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83798" w14:textId="49F2A67B" w:rsidR="000574EB" w:rsidRPr="003D58AE" w:rsidRDefault="00FC5450" w:rsidP="00274719">
      <w:pPr>
        <w:jc w:val="center"/>
        <w:rPr>
          <w:rFonts w:ascii="Times New Roman" w:hAnsi="Times New Roman"/>
          <w:b/>
          <w:szCs w:val="24"/>
        </w:rPr>
      </w:pPr>
      <w:bookmarkStart w:id="0" w:name="_GoBack"/>
      <w:bookmarkEnd w:id="0"/>
      <w:r w:rsidRPr="003D58AE">
        <w:rPr>
          <w:rFonts w:ascii="Times New Roman" w:hAnsi="Times New Roman"/>
          <w:b/>
          <w:szCs w:val="24"/>
        </w:rPr>
        <w:t>S</w:t>
      </w:r>
      <w:r w:rsidR="000574EB" w:rsidRPr="003D58AE">
        <w:rPr>
          <w:rFonts w:ascii="Times New Roman" w:hAnsi="Times New Roman"/>
          <w:b/>
          <w:szCs w:val="24"/>
        </w:rPr>
        <w:t>UPPORTING STATEMENT</w:t>
      </w:r>
      <w:r w:rsidRPr="003D58AE">
        <w:rPr>
          <w:rFonts w:ascii="Times New Roman" w:hAnsi="Times New Roman"/>
          <w:b/>
          <w:szCs w:val="24"/>
        </w:rPr>
        <w:t xml:space="preserve"> </w:t>
      </w:r>
    </w:p>
    <w:p w14:paraId="1BA29B42" w14:textId="4F0F5041" w:rsidR="00E75BEF" w:rsidRPr="003D58AE" w:rsidRDefault="00FC5450" w:rsidP="00274719">
      <w:pPr>
        <w:jc w:val="center"/>
        <w:rPr>
          <w:rFonts w:ascii="Times New Roman" w:hAnsi="Times New Roman"/>
          <w:b/>
          <w:szCs w:val="24"/>
        </w:rPr>
      </w:pPr>
      <w:r w:rsidRPr="003D58AE">
        <w:rPr>
          <w:rFonts w:ascii="Times New Roman" w:hAnsi="Times New Roman"/>
          <w:b/>
          <w:szCs w:val="24"/>
        </w:rPr>
        <w:t xml:space="preserve">Paperwork Reduction Act </w:t>
      </w:r>
      <w:r w:rsidR="000574EB" w:rsidRPr="003D58AE">
        <w:rPr>
          <w:rFonts w:ascii="Times New Roman" w:hAnsi="Times New Roman"/>
          <w:b/>
          <w:szCs w:val="24"/>
        </w:rPr>
        <w:t xml:space="preserve">Information Collection </w:t>
      </w:r>
      <w:r w:rsidRPr="003D58AE">
        <w:rPr>
          <w:rFonts w:ascii="Times New Roman" w:hAnsi="Times New Roman"/>
          <w:b/>
          <w:szCs w:val="24"/>
        </w:rPr>
        <w:t>Submission</w:t>
      </w:r>
    </w:p>
    <w:p w14:paraId="71DB37E0" w14:textId="474C412A" w:rsidR="00AF3005" w:rsidRPr="003D58AE" w:rsidRDefault="004C7E2C" w:rsidP="002A3E3B">
      <w:pPr>
        <w:jc w:val="center"/>
        <w:rPr>
          <w:rFonts w:ascii="Times New Roman" w:hAnsi="Times New Roman"/>
          <w:b/>
          <w:szCs w:val="24"/>
        </w:rPr>
      </w:pPr>
      <w:r w:rsidRPr="003D58AE">
        <w:rPr>
          <w:rFonts w:ascii="Times New Roman" w:hAnsi="Times New Roman"/>
          <w:b/>
          <w:szCs w:val="24"/>
        </w:rPr>
        <w:t xml:space="preserve"> Bank Conversions and Mergers</w:t>
      </w:r>
      <w:r w:rsidR="000574EB" w:rsidRPr="003D58AE">
        <w:rPr>
          <w:rFonts w:ascii="Times New Roman" w:hAnsi="Times New Roman"/>
          <w:b/>
          <w:szCs w:val="24"/>
        </w:rPr>
        <w:t>, 12 C.F.R. Part 708a</w:t>
      </w:r>
    </w:p>
    <w:p w14:paraId="678D4AE5" w14:textId="01FB9366" w:rsidR="00CC0DA4" w:rsidRPr="003D58AE" w:rsidRDefault="00CC0DA4" w:rsidP="00274719">
      <w:pPr>
        <w:jc w:val="center"/>
        <w:rPr>
          <w:rFonts w:ascii="Times New Roman" w:hAnsi="Times New Roman"/>
          <w:b/>
          <w:szCs w:val="24"/>
        </w:rPr>
      </w:pPr>
      <w:r w:rsidRPr="003D58AE">
        <w:rPr>
          <w:rFonts w:ascii="Times New Roman" w:hAnsi="Times New Roman"/>
          <w:b/>
          <w:szCs w:val="24"/>
        </w:rPr>
        <w:t>3133-0182</w:t>
      </w:r>
    </w:p>
    <w:p w14:paraId="0EA9619A" w14:textId="1450103E" w:rsidR="00A71B0F" w:rsidRPr="00CC0DA4" w:rsidRDefault="00A71B0F" w:rsidP="00274719">
      <w:pPr>
        <w:jc w:val="center"/>
        <w:rPr>
          <w:rFonts w:ascii="Times New Roman" w:hAnsi="Times New Roman"/>
          <w:szCs w:val="24"/>
        </w:rPr>
      </w:pPr>
      <w:r w:rsidRPr="003D58AE">
        <w:rPr>
          <w:rFonts w:ascii="Times New Roman" w:hAnsi="Times New Roman"/>
          <w:b/>
          <w:szCs w:val="24"/>
        </w:rPr>
        <w:t>2015</w:t>
      </w:r>
    </w:p>
    <w:p w14:paraId="13121030" w14:textId="77777777" w:rsidR="00FC5450" w:rsidRPr="00965399" w:rsidRDefault="00FC5450">
      <w:pPr>
        <w:rPr>
          <w:rFonts w:ascii="Times New Roman" w:hAnsi="Times New Roman"/>
          <w:szCs w:val="24"/>
        </w:rPr>
      </w:pPr>
    </w:p>
    <w:p w14:paraId="3703C09A" w14:textId="69963B1F" w:rsidR="00E75BEF" w:rsidRPr="00E00979" w:rsidRDefault="00E75BEF" w:rsidP="00E75BEF">
      <w:pPr>
        <w:rPr>
          <w:rFonts w:ascii="Times New Roman" w:hAnsi="Times New Roman"/>
          <w:b/>
          <w:szCs w:val="24"/>
        </w:rPr>
      </w:pPr>
      <w:r w:rsidRPr="00E00979">
        <w:rPr>
          <w:rFonts w:ascii="Times New Roman" w:hAnsi="Times New Roman"/>
          <w:b/>
          <w:szCs w:val="24"/>
        </w:rPr>
        <w:t xml:space="preserve">A.  </w:t>
      </w:r>
      <w:r w:rsidR="007669E7">
        <w:rPr>
          <w:rFonts w:ascii="Times New Roman" w:hAnsi="Times New Roman"/>
          <w:b/>
          <w:szCs w:val="24"/>
        </w:rPr>
        <w:t>JUSTIFICATION</w:t>
      </w:r>
    </w:p>
    <w:p w14:paraId="2600B282" w14:textId="77777777" w:rsidR="003F2368" w:rsidRPr="000574EB" w:rsidRDefault="003F2368" w:rsidP="00E75BEF">
      <w:pPr>
        <w:rPr>
          <w:rFonts w:ascii="Times New Roman" w:hAnsi="Times New Roman"/>
          <w:b/>
          <w:szCs w:val="24"/>
        </w:rPr>
      </w:pPr>
    </w:p>
    <w:p w14:paraId="65F573CD" w14:textId="40A54627" w:rsidR="00E75BEF" w:rsidRPr="007669E7" w:rsidRDefault="007669E7" w:rsidP="007669E7">
      <w:pPr>
        <w:pStyle w:val="ListParagraph"/>
        <w:numPr>
          <w:ilvl w:val="0"/>
          <w:numId w:val="2"/>
        </w:numPr>
        <w:rPr>
          <w:rFonts w:ascii="Times New Roman" w:hAnsi="Times New Roman"/>
          <w:szCs w:val="24"/>
        </w:rPr>
      </w:pPr>
      <w:r>
        <w:rPr>
          <w:rFonts w:ascii="Times New Roman" w:hAnsi="Times New Roman"/>
          <w:b/>
          <w:szCs w:val="24"/>
        </w:rPr>
        <w:t xml:space="preserve">Necessity of Information Collection </w:t>
      </w:r>
    </w:p>
    <w:p w14:paraId="4557C1BD" w14:textId="77777777" w:rsidR="009947D7" w:rsidRDefault="00383E20" w:rsidP="00AD28A0">
      <w:pPr>
        <w:rPr>
          <w:rFonts w:ascii="Times New Roman" w:hAnsi="Times New Roman"/>
          <w:szCs w:val="24"/>
        </w:rPr>
      </w:pPr>
      <w:r w:rsidRPr="000574EB">
        <w:rPr>
          <w:rFonts w:ascii="Times New Roman" w:hAnsi="Times New Roman"/>
          <w:szCs w:val="24"/>
        </w:rPr>
        <w:t xml:space="preserve">This is a request for reinstatement, with change, of </w:t>
      </w:r>
      <w:r w:rsidR="009947D7">
        <w:rPr>
          <w:rFonts w:ascii="Times New Roman" w:hAnsi="Times New Roman"/>
          <w:szCs w:val="24"/>
        </w:rPr>
        <w:t xml:space="preserve">the collections of information (ICs) </w:t>
      </w:r>
      <w:proofErr w:type="gramStart"/>
      <w:r w:rsidR="009947D7">
        <w:rPr>
          <w:rFonts w:ascii="Times New Roman" w:hAnsi="Times New Roman"/>
          <w:szCs w:val="24"/>
        </w:rPr>
        <w:t xml:space="preserve">in </w:t>
      </w:r>
      <w:r w:rsidR="00E85FAE">
        <w:rPr>
          <w:rFonts w:ascii="Times New Roman" w:hAnsi="Times New Roman"/>
          <w:szCs w:val="24"/>
        </w:rPr>
        <w:t xml:space="preserve"> </w:t>
      </w:r>
      <w:r w:rsidRPr="000574EB">
        <w:rPr>
          <w:rFonts w:ascii="Times New Roman" w:hAnsi="Times New Roman"/>
          <w:szCs w:val="24"/>
        </w:rPr>
        <w:t>Part</w:t>
      </w:r>
      <w:proofErr w:type="gramEnd"/>
      <w:r w:rsidRPr="000574EB">
        <w:rPr>
          <w:rFonts w:ascii="Times New Roman" w:hAnsi="Times New Roman"/>
          <w:szCs w:val="24"/>
        </w:rPr>
        <w:t xml:space="preserve"> 708a of the National Credit Union Administration</w:t>
      </w:r>
      <w:r w:rsidR="009947D7">
        <w:rPr>
          <w:rFonts w:ascii="Times New Roman" w:hAnsi="Times New Roman"/>
          <w:szCs w:val="24"/>
        </w:rPr>
        <w:t>’s (NCUA’s) regulations (</w:t>
      </w:r>
      <w:r w:rsidRPr="000574EB">
        <w:rPr>
          <w:rFonts w:ascii="Times New Roman" w:hAnsi="Times New Roman"/>
          <w:szCs w:val="24"/>
        </w:rPr>
        <w:t xml:space="preserve">OMB Control No. 3133-0182).  Part 708a </w:t>
      </w:r>
      <w:r w:rsidR="00276052" w:rsidRPr="000574EB">
        <w:rPr>
          <w:rFonts w:ascii="Times New Roman" w:hAnsi="Times New Roman"/>
          <w:szCs w:val="24"/>
        </w:rPr>
        <w:t>covers</w:t>
      </w:r>
      <w:r w:rsidR="00D70C28" w:rsidRPr="000574EB">
        <w:rPr>
          <w:rFonts w:ascii="Times New Roman" w:hAnsi="Times New Roman"/>
          <w:szCs w:val="24"/>
        </w:rPr>
        <w:t xml:space="preserve"> the conversion of </w:t>
      </w:r>
      <w:r w:rsidR="00C01029" w:rsidRPr="000574EB">
        <w:rPr>
          <w:rFonts w:ascii="Times New Roman" w:hAnsi="Times New Roman"/>
          <w:szCs w:val="24"/>
        </w:rPr>
        <w:t xml:space="preserve">federally </w:t>
      </w:r>
      <w:r w:rsidR="00D70C28" w:rsidRPr="000574EB">
        <w:rPr>
          <w:rFonts w:ascii="Times New Roman" w:hAnsi="Times New Roman"/>
          <w:szCs w:val="24"/>
        </w:rPr>
        <w:t xml:space="preserve">insured credit unions </w:t>
      </w:r>
      <w:r w:rsidR="00D27CC9" w:rsidRPr="000574EB">
        <w:rPr>
          <w:rFonts w:ascii="Times New Roman" w:hAnsi="Times New Roman"/>
          <w:szCs w:val="24"/>
        </w:rPr>
        <w:t xml:space="preserve">(credit unions) </w:t>
      </w:r>
      <w:r w:rsidR="00D70C28" w:rsidRPr="000574EB">
        <w:rPr>
          <w:rFonts w:ascii="Times New Roman" w:hAnsi="Times New Roman"/>
          <w:szCs w:val="24"/>
        </w:rPr>
        <w:t>to mutual</w:t>
      </w:r>
      <w:r w:rsidR="008347D5" w:rsidRPr="000574EB">
        <w:rPr>
          <w:rFonts w:ascii="Times New Roman" w:hAnsi="Times New Roman"/>
          <w:szCs w:val="24"/>
        </w:rPr>
        <w:t xml:space="preserve"> </w:t>
      </w:r>
      <w:r w:rsidR="00D70C28" w:rsidRPr="000574EB">
        <w:rPr>
          <w:rFonts w:ascii="Times New Roman" w:hAnsi="Times New Roman"/>
          <w:szCs w:val="24"/>
        </w:rPr>
        <w:t>savings banks</w:t>
      </w:r>
      <w:r w:rsidR="00140BB5" w:rsidRPr="000574EB">
        <w:rPr>
          <w:rFonts w:ascii="Times New Roman" w:hAnsi="Times New Roman"/>
          <w:szCs w:val="24"/>
        </w:rPr>
        <w:t xml:space="preserve"> (MSBs)</w:t>
      </w:r>
      <w:r w:rsidR="00A93B3A" w:rsidRPr="000574EB">
        <w:rPr>
          <w:rFonts w:ascii="Times New Roman" w:hAnsi="Times New Roman"/>
          <w:szCs w:val="24"/>
        </w:rPr>
        <w:t xml:space="preserve"> and mergers of credit unions into</w:t>
      </w:r>
      <w:r w:rsidR="00D03ACC">
        <w:rPr>
          <w:rFonts w:ascii="Times New Roman" w:hAnsi="Times New Roman"/>
          <w:szCs w:val="24"/>
        </w:rPr>
        <w:t xml:space="preserve"> both</w:t>
      </w:r>
      <w:r w:rsidR="007C0240">
        <w:rPr>
          <w:rFonts w:ascii="Times New Roman" w:hAnsi="Times New Roman"/>
          <w:szCs w:val="24"/>
        </w:rPr>
        <w:t xml:space="preserve"> </w:t>
      </w:r>
      <w:r w:rsidR="00D03ACC">
        <w:rPr>
          <w:rFonts w:ascii="Times New Roman" w:hAnsi="Times New Roman"/>
          <w:szCs w:val="24"/>
        </w:rPr>
        <w:t>mutual and stock banks (banks)</w:t>
      </w:r>
      <w:r w:rsidR="00A93B3A" w:rsidRPr="000574EB">
        <w:rPr>
          <w:rFonts w:ascii="Times New Roman" w:hAnsi="Times New Roman"/>
          <w:szCs w:val="24"/>
        </w:rPr>
        <w:t>.</w:t>
      </w:r>
      <w:r w:rsidR="0001223F" w:rsidRPr="000574EB">
        <w:rPr>
          <w:rFonts w:ascii="Times New Roman" w:hAnsi="Times New Roman"/>
          <w:szCs w:val="24"/>
        </w:rPr>
        <w:t xml:space="preserve">  </w:t>
      </w:r>
      <w:r w:rsidR="00B20434" w:rsidRPr="000574EB">
        <w:rPr>
          <w:rFonts w:ascii="Times New Roman" w:hAnsi="Times New Roman"/>
          <w:szCs w:val="24"/>
        </w:rPr>
        <w:t xml:space="preserve">Part 708a is organized into </w:t>
      </w:r>
      <w:r w:rsidR="00CC0DA4">
        <w:rPr>
          <w:rFonts w:ascii="Times New Roman" w:hAnsi="Times New Roman"/>
          <w:szCs w:val="24"/>
        </w:rPr>
        <w:t>two</w:t>
      </w:r>
      <w:r w:rsidR="00B20434" w:rsidRPr="00CC0DA4">
        <w:rPr>
          <w:rFonts w:ascii="Times New Roman" w:hAnsi="Times New Roman"/>
          <w:szCs w:val="24"/>
        </w:rPr>
        <w:t xml:space="preserve"> subparts:</w:t>
      </w:r>
    </w:p>
    <w:p w14:paraId="02631C75" w14:textId="77777777" w:rsidR="009947D7" w:rsidRDefault="009947D7" w:rsidP="00AD28A0">
      <w:pPr>
        <w:rPr>
          <w:rFonts w:ascii="Times New Roman" w:hAnsi="Times New Roman"/>
          <w:szCs w:val="24"/>
        </w:rPr>
      </w:pPr>
    </w:p>
    <w:p w14:paraId="1B37587C" w14:textId="5F3F32F2" w:rsidR="009947D7" w:rsidRPr="009947D7" w:rsidRDefault="00B20434" w:rsidP="009947D7">
      <w:pPr>
        <w:pStyle w:val="ListParagraph"/>
        <w:numPr>
          <w:ilvl w:val="0"/>
          <w:numId w:val="4"/>
        </w:numPr>
        <w:rPr>
          <w:rFonts w:ascii="Times New Roman" w:hAnsi="Times New Roman"/>
          <w:szCs w:val="24"/>
        </w:rPr>
      </w:pPr>
      <w:r w:rsidRPr="009947D7">
        <w:rPr>
          <w:rFonts w:ascii="Times New Roman" w:hAnsi="Times New Roman"/>
          <w:szCs w:val="24"/>
        </w:rPr>
        <w:t xml:space="preserve">subpart A, Conversion of Insured Credit Unions to Mutual Savings Banks (§§708a.101 through 708a.113) (Subpart A); </w:t>
      </w:r>
      <w:r w:rsidR="00CC0DA4" w:rsidRPr="009947D7">
        <w:rPr>
          <w:rFonts w:ascii="Times New Roman" w:hAnsi="Times New Roman"/>
          <w:szCs w:val="24"/>
        </w:rPr>
        <w:t xml:space="preserve">and </w:t>
      </w:r>
    </w:p>
    <w:p w14:paraId="2F475972" w14:textId="77777777" w:rsidR="009947D7" w:rsidRPr="009947D7" w:rsidRDefault="009947D7" w:rsidP="009947D7">
      <w:pPr>
        <w:pStyle w:val="ListParagraph"/>
        <w:ind w:left="1440"/>
        <w:rPr>
          <w:rFonts w:ascii="Times New Roman" w:hAnsi="Times New Roman"/>
          <w:szCs w:val="24"/>
        </w:rPr>
      </w:pPr>
    </w:p>
    <w:p w14:paraId="1468654E" w14:textId="231F49E8" w:rsidR="00727009" w:rsidRPr="00CC0DA4" w:rsidRDefault="00B20434" w:rsidP="009947D7">
      <w:pPr>
        <w:ind w:left="1440" w:hanging="720"/>
        <w:rPr>
          <w:rFonts w:ascii="Times New Roman" w:hAnsi="Times New Roman"/>
          <w:szCs w:val="24"/>
        </w:rPr>
      </w:pPr>
      <w:r w:rsidRPr="00CC0DA4">
        <w:rPr>
          <w:rFonts w:ascii="Times New Roman" w:hAnsi="Times New Roman"/>
          <w:szCs w:val="24"/>
        </w:rPr>
        <w:t>(</w:t>
      </w:r>
      <w:r w:rsidR="00CC0DA4">
        <w:rPr>
          <w:rFonts w:ascii="Times New Roman" w:hAnsi="Times New Roman"/>
          <w:szCs w:val="24"/>
        </w:rPr>
        <w:t>2</w:t>
      </w:r>
      <w:r w:rsidRPr="00CC0DA4">
        <w:rPr>
          <w:rFonts w:ascii="Times New Roman" w:hAnsi="Times New Roman"/>
          <w:szCs w:val="24"/>
        </w:rPr>
        <w:t xml:space="preserve">) </w:t>
      </w:r>
      <w:r w:rsidR="009947D7">
        <w:rPr>
          <w:rFonts w:ascii="Times New Roman" w:hAnsi="Times New Roman"/>
          <w:szCs w:val="24"/>
        </w:rPr>
        <w:tab/>
      </w:r>
      <w:proofErr w:type="gramStart"/>
      <w:r w:rsidRPr="00CC0DA4">
        <w:rPr>
          <w:rFonts w:ascii="Times New Roman" w:hAnsi="Times New Roman"/>
          <w:szCs w:val="24"/>
        </w:rPr>
        <w:t>subpart</w:t>
      </w:r>
      <w:proofErr w:type="gramEnd"/>
      <w:r w:rsidRPr="00CC0DA4">
        <w:rPr>
          <w:rFonts w:ascii="Times New Roman" w:hAnsi="Times New Roman"/>
          <w:szCs w:val="24"/>
        </w:rPr>
        <w:t xml:space="preserve"> C, Merger of Insured Credit Unions into Banks (§§708a.301 through 708a.312) (Subpart C).</w:t>
      </w:r>
      <w:r w:rsidR="00CC0DA4">
        <w:rPr>
          <w:rStyle w:val="FootnoteReference"/>
          <w:rFonts w:ascii="Times New Roman" w:hAnsi="Times New Roman"/>
          <w:szCs w:val="24"/>
        </w:rPr>
        <w:footnoteReference w:id="1"/>
      </w:r>
      <w:r w:rsidR="00CC0DA4">
        <w:rPr>
          <w:rFonts w:ascii="Times New Roman" w:hAnsi="Times New Roman"/>
          <w:szCs w:val="24"/>
        </w:rPr>
        <w:t xml:space="preserve"> </w:t>
      </w:r>
      <w:r w:rsidRPr="00CC0DA4">
        <w:rPr>
          <w:rFonts w:ascii="Times New Roman" w:hAnsi="Times New Roman"/>
          <w:szCs w:val="24"/>
        </w:rPr>
        <w:t xml:space="preserve">  </w:t>
      </w:r>
    </w:p>
    <w:p w14:paraId="04030F0C" w14:textId="77777777" w:rsidR="00727009" w:rsidRPr="00E00979" w:rsidRDefault="00727009" w:rsidP="00AD28A0">
      <w:pPr>
        <w:rPr>
          <w:rFonts w:ascii="Times New Roman" w:hAnsi="Times New Roman"/>
          <w:szCs w:val="24"/>
        </w:rPr>
      </w:pPr>
    </w:p>
    <w:p w14:paraId="0464EB32" w14:textId="7C519FC1" w:rsidR="002F1AE3" w:rsidRPr="00965399" w:rsidRDefault="00A976B0" w:rsidP="00AD28A0">
      <w:pPr>
        <w:rPr>
          <w:rFonts w:ascii="Times New Roman" w:hAnsi="Times New Roman"/>
          <w:szCs w:val="24"/>
        </w:rPr>
      </w:pPr>
      <w:r w:rsidRPr="000574EB">
        <w:rPr>
          <w:rFonts w:ascii="Times New Roman" w:hAnsi="Times New Roman"/>
          <w:szCs w:val="24"/>
        </w:rPr>
        <w:t>Part 708a requires</w:t>
      </w:r>
      <w:r w:rsidR="00D27CC9" w:rsidRPr="000574EB">
        <w:rPr>
          <w:rFonts w:ascii="Times New Roman" w:hAnsi="Times New Roman"/>
          <w:szCs w:val="24"/>
        </w:rPr>
        <w:t xml:space="preserve"> </w:t>
      </w:r>
      <w:r w:rsidRPr="000574EB">
        <w:rPr>
          <w:rFonts w:ascii="Times New Roman" w:hAnsi="Times New Roman"/>
          <w:szCs w:val="24"/>
        </w:rPr>
        <w:t xml:space="preserve">credit unions that intend to convert to MSBs </w:t>
      </w:r>
      <w:r w:rsidR="00B20434" w:rsidRPr="000574EB">
        <w:rPr>
          <w:rFonts w:ascii="Times New Roman" w:hAnsi="Times New Roman"/>
          <w:szCs w:val="24"/>
        </w:rPr>
        <w:t>or</w:t>
      </w:r>
      <w:r w:rsidR="00A93B3A" w:rsidRPr="000574EB">
        <w:rPr>
          <w:rFonts w:ascii="Times New Roman" w:hAnsi="Times New Roman"/>
          <w:szCs w:val="24"/>
        </w:rPr>
        <w:t xml:space="preserve"> merge into banks</w:t>
      </w:r>
      <w:r w:rsidR="007C6EE0" w:rsidRPr="000574EB">
        <w:rPr>
          <w:rFonts w:ascii="Times New Roman" w:hAnsi="Times New Roman"/>
          <w:szCs w:val="24"/>
        </w:rPr>
        <w:t xml:space="preserve"> </w:t>
      </w:r>
      <w:r w:rsidRPr="000574EB">
        <w:rPr>
          <w:rFonts w:ascii="Times New Roman" w:hAnsi="Times New Roman"/>
          <w:szCs w:val="24"/>
        </w:rPr>
        <w:t xml:space="preserve">to provide notice and disclosure of their intent to convert </w:t>
      </w:r>
      <w:r w:rsidR="00B20434" w:rsidRPr="000574EB">
        <w:rPr>
          <w:rFonts w:ascii="Times New Roman" w:hAnsi="Times New Roman"/>
          <w:szCs w:val="24"/>
        </w:rPr>
        <w:t xml:space="preserve">or merge </w:t>
      </w:r>
      <w:r w:rsidRPr="000574EB">
        <w:rPr>
          <w:rFonts w:ascii="Times New Roman" w:hAnsi="Times New Roman"/>
          <w:szCs w:val="24"/>
        </w:rPr>
        <w:t xml:space="preserve">to their members and </w:t>
      </w:r>
      <w:r w:rsidR="00965399">
        <w:rPr>
          <w:rFonts w:ascii="Times New Roman" w:hAnsi="Times New Roman"/>
          <w:szCs w:val="24"/>
        </w:rPr>
        <w:t>NCUA,</w:t>
      </w:r>
      <w:r w:rsidR="007C0240">
        <w:rPr>
          <w:rFonts w:ascii="Times New Roman" w:hAnsi="Times New Roman"/>
          <w:szCs w:val="24"/>
        </w:rPr>
        <w:t xml:space="preserve"> </w:t>
      </w:r>
      <w:r w:rsidR="004E24F8" w:rsidRPr="00965399">
        <w:rPr>
          <w:rFonts w:ascii="Times New Roman" w:hAnsi="Times New Roman"/>
          <w:szCs w:val="24"/>
        </w:rPr>
        <w:t>and to conduct a membership vote</w:t>
      </w:r>
      <w:r w:rsidRPr="00965399">
        <w:rPr>
          <w:rFonts w:ascii="Times New Roman" w:hAnsi="Times New Roman"/>
          <w:szCs w:val="24"/>
        </w:rPr>
        <w:t xml:space="preserve">.  </w:t>
      </w:r>
      <w:r w:rsidR="00965399">
        <w:rPr>
          <w:rFonts w:ascii="Times New Roman" w:hAnsi="Times New Roman"/>
          <w:szCs w:val="24"/>
        </w:rPr>
        <w:t xml:space="preserve">In addition, </w:t>
      </w:r>
      <w:r w:rsidR="00B20434" w:rsidRPr="00965399">
        <w:rPr>
          <w:rFonts w:ascii="Times New Roman" w:hAnsi="Times New Roman"/>
          <w:szCs w:val="24"/>
        </w:rPr>
        <w:t xml:space="preserve">Subpart C requires </w:t>
      </w:r>
      <w:r w:rsidR="00D27CC9" w:rsidRPr="00965399">
        <w:rPr>
          <w:rFonts w:ascii="Times New Roman" w:hAnsi="Times New Roman"/>
          <w:szCs w:val="24"/>
        </w:rPr>
        <w:t>c</w:t>
      </w:r>
      <w:r w:rsidR="00B20434" w:rsidRPr="00965399">
        <w:rPr>
          <w:rFonts w:ascii="Times New Roman" w:hAnsi="Times New Roman"/>
          <w:szCs w:val="24"/>
        </w:rPr>
        <w:t>redit unions that intend to merge into banks to determine the merger value of the credit union.  Part 708a</w:t>
      </w:r>
      <w:r w:rsidRPr="00965399">
        <w:rPr>
          <w:rFonts w:ascii="Times New Roman" w:hAnsi="Times New Roman"/>
          <w:szCs w:val="24"/>
        </w:rPr>
        <w:t xml:space="preserve"> requires credit unions to provide additional information to NCUA at various points in the conversion </w:t>
      </w:r>
      <w:r w:rsidR="002F1AE3" w:rsidRPr="00965399">
        <w:rPr>
          <w:rFonts w:ascii="Times New Roman" w:hAnsi="Times New Roman"/>
          <w:szCs w:val="24"/>
        </w:rPr>
        <w:t xml:space="preserve">or merger process. </w:t>
      </w:r>
    </w:p>
    <w:p w14:paraId="2E9F9A9B" w14:textId="77777777" w:rsidR="002F1AE3" w:rsidRPr="00E00979" w:rsidRDefault="002F1AE3" w:rsidP="00AD28A0">
      <w:pPr>
        <w:rPr>
          <w:rFonts w:ascii="Times New Roman" w:hAnsi="Times New Roman"/>
          <w:szCs w:val="24"/>
        </w:rPr>
      </w:pPr>
    </w:p>
    <w:p w14:paraId="3BFB040D" w14:textId="6D273EB8" w:rsidR="00BA1D8C" w:rsidRPr="000574EB" w:rsidRDefault="003F2368" w:rsidP="00AD28A0">
      <w:pPr>
        <w:rPr>
          <w:rFonts w:ascii="Times New Roman" w:hAnsi="Times New Roman"/>
          <w:szCs w:val="24"/>
        </w:rPr>
      </w:pPr>
      <w:r w:rsidRPr="000574EB">
        <w:rPr>
          <w:rFonts w:ascii="Times New Roman" w:hAnsi="Times New Roman"/>
          <w:szCs w:val="24"/>
        </w:rPr>
        <w:t xml:space="preserve">These requirements are authorized under </w:t>
      </w:r>
      <w:r w:rsidR="00A976B0" w:rsidRPr="000574EB">
        <w:rPr>
          <w:rFonts w:ascii="Times New Roman" w:hAnsi="Times New Roman"/>
          <w:szCs w:val="24"/>
        </w:rPr>
        <w:t xml:space="preserve">the Federal Credit Union Act, 12 U.S.C. </w:t>
      </w:r>
      <w:r w:rsidR="00AD28A0" w:rsidRPr="000574EB">
        <w:rPr>
          <w:rFonts w:ascii="Times New Roman" w:hAnsi="Times New Roman"/>
          <w:szCs w:val="24"/>
        </w:rPr>
        <w:t>§</w:t>
      </w:r>
      <w:r w:rsidR="00A976B0" w:rsidRPr="000574EB">
        <w:rPr>
          <w:rFonts w:ascii="Times New Roman" w:hAnsi="Times New Roman"/>
          <w:szCs w:val="24"/>
        </w:rPr>
        <w:t>1785(b)</w:t>
      </w:r>
      <w:r w:rsidR="00B20434" w:rsidRPr="000574EB">
        <w:rPr>
          <w:rFonts w:ascii="Times New Roman" w:hAnsi="Times New Roman"/>
          <w:szCs w:val="24"/>
        </w:rPr>
        <w:t xml:space="preserve"> </w:t>
      </w:r>
      <w:r w:rsidR="00AD28A0" w:rsidRPr="000574EB">
        <w:rPr>
          <w:rFonts w:ascii="Times New Roman" w:hAnsi="Times New Roman"/>
          <w:szCs w:val="24"/>
        </w:rPr>
        <w:t>and (c</w:t>
      </w:r>
      <w:r w:rsidR="003A0A6E" w:rsidRPr="000574EB">
        <w:rPr>
          <w:rFonts w:ascii="Times New Roman" w:hAnsi="Times New Roman"/>
          <w:szCs w:val="24"/>
        </w:rPr>
        <w:t>).  T</w:t>
      </w:r>
      <w:r w:rsidR="00A976B0" w:rsidRPr="000574EB">
        <w:rPr>
          <w:rFonts w:ascii="Times New Roman" w:hAnsi="Times New Roman"/>
          <w:szCs w:val="24"/>
        </w:rPr>
        <w:t xml:space="preserve">hey are also necessary to ensure safety and soundness in the credit union industry, and to protect the interests of credit union members in the charter conversion </w:t>
      </w:r>
      <w:r w:rsidR="00A93B3A" w:rsidRPr="000574EB">
        <w:rPr>
          <w:rFonts w:ascii="Times New Roman" w:hAnsi="Times New Roman"/>
          <w:szCs w:val="24"/>
        </w:rPr>
        <w:t xml:space="preserve">and merger </w:t>
      </w:r>
      <w:r w:rsidR="00A976B0" w:rsidRPr="000574EB">
        <w:rPr>
          <w:rFonts w:ascii="Times New Roman" w:hAnsi="Times New Roman"/>
          <w:szCs w:val="24"/>
        </w:rPr>
        <w:t>context</w:t>
      </w:r>
      <w:r w:rsidR="007C0240">
        <w:rPr>
          <w:rFonts w:ascii="Times New Roman" w:hAnsi="Times New Roman"/>
          <w:szCs w:val="24"/>
        </w:rPr>
        <w:t>s</w:t>
      </w:r>
      <w:r w:rsidR="003A0A6E" w:rsidRPr="000574EB">
        <w:rPr>
          <w:rFonts w:ascii="Times New Roman" w:hAnsi="Times New Roman"/>
          <w:szCs w:val="24"/>
        </w:rPr>
        <w:t>.  The Act also authorizes the NCUA Board to prescribe regulations governing these transactions.  12 U.S.C. §§1766(a) and 1789(a).</w:t>
      </w:r>
    </w:p>
    <w:p w14:paraId="27D73519" w14:textId="77777777" w:rsidR="002A2123" w:rsidRPr="000574EB" w:rsidRDefault="002A2123" w:rsidP="00AD28A0">
      <w:pPr>
        <w:rPr>
          <w:rFonts w:ascii="Times New Roman" w:hAnsi="Times New Roman"/>
          <w:szCs w:val="24"/>
        </w:rPr>
      </w:pPr>
    </w:p>
    <w:p w14:paraId="061CD9C6" w14:textId="07049988" w:rsidR="002A2123" w:rsidRPr="000574EB" w:rsidRDefault="00CD1375" w:rsidP="002A2123">
      <w:pPr>
        <w:rPr>
          <w:rFonts w:ascii="Times New Roman" w:hAnsi="Times New Roman"/>
          <w:szCs w:val="24"/>
        </w:rPr>
      </w:pPr>
      <w:r w:rsidRPr="000574EB">
        <w:rPr>
          <w:rFonts w:ascii="Times New Roman" w:hAnsi="Times New Roman"/>
          <w:szCs w:val="24"/>
        </w:rPr>
        <w:t>C</w:t>
      </w:r>
      <w:r w:rsidR="002A2123" w:rsidRPr="000574EB">
        <w:rPr>
          <w:rFonts w:ascii="Times New Roman" w:hAnsi="Times New Roman"/>
          <w:szCs w:val="24"/>
        </w:rPr>
        <w:t xml:space="preserve">redit unions are required to </w:t>
      </w:r>
      <w:r w:rsidRPr="000574EB">
        <w:rPr>
          <w:rFonts w:ascii="Times New Roman" w:hAnsi="Times New Roman"/>
          <w:szCs w:val="24"/>
        </w:rPr>
        <w:t>comply with</w:t>
      </w:r>
      <w:r w:rsidR="002A2123" w:rsidRPr="000574EB">
        <w:rPr>
          <w:rFonts w:ascii="Times New Roman" w:hAnsi="Times New Roman"/>
          <w:szCs w:val="24"/>
        </w:rPr>
        <w:t xml:space="preserve"> the </w:t>
      </w:r>
      <w:r w:rsidRPr="000574EB">
        <w:rPr>
          <w:rFonts w:ascii="Times New Roman" w:hAnsi="Times New Roman"/>
          <w:szCs w:val="24"/>
        </w:rPr>
        <w:t xml:space="preserve">following </w:t>
      </w:r>
      <w:r w:rsidR="00D03ACC">
        <w:rPr>
          <w:rFonts w:ascii="Times New Roman" w:hAnsi="Times New Roman"/>
          <w:szCs w:val="24"/>
        </w:rPr>
        <w:t>information collection requirements</w:t>
      </w:r>
      <w:r w:rsidR="002A2123" w:rsidRPr="000574EB">
        <w:rPr>
          <w:rFonts w:ascii="Times New Roman" w:hAnsi="Times New Roman"/>
          <w:szCs w:val="24"/>
        </w:rPr>
        <w:t xml:space="preserve">: </w:t>
      </w:r>
    </w:p>
    <w:p w14:paraId="1BDB44AB" w14:textId="77777777" w:rsidR="002A2123" w:rsidRPr="000574EB" w:rsidRDefault="002A2123" w:rsidP="002A2123">
      <w:pPr>
        <w:rPr>
          <w:rFonts w:ascii="Times New Roman" w:hAnsi="Times New Roman"/>
          <w:szCs w:val="24"/>
        </w:rPr>
      </w:pPr>
    </w:p>
    <w:p w14:paraId="45E60F64" w14:textId="159DFF20" w:rsidR="002A2123" w:rsidRPr="000574EB" w:rsidRDefault="002A2123" w:rsidP="002A2123">
      <w:pPr>
        <w:rPr>
          <w:rFonts w:ascii="Times New Roman" w:hAnsi="Times New Roman"/>
          <w:color w:val="000000"/>
          <w:szCs w:val="24"/>
          <w:u w:val="single"/>
        </w:rPr>
      </w:pPr>
      <w:r w:rsidRPr="000574EB">
        <w:rPr>
          <w:rFonts w:ascii="Times New Roman" w:hAnsi="Times New Roman"/>
          <w:color w:val="000000"/>
          <w:szCs w:val="24"/>
          <w:u w:val="single"/>
        </w:rPr>
        <w:t xml:space="preserve">Subpart </w:t>
      </w:r>
      <w:proofErr w:type="gramStart"/>
      <w:r w:rsidR="007C0240">
        <w:rPr>
          <w:rFonts w:ascii="Times New Roman" w:hAnsi="Times New Roman"/>
          <w:color w:val="000000"/>
          <w:szCs w:val="24"/>
          <w:u w:val="single"/>
        </w:rPr>
        <w:t>A</w:t>
      </w:r>
      <w:proofErr w:type="gramEnd"/>
      <w:r w:rsidR="007C0240">
        <w:rPr>
          <w:rFonts w:ascii="Times New Roman" w:hAnsi="Times New Roman"/>
          <w:color w:val="000000"/>
          <w:szCs w:val="24"/>
          <w:u w:val="single"/>
        </w:rPr>
        <w:t xml:space="preserve"> </w:t>
      </w:r>
      <w:r w:rsidRPr="000574EB">
        <w:rPr>
          <w:rFonts w:ascii="Times New Roman" w:hAnsi="Times New Roman"/>
          <w:color w:val="000000"/>
          <w:szCs w:val="24"/>
          <w:u w:val="single"/>
        </w:rPr>
        <w:t>- Conversion to MSB</w:t>
      </w:r>
    </w:p>
    <w:p w14:paraId="25E93CCE" w14:textId="77777777" w:rsidR="00CB095C" w:rsidRPr="000574EB" w:rsidRDefault="00CB095C" w:rsidP="00AD28A0">
      <w:pPr>
        <w:rPr>
          <w:rFonts w:ascii="Times New Roman" w:hAnsi="Times New Roman"/>
          <w:szCs w:val="24"/>
        </w:rPr>
      </w:pPr>
    </w:p>
    <w:p w14:paraId="3D852E42" w14:textId="77777777" w:rsidR="006D573D" w:rsidRDefault="00CB095C" w:rsidP="00CB095C">
      <w:pPr>
        <w:ind w:firstLine="720"/>
        <w:rPr>
          <w:rFonts w:ascii="Times New Roman" w:hAnsi="Times New Roman"/>
          <w:color w:val="000000"/>
          <w:szCs w:val="24"/>
        </w:rPr>
      </w:pPr>
      <w:r w:rsidRPr="000574EB">
        <w:rPr>
          <w:rFonts w:ascii="Times New Roman" w:hAnsi="Times New Roman"/>
          <w:color w:val="000000"/>
          <w:szCs w:val="24"/>
        </w:rPr>
        <w:t xml:space="preserve">IC #1.  </w:t>
      </w:r>
      <w:r w:rsidR="009947D7">
        <w:rPr>
          <w:rFonts w:ascii="Times New Roman" w:hAnsi="Times New Roman"/>
          <w:color w:val="000000"/>
          <w:szCs w:val="24"/>
        </w:rPr>
        <w:t xml:space="preserve">Advance Notice of Intent to Convert.  </w:t>
      </w:r>
      <w:r w:rsidRPr="000574EB">
        <w:rPr>
          <w:rFonts w:ascii="Times New Roman" w:hAnsi="Times New Roman"/>
          <w:color w:val="000000"/>
          <w:szCs w:val="24"/>
        </w:rPr>
        <w:t xml:space="preserve">Section </w:t>
      </w:r>
      <w:proofErr w:type="gramStart"/>
      <w:r w:rsidRPr="000574EB">
        <w:rPr>
          <w:rFonts w:ascii="Times New Roman" w:hAnsi="Times New Roman"/>
          <w:color w:val="000000"/>
          <w:szCs w:val="24"/>
        </w:rPr>
        <w:t>708a.103(</w:t>
      </w:r>
      <w:proofErr w:type="gramEnd"/>
      <w:r w:rsidRPr="000574EB">
        <w:rPr>
          <w:rFonts w:ascii="Times New Roman" w:hAnsi="Times New Roman"/>
          <w:color w:val="000000"/>
          <w:szCs w:val="24"/>
        </w:rPr>
        <w:t>a) requires that a</w:t>
      </w:r>
    </w:p>
    <w:p w14:paraId="7FCE7DA1" w14:textId="41FEAD63" w:rsidR="00CB095C" w:rsidRDefault="00CB095C" w:rsidP="004177C5">
      <w:pPr>
        <w:ind w:left="1440"/>
        <w:rPr>
          <w:rFonts w:ascii="Times New Roman" w:hAnsi="Times New Roman"/>
          <w:color w:val="000000"/>
          <w:szCs w:val="24"/>
        </w:rPr>
      </w:pPr>
      <w:proofErr w:type="gramStart"/>
      <w:r w:rsidRPr="000574EB">
        <w:rPr>
          <w:rFonts w:ascii="Times New Roman" w:hAnsi="Times New Roman"/>
          <w:color w:val="000000"/>
          <w:szCs w:val="24"/>
        </w:rPr>
        <w:t>converting</w:t>
      </w:r>
      <w:proofErr w:type="gramEnd"/>
      <w:r w:rsidRPr="000574EB">
        <w:rPr>
          <w:rFonts w:ascii="Times New Roman" w:hAnsi="Times New Roman"/>
          <w:color w:val="000000"/>
          <w:szCs w:val="24"/>
        </w:rPr>
        <w:t xml:space="preserve"> credit union prepare and publish an advance notice of intent to convert.  </w:t>
      </w:r>
      <w:r w:rsidR="00AD1B09">
        <w:rPr>
          <w:rFonts w:ascii="Times New Roman" w:hAnsi="Times New Roman"/>
          <w:color w:val="000000"/>
          <w:szCs w:val="24"/>
        </w:rPr>
        <w:t>(Disclosure requirement)</w:t>
      </w:r>
    </w:p>
    <w:p w14:paraId="54339C78" w14:textId="77777777" w:rsidR="004177C5" w:rsidRDefault="004177C5" w:rsidP="004177C5">
      <w:pPr>
        <w:ind w:left="1440"/>
        <w:rPr>
          <w:rFonts w:ascii="Times New Roman" w:hAnsi="Times New Roman"/>
          <w:color w:val="000000"/>
          <w:szCs w:val="24"/>
        </w:rPr>
      </w:pPr>
    </w:p>
    <w:p w14:paraId="5B06949D" w14:textId="77777777" w:rsidR="004177C5" w:rsidRPr="000574EB" w:rsidRDefault="004177C5" w:rsidP="004177C5">
      <w:pPr>
        <w:ind w:left="1440"/>
        <w:rPr>
          <w:rFonts w:ascii="Times New Roman" w:hAnsi="Times New Roman"/>
          <w:color w:val="000000"/>
          <w:szCs w:val="24"/>
        </w:rPr>
      </w:pPr>
    </w:p>
    <w:p w14:paraId="2FB67EAD" w14:textId="77777777" w:rsidR="00CB095C" w:rsidRPr="000574EB" w:rsidRDefault="00CB095C" w:rsidP="00CB095C">
      <w:pPr>
        <w:ind w:firstLine="720"/>
        <w:rPr>
          <w:rFonts w:ascii="Times New Roman" w:hAnsi="Times New Roman"/>
          <w:color w:val="000000"/>
          <w:szCs w:val="24"/>
        </w:rPr>
      </w:pPr>
    </w:p>
    <w:p w14:paraId="0E3085B9"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lastRenderedPageBreak/>
        <w:t xml:space="preserve">IC #2.  </w:t>
      </w:r>
      <w:r w:rsidR="006D573D">
        <w:rPr>
          <w:rFonts w:ascii="Times New Roman" w:hAnsi="Times New Roman"/>
          <w:color w:val="000000"/>
          <w:szCs w:val="24"/>
        </w:rPr>
        <w:t xml:space="preserve">Solicitation and Review of Member Comments.  </w:t>
      </w:r>
      <w:r w:rsidRPr="000574EB">
        <w:rPr>
          <w:rFonts w:ascii="Times New Roman" w:hAnsi="Times New Roman"/>
          <w:color w:val="000000"/>
          <w:szCs w:val="24"/>
        </w:rPr>
        <w:t xml:space="preserve">Sections </w:t>
      </w:r>
      <w:proofErr w:type="gramStart"/>
      <w:r w:rsidRPr="000574EB">
        <w:rPr>
          <w:rFonts w:ascii="Times New Roman" w:hAnsi="Times New Roman"/>
          <w:color w:val="000000"/>
          <w:szCs w:val="24"/>
        </w:rPr>
        <w:t>708a.103(</w:t>
      </w:r>
      <w:proofErr w:type="gramEnd"/>
      <w:r w:rsidRPr="000574EB">
        <w:rPr>
          <w:rFonts w:ascii="Times New Roman" w:hAnsi="Times New Roman"/>
          <w:color w:val="000000"/>
          <w:szCs w:val="24"/>
        </w:rPr>
        <w:t>a) and</w:t>
      </w:r>
    </w:p>
    <w:p w14:paraId="07268FFD" w14:textId="0D6AC5D1" w:rsidR="00CB095C" w:rsidRPr="000574EB" w:rsidRDefault="00CB095C" w:rsidP="004177C5">
      <w:pPr>
        <w:ind w:left="1440"/>
        <w:rPr>
          <w:rFonts w:ascii="Times New Roman" w:hAnsi="Times New Roman"/>
          <w:color w:val="000000"/>
          <w:szCs w:val="24"/>
        </w:rPr>
      </w:pPr>
      <w:r w:rsidRPr="000574EB">
        <w:rPr>
          <w:rFonts w:ascii="Times New Roman" w:hAnsi="Times New Roman"/>
          <w:color w:val="000000"/>
          <w:szCs w:val="24"/>
        </w:rPr>
        <w:t xml:space="preserve">(b) </w:t>
      </w:r>
      <w:proofErr w:type="gramStart"/>
      <w:r w:rsidRPr="000574EB">
        <w:rPr>
          <w:rFonts w:ascii="Times New Roman" w:hAnsi="Times New Roman"/>
          <w:color w:val="000000"/>
          <w:szCs w:val="24"/>
        </w:rPr>
        <w:t>require</w:t>
      </w:r>
      <w:proofErr w:type="gramEnd"/>
      <w:r w:rsidRPr="000574EB">
        <w:rPr>
          <w:rFonts w:ascii="Times New Roman" w:hAnsi="Times New Roman"/>
          <w:color w:val="000000"/>
          <w:szCs w:val="24"/>
        </w:rPr>
        <w:t xml:space="preserve"> that a converting credit union solicit (by publication of the advance notice of intent to convert) and review member comments.</w:t>
      </w:r>
      <w:r w:rsidR="00AD1B09">
        <w:rPr>
          <w:rFonts w:ascii="Times New Roman" w:hAnsi="Times New Roman"/>
          <w:color w:val="000000"/>
          <w:szCs w:val="24"/>
        </w:rPr>
        <w:t xml:space="preserve"> (Disclosure requirement)</w:t>
      </w:r>
      <w:r w:rsidRPr="000574EB">
        <w:rPr>
          <w:rFonts w:ascii="Times New Roman" w:hAnsi="Times New Roman"/>
          <w:color w:val="000000"/>
          <w:szCs w:val="24"/>
        </w:rPr>
        <w:t xml:space="preserve">    </w:t>
      </w:r>
    </w:p>
    <w:p w14:paraId="6D6E87EB" w14:textId="77777777" w:rsidR="00CB095C" w:rsidRPr="000574EB" w:rsidRDefault="00CB095C" w:rsidP="00CB095C">
      <w:pPr>
        <w:rPr>
          <w:rFonts w:ascii="Times New Roman" w:hAnsi="Times New Roman"/>
          <w:color w:val="000000"/>
          <w:szCs w:val="24"/>
        </w:rPr>
      </w:pPr>
    </w:p>
    <w:p w14:paraId="7CEF01C7" w14:textId="77777777" w:rsidR="004177C5" w:rsidRDefault="00CB095C" w:rsidP="004177C5">
      <w:pPr>
        <w:ind w:left="720"/>
        <w:rPr>
          <w:rFonts w:ascii="Times New Roman" w:hAnsi="Times New Roman"/>
          <w:color w:val="000000"/>
          <w:szCs w:val="24"/>
        </w:rPr>
      </w:pPr>
      <w:r w:rsidRPr="000574EB">
        <w:rPr>
          <w:rFonts w:ascii="Times New Roman" w:hAnsi="Times New Roman"/>
          <w:color w:val="000000"/>
          <w:szCs w:val="24"/>
        </w:rPr>
        <w:t xml:space="preserve">IC #3.  </w:t>
      </w:r>
      <w:r w:rsidR="006D573D">
        <w:rPr>
          <w:rFonts w:ascii="Times New Roman" w:hAnsi="Times New Roman"/>
          <w:color w:val="000000"/>
          <w:szCs w:val="24"/>
        </w:rPr>
        <w:t xml:space="preserve">Consideration and Approval of Proposal to Convert.  </w:t>
      </w:r>
      <w:r w:rsidRPr="000574EB">
        <w:rPr>
          <w:rFonts w:ascii="Times New Roman" w:hAnsi="Times New Roman"/>
          <w:color w:val="000000"/>
          <w:szCs w:val="24"/>
        </w:rPr>
        <w:t xml:space="preserve">Section 708a.103(c) </w:t>
      </w:r>
    </w:p>
    <w:p w14:paraId="44612640" w14:textId="619CB8A4" w:rsidR="00CB095C" w:rsidRPr="000574EB" w:rsidRDefault="00CB095C" w:rsidP="004177C5">
      <w:pPr>
        <w:ind w:left="1440"/>
        <w:rPr>
          <w:rFonts w:ascii="Times New Roman" w:hAnsi="Times New Roman"/>
          <w:color w:val="000000"/>
          <w:szCs w:val="24"/>
        </w:rPr>
      </w:pPr>
      <w:proofErr w:type="gramStart"/>
      <w:r w:rsidRPr="000574EB">
        <w:rPr>
          <w:rFonts w:ascii="Times New Roman" w:hAnsi="Times New Roman"/>
          <w:color w:val="000000"/>
          <w:szCs w:val="24"/>
        </w:rPr>
        <w:t>requires</w:t>
      </w:r>
      <w:proofErr w:type="gramEnd"/>
      <w:r w:rsidRPr="000574EB">
        <w:rPr>
          <w:rFonts w:ascii="Times New Roman" w:hAnsi="Times New Roman"/>
          <w:color w:val="000000"/>
          <w:szCs w:val="24"/>
        </w:rPr>
        <w:t xml:space="preserve"> that a majority of the converting credit union’s directors properly consider and affirmatively approve a proposal to convert.</w:t>
      </w:r>
      <w:r w:rsidR="001F7CC1">
        <w:rPr>
          <w:rFonts w:ascii="Times New Roman" w:hAnsi="Times New Roman"/>
          <w:color w:val="000000"/>
          <w:szCs w:val="24"/>
        </w:rPr>
        <w:t xml:space="preserve">  (Recordkeeping requirement)</w:t>
      </w:r>
      <w:r w:rsidRPr="000574EB">
        <w:rPr>
          <w:rFonts w:ascii="Times New Roman" w:hAnsi="Times New Roman"/>
          <w:color w:val="000000"/>
          <w:szCs w:val="24"/>
        </w:rPr>
        <w:t xml:space="preserve">   </w:t>
      </w:r>
    </w:p>
    <w:p w14:paraId="5E054408" w14:textId="77777777" w:rsidR="00CB095C" w:rsidRPr="000574EB" w:rsidRDefault="00CB095C" w:rsidP="00CB095C">
      <w:pPr>
        <w:rPr>
          <w:rFonts w:ascii="Times New Roman" w:hAnsi="Times New Roman"/>
          <w:color w:val="000000"/>
          <w:szCs w:val="24"/>
        </w:rPr>
      </w:pPr>
    </w:p>
    <w:p w14:paraId="54645321"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 xml:space="preserve">IC #4.  </w:t>
      </w:r>
      <w:r w:rsidR="006D573D">
        <w:rPr>
          <w:rFonts w:ascii="Times New Roman" w:hAnsi="Times New Roman"/>
          <w:color w:val="000000"/>
          <w:szCs w:val="24"/>
        </w:rPr>
        <w:t xml:space="preserve">Notice of Intent to Convert to NCUA and to Members.  </w:t>
      </w:r>
      <w:r w:rsidRPr="000574EB">
        <w:rPr>
          <w:rFonts w:ascii="Times New Roman" w:hAnsi="Times New Roman"/>
          <w:color w:val="000000"/>
          <w:szCs w:val="24"/>
        </w:rPr>
        <w:t>Section 708a.105</w:t>
      </w:r>
    </w:p>
    <w:p w14:paraId="0B0FDE7F" w14:textId="55F9BEE0" w:rsidR="00CB095C" w:rsidRPr="00965399" w:rsidRDefault="00CB095C" w:rsidP="004177C5">
      <w:pPr>
        <w:ind w:left="1440"/>
        <w:rPr>
          <w:rFonts w:ascii="Times New Roman" w:hAnsi="Times New Roman"/>
          <w:color w:val="000000"/>
          <w:szCs w:val="24"/>
        </w:rPr>
      </w:pPr>
      <w:r w:rsidRPr="000574EB">
        <w:rPr>
          <w:rFonts w:ascii="Times New Roman" w:hAnsi="Times New Roman"/>
          <w:color w:val="000000"/>
          <w:szCs w:val="24"/>
        </w:rPr>
        <w:t xml:space="preserve">requires that a converting credit union give notice to NCUA of its intent to convert accompanied by copies of a notice </w:t>
      </w:r>
      <w:r w:rsidR="00965399">
        <w:rPr>
          <w:rFonts w:ascii="Times New Roman" w:hAnsi="Times New Roman"/>
          <w:color w:val="000000"/>
          <w:szCs w:val="24"/>
        </w:rPr>
        <w:t xml:space="preserve">of meeting </w:t>
      </w:r>
      <w:r w:rsidRPr="00965399">
        <w:rPr>
          <w:rFonts w:ascii="Times New Roman" w:hAnsi="Times New Roman"/>
          <w:color w:val="000000"/>
          <w:szCs w:val="24"/>
        </w:rPr>
        <w:t>to members, ballot for the meeting of members to be held to vote on the conversion proposal, and any other written materials provided to members.  The preparation of the notice, ballot, and other written materials that are provided to NCUA</w:t>
      </w:r>
      <w:r w:rsidRPr="00E00979">
        <w:rPr>
          <w:rFonts w:ascii="Times New Roman" w:hAnsi="Times New Roman"/>
          <w:color w:val="000000"/>
          <w:szCs w:val="24"/>
        </w:rPr>
        <w:t xml:space="preserve"> requires collection and preparation of numerous items </w:t>
      </w:r>
      <w:r w:rsidR="00965399">
        <w:rPr>
          <w:rFonts w:ascii="Times New Roman" w:hAnsi="Times New Roman"/>
          <w:color w:val="000000"/>
          <w:szCs w:val="24"/>
        </w:rPr>
        <w:t>prescribed</w:t>
      </w:r>
      <w:r w:rsidRPr="00965399">
        <w:rPr>
          <w:rFonts w:ascii="Times New Roman" w:hAnsi="Times New Roman"/>
          <w:color w:val="000000"/>
          <w:szCs w:val="24"/>
        </w:rPr>
        <w:t xml:space="preserve"> in the regulations.</w:t>
      </w:r>
      <w:r w:rsidR="001F7CC1">
        <w:rPr>
          <w:rFonts w:ascii="Times New Roman" w:hAnsi="Times New Roman"/>
          <w:color w:val="000000"/>
          <w:szCs w:val="24"/>
        </w:rPr>
        <w:t xml:space="preserve">  (Reporting requirement)</w:t>
      </w:r>
      <w:r w:rsidRPr="00965399">
        <w:rPr>
          <w:rFonts w:ascii="Times New Roman" w:hAnsi="Times New Roman"/>
          <w:color w:val="000000"/>
          <w:szCs w:val="24"/>
        </w:rPr>
        <w:t xml:space="preserve"> </w:t>
      </w:r>
    </w:p>
    <w:p w14:paraId="7AD75DB7" w14:textId="77777777" w:rsidR="00CB095C" w:rsidRPr="00E00979" w:rsidRDefault="00CB095C" w:rsidP="00CB095C">
      <w:pPr>
        <w:rPr>
          <w:rFonts w:ascii="Times New Roman" w:hAnsi="Times New Roman"/>
          <w:color w:val="000000"/>
          <w:szCs w:val="24"/>
        </w:rPr>
      </w:pPr>
    </w:p>
    <w:p w14:paraId="691C83CB"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 xml:space="preserve">IC #5.  </w:t>
      </w:r>
      <w:r w:rsidR="006D573D">
        <w:rPr>
          <w:rFonts w:ascii="Times New Roman" w:hAnsi="Times New Roman"/>
          <w:color w:val="000000"/>
          <w:szCs w:val="24"/>
        </w:rPr>
        <w:t xml:space="preserve">Certification of Support.  </w:t>
      </w:r>
      <w:r w:rsidRPr="000574EB">
        <w:rPr>
          <w:rFonts w:ascii="Times New Roman" w:hAnsi="Times New Roman"/>
          <w:color w:val="000000"/>
          <w:szCs w:val="24"/>
        </w:rPr>
        <w:t xml:space="preserve">Section </w:t>
      </w:r>
      <w:proofErr w:type="gramStart"/>
      <w:r w:rsidRPr="000574EB">
        <w:rPr>
          <w:rFonts w:ascii="Times New Roman" w:hAnsi="Times New Roman"/>
          <w:color w:val="000000"/>
          <w:szCs w:val="24"/>
        </w:rPr>
        <w:t>708a.105(</w:t>
      </w:r>
      <w:proofErr w:type="gramEnd"/>
      <w:r w:rsidRPr="000574EB">
        <w:rPr>
          <w:rFonts w:ascii="Times New Roman" w:hAnsi="Times New Roman"/>
          <w:color w:val="000000"/>
          <w:szCs w:val="24"/>
        </w:rPr>
        <w:t>a)(2) requires that a converting</w:t>
      </w:r>
    </w:p>
    <w:p w14:paraId="33331C6F" w14:textId="3BFEA0F1" w:rsidR="00CB095C" w:rsidRPr="000574EB" w:rsidRDefault="00CB095C" w:rsidP="004177C5">
      <w:pPr>
        <w:ind w:left="1440"/>
        <w:rPr>
          <w:rFonts w:ascii="Times New Roman" w:hAnsi="Times New Roman"/>
          <w:color w:val="000000"/>
          <w:szCs w:val="24"/>
        </w:rPr>
      </w:pPr>
      <w:proofErr w:type="gramStart"/>
      <w:r w:rsidRPr="000574EB">
        <w:rPr>
          <w:rFonts w:ascii="Times New Roman" w:hAnsi="Times New Roman"/>
          <w:color w:val="000000"/>
          <w:szCs w:val="24"/>
        </w:rPr>
        <w:t>credit</w:t>
      </w:r>
      <w:proofErr w:type="gramEnd"/>
      <w:r w:rsidRPr="000574EB">
        <w:rPr>
          <w:rFonts w:ascii="Times New Roman" w:hAnsi="Times New Roman"/>
          <w:color w:val="000000"/>
          <w:szCs w:val="24"/>
        </w:rPr>
        <w:t xml:space="preserve"> union prepare a director’s certification of support for the conversion proposal and provide it to NCUA.</w:t>
      </w:r>
      <w:r w:rsidR="001F7CC1">
        <w:rPr>
          <w:rFonts w:ascii="Times New Roman" w:hAnsi="Times New Roman"/>
          <w:color w:val="000000"/>
          <w:szCs w:val="24"/>
        </w:rPr>
        <w:t xml:space="preserve">  (Reporting requirement)</w:t>
      </w:r>
      <w:r w:rsidRPr="000574EB">
        <w:rPr>
          <w:rFonts w:ascii="Times New Roman" w:hAnsi="Times New Roman"/>
          <w:color w:val="000000"/>
          <w:szCs w:val="24"/>
        </w:rPr>
        <w:t xml:space="preserve">    </w:t>
      </w:r>
    </w:p>
    <w:p w14:paraId="4AD697FA" w14:textId="77777777" w:rsidR="00CB095C" w:rsidRPr="000574EB" w:rsidRDefault="00CB095C" w:rsidP="00CB095C">
      <w:pPr>
        <w:rPr>
          <w:rFonts w:ascii="Times New Roman" w:hAnsi="Times New Roman"/>
          <w:color w:val="000000"/>
          <w:szCs w:val="24"/>
        </w:rPr>
      </w:pPr>
    </w:p>
    <w:p w14:paraId="32711BF6"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 xml:space="preserve">IC #6.  </w:t>
      </w:r>
      <w:r w:rsidR="006D573D">
        <w:rPr>
          <w:rFonts w:ascii="Times New Roman" w:hAnsi="Times New Roman"/>
          <w:color w:val="000000"/>
          <w:szCs w:val="24"/>
        </w:rPr>
        <w:t xml:space="preserve">Notice to Members and Member Vote on Proposed Conversion.  </w:t>
      </w:r>
      <w:r w:rsidRPr="000574EB">
        <w:rPr>
          <w:rFonts w:ascii="Times New Roman" w:hAnsi="Times New Roman"/>
          <w:color w:val="000000"/>
          <w:szCs w:val="24"/>
        </w:rPr>
        <w:t>Sections</w:t>
      </w:r>
    </w:p>
    <w:p w14:paraId="259140DE" w14:textId="1D47F9B9" w:rsidR="00CD1375" w:rsidRPr="00965399" w:rsidRDefault="00CB095C" w:rsidP="004177C5">
      <w:pPr>
        <w:ind w:left="1440"/>
        <w:rPr>
          <w:rFonts w:ascii="Times New Roman" w:hAnsi="Times New Roman"/>
          <w:color w:val="000000"/>
          <w:szCs w:val="24"/>
        </w:rPr>
      </w:pPr>
      <w:r w:rsidRPr="000574EB">
        <w:rPr>
          <w:rFonts w:ascii="Times New Roman" w:hAnsi="Times New Roman"/>
          <w:color w:val="000000"/>
          <w:szCs w:val="24"/>
        </w:rPr>
        <w:t xml:space="preserve">708a.104 and 708a.106 require that a converting credit union provide notices to its members and conduct a member vote on the proposed conversion.  A converting credit union must prepare and mail to its members a notice of its intent to convert and </w:t>
      </w:r>
      <w:r w:rsidR="003B1F4A">
        <w:rPr>
          <w:rFonts w:ascii="Times New Roman" w:hAnsi="Times New Roman"/>
          <w:color w:val="000000"/>
          <w:szCs w:val="24"/>
        </w:rPr>
        <w:t xml:space="preserve">a </w:t>
      </w:r>
      <w:r w:rsidRPr="000574EB">
        <w:rPr>
          <w:rFonts w:ascii="Times New Roman" w:hAnsi="Times New Roman"/>
          <w:color w:val="000000"/>
          <w:szCs w:val="24"/>
        </w:rPr>
        <w:t xml:space="preserve">notice of meeting of members to vote on the conversion proposal.  Members must be allowed to vote either by mail or in person at a meeting.  The notice to members must be provided to members three times.  A ballot must be included with the final notice.  The preparation of the notices to members and ballot requires collection and preparation of numerous items </w:t>
      </w:r>
      <w:r w:rsidR="00965399">
        <w:rPr>
          <w:rFonts w:ascii="Times New Roman" w:hAnsi="Times New Roman"/>
          <w:color w:val="000000"/>
          <w:szCs w:val="24"/>
        </w:rPr>
        <w:t>prescribed</w:t>
      </w:r>
      <w:r w:rsidR="007C0240">
        <w:rPr>
          <w:rFonts w:ascii="Times New Roman" w:hAnsi="Times New Roman"/>
          <w:color w:val="000000"/>
          <w:szCs w:val="24"/>
        </w:rPr>
        <w:t xml:space="preserve"> </w:t>
      </w:r>
      <w:r w:rsidRPr="00965399">
        <w:rPr>
          <w:rFonts w:ascii="Times New Roman" w:hAnsi="Times New Roman"/>
          <w:color w:val="000000"/>
          <w:szCs w:val="24"/>
        </w:rPr>
        <w:t>in the regulations.</w:t>
      </w:r>
      <w:r w:rsidR="001F7CC1">
        <w:rPr>
          <w:rFonts w:ascii="Times New Roman" w:hAnsi="Times New Roman"/>
          <w:color w:val="000000"/>
          <w:szCs w:val="24"/>
        </w:rPr>
        <w:t xml:space="preserve">  (Disclosure requirement)</w:t>
      </w:r>
      <w:r w:rsidRPr="00965399">
        <w:rPr>
          <w:rFonts w:ascii="Times New Roman" w:hAnsi="Times New Roman"/>
          <w:color w:val="000000"/>
          <w:szCs w:val="24"/>
        </w:rPr>
        <w:t xml:space="preserve"> </w:t>
      </w:r>
    </w:p>
    <w:p w14:paraId="50723F77" w14:textId="77777777" w:rsidR="00CD1375" w:rsidRPr="00E00979" w:rsidRDefault="00CD1375" w:rsidP="00CB095C">
      <w:pPr>
        <w:ind w:firstLine="720"/>
        <w:rPr>
          <w:rFonts w:ascii="Times New Roman" w:hAnsi="Times New Roman"/>
          <w:color w:val="000000"/>
          <w:szCs w:val="24"/>
        </w:rPr>
      </w:pPr>
    </w:p>
    <w:p w14:paraId="6D43ECEB" w14:textId="77777777" w:rsidR="004177C5" w:rsidRDefault="00CD1375" w:rsidP="00CB095C">
      <w:pPr>
        <w:ind w:firstLine="720"/>
        <w:rPr>
          <w:rFonts w:ascii="Times New Roman" w:hAnsi="Times New Roman"/>
          <w:color w:val="000000"/>
          <w:szCs w:val="24"/>
        </w:rPr>
      </w:pPr>
      <w:r w:rsidRPr="000574EB">
        <w:rPr>
          <w:rFonts w:ascii="Times New Roman" w:hAnsi="Times New Roman"/>
          <w:color w:val="000000"/>
          <w:szCs w:val="24"/>
        </w:rPr>
        <w:t>IC #7.</w:t>
      </w:r>
      <w:r w:rsidR="001C754B" w:rsidRPr="000574EB">
        <w:rPr>
          <w:rFonts w:ascii="Times New Roman" w:hAnsi="Times New Roman"/>
          <w:color w:val="000000"/>
          <w:szCs w:val="24"/>
        </w:rPr>
        <w:t xml:space="preserve">  </w:t>
      </w:r>
      <w:r w:rsidR="006D573D">
        <w:rPr>
          <w:rFonts w:ascii="Times New Roman" w:hAnsi="Times New Roman"/>
          <w:color w:val="000000"/>
          <w:szCs w:val="24"/>
        </w:rPr>
        <w:t xml:space="preserve">Member Communications.  </w:t>
      </w:r>
      <w:r w:rsidR="001C754B" w:rsidRPr="000574EB">
        <w:rPr>
          <w:rFonts w:ascii="Times New Roman" w:hAnsi="Times New Roman"/>
          <w:color w:val="000000"/>
          <w:szCs w:val="24"/>
        </w:rPr>
        <w:t xml:space="preserve">Section </w:t>
      </w:r>
      <w:proofErr w:type="gramStart"/>
      <w:r w:rsidR="001C754B" w:rsidRPr="000574EB">
        <w:rPr>
          <w:rFonts w:ascii="Times New Roman" w:hAnsi="Times New Roman"/>
          <w:color w:val="000000"/>
          <w:szCs w:val="24"/>
        </w:rPr>
        <w:t>708a.104(</w:t>
      </w:r>
      <w:proofErr w:type="gramEnd"/>
      <w:r w:rsidR="001C754B" w:rsidRPr="000574EB">
        <w:rPr>
          <w:rFonts w:ascii="Times New Roman" w:hAnsi="Times New Roman"/>
          <w:color w:val="000000"/>
          <w:szCs w:val="24"/>
        </w:rPr>
        <w:t>f) requires that, when a</w:t>
      </w:r>
    </w:p>
    <w:p w14:paraId="49F9A89F" w14:textId="2791FDE1" w:rsidR="00CB095C" w:rsidRPr="000574EB" w:rsidRDefault="001C754B" w:rsidP="004177C5">
      <w:pPr>
        <w:ind w:left="1440"/>
        <w:rPr>
          <w:rFonts w:ascii="Times New Roman" w:hAnsi="Times New Roman"/>
          <w:color w:val="000000"/>
          <w:szCs w:val="24"/>
        </w:rPr>
      </w:pPr>
      <w:proofErr w:type="gramStart"/>
      <w:r w:rsidRPr="000574EB">
        <w:rPr>
          <w:rFonts w:ascii="Times New Roman" w:hAnsi="Times New Roman"/>
          <w:color w:val="000000"/>
          <w:szCs w:val="24"/>
        </w:rPr>
        <w:t>member</w:t>
      </w:r>
      <w:proofErr w:type="gramEnd"/>
      <w:r w:rsidRPr="000574EB">
        <w:rPr>
          <w:rFonts w:ascii="Times New Roman" w:hAnsi="Times New Roman"/>
          <w:color w:val="000000"/>
          <w:szCs w:val="24"/>
        </w:rPr>
        <w:t xml:space="preserve"> of a converting credit union requests to communicate with other members, the converting credit union provide such communication to other members.</w:t>
      </w:r>
      <w:r w:rsidR="001F7CC1">
        <w:rPr>
          <w:rFonts w:ascii="Times New Roman" w:hAnsi="Times New Roman"/>
          <w:color w:val="000000"/>
          <w:szCs w:val="24"/>
        </w:rPr>
        <w:t xml:space="preserve">  (Disclosure requirement)</w:t>
      </w:r>
      <w:r w:rsidRPr="000574EB">
        <w:rPr>
          <w:rFonts w:ascii="Times New Roman" w:hAnsi="Times New Roman"/>
          <w:color w:val="000000"/>
          <w:szCs w:val="24"/>
        </w:rPr>
        <w:t xml:space="preserve">  </w:t>
      </w:r>
      <w:r w:rsidR="00CB095C" w:rsidRPr="000574EB">
        <w:rPr>
          <w:rFonts w:ascii="Times New Roman" w:hAnsi="Times New Roman"/>
          <w:color w:val="000000"/>
          <w:szCs w:val="24"/>
        </w:rPr>
        <w:t xml:space="preserve"> </w:t>
      </w:r>
    </w:p>
    <w:p w14:paraId="09C6C74A" w14:textId="77777777" w:rsidR="00CB095C" w:rsidRPr="000574EB" w:rsidRDefault="00CB095C" w:rsidP="00CB095C">
      <w:pPr>
        <w:rPr>
          <w:rFonts w:ascii="Times New Roman" w:hAnsi="Times New Roman"/>
          <w:color w:val="000000"/>
          <w:szCs w:val="24"/>
        </w:rPr>
      </w:pPr>
    </w:p>
    <w:p w14:paraId="26C55A6F"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w:t>
      </w:r>
      <w:r w:rsidR="00CD1375" w:rsidRPr="000574EB">
        <w:rPr>
          <w:rFonts w:ascii="Times New Roman" w:hAnsi="Times New Roman"/>
          <w:color w:val="000000"/>
          <w:szCs w:val="24"/>
        </w:rPr>
        <w:t>8</w:t>
      </w:r>
      <w:r w:rsidRPr="000574EB">
        <w:rPr>
          <w:rFonts w:ascii="Times New Roman" w:hAnsi="Times New Roman"/>
          <w:color w:val="000000"/>
          <w:szCs w:val="24"/>
        </w:rPr>
        <w:t xml:space="preserve">.  </w:t>
      </w:r>
      <w:r w:rsidR="006D573D">
        <w:rPr>
          <w:rFonts w:ascii="Times New Roman" w:hAnsi="Times New Roman"/>
          <w:color w:val="000000"/>
          <w:szCs w:val="24"/>
        </w:rPr>
        <w:t xml:space="preserve">Certification of Member Vote Results.  </w:t>
      </w:r>
      <w:r w:rsidRPr="000574EB">
        <w:rPr>
          <w:rFonts w:ascii="Times New Roman" w:hAnsi="Times New Roman"/>
          <w:color w:val="000000"/>
          <w:szCs w:val="24"/>
        </w:rPr>
        <w:t>Section 708a.107 requires that a</w:t>
      </w:r>
    </w:p>
    <w:p w14:paraId="50E5D981" w14:textId="77777777" w:rsidR="004177C5" w:rsidRDefault="00CB095C" w:rsidP="004177C5">
      <w:pPr>
        <w:ind w:left="720" w:firstLine="720"/>
        <w:rPr>
          <w:rFonts w:ascii="Times New Roman" w:hAnsi="Times New Roman"/>
          <w:color w:val="000000"/>
          <w:szCs w:val="24"/>
        </w:rPr>
      </w:pPr>
      <w:proofErr w:type="gramStart"/>
      <w:r w:rsidRPr="000574EB">
        <w:rPr>
          <w:rFonts w:ascii="Times New Roman" w:hAnsi="Times New Roman"/>
          <w:color w:val="000000"/>
          <w:szCs w:val="24"/>
        </w:rPr>
        <w:t>converting</w:t>
      </w:r>
      <w:proofErr w:type="gramEnd"/>
      <w:r w:rsidRPr="000574EB">
        <w:rPr>
          <w:rFonts w:ascii="Times New Roman" w:hAnsi="Times New Roman"/>
          <w:color w:val="000000"/>
          <w:szCs w:val="24"/>
        </w:rPr>
        <w:t xml:space="preserve"> credit union certify the results of the member vote to NCUA.</w:t>
      </w:r>
      <w:r w:rsidR="001F7CC1">
        <w:rPr>
          <w:rFonts w:ascii="Times New Roman" w:hAnsi="Times New Roman"/>
          <w:color w:val="000000"/>
          <w:szCs w:val="24"/>
        </w:rPr>
        <w:t xml:space="preserve"> </w:t>
      </w:r>
    </w:p>
    <w:p w14:paraId="45D23E70" w14:textId="77777777" w:rsidR="004177C5" w:rsidRDefault="001F7CC1" w:rsidP="004177C5">
      <w:pPr>
        <w:ind w:left="720" w:firstLine="720"/>
        <w:rPr>
          <w:rFonts w:ascii="Times New Roman" w:hAnsi="Times New Roman"/>
          <w:color w:val="000000"/>
          <w:szCs w:val="24"/>
        </w:rPr>
      </w:pPr>
      <w:r>
        <w:rPr>
          <w:rFonts w:ascii="Times New Roman" w:hAnsi="Times New Roman"/>
          <w:color w:val="000000"/>
          <w:szCs w:val="24"/>
        </w:rPr>
        <w:t>(Reporting requirement)</w:t>
      </w:r>
      <w:r w:rsidR="00CB095C" w:rsidRPr="000574EB">
        <w:rPr>
          <w:rFonts w:ascii="Times New Roman" w:hAnsi="Times New Roman"/>
          <w:color w:val="000000"/>
          <w:szCs w:val="24"/>
        </w:rPr>
        <w:t xml:space="preserve"> </w:t>
      </w:r>
    </w:p>
    <w:p w14:paraId="2570A43C" w14:textId="77777777" w:rsidR="004177C5" w:rsidRDefault="004177C5" w:rsidP="004177C5">
      <w:pPr>
        <w:ind w:left="720" w:firstLine="720"/>
        <w:rPr>
          <w:rFonts w:ascii="Times New Roman" w:hAnsi="Times New Roman"/>
          <w:color w:val="000000"/>
          <w:szCs w:val="24"/>
        </w:rPr>
      </w:pPr>
    </w:p>
    <w:p w14:paraId="29D80819" w14:textId="2DB21F89" w:rsidR="00CB095C" w:rsidRPr="000574EB" w:rsidRDefault="00CB095C" w:rsidP="004177C5">
      <w:pPr>
        <w:ind w:left="720" w:firstLine="720"/>
        <w:rPr>
          <w:rFonts w:ascii="Times New Roman" w:hAnsi="Times New Roman"/>
          <w:color w:val="000000"/>
          <w:szCs w:val="24"/>
        </w:rPr>
      </w:pPr>
      <w:r w:rsidRPr="000574EB">
        <w:rPr>
          <w:rFonts w:ascii="Times New Roman" w:hAnsi="Times New Roman"/>
          <w:color w:val="000000"/>
          <w:szCs w:val="24"/>
        </w:rPr>
        <w:t xml:space="preserve"> </w:t>
      </w:r>
    </w:p>
    <w:p w14:paraId="5FBB72FC" w14:textId="77777777" w:rsidR="00CB095C" w:rsidRPr="000574EB" w:rsidRDefault="00CB095C" w:rsidP="00CB095C">
      <w:pPr>
        <w:ind w:firstLine="720"/>
        <w:rPr>
          <w:rFonts w:ascii="Times New Roman" w:hAnsi="Times New Roman"/>
          <w:color w:val="000000"/>
          <w:szCs w:val="24"/>
        </w:rPr>
      </w:pPr>
    </w:p>
    <w:p w14:paraId="35370776" w14:textId="7BB74B90" w:rsidR="00F246F7" w:rsidRPr="00965399" w:rsidRDefault="00F246F7" w:rsidP="00CB095C">
      <w:pPr>
        <w:rPr>
          <w:rFonts w:ascii="Times New Roman" w:hAnsi="Times New Roman"/>
          <w:szCs w:val="24"/>
          <w:u w:val="single"/>
        </w:rPr>
      </w:pPr>
      <w:r w:rsidRPr="000574EB">
        <w:rPr>
          <w:rFonts w:ascii="Times New Roman" w:hAnsi="Times New Roman"/>
          <w:szCs w:val="24"/>
          <w:u w:val="single"/>
        </w:rPr>
        <w:lastRenderedPageBreak/>
        <w:t>Subpart C</w:t>
      </w:r>
      <w:r w:rsidR="001C754B" w:rsidRPr="000574EB">
        <w:rPr>
          <w:rFonts w:ascii="Times New Roman" w:hAnsi="Times New Roman"/>
          <w:szCs w:val="24"/>
          <w:u w:val="single"/>
        </w:rPr>
        <w:t xml:space="preserve"> – Merger into </w:t>
      </w:r>
      <w:r w:rsidR="001C754B" w:rsidRPr="00965399">
        <w:rPr>
          <w:rFonts w:ascii="Times New Roman" w:hAnsi="Times New Roman"/>
          <w:szCs w:val="24"/>
          <w:u w:val="single"/>
        </w:rPr>
        <w:t>Bank</w:t>
      </w:r>
    </w:p>
    <w:p w14:paraId="1B261283" w14:textId="77777777" w:rsidR="00CB095C" w:rsidRPr="00E00979" w:rsidRDefault="00CB095C" w:rsidP="00CB095C">
      <w:pPr>
        <w:rPr>
          <w:rFonts w:ascii="Times New Roman" w:hAnsi="Times New Roman"/>
          <w:color w:val="000000"/>
          <w:szCs w:val="24"/>
          <w:u w:val="single"/>
        </w:rPr>
      </w:pPr>
    </w:p>
    <w:p w14:paraId="6D5966FD"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w:t>
      </w:r>
      <w:r w:rsidR="009D1A29" w:rsidRPr="000574EB">
        <w:rPr>
          <w:rFonts w:ascii="Times New Roman" w:hAnsi="Times New Roman"/>
          <w:color w:val="000000"/>
          <w:szCs w:val="24"/>
        </w:rPr>
        <w:t>9</w:t>
      </w:r>
      <w:r w:rsidRPr="000574EB">
        <w:rPr>
          <w:rFonts w:ascii="Times New Roman" w:hAnsi="Times New Roman"/>
          <w:color w:val="000000"/>
          <w:szCs w:val="24"/>
        </w:rPr>
        <w:t xml:space="preserve">.  </w:t>
      </w:r>
      <w:r w:rsidR="006D573D">
        <w:rPr>
          <w:rFonts w:ascii="Times New Roman" w:hAnsi="Times New Roman"/>
          <w:color w:val="000000"/>
          <w:szCs w:val="24"/>
        </w:rPr>
        <w:t xml:space="preserve">Merger Valuation.  </w:t>
      </w:r>
      <w:r w:rsidRPr="000574EB">
        <w:rPr>
          <w:rFonts w:ascii="Times New Roman" w:hAnsi="Times New Roman"/>
          <w:color w:val="000000"/>
          <w:szCs w:val="24"/>
        </w:rPr>
        <w:t xml:space="preserve">Section </w:t>
      </w:r>
      <w:proofErr w:type="gramStart"/>
      <w:r w:rsidRPr="000574EB">
        <w:rPr>
          <w:rFonts w:ascii="Times New Roman" w:hAnsi="Times New Roman"/>
          <w:color w:val="000000"/>
          <w:szCs w:val="24"/>
        </w:rPr>
        <w:t>708a.303(</w:t>
      </w:r>
      <w:proofErr w:type="gramEnd"/>
      <w:r w:rsidRPr="000574EB">
        <w:rPr>
          <w:rFonts w:ascii="Times New Roman" w:hAnsi="Times New Roman"/>
          <w:color w:val="000000"/>
          <w:szCs w:val="24"/>
        </w:rPr>
        <w:t>a) requires a merging credit union to</w:t>
      </w:r>
    </w:p>
    <w:p w14:paraId="1EA0DA7F" w14:textId="7E10C1A1" w:rsidR="00CB095C" w:rsidRPr="000574EB" w:rsidRDefault="00CB095C" w:rsidP="004177C5">
      <w:pPr>
        <w:ind w:left="720" w:firstLine="720"/>
        <w:rPr>
          <w:rFonts w:ascii="Times New Roman" w:hAnsi="Times New Roman"/>
          <w:color w:val="000000"/>
          <w:szCs w:val="24"/>
        </w:rPr>
      </w:pPr>
      <w:proofErr w:type="gramStart"/>
      <w:r w:rsidRPr="000574EB">
        <w:rPr>
          <w:rFonts w:ascii="Times New Roman" w:hAnsi="Times New Roman"/>
          <w:color w:val="000000"/>
          <w:szCs w:val="24"/>
        </w:rPr>
        <w:t>obtain</w:t>
      </w:r>
      <w:proofErr w:type="gramEnd"/>
      <w:r w:rsidRPr="000574EB">
        <w:rPr>
          <w:rFonts w:ascii="Times New Roman" w:hAnsi="Times New Roman"/>
          <w:color w:val="000000"/>
          <w:szCs w:val="24"/>
        </w:rPr>
        <w:t xml:space="preserve"> a merger valuation.</w:t>
      </w:r>
      <w:r w:rsidR="001F7CC1">
        <w:rPr>
          <w:rFonts w:ascii="Times New Roman" w:hAnsi="Times New Roman"/>
          <w:color w:val="000000"/>
          <w:szCs w:val="24"/>
        </w:rPr>
        <w:t xml:space="preserve">  (Recordkeeping requirement)</w:t>
      </w:r>
      <w:r w:rsidRPr="000574EB">
        <w:rPr>
          <w:rFonts w:ascii="Times New Roman" w:hAnsi="Times New Roman"/>
          <w:color w:val="000000"/>
          <w:szCs w:val="24"/>
        </w:rPr>
        <w:t xml:space="preserve">   </w:t>
      </w:r>
    </w:p>
    <w:p w14:paraId="1BEB08BD" w14:textId="77777777" w:rsidR="00CB095C" w:rsidRPr="000574EB" w:rsidRDefault="00CB095C" w:rsidP="00CB095C">
      <w:pPr>
        <w:rPr>
          <w:rFonts w:ascii="Times New Roman" w:hAnsi="Times New Roman"/>
          <w:color w:val="000000"/>
          <w:szCs w:val="24"/>
        </w:rPr>
      </w:pPr>
    </w:p>
    <w:p w14:paraId="63E14136"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w:t>
      </w:r>
      <w:r w:rsidR="009D1A29" w:rsidRPr="000574EB">
        <w:rPr>
          <w:rFonts w:ascii="Times New Roman" w:hAnsi="Times New Roman"/>
          <w:color w:val="000000"/>
          <w:szCs w:val="24"/>
        </w:rPr>
        <w:t>10</w:t>
      </w:r>
      <w:r w:rsidRPr="000574EB">
        <w:rPr>
          <w:rFonts w:ascii="Times New Roman" w:hAnsi="Times New Roman"/>
          <w:color w:val="000000"/>
          <w:szCs w:val="24"/>
        </w:rPr>
        <w:t xml:space="preserve">.  </w:t>
      </w:r>
      <w:r w:rsidR="006D573D">
        <w:rPr>
          <w:rFonts w:ascii="Times New Roman" w:hAnsi="Times New Roman"/>
          <w:color w:val="000000"/>
          <w:szCs w:val="24"/>
        </w:rPr>
        <w:t xml:space="preserve">Advance Notice of Intent to Merge.  </w:t>
      </w:r>
      <w:r w:rsidRPr="000574EB">
        <w:rPr>
          <w:rFonts w:ascii="Times New Roman" w:hAnsi="Times New Roman"/>
          <w:color w:val="000000"/>
          <w:szCs w:val="24"/>
        </w:rPr>
        <w:t xml:space="preserve">Section </w:t>
      </w:r>
      <w:proofErr w:type="gramStart"/>
      <w:r w:rsidRPr="000574EB">
        <w:rPr>
          <w:rFonts w:ascii="Times New Roman" w:hAnsi="Times New Roman"/>
          <w:color w:val="000000"/>
          <w:szCs w:val="24"/>
        </w:rPr>
        <w:t>708a.303(</w:t>
      </w:r>
      <w:proofErr w:type="gramEnd"/>
      <w:r w:rsidRPr="000574EB">
        <w:rPr>
          <w:rFonts w:ascii="Times New Roman" w:hAnsi="Times New Roman"/>
          <w:color w:val="000000"/>
          <w:szCs w:val="24"/>
        </w:rPr>
        <w:t>b) requires, under</w:t>
      </w:r>
    </w:p>
    <w:p w14:paraId="22BB02E5" w14:textId="7A426DA3" w:rsidR="00CB095C" w:rsidRPr="000574EB" w:rsidRDefault="00CB095C" w:rsidP="004177C5">
      <w:pPr>
        <w:ind w:left="1500"/>
        <w:rPr>
          <w:rFonts w:ascii="Times New Roman" w:hAnsi="Times New Roman"/>
          <w:color w:val="000000"/>
          <w:szCs w:val="24"/>
        </w:rPr>
      </w:pPr>
      <w:proofErr w:type="gramStart"/>
      <w:r w:rsidRPr="000574EB">
        <w:rPr>
          <w:rFonts w:ascii="Times New Roman" w:hAnsi="Times New Roman"/>
          <w:color w:val="000000"/>
          <w:szCs w:val="24"/>
        </w:rPr>
        <w:t>certain</w:t>
      </w:r>
      <w:proofErr w:type="gramEnd"/>
      <w:r w:rsidRPr="000574EB">
        <w:rPr>
          <w:rFonts w:ascii="Times New Roman" w:hAnsi="Times New Roman"/>
          <w:color w:val="000000"/>
          <w:szCs w:val="24"/>
        </w:rPr>
        <w:t xml:space="preserve"> circumstances, that a merging credit union prepare and publish an </w:t>
      </w:r>
      <w:r w:rsidR="004177C5">
        <w:rPr>
          <w:rFonts w:ascii="Times New Roman" w:hAnsi="Times New Roman"/>
          <w:color w:val="000000"/>
          <w:szCs w:val="24"/>
        </w:rPr>
        <w:t xml:space="preserve">   </w:t>
      </w:r>
      <w:r w:rsidRPr="000574EB">
        <w:rPr>
          <w:rFonts w:ascii="Times New Roman" w:hAnsi="Times New Roman"/>
          <w:color w:val="000000"/>
          <w:szCs w:val="24"/>
        </w:rPr>
        <w:t>advance notice of intent to merge.</w:t>
      </w:r>
      <w:r w:rsidR="001F7CC1">
        <w:rPr>
          <w:rFonts w:ascii="Times New Roman" w:hAnsi="Times New Roman"/>
          <w:color w:val="000000"/>
          <w:szCs w:val="24"/>
        </w:rPr>
        <w:t xml:space="preserve">  (Disclosure requirement)</w:t>
      </w:r>
      <w:r w:rsidRPr="000574EB">
        <w:rPr>
          <w:rFonts w:ascii="Times New Roman" w:hAnsi="Times New Roman"/>
          <w:color w:val="000000"/>
          <w:szCs w:val="24"/>
        </w:rPr>
        <w:t xml:space="preserve">  </w:t>
      </w:r>
    </w:p>
    <w:p w14:paraId="7B6AC28F" w14:textId="77777777" w:rsidR="00CB095C" w:rsidRPr="000574EB" w:rsidRDefault="00CB095C" w:rsidP="00CB095C">
      <w:pPr>
        <w:ind w:firstLine="720"/>
        <w:rPr>
          <w:rFonts w:ascii="Times New Roman" w:hAnsi="Times New Roman"/>
          <w:color w:val="000000"/>
          <w:szCs w:val="24"/>
        </w:rPr>
      </w:pPr>
    </w:p>
    <w:p w14:paraId="5E38455E" w14:textId="42B6B360"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#1</w:t>
      </w:r>
      <w:r w:rsidR="009D1A29" w:rsidRPr="000574EB">
        <w:rPr>
          <w:rFonts w:ascii="Times New Roman" w:hAnsi="Times New Roman"/>
          <w:color w:val="000000"/>
          <w:szCs w:val="24"/>
        </w:rPr>
        <w:t>1</w:t>
      </w:r>
      <w:r w:rsidR="004177C5">
        <w:rPr>
          <w:rFonts w:ascii="Times New Roman" w:hAnsi="Times New Roman"/>
          <w:color w:val="000000"/>
          <w:szCs w:val="24"/>
        </w:rPr>
        <w:t xml:space="preserve">. </w:t>
      </w:r>
      <w:r w:rsidR="006D573D">
        <w:rPr>
          <w:rFonts w:ascii="Times New Roman" w:hAnsi="Times New Roman"/>
          <w:color w:val="000000"/>
          <w:szCs w:val="24"/>
        </w:rPr>
        <w:t xml:space="preserve">Solicitation and Review of Member Comments.  </w:t>
      </w:r>
      <w:r w:rsidRPr="000574EB">
        <w:rPr>
          <w:rFonts w:ascii="Times New Roman" w:hAnsi="Times New Roman"/>
          <w:color w:val="000000"/>
          <w:szCs w:val="24"/>
        </w:rPr>
        <w:t xml:space="preserve">Section 708a.303(c) </w:t>
      </w:r>
    </w:p>
    <w:p w14:paraId="49B6F111" w14:textId="50EA6581" w:rsidR="00CB095C" w:rsidRPr="000574EB" w:rsidRDefault="00CB095C" w:rsidP="004177C5">
      <w:pPr>
        <w:ind w:left="1500"/>
        <w:rPr>
          <w:rFonts w:ascii="Times New Roman" w:hAnsi="Times New Roman"/>
          <w:color w:val="000000"/>
          <w:szCs w:val="24"/>
        </w:rPr>
      </w:pPr>
      <w:proofErr w:type="gramStart"/>
      <w:r w:rsidRPr="000574EB">
        <w:rPr>
          <w:rFonts w:ascii="Times New Roman" w:hAnsi="Times New Roman"/>
          <w:color w:val="000000"/>
          <w:szCs w:val="24"/>
        </w:rPr>
        <w:t>requires</w:t>
      </w:r>
      <w:proofErr w:type="gramEnd"/>
      <w:r w:rsidRPr="000574EB">
        <w:rPr>
          <w:rFonts w:ascii="Times New Roman" w:hAnsi="Times New Roman"/>
          <w:color w:val="000000"/>
          <w:szCs w:val="24"/>
        </w:rPr>
        <w:t xml:space="preserve"> that a merging credit union solicit (by publication of the advance notice of intent to merge) and review member comments.</w:t>
      </w:r>
      <w:r w:rsidR="001F7CC1">
        <w:rPr>
          <w:rFonts w:ascii="Times New Roman" w:hAnsi="Times New Roman"/>
          <w:color w:val="000000"/>
          <w:szCs w:val="24"/>
        </w:rPr>
        <w:t xml:space="preserve"> (Disclosure requirement)</w:t>
      </w:r>
      <w:r w:rsidRPr="000574EB">
        <w:rPr>
          <w:rFonts w:ascii="Times New Roman" w:hAnsi="Times New Roman"/>
          <w:color w:val="000000"/>
          <w:szCs w:val="24"/>
        </w:rPr>
        <w:t xml:space="preserve">     </w:t>
      </w:r>
    </w:p>
    <w:p w14:paraId="0A4B029A" w14:textId="77777777" w:rsidR="00CB095C" w:rsidRPr="000574EB" w:rsidRDefault="00CB095C" w:rsidP="00CB095C">
      <w:pPr>
        <w:rPr>
          <w:rFonts w:ascii="Times New Roman" w:hAnsi="Times New Roman"/>
          <w:color w:val="000000"/>
          <w:szCs w:val="24"/>
        </w:rPr>
      </w:pPr>
    </w:p>
    <w:p w14:paraId="6174F94E"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#1</w:t>
      </w:r>
      <w:r w:rsidR="009D1A29" w:rsidRPr="000574EB">
        <w:rPr>
          <w:rFonts w:ascii="Times New Roman" w:hAnsi="Times New Roman"/>
          <w:color w:val="000000"/>
          <w:szCs w:val="24"/>
        </w:rPr>
        <w:t>2</w:t>
      </w:r>
      <w:r w:rsidRPr="000574EB">
        <w:rPr>
          <w:rFonts w:ascii="Times New Roman" w:hAnsi="Times New Roman"/>
          <w:color w:val="000000"/>
          <w:szCs w:val="24"/>
        </w:rPr>
        <w:t xml:space="preserve">.  </w:t>
      </w:r>
      <w:r w:rsidR="006D573D">
        <w:rPr>
          <w:rFonts w:ascii="Times New Roman" w:hAnsi="Times New Roman"/>
          <w:color w:val="000000"/>
          <w:szCs w:val="24"/>
        </w:rPr>
        <w:t xml:space="preserve">Due Diligence, Consideration and Approval of Merger Proposal.  </w:t>
      </w:r>
      <w:r w:rsidRPr="000574EB">
        <w:rPr>
          <w:rFonts w:ascii="Times New Roman" w:hAnsi="Times New Roman"/>
          <w:color w:val="000000"/>
          <w:szCs w:val="24"/>
        </w:rPr>
        <w:t xml:space="preserve">Section </w:t>
      </w:r>
    </w:p>
    <w:p w14:paraId="7AAF9739" w14:textId="49605F7B" w:rsidR="00CB095C" w:rsidRPr="000574EB" w:rsidRDefault="00CB095C" w:rsidP="004177C5">
      <w:pPr>
        <w:ind w:left="1560"/>
        <w:rPr>
          <w:rFonts w:ascii="Times New Roman" w:hAnsi="Times New Roman"/>
          <w:color w:val="000000"/>
          <w:szCs w:val="24"/>
        </w:rPr>
      </w:pPr>
      <w:proofErr w:type="gramStart"/>
      <w:r w:rsidRPr="000574EB">
        <w:rPr>
          <w:rFonts w:ascii="Times New Roman" w:hAnsi="Times New Roman"/>
          <w:color w:val="000000"/>
          <w:szCs w:val="24"/>
        </w:rPr>
        <w:t>708a.303(</w:t>
      </w:r>
      <w:proofErr w:type="gramEnd"/>
      <w:r w:rsidRPr="000574EB">
        <w:rPr>
          <w:rFonts w:ascii="Times New Roman" w:hAnsi="Times New Roman"/>
          <w:color w:val="000000"/>
          <w:szCs w:val="24"/>
        </w:rPr>
        <w:t>d), and the associated due diligence requirement in §708a.304(d), require that a merging credit union conduct due diligence and the directors properly consider and affirmatively approve a proposal to merge.</w:t>
      </w:r>
      <w:r w:rsidR="001F7CC1">
        <w:rPr>
          <w:rFonts w:ascii="Times New Roman" w:hAnsi="Times New Roman"/>
          <w:color w:val="000000"/>
          <w:szCs w:val="24"/>
        </w:rPr>
        <w:t xml:space="preserve">  (Recordkeeping requirement)</w:t>
      </w:r>
      <w:r w:rsidRPr="000574EB">
        <w:rPr>
          <w:rFonts w:ascii="Times New Roman" w:hAnsi="Times New Roman"/>
          <w:color w:val="000000"/>
          <w:szCs w:val="24"/>
        </w:rPr>
        <w:t xml:space="preserve"> </w:t>
      </w:r>
    </w:p>
    <w:p w14:paraId="3D495846" w14:textId="77777777" w:rsidR="00CB095C" w:rsidRPr="000574EB" w:rsidRDefault="00CB095C" w:rsidP="00CB095C">
      <w:pPr>
        <w:rPr>
          <w:rFonts w:ascii="Times New Roman" w:hAnsi="Times New Roman"/>
          <w:color w:val="000000"/>
          <w:szCs w:val="24"/>
        </w:rPr>
      </w:pPr>
    </w:p>
    <w:p w14:paraId="113BBD70"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#1</w:t>
      </w:r>
      <w:r w:rsidR="009D1A29" w:rsidRPr="000574EB">
        <w:rPr>
          <w:rFonts w:ascii="Times New Roman" w:hAnsi="Times New Roman"/>
          <w:color w:val="000000"/>
          <w:szCs w:val="24"/>
        </w:rPr>
        <w:t>3</w:t>
      </w:r>
      <w:r w:rsidRPr="000574EB">
        <w:rPr>
          <w:rFonts w:ascii="Times New Roman" w:hAnsi="Times New Roman"/>
          <w:color w:val="000000"/>
          <w:szCs w:val="24"/>
        </w:rPr>
        <w:t xml:space="preserve">.  </w:t>
      </w:r>
      <w:r w:rsidR="006D573D">
        <w:rPr>
          <w:rFonts w:ascii="Times New Roman" w:hAnsi="Times New Roman"/>
          <w:color w:val="000000"/>
          <w:szCs w:val="24"/>
        </w:rPr>
        <w:t>Notice of Intent to Merge and Request for NCUA Authorization.</w:t>
      </w:r>
    </w:p>
    <w:p w14:paraId="41CC44EE" w14:textId="7E4D83A3" w:rsidR="00CB095C" w:rsidRPr="000574EB" w:rsidRDefault="00CB095C" w:rsidP="004177C5">
      <w:pPr>
        <w:ind w:left="1560"/>
        <w:rPr>
          <w:rFonts w:ascii="Times New Roman" w:hAnsi="Times New Roman"/>
          <w:color w:val="000000"/>
          <w:szCs w:val="24"/>
        </w:rPr>
      </w:pPr>
      <w:r w:rsidRPr="000574EB">
        <w:rPr>
          <w:rFonts w:ascii="Times New Roman" w:hAnsi="Times New Roman"/>
          <w:color w:val="000000"/>
          <w:szCs w:val="24"/>
        </w:rPr>
        <w:t xml:space="preserve">Sections </w:t>
      </w:r>
      <w:proofErr w:type="gramStart"/>
      <w:r w:rsidRPr="000574EB">
        <w:rPr>
          <w:rFonts w:ascii="Times New Roman" w:hAnsi="Times New Roman"/>
          <w:color w:val="000000"/>
          <w:szCs w:val="24"/>
        </w:rPr>
        <w:t>708a.304(</w:t>
      </w:r>
      <w:proofErr w:type="gramEnd"/>
      <w:r w:rsidRPr="000574EB">
        <w:rPr>
          <w:rFonts w:ascii="Times New Roman" w:hAnsi="Times New Roman"/>
          <w:color w:val="000000"/>
          <w:szCs w:val="24"/>
        </w:rPr>
        <w:t>a) and (b) require that a merging credit union prepare and submit to NCUA a Notice of Intent to Merge and Request for NCUA Authorization (NIMRA).  The preparation of the NIMRA, and the associated merger plan, requires collection and preparation of numerous items as specified in the regulations.</w:t>
      </w:r>
      <w:r w:rsidR="001F7CC1">
        <w:rPr>
          <w:rFonts w:ascii="Times New Roman" w:hAnsi="Times New Roman"/>
          <w:color w:val="000000"/>
          <w:szCs w:val="24"/>
        </w:rPr>
        <w:t xml:space="preserve">  (Reporting requirement)</w:t>
      </w:r>
      <w:r w:rsidRPr="000574EB">
        <w:rPr>
          <w:rFonts w:ascii="Times New Roman" w:hAnsi="Times New Roman"/>
          <w:color w:val="000000"/>
          <w:szCs w:val="24"/>
        </w:rPr>
        <w:t xml:space="preserve"> </w:t>
      </w:r>
    </w:p>
    <w:p w14:paraId="547D2D96" w14:textId="77777777" w:rsidR="00CB095C" w:rsidRPr="000574EB" w:rsidRDefault="00CB095C" w:rsidP="00CB095C">
      <w:pPr>
        <w:rPr>
          <w:rFonts w:ascii="Times New Roman" w:hAnsi="Times New Roman"/>
          <w:color w:val="000000"/>
          <w:szCs w:val="24"/>
        </w:rPr>
      </w:pPr>
    </w:p>
    <w:p w14:paraId="7EBFFF18"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#1</w:t>
      </w:r>
      <w:r w:rsidR="009D1A29" w:rsidRPr="000574EB">
        <w:rPr>
          <w:rFonts w:ascii="Times New Roman" w:hAnsi="Times New Roman"/>
          <w:color w:val="000000"/>
          <w:szCs w:val="24"/>
        </w:rPr>
        <w:t>4</w:t>
      </w:r>
      <w:r w:rsidRPr="000574EB">
        <w:rPr>
          <w:rFonts w:ascii="Times New Roman" w:hAnsi="Times New Roman"/>
          <w:color w:val="000000"/>
          <w:szCs w:val="24"/>
        </w:rPr>
        <w:t xml:space="preserve">.  </w:t>
      </w:r>
      <w:r w:rsidR="006D573D">
        <w:rPr>
          <w:rFonts w:ascii="Times New Roman" w:hAnsi="Times New Roman"/>
          <w:color w:val="000000"/>
          <w:szCs w:val="24"/>
        </w:rPr>
        <w:t xml:space="preserve">Certification of Support for Merger.  </w:t>
      </w:r>
      <w:r w:rsidRPr="000574EB">
        <w:rPr>
          <w:rFonts w:ascii="Times New Roman" w:hAnsi="Times New Roman"/>
          <w:color w:val="000000"/>
          <w:szCs w:val="24"/>
        </w:rPr>
        <w:t>Section 708a.304(c) requires that a</w:t>
      </w:r>
    </w:p>
    <w:p w14:paraId="614AA623" w14:textId="116A8B2B" w:rsidR="00CB095C" w:rsidRPr="000574EB" w:rsidRDefault="00CB095C" w:rsidP="004177C5">
      <w:pPr>
        <w:ind w:left="1560"/>
        <w:rPr>
          <w:rFonts w:ascii="Times New Roman" w:hAnsi="Times New Roman"/>
          <w:color w:val="000000"/>
          <w:szCs w:val="24"/>
        </w:rPr>
      </w:pPr>
      <w:proofErr w:type="gramStart"/>
      <w:r w:rsidRPr="000574EB">
        <w:rPr>
          <w:rFonts w:ascii="Times New Roman" w:hAnsi="Times New Roman"/>
          <w:color w:val="000000"/>
          <w:szCs w:val="24"/>
        </w:rPr>
        <w:t>merging</w:t>
      </w:r>
      <w:proofErr w:type="gramEnd"/>
      <w:r w:rsidRPr="000574EB">
        <w:rPr>
          <w:rFonts w:ascii="Times New Roman" w:hAnsi="Times New Roman"/>
          <w:color w:val="000000"/>
          <w:szCs w:val="24"/>
        </w:rPr>
        <w:t xml:space="preserve"> credit union prepare a director’s certification of support for the merger proposal and merger plan and provide it to NCUA.</w:t>
      </w:r>
      <w:r w:rsidR="001F7CC1">
        <w:rPr>
          <w:rFonts w:ascii="Times New Roman" w:hAnsi="Times New Roman"/>
          <w:color w:val="000000"/>
          <w:szCs w:val="24"/>
        </w:rPr>
        <w:t xml:space="preserve">  (Reporting requirement)</w:t>
      </w:r>
      <w:r w:rsidRPr="000574EB">
        <w:rPr>
          <w:rFonts w:ascii="Times New Roman" w:hAnsi="Times New Roman"/>
          <w:color w:val="000000"/>
          <w:szCs w:val="24"/>
        </w:rPr>
        <w:t xml:space="preserve">  </w:t>
      </w:r>
    </w:p>
    <w:p w14:paraId="07D473F8" w14:textId="77777777" w:rsidR="00CB095C" w:rsidRPr="000574EB" w:rsidRDefault="00CB095C" w:rsidP="00CB095C">
      <w:pPr>
        <w:rPr>
          <w:rFonts w:ascii="Times New Roman" w:hAnsi="Times New Roman"/>
          <w:color w:val="000000"/>
          <w:szCs w:val="24"/>
        </w:rPr>
      </w:pPr>
    </w:p>
    <w:p w14:paraId="3F69A5E5"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#1</w:t>
      </w:r>
      <w:r w:rsidR="009D1A29" w:rsidRPr="000574EB">
        <w:rPr>
          <w:rFonts w:ascii="Times New Roman" w:hAnsi="Times New Roman"/>
          <w:color w:val="000000"/>
          <w:szCs w:val="24"/>
        </w:rPr>
        <w:t>5</w:t>
      </w:r>
      <w:r w:rsidRPr="000574EB">
        <w:rPr>
          <w:rFonts w:ascii="Times New Roman" w:hAnsi="Times New Roman"/>
          <w:color w:val="000000"/>
          <w:szCs w:val="24"/>
        </w:rPr>
        <w:t xml:space="preserve">.  </w:t>
      </w:r>
      <w:r w:rsidR="006D573D">
        <w:rPr>
          <w:rFonts w:ascii="Times New Roman" w:hAnsi="Times New Roman"/>
          <w:color w:val="000000"/>
          <w:szCs w:val="24"/>
        </w:rPr>
        <w:t xml:space="preserve">Notice to Members and Member Vote on Proposed Merger.  </w:t>
      </w:r>
      <w:r w:rsidRPr="000574EB">
        <w:rPr>
          <w:rFonts w:ascii="Times New Roman" w:hAnsi="Times New Roman"/>
          <w:color w:val="000000"/>
          <w:szCs w:val="24"/>
        </w:rPr>
        <w:t xml:space="preserve">Sections </w:t>
      </w:r>
    </w:p>
    <w:p w14:paraId="7C71B01B" w14:textId="6967628B" w:rsidR="00CB095C" w:rsidRPr="00965399" w:rsidRDefault="00CB095C" w:rsidP="004177C5">
      <w:pPr>
        <w:ind w:left="1560"/>
        <w:rPr>
          <w:rFonts w:ascii="Times New Roman" w:hAnsi="Times New Roman"/>
          <w:color w:val="000000"/>
          <w:szCs w:val="24"/>
        </w:rPr>
      </w:pPr>
      <w:r w:rsidRPr="000574EB">
        <w:rPr>
          <w:rFonts w:ascii="Times New Roman" w:hAnsi="Times New Roman"/>
          <w:color w:val="000000"/>
          <w:szCs w:val="24"/>
        </w:rPr>
        <w:t xml:space="preserve">708a.305 and 708a.306 require that a merging credit union prepare and mail a notice and ballot to members and conduct a member vote on the proposed merger.  Members must be allowed to vote either by mail or in person at a meeting.  The notice to members must be provided to members twice.  A ballot must be included with the final notice.  The preparation of the notices to members and ballot requires collection and preparation of numerous items </w:t>
      </w:r>
      <w:r w:rsidR="00965399">
        <w:rPr>
          <w:rFonts w:ascii="Times New Roman" w:hAnsi="Times New Roman"/>
          <w:color w:val="000000"/>
          <w:szCs w:val="24"/>
        </w:rPr>
        <w:t>prescribed</w:t>
      </w:r>
      <w:r w:rsidR="00E362D6">
        <w:rPr>
          <w:rFonts w:ascii="Times New Roman" w:hAnsi="Times New Roman"/>
          <w:color w:val="000000"/>
          <w:szCs w:val="24"/>
        </w:rPr>
        <w:t xml:space="preserve"> </w:t>
      </w:r>
      <w:r w:rsidRPr="00965399">
        <w:rPr>
          <w:rFonts w:ascii="Times New Roman" w:hAnsi="Times New Roman"/>
          <w:color w:val="000000"/>
          <w:szCs w:val="24"/>
        </w:rPr>
        <w:t>in the regulations.</w:t>
      </w:r>
      <w:r w:rsidR="001F7CC1">
        <w:rPr>
          <w:rFonts w:ascii="Times New Roman" w:hAnsi="Times New Roman"/>
          <w:color w:val="000000"/>
          <w:szCs w:val="24"/>
        </w:rPr>
        <w:t xml:space="preserve">  (Disclosure requirement)</w:t>
      </w:r>
      <w:r w:rsidRPr="00965399">
        <w:rPr>
          <w:rFonts w:ascii="Times New Roman" w:hAnsi="Times New Roman"/>
          <w:color w:val="000000"/>
          <w:szCs w:val="24"/>
        </w:rPr>
        <w:t xml:space="preserve">  </w:t>
      </w:r>
    </w:p>
    <w:p w14:paraId="307DF2CC" w14:textId="77777777" w:rsidR="00CD1375" w:rsidRPr="00E00979" w:rsidRDefault="00CD1375" w:rsidP="00CB095C">
      <w:pPr>
        <w:ind w:firstLine="720"/>
        <w:rPr>
          <w:rFonts w:ascii="Times New Roman" w:hAnsi="Times New Roman"/>
          <w:color w:val="000000"/>
          <w:szCs w:val="24"/>
        </w:rPr>
      </w:pPr>
    </w:p>
    <w:p w14:paraId="3E3C505A" w14:textId="77777777" w:rsidR="004177C5" w:rsidRDefault="009D1A29" w:rsidP="00CB095C">
      <w:pPr>
        <w:ind w:firstLine="720"/>
        <w:rPr>
          <w:rFonts w:ascii="Times New Roman" w:hAnsi="Times New Roman"/>
          <w:color w:val="000000"/>
          <w:szCs w:val="24"/>
        </w:rPr>
      </w:pPr>
      <w:r w:rsidRPr="000574EB">
        <w:rPr>
          <w:rFonts w:ascii="Times New Roman" w:hAnsi="Times New Roman"/>
          <w:color w:val="000000"/>
          <w:szCs w:val="24"/>
        </w:rPr>
        <w:t xml:space="preserve">IC #16.  </w:t>
      </w:r>
      <w:r w:rsidR="006D573D">
        <w:rPr>
          <w:rFonts w:ascii="Times New Roman" w:hAnsi="Times New Roman"/>
          <w:color w:val="000000"/>
          <w:szCs w:val="24"/>
        </w:rPr>
        <w:t xml:space="preserve">Member Communications.  </w:t>
      </w:r>
      <w:r w:rsidRPr="000574EB">
        <w:rPr>
          <w:rFonts w:ascii="Times New Roman" w:hAnsi="Times New Roman"/>
          <w:color w:val="000000"/>
          <w:szCs w:val="24"/>
        </w:rPr>
        <w:t xml:space="preserve">Section </w:t>
      </w:r>
      <w:proofErr w:type="gramStart"/>
      <w:r w:rsidRPr="000574EB">
        <w:rPr>
          <w:rFonts w:ascii="Times New Roman" w:hAnsi="Times New Roman"/>
          <w:color w:val="000000"/>
          <w:szCs w:val="24"/>
        </w:rPr>
        <w:t>708a.305(</w:t>
      </w:r>
      <w:proofErr w:type="gramEnd"/>
      <w:r w:rsidRPr="000574EB">
        <w:rPr>
          <w:rFonts w:ascii="Times New Roman" w:hAnsi="Times New Roman"/>
          <w:color w:val="000000"/>
          <w:szCs w:val="24"/>
        </w:rPr>
        <w:t>g) requires that when a</w:t>
      </w:r>
    </w:p>
    <w:p w14:paraId="6AD840AB" w14:textId="2DA55AFA" w:rsidR="00CD1375" w:rsidRPr="000574EB" w:rsidRDefault="009D1A29" w:rsidP="004177C5">
      <w:pPr>
        <w:ind w:left="1560"/>
        <w:rPr>
          <w:rFonts w:ascii="Times New Roman" w:hAnsi="Times New Roman"/>
          <w:color w:val="000000"/>
          <w:szCs w:val="24"/>
        </w:rPr>
      </w:pPr>
      <w:proofErr w:type="gramStart"/>
      <w:r w:rsidRPr="000574EB">
        <w:rPr>
          <w:rFonts w:ascii="Times New Roman" w:hAnsi="Times New Roman"/>
          <w:color w:val="000000"/>
          <w:szCs w:val="24"/>
        </w:rPr>
        <w:t>member</w:t>
      </w:r>
      <w:proofErr w:type="gramEnd"/>
      <w:r w:rsidRPr="000574EB">
        <w:rPr>
          <w:rFonts w:ascii="Times New Roman" w:hAnsi="Times New Roman"/>
          <w:color w:val="000000"/>
          <w:szCs w:val="24"/>
        </w:rPr>
        <w:t xml:space="preserve"> of a merging credit union requests to communicate with other members, the merging credit union provide such communication to other members.</w:t>
      </w:r>
      <w:r w:rsidR="001F7CC1">
        <w:rPr>
          <w:rFonts w:ascii="Times New Roman" w:hAnsi="Times New Roman"/>
          <w:color w:val="000000"/>
          <w:szCs w:val="24"/>
        </w:rPr>
        <w:t xml:space="preserve">  (Disclosure requirement)</w:t>
      </w:r>
    </w:p>
    <w:p w14:paraId="0535C1AF" w14:textId="77777777" w:rsidR="00CB095C" w:rsidRPr="000574EB" w:rsidRDefault="00CB095C" w:rsidP="00CB095C">
      <w:pPr>
        <w:ind w:firstLine="720"/>
        <w:rPr>
          <w:rFonts w:ascii="Times New Roman" w:hAnsi="Times New Roman"/>
          <w:color w:val="000000"/>
          <w:szCs w:val="24"/>
        </w:rPr>
      </w:pPr>
    </w:p>
    <w:p w14:paraId="3B9FFB78" w14:textId="77777777" w:rsidR="004177C5" w:rsidRDefault="00CB095C" w:rsidP="00CB095C">
      <w:pPr>
        <w:ind w:firstLine="720"/>
        <w:rPr>
          <w:rFonts w:ascii="Times New Roman" w:hAnsi="Times New Roman"/>
          <w:color w:val="000000"/>
          <w:szCs w:val="24"/>
        </w:rPr>
      </w:pPr>
      <w:r w:rsidRPr="000574EB">
        <w:rPr>
          <w:rFonts w:ascii="Times New Roman" w:hAnsi="Times New Roman"/>
          <w:color w:val="000000"/>
          <w:szCs w:val="24"/>
        </w:rPr>
        <w:t>IC #1</w:t>
      </w:r>
      <w:r w:rsidR="009D1A29" w:rsidRPr="000574EB">
        <w:rPr>
          <w:rFonts w:ascii="Times New Roman" w:hAnsi="Times New Roman"/>
          <w:color w:val="000000"/>
          <w:szCs w:val="24"/>
        </w:rPr>
        <w:t>7</w:t>
      </w:r>
      <w:r w:rsidRPr="000574EB">
        <w:rPr>
          <w:rFonts w:ascii="Times New Roman" w:hAnsi="Times New Roman"/>
          <w:color w:val="000000"/>
          <w:szCs w:val="24"/>
        </w:rPr>
        <w:t xml:space="preserve">.  </w:t>
      </w:r>
      <w:r w:rsidR="006D573D">
        <w:rPr>
          <w:rFonts w:ascii="Times New Roman" w:hAnsi="Times New Roman"/>
          <w:color w:val="000000"/>
          <w:szCs w:val="24"/>
        </w:rPr>
        <w:t xml:space="preserve">Certification of Member Vote Results.  </w:t>
      </w:r>
      <w:r w:rsidRPr="000574EB">
        <w:rPr>
          <w:rFonts w:ascii="Times New Roman" w:hAnsi="Times New Roman"/>
          <w:color w:val="000000"/>
          <w:szCs w:val="24"/>
        </w:rPr>
        <w:t>Section 708a.307 requires that a</w:t>
      </w:r>
    </w:p>
    <w:p w14:paraId="7A53F6DD" w14:textId="630E3D6F" w:rsidR="00CB095C" w:rsidRDefault="00CB095C" w:rsidP="004177C5">
      <w:pPr>
        <w:ind w:left="1560"/>
        <w:rPr>
          <w:rFonts w:ascii="Times New Roman" w:hAnsi="Times New Roman"/>
          <w:color w:val="000000"/>
          <w:szCs w:val="24"/>
        </w:rPr>
      </w:pPr>
      <w:proofErr w:type="gramStart"/>
      <w:r w:rsidRPr="000574EB">
        <w:rPr>
          <w:rFonts w:ascii="Times New Roman" w:hAnsi="Times New Roman"/>
          <w:color w:val="000000"/>
          <w:szCs w:val="24"/>
        </w:rPr>
        <w:t>merging</w:t>
      </w:r>
      <w:proofErr w:type="gramEnd"/>
      <w:r w:rsidRPr="000574EB">
        <w:rPr>
          <w:rFonts w:ascii="Times New Roman" w:hAnsi="Times New Roman"/>
          <w:color w:val="000000"/>
          <w:szCs w:val="24"/>
        </w:rPr>
        <w:t xml:space="preserve"> credit union certify the results of the member vote to NCUA.</w:t>
      </w:r>
      <w:r w:rsidR="001F7CC1">
        <w:rPr>
          <w:rFonts w:ascii="Times New Roman" w:hAnsi="Times New Roman"/>
          <w:color w:val="000000"/>
          <w:szCs w:val="24"/>
        </w:rPr>
        <w:t xml:space="preserve">  (Reporting requirement)</w:t>
      </w:r>
      <w:r w:rsidRPr="000574EB">
        <w:rPr>
          <w:rFonts w:ascii="Times New Roman" w:hAnsi="Times New Roman"/>
          <w:color w:val="000000"/>
          <w:szCs w:val="24"/>
        </w:rPr>
        <w:t xml:space="preserve">  </w:t>
      </w:r>
    </w:p>
    <w:p w14:paraId="6116EA04" w14:textId="77777777" w:rsidR="00965399" w:rsidRPr="00965399" w:rsidRDefault="00965399" w:rsidP="00CB095C">
      <w:pPr>
        <w:ind w:firstLine="720"/>
        <w:rPr>
          <w:rFonts w:ascii="Times New Roman" w:hAnsi="Times New Roman"/>
          <w:color w:val="000000"/>
          <w:szCs w:val="24"/>
        </w:rPr>
      </w:pPr>
    </w:p>
    <w:p w14:paraId="67852638" w14:textId="08709C7F" w:rsidR="003F2368" w:rsidRPr="007669E7" w:rsidRDefault="007669E7" w:rsidP="007669E7">
      <w:pPr>
        <w:pStyle w:val="ListParagraph"/>
        <w:numPr>
          <w:ilvl w:val="0"/>
          <w:numId w:val="2"/>
        </w:numPr>
        <w:rPr>
          <w:rFonts w:ascii="Times New Roman" w:hAnsi="Times New Roman"/>
          <w:szCs w:val="24"/>
        </w:rPr>
      </w:pPr>
      <w:r>
        <w:rPr>
          <w:rFonts w:ascii="Times New Roman" w:hAnsi="Times New Roman"/>
          <w:b/>
          <w:szCs w:val="24"/>
        </w:rPr>
        <w:t xml:space="preserve"> Purpose and Use of the Information</w:t>
      </w:r>
    </w:p>
    <w:p w14:paraId="0AD14AA3" w14:textId="64A256BD" w:rsidR="00AB7111" w:rsidRPr="000574EB" w:rsidRDefault="00AB7111" w:rsidP="00AB7111">
      <w:pPr>
        <w:rPr>
          <w:rFonts w:ascii="Times New Roman" w:hAnsi="Times New Roman"/>
          <w:color w:val="000000"/>
          <w:szCs w:val="24"/>
          <w:u w:val="single"/>
        </w:rPr>
      </w:pPr>
      <w:r w:rsidRPr="000574EB">
        <w:rPr>
          <w:rFonts w:ascii="Times New Roman" w:hAnsi="Times New Roman"/>
          <w:color w:val="000000"/>
          <w:szCs w:val="24"/>
          <w:u w:val="single"/>
        </w:rPr>
        <w:t xml:space="preserve">Subpart </w:t>
      </w:r>
      <w:proofErr w:type="gramStart"/>
      <w:r w:rsidRPr="000574EB">
        <w:rPr>
          <w:rFonts w:ascii="Times New Roman" w:hAnsi="Times New Roman"/>
          <w:color w:val="000000"/>
          <w:szCs w:val="24"/>
          <w:u w:val="single"/>
        </w:rPr>
        <w:t>A</w:t>
      </w:r>
      <w:proofErr w:type="gramEnd"/>
      <w:r w:rsidRPr="000574EB">
        <w:rPr>
          <w:rFonts w:ascii="Times New Roman" w:hAnsi="Times New Roman"/>
          <w:color w:val="000000"/>
          <w:szCs w:val="24"/>
          <w:u w:val="single"/>
        </w:rPr>
        <w:t xml:space="preserve"> – Conversion to MSB</w:t>
      </w:r>
    </w:p>
    <w:p w14:paraId="1A28FFB2" w14:textId="77777777" w:rsidR="00AB7111" w:rsidRPr="000574EB" w:rsidRDefault="00AB7111" w:rsidP="003F2368">
      <w:pPr>
        <w:rPr>
          <w:rFonts w:ascii="Times New Roman" w:hAnsi="Times New Roman"/>
          <w:szCs w:val="24"/>
        </w:rPr>
      </w:pPr>
    </w:p>
    <w:p w14:paraId="31E61726" w14:textId="20A12A5C" w:rsidR="00AB7111" w:rsidRPr="00E00979" w:rsidRDefault="00AB7111" w:rsidP="00AB7111">
      <w:pPr>
        <w:rPr>
          <w:rFonts w:ascii="Times New Roman" w:hAnsi="Times New Roman"/>
          <w:szCs w:val="24"/>
        </w:rPr>
      </w:pPr>
      <w:r w:rsidRPr="000574EB">
        <w:rPr>
          <w:rFonts w:ascii="Times New Roman" w:hAnsi="Times New Roman"/>
          <w:szCs w:val="24"/>
        </w:rPr>
        <w:t xml:space="preserve">The information </w:t>
      </w:r>
      <w:r w:rsidR="00420663" w:rsidRPr="000574EB">
        <w:rPr>
          <w:rFonts w:ascii="Times New Roman" w:hAnsi="Times New Roman"/>
          <w:szCs w:val="24"/>
        </w:rPr>
        <w:t>is</w:t>
      </w:r>
      <w:r w:rsidRPr="000574EB">
        <w:rPr>
          <w:rFonts w:ascii="Times New Roman" w:hAnsi="Times New Roman"/>
          <w:szCs w:val="24"/>
        </w:rPr>
        <w:t xml:space="preserve"> used by credit union members to determine if they wish to vote in favor of or in opposition to their credit union converting to an MSB.  It </w:t>
      </w:r>
      <w:r w:rsidR="00965399">
        <w:rPr>
          <w:rFonts w:ascii="Times New Roman" w:hAnsi="Times New Roman"/>
          <w:szCs w:val="24"/>
        </w:rPr>
        <w:t>is</w:t>
      </w:r>
      <w:r w:rsidRPr="00965399">
        <w:rPr>
          <w:rFonts w:ascii="Times New Roman" w:hAnsi="Times New Roman"/>
          <w:szCs w:val="24"/>
        </w:rPr>
        <w:t xml:space="preserve"> also used by NCUA to fulfill its statutory obligation to administer the membership vote.</w:t>
      </w:r>
    </w:p>
    <w:p w14:paraId="6312CB38" w14:textId="77777777" w:rsidR="00F246F7" w:rsidRPr="000574EB" w:rsidRDefault="00F246F7" w:rsidP="00AB7111">
      <w:pPr>
        <w:rPr>
          <w:rFonts w:ascii="Times New Roman" w:hAnsi="Times New Roman"/>
          <w:szCs w:val="24"/>
        </w:rPr>
      </w:pPr>
    </w:p>
    <w:p w14:paraId="630B08F2" w14:textId="57BBB5EF" w:rsidR="00F246F7" w:rsidRPr="000574EB" w:rsidRDefault="00F246F7" w:rsidP="00AB7111">
      <w:pPr>
        <w:rPr>
          <w:rFonts w:ascii="Times New Roman" w:hAnsi="Times New Roman"/>
          <w:szCs w:val="24"/>
          <w:u w:val="single"/>
        </w:rPr>
      </w:pPr>
      <w:r w:rsidRPr="000574EB">
        <w:rPr>
          <w:rFonts w:ascii="Times New Roman" w:hAnsi="Times New Roman"/>
          <w:szCs w:val="24"/>
          <w:u w:val="single"/>
        </w:rPr>
        <w:t>Subpart C – Merger into Bank</w:t>
      </w:r>
    </w:p>
    <w:p w14:paraId="39631171" w14:textId="77777777" w:rsidR="00F246F7" w:rsidRPr="000574EB" w:rsidRDefault="00F246F7" w:rsidP="00AB7111">
      <w:pPr>
        <w:rPr>
          <w:rFonts w:ascii="Times New Roman" w:hAnsi="Times New Roman"/>
          <w:szCs w:val="24"/>
          <w:u w:val="single"/>
        </w:rPr>
      </w:pPr>
    </w:p>
    <w:p w14:paraId="5BFE4124" w14:textId="5E81B3A6" w:rsidR="007669E7" w:rsidRDefault="00F246F7">
      <w:pPr>
        <w:rPr>
          <w:rFonts w:ascii="Times New Roman" w:hAnsi="Times New Roman"/>
          <w:szCs w:val="24"/>
        </w:rPr>
      </w:pPr>
      <w:r w:rsidRPr="000574EB">
        <w:rPr>
          <w:rFonts w:ascii="Times New Roman" w:hAnsi="Times New Roman"/>
          <w:szCs w:val="24"/>
        </w:rPr>
        <w:t xml:space="preserve">The information </w:t>
      </w:r>
      <w:r w:rsidR="00420663" w:rsidRPr="000574EB">
        <w:rPr>
          <w:rFonts w:ascii="Times New Roman" w:hAnsi="Times New Roman"/>
          <w:szCs w:val="24"/>
        </w:rPr>
        <w:t>is</w:t>
      </w:r>
      <w:r w:rsidRPr="000574EB">
        <w:rPr>
          <w:rFonts w:ascii="Times New Roman" w:hAnsi="Times New Roman"/>
          <w:szCs w:val="24"/>
        </w:rPr>
        <w:t xml:space="preserve"> used by credit union directors to determine if they should adopt a plan of merger into a bank.  The information </w:t>
      </w:r>
      <w:r w:rsidR="00965399">
        <w:rPr>
          <w:rFonts w:ascii="Times New Roman" w:hAnsi="Times New Roman"/>
          <w:szCs w:val="24"/>
        </w:rPr>
        <w:t>is</w:t>
      </w:r>
      <w:r w:rsidRPr="00965399">
        <w:rPr>
          <w:rFonts w:ascii="Times New Roman" w:hAnsi="Times New Roman"/>
          <w:szCs w:val="24"/>
        </w:rPr>
        <w:t xml:space="preserve"> also used by credit union members to determine if they wish to vote in favor of or in opposition to th</w:t>
      </w:r>
      <w:r w:rsidRPr="00E00979">
        <w:rPr>
          <w:rFonts w:ascii="Times New Roman" w:hAnsi="Times New Roman"/>
          <w:szCs w:val="24"/>
        </w:rPr>
        <w:t xml:space="preserve">eir credit union merging into a bank.  It </w:t>
      </w:r>
      <w:r w:rsidR="00965399">
        <w:rPr>
          <w:rFonts w:ascii="Times New Roman" w:hAnsi="Times New Roman"/>
          <w:szCs w:val="24"/>
        </w:rPr>
        <w:t>is</w:t>
      </w:r>
      <w:r w:rsidRPr="00965399">
        <w:rPr>
          <w:rFonts w:ascii="Times New Roman" w:hAnsi="Times New Roman"/>
          <w:szCs w:val="24"/>
        </w:rPr>
        <w:t xml:space="preserve"> used by NCUA to fulfill its statutory responsibility to approve or disapprove the merger. </w:t>
      </w:r>
    </w:p>
    <w:p w14:paraId="38813F89" w14:textId="77777777" w:rsidR="007669E7" w:rsidRDefault="007669E7">
      <w:pPr>
        <w:rPr>
          <w:rFonts w:ascii="Times New Roman" w:hAnsi="Times New Roman"/>
          <w:szCs w:val="24"/>
        </w:rPr>
      </w:pPr>
    </w:p>
    <w:p w14:paraId="0C1FE5D5" w14:textId="6826EDE4" w:rsidR="00AD28A0" w:rsidRPr="007669E7" w:rsidRDefault="007669E7" w:rsidP="00BA227E">
      <w:pPr>
        <w:pStyle w:val="ListParagraph"/>
        <w:numPr>
          <w:ilvl w:val="0"/>
          <w:numId w:val="2"/>
        </w:numPr>
        <w:rPr>
          <w:rFonts w:ascii="Times New Roman" w:hAnsi="Times New Roman"/>
          <w:szCs w:val="24"/>
        </w:rPr>
      </w:pPr>
      <w:r w:rsidRPr="007669E7">
        <w:rPr>
          <w:rFonts w:ascii="Times New Roman" w:hAnsi="Times New Roman"/>
          <w:b/>
          <w:szCs w:val="24"/>
        </w:rPr>
        <w:t>Consideration Given to Information Technology</w:t>
      </w:r>
    </w:p>
    <w:p w14:paraId="3EC0CA16" w14:textId="3C0B465F" w:rsidR="00FC5450" w:rsidRDefault="00FC5450">
      <w:pPr>
        <w:rPr>
          <w:rFonts w:ascii="Times New Roman" w:hAnsi="Times New Roman"/>
          <w:szCs w:val="24"/>
        </w:rPr>
      </w:pPr>
      <w:r w:rsidRPr="000574EB">
        <w:rPr>
          <w:rFonts w:ascii="Times New Roman" w:hAnsi="Times New Roman"/>
          <w:szCs w:val="24"/>
        </w:rPr>
        <w:t>Th</w:t>
      </w:r>
      <w:r w:rsidR="00FC34AC" w:rsidRPr="000574EB">
        <w:rPr>
          <w:rFonts w:ascii="Times New Roman" w:hAnsi="Times New Roman"/>
          <w:szCs w:val="24"/>
        </w:rPr>
        <w:t>e</w:t>
      </w:r>
      <w:r w:rsidRPr="000574EB">
        <w:rPr>
          <w:rFonts w:ascii="Times New Roman" w:hAnsi="Times New Roman"/>
          <w:szCs w:val="24"/>
        </w:rPr>
        <w:t xml:space="preserve"> </w:t>
      </w:r>
      <w:r w:rsidR="00200B28">
        <w:rPr>
          <w:rFonts w:ascii="Times New Roman" w:hAnsi="Times New Roman"/>
          <w:szCs w:val="24"/>
        </w:rPr>
        <w:t>information collections (ICs)</w:t>
      </w:r>
      <w:r w:rsidRPr="000574EB">
        <w:rPr>
          <w:rFonts w:ascii="Times New Roman" w:hAnsi="Times New Roman"/>
          <w:szCs w:val="24"/>
        </w:rPr>
        <w:t xml:space="preserve"> </w:t>
      </w:r>
      <w:r w:rsidR="0070213A" w:rsidRPr="000574EB">
        <w:rPr>
          <w:rFonts w:ascii="Times New Roman" w:hAnsi="Times New Roman"/>
          <w:szCs w:val="24"/>
        </w:rPr>
        <w:t xml:space="preserve">in Part 708a </w:t>
      </w:r>
      <w:r w:rsidRPr="000574EB">
        <w:rPr>
          <w:rFonts w:ascii="Times New Roman" w:hAnsi="Times New Roman"/>
          <w:szCs w:val="24"/>
        </w:rPr>
        <w:t>do not use automated, electronic</w:t>
      </w:r>
      <w:r w:rsidR="007C6EE0" w:rsidRPr="000574EB">
        <w:rPr>
          <w:rFonts w:ascii="Times New Roman" w:hAnsi="Times New Roman"/>
          <w:szCs w:val="24"/>
        </w:rPr>
        <w:t>,</w:t>
      </w:r>
      <w:r w:rsidRPr="000574EB">
        <w:rPr>
          <w:rFonts w:ascii="Times New Roman" w:hAnsi="Times New Roman"/>
          <w:szCs w:val="24"/>
        </w:rPr>
        <w:t xml:space="preserve"> or mechanical means of collecting the information to any large extent.  Credit union </w:t>
      </w:r>
      <w:r w:rsidR="00FC34AC" w:rsidRPr="000574EB">
        <w:rPr>
          <w:rFonts w:ascii="Times New Roman" w:hAnsi="Times New Roman"/>
          <w:szCs w:val="24"/>
        </w:rPr>
        <w:t xml:space="preserve">conversions to </w:t>
      </w:r>
      <w:r w:rsidR="0070213A" w:rsidRPr="000574EB">
        <w:rPr>
          <w:rFonts w:ascii="Times New Roman" w:hAnsi="Times New Roman"/>
          <w:szCs w:val="24"/>
        </w:rPr>
        <w:t>MSBs</w:t>
      </w:r>
      <w:r w:rsidR="00FC34AC" w:rsidRPr="000574EB">
        <w:rPr>
          <w:rFonts w:ascii="Times New Roman" w:hAnsi="Times New Roman"/>
          <w:szCs w:val="24"/>
        </w:rPr>
        <w:t xml:space="preserve"> and credit union </w:t>
      </w:r>
      <w:r w:rsidR="001A6AB9" w:rsidRPr="000574EB">
        <w:rPr>
          <w:rFonts w:ascii="Times New Roman" w:hAnsi="Times New Roman"/>
          <w:szCs w:val="24"/>
        </w:rPr>
        <w:t>mergers into</w:t>
      </w:r>
      <w:r w:rsidRPr="000574EB">
        <w:rPr>
          <w:rFonts w:ascii="Times New Roman" w:hAnsi="Times New Roman"/>
          <w:szCs w:val="24"/>
        </w:rPr>
        <w:t xml:space="preserve"> banks occur so infrequently and affect so few credit unions that it is not efficient or cost effective to devote resources to put</w:t>
      </w:r>
      <w:r w:rsidR="005853A7">
        <w:rPr>
          <w:rFonts w:ascii="Times New Roman" w:hAnsi="Times New Roman"/>
          <w:szCs w:val="24"/>
        </w:rPr>
        <w:t>ting</w:t>
      </w:r>
      <w:r w:rsidRPr="005853A7">
        <w:rPr>
          <w:rFonts w:ascii="Times New Roman" w:hAnsi="Times New Roman"/>
          <w:szCs w:val="24"/>
        </w:rPr>
        <w:t xml:space="preserve"> in</w:t>
      </w:r>
      <w:r w:rsidR="00D27CC9" w:rsidRPr="005853A7">
        <w:rPr>
          <w:rFonts w:ascii="Times New Roman" w:hAnsi="Times New Roman"/>
          <w:szCs w:val="24"/>
        </w:rPr>
        <w:t>to</w:t>
      </w:r>
      <w:r w:rsidRPr="005853A7">
        <w:rPr>
          <w:rFonts w:ascii="Times New Roman" w:hAnsi="Times New Roman"/>
          <w:szCs w:val="24"/>
        </w:rPr>
        <w:t xml:space="preserve"> place highly sophisticated means of collection.</w:t>
      </w:r>
    </w:p>
    <w:p w14:paraId="418F5904" w14:textId="77777777" w:rsidR="005853A7" w:rsidRPr="005853A7" w:rsidRDefault="005853A7">
      <w:pPr>
        <w:rPr>
          <w:rFonts w:ascii="Times New Roman" w:hAnsi="Times New Roman"/>
          <w:szCs w:val="24"/>
        </w:rPr>
      </w:pPr>
    </w:p>
    <w:p w14:paraId="24E3953E" w14:textId="5BBA992B" w:rsidR="00AD28A0" w:rsidRPr="007669E7" w:rsidRDefault="007669E7" w:rsidP="007669E7">
      <w:pPr>
        <w:pStyle w:val="ListParagraph"/>
        <w:numPr>
          <w:ilvl w:val="0"/>
          <w:numId w:val="2"/>
        </w:numPr>
        <w:rPr>
          <w:rFonts w:ascii="Times New Roman" w:hAnsi="Times New Roman"/>
          <w:szCs w:val="24"/>
        </w:rPr>
      </w:pPr>
      <w:r>
        <w:rPr>
          <w:rFonts w:ascii="Times New Roman" w:hAnsi="Times New Roman"/>
          <w:b/>
          <w:szCs w:val="24"/>
        </w:rPr>
        <w:t>Duplication</w:t>
      </w:r>
    </w:p>
    <w:p w14:paraId="61DE5614" w14:textId="657154A7" w:rsidR="00FC5450" w:rsidRDefault="00FC5450">
      <w:pPr>
        <w:rPr>
          <w:rFonts w:ascii="Times New Roman" w:hAnsi="Times New Roman"/>
          <w:szCs w:val="24"/>
        </w:rPr>
      </w:pPr>
      <w:r w:rsidRPr="000574EB">
        <w:rPr>
          <w:rFonts w:ascii="Times New Roman" w:hAnsi="Times New Roman"/>
          <w:szCs w:val="24"/>
        </w:rPr>
        <w:t xml:space="preserve">No duplication is evident.  </w:t>
      </w:r>
      <w:r w:rsidR="00200B28">
        <w:rPr>
          <w:rFonts w:ascii="Times New Roman" w:hAnsi="Times New Roman"/>
          <w:szCs w:val="24"/>
        </w:rPr>
        <w:t>The c</w:t>
      </w:r>
      <w:r w:rsidRPr="000574EB">
        <w:rPr>
          <w:rFonts w:ascii="Times New Roman" w:hAnsi="Times New Roman"/>
          <w:szCs w:val="24"/>
        </w:rPr>
        <w:t>ollection of th</w:t>
      </w:r>
      <w:r w:rsidR="00454936" w:rsidRPr="000574EB">
        <w:rPr>
          <w:rFonts w:ascii="Times New Roman" w:hAnsi="Times New Roman"/>
          <w:szCs w:val="24"/>
        </w:rPr>
        <w:t>e</w:t>
      </w:r>
      <w:r w:rsidRPr="000574EB">
        <w:rPr>
          <w:rFonts w:ascii="Times New Roman" w:hAnsi="Times New Roman"/>
          <w:szCs w:val="24"/>
        </w:rPr>
        <w:t xml:space="preserve"> information is required only under the </w:t>
      </w:r>
      <w:r w:rsidR="00454936" w:rsidRPr="000574EB">
        <w:rPr>
          <w:rFonts w:ascii="Times New Roman" w:hAnsi="Times New Roman"/>
          <w:szCs w:val="24"/>
        </w:rPr>
        <w:t xml:space="preserve">conversion and </w:t>
      </w:r>
      <w:r w:rsidR="001A6AB9" w:rsidRPr="000574EB">
        <w:rPr>
          <w:rFonts w:ascii="Times New Roman" w:hAnsi="Times New Roman"/>
          <w:szCs w:val="24"/>
        </w:rPr>
        <w:t>merger</w:t>
      </w:r>
      <w:r w:rsidRPr="000574EB">
        <w:rPr>
          <w:rFonts w:ascii="Times New Roman" w:hAnsi="Times New Roman"/>
          <w:szCs w:val="24"/>
        </w:rPr>
        <w:t xml:space="preserve"> rule</w:t>
      </w:r>
      <w:r w:rsidR="00454936" w:rsidRPr="000574EB">
        <w:rPr>
          <w:rFonts w:ascii="Times New Roman" w:hAnsi="Times New Roman"/>
          <w:szCs w:val="24"/>
        </w:rPr>
        <w:t>s</w:t>
      </w:r>
      <w:r w:rsidR="001A6AB9" w:rsidRPr="000574EB">
        <w:rPr>
          <w:rFonts w:ascii="Times New Roman" w:hAnsi="Times New Roman"/>
          <w:szCs w:val="24"/>
        </w:rPr>
        <w:t xml:space="preserve"> in Part 708a</w:t>
      </w:r>
      <w:r w:rsidRPr="000574EB">
        <w:rPr>
          <w:rFonts w:ascii="Times New Roman" w:hAnsi="Times New Roman"/>
          <w:szCs w:val="24"/>
        </w:rPr>
        <w:t xml:space="preserve">.  </w:t>
      </w:r>
      <w:r w:rsidR="00563BAF" w:rsidRPr="000574EB">
        <w:rPr>
          <w:rFonts w:ascii="Times New Roman" w:hAnsi="Times New Roman"/>
          <w:szCs w:val="24"/>
        </w:rPr>
        <w:t>There are no other related collections.</w:t>
      </w:r>
      <w:r w:rsidRPr="000574EB">
        <w:rPr>
          <w:rFonts w:ascii="Times New Roman" w:hAnsi="Times New Roman"/>
          <w:szCs w:val="24"/>
        </w:rPr>
        <w:t xml:space="preserve"> </w:t>
      </w:r>
    </w:p>
    <w:p w14:paraId="3356B423" w14:textId="77777777" w:rsidR="005853A7" w:rsidRPr="005853A7" w:rsidRDefault="005853A7">
      <w:pPr>
        <w:rPr>
          <w:rFonts w:ascii="Times New Roman" w:hAnsi="Times New Roman"/>
          <w:szCs w:val="24"/>
        </w:rPr>
      </w:pPr>
    </w:p>
    <w:p w14:paraId="6CAECC4A" w14:textId="077DB53C" w:rsidR="00AD28A0" w:rsidRPr="007669E7" w:rsidRDefault="007669E7" w:rsidP="00DE1AF2">
      <w:pPr>
        <w:pStyle w:val="ListParagraph"/>
        <w:numPr>
          <w:ilvl w:val="0"/>
          <w:numId w:val="2"/>
        </w:numPr>
        <w:rPr>
          <w:rFonts w:ascii="Times New Roman" w:hAnsi="Times New Roman"/>
          <w:szCs w:val="24"/>
        </w:rPr>
      </w:pPr>
      <w:r w:rsidRPr="007669E7">
        <w:rPr>
          <w:rFonts w:ascii="Times New Roman" w:hAnsi="Times New Roman"/>
          <w:b/>
          <w:szCs w:val="24"/>
        </w:rPr>
        <w:t xml:space="preserve">Effect on Small Entities </w:t>
      </w:r>
    </w:p>
    <w:p w14:paraId="08E026CD" w14:textId="77777777" w:rsidR="00805E4C" w:rsidRDefault="00454936">
      <w:pPr>
        <w:rPr>
          <w:rFonts w:ascii="Times New Roman" w:hAnsi="Times New Roman"/>
          <w:szCs w:val="24"/>
        </w:rPr>
      </w:pPr>
      <w:r w:rsidRPr="000574EB">
        <w:rPr>
          <w:rFonts w:ascii="Times New Roman" w:hAnsi="Times New Roman"/>
          <w:szCs w:val="24"/>
        </w:rPr>
        <w:t>The burden</w:t>
      </w:r>
      <w:r w:rsidR="007C6EE0" w:rsidRPr="000574EB">
        <w:rPr>
          <w:rFonts w:ascii="Times New Roman" w:hAnsi="Times New Roman"/>
          <w:szCs w:val="24"/>
        </w:rPr>
        <w:t xml:space="preserve"> on the credit union industry</w:t>
      </w:r>
      <w:r w:rsidRPr="000574EB">
        <w:rPr>
          <w:rFonts w:ascii="Times New Roman" w:hAnsi="Times New Roman"/>
          <w:szCs w:val="24"/>
        </w:rPr>
        <w:t xml:space="preserve"> under </w:t>
      </w:r>
      <w:r w:rsidR="006448F6" w:rsidRPr="000574EB">
        <w:rPr>
          <w:rFonts w:ascii="Times New Roman" w:hAnsi="Times New Roman"/>
          <w:szCs w:val="24"/>
        </w:rPr>
        <w:t>Part 708a i</w:t>
      </w:r>
      <w:r w:rsidRPr="000574EB">
        <w:rPr>
          <w:rFonts w:ascii="Times New Roman" w:hAnsi="Times New Roman"/>
          <w:szCs w:val="24"/>
        </w:rPr>
        <w:t xml:space="preserve">s minimal.  It is </w:t>
      </w:r>
      <w:r w:rsidR="00363EC7" w:rsidRPr="000574EB">
        <w:rPr>
          <w:rFonts w:ascii="Times New Roman" w:hAnsi="Times New Roman"/>
          <w:szCs w:val="24"/>
        </w:rPr>
        <w:t>projected</w:t>
      </w:r>
      <w:r w:rsidRPr="000574EB">
        <w:rPr>
          <w:rFonts w:ascii="Times New Roman" w:hAnsi="Times New Roman"/>
          <w:szCs w:val="24"/>
        </w:rPr>
        <w:t xml:space="preserve"> that </w:t>
      </w:r>
      <w:r w:rsidR="00F23AAB" w:rsidRPr="000574EB">
        <w:rPr>
          <w:rFonts w:ascii="Times New Roman" w:hAnsi="Times New Roman"/>
          <w:szCs w:val="24"/>
        </w:rPr>
        <w:t xml:space="preserve">in any given year, </w:t>
      </w:r>
      <w:r w:rsidRPr="000574EB">
        <w:rPr>
          <w:rFonts w:ascii="Times New Roman" w:hAnsi="Times New Roman"/>
          <w:szCs w:val="24"/>
        </w:rPr>
        <w:t xml:space="preserve">no more than </w:t>
      </w:r>
      <w:r w:rsidR="00A93B3A" w:rsidRPr="000574EB">
        <w:rPr>
          <w:rFonts w:ascii="Times New Roman" w:hAnsi="Times New Roman"/>
          <w:szCs w:val="24"/>
        </w:rPr>
        <w:t>one</w:t>
      </w:r>
      <w:r w:rsidRPr="000574EB">
        <w:rPr>
          <w:rFonts w:ascii="Times New Roman" w:hAnsi="Times New Roman"/>
          <w:szCs w:val="24"/>
        </w:rPr>
        <w:t xml:space="preserve"> credit union will convert </w:t>
      </w:r>
      <w:r w:rsidR="00A93B3A" w:rsidRPr="000574EB">
        <w:rPr>
          <w:rFonts w:ascii="Times New Roman" w:hAnsi="Times New Roman"/>
          <w:szCs w:val="24"/>
        </w:rPr>
        <w:t>its</w:t>
      </w:r>
      <w:r w:rsidRPr="000574EB">
        <w:rPr>
          <w:rFonts w:ascii="Times New Roman" w:hAnsi="Times New Roman"/>
          <w:szCs w:val="24"/>
        </w:rPr>
        <w:t xml:space="preserve"> charter to </w:t>
      </w:r>
      <w:r w:rsidR="00A93B3A" w:rsidRPr="000574EB">
        <w:rPr>
          <w:rFonts w:ascii="Times New Roman" w:hAnsi="Times New Roman"/>
          <w:szCs w:val="24"/>
        </w:rPr>
        <w:t xml:space="preserve">an </w:t>
      </w:r>
      <w:r w:rsidR="006448F6" w:rsidRPr="000574EB">
        <w:rPr>
          <w:rFonts w:ascii="Times New Roman" w:hAnsi="Times New Roman"/>
          <w:szCs w:val="24"/>
        </w:rPr>
        <w:t>MSB and that no more than one credit union will merge into a bank.</w:t>
      </w:r>
      <w:r w:rsidRPr="000574EB">
        <w:rPr>
          <w:rFonts w:ascii="Times New Roman" w:hAnsi="Times New Roman"/>
          <w:szCs w:val="24"/>
        </w:rPr>
        <w:t xml:space="preserve">  The </w:t>
      </w:r>
      <w:r w:rsidR="00F43A2E" w:rsidRPr="000574EB">
        <w:rPr>
          <w:rFonts w:ascii="Times New Roman" w:hAnsi="Times New Roman"/>
          <w:szCs w:val="24"/>
        </w:rPr>
        <w:t>overwhelming</w:t>
      </w:r>
      <w:r w:rsidRPr="000574EB">
        <w:rPr>
          <w:rFonts w:ascii="Times New Roman" w:hAnsi="Times New Roman"/>
          <w:szCs w:val="24"/>
        </w:rPr>
        <w:t xml:space="preserve"> majority of converting </w:t>
      </w:r>
      <w:r w:rsidR="006448F6" w:rsidRPr="000574EB">
        <w:rPr>
          <w:rFonts w:ascii="Times New Roman" w:hAnsi="Times New Roman"/>
          <w:szCs w:val="24"/>
        </w:rPr>
        <w:t>and/or merging cred</w:t>
      </w:r>
      <w:r w:rsidRPr="000574EB">
        <w:rPr>
          <w:rFonts w:ascii="Times New Roman" w:hAnsi="Times New Roman"/>
          <w:szCs w:val="24"/>
        </w:rPr>
        <w:t>it unions will not be small credit unions</w:t>
      </w:r>
      <w:r w:rsidR="007C6EE0" w:rsidRPr="000574EB">
        <w:rPr>
          <w:rFonts w:ascii="Times New Roman" w:hAnsi="Times New Roman"/>
          <w:szCs w:val="24"/>
        </w:rPr>
        <w:t xml:space="preserve"> (defined as credit unions with </w:t>
      </w:r>
      <w:r w:rsidR="00F43A2E" w:rsidRPr="000574EB">
        <w:rPr>
          <w:rFonts w:ascii="Times New Roman" w:hAnsi="Times New Roman"/>
          <w:szCs w:val="24"/>
        </w:rPr>
        <w:t xml:space="preserve">less than </w:t>
      </w:r>
      <w:r w:rsidR="007C6EE0" w:rsidRPr="000574EB">
        <w:rPr>
          <w:rFonts w:ascii="Times New Roman" w:hAnsi="Times New Roman"/>
          <w:szCs w:val="24"/>
        </w:rPr>
        <w:t>$50,000,000 in assets)</w:t>
      </w:r>
      <w:r w:rsidRPr="000574EB">
        <w:rPr>
          <w:rFonts w:ascii="Times New Roman" w:hAnsi="Times New Roman"/>
          <w:szCs w:val="24"/>
        </w:rPr>
        <w:t>.</w:t>
      </w:r>
    </w:p>
    <w:p w14:paraId="1A3D39F3" w14:textId="77777777" w:rsidR="00454936" w:rsidRPr="00E00979" w:rsidRDefault="00454936">
      <w:pPr>
        <w:rPr>
          <w:rFonts w:ascii="Times New Roman" w:hAnsi="Times New Roman"/>
          <w:szCs w:val="24"/>
        </w:rPr>
      </w:pPr>
    </w:p>
    <w:p w14:paraId="55EE3558" w14:textId="6179AD76" w:rsidR="00AD28A0" w:rsidRPr="007669E7" w:rsidRDefault="007669E7" w:rsidP="007E47F0">
      <w:pPr>
        <w:pStyle w:val="ListParagraph"/>
        <w:numPr>
          <w:ilvl w:val="0"/>
          <w:numId w:val="2"/>
        </w:numPr>
        <w:rPr>
          <w:rFonts w:ascii="Times New Roman" w:hAnsi="Times New Roman"/>
          <w:szCs w:val="24"/>
        </w:rPr>
      </w:pPr>
      <w:r w:rsidRPr="007669E7">
        <w:rPr>
          <w:rFonts w:ascii="Times New Roman" w:hAnsi="Times New Roman"/>
          <w:b/>
          <w:szCs w:val="24"/>
        </w:rPr>
        <w:t>Consequences of Not Conducting Collection</w:t>
      </w:r>
    </w:p>
    <w:p w14:paraId="2E816316" w14:textId="09268571" w:rsidR="00FC5450" w:rsidRDefault="00727B16">
      <w:pPr>
        <w:rPr>
          <w:rFonts w:ascii="Times New Roman" w:hAnsi="Times New Roman"/>
          <w:szCs w:val="24"/>
        </w:rPr>
      </w:pPr>
      <w:r w:rsidRPr="000574EB">
        <w:rPr>
          <w:rFonts w:ascii="Times New Roman" w:hAnsi="Times New Roman"/>
          <w:szCs w:val="24"/>
        </w:rPr>
        <w:t>Under both Subparts A and C, t</w:t>
      </w:r>
      <w:r w:rsidR="00FC5450" w:rsidRPr="000574EB">
        <w:rPr>
          <w:rFonts w:ascii="Times New Roman" w:hAnsi="Times New Roman"/>
          <w:szCs w:val="24"/>
        </w:rPr>
        <w:t xml:space="preserve">he </w:t>
      </w:r>
      <w:r w:rsidR="00200B28">
        <w:rPr>
          <w:rFonts w:ascii="Times New Roman" w:hAnsi="Times New Roman"/>
          <w:szCs w:val="24"/>
        </w:rPr>
        <w:t>IC</w:t>
      </w:r>
      <w:r w:rsidR="00C01029" w:rsidRPr="000574EB">
        <w:rPr>
          <w:rFonts w:ascii="Times New Roman" w:hAnsi="Times New Roman"/>
          <w:szCs w:val="24"/>
        </w:rPr>
        <w:t xml:space="preserve">, at a maximum, </w:t>
      </w:r>
      <w:r w:rsidR="00CF416F" w:rsidRPr="000574EB">
        <w:rPr>
          <w:rFonts w:ascii="Times New Roman" w:hAnsi="Times New Roman"/>
          <w:szCs w:val="24"/>
        </w:rPr>
        <w:t xml:space="preserve">is </w:t>
      </w:r>
      <w:r w:rsidR="00FC5450" w:rsidRPr="000574EB">
        <w:rPr>
          <w:rFonts w:ascii="Times New Roman" w:hAnsi="Times New Roman"/>
          <w:szCs w:val="24"/>
        </w:rPr>
        <w:t xml:space="preserve">a one-time </w:t>
      </w:r>
      <w:r w:rsidR="00D05EA3" w:rsidRPr="000574EB">
        <w:rPr>
          <w:rFonts w:ascii="Times New Roman" w:hAnsi="Times New Roman"/>
          <w:szCs w:val="24"/>
        </w:rPr>
        <w:t xml:space="preserve">or occasional </w:t>
      </w:r>
      <w:r w:rsidR="00FC5450" w:rsidRPr="000574EB">
        <w:rPr>
          <w:rFonts w:ascii="Times New Roman" w:hAnsi="Times New Roman"/>
          <w:szCs w:val="24"/>
        </w:rPr>
        <w:t xml:space="preserve">occurrence </w:t>
      </w:r>
      <w:r w:rsidR="00EF724E" w:rsidRPr="000574EB">
        <w:rPr>
          <w:rFonts w:ascii="Times New Roman" w:hAnsi="Times New Roman"/>
          <w:szCs w:val="24"/>
        </w:rPr>
        <w:t>for each</w:t>
      </w:r>
      <w:r w:rsidR="00FC5450" w:rsidRPr="000574EB">
        <w:rPr>
          <w:rFonts w:ascii="Times New Roman" w:hAnsi="Times New Roman"/>
          <w:szCs w:val="24"/>
        </w:rPr>
        <w:t xml:space="preserve"> credit union</w:t>
      </w:r>
      <w:r w:rsidRPr="000574EB">
        <w:rPr>
          <w:rFonts w:ascii="Times New Roman" w:hAnsi="Times New Roman"/>
          <w:szCs w:val="24"/>
        </w:rPr>
        <w:t>.</w:t>
      </w:r>
      <w:r w:rsidR="00200B28">
        <w:rPr>
          <w:rFonts w:ascii="Times New Roman" w:hAnsi="Times New Roman"/>
          <w:szCs w:val="24"/>
        </w:rPr>
        <w:t xml:space="preserve">  The Federal Credit Union Act (Act) mandates the requirements for conversions and mergers.  The Act requires NCUA to issue regulations applicable to such transactions.  Without the information, NCUA could not fulfill its statutory obligation to administer the membership vote and to protect the interests of the members.</w:t>
      </w:r>
    </w:p>
    <w:p w14:paraId="3DCEEA2C" w14:textId="77777777" w:rsidR="005853A7" w:rsidRPr="005853A7" w:rsidRDefault="005853A7">
      <w:pPr>
        <w:rPr>
          <w:rFonts w:ascii="Times New Roman" w:hAnsi="Times New Roman"/>
          <w:szCs w:val="24"/>
        </w:rPr>
      </w:pPr>
    </w:p>
    <w:p w14:paraId="4A57EB57" w14:textId="32E552E2" w:rsidR="00AD28A0" w:rsidRPr="007669E7" w:rsidRDefault="007669E7" w:rsidP="00FB5A9A">
      <w:pPr>
        <w:pStyle w:val="ListParagraph"/>
        <w:numPr>
          <w:ilvl w:val="0"/>
          <w:numId w:val="2"/>
        </w:numPr>
        <w:rPr>
          <w:rFonts w:ascii="Times New Roman" w:hAnsi="Times New Roman"/>
          <w:szCs w:val="24"/>
        </w:rPr>
      </w:pPr>
      <w:r w:rsidRPr="007669E7">
        <w:rPr>
          <w:rFonts w:ascii="Times New Roman" w:hAnsi="Times New Roman"/>
          <w:b/>
          <w:szCs w:val="24"/>
        </w:rPr>
        <w:lastRenderedPageBreak/>
        <w:t>Inconsistencies with Guidelines in 5 CFR 1320.5(d)(2)</w:t>
      </w:r>
    </w:p>
    <w:p w14:paraId="45FA7685" w14:textId="5A4FBEB7" w:rsidR="005853A7" w:rsidRPr="005853A7" w:rsidRDefault="00FC5450">
      <w:pPr>
        <w:rPr>
          <w:rFonts w:ascii="Times New Roman" w:hAnsi="Times New Roman"/>
          <w:szCs w:val="24"/>
        </w:rPr>
      </w:pPr>
      <w:r w:rsidRPr="000574EB">
        <w:rPr>
          <w:rFonts w:ascii="Times New Roman" w:hAnsi="Times New Roman"/>
          <w:szCs w:val="24"/>
        </w:rPr>
        <w:t>There are no such special circumstances.</w:t>
      </w:r>
      <w:r w:rsidR="007669E7">
        <w:rPr>
          <w:rFonts w:ascii="Times New Roman" w:hAnsi="Times New Roman"/>
          <w:szCs w:val="24"/>
        </w:rPr>
        <w:t xml:space="preserve">  This collection is consistent with the guidelines in 5 CFR 1320.5(d</w:t>
      </w:r>
      <w:proofErr w:type="gramStart"/>
      <w:r w:rsidR="007669E7">
        <w:rPr>
          <w:rFonts w:ascii="Times New Roman" w:hAnsi="Times New Roman"/>
          <w:szCs w:val="24"/>
        </w:rPr>
        <w:t>)(</w:t>
      </w:r>
      <w:proofErr w:type="gramEnd"/>
      <w:r w:rsidR="007669E7">
        <w:rPr>
          <w:rFonts w:ascii="Times New Roman" w:hAnsi="Times New Roman"/>
          <w:szCs w:val="24"/>
        </w:rPr>
        <w:t>2)</w:t>
      </w:r>
    </w:p>
    <w:p w14:paraId="671CE853" w14:textId="77777777" w:rsidR="00805E4C" w:rsidRPr="00E00979" w:rsidRDefault="00805E4C">
      <w:pPr>
        <w:rPr>
          <w:rFonts w:ascii="Times New Roman" w:hAnsi="Times New Roman"/>
          <w:szCs w:val="24"/>
        </w:rPr>
      </w:pPr>
    </w:p>
    <w:p w14:paraId="1EF80C79" w14:textId="027621CC" w:rsidR="007F2E88" w:rsidRPr="007669E7" w:rsidRDefault="007669E7" w:rsidP="00860114">
      <w:pPr>
        <w:pStyle w:val="ListParagraph"/>
        <w:numPr>
          <w:ilvl w:val="0"/>
          <w:numId w:val="2"/>
        </w:numPr>
        <w:rPr>
          <w:rFonts w:ascii="Times New Roman" w:hAnsi="Times New Roman"/>
          <w:szCs w:val="24"/>
        </w:rPr>
      </w:pPr>
      <w:r w:rsidRPr="007669E7">
        <w:rPr>
          <w:rFonts w:ascii="Times New Roman" w:hAnsi="Times New Roman"/>
          <w:b/>
          <w:szCs w:val="24"/>
        </w:rPr>
        <w:t>Consultations Outside the Agency</w:t>
      </w:r>
    </w:p>
    <w:p w14:paraId="2D034F1B" w14:textId="36CBD7F0" w:rsidR="00546446" w:rsidRPr="000574EB" w:rsidRDefault="00E05A0D">
      <w:pPr>
        <w:rPr>
          <w:rFonts w:ascii="Times New Roman" w:hAnsi="Times New Roman"/>
          <w:szCs w:val="24"/>
        </w:rPr>
      </w:pPr>
      <w:r>
        <w:rPr>
          <w:rFonts w:ascii="Times New Roman" w:hAnsi="Times New Roman"/>
          <w:szCs w:val="24"/>
        </w:rPr>
        <w:t>N</w:t>
      </w:r>
      <w:r w:rsidR="00FC5450" w:rsidRPr="000574EB">
        <w:rPr>
          <w:rFonts w:ascii="Times New Roman" w:hAnsi="Times New Roman"/>
          <w:szCs w:val="24"/>
        </w:rPr>
        <w:t xml:space="preserve">otice and request for comments </w:t>
      </w:r>
      <w:r w:rsidR="00A93B3A" w:rsidRPr="000574EB">
        <w:rPr>
          <w:rFonts w:ascii="Times New Roman" w:hAnsi="Times New Roman"/>
          <w:szCs w:val="24"/>
        </w:rPr>
        <w:t>was</w:t>
      </w:r>
      <w:r w:rsidR="00FC5450" w:rsidRPr="000574EB">
        <w:rPr>
          <w:rFonts w:ascii="Times New Roman" w:hAnsi="Times New Roman"/>
          <w:szCs w:val="24"/>
        </w:rPr>
        <w:t xml:space="preserve"> </w:t>
      </w:r>
      <w:r w:rsidR="00A93B3A" w:rsidRPr="000574EB">
        <w:rPr>
          <w:rFonts w:ascii="Times New Roman" w:hAnsi="Times New Roman"/>
          <w:szCs w:val="24"/>
        </w:rPr>
        <w:t xml:space="preserve">published in the Federal Register on </w:t>
      </w:r>
      <w:r>
        <w:rPr>
          <w:rFonts w:ascii="Times New Roman" w:hAnsi="Times New Roman"/>
          <w:szCs w:val="24"/>
        </w:rPr>
        <w:t>August 28</w:t>
      </w:r>
      <w:r w:rsidR="00CB1061" w:rsidRPr="00E05A0D">
        <w:rPr>
          <w:rFonts w:ascii="Times New Roman" w:hAnsi="Times New Roman"/>
          <w:szCs w:val="24"/>
        </w:rPr>
        <w:t>, 201</w:t>
      </w:r>
      <w:r w:rsidR="001854E0" w:rsidRPr="00E05A0D">
        <w:rPr>
          <w:rFonts w:ascii="Times New Roman" w:hAnsi="Times New Roman"/>
          <w:szCs w:val="24"/>
        </w:rPr>
        <w:t>5</w:t>
      </w:r>
      <w:r w:rsidR="00A93B3A" w:rsidRPr="00E05A0D">
        <w:rPr>
          <w:rFonts w:ascii="Times New Roman" w:hAnsi="Times New Roman"/>
          <w:szCs w:val="24"/>
        </w:rPr>
        <w:t xml:space="preserve"> (</w:t>
      </w:r>
      <w:r>
        <w:rPr>
          <w:rFonts w:ascii="Times New Roman" w:hAnsi="Times New Roman"/>
          <w:szCs w:val="24"/>
        </w:rPr>
        <w:t>80 FR 52342) and on December 9, 2015 (80 FR 76583)</w:t>
      </w:r>
      <w:r w:rsidR="00A60381" w:rsidRPr="00E05A0D">
        <w:rPr>
          <w:rFonts w:ascii="Times New Roman" w:hAnsi="Times New Roman"/>
          <w:szCs w:val="24"/>
        </w:rPr>
        <w:t>.</w:t>
      </w:r>
      <w:r>
        <w:rPr>
          <w:rFonts w:ascii="Times New Roman" w:hAnsi="Times New Roman"/>
          <w:szCs w:val="24"/>
        </w:rPr>
        <w:t xml:space="preserve">  No comments were received.  </w:t>
      </w:r>
      <w:r w:rsidR="00A60381" w:rsidRPr="000574EB">
        <w:rPr>
          <w:rFonts w:ascii="Times New Roman" w:hAnsi="Times New Roman"/>
          <w:szCs w:val="24"/>
        </w:rPr>
        <w:t xml:space="preserve"> </w:t>
      </w:r>
    </w:p>
    <w:p w14:paraId="72FE8DC8" w14:textId="77777777" w:rsidR="00546446" w:rsidRPr="000574EB" w:rsidRDefault="00546446">
      <w:pPr>
        <w:rPr>
          <w:rFonts w:ascii="Times New Roman" w:hAnsi="Times New Roman"/>
          <w:szCs w:val="24"/>
        </w:rPr>
      </w:pPr>
    </w:p>
    <w:p w14:paraId="1686259C" w14:textId="241D08E1" w:rsidR="007F2E88" w:rsidRPr="00AA7324" w:rsidRDefault="00AA7324" w:rsidP="00D56ECD">
      <w:pPr>
        <w:pStyle w:val="ListParagraph"/>
        <w:numPr>
          <w:ilvl w:val="0"/>
          <w:numId w:val="2"/>
        </w:numPr>
        <w:rPr>
          <w:rFonts w:ascii="Times New Roman" w:hAnsi="Times New Roman"/>
          <w:szCs w:val="24"/>
        </w:rPr>
      </w:pPr>
      <w:r w:rsidRPr="00AA7324">
        <w:rPr>
          <w:rFonts w:ascii="Times New Roman" w:hAnsi="Times New Roman"/>
          <w:b/>
          <w:szCs w:val="24"/>
        </w:rPr>
        <w:t>Payment of Gift</w:t>
      </w:r>
    </w:p>
    <w:p w14:paraId="3A50289B" w14:textId="412CB677" w:rsidR="005853A7" w:rsidRPr="005853A7" w:rsidRDefault="00FC5450">
      <w:pPr>
        <w:rPr>
          <w:rFonts w:ascii="Times New Roman" w:hAnsi="Times New Roman"/>
          <w:szCs w:val="24"/>
        </w:rPr>
      </w:pPr>
      <w:r w:rsidRPr="000574EB">
        <w:rPr>
          <w:rFonts w:ascii="Times New Roman" w:hAnsi="Times New Roman"/>
          <w:szCs w:val="24"/>
        </w:rPr>
        <w:t xml:space="preserve">There is no </w:t>
      </w:r>
      <w:r w:rsidR="00AA7324">
        <w:rPr>
          <w:rFonts w:ascii="Times New Roman" w:hAnsi="Times New Roman"/>
          <w:szCs w:val="24"/>
        </w:rPr>
        <w:t>intent by NCUA to provide payment or gifts for information collected</w:t>
      </w:r>
      <w:r w:rsidRPr="000574EB">
        <w:rPr>
          <w:rFonts w:ascii="Times New Roman" w:hAnsi="Times New Roman"/>
          <w:szCs w:val="24"/>
        </w:rPr>
        <w:t>.</w:t>
      </w:r>
    </w:p>
    <w:p w14:paraId="28D4D16E" w14:textId="77777777" w:rsidR="00FC5450" w:rsidRPr="00E00979" w:rsidRDefault="00FC5450">
      <w:pPr>
        <w:rPr>
          <w:rFonts w:ascii="Times New Roman" w:hAnsi="Times New Roman"/>
          <w:szCs w:val="24"/>
        </w:rPr>
      </w:pPr>
    </w:p>
    <w:p w14:paraId="6B216C4A" w14:textId="245061EC" w:rsidR="007F2E88" w:rsidRPr="00AA7324" w:rsidRDefault="00AA7324" w:rsidP="00A53366">
      <w:pPr>
        <w:pStyle w:val="ListParagraph"/>
        <w:numPr>
          <w:ilvl w:val="0"/>
          <w:numId w:val="2"/>
        </w:numPr>
        <w:rPr>
          <w:rFonts w:ascii="Times New Roman" w:hAnsi="Times New Roman"/>
          <w:szCs w:val="24"/>
        </w:rPr>
      </w:pPr>
      <w:r w:rsidRPr="00AA7324">
        <w:rPr>
          <w:rFonts w:ascii="Times New Roman" w:hAnsi="Times New Roman"/>
          <w:b/>
          <w:szCs w:val="24"/>
        </w:rPr>
        <w:t xml:space="preserve">Confidentiality </w:t>
      </w:r>
    </w:p>
    <w:p w14:paraId="7C4449B7" w14:textId="77777777" w:rsidR="00FC5450" w:rsidRDefault="00CB0AD3">
      <w:pPr>
        <w:rPr>
          <w:rFonts w:ascii="Times New Roman" w:hAnsi="Times New Roman"/>
          <w:szCs w:val="24"/>
        </w:rPr>
      </w:pPr>
      <w:r w:rsidRPr="000574EB">
        <w:rPr>
          <w:rFonts w:ascii="Times New Roman" w:hAnsi="Times New Roman"/>
          <w:szCs w:val="24"/>
        </w:rPr>
        <w:t>Converting credit unions and m</w:t>
      </w:r>
      <w:r w:rsidR="00BA44C0" w:rsidRPr="000574EB">
        <w:rPr>
          <w:rFonts w:ascii="Times New Roman" w:hAnsi="Times New Roman"/>
          <w:szCs w:val="24"/>
        </w:rPr>
        <w:t>erging</w:t>
      </w:r>
      <w:r w:rsidR="00FC5450" w:rsidRPr="000574EB">
        <w:rPr>
          <w:rFonts w:ascii="Times New Roman" w:hAnsi="Times New Roman"/>
          <w:szCs w:val="24"/>
        </w:rPr>
        <w:t xml:space="preserve"> credit unions must identify themselves to NCUA </w:t>
      </w:r>
      <w:r w:rsidR="00A60381" w:rsidRPr="000574EB">
        <w:rPr>
          <w:rFonts w:ascii="Times New Roman" w:hAnsi="Times New Roman"/>
          <w:szCs w:val="24"/>
        </w:rPr>
        <w:t>per</w:t>
      </w:r>
      <w:r w:rsidR="00FC5450" w:rsidRPr="000574EB">
        <w:rPr>
          <w:rFonts w:ascii="Times New Roman" w:hAnsi="Times New Roman"/>
          <w:szCs w:val="24"/>
        </w:rPr>
        <w:t xml:space="preserve"> federal statute.  NCUA does not reveal any information in a credit union’s </w:t>
      </w:r>
      <w:r w:rsidRPr="000574EB">
        <w:rPr>
          <w:rFonts w:ascii="Times New Roman" w:hAnsi="Times New Roman"/>
          <w:szCs w:val="24"/>
        </w:rPr>
        <w:t xml:space="preserve">conversion or </w:t>
      </w:r>
      <w:r w:rsidR="00BA44C0" w:rsidRPr="000574EB">
        <w:rPr>
          <w:rFonts w:ascii="Times New Roman" w:hAnsi="Times New Roman"/>
          <w:szCs w:val="24"/>
        </w:rPr>
        <w:t>merger</w:t>
      </w:r>
      <w:r w:rsidR="00FC5450" w:rsidRPr="000574EB">
        <w:rPr>
          <w:rFonts w:ascii="Times New Roman" w:hAnsi="Times New Roman"/>
          <w:szCs w:val="24"/>
        </w:rPr>
        <w:t xml:space="preserve"> materials unl</w:t>
      </w:r>
      <w:r w:rsidR="005E2D45" w:rsidRPr="000574EB">
        <w:rPr>
          <w:rFonts w:ascii="Times New Roman" w:hAnsi="Times New Roman"/>
          <w:szCs w:val="24"/>
        </w:rPr>
        <w:t>ess required under the Freedom o</w:t>
      </w:r>
      <w:r w:rsidR="00FC5450" w:rsidRPr="000574EB">
        <w:rPr>
          <w:rFonts w:ascii="Times New Roman" w:hAnsi="Times New Roman"/>
          <w:szCs w:val="24"/>
        </w:rPr>
        <w:t>f Information Act.</w:t>
      </w:r>
    </w:p>
    <w:p w14:paraId="30329E06" w14:textId="77777777" w:rsidR="005853A7" w:rsidRPr="005853A7" w:rsidRDefault="005853A7">
      <w:pPr>
        <w:rPr>
          <w:rFonts w:ascii="Times New Roman" w:hAnsi="Times New Roman"/>
          <w:szCs w:val="24"/>
        </w:rPr>
      </w:pPr>
    </w:p>
    <w:p w14:paraId="67DA9555" w14:textId="0F9C0A76" w:rsidR="007F2E88" w:rsidRPr="00AA7324" w:rsidRDefault="00AA7324" w:rsidP="00AA7324">
      <w:pPr>
        <w:pStyle w:val="ListParagraph"/>
        <w:numPr>
          <w:ilvl w:val="0"/>
          <w:numId w:val="2"/>
        </w:numPr>
        <w:rPr>
          <w:rFonts w:ascii="Times New Roman" w:hAnsi="Times New Roman"/>
          <w:szCs w:val="24"/>
        </w:rPr>
      </w:pPr>
      <w:r>
        <w:rPr>
          <w:rFonts w:ascii="Times New Roman" w:hAnsi="Times New Roman"/>
          <w:b/>
          <w:szCs w:val="24"/>
        </w:rPr>
        <w:t>Sensitive Questions</w:t>
      </w:r>
    </w:p>
    <w:p w14:paraId="30F897A6" w14:textId="24E1D962" w:rsidR="00200B28" w:rsidRDefault="003D58AE">
      <w:pPr>
        <w:rPr>
          <w:rFonts w:ascii="Times New Roman" w:hAnsi="Times New Roman"/>
          <w:szCs w:val="24"/>
        </w:rPr>
      </w:pPr>
      <w:r>
        <w:rPr>
          <w:rFonts w:ascii="Times New Roman" w:hAnsi="Times New Roman"/>
          <w:szCs w:val="24"/>
        </w:rPr>
        <w:t>No questions of a sensitive nature are asked.</w:t>
      </w:r>
      <w:r w:rsidR="00D87673" w:rsidRPr="000574EB">
        <w:rPr>
          <w:rFonts w:ascii="Times New Roman" w:hAnsi="Times New Roman"/>
          <w:szCs w:val="24"/>
        </w:rPr>
        <w:t xml:space="preserve">  </w:t>
      </w:r>
    </w:p>
    <w:p w14:paraId="4BDE79B8" w14:textId="77777777" w:rsidR="00200B28" w:rsidRPr="00E00979" w:rsidRDefault="00200B28">
      <w:pPr>
        <w:rPr>
          <w:rFonts w:ascii="Times New Roman" w:hAnsi="Times New Roman"/>
          <w:szCs w:val="24"/>
        </w:rPr>
      </w:pPr>
    </w:p>
    <w:p w14:paraId="5F47630C" w14:textId="2046E6D6" w:rsidR="00FC5450" w:rsidRPr="00AA7324" w:rsidRDefault="00AA7324" w:rsidP="00AA7324">
      <w:pPr>
        <w:pStyle w:val="ListParagraph"/>
        <w:numPr>
          <w:ilvl w:val="0"/>
          <w:numId w:val="2"/>
        </w:numPr>
        <w:rPr>
          <w:rFonts w:ascii="Times New Roman" w:hAnsi="Times New Roman"/>
          <w:szCs w:val="24"/>
        </w:rPr>
      </w:pPr>
      <w:r>
        <w:rPr>
          <w:rFonts w:ascii="Times New Roman" w:hAnsi="Times New Roman"/>
          <w:b/>
          <w:szCs w:val="24"/>
        </w:rPr>
        <w:t>Burden of Information Collection</w:t>
      </w:r>
    </w:p>
    <w:p w14:paraId="00DD2946" w14:textId="1F81D25C" w:rsidR="006448F6" w:rsidRPr="00E00979" w:rsidRDefault="00B2635C" w:rsidP="000275CA">
      <w:pPr>
        <w:ind w:firstLine="720"/>
        <w:rPr>
          <w:rFonts w:ascii="Times New Roman" w:hAnsi="Times New Roman"/>
          <w:szCs w:val="24"/>
        </w:rPr>
      </w:pPr>
      <w:r w:rsidRPr="00BE3E84">
        <w:rPr>
          <w:rFonts w:ascii="Times New Roman" w:hAnsi="Times New Roman"/>
          <w:b/>
          <w:szCs w:val="24"/>
          <w:u w:val="single"/>
        </w:rPr>
        <w:t>Subpart A</w:t>
      </w:r>
      <w:r w:rsidRPr="000574EB">
        <w:rPr>
          <w:rFonts w:ascii="Times New Roman" w:hAnsi="Times New Roman"/>
          <w:szCs w:val="24"/>
        </w:rPr>
        <w:t xml:space="preserve">:  </w:t>
      </w:r>
      <w:r w:rsidR="00E362D6" w:rsidRPr="000574EB">
        <w:rPr>
          <w:rFonts w:ascii="Times New Roman" w:hAnsi="Times New Roman"/>
          <w:szCs w:val="24"/>
        </w:rPr>
        <w:t>In the last f</w:t>
      </w:r>
      <w:r w:rsidR="00E362D6">
        <w:rPr>
          <w:rFonts w:ascii="Times New Roman" w:hAnsi="Times New Roman"/>
          <w:szCs w:val="24"/>
        </w:rPr>
        <w:t>ive</w:t>
      </w:r>
      <w:r w:rsidR="00E362D6" w:rsidRPr="000574EB">
        <w:rPr>
          <w:rFonts w:ascii="Times New Roman" w:hAnsi="Times New Roman"/>
          <w:szCs w:val="24"/>
        </w:rPr>
        <w:t xml:space="preserve"> years, </w:t>
      </w:r>
      <w:r w:rsidR="00E362D6">
        <w:rPr>
          <w:rFonts w:ascii="Times New Roman" w:hAnsi="Times New Roman"/>
          <w:szCs w:val="24"/>
        </w:rPr>
        <w:t>five</w:t>
      </w:r>
      <w:r w:rsidR="00E362D6" w:rsidRPr="000574EB">
        <w:rPr>
          <w:rFonts w:ascii="Times New Roman" w:hAnsi="Times New Roman"/>
          <w:szCs w:val="24"/>
        </w:rPr>
        <w:t xml:space="preserve"> credit unions have engaged in MSB conversion transactions.</w:t>
      </w:r>
      <w:r w:rsidR="00E362D6">
        <w:rPr>
          <w:rFonts w:ascii="Times New Roman" w:hAnsi="Times New Roman"/>
          <w:szCs w:val="24"/>
        </w:rPr>
        <w:t xml:space="preserve">  </w:t>
      </w:r>
      <w:r w:rsidR="00CB0AD3" w:rsidRPr="000574EB">
        <w:rPr>
          <w:rFonts w:ascii="Times New Roman" w:hAnsi="Times New Roman"/>
          <w:szCs w:val="24"/>
        </w:rPr>
        <w:t>NCUA estimates</w:t>
      </w:r>
      <w:r w:rsidR="00E362D6">
        <w:rPr>
          <w:rFonts w:ascii="Times New Roman" w:hAnsi="Times New Roman"/>
          <w:szCs w:val="24"/>
        </w:rPr>
        <w:t xml:space="preserve"> i</w:t>
      </w:r>
      <w:r w:rsidR="00CB0AD3" w:rsidRPr="000574EB">
        <w:rPr>
          <w:rFonts w:ascii="Times New Roman" w:hAnsi="Times New Roman"/>
          <w:szCs w:val="24"/>
        </w:rPr>
        <w:t>t take</w:t>
      </w:r>
      <w:r w:rsidR="00E362D6">
        <w:rPr>
          <w:rFonts w:ascii="Times New Roman" w:hAnsi="Times New Roman"/>
          <w:szCs w:val="24"/>
        </w:rPr>
        <w:t>s</w:t>
      </w:r>
      <w:r w:rsidR="00CB0AD3" w:rsidRPr="000574EB">
        <w:rPr>
          <w:rFonts w:ascii="Times New Roman" w:hAnsi="Times New Roman"/>
          <w:szCs w:val="24"/>
        </w:rPr>
        <w:t xml:space="preserve"> an average of </w:t>
      </w:r>
      <w:r w:rsidR="003A46A9" w:rsidRPr="000574EB">
        <w:rPr>
          <w:rFonts w:ascii="Times New Roman" w:hAnsi="Times New Roman"/>
          <w:szCs w:val="24"/>
        </w:rPr>
        <w:t xml:space="preserve">approximately </w:t>
      </w:r>
      <w:r w:rsidR="00CB0AD3" w:rsidRPr="000574EB">
        <w:rPr>
          <w:rFonts w:ascii="Times New Roman" w:hAnsi="Times New Roman"/>
          <w:szCs w:val="24"/>
        </w:rPr>
        <w:t>3</w:t>
      </w:r>
      <w:r w:rsidR="00A817AE">
        <w:rPr>
          <w:rFonts w:ascii="Times New Roman" w:hAnsi="Times New Roman"/>
          <w:szCs w:val="24"/>
        </w:rPr>
        <w:t>0</w:t>
      </w:r>
      <w:r w:rsidR="00CB0AD3" w:rsidRPr="000574EB">
        <w:rPr>
          <w:rFonts w:ascii="Times New Roman" w:hAnsi="Times New Roman"/>
          <w:szCs w:val="24"/>
        </w:rPr>
        <w:t>0 hours</w:t>
      </w:r>
      <w:r w:rsidR="00555D7E" w:rsidRPr="000574EB">
        <w:rPr>
          <w:rFonts w:ascii="Times New Roman" w:hAnsi="Times New Roman"/>
          <w:szCs w:val="24"/>
        </w:rPr>
        <w:t xml:space="preserve"> </w:t>
      </w:r>
      <w:r w:rsidR="00CB0AD3" w:rsidRPr="000574EB">
        <w:rPr>
          <w:rFonts w:ascii="Times New Roman" w:hAnsi="Times New Roman"/>
          <w:szCs w:val="24"/>
        </w:rPr>
        <w:t>to comply with the notice and disclosure requirements of Subpart A.</w:t>
      </w:r>
      <w:r w:rsidR="00D23FE0">
        <w:rPr>
          <w:rFonts w:ascii="Times New Roman" w:hAnsi="Times New Roman"/>
          <w:szCs w:val="24"/>
        </w:rPr>
        <w:t xml:space="preserve">  </w:t>
      </w:r>
      <w:r w:rsidR="00E362D6">
        <w:rPr>
          <w:rFonts w:ascii="Times New Roman" w:hAnsi="Times New Roman"/>
          <w:szCs w:val="24"/>
        </w:rPr>
        <w:t xml:space="preserve">Of the 300 hours, NCUA estimates that respondents will spend approximately 50 hours on recordkeeping, 42 hours on reporting, and 208 hours on third-party disclosure.  </w:t>
      </w:r>
      <w:r w:rsidR="00157656" w:rsidRPr="000574EB">
        <w:rPr>
          <w:rFonts w:ascii="Times New Roman" w:hAnsi="Times New Roman"/>
          <w:szCs w:val="24"/>
        </w:rPr>
        <w:t xml:space="preserve">Based on NCUA’s experience, </w:t>
      </w:r>
      <w:r w:rsidR="00762551" w:rsidRPr="000574EB">
        <w:rPr>
          <w:rFonts w:ascii="Times New Roman" w:hAnsi="Times New Roman"/>
          <w:szCs w:val="24"/>
        </w:rPr>
        <w:t xml:space="preserve">NCUA estimates that </w:t>
      </w:r>
      <w:r w:rsidR="00436249" w:rsidRPr="000574EB">
        <w:rPr>
          <w:rFonts w:ascii="Times New Roman" w:hAnsi="Times New Roman"/>
          <w:szCs w:val="24"/>
        </w:rPr>
        <w:t xml:space="preserve">in the future </w:t>
      </w:r>
      <w:r w:rsidR="00762551" w:rsidRPr="000574EB">
        <w:rPr>
          <w:rFonts w:ascii="Times New Roman" w:hAnsi="Times New Roman"/>
          <w:szCs w:val="24"/>
        </w:rPr>
        <w:t xml:space="preserve">one credit union will </w:t>
      </w:r>
      <w:r w:rsidR="00DE1F4E" w:rsidRPr="000574EB">
        <w:rPr>
          <w:rFonts w:ascii="Times New Roman" w:hAnsi="Times New Roman"/>
          <w:szCs w:val="24"/>
        </w:rPr>
        <w:t xml:space="preserve">engage in </w:t>
      </w:r>
      <w:r w:rsidR="00305723" w:rsidRPr="000574EB">
        <w:rPr>
          <w:rFonts w:ascii="Times New Roman" w:hAnsi="Times New Roman"/>
          <w:szCs w:val="24"/>
        </w:rPr>
        <w:t>an</w:t>
      </w:r>
      <w:r w:rsidR="00436249" w:rsidRPr="000574EB">
        <w:rPr>
          <w:rFonts w:ascii="Times New Roman" w:hAnsi="Times New Roman"/>
          <w:szCs w:val="24"/>
        </w:rPr>
        <w:t xml:space="preserve"> MSB </w:t>
      </w:r>
      <w:r w:rsidR="00DE1F4E" w:rsidRPr="000574EB">
        <w:rPr>
          <w:rFonts w:ascii="Times New Roman" w:hAnsi="Times New Roman"/>
          <w:szCs w:val="24"/>
        </w:rPr>
        <w:t xml:space="preserve">conversion </w:t>
      </w:r>
      <w:r w:rsidR="00305723" w:rsidRPr="000574EB">
        <w:rPr>
          <w:rFonts w:ascii="Times New Roman" w:hAnsi="Times New Roman"/>
          <w:szCs w:val="24"/>
        </w:rPr>
        <w:t>transaction</w:t>
      </w:r>
      <w:r w:rsidR="00DE1F4E" w:rsidRPr="000574EB">
        <w:rPr>
          <w:rFonts w:ascii="Times New Roman" w:hAnsi="Times New Roman"/>
          <w:szCs w:val="24"/>
        </w:rPr>
        <w:t xml:space="preserve"> </w:t>
      </w:r>
      <w:r w:rsidR="00596F2B" w:rsidRPr="000574EB">
        <w:rPr>
          <w:rFonts w:ascii="Times New Roman" w:hAnsi="Times New Roman"/>
          <w:szCs w:val="24"/>
        </w:rPr>
        <w:t xml:space="preserve">in any given </w:t>
      </w:r>
      <w:r w:rsidR="00762551" w:rsidRPr="000574EB">
        <w:rPr>
          <w:rFonts w:ascii="Times New Roman" w:hAnsi="Times New Roman"/>
          <w:szCs w:val="24"/>
        </w:rPr>
        <w:t>year</w:t>
      </w:r>
      <w:r w:rsidR="00555D7E" w:rsidRPr="000574EB">
        <w:rPr>
          <w:rFonts w:ascii="Times New Roman" w:hAnsi="Times New Roman"/>
          <w:szCs w:val="24"/>
        </w:rPr>
        <w:t xml:space="preserve">, so that the total annual collection burden is estimated to be </w:t>
      </w:r>
      <w:r w:rsidR="00762551" w:rsidRPr="000574EB">
        <w:rPr>
          <w:rFonts w:ascii="Times New Roman" w:hAnsi="Times New Roman"/>
          <w:szCs w:val="24"/>
        </w:rPr>
        <w:t>approximately</w:t>
      </w:r>
      <w:r w:rsidR="00555D7E" w:rsidRPr="000574EB">
        <w:rPr>
          <w:rFonts w:ascii="Times New Roman" w:hAnsi="Times New Roman"/>
          <w:szCs w:val="24"/>
        </w:rPr>
        <w:t xml:space="preserve"> 3</w:t>
      </w:r>
      <w:r w:rsidR="00A817AE">
        <w:rPr>
          <w:rFonts w:ascii="Times New Roman" w:hAnsi="Times New Roman"/>
          <w:szCs w:val="24"/>
        </w:rPr>
        <w:t>0</w:t>
      </w:r>
      <w:r w:rsidR="00555D7E" w:rsidRPr="000574EB">
        <w:rPr>
          <w:rFonts w:ascii="Times New Roman" w:hAnsi="Times New Roman"/>
          <w:szCs w:val="24"/>
        </w:rPr>
        <w:t>0 hours.</w:t>
      </w:r>
      <w:r w:rsidR="00D40511" w:rsidRPr="000574EB">
        <w:rPr>
          <w:rFonts w:ascii="Times New Roman" w:hAnsi="Times New Roman"/>
          <w:szCs w:val="24"/>
        </w:rPr>
        <w:t xml:space="preserve">  Labor cost estimate:  </w:t>
      </w:r>
      <w:r w:rsidR="00F46165" w:rsidRPr="000574EB">
        <w:rPr>
          <w:rFonts w:ascii="Times New Roman" w:hAnsi="Times New Roman"/>
          <w:szCs w:val="24"/>
        </w:rPr>
        <w:t xml:space="preserve">1 respondent </w:t>
      </w:r>
      <w:r w:rsidR="005853A7">
        <w:rPr>
          <w:rFonts w:ascii="Times New Roman" w:hAnsi="Times New Roman"/>
          <w:szCs w:val="24"/>
        </w:rPr>
        <w:t>x</w:t>
      </w:r>
      <w:r w:rsidR="00F46165" w:rsidRPr="005853A7">
        <w:rPr>
          <w:rFonts w:ascii="Times New Roman" w:hAnsi="Times New Roman"/>
          <w:szCs w:val="24"/>
        </w:rPr>
        <w:t xml:space="preserve"> </w:t>
      </w:r>
      <w:r w:rsidR="00D40511" w:rsidRPr="005853A7">
        <w:rPr>
          <w:rFonts w:ascii="Times New Roman" w:hAnsi="Times New Roman"/>
          <w:szCs w:val="24"/>
        </w:rPr>
        <w:t>3</w:t>
      </w:r>
      <w:r w:rsidR="00A817AE">
        <w:rPr>
          <w:rFonts w:ascii="Times New Roman" w:hAnsi="Times New Roman"/>
          <w:szCs w:val="24"/>
        </w:rPr>
        <w:t>0</w:t>
      </w:r>
      <w:r w:rsidR="00D40511" w:rsidRPr="005853A7">
        <w:rPr>
          <w:rFonts w:ascii="Times New Roman" w:hAnsi="Times New Roman"/>
          <w:szCs w:val="24"/>
        </w:rPr>
        <w:t xml:space="preserve">0 hours </w:t>
      </w:r>
      <w:r w:rsidR="005853A7">
        <w:rPr>
          <w:rFonts w:ascii="Times New Roman" w:hAnsi="Times New Roman"/>
          <w:szCs w:val="24"/>
        </w:rPr>
        <w:t>x</w:t>
      </w:r>
      <w:r w:rsidR="00D40511" w:rsidRPr="005853A7">
        <w:rPr>
          <w:rFonts w:ascii="Times New Roman" w:hAnsi="Times New Roman"/>
          <w:szCs w:val="24"/>
        </w:rPr>
        <w:t xml:space="preserve"> $</w:t>
      </w:r>
      <w:r w:rsidR="00A817AE">
        <w:rPr>
          <w:rFonts w:ascii="Times New Roman" w:hAnsi="Times New Roman"/>
          <w:szCs w:val="24"/>
        </w:rPr>
        <w:t>40</w:t>
      </w:r>
      <w:r w:rsidR="00D40511" w:rsidRPr="005853A7">
        <w:rPr>
          <w:rFonts w:ascii="Times New Roman" w:hAnsi="Times New Roman"/>
          <w:szCs w:val="24"/>
        </w:rPr>
        <w:t>/hr. = $</w:t>
      </w:r>
      <w:r w:rsidR="002F4189" w:rsidRPr="005853A7">
        <w:rPr>
          <w:rFonts w:ascii="Times New Roman" w:hAnsi="Times New Roman"/>
          <w:szCs w:val="24"/>
        </w:rPr>
        <w:t>1</w:t>
      </w:r>
      <w:r w:rsidR="00A817AE">
        <w:rPr>
          <w:rFonts w:ascii="Times New Roman" w:hAnsi="Times New Roman"/>
          <w:szCs w:val="24"/>
        </w:rPr>
        <w:t>2,000</w:t>
      </w:r>
      <w:r w:rsidR="00D40511" w:rsidRPr="005853A7">
        <w:rPr>
          <w:rFonts w:ascii="Times New Roman" w:hAnsi="Times New Roman"/>
          <w:szCs w:val="24"/>
        </w:rPr>
        <w:t>.</w:t>
      </w:r>
      <w:r w:rsidR="00420663" w:rsidRPr="005853A7">
        <w:rPr>
          <w:rFonts w:ascii="Times New Roman" w:hAnsi="Times New Roman"/>
          <w:szCs w:val="24"/>
        </w:rPr>
        <w:t xml:space="preserve">  </w:t>
      </w:r>
      <w:r w:rsidR="002F4189" w:rsidRPr="005853A7">
        <w:rPr>
          <w:rFonts w:ascii="Times New Roman" w:hAnsi="Times New Roman"/>
          <w:szCs w:val="24"/>
        </w:rPr>
        <w:t>The lab</w:t>
      </w:r>
      <w:r w:rsidR="00200B28">
        <w:rPr>
          <w:rFonts w:ascii="Times New Roman" w:hAnsi="Times New Roman"/>
          <w:szCs w:val="24"/>
        </w:rPr>
        <w:t>or cost estimate ($40) is based on the average hourly wage for senior, mid-level, administrative, and clerical credit union employees according to call report data</w:t>
      </w:r>
      <w:r w:rsidR="002F4189" w:rsidRPr="005853A7">
        <w:rPr>
          <w:rFonts w:ascii="Times New Roman" w:hAnsi="Times New Roman"/>
          <w:szCs w:val="24"/>
        </w:rPr>
        <w:t>.</w:t>
      </w:r>
    </w:p>
    <w:p w14:paraId="3F851D53" w14:textId="77777777" w:rsidR="00CE4C1E" w:rsidRPr="000574EB" w:rsidRDefault="00CE4C1E">
      <w:pPr>
        <w:ind w:firstLine="720"/>
        <w:rPr>
          <w:rFonts w:ascii="Times New Roman" w:hAnsi="Times New Roman"/>
          <w:szCs w:val="24"/>
        </w:rPr>
      </w:pPr>
    </w:p>
    <w:p w14:paraId="142672C9" w14:textId="77777777" w:rsidR="00200B28" w:rsidRPr="00E00979" w:rsidRDefault="00B2635C" w:rsidP="00200B28">
      <w:pPr>
        <w:ind w:firstLine="720"/>
        <w:rPr>
          <w:rFonts w:ascii="Times New Roman" w:hAnsi="Times New Roman"/>
          <w:szCs w:val="24"/>
        </w:rPr>
      </w:pPr>
      <w:r w:rsidRPr="00BE3E84">
        <w:rPr>
          <w:rFonts w:ascii="Times New Roman" w:hAnsi="Times New Roman"/>
          <w:b/>
          <w:szCs w:val="24"/>
          <w:u w:val="single"/>
        </w:rPr>
        <w:t>Subpart C</w:t>
      </w:r>
      <w:r w:rsidRPr="000574EB">
        <w:rPr>
          <w:rFonts w:ascii="Times New Roman" w:hAnsi="Times New Roman"/>
          <w:szCs w:val="24"/>
        </w:rPr>
        <w:t xml:space="preserve">:  </w:t>
      </w:r>
      <w:r w:rsidR="00A5516F" w:rsidRPr="000574EB">
        <w:rPr>
          <w:rFonts w:ascii="Times New Roman" w:hAnsi="Times New Roman"/>
          <w:szCs w:val="24"/>
        </w:rPr>
        <w:t>In the last f</w:t>
      </w:r>
      <w:r w:rsidR="00A5516F">
        <w:rPr>
          <w:rFonts w:ascii="Times New Roman" w:hAnsi="Times New Roman"/>
          <w:szCs w:val="24"/>
        </w:rPr>
        <w:t>ive</w:t>
      </w:r>
      <w:r w:rsidR="00A5516F" w:rsidRPr="000574EB">
        <w:rPr>
          <w:rFonts w:ascii="Times New Roman" w:hAnsi="Times New Roman"/>
          <w:szCs w:val="24"/>
        </w:rPr>
        <w:t xml:space="preserve"> years, no credit union has engaged in a bank merger transaction. </w:t>
      </w:r>
      <w:r w:rsidR="00A5516F">
        <w:rPr>
          <w:rFonts w:ascii="Times New Roman" w:hAnsi="Times New Roman"/>
          <w:szCs w:val="24"/>
        </w:rPr>
        <w:t xml:space="preserve"> If a credit union were to engage in a bank merger transaction in the future, </w:t>
      </w:r>
      <w:r w:rsidR="00FC5450" w:rsidRPr="000574EB">
        <w:rPr>
          <w:rFonts w:ascii="Times New Roman" w:hAnsi="Times New Roman"/>
          <w:szCs w:val="24"/>
        </w:rPr>
        <w:t xml:space="preserve">NCUA estimates it will take </w:t>
      </w:r>
      <w:r w:rsidR="00CB1061" w:rsidRPr="000574EB">
        <w:rPr>
          <w:rFonts w:ascii="Times New Roman" w:hAnsi="Times New Roman"/>
          <w:szCs w:val="24"/>
        </w:rPr>
        <w:t xml:space="preserve">an average of </w:t>
      </w:r>
      <w:r w:rsidR="007216EE" w:rsidRPr="000574EB">
        <w:rPr>
          <w:rFonts w:ascii="Times New Roman" w:hAnsi="Times New Roman"/>
          <w:szCs w:val="24"/>
        </w:rPr>
        <w:t>approximately</w:t>
      </w:r>
      <w:r w:rsidR="00FC5450" w:rsidRPr="000574EB">
        <w:rPr>
          <w:rFonts w:ascii="Times New Roman" w:hAnsi="Times New Roman"/>
          <w:szCs w:val="24"/>
        </w:rPr>
        <w:t xml:space="preserve"> </w:t>
      </w:r>
      <w:r w:rsidR="00F936DC" w:rsidRPr="000574EB">
        <w:rPr>
          <w:rFonts w:ascii="Times New Roman" w:hAnsi="Times New Roman"/>
          <w:szCs w:val="24"/>
        </w:rPr>
        <w:t>4</w:t>
      </w:r>
      <w:r w:rsidR="00A817AE">
        <w:rPr>
          <w:rFonts w:ascii="Times New Roman" w:hAnsi="Times New Roman"/>
          <w:szCs w:val="24"/>
        </w:rPr>
        <w:t>1</w:t>
      </w:r>
      <w:r w:rsidR="00974FDC" w:rsidRPr="000574EB">
        <w:rPr>
          <w:rFonts w:ascii="Times New Roman" w:hAnsi="Times New Roman"/>
          <w:szCs w:val="24"/>
        </w:rPr>
        <w:t>0</w:t>
      </w:r>
      <w:r w:rsidR="005E2D45" w:rsidRPr="000574EB">
        <w:rPr>
          <w:rFonts w:ascii="Times New Roman" w:hAnsi="Times New Roman"/>
          <w:szCs w:val="24"/>
        </w:rPr>
        <w:t xml:space="preserve"> </w:t>
      </w:r>
      <w:r w:rsidR="00FC5450" w:rsidRPr="000574EB">
        <w:rPr>
          <w:rFonts w:ascii="Times New Roman" w:hAnsi="Times New Roman"/>
          <w:szCs w:val="24"/>
        </w:rPr>
        <w:t xml:space="preserve">hours to comply with the </w:t>
      </w:r>
      <w:r w:rsidR="00202521" w:rsidRPr="000574EB">
        <w:rPr>
          <w:rFonts w:ascii="Times New Roman" w:hAnsi="Times New Roman"/>
          <w:szCs w:val="24"/>
        </w:rPr>
        <w:t xml:space="preserve">merger valuation, </w:t>
      </w:r>
      <w:r w:rsidR="00FC5450" w:rsidRPr="000574EB">
        <w:rPr>
          <w:rFonts w:ascii="Times New Roman" w:hAnsi="Times New Roman"/>
          <w:szCs w:val="24"/>
        </w:rPr>
        <w:t>notice</w:t>
      </w:r>
      <w:r w:rsidR="00202521" w:rsidRPr="000574EB">
        <w:rPr>
          <w:rFonts w:ascii="Times New Roman" w:hAnsi="Times New Roman"/>
          <w:szCs w:val="24"/>
        </w:rPr>
        <w:t>,</w:t>
      </w:r>
      <w:r w:rsidR="00FC5450" w:rsidRPr="000574EB">
        <w:rPr>
          <w:rFonts w:ascii="Times New Roman" w:hAnsi="Times New Roman"/>
          <w:szCs w:val="24"/>
        </w:rPr>
        <w:t xml:space="preserve"> and disclosure requirements of </w:t>
      </w:r>
      <w:r w:rsidR="00CB0AD3" w:rsidRPr="000574EB">
        <w:rPr>
          <w:rFonts w:ascii="Times New Roman" w:hAnsi="Times New Roman"/>
          <w:szCs w:val="24"/>
        </w:rPr>
        <w:t>S</w:t>
      </w:r>
      <w:r w:rsidR="00BA25B1" w:rsidRPr="000574EB">
        <w:rPr>
          <w:rFonts w:ascii="Times New Roman" w:hAnsi="Times New Roman"/>
          <w:szCs w:val="24"/>
        </w:rPr>
        <w:t>ubpart C</w:t>
      </w:r>
      <w:r w:rsidR="00202521" w:rsidRPr="000574EB">
        <w:rPr>
          <w:rFonts w:ascii="Times New Roman" w:hAnsi="Times New Roman"/>
          <w:szCs w:val="24"/>
        </w:rPr>
        <w:t>.</w:t>
      </w:r>
      <w:r w:rsidR="00A5516F">
        <w:rPr>
          <w:rFonts w:ascii="Times New Roman" w:hAnsi="Times New Roman"/>
          <w:szCs w:val="24"/>
        </w:rPr>
        <w:t xml:space="preserve">  Of the 410 hours, </w:t>
      </w:r>
      <w:r w:rsidR="00FC5450" w:rsidRPr="000574EB">
        <w:rPr>
          <w:rFonts w:ascii="Times New Roman" w:hAnsi="Times New Roman"/>
          <w:szCs w:val="24"/>
        </w:rPr>
        <w:t xml:space="preserve">NCUA estimates </w:t>
      </w:r>
      <w:r w:rsidR="00A5516F">
        <w:rPr>
          <w:rFonts w:ascii="Times New Roman" w:hAnsi="Times New Roman"/>
          <w:szCs w:val="24"/>
        </w:rPr>
        <w:t xml:space="preserve">that respondents will spend approximately 100 hours on recordkeeping, 102 hours on reporting, and 208 hours on third-party disclosure.  NCUA estimates </w:t>
      </w:r>
      <w:r w:rsidR="00FC5450" w:rsidRPr="000574EB">
        <w:rPr>
          <w:rFonts w:ascii="Times New Roman" w:hAnsi="Times New Roman"/>
          <w:szCs w:val="24"/>
        </w:rPr>
        <w:t>that</w:t>
      </w:r>
      <w:r w:rsidR="005E2D45" w:rsidRPr="000574EB">
        <w:rPr>
          <w:rFonts w:ascii="Times New Roman" w:hAnsi="Times New Roman"/>
          <w:szCs w:val="24"/>
        </w:rPr>
        <w:t xml:space="preserve"> </w:t>
      </w:r>
      <w:r w:rsidR="00AC1DAD" w:rsidRPr="000574EB">
        <w:rPr>
          <w:rFonts w:ascii="Times New Roman" w:hAnsi="Times New Roman"/>
          <w:szCs w:val="24"/>
        </w:rPr>
        <w:t xml:space="preserve">in the future </w:t>
      </w:r>
      <w:r w:rsidR="00BA25B1" w:rsidRPr="000574EB">
        <w:rPr>
          <w:rFonts w:ascii="Times New Roman" w:hAnsi="Times New Roman"/>
          <w:szCs w:val="24"/>
        </w:rPr>
        <w:t>one</w:t>
      </w:r>
      <w:r w:rsidR="00FC5450" w:rsidRPr="000574EB">
        <w:rPr>
          <w:rFonts w:ascii="Times New Roman" w:hAnsi="Times New Roman"/>
          <w:szCs w:val="24"/>
        </w:rPr>
        <w:t xml:space="preserve"> credit union will </w:t>
      </w:r>
      <w:r w:rsidR="00DE1F4E" w:rsidRPr="000574EB">
        <w:rPr>
          <w:rFonts w:ascii="Times New Roman" w:hAnsi="Times New Roman"/>
          <w:szCs w:val="24"/>
        </w:rPr>
        <w:t xml:space="preserve">engage in </w:t>
      </w:r>
      <w:r w:rsidR="00305723" w:rsidRPr="000574EB">
        <w:rPr>
          <w:rFonts w:ascii="Times New Roman" w:hAnsi="Times New Roman"/>
          <w:szCs w:val="24"/>
        </w:rPr>
        <w:t>a</w:t>
      </w:r>
      <w:r w:rsidR="00AC1DAD" w:rsidRPr="000574EB">
        <w:rPr>
          <w:rFonts w:ascii="Times New Roman" w:hAnsi="Times New Roman"/>
          <w:szCs w:val="24"/>
        </w:rPr>
        <w:t xml:space="preserve"> bank </w:t>
      </w:r>
      <w:r w:rsidR="00DE1F4E" w:rsidRPr="000574EB">
        <w:rPr>
          <w:rFonts w:ascii="Times New Roman" w:hAnsi="Times New Roman"/>
          <w:szCs w:val="24"/>
        </w:rPr>
        <w:t xml:space="preserve">merger </w:t>
      </w:r>
      <w:r w:rsidR="00305723" w:rsidRPr="000574EB">
        <w:rPr>
          <w:rFonts w:ascii="Times New Roman" w:hAnsi="Times New Roman"/>
          <w:szCs w:val="24"/>
        </w:rPr>
        <w:t xml:space="preserve">transaction </w:t>
      </w:r>
      <w:r w:rsidR="00596F2B" w:rsidRPr="000574EB">
        <w:rPr>
          <w:rFonts w:ascii="Times New Roman" w:hAnsi="Times New Roman"/>
          <w:szCs w:val="24"/>
        </w:rPr>
        <w:t>in any given year</w:t>
      </w:r>
      <w:r w:rsidR="00FC5450" w:rsidRPr="000574EB">
        <w:rPr>
          <w:rFonts w:ascii="Times New Roman" w:hAnsi="Times New Roman"/>
          <w:szCs w:val="24"/>
        </w:rPr>
        <w:t xml:space="preserve">, so that the total annual collection burden is estimated to be </w:t>
      </w:r>
      <w:r w:rsidR="00762551" w:rsidRPr="000574EB">
        <w:rPr>
          <w:rFonts w:ascii="Times New Roman" w:hAnsi="Times New Roman"/>
          <w:szCs w:val="24"/>
        </w:rPr>
        <w:t>approximately</w:t>
      </w:r>
      <w:r w:rsidR="003A46A9" w:rsidRPr="000574EB">
        <w:rPr>
          <w:rFonts w:ascii="Times New Roman" w:hAnsi="Times New Roman"/>
          <w:szCs w:val="24"/>
        </w:rPr>
        <w:t xml:space="preserve"> </w:t>
      </w:r>
      <w:r w:rsidR="00F936DC" w:rsidRPr="000574EB">
        <w:rPr>
          <w:rFonts w:ascii="Times New Roman" w:hAnsi="Times New Roman"/>
          <w:szCs w:val="24"/>
        </w:rPr>
        <w:t>4</w:t>
      </w:r>
      <w:r w:rsidR="00A817AE">
        <w:rPr>
          <w:rFonts w:ascii="Times New Roman" w:hAnsi="Times New Roman"/>
          <w:szCs w:val="24"/>
        </w:rPr>
        <w:t>1</w:t>
      </w:r>
      <w:r w:rsidR="00974FDC" w:rsidRPr="000574EB">
        <w:rPr>
          <w:rFonts w:ascii="Times New Roman" w:hAnsi="Times New Roman"/>
          <w:szCs w:val="24"/>
        </w:rPr>
        <w:t>0</w:t>
      </w:r>
      <w:r w:rsidR="005E2D45" w:rsidRPr="000574EB">
        <w:rPr>
          <w:rFonts w:ascii="Times New Roman" w:hAnsi="Times New Roman"/>
          <w:szCs w:val="24"/>
        </w:rPr>
        <w:t xml:space="preserve"> </w:t>
      </w:r>
      <w:r w:rsidR="00FC5450" w:rsidRPr="000574EB">
        <w:rPr>
          <w:rFonts w:ascii="Times New Roman" w:hAnsi="Times New Roman"/>
          <w:szCs w:val="24"/>
        </w:rPr>
        <w:t>hours.</w:t>
      </w:r>
      <w:r w:rsidR="008B652E" w:rsidRPr="000574EB">
        <w:rPr>
          <w:rFonts w:ascii="Times New Roman" w:hAnsi="Times New Roman"/>
          <w:szCs w:val="24"/>
        </w:rPr>
        <w:t xml:space="preserve">  </w:t>
      </w:r>
      <w:r w:rsidR="00D40511" w:rsidRPr="000574EB">
        <w:rPr>
          <w:rFonts w:ascii="Times New Roman" w:hAnsi="Times New Roman"/>
          <w:szCs w:val="24"/>
        </w:rPr>
        <w:t xml:space="preserve">Labor cost estimate:  </w:t>
      </w:r>
      <w:r w:rsidR="00F46165" w:rsidRPr="000574EB">
        <w:rPr>
          <w:rFonts w:ascii="Times New Roman" w:hAnsi="Times New Roman"/>
          <w:szCs w:val="24"/>
        </w:rPr>
        <w:t xml:space="preserve">1 respondent </w:t>
      </w:r>
      <w:r w:rsidR="005853A7">
        <w:rPr>
          <w:rFonts w:ascii="Times New Roman" w:hAnsi="Times New Roman"/>
          <w:szCs w:val="24"/>
        </w:rPr>
        <w:t>x</w:t>
      </w:r>
      <w:r w:rsidR="00F46165" w:rsidRPr="005853A7">
        <w:rPr>
          <w:rFonts w:ascii="Times New Roman" w:hAnsi="Times New Roman"/>
          <w:szCs w:val="24"/>
        </w:rPr>
        <w:t xml:space="preserve"> </w:t>
      </w:r>
      <w:r w:rsidR="00D27D2D" w:rsidRPr="005853A7">
        <w:rPr>
          <w:rFonts w:ascii="Times New Roman" w:hAnsi="Times New Roman"/>
          <w:szCs w:val="24"/>
        </w:rPr>
        <w:t>4</w:t>
      </w:r>
      <w:r w:rsidR="00A817AE">
        <w:rPr>
          <w:rFonts w:ascii="Times New Roman" w:hAnsi="Times New Roman"/>
          <w:szCs w:val="24"/>
        </w:rPr>
        <w:t>1</w:t>
      </w:r>
      <w:r w:rsidR="00D27D2D" w:rsidRPr="005853A7">
        <w:rPr>
          <w:rFonts w:ascii="Times New Roman" w:hAnsi="Times New Roman"/>
          <w:szCs w:val="24"/>
        </w:rPr>
        <w:t>0</w:t>
      </w:r>
      <w:r w:rsidR="00D40511" w:rsidRPr="005853A7">
        <w:rPr>
          <w:rFonts w:ascii="Times New Roman" w:hAnsi="Times New Roman"/>
          <w:szCs w:val="24"/>
        </w:rPr>
        <w:t xml:space="preserve"> hours </w:t>
      </w:r>
      <w:r w:rsidR="005853A7">
        <w:rPr>
          <w:rFonts w:ascii="Times New Roman" w:hAnsi="Times New Roman"/>
          <w:szCs w:val="24"/>
        </w:rPr>
        <w:t>x</w:t>
      </w:r>
      <w:r w:rsidR="00D40511" w:rsidRPr="005853A7">
        <w:rPr>
          <w:rFonts w:ascii="Times New Roman" w:hAnsi="Times New Roman"/>
          <w:szCs w:val="24"/>
        </w:rPr>
        <w:t xml:space="preserve"> $</w:t>
      </w:r>
      <w:r w:rsidR="00A817AE">
        <w:rPr>
          <w:rFonts w:ascii="Times New Roman" w:hAnsi="Times New Roman"/>
          <w:szCs w:val="24"/>
        </w:rPr>
        <w:t>40</w:t>
      </w:r>
      <w:r w:rsidR="00D40511" w:rsidRPr="00E00979">
        <w:rPr>
          <w:rFonts w:ascii="Times New Roman" w:hAnsi="Times New Roman"/>
          <w:szCs w:val="24"/>
        </w:rPr>
        <w:t>/hr. = $</w:t>
      </w:r>
      <w:r w:rsidR="002F4189" w:rsidRPr="00E00979">
        <w:rPr>
          <w:rFonts w:ascii="Times New Roman" w:hAnsi="Times New Roman"/>
          <w:szCs w:val="24"/>
        </w:rPr>
        <w:t>1</w:t>
      </w:r>
      <w:r w:rsidR="00A817AE">
        <w:rPr>
          <w:rFonts w:ascii="Times New Roman" w:hAnsi="Times New Roman"/>
          <w:szCs w:val="24"/>
        </w:rPr>
        <w:t>6</w:t>
      </w:r>
      <w:r w:rsidR="002F4189" w:rsidRPr="00E00979">
        <w:rPr>
          <w:rFonts w:ascii="Times New Roman" w:hAnsi="Times New Roman"/>
          <w:szCs w:val="24"/>
        </w:rPr>
        <w:t>,</w:t>
      </w:r>
      <w:r w:rsidR="00A817AE">
        <w:rPr>
          <w:rFonts w:ascii="Times New Roman" w:hAnsi="Times New Roman"/>
          <w:szCs w:val="24"/>
        </w:rPr>
        <w:t>4</w:t>
      </w:r>
      <w:r w:rsidR="002F4189" w:rsidRPr="00E00979">
        <w:rPr>
          <w:rFonts w:ascii="Times New Roman" w:hAnsi="Times New Roman"/>
          <w:szCs w:val="24"/>
        </w:rPr>
        <w:t>0</w:t>
      </w:r>
      <w:r w:rsidR="00A817AE">
        <w:rPr>
          <w:rFonts w:ascii="Times New Roman" w:hAnsi="Times New Roman"/>
          <w:szCs w:val="24"/>
        </w:rPr>
        <w:t>0</w:t>
      </w:r>
      <w:r w:rsidR="00D40511" w:rsidRPr="00137903">
        <w:rPr>
          <w:rFonts w:ascii="Times New Roman" w:hAnsi="Times New Roman"/>
          <w:szCs w:val="24"/>
        </w:rPr>
        <w:t>.</w:t>
      </w:r>
      <w:r w:rsidR="00CE4C1E" w:rsidRPr="00137903">
        <w:rPr>
          <w:rFonts w:ascii="Times New Roman" w:hAnsi="Times New Roman"/>
          <w:szCs w:val="24"/>
        </w:rPr>
        <w:t xml:space="preserve">  </w:t>
      </w:r>
      <w:r w:rsidR="00200B28" w:rsidRPr="005853A7">
        <w:rPr>
          <w:rFonts w:ascii="Times New Roman" w:hAnsi="Times New Roman"/>
          <w:szCs w:val="24"/>
        </w:rPr>
        <w:t>The lab</w:t>
      </w:r>
      <w:r w:rsidR="00200B28">
        <w:rPr>
          <w:rFonts w:ascii="Times New Roman" w:hAnsi="Times New Roman"/>
          <w:szCs w:val="24"/>
        </w:rPr>
        <w:t>or cost estimate ($40) is based on the average hourly wage for senior, mid-level, administrative, and clerical credit union employees according to call report data</w:t>
      </w:r>
      <w:r w:rsidR="00200B28" w:rsidRPr="005853A7">
        <w:rPr>
          <w:rFonts w:ascii="Times New Roman" w:hAnsi="Times New Roman"/>
          <w:szCs w:val="24"/>
        </w:rPr>
        <w:t>.</w:t>
      </w:r>
    </w:p>
    <w:p w14:paraId="7BD206AB" w14:textId="77777777" w:rsidR="008B652E" w:rsidRPr="000574EB" w:rsidRDefault="008B652E" w:rsidP="008B652E">
      <w:pPr>
        <w:rPr>
          <w:rFonts w:ascii="Times New Roman" w:hAnsi="Times New Roman"/>
          <w:color w:val="FF0000"/>
          <w:szCs w:val="24"/>
        </w:rPr>
      </w:pPr>
    </w:p>
    <w:p w14:paraId="232B7C2C" w14:textId="6B341E19" w:rsidR="00532A62" w:rsidRDefault="0004784C" w:rsidP="008B652E">
      <w:pPr>
        <w:rPr>
          <w:rFonts w:ascii="Times New Roman" w:hAnsi="Times New Roman"/>
          <w:color w:val="000000"/>
          <w:szCs w:val="24"/>
        </w:rPr>
      </w:pPr>
      <w:bookmarkStart w:id="1" w:name="OLE_LINK1"/>
      <w:bookmarkStart w:id="2" w:name="OLE_LINK2"/>
      <w:r w:rsidRPr="000574EB">
        <w:rPr>
          <w:rFonts w:ascii="Times New Roman" w:hAnsi="Times New Roman"/>
          <w:color w:val="000000"/>
          <w:szCs w:val="24"/>
        </w:rPr>
        <w:lastRenderedPageBreak/>
        <w:t xml:space="preserve">The aggregate </w:t>
      </w:r>
      <w:r w:rsidR="001F026C">
        <w:rPr>
          <w:rFonts w:ascii="Times New Roman" w:hAnsi="Times New Roman"/>
          <w:color w:val="000000"/>
          <w:szCs w:val="24"/>
        </w:rPr>
        <w:t xml:space="preserve">estimated </w:t>
      </w:r>
      <w:r w:rsidRPr="000574EB">
        <w:rPr>
          <w:rFonts w:ascii="Times New Roman" w:hAnsi="Times New Roman"/>
          <w:color w:val="000000"/>
          <w:szCs w:val="24"/>
        </w:rPr>
        <w:t xml:space="preserve">hour and </w:t>
      </w:r>
      <w:r w:rsidR="001F026C">
        <w:rPr>
          <w:rFonts w:ascii="Times New Roman" w:hAnsi="Times New Roman"/>
          <w:color w:val="000000"/>
          <w:szCs w:val="24"/>
        </w:rPr>
        <w:t xml:space="preserve">labor </w:t>
      </w:r>
      <w:r w:rsidRPr="000574EB">
        <w:rPr>
          <w:rFonts w:ascii="Times New Roman" w:hAnsi="Times New Roman"/>
          <w:color w:val="000000"/>
          <w:szCs w:val="24"/>
        </w:rPr>
        <w:t xml:space="preserve">cost burdens for </w:t>
      </w:r>
      <w:r w:rsidR="001F026C">
        <w:rPr>
          <w:rFonts w:ascii="Times New Roman" w:hAnsi="Times New Roman"/>
          <w:color w:val="000000"/>
          <w:szCs w:val="24"/>
        </w:rPr>
        <w:t>each IC in Subparts A and C a</w:t>
      </w:r>
      <w:r w:rsidRPr="000574EB">
        <w:rPr>
          <w:rFonts w:ascii="Times New Roman" w:hAnsi="Times New Roman"/>
          <w:color w:val="000000"/>
          <w:szCs w:val="24"/>
        </w:rPr>
        <w:t xml:space="preserve">re summarized </w:t>
      </w:r>
      <w:r w:rsidR="000237CB" w:rsidRPr="000574EB">
        <w:rPr>
          <w:rFonts w:ascii="Times New Roman" w:hAnsi="Times New Roman"/>
          <w:color w:val="000000"/>
          <w:szCs w:val="24"/>
        </w:rPr>
        <w:t xml:space="preserve">in the </w:t>
      </w:r>
      <w:r w:rsidR="001F026C">
        <w:rPr>
          <w:rFonts w:ascii="Times New Roman" w:hAnsi="Times New Roman"/>
          <w:color w:val="000000"/>
          <w:szCs w:val="24"/>
        </w:rPr>
        <w:t xml:space="preserve">two </w:t>
      </w:r>
      <w:r w:rsidR="000237CB" w:rsidRPr="000574EB">
        <w:rPr>
          <w:rFonts w:ascii="Times New Roman" w:hAnsi="Times New Roman"/>
          <w:color w:val="000000"/>
          <w:szCs w:val="24"/>
        </w:rPr>
        <w:t>table</w:t>
      </w:r>
      <w:r w:rsidR="001F026C">
        <w:rPr>
          <w:rFonts w:ascii="Times New Roman" w:hAnsi="Times New Roman"/>
          <w:color w:val="000000"/>
          <w:szCs w:val="24"/>
        </w:rPr>
        <w:t>s</w:t>
      </w:r>
      <w:r w:rsidR="000237CB" w:rsidRPr="000574EB">
        <w:rPr>
          <w:rFonts w:ascii="Times New Roman" w:hAnsi="Times New Roman"/>
          <w:color w:val="000000"/>
          <w:szCs w:val="24"/>
        </w:rPr>
        <w:t xml:space="preserve"> </w:t>
      </w:r>
      <w:r w:rsidRPr="000574EB">
        <w:rPr>
          <w:rFonts w:ascii="Times New Roman" w:hAnsi="Times New Roman"/>
          <w:color w:val="000000"/>
          <w:szCs w:val="24"/>
        </w:rPr>
        <w:t>below:</w:t>
      </w:r>
    </w:p>
    <w:p w14:paraId="52A1664B" w14:textId="77777777" w:rsidR="001F026C" w:rsidRPr="000574EB" w:rsidRDefault="001F026C" w:rsidP="008B652E">
      <w:pPr>
        <w:rPr>
          <w:rFonts w:ascii="Times New Roman" w:hAnsi="Times New Roman"/>
          <w:color w:val="000000"/>
          <w:szCs w:val="24"/>
        </w:rPr>
      </w:pPr>
    </w:p>
    <w:p w14:paraId="564766E5" w14:textId="1D3B498F" w:rsidR="00532A62" w:rsidRPr="001F026C" w:rsidRDefault="00716B1E">
      <w:pPr>
        <w:overflowPunct/>
        <w:autoSpaceDE/>
        <w:autoSpaceDN/>
        <w:adjustRightInd/>
        <w:textAlignment w:val="auto"/>
        <w:rPr>
          <w:rFonts w:ascii="Times New Roman" w:hAnsi="Times New Roman"/>
          <w:b/>
          <w:color w:val="000000"/>
          <w:szCs w:val="24"/>
          <w:u w:val="single"/>
        </w:rPr>
      </w:pPr>
      <w:r w:rsidRPr="001F026C">
        <w:rPr>
          <w:rFonts w:ascii="Times New Roman" w:hAnsi="Times New Roman"/>
          <w:b/>
          <w:color w:val="000000"/>
          <w:szCs w:val="24"/>
          <w:u w:val="single"/>
        </w:rPr>
        <w:t>Subpart A</w:t>
      </w:r>
    </w:p>
    <w:p w14:paraId="087BA051" w14:textId="77777777" w:rsidR="005F7093" w:rsidRPr="000574EB" w:rsidRDefault="005F7093">
      <w:pPr>
        <w:overflowPunct/>
        <w:autoSpaceDE/>
        <w:autoSpaceDN/>
        <w:adjustRightInd/>
        <w:textAlignment w:val="auto"/>
        <w:rPr>
          <w:rFonts w:ascii="Times New Roman" w:hAnsi="Times New Roman"/>
          <w:color w:val="000000"/>
          <w:szCs w:val="24"/>
        </w:rPr>
      </w:pPr>
    </w:p>
    <w:tbl>
      <w:tblPr>
        <w:tblStyle w:val="TableGrid"/>
        <w:tblW w:w="8905" w:type="dxa"/>
        <w:jc w:val="center"/>
        <w:tblLook w:val="04A0" w:firstRow="1" w:lastRow="0" w:firstColumn="1" w:lastColumn="0" w:noHBand="0" w:noVBand="1"/>
      </w:tblPr>
      <w:tblGrid>
        <w:gridCol w:w="898"/>
        <w:gridCol w:w="2697"/>
        <w:gridCol w:w="1264"/>
        <w:gridCol w:w="1219"/>
        <w:gridCol w:w="1213"/>
        <w:gridCol w:w="1614"/>
      </w:tblGrid>
      <w:tr w:rsidR="00200B28" w:rsidRPr="00200B28" w14:paraId="7964EA3E" w14:textId="77777777" w:rsidTr="00200B28">
        <w:trPr>
          <w:jc w:val="center"/>
        </w:trPr>
        <w:tc>
          <w:tcPr>
            <w:tcW w:w="898" w:type="dxa"/>
          </w:tcPr>
          <w:p w14:paraId="3F68F5B4" w14:textId="3FD0AF6D" w:rsidR="00200B28" w:rsidRPr="00200B28" w:rsidRDefault="00200B28" w:rsidP="00200B28">
            <w:pPr>
              <w:jc w:val="center"/>
              <w:rPr>
                <w:rFonts w:ascii="Times New Roman" w:hAnsi="Times New Roman"/>
                <w:b/>
                <w:color w:val="000000"/>
                <w:sz w:val="22"/>
                <w:szCs w:val="22"/>
              </w:rPr>
            </w:pPr>
            <w:r w:rsidRPr="00200B28">
              <w:rPr>
                <w:rFonts w:ascii="Times New Roman" w:hAnsi="Times New Roman"/>
                <w:b/>
                <w:color w:val="000000"/>
                <w:sz w:val="22"/>
                <w:szCs w:val="22"/>
              </w:rPr>
              <w:t>IC No.</w:t>
            </w:r>
          </w:p>
        </w:tc>
        <w:tc>
          <w:tcPr>
            <w:tcW w:w="2697" w:type="dxa"/>
          </w:tcPr>
          <w:p w14:paraId="0C4340E7" w14:textId="2B218145" w:rsidR="00200B28" w:rsidRPr="00200B28" w:rsidRDefault="00200B28" w:rsidP="00200B28">
            <w:pPr>
              <w:jc w:val="center"/>
              <w:rPr>
                <w:rFonts w:ascii="Times New Roman" w:hAnsi="Times New Roman" w:cs="Times New Roman"/>
                <w:b/>
                <w:color w:val="000000"/>
                <w:sz w:val="22"/>
                <w:szCs w:val="22"/>
              </w:rPr>
            </w:pPr>
            <w:r w:rsidRPr="00200B28">
              <w:rPr>
                <w:rFonts w:ascii="Times New Roman" w:hAnsi="Times New Roman"/>
                <w:b/>
                <w:color w:val="000000"/>
                <w:sz w:val="22"/>
                <w:szCs w:val="22"/>
              </w:rPr>
              <w:t>Rule Section No.</w:t>
            </w:r>
          </w:p>
          <w:p w14:paraId="0B1D8C01" w14:textId="73E26048" w:rsidR="00200B28" w:rsidRPr="00200B28" w:rsidRDefault="00200B28" w:rsidP="00200B28">
            <w:pPr>
              <w:jc w:val="center"/>
              <w:rPr>
                <w:rFonts w:ascii="Times New Roman" w:hAnsi="Times New Roman" w:cs="Times New Roman"/>
                <w:b/>
                <w:color w:val="000000"/>
                <w:sz w:val="22"/>
                <w:szCs w:val="22"/>
              </w:rPr>
            </w:pPr>
          </w:p>
        </w:tc>
        <w:tc>
          <w:tcPr>
            <w:tcW w:w="1264" w:type="dxa"/>
          </w:tcPr>
          <w:p w14:paraId="0790AAAE" w14:textId="77777777" w:rsidR="00200B28" w:rsidRPr="00200B28" w:rsidRDefault="00200B28" w:rsidP="00200B28">
            <w:pPr>
              <w:jc w:val="center"/>
              <w:rPr>
                <w:rFonts w:ascii="Times New Roman" w:hAnsi="Times New Roman" w:cs="Times New Roman"/>
                <w:b/>
                <w:color w:val="000000"/>
                <w:sz w:val="22"/>
                <w:szCs w:val="22"/>
              </w:rPr>
            </w:pPr>
            <w:r w:rsidRPr="00200B28">
              <w:rPr>
                <w:rFonts w:ascii="Times New Roman" w:hAnsi="Times New Roman"/>
                <w:b/>
                <w:color w:val="000000"/>
                <w:sz w:val="22"/>
                <w:szCs w:val="22"/>
              </w:rPr>
              <w:t>Estimated Annual Burden (Hours):</w:t>
            </w:r>
          </w:p>
        </w:tc>
        <w:tc>
          <w:tcPr>
            <w:tcW w:w="1219" w:type="dxa"/>
          </w:tcPr>
          <w:p w14:paraId="7864C5B6" w14:textId="08664317" w:rsidR="00200B28" w:rsidRPr="00200B28" w:rsidRDefault="00200B28" w:rsidP="00200B28">
            <w:pPr>
              <w:jc w:val="center"/>
              <w:rPr>
                <w:rFonts w:ascii="Times New Roman" w:hAnsi="Times New Roman"/>
                <w:b/>
                <w:color w:val="000000"/>
                <w:sz w:val="22"/>
                <w:szCs w:val="22"/>
              </w:rPr>
            </w:pPr>
            <w:r w:rsidRPr="00200B28">
              <w:rPr>
                <w:rFonts w:ascii="Times New Roman" w:hAnsi="Times New Roman"/>
                <w:b/>
                <w:color w:val="000000"/>
                <w:sz w:val="22"/>
                <w:szCs w:val="22"/>
              </w:rPr>
              <w:t>Frequency</w:t>
            </w:r>
          </w:p>
        </w:tc>
        <w:tc>
          <w:tcPr>
            <w:tcW w:w="1213" w:type="dxa"/>
          </w:tcPr>
          <w:p w14:paraId="53F07E0C" w14:textId="387B9736" w:rsidR="00200B28" w:rsidRPr="00200B28" w:rsidRDefault="00200B28" w:rsidP="00200B28">
            <w:pPr>
              <w:jc w:val="center"/>
              <w:rPr>
                <w:rFonts w:ascii="Times New Roman" w:hAnsi="Times New Roman" w:cs="Times New Roman"/>
                <w:b/>
                <w:color w:val="000000"/>
                <w:sz w:val="22"/>
                <w:szCs w:val="22"/>
              </w:rPr>
            </w:pPr>
            <w:r w:rsidRPr="00200B28">
              <w:rPr>
                <w:rFonts w:ascii="Times New Roman" w:hAnsi="Times New Roman"/>
                <w:b/>
                <w:color w:val="000000"/>
                <w:sz w:val="22"/>
                <w:szCs w:val="22"/>
              </w:rPr>
              <w:t>Labor Cost per Hour (Dollars):</w:t>
            </w:r>
          </w:p>
        </w:tc>
        <w:tc>
          <w:tcPr>
            <w:tcW w:w="1614" w:type="dxa"/>
          </w:tcPr>
          <w:p w14:paraId="4C206BF9" w14:textId="77777777" w:rsidR="00200B28" w:rsidRPr="00200B28" w:rsidRDefault="00200B28" w:rsidP="00200B28">
            <w:pPr>
              <w:jc w:val="center"/>
              <w:rPr>
                <w:rFonts w:ascii="Times New Roman" w:hAnsi="Times New Roman" w:cs="Times New Roman"/>
                <w:b/>
                <w:color w:val="000000"/>
                <w:sz w:val="22"/>
                <w:szCs w:val="22"/>
              </w:rPr>
            </w:pPr>
            <w:r w:rsidRPr="00200B28">
              <w:rPr>
                <w:rFonts w:ascii="Times New Roman" w:hAnsi="Times New Roman"/>
                <w:b/>
                <w:color w:val="000000"/>
                <w:sz w:val="22"/>
                <w:szCs w:val="22"/>
              </w:rPr>
              <w:t>Labor Cost per IC</w:t>
            </w:r>
          </w:p>
          <w:p w14:paraId="12DB1297" w14:textId="77777777" w:rsidR="00200B28" w:rsidRPr="00200B28" w:rsidRDefault="00200B28" w:rsidP="00200B28">
            <w:pPr>
              <w:jc w:val="center"/>
              <w:rPr>
                <w:rFonts w:ascii="Times New Roman" w:hAnsi="Times New Roman" w:cs="Times New Roman"/>
                <w:b/>
                <w:color w:val="000000"/>
                <w:sz w:val="22"/>
                <w:szCs w:val="22"/>
              </w:rPr>
            </w:pPr>
            <w:r w:rsidRPr="00200B28">
              <w:rPr>
                <w:rFonts w:ascii="Times New Roman" w:hAnsi="Times New Roman"/>
                <w:b/>
                <w:color w:val="000000"/>
                <w:sz w:val="22"/>
                <w:szCs w:val="22"/>
              </w:rPr>
              <w:t>(Dollars):</w:t>
            </w:r>
          </w:p>
        </w:tc>
      </w:tr>
      <w:tr w:rsidR="00200B28" w:rsidRPr="00200B28" w14:paraId="009A1407" w14:textId="77777777" w:rsidTr="00200B28">
        <w:trPr>
          <w:jc w:val="center"/>
        </w:trPr>
        <w:tc>
          <w:tcPr>
            <w:tcW w:w="898" w:type="dxa"/>
          </w:tcPr>
          <w:p w14:paraId="73D52558" w14:textId="3ACBD3C8" w:rsidR="00200B28" w:rsidRPr="00200B28" w:rsidRDefault="00200B28" w:rsidP="00CA080D">
            <w:pPr>
              <w:rPr>
                <w:rFonts w:ascii="Times New Roman" w:hAnsi="Times New Roman"/>
                <w:color w:val="000000"/>
                <w:sz w:val="22"/>
                <w:szCs w:val="22"/>
              </w:rPr>
            </w:pPr>
            <w:r w:rsidRPr="00200B28">
              <w:rPr>
                <w:rFonts w:ascii="Times New Roman" w:hAnsi="Times New Roman"/>
                <w:color w:val="000000"/>
                <w:sz w:val="22"/>
                <w:szCs w:val="22"/>
              </w:rPr>
              <w:t>IC #1</w:t>
            </w:r>
          </w:p>
        </w:tc>
        <w:tc>
          <w:tcPr>
            <w:tcW w:w="2697" w:type="dxa"/>
          </w:tcPr>
          <w:p w14:paraId="2F7B3FFD" w14:textId="38A6D8BA"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 xml:space="preserve">§708a.103(a)  </w:t>
            </w:r>
          </w:p>
        </w:tc>
        <w:tc>
          <w:tcPr>
            <w:tcW w:w="1264" w:type="dxa"/>
          </w:tcPr>
          <w:p w14:paraId="2652A34E" w14:textId="07FA1D5B"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3</w:t>
            </w:r>
          </w:p>
        </w:tc>
        <w:tc>
          <w:tcPr>
            <w:tcW w:w="1219" w:type="dxa"/>
          </w:tcPr>
          <w:p w14:paraId="57753B94" w14:textId="74800D9C"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4B4FAB5F" w14:textId="4D01C1D1"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4A6E32A7" w14:textId="3EA77865"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olor w:val="000000"/>
                <w:sz w:val="22"/>
                <w:szCs w:val="22"/>
              </w:rPr>
              <w:t>$120</w:t>
            </w:r>
          </w:p>
        </w:tc>
      </w:tr>
      <w:tr w:rsidR="00200B28" w:rsidRPr="00200B28" w14:paraId="3BFED6B1" w14:textId="77777777" w:rsidTr="00200B28">
        <w:trPr>
          <w:jc w:val="center"/>
        </w:trPr>
        <w:tc>
          <w:tcPr>
            <w:tcW w:w="898" w:type="dxa"/>
          </w:tcPr>
          <w:p w14:paraId="3DC144FE" w14:textId="38886484" w:rsidR="00200B28" w:rsidRPr="00200B28" w:rsidRDefault="00200B28" w:rsidP="00CA080D">
            <w:pPr>
              <w:rPr>
                <w:rFonts w:ascii="Times New Roman" w:hAnsi="Times New Roman"/>
                <w:color w:val="000000"/>
                <w:sz w:val="22"/>
                <w:szCs w:val="22"/>
              </w:rPr>
            </w:pPr>
            <w:r w:rsidRPr="00200B28">
              <w:rPr>
                <w:rFonts w:ascii="Times New Roman" w:hAnsi="Times New Roman"/>
                <w:color w:val="000000"/>
                <w:sz w:val="22"/>
                <w:szCs w:val="22"/>
              </w:rPr>
              <w:t>IC #2</w:t>
            </w:r>
          </w:p>
        </w:tc>
        <w:tc>
          <w:tcPr>
            <w:tcW w:w="2697" w:type="dxa"/>
          </w:tcPr>
          <w:p w14:paraId="31FEFE7A" w14:textId="53068FA3"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 xml:space="preserve">§§708a.103(a) and (b)  </w:t>
            </w:r>
          </w:p>
        </w:tc>
        <w:tc>
          <w:tcPr>
            <w:tcW w:w="1264" w:type="dxa"/>
          </w:tcPr>
          <w:p w14:paraId="1E754F10" w14:textId="77777777" w:rsidR="00200B28" w:rsidRPr="00200B28" w:rsidRDefault="00200B28" w:rsidP="00E21214">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w:t>
            </w:r>
          </w:p>
        </w:tc>
        <w:tc>
          <w:tcPr>
            <w:tcW w:w="1219" w:type="dxa"/>
          </w:tcPr>
          <w:p w14:paraId="65769601" w14:textId="6F971A3F"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1566D565" w14:textId="477B6FA3"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251544D8" w14:textId="39C29DBF" w:rsidR="00200B28" w:rsidRPr="00200B28" w:rsidRDefault="00200B28" w:rsidP="00ED6FFE">
            <w:pPr>
              <w:jc w:val="center"/>
              <w:rPr>
                <w:rFonts w:ascii="Times New Roman" w:hAnsi="Times New Roman" w:cs="Times New Roman"/>
                <w:color w:val="000000"/>
                <w:sz w:val="22"/>
                <w:szCs w:val="22"/>
              </w:rPr>
            </w:pPr>
            <w:r w:rsidRPr="00200B28">
              <w:rPr>
                <w:rFonts w:ascii="Times New Roman" w:hAnsi="Times New Roman"/>
                <w:color w:val="000000"/>
                <w:sz w:val="22"/>
                <w:szCs w:val="22"/>
              </w:rPr>
              <w:t>$160</w:t>
            </w:r>
          </w:p>
        </w:tc>
      </w:tr>
      <w:tr w:rsidR="00200B28" w:rsidRPr="00200B28" w14:paraId="71B42F87" w14:textId="77777777" w:rsidTr="00200B28">
        <w:trPr>
          <w:jc w:val="center"/>
        </w:trPr>
        <w:tc>
          <w:tcPr>
            <w:tcW w:w="898" w:type="dxa"/>
          </w:tcPr>
          <w:p w14:paraId="7501DBE6" w14:textId="6384F305" w:rsidR="00200B28" w:rsidRPr="00200B28" w:rsidRDefault="00200B28" w:rsidP="00CA080D">
            <w:pPr>
              <w:rPr>
                <w:rFonts w:ascii="Times New Roman" w:hAnsi="Times New Roman"/>
                <w:color w:val="000000"/>
                <w:sz w:val="22"/>
                <w:szCs w:val="22"/>
              </w:rPr>
            </w:pPr>
            <w:r w:rsidRPr="00200B28">
              <w:rPr>
                <w:rFonts w:ascii="Times New Roman" w:hAnsi="Times New Roman"/>
                <w:color w:val="000000"/>
                <w:sz w:val="22"/>
                <w:szCs w:val="22"/>
              </w:rPr>
              <w:t>IC #3</w:t>
            </w:r>
          </w:p>
        </w:tc>
        <w:tc>
          <w:tcPr>
            <w:tcW w:w="2697" w:type="dxa"/>
          </w:tcPr>
          <w:p w14:paraId="3A7F19AF" w14:textId="3A80A9E0"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 xml:space="preserve">§708a.103(c)  </w:t>
            </w:r>
          </w:p>
        </w:tc>
        <w:tc>
          <w:tcPr>
            <w:tcW w:w="1264" w:type="dxa"/>
          </w:tcPr>
          <w:p w14:paraId="39091468" w14:textId="5B0F8C20"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50</w:t>
            </w:r>
          </w:p>
        </w:tc>
        <w:tc>
          <w:tcPr>
            <w:tcW w:w="1219" w:type="dxa"/>
          </w:tcPr>
          <w:p w14:paraId="034781C6" w14:textId="12D6D767"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2C60BEB6" w14:textId="1165A3BF"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1681194C" w14:textId="7A2A872B"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olor w:val="000000"/>
                <w:sz w:val="22"/>
                <w:szCs w:val="22"/>
              </w:rPr>
              <w:t>$2,000</w:t>
            </w:r>
          </w:p>
        </w:tc>
      </w:tr>
      <w:tr w:rsidR="00200B28" w:rsidRPr="00200B28" w14:paraId="00DCF313" w14:textId="77777777" w:rsidTr="00200B28">
        <w:trPr>
          <w:jc w:val="center"/>
        </w:trPr>
        <w:tc>
          <w:tcPr>
            <w:tcW w:w="898" w:type="dxa"/>
          </w:tcPr>
          <w:p w14:paraId="29EB2A27" w14:textId="17FB335C" w:rsidR="00200B28" w:rsidRPr="00200B28" w:rsidRDefault="00200B28" w:rsidP="00366B8F">
            <w:pPr>
              <w:rPr>
                <w:rFonts w:ascii="Times New Roman" w:hAnsi="Times New Roman"/>
                <w:color w:val="000000"/>
                <w:sz w:val="22"/>
                <w:szCs w:val="22"/>
              </w:rPr>
            </w:pPr>
            <w:r w:rsidRPr="00200B28">
              <w:rPr>
                <w:rFonts w:ascii="Times New Roman" w:hAnsi="Times New Roman"/>
                <w:color w:val="000000"/>
                <w:sz w:val="22"/>
                <w:szCs w:val="22"/>
              </w:rPr>
              <w:t>IC #4</w:t>
            </w:r>
          </w:p>
        </w:tc>
        <w:tc>
          <w:tcPr>
            <w:tcW w:w="2697" w:type="dxa"/>
          </w:tcPr>
          <w:p w14:paraId="289053B7" w14:textId="635E0B7A"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§708a.105</w:t>
            </w:r>
          </w:p>
        </w:tc>
        <w:tc>
          <w:tcPr>
            <w:tcW w:w="1264" w:type="dxa"/>
          </w:tcPr>
          <w:p w14:paraId="43E86F1E" w14:textId="77777777" w:rsidR="00200B28" w:rsidRPr="00200B28" w:rsidRDefault="00200B28" w:rsidP="00E21214">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219" w:type="dxa"/>
          </w:tcPr>
          <w:p w14:paraId="60F64834" w14:textId="57124F47"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46FBB15B" w14:textId="694A42EC"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40CFD9A2" w14:textId="4C907435"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olor w:val="000000"/>
                <w:sz w:val="22"/>
                <w:szCs w:val="22"/>
              </w:rPr>
              <w:t>$1,600</w:t>
            </w:r>
          </w:p>
        </w:tc>
      </w:tr>
      <w:tr w:rsidR="00200B28" w:rsidRPr="00200B28" w14:paraId="5FC1896A" w14:textId="77777777" w:rsidTr="00200B28">
        <w:trPr>
          <w:trHeight w:val="161"/>
          <w:jc w:val="center"/>
        </w:trPr>
        <w:tc>
          <w:tcPr>
            <w:tcW w:w="898" w:type="dxa"/>
          </w:tcPr>
          <w:p w14:paraId="12857DF3" w14:textId="083E3D5B" w:rsidR="00200B28" w:rsidRPr="00200B28" w:rsidRDefault="00200B28" w:rsidP="00366B8F">
            <w:pPr>
              <w:rPr>
                <w:rFonts w:ascii="Times New Roman" w:hAnsi="Times New Roman"/>
                <w:color w:val="000000"/>
                <w:sz w:val="22"/>
                <w:szCs w:val="22"/>
              </w:rPr>
            </w:pPr>
            <w:r w:rsidRPr="00200B28">
              <w:rPr>
                <w:rFonts w:ascii="Times New Roman" w:hAnsi="Times New Roman"/>
                <w:color w:val="000000"/>
                <w:sz w:val="22"/>
                <w:szCs w:val="22"/>
              </w:rPr>
              <w:t>IC #5</w:t>
            </w:r>
          </w:p>
        </w:tc>
        <w:tc>
          <w:tcPr>
            <w:tcW w:w="2697" w:type="dxa"/>
          </w:tcPr>
          <w:p w14:paraId="3765BD80" w14:textId="3DBCE40C"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 xml:space="preserve">§708a.105(a)(2)  </w:t>
            </w:r>
          </w:p>
        </w:tc>
        <w:tc>
          <w:tcPr>
            <w:tcW w:w="1264" w:type="dxa"/>
          </w:tcPr>
          <w:p w14:paraId="5523A7AC" w14:textId="77777777" w:rsidR="00200B28" w:rsidRPr="00200B28" w:rsidRDefault="00200B28" w:rsidP="00E21214">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1</w:t>
            </w:r>
          </w:p>
        </w:tc>
        <w:tc>
          <w:tcPr>
            <w:tcW w:w="1219" w:type="dxa"/>
          </w:tcPr>
          <w:p w14:paraId="2FEB6392" w14:textId="74782DDB"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53E4646C" w14:textId="633CD605"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7BED757F" w14:textId="5CC6EB32"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olor w:val="000000"/>
                <w:sz w:val="22"/>
                <w:szCs w:val="22"/>
              </w:rPr>
              <w:t>$40</w:t>
            </w:r>
          </w:p>
        </w:tc>
      </w:tr>
      <w:tr w:rsidR="00200B28" w:rsidRPr="00200B28" w14:paraId="5CEC4FD7" w14:textId="77777777" w:rsidTr="00200B28">
        <w:trPr>
          <w:jc w:val="center"/>
        </w:trPr>
        <w:tc>
          <w:tcPr>
            <w:tcW w:w="898" w:type="dxa"/>
          </w:tcPr>
          <w:p w14:paraId="20A6D474" w14:textId="56C46F6D" w:rsidR="00200B28" w:rsidRPr="00200B28" w:rsidRDefault="00200B28" w:rsidP="00CA080D">
            <w:pPr>
              <w:rPr>
                <w:rFonts w:ascii="Times New Roman" w:hAnsi="Times New Roman"/>
                <w:color w:val="000000"/>
                <w:sz w:val="22"/>
                <w:szCs w:val="22"/>
              </w:rPr>
            </w:pPr>
            <w:r w:rsidRPr="00200B28">
              <w:rPr>
                <w:rFonts w:ascii="Times New Roman" w:hAnsi="Times New Roman"/>
                <w:color w:val="000000"/>
                <w:sz w:val="22"/>
                <w:szCs w:val="22"/>
              </w:rPr>
              <w:t>IC #6</w:t>
            </w:r>
          </w:p>
        </w:tc>
        <w:tc>
          <w:tcPr>
            <w:tcW w:w="2697" w:type="dxa"/>
          </w:tcPr>
          <w:p w14:paraId="1EC18026" w14:textId="263D81BC"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 xml:space="preserve">§§708a.104, 708a.106  </w:t>
            </w:r>
          </w:p>
        </w:tc>
        <w:tc>
          <w:tcPr>
            <w:tcW w:w="1264" w:type="dxa"/>
          </w:tcPr>
          <w:p w14:paraId="005E0714" w14:textId="4EE078FE"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200</w:t>
            </w:r>
          </w:p>
        </w:tc>
        <w:tc>
          <w:tcPr>
            <w:tcW w:w="1219" w:type="dxa"/>
          </w:tcPr>
          <w:p w14:paraId="61672C65" w14:textId="41842D4F"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32423281" w14:textId="7457A523"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30984719" w14:textId="5639C41D" w:rsidR="00200B28" w:rsidRPr="00200B28" w:rsidRDefault="00200B28" w:rsidP="001F24A5">
            <w:pPr>
              <w:jc w:val="center"/>
              <w:rPr>
                <w:rFonts w:ascii="Times New Roman" w:hAnsi="Times New Roman" w:cs="Times New Roman"/>
                <w:color w:val="000000"/>
                <w:sz w:val="22"/>
                <w:szCs w:val="22"/>
              </w:rPr>
            </w:pPr>
            <w:r w:rsidRPr="00200B28">
              <w:rPr>
                <w:rFonts w:ascii="Times New Roman" w:hAnsi="Times New Roman"/>
                <w:color w:val="000000"/>
                <w:sz w:val="22"/>
                <w:szCs w:val="22"/>
              </w:rPr>
              <w:t>$8,000</w:t>
            </w:r>
          </w:p>
        </w:tc>
      </w:tr>
      <w:tr w:rsidR="00200B28" w:rsidRPr="00200B28" w14:paraId="77362573" w14:textId="77777777" w:rsidTr="00200B28">
        <w:trPr>
          <w:jc w:val="center"/>
        </w:trPr>
        <w:tc>
          <w:tcPr>
            <w:tcW w:w="898" w:type="dxa"/>
          </w:tcPr>
          <w:p w14:paraId="66C1A7C8" w14:textId="48F38F3D" w:rsidR="00200B28" w:rsidRPr="00200B28" w:rsidRDefault="00200B28" w:rsidP="00635728">
            <w:pPr>
              <w:rPr>
                <w:rFonts w:ascii="Times New Roman" w:hAnsi="Times New Roman"/>
                <w:color w:val="000000"/>
                <w:sz w:val="22"/>
                <w:szCs w:val="22"/>
              </w:rPr>
            </w:pPr>
            <w:r w:rsidRPr="00200B28">
              <w:rPr>
                <w:rFonts w:ascii="Times New Roman" w:hAnsi="Times New Roman"/>
                <w:color w:val="000000"/>
                <w:sz w:val="22"/>
                <w:szCs w:val="22"/>
              </w:rPr>
              <w:t>IC #7</w:t>
            </w:r>
          </w:p>
        </w:tc>
        <w:tc>
          <w:tcPr>
            <w:tcW w:w="2697" w:type="dxa"/>
          </w:tcPr>
          <w:p w14:paraId="70BFC910" w14:textId="3B3120BC" w:rsidR="00200B28" w:rsidRPr="00200B28" w:rsidRDefault="00200B28" w:rsidP="00635728">
            <w:pPr>
              <w:rPr>
                <w:rFonts w:ascii="Times New Roman" w:hAnsi="Times New Roman" w:cs="Times New Roman"/>
                <w:color w:val="000000"/>
                <w:sz w:val="22"/>
                <w:szCs w:val="22"/>
              </w:rPr>
            </w:pPr>
            <w:r w:rsidRPr="00200B28">
              <w:rPr>
                <w:rFonts w:ascii="Times New Roman" w:hAnsi="Times New Roman" w:cs="Times New Roman"/>
                <w:color w:val="000000"/>
                <w:sz w:val="22"/>
                <w:szCs w:val="22"/>
              </w:rPr>
              <w:t>§708a.104(f)</w:t>
            </w:r>
          </w:p>
        </w:tc>
        <w:tc>
          <w:tcPr>
            <w:tcW w:w="1264" w:type="dxa"/>
          </w:tcPr>
          <w:p w14:paraId="0891627A" w14:textId="77777777" w:rsidR="00200B28" w:rsidRPr="00200B28" w:rsidRDefault="00200B28" w:rsidP="00E21214">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1</w:t>
            </w:r>
          </w:p>
        </w:tc>
        <w:tc>
          <w:tcPr>
            <w:tcW w:w="1219" w:type="dxa"/>
          </w:tcPr>
          <w:p w14:paraId="16A13A87" w14:textId="6AA5C4E9"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4C7B98F1" w14:textId="4E1F021F"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3CA73F5A" w14:textId="01257C68" w:rsidR="00200B28" w:rsidRPr="00200B28" w:rsidRDefault="00200B28" w:rsidP="002F4189">
            <w:pPr>
              <w:jc w:val="center"/>
              <w:rPr>
                <w:rFonts w:ascii="Times New Roman" w:hAnsi="Times New Roman" w:cs="Times New Roman"/>
                <w:color w:val="000000"/>
                <w:sz w:val="22"/>
                <w:szCs w:val="22"/>
              </w:rPr>
            </w:pPr>
            <w:r w:rsidRPr="00200B28">
              <w:rPr>
                <w:rFonts w:ascii="Times New Roman" w:hAnsi="Times New Roman"/>
                <w:color w:val="000000"/>
                <w:sz w:val="22"/>
                <w:szCs w:val="22"/>
              </w:rPr>
              <w:t>$40</w:t>
            </w:r>
          </w:p>
        </w:tc>
      </w:tr>
      <w:tr w:rsidR="00200B28" w:rsidRPr="00200B28" w14:paraId="1ABED45C" w14:textId="77777777" w:rsidTr="00200B28">
        <w:trPr>
          <w:jc w:val="center"/>
        </w:trPr>
        <w:tc>
          <w:tcPr>
            <w:tcW w:w="898" w:type="dxa"/>
          </w:tcPr>
          <w:p w14:paraId="18B1EEF4" w14:textId="7D5BE8B9" w:rsidR="00200B28" w:rsidRPr="00200B28" w:rsidRDefault="00200B28" w:rsidP="00CA080D">
            <w:pPr>
              <w:rPr>
                <w:rFonts w:ascii="Times New Roman" w:hAnsi="Times New Roman"/>
                <w:color w:val="000000"/>
                <w:sz w:val="22"/>
                <w:szCs w:val="22"/>
              </w:rPr>
            </w:pPr>
            <w:r w:rsidRPr="00200B28">
              <w:rPr>
                <w:rFonts w:ascii="Times New Roman" w:hAnsi="Times New Roman"/>
                <w:color w:val="000000"/>
                <w:sz w:val="22"/>
                <w:szCs w:val="22"/>
              </w:rPr>
              <w:t>IC #8</w:t>
            </w:r>
          </w:p>
        </w:tc>
        <w:tc>
          <w:tcPr>
            <w:tcW w:w="2697" w:type="dxa"/>
          </w:tcPr>
          <w:p w14:paraId="7347B119" w14:textId="2E4E9B8B" w:rsidR="00200B28" w:rsidRPr="00200B28" w:rsidRDefault="00200B28" w:rsidP="00CA080D">
            <w:pPr>
              <w:rPr>
                <w:rFonts w:ascii="Times New Roman" w:hAnsi="Times New Roman" w:cs="Times New Roman"/>
                <w:color w:val="000000"/>
                <w:sz w:val="22"/>
                <w:szCs w:val="22"/>
              </w:rPr>
            </w:pPr>
            <w:r w:rsidRPr="00200B28">
              <w:rPr>
                <w:rFonts w:ascii="Times New Roman" w:hAnsi="Times New Roman" w:cs="Times New Roman"/>
                <w:color w:val="000000"/>
                <w:sz w:val="22"/>
                <w:szCs w:val="22"/>
              </w:rPr>
              <w:t xml:space="preserve">§708a.107  </w:t>
            </w:r>
          </w:p>
        </w:tc>
        <w:tc>
          <w:tcPr>
            <w:tcW w:w="1264" w:type="dxa"/>
          </w:tcPr>
          <w:p w14:paraId="206203E5" w14:textId="77777777" w:rsidR="00200B28" w:rsidRPr="00200B28" w:rsidRDefault="00200B28" w:rsidP="00E21214">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1</w:t>
            </w:r>
          </w:p>
        </w:tc>
        <w:tc>
          <w:tcPr>
            <w:tcW w:w="1219" w:type="dxa"/>
          </w:tcPr>
          <w:p w14:paraId="6D327035" w14:textId="56287F3A" w:rsidR="00200B28" w:rsidRPr="00200B28" w:rsidRDefault="00200B28" w:rsidP="00A817AE">
            <w:pPr>
              <w:jc w:val="center"/>
              <w:rPr>
                <w:rFonts w:ascii="Times New Roman" w:hAnsi="Times New Roman"/>
                <w:color w:val="000000"/>
                <w:sz w:val="22"/>
                <w:szCs w:val="22"/>
              </w:rPr>
            </w:pPr>
            <w:r w:rsidRPr="00200B28">
              <w:rPr>
                <w:rFonts w:ascii="Times New Roman" w:hAnsi="Times New Roman"/>
                <w:color w:val="000000"/>
                <w:sz w:val="22"/>
                <w:szCs w:val="22"/>
              </w:rPr>
              <w:t>1</w:t>
            </w:r>
          </w:p>
        </w:tc>
        <w:tc>
          <w:tcPr>
            <w:tcW w:w="1213" w:type="dxa"/>
          </w:tcPr>
          <w:p w14:paraId="6B3C2CC0" w14:textId="424F09A9"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s="Times New Roman"/>
                <w:color w:val="000000"/>
                <w:sz w:val="22"/>
                <w:szCs w:val="22"/>
              </w:rPr>
              <w:t>$40</w:t>
            </w:r>
          </w:p>
        </w:tc>
        <w:tc>
          <w:tcPr>
            <w:tcW w:w="1614" w:type="dxa"/>
          </w:tcPr>
          <w:p w14:paraId="7E8DA34E" w14:textId="16225C87" w:rsidR="00200B28" w:rsidRPr="00200B28" w:rsidRDefault="00200B28" w:rsidP="00A817AE">
            <w:pPr>
              <w:jc w:val="center"/>
              <w:rPr>
                <w:rFonts w:ascii="Times New Roman" w:hAnsi="Times New Roman" w:cs="Times New Roman"/>
                <w:color w:val="000000"/>
                <w:sz w:val="22"/>
                <w:szCs w:val="22"/>
              </w:rPr>
            </w:pPr>
            <w:r w:rsidRPr="00200B28">
              <w:rPr>
                <w:rFonts w:ascii="Times New Roman" w:hAnsi="Times New Roman"/>
                <w:color w:val="000000"/>
                <w:sz w:val="22"/>
                <w:szCs w:val="22"/>
              </w:rPr>
              <w:t>$40</w:t>
            </w:r>
          </w:p>
        </w:tc>
      </w:tr>
      <w:tr w:rsidR="00200B28" w:rsidRPr="00200B28" w14:paraId="7652B913" w14:textId="77777777" w:rsidTr="00200B28">
        <w:trPr>
          <w:jc w:val="center"/>
        </w:trPr>
        <w:tc>
          <w:tcPr>
            <w:tcW w:w="898" w:type="dxa"/>
          </w:tcPr>
          <w:p w14:paraId="0C74D832" w14:textId="7644AC25" w:rsidR="00200B28" w:rsidRPr="00200B28" w:rsidRDefault="00200B28" w:rsidP="002F4189">
            <w:pPr>
              <w:rPr>
                <w:rFonts w:ascii="Times New Roman" w:hAnsi="Times New Roman"/>
                <w:b/>
                <w:color w:val="000000"/>
                <w:sz w:val="22"/>
                <w:szCs w:val="22"/>
              </w:rPr>
            </w:pPr>
            <w:r w:rsidRPr="00200B28">
              <w:rPr>
                <w:rFonts w:ascii="Times New Roman" w:hAnsi="Times New Roman"/>
                <w:b/>
                <w:color w:val="000000"/>
                <w:sz w:val="22"/>
                <w:szCs w:val="22"/>
              </w:rPr>
              <w:t>Total</w:t>
            </w:r>
          </w:p>
        </w:tc>
        <w:tc>
          <w:tcPr>
            <w:tcW w:w="2697" w:type="dxa"/>
          </w:tcPr>
          <w:p w14:paraId="238368B3" w14:textId="536E6709" w:rsidR="00200B28" w:rsidRPr="00200B28" w:rsidRDefault="00200B28" w:rsidP="002F4189">
            <w:pPr>
              <w:rPr>
                <w:rFonts w:ascii="Times New Roman" w:hAnsi="Times New Roman" w:cs="Times New Roman"/>
                <w:b/>
                <w:color w:val="000000"/>
                <w:sz w:val="22"/>
                <w:szCs w:val="22"/>
              </w:rPr>
            </w:pPr>
          </w:p>
        </w:tc>
        <w:tc>
          <w:tcPr>
            <w:tcW w:w="1264" w:type="dxa"/>
          </w:tcPr>
          <w:p w14:paraId="0354685B" w14:textId="4D73A60D" w:rsidR="00200B28" w:rsidRPr="00823C15" w:rsidRDefault="007067B6" w:rsidP="00DB75AF">
            <w:pPr>
              <w:jc w:val="center"/>
              <w:rPr>
                <w:rFonts w:ascii="Times New Roman" w:hAnsi="Times New Roman" w:cs="Times New Roman"/>
                <w:b/>
                <w:color w:val="000000"/>
                <w:sz w:val="22"/>
                <w:szCs w:val="22"/>
              </w:rPr>
            </w:pPr>
            <w:r w:rsidRPr="00823C15">
              <w:rPr>
                <w:rFonts w:ascii="Times New Roman" w:hAnsi="Times New Roman" w:cs="Times New Roman"/>
                <w:b/>
                <w:color w:val="000000"/>
                <w:sz w:val="22"/>
                <w:szCs w:val="22"/>
              </w:rPr>
              <w:t>300 hours</w:t>
            </w:r>
          </w:p>
        </w:tc>
        <w:tc>
          <w:tcPr>
            <w:tcW w:w="1219" w:type="dxa"/>
          </w:tcPr>
          <w:p w14:paraId="0730632E" w14:textId="68B61C22" w:rsidR="00200B28" w:rsidRPr="00823C15" w:rsidRDefault="007067B6" w:rsidP="007067B6">
            <w:pPr>
              <w:jc w:val="center"/>
              <w:rPr>
                <w:rFonts w:ascii="Times New Roman" w:hAnsi="Times New Roman"/>
                <w:b/>
                <w:color w:val="000000"/>
                <w:sz w:val="22"/>
                <w:szCs w:val="22"/>
              </w:rPr>
            </w:pPr>
            <w:r w:rsidRPr="00823C15">
              <w:rPr>
                <w:rFonts w:ascii="Times New Roman" w:hAnsi="Times New Roman"/>
                <w:b/>
                <w:color w:val="000000"/>
                <w:sz w:val="22"/>
                <w:szCs w:val="22"/>
              </w:rPr>
              <w:t>1</w:t>
            </w:r>
          </w:p>
        </w:tc>
        <w:tc>
          <w:tcPr>
            <w:tcW w:w="1213" w:type="dxa"/>
          </w:tcPr>
          <w:p w14:paraId="58342FEB" w14:textId="2D623545" w:rsidR="00200B28" w:rsidRPr="00823C15" w:rsidRDefault="007067B6" w:rsidP="007067B6">
            <w:pPr>
              <w:jc w:val="center"/>
              <w:rPr>
                <w:rFonts w:ascii="Times New Roman" w:hAnsi="Times New Roman" w:cs="Times New Roman"/>
                <w:b/>
                <w:color w:val="000000"/>
                <w:sz w:val="22"/>
                <w:szCs w:val="22"/>
              </w:rPr>
            </w:pPr>
            <w:r w:rsidRPr="00823C15">
              <w:rPr>
                <w:rFonts w:ascii="Times New Roman" w:hAnsi="Times New Roman" w:cs="Times New Roman"/>
                <w:b/>
                <w:color w:val="000000"/>
                <w:sz w:val="22"/>
                <w:szCs w:val="22"/>
              </w:rPr>
              <w:t>$40</w:t>
            </w:r>
          </w:p>
        </w:tc>
        <w:tc>
          <w:tcPr>
            <w:tcW w:w="1614" w:type="dxa"/>
          </w:tcPr>
          <w:p w14:paraId="651F2170" w14:textId="2BA267A4" w:rsidR="00200B28" w:rsidRPr="00823C15" w:rsidRDefault="007067B6" w:rsidP="007067B6">
            <w:pPr>
              <w:jc w:val="center"/>
              <w:rPr>
                <w:rFonts w:ascii="Times New Roman" w:hAnsi="Times New Roman" w:cs="Times New Roman"/>
                <w:b/>
                <w:color w:val="000000"/>
                <w:sz w:val="22"/>
                <w:szCs w:val="22"/>
              </w:rPr>
            </w:pPr>
            <w:r w:rsidRPr="00823C15">
              <w:rPr>
                <w:rFonts w:ascii="Times New Roman" w:hAnsi="Times New Roman" w:cs="Times New Roman"/>
                <w:b/>
                <w:color w:val="000000"/>
                <w:sz w:val="22"/>
                <w:szCs w:val="22"/>
              </w:rPr>
              <w:t>$12,000</w:t>
            </w:r>
          </w:p>
        </w:tc>
      </w:tr>
    </w:tbl>
    <w:p w14:paraId="1E26D487" w14:textId="77777777" w:rsidR="000B2048" w:rsidRPr="000574EB" w:rsidRDefault="000B2048" w:rsidP="000B2048">
      <w:pPr>
        <w:rPr>
          <w:rFonts w:ascii="Times New Roman" w:hAnsi="Times New Roman"/>
          <w:color w:val="000000"/>
          <w:szCs w:val="24"/>
        </w:rPr>
      </w:pPr>
    </w:p>
    <w:bookmarkEnd w:id="1"/>
    <w:bookmarkEnd w:id="2"/>
    <w:p w14:paraId="5AE5C2B9" w14:textId="77777777" w:rsidR="005853A7" w:rsidRDefault="005853A7" w:rsidP="00202521">
      <w:pPr>
        <w:rPr>
          <w:rFonts w:ascii="Times New Roman" w:hAnsi="Times New Roman"/>
          <w:color w:val="000000"/>
          <w:szCs w:val="24"/>
          <w:u w:val="single"/>
        </w:rPr>
      </w:pPr>
    </w:p>
    <w:p w14:paraId="28BD242B" w14:textId="77777777" w:rsidR="007067B6" w:rsidRDefault="007067B6" w:rsidP="00202521">
      <w:pPr>
        <w:rPr>
          <w:rFonts w:ascii="Times New Roman" w:hAnsi="Times New Roman"/>
          <w:color w:val="000000"/>
          <w:szCs w:val="24"/>
          <w:u w:val="single"/>
        </w:rPr>
      </w:pPr>
    </w:p>
    <w:p w14:paraId="7B214A54" w14:textId="77777777" w:rsidR="007067B6" w:rsidRDefault="007067B6" w:rsidP="00202521">
      <w:pPr>
        <w:rPr>
          <w:rFonts w:ascii="Times New Roman" w:hAnsi="Times New Roman"/>
          <w:color w:val="000000"/>
          <w:szCs w:val="24"/>
          <w:u w:val="single"/>
        </w:rPr>
      </w:pPr>
    </w:p>
    <w:p w14:paraId="25349953" w14:textId="73F1FAC4" w:rsidR="00202521" w:rsidRPr="001F026C" w:rsidRDefault="001F026C" w:rsidP="00202521">
      <w:pPr>
        <w:rPr>
          <w:rFonts w:ascii="Times New Roman" w:hAnsi="Times New Roman"/>
          <w:color w:val="000000"/>
          <w:szCs w:val="24"/>
          <w:u w:val="single"/>
        </w:rPr>
      </w:pPr>
      <w:r w:rsidRPr="001F026C">
        <w:rPr>
          <w:rFonts w:ascii="Times New Roman" w:hAnsi="Times New Roman"/>
          <w:b/>
          <w:color w:val="000000"/>
          <w:szCs w:val="24"/>
          <w:u w:val="single"/>
        </w:rPr>
        <w:t>Subpart C</w:t>
      </w:r>
    </w:p>
    <w:p w14:paraId="60F90750" w14:textId="4973A0F0" w:rsidR="00532A62" w:rsidRPr="000574EB" w:rsidRDefault="00532A62">
      <w:pPr>
        <w:overflowPunct/>
        <w:autoSpaceDE/>
        <w:autoSpaceDN/>
        <w:adjustRightInd/>
        <w:textAlignment w:val="auto"/>
        <w:rPr>
          <w:rFonts w:ascii="Times New Roman" w:hAnsi="Times New Roman"/>
          <w:b/>
          <w:color w:val="000000"/>
          <w:szCs w:val="24"/>
        </w:rPr>
      </w:pPr>
    </w:p>
    <w:tbl>
      <w:tblPr>
        <w:tblStyle w:val="TableGrid"/>
        <w:tblW w:w="8910" w:type="dxa"/>
        <w:jc w:val="center"/>
        <w:tblLook w:val="04A0" w:firstRow="1" w:lastRow="0" w:firstColumn="1" w:lastColumn="0" w:noHBand="0" w:noVBand="1"/>
      </w:tblPr>
      <w:tblGrid>
        <w:gridCol w:w="1071"/>
        <w:gridCol w:w="2402"/>
        <w:gridCol w:w="1600"/>
        <w:gridCol w:w="1219"/>
        <w:gridCol w:w="1134"/>
        <w:gridCol w:w="1484"/>
      </w:tblGrid>
      <w:tr w:rsidR="007067B6" w:rsidRPr="007067B6" w14:paraId="5A03DDEB" w14:textId="77777777" w:rsidTr="007067B6">
        <w:trPr>
          <w:jc w:val="center"/>
        </w:trPr>
        <w:tc>
          <w:tcPr>
            <w:tcW w:w="1071" w:type="dxa"/>
          </w:tcPr>
          <w:p w14:paraId="18EC1754" w14:textId="1E637EA5" w:rsidR="007067B6" w:rsidRPr="007067B6" w:rsidRDefault="007067B6" w:rsidP="00EB38D6">
            <w:pPr>
              <w:rPr>
                <w:rFonts w:ascii="Times New Roman" w:hAnsi="Times New Roman"/>
                <w:b/>
                <w:color w:val="000000"/>
                <w:sz w:val="22"/>
                <w:szCs w:val="22"/>
              </w:rPr>
            </w:pPr>
            <w:r w:rsidRPr="007067B6">
              <w:rPr>
                <w:rFonts w:ascii="Times New Roman" w:hAnsi="Times New Roman"/>
                <w:b/>
                <w:color w:val="000000"/>
                <w:sz w:val="22"/>
                <w:szCs w:val="22"/>
              </w:rPr>
              <w:t>IC No.</w:t>
            </w:r>
          </w:p>
        </w:tc>
        <w:tc>
          <w:tcPr>
            <w:tcW w:w="2402" w:type="dxa"/>
          </w:tcPr>
          <w:p w14:paraId="4C9A79E1" w14:textId="3916527E" w:rsidR="007067B6" w:rsidRPr="007067B6" w:rsidRDefault="007067B6" w:rsidP="00EB38D6">
            <w:pPr>
              <w:rPr>
                <w:rFonts w:ascii="Times New Roman" w:hAnsi="Times New Roman" w:cs="Times New Roman"/>
                <w:b/>
                <w:color w:val="000000"/>
                <w:sz w:val="22"/>
                <w:szCs w:val="22"/>
              </w:rPr>
            </w:pPr>
            <w:r w:rsidRPr="007067B6">
              <w:rPr>
                <w:rFonts w:ascii="Times New Roman" w:hAnsi="Times New Roman"/>
                <w:b/>
                <w:color w:val="000000"/>
                <w:sz w:val="22"/>
                <w:szCs w:val="22"/>
              </w:rPr>
              <w:br w:type="page"/>
              <w:t>Rule Section No.</w:t>
            </w:r>
          </w:p>
          <w:p w14:paraId="5D428334" w14:textId="32DC705B" w:rsidR="007067B6" w:rsidRPr="007067B6" w:rsidRDefault="007067B6" w:rsidP="00EB38D6">
            <w:pPr>
              <w:rPr>
                <w:rFonts w:ascii="Times New Roman" w:hAnsi="Times New Roman" w:cs="Times New Roman"/>
                <w:b/>
                <w:color w:val="000000"/>
                <w:sz w:val="22"/>
                <w:szCs w:val="22"/>
              </w:rPr>
            </w:pPr>
          </w:p>
        </w:tc>
        <w:tc>
          <w:tcPr>
            <w:tcW w:w="1600" w:type="dxa"/>
          </w:tcPr>
          <w:p w14:paraId="5BB05341" w14:textId="77777777" w:rsidR="007067B6" w:rsidRPr="007067B6" w:rsidRDefault="007067B6" w:rsidP="00A56D83">
            <w:pPr>
              <w:jc w:val="center"/>
              <w:rPr>
                <w:rFonts w:ascii="Times New Roman" w:hAnsi="Times New Roman" w:cs="Times New Roman"/>
                <w:b/>
                <w:color w:val="000000"/>
                <w:sz w:val="22"/>
                <w:szCs w:val="22"/>
              </w:rPr>
            </w:pPr>
            <w:r w:rsidRPr="007067B6">
              <w:rPr>
                <w:rFonts w:ascii="Times New Roman" w:hAnsi="Times New Roman"/>
                <w:b/>
                <w:color w:val="000000"/>
                <w:sz w:val="22"/>
                <w:szCs w:val="22"/>
              </w:rPr>
              <w:t>Estimated Annual Burden (Hours):</w:t>
            </w:r>
          </w:p>
        </w:tc>
        <w:tc>
          <w:tcPr>
            <w:tcW w:w="1219" w:type="dxa"/>
          </w:tcPr>
          <w:p w14:paraId="2B01D113" w14:textId="1D601450" w:rsidR="007067B6" w:rsidRPr="007067B6" w:rsidRDefault="007067B6" w:rsidP="003F5E17">
            <w:pPr>
              <w:jc w:val="center"/>
              <w:rPr>
                <w:rFonts w:ascii="Times New Roman" w:hAnsi="Times New Roman"/>
                <w:b/>
                <w:color w:val="000000"/>
                <w:sz w:val="22"/>
                <w:szCs w:val="22"/>
              </w:rPr>
            </w:pPr>
            <w:r w:rsidRPr="007067B6">
              <w:rPr>
                <w:rFonts w:ascii="Times New Roman" w:hAnsi="Times New Roman"/>
                <w:b/>
                <w:color w:val="000000"/>
                <w:sz w:val="22"/>
                <w:szCs w:val="22"/>
              </w:rPr>
              <w:t>Frequency</w:t>
            </w:r>
          </w:p>
        </w:tc>
        <w:tc>
          <w:tcPr>
            <w:tcW w:w="1134" w:type="dxa"/>
          </w:tcPr>
          <w:p w14:paraId="1676DE00" w14:textId="06EC1C2E" w:rsidR="007067B6" w:rsidRPr="007067B6" w:rsidRDefault="007067B6" w:rsidP="003F5E17">
            <w:pPr>
              <w:jc w:val="center"/>
              <w:rPr>
                <w:rFonts w:ascii="Times New Roman" w:hAnsi="Times New Roman" w:cs="Times New Roman"/>
                <w:b/>
                <w:color w:val="000000"/>
                <w:sz w:val="22"/>
                <w:szCs w:val="22"/>
              </w:rPr>
            </w:pPr>
            <w:r w:rsidRPr="007067B6">
              <w:rPr>
                <w:rFonts w:ascii="Times New Roman" w:hAnsi="Times New Roman"/>
                <w:b/>
                <w:color w:val="000000"/>
                <w:sz w:val="22"/>
                <w:szCs w:val="22"/>
              </w:rPr>
              <w:t>Labor Cost per Hour (Dollars)</w:t>
            </w:r>
          </w:p>
        </w:tc>
        <w:tc>
          <w:tcPr>
            <w:tcW w:w="1484" w:type="dxa"/>
          </w:tcPr>
          <w:p w14:paraId="692F635D" w14:textId="77777777" w:rsidR="007067B6" w:rsidRPr="007067B6" w:rsidRDefault="007067B6" w:rsidP="00AD21B4">
            <w:pPr>
              <w:jc w:val="center"/>
              <w:rPr>
                <w:rFonts w:ascii="Times New Roman" w:hAnsi="Times New Roman" w:cs="Times New Roman"/>
                <w:b/>
                <w:color w:val="000000"/>
                <w:sz w:val="22"/>
                <w:szCs w:val="22"/>
              </w:rPr>
            </w:pPr>
            <w:r w:rsidRPr="007067B6">
              <w:rPr>
                <w:rFonts w:ascii="Times New Roman" w:hAnsi="Times New Roman"/>
                <w:b/>
                <w:color w:val="000000"/>
                <w:sz w:val="22"/>
                <w:szCs w:val="22"/>
              </w:rPr>
              <w:t>Labor Cost per IC (Dollars)</w:t>
            </w:r>
          </w:p>
        </w:tc>
      </w:tr>
      <w:tr w:rsidR="007067B6" w:rsidRPr="007067B6" w14:paraId="153AF98D" w14:textId="77777777" w:rsidTr="007067B6">
        <w:trPr>
          <w:jc w:val="center"/>
        </w:trPr>
        <w:tc>
          <w:tcPr>
            <w:tcW w:w="1071" w:type="dxa"/>
          </w:tcPr>
          <w:p w14:paraId="3EB091FE" w14:textId="69FE3AFC"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#9</w:t>
            </w:r>
          </w:p>
        </w:tc>
        <w:tc>
          <w:tcPr>
            <w:tcW w:w="2402" w:type="dxa"/>
          </w:tcPr>
          <w:p w14:paraId="6165793B" w14:textId="3447B9D3"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§708a.303(a)  </w:t>
            </w:r>
          </w:p>
        </w:tc>
        <w:tc>
          <w:tcPr>
            <w:tcW w:w="1600" w:type="dxa"/>
          </w:tcPr>
          <w:p w14:paraId="0CE8A5C0" w14:textId="77777777" w:rsidR="007067B6" w:rsidRPr="007067B6" w:rsidRDefault="007067B6" w:rsidP="00CE555D">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50</w:t>
            </w:r>
          </w:p>
        </w:tc>
        <w:tc>
          <w:tcPr>
            <w:tcW w:w="1219" w:type="dxa"/>
          </w:tcPr>
          <w:p w14:paraId="4F2E2BC1" w14:textId="09F7F60A"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542B7E02" w14:textId="386B696F"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238DE29A" w14:textId="1AA9D2BF"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$2,000</w:t>
            </w:r>
          </w:p>
        </w:tc>
      </w:tr>
      <w:tr w:rsidR="007067B6" w:rsidRPr="007067B6" w14:paraId="7677DD9A" w14:textId="77777777" w:rsidTr="007067B6">
        <w:trPr>
          <w:jc w:val="center"/>
        </w:trPr>
        <w:tc>
          <w:tcPr>
            <w:tcW w:w="1071" w:type="dxa"/>
          </w:tcPr>
          <w:p w14:paraId="4EB2FCEE" w14:textId="5929B47B"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#10</w:t>
            </w:r>
          </w:p>
        </w:tc>
        <w:tc>
          <w:tcPr>
            <w:tcW w:w="2402" w:type="dxa"/>
          </w:tcPr>
          <w:p w14:paraId="12845444" w14:textId="16DD9BE9"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§708a.303(b)  </w:t>
            </w:r>
          </w:p>
        </w:tc>
        <w:tc>
          <w:tcPr>
            <w:tcW w:w="1600" w:type="dxa"/>
          </w:tcPr>
          <w:p w14:paraId="79A17776" w14:textId="1695E339"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3</w:t>
            </w:r>
          </w:p>
        </w:tc>
        <w:tc>
          <w:tcPr>
            <w:tcW w:w="1219" w:type="dxa"/>
          </w:tcPr>
          <w:p w14:paraId="04C85D3A" w14:textId="08A6A139"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4270E400" w14:textId="0D0CB980"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7FE7B0D5" w14:textId="00069E7A"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$120</w:t>
            </w:r>
          </w:p>
        </w:tc>
      </w:tr>
      <w:tr w:rsidR="007067B6" w:rsidRPr="007067B6" w14:paraId="45772167" w14:textId="77777777" w:rsidTr="007067B6">
        <w:trPr>
          <w:jc w:val="center"/>
        </w:trPr>
        <w:tc>
          <w:tcPr>
            <w:tcW w:w="1071" w:type="dxa"/>
          </w:tcPr>
          <w:p w14:paraId="228AE425" w14:textId="2FFDB1D8"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#11</w:t>
            </w:r>
          </w:p>
        </w:tc>
        <w:tc>
          <w:tcPr>
            <w:tcW w:w="2402" w:type="dxa"/>
          </w:tcPr>
          <w:p w14:paraId="6F7D5175" w14:textId="439E14A5"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§708a.303(c)  </w:t>
            </w:r>
          </w:p>
        </w:tc>
        <w:tc>
          <w:tcPr>
            <w:tcW w:w="1600" w:type="dxa"/>
          </w:tcPr>
          <w:p w14:paraId="35AAE0BA" w14:textId="77777777" w:rsidR="007067B6" w:rsidRPr="007067B6" w:rsidRDefault="007067B6" w:rsidP="006F76DE">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4</w:t>
            </w:r>
          </w:p>
        </w:tc>
        <w:tc>
          <w:tcPr>
            <w:tcW w:w="1219" w:type="dxa"/>
          </w:tcPr>
          <w:p w14:paraId="30939BB4" w14:textId="7B83B509"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777C16B5" w14:textId="3C351C4C"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6E802778" w14:textId="18FA692E"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$160</w:t>
            </w:r>
          </w:p>
        </w:tc>
      </w:tr>
      <w:tr w:rsidR="007067B6" w:rsidRPr="007067B6" w14:paraId="01AEB5F9" w14:textId="77777777" w:rsidTr="007067B6">
        <w:trPr>
          <w:jc w:val="center"/>
        </w:trPr>
        <w:tc>
          <w:tcPr>
            <w:tcW w:w="1071" w:type="dxa"/>
          </w:tcPr>
          <w:p w14:paraId="6FC0E0DD" w14:textId="329C792C"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#12</w:t>
            </w:r>
          </w:p>
        </w:tc>
        <w:tc>
          <w:tcPr>
            <w:tcW w:w="2402" w:type="dxa"/>
          </w:tcPr>
          <w:p w14:paraId="06493B2C" w14:textId="455F2FFD"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§§708a.303(d), 708a.304(d)</w:t>
            </w:r>
          </w:p>
        </w:tc>
        <w:tc>
          <w:tcPr>
            <w:tcW w:w="1600" w:type="dxa"/>
          </w:tcPr>
          <w:p w14:paraId="426FB6CA" w14:textId="77777777" w:rsidR="007067B6" w:rsidRPr="007067B6" w:rsidRDefault="007067B6" w:rsidP="00CE555D">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50</w:t>
            </w:r>
          </w:p>
        </w:tc>
        <w:tc>
          <w:tcPr>
            <w:tcW w:w="1219" w:type="dxa"/>
          </w:tcPr>
          <w:p w14:paraId="23304EBF" w14:textId="06C5165B"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52C438E0" w14:textId="6DE5925E"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4CC6CCE1" w14:textId="59A1C40B"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$2,000</w:t>
            </w:r>
          </w:p>
        </w:tc>
      </w:tr>
      <w:tr w:rsidR="007067B6" w:rsidRPr="007067B6" w14:paraId="2D5198FA" w14:textId="77777777" w:rsidTr="007067B6">
        <w:trPr>
          <w:jc w:val="center"/>
        </w:trPr>
        <w:tc>
          <w:tcPr>
            <w:tcW w:w="1071" w:type="dxa"/>
          </w:tcPr>
          <w:p w14:paraId="132AC0F1" w14:textId="37E14E53"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#13</w:t>
            </w:r>
          </w:p>
        </w:tc>
        <w:tc>
          <w:tcPr>
            <w:tcW w:w="2402" w:type="dxa"/>
          </w:tcPr>
          <w:p w14:paraId="2687C9F4" w14:textId="557F63F6"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 708a.304(a) and (b)  </w:t>
            </w:r>
          </w:p>
        </w:tc>
        <w:tc>
          <w:tcPr>
            <w:tcW w:w="1600" w:type="dxa"/>
          </w:tcPr>
          <w:p w14:paraId="425B6DD5" w14:textId="77777777" w:rsidR="007067B6" w:rsidRPr="007067B6" w:rsidRDefault="007067B6" w:rsidP="00CE555D">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100</w:t>
            </w:r>
          </w:p>
        </w:tc>
        <w:tc>
          <w:tcPr>
            <w:tcW w:w="1219" w:type="dxa"/>
          </w:tcPr>
          <w:p w14:paraId="1BA5CC82" w14:textId="51F74CBE"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48916D34" w14:textId="273AB2CA"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0E174227" w14:textId="2DEABDEF"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$4,000</w:t>
            </w:r>
          </w:p>
        </w:tc>
      </w:tr>
      <w:tr w:rsidR="007067B6" w:rsidRPr="007067B6" w14:paraId="622F489E" w14:textId="77777777" w:rsidTr="007067B6">
        <w:trPr>
          <w:jc w:val="center"/>
        </w:trPr>
        <w:tc>
          <w:tcPr>
            <w:tcW w:w="1071" w:type="dxa"/>
          </w:tcPr>
          <w:p w14:paraId="1842DE28" w14:textId="5986889D"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#14</w:t>
            </w:r>
          </w:p>
        </w:tc>
        <w:tc>
          <w:tcPr>
            <w:tcW w:w="2402" w:type="dxa"/>
          </w:tcPr>
          <w:p w14:paraId="2E667B40" w14:textId="6A389898"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§708a.304(c)  </w:t>
            </w:r>
          </w:p>
        </w:tc>
        <w:tc>
          <w:tcPr>
            <w:tcW w:w="1600" w:type="dxa"/>
          </w:tcPr>
          <w:p w14:paraId="2C930438" w14:textId="77777777" w:rsidR="007067B6" w:rsidRPr="007067B6" w:rsidRDefault="007067B6" w:rsidP="00CE555D">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1</w:t>
            </w:r>
          </w:p>
        </w:tc>
        <w:tc>
          <w:tcPr>
            <w:tcW w:w="1219" w:type="dxa"/>
          </w:tcPr>
          <w:p w14:paraId="0CDA740D" w14:textId="1747EAE5"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1F159424" w14:textId="2CFFB14A"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19E0DA9C" w14:textId="21854102"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$40</w:t>
            </w:r>
          </w:p>
        </w:tc>
      </w:tr>
      <w:tr w:rsidR="007067B6" w:rsidRPr="007067B6" w14:paraId="23A66E19" w14:textId="77777777" w:rsidTr="007067B6">
        <w:trPr>
          <w:jc w:val="center"/>
        </w:trPr>
        <w:tc>
          <w:tcPr>
            <w:tcW w:w="1071" w:type="dxa"/>
          </w:tcPr>
          <w:p w14:paraId="44762D37" w14:textId="1933CD4C" w:rsidR="007067B6" w:rsidRPr="007067B6" w:rsidRDefault="007067B6" w:rsidP="007E39FD">
            <w:pPr>
              <w:rPr>
                <w:rFonts w:ascii="Times New Roman" w:hAnsi="Times New Roman"/>
                <w:color w:val="000000"/>
                <w:sz w:val="22"/>
                <w:szCs w:val="22"/>
              </w:rPr>
            </w:pPr>
            <w:r w:rsidRPr="007067B6">
              <w:rPr>
                <w:rFonts w:ascii="Times New Roman" w:hAnsi="Times New Roman"/>
                <w:color w:val="000000"/>
                <w:sz w:val="22"/>
                <w:szCs w:val="22"/>
              </w:rPr>
              <w:t>IC #15</w:t>
            </w:r>
          </w:p>
        </w:tc>
        <w:tc>
          <w:tcPr>
            <w:tcW w:w="2402" w:type="dxa"/>
          </w:tcPr>
          <w:p w14:paraId="4B01CD35" w14:textId="58515D53" w:rsidR="007067B6" w:rsidRPr="007067B6" w:rsidRDefault="007067B6" w:rsidP="007E39FD">
            <w:pPr>
              <w:rPr>
                <w:rFonts w:ascii="Times New Roman" w:hAnsi="Times New Roman" w:cs="Times New Roman"/>
                <w:color w:val="000000"/>
                <w:sz w:val="22"/>
                <w:szCs w:val="22"/>
              </w:rPr>
            </w:pPr>
            <w:r w:rsidRPr="007067B6">
              <w:rPr>
                <w:rFonts w:ascii="Times New Roman" w:hAnsi="Times New Roman" w:cs="Times New Roman"/>
                <w:color w:val="000000"/>
                <w:sz w:val="22"/>
                <w:szCs w:val="22"/>
              </w:rPr>
              <w:t>§§708a.305, 708a.306</w:t>
            </w:r>
          </w:p>
        </w:tc>
        <w:tc>
          <w:tcPr>
            <w:tcW w:w="1600" w:type="dxa"/>
          </w:tcPr>
          <w:p w14:paraId="1F2A551B" w14:textId="5BE2A3A3"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200</w:t>
            </w:r>
          </w:p>
        </w:tc>
        <w:tc>
          <w:tcPr>
            <w:tcW w:w="1219" w:type="dxa"/>
          </w:tcPr>
          <w:p w14:paraId="05FD662C" w14:textId="3D0B0CD0"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360FA109" w14:textId="4EE817C0" w:rsidR="007067B6" w:rsidRPr="007067B6" w:rsidRDefault="007067B6" w:rsidP="00C704C8">
            <w:pPr>
              <w:jc w:val="center"/>
              <w:rPr>
                <w:rFonts w:ascii="Times New Roman" w:hAnsi="Times New Roman" w:cs="Times New Roman"/>
                <w:color w:val="000000"/>
                <w:sz w:val="22"/>
                <w:szCs w:val="22"/>
                <w:highlight w:val="yellow"/>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10A1A0E7" w14:textId="101BB2A3"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$8,000</w:t>
            </w:r>
          </w:p>
        </w:tc>
      </w:tr>
      <w:tr w:rsidR="007067B6" w:rsidRPr="007067B6" w14:paraId="5FCB9BA0" w14:textId="77777777" w:rsidTr="007067B6">
        <w:trPr>
          <w:jc w:val="center"/>
        </w:trPr>
        <w:tc>
          <w:tcPr>
            <w:tcW w:w="1071" w:type="dxa"/>
          </w:tcPr>
          <w:p w14:paraId="2855C20A" w14:textId="7357A36A" w:rsidR="007067B6" w:rsidRPr="007067B6" w:rsidRDefault="007067B6" w:rsidP="003F5E17">
            <w:pPr>
              <w:rPr>
                <w:rFonts w:ascii="Times New Roman" w:hAnsi="Times New Roman"/>
                <w:color w:val="000000"/>
                <w:sz w:val="22"/>
                <w:szCs w:val="22"/>
              </w:rPr>
            </w:pPr>
            <w:r w:rsidRPr="007067B6">
              <w:rPr>
                <w:rFonts w:ascii="Times New Roman" w:hAnsi="Times New Roman"/>
                <w:color w:val="000000"/>
                <w:sz w:val="22"/>
                <w:szCs w:val="22"/>
              </w:rPr>
              <w:t>IC #16</w:t>
            </w:r>
          </w:p>
        </w:tc>
        <w:tc>
          <w:tcPr>
            <w:tcW w:w="2402" w:type="dxa"/>
          </w:tcPr>
          <w:p w14:paraId="42DA870E" w14:textId="04B17EAF" w:rsidR="007067B6" w:rsidRPr="007067B6" w:rsidRDefault="007067B6" w:rsidP="003F5E17">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§708a.305(g)  </w:t>
            </w:r>
          </w:p>
        </w:tc>
        <w:tc>
          <w:tcPr>
            <w:tcW w:w="1600" w:type="dxa"/>
          </w:tcPr>
          <w:p w14:paraId="547BF2FC" w14:textId="77777777" w:rsidR="007067B6" w:rsidRPr="007067B6" w:rsidRDefault="007067B6" w:rsidP="00BB5103">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1</w:t>
            </w:r>
          </w:p>
        </w:tc>
        <w:tc>
          <w:tcPr>
            <w:tcW w:w="1219" w:type="dxa"/>
          </w:tcPr>
          <w:p w14:paraId="2E2A30B3" w14:textId="6BF75530"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322591A7" w14:textId="205B7EA3"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665180EB" w14:textId="11A0C094"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$40</w:t>
            </w:r>
          </w:p>
        </w:tc>
      </w:tr>
      <w:tr w:rsidR="007067B6" w:rsidRPr="007067B6" w14:paraId="43AF5FFE" w14:textId="77777777" w:rsidTr="007067B6">
        <w:trPr>
          <w:jc w:val="center"/>
        </w:trPr>
        <w:tc>
          <w:tcPr>
            <w:tcW w:w="1071" w:type="dxa"/>
          </w:tcPr>
          <w:p w14:paraId="45047537" w14:textId="04250C4D" w:rsidR="007067B6" w:rsidRPr="007067B6" w:rsidRDefault="007067B6" w:rsidP="003F5E17">
            <w:pPr>
              <w:rPr>
                <w:rFonts w:ascii="Times New Roman" w:hAnsi="Times New Roman"/>
                <w:color w:val="000000"/>
                <w:sz w:val="22"/>
                <w:szCs w:val="22"/>
              </w:rPr>
            </w:pPr>
            <w:r w:rsidRPr="007067B6">
              <w:rPr>
                <w:rFonts w:ascii="Times New Roman" w:hAnsi="Times New Roman"/>
                <w:color w:val="000000"/>
                <w:sz w:val="22"/>
                <w:szCs w:val="22"/>
              </w:rPr>
              <w:t>IC #17</w:t>
            </w:r>
          </w:p>
        </w:tc>
        <w:tc>
          <w:tcPr>
            <w:tcW w:w="2402" w:type="dxa"/>
          </w:tcPr>
          <w:p w14:paraId="211E2451" w14:textId="7D01B187" w:rsidR="007067B6" w:rsidRPr="007067B6" w:rsidRDefault="007067B6" w:rsidP="003F5E17">
            <w:pPr>
              <w:rPr>
                <w:rFonts w:ascii="Times New Roman" w:hAnsi="Times New Roman" w:cs="Times New Roman"/>
                <w:color w:val="000000"/>
                <w:sz w:val="22"/>
                <w:szCs w:val="22"/>
              </w:rPr>
            </w:pPr>
            <w:r w:rsidRPr="007067B6">
              <w:rPr>
                <w:rFonts w:ascii="Times New Roman" w:hAnsi="Times New Roman" w:cs="Times New Roman"/>
                <w:color w:val="000000"/>
                <w:sz w:val="22"/>
                <w:szCs w:val="22"/>
              </w:rPr>
              <w:t xml:space="preserve">§708a.307 </w:t>
            </w:r>
          </w:p>
        </w:tc>
        <w:tc>
          <w:tcPr>
            <w:tcW w:w="1600" w:type="dxa"/>
          </w:tcPr>
          <w:p w14:paraId="1C63ED14" w14:textId="77777777" w:rsidR="007067B6" w:rsidRPr="007067B6" w:rsidRDefault="007067B6" w:rsidP="00CE555D">
            <w:pPr>
              <w:jc w:val="center"/>
              <w:rPr>
                <w:rFonts w:ascii="Times New Roman" w:hAnsi="Times New Roman" w:cs="Times New Roman"/>
                <w:color w:val="000000"/>
                <w:sz w:val="22"/>
                <w:szCs w:val="22"/>
              </w:rPr>
            </w:pPr>
            <w:r w:rsidRPr="007067B6">
              <w:rPr>
                <w:rFonts w:ascii="Times New Roman" w:hAnsi="Times New Roman" w:cs="Times New Roman"/>
                <w:color w:val="000000"/>
                <w:sz w:val="22"/>
                <w:szCs w:val="22"/>
              </w:rPr>
              <w:t>1</w:t>
            </w:r>
          </w:p>
        </w:tc>
        <w:tc>
          <w:tcPr>
            <w:tcW w:w="1219" w:type="dxa"/>
          </w:tcPr>
          <w:p w14:paraId="0E146054" w14:textId="0A8BF32C" w:rsidR="007067B6" w:rsidRPr="007067B6" w:rsidRDefault="007067B6" w:rsidP="00C704C8">
            <w:pPr>
              <w:jc w:val="center"/>
              <w:rPr>
                <w:rFonts w:ascii="Times New Roman" w:hAnsi="Times New Roman"/>
                <w:color w:val="000000"/>
                <w:sz w:val="22"/>
                <w:szCs w:val="22"/>
              </w:rPr>
            </w:pPr>
            <w:r w:rsidRPr="007067B6">
              <w:rPr>
                <w:rFonts w:ascii="Times New Roman" w:hAnsi="Times New Roman"/>
                <w:color w:val="000000"/>
                <w:sz w:val="22"/>
                <w:szCs w:val="22"/>
              </w:rPr>
              <w:t>1</w:t>
            </w:r>
          </w:p>
        </w:tc>
        <w:tc>
          <w:tcPr>
            <w:tcW w:w="1134" w:type="dxa"/>
          </w:tcPr>
          <w:p w14:paraId="408ACDD7" w14:textId="7333E3F5" w:rsidR="007067B6" w:rsidRPr="007067B6" w:rsidRDefault="007067B6" w:rsidP="00C704C8">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Pr="007067B6">
              <w:rPr>
                <w:rFonts w:ascii="Times New Roman" w:hAnsi="Times New Roman" w:cs="Times New Roman"/>
                <w:color w:val="000000"/>
                <w:sz w:val="22"/>
                <w:szCs w:val="22"/>
              </w:rPr>
              <w:t>40</w:t>
            </w:r>
          </w:p>
        </w:tc>
        <w:tc>
          <w:tcPr>
            <w:tcW w:w="1484" w:type="dxa"/>
          </w:tcPr>
          <w:p w14:paraId="28078613" w14:textId="5F08AB6E" w:rsidR="007067B6" w:rsidRPr="007067B6" w:rsidRDefault="007067B6" w:rsidP="00C704C8">
            <w:pPr>
              <w:jc w:val="center"/>
              <w:rPr>
                <w:rFonts w:ascii="Times New Roman" w:hAnsi="Times New Roman" w:cs="Times New Roman"/>
                <w:color w:val="000000"/>
                <w:sz w:val="22"/>
                <w:szCs w:val="22"/>
              </w:rPr>
            </w:pPr>
            <w:r w:rsidRPr="007067B6">
              <w:rPr>
                <w:rFonts w:ascii="Times New Roman" w:hAnsi="Times New Roman"/>
                <w:color w:val="000000"/>
                <w:sz w:val="22"/>
                <w:szCs w:val="22"/>
              </w:rPr>
              <w:t>$40</w:t>
            </w:r>
          </w:p>
        </w:tc>
      </w:tr>
      <w:tr w:rsidR="007067B6" w:rsidRPr="007067B6" w14:paraId="7CE96FD6" w14:textId="77777777" w:rsidTr="007067B6">
        <w:trPr>
          <w:jc w:val="center"/>
        </w:trPr>
        <w:tc>
          <w:tcPr>
            <w:tcW w:w="1071" w:type="dxa"/>
          </w:tcPr>
          <w:p w14:paraId="5720D8FB" w14:textId="235BFA9B" w:rsidR="007067B6" w:rsidRPr="007067B6" w:rsidRDefault="007067B6" w:rsidP="003F5E17">
            <w:pPr>
              <w:rPr>
                <w:rFonts w:ascii="Times New Roman" w:hAnsi="Times New Roman"/>
                <w:b/>
                <w:color w:val="000000"/>
                <w:sz w:val="22"/>
                <w:szCs w:val="22"/>
              </w:rPr>
            </w:pPr>
            <w:r w:rsidRPr="007067B6">
              <w:rPr>
                <w:rFonts w:ascii="Times New Roman" w:hAnsi="Times New Roman"/>
                <w:b/>
                <w:color w:val="000000"/>
                <w:sz w:val="22"/>
                <w:szCs w:val="22"/>
              </w:rPr>
              <w:t>Total</w:t>
            </w:r>
          </w:p>
        </w:tc>
        <w:tc>
          <w:tcPr>
            <w:tcW w:w="2402" w:type="dxa"/>
          </w:tcPr>
          <w:p w14:paraId="3A026BFD" w14:textId="57118B7B" w:rsidR="007067B6" w:rsidRPr="007067B6" w:rsidRDefault="007067B6" w:rsidP="003F5E17">
            <w:pPr>
              <w:rPr>
                <w:rFonts w:ascii="Times New Roman" w:hAnsi="Times New Roman" w:cs="Times New Roman"/>
                <w:b/>
                <w:color w:val="000000"/>
                <w:sz w:val="22"/>
                <w:szCs w:val="22"/>
              </w:rPr>
            </w:pPr>
          </w:p>
        </w:tc>
        <w:tc>
          <w:tcPr>
            <w:tcW w:w="1600" w:type="dxa"/>
          </w:tcPr>
          <w:p w14:paraId="09F5A527" w14:textId="17B7C95B" w:rsidR="007067B6" w:rsidRPr="007067B6" w:rsidRDefault="007067B6" w:rsidP="00CE555D">
            <w:pPr>
              <w:jc w:val="center"/>
              <w:rPr>
                <w:rFonts w:ascii="Times New Roman" w:hAnsi="Times New Roman" w:cs="Times New Roman"/>
                <w:b/>
                <w:color w:val="000000"/>
                <w:sz w:val="22"/>
                <w:szCs w:val="22"/>
              </w:rPr>
            </w:pPr>
            <w:r w:rsidRPr="007067B6">
              <w:rPr>
                <w:rFonts w:ascii="Times New Roman" w:hAnsi="Times New Roman" w:cs="Times New Roman"/>
                <w:b/>
                <w:color w:val="000000"/>
                <w:sz w:val="22"/>
                <w:szCs w:val="22"/>
              </w:rPr>
              <w:t>410 Hours</w:t>
            </w:r>
          </w:p>
        </w:tc>
        <w:tc>
          <w:tcPr>
            <w:tcW w:w="1219" w:type="dxa"/>
          </w:tcPr>
          <w:p w14:paraId="6C938CE4" w14:textId="35FCA5A5" w:rsidR="007067B6" w:rsidRPr="007067B6" w:rsidRDefault="007067B6" w:rsidP="007067B6">
            <w:pPr>
              <w:jc w:val="center"/>
              <w:rPr>
                <w:rFonts w:ascii="Times New Roman" w:hAnsi="Times New Roman"/>
                <w:b/>
                <w:color w:val="000000"/>
                <w:sz w:val="22"/>
                <w:szCs w:val="22"/>
              </w:rPr>
            </w:pPr>
            <w:r w:rsidRPr="007067B6">
              <w:rPr>
                <w:rFonts w:ascii="Times New Roman" w:hAnsi="Times New Roman"/>
                <w:b/>
                <w:color w:val="000000"/>
                <w:sz w:val="22"/>
                <w:szCs w:val="22"/>
              </w:rPr>
              <w:t>1</w:t>
            </w:r>
          </w:p>
        </w:tc>
        <w:tc>
          <w:tcPr>
            <w:tcW w:w="1134" w:type="dxa"/>
          </w:tcPr>
          <w:p w14:paraId="2FCD6D49" w14:textId="3EC0268C" w:rsidR="007067B6" w:rsidRPr="007067B6" w:rsidRDefault="007067B6" w:rsidP="007067B6">
            <w:pPr>
              <w:jc w:val="center"/>
              <w:rPr>
                <w:rFonts w:ascii="Times New Roman" w:hAnsi="Times New Roman" w:cs="Times New Roman"/>
                <w:b/>
                <w:color w:val="000000"/>
                <w:sz w:val="22"/>
                <w:szCs w:val="22"/>
              </w:rPr>
            </w:pPr>
            <w:r w:rsidRPr="007067B6">
              <w:rPr>
                <w:rFonts w:ascii="Times New Roman" w:hAnsi="Times New Roman" w:cs="Times New Roman"/>
                <w:b/>
                <w:color w:val="000000"/>
                <w:sz w:val="22"/>
                <w:szCs w:val="22"/>
              </w:rPr>
              <w:t>$40</w:t>
            </w:r>
          </w:p>
        </w:tc>
        <w:tc>
          <w:tcPr>
            <w:tcW w:w="1484" w:type="dxa"/>
          </w:tcPr>
          <w:p w14:paraId="76E6521F" w14:textId="6AA5879B" w:rsidR="007067B6" w:rsidRPr="007067B6" w:rsidRDefault="007067B6" w:rsidP="007067B6">
            <w:pPr>
              <w:jc w:val="center"/>
              <w:rPr>
                <w:rFonts w:ascii="Times New Roman" w:hAnsi="Times New Roman" w:cs="Times New Roman"/>
                <w:b/>
                <w:color w:val="000000"/>
                <w:sz w:val="22"/>
                <w:szCs w:val="22"/>
              </w:rPr>
            </w:pPr>
            <w:r w:rsidRPr="007067B6">
              <w:rPr>
                <w:rFonts w:ascii="Times New Roman" w:hAnsi="Times New Roman" w:cs="Times New Roman"/>
                <w:b/>
                <w:color w:val="000000"/>
                <w:sz w:val="22"/>
                <w:szCs w:val="22"/>
              </w:rPr>
              <w:t>$16,400</w:t>
            </w:r>
          </w:p>
        </w:tc>
      </w:tr>
    </w:tbl>
    <w:p w14:paraId="2E08B0C6" w14:textId="77777777" w:rsidR="00202521" w:rsidRPr="000574EB" w:rsidRDefault="00202521" w:rsidP="00202521">
      <w:pPr>
        <w:rPr>
          <w:rFonts w:ascii="Times New Roman" w:hAnsi="Times New Roman"/>
          <w:color w:val="000000"/>
          <w:szCs w:val="24"/>
        </w:rPr>
      </w:pPr>
    </w:p>
    <w:p w14:paraId="1C55A3F1" w14:textId="77777777" w:rsidR="005F7093" w:rsidRDefault="005F7093" w:rsidP="00B1576B">
      <w:pPr>
        <w:rPr>
          <w:rFonts w:ascii="Times New Roman" w:hAnsi="Times New Roman"/>
          <w:b/>
          <w:szCs w:val="24"/>
          <w:u w:val="single"/>
        </w:rPr>
      </w:pPr>
    </w:p>
    <w:p w14:paraId="1E726CDB" w14:textId="55C3BEE0" w:rsidR="00183C5E" w:rsidRDefault="00137903" w:rsidP="00B1576B">
      <w:pPr>
        <w:rPr>
          <w:rFonts w:ascii="Times New Roman" w:hAnsi="Times New Roman"/>
          <w:szCs w:val="24"/>
        </w:rPr>
      </w:pPr>
      <w:r w:rsidRPr="00BE3E84">
        <w:rPr>
          <w:rFonts w:ascii="Times New Roman" w:hAnsi="Times New Roman"/>
          <w:b/>
          <w:szCs w:val="24"/>
          <w:u w:val="single"/>
        </w:rPr>
        <w:t xml:space="preserve">Grand </w:t>
      </w:r>
      <w:r w:rsidR="000F4F8E" w:rsidRPr="00BE3E84">
        <w:rPr>
          <w:rFonts w:ascii="Times New Roman" w:hAnsi="Times New Roman"/>
          <w:b/>
          <w:szCs w:val="24"/>
          <w:u w:val="single"/>
        </w:rPr>
        <w:t>Total</w:t>
      </w:r>
      <w:r w:rsidR="000F4F8E" w:rsidRPr="005F7093">
        <w:rPr>
          <w:rFonts w:ascii="Times New Roman" w:hAnsi="Times New Roman"/>
          <w:szCs w:val="24"/>
        </w:rPr>
        <w:t>:  The total estimated annual hour burden under Subp</w:t>
      </w:r>
      <w:r w:rsidR="007067B6">
        <w:rPr>
          <w:rFonts w:ascii="Times New Roman" w:hAnsi="Times New Roman"/>
          <w:szCs w:val="24"/>
        </w:rPr>
        <w:t>arts A and C of Part 708a is</w:t>
      </w:r>
      <w:r w:rsidR="000F4F8E" w:rsidRPr="005F7093">
        <w:rPr>
          <w:rFonts w:ascii="Times New Roman" w:hAnsi="Times New Roman"/>
          <w:szCs w:val="24"/>
        </w:rPr>
        <w:t xml:space="preserve"> 7</w:t>
      </w:r>
      <w:r w:rsidR="00C704C8">
        <w:rPr>
          <w:rFonts w:ascii="Times New Roman" w:hAnsi="Times New Roman"/>
          <w:szCs w:val="24"/>
        </w:rPr>
        <w:t>10</w:t>
      </w:r>
      <w:r w:rsidR="000F4F8E" w:rsidRPr="005F7093">
        <w:rPr>
          <w:rFonts w:ascii="Times New Roman" w:hAnsi="Times New Roman"/>
          <w:szCs w:val="24"/>
        </w:rPr>
        <w:t xml:space="preserve"> hours (3</w:t>
      </w:r>
      <w:r w:rsidR="00C704C8">
        <w:rPr>
          <w:rFonts w:ascii="Times New Roman" w:hAnsi="Times New Roman"/>
          <w:szCs w:val="24"/>
        </w:rPr>
        <w:t>0</w:t>
      </w:r>
      <w:r w:rsidR="000F4F8E" w:rsidRPr="005F7093">
        <w:rPr>
          <w:rFonts w:ascii="Times New Roman" w:hAnsi="Times New Roman"/>
          <w:szCs w:val="24"/>
        </w:rPr>
        <w:t>0 + 4</w:t>
      </w:r>
      <w:r w:rsidR="00C704C8">
        <w:rPr>
          <w:rFonts w:ascii="Times New Roman" w:hAnsi="Times New Roman"/>
          <w:szCs w:val="24"/>
        </w:rPr>
        <w:t>1</w:t>
      </w:r>
      <w:r w:rsidR="000F4F8E" w:rsidRPr="005F7093">
        <w:rPr>
          <w:rFonts w:ascii="Times New Roman" w:hAnsi="Times New Roman"/>
          <w:szCs w:val="24"/>
        </w:rPr>
        <w:t xml:space="preserve">0 = </w:t>
      </w:r>
      <w:r w:rsidR="00C704C8">
        <w:rPr>
          <w:rFonts w:ascii="Times New Roman" w:hAnsi="Times New Roman"/>
          <w:szCs w:val="24"/>
        </w:rPr>
        <w:t>710</w:t>
      </w:r>
      <w:r w:rsidR="000F4F8E" w:rsidRPr="005F7093">
        <w:rPr>
          <w:rFonts w:ascii="Times New Roman" w:hAnsi="Times New Roman"/>
          <w:szCs w:val="24"/>
        </w:rPr>
        <w:t xml:space="preserve">).  The total estimated labor cost burden </w:t>
      </w:r>
      <w:r w:rsidR="007067B6">
        <w:rPr>
          <w:rFonts w:ascii="Times New Roman" w:hAnsi="Times New Roman"/>
          <w:szCs w:val="24"/>
        </w:rPr>
        <w:t>is</w:t>
      </w:r>
      <w:r w:rsidR="000F4F8E" w:rsidRPr="005F7093">
        <w:rPr>
          <w:rFonts w:ascii="Times New Roman" w:hAnsi="Times New Roman"/>
          <w:szCs w:val="24"/>
        </w:rPr>
        <w:t xml:space="preserve"> </w:t>
      </w:r>
      <w:r w:rsidR="000F4F8E" w:rsidRPr="001F24A5">
        <w:rPr>
          <w:rFonts w:ascii="Times New Roman" w:hAnsi="Times New Roman"/>
          <w:szCs w:val="24"/>
        </w:rPr>
        <w:t>$</w:t>
      </w:r>
      <w:r w:rsidR="00C704C8" w:rsidRPr="001F24A5">
        <w:rPr>
          <w:rFonts w:ascii="Times New Roman" w:hAnsi="Times New Roman"/>
          <w:szCs w:val="24"/>
        </w:rPr>
        <w:t>28</w:t>
      </w:r>
      <w:r w:rsidR="001F24A5">
        <w:rPr>
          <w:rFonts w:ascii="Times New Roman" w:hAnsi="Times New Roman"/>
          <w:szCs w:val="24"/>
        </w:rPr>
        <w:t>,</w:t>
      </w:r>
      <w:r w:rsidR="00C704C8" w:rsidRPr="001F24A5">
        <w:rPr>
          <w:rFonts w:ascii="Times New Roman" w:hAnsi="Times New Roman"/>
          <w:szCs w:val="24"/>
        </w:rPr>
        <w:t>400</w:t>
      </w:r>
      <w:r w:rsidR="000F4F8E" w:rsidRPr="001F24A5">
        <w:rPr>
          <w:rFonts w:ascii="Times New Roman" w:hAnsi="Times New Roman"/>
          <w:szCs w:val="24"/>
        </w:rPr>
        <w:t xml:space="preserve">, </w:t>
      </w:r>
      <w:r w:rsidR="000F4F8E" w:rsidRPr="005F7093">
        <w:rPr>
          <w:rFonts w:ascii="Times New Roman" w:hAnsi="Times New Roman"/>
          <w:szCs w:val="24"/>
        </w:rPr>
        <w:t>calculated as 7</w:t>
      </w:r>
      <w:r w:rsidR="00C704C8">
        <w:rPr>
          <w:rFonts w:ascii="Times New Roman" w:hAnsi="Times New Roman"/>
          <w:szCs w:val="24"/>
        </w:rPr>
        <w:t>10</w:t>
      </w:r>
      <w:r w:rsidR="001F24A5">
        <w:rPr>
          <w:rFonts w:ascii="Times New Roman" w:hAnsi="Times New Roman"/>
          <w:szCs w:val="24"/>
        </w:rPr>
        <w:t xml:space="preserve"> </w:t>
      </w:r>
      <w:r w:rsidR="000F4F8E" w:rsidRPr="005F7093">
        <w:rPr>
          <w:rFonts w:ascii="Times New Roman" w:hAnsi="Times New Roman"/>
          <w:szCs w:val="24"/>
        </w:rPr>
        <w:t>hours X $</w:t>
      </w:r>
      <w:r w:rsidR="00C704C8">
        <w:rPr>
          <w:rFonts w:ascii="Times New Roman" w:hAnsi="Times New Roman"/>
          <w:szCs w:val="24"/>
        </w:rPr>
        <w:t>40</w:t>
      </w:r>
      <w:r w:rsidR="000F4F8E" w:rsidRPr="005F7093">
        <w:rPr>
          <w:rFonts w:ascii="Times New Roman" w:hAnsi="Times New Roman"/>
          <w:szCs w:val="24"/>
        </w:rPr>
        <w:t>/hour ($</w:t>
      </w:r>
      <w:r w:rsidR="00EE4599" w:rsidRPr="005F7093">
        <w:rPr>
          <w:rFonts w:ascii="Times New Roman" w:hAnsi="Times New Roman"/>
          <w:szCs w:val="24"/>
        </w:rPr>
        <w:t>1</w:t>
      </w:r>
      <w:r w:rsidR="00C704C8">
        <w:rPr>
          <w:rFonts w:ascii="Times New Roman" w:hAnsi="Times New Roman"/>
          <w:szCs w:val="24"/>
        </w:rPr>
        <w:t>2,000</w:t>
      </w:r>
      <w:r w:rsidR="000F4F8E" w:rsidRPr="005F7093">
        <w:rPr>
          <w:rFonts w:ascii="Times New Roman" w:hAnsi="Times New Roman"/>
          <w:szCs w:val="24"/>
        </w:rPr>
        <w:t xml:space="preserve"> + $</w:t>
      </w:r>
      <w:r w:rsidR="00EE4599" w:rsidRPr="005F7093">
        <w:rPr>
          <w:rFonts w:ascii="Times New Roman" w:hAnsi="Times New Roman"/>
          <w:szCs w:val="24"/>
        </w:rPr>
        <w:t>1</w:t>
      </w:r>
      <w:r w:rsidR="00C704C8">
        <w:rPr>
          <w:rFonts w:ascii="Times New Roman" w:hAnsi="Times New Roman"/>
          <w:szCs w:val="24"/>
        </w:rPr>
        <w:t>6,400</w:t>
      </w:r>
      <w:r w:rsidR="000F4F8E" w:rsidRPr="005F7093">
        <w:rPr>
          <w:rFonts w:ascii="Times New Roman" w:hAnsi="Times New Roman"/>
          <w:szCs w:val="24"/>
        </w:rPr>
        <w:t xml:space="preserve"> = </w:t>
      </w:r>
      <w:r w:rsidR="000F4F8E" w:rsidRPr="001F24A5">
        <w:rPr>
          <w:rFonts w:ascii="Times New Roman" w:hAnsi="Times New Roman"/>
          <w:szCs w:val="24"/>
        </w:rPr>
        <w:t>$</w:t>
      </w:r>
      <w:r w:rsidR="008858F0" w:rsidRPr="001F24A5">
        <w:rPr>
          <w:rFonts w:ascii="Times New Roman" w:hAnsi="Times New Roman"/>
          <w:szCs w:val="24"/>
        </w:rPr>
        <w:t>2</w:t>
      </w:r>
      <w:r w:rsidR="00C704C8" w:rsidRPr="001F24A5">
        <w:rPr>
          <w:rFonts w:ascii="Times New Roman" w:hAnsi="Times New Roman"/>
          <w:szCs w:val="24"/>
        </w:rPr>
        <w:t>8,400</w:t>
      </w:r>
      <w:r w:rsidR="000F4F8E" w:rsidRPr="001F24A5">
        <w:rPr>
          <w:rFonts w:ascii="Times New Roman" w:hAnsi="Times New Roman"/>
          <w:szCs w:val="24"/>
        </w:rPr>
        <w:t xml:space="preserve">). </w:t>
      </w:r>
    </w:p>
    <w:p w14:paraId="075D59B9" w14:textId="77777777" w:rsidR="00E05A0D" w:rsidRDefault="00E05A0D" w:rsidP="00B1576B">
      <w:pPr>
        <w:rPr>
          <w:rFonts w:ascii="Times New Roman" w:hAnsi="Times New Roman"/>
          <w:szCs w:val="24"/>
        </w:rPr>
      </w:pPr>
    </w:p>
    <w:p w14:paraId="2347CEDF" w14:textId="77777777" w:rsidR="00E05A0D" w:rsidRDefault="00E05A0D" w:rsidP="00B1576B">
      <w:pPr>
        <w:rPr>
          <w:rFonts w:ascii="Times New Roman" w:hAnsi="Times New Roman"/>
          <w:szCs w:val="24"/>
        </w:rPr>
      </w:pPr>
    </w:p>
    <w:p w14:paraId="14D8117D" w14:textId="77777777" w:rsidR="00E05A0D" w:rsidRPr="005F7093" w:rsidRDefault="00E05A0D" w:rsidP="00B1576B">
      <w:pPr>
        <w:rPr>
          <w:rFonts w:ascii="Times New Roman" w:hAnsi="Times New Roman"/>
          <w:szCs w:val="24"/>
        </w:rPr>
      </w:pPr>
    </w:p>
    <w:p w14:paraId="32E53C90" w14:textId="517E7316" w:rsidR="00D11023" w:rsidRPr="00CC0DA4" w:rsidRDefault="000F4F8E" w:rsidP="00B1576B">
      <w:pPr>
        <w:rPr>
          <w:rFonts w:ascii="Times New Roman" w:hAnsi="Times New Roman"/>
          <w:b/>
          <w:szCs w:val="24"/>
        </w:rPr>
      </w:pPr>
      <w:r w:rsidRPr="00CC0DA4">
        <w:rPr>
          <w:rFonts w:ascii="Times New Roman" w:hAnsi="Times New Roman"/>
          <w:b/>
          <w:szCs w:val="24"/>
        </w:rPr>
        <w:t xml:space="preserve"> </w:t>
      </w:r>
    </w:p>
    <w:p w14:paraId="1F512852" w14:textId="1C7B226E" w:rsidR="00D228C2" w:rsidRPr="00AA7324" w:rsidRDefault="00AA7324" w:rsidP="00AA7324">
      <w:pPr>
        <w:pStyle w:val="ListParagraph"/>
        <w:numPr>
          <w:ilvl w:val="0"/>
          <w:numId w:val="2"/>
        </w:numPr>
        <w:rPr>
          <w:rFonts w:ascii="Times New Roman" w:hAnsi="Times New Roman"/>
          <w:szCs w:val="24"/>
        </w:rPr>
      </w:pPr>
      <w:r>
        <w:rPr>
          <w:rFonts w:ascii="Times New Roman" w:hAnsi="Times New Roman"/>
          <w:b/>
          <w:szCs w:val="24"/>
        </w:rPr>
        <w:lastRenderedPageBreak/>
        <w:t xml:space="preserve">Costs to Respondents </w:t>
      </w:r>
    </w:p>
    <w:p w14:paraId="07849AA0" w14:textId="77777777" w:rsidR="00D228C2" w:rsidRPr="000574EB" w:rsidRDefault="00D228C2" w:rsidP="00B1576B">
      <w:pPr>
        <w:rPr>
          <w:rFonts w:ascii="Times New Roman" w:hAnsi="Times New Roman"/>
          <w:szCs w:val="24"/>
        </w:rPr>
      </w:pPr>
    </w:p>
    <w:p w14:paraId="052C8E85" w14:textId="77777777" w:rsidR="00364D07" w:rsidRPr="00BE3E84" w:rsidRDefault="00364D07" w:rsidP="00364D07">
      <w:pPr>
        <w:rPr>
          <w:rFonts w:ascii="Times New Roman" w:eastAsia="Calibri" w:hAnsi="Times New Roman"/>
          <w:b/>
          <w:szCs w:val="24"/>
          <w:u w:val="single"/>
          <w:lang w:bidi="en-US"/>
        </w:rPr>
      </w:pPr>
      <w:r w:rsidRPr="00BE3E84">
        <w:rPr>
          <w:rFonts w:ascii="Times New Roman" w:eastAsia="Calibri" w:hAnsi="Times New Roman"/>
          <w:b/>
          <w:szCs w:val="24"/>
          <w:u w:val="single"/>
          <w:lang w:bidi="en-US"/>
        </w:rPr>
        <w:t>Subpart A</w:t>
      </w:r>
    </w:p>
    <w:p w14:paraId="36E23FB8" w14:textId="64E375FA" w:rsidR="00364D07" w:rsidRPr="000574EB" w:rsidRDefault="00364D07" w:rsidP="00364D07">
      <w:pPr>
        <w:overflowPunct/>
        <w:autoSpaceDE/>
        <w:autoSpaceDN/>
        <w:adjustRightInd/>
        <w:textAlignment w:val="auto"/>
        <w:rPr>
          <w:rFonts w:ascii="Times New Roman" w:eastAsia="Calibri" w:hAnsi="Times New Roman"/>
          <w:szCs w:val="24"/>
          <w:lang w:bidi="en-US"/>
        </w:rPr>
      </w:pPr>
      <w:r w:rsidRPr="000574EB">
        <w:rPr>
          <w:rFonts w:ascii="Times New Roman" w:eastAsia="Calibri" w:hAnsi="Times New Roman"/>
          <w:szCs w:val="24"/>
          <w:lang w:bidi="en-US"/>
        </w:rPr>
        <w:t xml:space="preserve">The </w:t>
      </w:r>
      <w:r w:rsidR="00417A8A">
        <w:rPr>
          <w:rFonts w:ascii="Times New Roman" w:eastAsia="Calibri" w:hAnsi="Times New Roman"/>
          <w:szCs w:val="24"/>
          <w:lang w:bidi="en-US"/>
        </w:rPr>
        <w:t xml:space="preserve">external </w:t>
      </w:r>
      <w:r w:rsidRPr="000574EB">
        <w:rPr>
          <w:rFonts w:ascii="Times New Roman" w:eastAsia="Calibri" w:hAnsi="Times New Roman"/>
          <w:szCs w:val="24"/>
          <w:lang w:bidi="en-US"/>
        </w:rPr>
        <w:t>cost estimate for Subpart A does not include the hour burden and labor cost burden addressed in Item 12 above or costs to the government addressed in Item 14 below.  NCUA estimates there are no capital and start-up costs and annual operation and maintenance costs associated with an MSB conversion transaction</w:t>
      </w:r>
      <w:r w:rsidR="00D25686" w:rsidRPr="000574EB">
        <w:rPr>
          <w:rFonts w:ascii="Times New Roman" w:eastAsia="Calibri" w:hAnsi="Times New Roman"/>
          <w:szCs w:val="24"/>
          <w:lang w:bidi="en-US"/>
        </w:rPr>
        <w:t>.</w:t>
      </w:r>
      <w:r w:rsidRPr="000574EB">
        <w:rPr>
          <w:rFonts w:ascii="Times New Roman" w:eastAsia="Calibri" w:hAnsi="Times New Roman"/>
          <w:szCs w:val="24"/>
          <w:lang w:bidi="en-US"/>
        </w:rPr>
        <w:t xml:space="preserve">  These are one-time </w:t>
      </w:r>
      <w:r w:rsidR="007E5D92" w:rsidRPr="000574EB">
        <w:rPr>
          <w:rFonts w:ascii="Times New Roman" w:eastAsia="Calibri" w:hAnsi="Times New Roman"/>
          <w:szCs w:val="24"/>
          <w:lang w:bidi="en-US"/>
        </w:rPr>
        <w:t xml:space="preserve">external </w:t>
      </w:r>
      <w:r w:rsidRPr="000574EB">
        <w:rPr>
          <w:rFonts w:ascii="Times New Roman" w:eastAsia="Calibri" w:hAnsi="Times New Roman"/>
          <w:szCs w:val="24"/>
          <w:lang w:bidi="en-US"/>
        </w:rPr>
        <w:t xml:space="preserve">cost estimates only for MSB conversion transactions, which </w:t>
      </w:r>
      <w:r w:rsidR="00E72813" w:rsidRPr="000574EB">
        <w:rPr>
          <w:rFonts w:ascii="Times New Roman" w:eastAsia="Calibri" w:hAnsi="Times New Roman"/>
          <w:szCs w:val="24"/>
          <w:lang w:bidi="en-US"/>
        </w:rPr>
        <w:t>would be</w:t>
      </w:r>
      <w:r w:rsidRPr="000574EB">
        <w:rPr>
          <w:rFonts w:ascii="Times New Roman" w:eastAsia="Calibri" w:hAnsi="Times New Roman"/>
          <w:szCs w:val="24"/>
          <w:lang w:bidi="en-US"/>
        </w:rPr>
        <w:t xml:space="preserve"> one-time</w:t>
      </w:r>
      <w:r w:rsidR="001A4924">
        <w:rPr>
          <w:rFonts w:ascii="Times New Roman" w:eastAsia="Calibri" w:hAnsi="Times New Roman"/>
          <w:szCs w:val="24"/>
          <w:lang w:bidi="en-US"/>
        </w:rPr>
        <w:t xml:space="preserve"> or occa</w:t>
      </w:r>
      <w:r w:rsidR="007D079B">
        <w:rPr>
          <w:rFonts w:ascii="Times New Roman" w:eastAsia="Calibri" w:hAnsi="Times New Roman"/>
          <w:szCs w:val="24"/>
          <w:lang w:bidi="en-US"/>
        </w:rPr>
        <w:t>s</w:t>
      </w:r>
      <w:r w:rsidR="001A4924">
        <w:rPr>
          <w:rFonts w:ascii="Times New Roman" w:eastAsia="Calibri" w:hAnsi="Times New Roman"/>
          <w:szCs w:val="24"/>
          <w:lang w:bidi="en-US"/>
        </w:rPr>
        <w:t>i</w:t>
      </w:r>
      <w:r w:rsidR="007D079B">
        <w:rPr>
          <w:rFonts w:ascii="Times New Roman" w:eastAsia="Calibri" w:hAnsi="Times New Roman"/>
          <w:szCs w:val="24"/>
          <w:lang w:bidi="en-US"/>
        </w:rPr>
        <w:t>onal</w:t>
      </w:r>
      <w:r w:rsidRPr="000574EB">
        <w:rPr>
          <w:rFonts w:ascii="Times New Roman" w:eastAsia="Calibri" w:hAnsi="Times New Roman"/>
          <w:szCs w:val="24"/>
          <w:lang w:bidi="en-US"/>
        </w:rPr>
        <w:t xml:space="preserve"> events</w:t>
      </w:r>
      <w:r w:rsidR="00532A62" w:rsidRPr="000574EB">
        <w:rPr>
          <w:rFonts w:ascii="Times New Roman" w:eastAsia="Calibri" w:hAnsi="Times New Roman"/>
          <w:szCs w:val="24"/>
          <w:lang w:bidi="en-US"/>
        </w:rPr>
        <w:t xml:space="preserve"> for credit unions</w:t>
      </w:r>
      <w:r w:rsidRPr="000574EB">
        <w:rPr>
          <w:rFonts w:ascii="Times New Roman" w:eastAsia="Calibri" w:hAnsi="Times New Roman"/>
          <w:szCs w:val="24"/>
          <w:lang w:bidi="en-US"/>
        </w:rPr>
        <w:t xml:space="preserve">.        </w:t>
      </w:r>
    </w:p>
    <w:p w14:paraId="20B33B61" w14:textId="77777777" w:rsidR="00364D07" w:rsidRPr="000574EB" w:rsidRDefault="00364D07" w:rsidP="00364D07">
      <w:pPr>
        <w:overflowPunct/>
        <w:autoSpaceDE/>
        <w:autoSpaceDN/>
        <w:adjustRightInd/>
        <w:textAlignment w:val="auto"/>
        <w:rPr>
          <w:rFonts w:ascii="Times New Roman" w:eastAsia="Calibri" w:hAnsi="Times New Roman"/>
          <w:szCs w:val="24"/>
          <w:lang w:bidi="en-US"/>
        </w:rPr>
      </w:pPr>
    </w:p>
    <w:p w14:paraId="16F9C14C" w14:textId="2F905C92" w:rsidR="00364D07" w:rsidRPr="000574EB" w:rsidRDefault="00364D07" w:rsidP="00364D07">
      <w:pPr>
        <w:overflowPunct/>
        <w:autoSpaceDE/>
        <w:autoSpaceDN/>
        <w:adjustRightInd/>
        <w:textAlignment w:val="auto"/>
        <w:rPr>
          <w:rFonts w:ascii="Times New Roman" w:eastAsia="Calibri" w:hAnsi="Times New Roman"/>
          <w:szCs w:val="24"/>
          <w:lang w:bidi="en-US"/>
        </w:rPr>
      </w:pPr>
      <w:r w:rsidRPr="000574EB">
        <w:rPr>
          <w:rFonts w:ascii="Times New Roman" w:eastAsia="Calibri" w:hAnsi="Times New Roman"/>
          <w:szCs w:val="24"/>
          <w:lang w:bidi="en-US"/>
        </w:rPr>
        <w:t>Section 708a.104(c)(5) of NCUA’s conversion regulations requires a converting credit union to disclose to its members the estimated, itemized cost of the proposed conversion, including printing fees, postage fees, advertising, consulting and professional fees, legal fees, staff time, the cost of holding a special meeting, other costs of conducting the vote, and any other conversion-related expenses.  12 C.F.R. §708a.104(c</w:t>
      </w:r>
      <w:proofErr w:type="gramStart"/>
      <w:r w:rsidRPr="000574EB">
        <w:rPr>
          <w:rFonts w:ascii="Times New Roman" w:eastAsia="Calibri" w:hAnsi="Times New Roman"/>
          <w:szCs w:val="24"/>
          <w:lang w:bidi="en-US"/>
        </w:rPr>
        <w:t>)(</w:t>
      </w:r>
      <w:proofErr w:type="gramEnd"/>
      <w:r w:rsidRPr="000574EB">
        <w:rPr>
          <w:rFonts w:ascii="Times New Roman" w:eastAsia="Calibri" w:hAnsi="Times New Roman"/>
          <w:szCs w:val="24"/>
          <w:lang w:bidi="en-US"/>
        </w:rPr>
        <w:t xml:space="preserve">5).  NCUA has this information from the last three MSB conversion transactions.  Based on this information, NCUA estimates that the total </w:t>
      </w:r>
      <w:r w:rsidR="007E5D92" w:rsidRPr="000574EB">
        <w:rPr>
          <w:rFonts w:ascii="Times New Roman" w:eastAsia="Calibri" w:hAnsi="Times New Roman"/>
          <w:szCs w:val="24"/>
          <w:lang w:bidi="en-US"/>
        </w:rPr>
        <w:t xml:space="preserve">external </w:t>
      </w:r>
      <w:r w:rsidRPr="000574EB">
        <w:rPr>
          <w:rFonts w:ascii="Times New Roman" w:eastAsia="Calibri" w:hAnsi="Times New Roman"/>
          <w:szCs w:val="24"/>
          <w:lang w:bidi="en-US"/>
        </w:rPr>
        <w:t xml:space="preserve">cost </w:t>
      </w:r>
      <w:r w:rsidR="00285811" w:rsidRPr="000574EB">
        <w:rPr>
          <w:rFonts w:ascii="Times New Roman" w:eastAsia="Calibri" w:hAnsi="Times New Roman"/>
          <w:szCs w:val="24"/>
          <w:lang w:bidi="en-US"/>
        </w:rPr>
        <w:t xml:space="preserve">to a converting credit union </w:t>
      </w:r>
      <w:r w:rsidRPr="000574EB">
        <w:rPr>
          <w:rFonts w:ascii="Times New Roman" w:eastAsia="Calibri" w:hAnsi="Times New Roman"/>
          <w:szCs w:val="24"/>
          <w:lang w:bidi="en-US"/>
        </w:rPr>
        <w:t>w</w:t>
      </w:r>
      <w:r w:rsidR="00DD4D7B">
        <w:rPr>
          <w:rFonts w:ascii="Times New Roman" w:eastAsia="Calibri" w:hAnsi="Times New Roman"/>
          <w:szCs w:val="24"/>
          <w:lang w:bidi="en-US"/>
        </w:rPr>
        <w:t>ould</w:t>
      </w:r>
      <w:r w:rsidRPr="000574EB">
        <w:rPr>
          <w:rFonts w:ascii="Times New Roman" w:eastAsia="Calibri" w:hAnsi="Times New Roman"/>
          <w:szCs w:val="24"/>
          <w:lang w:bidi="en-US"/>
        </w:rPr>
        <w:t xml:space="preserve"> range from </w:t>
      </w:r>
      <w:r w:rsidR="00041070" w:rsidRPr="000574EB">
        <w:rPr>
          <w:rFonts w:ascii="Times New Roman" w:eastAsia="Calibri" w:hAnsi="Times New Roman"/>
          <w:szCs w:val="24"/>
          <w:lang w:bidi="en-US"/>
        </w:rPr>
        <w:t xml:space="preserve">approximately </w:t>
      </w:r>
      <w:r w:rsidRPr="000574EB">
        <w:rPr>
          <w:rFonts w:ascii="Times New Roman" w:eastAsia="Calibri" w:hAnsi="Times New Roman"/>
          <w:szCs w:val="24"/>
          <w:lang w:bidi="en-US"/>
        </w:rPr>
        <w:t>$500,000 to $2</w:t>
      </w:r>
      <w:r w:rsidR="00DB70FE" w:rsidRPr="000574EB">
        <w:rPr>
          <w:rFonts w:ascii="Times New Roman" w:eastAsia="Calibri" w:hAnsi="Times New Roman"/>
          <w:szCs w:val="24"/>
          <w:lang w:bidi="en-US"/>
        </w:rPr>
        <w:t>,000,000</w:t>
      </w:r>
      <w:r w:rsidRPr="000574EB">
        <w:rPr>
          <w:rFonts w:ascii="Times New Roman" w:eastAsia="Calibri" w:hAnsi="Times New Roman"/>
          <w:szCs w:val="24"/>
          <w:lang w:bidi="en-US"/>
        </w:rPr>
        <w:t>, depending on the asset size of the credit union</w:t>
      </w:r>
      <w:r w:rsidR="00DD4D7B">
        <w:rPr>
          <w:rFonts w:ascii="Times New Roman" w:eastAsia="Calibri" w:hAnsi="Times New Roman"/>
          <w:szCs w:val="24"/>
          <w:lang w:bidi="en-US"/>
        </w:rPr>
        <w:t>,</w:t>
      </w:r>
      <w:r w:rsidRPr="000574EB">
        <w:rPr>
          <w:rFonts w:ascii="Times New Roman" w:eastAsia="Calibri" w:hAnsi="Times New Roman"/>
          <w:szCs w:val="24"/>
          <w:lang w:bidi="en-US"/>
        </w:rPr>
        <w:t xml:space="preserve"> number of members</w:t>
      </w:r>
      <w:r w:rsidR="00DD4D7B">
        <w:rPr>
          <w:rFonts w:ascii="Times New Roman" w:eastAsia="Calibri" w:hAnsi="Times New Roman"/>
          <w:szCs w:val="24"/>
          <w:lang w:bidi="en-US"/>
        </w:rPr>
        <w:t>, and complexity of its operations</w:t>
      </w:r>
      <w:r w:rsidRPr="000574EB">
        <w:rPr>
          <w:rFonts w:ascii="Times New Roman" w:eastAsia="Calibri" w:hAnsi="Times New Roman"/>
          <w:szCs w:val="24"/>
          <w:lang w:bidi="en-US"/>
        </w:rPr>
        <w:t xml:space="preserve">.  </w:t>
      </w:r>
    </w:p>
    <w:p w14:paraId="6CE13EE4" w14:textId="77777777" w:rsidR="007067B6" w:rsidRPr="000574EB" w:rsidRDefault="007067B6" w:rsidP="00364D07">
      <w:pPr>
        <w:overflowPunct/>
        <w:autoSpaceDE/>
        <w:autoSpaceDN/>
        <w:adjustRightInd/>
        <w:textAlignment w:val="auto"/>
        <w:rPr>
          <w:rFonts w:ascii="Times New Roman" w:eastAsia="Calibri" w:hAnsi="Times New Roman"/>
          <w:szCs w:val="24"/>
          <w:lang w:bidi="en-US"/>
        </w:rPr>
      </w:pPr>
    </w:p>
    <w:p w14:paraId="73629B11" w14:textId="77777777" w:rsidR="00364D07" w:rsidRPr="00BE3E84" w:rsidRDefault="00364D07" w:rsidP="00364D07">
      <w:pPr>
        <w:overflowPunct/>
        <w:autoSpaceDE/>
        <w:autoSpaceDN/>
        <w:adjustRightInd/>
        <w:textAlignment w:val="auto"/>
        <w:rPr>
          <w:rFonts w:ascii="Times New Roman" w:eastAsia="Calibri" w:hAnsi="Times New Roman"/>
          <w:b/>
          <w:szCs w:val="24"/>
          <w:u w:val="single"/>
          <w:lang w:bidi="en-US"/>
        </w:rPr>
      </w:pPr>
      <w:r w:rsidRPr="00BE3E84">
        <w:rPr>
          <w:rFonts w:ascii="Times New Roman" w:eastAsia="Calibri" w:hAnsi="Times New Roman"/>
          <w:b/>
          <w:szCs w:val="24"/>
          <w:u w:val="single"/>
          <w:lang w:bidi="en-US"/>
        </w:rPr>
        <w:t xml:space="preserve">Subpart C </w:t>
      </w:r>
    </w:p>
    <w:p w14:paraId="45926A5F" w14:textId="503C0BFA" w:rsidR="00364D07" w:rsidRPr="000574EB" w:rsidRDefault="00364D07" w:rsidP="00364D07">
      <w:pPr>
        <w:overflowPunct/>
        <w:autoSpaceDE/>
        <w:autoSpaceDN/>
        <w:adjustRightInd/>
        <w:textAlignment w:val="auto"/>
        <w:rPr>
          <w:rFonts w:ascii="Times New Roman" w:eastAsia="Calibri" w:hAnsi="Times New Roman"/>
          <w:szCs w:val="24"/>
          <w:lang w:bidi="en-US"/>
        </w:rPr>
      </w:pPr>
      <w:r w:rsidRPr="000574EB">
        <w:rPr>
          <w:rFonts w:ascii="Times New Roman" w:eastAsia="Calibri" w:hAnsi="Times New Roman"/>
          <w:szCs w:val="24"/>
          <w:lang w:bidi="en-US"/>
        </w:rPr>
        <w:t xml:space="preserve">Because there have been no bank merger transactions since </w:t>
      </w:r>
      <w:r w:rsidR="00805E4C" w:rsidRPr="000574EB">
        <w:rPr>
          <w:rFonts w:ascii="Times New Roman" w:eastAsia="Calibri" w:hAnsi="Times New Roman"/>
          <w:szCs w:val="24"/>
          <w:lang w:bidi="en-US"/>
        </w:rPr>
        <w:t>Part 708a</w:t>
      </w:r>
      <w:r w:rsidRPr="000574EB">
        <w:rPr>
          <w:rFonts w:ascii="Times New Roman" w:eastAsia="Calibri" w:hAnsi="Times New Roman"/>
          <w:szCs w:val="24"/>
          <w:lang w:bidi="en-US"/>
        </w:rPr>
        <w:t xml:space="preserve"> was amended to add Subpart C</w:t>
      </w:r>
      <w:r w:rsidR="00B14A0E" w:rsidRPr="000574EB">
        <w:rPr>
          <w:rFonts w:ascii="Times New Roman" w:eastAsia="Calibri" w:hAnsi="Times New Roman"/>
          <w:szCs w:val="24"/>
          <w:lang w:bidi="en-US"/>
        </w:rPr>
        <w:t xml:space="preserve"> in </w:t>
      </w:r>
      <w:r w:rsidRPr="000574EB">
        <w:rPr>
          <w:rFonts w:ascii="Times New Roman" w:eastAsia="Calibri" w:hAnsi="Times New Roman"/>
          <w:szCs w:val="24"/>
          <w:lang w:bidi="en-US"/>
        </w:rPr>
        <w:t xml:space="preserve">2010, NCUA has no </w:t>
      </w:r>
      <w:r w:rsidR="00DB70FE" w:rsidRPr="000574EB">
        <w:rPr>
          <w:rFonts w:ascii="Times New Roman" w:eastAsia="Calibri" w:hAnsi="Times New Roman"/>
          <w:szCs w:val="24"/>
          <w:lang w:bidi="en-US"/>
        </w:rPr>
        <w:t xml:space="preserve">experiential </w:t>
      </w:r>
      <w:r w:rsidRPr="000574EB">
        <w:rPr>
          <w:rFonts w:ascii="Times New Roman" w:eastAsia="Calibri" w:hAnsi="Times New Roman"/>
          <w:szCs w:val="24"/>
          <w:lang w:bidi="en-US"/>
        </w:rPr>
        <w:t>basis to estimate</w:t>
      </w:r>
      <w:r w:rsidR="00532A62" w:rsidRPr="000574EB">
        <w:rPr>
          <w:rFonts w:ascii="Times New Roman" w:eastAsia="Calibri" w:hAnsi="Times New Roman"/>
          <w:szCs w:val="24"/>
          <w:lang w:bidi="en-US"/>
        </w:rPr>
        <w:t xml:space="preserve"> </w:t>
      </w:r>
      <w:r w:rsidR="007E5D92" w:rsidRPr="000574EB">
        <w:rPr>
          <w:rFonts w:ascii="Times New Roman" w:eastAsia="Calibri" w:hAnsi="Times New Roman"/>
          <w:szCs w:val="24"/>
          <w:lang w:bidi="en-US"/>
        </w:rPr>
        <w:t xml:space="preserve">external </w:t>
      </w:r>
      <w:r w:rsidRPr="000574EB">
        <w:rPr>
          <w:rFonts w:ascii="Times New Roman" w:eastAsia="Calibri" w:hAnsi="Times New Roman"/>
          <w:szCs w:val="24"/>
          <w:lang w:bidi="en-US"/>
        </w:rPr>
        <w:t xml:space="preserve">costs to </w:t>
      </w:r>
      <w:r w:rsidR="00912566" w:rsidRPr="000574EB">
        <w:rPr>
          <w:rFonts w:ascii="Times New Roman" w:eastAsia="Calibri" w:hAnsi="Times New Roman"/>
          <w:szCs w:val="24"/>
          <w:lang w:bidi="en-US"/>
        </w:rPr>
        <w:t xml:space="preserve">merging </w:t>
      </w:r>
      <w:r w:rsidR="00532A62" w:rsidRPr="000574EB">
        <w:rPr>
          <w:rFonts w:ascii="Times New Roman" w:eastAsia="Calibri" w:hAnsi="Times New Roman"/>
          <w:szCs w:val="24"/>
          <w:lang w:bidi="en-US"/>
        </w:rPr>
        <w:t>credit unions</w:t>
      </w:r>
      <w:r w:rsidR="00726F7B" w:rsidRPr="000574EB">
        <w:rPr>
          <w:rFonts w:ascii="Times New Roman" w:eastAsia="Calibri" w:hAnsi="Times New Roman"/>
          <w:szCs w:val="24"/>
          <w:lang w:bidi="en-US"/>
        </w:rPr>
        <w:t>, but anticipates they would fall into the same range as MSB conversion transactions</w:t>
      </w:r>
      <w:r w:rsidR="00041070" w:rsidRPr="000574EB">
        <w:rPr>
          <w:rFonts w:ascii="Times New Roman" w:eastAsia="Calibri" w:hAnsi="Times New Roman"/>
          <w:szCs w:val="24"/>
          <w:lang w:bidi="en-US"/>
        </w:rPr>
        <w:t xml:space="preserve">, that </w:t>
      </w:r>
      <w:r w:rsidR="00FE1F5A" w:rsidRPr="000574EB">
        <w:rPr>
          <w:rFonts w:ascii="Times New Roman" w:eastAsia="Calibri" w:hAnsi="Times New Roman"/>
          <w:szCs w:val="24"/>
          <w:lang w:bidi="en-US"/>
        </w:rPr>
        <w:t>is, from</w:t>
      </w:r>
      <w:r w:rsidR="00726F7B" w:rsidRPr="000574EB">
        <w:rPr>
          <w:rFonts w:ascii="Times New Roman" w:eastAsia="Calibri" w:hAnsi="Times New Roman"/>
          <w:szCs w:val="24"/>
          <w:lang w:bidi="en-US"/>
        </w:rPr>
        <w:t xml:space="preserve"> </w:t>
      </w:r>
      <w:r w:rsidR="00041070" w:rsidRPr="000574EB">
        <w:rPr>
          <w:rFonts w:ascii="Times New Roman" w:eastAsia="Calibri" w:hAnsi="Times New Roman"/>
          <w:szCs w:val="24"/>
          <w:lang w:bidi="en-US"/>
        </w:rPr>
        <w:t xml:space="preserve">approximately </w:t>
      </w:r>
      <w:r w:rsidR="00726F7B" w:rsidRPr="000574EB">
        <w:rPr>
          <w:rFonts w:ascii="Times New Roman" w:eastAsia="Calibri" w:hAnsi="Times New Roman"/>
          <w:szCs w:val="24"/>
          <w:lang w:bidi="en-US"/>
        </w:rPr>
        <w:t>$500,000 to $2,000,000</w:t>
      </w:r>
      <w:r w:rsidR="00DD4D7B">
        <w:rPr>
          <w:rFonts w:ascii="Times New Roman" w:eastAsia="Calibri" w:hAnsi="Times New Roman"/>
          <w:szCs w:val="24"/>
          <w:lang w:bidi="en-US"/>
        </w:rPr>
        <w:t>, depending on the asset size of the credit union, number of members, and complexity of its operations</w:t>
      </w:r>
      <w:r w:rsidR="00532A62" w:rsidRPr="000574EB">
        <w:rPr>
          <w:rFonts w:ascii="Times New Roman" w:eastAsia="Calibri" w:hAnsi="Times New Roman"/>
          <w:szCs w:val="24"/>
          <w:lang w:bidi="en-US"/>
        </w:rPr>
        <w:t>.</w:t>
      </w:r>
      <w:r w:rsidR="003D5855" w:rsidRPr="000574EB">
        <w:rPr>
          <w:rStyle w:val="FootnoteReference"/>
          <w:rFonts w:ascii="Times New Roman" w:eastAsia="Calibri" w:hAnsi="Times New Roman"/>
          <w:szCs w:val="24"/>
          <w:lang w:bidi="en-US"/>
        </w:rPr>
        <w:footnoteReference w:id="2"/>
      </w:r>
      <w:r w:rsidR="008A787A" w:rsidRPr="000574EB">
        <w:rPr>
          <w:rFonts w:ascii="Times New Roman" w:eastAsia="Calibri" w:hAnsi="Times New Roman"/>
          <w:szCs w:val="24"/>
          <w:lang w:bidi="en-US"/>
        </w:rPr>
        <w:t xml:space="preserve">  </w:t>
      </w:r>
      <w:r w:rsidR="008A787A" w:rsidRPr="00CC0DA4">
        <w:rPr>
          <w:rFonts w:ascii="Times New Roman" w:eastAsia="Calibri" w:hAnsi="Times New Roman"/>
          <w:szCs w:val="24"/>
          <w:lang w:bidi="en-US"/>
        </w:rPr>
        <w:t xml:space="preserve">These are one-time </w:t>
      </w:r>
      <w:r w:rsidR="007E5D92" w:rsidRPr="00CC0DA4">
        <w:rPr>
          <w:rFonts w:ascii="Times New Roman" w:eastAsia="Calibri" w:hAnsi="Times New Roman"/>
          <w:szCs w:val="24"/>
          <w:lang w:bidi="en-US"/>
        </w:rPr>
        <w:t xml:space="preserve">external </w:t>
      </w:r>
      <w:r w:rsidR="008A787A" w:rsidRPr="00CC0DA4">
        <w:rPr>
          <w:rFonts w:ascii="Times New Roman" w:eastAsia="Calibri" w:hAnsi="Times New Roman"/>
          <w:szCs w:val="24"/>
          <w:lang w:bidi="en-US"/>
        </w:rPr>
        <w:t xml:space="preserve">cost estimates only for bank merger transactions, which </w:t>
      </w:r>
      <w:r w:rsidR="00283E29" w:rsidRPr="005853A7">
        <w:rPr>
          <w:rFonts w:ascii="Times New Roman" w:eastAsia="Calibri" w:hAnsi="Times New Roman"/>
          <w:szCs w:val="24"/>
          <w:lang w:bidi="en-US"/>
        </w:rPr>
        <w:t xml:space="preserve">would </w:t>
      </w:r>
      <w:r w:rsidR="006E1E83" w:rsidRPr="00E00979">
        <w:rPr>
          <w:rFonts w:ascii="Times New Roman" w:eastAsia="Calibri" w:hAnsi="Times New Roman"/>
          <w:szCs w:val="24"/>
          <w:lang w:bidi="en-US"/>
        </w:rPr>
        <w:t>be</w:t>
      </w:r>
      <w:r w:rsidR="008A787A" w:rsidRPr="00137903">
        <w:rPr>
          <w:rFonts w:ascii="Times New Roman" w:eastAsia="Calibri" w:hAnsi="Times New Roman"/>
          <w:szCs w:val="24"/>
          <w:lang w:bidi="en-US"/>
        </w:rPr>
        <w:t xml:space="preserve"> one-time </w:t>
      </w:r>
      <w:r w:rsidR="001A4924">
        <w:rPr>
          <w:rFonts w:ascii="Times New Roman" w:eastAsia="Calibri" w:hAnsi="Times New Roman"/>
          <w:szCs w:val="24"/>
          <w:lang w:bidi="en-US"/>
        </w:rPr>
        <w:t xml:space="preserve">or occasional </w:t>
      </w:r>
      <w:r w:rsidR="008A787A" w:rsidRPr="00137903">
        <w:rPr>
          <w:rFonts w:ascii="Times New Roman" w:eastAsia="Calibri" w:hAnsi="Times New Roman"/>
          <w:szCs w:val="24"/>
          <w:lang w:bidi="en-US"/>
        </w:rPr>
        <w:t>events</w:t>
      </w:r>
      <w:r w:rsidR="00532A62" w:rsidRPr="000574EB">
        <w:rPr>
          <w:rFonts w:ascii="Times New Roman" w:eastAsia="Calibri" w:hAnsi="Times New Roman"/>
          <w:szCs w:val="24"/>
          <w:lang w:bidi="en-US"/>
        </w:rPr>
        <w:t xml:space="preserve"> for credit unions.</w:t>
      </w:r>
      <w:r w:rsidR="008A787A" w:rsidRPr="000574EB">
        <w:rPr>
          <w:rFonts w:ascii="Times New Roman" w:eastAsia="Calibri" w:hAnsi="Times New Roman"/>
          <w:szCs w:val="24"/>
          <w:lang w:bidi="en-US"/>
        </w:rPr>
        <w:t xml:space="preserve"> </w:t>
      </w:r>
    </w:p>
    <w:p w14:paraId="1D07967B" w14:textId="77777777" w:rsidR="00DB70FE" w:rsidRPr="000574EB" w:rsidRDefault="00DB70FE" w:rsidP="00364D07">
      <w:pPr>
        <w:overflowPunct/>
        <w:autoSpaceDE/>
        <w:autoSpaceDN/>
        <w:adjustRightInd/>
        <w:textAlignment w:val="auto"/>
        <w:rPr>
          <w:rFonts w:ascii="Times New Roman" w:eastAsia="Calibri" w:hAnsi="Times New Roman"/>
          <w:szCs w:val="24"/>
          <w:lang w:bidi="en-US"/>
        </w:rPr>
      </w:pPr>
    </w:p>
    <w:p w14:paraId="4E13B04A" w14:textId="2AA465D7" w:rsidR="00FD4667" w:rsidRDefault="003B2756" w:rsidP="00364D07">
      <w:pPr>
        <w:overflowPunct/>
        <w:autoSpaceDE/>
        <w:autoSpaceDN/>
        <w:adjustRightInd/>
        <w:textAlignment w:val="auto"/>
        <w:rPr>
          <w:rFonts w:ascii="Times New Roman" w:eastAsia="Calibri" w:hAnsi="Times New Roman"/>
          <w:szCs w:val="24"/>
          <w:lang w:bidi="en-US"/>
        </w:rPr>
      </w:pPr>
      <w:r w:rsidRPr="001F24A5">
        <w:rPr>
          <w:rFonts w:ascii="Times New Roman" w:eastAsia="Calibri" w:hAnsi="Times New Roman"/>
          <w:b/>
          <w:szCs w:val="24"/>
          <w:u w:val="single"/>
          <w:lang w:bidi="en-US"/>
        </w:rPr>
        <w:t xml:space="preserve">Grand </w:t>
      </w:r>
      <w:r w:rsidR="00041070" w:rsidRPr="001F24A5">
        <w:rPr>
          <w:rFonts w:ascii="Times New Roman" w:eastAsia="Calibri" w:hAnsi="Times New Roman"/>
          <w:b/>
          <w:szCs w:val="24"/>
          <w:u w:val="single"/>
          <w:lang w:bidi="en-US"/>
        </w:rPr>
        <w:t>Total</w:t>
      </w:r>
      <w:r w:rsidR="005F7093" w:rsidRPr="005F7093">
        <w:rPr>
          <w:rFonts w:ascii="Times New Roman" w:eastAsia="Calibri" w:hAnsi="Times New Roman"/>
          <w:szCs w:val="24"/>
          <w:lang w:bidi="en-US"/>
        </w:rPr>
        <w:t xml:space="preserve">:  </w:t>
      </w:r>
      <w:r w:rsidR="00041070" w:rsidRPr="000574EB">
        <w:rPr>
          <w:rFonts w:ascii="Times New Roman" w:eastAsia="Calibri" w:hAnsi="Times New Roman"/>
          <w:szCs w:val="24"/>
          <w:lang w:bidi="en-US"/>
        </w:rPr>
        <w:t>NCUA’s e</w:t>
      </w:r>
      <w:r w:rsidR="00DB70FE" w:rsidRPr="000574EB">
        <w:rPr>
          <w:rFonts w:ascii="Times New Roman" w:eastAsia="Calibri" w:hAnsi="Times New Roman"/>
          <w:szCs w:val="24"/>
          <w:lang w:bidi="en-US"/>
        </w:rPr>
        <w:t>stimate of total annual</w:t>
      </w:r>
      <w:r w:rsidR="00532A62" w:rsidRPr="000574EB">
        <w:rPr>
          <w:rFonts w:ascii="Times New Roman" w:eastAsia="Calibri" w:hAnsi="Times New Roman"/>
          <w:szCs w:val="24"/>
          <w:lang w:bidi="en-US"/>
        </w:rPr>
        <w:t xml:space="preserve"> </w:t>
      </w:r>
      <w:r w:rsidR="007E5D92" w:rsidRPr="000574EB">
        <w:rPr>
          <w:rFonts w:ascii="Times New Roman" w:eastAsia="Calibri" w:hAnsi="Times New Roman"/>
          <w:szCs w:val="24"/>
          <w:lang w:bidi="en-US"/>
        </w:rPr>
        <w:t xml:space="preserve">external </w:t>
      </w:r>
      <w:r w:rsidR="00532A62" w:rsidRPr="000574EB">
        <w:rPr>
          <w:rFonts w:ascii="Times New Roman" w:eastAsia="Calibri" w:hAnsi="Times New Roman"/>
          <w:szCs w:val="24"/>
          <w:lang w:bidi="en-US"/>
        </w:rPr>
        <w:t>co</w:t>
      </w:r>
      <w:r w:rsidR="00DB70FE" w:rsidRPr="000574EB">
        <w:rPr>
          <w:rFonts w:ascii="Times New Roman" w:eastAsia="Calibri" w:hAnsi="Times New Roman"/>
          <w:szCs w:val="24"/>
          <w:lang w:bidi="en-US"/>
        </w:rPr>
        <w:t xml:space="preserve">sts to respondents under Subparts A and C of Part 708a ranges from </w:t>
      </w:r>
      <w:r w:rsidR="00041070" w:rsidRPr="000574EB">
        <w:rPr>
          <w:rFonts w:ascii="Times New Roman" w:eastAsia="Calibri" w:hAnsi="Times New Roman"/>
          <w:szCs w:val="24"/>
          <w:lang w:bidi="en-US"/>
        </w:rPr>
        <w:t xml:space="preserve">approximately </w:t>
      </w:r>
      <w:r w:rsidR="00DB70FE" w:rsidRPr="000574EB">
        <w:rPr>
          <w:rFonts w:ascii="Times New Roman" w:eastAsia="Calibri" w:hAnsi="Times New Roman"/>
          <w:szCs w:val="24"/>
          <w:lang w:bidi="en-US"/>
        </w:rPr>
        <w:t xml:space="preserve">$1,000,000 </w:t>
      </w:r>
      <w:r w:rsidR="00041070" w:rsidRPr="000574EB">
        <w:rPr>
          <w:rFonts w:ascii="Times New Roman" w:eastAsia="Calibri" w:hAnsi="Times New Roman"/>
          <w:szCs w:val="24"/>
          <w:lang w:bidi="en-US"/>
        </w:rPr>
        <w:t>to</w:t>
      </w:r>
      <w:r w:rsidR="00DB70FE" w:rsidRPr="000574EB">
        <w:rPr>
          <w:rFonts w:ascii="Times New Roman" w:eastAsia="Calibri" w:hAnsi="Times New Roman"/>
          <w:szCs w:val="24"/>
          <w:lang w:bidi="en-US"/>
        </w:rPr>
        <w:t xml:space="preserve"> </w:t>
      </w:r>
      <w:r w:rsidR="007E5D92" w:rsidRPr="000574EB">
        <w:rPr>
          <w:rFonts w:ascii="Times New Roman" w:eastAsia="Calibri" w:hAnsi="Times New Roman"/>
          <w:szCs w:val="24"/>
          <w:lang w:bidi="en-US"/>
        </w:rPr>
        <w:t xml:space="preserve"> </w:t>
      </w:r>
      <w:r w:rsidR="00DB70FE" w:rsidRPr="000574EB">
        <w:rPr>
          <w:rFonts w:ascii="Times New Roman" w:eastAsia="Calibri" w:hAnsi="Times New Roman"/>
          <w:szCs w:val="24"/>
          <w:lang w:bidi="en-US"/>
        </w:rPr>
        <w:t>$4,000,000</w:t>
      </w:r>
      <w:r w:rsidR="00532A62" w:rsidRPr="000574EB">
        <w:rPr>
          <w:rFonts w:ascii="Times New Roman" w:eastAsia="Calibri" w:hAnsi="Times New Roman"/>
          <w:szCs w:val="24"/>
          <w:lang w:bidi="en-US"/>
        </w:rPr>
        <w:t>.</w:t>
      </w:r>
    </w:p>
    <w:p w14:paraId="04F787AB" w14:textId="77777777" w:rsidR="00BE3E84" w:rsidRDefault="00BE3E84" w:rsidP="00364D07">
      <w:pPr>
        <w:overflowPunct/>
        <w:autoSpaceDE/>
        <w:autoSpaceDN/>
        <w:adjustRightInd/>
        <w:textAlignment w:val="auto"/>
        <w:rPr>
          <w:rFonts w:ascii="Times New Roman" w:eastAsia="Calibri" w:hAnsi="Times New Roman"/>
          <w:szCs w:val="24"/>
          <w:lang w:bidi="en-US"/>
        </w:rPr>
      </w:pPr>
    </w:p>
    <w:p w14:paraId="560B8FB6" w14:textId="6C1B27FA" w:rsidR="00AD28A0" w:rsidRPr="00AA7324" w:rsidRDefault="00AA7324" w:rsidP="007257FF">
      <w:pPr>
        <w:pStyle w:val="ListParagraph"/>
        <w:numPr>
          <w:ilvl w:val="0"/>
          <w:numId w:val="2"/>
        </w:numPr>
        <w:rPr>
          <w:rFonts w:ascii="Times New Roman" w:hAnsi="Times New Roman"/>
          <w:szCs w:val="24"/>
        </w:rPr>
      </w:pPr>
      <w:r w:rsidRPr="00AA7324">
        <w:rPr>
          <w:rFonts w:ascii="Times New Roman" w:hAnsi="Times New Roman"/>
          <w:b/>
          <w:szCs w:val="24"/>
        </w:rPr>
        <w:t xml:space="preserve">Costs to Federal Government </w:t>
      </w:r>
    </w:p>
    <w:p w14:paraId="14951415" w14:textId="77777777" w:rsidR="000275CA" w:rsidRDefault="000275CA" w:rsidP="000275CA">
      <w:pPr>
        <w:rPr>
          <w:rFonts w:ascii="Times New Roman" w:hAnsi="Times New Roman"/>
          <w:szCs w:val="24"/>
        </w:rPr>
      </w:pPr>
      <w:r w:rsidRPr="000574EB">
        <w:rPr>
          <w:rFonts w:ascii="Times New Roman" w:hAnsi="Times New Roman"/>
          <w:szCs w:val="24"/>
        </w:rPr>
        <w:t xml:space="preserve">The total estimated cost to the </w:t>
      </w:r>
      <w:r w:rsidR="007E5D92" w:rsidRPr="000574EB">
        <w:rPr>
          <w:rFonts w:ascii="Times New Roman" w:hAnsi="Times New Roman"/>
          <w:szCs w:val="24"/>
        </w:rPr>
        <w:t xml:space="preserve">federal </w:t>
      </w:r>
      <w:r w:rsidRPr="000574EB">
        <w:rPr>
          <w:rFonts w:ascii="Times New Roman" w:hAnsi="Times New Roman"/>
          <w:szCs w:val="24"/>
        </w:rPr>
        <w:t>government is approximately $</w:t>
      </w:r>
      <w:r w:rsidR="00586B17" w:rsidRPr="000574EB">
        <w:rPr>
          <w:rFonts w:ascii="Times New Roman" w:hAnsi="Times New Roman"/>
          <w:szCs w:val="24"/>
        </w:rPr>
        <w:t>10,500</w:t>
      </w:r>
      <w:r w:rsidRPr="000574EB">
        <w:rPr>
          <w:rFonts w:ascii="Times New Roman" w:hAnsi="Times New Roman"/>
          <w:szCs w:val="24"/>
        </w:rPr>
        <w:t xml:space="preserve">.  This includes approximately:  (1) </w:t>
      </w:r>
      <w:r w:rsidR="00586B17" w:rsidRPr="000574EB">
        <w:rPr>
          <w:rFonts w:ascii="Times New Roman" w:hAnsi="Times New Roman"/>
          <w:szCs w:val="24"/>
        </w:rPr>
        <w:t>75</w:t>
      </w:r>
      <w:r w:rsidRPr="000574EB">
        <w:rPr>
          <w:rFonts w:ascii="Times New Roman" w:hAnsi="Times New Roman"/>
          <w:szCs w:val="24"/>
        </w:rPr>
        <w:t xml:space="preserve"> hours of staff time at the central office level for collection and review of the information and communicating with the converting credit union</w:t>
      </w:r>
      <w:r w:rsidR="00586B17" w:rsidRPr="000574EB">
        <w:rPr>
          <w:rFonts w:ascii="Times New Roman" w:hAnsi="Times New Roman"/>
          <w:szCs w:val="24"/>
        </w:rPr>
        <w:t xml:space="preserve"> under Subpart A</w:t>
      </w:r>
      <w:r w:rsidRPr="000574EB">
        <w:rPr>
          <w:rFonts w:ascii="Times New Roman" w:hAnsi="Times New Roman"/>
          <w:szCs w:val="24"/>
        </w:rPr>
        <w:t>, multiplied by a labor rate of $60/hour</w:t>
      </w:r>
      <w:r w:rsidR="009D2A50" w:rsidRPr="000574EB">
        <w:rPr>
          <w:rFonts w:ascii="Times New Roman" w:hAnsi="Times New Roman"/>
          <w:szCs w:val="24"/>
        </w:rPr>
        <w:t xml:space="preserve"> (subtotal $4,500)</w:t>
      </w:r>
      <w:r w:rsidRPr="000574EB">
        <w:rPr>
          <w:rFonts w:ascii="Times New Roman" w:hAnsi="Times New Roman"/>
          <w:szCs w:val="24"/>
        </w:rPr>
        <w:t>; and (2) 1</w:t>
      </w:r>
      <w:r w:rsidR="00586B17" w:rsidRPr="000574EB">
        <w:rPr>
          <w:rFonts w:ascii="Times New Roman" w:hAnsi="Times New Roman"/>
          <w:szCs w:val="24"/>
        </w:rPr>
        <w:t>00</w:t>
      </w:r>
      <w:r w:rsidRPr="000574EB">
        <w:rPr>
          <w:rFonts w:ascii="Times New Roman" w:hAnsi="Times New Roman"/>
          <w:szCs w:val="24"/>
        </w:rPr>
        <w:t xml:space="preserve"> hours of staff time at the central office level for collection and review of the information and communicating with the merging credit union</w:t>
      </w:r>
      <w:r w:rsidR="00586B17" w:rsidRPr="000574EB">
        <w:rPr>
          <w:rFonts w:ascii="Times New Roman" w:hAnsi="Times New Roman"/>
          <w:szCs w:val="24"/>
        </w:rPr>
        <w:t xml:space="preserve"> under Subpart C</w:t>
      </w:r>
      <w:r w:rsidRPr="000574EB">
        <w:rPr>
          <w:rFonts w:ascii="Times New Roman" w:hAnsi="Times New Roman"/>
          <w:szCs w:val="24"/>
        </w:rPr>
        <w:t>, multiplied by a labor rate of $60/hour</w:t>
      </w:r>
      <w:r w:rsidR="009D2A50" w:rsidRPr="000574EB">
        <w:rPr>
          <w:rFonts w:ascii="Times New Roman" w:hAnsi="Times New Roman"/>
          <w:szCs w:val="24"/>
        </w:rPr>
        <w:t xml:space="preserve"> (subtotal $6,000)</w:t>
      </w:r>
      <w:r w:rsidRPr="000574EB">
        <w:rPr>
          <w:rFonts w:ascii="Times New Roman" w:hAnsi="Times New Roman"/>
          <w:szCs w:val="24"/>
        </w:rPr>
        <w:t>.</w:t>
      </w:r>
      <w:r w:rsidR="0018284B" w:rsidRPr="000574EB">
        <w:rPr>
          <w:rFonts w:ascii="Times New Roman" w:hAnsi="Times New Roman"/>
          <w:szCs w:val="24"/>
        </w:rPr>
        <w:t xml:space="preserve">  </w:t>
      </w:r>
      <w:r w:rsidR="00912566" w:rsidRPr="000574EB">
        <w:rPr>
          <w:rFonts w:ascii="Times New Roman" w:hAnsi="Times New Roman"/>
          <w:szCs w:val="24"/>
        </w:rPr>
        <w:t xml:space="preserve">Total:  </w:t>
      </w:r>
      <w:r w:rsidR="0018284B" w:rsidRPr="000574EB">
        <w:rPr>
          <w:rFonts w:ascii="Times New Roman" w:hAnsi="Times New Roman"/>
          <w:szCs w:val="24"/>
        </w:rPr>
        <w:t>$4,500 + 6,000</w:t>
      </w:r>
      <w:r w:rsidR="00586B17" w:rsidRPr="000574EB">
        <w:rPr>
          <w:rFonts w:ascii="Times New Roman" w:hAnsi="Times New Roman"/>
          <w:szCs w:val="24"/>
        </w:rPr>
        <w:t xml:space="preserve"> = $10,500.</w:t>
      </w:r>
      <w:r w:rsidRPr="000574EB">
        <w:rPr>
          <w:rFonts w:ascii="Times New Roman" w:hAnsi="Times New Roman"/>
          <w:szCs w:val="24"/>
        </w:rPr>
        <w:t xml:space="preserve"> </w:t>
      </w:r>
    </w:p>
    <w:p w14:paraId="79B070CC" w14:textId="77777777" w:rsidR="00137903" w:rsidRPr="00137903" w:rsidRDefault="00137903" w:rsidP="000275CA">
      <w:pPr>
        <w:rPr>
          <w:rFonts w:ascii="Times New Roman" w:hAnsi="Times New Roman"/>
          <w:szCs w:val="24"/>
        </w:rPr>
      </w:pPr>
    </w:p>
    <w:p w14:paraId="363030BD" w14:textId="77777777" w:rsidR="00D77E80" w:rsidRPr="000574EB" w:rsidRDefault="00E72813">
      <w:pPr>
        <w:rPr>
          <w:rFonts w:ascii="Times New Roman" w:hAnsi="Times New Roman"/>
          <w:szCs w:val="24"/>
        </w:rPr>
      </w:pPr>
      <w:r w:rsidRPr="000574EB">
        <w:rPr>
          <w:rFonts w:ascii="Times New Roman" w:hAnsi="Times New Roman"/>
          <w:szCs w:val="24"/>
        </w:rPr>
        <w:t xml:space="preserve">The </w:t>
      </w:r>
      <w:r w:rsidR="00586B17" w:rsidRPr="000574EB">
        <w:rPr>
          <w:rFonts w:ascii="Times New Roman" w:hAnsi="Times New Roman"/>
          <w:szCs w:val="24"/>
        </w:rPr>
        <w:t>average hourly wage for an Analyst and Attorney is based on the midpoint of NCUA’s pay scale and the “All Other” locality rate.</w:t>
      </w:r>
    </w:p>
    <w:p w14:paraId="71CA8498" w14:textId="77777777" w:rsidR="000240C2" w:rsidRPr="000574EB" w:rsidRDefault="000240C2">
      <w:pPr>
        <w:rPr>
          <w:rFonts w:ascii="Times New Roman" w:hAnsi="Times New Roman"/>
          <w:szCs w:val="24"/>
        </w:rPr>
      </w:pPr>
    </w:p>
    <w:p w14:paraId="3AD1394A" w14:textId="66F7C386" w:rsidR="00FC5450" w:rsidRPr="00AA7324" w:rsidRDefault="00AA7324" w:rsidP="00AA7324">
      <w:pPr>
        <w:pStyle w:val="ListParagraph"/>
        <w:numPr>
          <w:ilvl w:val="0"/>
          <w:numId w:val="2"/>
        </w:numPr>
        <w:rPr>
          <w:rFonts w:ascii="Times New Roman" w:hAnsi="Times New Roman"/>
          <w:szCs w:val="24"/>
        </w:rPr>
      </w:pPr>
      <w:r w:rsidRPr="00AA7324">
        <w:rPr>
          <w:rFonts w:ascii="Times New Roman" w:hAnsi="Times New Roman"/>
          <w:b/>
          <w:szCs w:val="24"/>
        </w:rPr>
        <w:lastRenderedPageBreak/>
        <w:t xml:space="preserve">Changes in Burden </w:t>
      </w:r>
    </w:p>
    <w:p w14:paraId="322D7D9C" w14:textId="50CAE883" w:rsidR="00B30221" w:rsidRDefault="00E05A0D" w:rsidP="00FA5CD7">
      <w:pPr>
        <w:rPr>
          <w:rFonts w:ascii="Times New Roman" w:hAnsi="Times New Roman"/>
          <w:szCs w:val="24"/>
        </w:rPr>
      </w:pPr>
      <w:r>
        <w:rPr>
          <w:rFonts w:ascii="Times New Roman" w:hAnsi="Times New Roman"/>
          <w:szCs w:val="24"/>
        </w:rPr>
        <w:t xml:space="preserve">This is a reinstatement, with change, of a previously approved collection.  </w:t>
      </w:r>
    </w:p>
    <w:p w14:paraId="40239F08" w14:textId="77777777" w:rsidR="00E05A0D" w:rsidRPr="000574EB" w:rsidRDefault="00E05A0D" w:rsidP="00FA5CD7">
      <w:pPr>
        <w:rPr>
          <w:rFonts w:ascii="Times New Roman" w:hAnsi="Times New Roman"/>
          <w:szCs w:val="24"/>
        </w:rPr>
      </w:pPr>
    </w:p>
    <w:p w14:paraId="6D6F4E0E" w14:textId="2D1C4A7C" w:rsidR="00AD28A0" w:rsidRPr="00AA7324" w:rsidRDefault="00AA7324" w:rsidP="00FB42C8">
      <w:pPr>
        <w:pStyle w:val="ListParagraph"/>
        <w:numPr>
          <w:ilvl w:val="0"/>
          <w:numId w:val="2"/>
        </w:numPr>
        <w:rPr>
          <w:rFonts w:ascii="Times New Roman" w:hAnsi="Times New Roman"/>
          <w:szCs w:val="24"/>
        </w:rPr>
      </w:pPr>
      <w:r w:rsidRPr="00AA7324">
        <w:rPr>
          <w:rFonts w:ascii="Times New Roman" w:hAnsi="Times New Roman"/>
          <w:b/>
          <w:szCs w:val="24"/>
        </w:rPr>
        <w:t>Information Collection Planned for Purposes</w:t>
      </w:r>
    </w:p>
    <w:p w14:paraId="4B13C4E8" w14:textId="7EE01AA5" w:rsidR="00137903" w:rsidRDefault="003D58AE">
      <w:pPr>
        <w:rPr>
          <w:rFonts w:ascii="Times New Roman" w:hAnsi="Times New Roman"/>
          <w:szCs w:val="24"/>
        </w:rPr>
      </w:pPr>
      <w:r>
        <w:rPr>
          <w:rFonts w:ascii="Times New Roman" w:hAnsi="Times New Roman"/>
          <w:szCs w:val="24"/>
        </w:rPr>
        <w:t>Not applicable.  The information collection is not used for statistical purposes.</w:t>
      </w:r>
      <w:r w:rsidR="00FC5450" w:rsidRPr="000574EB">
        <w:rPr>
          <w:rFonts w:ascii="Times New Roman" w:hAnsi="Times New Roman"/>
          <w:szCs w:val="24"/>
        </w:rPr>
        <w:t xml:space="preserve"> </w:t>
      </w:r>
    </w:p>
    <w:p w14:paraId="7755A649" w14:textId="77777777" w:rsidR="00FC5450" w:rsidRPr="000574EB" w:rsidRDefault="00FC5450">
      <w:pPr>
        <w:rPr>
          <w:rFonts w:ascii="Times New Roman" w:hAnsi="Times New Roman"/>
          <w:szCs w:val="24"/>
        </w:rPr>
      </w:pPr>
    </w:p>
    <w:p w14:paraId="2BD93B0D" w14:textId="28F0F86F" w:rsidR="00AD28A0" w:rsidRPr="00AA7324" w:rsidRDefault="00AA7324" w:rsidP="00AA7324">
      <w:pPr>
        <w:pStyle w:val="ListParagraph"/>
        <w:numPr>
          <w:ilvl w:val="0"/>
          <w:numId w:val="2"/>
        </w:numPr>
        <w:rPr>
          <w:rFonts w:ascii="Times New Roman" w:hAnsi="Times New Roman"/>
          <w:szCs w:val="24"/>
        </w:rPr>
      </w:pPr>
      <w:r>
        <w:rPr>
          <w:rFonts w:ascii="Times New Roman" w:hAnsi="Times New Roman"/>
          <w:b/>
          <w:szCs w:val="24"/>
        </w:rPr>
        <w:t>Approval to Omit OMB Expiration Date</w:t>
      </w:r>
    </w:p>
    <w:p w14:paraId="7447DC39" w14:textId="11413623" w:rsidR="00285811" w:rsidRDefault="00905A91">
      <w:pPr>
        <w:rPr>
          <w:rFonts w:ascii="Times New Roman" w:hAnsi="Times New Roman"/>
          <w:szCs w:val="24"/>
        </w:rPr>
      </w:pPr>
      <w:r w:rsidRPr="000574EB">
        <w:rPr>
          <w:rFonts w:ascii="Times New Roman" w:hAnsi="Times New Roman"/>
          <w:szCs w:val="24"/>
        </w:rPr>
        <w:t xml:space="preserve">NCUA is not seeking approval to </w:t>
      </w:r>
      <w:r w:rsidR="00AA7324">
        <w:rPr>
          <w:rFonts w:ascii="Times New Roman" w:hAnsi="Times New Roman"/>
          <w:szCs w:val="24"/>
        </w:rPr>
        <w:t>omit</w:t>
      </w:r>
      <w:r w:rsidRPr="000574EB">
        <w:rPr>
          <w:rFonts w:ascii="Times New Roman" w:hAnsi="Times New Roman"/>
          <w:szCs w:val="24"/>
        </w:rPr>
        <w:t xml:space="preserve"> the expiration date.</w:t>
      </w:r>
    </w:p>
    <w:p w14:paraId="03D87710" w14:textId="77777777" w:rsidR="00905A91" w:rsidRPr="000574EB" w:rsidRDefault="00905A91">
      <w:pPr>
        <w:rPr>
          <w:rFonts w:ascii="Times New Roman" w:hAnsi="Times New Roman"/>
          <w:szCs w:val="24"/>
        </w:rPr>
      </w:pPr>
    </w:p>
    <w:p w14:paraId="225C5A23" w14:textId="4CBF2295" w:rsidR="00AD28A0" w:rsidRPr="00AA7324" w:rsidRDefault="00AA7324" w:rsidP="00AA7324">
      <w:pPr>
        <w:pStyle w:val="ListParagraph"/>
        <w:numPr>
          <w:ilvl w:val="0"/>
          <w:numId w:val="2"/>
        </w:numPr>
        <w:rPr>
          <w:rFonts w:ascii="Times New Roman" w:hAnsi="Times New Roman"/>
          <w:szCs w:val="24"/>
        </w:rPr>
      </w:pPr>
      <w:r>
        <w:rPr>
          <w:rFonts w:ascii="Times New Roman" w:hAnsi="Times New Roman"/>
          <w:b/>
          <w:szCs w:val="24"/>
        </w:rPr>
        <w:t>Exceptions to Certification for Paperwork Reduction Act Submissions</w:t>
      </w:r>
    </w:p>
    <w:p w14:paraId="64B2B560" w14:textId="1346C78E" w:rsidR="00BE3E84" w:rsidRPr="000574EB" w:rsidRDefault="00AA7324">
      <w:pPr>
        <w:rPr>
          <w:rFonts w:ascii="Times New Roman" w:hAnsi="Times New Roman"/>
          <w:szCs w:val="24"/>
        </w:rPr>
      </w:pPr>
      <w:r>
        <w:rPr>
          <w:rFonts w:ascii="Times New Roman" w:hAnsi="Times New Roman"/>
          <w:szCs w:val="24"/>
        </w:rPr>
        <w:t>This collection complies with the requirements in 5 CFR 1320.9</w:t>
      </w:r>
    </w:p>
    <w:p w14:paraId="161320DD" w14:textId="77777777" w:rsidR="00FC5450" w:rsidRPr="000574EB" w:rsidRDefault="00FC5450">
      <w:pPr>
        <w:rPr>
          <w:rFonts w:ascii="Times New Roman" w:hAnsi="Times New Roman"/>
          <w:szCs w:val="24"/>
        </w:rPr>
      </w:pPr>
      <w:r w:rsidRPr="000574EB">
        <w:rPr>
          <w:rFonts w:ascii="Times New Roman" w:hAnsi="Times New Roman"/>
          <w:szCs w:val="24"/>
        </w:rPr>
        <w:t xml:space="preserve"> </w:t>
      </w:r>
    </w:p>
    <w:p w14:paraId="76E083E4" w14:textId="77777777" w:rsidR="00AD28A0" w:rsidRPr="000574EB" w:rsidRDefault="00FC5450">
      <w:pPr>
        <w:rPr>
          <w:rFonts w:ascii="Times New Roman" w:hAnsi="Times New Roman"/>
          <w:b/>
          <w:szCs w:val="24"/>
        </w:rPr>
      </w:pPr>
      <w:r w:rsidRPr="000574EB">
        <w:rPr>
          <w:rFonts w:ascii="Times New Roman" w:hAnsi="Times New Roman"/>
          <w:b/>
          <w:szCs w:val="24"/>
        </w:rPr>
        <w:t>B.   Collection of Information Employing Statistical Methods.</w:t>
      </w:r>
    </w:p>
    <w:p w14:paraId="1E30B838" w14:textId="77777777" w:rsidR="00AD28A0" w:rsidRPr="000574EB" w:rsidRDefault="00AD28A0">
      <w:pPr>
        <w:rPr>
          <w:rFonts w:ascii="Times New Roman" w:hAnsi="Times New Roman"/>
          <w:b/>
          <w:szCs w:val="24"/>
        </w:rPr>
      </w:pPr>
    </w:p>
    <w:p w14:paraId="4E17EF85" w14:textId="77777777" w:rsidR="00FC5450" w:rsidRPr="000574EB" w:rsidRDefault="00A10F2D">
      <w:pPr>
        <w:rPr>
          <w:rFonts w:ascii="Times New Roman" w:hAnsi="Times New Roman"/>
          <w:b/>
          <w:szCs w:val="24"/>
        </w:rPr>
      </w:pPr>
      <w:r w:rsidRPr="000574EB">
        <w:rPr>
          <w:rFonts w:ascii="Times New Roman" w:hAnsi="Times New Roman"/>
          <w:szCs w:val="24"/>
        </w:rPr>
        <w:t>The collection does not employ statistical methods.</w:t>
      </w:r>
    </w:p>
    <w:p w14:paraId="3068023A" w14:textId="77777777" w:rsidR="00416D9F" w:rsidRPr="000574EB" w:rsidRDefault="00416D9F" w:rsidP="00706849">
      <w:pPr>
        <w:rPr>
          <w:rFonts w:ascii="Times New Roman" w:hAnsi="Times New Roman"/>
          <w:szCs w:val="24"/>
        </w:rPr>
      </w:pPr>
    </w:p>
    <w:sectPr w:rsidR="00416D9F" w:rsidRPr="000574EB" w:rsidSect="00B00AFF">
      <w:footerReference w:type="default" r:id="rId8"/>
      <w:pgSz w:w="12240" w:h="15840" w:code="1"/>
      <w:pgMar w:top="1440" w:right="1800" w:bottom="1440" w:left="1800" w:header="720" w:footer="720" w:gutter="0"/>
      <w:paperSrc w:first="1" w:other="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665D" w14:textId="77777777" w:rsidR="0097267A" w:rsidRDefault="0097267A" w:rsidP="00B00AFF">
      <w:r>
        <w:separator/>
      </w:r>
    </w:p>
  </w:endnote>
  <w:endnote w:type="continuationSeparator" w:id="0">
    <w:p w14:paraId="4A539A11" w14:textId="77777777" w:rsidR="0097267A" w:rsidRDefault="0097267A" w:rsidP="00B0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8F3EE" w14:textId="77777777" w:rsidR="007D079B" w:rsidRPr="003059E5" w:rsidRDefault="007D079B">
    <w:pPr>
      <w:pStyle w:val="Footer"/>
      <w:jc w:val="center"/>
      <w:rPr>
        <w:rFonts w:ascii="Times New Roman" w:hAnsi="Times New Roman"/>
      </w:rPr>
    </w:pPr>
    <w:r w:rsidRPr="003059E5">
      <w:rPr>
        <w:rFonts w:ascii="Times New Roman" w:hAnsi="Times New Roman"/>
      </w:rPr>
      <w:fldChar w:fldCharType="begin"/>
    </w:r>
    <w:r w:rsidRPr="003059E5">
      <w:rPr>
        <w:rFonts w:ascii="Times New Roman" w:hAnsi="Times New Roman"/>
      </w:rPr>
      <w:instrText xml:space="preserve"> PAGE   \* MERGEFORMAT </w:instrText>
    </w:r>
    <w:r w:rsidRPr="003059E5">
      <w:rPr>
        <w:rFonts w:ascii="Times New Roman" w:hAnsi="Times New Roman"/>
      </w:rPr>
      <w:fldChar w:fldCharType="separate"/>
    </w:r>
    <w:r w:rsidR="00865DF3">
      <w:rPr>
        <w:rFonts w:ascii="Times New Roman" w:hAnsi="Times New Roman"/>
        <w:noProof/>
      </w:rPr>
      <w:t>8</w:t>
    </w:r>
    <w:r w:rsidRPr="003059E5">
      <w:rPr>
        <w:rFonts w:ascii="Times New Roman" w:hAnsi="Times New Roman"/>
        <w:noProof/>
      </w:rPr>
      <w:fldChar w:fldCharType="end"/>
    </w:r>
  </w:p>
  <w:p w14:paraId="1AC2CE99" w14:textId="77777777" w:rsidR="007D079B" w:rsidRDefault="007D0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98D3F" w14:textId="77777777" w:rsidR="0097267A" w:rsidRDefault="0097267A" w:rsidP="00B00AFF">
      <w:r>
        <w:separator/>
      </w:r>
    </w:p>
  </w:footnote>
  <w:footnote w:type="continuationSeparator" w:id="0">
    <w:p w14:paraId="342C58DA" w14:textId="77777777" w:rsidR="0097267A" w:rsidRDefault="0097267A" w:rsidP="00B00AFF">
      <w:r>
        <w:continuationSeparator/>
      </w:r>
    </w:p>
  </w:footnote>
  <w:footnote w:id="1">
    <w:p w14:paraId="7B4E2CA2" w14:textId="2469F5BD" w:rsidR="007D079B" w:rsidRPr="007C0240" w:rsidRDefault="007D079B" w:rsidP="00CC0DA4">
      <w:pPr>
        <w:pStyle w:val="FootnoteText"/>
        <w:rPr>
          <w:rFonts w:ascii="Times New Roman" w:hAnsi="Times New Roman"/>
        </w:rPr>
      </w:pPr>
      <w:r w:rsidRPr="007C0240">
        <w:rPr>
          <w:rStyle w:val="FootnoteReference"/>
          <w:rFonts w:ascii="Times New Roman" w:hAnsi="Times New Roman"/>
        </w:rPr>
        <w:footnoteRef/>
      </w:r>
      <w:r w:rsidRPr="007C0240">
        <w:rPr>
          <w:rFonts w:ascii="Times New Roman" w:hAnsi="Times New Roman"/>
        </w:rPr>
        <w:t xml:space="preserve">  </w:t>
      </w:r>
      <w:r>
        <w:rPr>
          <w:rFonts w:ascii="Times New Roman" w:hAnsi="Times New Roman"/>
        </w:rPr>
        <w:t xml:space="preserve">Subpart B, a </w:t>
      </w:r>
      <w:r w:rsidRPr="007C0240">
        <w:rPr>
          <w:rFonts w:ascii="Times New Roman" w:hAnsi="Times New Roman"/>
        </w:rPr>
        <w:t>third subpart,</w:t>
      </w:r>
      <w:r>
        <w:rPr>
          <w:rFonts w:ascii="Times New Roman" w:hAnsi="Times New Roman"/>
        </w:rPr>
        <w:t xml:space="preserve"> </w:t>
      </w:r>
      <w:r w:rsidRPr="007C0240">
        <w:rPr>
          <w:rFonts w:ascii="Times New Roman" w:hAnsi="Times New Roman"/>
        </w:rPr>
        <w:t>is reserved</w:t>
      </w:r>
      <w:r>
        <w:rPr>
          <w:rFonts w:ascii="Times New Roman" w:hAnsi="Times New Roman"/>
        </w:rPr>
        <w:t>.</w:t>
      </w:r>
    </w:p>
  </w:footnote>
  <w:footnote w:id="2">
    <w:p w14:paraId="48642507" w14:textId="77777777" w:rsidR="007D079B" w:rsidRPr="003D5855" w:rsidRDefault="007D079B">
      <w:pPr>
        <w:pStyle w:val="FootnoteText"/>
        <w:rPr>
          <w:rFonts w:ascii="Times New Roman" w:hAnsi="Times New Roman"/>
        </w:rPr>
      </w:pPr>
      <w:r w:rsidRPr="003D5855">
        <w:rPr>
          <w:rStyle w:val="FootnoteReference"/>
          <w:rFonts w:ascii="Times New Roman" w:hAnsi="Times New Roman"/>
        </w:rPr>
        <w:footnoteRef/>
      </w:r>
      <w:r w:rsidRPr="003D5855">
        <w:rPr>
          <w:rFonts w:ascii="Times New Roman" w:hAnsi="Times New Roman"/>
        </w:rPr>
        <w:t xml:space="preserve"> Subpart C does not require a merging credit union to disclose </w:t>
      </w:r>
      <w:r>
        <w:rPr>
          <w:rFonts w:ascii="Times New Roman" w:hAnsi="Times New Roman"/>
        </w:rPr>
        <w:t>the</w:t>
      </w:r>
      <w:r w:rsidRPr="003D5855">
        <w:rPr>
          <w:rFonts w:ascii="Times New Roman" w:hAnsi="Times New Roman"/>
        </w:rPr>
        <w:t xml:space="preserve"> estimated, itemized costs of the proposed merger.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823"/>
    <w:multiLevelType w:val="hybridMultilevel"/>
    <w:tmpl w:val="7AF4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2074C"/>
    <w:multiLevelType w:val="hybridMultilevel"/>
    <w:tmpl w:val="30DCAFF8"/>
    <w:lvl w:ilvl="0" w:tplc="09AECA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9193C"/>
    <w:multiLevelType w:val="hybridMultilevel"/>
    <w:tmpl w:val="8250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0D"/>
    <w:rsid w:val="0000170B"/>
    <w:rsid w:val="000030E6"/>
    <w:rsid w:val="0001223F"/>
    <w:rsid w:val="000167A6"/>
    <w:rsid w:val="00023089"/>
    <w:rsid w:val="000237CB"/>
    <w:rsid w:val="000240C2"/>
    <w:rsid w:val="000275CA"/>
    <w:rsid w:val="00027A2E"/>
    <w:rsid w:val="00027C25"/>
    <w:rsid w:val="00036AC2"/>
    <w:rsid w:val="00041070"/>
    <w:rsid w:val="0004516C"/>
    <w:rsid w:val="0004784C"/>
    <w:rsid w:val="00050B72"/>
    <w:rsid w:val="00050EE9"/>
    <w:rsid w:val="00052A44"/>
    <w:rsid w:val="00054CBC"/>
    <w:rsid w:val="0005631A"/>
    <w:rsid w:val="000574EB"/>
    <w:rsid w:val="00063602"/>
    <w:rsid w:val="000865B6"/>
    <w:rsid w:val="000B0C30"/>
    <w:rsid w:val="000B2048"/>
    <w:rsid w:val="000C0D8D"/>
    <w:rsid w:val="000C0FDC"/>
    <w:rsid w:val="000C2C4C"/>
    <w:rsid w:val="000C6B3B"/>
    <w:rsid w:val="000E09EF"/>
    <w:rsid w:val="000F4F8E"/>
    <w:rsid w:val="000F6197"/>
    <w:rsid w:val="00100B46"/>
    <w:rsid w:val="001032FB"/>
    <w:rsid w:val="00106114"/>
    <w:rsid w:val="00106E33"/>
    <w:rsid w:val="00115DF7"/>
    <w:rsid w:val="001232BB"/>
    <w:rsid w:val="00136846"/>
    <w:rsid w:val="00137903"/>
    <w:rsid w:val="00140BB5"/>
    <w:rsid w:val="00157656"/>
    <w:rsid w:val="00175F9A"/>
    <w:rsid w:val="00182538"/>
    <w:rsid w:val="0018284B"/>
    <w:rsid w:val="00183C5E"/>
    <w:rsid w:val="001854E0"/>
    <w:rsid w:val="001876A4"/>
    <w:rsid w:val="001A0618"/>
    <w:rsid w:val="001A4924"/>
    <w:rsid w:val="001A6AB9"/>
    <w:rsid w:val="001A6DE1"/>
    <w:rsid w:val="001B49CC"/>
    <w:rsid w:val="001B4EC9"/>
    <w:rsid w:val="001B617B"/>
    <w:rsid w:val="001C754B"/>
    <w:rsid w:val="001D12F0"/>
    <w:rsid w:val="001D2DDE"/>
    <w:rsid w:val="001E50EB"/>
    <w:rsid w:val="001E5776"/>
    <w:rsid w:val="001E7619"/>
    <w:rsid w:val="001F026C"/>
    <w:rsid w:val="001F24A5"/>
    <w:rsid w:val="001F7CC1"/>
    <w:rsid w:val="00200B28"/>
    <w:rsid w:val="00201887"/>
    <w:rsid w:val="00202521"/>
    <w:rsid w:val="00203E8E"/>
    <w:rsid w:val="00205355"/>
    <w:rsid w:val="002070BB"/>
    <w:rsid w:val="00207C93"/>
    <w:rsid w:val="00213CDA"/>
    <w:rsid w:val="0021489C"/>
    <w:rsid w:val="00221E5F"/>
    <w:rsid w:val="00223CEF"/>
    <w:rsid w:val="0022432D"/>
    <w:rsid w:val="00235C88"/>
    <w:rsid w:val="00242301"/>
    <w:rsid w:val="002475B6"/>
    <w:rsid w:val="00252897"/>
    <w:rsid w:val="00255D88"/>
    <w:rsid w:val="00260B9B"/>
    <w:rsid w:val="002622E2"/>
    <w:rsid w:val="00274719"/>
    <w:rsid w:val="00276052"/>
    <w:rsid w:val="0028338B"/>
    <w:rsid w:val="00283E29"/>
    <w:rsid w:val="00285811"/>
    <w:rsid w:val="00286EFE"/>
    <w:rsid w:val="00293389"/>
    <w:rsid w:val="002952C5"/>
    <w:rsid w:val="002A125F"/>
    <w:rsid w:val="002A2123"/>
    <w:rsid w:val="002A3681"/>
    <w:rsid w:val="002A3E3B"/>
    <w:rsid w:val="002B0022"/>
    <w:rsid w:val="002B4784"/>
    <w:rsid w:val="002B6BD2"/>
    <w:rsid w:val="002C330D"/>
    <w:rsid w:val="002C57E9"/>
    <w:rsid w:val="002D2472"/>
    <w:rsid w:val="002D4C27"/>
    <w:rsid w:val="002D4FDA"/>
    <w:rsid w:val="002D5530"/>
    <w:rsid w:val="002D59AA"/>
    <w:rsid w:val="002F1AE3"/>
    <w:rsid w:val="002F366B"/>
    <w:rsid w:val="002F4189"/>
    <w:rsid w:val="00305723"/>
    <w:rsid w:val="003059E5"/>
    <w:rsid w:val="003076B9"/>
    <w:rsid w:val="003100A5"/>
    <w:rsid w:val="0031316E"/>
    <w:rsid w:val="00314CBB"/>
    <w:rsid w:val="003153BE"/>
    <w:rsid w:val="00335B33"/>
    <w:rsid w:val="00341061"/>
    <w:rsid w:val="003412E4"/>
    <w:rsid w:val="00351D11"/>
    <w:rsid w:val="00352CC2"/>
    <w:rsid w:val="00353C8C"/>
    <w:rsid w:val="00363EC7"/>
    <w:rsid w:val="00364D07"/>
    <w:rsid w:val="00364E5D"/>
    <w:rsid w:val="00366B8F"/>
    <w:rsid w:val="003670BA"/>
    <w:rsid w:val="00367417"/>
    <w:rsid w:val="0037543B"/>
    <w:rsid w:val="00383E20"/>
    <w:rsid w:val="00394E8A"/>
    <w:rsid w:val="003A0A6E"/>
    <w:rsid w:val="003A46A9"/>
    <w:rsid w:val="003B1F4A"/>
    <w:rsid w:val="003B2756"/>
    <w:rsid w:val="003B3553"/>
    <w:rsid w:val="003D13E0"/>
    <w:rsid w:val="003D2696"/>
    <w:rsid w:val="003D41A9"/>
    <w:rsid w:val="003D5855"/>
    <w:rsid w:val="003D58AE"/>
    <w:rsid w:val="003D7BD5"/>
    <w:rsid w:val="003E0C95"/>
    <w:rsid w:val="003F2368"/>
    <w:rsid w:val="003F5E17"/>
    <w:rsid w:val="004135BB"/>
    <w:rsid w:val="00416D9F"/>
    <w:rsid w:val="0041707B"/>
    <w:rsid w:val="004177C5"/>
    <w:rsid w:val="00417A8A"/>
    <w:rsid w:val="00420663"/>
    <w:rsid w:val="004217BF"/>
    <w:rsid w:val="00436249"/>
    <w:rsid w:val="00452677"/>
    <w:rsid w:val="00454936"/>
    <w:rsid w:val="00465ABC"/>
    <w:rsid w:val="00485BF7"/>
    <w:rsid w:val="00486D93"/>
    <w:rsid w:val="004B05BD"/>
    <w:rsid w:val="004B4D25"/>
    <w:rsid w:val="004C57BD"/>
    <w:rsid w:val="004C7E2C"/>
    <w:rsid w:val="004D2859"/>
    <w:rsid w:val="004E24F8"/>
    <w:rsid w:val="004E754D"/>
    <w:rsid w:val="004F4177"/>
    <w:rsid w:val="00500666"/>
    <w:rsid w:val="00500A89"/>
    <w:rsid w:val="00506FEE"/>
    <w:rsid w:val="005238CE"/>
    <w:rsid w:val="00530B2D"/>
    <w:rsid w:val="00530D7C"/>
    <w:rsid w:val="00532A62"/>
    <w:rsid w:val="00533331"/>
    <w:rsid w:val="00540A1B"/>
    <w:rsid w:val="00542199"/>
    <w:rsid w:val="00546446"/>
    <w:rsid w:val="00550418"/>
    <w:rsid w:val="00555D7E"/>
    <w:rsid w:val="00556CF9"/>
    <w:rsid w:val="00563BAF"/>
    <w:rsid w:val="0056425D"/>
    <w:rsid w:val="00567E40"/>
    <w:rsid w:val="005850C5"/>
    <w:rsid w:val="005853A7"/>
    <w:rsid w:val="00586B17"/>
    <w:rsid w:val="00587F39"/>
    <w:rsid w:val="00594D1B"/>
    <w:rsid w:val="00596F2B"/>
    <w:rsid w:val="005A57D9"/>
    <w:rsid w:val="005B1482"/>
    <w:rsid w:val="005B2E1C"/>
    <w:rsid w:val="005E0ED3"/>
    <w:rsid w:val="005E2D45"/>
    <w:rsid w:val="005F4FBA"/>
    <w:rsid w:val="005F67A2"/>
    <w:rsid w:val="005F7093"/>
    <w:rsid w:val="00603DC8"/>
    <w:rsid w:val="00607CFC"/>
    <w:rsid w:val="00616D7D"/>
    <w:rsid w:val="00617728"/>
    <w:rsid w:val="0062040C"/>
    <w:rsid w:val="006255DC"/>
    <w:rsid w:val="00635728"/>
    <w:rsid w:val="006448F6"/>
    <w:rsid w:val="006509FB"/>
    <w:rsid w:val="00651227"/>
    <w:rsid w:val="0065204A"/>
    <w:rsid w:val="00664F33"/>
    <w:rsid w:val="006670BC"/>
    <w:rsid w:val="00682422"/>
    <w:rsid w:val="00683BEF"/>
    <w:rsid w:val="006866C5"/>
    <w:rsid w:val="00686FE8"/>
    <w:rsid w:val="006A0CEC"/>
    <w:rsid w:val="006A0D82"/>
    <w:rsid w:val="006A2F6F"/>
    <w:rsid w:val="006B77CF"/>
    <w:rsid w:val="006D2999"/>
    <w:rsid w:val="006D573D"/>
    <w:rsid w:val="006E1E83"/>
    <w:rsid w:val="006F1A1D"/>
    <w:rsid w:val="006F76DE"/>
    <w:rsid w:val="0070213A"/>
    <w:rsid w:val="007064CE"/>
    <w:rsid w:val="007067B6"/>
    <w:rsid w:val="00706849"/>
    <w:rsid w:val="00716B1E"/>
    <w:rsid w:val="007216EE"/>
    <w:rsid w:val="00723426"/>
    <w:rsid w:val="00726F7B"/>
    <w:rsid w:val="00727009"/>
    <w:rsid w:val="00727B16"/>
    <w:rsid w:val="0074481E"/>
    <w:rsid w:val="0074716A"/>
    <w:rsid w:val="00750F75"/>
    <w:rsid w:val="00755BAA"/>
    <w:rsid w:val="00762551"/>
    <w:rsid w:val="007646F2"/>
    <w:rsid w:val="00766579"/>
    <w:rsid w:val="007669E7"/>
    <w:rsid w:val="007715CD"/>
    <w:rsid w:val="007734BC"/>
    <w:rsid w:val="00773FB2"/>
    <w:rsid w:val="00790606"/>
    <w:rsid w:val="007A5ABA"/>
    <w:rsid w:val="007C0240"/>
    <w:rsid w:val="007C6EE0"/>
    <w:rsid w:val="007D079B"/>
    <w:rsid w:val="007D2569"/>
    <w:rsid w:val="007D3AA4"/>
    <w:rsid w:val="007E1AE0"/>
    <w:rsid w:val="007E39FD"/>
    <w:rsid w:val="007E5005"/>
    <w:rsid w:val="007E5D92"/>
    <w:rsid w:val="007F2E88"/>
    <w:rsid w:val="007F7571"/>
    <w:rsid w:val="00803411"/>
    <w:rsid w:val="00805E4C"/>
    <w:rsid w:val="00817119"/>
    <w:rsid w:val="00822B78"/>
    <w:rsid w:val="00823C15"/>
    <w:rsid w:val="008347D5"/>
    <w:rsid w:val="00837842"/>
    <w:rsid w:val="00845E92"/>
    <w:rsid w:val="00847FE6"/>
    <w:rsid w:val="0085294A"/>
    <w:rsid w:val="008609A7"/>
    <w:rsid w:val="00865DF3"/>
    <w:rsid w:val="00876078"/>
    <w:rsid w:val="008769F1"/>
    <w:rsid w:val="00884429"/>
    <w:rsid w:val="008858F0"/>
    <w:rsid w:val="008A293A"/>
    <w:rsid w:val="008A787A"/>
    <w:rsid w:val="008B652E"/>
    <w:rsid w:val="008C6047"/>
    <w:rsid w:val="008D32FC"/>
    <w:rsid w:val="008D45EB"/>
    <w:rsid w:val="008D5C01"/>
    <w:rsid w:val="008F2942"/>
    <w:rsid w:val="00900AF0"/>
    <w:rsid w:val="0090180E"/>
    <w:rsid w:val="00905A91"/>
    <w:rsid w:val="00905AF7"/>
    <w:rsid w:val="00912566"/>
    <w:rsid w:val="009204C3"/>
    <w:rsid w:val="0092088E"/>
    <w:rsid w:val="009300B9"/>
    <w:rsid w:val="00934A14"/>
    <w:rsid w:val="00937AA6"/>
    <w:rsid w:val="00937F21"/>
    <w:rsid w:val="00944A3F"/>
    <w:rsid w:val="00947019"/>
    <w:rsid w:val="00950BE3"/>
    <w:rsid w:val="00965399"/>
    <w:rsid w:val="00970356"/>
    <w:rsid w:val="0097267A"/>
    <w:rsid w:val="009730F1"/>
    <w:rsid w:val="00973CD2"/>
    <w:rsid w:val="00974EA1"/>
    <w:rsid w:val="00974FDC"/>
    <w:rsid w:val="0097794F"/>
    <w:rsid w:val="009815E0"/>
    <w:rsid w:val="00981EBE"/>
    <w:rsid w:val="00990F51"/>
    <w:rsid w:val="009947D7"/>
    <w:rsid w:val="00994F69"/>
    <w:rsid w:val="00997562"/>
    <w:rsid w:val="009A02F4"/>
    <w:rsid w:val="009A39F6"/>
    <w:rsid w:val="009C1A0A"/>
    <w:rsid w:val="009C6E6A"/>
    <w:rsid w:val="009D1A29"/>
    <w:rsid w:val="009D2A50"/>
    <w:rsid w:val="009E3A2A"/>
    <w:rsid w:val="009E4BBD"/>
    <w:rsid w:val="009F4E3D"/>
    <w:rsid w:val="00A01117"/>
    <w:rsid w:val="00A056B5"/>
    <w:rsid w:val="00A10F2D"/>
    <w:rsid w:val="00A11E43"/>
    <w:rsid w:val="00A25660"/>
    <w:rsid w:val="00A27CA2"/>
    <w:rsid w:val="00A33B0E"/>
    <w:rsid w:val="00A36181"/>
    <w:rsid w:val="00A40AC5"/>
    <w:rsid w:val="00A5408F"/>
    <w:rsid w:val="00A5516F"/>
    <w:rsid w:val="00A56D83"/>
    <w:rsid w:val="00A576CB"/>
    <w:rsid w:val="00A60381"/>
    <w:rsid w:val="00A71B0F"/>
    <w:rsid w:val="00A73EB0"/>
    <w:rsid w:val="00A77E2C"/>
    <w:rsid w:val="00A815A0"/>
    <w:rsid w:val="00A817AE"/>
    <w:rsid w:val="00A83049"/>
    <w:rsid w:val="00A8442C"/>
    <w:rsid w:val="00A858D6"/>
    <w:rsid w:val="00A93B3A"/>
    <w:rsid w:val="00A976B0"/>
    <w:rsid w:val="00AA1347"/>
    <w:rsid w:val="00AA7248"/>
    <w:rsid w:val="00AA7324"/>
    <w:rsid w:val="00AB23A6"/>
    <w:rsid w:val="00AB25E3"/>
    <w:rsid w:val="00AB366C"/>
    <w:rsid w:val="00AB7111"/>
    <w:rsid w:val="00AB7125"/>
    <w:rsid w:val="00AC1DAD"/>
    <w:rsid w:val="00AC343A"/>
    <w:rsid w:val="00AD0242"/>
    <w:rsid w:val="00AD1B09"/>
    <w:rsid w:val="00AD21B4"/>
    <w:rsid w:val="00AD28A0"/>
    <w:rsid w:val="00AD3E60"/>
    <w:rsid w:val="00AD7C8C"/>
    <w:rsid w:val="00AE08EE"/>
    <w:rsid w:val="00AE1925"/>
    <w:rsid w:val="00AE55BE"/>
    <w:rsid w:val="00AE65CD"/>
    <w:rsid w:val="00AF3005"/>
    <w:rsid w:val="00B00AFF"/>
    <w:rsid w:val="00B047D2"/>
    <w:rsid w:val="00B14A0E"/>
    <w:rsid w:val="00B1576B"/>
    <w:rsid w:val="00B1650B"/>
    <w:rsid w:val="00B20434"/>
    <w:rsid w:val="00B2635C"/>
    <w:rsid w:val="00B30221"/>
    <w:rsid w:val="00B31A40"/>
    <w:rsid w:val="00B50171"/>
    <w:rsid w:val="00B51668"/>
    <w:rsid w:val="00B51857"/>
    <w:rsid w:val="00B5463E"/>
    <w:rsid w:val="00B55020"/>
    <w:rsid w:val="00B60B72"/>
    <w:rsid w:val="00B73C8C"/>
    <w:rsid w:val="00B74CB1"/>
    <w:rsid w:val="00B77640"/>
    <w:rsid w:val="00B8005B"/>
    <w:rsid w:val="00B80F09"/>
    <w:rsid w:val="00B83C6E"/>
    <w:rsid w:val="00BA1D8C"/>
    <w:rsid w:val="00BA205D"/>
    <w:rsid w:val="00BA25B1"/>
    <w:rsid w:val="00BA2CA0"/>
    <w:rsid w:val="00BA395C"/>
    <w:rsid w:val="00BA44C0"/>
    <w:rsid w:val="00BA55C3"/>
    <w:rsid w:val="00BB5103"/>
    <w:rsid w:val="00BC590A"/>
    <w:rsid w:val="00BE1E65"/>
    <w:rsid w:val="00BE3E84"/>
    <w:rsid w:val="00BE4247"/>
    <w:rsid w:val="00BF04DA"/>
    <w:rsid w:val="00BF4E3B"/>
    <w:rsid w:val="00C01029"/>
    <w:rsid w:val="00C01912"/>
    <w:rsid w:val="00C03F31"/>
    <w:rsid w:val="00C06429"/>
    <w:rsid w:val="00C078EA"/>
    <w:rsid w:val="00C45F00"/>
    <w:rsid w:val="00C6087F"/>
    <w:rsid w:val="00C704C8"/>
    <w:rsid w:val="00C72324"/>
    <w:rsid w:val="00C81C51"/>
    <w:rsid w:val="00C86D06"/>
    <w:rsid w:val="00C93ED6"/>
    <w:rsid w:val="00C96FB9"/>
    <w:rsid w:val="00CA0121"/>
    <w:rsid w:val="00CA047B"/>
    <w:rsid w:val="00CA080D"/>
    <w:rsid w:val="00CA7515"/>
    <w:rsid w:val="00CB095C"/>
    <w:rsid w:val="00CB0AD3"/>
    <w:rsid w:val="00CB1061"/>
    <w:rsid w:val="00CB22B2"/>
    <w:rsid w:val="00CB557A"/>
    <w:rsid w:val="00CB7506"/>
    <w:rsid w:val="00CC0DA4"/>
    <w:rsid w:val="00CD0FF8"/>
    <w:rsid w:val="00CD1375"/>
    <w:rsid w:val="00CD568F"/>
    <w:rsid w:val="00CD6A0F"/>
    <w:rsid w:val="00CE4461"/>
    <w:rsid w:val="00CE4C1E"/>
    <w:rsid w:val="00CE555D"/>
    <w:rsid w:val="00CF416F"/>
    <w:rsid w:val="00D03ACC"/>
    <w:rsid w:val="00D056CE"/>
    <w:rsid w:val="00D05EA3"/>
    <w:rsid w:val="00D07C7F"/>
    <w:rsid w:val="00D11023"/>
    <w:rsid w:val="00D12C98"/>
    <w:rsid w:val="00D228C2"/>
    <w:rsid w:val="00D23FE0"/>
    <w:rsid w:val="00D255A3"/>
    <w:rsid w:val="00D25686"/>
    <w:rsid w:val="00D27CC9"/>
    <w:rsid w:val="00D27D2D"/>
    <w:rsid w:val="00D40511"/>
    <w:rsid w:val="00D45F28"/>
    <w:rsid w:val="00D662DD"/>
    <w:rsid w:val="00D70C28"/>
    <w:rsid w:val="00D7323B"/>
    <w:rsid w:val="00D74361"/>
    <w:rsid w:val="00D77E80"/>
    <w:rsid w:val="00D829F9"/>
    <w:rsid w:val="00D87673"/>
    <w:rsid w:val="00D91B1F"/>
    <w:rsid w:val="00D9495A"/>
    <w:rsid w:val="00D977E0"/>
    <w:rsid w:val="00DA18AD"/>
    <w:rsid w:val="00DA2834"/>
    <w:rsid w:val="00DB70FE"/>
    <w:rsid w:val="00DB75AF"/>
    <w:rsid w:val="00DC1802"/>
    <w:rsid w:val="00DC1CDA"/>
    <w:rsid w:val="00DD132E"/>
    <w:rsid w:val="00DD4D7B"/>
    <w:rsid w:val="00DE1F4E"/>
    <w:rsid w:val="00DE46AE"/>
    <w:rsid w:val="00DE4A3A"/>
    <w:rsid w:val="00DF46FE"/>
    <w:rsid w:val="00DF6990"/>
    <w:rsid w:val="00E00979"/>
    <w:rsid w:val="00E01590"/>
    <w:rsid w:val="00E04308"/>
    <w:rsid w:val="00E05A0D"/>
    <w:rsid w:val="00E21214"/>
    <w:rsid w:val="00E27545"/>
    <w:rsid w:val="00E33379"/>
    <w:rsid w:val="00E33C9E"/>
    <w:rsid w:val="00E362D6"/>
    <w:rsid w:val="00E3794B"/>
    <w:rsid w:val="00E37ECA"/>
    <w:rsid w:val="00E43FB6"/>
    <w:rsid w:val="00E52A2D"/>
    <w:rsid w:val="00E61653"/>
    <w:rsid w:val="00E72813"/>
    <w:rsid w:val="00E730EA"/>
    <w:rsid w:val="00E75BEF"/>
    <w:rsid w:val="00E813E0"/>
    <w:rsid w:val="00E854E8"/>
    <w:rsid w:val="00E85FAE"/>
    <w:rsid w:val="00E86713"/>
    <w:rsid w:val="00E86D77"/>
    <w:rsid w:val="00E87DC6"/>
    <w:rsid w:val="00E97F59"/>
    <w:rsid w:val="00EA19B2"/>
    <w:rsid w:val="00EA3235"/>
    <w:rsid w:val="00EA5EC7"/>
    <w:rsid w:val="00EB1107"/>
    <w:rsid w:val="00EB3007"/>
    <w:rsid w:val="00EB3386"/>
    <w:rsid w:val="00EB38D6"/>
    <w:rsid w:val="00EB46E8"/>
    <w:rsid w:val="00EB58A4"/>
    <w:rsid w:val="00EB647A"/>
    <w:rsid w:val="00EB6918"/>
    <w:rsid w:val="00EB7261"/>
    <w:rsid w:val="00EC26F6"/>
    <w:rsid w:val="00EC7396"/>
    <w:rsid w:val="00ED072C"/>
    <w:rsid w:val="00ED405C"/>
    <w:rsid w:val="00ED6FFE"/>
    <w:rsid w:val="00EE00F5"/>
    <w:rsid w:val="00EE26D8"/>
    <w:rsid w:val="00EE374B"/>
    <w:rsid w:val="00EE4599"/>
    <w:rsid w:val="00EE51C4"/>
    <w:rsid w:val="00EE618B"/>
    <w:rsid w:val="00EF724E"/>
    <w:rsid w:val="00F17778"/>
    <w:rsid w:val="00F23AAB"/>
    <w:rsid w:val="00F246F7"/>
    <w:rsid w:val="00F30684"/>
    <w:rsid w:val="00F31763"/>
    <w:rsid w:val="00F31AF1"/>
    <w:rsid w:val="00F37428"/>
    <w:rsid w:val="00F43A2E"/>
    <w:rsid w:val="00F46165"/>
    <w:rsid w:val="00F5088D"/>
    <w:rsid w:val="00F51208"/>
    <w:rsid w:val="00F518E0"/>
    <w:rsid w:val="00F52C68"/>
    <w:rsid w:val="00F56B26"/>
    <w:rsid w:val="00F65E41"/>
    <w:rsid w:val="00F67A5A"/>
    <w:rsid w:val="00F732E6"/>
    <w:rsid w:val="00F936DC"/>
    <w:rsid w:val="00F94A97"/>
    <w:rsid w:val="00FA5CD7"/>
    <w:rsid w:val="00FB1EDA"/>
    <w:rsid w:val="00FB238D"/>
    <w:rsid w:val="00FB5675"/>
    <w:rsid w:val="00FC34AC"/>
    <w:rsid w:val="00FC3664"/>
    <w:rsid w:val="00FC4983"/>
    <w:rsid w:val="00FC5450"/>
    <w:rsid w:val="00FC7A4C"/>
    <w:rsid w:val="00FD30AF"/>
    <w:rsid w:val="00FD4667"/>
    <w:rsid w:val="00FE1F5A"/>
    <w:rsid w:val="00FE2DC0"/>
    <w:rsid w:val="00FF2350"/>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97990"/>
  <w15:docId w15:val="{7EFE05CA-DC7A-4BE9-B01C-C789EB2E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AF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00AF0"/>
    <w:rPr>
      <w:rFonts w:ascii="Tahoma" w:hAnsi="Tahoma"/>
      <w:sz w:val="16"/>
    </w:rPr>
  </w:style>
  <w:style w:type="paragraph" w:styleId="Header">
    <w:name w:val="header"/>
    <w:basedOn w:val="Normal"/>
    <w:link w:val="HeaderChar"/>
    <w:rsid w:val="00B00AFF"/>
    <w:pPr>
      <w:tabs>
        <w:tab w:val="center" w:pos="4680"/>
        <w:tab w:val="right" w:pos="9360"/>
      </w:tabs>
    </w:pPr>
  </w:style>
  <w:style w:type="character" w:customStyle="1" w:styleId="HeaderChar">
    <w:name w:val="Header Char"/>
    <w:basedOn w:val="DefaultParagraphFont"/>
    <w:link w:val="Header"/>
    <w:rsid w:val="00B00AFF"/>
    <w:rPr>
      <w:rFonts w:ascii="Arial" w:hAnsi="Arial"/>
      <w:sz w:val="24"/>
    </w:rPr>
  </w:style>
  <w:style w:type="paragraph" w:styleId="Footer">
    <w:name w:val="footer"/>
    <w:basedOn w:val="Normal"/>
    <w:link w:val="FooterChar"/>
    <w:uiPriority w:val="99"/>
    <w:rsid w:val="00B00AFF"/>
    <w:pPr>
      <w:tabs>
        <w:tab w:val="center" w:pos="4680"/>
        <w:tab w:val="right" w:pos="9360"/>
      </w:tabs>
    </w:pPr>
  </w:style>
  <w:style w:type="character" w:customStyle="1" w:styleId="FooterChar">
    <w:name w:val="Footer Char"/>
    <w:basedOn w:val="DefaultParagraphFont"/>
    <w:link w:val="Footer"/>
    <w:uiPriority w:val="99"/>
    <w:rsid w:val="00B00AFF"/>
    <w:rPr>
      <w:rFonts w:ascii="Arial" w:hAnsi="Arial"/>
      <w:sz w:val="24"/>
    </w:rPr>
  </w:style>
  <w:style w:type="table" w:styleId="TableGrid">
    <w:name w:val="Table Grid"/>
    <w:basedOn w:val="TableNormal"/>
    <w:uiPriority w:val="59"/>
    <w:rsid w:val="00202521"/>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666"/>
    <w:rPr>
      <w:sz w:val="16"/>
      <w:szCs w:val="16"/>
    </w:rPr>
  </w:style>
  <w:style w:type="paragraph" w:styleId="CommentText">
    <w:name w:val="annotation text"/>
    <w:basedOn w:val="Normal"/>
    <w:link w:val="CommentTextChar"/>
    <w:rsid w:val="00500666"/>
    <w:rPr>
      <w:sz w:val="20"/>
    </w:rPr>
  </w:style>
  <w:style w:type="character" w:customStyle="1" w:styleId="CommentTextChar">
    <w:name w:val="Comment Text Char"/>
    <w:basedOn w:val="DefaultParagraphFont"/>
    <w:link w:val="CommentText"/>
    <w:rsid w:val="00500666"/>
    <w:rPr>
      <w:rFonts w:ascii="Arial" w:hAnsi="Arial"/>
    </w:rPr>
  </w:style>
  <w:style w:type="paragraph" w:styleId="CommentSubject">
    <w:name w:val="annotation subject"/>
    <w:basedOn w:val="CommentText"/>
    <w:next w:val="CommentText"/>
    <w:link w:val="CommentSubjectChar"/>
    <w:rsid w:val="00500666"/>
    <w:rPr>
      <w:b/>
      <w:bCs/>
    </w:rPr>
  </w:style>
  <w:style w:type="character" w:customStyle="1" w:styleId="CommentSubjectChar">
    <w:name w:val="Comment Subject Char"/>
    <w:basedOn w:val="CommentTextChar"/>
    <w:link w:val="CommentSubject"/>
    <w:rsid w:val="00500666"/>
    <w:rPr>
      <w:rFonts w:ascii="Arial" w:hAnsi="Arial"/>
      <w:b/>
      <w:bCs/>
    </w:rPr>
  </w:style>
  <w:style w:type="paragraph" w:styleId="FootnoteText">
    <w:name w:val="footnote text"/>
    <w:basedOn w:val="Normal"/>
    <w:link w:val="FootnoteTextChar"/>
    <w:rsid w:val="003D5855"/>
    <w:rPr>
      <w:sz w:val="20"/>
    </w:rPr>
  </w:style>
  <w:style w:type="character" w:customStyle="1" w:styleId="FootnoteTextChar">
    <w:name w:val="Footnote Text Char"/>
    <w:basedOn w:val="DefaultParagraphFont"/>
    <w:link w:val="FootnoteText"/>
    <w:rsid w:val="003D5855"/>
    <w:rPr>
      <w:rFonts w:ascii="Arial" w:hAnsi="Arial"/>
    </w:rPr>
  </w:style>
  <w:style w:type="character" w:styleId="FootnoteReference">
    <w:name w:val="footnote reference"/>
    <w:basedOn w:val="DefaultParagraphFont"/>
    <w:rsid w:val="003D5855"/>
    <w:rPr>
      <w:vertAlign w:val="superscript"/>
    </w:rPr>
  </w:style>
  <w:style w:type="paragraph" w:styleId="ListParagraph">
    <w:name w:val="List Paragraph"/>
    <w:basedOn w:val="Normal"/>
    <w:uiPriority w:val="34"/>
    <w:qFormat/>
    <w:rsid w:val="00766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6597-78BB-4C8B-A0E1-C3360C09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NCUA</Company>
  <LinksUpToDate>false</LinksUpToDate>
  <CharactersWithSpaces>16778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NCUA</dc:creator>
  <cp:lastModifiedBy>Wolfgang, Dawn</cp:lastModifiedBy>
  <cp:revision>2</cp:revision>
  <cp:lastPrinted>2016-01-19T19:53:00Z</cp:lastPrinted>
  <dcterms:created xsi:type="dcterms:W3CDTF">2016-01-19T20:04:00Z</dcterms:created>
  <dcterms:modified xsi:type="dcterms:W3CDTF">2016-01-19T20:04:00Z</dcterms:modified>
</cp:coreProperties>
</file>