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BC5B9" w14:textId="77777777" w:rsidR="00E3227A" w:rsidRPr="00834071" w:rsidRDefault="00E3227A" w:rsidP="00834071">
      <w:pPr>
        <w:spacing w:after="0" w:line="240" w:lineRule="auto"/>
        <w:rPr>
          <w:rFonts w:asciiTheme="majorHAnsi" w:hAnsiTheme="majorHAnsi"/>
          <w:b/>
          <w:sz w:val="28"/>
          <w:szCs w:val="28"/>
        </w:rPr>
      </w:pPr>
      <w:bookmarkStart w:id="0" w:name="_GoBack"/>
      <w:bookmarkEnd w:id="0"/>
      <w:r w:rsidRPr="00834071">
        <w:rPr>
          <w:rFonts w:asciiTheme="majorHAnsi" w:hAnsiTheme="majorHAnsi"/>
          <w:b/>
          <w:sz w:val="28"/>
          <w:szCs w:val="28"/>
        </w:rPr>
        <w:t>Supporting Statement for Paperwork Reduction Act Submission</w:t>
      </w:r>
    </w:p>
    <w:p w14:paraId="793D1CED" w14:textId="77777777" w:rsidR="00D90C05" w:rsidRPr="00834071" w:rsidRDefault="00D90C05" w:rsidP="00834071">
      <w:pPr>
        <w:pStyle w:val="Heading9"/>
        <w:widowControl w:val="0"/>
        <w:tabs>
          <w:tab w:val="left" w:pos="720"/>
        </w:tabs>
        <w:suppressAutoHyphens/>
        <w:rPr>
          <w:rFonts w:asciiTheme="majorHAnsi" w:hAnsiTheme="majorHAnsi"/>
          <w:b w:val="0"/>
        </w:rPr>
      </w:pPr>
    </w:p>
    <w:p w14:paraId="388B9E51" w14:textId="77777777" w:rsidR="00CF152B" w:rsidRPr="009E6B06" w:rsidRDefault="00E3227A" w:rsidP="00834071">
      <w:pPr>
        <w:tabs>
          <w:tab w:val="left" w:pos="720"/>
          <w:tab w:val="left" w:pos="1152"/>
          <w:tab w:val="left" w:pos="1440"/>
          <w:tab w:val="left" w:pos="2160"/>
          <w:tab w:val="left" w:pos="2880"/>
          <w:tab w:val="left" w:pos="3600"/>
          <w:tab w:val="left" w:pos="4320"/>
        </w:tabs>
        <w:spacing w:after="0" w:line="240" w:lineRule="auto"/>
        <w:rPr>
          <w:rFonts w:asciiTheme="majorHAnsi" w:hAnsiTheme="majorHAnsi" w:cs="Times New Roman"/>
          <w:bCs/>
        </w:rPr>
      </w:pPr>
      <w:r w:rsidRPr="00BB1DC0">
        <w:rPr>
          <w:rFonts w:asciiTheme="majorHAnsi" w:hAnsiTheme="majorHAnsi"/>
          <w:b/>
        </w:rPr>
        <w:t>Title:</w:t>
      </w:r>
      <w:r w:rsidRPr="009E6B06">
        <w:rPr>
          <w:rFonts w:asciiTheme="majorHAnsi" w:hAnsiTheme="majorHAnsi"/>
        </w:rPr>
        <w:t xml:space="preserve"> </w:t>
      </w:r>
      <w:r w:rsidR="00834071" w:rsidRPr="009E6B06">
        <w:rPr>
          <w:rFonts w:asciiTheme="majorHAnsi" w:hAnsiTheme="majorHAnsi"/>
          <w:bCs/>
        </w:rPr>
        <w:t>Strong Cities, Strong Communities National Resource Network</w:t>
      </w:r>
    </w:p>
    <w:p w14:paraId="5F456AC2" w14:textId="77777777" w:rsidR="00834071" w:rsidRPr="009E6B06" w:rsidRDefault="00E3227A" w:rsidP="00834071">
      <w:pPr>
        <w:pStyle w:val="Heading9"/>
        <w:widowControl w:val="0"/>
        <w:tabs>
          <w:tab w:val="left" w:pos="720"/>
        </w:tabs>
        <w:suppressAutoHyphens/>
        <w:rPr>
          <w:rFonts w:asciiTheme="majorHAnsi" w:hAnsiTheme="majorHAnsi"/>
          <w:b w:val="0"/>
          <w:sz w:val="22"/>
          <w:szCs w:val="22"/>
        </w:rPr>
      </w:pPr>
      <w:r w:rsidRPr="00BB1DC0">
        <w:rPr>
          <w:rFonts w:asciiTheme="majorHAnsi" w:hAnsiTheme="majorHAnsi"/>
          <w:sz w:val="22"/>
          <w:szCs w:val="22"/>
        </w:rPr>
        <w:t>OMB Control #:</w:t>
      </w:r>
      <w:r w:rsidR="00636B17" w:rsidRPr="009E6B06">
        <w:rPr>
          <w:rFonts w:asciiTheme="majorHAnsi" w:hAnsiTheme="majorHAnsi"/>
          <w:b w:val="0"/>
          <w:sz w:val="22"/>
          <w:szCs w:val="22"/>
        </w:rPr>
        <w:t xml:space="preserve"> </w:t>
      </w:r>
      <w:r w:rsidR="00834071" w:rsidRPr="009E6B06">
        <w:rPr>
          <w:rFonts w:asciiTheme="majorHAnsi" w:hAnsiTheme="majorHAnsi"/>
          <w:b w:val="0"/>
          <w:sz w:val="22"/>
          <w:szCs w:val="22"/>
        </w:rPr>
        <w:t>2528-0289</w:t>
      </w:r>
    </w:p>
    <w:p w14:paraId="051D6C72" w14:textId="77777777" w:rsidR="00834071" w:rsidRPr="009E6B06" w:rsidRDefault="00834071" w:rsidP="00834071">
      <w:pPr>
        <w:spacing w:after="0" w:line="240" w:lineRule="auto"/>
        <w:rPr>
          <w:rFonts w:asciiTheme="majorHAnsi" w:hAnsiTheme="majorHAnsi"/>
        </w:rPr>
      </w:pPr>
    </w:p>
    <w:p w14:paraId="54D60E54" w14:textId="77777777" w:rsidR="0031711C" w:rsidRPr="00BB1DC0" w:rsidRDefault="00834071" w:rsidP="00834071">
      <w:pPr>
        <w:pStyle w:val="ListParagraph"/>
        <w:numPr>
          <w:ilvl w:val="0"/>
          <w:numId w:val="7"/>
        </w:numPr>
        <w:spacing w:after="0" w:line="240" w:lineRule="auto"/>
        <w:rPr>
          <w:rFonts w:asciiTheme="majorHAnsi" w:hAnsiTheme="majorHAnsi"/>
          <w:b/>
        </w:rPr>
      </w:pPr>
      <w:r w:rsidRPr="00BB1DC0">
        <w:rPr>
          <w:rFonts w:asciiTheme="majorHAnsi" w:hAnsiTheme="majorHAnsi"/>
          <w:b/>
        </w:rPr>
        <w:t>Justification</w:t>
      </w:r>
    </w:p>
    <w:p w14:paraId="32F0A035" w14:textId="77777777" w:rsidR="00834071" w:rsidRPr="009E6B06" w:rsidRDefault="00834071" w:rsidP="00834071">
      <w:pPr>
        <w:pStyle w:val="ListParagraph"/>
        <w:spacing w:after="0" w:line="240" w:lineRule="auto"/>
        <w:ind w:left="0"/>
        <w:rPr>
          <w:rFonts w:asciiTheme="majorHAnsi" w:hAnsiTheme="majorHAnsi"/>
        </w:rPr>
      </w:pPr>
    </w:p>
    <w:p w14:paraId="543ED61D" w14:textId="77777777" w:rsidR="0031711C" w:rsidRPr="009E6B06" w:rsidRDefault="0031711C" w:rsidP="00834071">
      <w:pPr>
        <w:pStyle w:val="ListParagraph"/>
        <w:numPr>
          <w:ilvl w:val="0"/>
          <w:numId w:val="15"/>
        </w:numPr>
        <w:spacing w:after="0" w:line="240" w:lineRule="auto"/>
        <w:ind w:hanging="720"/>
        <w:rPr>
          <w:rFonts w:asciiTheme="majorHAnsi" w:hAnsiTheme="majorHAnsi"/>
          <w:i/>
        </w:rPr>
      </w:pPr>
      <w:r w:rsidRPr="009E6B06">
        <w:rPr>
          <w:rFonts w:asciiTheme="majorHAnsi" w:hAnsiTheme="majorHAnsi"/>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9A8ED9B" w14:textId="77777777" w:rsidR="00834071" w:rsidRPr="009E6B06" w:rsidRDefault="00834071" w:rsidP="00E47CFD">
      <w:pPr>
        <w:keepLines/>
        <w:tabs>
          <w:tab w:val="left" w:pos="360"/>
          <w:tab w:val="left" w:pos="720"/>
        </w:tabs>
        <w:spacing w:after="0" w:line="240" w:lineRule="auto"/>
        <w:ind w:left="720"/>
        <w:rPr>
          <w:rFonts w:asciiTheme="majorHAnsi" w:hAnsiTheme="majorHAnsi" w:cs="Times New Roman"/>
        </w:rPr>
      </w:pPr>
    </w:p>
    <w:p w14:paraId="2EB29F34" w14:textId="0355867A" w:rsidR="0089501A" w:rsidRPr="0089501A" w:rsidRDefault="0089501A" w:rsidP="00E47CFD">
      <w:pPr>
        <w:keepLines/>
        <w:tabs>
          <w:tab w:val="left" w:pos="360"/>
          <w:tab w:val="left" w:pos="720"/>
        </w:tabs>
        <w:spacing w:after="0" w:line="240" w:lineRule="auto"/>
        <w:ind w:left="720"/>
        <w:rPr>
          <w:rFonts w:asciiTheme="majorHAnsi" w:hAnsiTheme="majorHAnsi" w:cs="Times New Roman"/>
        </w:rPr>
      </w:pPr>
      <w:r w:rsidRPr="0089501A">
        <w:rPr>
          <w:rFonts w:asciiTheme="majorHAnsi" w:hAnsiTheme="majorHAnsi" w:cs="Times New Roman"/>
        </w:rPr>
        <w:t xml:space="preserve">The purpose of these two collection instruments are to collect data about applicants </w:t>
      </w:r>
      <w:r w:rsidR="00E638D8">
        <w:rPr>
          <w:rFonts w:asciiTheme="majorHAnsi" w:hAnsiTheme="majorHAnsi" w:cs="Times New Roman"/>
        </w:rPr>
        <w:br/>
      </w:r>
      <w:r w:rsidR="00E638D8" w:rsidRPr="00931978">
        <w:rPr>
          <w:rFonts w:asciiTheme="majorHAnsi" w:hAnsiTheme="majorHAnsi" w:cs="Times New Roman"/>
        </w:rPr>
        <w:t xml:space="preserve">(cities with a population of 40,000 or more persons that meet unemployment, poverty, and population decline criteria) </w:t>
      </w:r>
      <w:r w:rsidRPr="00931978">
        <w:rPr>
          <w:rFonts w:asciiTheme="majorHAnsi" w:hAnsiTheme="majorHAnsi" w:cs="Times New Roman"/>
        </w:rPr>
        <w:t>for technical</w:t>
      </w:r>
      <w:r w:rsidRPr="0089501A">
        <w:rPr>
          <w:rFonts w:asciiTheme="majorHAnsi" w:hAnsiTheme="majorHAnsi" w:cs="Times New Roman"/>
        </w:rPr>
        <w:t xml:space="preserve"> assistance to the</w:t>
      </w:r>
      <w:r w:rsidR="00B53E4D" w:rsidRPr="0089501A">
        <w:rPr>
          <w:rFonts w:asciiTheme="majorHAnsi" w:hAnsiTheme="majorHAnsi" w:cs="Times New Roman"/>
        </w:rPr>
        <w:t xml:space="preserve"> Strong Cities</w:t>
      </w:r>
      <w:r w:rsidR="000A1B39" w:rsidRPr="0089501A">
        <w:rPr>
          <w:rFonts w:asciiTheme="majorHAnsi" w:hAnsiTheme="majorHAnsi" w:cs="Times New Roman"/>
        </w:rPr>
        <w:t>,</w:t>
      </w:r>
      <w:r w:rsidR="00B53E4D" w:rsidRPr="0089501A">
        <w:rPr>
          <w:rFonts w:asciiTheme="majorHAnsi" w:hAnsiTheme="majorHAnsi" w:cs="Times New Roman"/>
        </w:rPr>
        <w:t xml:space="preserve"> Strong Communities National Resource Network (SC2 </w:t>
      </w:r>
      <w:r w:rsidRPr="0089501A">
        <w:rPr>
          <w:rFonts w:asciiTheme="majorHAnsi" w:hAnsiTheme="majorHAnsi" w:cs="Times New Roman"/>
        </w:rPr>
        <w:t>NRN</w:t>
      </w:r>
      <w:r w:rsidR="00B53E4D" w:rsidRPr="0089501A">
        <w:rPr>
          <w:rFonts w:asciiTheme="majorHAnsi" w:hAnsiTheme="majorHAnsi" w:cs="Times New Roman"/>
        </w:rPr>
        <w:t>)</w:t>
      </w:r>
      <w:r w:rsidRPr="0089501A">
        <w:rPr>
          <w:rFonts w:asciiTheme="majorHAnsi" w:hAnsiTheme="majorHAnsi" w:cs="Times New Roman"/>
        </w:rPr>
        <w:t xml:space="preserve">, administered by the Office of Policy Development and Research at the U.S. Department of Housing and Urban Development. </w:t>
      </w:r>
      <w:r w:rsidR="00D92D50" w:rsidRPr="00D92D50">
        <w:rPr>
          <w:rFonts w:asciiTheme="majorHAnsi" w:hAnsiTheme="majorHAnsi"/>
        </w:rPr>
        <w:t>The</w:t>
      </w:r>
      <w:r w:rsidR="00D92D50">
        <w:rPr>
          <w:rFonts w:asciiTheme="majorHAnsi" w:hAnsiTheme="majorHAnsi"/>
        </w:rPr>
        <w:t xml:space="preserve"> SC2 NRN</w:t>
      </w:r>
      <w:r w:rsidR="00D92D50" w:rsidRPr="00D92D50">
        <w:rPr>
          <w:rFonts w:asciiTheme="majorHAnsi" w:hAnsiTheme="majorHAnsi"/>
        </w:rPr>
        <w:t xml:space="preserve"> provides comprehensive technical assistance to cities with populations of 40,000 or more that are experiencing long-term economic challenges as evidenced by population decline, high unemployment rates, high poverty, and low education attainment.</w:t>
      </w:r>
    </w:p>
    <w:p w14:paraId="281616FC" w14:textId="77777777" w:rsidR="0089501A" w:rsidRPr="0089501A" w:rsidRDefault="0089501A" w:rsidP="00E47CFD">
      <w:pPr>
        <w:keepLines/>
        <w:tabs>
          <w:tab w:val="left" w:pos="360"/>
          <w:tab w:val="left" w:pos="720"/>
        </w:tabs>
        <w:spacing w:after="0" w:line="240" w:lineRule="auto"/>
        <w:ind w:left="720"/>
        <w:rPr>
          <w:rFonts w:asciiTheme="majorHAnsi" w:hAnsiTheme="majorHAnsi" w:cs="Times New Roman"/>
        </w:rPr>
      </w:pPr>
    </w:p>
    <w:p w14:paraId="79E375D9" w14:textId="57A6E76D" w:rsidR="0089501A" w:rsidRPr="0089501A" w:rsidRDefault="0089501A" w:rsidP="00E47CFD">
      <w:pPr>
        <w:keepLines/>
        <w:tabs>
          <w:tab w:val="left" w:pos="360"/>
          <w:tab w:val="left" w:pos="720"/>
        </w:tabs>
        <w:spacing w:after="0" w:line="240" w:lineRule="auto"/>
        <w:ind w:left="720"/>
        <w:rPr>
          <w:rFonts w:asciiTheme="majorHAnsi" w:hAnsiTheme="majorHAnsi" w:cs="Times New Roman"/>
        </w:rPr>
      </w:pPr>
      <w:r w:rsidRPr="0089501A">
        <w:rPr>
          <w:rFonts w:asciiTheme="majorHAnsi" w:hAnsiTheme="majorHAnsi" w:cs="Times New Roman"/>
        </w:rPr>
        <w:t>The first collection instrument (</w:t>
      </w:r>
      <w:r>
        <w:rPr>
          <w:rFonts w:asciiTheme="majorHAnsi" w:hAnsiTheme="majorHAnsi" w:cs="Times New Roman"/>
        </w:rPr>
        <w:t xml:space="preserve">“Direct Assistance </w:t>
      </w:r>
      <w:proofErr w:type="gramStart"/>
      <w:r>
        <w:rPr>
          <w:rFonts w:asciiTheme="majorHAnsi" w:hAnsiTheme="majorHAnsi" w:cs="Times New Roman"/>
        </w:rPr>
        <w:t>By</w:t>
      </w:r>
      <w:proofErr w:type="gramEnd"/>
      <w:r>
        <w:rPr>
          <w:rFonts w:asciiTheme="majorHAnsi" w:hAnsiTheme="majorHAnsi" w:cs="Times New Roman"/>
        </w:rPr>
        <w:t xml:space="preserve"> the National Resource Network”</w:t>
      </w:r>
      <w:r w:rsidRPr="0089501A">
        <w:rPr>
          <w:rFonts w:asciiTheme="majorHAnsi" w:hAnsiTheme="majorHAnsi" w:cs="Times New Roman"/>
        </w:rPr>
        <w:t xml:space="preserve">) will be filled out as a web-based form as the Request for Assistance on </w:t>
      </w:r>
      <w:hyperlink r:id="rId9" w:history="1">
        <w:r w:rsidRPr="0089501A">
          <w:rPr>
            <w:rStyle w:val="Hyperlink"/>
            <w:rFonts w:asciiTheme="majorHAnsi" w:hAnsiTheme="majorHAnsi" w:cs="Times New Roman"/>
          </w:rPr>
          <w:t>http://www.nationalresourcenetwork.org</w:t>
        </w:r>
      </w:hyperlink>
      <w:r w:rsidR="000F15EF" w:rsidRPr="0089501A">
        <w:rPr>
          <w:rFonts w:asciiTheme="majorHAnsi" w:hAnsiTheme="majorHAnsi" w:cs="Times New Roman"/>
        </w:rPr>
        <w:t>.</w:t>
      </w:r>
      <w:r w:rsidRPr="0089501A">
        <w:rPr>
          <w:rFonts w:asciiTheme="majorHAnsi" w:hAnsiTheme="majorHAnsi" w:cs="Times New Roman"/>
        </w:rPr>
        <w:t xml:space="preserve"> This is a revision to an approved collection to include a request that applicants submit the following documents as PDFs or </w:t>
      </w:r>
      <w:proofErr w:type="spellStart"/>
      <w:r w:rsidRPr="0089501A">
        <w:rPr>
          <w:rFonts w:asciiTheme="majorHAnsi" w:hAnsiTheme="majorHAnsi" w:cs="Times New Roman"/>
        </w:rPr>
        <w:t>weblinks</w:t>
      </w:r>
      <w:proofErr w:type="spellEnd"/>
      <w:r w:rsidRPr="0089501A">
        <w:rPr>
          <w:rFonts w:asciiTheme="majorHAnsi" w:hAnsiTheme="majorHAnsi" w:cs="Times New Roman"/>
        </w:rPr>
        <w:t>:</w:t>
      </w:r>
    </w:p>
    <w:p w14:paraId="111B3787" w14:textId="14426A6E" w:rsidR="0089501A" w:rsidRPr="0089501A" w:rsidRDefault="0089501A" w:rsidP="0089501A">
      <w:pPr>
        <w:pStyle w:val="ListParagraph"/>
        <w:keepLines/>
        <w:numPr>
          <w:ilvl w:val="0"/>
          <w:numId w:val="21"/>
        </w:numPr>
        <w:tabs>
          <w:tab w:val="left" w:pos="360"/>
          <w:tab w:val="left" w:pos="720"/>
        </w:tabs>
        <w:spacing w:after="0" w:line="240" w:lineRule="auto"/>
        <w:rPr>
          <w:rFonts w:asciiTheme="majorHAnsi" w:hAnsiTheme="majorHAnsi" w:cs="Times New Roman"/>
        </w:rPr>
      </w:pPr>
      <w:r w:rsidRPr="0089501A">
        <w:rPr>
          <w:rFonts w:asciiTheme="majorHAnsi" w:hAnsiTheme="majorHAnsi" w:cs="Times New Roman"/>
        </w:rPr>
        <w:t>Signed letter from the chief executive, expressing support for the city’s request for assistance</w:t>
      </w:r>
    </w:p>
    <w:p w14:paraId="3FD973F6" w14:textId="71F8E120" w:rsidR="0089501A" w:rsidRPr="0089501A" w:rsidRDefault="0089501A" w:rsidP="0089501A">
      <w:pPr>
        <w:pStyle w:val="ListParagraph"/>
        <w:keepLines/>
        <w:numPr>
          <w:ilvl w:val="0"/>
          <w:numId w:val="21"/>
        </w:numPr>
        <w:tabs>
          <w:tab w:val="left" w:pos="360"/>
          <w:tab w:val="left" w:pos="720"/>
        </w:tabs>
        <w:spacing w:after="0" w:line="240" w:lineRule="auto"/>
        <w:rPr>
          <w:rFonts w:asciiTheme="majorHAnsi" w:hAnsiTheme="majorHAnsi" w:cs="Times New Roman"/>
        </w:rPr>
      </w:pPr>
      <w:r w:rsidRPr="0089501A">
        <w:rPr>
          <w:rFonts w:asciiTheme="majorHAnsi" w:hAnsiTheme="majorHAnsi" w:cs="Times New Roman"/>
        </w:rPr>
        <w:t>The city’s most recent budget</w:t>
      </w:r>
    </w:p>
    <w:p w14:paraId="37AC8F0E" w14:textId="726E8D4A" w:rsidR="0089501A" w:rsidRPr="0089501A" w:rsidRDefault="0089501A" w:rsidP="0089501A">
      <w:pPr>
        <w:pStyle w:val="ListParagraph"/>
        <w:keepLines/>
        <w:numPr>
          <w:ilvl w:val="0"/>
          <w:numId w:val="21"/>
        </w:numPr>
        <w:tabs>
          <w:tab w:val="left" w:pos="360"/>
          <w:tab w:val="left" w:pos="720"/>
        </w:tabs>
        <w:spacing w:after="0" w:line="240" w:lineRule="auto"/>
        <w:rPr>
          <w:rFonts w:asciiTheme="majorHAnsi" w:hAnsiTheme="majorHAnsi" w:cs="Times New Roman"/>
        </w:rPr>
      </w:pPr>
      <w:r w:rsidRPr="0089501A">
        <w:rPr>
          <w:rFonts w:asciiTheme="majorHAnsi" w:hAnsiTheme="majorHAnsi" w:cs="Times New Roman"/>
        </w:rPr>
        <w:t>The city’s last three years of Comprehensive Annual Financial Reports (CAFR) and annual audits</w:t>
      </w:r>
    </w:p>
    <w:p w14:paraId="14F76872" w14:textId="162F52B6" w:rsidR="0089501A" w:rsidRPr="0089501A" w:rsidRDefault="0089501A" w:rsidP="0089501A">
      <w:pPr>
        <w:pStyle w:val="ListParagraph"/>
        <w:keepLines/>
        <w:numPr>
          <w:ilvl w:val="0"/>
          <w:numId w:val="21"/>
        </w:numPr>
        <w:tabs>
          <w:tab w:val="left" w:pos="360"/>
          <w:tab w:val="left" w:pos="720"/>
        </w:tabs>
        <w:spacing w:after="0" w:line="240" w:lineRule="auto"/>
        <w:rPr>
          <w:rFonts w:asciiTheme="majorHAnsi" w:hAnsiTheme="majorHAnsi" w:cs="Times New Roman"/>
        </w:rPr>
      </w:pPr>
      <w:r w:rsidRPr="0089501A">
        <w:rPr>
          <w:rFonts w:asciiTheme="majorHAnsi" w:hAnsiTheme="majorHAnsi" w:cs="Times New Roman"/>
        </w:rPr>
        <w:t>Citywide economic development strategy</w:t>
      </w:r>
    </w:p>
    <w:p w14:paraId="30B00955" w14:textId="7EDD8D73" w:rsidR="001060F4" w:rsidRDefault="00D92D50" w:rsidP="00E47CFD">
      <w:pPr>
        <w:keepLines/>
        <w:tabs>
          <w:tab w:val="left" w:pos="360"/>
          <w:tab w:val="left" w:pos="720"/>
        </w:tabs>
        <w:spacing w:after="0" w:line="240" w:lineRule="auto"/>
        <w:ind w:left="720"/>
        <w:rPr>
          <w:rFonts w:asciiTheme="majorHAnsi" w:hAnsiTheme="majorHAnsi" w:cs="Times New Roman"/>
        </w:rPr>
      </w:pPr>
      <w:r>
        <w:rPr>
          <w:rFonts w:asciiTheme="majorHAnsi" w:hAnsiTheme="majorHAnsi" w:cs="Times New Roman"/>
        </w:rPr>
        <w:t>A copy of this instrument is attached.</w:t>
      </w:r>
      <w:r w:rsidR="000F15EF" w:rsidRPr="0089501A">
        <w:rPr>
          <w:rFonts w:asciiTheme="majorHAnsi" w:hAnsiTheme="majorHAnsi" w:cs="Times New Roman"/>
        </w:rPr>
        <w:t xml:space="preserve">  </w:t>
      </w:r>
    </w:p>
    <w:p w14:paraId="039B7B80" w14:textId="77777777" w:rsidR="00D92D50" w:rsidRPr="0089501A" w:rsidRDefault="00D92D50" w:rsidP="00E47CFD">
      <w:pPr>
        <w:keepLines/>
        <w:tabs>
          <w:tab w:val="left" w:pos="360"/>
          <w:tab w:val="left" w:pos="720"/>
        </w:tabs>
        <w:spacing w:after="0" w:line="240" w:lineRule="auto"/>
        <w:ind w:left="720"/>
        <w:rPr>
          <w:rFonts w:asciiTheme="majorHAnsi" w:hAnsiTheme="majorHAnsi" w:cs="Times New Roman"/>
        </w:rPr>
      </w:pPr>
    </w:p>
    <w:p w14:paraId="1CF97DB9" w14:textId="2B819B14" w:rsidR="0089501A" w:rsidRDefault="0089501A" w:rsidP="00E47CFD">
      <w:pPr>
        <w:keepLines/>
        <w:tabs>
          <w:tab w:val="left" w:pos="360"/>
          <w:tab w:val="left" w:pos="720"/>
        </w:tabs>
        <w:spacing w:after="0" w:line="240" w:lineRule="auto"/>
        <w:ind w:left="720"/>
        <w:rPr>
          <w:rFonts w:asciiTheme="majorHAnsi" w:hAnsiTheme="majorHAnsi" w:cs="Times New Roman"/>
        </w:rPr>
      </w:pPr>
      <w:r w:rsidRPr="0089501A">
        <w:rPr>
          <w:rFonts w:asciiTheme="majorHAnsi" w:hAnsiTheme="majorHAnsi" w:cs="Times New Roman"/>
        </w:rPr>
        <w:t>The second collection instrument (</w:t>
      </w:r>
      <w:r>
        <w:rPr>
          <w:rFonts w:asciiTheme="majorHAnsi" w:hAnsiTheme="majorHAnsi" w:cs="Times New Roman"/>
        </w:rPr>
        <w:t>“Pre-Engagement and Post-Engagement Interview Guides</w:t>
      </w:r>
      <w:r w:rsidRPr="0089501A">
        <w:rPr>
          <w:rFonts w:asciiTheme="majorHAnsi" w:hAnsiTheme="majorHAnsi" w:cs="Times New Roman"/>
        </w:rPr>
        <w:t>) is a set of two phone surveys that representatives from the NRN consortium will use with cities receiving assistance to conduct a program evaluation. Answering the questions and participation in the program evaluation is optional.</w:t>
      </w:r>
      <w:r w:rsidR="00D92D50">
        <w:rPr>
          <w:rFonts w:asciiTheme="majorHAnsi" w:hAnsiTheme="majorHAnsi" w:cs="Times New Roman"/>
        </w:rPr>
        <w:t xml:space="preserve"> A copy of this instrument is attached.</w:t>
      </w:r>
    </w:p>
    <w:p w14:paraId="0D640F33" w14:textId="77777777" w:rsidR="00D92D50" w:rsidRDefault="00D92D50" w:rsidP="00E47CFD">
      <w:pPr>
        <w:keepLines/>
        <w:tabs>
          <w:tab w:val="left" w:pos="360"/>
          <w:tab w:val="left" w:pos="720"/>
        </w:tabs>
        <w:spacing w:after="0" w:line="240" w:lineRule="auto"/>
        <w:ind w:left="720"/>
        <w:rPr>
          <w:rFonts w:asciiTheme="majorHAnsi" w:hAnsiTheme="majorHAnsi" w:cs="Times New Roman"/>
        </w:rPr>
      </w:pPr>
    </w:p>
    <w:p w14:paraId="52A7C7C8" w14:textId="1D6BD442" w:rsidR="00D92D50" w:rsidRDefault="00D92D50" w:rsidP="00E47CFD">
      <w:pPr>
        <w:keepLines/>
        <w:tabs>
          <w:tab w:val="left" w:pos="360"/>
          <w:tab w:val="left" w:pos="720"/>
        </w:tabs>
        <w:spacing w:after="0" w:line="240" w:lineRule="auto"/>
        <w:ind w:left="720"/>
        <w:rPr>
          <w:rFonts w:asciiTheme="majorHAnsi" w:hAnsiTheme="majorHAnsi" w:cs="Times New Roman"/>
        </w:rPr>
      </w:pPr>
      <w:r>
        <w:rPr>
          <w:rFonts w:asciiTheme="majorHAnsi" w:hAnsiTheme="majorHAnsi" w:cs="Times New Roman"/>
        </w:rPr>
        <w:t>The Notice of Funding Availability (NOFA) for the SC2 NRN (FR-5600-N-39) requires that the winning consortium develop an initial intake system for cities requesting direct assistance and conduct an evaluation the network and its activities. A copy of this NOFA is attached.</w:t>
      </w:r>
    </w:p>
    <w:p w14:paraId="577CB815" w14:textId="77777777" w:rsidR="0036408A" w:rsidRDefault="0036408A" w:rsidP="00E47CFD">
      <w:pPr>
        <w:keepLines/>
        <w:tabs>
          <w:tab w:val="left" w:pos="360"/>
          <w:tab w:val="left" w:pos="720"/>
        </w:tabs>
        <w:spacing w:after="0" w:line="240" w:lineRule="auto"/>
        <w:ind w:left="720"/>
        <w:rPr>
          <w:rFonts w:asciiTheme="majorHAnsi" w:hAnsiTheme="majorHAnsi" w:cs="Times New Roman"/>
        </w:rPr>
      </w:pPr>
    </w:p>
    <w:p w14:paraId="66AED85D" w14:textId="77777777" w:rsidR="0036408A" w:rsidRDefault="0036408A" w:rsidP="00E47CFD">
      <w:pPr>
        <w:keepLines/>
        <w:tabs>
          <w:tab w:val="left" w:pos="360"/>
          <w:tab w:val="left" w:pos="720"/>
        </w:tabs>
        <w:spacing w:after="0" w:line="240" w:lineRule="auto"/>
        <w:ind w:left="720"/>
        <w:rPr>
          <w:rFonts w:asciiTheme="majorHAnsi" w:hAnsiTheme="majorHAnsi" w:cs="Times New Roman"/>
        </w:rPr>
      </w:pPr>
    </w:p>
    <w:p w14:paraId="5CAF66B6" w14:textId="77777777" w:rsidR="0036408A" w:rsidRDefault="0036408A" w:rsidP="00E47CFD">
      <w:pPr>
        <w:keepLines/>
        <w:tabs>
          <w:tab w:val="left" w:pos="360"/>
          <w:tab w:val="left" w:pos="720"/>
        </w:tabs>
        <w:spacing w:after="0" w:line="240" w:lineRule="auto"/>
        <w:ind w:left="720"/>
        <w:rPr>
          <w:rFonts w:asciiTheme="majorHAnsi" w:hAnsiTheme="majorHAnsi" w:cs="Times New Roman"/>
        </w:rPr>
      </w:pPr>
    </w:p>
    <w:p w14:paraId="500448C8" w14:textId="77777777" w:rsidR="0036408A" w:rsidRPr="0089501A" w:rsidRDefault="0036408A" w:rsidP="00E47CFD">
      <w:pPr>
        <w:keepLines/>
        <w:tabs>
          <w:tab w:val="left" w:pos="360"/>
          <w:tab w:val="left" w:pos="720"/>
        </w:tabs>
        <w:spacing w:after="0" w:line="240" w:lineRule="auto"/>
        <w:ind w:left="720"/>
        <w:rPr>
          <w:rFonts w:asciiTheme="majorHAnsi" w:hAnsiTheme="majorHAnsi" w:cs="Times New Roman"/>
        </w:rPr>
      </w:pPr>
    </w:p>
    <w:p w14:paraId="42B80C7F" w14:textId="77777777" w:rsidR="0031711C" w:rsidRPr="009E6B06" w:rsidRDefault="0031711C" w:rsidP="00834071">
      <w:pPr>
        <w:keepLines/>
        <w:tabs>
          <w:tab w:val="left" w:pos="360"/>
        </w:tabs>
        <w:overflowPunct w:val="0"/>
        <w:autoSpaceDE w:val="0"/>
        <w:autoSpaceDN w:val="0"/>
        <w:adjustRightInd w:val="0"/>
        <w:spacing w:after="0" w:line="240" w:lineRule="auto"/>
        <w:textAlignment w:val="baseline"/>
        <w:rPr>
          <w:rFonts w:asciiTheme="majorHAnsi" w:hAnsiTheme="majorHAnsi"/>
        </w:rPr>
      </w:pPr>
    </w:p>
    <w:p w14:paraId="29C43237" w14:textId="77777777" w:rsidR="00D90C05" w:rsidRPr="009E6B06" w:rsidRDefault="00E3227A" w:rsidP="00834071">
      <w:pPr>
        <w:keepLines/>
        <w:overflowPunct w:val="0"/>
        <w:autoSpaceDE w:val="0"/>
        <w:autoSpaceDN w:val="0"/>
        <w:adjustRightInd w:val="0"/>
        <w:spacing w:after="0" w:line="240" w:lineRule="auto"/>
        <w:ind w:left="720" w:hanging="720"/>
        <w:textAlignment w:val="baseline"/>
        <w:rPr>
          <w:rFonts w:asciiTheme="majorHAnsi" w:hAnsiTheme="majorHAnsi"/>
          <w:i/>
        </w:rPr>
      </w:pPr>
      <w:r w:rsidRPr="009E6B06">
        <w:rPr>
          <w:rFonts w:asciiTheme="majorHAnsi" w:hAnsiTheme="majorHAnsi"/>
          <w:i/>
        </w:rPr>
        <w:lastRenderedPageBreak/>
        <w:t xml:space="preserve">2. </w:t>
      </w:r>
      <w:r w:rsidR="00636B17" w:rsidRPr="009E6B06">
        <w:rPr>
          <w:rFonts w:asciiTheme="majorHAnsi" w:hAnsiTheme="majorHAnsi"/>
          <w:i/>
        </w:rPr>
        <w:t xml:space="preserve"> </w:t>
      </w:r>
      <w:r w:rsidR="00834071" w:rsidRPr="009E6B06">
        <w:rPr>
          <w:rFonts w:asciiTheme="majorHAnsi" w:hAnsiTheme="majorHAnsi"/>
          <w:i/>
        </w:rPr>
        <w:tab/>
      </w:r>
      <w:r w:rsidR="0031711C" w:rsidRPr="009E6B06">
        <w:rPr>
          <w:rFonts w:asciiTheme="majorHAnsi" w:hAnsiTheme="majorHAnsi"/>
          <w:i/>
        </w:rPr>
        <w:t>Indicate how, by whom and for what purpose the information is to be used.  Except for a new collection, indicate the actual use the agency has made of the information received from the current collection.</w:t>
      </w:r>
    </w:p>
    <w:p w14:paraId="66C725CB" w14:textId="77777777" w:rsidR="00834071" w:rsidRPr="009E6B06" w:rsidRDefault="00834071" w:rsidP="00834071">
      <w:pPr>
        <w:keepLines/>
        <w:tabs>
          <w:tab w:val="left" w:pos="360"/>
          <w:tab w:val="left" w:pos="720"/>
        </w:tabs>
        <w:spacing w:after="0" w:line="240" w:lineRule="auto"/>
        <w:rPr>
          <w:rFonts w:asciiTheme="majorHAnsi" w:hAnsiTheme="majorHAnsi"/>
        </w:rPr>
      </w:pPr>
    </w:p>
    <w:p w14:paraId="3381FD54" w14:textId="77777777" w:rsidR="0036408A" w:rsidRDefault="007F5CDF" w:rsidP="00D92D50">
      <w:pPr>
        <w:keepLines/>
        <w:tabs>
          <w:tab w:val="left" w:pos="360"/>
          <w:tab w:val="left" w:pos="720"/>
        </w:tabs>
        <w:spacing w:after="0" w:line="240" w:lineRule="auto"/>
        <w:ind w:left="720"/>
        <w:rPr>
          <w:rFonts w:asciiTheme="majorHAnsi" w:hAnsiTheme="majorHAnsi"/>
        </w:rPr>
      </w:pPr>
      <w:r w:rsidRPr="00D92D50">
        <w:rPr>
          <w:rFonts w:asciiTheme="majorHAnsi" w:hAnsiTheme="majorHAnsi"/>
        </w:rPr>
        <w:t xml:space="preserve">This is a </w:t>
      </w:r>
      <w:r w:rsidR="00D92D50" w:rsidRPr="00D92D50">
        <w:rPr>
          <w:rFonts w:asciiTheme="majorHAnsi" w:hAnsiTheme="majorHAnsi"/>
        </w:rPr>
        <w:t>revision of an existing collection, FR-5758-N-14.</w:t>
      </w:r>
      <w:r w:rsidR="00D92D50">
        <w:rPr>
          <w:rFonts w:asciiTheme="majorHAnsi" w:hAnsiTheme="majorHAnsi"/>
        </w:rPr>
        <w:t xml:space="preserve"> </w:t>
      </w:r>
      <w:r w:rsidR="0036408A">
        <w:rPr>
          <w:rFonts w:asciiTheme="majorHAnsi" w:hAnsiTheme="majorHAnsi"/>
        </w:rPr>
        <w:t xml:space="preserve">The SC2 NRN </w:t>
      </w:r>
      <w:r w:rsidR="00D92D50" w:rsidRPr="00D92D50">
        <w:rPr>
          <w:rFonts w:asciiTheme="majorHAnsi" w:hAnsiTheme="majorHAnsi"/>
        </w:rPr>
        <w:t xml:space="preserve">is seeking to evaluate its program through a combination of site visits, surveys, interviews, and quantitative and qualitative data collection. </w:t>
      </w:r>
    </w:p>
    <w:p w14:paraId="63E25FF9" w14:textId="77777777" w:rsidR="0036408A" w:rsidRDefault="0036408A" w:rsidP="00D92D50">
      <w:pPr>
        <w:keepLines/>
        <w:tabs>
          <w:tab w:val="left" w:pos="360"/>
          <w:tab w:val="left" w:pos="720"/>
        </w:tabs>
        <w:spacing w:after="0" w:line="240" w:lineRule="auto"/>
        <w:ind w:left="720"/>
        <w:rPr>
          <w:rFonts w:asciiTheme="majorHAnsi" w:hAnsiTheme="majorHAnsi"/>
        </w:rPr>
      </w:pPr>
    </w:p>
    <w:p w14:paraId="58C1F09A" w14:textId="1CE04C78" w:rsidR="001E559F" w:rsidRPr="009E6B06" w:rsidRDefault="00D92D50" w:rsidP="00D92D50">
      <w:pPr>
        <w:keepLines/>
        <w:tabs>
          <w:tab w:val="left" w:pos="360"/>
          <w:tab w:val="left" w:pos="720"/>
        </w:tabs>
        <w:spacing w:after="0" w:line="240" w:lineRule="auto"/>
        <w:ind w:left="720"/>
        <w:rPr>
          <w:rFonts w:asciiTheme="majorHAnsi" w:hAnsiTheme="majorHAnsi"/>
        </w:rPr>
      </w:pPr>
      <w:r w:rsidRPr="00D92D50">
        <w:rPr>
          <w:rFonts w:asciiTheme="majorHAnsi" w:hAnsiTheme="majorHAnsi"/>
        </w:rPr>
        <w:t xml:space="preserve">In addition, the </w:t>
      </w:r>
      <w:r w:rsidR="0036408A">
        <w:rPr>
          <w:rFonts w:asciiTheme="majorHAnsi" w:hAnsiTheme="majorHAnsi"/>
        </w:rPr>
        <w:t xml:space="preserve">SC2 NRN </w:t>
      </w:r>
      <w:r w:rsidRPr="00D92D50">
        <w:rPr>
          <w:rFonts w:asciiTheme="majorHAnsi" w:hAnsiTheme="majorHAnsi"/>
        </w:rPr>
        <w:t>will solicit information from cities to provide direct technical assistance. Such information includes information related to population; employment rates; poverty; education attainment; fiscal and economic distress; priorities, goals, and initiatives of local government; regional partnerships or efforts; types of direct assistance that could improve a city's economic outcome; support from political and community leadership; city budgets; and comprehensive annual financial reports.</w:t>
      </w:r>
      <w:r>
        <w:rPr>
          <w:rFonts w:asciiTheme="majorHAnsi" w:hAnsiTheme="majorHAnsi"/>
        </w:rPr>
        <w:t xml:space="preserve"> </w:t>
      </w:r>
    </w:p>
    <w:p w14:paraId="233829A0" w14:textId="77777777" w:rsidR="00834071" w:rsidRPr="009E6B06" w:rsidRDefault="00834071" w:rsidP="00834071">
      <w:pPr>
        <w:keepLines/>
        <w:tabs>
          <w:tab w:val="left" w:pos="360"/>
        </w:tabs>
        <w:spacing w:after="0" w:line="240" w:lineRule="auto"/>
        <w:rPr>
          <w:rFonts w:asciiTheme="majorHAnsi" w:hAnsiTheme="majorHAnsi"/>
        </w:rPr>
      </w:pPr>
    </w:p>
    <w:p w14:paraId="3CA1A542" w14:textId="77777777" w:rsidR="0031711C" w:rsidRPr="009E6B06" w:rsidRDefault="0031711C" w:rsidP="00834071">
      <w:pPr>
        <w:pStyle w:val="ListParagraph"/>
        <w:keepLines/>
        <w:numPr>
          <w:ilvl w:val="0"/>
          <w:numId w:val="9"/>
        </w:numPr>
        <w:spacing w:after="0" w:line="240" w:lineRule="auto"/>
        <w:ind w:hanging="810"/>
        <w:rPr>
          <w:rFonts w:asciiTheme="majorHAnsi" w:hAnsiTheme="majorHAnsi"/>
          <w:i/>
        </w:rPr>
      </w:pPr>
      <w:r w:rsidRPr="009E6B06">
        <w:rPr>
          <w:rFonts w:asciiTheme="majorHAnsi" w:hAnsiTheme="majorHAnsi"/>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04DAF6B" w14:textId="77777777" w:rsidR="00834071" w:rsidRPr="009E6B06" w:rsidRDefault="00834071" w:rsidP="00834071">
      <w:pPr>
        <w:pStyle w:val="ListParagraph"/>
        <w:keepLines/>
        <w:tabs>
          <w:tab w:val="left" w:pos="360"/>
        </w:tabs>
        <w:spacing w:after="0" w:line="240" w:lineRule="auto"/>
        <w:ind w:left="0"/>
        <w:rPr>
          <w:rFonts w:asciiTheme="majorHAnsi" w:hAnsiTheme="majorHAnsi"/>
          <w:i/>
        </w:rPr>
      </w:pPr>
    </w:p>
    <w:p w14:paraId="5F4F5890" w14:textId="64C6D642" w:rsidR="00D90C05" w:rsidRDefault="00A8380D" w:rsidP="00E47CFD">
      <w:pPr>
        <w:keepLines/>
        <w:tabs>
          <w:tab w:val="left" w:pos="360"/>
        </w:tabs>
        <w:spacing w:after="0" w:line="240" w:lineRule="auto"/>
        <w:ind w:left="720"/>
        <w:rPr>
          <w:rFonts w:asciiTheme="majorHAnsi" w:hAnsiTheme="majorHAnsi"/>
        </w:rPr>
      </w:pPr>
      <w:r w:rsidRPr="004C70A5">
        <w:rPr>
          <w:rFonts w:asciiTheme="majorHAnsi" w:hAnsiTheme="majorHAnsi"/>
        </w:rPr>
        <w:t>The</w:t>
      </w:r>
      <w:r w:rsidRPr="004C70A5">
        <w:rPr>
          <w:rFonts w:asciiTheme="majorHAnsi" w:hAnsiTheme="majorHAnsi"/>
          <w:color w:val="000000"/>
        </w:rPr>
        <w:t xml:space="preserve"> i</w:t>
      </w:r>
      <w:r w:rsidR="001E559F" w:rsidRPr="004C70A5">
        <w:rPr>
          <w:rFonts w:asciiTheme="majorHAnsi" w:hAnsiTheme="majorHAnsi"/>
        </w:rPr>
        <w:t xml:space="preserve">nformation </w:t>
      </w:r>
      <w:r w:rsidR="004C70A5" w:rsidRPr="004C70A5">
        <w:rPr>
          <w:rFonts w:asciiTheme="majorHAnsi" w:hAnsiTheme="majorHAnsi"/>
        </w:rPr>
        <w:t xml:space="preserve">on cities requesting direct technical assistance will be </w:t>
      </w:r>
      <w:r w:rsidR="001E559F" w:rsidRPr="004C70A5">
        <w:rPr>
          <w:rFonts w:asciiTheme="majorHAnsi" w:hAnsiTheme="majorHAnsi"/>
        </w:rPr>
        <w:t xml:space="preserve">collected </w:t>
      </w:r>
      <w:r w:rsidR="00363FDC" w:rsidRPr="004C70A5">
        <w:rPr>
          <w:rFonts w:asciiTheme="majorHAnsi" w:hAnsiTheme="majorHAnsi"/>
        </w:rPr>
        <w:t xml:space="preserve">electronically </w:t>
      </w:r>
      <w:r w:rsidR="007F5CDF" w:rsidRPr="004C70A5">
        <w:rPr>
          <w:rFonts w:asciiTheme="majorHAnsi" w:hAnsiTheme="majorHAnsi"/>
        </w:rPr>
        <w:t xml:space="preserve">using </w:t>
      </w:r>
      <w:hyperlink r:id="rId10" w:history="1">
        <w:r w:rsidR="004C70A5" w:rsidRPr="004C70A5">
          <w:rPr>
            <w:rStyle w:val="Hyperlink"/>
            <w:rFonts w:asciiTheme="majorHAnsi" w:hAnsiTheme="majorHAnsi"/>
          </w:rPr>
          <w:t>http://www.nationalresourcenetwork.org</w:t>
        </w:r>
      </w:hyperlink>
      <w:r w:rsidR="00363FDC" w:rsidRPr="004C70A5">
        <w:rPr>
          <w:rFonts w:asciiTheme="majorHAnsi" w:hAnsiTheme="majorHAnsi"/>
        </w:rPr>
        <w:t>.</w:t>
      </w:r>
      <w:r w:rsidR="004C70A5" w:rsidRPr="004C70A5">
        <w:rPr>
          <w:rFonts w:asciiTheme="majorHAnsi" w:hAnsiTheme="majorHAnsi"/>
        </w:rPr>
        <w:t xml:space="preserve"> The SC2 NRN </w:t>
      </w:r>
      <w:r w:rsidRPr="004C70A5">
        <w:rPr>
          <w:rFonts w:asciiTheme="majorHAnsi" w:hAnsiTheme="majorHAnsi"/>
        </w:rPr>
        <w:t xml:space="preserve">is </w:t>
      </w:r>
      <w:r w:rsidR="004C70A5" w:rsidRPr="004C70A5">
        <w:rPr>
          <w:rFonts w:asciiTheme="majorHAnsi" w:hAnsiTheme="majorHAnsi"/>
        </w:rPr>
        <w:t>using</w:t>
      </w:r>
      <w:r w:rsidRPr="004C70A5">
        <w:rPr>
          <w:rFonts w:asciiTheme="majorHAnsi" w:hAnsiTheme="majorHAnsi"/>
        </w:rPr>
        <w:t xml:space="preserve"> </w:t>
      </w:r>
      <w:r w:rsidR="004C70A5" w:rsidRPr="004C70A5">
        <w:rPr>
          <w:rFonts w:asciiTheme="majorHAnsi" w:hAnsiTheme="majorHAnsi"/>
        </w:rPr>
        <w:t xml:space="preserve">this website </w:t>
      </w:r>
      <w:r w:rsidRPr="004C70A5">
        <w:rPr>
          <w:rFonts w:asciiTheme="majorHAnsi" w:hAnsiTheme="majorHAnsi"/>
        </w:rPr>
        <w:t>due to the agency and federal government’s effort</w:t>
      </w:r>
      <w:r w:rsidR="00687B38" w:rsidRPr="004C70A5">
        <w:rPr>
          <w:rFonts w:asciiTheme="majorHAnsi" w:hAnsiTheme="majorHAnsi"/>
        </w:rPr>
        <w:t>s</w:t>
      </w:r>
      <w:r w:rsidRPr="004C70A5">
        <w:rPr>
          <w:rFonts w:asciiTheme="majorHAnsi" w:hAnsiTheme="majorHAnsi"/>
        </w:rPr>
        <w:t xml:space="preserve"> to make it easier for the public to apply.</w:t>
      </w:r>
    </w:p>
    <w:p w14:paraId="3B16A181" w14:textId="77777777" w:rsidR="004C70A5" w:rsidRDefault="004C70A5" w:rsidP="00E47CFD">
      <w:pPr>
        <w:keepLines/>
        <w:tabs>
          <w:tab w:val="left" w:pos="360"/>
        </w:tabs>
        <w:spacing w:after="0" w:line="240" w:lineRule="auto"/>
        <w:ind w:left="720"/>
        <w:rPr>
          <w:rFonts w:asciiTheme="majorHAnsi" w:hAnsiTheme="majorHAnsi"/>
        </w:rPr>
      </w:pPr>
    </w:p>
    <w:p w14:paraId="6E3EB18B" w14:textId="6CE85F10" w:rsidR="004C70A5" w:rsidRPr="009E6B06" w:rsidRDefault="004C70A5" w:rsidP="00E47CFD">
      <w:pPr>
        <w:keepLines/>
        <w:tabs>
          <w:tab w:val="left" w:pos="360"/>
        </w:tabs>
        <w:spacing w:after="0" w:line="240" w:lineRule="auto"/>
        <w:ind w:left="720"/>
        <w:rPr>
          <w:rFonts w:asciiTheme="majorHAnsi" w:hAnsiTheme="majorHAnsi"/>
        </w:rPr>
      </w:pPr>
      <w:r>
        <w:rPr>
          <w:rFonts w:asciiTheme="majorHAnsi" w:hAnsiTheme="majorHAnsi"/>
        </w:rPr>
        <w:t xml:space="preserve">The program evaluation instrument will be used during phone interviews after a city has agreed to direct technical assistance, first before the engagement begins and then after the engagement has concluded. </w:t>
      </w:r>
    </w:p>
    <w:p w14:paraId="02056B1A" w14:textId="77777777" w:rsidR="00384D68" w:rsidRDefault="00384D68">
      <w:pPr>
        <w:rPr>
          <w:rFonts w:asciiTheme="majorHAnsi" w:hAnsiTheme="majorHAnsi"/>
        </w:rPr>
      </w:pPr>
      <w:r>
        <w:rPr>
          <w:rFonts w:asciiTheme="majorHAnsi" w:hAnsiTheme="majorHAnsi"/>
        </w:rPr>
        <w:br w:type="page"/>
      </w:r>
    </w:p>
    <w:p w14:paraId="24EA6F4E" w14:textId="77777777" w:rsidR="00834071" w:rsidRPr="009E6B06" w:rsidRDefault="00834071" w:rsidP="00834071">
      <w:pPr>
        <w:keepLines/>
        <w:tabs>
          <w:tab w:val="left" w:pos="360"/>
        </w:tabs>
        <w:spacing w:after="0" w:line="240" w:lineRule="auto"/>
        <w:rPr>
          <w:rFonts w:asciiTheme="majorHAnsi" w:hAnsiTheme="majorHAnsi"/>
        </w:rPr>
      </w:pPr>
    </w:p>
    <w:p w14:paraId="50BCD948" w14:textId="77777777" w:rsidR="0031711C" w:rsidRPr="009E6B06" w:rsidRDefault="0031711C" w:rsidP="009E6B06">
      <w:pPr>
        <w:pStyle w:val="ListParagraph"/>
        <w:keepLines/>
        <w:numPr>
          <w:ilvl w:val="0"/>
          <w:numId w:val="9"/>
        </w:numPr>
        <w:spacing w:after="0" w:line="240" w:lineRule="auto"/>
        <w:ind w:hanging="720"/>
        <w:rPr>
          <w:rFonts w:asciiTheme="majorHAnsi" w:hAnsiTheme="majorHAnsi"/>
          <w:i/>
        </w:rPr>
      </w:pPr>
      <w:r w:rsidRPr="009E6B06">
        <w:rPr>
          <w:rFonts w:asciiTheme="majorHAnsi" w:hAnsiTheme="majorHAnsi"/>
          <w:i/>
        </w:rPr>
        <w:t>Describe efforts to identify duplication.  Show specifically why any similar information already available cannot be used or modified for use for the purposes described in Item 2 above.</w:t>
      </w:r>
    </w:p>
    <w:p w14:paraId="77E876BF" w14:textId="77777777" w:rsidR="00834071" w:rsidRPr="009E6B06" w:rsidRDefault="00834071" w:rsidP="00834071">
      <w:pPr>
        <w:pStyle w:val="ListParagraph"/>
        <w:keepLines/>
        <w:spacing w:after="0" w:line="240" w:lineRule="auto"/>
        <w:rPr>
          <w:rFonts w:asciiTheme="majorHAnsi" w:hAnsiTheme="majorHAnsi"/>
          <w:i/>
        </w:rPr>
      </w:pPr>
    </w:p>
    <w:p w14:paraId="2C206431" w14:textId="77777777" w:rsidR="0031711C" w:rsidRPr="009E6B06" w:rsidRDefault="00E3227A" w:rsidP="00384D68">
      <w:pPr>
        <w:keepLines/>
        <w:tabs>
          <w:tab w:val="left" w:pos="270"/>
          <w:tab w:val="left" w:pos="720"/>
        </w:tabs>
        <w:spacing w:after="0" w:line="240" w:lineRule="auto"/>
        <w:ind w:left="720"/>
        <w:rPr>
          <w:rFonts w:asciiTheme="majorHAnsi" w:hAnsiTheme="majorHAnsi"/>
        </w:rPr>
      </w:pPr>
      <w:r w:rsidRPr="009E6B06">
        <w:rPr>
          <w:rFonts w:asciiTheme="majorHAnsi" w:hAnsiTheme="majorHAnsi"/>
        </w:rPr>
        <w:t>This program does not duplicate any existing government program.  No similar information is available.</w:t>
      </w:r>
    </w:p>
    <w:p w14:paraId="71B0675E" w14:textId="77777777" w:rsidR="00834071" w:rsidRPr="009E6B06" w:rsidRDefault="00834071" w:rsidP="00834071">
      <w:pPr>
        <w:keepLines/>
        <w:tabs>
          <w:tab w:val="left" w:pos="270"/>
          <w:tab w:val="left" w:pos="720"/>
        </w:tabs>
        <w:spacing w:after="0" w:line="240" w:lineRule="auto"/>
        <w:rPr>
          <w:rFonts w:asciiTheme="majorHAnsi" w:hAnsiTheme="majorHAnsi"/>
        </w:rPr>
      </w:pPr>
    </w:p>
    <w:p w14:paraId="177A6A80" w14:textId="77777777" w:rsidR="0031711C" w:rsidRPr="009E6B06" w:rsidRDefault="0031711C" w:rsidP="009E6B06">
      <w:pPr>
        <w:pStyle w:val="ListParagraph"/>
        <w:keepLines/>
        <w:numPr>
          <w:ilvl w:val="0"/>
          <w:numId w:val="9"/>
        </w:numPr>
        <w:spacing w:after="0" w:line="240" w:lineRule="auto"/>
        <w:ind w:hanging="720"/>
        <w:rPr>
          <w:rFonts w:asciiTheme="majorHAnsi" w:hAnsiTheme="majorHAnsi"/>
          <w:i/>
        </w:rPr>
      </w:pPr>
      <w:r w:rsidRPr="009E6B06">
        <w:rPr>
          <w:rFonts w:asciiTheme="majorHAnsi" w:hAnsiTheme="majorHAnsi"/>
          <w:i/>
        </w:rPr>
        <w:t>If the collection of information impacts small businesses or other small entities (Item 5 of OMB Form 83-I) describe any methods used to minimize burden.</w:t>
      </w:r>
    </w:p>
    <w:p w14:paraId="4E5472F6" w14:textId="77777777" w:rsidR="00834071" w:rsidRPr="009E6B06" w:rsidRDefault="00834071" w:rsidP="00834071">
      <w:pPr>
        <w:pStyle w:val="ListParagraph"/>
        <w:keepLines/>
        <w:spacing w:after="0" w:line="240" w:lineRule="auto"/>
        <w:rPr>
          <w:rFonts w:asciiTheme="majorHAnsi" w:hAnsiTheme="majorHAnsi"/>
          <w:i/>
        </w:rPr>
      </w:pPr>
    </w:p>
    <w:p w14:paraId="18CB25A1" w14:textId="2993ECEA" w:rsidR="00490AD9" w:rsidRPr="009E6B06" w:rsidRDefault="00384D68" w:rsidP="00834071">
      <w:pPr>
        <w:keepLines/>
        <w:tabs>
          <w:tab w:val="left" w:pos="360"/>
          <w:tab w:val="left" w:pos="720"/>
        </w:tabs>
        <w:spacing w:after="0" w:line="240" w:lineRule="auto"/>
        <w:rPr>
          <w:rFonts w:asciiTheme="majorHAnsi" w:hAnsiTheme="majorHAnsi"/>
          <w:noProof/>
        </w:rPr>
      </w:pPr>
      <w:r>
        <w:rPr>
          <w:rFonts w:asciiTheme="majorHAnsi" w:hAnsiTheme="majorHAnsi"/>
        </w:rPr>
        <w:tab/>
      </w:r>
      <w:r>
        <w:rPr>
          <w:rFonts w:asciiTheme="majorHAnsi" w:hAnsiTheme="majorHAnsi"/>
        </w:rPr>
        <w:tab/>
      </w:r>
      <w:r w:rsidR="0031711C" w:rsidRPr="00384D68">
        <w:rPr>
          <w:rFonts w:asciiTheme="majorHAnsi" w:hAnsiTheme="majorHAnsi"/>
        </w:rPr>
        <w:t xml:space="preserve">This </w:t>
      </w:r>
      <w:r w:rsidR="00636B17" w:rsidRPr="00384D68">
        <w:rPr>
          <w:rFonts w:asciiTheme="majorHAnsi" w:hAnsiTheme="majorHAnsi"/>
        </w:rPr>
        <w:t xml:space="preserve">program </w:t>
      </w:r>
      <w:r w:rsidR="00E3227A" w:rsidRPr="00384D68">
        <w:rPr>
          <w:rFonts w:asciiTheme="majorHAnsi" w:hAnsiTheme="majorHAnsi"/>
          <w:noProof/>
        </w:rPr>
        <w:t>does not involve small businesses</w:t>
      </w:r>
      <w:r w:rsidR="004C70A5">
        <w:rPr>
          <w:rFonts w:asciiTheme="majorHAnsi" w:hAnsiTheme="majorHAnsi"/>
          <w:noProof/>
        </w:rPr>
        <w:t xml:space="preserve"> directly</w:t>
      </w:r>
      <w:r w:rsidR="00E3227A" w:rsidRPr="00384D68">
        <w:rPr>
          <w:rFonts w:asciiTheme="majorHAnsi" w:hAnsiTheme="majorHAnsi"/>
          <w:noProof/>
        </w:rPr>
        <w:t>.</w:t>
      </w:r>
    </w:p>
    <w:p w14:paraId="446F584C" w14:textId="77777777" w:rsidR="00CA3605" w:rsidRPr="009E6B06" w:rsidRDefault="00CA3605" w:rsidP="00834071">
      <w:pPr>
        <w:keepLines/>
        <w:tabs>
          <w:tab w:val="left" w:pos="360"/>
          <w:tab w:val="left" w:pos="720"/>
        </w:tabs>
        <w:spacing w:after="0" w:line="240" w:lineRule="auto"/>
        <w:rPr>
          <w:rFonts w:asciiTheme="majorHAnsi" w:hAnsiTheme="majorHAnsi"/>
          <w:noProof/>
        </w:rPr>
      </w:pPr>
    </w:p>
    <w:p w14:paraId="7E9B2808" w14:textId="77777777" w:rsidR="00D90C05" w:rsidRPr="009E6B06" w:rsidRDefault="0031711C" w:rsidP="009E6B06">
      <w:pPr>
        <w:pStyle w:val="ListParagraph"/>
        <w:keepLines/>
        <w:numPr>
          <w:ilvl w:val="0"/>
          <w:numId w:val="9"/>
        </w:numPr>
        <w:spacing w:after="0" w:line="240" w:lineRule="auto"/>
        <w:ind w:hanging="720"/>
        <w:rPr>
          <w:rFonts w:asciiTheme="majorHAnsi" w:hAnsiTheme="majorHAnsi"/>
        </w:rPr>
      </w:pPr>
      <w:r w:rsidRPr="009E6B06">
        <w:rPr>
          <w:rFonts w:asciiTheme="majorHAnsi" w:hAnsiTheme="majorHAnsi"/>
          <w:i/>
        </w:rPr>
        <w:t>Describe the consequence to Federal program or policy activities if the collection is not conducted or is conducted less frequently, as well as any technical or legal obstacles to reducing burden</w:t>
      </w:r>
      <w:r w:rsidRPr="009E6B06">
        <w:rPr>
          <w:rFonts w:asciiTheme="majorHAnsi" w:hAnsiTheme="majorHAnsi"/>
        </w:rPr>
        <w:t>.</w:t>
      </w:r>
    </w:p>
    <w:p w14:paraId="215BC59A" w14:textId="77777777" w:rsidR="00CA3605" w:rsidRPr="009E6B06" w:rsidRDefault="00CA3605" w:rsidP="00CA3605">
      <w:pPr>
        <w:pStyle w:val="ListParagraph"/>
        <w:keepLines/>
        <w:tabs>
          <w:tab w:val="left" w:pos="0"/>
          <w:tab w:val="left" w:pos="360"/>
        </w:tabs>
        <w:spacing w:after="0" w:line="240" w:lineRule="auto"/>
        <w:rPr>
          <w:rFonts w:asciiTheme="majorHAnsi" w:hAnsiTheme="majorHAnsi"/>
        </w:rPr>
      </w:pPr>
    </w:p>
    <w:p w14:paraId="58B860D0" w14:textId="107167BD" w:rsidR="00435D15" w:rsidRPr="004C70A5" w:rsidRDefault="00435D15" w:rsidP="00E47CFD">
      <w:pPr>
        <w:keepLines/>
        <w:tabs>
          <w:tab w:val="left" w:pos="0"/>
          <w:tab w:val="left" w:pos="720"/>
        </w:tabs>
        <w:spacing w:after="0" w:line="240" w:lineRule="auto"/>
        <w:ind w:left="720"/>
        <w:rPr>
          <w:rFonts w:asciiTheme="majorHAnsi" w:hAnsiTheme="majorHAnsi"/>
          <w:noProof/>
        </w:rPr>
      </w:pPr>
      <w:r w:rsidRPr="004C70A5">
        <w:rPr>
          <w:rFonts w:asciiTheme="majorHAnsi" w:hAnsiTheme="majorHAnsi"/>
          <w:noProof/>
        </w:rPr>
        <w:t>If information were not collected pursuant to submitting applications, HUD would have no qual</w:t>
      </w:r>
      <w:r w:rsidR="00CD7404" w:rsidRPr="004C70A5">
        <w:rPr>
          <w:rFonts w:asciiTheme="majorHAnsi" w:hAnsiTheme="majorHAnsi"/>
          <w:noProof/>
        </w:rPr>
        <w:t>itative way to select an applicant</w:t>
      </w:r>
      <w:r w:rsidRPr="004C70A5">
        <w:rPr>
          <w:rFonts w:asciiTheme="majorHAnsi" w:hAnsiTheme="majorHAnsi"/>
          <w:noProof/>
        </w:rPr>
        <w:t xml:space="preserve"> to </w:t>
      </w:r>
      <w:r w:rsidR="004C70A5" w:rsidRPr="004C70A5">
        <w:rPr>
          <w:rFonts w:asciiTheme="majorHAnsi" w:hAnsiTheme="majorHAnsi"/>
          <w:noProof/>
        </w:rPr>
        <w:t>engage in technical assistance</w:t>
      </w:r>
      <w:r w:rsidRPr="004C70A5">
        <w:rPr>
          <w:rFonts w:asciiTheme="majorHAnsi" w:hAnsiTheme="majorHAnsi"/>
          <w:noProof/>
        </w:rPr>
        <w:t xml:space="preserve"> among the various applicantions submit</w:t>
      </w:r>
      <w:r w:rsidR="00CD7404" w:rsidRPr="004C70A5">
        <w:rPr>
          <w:rFonts w:asciiTheme="majorHAnsi" w:hAnsiTheme="majorHAnsi"/>
          <w:noProof/>
        </w:rPr>
        <w:t>ted</w:t>
      </w:r>
      <w:r w:rsidRPr="004C70A5">
        <w:rPr>
          <w:rFonts w:asciiTheme="majorHAnsi" w:hAnsiTheme="majorHAnsi"/>
          <w:noProof/>
        </w:rPr>
        <w:t xml:space="preserve">.  If information were not collected for </w:t>
      </w:r>
      <w:r w:rsidR="004C70A5" w:rsidRPr="004C70A5">
        <w:rPr>
          <w:rFonts w:asciiTheme="majorHAnsi" w:hAnsiTheme="majorHAnsi"/>
          <w:noProof/>
        </w:rPr>
        <w:t>program evaluation</w:t>
      </w:r>
      <w:r w:rsidRPr="004C70A5">
        <w:rPr>
          <w:rFonts w:asciiTheme="majorHAnsi" w:hAnsiTheme="majorHAnsi"/>
          <w:noProof/>
        </w:rPr>
        <w:t xml:space="preserve"> purposes, HUD wo</w:t>
      </w:r>
      <w:r w:rsidR="00CD7404" w:rsidRPr="004C70A5">
        <w:rPr>
          <w:rFonts w:asciiTheme="majorHAnsi" w:hAnsiTheme="majorHAnsi"/>
          <w:noProof/>
        </w:rPr>
        <w:t>uld not be able to ensure that f</w:t>
      </w:r>
      <w:r w:rsidRPr="004C70A5">
        <w:rPr>
          <w:rFonts w:asciiTheme="majorHAnsi" w:hAnsiTheme="majorHAnsi"/>
          <w:noProof/>
        </w:rPr>
        <w:t xml:space="preserve">ederal dollars were being spent wisely and </w:t>
      </w:r>
      <w:r w:rsidR="004C70A5" w:rsidRPr="004C70A5">
        <w:rPr>
          <w:rFonts w:asciiTheme="majorHAnsi" w:hAnsiTheme="majorHAnsi"/>
          <w:noProof/>
        </w:rPr>
        <w:t>demonstrate the impact of the taxpayer investment</w:t>
      </w:r>
      <w:r w:rsidRPr="004C70A5">
        <w:rPr>
          <w:rFonts w:asciiTheme="majorHAnsi" w:hAnsiTheme="majorHAnsi"/>
          <w:noProof/>
        </w:rPr>
        <w:t>.</w:t>
      </w:r>
    </w:p>
    <w:p w14:paraId="3466EA6C" w14:textId="77777777" w:rsidR="00221B3A" w:rsidRPr="004C70A5" w:rsidRDefault="00221B3A" w:rsidP="00E47CFD">
      <w:pPr>
        <w:keepLines/>
        <w:tabs>
          <w:tab w:val="left" w:pos="0"/>
          <w:tab w:val="left" w:pos="720"/>
        </w:tabs>
        <w:spacing w:after="0" w:line="240" w:lineRule="auto"/>
        <w:ind w:left="720"/>
        <w:rPr>
          <w:rFonts w:asciiTheme="majorHAnsi" w:hAnsiTheme="majorHAnsi"/>
          <w:noProof/>
        </w:rPr>
      </w:pPr>
    </w:p>
    <w:p w14:paraId="6B3C096C" w14:textId="1D638FDA" w:rsidR="0031711C" w:rsidRPr="009E6B06" w:rsidRDefault="00435D15" w:rsidP="00E47CFD">
      <w:pPr>
        <w:keepLines/>
        <w:tabs>
          <w:tab w:val="left" w:pos="0"/>
          <w:tab w:val="left" w:pos="720"/>
        </w:tabs>
        <w:spacing w:after="0" w:line="240" w:lineRule="auto"/>
        <w:ind w:left="720"/>
        <w:rPr>
          <w:rFonts w:asciiTheme="majorHAnsi" w:hAnsiTheme="majorHAnsi"/>
          <w:noProof/>
        </w:rPr>
      </w:pPr>
      <w:r w:rsidRPr="004C70A5">
        <w:rPr>
          <w:rFonts w:asciiTheme="majorHAnsi" w:hAnsiTheme="majorHAnsi"/>
          <w:noProof/>
        </w:rPr>
        <w:t xml:space="preserve">Information collected pursuant to submitting applications is requested only once per application cycle, the minimum amount of time possible.  Information collected for </w:t>
      </w:r>
      <w:r w:rsidR="004C70A5" w:rsidRPr="004C70A5">
        <w:rPr>
          <w:rFonts w:asciiTheme="majorHAnsi" w:hAnsiTheme="majorHAnsi"/>
          <w:noProof/>
        </w:rPr>
        <w:t>program evaluation</w:t>
      </w:r>
      <w:r w:rsidR="0031711C" w:rsidRPr="004C70A5">
        <w:rPr>
          <w:rFonts w:asciiTheme="majorHAnsi" w:hAnsiTheme="majorHAnsi"/>
          <w:noProof/>
        </w:rPr>
        <w:t xml:space="preserve"> purp</w:t>
      </w:r>
      <w:r w:rsidR="005428AE" w:rsidRPr="004C70A5">
        <w:rPr>
          <w:rFonts w:asciiTheme="majorHAnsi" w:hAnsiTheme="majorHAnsi"/>
          <w:noProof/>
        </w:rPr>
        <w:t xml:space="preserve">oses is </w:t>
      </w:r>
      <w:r w:rsidR="004C70A5" w:rsidRPr="004C70A5">
        <w:rPr>
          <w:rFonts w:asciiTheme="majorHAnsi" w:hAnsiTheme="majorHAnsi"/>
          <w:noProof/>
        </w:rPr>
        <w:t>collected twice during each direct city engagement</w:t>
      </w:r>
      <w:r w:rsidRPr="004C70A5">
        <w:rPr>
          <w:rFonts w:asciiTheme="majorHAnsi" w:hAnsiTheme="majorHAnsi"/>
          <w:noProof/>
        </w:rPr>
        <w:t xml:space="preserve">.  To require less frequent submission would mean that </w:t>
      </w:r>
      <w:r w:rsidR="004C70A5" w:rsidRPr="004C70A5">
        <w:rPr>
          <w:rFonts w:asciiTheme="majorHAnsi" w:hAnsiTheme="majorHAnsi"/>
          <w:noProof/>
        </w:rPr>
        <w:t xml:space="preserve">the evaluation could not capture the impact of the federal investment in each of the cities assisted. </w:t>
      </w:r>
    </w:p>
    <w:p w14:paraId="79426C6B" w14:textId="77777777" w:rsidR="00CA3605" w:rsidRPr="009E6B06" w:rsidRDefault="00CA3605" w:rsidP="00834071">
      <w:pPr>
        <w:keepLines/>
        <w:tabs>
          <w:tab w:val="left" w:pos="0"/>
          <w:tab w:val="left" w:pos="720"/>
        </w:tabs>
        <w:spacing w:after="0" w:line="240" w:lineRule="auto"/>
        <w:rPr>
          <w:rFonts w:asciiTheme="majorHAnsi" w:hAnsiTheme="majorHAnsi"/>
          <w:noProof/>
        </w:rPr>
      </w:pPr>
    </w:p>
    <w:p w14:paraId="04462C34" w14:textId="77777777" w:rsidR="00D90C05" w:rsidRPr="009E6B06" w:rsidRDefault="00E3227A" w:rsidP="00CA3605">
      <w:pPr>
        <w:tabs>
          <w:tab w:val="left" w:pos="360"/>
        </w:tabs>
        <w:overflowPunct w:val="0"/>
        <w:autoSpaceDE w:val="0"/>
        <w:autoSpaceDN w:val="0"/>
        <w:adjustRightInd w:val="0"/>
        <w:spacing w:after="0" w:line="240" w:lineRule="auto"/>
        <w:ind w:left="720" w:hanging="720"/>
        <w:textAlignment w:val="baseline"/>
        <w:rPr>
          <w:rFonts w:asciiTheme="majorHAnsi" w:hAnsiTheme="majorHAnsi"/>
          <w:i/>
        </w:rPr>
      </w:pPr>
      <w:r w:rsidRPr="009E6B06">
        <w:rPr>
          <w:rFonts w:asciiTheme="majorHAnsi" w:hAnsiTheme="majorHAnsi"/>
          <w:i/>
          <w:noProof/>
        </w:rPr>
        <w:t xml:space="preserve">7. </w:t>
      </w:r>
      <w:r w:rsidR="0031711C" w:rsidRPr="009E6B06">
        <w:rPr>
          <w:rFonts w:asciiTheme="majorHAnsi" w:hAnsiTheme="majorHAnsi"/>
          <w:i/>
          <w:noProof/>
        </w:rPr>
        <w:t xml:space="preserve"> </w:t>
      </w:r>
      <w:r w:rsidR="00CA3605" w:rsidRPr="009E6B06">
        <w:rPr>
          <w:rFonts w:asciiTheme="majorHAnsi" w:hAnsiTheme="majorHAnsi"/>
          <w:i/>
          <w:noProof/>
        </w:rPr>
        <w:tab/>
      </w:r>
      <w:r w:rsidR="00CA3605" w:rsidRPr="009E6B06">
        <w:rPr>
          <w:rFonts w:asciiTheme="majorHAnsi" w:hAnsiTheme="majorHAnsi"/>
          <w:i/>
          <w:noProof/>
        </w:rPr>
        <w:tab/>
      </w:r>
      <w:r w:rsidR="0031711C" w:rsidRPr="009E6B06">
        <w:rPr>
          <w:rFonts w:asciiTheme="majorHAnsi" w:hAnsiTheme="majorHAnsi"/>
          <w:i/>
        </w:rPr>
        <w:t xml:space="preserve">Explain any special circumstances that would cause an information collection to be conducted in a manner: </w:t>
      </w:r>
    </w:p>
    <w:p w14:paraId="131A6697" w14:textId="77777777" w:rsidR="0031711C" w:rsidRPr="009E6B06" w:rsidRDefault="0031711C" w:rsidP="00CA3605">
      <w:pPr>
        <w:numPr>
          <w:ilvl w:val="0"/>
          <w:numId w:val="11"/>
        </w:numPr>
        <w:overflowPunct w:val="0"/>
        <w:autoSpaceDE w:val="0"/>
        <w:autoSpaceDN w:val="0"/>
        <w:adjustRightInd w:val="0"/>
        <w:spacing w:after="0" w:line="240" w:lineRule="auto"/>
        <w:ind w:left="1080" w:hanging="360"/>
        <w:textAlignment w:val="baseline"/>
        <w:rPr>
          <w:rFonts w:asciiTheme="majorHAnsi" w:hAnsiTheme="majorHAnsi"/>
          <w:i/>
        </w:rPr>
      </w:pPr>
      <w:r w:rsidRPr="009E6B06">
        <w:rPr>
          <w:rFonts w:asciiTheme="majorHAnsi" w:hAnsiTheme="majorHAnsi"/>
          <w:i/>
        </w:rPr>
        <w:t xml:space="preserve">requiring respondents to report information to the agency more than quarterly; </w:t>
      </w:r>
    </w:p>
    <w:p w14:paraId="76DE5BF6" w14:textId="77777777" w:rsidR="0031711C" w:rsidRPr="009E6B06" w:rsidRDefault="0031711C" w:rsidP="00CA3605">
      <w:pPr>
        <w:numPr>
          <w:ilvl w:val="0"/>
          <w:numId w:val="11"/>
        </w:numPr>
        <w:overflowPunct w:val="0"/>
        <w:autoSpaceDE w:val="0"/>
        <w:autoSpaceDN w:val="0"/>
        <w:adjustRightInd w:val="0"/>
        <w:spacing w:after="0" w:line="240" w:lineRule="auto"/>
        <w:ind w:left="1080" w:hanging="360"/>
        <w:textAlignment w:val="baseline"/>
        <w:rPr>
          <w:rFonts w:asciiTheme="majorHAnsi" w:hAnsiTheme="majorHAnsi"/>
          <w:i/>
        </w:rPr>
      </w:pPr>
      <w:r w:rsidRPr="009E6B06">
        <w:rPr>
          <w:rFonts w:asciiTheme="majorHAnsi" w:hAnsiTheme="majorHAnsi"/>
          <w:i/>
        </w:rPr>
        <w:t xml:space="preserve">requiring respondents to prepare a written response to a collection of information in fewer than 30 days after receipt of it; </w:t>
      </w:r>
    </w:p>
    <w:p w14:paraId="4B7AD38B" w14:textId="77777777" w:rsidR="0031711C" w:rsidRPr="009E6B06" w:rsidRDefault="0031711C" w:rsidP="00CA3605">
      <w:pPr>
        <w:numPr>
          <w:ilvl w:val="0"/>
          <w:numId w:val="11"/>
        </w:numPr>
        <w:overflowPunct w:val="0"/>
        <w:autoSpaceDE w:val="0"/>
        <w:autoSpaceDN w:val="0"/>
        <w:adjustRightInd w:val="0"/>
        <w:spacing w:after="0" w:line="240" w:lineRule="auto"/>
        <w:ind w:left="1080" w:hanging="360"/>
        <w:textAlignment w:val="baseline"/>
        <w:rPr>
          <w:rFonts w:asciiTheme="majorHAnsi" w:hAnsiTheme="majorHAnsi"/>
          <w:i/>
        </w:rPr>
      </w:pPr>
      <w:r w:rsidRPr="009E6B06">
        <w:rPr>
          <w:rFonts w:asciiTheme="majorHAnsi" w:hAnsiTheme="majorHAnsi"/>
          <w:i/>
        </w:rPr>
        <w:t xml:space="preserve">requiring respondents to submit more than an original and two copies of any document; </w:t>
      </w:r>
    </w:p>
    <w:p w14:paraId="421259FB" w14:textId="77777777" w:rsidR="0031711C" w:rsidRPr="009E6B06" w:rsidRDefault="0031711C" w:rsidP="00CA3605">
      <w:pPr>
        <w:numPr>
          <w:ilvl w:val="0"/>
          <w:numId w:val="11"/>
        </w:numPr>
        <w:overflowPunct w:val="0"/>
        <w:autoSpaceDE w:val="0"/>
        <w:autoSpaceDN w:val="0"/>
        <w:adjustRightInd w:val="0"/>
        <w:spacing w:after="0" w:line="240" w:lineRule="auto"/>
        <w:ind w:left="1080" w:hanging="360"/>
        <w:textAlignment w:val="baseline"/>
        <w:rPr>
          <w:rFonts w:asciiTheme="majorHAnsi" w:hAnsiTheme="majorHAnsi"/>
          <w:i/>
        </w:rPr>
      </w:pPr>
      <w:r w:rsidRPr="009E6B06">
        <w:rPr>
          <w:rFonts w:asciiTheme="majorHAnsi" w:hAnsiTheme="majorHAnsi"/>
          <w:i/>
        </w:rPr>
        <w:t xml:space="preserve">requiring respondents to retain records other than health, medical, government contract, grant-in-aid, or tax records for more than three years; </w:t>
      </w:r>
    </w:p>
    <w:p w14:paraId="5512CDE5" w14:textId="77777777" w:rsidR="0031711C" w:rsidRPr="009E6B06" w:rsidRDefault="0031711C" w:rsidP="00CA3605">
      <w:pPr>
        <w:numPr>
          <w:ilvl w:val="0"/>
          <w:numId w:val="11"/>
        </w:numPr>
        <w:overflowPunct w:val="0"/>
        <w:autoSpaceDE w:val="0"/>
        <w:autoSpaceDN w:val="0"/>
        <w:adjustRightInd w:val="0"/>
        <w:spacing w:after="0" w:line="240" w:lineRule="auto"/>
        <w:ind w:left="1080" w:hanging="360"/>
        <w:textAlignment w:val="baseline"/>
        <w:rPr>
          <w:rFonts w:asciiTheme="majorHAnsi" w:hAnsiTheme="majorHAnsi"/>
          <w:i/>
        </w:rPr>
      </w:pPr>
      <w:r w:rsidRPr="009E6B06">
        <w:rPr>
          <w:rFonts w:asciiTheme="majorHAnsi" w:hAnsiTheme="majorHAnsi"/>
          <w:i/>
        </w:rPr>
        <w:t xml:space="preserve">in connection with a statistical survey, that is not designed to produce valid and reliable results than can be generalized to the universe of study; </w:t>
      </w:r>
    </w:p>
    <w:p w14:paraId="4D71B09E" w14:textId="77777777" w:rsidR="0031711C" w:rsidRPr="009E6B06" w:rsidRDefault="0031711C" w:rsidP="00CA3605">
      <w:pPr>
        <w:numPr>
          <w:ilvl w:val="0"/>
          <w:numId w:val="11"/>
        </w:numPr>
        <w:overflowPunct w:val="0"/>
        <w:autoSpaceDE w:val="0"/>
        <w:autoSpaceDN w:val="0"/>
        <w:adjustRightInd w:val="0"/>
        <w:spacing w:after="0" w:line="240" w:lineRule="auto"/>
        <w:ind w:left="1080" w:hanging="360"/>
        <w:textAlignment w:val="baseline"/>
        <w:rPr>
          <w:rFonts w:asciiTheme="majorHAnsi" w:hAnsiTheme="majorHAnsi"/>
          <w:i/>
        </w:rPr>
      </w:pPr>
      <w:r w:rsidRPr="009E6B06">
        <w:rPr>
          <w:rFonts w:asciiTheme="majorHAnsi" w:hAnsiTheme="majorHAnsi"/>
          <w:i/>
        </w:rPr>
        <w:t xml:space="preserve">requiring the use of a statistical data classification that has not been reviewed and approved by OMB; </w:t>
      </w:r>
    </w:p>
    <w:p w14:paraId="1D9182DB" w14:textId="77777777" w:rsidR="0031711C" w:rsidRPr="009E6B06" w:rsidRDefault="0031711C" w:rsidP="00CA3605">
      <w:pPr>
        <w:numPr>
          <w:ilvl w:val="0"/>
          <w:numId w:val="11"/>
        </w:numPr>
        <w:overflowPunct w:val="0"/>
        <w:autoSpaceDE w:val="0"/>
        <w:autoSpaceDN w:val="0"/>
        <w:adjustRightInd w:val="0"/>
        <w:spacing w:after="0" w:line="240" w:lineRule="auto"/>
        <w:ind w:left="1080" w:hanging="360"/>
        <w:textAlignment w:val="baseline"/>
        <w:rPr>
          <w:rFonts w:asciiTheme="majorHAnsi" w:hAnsiTheme="majorHAnsi"/>
          <w:i/>
        </w:rPr>
      </w:pPr>
      <w:r w:rsidRPr="009E6B06">
        <w:rPr>
          <w:rFonts w:asciiTheme="majorHAnsi" w:hAnsiTheme="majorHAnsi"/>
          <w:i/>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7255BCC9" w14:textId="77777777" w:rsidR="00E3227A" w:rsidRPr="009E6B06" w:rsidRDefault="0031711C" w:rsidP="00CA3605">
      <w:pPr>
        <w:keepLines/>
        <w:numPr>
          <w:ilvl w:val="0"/>
          <w:numId w:val="11"/>
        </w:numPr>
        <w:overflowPunct w:val="0"/>
        <w:autoSpaceDE w:val="0"/>
        <w:autoSpaceDN w:val="0"/>
        <w:adjustRightInd w:val="0"/>
        <w:spacing w:after="0" w:line="240" w:lineRule="auto"/>
        <w:ind w:left="1080" w:hanging="360"/>
        <w:textAlignment w:val="baseline"/>
        <w:rPr>
          <w:rFonts w:asciiTheme="majorHAnsi" w:hAnsiTheme="majorHAnsi"/>
          <w:i/>
        </w:rPr>
      </w:pPr>
      <w:r w:rsidRPr="009E6B06">
        <w:rPr>
          <w:rFonts w:asciiTheme="majorHAnsi" w:hAnsiTheme="majorHAnsi"/>
          <w:i/>
        </w:rPr>
        <w:t>requiring respondents to submit proprietary trade secret, or other confidential information unless the agency can demonstrate that it has instituted procedures to protect the information's confidentiality to the extent permitted by law.</w:t>
      </w:r>
    </w:p>
    <w:p w14:paraId="5E3851D2" w14:textId="77777777" w:rsidR="00CA3605" w:rsidRPr="009E6B06" w:rsidRDefault="00CA3605" w:rsidP="00CA3605">
      <w:pPr>
        <w:keepLines/>
        <w:overflowPunct w:val="0"/>
        <w:autoSpaceDE w:val="0"/>
        <w:autoSpaceDN w:val="0"/>
        <w:adjustRightInd w:val="0"/>
        <w:spacing w:after="0" w:line="240" w:lineRule="auto"/>
        <w:textAlignment w:val="baseline"/>
        <w:rPr>
          <w:rFonts w:asciiTheme="majorHAnsi" w:hAnsiTheme="majorHAnsi"/>
          <w:i/>
        </w:rPr>
      </w:pPr>
    </w:p>
    <w:p w14:paraId="31A7C739" w14:textId="77777777" w:rsidR="00BF0B20" w:rsidRDefault="00BF0B20" w:rsidP="00384D68">
      <w:pPr>
        <w:spacing w:after="0" w:line="240" w:lineRule="auto"/>
        <w:ind w:left="360" w:firstLine="360"/>
        <w:textAlignment w:val="baseline"/>
        <w:rPr>
          <w:rFonts w:asciiTheme="majorHAnsi" w:hAnsiTheme="majorHAnsi"/>
          <w:noProof/>
        </w:rPr>
      </w:pPr>
      <w:r w:rsidRPr="00384D68">
        <w:rPr>
          <w:rFonts w:asciiTheme="majorHAnsi" w:hAnsiTheme="majorHAnsi"/>
          <w:noProof/>
        </w:rPr>
        <w:t>There is none.</w:t>
      </w:r>
    </w:p>
    <w:p w14:paraId="0C9298B2" w14:textId="77777777" w:rsidR="00384D68" w:rsidRPr="009E6B06" w:rsidRDefault="00384D68" w:rsidP="00384D68">
      <w:pPr>
        <w:spacing w:after="0" w:line="240" w:lineRule="auto"/>
        <w:ind w:left="360" w:firstLine="360"/>
        <w:textAlignment w:val="baseline"/>
        <w:rPr>
          <w:rFonts w:asciiTheme="majorHAnsi" w:hAnsiTheme="majorHAnsi" w:cs="Times New Roman"/>
        </w:rPr>
      </w:pPr>
    </w:p>
    <w:p w14:paraId="6EF8A6F9" w14:textId="77777777" w:rsidR="00834071" w:rsidRPr="009E6B06" w:rsidRDefault="00834071" w:rsidP="00834071">
      <w:pPr>
        <w:tabs>
          <w:tab w:val="left" w:pos="0"/>
        </w:tabs>
        <w:spacing w:after="0" w:line="240" w:lineRule="auto"/>
        <w:rPr>
          <w:rFonts w:asciiTheme="majorHAnsi" w:hAnsiTheme="majorHAnsi"/>
          <w:noProof/>
        </w:rPr>
      </w:pPr>
    </w:p>
    <w:p w14:paraId="542A9524" w14:textId="77777777" w:rsidR="0031711C" w:rsidRPr="009E6B06" w:rsidRDefault="00E3227A" w:rsidP="009625BD">
      <w:pPr>
        <w:spacing w:after="0" w:line="240" w:lineRule="auto"/>
        <w:ind w:left="720" w:hanging="720"/>
        <w:rPr>
          <w:rFonts w:asciiTheme="majorHAnsi" w:hAnsiTheme="majorHAnsi"/>
          <w:i/>
        </w:rPr>
      </w:pPr>
      <w:r w:rsidRPr="009E6B06">
        <w:rPr>
          <w:rFonts w:asciiTheme="majorHAnsi" w:hAnsiTheme="majorHAnsi"/>
          <w:i/>
          <w:noProof/>
        </w:rPr>
        <w:t xml:space="preserve">8.  </w:t>
      </w:r>
      <w:r w:rsidR="009625BD" w:rsidRPr="009E6B06">
        <w:rPr>
          <w:rFonts w:asciiTheme="majorHAnsi" w:hAnsiTheme="majorHAnsi"/>
          <w:i/>
          <w:noProof/>
        </w:rPr>
        <w:tab/>
      </w:r>
      <w:r w:rsidR="0031711C" w:rsidRPr="009E6B06">
        <w:rPr>
          <w:rFonts w:asciiTheme="majorHAnsi" w:hAnsiTheme="majorHAnsi"/>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00A87B7F" w14:textId="77777777" w:rsidR="0031711C" w:rsidRPr="009E6B06" w:rsidRDefault="0031711C" w:rsidP="00256E37">
      <w:pPr>
        <w:numPr>
          <w:ilvl w:val="0"/>
          <w:numId w:val="18"/>
        </w:numPr>
        <w:tabs>
          <w:tab w:val="left" w:pos="360"/>
        </w:tabs>
        <w:overflowPunct w:val="0"/>
        <w:autoSpaceDE w:val="0"/>
        <w:autoSpaceDN w:val="0"/>
        <w:adjustRightInd w:val="0"/>
        <w:spacing w:after="0" w:line="240" w:lineRule="auto"/>
        <w:textAlignment w:val="baseline"/>
        <w:rPr>
          <w:rFonts w:asciiTheme="majorHAnsi" w:hAnsiTheme="majorHAnsi"/>
          <w:i/>
        </w:rPr>
      </w:pPr>
      <w:r w:rsidRPr="009E6B06">
        <w:rPr>
          <w:rFonts w:asciiTheme="majorHAnsi" w:hAnsiTheme="majorHAnsi"/>
          <w:i/>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5A965C73" w14:textId="77777777" w:rsidR="0031711C" w:rsidRPr="009E6B06" w:rsidRDefault="0031711C" w:rsidP="00256E37">
      <w:pPr>
        <w:numPr>
          <w:ilvl w:val="0"/>
          <w:numId w:val="18"/>
        </w:numPr>
        <w:tabs>
          <w:tab w:val="left" w:pos="360"/>
        </w:tabs>
        <w:overflowPunct w:val="0"/>
        <w:autoSpaceDE w:val="0"/>
        <w:autoSpaceDN w:val="0"/>
        <w:adjustRightInd w:val="0"/>
        <w:spacing w:after="0" w:line="240" w:lineRule="auto"/>
        <w:textAlignment w:val="baseline"/>
        <w:rPr>
          <w:rFonts w:asciiTheme="majorHAnsi" w:hAnsiTheme="majorHAnsi"/>
          <w:i/>
        </w:rPr>
      </w:pPr>
      <w:r w:rsidRPr="009E6B06">
        <w:rPr>
          <w:rFonts w:asciiTheme="majorHAnsi" w:hAnsiTheme="majorHAnsi"/>
          <w:i/>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14:paraId="55659326" w14:textId="77777777" w:rsidR="009625BD" w:rsidRPr="009E6B06" w:rsidRDefault="009625BD" w:rsidP="009625BD">
      <w:pPr>
        <w:tabs>
          <w:tab w:val="left" w:pos="360"/>
        </w:tabs>
        <w:overflowPunct w:val="0"/>
        <w:autoSpaceDE w:val="0"/>
        <w:autoSpaceDN w:val="0"/>
        <w:adjustRightInd w:val="0"/>
        <w:spacing w:after="0" w:line="240" w:lineRule="auto"/>
        <w:textAlignment w:val="baseline"/>
        <w:rPr>
          <w:rFonts w:asciiTheme="majorHAnsi" w:hAnsiTheme="majorHAnsi"/>
          <w:i/>
        </w:rPr>
      </w:pPr>
    </w:p>
    <w:p w14:paraId="34CB0946" w14:textId="7D24EEB4" w:rsidR="00E3227A" w:rsidRPr="009E6B06" w:rsidRDefault="00CD74A5" w:rsidP="00A13250">
      <w:pPr>
        <w:keepLines/>
        <w:tabs>
          <w:tab w:val="left" w:pos="360"/>
          <w:tab w:val="left" w:pos="720"/>
        </w:tabs>
        <w:spacing w:after="0" w:line="240" w:lineRule="auto"/>
        <w:ind w:left="720"/>
        <w:rPr>
          <w:rFonts w:asciiTheme="majorHAnsi" w:hAnsiTheme="majorHAnsi"/>
        </w:rPr>
      </w:pPr>
      <w:r w:rsidRPr="00221B3A">
        <w:rPr>
          <w:rFonts w:asciiTheme="majorHAnsi" w:hAnsiTheme="majorHAnsi"/>
        </w:rPr>
        <w:t xml:space="preserve">A 60-Day </w:t>
      </w:r>
      <w:r w:rsidR="00E3227A" w:rsidRPr="00221B3A">
        <w:rPr>
          <w:rFonts w:asciiTheme="majorHAnsi" w:hAnsiTheme="majorHAnsi"/>
        </w:rPr>
        <w:t>Notice was published in the F</w:t>
      </w:r>
      <w:r w:rsidR="00AB3E0C" w:rsidRPr="00221B3A">
        <w:rPr>
          <w:rFonts w:asciiTheme="majorHAnsi" w:hAnsiTheme="majorHAnsi"/>
        </w:rPr>
        <w:t xml:space="preserve">ederal Register. </w:t>
      </w:r>
      <w:r w:rsidR="00E42147" w:rsidRPr="00221B3A">
        <w:rPr>
          <w:rFonts w:asciiTheme="majorHAnsi" w:hAnsiTheme="majorHAnsi"/>
        </w:rPr>
        <w:t>A copy is attached to this submission.</w:t>
      </w:r>
      <w:r w:rsidR="00AB3E0C" w:rsidRPr="00221B3A">
        <w:rPr>
          <w:rFonts w:asciiTheme="majorHAnsi" w:hAnsiTheme="majorHAnsi"/>
        </w:rPr>
        <w:t xml:space="preserve"> </w:t>
      </w:r>
      <w:r w:rsidR="00463902" w:rsidRPr="00221B3A">
        <w:rPr>
          <w:rFonts w:asciiTheme="majorHAnsi" w:hAnsiTheme="majorHAnsi"/>
        </w:rPr>
        <w:t xml:space="preserve">HUD received </w:t>
      </w:r>
      <w:r w:rsidR="00834071" w:rsidRPr="00221B3A">
        <w:rPr>
          <w:rFonts w:asciiTheme="majorHAnsi" w:hAnsiTheme="majorHAnsi"/>
        </w:rPr>
        <w:t>no comments on the Notice.</w:t>
      </w:r>
      <w:r w:rsidR="00834071" w:rsidRPr="009E6B06">
        <w:rPr>
          <w:rFonts w:asciiTheme="majorHAnsi" w:hAnsiTheme="majorHAnsi"/>
        </w:rPr>
        <w:t xml:space="preserve"> </w:t>
      </w:r>
    </w:p>
    <w:p w14:paraId="6C2F8E8E" w14:textId="77777777" w:rsidR="009625BD" w:rsidRPr="009E6B06" w:rsidRDefault="009625BD" w:rsidP="00834071">
      <w:pPr>
        <w:keepLines/>
        <w:tabs>
          <w:tab w:val="left" w:pos="0"/>
          <w:tab w:val="left" w:pos="270"/>
        </w:tabs>
        <w:spacing w:after="0" w:line="240" w:lineRule="auto"/>
        <w:rPr>
          <w:rFonts w:asciiTheme="majorHAnsi" w:hAnsiTheme="majorHAnsi"/>
          <w:i/>
        </w:rPr>
      </w:pPr>
    </w:p>
    <w:p w14:paraId="777CCC67" w14:textId="77777777" w:rsidR="00D92DCC" w:rsidRPr="009E6B06" w:rsidRDefault="0031711C" w:rsidP="009625BD">
      <w:pPr>
        <w:keepLines/>
        <w:spacing w:after="0" w:line="240" w:lineRule="auto"/>
        <w:ind w:left="720" w:hanging="720"/>
        <w:rPr>
          <w:rFonts w:asciiTheme="majorHAnsi" w:hAnsiTheme="majorHAnsi"/>
          <w:i/>
        </w:rPr>
      </w:pPr>
      <w:r w:rsidRPr="009E6B06">
        <w:rPr>
          <w:rFonts w:asciiTheme="majorHAnsi" w:hAnsiTheme="majorHAnsi"/>
          <w:i/>
        </w:rPr>
        <w:t>9.</w:t>
      </w:r>
      <w:r w:rsidRPr="009E6B06">
        <w:rPr>
          <w:rFonts w:asciiTheme="majorHAnsi" w:hAnsiTheme="majorHAnsi"/>
          <w:i/>
        </w:rPr>
        <w:tab/>
        <w:t>Explain any decision to provide any payment or gift to respondents, other than re</w:t>
      </w:r>
      <w:r w:rsidR="003D1D96" w:rsidRPr="009E6B06">
        <w:rPr>
          <w:rFonts w:asciiTheme="majorHAnsi" w:hAnsiTheme="majorHAnsi"/>
          <w:i/>
        </w:rPr>
        <w:t>-</w:t>
      </w:r>
      <w:r w:rsidRPr="009E6B06">
        <w:rPr>
          <w:rFonts w:asciiTheme="majorHAnsi" w:hAnsiTheme="majorHAnsi"/>
          <w:i/>
        </w:rPr>
        <w:t>enumeration of contractors or grantees.</w:t>
      </w:r>
    </w:p>
    <w:p w14:paraId="09BA7E23" w14:textId="77777777" w:rsidR="009625BD" w:rsidRPr="009E6B06" w:rsidRDefault="009625BD" w:rsidP="00834071">
      <w:pPr>
        <w:keepLines/>
        <w:tabs>
          <w:tab w:val="left" w:pos="0"/>
          <w:tab w:val="left" w:pos="270"/>
        </w:tabs>
        <w:spacing w:after="0" w:line="240" w:lineRule="auto"/>
        <w:rPr>
          <w:rFonts w:asciiTheme="majorHAnsi" w:hAnsiTheme="majorHAnsi"/>
          <w:i/>
        </w:rPr>
      </w:pPr>
    </w:p>
    <w:p w14:paraId="5285BBC9" w14:textId="77777777" w:rsidR="00E3227A" w:rsidRPr="009E6B06" w:rsidRDefault="00221B3A" w:rsidP="00834071">
      <w:pPr>
        <w:keepLines/>
        <w:tabs>
          <w:tab w:val="left" w:pos="360"/>
        </w:tabs>
        <w:spacing w:after="0" w:line="240" w:lineRule="auto"/>
        <w:rPr>
          <w:rFonts w:asciiTheme="majorHAnsi" w:hAnsiTheme="majorHAnsi"/>
        </w:rPr>
      </w:pPr>
      <w:r w:rsidRPr="00221B3A">
        <w:rPr>
          <w:rFonts w:asciiTheme="majorHAnsi" w:hAnsiTheme="majorHAnsi"/>
        </w:rPr>
        <w:tab/>
      </w:r>
      <w:r w:rsidRPr="00221B3A">
        <w:rPr>
          <w:rFonts w:asciiTheme="majorHAnsi" w:hAnsiTheme="majorHAnsi"/>
        </w:rPr>
        <w:tab/>
      </w:r>
      <w:r w:rsidR="00E3227A" w:rsidRPr="00221B3A">
        <w:rPr>
          <w:rFonts w:asciiTheme="majorHAnsi" w:hAnsiTheme="majorHAnsi"/>
        </w:rPr>
        <w:t>None</w:t>
      </w:r>
    </w:p>
    <w:p w14:paraId="6F81FB43" w14:textId="77777777" w:rsidR="009625BD" w:rsidRPr="009E6B06" w:rsidRDefault="009625BD" w:rsidP="00834071">
      <w:pPr>
        <w:keepLines/>
        <w:tabs>
          <w:tab w:val="left" w:pos="360"/>
        </w:tabs>
        <w:spacing w:after="0" w:line="240" w:lineRule="auto"/>
        <w:rPr>
          <w:rFonts w:asciiTheme="majorHAnsi" w:hAnsiTheme="majorHAnsi"/>
          <w:i/>
        </w:rPr>
      </w:pPr>
    </w:p>
    <w:p w14:paraId="68913319" w14:textId="77777777" w:rsidR="0031711C" w:rsidRDefault="0031711C" w:rsidP="009E6B06">
      <w:pPr>
        <w:keepLines/>
        <w:spacing w:after="0" w:line="240" w:lineRule="auto"/>
        <w:ind w:left="720" w:hanging="720"/>
        <w:rPr>
          <w:rFonts w:asciiTheme="majorHAnsi" w:hAnsiTheme="majorHAnsi"/>
          <w:i/>
        </w:rPr>
      </w:pPr>
      <w:r w:rsidRPr="009E6B06">
        <w:rPr>
          <w:rFonts w:asciiTheme="majorHAnsi" w:hAnsiTheme="majorHAnsi"/>
          <w:i/>
        </w:rPr>
        <w:t>10.</w:t>
      </w:r>
      <w:r w:rsidRPr="009E6B06">
        <w:rPr>
          <w:rFonts w:asciiTheme="majorHAnsi" w:hAnsiTheme="majorHAnsi"/>
          <w:i/>
        </w:rPr>
        <w:tab/>
        <w:t>Describe any assurance of confidentiality provided to respondents and the basis for assurance in statute, regulation or agency policy.</w:t>
      </w:r>
    </w:p>
    <w:p w14:paraId="2562265E" w14:textId="77777777" w:rsidR="009E6B06" w:rsidRPr="009E6B06" w:rsidRDefault="009E6B06" w:rsidP="00834071">
      <w:pPr>
        <w:keepLines/>
        <w:tabs>
          <w:tab w:val="left" w:pos="360"/>
        </w:tabs>
        <w:spacing w:after="0" w:line="240" w:lineRule="auto"/>
        <w:rPr>
          <w:rFonts w:asciiTheme="majorHAnsi" w:hAnsiTheme="majorHAnsi"/>
          <w:i/>
        </w:rPr>
      </w:pPr>
    </w:p>
    <w:p w14:paraId="4166A749" w14:textId="77777777" w:rsidR="00E3227A" w:rsidRPr="009E6B06" w:rsidRDefault="00E3227A" w:rsidP="00834071">
      <w:pPr>
        <w:keepLines/>
        <w:tabs>
          <w:tab w:val="left" w:pos="360"/>
          <w:tab w:val="left" w:pos="720"/>
        </w:tabs>
        <w:spacing w:after="0" w:line="240" w:lineRule="auto"/>
        <w:rPr>
          <w:rFonts w:asciiTheme="majorHAnsi" w:hAnsiTheme="majorHAnsi"/>
        </w:rPr>
      </w:pPr>
      <w:r w:rsidRPr="009E6B06">
        <w:rPr>
          <w:rFonts w:asciiTheme="majorHAnsi" w:hAnsiTheme="majorHAnsi"/>
        </w:rPr>
        <w:t xml:space="preserve"> </w:t>
      </w:r>
      <w:r w:rsidR="00221B3A">
        <w:rPr>
          <w:rFonts w:asciiTheme="majorHAnsi" w:hAnsiTheme="majorHAnsi"/>
        </w:rPr>
        <w:tab/>
      </w:r>
      <w:r w:rsidR="00221B3A">
        <w:rPr>
          <w:rFonts w:asciiTheme="majorHAnsi" w:hAnsiTheme="majorHAnsi"/>
        </w:rPr>
        <w:tab/>
      </w:r>
      <w:r w:rsidRPr="009E6B06">
        <w:rPr>
          <w:rFonts w:asciiTheme="majorHAnsi" w:hAnsiTheme="majorHAnsi"/>
        </w:rPr>
        <w:t>None</w:t>
      </w:r>
    </w:p>
    <w:p w14:paraId="1A2C6BC5" w14:textId="77777777" w:rsidR="009625BD" w:rsidRPr="009E6B06" w:rsidRDefault="009625BD" w:rsidP="00834071">
      <w:pPr>
        <w:keepLines/>
        <w:spacing w:after="0" w:line="240" w:lineRule="auto"/>
        <w:rPr>
          <w:rFonts w:asciiTheme="majorHAnsi" w:hAnsiTheme="majorHAnsi"/>
          <w:i/>
        </w:rPr>
      </w:pPr>
    </w:p>
    <w:p w14:paraId="352F2CA6" w14:textId="77777777" w:rsidR="0031711C" w:rsidRPr="009E6B06" w:rsidRDefault="0031711C" w:rsidP="009E6B06">
      <w:pPr>
        <w:keepLines/>
        <w:spacing w:after="0" w:line="240" w:lineRule="auto"/>
        <w:ind w:left="720" w:hanging="720"/>
        <w:rPr>
          <w:rFonts w:asciiTheme="majorHAnsi" w:hAnsiTheme="majorHAnsi"/>
        </w:rPr>
      </w:pPr>
      <w:r w:rsidRPr="009E6B06">
        <w:rPr>
          <w:rFonts w:asciiTheme="majorHAnsi" w:hAnsiTheme="majorHAnsi"/>
          <w:i/>
        </w:rPr>
        <w:t>11.</w:t>
      </w:r>
      <w:r w:rsidRPr="009E6B06">
        <w:rPr>
          <w:rFonts w:asciiTheme="majorHAnsi" w:hAnsiTheme="majorHAnsi"/>
          <w:i/>
        </w:rPr>
        <w:tab/>
        <w:t>Provide additional justification for any questions of a s</w:t>
      </w:r>
      <w:r w:rsidR="00D92DCC" w:rsidRPr="009E6B06">
        <w:rPr>
          <w:rFonts w:asciiTheme="majorHAnsi" w:hAnsiTheme="majorHAnsi"/>
          <w:i/>
        </w:rPr>
        <w:t>ensitive nature, such as sexual</w:t>
      </w:r>
      <w:r w:rsidR="009E6B06">
        <w:rPr>
          <w:rFonts w:asciiTheme="majorHAnsi" w:hAnsiTheme="majorHAnsi"/>
          <w:i/>
        </w:rPr>
        <w:t xml:space="preserve"> </w:t>
      </w:r>
      <w:r w:rsidRPr="009E6B06">
        <w:rPr>
          <w:rFonts w:asciiTheme="majorHAnsi" w:hAnsiTheme="majorHAnsi"/>
          <w:i/>
        </w:rPr>
        <w:t>behavior and attitudes, religious beliefs, and other matters that are commonly considered private.  This justification should include the reaso</w:t>
      </w:r>
      <w:r w:rsidR="00834071" w:rsidRPr="009E6B06">
        <w:rPr>
          <w:rFonts w:asciiTheme="majorHAnsi" w:hAnsiTheme="majorHAnsi"/>
          <w:i/>
        </w:rPr>
        <w:t xml:space="preserve">ns why the agency considers the </w:t>
      </w:r>
      <w:r w:rsidR="009E6B06">
        <w:rPr>
          <w:rFonts w:asciiTheme="majorHAnsi" w:hAnsiTheme="majorHAnsi"/>
          <w:i/>
        </w:rPr>
        <w:t xml:space="preserve">questions </w:t>
      </w:r>
      <w:r w:rsidRPr="009E6B06">
        <w:rPr>
          <w:rFonts w:asciiTheme="majorHAnsi" w:hAnsiTheme="majorHAnsi"/>
          <w:i/>
        </w:rPr>
        <w:t>necessary, the specific uses to be made of the information, the explanation to be given to persons from whom the information is requested, and any steps to be taken to obtain their consent.</w:t>
      </w:r>
    </w:p>
    <w:p w14:paraId="6DD0AC1A" w14:textId="77777777" w:rsidR="0031711C" w:rsidRPr="009E6B06" w:rsidRDefault="0031711C" w:rsidP="00834071">
      <w:pPr>
        <w:keepLines/>
        <w:tabs>
          <w:tab w:val="left" w:pos="360"/>
          <w:tab w:val="left" w:pos="720"/>
        </w:tabs>
        <w:spacing w:after="0" w:line="240" w:lineRule="auto"/>
        <w:rPr>
          <w:rFonts w:asciiTheme="majorHAnsi" w:hAnsiTheme="majorHAnsi"/>
        </w:rPr>
      </w:pPr>
    </w:p>
    <w:p w14:paraId="79674C71" w14:textId="77777777" w:rsidR="00B376C5" w:rsidRDefault="00221B3A" w:rsidP="00834071">
      <w:pPr>
        <w:keepLines/>
        <w:tabs>
          <w:tab w:val="left" w:pos="360"/>
          <w:tab w:val="left" w:pos="720"/>
        </w:tabs>
        <w:spacing w:after="0" w:line="240" w:lineRule="auto"/>
        <w:rPr>
          <w:rFonts w:asciiTheme="majorHAnsi" w:hAnsiTheme="majorHAnsi"/>
        </w:rPr>
      </w:pPr>
      <w:r>
        <w:rPr>
          <w:rFonts w:asciiTheme="majorHAnsi" w:hAnsiTheme="majorHAnsi"/>
        </w:rPr>
        <w:tab/>
      </w:r>
      <w:r>
        <w:rPr>
          <w:rFonts w:asciiTheme="majorHAnsi" w:hAnsiTheme="majorHAnsi"/>
        </w:rPr>
        <w:tab/>
      </w:r>
      <w:proofErr w:type="gramStart"/>
      <w:r w:rsidR="00CF7736" w:rsidRPr="009E6B06">
        <w:rPr>
          <w:rFonts w:asciiTheme="majorHAnsi" w:hAnsiTheme="majorHAnsi"/>
        </w:rPr>
        <w:t>None.</w:t>
      </w:r>
      <w:proofErr w:type="gramEnd"/>
    </w:p>
    <w:p w14:paraId="0AEC7394" w14:textId="77777777" w:rsidR="009E6B06" w:rsidRPr="009E6B06" w:rsidRDefault="009E6B06" w:rsidP="00834071">
      <w:pPr>
        <w:keepLines/>
        <w:tabs>
          <w:tab w:val="left" w:pos="360"/>
          <w:tab w:val="left" w:pos="720"/>
        </w:tabs>
        <w:spacing w:after="0" w:line="240" w:lineRule="auto"/>
        <w:rPr>
          <w:rFonts w:asciiTheme="majorHAnsi" w:hAnsiTheme="majorHAnsi"/>
        </w:rPr>
      </w:pPr>
    </w:p>
    <w:p w14:paraId="2C1AB73B" w14:textId="77777777" w:rsidR="00221B3A" w:rsidRDefault="00221B3A">
      <w:pPr>
        <w:rPr>
          <w:rFonts w:asciiTheme="majorHAnsi" w:hAnsiTheme="majorHAnsi"/>
          <w:i/>
        </w:rPr>
      </w:pPr>
      <w:r>
        <w:rPr>
          <w:rFonts w:asciiTheme="majorHAnsi" w:hAnsiTheme="majorHAnsi"/>
          <w:i/>
        </w:rPr>
        <w:br w:type="page"/>
      </w:r>
    </w:p>
    <w:p w14:paraId="17F40A55" w14:textId="77777777" w:rsidR="0031711C" w:rsidRPr="009E6B06" w:rsidRDefault="0031711C" w:rsidP="009E6B06">
      <w:pPr>
        <w:tabs>
          <w:tab w:val="left" w:pos="360"/>
        </w:tabs>
        <w:spacing w:after="0" w:line="240" w:lineRule="auto"/>
        <w:ind w:left="720" w:hanging="720"/>
        <w:rPr>
          <w:rFonts w:asciiTheme="majorHAnsi" w:hAnsiTheme="majorHAnsi"/>
          <w:i/>
        </w:rPr>
      </w:pPr>
      <w:r w:rsidRPr="009E6B06">
        <w:rPr>
          <w:rFonts w:asciiTheme="majorHAnsi" w:hAnsiTheme="majorHAnsi"/>
          <w:i/>
        </w:rPr>
        <w:lastRenderedPageBreak/>
        <w:t>12.</w:t>
      </w:r>
      <w:r w:rsidRPr="009E6B06">
        <w:rPr>
          <w:rFonts w:asciiTheme="majorHAnsi" w:hAnsiTheme="majorHAnsi"/>
          <w:i/>
        </w:rPr>
        <w:tab/>
        <w:t xml:space="preserve">Provide estimates of the hour burden of the collection of information.  The statement should: </w:t>
      </w:r>
    </w:p>
    <w:p w14:paraId="083D25B1" w14:textId="77777777" w:rsidR="0031711C" w:rsidRPr="009E6B06" w:rsidRDefault="003A7E77" w:rsidP="00256E37">
      <w:pPr>
        <w:numPr>
          <w:ilvl w:val="0"/>
          <w:numId w:val="19"/>
        </w:numPr>
        <w:overflowPunct w:val="0"/>
        <w:autoSpaceDE w:val="0"/>
        <w:autoSpaceDN w:val="0"/>
        <w:adjustRightInd w:val="0"/>
        <w:spacing w:after="0" w:line="240" w:lineRule="auto"/>
        <w:textAlignment w:val="baseline"/>
        <w:rPr>
          <w:rFonts w:asciiTheme="majorHAnsi" w:hAnsiTheme="majorHAnsi"/>
          <w:i/>
        </w:rPr>
      </w:pPr>
      <w:r w:rsidRPr="009E6B06">
        <w:rPr>
          <w:rFonts w:asciiTheme="majorHAnsi" w:hAnsiTheme="majorHAnsi"/>
          <w:i/>
        </w:rPr>
        <w:t>I</w:t>
      </w:r>
      <w:r w:rsidR="0031711C" w:rsidRPr="009E6B06">
        <w:rPr>
          <w:rFonts w:asciiTheme="majorHAnsi" w:hAnsiTheme="majorHAnsi"/>
          <w:i/>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CDB9D5E" w14:textId="77777777" w:rsidR="0031711C" w:rsidRPr="009E6B06" w:rsidRDefault="003A7E77" w:rsidP="00256E37">
      <w:pPr>
        <w:numPr>
          <w:ilvl w:val="0"/>
          <w:numId w:val="19"/>
        </w:numPr>
        <w:overflowPunct w:val="0"/>
        <w:autoSpaceDE w:val="0"/>
        <w:autoSpaceDN w:val="0"/>
        <w:adjustRightInd w:val="0"/>
        <w:spacing w:after="0" w:line="240" w:lineRule="auto"/>
        <w:textAlignment w:val="baseline"/>
        <w:rPr>
          <w:rFonts w:asciiTheme="majorHAnsi" w:hAnsiTheme="majorHAnsi"/>
          <w:i/>
        </w:rPr>
      </w:pPr>
      <w:r w:rsidRPr="009E6B06">
        <w:rPr>
          <w:rFonts w:asciiTheme="majorHAnsi" w:hAnsiTheme="majorHAnsi"/>
          <w:i/>
        </w:rPr>
        <w:t>I</w:t>
      </w:r>
      <w:r w:rsidR="0031711C" w:rsidRPr="009E6B06">
        <w:rPr>
          <w:rFonts w:asciiTheme="majorHAnsi" w:hAnsiTheme="majorHAnsi"/>
          <w:i/>
        </w:rPr>
        <w:t xml:space="preserve">f this request covers more than one form, provide separate hour burden estimates for each form and aggregate the hour burdens in Item 13 of OMB Form 83-I; and </w:t>
      </w:r>
    </w:p>
    <w:p w14:paraId="0030DD1E" w14:textId="77777777" w:rsidR="001060F4" w:rsidRDefault="003A7E77" w:rsidP="00256E37">
      <w:pPr>
        <w:keepLines/>
        <w:numPr>
          <w:ilvl w:val="0"/>
          <w:numId w:val="19"/>
        </w:numPr>
        <w:overflowPunct w:val="0"/>
        <w:autoSpaceDE w:val="0"/>
        <w:autoSpaceDN w:val="0"/>
        <w:adjustRightInd w:val="0"/>
        <w:spacing w:after="0" w:line="240" w:lineRule="auto"/>
        <w:textAlignment w:val="baseline"/>
        <w:rPr>
          <w:rFonts w:asciiTheme="majorHAnsi" w:hAnsiTheme="majorHAnsi"/>
          <w:i/>
        </w:rPr>
      </w:pPr>
      <w:r w:rsidRPr="009E6B06">
        <w:rPr>
          <w:rFonts w:asciiTheme="majorHAnsi" w:hAnsiTheme="majorHAnsi"/>
          <w:i/>
        </w:rPr>
        <w:t>P</w:t>
      </w:r>
      <w:r w:rsidR="0031711C" w:rsidRPr="009E6B06">
        <w:rPr>
          <w:rFonts w:asciiTheme="majorHAnsi" w:hAnsiTheme="majorHAnsi"/>
          <w:i/>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6D9F83B0" w14:textId="77777777" w:rsidR="009E6B06" w:rsidRPr="009E6B06" w:rsidRDefault="009E6B06" w:rsidP="009E6B06">
      <w:pPr>
        <w:keepLines/>
        <w:tabs>
          <w:tab w:val="left" w:pos="480"/>
        </w:tabs>
        <w:overflowPunct w:val="0"/>
        <w:autoSpaceDE w:val="0"/>
        <w:autoSpaceDN w:val="0"/>
        <w:adjustRightInd w:val="0"/>
        <w:spacing w:after="0" w:line="240" w:lineRule="auto"/>
        <w:textAlignment w:val="baseline"/>
        <w:rPr>
          <w:rFonts w:asciiTheme="majorHAnsi" w:hAnsiTheme="majorHAnsi"/>
          <w:i/>
        </w:rPr>
      </w:pPr>
    </w:p>
    <w:p w14:paraId="1B8BF532" w14:textId="7B1E6A00" w:rsidR="00636B17" w:rsidRPr="00642943" w:rsidRDefault="00636B17" w:rsidP="00E47CFD">
      <w:pPr>
        <w:keepLines/>
        <w:tabs>
          <w:tab w:val="left" w:pos="360"/>
          <w:tab w:val="left" w:pos="720"/>
        </w:tabs>
        <w:spacing w:after="0" w:line="240" w:lineRule="auto"/>
        <w:ind w:left="360"/>
        <w:rPr>
          <w:rFonts w:asciiTheme="majorHAnsi" w:hAnsiTheme="majorHAnsi"/>
          <w:b/>
          <w:i/>
        </w:rPr>
      </w:pPr>
      <w:r w:rsidRPr="00642943">
        <w:rPr>
          <w:rFonts w:asciiTheme="majorHAnsi" w:hAnsiTheme="majorHAnsi"/>
          <w:b/>
          <w:i/>
        </w:rPr>
        <w:t xml:space="preserve">1) </w:t>
      </w:r>
      <w:r w:rsidR="009416D9" w:rsidRPr="00642943">
        <w:rPr>
          <w:rFonts w:asciiTheme="majorHAnsi" w:hAnsiTheme="majorHAnsi"/>
          <w:b/>
          <w:i/>
        </w:rPr>
        <w:t>Direct Assistance Questionnaire:</w:t>
      </w:r>
    </w:p>
    <w:p w14:paraId="634A4392" w14:textId="09612882" w:rsidR="001060F4" w:rsidRPr="00642943" w:rsidRDefault="00636B17" w:rsidP="00E47CFD">
      <w:pPr>
        <w:keepLines/>
        <w:tabs>
          <w:tab w:val="left" w:pos="360"/>
          <w:tab w:val="left" w:pos="720"/>
        </w:tabs>
        <w:spacing w:after="0" w:line="240" w:lineRule="auto"/>
        <w:ind w:left="360"/>
        <w:rPr>
          <w:rFonts w:asciiTheme="majorHAnsi" w:hAnsiTheme="majorHAnsi"/>
        </w:rPr>
      </w:pPr>
      <w:r w:rsidRPr="00642943">
        <w:rPr>
          <w:rFonts w:asciiTheme="majorHAnsi" w:hAnsiTheme="majorHAnsi"/>
        </w:rPr>
        <w:t xml:space="preserve">HUD </w:t>
      </w:r>
      <w:r w:rsidR="00F5656E">
        <w:rPr>
          <w:rFonts w:asciiTheme="majorHAnsi" w:hAnsiTheme="majorHAnsi"/>
        </w:rPr>
        <w:t>determined 3.</w:t>
      </w:r>
      <w:r w:rsidR="00D82F5C">
        <w:rPr>
          <w:rFonts w:asciiTheme="majorHAnsi" w:hAnsiTheme="majorHAnsi"/>
        </w:rPr>
        <w:t>2</w:t>
      </w:r>
      <w:r w:rsidR="00F5656E">
        <w:rPr>
          <w:rFonts w:asciiTheme="majorHAnsi" w:hAnsiTheme="majorHAnsi"/>
        </w:rPr>
        <w:t xml:space="preserve"> hours for filling out the direct assistance intake questionnaire, which was determined by taking the average response time reported by seven cities that filled out the questionnaire. </w:t>
      </w:r>
      <w:r w:rsidRPr="00642943">
        <w:rPr>
          <w:rFonts w:asciiTheme="majorHAnsi" w:hAnsiTheme="majorHAnsi"/>
        </w:rPr>
        <w:t>HUD estimates the mean hourly rate at $30.</w:t>
      </w:r>
      <w:r w:rsidR="00CF7736" w:rsidRPr="00642943">
        <w:rPr>
          <w:rFonts w:asciiTheme="majorHAnsi" w:hAnsiTheme="majorHAnsi"/>
        </w:rPr>
        <w:t xml:space="preserve">  For </w:t>
      </w:r>
      <w:r w:rsidR="00D82F5C">
        <w:rPr>
          <w:rFonts w:asciiTheme="majorHAnsi" w:hAnsiTheme="majorHAnsi"/>
        </w:rPr>
        <w:t>500</w:t>
      </w:r>
      <w:r w:rsidR="001060F4" w:rsidRPr="00642943">
        <w:rPr>
          <w:rFonts w:asciiTheme="majorHAnsi" w:hAnsiTheme="majorHAnsi"/>
        </w:rPr>
        <w:t xml:space="preserve"> </w:t>
      </w:r>
      <w:r w:rsidRPr="00642943">
        <w:rPr>
          <w:rFonts w:asciiTheme="majorHAnsi" w:hAnsiTheme="majorHAnsi"/>
        </w:rPr>
        <w:t>applications, t</w:t>
      </w:r>
      <w:r w:rsidR="001060F4" w:rsidRPr="00642943">
        <w:rPr>
          <w:rFonts w:asciiTheme="majorHAnsi" w:hAnsiTheme="majorHAnsi"/>
        </w:rPr>
        <w:t xml:space="preserve">he computation is as follows: </w:t>
      </w:r>
      <w:r w:rsidR="00642943" w:rsidRPr="00642943">
        <w:rPr>
          <w:rFonts w:asciiTheme="majorHAnsi" w:hAnsiTheme="majorHAnsi"/>
        </w:rPr>
        <w:t>500</w:t>
      </w:r>
      <w:r w:rsidR="001060F4" w:rsidRPr="00642943">
        <w:rPr>
          <w:rFonts w:asciiTheme="majorHAnsi" w:hAnsiTheme="majorHAnsi"/>
        </w:rPr>
        <w:t xml:space="preserve"> </w:t>
      </w:r>
      <w:r w:rsidRPr="00642943">
        <w:rPr>
          <w:rFonts w:asciiTheme="majorHAnsi" w:hAnsiTheme="majorHAnsi"/>
        </w:rPr>
        <w:t>applications</w:t>
      </w:r>
      <w:r w:rsidR="00CF152B" w:rsidRPr="00642943">
        <w:rPr>
          <w:rFonts w:asciiTheme="majorHAnsi" w:hAnsiTheme="majorHAnsi"/>
        </w:rPr>
        <w:t xml:space="preserve"> X </w:t>
      </w:r>
      <w:r w:rsidR="00F5656E">
        <w:rPr>
          <w:rFonts w:asciiTheme="majorHAnsi" w:hAnsiTheme="majorHAnsi"/>
        </w:rPr>
        <w:t>3.5</w:t>
      </w:r>
      <w:r w:rsidR="00F5656E" w:rsidRPr="00642943">
        <w:rPr>
          <w:rFonts w:asciiTheme="majorHAnsi" w:hAnsiTheme="majorHAnsi"/>
        </w:rPr>
        <w:t xml:space="preserve"> </w:t>
      </w:r>
      <w:r w:rsidR="00F32ABE" w:rsidRPr="00642943">
        <w:rPr>
          <w:rFonts w:asciiTheme="majorHAnsi" w:hAnsiTheme="majorHAnsi"/>
        </w:rPr>
        <w:t>hour X $30 per hours= $</w:t>
      </w:r>
      <w:r w:rsidR="00F5656E">
        <w:rPr>
          <w:rFonts w:asciiTheme="majorHAnsi" w:hAnsiTheme="majorHAnsi"/>
        </w:rPr>
        <w:t>52</w:t>
      </w:r>
      <w:r w:rsidR="00642943" w:rsidRPr="00642943">
        <w:rPr>
          <w:rFonts w:asciiTheme="majorHAnsi" w:hAnsiTheme="majorHAnsi"/>
        </w:rPr>
        <w:t>,</w:t>
      </w:r>
      <w:r w:rsidR="00F5656E">
        <w:rPr>
          <w:rFonts w:asciiTheme="majorHAnsi" w:hAnsiTheme="majorHAnsi"/>
        </w:rPr>
        <w:t>5</w:t>
      </w:r>
      <w:r w:rsidR="001060F4" w:rsidRPr="00642943">
        <w:rPr>
          <w:rFonts w:asciiTheme="majorHAnsi" w:hAnsiTheme="majorHAnsi"/>
        </w:rPr>
        <w:t>00</w:t>
      </w:r>
      <w:r w:rsidRPr="00642943">
        <w:rPr>
          <w:rFonts w:asciiTheme="majorHAnsi" w:hAnsiTheme="majorHAnsi"/>
        </w:rPr>
        <w:t>.</w:t>
      </w:r>
    </w:p>
    <w:p w14:paraId="330F3206" w14:textId="77777777" w:rsidR="00221B3A" w:rsidRDefault="00221B3A" w:rsidP="00E47CFD">
      <w:pPr>
        <w:keepLines/>
        <w:tabs>
          <w:tab w:val="left" w:pos="360"/>
          <w:tab w:val="left" w:pos="720"/>
        </w:tabs>
        <w:spacing w:after="0" w:line="240" w:lineRule="auto"/>
        <w:ind w:left="360"/>
        <w:rPr>
          <w:rFonts w:asciiTheme="majorHAnsi" w:hAnsiTheme="majorHAnsi"/>
          <w:highlight w:val="yellow"/>
        </w:rPr>
      </w:pPr>
    </w:p>
    <w:p w14:paraId="68FEDEED" w14:textId="35DEFBF9" w:rsidR="00636B17" w:rsidRPr="00642943" w:rsidRDefault="00636B17" w:rsidP="00E47CFD">
      <w:pPr>
        <w:keepLines/>
        <w:tabs>
          <w:tab w:val="left" w:pos="360"/>
          <w:tab w:val="left" w:pos="720"/>
        </w:tabs>
        <w:spacing w:after="0" w:line="240" w:lineRule="auto"/>
        <w:ind w:left="360"/>
        <w:rPr>
          <w:rFonts w:asciiTheme="majorHAnsi" w:hAnsiTheme="majorHAnsi"/>
          <w:b/>
          <w:i/>
        </w:rPr>
      </w:pPr>
      <w:r w:rsidRPr="00642943">
        <w:rPr>
          <w:rFonts w:asciiTheme="majorHAnsi" w:hAnsiTheme="majorHAnsi"/>
          <w:b/>
          <w:i/>
        </w:rPr>
        <w:t xml:space="preserve">2) </w:t>
      </w:r>
      <w:r w:rsidR="009416D9" w:rsidRPr="00642943">
        <w:rPr>
          <w:rFonts w:asciiTheme="majorHAnsi" w:hAnsiTheme="majorHAnsi"/>
          <w:b/>
          <w:i/>
        </w:rPr>
        <w:t>Program Evaluation Interview Guides</w:t>
      </w:r>
    </w:p>
    <w:p w14:paraId="14BB26A2" w14:textId="7908B00F" w:rsidR="00636B17" w:rsidRPr="00642943" w:rsidRDefault="00E574CF" w:rsidP="00E47CFD">
      <w:pPr>
        <w:keepLines/>
        <w:tabs>
          <w:tab w:val="left" w:pos="360"/>
          <w:tab w:val="left" w:pos="720"/>
        </w:tabs>
        <w:spacing w:after="0" w:line="240" w:lineRule="auto"/>
        <w:ind w:left="360"/>
        <w:rPr>
          <w:rFonts w:asciiTheme="majorHAnsi" w:hAnsiTheme="majorHAnsi"/>
        </w:rPr>
      </w:pPr>
      <w:r w:rsidRPr="00642943">
        <w:rPr>
          <w:rFonts w:asciiTheme="majorHAnsi" w:hAnsiTheme="majorHAnsi"/>
        </w:rPr>
        <w:t>HUD estimates that the</w:t>
      </w:r>
      <w:r w:rsidR="00636B17" w:rsidRPr="00642943">
        <w:rPr>
          <w:rFonts w:asciiTheme="majorHAnsi" w:hAnsiTheme="majorHAnsi"/>
        </w:rPr>
        <w:t xml:space="preserve"> </w:t>
      </w:r>
      <w:r w:rsidR="00642943" w:rsidRPr="00642943">
        <w:rPr>
          <w:rFonts w:asciiTheme="majorHAnsi" w:hAnsiTheme="majorHAnsi"/>
        </w:rPr>
        <w:t>cities assisted</w:t>
      </w:r>
      <w:r w:rsidR="009C24CF" w:rsidRPr="00642943">
        <w:rPr>
          <w:rFonts w:asciiTheme="majorHAnsi" w:hAnsiTheme="majorHAnsi"/>
        </w:rPr>
        <w:t xml:space="preserve"> will spend approximately </w:t>
      </w:r>
      <w:r w:rsidR="00642943" w:rsidRPr="00642943">
        <w:rPr>
          <w:rFonts w:asciiTheme="majorHAnsi" w:hAnsiTheme="majorHAnsi"/>
        </w:rPr>
        <w:t>1.5 hours answering the front-end phone survey for the program evaluation, and then 1.5 hours</w:t>
      </w:r>
      <w:r w:rsidR="00636B17" w:rsidRPr="00642943">
        <w:rPr>
          <w:rFonts w:asciiTheme="majorHAnsi" w:hAnsiTheme="majorHAnsi"/>
        </w:rPr>
        <w:t xml:space="preserve"> </w:t>
      </w:r>
      <w:r w:rsidR="00642943" w:rsidRPr="00642943">
        <w:rPr>
          <w:rFonts w:asciiTheme="majorHAnsi" w:hAnsiTheme="majorHAnsi"/>
        </w:rPr>
        <w:t>answering the post-engagement survey questions, for a total of 3 hours per engagement.</w:t>
      </w:r>
      <w:r w:rsidR="00636B17" w:rsidRPr="00642943">
        <w:rPr>
          <w:rFonts w:asciiTheme="majorHAnsi" w:hAnsiTheme="majorHAnsi"/>
        </w:rPr>
        <w:t xml:space="preserve"> HUD estimates the applicable hourly rate at $</w:t>
      </w:r>
      <w:r w:rsidR="00642943" w:rsidRPr="00642943">
        <w:rPr>
          <w:rFonts w:asciiTheme="majorHAnsi" w:hAnsiTheme="majorHAnsi"/>
        </w:rPr>
        <w:t>30</w:t>
      </w:r>
      <w:r w:rsidR="00636B17" w:rsidRPr="00642943">
        <w:rPr>
          <w:rFonts w:asciiTheme="majorHAnsi" w:hAnsiTheme="majorHAnsi"/>
        </w:rPr>
        <w:t>.  Th</w:t>
      </w:r>
      <w:r w:rsidR="00490AD9" w:rsidRPr="00642943">
        <w:rPr>
          <w:rFonts w:asciiTheme="majorHAnsi" w:hAnsiTheme="majorHAnsi"/>
        </w:rPr>
        <w:t>e computation</w:t>
      </w:r>
      <w:r w:rsidR="001060F4" w:rsidRPr="00642943">
        <w:rPr>
          <w:rFonts w:asciiTheme="majorHAnsi" w:hAnsiTheme="majorHAnsi"/>
        </w:rPr>
        <w:t xml:space="preserve"> is as follow</w:t>
      </w:r>
      <w:r w:rsidR="00C27145" w:rsidRPr="00642943">
        <w:rPr>
          <w:rFonts w:asciiTheme="majorHAnsi" w:hAnsiTheme="majorHAnsi"/>
        </w:rPr>
        <w:t>s</w:t>
      </w:r>
      <w:r w:rsidR="001060F4" w:rsidRPr="00642943">
        <w:rPr>
          <w:rFonts w:asciiTheme="majorHAnsi" w:hAnsiTheme="majorHAnsi"/>
        </w:rPr>
        <w:t xml:space="preserve">:  </w:t>
      </w:r>
      <w:r w:rsidR="00642943" w:rsidRPr="00642943">
        <w:rPr>
          <w:rFonts w:asciiTheme="majorHAnsi" w:hAnsiTheme="majorHAnsi"/>
        </w:rPr>
        <w:t>240 total responses</w:t>
      </w:r>
      <w:r w:rsidR="001060F4" w:rsidRPr="00642943">
        <w:rPr>
          <w:rFonts w:asciiTheme="majorHAnsi" w:hAnsiTheme="majorHAnsi"/>
        </w:rPr>
        <w:t xml:space="preserve"> </w:t>
      </w:r>
      <w:r w:rsidR="00E224A3" w:rsidRPr="00642943">
        <w:rPr>
          <w:rFonts w:asciiTheme="majorHAnsi" w:hAnsiTheme="majorHAnsi"/>
        </w:rPr>
        <w:t xml:space="preserve">x </w:t>
      </w:r>
      <w:r w:rsidR="00642943" w:rsidRPr="00642943">
        <w:rPr>
          <w:rFonts w:asciiTheme="majorHAnsi" w:hAnsiTheme="majorHAnsi"/>
        </w:rPr>
        <w:t>1.5</w:t>
      </w:r>
      <w:r w:rsidR="00636B17" w:rsidRPr="00642943">
        <w:rPr>
          <w:rFonts w:asciiTheme="majorHAnsi" w:hAnsiTheme="majorHAnsi"/>
        </w:rPr>
        <w:t xml:space="preserve"> hours x $</w:t>
      </w:r>
      <w:r w:rsidR="00642943" w:rsidRPr="00642943">
        <w:rPr>
          <w:rFonts w:asciiTheme="majorHAnsi" w:hAnsiTheme="majorHAnsi"/>
        </w:rPr>
        <w:t>30</w:t>
      </w:r>
      <w:r w:rsidR="00636B17" w:rsidRPr="00642943">
        <w:rPr>
          <w:rFonts w:asciiTheme="majorHAnsi" w:hAnsiTheme="majorHAnsi"/>
        </w:rPr>
        <w:t xml:space="preserve"> an hour = </w:t>
      </w:r>
      <w:r w:rsidRPr="00642943">
        <w:rPr>
          <w:rFonts w:asciiTheme="majorHAnsi" w:hAnsiTheme="majorHAnsi"/>
        </w:rPr>
        <w:t>$1</w:t>
      </w:r>
      <w:r w:rsidR="00642943">
        <w:rPr>
          <w:rFonts w:asciiTheme="majorHAnsi" w:hAnsiTheme="majorHAnsi"/>
        </w:rPr>
        <w:t>0,80</w:t>
      </w:r>
      <w:r w:rsidR="001060F4" w:rsidRPr="00642943">
        <w:rPr>
          <w:rFonts w:asciiTheme="majorHAnsi" w:hAnsiTheme="majorHAnsi"/>
        </w:rPr>
        <w:t>0</w:t>
      </w:r>
      <w:r w:rsidR="00636B17" w:rsidRPr="00642943">
        <w:rPr>
          <w:rFonts w:asciiTheme="majorHAnsi" w:hAnsiTheme="majorHAnsi"/>
        </w:rPr>
        <w:t>.</w:t>
      </w:r>
    </w:p>
    <w:p w14:paraId="6AC5C3FB" w14:textId="77777777" w:rsidR="00C27145" w:rsidRPr="009E6B06" w:rsidRDefault="00C27145" w:rsidP="00834071">
      <w:pPr>
        <w:keepLines/>
        <w:tabs>
          <w:tab w:val="left" w:pos="360"/>
          <w:tab w:val="left" w:pos="720"/>
        </w:tabs>
        <w:spacing w:after="0" w:line="240" w:lineRule="auto"/>
        <w:rPr>
          <w:rFonts w:asciiTheme="majorHAnsi" w:hAnsiTheme="majorHAnsi"/>
          <w:highlight w:val="yellow"/>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530"/>
        <w:gridCol w:w="1440"/>
        <w:gridCol w:w="1260"/>
        <w:gridCol w:w="1440"/>
        <w:gridCol w:w="1800"/>
      </w:tblGrid>
      <w:tr w:rsidR="00175AA4" w:rsidRPr="009E6B06" w14:paraId="055E028A" w14:textId="77777777" w:rsidTr="00D90C05">
        <w:trPr>
          <w:trHeight w:val="872"/>
        </w:trPr>
        <w:tc>
          <w:tcPr>
            <w:tcW w:w="3150" w:type="dxa"/>
          </w:tcPr>
          <w:p w14:paraId="3FFC57B0" w14:textId="77777777" w:rsidR="00175AA4" w:rsidRPr="00642943" w:rsidRDefault="00175AA4" w:rsidP="00834071">
            <w:pPr>
              <w:keepLines/>
              <w:tabs>
                <w:tab w:val="left" w:pos="360"/>
                <w:tab w:val="left" w:pos="720"/>
              </w:tabs>
              <w:spacing w:after="0" w:line="240" w:lineRule="auto"/>
              <w:rPr>
                <w:rFonts w:asciiTheme="majorHAnsi" w:hAnsiTheme="majorHAnsi"/>
              </w:rPr>
            </w:pPr>
          </w:p>
          <w:p w14:paraId="4EBCDD2B" w14:textId="77777777" w:rsidR="00175AA4" w:rsidRPr="00642943" w:rsidRDefault="00175AA4" w:rsidP="00834071">
            <w:pPr>
              <w:keepLines/>
              <w:tabs>
                <w:tab w:val="left" w:pos="360"/>
                <w:tab w:val="left" w:pos="720"/>
              </w:tabs>
              <w:spacing w:after="0" w:line="240" w:lineRule="auto"/>
              <w:rPr>
                <w:rFonts w:asciiTheme="majorHAnsi" w:hAnsiTheme="majorHAnsi"/>
              </w:rPr>
            </w:pPr>
            <w:r w:rsidRPr="00642943">
              <w:rPr>
                <w:rFonts w:asciiTheme="majorHAnsi" w:hAnsiTheme="majorHAnsi"/>
              </w:rPr>
              <w:t>Description of Information Collection</w:t>
            </w:r>
          </w:p>
        </w:tc>
        <w:tc>
          <w:tcPr>
            <w:tcW w:w="1530" w:type="dxa"/>
          </w:tcPr>
          <w:p w14:paraId="3E7D997B" w14:textId="77777777" w:rsidR="00D90C05" w:rsidRPr="00642943" w:rsidRDefault="00D90C05" w:rsidP="00834071">
            <w:pPr>
              <w:keepLines/>
              <w:tabs>
                <w:tab w:val="left" w:pos="360"/>
                <w:tab w:val="left" w:pos="720"/>
              </w:tabs>
              <w:spacing w:after="0" w:line="240" w:lineRule="auto"/>
              <w:rPr>
                <w:rFonts w:asciiTheme="majorHAnsi" w:hAnsiTheme="majorHAnsi"/>
              </w:rPr>
            </w:pPr>
          </w:p>
          <w:p w14:paraId="7375DBDF" w14:textId="77777777" w:rsidR="00175AA4" w:rsidRPr="00642943" w:rsidRDefault="00175AA4" w:rsidP="00834071">
            <w:pPr>
              <w:keepLines/>
              <w:tabs>
                <w:tab w:val="left" w:pos="360"/>
                <w:tab w:val="left" w:pos="720"/>
              </w:tabs>
              <w:spacing w:after="0" w:line="240" w:lineRule="auto"/>
              <w:rPr>
                <w:rFonts w:asciiTheme="majorHAnsi" w:hAnsiTheme="majorHAnsi"/>
              </w:rPr>
            </w:pPr>
            <w:r w:rsidRPr="00642943">
              <w:rPr>
                <w:rFonts w:asciiTheme="majorHAnsi" w:hAnsiTheme="majorHAnsi"/>
              </w:rPr>
              <w:t>Number of Respondents</w:t>
            </w:r>
          </w:p>
        </w:tc>
        <w:tc>
          <w:tcPr>
            <w:tcW w:w="1440" w:type="dxa"/>
          </w:tcPr>
          <w:p w14:paraId="0B80F233" w14:textId="77777777" w:rsidR="00D90C05" w:rsidRPr="00642943" w:rsidRDefault="00D90C05" w:rsidP="00834071">
            <w:pPr>
              <w:keepLines/>
              <w:tabs>
                <w:tab w:val="left" w:pos="360"/>
                <w:tab w:val="left" w:pos="720"/>
              </w:tabs>
              <w:spacing w:after="0" w:line="240" w:lineRule="auto"/>
              <w:rPr>
                <w:rFonts w:asciiTheme="majorHAnsi" w:hAnsiTheme="majorHAnsi"/>
              </w:rPr>
            </w:pPr>
          </w:p>
          <w:p w14:paraId="6CD84F7D" w14:textId="77777777" w:rsidR="00175AA4" w:rsidRPr="00642943" w:rsidRDefault="00175AA4" w:rsidP="00834071">
            <w:pPr>
              <w:keepLines/>
              <w:tabs>
                <w:tab w:val="left" w:pos="360"/>
                <w:tab w:val="left" w:pos="720"/>
              </w:tabs>
              <w:spacing w:after="0" w:line="240" w:lineRule="auto"/>
              <w:rPr>
                <w:rFonts w:asciiTheme="majorHAnsi" w:hAnsiTheme="majorHAnsi"/>
              </w:rPr>
            </w:pPr>
            <w:r w:rsidRPr="00642943">
              <w:rPr>
                <w:rFonts w:asciiTheme="majorHAnsi" w:hAnsiTheme="majorHAnsi"/>
              </w:rPr>
              <w:t>Responses per Year</w:t>
            </w:r>
          </w:p>
        </w:tc>
        <w:tc>
          <w:tcPr>
            <w:tcW w:w="1260" w:type="dxa"/>
          </w:tcPr>
          <w:p w14:paraId="416E5AC2" w14:textId="77777777" w:rsidR="00D90C05" w:rsidRPr="00642943" w:rsidRDefault="00D90C05" w:rsidP="00834071">
            <w:pPr>
              <w:keepLines/>
              <w:tabs>
                <w:tab w:val="left" w:pos="360"/>
                <w:tab w:val="left" w:pos="720"/>
              </w:tabs>
              <w:spacing w:after="0" w:line="240" w:lineRule="auto"/>
              <w:rPr>
                <w:rFonts w:asciiTheme="majorHAnsi" w:hAnsiTheme="majorHAnsi"/>
              </w:rPr>
            </w:pPr>
          </w:p>
          <w:p w14:paraId="419C9121" w14:textId="77777777" w:rsidR="00175AA4" w:rsidRPr="00642943" w:rsidRDefault="00175AA4" w:rsidP="00834071">
            <w:pPr>
              <w:keepLines/>
              <w:tabs>
                <w:tab w:val="left" w:pos="360"/>
                <w:tab w:val="left" w:pos="720"/>
              </w:tabs>
              <w:spacing w:after="0" w:line="240" w:lineRule="auto"/>
              <w:rPr>
                <w:rFonts w:asciiTheme="majorHAnsi" w:hAnsiTheme="majorHAnsi"/>
              </w:rPr>
            </w:pPr>
            <w:r w:rsidRPr="00642943">
              <w:rPr>
                <w:rFonts w:asciiTheme="majorHAnsi" w:hAnsiTheme="majorHAnsi"/>
              </w:rPr>
              <w:t>Total Annual Responses</w:t>
            </w:r>
          </w:p>
        </w:tc>
        <w:tc>
          <w:tcPr>
            <w:tcW w:w="1440" w:type="dxa"/>
          </w:tcPr>
          <w:p w14:paraId="2E7871DC" w14:textId="77777777" w:rsidR="00D90C05" w:rsidRPr="00642943" w:rsidRDefault="00D90C05" w:rsidP="00834071">
            <w:pPr>
              <w:keepLines/>
              <w:tabs>
                <w:tab w:val="left" w:pos="360"/>
                <w:tab w:val="left" w:pos="720"/>
              </w:tabs>
              <w:spacing w:after="0" w:line="240" w:lineRule="auto"/>
              <w:rPr>
                <w:rFonts w:asciiTheme="majorHAnsi" w:hAnsiTheme="majorHAnsi"/>
              </w:rPr>
            </w:pPr>
          </w:p>
          <w:p w14:paraId="5DB4DAB7" w14:textId="77777777" w:rsidR="00175AA4" w:rsidRPr="00642943" w:rsidRDefault="00175AA4" w:rsidP="00834071">
            <w:pPr>
              <w:keepLines/>
              <w:tabs>
                <w:tab w:val="left" w:pos="360"/>
                <w:tab w:val="left" w:pos="720"/>
              </w:tabs>
              <w:spacing w:after="0" w:line="240" w:lineRule="auto"/>
              <w:rPr>
                <w:rFonts w:asciiTheme="majorHAnsi" w:hAnsiTheme="majorHAnsi"/>
              </w:rPr>
            </w:pPr>
            <w:proofErr w:type="spellStart"/>
            <w:r w:rsidRPr="00642943">
              <w:rPr>
                <w:rFonts w:asciiTheme="majorHAnsi" w:hAnsiTheme="majorHAnsi"/>
              </w:rPr>
              <w:t>Hrs</w:t>
            </w:r>
            <w:proofErr w:type="spellEnd"/>
            <w:r w:rsidRPr="00642943">
              <w:rPr>
                <w:rFonts w:asciiTheme="majorHAnsi" w:hAnsiTheme="majorHAnsi"/>
              </w:rPr>
              <w:t xml:space="preserve"> per Response</w:t>
            </w:r>
          </w:p>
        </w:tc>
        <w:tc>
          <w:tcPr>
            <w:tcW w:w="1800" w:type="dxa"/>
          </w:tcPr>
          <w:p w14:paraId="7E37777E" w14:textId="77777777" w:rsidR="00435D15" w:rsidRPr="00642943" w:rsidRDefault="00435D15" w:rsidP="00834071">
            <w:pPr>
              <w:keepLines/>
              <w:tabs>
                <w:tab w:val="left" w:pos="360"/>
                <w:tab w:val="left" w:pos="720"/>
              </w:tabs>
              <w:spacing w:after="0" w:line="240" w:lineRule="auto"/>
              <w:rPr>
                <w:rFonts w:asciiTheme="majorHAnsi" w:hAnsiTheme="majorHAnsi"/>
              </w:rPr>
            </w:pPr>
          </w:p>
          <w:p w14:paraId="30F014E2" w14:textId="77777777" w:rsidR="00175AA4" w:rsidRPr="00642943" w:rsidRDefault="00175AA4" w:rsidP="00834071">
            <w:pPr>
              <w:keepLines/>
              <w:tabs>
                <w:tab w:val="left" w:pos="360"/>
                <w:tab w:val="left" w:pos="720"/>
              </w:tabs>
              <w:spacing w:after="0" w:line="240" w:lineRule="auto"/>
              <w:rPr>
                <w:rFonts w:asciiTheme="majorHAnsi" w:hAnsiTheme="majorHAnsi"/>
              </w:rPr>
            </w:pPr>
            <w:r w:rsidRPr="00642943">
              <w:rPr>
                <w:rFonts w:asciiTheme="majorHAnsi" w:hAnsiTheme="majorHAnsi"/>
              </w:rPr>
              <w:t>Total Hours</w:t>
            </w:r>
          </w:p>
        </w:tc>
      </w:tr>
      <w:tr w:rsidR="001060F4" w:rsidRPr="009E6B06" w14:paraId="0195B8B5" w14:textId="77777777" w:rsidTr="00D90C05">
        <w:trPr>
          <w:trHeight w:val="287"/>
        </w:trPr>
        <w:tc>
          <w:tcPr>
            <w:tcW w:w="3150" w:type="dxa"/>
          </w:tcPr>
          <w:p w14:paraId="029412D9" w14:textId="7A8D6B22" w:rsidR="001060F4" w:rsidRPr="00642943" w:rsidRDefault="009416D9" w:rsidP="00834071">
            <w:pPr>
              <w:keepLines/>
              <w:tabs>
                <w:tab w:val="left" w:pos="360"/>
                <w:tab w:val="left" w:pos="720"/>
              </w:tabs>
              <w:spacing w:after="0" w:line="240" w:lineRule="auto"/>
              <w:rPr>
                <w:rFonts w:asciiTheme="majorHAnsi" w:hAnsiTheme="majorHAnsi"/>
              </w:rPr>
            </w:pPr>
            <w:r w:rsidRPr="00642943">
              <w:rPr>
                <w:rFonts w:asciiTheme="majorHAnsi" w:hAnsiTheme="majorHAnsi"/>
              </w:rPr>
              <w:t>Direct Assistance by the National Resource Network Questionnaire</w:t>
            </w:r>
          </w:p>
        </w:tc>
        <w:tc>
          <w:tcPr>
            <w:tcW w:w="1530" w:type="dxa"/>
          </w:tcPr>
          <w:p w14:paraId="05A3B07B" w14:textId="105841BE" w:rsidR="001060F4" w:rsidRPr="00642943" w:rsidRDefault="009416D9" w:rsidP="00834071">
            <w:pPr>
              <w:keepLines/>
              <w:tabs>
                <w:tab w:val="left" w:pos="360"/>
                <w:tab w:val="left" w:pos="720"/>
              </w:tabs>
              <w:spacing w:after="0" w:line="240" w:lineRule="auto"/>
              <w:rPr>
                <w:rFonts w:asciiTheme="majorHAnsi" w:hAnsiTheme="majorHAnsi"/>
              </w:rPr>
            </w:pPr>
            <w:r w:rsidRPr="00642943">
              <w:rPr>
                <w:rFonts w:asciiTheme="majorHAnsi" w:hAnsiTheme="majorHAnsi"/>
              </w:rPr>
              <w:t>500</w:t>
            </w:r>
          </w:p>
        </w:tc>
        <w:tc>
          <w:tcPr>
            <w:tcW w:w="1440" w:type="dxa"/>
          </w:tcPr>
          <w:p w14:paraId="73B60126" w14:textId="2B6A17D8" w:rsidR="001060F4" w:rsidRPr="00642943" w:rsidRDefault="00642943" w:rsidP="00834071">
            <w:pPr>
              <w:keepLines/>
              <w:tabs>
                <w:tab w:val="left" w:pos="360"/>
                <w:tab w:val="left" w:pos="720"/>
              </w:tabs>
              <w:spacing w:after="0" w:line="240" w:lineRule="auto"/>
              <w:rPr>
                <w:rFonts w:asciiTheme="majorHAnsi" w:hAnsiTheme="majorHAnsi"/>
              </w:rPr>
            </w:pPr>
            <w:r>
              <w:rPr>
                <w:rFonts w:asciiTheme="majorHAnsi" w:hAnsiTheme="majorHAnsi"/>
              </w:rPr>
              <w:t>1</w:t>
            </w:r>
          </w:p>
        </w:tc>
        <w:tc>
          <w:tcPr>
            <w:tcW w:w="1260" w:type="dxa"/>
          </w:tcPr>
          <w:p w14:paraId="285714EB" w14:textId="630678AC" w:rsidR="001060F4" w:rsidRPr="00642943" w:rsidRDefault="00642943" w:rsidP="00834071">
            <w:pPr>
              <w:spacing w:after="0" w:line="240" w:lineRule="auto"/>
              <w:rPr>
                <w:rFonts w:asciiTheme="majorHAnsi" w:hAnsiTheme="majorHAnsi"/>
              </w:rPr>
            </w:pPr>
            <w:r>
              <w:rPr>
                <w:rFonts w:asciiTheme="majorHAnsi" w:hAnsiTheme="majorHAnsi"/>
              </w:rPr>
              <w:t>500</w:t>
            </w:r>
          </w:p>
        </w:tc>
        <w:tc>
          <w:tcPr>
            <w:tcW w:w="1440" w:type="dxa"/>
          </w:tcPr>
          <w:p w14:paraId="2FCA4B52" w14:textId="0ED5A073" w:rsidR="001060F4" w:rsidRPr="00642943" w:rsidRDefault="00F5656E" w:rsidP="00834071">
            <w:pPr>
              <w:keepLines/>
              <w:spacing w:after="0" w:line="240" w:lineRule="auto"/>
              <w:rPr>
                <w:rFonts w:asciiTheme="majorHAnsi" w:hAnsiTheme="majorHAnsi"/>
              </w:rPr>
            </w:pPr>
            <w:r>
              <w:rPr>
                <w:rFonts w:asciiTheme="majorHAnsi" w:hAnsiTheme="majorHAnsi"/>
              </w:rPr>
              <w:t>3.2</w:t>
            </w:r>
          </w:p>
        </w:tc>
        <w:tc>
          <w:tcPr>
            <w:tcW w:w="1800" w:type="dxa"/>
          </w:tcPr>
          <w:p w14:paraId="7EB85B5B" w14:textId="4E6421B5" w:rsidR="001060F4" w:rsidRPr="00642943" w:rsidRDefault="00D82F5C" w:rsidP="00642943">
            <w:pPr>
              <w:keepLines/>
              <w:tabs>
                <w:tab w:val="left" w:pos="612"/>
              </w:tabs>
              <w:spacing w:after="0" w:line="240" w:lineRule="auto"/>
              <w:rPr>
                <w:rFonts w:asciiTheme="majorHAnsi" w:hAnsiTheme="majorHAnsi"/>
              </w:rPr>
            </w:pPr>
            <w:r>
              <w:rPr>
                <w:rFonts w:asciiTheme="majorHAnsi" w:hAnsiTheme="majorHAnsi"/>
              </w:rPr>
              <w:t>1600</w:t>
            </w:r>
          </w:p>
        </w:tc>
      </w:tr>
      <w:tr w:rsidR="001060F4" w:rsidRPr="009E6B06" w14:paraId="207A72CB" w14:textId="77777777" w:rsidTr="00D90C05">
        <w:tc>
          <w:tcPr>
            <w:tcW w:w="3150" w:type="dxa"/>
          </w:tcPr>
          <w:p w14:paraId="67DBBAF6" w14:textId="600FA5F9" w:rsidR="001060F4" w:rsidRPr="00642943" w:rsidRDefault="009416D9" w:rsidP="00834071">
            <w:pPr>
              <w:keepLines/>
              <w:tabs>
                <w:tab w:val="left" w:pos="360"/>
                <w:tab w:val="left" w:pos="720"/>
              </w:tabs>
              <w:spacing w:after="0" w:line="240" w:lineRule="auto"/>
              <w:rPr>
                <w:rFonts w:asciiTheme="majorHAnsi" w:hAnsiTheme="majorHAnsi"/>
              </w:rPr>
            </w:pPr>
            <w:r w:rsidRPr="00642943">
              <w:rPr>
                <w:rFonts w:asciiTheme="majorHAnsi" w:hAnsiTheme="majorHAnsi"/>
              </w:rPr>
              <w:t>Pre- and Post- Engagement Review Guide</w:t>
            </w:r>
          </w:p>
        </w:tc>
        <w:tc>
          <w:tcPr>
            <w:tcW w:w="1530" w:type="dxa"/>
          </w:tcPr>
          <w:p w14:paraId="73A06CF2" w14:textId="430CFDAD" w:rsidR="001060F4" w:rsidRPr="00642943" w:rsidRDefault="009416D9" w:rsidP="00834071">
            <w:pPr>
              <w:spacing w:after="0" w:line="240" w:lineRule="auto"/>
              <w:rPr>
                <w:rFonts w:asciiTheme="majorHAnsi" w:hAnsiTheme="majorHAnsi"/>
              </w:rPr>
            </w:pPr>
            <w:r w:rsidRPr="00642943">
              <w:rPr>
                <w:rFonts w:asciiTheme="majorHAnsi" w:hAnsiTheme="majorHAnsi"/>
              </w:rPr>
              <w:t>120</w:t>
            </w:r>
          </w:p>
        </w:tc>
        <w:tc>
          <w:tcPr>
            <w:tcW w:w="1440" w:type="dxa"/>
          </w:tcPr>
          <w:p w14:paraId="6C8075B3" w14:textId="079DED4D" w:rsidR="001060F4" w:rsidRPr="00642943" w:rsidRDefault="00642943" w:rsidP="00834071">
            <w:pPr>
              <w:keepLines/>
              <w:tabs>
                <w:tab w:val="left" w:pos="360"/>
                <w:tab w:val="left" w:pos="720"/>
              </w:tabs>
              <w:spacing w:after="0" w:line="240" w:lineRule="auto"/>
              <w:rPr>
                <w:rFonts w:asciiTheme="majorHAnsi" w:hAnsiTheme="majorHAnsi"/>
              </w:rPr>
            </w:pPr>
            <w:r w:rsidRPr="00642943">
              <w:rPr>
                <w:rFonts w:asciiTheme="majorHAnsi" w:hAnsiTheme="majorHAnsi"/>
              </w:rPr>
              <w:t>2</w:t>
            </w:r>
          </w:p>
        </w:tc>
        <w:tc>
          <w:tcPr>
            <w:tcW w:w="1260" w:type="dxa"/>
          </w:tcPr>
          <w:p w14:paraId="1730428D" w14:textId="22B4DFF7" w:rsidR="001060F4" w:rsidRPr="00642943" w:rsidRDefault="00642943" w:rsidP="00834071">
            <w:pPr>
              <w:spacing w:after="0" w:line="240" w:lineRule="auto"/>
              <w:rPr>
                <w:rFonts w:asciiTheme="majorHAnsi" w:hAnsiTheme="majorHAnsi"/>
              </w:rPr>
            </w:pPr>
            <w:r w:rsidRPr="00642943">
              <w:rPr>
                <w:rFonts w:asciiTheme="majorHAnsi" w:hAnsiTheme="majorHAnsi"/>
              </w:rPr>
              <w:t>240</w:t>
            </w:r>
          </w:p>
        </w:tc>
        <w:tc>
          <w:tcPr>
            <w:tcW w:w="1440" w:type="dxa"/>
          </w:tcPr>
          <w:p w14:paraId="3175CBB4" w14:textId="60728DD4" w:rsidR="001060F4" w:rsidRPr="00642943" w:rsidRDefault="00642943" w:rsidP="00834071">
            <w:pPr>
              <w:keepLines/>
              <w:spacing w:after="0" w:line="240" w:lineRule="auto"/>
              <w:rPr>
                <w:rFonts w:asciiTheme="majorHAnsi" w:hAnsiTheme="majorHAnsi"/>
              </w:rPr>
            </w:pPr>
            <w:r w:rsidRPr="00642943">
              <w:rPr>
                <w:rFonts w:asciiTheme="majorHAnsi" w:hAnsiTheme="majorHAnsi"/>
              </w:rPr>
              <w:t>1.5</w:t>
            </w:r>
          </w:p>
        </w:tc>
        <w:tc>
          <w:tcPr>
            <w:tcW w:w="1800" w:type="dxa"/>
          </w:tcPr>
          <w:p w14:paraId="0F147FE0" w14:textId="70EC3BD1" w:rsidR="001060F4" w:rsidRPr="00642943" w:rsidRDefault="00642943" w:rsidP="00834071">
            <w:pPr>
              <w:keepLines/>
              <w:spacing w:after="0" w:line="240" w:lineRule="auto"/>
              <w:rPr>
                <w:rFonts w:asciiTheme="majorHAnsi" w:hAnsiTheme="majorHAnsi"/>
              </w:rPr>
            </w:pPr>
            <w:r w:rsidRPr="00642943">
              <w:rPr>
                <w:rFonts w:asciiTheme="majorHAnsi" w:hAnsiTheme="majorHAnsi"/>
              </w:rPr>
              <w:t>360</w:t>
            </w:r>
          </w:p>
        </w:tc>
      </w:tr>
    </w:tbl>
    <w:p w14:paraId="0AF6BE90" w14:textId="77777777" w:rsidR="0031711C" w:rsidRPr="009E6B06" w:rsidRDefault="0031711C" w:rsidP="00834071">
      <w:pPr>
        <w:keepLines/>
        <w:tabs>
          <w:tab w:val="left" w:pos="360"/>
          <w:tab w:val="left" w:pos="720"/>
        </w:tabs>
        <w:spacing w:after="0" w:line="240" w:lineRule="auto"/>
        <w:rPr>
          <w:rFonts w:asciiTheme="majorHAnsi" w:hAnsiTheme="majorHAnsi"/>
        </w:rPr>
      </w:pPr>
    </w:p>
    <w:p w14:paraId="36F95030" w14:textId="77777777" w:rsidR="00221B3A" w:rsidRDefault="00221B3A">
      <w:pPr>
        <w:rPr>
          <w:rFonts w:asciiTheme="majorHAnsi" w:hAnsiTheme="majorHAnsi"/>
          <w:i/>
        </w:rPr>
      </w:pPr>
      <w:r>
        <w:rPr>
          <w:rFonts w:asciiTheme="majorHAnsi" w:hAnsiTheme="majorHAnsi"/>
          <w:i/>
        </w:rPr>
        <w:br w:type="page"/>
      </w:r>
    </w:p>
    <w:p w14:paraId="15860BEB" w14:textId="11DAD87A" w:rsidR="0031711C" w:rsidRPr="009E6B06" w:rsidRDefault="0031711C" w:rsidP="00684AEA">
      <w:pPr>
        <w:tabs>
          <w:tab w:val="left" w:pos="360"/>
        </w:tabs>
        <w:spacing w:after="0" w:line="240" w:lineRule="auto"/>
        <w:ind w:left="720" w:hanging="720"/>
        <w:rPr>
          <w:rFonts w:asciiTheme="majorHAnsi" w:hAnsiTheme="majorHAnsi"/>
          <w:i/>
        </w:rPr>
      </w:pPr>
      <w:r w:rsidRPr="009E6B06">
        <w:rPr>
          <w:rFonts w:asciiTheme="majorHAnsi" w:hAnsiTheme="majorHAnsi"/>
          <w:i/>
        </w:rPr>
        <w:lastRenderedPageBreak/>
        <w:t>13.</w:t>
      </w:r>
      <w:r w:rsidRPr="009E6B06">
        <w:rPr>
          <w:rFonts w:asciiTheme="majorHAnsi" w:hAnsiTheme="majorHAnsi"/>
          <w:i/>
        </w:rPr>
        <w:tab/>
      </w:r>
      <w:r w:rsidR="00684AEA">
        <w:rPr>
          <w:rFonts w:asciiTheme="majorHAnsi" w:hAnsiTheme="majorHAnsi"/>
          <w:i/>
        </w:rPr>
        <w:tab/>
      </w:r>
      <w:r w:rsidRPr="009E6B06">
        <w:rPr>
          <w:rFonts w:asciiTheme="majorHAnsi" w:hAnsiTheme="majorHAnsi"/>
          <w:i/>
        </w:rPr>
        <w:t>Provide an estimate of the total annual cost burden to respondents or record</w:t>
      </w:r>
      <w:r w:rsidR="003D1D96" w:rsidRPr="009E6B06">
        <w:rPr>
          <w:rFonts w:asciiTheme="majorHAnsi" w:hAnsiTheme="majorHAnsi"/>
          <w:i/>
        </w:rPr>
        <w:t xml:space="preserve"> </w:t>
      </w:r>
      <w:r w:rsidRPr="009E6B06">
        <w:rPr>
          <w:rFonts w:asciiTheme="majorHAnsi" w:hAnsiTheme="majorHAnsi"/>
          <w:i/>
        </w:rPr>
        <w:t xml:space="preserve">keepers resulting from the collection of information (do not include the cost of any hour burden shown in Items 12 and 14). </w:t>
      </w:r>
    </w:p>
    <w:p w14:paraId="5283FEFA" w14:textId="50379FAD" w:rsidR="0031711C" w:rsidRPr="009E6B06" w:rsidRDefault="0031711C" w:rsidP="00663BB3">
      <w:pPr>
        <w:numPr>
          <w:ilvl w:val="0"/>
          <w:numId w:val="20"/>
        </w:numPr>
        <w:tabs>
          <w:tab w:val="left" w:pos="360"/>
        </w:tabs>
        <w:overflowPunct w:val="0"/>
        <w:autoSpaceDE w:val="0"/>
        <w:autoSpaceDN w:val="0"/>
        <w:adjustRightInd w:val="0"/>
        <w:spacing w:after="0" w:line="240" w:lineRule="auto"/>
        <w:textAlignment w:val="baseline"/>
        <w:rPr>
          <w:rFonts w:asciiTheme="majorHAnsi" w:hAnsiTheme="majorHAnsi"/>
          <w:i/>
        </w:rPr>
      </w:pPr>
      <w:r w:rsidRPr="009E6B06">
        <w:rPr>
          <w:rFonts w:asciiTheme="majorHAnsi" w:hAnsiTheme="majorHAnsi"/>
          <w:i/>
        </w:rPr>
        <w:t>The cost estimate should be split into two components: (a) a total capital and start-up cost component (annualized over its expected useful life); and (b) a total operation and maintenance p</w:t>
      </w:r>
      <w:r w:rsidR="00684AEA">
        <w:rPr>
          <w:rFonts w:asciiTheme="majorHAnsi" w:hAnsiTheme="majorHAnsi"/>
          <w:i/>
        </w:rPr>
        <w:t xml:space="preserve">urchase of services component. </w:t>
      </w:r>
      <w:r w:rsidRPr="009E6B06">
        <w:rPr>
          <w:rFonts w:asciiTheme="majorHAnsi" w:hAnsiTheme="majorHAnsi"/>
          <w:i/>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00684AEA">
        <w:rPr>
          <w:rFonts w:asciiTheme="majorHAnsi" w:hAnsiTheme="majorHAnsi"/>
          <w:i/>
        </w:rPr>
        <w:t xml:space="preserve"> which costs will be incurred. </w:t>
      </w:r>
      <w:r w:rsidRPr="009E6B06">
        <w:rPr>
          <w:rFonts w:asciiTheme="majorHAnsi" w:hAnsiTheme="majorHAnsi"/>
          <w:i/>
        </w:rPr>
        <w:t xml:space="preserve">Capital and start-up costs include, among other items, preparations for collecting information such as purchasing computers and software; monitoring, sampling, drilling and testing equipment; and record storage facilities; </w:t>
      </w:r>
    </w:p>
    <w:p w14:paraId="2CD99709" w14:textId="4D72E559" w:rsidR="0031711C" w:rsidRPr="009E6B06" w:rsidRDefault="0031711C" w:rsidP="00663BB3">
      <w:pPr>
        <w:numPr>
          <w:ilvl w:val="0"/>
          <w:numId w:val="20"/>
        </w:numPr>
        <w:tabs>
          <w:tab w:val="left" w:pos="360"/>
        </w:tabs>
        <w:overflowPunct w:val="0"/>
        <w:autoSpaceDE w:val="0"/>
        <w:autoSpaceDN w:val="0"/>
        <w:adjustRightInd w:val="0"/>
        <w:spacing w:after="0" w:line="240" w:lineRule="auto"/>
        <w:textAlignment w:val="baseline"/>
        <w:rPr>
          <w:rFonts w:asciiTheme="majorHAnsi" w:hAnsiTheme="majorHAnsi"/>
          <w:i/>
        </w:rPr>
      </w:pPr>
      <w:r w:rsidRPr="009E6B06">
        <w:rPr>
          <w:rFonts w:asciiTheme="majorHAnsi" w:hAnsiTheme="majorHAnsi"/>
          <w:i/>
        </w:rPr>
        <w:t>If cost estimates are expected to vary widely, agencies should present ranges of cost burdens and explain the reasons for the variance. The cost of purchasing or contracting out information collection services should be a part of this cost burden estimate</w:t>
      </w:r>
      <w:r w:rsidR="00684AEA">
        <w:rPr>
          <w:rFonts w:asciiTheme="majorHAnsi" w:hAnsiTheme="majorHAnsi"/>
          <w:i/>
        </w:rPr>
        <w:t xml:space="preserve">. </w:t>
      </w:r>
      <w:r w:rsidRPr="009E6B06">
        <w:rPr>
          <w:rFonts w:asciiTheme="majorHAnsi" w:hAnsiTheme="majorHAnsi"/>
          <w:i/>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3284026C" w14:textId="77777777" w:rsidR="00D90C05" w:rsidRPr="009E6B06" w:rsidRDefault="00D90C05" w:rsidP="00663BB3">
      <w:pPr>
        <w:keepLines/>
        <w:numPr>
          <w:ilvl w:val="0"/>
          <w:numId w:val="20"/>
        </w:numPr>
        <w:tabs>
          <w:tab w:val="left" w:pos="360"/>
        </w:tabs>
        <w:overflowPunct w:val="0"/>
        <w:autoSpaceDE w:val="0"/>
        <w:autoSpaceDN w:val="0"/>
        <w:adjustRightInd w:val="0"/>
        <w:spacing w:after="0" w:line="240" w:lineRule="auto"/>
        <w:textAlignment w:val="baseline"/>
        <w:rPr>
          <w:rFonts w:asciiTheme="majorHAnsi" w:hAnsiTheme="majorHAnsi"/>
          <w:i/>
        </w:rPr>
      </w:pPr>
      <w:r w:rsidRPr="009E6B06">
        <w:rPr>
          <w:rFonts w:asciiTheme="majorHAnsi" w:hAnsiTheme="majorHAnsi"/>
          <w:i/>
        </w:rPr>
        <w:t>G</w:t>
      </w:r>
      <w:r w:rsidR="0031711C" w:rsidRPr="009E6B06">
        <w:rPr>
          <w:rFonts w:asciiTheme="majorHAnsi" w:hAnsiTheme="majorHAnsi"/>
          <w:i/>
        </w:rPr>
        <w:t xml:space="preserve">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0031711C" w:rsidRPr="009E6B06">
        <w:rPr>
          <w:rFonts w:asciiTheme="majorHAnsi" w:hAnsiTheme="majorHAnsi"/>
          <w:i/>
        </w:rPr>
        <w:t>government,</w:t>
      </w:r>
      <w:proofErr w:type="gramEnd"/>
      <w:r w:rsidR="0031711C" w:rsidRPr="009E6B06">
        <w:rPr>
          <w:rFonts w:asciiTheme="majorHAnsi" w:hAnsiTheme="majorHAnsi"/>
          <w:i/>
        </w:rPr>
        <w:t xml:space="preserve"> or (4) as part of customary and usual business or private practices.</w:t>
      </w:r>
    </w:p>
    <w:p w14:paraId="0D5DAE06" w14:textId="77777777" w:rsidR="009E6B06" w:rsidRPr="009E6B06" w:rsidRDefault="009E6B06" w:rsidP="009E6B06">
      <w:pPr>
        <w:keepLines/>
        <w:tabs>
          <w:tab w:val="left" w:pos="360"/>
        </w:tabs>
        <w:overflowPunct w:val="0"/>
        <w:autoSpaceDE w:val="0"/>
        <w:autoSpaceDN w:val="0"/>
        <w:adjustRightInd w:val="0"/>
        <w:spacing w:after="0" w:line="240" w:lineRule="auto"/>
        <w:textAlignment w:val="baseline"/>
        <w:rPr>
          <w:rFonts w:asciiTheme="majorHAnsi" w:hAnsiTheme="majorHAnsi"/>
        </w:rPr>
      </w:pPr>
    </w:p>
    <w:p w14:paraId="5DE9C5EA" w14:textId="77777777" w:rsidR="0031711C" w:rsidRDefault="00221B3A" w:rsidP="00BA0671">
      <w:pPr>
        <w:keepLines/>
        <w:tabs>
          <w:tab w:val="left" w:pos="720"/>
        </w:tabs>
        <w:spacing w:after="0" w:line="240" w:lineRule="auto"/>
        <w:ind w:left="720" w:hanging="720"/>
        <w:rPr>
          <w:rFonts w:asciiTheme="majorHAnsi" w:hAnsiTheme="majorHAnsi"/>
        </w:rPr>
      </w:pPr>
      <w:r>
        <w:rPr>
          <w:rFonts w:asciiTheme="majorHAnsi" w:hAnsiTheme="majorHAnsi"/>
        </w:rPr>
        <w:tab/>
      </w:r>
      <w:r w:rsidR="00CF49B9" w:rsidRPr="009E6B06">
        <w:rPr>
          <w:rFonts w:asciiTheme="majorHAnsi" w:hAnsiTheme="majorHAnsi"/>
        </w:rPr>
        <w:t>None</w:t>
      </w:r>
    </w:p>
    <w:p w14:paraId="6C5A8283" w14:textId="77777777" w:rsidR="009E6B06" w:rsidRPr="009E6B06" w:rsidRDefault="009E6B06" w:rsidP="00834071">
      <w:pPr>
        <w:keepLines/>
        <w:tabs>
          <w:tab w:val="left" w:pos="360"/>
          <w:tab w:val="left" w:pos="720"/>
        </w:tabs>
        <w:spacing w:after="0" w:line="240" w:lineRule="auto"/>
        <w:rPr>
          <w:rFonts w:asciiTheme="majorHAnsi" w:hAnsiTheme="majorHAnsi"/>
        </w:rPr>
      </w:pPr>
    </w:p>
    <w:p w14:paraId="674DD9FE" w14:textId="47BEADC0" w:rsidR="003A7E77" w:rsidRPr="009E6B06" w:rsidRDefault="0031711C" w:rsidP="009E6B06">
      <w:pPr>
        <w:keepLines/>
        <w:spacing w:after="0" w:line="240" w:lineRule="auto"/>
        <w:ind w:left="720" w:hanging="720"/>
        <w:rPr>
          <w:rFonts w:asciiTheme="majorHAnsi" w:hAnsiTheme="majorHAnsi"/>
          <w:i/>
        </w:rPr>
      </w:pPr>
      <w:r w:rsidRPr="009E6B06">
        <w:rPr>
          <w:rFonts w:asciiTheme="majorHAnsi" w:hAnsiTheme="majorHAnsi"/>
          <w:i/>
        </w:rPr>
        <w:t>14.</w:t>
      </w:r>
      <w:r w:rsidRPr="009E6B06">
        <w:rPr>
          <w:rFonts w:asciiTheme="majorHAnsi" w:hAnsiTheme="majorHAnsi"/>
          <w:i/>
        </w:rPr>
        <w:tab/>
        <w:t xml:space="preserve">Provide estimates of annualized cost to the Federal </w:t>
      </w:r>
      <w:r w:rsidR="00684AEA">
        <w:rPr>
          <w:rFonts w:asciiTheme="majorHAnsi" w:hAnsiTheme="majorHAnsi"/>
          <w:i/>
        </w:rPr>
        <w:t xml:space="preserve">government. </w:t>
      </w:r>
      <w:r w:rsidRPr="009E6B06">
        <w:rPr>
          <w:rFonts w:asciiTheme="majorHAnsi" w:hAnsiTheme="majorHAnsi"/>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w:t>
      </w:r>
      <w:r w:rsidR="00C9749C" w:rsidRPr="009E6B06">
        <w:rPr>
          <w:rFonts w:asciiTheme="majorHAnsi" w:hAnsiTheme="majorHAnsi"/>
          <w:i/>
        </w:rPr>
        <w:t>2, 13, and 14 in a single table.</w:t>
      </w:r>
    </w:p>
    <w:p w14:paraId="30B0CF99" w14:textId="77777777" w:rsidR="00C9749C" w:rsidRPr="009E6B06" w:rsidRDefault="00C9749C" w:rsidP="00834071">
      <w:pPr>
        <w:keepLines/>
        <w:tabs>
          <w:tab w:val="left" w:pos="360"/>
        </w:tabs>
        <w:spacing w:after="0" w:line="240" w:lineRule="auto"/>
        <w:ind w:hanging="360"/>
        <w:rPr>
          <w:rFonts w:asciiTheme="majorHAnsi" w:hAnsiTheme="majorHAnsi"/>
        </w:rPr>
      </w:pPr>
    </w:p>
    <w:p w14:paraId="08CC06A3" w14:textId="2FA78498" w:rsidR="009416D9" w:rsidRPr="006B45F1" w:rsidRDefault="006B45F1" w:rsidP="006B45F1">
      <w:pPr>
        <w:keepLines/>
        <w:tabs>
          <w:tab w:val="left" w:pos="360"/>
          <w:tab w:val="left" w:pos="720"/>
        </w:tabs>
        <w:spacing w:after="0" w:line="240" w:lineRule="auto"/>
        <w:ind w:left="720"/>
        <w:rPr>
          <w:rFonts w:asciiTheme="majorHAnsi" w:hAnsiTheme="majorHAnsi"/>
        </w:rPr>
      </w:pPr>
      <w:r>
        <w:rPr>
          <w:rFonts w:asciiTheme="majorHAnsi" w:hAnsiTheme="majorHAnsi"/>
        </w:rPr>
        <w:t>HUD’s awarded the responsibility of collecting this information to the consortium grantee who was the successful applicant to the NOFA for the SC2 NRN. This cooperative agreement includes $4.9 million in Federal funds, with $483,750 allocated for intake of cities requesting direct assistance and $</w:t>
      </w:r>
      <w:r w:rsidR="00D82F5C">
        <w:rPr>
          <w:rFonts w:asciiTheme="majorHAnsi" w:hAnsiTheme="majorHAnsi"/>
        </w:rPr>
        <w:t xml:space="preserve"> $490,458.33</w:t>
      </w:r>
      <w:r>
        <w:rPr>
          <w:rFonts w:asciiTheme="majorHAnsi" w:hAnsiTheme="majorHAnsi"/>
        </w:rPr>
        <w:t xml:space="preserve"> for the program evaluation.</w:t>
      </w:r>
    </w:p>
    <w:p w14:paraId="125DE930" w14:textId="77777777" w:rsidR="009E6B06" w:rsidRPr="009E6B06" w:rsidRDefault="009E6B06" w:rsidP="00834071">
      <w:pPr>
        <w:keepLines/>
        <w:tabs>
          <w:tab w:val="left" w:pos="360"/>
          <w:tab w:val="left" w:pos="720"/>
        </w:tabs>
        <w:spacing w:after="0" w:line="240" w:lineRule="auto"/>
        <w:rPr>
          <w:rFonts w:asciiTheme="majorHAnsi" w:hAnsiTheme="majorHAnsi"/>
        </w:rPr>
      </w:pPr>
    </w:p>
    <w:p w14:paraId="37C7966D" w14:textId="77777777" w:rsidR="00221B3A" w:rsidRDefault="00221B3A">
      <w:pPr>
        <w:rPr>
          <w:rFonts w:asciiTheme="majorHAnsi" w:hAnsiTheme="majorHAnsi"/>
          <w:i/>
        </w:rPr>
      </w:pPr>
      <w:r>
        <w:rPr>
          <w:rFonts w:asciiTheme="majorHAnsi" w:hAnsiTheme="majorHAnsi"/>
          <w:i/>
        </w:rPr>
        <w:br w:type="page"/>
      </w:r>
    </w:p>
    <w:p w14:paraId="7EE2B214" w14:textId="77777777" w:rsidR="0031711C" w:rsidRPr="009E6B06" w:rsidRDefault="0031711C" w:rsidP="009E6B06">
      <w:pPr>
        <w:keepLines/>
        <w:spacing w:after="0" w:line="240" w:lineRule="auto"/>
        <w:ind w:left="720" w:hanging="720"/>
        <w:rPr>
          <w:rFonts w:asciiTheme="majorHAnsi" w:hAnsiTheme="majorHAnsi"/>
          <w:i/>
        </w:rPr>
      </w:pPr>
      <w:r w:rsidRPr="009E6B06">
        <w:rPr>
          <w:rFonts w:asciiTheme="majorHAnsi" w:hAnsiTheme="majorHAnsi"/>
          <w:i/>
        </w:rPr>
        <w:lastRenderedPageBreak/>
        <w:t>15.</w:t>
      </w:r>
      <w:r w:rsidRPr="009E6B06">
        <w:rPr>
          <w:rFonts w:asciiTheme="majorHAnsi" w:hAnsiTheme="majorHAnsi"/>
          <w:i/>
        </w:rPr>
        <w:tab/>
        <w:t>Explain the reasons for any program changes or adjustme</w:t>
      </w:r>
      <w:r w:rsidR="00E93CE2" w:rsidRPr="009E6B06">
        <w:rPr>
          <w:rFonts w:asciiTheme="majorHAnsi" w:hAnsiTheme="majorHAnsi"/>
          <w:i/>
        </w:rPr>
        <w:t xml:space="preserve">nts reported in Items 13 and </w:t>
      </w:r>
      <w:r w:rsidRPr="009E6B06">
        <w:rPr>
          <w:rFonts w:asciiTheme="majorHAnsi" w:hAnsiTheme="majorHAnsi"/>
          <w:i/>
        </w:rPr>
        <w:t>of the OMB Form 83-I.</w:t>
      </w:r>
    </w:p>
    <w:p w14:paraId="59D6AB57" w14:textId="77777777" w:rsidR="003A7E77" w:rsidRPr="009E6B06" w:rsidRDefault="003A7E77" w:rsidP="00834071">
      <w:pPr>
        <w:keepLines/>
        <w:tabs>
          <w:tab w:val="left" w:pos="360"/>
          <w:tab w:val="left" w:pos="720"/>
        </w:tabs>
        <w:spacing w:after="0" w:line="240" w:lineRule="auto"/>
        <w:rPr>
          <w:rFonts w:asciiTheme="majorHAnsi" w:hAnsiTheme="majorHAnsi"/>
        </w:rPr>
      </w:pPr>
    </w:p>
    <w:p w14:paraId="1B780F09" w14:textId="1A0B4F7A" w:rsidR="00175AA4" w:rsidRPr="009E6B06" w:rsidRDefault="00221B3A" w:rsidP="00834071">
      <w:pPr>
        <w:keepLines/>
        <w:tabs>
          <w:tab w:val="left" w:pos="360"/>
          <w:tab w:val="left" w:pos="720"/>
        </w:tabs>
        <w:spacing w:after="0" w:line="240" w:lineRule="auto"/>
        <w:rPr>
          <w:rFonts w:asciiTheme="majorHAnsi" w:hAnsiTheme="majorHAnsi"/>
        </w:rPr>
      </w:pPr>
      <w:r>
        <w:rPr>
          <w:rFonts w:asciiTheme="majorHAnsi" w:hAnsiTheme="majorHAnsi"/>
        </w:rPr>
        <w:tab/>
      </w:r>
      <w:r>
        <w:rPr>
          <w:rFonts w:asciiTheme="majorHAnsi" w:hAnsiTheme="majorHAnsi"/>
        </w:rPr>
        <w:tab/>
      </w:r>
      <w:r w:rsidR="006B45F1">
        <w:rPr>
          <w:rFonts w:asciiTheme="majorHAnsi" w:hAnsiTheme="majorHAnsi"/>
        </w:rPr>
        <w:t>None</w:t>
      </w:r>
    </w:p>
    <w:p w14:paraId="67E58B5B" w14:textId="77777777" w:rsidR="0031711C" w:rsidRPr="009E6B06" w:rsidRDefault="0031711C" w:rsidP="00834071">
      <w:pPr>
        <w:keepLines/>
        <w:tabs>
          <w:tab w:val="left" w:pos="360"/>
          <w:tab w:val="left" w:pos="720"/>
        </w:tabs>
        <w:spacing w:after="0" w:line="240" w:lineRule="auto"/>
        <w:rPr>
          <w:rFonts w:asciiTheme="majorHAnsi" w:hAnsiTheme="majorHAnsi"/>
        </w:rPr>
      </w:pPr>
    </w:p>
    <w:p w14:paraId="6C202003" w14:textId="77777777" w:rsidR="0031711C" w:rsidRPr="00BA0671" w:rsidRDefault="0031711C" w:rsidP="00BA0671">
      <w:pPr>
        <w:keepLines/>
        <w:tabs>
          <w:tab w:val="left" w:pos="360"/>
        </w:tabs>
        <w:spacing w:after="0" w:line="240" w:lineRule="auto"/>
        <w:ind w:left="720" w:hanging="720"/>
        <w:rPr>
          <w:rFonts w:asciiTheme="majorHAnsi" w:hAnsiTheme="majorHAnsi"/>
          <w:i/>
        </w:rPr>
      </w:pPr>
      <w:r w:rsidRPr="00BA0671">
        <w:rPr>
          <w:rFonts w:asciiTheme="majorHAnsi" w:hAnsiTheme="majorHAnsi"/>
          <w:i/>
        </w:rPr>
        <w:t>16.</w:t>
      </w:r>
      <w:r w:rsidRPr="00BA0671">
        <w:rPr>
          <w:rFonts w:asciiTheme="majorHAnsi" w:hAnsiTheme="majorHAnsi"/>
          <w:i/>
        </w:rPr>
        <w:tab/>
      </w:r>
      <w:r w:rsidR="00BA0671">
        <w:rPr>
          <w:rFonts w:asciiTheme="majorHAnsi" w:hAnsiTheme="majorHAnsi"/>
          <w:i/>
        </w:rPr>
        <w:tab/>
      </w:r>
      <w:r w:rsidRPr="00BA0671">
        <w:rPr>
          <w:rFonts w:asciiTheme="majorHAnsi" w:hAnsiTheme="majorHAnsi"/>
          <w:i/>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778F9E5" w14:textId="77777777" w:rsidR="0031711C" w:rsidRPr="009E6B06" w:rsidRDefault="0031711C" w:rsidP="00834071">
      <w:pPr>
        <w:keepLines/>
        <w:tabs>
          <w:tab w:val="left" w:pos="360"/>
          <w:tab w:val="left" w:pos="720"/>
        </w:tabs>
        <w:spacing w:after="0" w:line="240" w:lineRule="auto"/>
        <w:rPr>
          <w:rFonts w:asciiTheme="majorHAnsi" w:hAnsiTheme="majorHAnsi"/>
        </w:rPr>
      </w:pPr>
    </w:p>
    <w:p w14:paraId="671781C2" w14:textId="77777777" w:rsidR="00091E15" w:rsidRPr="009E6B06" w:rsidRDefault="00091E15" w:rsidP="00221B3A">
      <w:pPr>
        <w:keepLines/>
        <w:spacing w:after="0" w:line="240" w:lineRule="auto"/>
        <w:ind w:left="360" w:firstLine="360"/>
        <w:rPr>
          <w:rFonts w:asciiTheme="majorHAnsi" w:hAnsiTheme="majorHAnsi"/>
        </w:rPr>
      </w:pPr>
      <w:r w:rsidRPr="00221B3A">
        <w:rPr>
          <w:rFonts w:asciiTheme="majorHAnsi" w:hAnsiTheme="majorHAnsi"/>
        </w:rPr>
        <w:t>N/A</w:t>
      </w:r>
    </w:p>
    <w:p w14:paraId="0BD9D8D4" w14:textId="77777777" w:rsidR="009E6B06" w:rsidRPr="009E6B06" w:rsidRDefault="009E6B06" w:rsidP="00834071">
      <w:pPr>
        <w:keepLines/>
        <w:tabs>
          <w:tab w:val="left" w:pos="0"/>
        </w:tabs>
        <w:spacing w:after="0" w:line="240" w:lineRule="auto"/>
        <w:ind w:hanging="360"/>
        <w:rPr>
          <w:rFonts w:asciiTheme="majorHAnsi" w:hAnsiTheme="majorHAnsi"/>
        </w:rPr>
      </w:pPr>
    </w:p>
    <w:p w14:paraId="3F5FFF54" w14:textId="77777777" w:rsidR="0031711C" w:rsidRPr="009E6B06" w:rsidRDefault="0031711C" w:rsidP="00BA0671">
      <w:pPr>
        <w:keepLines/>
        <w:tabs>
          <w:tab w:val="left" w:pos="360"/>
        </w:tabs>
        <w:spacing w:after="0" w:line="240" w:lineRule="auto"/>
        <w:ind w:left="720" w:hanging="720"/>
        <w:rPr>
          <w:rFonts w:asciiTheme="majorHAnsi" w:hAnsiTheme="majorHAnsi"/>
          <w:i/>
        </w:rPr>
      </w:pPr>
      <w:r w:rsidRPr="009E6B06">
        <w:rPr>
          <w:rFonts w:asciiTheme="majorHAnsi" w:hAnsiTheme="majorHAnsi"/>
          <w:i/>
        </w:rPr>
        <w:t>17.</w:t>
      </w:r>
      <w:r w:rsidRPr="009E6B06">
        <w:rPr>
          <w:rFonts w:asciiTheme="majorHAnsi" w:hAnsiTheme="majorHAnsi"/>
          <w:i/>
        </w:rPr>
        <w:tab/>
      </w:r>
      <w:r w:rsidR="00BA0671">
        <w:rPr>
          <w:rFonts w:asciiTheme="majorHAnsi" w:hAnsiTheme="majorHAnsi"/>
          <w:i/>
        </w:rPr>
        <w:tab/>
      </w:r>
      <w:r w:rsidRPr="009E6B06">
        <w:rPr>
          <w:rFonts w:asciiTheme="majorHAnsi" w:hAnsiTheme="majorHAnsi"/>
          <w:i/>
        </w:rPr>
        <w:t>If seeking approval to not display the expirati</w:t>
      </w:r>
      <w:r w:rsidR="003A7E77" w:rsidRPr="009E6B06">
        <w:rPr>
          <w:rFonts w:asciiTheme="majorHAnsi" w:hAnsiTheme="majorHAnsi"/>
          <w:i/>
        </w:rPr>
        <w:t>on</w:t>
      </w:r>
      <w:r w:rsidR="009E6B06">
        <w:rPr>
          <w:rFonts w:asciiTheme="majorHAnsi" w:hAnsiTheme="majorHAnsi"/>
          <w:i/>
        </w:rPr>
        <w:t xml:space="preserve"> date for OMB approval of the </w:t>
      </w:r>
      <w:r w:rsidRPr="009E6B06">
        <w:rPr>
          <w:rFonts w:asciiTheme="majorHAnsi" w:hAnsiTheme="majorHAnsi"/>
          <w:i/>
        </w:rPr>
        <w:t>information collection, explain the reasons that display would be inappropriate.</w:t>
      </w:r>
    </w:p>
    <w:p w14:paraId="60D309D6" w14:textId="77777777" w:rsidR="0031711C" w:rsidRPr="009E6B06" w:rsidRDefault="0031711C" w:rsidP="00834071">
      <w:pPr>
        <w:keepLines/>
        <w:tabs>
          <w:tab w:val="left" w:pos="360"/>
          <w:tab w:val="left" w:pos="720"/>
        </w:tabs>
        <w:spacing w:after="0" w:line="240" w:lineRule="auto"/>
        <w:rPr>
          <w:rFonts w:asciiTheme="majorHAnsi" w:hAnsiTheme="majorHAnsi"/>
        </w:rPr>
      </w:pPr>
    </w:p>
    <w:p w14:paraId="1B2D4C28" w14:textId="77777777" w:rsidR="00E3227A" w:rsidRDefault="00221B3A" w:rsidP="00834071">
      <w:pPr>
        <w:keepLines/>
        <w:tabs>
          <w:tab w:val="left" w:pos="360"/>
          <w:tab w:val="left" w:pos="720"/>
        </w:tabs>
        <w:spacing w:after="0" w:line="240" w:lineRule="auto"/>
        <w:rPr>
          <w:rFonts w:asciiTheme="majorHAnsi" w:hAnsiTheme="majorHAnsi"/>
          <w:noProof/>
        </w:rPr>
      </w:pPr>
      <w:r>
        <w:rPr>
          <w:rFonts w:asciiTheme="majorHAnsi" w:hAnsiTheme="majorHAnsi"/>
          <w:noProof/>
        </w:rPr>
        <w:tab/>
      </w:r>
      <w:r>
        <w:rPr>
          <w:rFonts w:asciiTheme="majorHAnsi" w:hAnsiTheme="majorHAnsi"/>
          <w:noProof/>
        </w:rPr>
        <w:tab/>
      </w:r>
      <w:r w:rsidR="00E3227A" w:rsidRPr="00221B3A">
        <w:rPr>
          <w:rFonts w:asciiTheme="majorHAnsi" w:hAnsiTheme="majorHAnsi"/>
          <w:noProof/>
        </w:rPr>
        <w:t>No such approval is sought</w:t>
      </w:r>
    </w:p>
    <w:p w14:paraId="33CF6636" w14:textId="77777777" w:rsidR="009E6B06" w:rsidRPr="009E6B06" w:rsidRDefault="009E6B06" w:rsidP="00834071">
      <w:pPr>
        <w:keepLines/>
        <w:tabs>
          <w:tab w:val="left" w:pos="360"/>
          <w:tab w:val="left" w:pos="720"/>
        </w:tabs>
        <w:spacing w:after="0" w:line="240" w:lineRule="auto"/>
        <w:rPr>
          <w:rFonts w:asciiTheme="majorHAnsi" w:hAnsiTheme="majorHAnsi"/>
          <w:noProof/>
        </w:rPr>
      </w:pPr>
    </w:p>
    <w:p w14:paraId="3690EAA1" w14:textId="77777777" w:rsidR="0031711C" w:rsidRPr="00BA0671" w:rsidRDefault="0018123F" w:rsidP="00834071">
      <w:pPr>
        <w:keepLines/>
        <w:tabs>
          <w:tab w:val="left" w:pos="360"/>
          <w:tab w:val="left" w:pos="720"/>
        </w:tabs>
        <w:spacing w:after="0" w:line="240" w:lineRule="auto"/>
        <w:rPr>
          <w:rFonts w:asciiTheme="majorHAnsi" w:hAnsiTheme="majorHAnsi"/>
          <w:i/>
        </w:rPr>
      </w:pPr>
      <w:r w:rsidRPr="00BA0671">
        <w:rPr>
          <w:rFonts w:asciiTheme="majorHAnsi" w:hAnsiTheme="majorHAnsi"/>
          <w:i/>
        </w:rPr>
        <w:t>18</w:t>
      </w:r>
      <w:r w:rsidR="00E3227A" w:rsidRPr="00BA0671">
        <w:rPr>
          <w:rFonts w:asciiTheme="majorHAnsi" w:hAnsiTheme="majorHAnsi"/>
          <w:i/>
        </w:rPr>
        <w:t xml:space="preserve">. </w:t>
      </w:r>
      <w:r w:rsidR="00BA0671">
        <w:rPr>
          <w:rFonts w:asciiTheme="majorHAnsi" w:hAnsiTheme="majorHAnsi"/>
          <w:i/>
        </w:rPr>
        <w:tab/>
      </w:r>
      <w:r w:rsidR="00BA0671">
        <w:rPr>
          <w:rFonts w:asciiTheme="majorHAnsi" w:hAnsiTheme="majorHAnsi"/>
          <w:i/>
        </w:rPr>
        <w:tab/>
      </w:r>
      <w:r w:rsidR="0031711C" w:rsidRPr="00BA0671">
        <w:rPr>
          <w:rFonts w:asciiTheme="majorHAnsi" w:hAnsiTheme="majorHAnsi"/>
          <w:i/>
        </w:rPr>
        <w:t>Explain each exception to the certification statement identified in item 19.</w:t>
      </w:r>
    </w:p>
    <w:p w14:paraId="7085E120" w14:textId="77777777" w:rsidR="009E6B06" w:rsidRDefault="009E6B06" w:rsidP="00834071">
      <w:pPr>
        <w:keepLines/>
        <w:tabs>
          <w:tab w:val="left" w:pos="360"/>
          <w:tab w:val="left" w:pos="720"/>
        </w:tabs>
        <w:spacing w:after="0" w:line="240" w:lineRule="auto"/>
        <w:rPr>
          <w:rFonts w:asciiTheme="majorHAnsi" w:hAnsiTheme="majorHAnsi"/>
        </w:rPr>
      </w:pPr>
    </w:p>
    <w:p w14:paraId="5B1A8322" w14:textId="77777777" w:rsidR="00E3227A" w:rsidRDefault="00221B3A" w:rsidP="00834071">
      <w:pPr>
        <w:keepLines/>
        <w:tabs>
          <w:tab w:val="left" w:pos="360"/>
          <w:tab w:val="left" w:pos="720"/>
        </w:tabs>
        <w:spacing w:after="0" w:line="240" w:lineRule="auto"/>
        <w:rPr>
          <w:rFonts w:asciiTheme="majorHAnsi" w:hAnsiTheme="majorHAnsi"/>
        </w:rPr>
      </w:pPr>
      <w:r w:rsidRPr="00221B3A">
        <w:rPr>
          <w:rFonts w:asciiTheme="majorHAnsi" w:hAnsiTheme="majorHAnsi"/>
        </w:rPr>
        <w:tab/>
      </w:r>
      <w:r w:rsidRPr="00221B3A">
        <w:rPr>
          <w:rFonts w:asciiTheme="majorHAnsi" w:hAnsiTheme="majorHAnsi"/>
        </w:rPr>
        <w:tab/>
      </w:r>
      <w:r w:rsidR="00E3227A" w:rsidRPr="00221B3A">
        <w:rPr>
          <w:rFonts w:asciiTheme="majorHAnsi" w:hAnsiTheme="majorHAnsi"/>
        </w:rPr>
        <w:t>None requested.</w:t>
      </w:r>
    </w:p>
    <w:p w14:paraId="23258898" w14:textId="77777777" w:rsidR="00BB1DC0" w:rsidRPr="009E6B06" w:rsidRDefault="00BB1DC0" w:rsidP="00834071">
      <w:pPr>
        <w:keepLines/>
        <w:tabs>
          <w:tab w:val="left" w:pos="360"/>
          <w:tab w:val="left" w:pos="720"/>
        </w:tabs>
        <w:spacing w:after="0" w:line="240" w:lineRule="auto"/>
        <w:rPr>
          <w:rFonts w:asciiTheme="majorHAnsi" w:hAnsiTheme="majorHAnsi"/>
        </w:rPr>
      </w:pPr>
    </w:p>
    <w:p w14:paraId="71F5EF81" w14:textId="77777777" w:rsidR="0031711C" w:rsidRPr="009E6B06" w:rsidRDefault="0031711C" w:rsidP="00834071">
      <w:pPr>
        <w:keepLines/>
        <w:tabs>
          <w:tab w:val="left" w:pos="360"/>
          <w:tab w:val="left" w:pos="720"/>
        </w:tabs>
        <w:spacing w:after="0" w:line="240" w:lineRule="auto"/>
        <w:rPr>
          <w:rFonts w:asciiTheme="majorHAnsi" w:hAnsiTheme="majorHAnsi"/>
        </w:rPr>
      </w:pPr>
    </w:p>
    <w:p w14:paraId="02F2223A" w14:textId="78EADE9A" w:rsidR="0031711C" w:rsidRPr="00BB1DC0" w:rsidRDefault="003E1524" w:rsidP="003E1524">
      <w:pPr>
        <w:pStyle w:val="ListParagraph"/>
        <w:keepLines/>
        <w:numPr>
          <w:ilvl w:val="0"/>
          <w:numId w:val="7"/>
        </w:numPr>
        <w:tabs>
          <w:tab w:val="left" w:pos="360"/>
          <w:tab w:val="left" w:pos="720"/>
        </w:tabs>
        <w:spacing w:after="0" w:line="240" w:lineRule="auto"/>
        <w:rPr>
          <w:rFonts w:asciiTheme="majorHAnsi" w:hAnsiTheme="majorHAnsi"/>
          <w:b/>
        </w:rPr>
      </w:pPr>
      <w:r>
        <w:rPr>
          <w:rFonts w:asciiTheme="majorHAnsi" w:hAnsiTheme="majorHAnsi"/>
          <w:b/>
        </w:rPr>
        <w:tab/>
      </w:r>
      <w:r w:rsidR="0031711C" w:rsidRPr="00BB1DC0">
        <w:rPr>
          <w:rFonts w:asciiTheme="majorHAnsi" w:hAnsiTheme="majorHAnsi"/>
          <w:b/>
        </w:rPr>
        <w:t>Collections of Information Employing Statistical Methods</w:t>
      </w:r>
    </w:p>
    <w:p w14:paraId="1E17B003" w14:textId="77777777" w:rsidR="00BA0671" w:rsidRPr="00BA0671" w:rsidRDefault="00BA0671" w:rsidP="00BA0671">
      <w:pPr>
        <w:pStyle w:val="ListParagraph"/>
        <w:keepLines/>
        <w:tabs>
          <w:tab w:val="left" w:pos="360"/>
          <w:tab w:val="left" w:pos="720"/>
        </w:tabs>
        <w:spacing w:after="0" w:line="240" w:lineRule="auto"/>
        <w:ind w:left="360"/>
        <w:rPr>
          <w:rFonts w:asciiTheme="majorHAnsi" w:hAnsiTheme="majorHAnsi"/>
          <w:i/>
        </w:rPr>
      </w:pPr>
    </w:p>
    <w:p w14:paraId="0DC82BA0" w14:textId="2A341F54" w:rsidR="00E3227A" w:rsidRPr="009E6B06" w:rsidRDefault="00221B3A" w:rsidP="00834071">
      <w:pPr>
        <w:keepLines/>
        <w:tabs>
          <w:tab w:val="left" w:pos="360"/>
          <w:tab w:val="left" w:pos="720"/>
        </w:tabs>
        <w:spacing w:after="0" w:line="240" w:lineRule="auto"/>
        <w:rPr>
          <w:rFonts w:asciiTheme="majorHAnsi" w:hAnsiTheme="majorHAnsi"/>
        </w:rPr>
      </w:pPr>
      <w:r>
        <w:rPr>
          <w:rFonts w:asciiTheme="majorHAnsi" w:hAnsiTheme="majorHAnsi"/>
        </w:rPr>
        <w:tab/>
      </w:r>
      <w:r w:rsidR="003E1524">
        <w:rPr>
          <w:rFonts w:asciiTheme="majorHAnsi" w:hAnsiTheme="majorHAnsi"/>
        </w:rPr>
        <w:tab/>
      </w:r>
      <w:r w:rsidR="00E3227A" w:rsidRPr="009E6B06">
        <w:rPr>
          <w:rFonts w:asciiTheme="majorHAnsi" w:hAnsiTheme="majorHAnsi"/>
        </w:rPr>
        <w:t>None</w:t>
      </w:r>
    </w:p>
    <w:sectPr w:rsidR="00E3227A" w:rsidRPr="009E6B06" w:rsidSect="005B17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4874C" w14:textId="77777777" w:rsidR="00556FAB" w:rsidRDefault="00556FAB" w:rsidP="00C9749C">
      <w:pPr>
        <w:spacing w:after="0" w:line="240" w:lineRule="auto"/>
      </w:pPr>
      <w:r>
        <w:separator/>
      </w:r>
    </w:p>
  </w:endnote>
  <w:endnote w:type="continuationSeparator" w:id="0">
    <w:p w14:paraId="7855FE9D" w14:textId="77777777" w:rsidR="00556FAB" w:rsidRDefault="00556FAB" w:rsidP="00C9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38876"/>
      <w:docPartObj>
        <w:docPartGallery w:val="Page Numbers (Bottom of Page)"/>
        <w:docPartUnique/>
      </w:docPartObj>
    </w:sdtPr>
    <w:sdtEndPr/>
    <w:sdtContent>
      <w:p w14:paraId="77DD76FF" w14:textId="77777777" w:rsidR="00221B3A" w:rsidRDefault="00221B3A">
        <w:pPr>
          <w:pStyle w:val="Footer"/>
          <w:jc w:val="center"/>
        </w:pPr>
        <w:r>
          <w:fldChar w:fldCharType="begin"/>
        </w:r>
        <w:r>
          <w:instrText xml:space="preserve"> PAGE   \* MERGEFORMAT </w:instrText>
        </w:r>
        <w:r>
          <w:fldChar w:fldCharType="separate"/>
        </w:r>
        <w:r w:rsidR="00C25C6E">
          <w:rPr>
            <w:noProof/>
          </w:rPr>
          <w:t>1</w:t>
        </w:r>
        <w:r>
          <w:rPr>
            <w:noProof/>
          </w:rPr>
          <w:fldChar w:fldCharType="end"/>
        </w:r>
      </w:p>
    </w:sdtContent>
  </w:sdt>
  <w:p w14:paraId="062B17FD" w14:textId="77777777" w:rsidR="00221B3A" w:rsidRDefault="00221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2B05B" w14:textId="77777777" w:rsidR="00556FAB" w:rsidRDefault="00556FAB" w:rsidP="00C9749C">
      <w:pPr>
        <w:spacing w:after="0" w:line="240" w:lineRule="auto"/>
      </w:pPr>
      <w:r>
        <w:separator/>
      </w:r>
    </w:p>
  </w:footnote>
  <w:footnote w:type="continuationSeparator" w:id="0">
    <w:p w14:paraId="0D09DF78" w14:textId="77777777" w:rsidR="00556FAB" w:rsidRDefault="00556FAB" w:rsidP="00C97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15BFF"/>
    <w:multiLevelType w:val="hybridMultilevel"/>
    <w:tmpl w:val="0D28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731F3"/>
    <w:multiLevelType w:val="hybridMultilevel"/>
    <w:tmpl w:val="BE3CB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EF2C91"/>
    <w:multiLevelType w:val="singleLevel"/>
    <w:tmpl w:val="A5E25C22"/>
    <w:lvl w:ilvl="0">
      <w:numFmt w:val="decimal"/>
      <w:lvlText w:val="*"/>
      <w:lvlJc w:val="left"/>
    </w:lvl>
  </w:abstractNum>
  <w:abstractNum w:abstractNumId="9">
    <w:nsid w:val="32A92DD4"/>
    <w:multiLevelType w:val="hybridMultilevel"/>
    <w:tmpl w:val="0CCE8F8A"/>
    <w:lvl w:ilvl="0" w:tplc="06A43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3">
    <w:nsid w:val="51766B7B"/>
    <w:multiLevelType w:val="singleLevel"/>
    <w:tmpl w:val="A5E25C22"/>
    <w:lvl w:ilvl="0">
      <w:numFmt w:val="decimal"/>
      <w:lvlText w:val="*"/>
      <w:lvlJc w:val="left"/>
    </w:lvl>
  </w:abstractNum>
  <w:abstractNum w:abstractNumId="14">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C2D6B43"/>
    <w:multiLevelType w:val="hybridMultilevel"/>
    <w:tmpl w:val="69D80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697BF9"/>
    <w:multiLevelType w:val="hybridMultilevel"/>
    <w:tmpl w:val="C954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EA51B9"/>
    <w:multiLevelType w:val="hybridMultilevel"/>
    <w:tmpl w:val="3B3CB674"/>
    <w:lvl w:ilvl="0" w:tplc="3C2846A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0B72DA"/>
    <w:multiLevelType w:val="hybridMultilevel"/>
    <w:tmpl w:val="ECBA4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A4253E"/>
    <w:multiLevelType w:val="hybridMultilevel"/>
    <w:tmpl w:val="FF064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2"/>
  </w:num>
  <w:num w:numId="3">
    <w:abstractNumId w:val="14"/>
  </w:num>
  <w:num w:numId="4">
    <w:abstractNumId w:val="6"/>
  </w:num>
  <w:num w:numId="5">
    <w:abstractNumId w:val="10"/>
  </w:num>
  <w:num w:numId="6">
    <w:abstractNumId w:val="17"/>
  </w:num>
  <w:num w:numId="7">
    <w:abstractNumId w:val="18"/>
  </w:num>
  <w:num w:numId="8">
    <w:abstractNumId w:val="2"/>
  </w:num>
  <w:num w:numId="9">
    <w:abstractNumId w:val="3"/>
  </w:num>
  <w:num w:numId="10">
    <w:abstractNumId w:val="11"/>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8"/>
  </w:num>
  <w:num w:numId="13">
    <w:abstractNumId w:val="13"/>
  </w:num>
  <w:num w:numId="14">
    <w:abstractNumId w:val="1"/>
  </w:num>
  <w:num w:numId="15">
    <w:abstractNumId w:val="20"/>
  </w:num>
  <w:num w:numId="16">
    <w:abstractNumId w:val="4"/>
  </w:num>
  <w:num w:numId="17">
    <w:abstractNumId w:val="7"/>
  </w:num>
  <w:num w:numId="18">
    <w:abstractNumId w:val="21"/>
  </w:num>
  <w:num w:numId="19">
    <w:abstractNumId w:val="16"/>
  </w:num>
  <w:num w:numId="20">
    <w:abstractNumId w:val="19"/>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17"/>
    <w:rsid w:val="0001147C"/>
    <w:rsid w:val="000133E8"/>
    <w:rsid w:val="000773DF"/>
    <w:rsid w:val="00091E15"/>
    <w:rsid w:val="00097F59"/>
    <w:rsid w:val="000A133C"/>
    <w:rsid w:val="000A1B39"/>
    <w:rsid w:val="000B1D22"/>
    <w:rsid w:val="000C6C79"/>
    <w:rsid w:val="000D3AC4"/>
    <w:rsid w:val="000D479C"/>
    <w:rsid w:val="000D5223"/>
    <w:rsid w:val="000E6961"/>
    <w:rsid w:val="000F15EF"/>
    <w:rsid w:val="001060F4"/>
    <w:rsid w:val="00117EB8"/>
    <w:rsid w:val="0012773B"/>
    <w:rsid w:val="00131DBD"/>
    <w:rsid w:val="00175AA4"/>
    <w:rsid w:val="0018123F"/>
    <w:rsid w:val="00185B02"/>
    <w:rsid w:val="001D3983"/>
    <w:rsid w:val="001E559F"/>
    <w:rsid w:val="001F6D12"/>
    <w:rsid w:val="00221B3A"/>
    <w:rsid w:val="00226D04"/>
    <w:rsid w:val="00230D25"/>
    <w:rsid w:val="00256E37"/>
    <w:rsid w:val="002661C8"/>
    <w:rsid w:val="00291A15"/>
    <w:rsid w:val="002C1315"/>
    <w:rsid w:val="002C7AD6"/>
    <w:rsid w:val="002D693E"/>
    <w:rsid w:val="002E449C"/>
    <w:rsid w:val="002E7228"/>
    <w:rsid w:val="002E7E1B"/>
    <w:rsid w:val="003115E4"/>
    <w:rsid w:val="0031711C"/>
    <w:rsid w:val="00363FDC"/>
    <w:rsid w:val="0036408A"/>
    <w:rsid w:val="003832E6"/>
    <w:rsid w:val="00384D68"/>
    <w:rsid w:val="003A605E"/>
    <w:rsid w:val="003A7E77"/>
    <w:rsid w:val="003B419B"/>
    <w:rsid w:val="003C5130"/>
    <w:rsid w:val="003D1D96"/>
    <w:rsid w:val="003E1524"/>
    <w:rsid w:val="00420D75"/>
    <w:rsid w:val="00435D15"/>
    <w:rsid w:val="00446A29"/>
    <w:rsid w:val="004566E3"/>
    <w:rsid w:val="00463902"/>
    <w:rsid w:val="00490AD9"/>
    <w:rsid w:val="004931E2"/>
    <w:rsid w:val="004B586C"/>
    <w:rsid w:val="004C70A5"/>
    <w:rsid w:val="004D520F"/>
    <w:rsid w:val="00516325"/>
    <w:rsid w:val="00526789"/>
    <w:rsid w:val="00534A7D"/>
    <w:rsid w:val="00535F7B"/>
    <w:rsid w:val="00536C5D"/>
    <w:rsid w:val="005428AE"/>
    <w:rsid w:val="00547A0F"/>
    <w:rsid w:val="00556FAB"/>
    <w:rsid w:val="0056300C"/>
    <w:rsid w:val="00576DCA"/>
    <w:rsid w:val="00585CCE"/>
    <w:rsid w:val="005A64B3"/>
    <w:rsid w:val="005B1766"/>
    <w:rsid w:val="005B5181"/>
    <w:rsid w:val="005C48EE"/>
    <w:rsid w:val="005C5F73"/>
    <w:rsid w:val="006268A1"/>
    <w:rsid w:val="00636B17"/>
    <w:rsid w:val="00642943"/>
    <w:rsid w:val="006513C7"/>
    <w:rsid w:val="00663BB3"/>
    <w:rsid w:val="0068173A"/>
    <w:rsid w:val="00684AEA"/>
    <w:rsid w:val="00687B38"/>
    <w:rsid w:val="006B45F1"/>
    <w:rsid w:val="006E237E"/>
    <w:rsid w:val="006E3284"/>
    <w:rsid w:val="006E6364"/>
    <w:rsid w:val="007041CC"/>
    <w:rsid w:val="00735A13"/>
    <w:rsid w:val="00737D98"/>
    <w:rsid w:val="00794632"/>
    <w:rsid w:val="007D478C"/>
    <w:rsid w:val="007F5CDF"/>
    <w:rsid w:val="00834071"/>
    <w:rsid w:val="0089501A"/>
    <w:rsid w:val="00896676"/>
    <w:rsid w:val="008A0757"/>
    <w:rsid w:val="008A2B62"/>
    <w:rsid w:val="008A4F1F"/>
    <w:rsid w:val="008B0917"/>
    <w:rsid w:val="008C4A31"/>
    <w:rsid w:val="008D04E3"/>
    <w:rsid w:val="009226D1"/>
    <w:rsid w:val="00931978"/>
    <w:rsid w:val="009416D9"/>
    <w:rsid w:val="009625BD"/>
    <w:rsid w:val="0097515F"/>
    <w:rsid w:val="009A327A"/>
    <w:rsid w:val="009A3308"/>
    <w:rsid w:val="009A5D43"/>
    <w:rsid w:val="009C24CF"/>
    <w:rsid w:val="009E6B06"/>
    <w:rsid w:val="00A13250"/>
    <w:rsid w:val="00A14452"/>
    <w:rsid w:val="00A50B72"/>
    <w:rsid w:val="00A74409"/>
    <w:rsid w:val="00A74F35"/>
    <w:rsid w:val="00A7517D"/>
    <w:rsid w:val="00A8380D"/>
    <w:rsid w:val="00A86405"/>
    <w:rsid w:val="00A927EC"/>
    <w:rsid w:val="00AA0862"/>
    <w:rsid w:val="00AB3E0C"/>
    <w:rsid w:val="00AF026F"/>
    <w:rsid w:val="00B33706"/>
    <w:rsid w:val="00B376C5"/>
    <w:rsid w:val="00B524B8"/>
    <w:rsid w:val="00B53E4D"/>
    <w:rsid w:val="00B73388"/>
    <w:rsid w:val="00BA0671"/>
    <w:rsid w:val="00BB1DC0"/>
    <w:rsid w:val="00BC50A8"/>
    <w:rsid w:val="00BC7D52"/>
    <w:rsid w:val="00BE7D4C"/>
    <w:rsid w:val="00BF0B20"/>
    <w:rsid w:val="00C00015"/>
    <w:rsid w:val="00C165A9"/>
    <w:rsid w:val="00C17CBE"/>
    <w:rsid w:val="00C25C6E"/>
    <w:rsid w:val="00C27145"/>
    <w:rsid w:val="00C36E6A"/>
    <w:rsid w:val="00C4448F"/>
    <w:rsid w:val="00C522E7"/>
    <w:rsid w:val="00C9749C"/>
    <w:rsid w:val="00CA3605"/>
    <w:rsid w:val="00CD7404"/>
    <w:rsid w:val="00CD74A5"/>
    <w:rsid w:val="00CF152B"/>
    <w:rsid w:val="00CF49B9"/>
    <w:rsid w:val="00CF7736"/>
    <w:rsid w:val="00D14D18"/>
    <w:rsid w:val="00D548F8"/>
    <w:rsid w:val="00D82F5C"/>
    <w:rsid w:val="00D90C05"/>
    <w:rsid w:val="00D92D50"/>
    <w:rsid w:val="00D92DCC"/>
    <w:rsid w:val="00DC1342"/>
    <w:rsid w:val="00DD636A"/>
    <w:rsid w:val="00DD63FB"/>
    <w:rsid w:val="00E0441F"/>
    <w:rsid w:val="00E17BBC"/>
    <w:rsid w:val="00E224A3"/>
    <w:rsid w:val="00E3227A"/>
    <w:rsid w:val="00E42147"/>
    <w:rsid w:val="00E47CFD"/>
    <w:rsid w:val="00E574CF"/>
    <w:rsid w:val="00E638D8"/>
    <w:rsid w:val="00E93CE2"/>
    <w:rsid w:val="00EE1B2B"/>
    <w:rsid w:val="00EF3F7C"/>
    <w:rsid w:val="00F1102D"/>
    <w:rsid w:val="00F25E2F"/>
    <w:rsid w:val="00F32ABE"/>
    <w:rsid w:val="00F44927"/>
    <w:rsid w:val="00F5656E"/>
    <w:rsid w:val="00F60E3C"/>
    <w:rsid w:val="00F67038"/>
    <w:rsid w:val="00F95458"/>
    <w:rsid w:val="00F95B5B"/>
    <w:rsid w:val="00FB7D84"/>
    <w:rsid w:val="00FE0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F2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 w:type="character" w:styleId="Hyperlink">
    <w:name w:val="Hyperlink"/>
    <w:basedOn w:val="DefaultParagraphFont"/>
    <w:uiPriority w:val="99"/>
    <w:unhideWhenUsed/>
    <w:rsid w:val="0089501A"/>
    <w:rPr>
      <w:color w:val="0000FF" w:themeColor="hyperlink"/>
      <w:u w:val="single"/>
    </w:rPr>
  </w:style>
  <w:style w:type="paragraph" w:styleId="BalloonText">
    <w:name w:val="Balloon Text"/>
    <w:basedOn w:val="Normal"/>
    <w:link w:val="BalloonTextChar"/>
    <w:uiPriority w:val="99"/>
    <w:semiHidden/>
    <w:unhideWhenUsed/>
    <w:rsid w:val="00931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 w:type="character" w:styleId="Hyperlink">
    <w:name w:val="Hyperlink"/>
    <w:basedOn w:val="DefaultParagraphFont"/>
    <w:uiPriority w:val="99"/>
    <w:unhideWhenUsed/>
    <w:rsid w:val="0089501A"/>
    <w:rPr>
      <w:color w:val="0000FF" w:themeColor="hyperlink"/>
      <w:u w:val="single"/>
    </w:rPr>
  </w:style>
  <w:style w:type="paragraph" w:styleId="BalloonText">
    <w:name w:val="Balloon Text"/>
    <w:basedOn w:val="Normal"/>
    <w:link w:val="BalloonTextChar"/>
    <w:uiPriority w:val="99"/>
    <w:semiHidden/>
    <w:unhideWhenUsed/>
    <w:rsid w:val="00931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3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ationalresourcenetwork.org" TargetMode="External"/><Relationship Id="rId4" Type="http://schemas.microsoft.com/office/2007/relationships/stylesWithEffects" Target="stylesWithEffects.xml"/><Relationship Id="rId9" Type="http://schemas.openxmlformats.org/officeDocument/2006/relationships/hyperlink" Target="http://www.nationalresource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C798-F190-487A-8538-AA872C9A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h17799</dc:creator>
  <cp:lastModifiedBy>H45596</cp:lastModifiedBy>
  <cp:revision>2</cp:revision>
  <cp:lastPrinted>2010-08-19T19:41:00Z</cp:lastPrinted>
  <dcterms:created xsi:type="dcterms:W3CDTF">2015-12-09T15:43:00Z</dcterms:created>
  <dcterms:modified xsi:type="dcterms:W3CDTF">2015-12-09T15:43:00Z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1271592850</vt:i4>
  </property>
  <property fmtid="{D5CDD505-2E9C-101B-9397-08002B2CF9AE}" pid="3" name="_NewReviewCycle">
    <vt:lpwstr/>
  </property>
  <property fmtid="{D5CDD505-2E9C-101B-9397-08002B2CF9AE}" pid="4" name="_EmailSubject">
    <vt:lpwstr>SC2 NRN PRA</vt:lpwstr>
  </property>
  <property fmtid="{D5CDD505-2E9C-101B-9397-08002B2CF9AE}" pid="5" name="_AuthorEmail">
    <vt:lpwstr>Kathryn.C.Dykgraaf@hud.gov</vt:lpwstr>
  </property>
  <property fmtid="{D5CDD505-2E9C-101B-9397-08002B2CF9AE}" pid="6" name="_AuthorEmailDisplayName">
    <vt:lpwstr>Dykgraaf, Kathryn C</vt:lpwstr>
  </property>
  <property fmtid="{D5CDD505-2E9C-101B-9397-08002B2CF9AE}" pid="7" name="_PreviousAdHocReviewCycleID">
    <vt:i4>-36187772</vt:i4>
  </property>
  <property fmtid="{D5CDD505-2E9C-101B-9397-08002B2CF9AE}" pid="8" name="_ReviewingToolsShownOnce">
    <vt:lpwstr/>
  </property>
</Properties>
</file>