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9E3C6" w14:textId="3AE13B82"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14:paraId="06C3C9B6" w14:textId="77777777" w:rsidR="00150437" w:rsidRPr="00670629" w:rsidRDefault="00150437" w:rsidP="00F93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14:paraId="201E025F" w14:textId="77777777" w:rsidR="00150437" w:rsidRPr="00E80F9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OMB Control Number 1018</w:t>
      </w:r>
      <w:r w:rsidR="00150437" w:rsidRPr="00670629">
        <w:rPr>
          <w:rFonts w:ascii="Arial" w:hAnsi="Arial" w:cs="Arial"/>
          <w:b/>
          <w:bCs/>
          <w:sz w:val="28"/>
          <w:szCs w:val="28"/>
        </w:rPr>
        <w:t>-</w:t>
      </w:r>
      <w:r w:rsidR="00876BF0" w:rsidRPr="00E80F99">
        <w:rPr>
          <w:rFonts w:ascii="Arial" w:hAnsi="Arial" w:cs="Arial"/>
          <w:b/>
          <w:bCs/>
          <w:sz w:val="28"/>
          <w:szCs w:val="28"/>
        </w:rPr>
        <w:t>0119</w:t>
      </w:r>
    </w:p>
    <w:p w14:paraId="3A4DAC60"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14:paraId="50DAC078" w14:textId="77777777" w:rsidR="00876BF0" w:rsidRPr="00876BF0"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szCs w:val="28"/>
        </w:rPr>
      </w:pPr>
      <w:r w:rsidRPr="00876BF0">
        <w:rPr>
          <w:rFonts w:ascii="Arial" w:hAnsi="Arial"/>
          <w:b/>
          <w:sz w:val="28"/>
          <w:szCs w:val="28"/>
        </w:rPr>
        <w:t>Policy for Evaluation of Conservation Efforts</w:t>
      </w:r>
    </w:p>
    <w:p w14:paraId="731698CD" w14:textId="77777777" w:rsidR="00876BF0" w:rsidRPr="00876BF0"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8"/>
          <w:szCs w:val="28"/>
        </w:rPr>
      </w:pPr>
      <w:r w:rsidRPr="00876BF0">
        <w:rPr>
          <w:rFonts w:ascii="Arial" w:hAnsi="Arial"/>
          <w:b/>
          <w:sz w:val="28"/>
          <w:szCs w:val="28"/>
        </w:rPr>
        <w:t>When Making Listing Decisions</w:t>
      </w:r>
    </w:p>
    <w:p w14:paraId="44F0EF2D"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A14712E" w14:textId="77777777" w:rsidR="00876BF0" w:rsidRDefault="00876BF0"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D46D7C4" w14:textId="77777777" w:rsidR="007234AC" w:rsidRPr="00E80F99" w:rsidRDefault="007234AC"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E80F99">
        <w:rPr>
          <w:rFonts w:ascii="Arial" w:hAnsi="Arial" w:cs="Arial"/>
          <w:b/>
          <w:bCs/>
          <w:sz w:val="22"/>
          <w:szCs w:val="22"/>
        </w:rPr>
        <w:t xml:space="preserve">Terms of Clearance.  </w:t>
      </w:r>
      <w:r w:rsidR="00876BF0" w:rsidRPr="00E80F99">
        <w:rPr>
          <w:rFonts w:ascii="Arial" w:hAnsi="Arial" w:cs="Arial"/>
          <w:b/>
          <w:bCs/>
          <w:sz w:val="22"/>
          <w:szCs w:val="22"/>
        </w:rPr>
        <w:t>None.</w:t>
      </w:r>
    </w:p>
    <w:p w14:paraId="11D03CD1" w14:textId="77777777" w:rsidR="00F03863" w:rsidRPr="00E80F99"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7CB9E3C1" w14:textId="77777777" w:rsidR="00913659"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1.</w:t>
      </w:r>
      <w:r w:rsidRPr="00E80F99">
        <w:rPr>
          <w:rFonts w:ascii="Arial" w:hAnsi="Arial" w:cs="Arial"/>
          <w:b/>
          <w:bCs/>
          <w:sz w:val="22"/>
          <w:szCs w:val="22"/>
        </w:rPr>
        <w:tab/>
        <w:t xml:space="preserve">Explain the circumstances that make the collection of information necessary.  </w:t>
      </w:r>
    </w:p>
    <w:p w14:paraId="02636E69" w14:textId="77777777" w:rsidR="00B234DC" w:rsidRPr="00E80F9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8F5908"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The Endangered Species Act of 1973</w:t>
      </w:r>
      <w:r w:rsidR="00FF4695" w:rsidRPr="00E80F99">
        <w:rPr>
          <w:rFonts w:ascii="Arial" w:hAnsi="Arial" w:cs="Arial"/>
          <w:sz w:val="22"/>
          <w:szCs w:val="22"/>
        </w:rPr>
        <w:t xml:space="preserve"> (ESA)</w:t>
      </w:r>
      <w:r w:rsidRPr="00E80F99">
        <w:rPr>
          <w:rFonts w:ascii="Arial" w:hAnsi="Arial" w:cs="Arial"/>
          <w:sz w:val="22"/>
          <w:szCs w:val="22"/>
        </w:rPr>
        <w:t>, as amended (16 U.S.C. 1531 et seq.), specifies the process by which the Fish and Wildlife Service (Service, we) can list species as threatened or endangered.  Section 4(a)(1) of t</w:t>
      </w:r>
      <w:r w:rsidR="00FF4695" w:rsidRPr="00E80F99">
        <w:rPr>
          <w:rFonts w:ascii="Arial" w:hAnsi="Arial" w:cs="Arial"/>
          <w:sz w:val="22"/>
          <w:szCs w:val="22"/>
        </w:rPr>
        <w:t xml:space="preserve">he ESA requires that we </w:t>
      </w:r>
      <w:r w:rsidRPr="00E80F99">
        <w:rPr>
          <w:rFonts w:ascii="Arial" w:hAnsi="Arial" w:cs="Arial"/>
          <w:sz w:val="22"/>
          <w:szCs w:val="22"/>
        </w:rPr>
        <w:t>determine whether any species is endangered or threatened (as defined by the ESA) because of any of five factors (e.g., the present or threatened destruction, modification, or curtailment of its habitat or range).  The ESA further specifies that we must base the listing determinations solely on the basis of the best scientific and commercial data available after conducting a review of the status of the species and after taking into account those conservation practices, if any, being made by any State or any political subdivision of a State to protect such species.  In making a listing determination, we also consider the conservation efforts of entities other than States and political subdivisions of States.</w:t>
      </w:r>
    </w:p>
    <w:p w14:paraId="05576C2B"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DD5317"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States or other entities often formalize conservation efforts in conservation agreements, conservation plans, management plans, or other similar documents.  In some cases, the entity will develop these agreements/plans with the specific intent of trying to provide sufficient reduction or elimination of threats to a species so that listing is unnecessary.  Sometimes, we must make a listing decision before these agreements/plans are implemented fully or their results are achieved.  The agreements/plans may rely on future voluntary participation in various conservation efforts by private landowners or other entities, as opposed to enacted protective legislation or regulations.</w:t>
      </w:r>
    </w:p>
    <w:p w14:paraId="16C945F1"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8CE4F3"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The National Marine Fisheries Service and the Fish and Wildlife Service jointly developed and adopted the Policy for Evaluation of Conservation Efforts When Mak</w:t>
      </w:r>
      <w:r w:rsidR="007115C4">
        <w:rPr>
          <w:rFonts w:ascii="Arial" w:hAnsi="Arial" w:cs="Arial"/>
          <w:sz w:val="22"/>
          <w:szCs w:val="22"/>
        </w:rPr>
        <w:t>ing Listing Decisions (PECE) (68</w:t>
      </w:r>
      <w:r w:rsidRPr="00E80F99">
        <w:rPr>
          <w:rFonts w:ascii="Arial" w:hAnsi="Arial" w:cs="Arial"/>
          <w:sz w:val="22"/>
          <w:szCs w:val="22"/>
        </w:rPr>
        <w:t xml:space="preserve"> FR 15100) to ensure consistent and adequate evaluation of conservation efforts in agreements/plans when making listing decisions.  Court rulings had found that in making certain listing determinations, both Services had inappropriately relied on conservation efforts that had not been implemented or had not yet demonstrated effectiveness in having reduced or eliminated one or more threats to a species.  PECE applies specifically to </w:t>
      </w:r>
      <w:r w:rsidR="00192EA9">
        <w:rPr>
          <w:rFonts w:ascii="Arial" w:hAnsi="Arial" w:cs="Arial"/>
          <w:sz w:val="22"/>
          <w:szCs w:val="22"/>
        </w:rPr>
        <w:t xml:space="preserve">evaluating </w:t>
      </w:r>
      <w:r w:rsidRPr="00E80F99">
        <w:rPr>
          <w:rFonts w:ascii="Arial" w:hAnsi="Arial" w:cs="Arial"/>
          <w:sz w:val="22"/>
          <w:szCs w:val="22"/>
        </w:rPr>
        <w:t xml:space="preserve">conservation efforts </w:t>
      </w:r>
      <w:r w:rsidR="007C13B3">
        <w:rPr>
          <w:rFonts w:ascii="Arial" w:hAnsi="Arial" w:cs="Arial"/>
          <w:sz w:val="22"/>
          <w:szCs w:val="22"/>
        </w:rPr>
        <w:t xml:space="preserve">that have already been signed by the entities and </w:t>
      </w:r>
      <w:r w:rsidR="004B48B5">
        <w:rPr>
          <w:rFonts w:ascii="Arial" w:hAnsi="Arial" w:cs="Arial"/>
          <w:sz w:val="22"/>
          <w:szCs w:val="22"/>
        </w:rPr>
        <w:t>approve</w:t>
      </w:r>
      <w:r w:rsidR="00192EA9">
        <w:rPr>
          <w:rFonts w:ascii="Arial" w:hAnsi="Arial" w:cs="Arial"/>
          <w:sz w:val="22"/>
          <w:szCs w:val="22"/>
        </w:rPr>
        <w:t>d</w:t>
      </w:r>
      <w:r w:rsidR="004B48B5">
        <w:rPr>
          <w:rFonts w:ascii="Arial" w:hAnsi="Arial" w:cs="Arial"/>
          <w:sz w:val="22"/>
          <w:szCs w:val="22"/>
        </w:rPr>
        <w:t xml:space="preserve"> by the Service</w:t>
      </w:r>
      <w:r w:rsidR="00192EA9">
        <w:rPr>
          <w:rFonts w:ascii="Arial" w:hAnsi="Arial" w:cs="Arial"/>
          <w:sz w:val="22"/>
          <w:szCs w:val="22"/>
        </w:rPr>
        <w:t xml:space="preserve"> at the time we are making a listing determination</w:t>
      </w:r>
      <w:r w:rsidR="007C13B3">
        <w:rPr>
          <w:rFonts w:ascii="Arial" w:hAnsi="Arial" w:cs="Arial"/>
          <w:sz w:val="22"/>
          <w:szCs w:val="22"/>
        </w:rPr>
        <w:t>,</w:t>
      </w:r>
      <w:r w:rsidR="00192EA9">
        <w:rPr>
          <w:rFonts w:ascii="Arial" w:hAnsi="Arial" w:cs="Arial"/>
          <w:sz w:val="22"/>
          <w:szCs w:val="22"/>
        </w:rPr>
        <w:t xml:space="preserve"> </w:t>
      </w:r>
      <w:r w:rsidR="007C13B3">
        <w:rPr>
          <w:rFonts w:ascii="Arial" w:hAnsi="Arial" w:cs="Arial"/>
          <w:sz w:val="22"/>
          <w:szCs w:val="22"/>
        </w:rPr>
        <w:t xml:space="preserve">but </w:t>
      </w:r>
      <w:r w:rsidRPr="00E80F99">
        <w:rPr>
          <w:rFonts w:ascii="Arial" w:hAnsi="Arial" w:cs="Arial"/>
          <w:sz w:val="22"/>
          <w:szCs w:val="22"/>
        </w:rPr>
        <w:t>that to date</w:t>
      </w:r>
      <w:r w:rsidR="00192EA9">
        <w:rPr>
          <w:rFonts w:ascii="Arial" w:hAnsi="Arial" w:cs="Arial"/>
          <w:sz w:val="22"/>
          <w:szCs w:val="22"/>
        </w:rPr>
        <w:t>,</w:t>
      </w:r>
      <w:r w:rsidR="00EC3BDC">
        <w:rPr>
          <w:rFonts w:ascii="Arial" w:hAnsi="Arial" w:cs="Arial"/>
          <w:sz w:val="22"/>
          <w:szCs w:val="22"/>
        </w:rPr>
        <w:t xml:space="preserve"> </w:t>
      </w:r>
      <w:r w:rsidRPr="00E80F99">
        <w:rPr>
          <w:rFonts w:ascii="Arial" w:hAnsi="Arial" w:cs="Arial"/>
          <w:sz w:val="22"/>
          <w:szCs w:val="22"/>
        </w:rPr>
        <w:t>have not been implemented or have not demonstrated effectiveness.  It provides criteria for evaluating the certainty of implementation and effectiveness of “formalized conservation efforts” (defined as conservation efforts identified in agreements/plans and similar documents), and a standard that must be met for the Service to consider, as part of a listing determination, the contribution that such efforts make to reducing or removing one or more threats to a species.</w:t>
      </w:r>
    </w:p>
    <w:p w14:paraId="3238132C"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44511B"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When a State or other entity voluntarily decides to develop a conservation agreement or plan with the specific intent of making listing the subject species unnecessary, the criteria in PECE can be construed as a requirement placed on the development of that agreement or plan, as </w:t>
      </w:r>
      <w:r w:rsidRPr="00E80F99">
        <w:rPr>
          <w:rFonts w:ascii="Arial" w:hAnsi="Arial" w:cs="Arial"/>
          <w:sz w:val="22"/>
          <w:szCs w:val="22"/>
        </w:rPr>
        <w:lastRenderedPageBreak/>
        <w:t>these criteria must be satisfied to obtain and retain the desired benefit (i.e., making listing of a species as threatened or endangered unnecessary).  The development of an agreement or plan containing conservation efforts that satisfy the PECE criteria and standard, with the involvement of the Service, constitutes an information collection.</w:t>
      </w:r>
    </w:p>
    <w:p w14:paraId="53E855A5"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2A76CE"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One </w:t>
      </w:r>
      <w:r w:rsidR="00253C00" w:rsidRPr="00E80F99">
        <w:rPr>
          <w:rFonts w:ascii="Arial" w:hAnsi="Arial" w:cs="Arial"/>
          <w:sz w:val="22"/>
          <w:szCs w:val="22"/>
        </w:rPr>
        <w:t>criterion</w:t>
      </w:r>
      <w:r w:rsidRPr="00E80F99">
        <w:rPr>
          <w:rFonts w:ascii="Arial" w:hAnsi="Arial" w:cs="Arial"/>
          <w:sz w:val="22"/>
          <w:szCs w:val="22"/>
        </w:rPr>
        <w:t xml:space="preserve"> in PECE is whether there are provisions for monitoring and reporting progress of a conservation effort.  Monitoring is the mechanism for confirming the effectiveness of an effort, detecting failure, and detecting changes in conditions requiring modifications to the effort and/or the underlying agreement/plan, or possibly emergency conservation efforts by the Service, States, or others.  In addition, monitoring sometimes is incorporated in agreements or plans as part of implementation of experimental measures.  Under PECE, including provisions for monitoring and reporting is one of the criteria for demonstrating a high level of certainty that a conservation effort is likely to be effective.  PECE also specifies that if the Service makes a decision not to list a species or to list the species as threatened rather than endangered based in part on the contributions of formalized conservation efforts that were subject to the policy, we must track the status of the effort including the progress of implementation and effectiveness of the efforts, and if necessary, reevaluate the status of species and consider whether initiating the listing process is necessary.  Thus, monitoring and reporting also constitute an information collection.</w:t>
      </w:r>
    </w:p>
    <w:p w14:paraId="5F1C8AD6"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0710F3"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2.</w:t>
      </w:r>
      <w:r w:rsidRPr="00E80F99">
        <w:rPr>
          <w:rFonts w:ascii="Arial" w:hAnsi="Arial" w:cs="Arial"/>
          <w:b/>
          <w:bCs/>
          <w:sz w:val="22"/>
          <w:szCs w:val="22"/>
        </w:rPr>
        <w:tab/>
        <w:t xml:space="preserve">Indicate how, by whom, </w:t>
      </w:r>
      <w:r w:rsidR="00E1762E" w:rsidRPr="00E80F99">
        <w:rPr>
          <w:rFonts w:ascii="Arial" w:hAnsi="Arial" w:cs="Arial"/>
          <w:b/>
          <w:bCs/>
          <w:sz w:val="22"/>
          <w:szCs w:val="22"/>
        </w:rPr>
        <w:t xml:space="preserve">how frequently, </w:t>
      </w:r>
      <w:r w:rsidRPr="00E80F99">
        <w:rPr>
          <w:rFonts w:ascii="Arial" w:hAnsi="Arial" w:cs="Arial"/>
          <w:b/>
          <w:bCs/>
          <w:sz w:val="22"/>
          <w:szCs w:val="22"/>
        </w:rPr>
        <w:t xml:space="preserve">and for what purpose the information is to be used.  </w:t>
      </w:r>
      <w:r w:rsidR="00AB6EB2" w:rsidRPr="00E80F99">
        <w:rPr>
          <w:rFonts w:ascii="Arial" w:hAnsi="Arial" w:cs="Arial"/>
          <w:b/>
          <w:bCs/>
          <w:sz w:val="22"/>
          <w:szCs w:val="22"/>
        </w:rPr>
        <w:t xml:space="preserve">If the information collected will be disseminated to the public or used to support information that will be disseminated to the public, explain how the collection complies with all applicable Information Quality Guidelines.  </w:t>
      </w:r>
    </w:p>
    <w:p w14:paraId="5B2238FB"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F0D4F1" w14:textId="77777777" w:rsidR="00876BF0" w:rsidRPr="00E80F99" w:rsidRDefault="00876BF0" w:rsidP="00876BF0">
      <w:pPr>
        <w:rPr>
          <w:rFonts w:ascii="Arial" w:hAnsi="Arial" w:cs="Arial"/>
          <w:sz w:val="22"/>
          <w:szCs w:val="22"/>
        </w:rPr>
      </w:pPr>
      <w:r w:rsidRPr="00E80F99">
        <w:rPr>
          <w:rFonts w:ascii="Arial" w:hAnsi="Arial" w:cs="Arial"/>
          <w:sz w:val="22"/>
          <w:szCs w:val="22"/>
        </w:rPr>
        <w:t xml:space="preserve">We may use the information as part of the basis for making findings on petitions to list species and for making decisions on whether to: </w:t>
      </w:r>
    </w:p>
    <w:p w14:paraId="142600A3" w14:textId="77777777" w:rsidR="00876BF0" w:rsidRPr="00E80F99" w:rsidRDefault="00876BF0" w:rsidP="00876BF0">
      <w:pPr>
        <w:rPr>
          <w:rFonts w:ascii="Arial" w:hAnsi="Arial" w:cs="Arial"/>
          <w:sz w:val="22"/>
          <w:szCs w:val="22"/>
        </w:rPr>
      </w:pPr>
    </w:p>
    <w:p w14:paraId="10F333F3" w14:textId="77777777" w:rsidR="00876BF0" w:rsidRPr="00E80F99" w:rsidRDefault="001B298A" w:rsidP="00876BF0">
      <w:pPr>
        <w:rPr>
          <w:rFonts w:ascii="Arial" w:hAnsi="Arial" w:cs="Arial"/>
          <w:sz w:val="22"/>
          <w:szCs w:val="22"/>
        </w:rPr>
      </w:pPr>
      <w:r>
        <w:rPr>
          <w:rFonts w:ascii="Arial" w:hAnsi="Arial" w:cs="Arial"/>
          <w:sz w:val="22"/>
          <w:szCs w:val="22"/>
        </w:rPr>
        <w:tab/>
        <w:t>(1) A</w:t>
      </w:r>
      <w:r w:rsidR="00876BF0" w:rsidRPr="00E80F99">
        <w:rPr>
          <w:rFonts w:ascii="Arial" w:hAnsi="Arial" w:cs="Arial"/>
          <w:sz w:val="22"/>
          <w:szCs w:val="22"/>
        </w:rPr>
        <w:t xml:space="preserve">ssign a species candidate status (meaning that a proposal to list it is warranted but precluded by other higher priority listing actions), </w:t>
      </w:r>
    </w:p>
    <w:p w14:paraId="5D1CB6BC" w14:textId="77777777" w:rsidR="00876BF0" w:rsidRPr="00E80F99" w:rsidRDefault="00876BF0" w:rsidP="00876BF0">
      <w:pPr>
        <w:rPr>
          <w:rFonts w:ascii="Arial" w:hAnsi="Arial" w:cs="Arial"/>
          <w:sz w:val="22"/>
          <w:szCs w:val="22"/>
        </w:rPr>
      </w:pPr>
    </w:p>
    <w:p w14:paraId="319B32C0" w14:textId="77777777" w:rsidR="00876BF0" w:rsidRDefault="001B298A" w:rsidP="00876BF0">
      <w:pPr>
        <w:rPr>
          <w:rFonts w:ascii="Arial" w:hAnsi="Arial" w:cs="Arial"/>
          <w:sz w:val="22"/>
          <w:szCs w:val="22"/>
        </w:rPr>
      </w:pPr>
      <w:r>
        <w:rPr>
          <w:rFonts w:ascii="Arial" w:hAnsi="Arial" w:cs="Arial"/>
          <w:sz w:val="22"/>
          <w:szCs w:val="22"/>
        </w:rPr>
        <w:tab/>
        <w:t>(2) R</w:t>
      </w:r>
      <w:r w:rsidR="00876BF0" w:rsidRPr="00E80F99">
        <w:rPr>
          <w:rFonts w:ascii="Arial" w:hAnsi="Arial" w:cs="Arial"/>
          <w:sz w:val="22"/>
          <w:szCs w:val="22"/>
        </w:rPr>
        <w:t xml:space="preserve">emove candidate status, </w:t>
      </w:r>
    </w:p>
    <w:p w14:paraId="29F6AB2B" w14:textId="77777777" w:rsidR="00DB10EB" w:rsidRDefault="00DB10EB" w:rsidP="00876BF0">
      <w:pPr>
        <w:rPr>
          <w:rFonts w:ascii="Arial" w:hAnsi="Arial" w:cs="Arial"/>
          <w:sz w:val="22"/>
          <w:szCs w:val="22"/>
        </w:rPr>
      </w:pPr>
    </w:p>
    <w:p w14:paraId="77116C08" w14:textId="77777777" w:rsidR="00DB10EB" w:rsidRPr="00E80F99" w:rsidRDefault="001B298A" w:rsidP="00876BF0">
      <w:pPr>
        <w:rPr>
          <w:rFonts w:ascii="Arial" w:hAnsi="Arial" w:cs="Arial"/>
          <w:sz w:val="22"/>
          <w:szCs w:val="22"/>
        </w:rPr>
      </w:pPr>
      <w:r>
        <w:rPr>
          <w:rFonts w:ascii="Arial" w:hAnsi="Arial" w:cs="Arial"/>
          <w:sz w:val="22"/>
          <w:szCs w:val="22"/>
        </w:rPr>
        <w:tab/>
        <w:t>(3) C</w:t>
      </w:r>
      <w:r w:rsidR="00DB10EB">
        <w:rPr>
          <w:rFonts w:ascii="Arial" w:hAnsi="Arial" w:cs="Arial"/>
          <w:sz w:val="22"/>
          <w:szCs w:val="22"/>
        </w:rPr>
        <w:t>onduct a species status review under a 12-month petition finding,</w:t>
      </w:r>
    </w:p>
    <w:p w14:paraId="726A5FD2" w14:textId="77777777" w:rsidR="00876BF0" w:rsidRPr="00E80F99" w:rsidRDefault="00876BF0" w:rsidP="00876BF0">
      <w:pPr>
        <w:rPr>
          <w:rFonts w:ascii="Arial" w:hAnsi="Arial" w:cs="Arial"/>
          <w:sz w:val="22"/>
          <w:szCs w:val="22"/>
        </w:rPr>
      </w:pPr>
    </w:p>
    <w:p w14:paraId="75EAF14C" w14:textId="77777777" w:rsidR="00876BF0" w:rsidRPr="00E80F99" w:rsidRDefault="00876BF0" w:rsidP="00876BF0">
      <w:pPr>
        <w:rPr>
          <w:rFonts w:ascii="Arial" w:hAnsi="Arial" w:cs="Arial"/>
          <w:sz w:val="22"/>
          <w:szCs w:val="22"/>
        </w:rPr>
      </w:pPr>
      <w:r w:rsidRPr="00E80F99">
        <w:rPr>
          <w:rFonts w:ascii="Arial" w:hAnsi="Arial" w:cs="Arial"/>
          <w:sz w:val="22"/>
          <w:szCs w:val="22"/>
        </w:rPr>
        <w:tab/>
        <w:t>(</w:t>
      </w:r>
      <w:r w:rsidR="00DB10EB">
        <w:rPr>
          <w:rFonts w:ascii="Arial" w:hAnsi="Arial" w:cs="Arial"/>
          <w:sz w:val="22"/>
          <w:szCs w:val="22"/>
        </w:rPr>
        <w:t>4</w:t>
      </w:r>
      <w:r w:rsidR="001B298A">
        <w:rPr>
          <w:rFonts w:ascii="Arial" w:hAnsi="Arial" w:cs="Arial"/>
          <w:sz w:val="22"/>
          <w:szCs w:val="22"/>
        </w:rPr>
        <w:t>) I</w:t>
      </w:r>
      <w:r w:rsidRPr="00E80F99">
        <w:rPr>
          <w:rFonts w:ascii="Arial" w:hAnsi="Arial" w:cs="Arial"/>
          <w:sz w:val="22"/>
          <w:szCs w:val="22"/>
        </w:rPr>
        <w:t xml:space="preserve">ssue proposed listing rules, or </w:t>
      </w:r>
    </w:p>
    <w:p w14:paraId="5137F41C" w14:textId="77777777" w:rsidR="00876BF0" w:rsidRPr="00E80F99" w:rsidRDefault="00876BF0" w:rsidP="00876BF0">
      <w:pPr>
        <w:rPr>
          <w:rFonts w:ascii="Arial" w:hAnsi="Arial" w:cs="Arial"/>
          <w:sz w:val="22"/>
          <w:szCs w:val="22"/>
        </w:rPr>
      </w:pPr>
    </w:p>
    <w:p w14:paraId="6A9CA79E" w14:textId="77777777" w:rsidR="00876BF0" w:rsidRPr="00E80F99" w:rsidRDefault="00876BF0" w:rsidP="00876BF0">
      <w:pPr>
        <w:rPr>
          <w:rFonts w:ascii="Arial" w:hAnsi="Arial" w:cs="Arial"/>
          <w:sz w:val="22"/>
          <w:szCs w:val="22"/>
        </w:rPr>
      </w:pPr>
      <w:r w:rsidRPr="00E80F99">
        <w:rPr>
          <w:rFonts w:ascii="Arial" w:hAnsi="Arial" w:cs="Arial"/>
          <w:sz w:val="22"/>
          <w:szCs w:val="22"/>
        </w:rPr>
        <w:tab/>
        <w:t>(</w:t>
      </w:r>
      <w:r w:rsidR="00DB10EB">
        <w:rPr>
          <w:rFonts w:ascii="Arial" w:hAnsi="Arial" w:cs="Arial"/>
          <w:sz w:val="22"/>
          <w:szCs w:val="22"/>
        </w:rPr>
        <w:t>5</w:t>
      </w:r>
      <w:r w:rsidR="001B298A">
        <w:rPr>
          <w:rFonts w:ascii="Arial" w:hAnsi="Arial" w:cs="Arial"/>
          <w:sz w:val="22"/>
          <w:szCs w:val="22"/>
        </w:rPr>
        <w:t>) F</w:t>
      </w:r>
      <w:r w:rsidRPr="00E80F99">
        <w:rPr>
          <w:rFonts w:ascii="Arial" w:hAnsi="Arial" w:cs="Arial"/>
          <w:sz w:val="22"/>
          <w:szCs w:val="22"/>
        </w:rPr>
        <w:t xml:space="preserve">inalize or withdraw proposed listing rules.   </w:t>
      </w:r>
    </w:p>
    <w:p w14:paraId="16D74340" w14:textId="77777777" w:rsidR="00876BF0" w:rsidRPr="00E80F99" w:rsidRDefault="00876BF0" w:rsidP="00876BF0">
      <w:pPr>
        <w:rPr>
          <w:rFonts w:ascii="Arial" w:hAnsi="Arial" w:cs="Arial"/>
          <w:sz w:val="22"/>
          <w:szCs w:val="22"/>
        </w:rPr>
      </w:pPr>
    </w:p>
    <w:p w14:paraId="5B3BA279" w14:textId="77777777" w:rsidR="00876BF0" w:rsidRPr="00E80F99" w:rsidRDefault="00876BF0" w:rsidP="00876BF0">
      <w:pPr>
        <w:rPr>
          <w:rFonts w:ascii="Arial" w:hAnsi="Arial" w:cs="Arial"/>
          <w:sz w:val="22"/>
          <w:szCs w:val="22"/>
        </w:rPr>
      </w:pPr>
      <w:r w:rsidRPr="00E80F99">
        <w:rPr>
          <w:rFonts w:ascii="Arial" w:hAnsi="Arial" w:cs="Arial"/>
          <w:sz w:val="22"/>
          <w:szCs w:val="22"/>
        </w:rPr>
        <w:t xml:space="preserve">PECE specifies that to consider that a conservation effort contributes to forming a basis for a decision that listing is not necessary or a decision to list a species as threatened rather than endangered, we must find the effort is “sufficiently certain” to be implemented and effective so as to have contributed to the elimination or adequate reduction of one or more threats to the species.  Under PECE, the phrase “sufficiently certain” refers to having a high level of certainty.  To gauge whether or not this standard has been met, we use the criteria in PECE to evaluate the certainty of implementation and the certainty of effectiveness of individual formalized conservation efforts (contained in conservation agreements/plans) that have not been implemented or have been implemented but have not demonstrated effectiveness.  In evaluating whether a species is endangered or threatened, we consider those conservation efforts that meet the standard in PECE along with other applicable information. </w:t>
      </w:r>
    </w:p>
    <w:p w14:paraId="19D4ECF4" w14:textId="77777777" w:rsidR="00876BF0" w:rsidRPr="00E80F99" w:rsidRDefault="00876BF0" w:rsidP="00876BF0">
      <w:pPr>
        <w:rPr>
          <w:rFonts w:ascii="Arial" w:hAnsi="Arial" w:cs="Arial"/>
          <w:sz w:val="22"/>
          <w:szCs w:val="22"/>
        </w:rPr>
      </w:pPr>
    </w:p>
    <w:p w14:paraId="1892FCD2" w14:textId="77777777" w:rsidR="00876BF0" w:rsidRDefault="001B298A" w:rsidP="00876BF0">
      <w:pPr>
        <w:rPr>
          <w:rFonts w:ascii="Arial" w:hAnsi="Arial" w:cs="Arial"/>
          <w:sz w:val="22"/>
          <w:szCs w:val="22"/>
        </w:rPr>
      </w:pPr>
      <w:r>
        <w:rPr>
          <w:rFonts w:ascii="Arial" w:hAnsi="Arial" w:cs="Arial"/>
          <w:sz w:val="22"/>
          <w:szCs w:val="22"/>
        </w:rPr>
        <w:br/>
      </w:r>
      <w:r w:rsidR="00876BF0" w:rsidRPr="00E80F99">
        <w:rPr>
          <w:rFonts w:ascii="Arial" w:hAnsi="Arial" w:cs="Arial"/>
          <w:sz w:val="22"/>
          <w:szCs w:val="22"/>
        </w:rPr>
        <w:lastRenderedPageBreak/>
        <w:t>In field offices with lead responsibility for the technical analyses involved in a listing decision, Service biologists conduct the initial evaluation of the status of a species, including consideration of conservation efforts that are subject to PECE, and prepare the draft listing determination.  Regional and Washington office staff in the Endangered Species program, solicitors in the Department of the Interior, and the Assistant Secretary for Fish, Wildlife, and Parks review the draft determination and supporting documentation, including the evaluations conducted under PECE.  If a determination results in a proposal to list a species under the ESA, the proposed rule and the supporting documentation are subject to public review and comment before we make a final listing determination.  The Service Director signs listing determinations based on a delegation from the Secretary.</w:t>
      </w:r>
    </w:p>
    <w:p w14:paraId="59F9D642" w14:textId="77777777" w:rsidR="00694315" w:rsidRDefault="00694315" w:rsidP="00876BF0">
      <w:pPr>
        <w:rPr>
          <w:rFonts w:ascii="Arial" w:hAnsi="Arial" w:cs="Arial"/>
          <w:sz w:val="22"/>
          <w:szCs w:val="22"/>
        </w:rPr>
      </w:pPr>
    </w:p>
    <w:p w14:paraId="609D973D" w14:textId="77777777" w:rsidR="0048132B" w:rsidRDefault="00A933DE" w:rsidP="00876BF0">
      <w:pPr>
        <w:rPr>
          <w:rFonts w:ascii="Arial" w:hAnsi="Arial" w:cs="Arial"/>
          <w:sz w:val="22"/>
          <w:szCs w:val="22"/>
        </w:rPr>
      </w:pPr>
      <w:r>
        <w:rPr>
          <w:rFonts w:ascii="Arial" w:hAnsi="Arial" w:cs="Arial"/>
          <w:sz w:val="22"/>
          <w:szCs w:val="22"/>
        </w:rPr>
        <w:t>The collection of information under PECE is infrequent</w:t>
      </w:r>
      <w:r w:rsidR="0048132B">
        <w:rPr>
          <w:rFonts w:ascii="Arial" w:hAnsi="Arial" w:cs="Arial"/>
          <w:sz w:val="22"/>
          <w:szCs w:val="22"/>
        </w:rPr>
        <w:t xml:space="preserve"> because t</w:t>
      </w:r>
      <w:r>
        <w:rPr>
          <w:rFonts w:ascii="Arial" w:hAnsi="Arial" w:cs="Arial"/>
          <w:sz w:val="22"/>
          <w:szCs w:val="22"/>
        </w:rPr>
        <w:t xml:space="preserve">he </w:t>
      </w:r>
      <w:r w:rsidR="00695865">
        <w:rPr>
          <w:rFonts w:ascii="Arial" w:hAnsi="Arial" w:cs="Arial"/>
          <w:sz w:val="22"/>
          <w:szCs w:val="22"/>
        </w:rPr>
        <w:t>Service rarely needs to use PECE as part of a listing determination</w:t>
      </w:r>
      <w:r w:rsidR="008F749D">
        <w:rPr>
          <w:rFonts w:ascii="Arial" w:hAnsi="Arial" w:cs="Arial"/>
          <w:sz w:val="22"/>
          <w:szCs w:val="22"/>
        </w:rPr>
        <w:t>.</w:t>
      </w:r>
      <w:r w:rsidR="00695865">
        <w:rPr>
          <w:rFonts w:ascii="Arial" w:hAnsi="Arial" w:cs="Arial"/>
          <w:sz w:val="22"/>
          <w:szCs w:val="22"/>
        </w:rPr>
        <w:t xml:space="preserve"> </w:t>
      </w:r>
      <w:r w:rsidR="00D7284A">
        <w:rPr>
          <w:rFonts w:ascii="Arial" w:hAnsi="Arial" w:cs="Arial"/>
          <w:sz w:val="22"/>
          <w:szCs w:val="22"/>
        </w:rPr>
        <w:t xml:space="preserve"> Due to the timing and status of conservation efforts, </w:t>
      </w:r>
      <w:r w:rsidR="00695865">
        <w:rPr>
          <w:rFonts w:ascii="Arial" w:hAnsi="Arial" w:cs="Arial"/>
          <w:sz w:val="22"/>
          <w:szCs w:val="22"/>
        </w:rPr>
        <w:t xml:space="preserve">only a small subset of conservation efforts </w:t>
      </w:r>
      <w:r w:rsidR="0048132B">
        <w:rPr>
          <w:rFonts w:ascii="Arial" w:hAnsi="Arial" w:cs="Arial"/>
          <w:sz w:val="22"/>
          <w:szCs w:val="22"/>
        </w:rPr>
        <w:t>require</w:t>
      </w:r>
      <w:r w:rsidR="00253C00">
        <w:rPr>
          <w:rFonts w:ascii="Arial" w:hAnsi="Arial" w:cs="Arial"/>
          <w:sz w:val="22"/>
          <w:szCs w:val="22"/>
        </w:rPr>
        <w:t>s</w:t>
      </w:r>
      <w:r w:rsidR="0048132B">
        <w:rPr>
          <w:rFonts w:ascii="Arial" w:hAnsi="Arial" w:cs="Arial"/>
          <w:sz w:val="22"/>
          <w:szCs w:val="22"/>
        </w:rPr>
        <w:t xml:space="preserve"> evaluation </w:t>
      </w:r>
      <w:r w:rsidR="00695865">
        <w:rPr>
          <w:rFonts w:ascii="Arial" w:hAnsi="Arial" w:cs="Arial"/>
          <w:sz w:val="22"/>
          <w:szCs w:val="22"/>
        </w:rPr>
        <w:t>under PECE</w:t>
      </w:r>
      <w:r w:rsidR="0048132B">
        <w:rPr>
          <w:rFonts w:ascii="Arial" w:hAnsi="Arial" w:cs="Arial"/>
          <w:sz w:val="22"/>
          <w:szCs w:val="22"/>
        </w:rPr>
        <w:t xml:space="preserve"> as part of a listing determination</w:t>
      </w:r>
      <w:r w:rsidR="00695865">
        <w:rPr>
          <w:rFonts w:ascii="Arial" w:hAnsi="Arial" w:cs="Arial"/>
          <w:sz w:val="22"/>
          <w:szCs w:val="22"/>
        </w:rPr>
        <w:t xml:space="preserve">.  </w:t>
      </w:r>
      <w:r w:rsidR="001B298A">
        <w:rPr>
          <w:rFonts w:ascii="Arial" w:hAnsi="Arial" w:cs="Arial"/>
          <w:sz w:val="22"/>
          <w:szCs w:val="22"/>
        </w:rPr>
        <w:t>T</w:t>
      </w:r>
      <w:r w:rsidR="00D7284A">
        <w:rPr>
          <w:rFonts w:ascii="Arial" w:hAnsi="Arial" w:cs="Arial"/>
          <w:sz w:val="22"/>
          <w:szCs w:val="22"/>
        </w:rPr>
        <w:t xml:space="preserve">here </w:t>
      </w:r>
      <w:r w:rsidR="0048132B">
        <w:rPr>
          <w:rFonts w:ascii="Arial" w:hAnsi="Arial" w:cs="Arial"/>
          <w:sz w:val="22"/>
          <w:szCs w:val="22"/>
        </w:rPr>
        <w:t xml:space="preserve">must </w:t>
      </w:r>
      <w:r w:rsidR="00D7284A">
        <w:rPr>
          <w:rFonts w:ascii="Arial" w:hAnsi="Arial" w:cs="Arial"/>
          <w:sz w:val="22"/>
          <w:szCs w:val="22"/>
        </w:rPr>
        <w:t xml:space="preserve">be </w:t>
      </w:r>
      <w:r w:rsidR="00695865">
        <w:rPr>
          <w:rFonts w:ascii="Arial" w:hAnsi="Arial" w:cs="Arial"/>
          <w:sz w:val="22"/>
          <w:szCs w:val="22"/>
        </w:rPr>
        <w:t>at least one</w:t>
      </w:r>
      <w:r w:rsidR="00AE4BB7">
        <w:rPr>
          <w:rFonts w:ascii="Arial" w:hAnsi="Arial" w:cs="Arial"/>
          <w:sz w:val="22"/>
          <w:szCs w:val="22"/>
        </w:rPr>
        <w:t xml:space="preserve"> conservation effort in place at the </w:t>
      </w:r>
      <w:r w:rsidR="00D7284A">
        <w:rPr>
          <w:rFonts w:ascii="Arial" w:hAnsi="Arial" w:cs="Arial"/>
          <w:sz w:val="22"/>
          <w:szCs w:val="22"/>
        </w:rPr>
        <w:t xml:space="preserve">same </w:t>
      </w:r>
      <w:r w:rsidR="00AE4BB7">
        <w:rPr>
          <w:rFonts w:ascii="Arial" w:hAnsi="Arial" w:cs="Arial"/>
          <w:sz w:val="22"/>
          <w:szCs w:val="22"/>
        </w:rPr>
        <w:t xml:space="preserve">time we are making a listing </w:t>
      </w:r>
      <w:r w:rsidR="00A2776E">
        <w:rPr>
          <w:rFonts w:ascii="Arial" w:hAnsi="Arial" w:cs="Arial"/>
          <w:sz w:val="22"/>
          <w:szCs w:val="22"/>
        </w:rPr>
        <w:t>determination</w:t>
      </w:r>
      <w:r w:rsidR="008F749D">
        <w:rPr>
          <w:rFonts w:ascii="Arial" w:hAnsi="Arial" w:cs="Arial"/>
          <w:sz w:val="22"/>
          <w:szCs w:val="22"/>
        </w:rPr>
        <w:t xml:space="preserve">.  </w:t>
      </w:r>
      <w:r w:rsidR="004219F9" w:rsidRPr="0048132B">
        <w:rPr>
          <w:rFonts w:ascii="Arial" w:hAnsi="Arial" w:cs="Arial"/>
          <w:i/>
          <w:sz w:val="22"/>
          <w:szCs w:val="22"/>
          <w:u w:val="single"/>
        </w:rPr>
        <w:t>I</w:t>
      </w:r>
      <w:r w:rsidR="00A2776E" w:rsidRPr="0048132B">
        <w:rPr>
          <w:rFonts w:ascii="Arial" w:hAnsi="Arial" w:cs="Arial"/>
          <w:i/>
          <w:sz w:val="22"/>
          <w:szCs w:val="22"/>
          <w:u w:val="single"/>
        </w:rPr>
        <w:t>f</w:t>
      </w:r>
      <w:r w:rsidR="00A2776E">
        <w:rPr>
          <w:rFonts w:ascii="Arial" w:hAnsi="Arial" w:cs="Arial"/>
          <w:sz w:val="22"/>
          <w:szCs w:val="22"/>
        </w:rPr>
        <w:t xml:space="preserve"> </w:t>
      </w:r>
      <w:r w:rsidR="00695865">
        <w:rPr>
          <w:rFonts w:ascii="Arial" w:hAnsi="Arial" w:cs="Arial"/>
          <w:sz w:val="22"/>
          <w:szCs w:val="22"/>
        </w:rPr>
        <w:t xml:space="preserve">there is </w:t>
      </w:r>
      <w:r w:rsidR="004219F9">
        <w:rPr>
          <w:rFonts w:ascii="Arial" w:hAnsi="Arial" w:cs="Arial"/>
          <w:sz w:val="22"/>
          <w:szCs w:val="22"/>
        </w:rPr>
        <w:t>a</w:t>
      </w:r>
      <w:r w:rsidR="00A2776E">
        <w:rPr>
          <w:rFonts w:ascii="Arial" w:hAnsi="Arial" w:cs="Arial"/>
          <w:sz w:val="22"/>
          <w:szCs w:val="22"/>
        </w:rPr>
        <w:t xml:space="preserve"> conservation effort</w:t>
      </w:r>
      <w:r w:rsidR="004219F9">
        <w:rPr>
          <w:rFonts w:ascii="Arial" w:hAnsi="Arial" w:cs="Arial"/>
          <w:sz w:val="22"/>
          <w:szCs w:val="22"/>
        </w:rPr>
        <w:t xml:space="preserve"> </w:t>
      </w:r>
      <w:r w:rsidR="00A2776E">
        <w:rPr>
          <w:rFonts w:ascii="Arial" w:hAnsi="Arial" w:cs="Arial"/>
          <w:sz w:val="22"/>
          <w:szCs w:val="22"/>
        </w:rPr>
        <w:t xml:space="preserve">in place at the </w:t>
      </w:r>
      <w:r w:rsidR="00D7284A">
        <w:rPr>
          <w:rFonts w:ascii="Arial" w:hAnsi="Arial" w:cs="Arial"/>
          <w:sz w:val="22"/>
          <w:szCs w:val="22"/>
        </w:rPr>
        <w:t xml:space="preserve">same </w:t>
      </w:r>
      <w:r w:rsidR="00A2776E">
        <w:rPr>
          <w:rFonts w:ascii="Arial" w:hAnsi="Arial" w:cs="Arial"/>
          <w:sz w:val="22"/>
          <w:szCs w:val="22"/>
        </w:rPr>
        <w:t>time</w:t>
      </w:r>
      <w:r w:rsidR="0048132B">
        <w:rPr>
          <w:rFonts w:ascii="Arial" w:hAnsi="Arial" w:cs="Arial"/>
          <w:sz w:val="22"/>
          <w:szCs w:val="22"/>
        </w:rPr>
        <w:t xml:space="preserve"> we are making a listing determination</w:t>
      </w:r>
      <w:r w:rsidR="00A2776E">
        <w:rPr>
          <w:rFonts w:ascii="Arial" w:hAnsi="Arial" w:cs="Arial"/>
          <w:sz w:val="22"/>
          <w:szCs w:val="22"/>
        </w:rPr>
        <w:t xml:space="preserve">, </w:t>
      </w:r>
      <w:r w:rsidR="004219F9">
        <w:rPr>
          <w:rFonts w:ascii="Arial" w:hAnsi="Arial" w:cs="Arial"/>
          <w:sz w:val="22"/>
          <w:szCs w:val="22"/>
        </w:rPr>
        <w:t>the</w:t>
      </w:r>
      <w:r w:rsidR="009C0A20">
        <w:rPr>
          <w:rFonts w:ascii="Arial" w:hAnsi="Arial" w:cs="Arial"/>
          <w:sz w:val="22"/>
          <w:szCs w:val="22"/>
        </w:rPr>
        <w:t xml:space="preserve">n of these conservation efforts, </w:t>
      </w:r>
      <w:r w:rsidR="009C0A20" w:rsidRPr="0048132B">
        <w:rPr>
          <w:rFonts w:ascii="Arial" w:hAnsi="Arial" w:cs="Arial"/>
          <w:i/>
          <w:sz w:val="22"/>
          <w:szCs w:val="22"/>
          <w:u w:val="single"/>
        </w:rPr>
        <w:t>only</w:t>
      </w:r>
      <w:r w:rsidR="009C0A20">
        <w:rPr>
          <w:rFonts w:ascii="Arial" w:hAnsi="Arial" w:cs="Arial"/>
          <w:sz w:val="22"/>
          <w:szCs w:val="22"/>
        </w:rPr>
        <w:t xml:space="preserve"> those that</w:t>
      </w:r>
      <w:r w:rsidR="004219F9">
        <w:rPr>
          <w:rFonts w:ascii="Arial" w:hAnsi="Arial" w:cs="Arial"/>
          <w:sz w:val="22"/>
          <w:szCs w:val="22"/>
        </w:rPr>
        <w:t xml:space="preserve">: </w:t>
      </w:r>
      <w:r w:rsidR="00AE4BB7">
        <w:rPr>
          <w:rFonts w:ascii="Arial" w:hAnsi="Arial" w:cs="Arial"/>
          <w:sz w:val="22"/>
          <w:szCs w:val="22"/>
        </w:rPr>
        <w:t xml:space="preserve">(1) </w:t>
      </w:r>
      <w:r w:rsidR="009C0A20">
        <w:rPr>
          <w:rFonts w:ascii="Arial" w:hAnsi="Arial" w:cs="Arial"/>
          <w:sz w:val="22"/>
          <w:szCs w:val="22"/>
        </w:rPr>
        <w:t xml:space="preserve">are </w:t>
      </w:r>
      <w:r w:rsidR="00AE4BB7">
        <w:rPr>
          <w:rFonts w:ascii="Arial" w:hAnsi="Arial" w:cs="Arial"/>
          <w:sz w:val="22"/>
          <w:szCs w:val="22"/>
        </w:rPr>
        <w:t>signed by the entities</w:t>
      </w:r>
      <w:r w:rsidR="004219F9">
        <w:rPr>
          <w:rFonts w:ascii="Arial" w:hAnsi="Arial" w:cs="Arial"/>
          <w:sz w:val="22"/>
          <w:szCs w:val="22"/>
        </w:rPr>
        <w:t xml:space="preserve"> participating in the conservation effort</w:t>
      </w:r>
      <w:r w:rsidR="00AE4BB7">
        <w:rPr>
          <w:rFonts w:ascii="Arial" w:hAnsi="Arial" w:cs="Arial"/>
          <w:sz w:val="22"/>
          <w:szCs w:val="22"/>
        </w:rPr>
        <w:t xml:space="preserve"> </w:t>
      </w:r>
      <w:r w:rsidR="00AE4BB7" w:rsidRPr="0048132B">
        <w:rPr>
          <w:rFonts w:ascii="Arial" w:hAnsi="Arial" w:cs="Arial"/>
          <w:i/>
          <w:sz w:val="22"/>
          <w:szCs w:val="22"/>
          <w:u w:val="single"/>
        </w:rPr>
        <w:t>and</w:t>
      </w:r>
      <w:r w:rsidR="00AE4BB7">
        <w:rPr>
          <w:rFonts w:ascii="Arial" w:hAnsi="Arial" w:cs="Arial"/>
          <w:sz w:val="22"/>
          <w:szCs w:val="22"/>
        </w:rPr>
        <w:t xml:space="preserve"> </w:t>
      </w:r>
      <w:r w:rsidR="00A2776E">
        <w:rPr>
          <w:rFonts w:ascii="Arial" w:hAnsi="Arial" w:cs="Arial"/>
          <w:sz w:val="22"/>
          <w:szCs w:val="22"/>
        </w:rPr>
        <w:t xml:space="preserve">(2) </w:t>
      </w:r>
      <w:r w:rsidR="009C0A20">
        <w:rPr>
          <w:rFonts w:ascii="Arial" w:hAnsi="Arial" w:cs="Arial"/>
          <w:sz w:val="22"/>
          <w:szCs w:val="22"/>
        </w:rPr>
        <w:t>are</w:t>
      </w:r>
      <w:r w:rsidR="004219F9">
        <w:rPr>
          <w:rFonts w:ascii="Arial" w:hAnsi="Arial" w:cs="Arial"/>
          <w:sz w:val="22"/>
          <w:szCs w:val="22"/>
        </w:rPr>
        <w:t xml:space="preserve"> </w:t>
      </w:r>
      <w:r w:rsidR="00AE4BB7">
        <w:rPr>
          <w:rFonts w:ascii="Arial" w:hAnsi="Arial" w:cs="Arial"/>
          <w:sz w:val="22"/>
          <w:szCs w:val="22"/>
        </w:rPr>
        <w:t xml:space="preserve">approved by the Service </w:t>
      </w:r>
      <w:r w:rsidR="00A2776E" w:rsidRPr="0048132B">
        <w:rPr>
          <w:rFonts w:ascii="Arial" w:hAnsi="Arial" w:cs="Arial"/>
          <w:i/>
          <w:sz w:val="22"/>
          <w:szCs w:val="22"/>
          <w:u w:val="single"/>
        </w:rPr>
        <w:t>and</w:t>
      </w:r>
      <w:r w:rsidR="00A2776E">
        <w:rPr>
          <w:rFonts w:ascii="Arial" w:hAnsi="Arial" w:cs="Arial"/>
          <w:sz w:val="22"/>
          <w:szCs w:val="22"/>
        </w:rPr>
        <w:t xml:space="preserve"> (3)</w:t>
      </w:r>
      <w:r w:rsidR="00AE4BB7" w:rsidRPr="00E80F99">
        <w:rPr>
          <w:rFonts w:ascii="Arial" w:hAnsi="Arial" w:cs="Arial"/>
          <w:sz w:val="22"/>
          <w:szCs w:val="22"/>
        </w:rPr>
        <w:t xml:space="preserve"> </w:t>
      </w:r>
      <w:r w:rsidR="004219F9">
        <w:rPr>
          <w:rFonts w:ascii="Arial" w:hAnsi="Arial" w:cs="Arial"/>
          <w:sz w:val="22"/>
          <w:szCs w:val="22"/>
        </w:rPr>
        <w:t>h</w:t>
      </w:r>
      <w:r w:rsidR="009C0A20">
        <w:rPr>
          <w:rFonts w:ascii="Arial" w:hAnsi="Arial" w:cs="Arial"/>
          <w:sz w:val="22"/>
          <w:szCs w:val="22"/>
        </w:rPr>
        <w:t>ave</w:t>
      </w:r>
      <w:r w:rsidR="004219F9">
        <w:rPr>
          <w:rFonts w:ascii="Arial" w:hAnsi="Arial" w:cs="Arial"/>
          <w:sz w:val="22"/>
          <w:szCs w:val="22"/>
        </w:rPr>
        <w:t xml:space="preserve"> not </w:t>
      </w:r>
      <w:r w:rsidR="00AE4BB7" w:rsidRPr="00E80F99">
        <w:rPr>
          <w:rFonts w:ascii="Arial" w:hAnsi="Arial" w:cs="Arial"/>
          <w:sz w:val="22"/>
          <w:szCs w:val="22"/>
        </w:rPr>
        <w:t>been implemented or demonstrated effectiveness</w:t>
      </w:r>
      <w:r w:rsidR="009C0A20">
        <w:rPr>
          <w:rFonts w:ascii="Arial" w:hAnsi="Arial" w:cs="Arial"/>
          <w:sz w:val="22"/>
          <w:szCs w:val="22"/>
        </w:rPr>
        <w:t xml:space="preserve"> would need to be evaluated under PECE</w:t>
      </w:r>
      <w:r w:rsidR="00695865">
        <w:rPr>
          <w:rFonts w:ascii="Arial" w:hAnsi="Arial" w:cs="Arial"/>
          <w:sz w:val="22"/>
          <w:szCs w:val="22"/>
        </w:rPr>
        <w:t xml:space="preserve">.  </w:t>
      </w:r>
      <w:r w:rsidR="008F749D">
        <w:rPr>
          <w:rFonts w:ascii="Arial" w:hAnsi="Arial" w:cs="Arial"/>
          <w:sz w:val="22"/>
          <w:szCs w:val="22"/>
        </w:rPr>
        <w:t xml:space="preserve">A conservation effort must meet all of these criteria in order to </w:t>
      </w:r>
      <w:r w:rsidR="0048132B">
        <w:rPr>
          <w:rFonts w:ascii="Arial" w:hAnsi="Arial" w:cs="Arial"/>
          <w:sz w:val="22"/>
          <w:szCs w:val="22"/>
        </w:rPr>
        <w:t xml:space="preserve">require analysis </w:t>
      </w:r>
      <w:r w:rsidR="008F749D">
        <w:rPr>
          <w:rFonts w:ascii="Arial" w:hAnsi="Arial" w:cs="Arial"/>
          <w:sz w:val="22"/>
          <w:szCs w:val="22"/>
        </w:rPr>
        <w:t xml:space="preserve">under PECE.  </w:t>
      </w:r>
    </w:p>
    <w:p w14:paraId="18BFE344" w14:textId="77777777" w:rsidR="00EC3BDC" w:rsidRDefault="00EC3BDC" w:rsidP="00876BF0">
      <w:pPr>
        <w:rPr>
          <w:rFonts w:ascii="Arial" w:hAnsi="Arial" w:cs="Arial"/>
          <w:sz w:val="22"/>
          <w:szCs w:val="22"/>
        </w:rPr>
      </w:pPr>
    </w:p>
    <w:p w14:paraId="147E74F5" w14:textId="77777777" w:rsidR="00876BF0" w:rsidRPr="00E80F99" w:rsidRDefault="00876BF0" w:rsidP="00876BF0">
      <w:pPr>
        <w:rPr>
          <w:rFonts w:ascii="Arial" w:hAnsi="Arial" w:cs="Arial"/>
          <w:sz w:val="22"/>
          <w:szCs w:val="22"/>
        </w:rPr>
      </w:pPr>
      <w:r w:rsidRPr="00E80F99">
        <w:rPr>
          <w:rFonts w:ascii="Arial" w:hAnsi="Arial" w:cs="Arial"/>
          <w:sz w:val="22"/>
          <w:szCs w:val="22"/>
        </w:rPr>
        <w:t>Service biologists review the monitoring and annual report information</w:t>
      </w:r>
      <w:r w:rsidR="00936E69">
        <w:rPr>
          <w:rFonts w:ascii="Arial" w:hAnsi="Arial" w:cs="Arial"/>
          <w:sz w:val="22"/>
          <w:szCs w:val="22"/>
        </w:rPr>
        <w:t xml:space="preserve"> provided under conservation efforts</w:t>
      </w:r>
      <w:r w:rsidRPr="00E80F99">
        <w:rPr>
          <w:rFonts w:ascii="Arial" w:hAnsi="Arial" w:cs="Arial"/>
          <w:sz w:val="22"/>
          <w:szCs w:val="22"/>
        </w:rPr>
        <w:t>.  They use this information to track the status of the conservation effort, including the progress of implementation and effectiveness.  If monitoring or other new information indicates a possible substantial negative change in the status of the species, we may reevaluate the status of the species to determine if initiating the listing process is necessary.</w:t>
      </w:r>
    </w:p>
    <w:p w14:paraId="525998E5" w14:textId="77777777" w:rsidR="00876BF0" w:rsidRPr="00E80F99" w:rsidRDefault="00876BF0" w:rsidP="00876BF0">
      <w:pPr>
        <w:rPr>
          <w:rFonts w:ascii="Arial" w:hAnsi="Arial" w:cs="Arial"/>
          <w:sz w:val="22"/>
          <w:szCs w:val="22"/>
        </w:rPr>
      </w:pPr>
    </w:p>
    <w:p w14:paraId="524B6461"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3.</w:t>
      </w:r>
      <w:r w:rsidRPr="00E80F9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E80F99">
        <w:rPr>
          <w:rFonts w:ascii="Arial" w:hAnsi="Arial" w:cs="Arial"/>
          <w:b/>
          <w:bCs/>
          <w:sz w:val="22"/>
          <w:szCs w:val="22"/>
        </w:rPr>
        <w:t>;</w:t>
      </w:r>
      <w:r w:rsidRPr="00E80F9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156B940" w14:textId="77777777"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670DA82F" w14:textId="77777777" w:rsidR="008E6EA8" w:rsidRDefault="00876BF0" w:rsidP="00F15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E80F99">
        <w:rPr>
          <w:rFonts w:ascii="Arial" w:hAnsi="Arial"/>
          <w:sz w:val="22"/>
        </w:rPr>
        <w:t xml:space="preserve">We </w:t>
      </w:r>
      <w:r w:rsidR="00F15F55">
        <w:rPr>
          <w:rFonts w:ascii="Arial" w:hAnsi="Arial"/>
          <w:sz w:val="22"/>
        </w:rPr>
        <w:t xml:space="preserve">typically receive </w:t>
      </w:r>
      <w:r w:rsidRPr="00E80F99">
        <w:rPr>
          <w:rFonts w:ascii="Arial" w:hAnsi="Arial"/>
          <w:sz w:val="22"/>
        </w:rPr>
        <w:t xml:space="preserve">agreements/plans and reports electronically.  </w:t>
      </w:r>
    </w:p>
    <w:p w14:paraId="11FA0E69" w14:textId="77777777" w:rsidR="00F15F55" w:rsidRPr="00E80F99" w:rsidRDefault="00F15F55" w:rsidP="00F15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10784DF" w14:textId="77777777" w:rsidR="00913659"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4.</w:t>
      </w:r>
      <w:r w:rsidRPr="00E80F99">
        <w:rPr>
          <w:rFonts w:ascii="Arial" w:hAnsi="Arial" w:cs="Arial"/>
          <w:b/>
          <w:bCs/>
          <w:sz w:val="22"/>
          <w:szCs w:val="22"/>
        </w:rPr>
        <w:tab/>
        <w:t xml:space="preserve">Describe efforts to identify duplication.  </w:t>
      </w:r>
    </w:p>
    <w:p w14:paraId="588137BA" w14:textId="77777777" w:rsidR="00B02D69" w:rsidRPr="00E80F9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43B6CE" w14:textId="77777777" w:rsidR="00876BF0" w:rsidRPr="00E80F99" w:rsidRDefault="00876BF0" w:rsidP="00F15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We do not collect duplicate information in relation to this information collection.  Conservation agreements/plans and the efforts they contain are species- and site-specific.  As a matter of practice, </w:t>
      </w:r>
      <w:r w:rsidR="00F15F55">
        <w:rPr>
          <w:rFonts w:ascii="Arial" w:hAnsi="Arial" w:cs="Arial"/>
          <w:sz w:val="22"/>
          <w:szCs w:val="22"/>
        </w:rPr>
        <w:t>we</w:t>
      </w:r>
      <w:r w:rsidRPr="00E80F99">
        <w:rPr>
          <w:rFonts w:ascii="Arial" w:hAnsi="Arial" w:cs="Arial"/>
          <w:sz w:val="22"/>
          <w:szCs w:val="22"/>
        </w:rPr>
        <w:t xml:space="preserve"> </w:t>
      </w:r>
      <w:r w:rsidR="00F15F55">
        <w:rPr>
          <w:rFonts w:ascii="Arial" w:hAnsi="Arial" w:cs="Arial"/>
          <w:sz w:val="22"/>
          <w:szCs w:val="22"/>
        </w:rPr>
        <w:t>work</w:t>
      </w:r>
      <w:r w:rsidRPr="00E80F99">
        <w:rPr>
          <w:rFonts w:ascii="Arial" w:hAnsi="Arial" w:cs="Arial"/>
          <w:sz w:val="22"/>
          <w:szCs w:val="22"/>
        </w:rPr>
        <w:t xml:space="preserve"> with the parties to an agreement/plan to ensure that there is no duplication of effort within a monitoring plan.</w:t>
      </w:r>
    </w:p>
    <w:p w14:paraId="70C8EDAD" w14:textId="77777777" w:rsidR="00876BF0" w:rsidRPr="00E80F99"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6752F4F7"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5.</w:t>
      </w:r>
      <w:r w:rsidRPr="00E80F99">
        <w:rPr>
          <w:rFonts w:ascii="Arial" w:hAnsi="Arial" w:cs="Arial"/>
          <w:b/>
          <w:bCs/>
          <w:sz w:val="22"/>
          <w:szCs w:val="22"/>
        </w:rPr>
        <w:tab/>
        <w:t xml:space="preserve">If the collection of information impacts small businesses or other small entities, describe </w:t>
      </w:r>
      <w:r w:rsidR="00C85649" w:rsidRPr="00E80F99">
        <w:rPr>
          <w:rFonts w:ascii="Arial" w:hAnsi="Arial" w:cs="Arial"/>
          <w:b/>
          <w:bCs/>
          <w:sz w:val="22"/>
          <w:szCs w:val="22"/>
        </w:rPr>
        <w:t>the</w:t>
      </w:r>
      <w:r w:rsidRPr="00E80F99">
        <w:rPr>
          <w:rFonts w:ascii="Arial" w:hAnsi="Arial" w:cs="Arial"/>
          <w:b/>
          <w:bCs/>
          <w:sz w:val="22"/>
          <w:szCs w:val="22"/>
        </w:rPr>
        <w:t xml:space="preserve"> methods used to minimize burden.</w:t>
      </w:r>
    </w:p>
    <w:p w14:paraId="748C8FF4"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7B76E1" w14:textId="48DB887B" w:rsidR="00913659"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We do not believe this information collection </w:t>
      </w:r>
      <w:r w:rsidR="00CC6359">
        <w:rPr>
          <w:rFonts w:ascii="Arial" w:hAnsi="Arial" w:cs="Arial"/>
          <w:sz w:val="22"/>
          <w:szCs w:val="22"/>
        </w:rPr>
        <w:t>has</w:t>
      </w:r>
      <w:r w:rsidRPr="00E80F99">
        <w:rPr>
          <w:rFonts w:ascii="Arial" w:hAnsi="Arial" w:cs="Arial"/>
          <w:sz w:val="22"/>
          <w:szCs w:val="22"/>
        </w:rPr>
        <w:t xml:space="preserve"> a significant impact on small businesses.   States or other units of government usually develop conservation efforts; however, small businesses or small entities </w:t>
      </w:r>
      <w:r w:rsidR="00F15F55">
        <w:rPr>
          <w:rFonts w:ascii="Arial" w:hAnsi="Arial" w:cs="Arial"/>
          <w:sz w:val="22"/>
          <w:szCs w:val="22"/>
        </w:rPr>
        <w:t>could</w:t>
      </w:r>
      <w:r w:rsidRPr="00E80F99">
        <w:rPr>
          <w:rFonts w:ascii="Arial" w:hAnsi="Arial" w:cs="Arial"/>
          <w:sz w:val="22"/>
          <w:szCs w:val="22"/>
        </w:rPr>
        <w:t xml:space="preserve"> develop agreements/plans or may agree to implement certain conservation efforts identified in a State agreement/plan.  Since the purpose of each plan and </w:t>
      </w:r>
      <w:r w:rsidRPr="00E80F99">
        <w:rPr>
          <w:rFonts w:ascii="Arial" w:hAnsi="Arial" w:cs="Arial"/>
          <w:sz w:val="22"/>
          <w:szCs w:val="22"/>
        </w:rPr>
        <w:lastRenderedPageBreak/>
        <w:t xml:space="preserve">monitoring is to conserve a species so that it does not require protections of the ESA, the burden for developing a plan or monitoring conservation efforts </w:t>
      </w:r>
      <w:r w:rsidR="00666B92">
        <w:rPr>
          <w:rFonts w:ascii="Arial" w:hAnsi="Arial" w:cs="Arial"/>
          <w:sz w:val="22"/>
          <w:szCs w:val="22"/>
        </w:rPr>
        <w:t>is</w:t>
      </w:r>
      <w:r w:rsidRPr="00E80F99">
        <w:rPr>
          <w:rFonts w:ascii="Arial" w:hAnsi="Arial" w:cs="Arial"/>
          <w:sz w:val="22"/>
          <w:szCs w:val="22"/>
        </w:rPr>
        <w:t xml:space="preserve"> the same for small entities as it is for State or other government entities.</w:t>
      </w:r>
    </w:p>
    <w:p w14:paraId="4E8C7DAA" w14:textId="77777777" w:rsidR="00876BF0"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BDBA1F"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6.</w:t>
      </w:r>
      <w:r w:rsidRPr="00E80F9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14:paraId="4F9A2F85"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1DEFAF" w14:textId="77777777" w:rsidR="00876BF0" w:rsidRPr="00E80F99" w:rsidRDefault="00876BF0" w:rsidP="00876BF0">
      <w:pPr>
        <w:rPr>
          <w:rFonts w:ascii="Arial" w:hAnsi="Arial" w:cs="Arial"/>
          <w:sz w:val="22"/>
          <w:szCs w:val="22"/>
        </w:rPr>
      </w:pPr>
      <w:r w:rsidRPr="00E80F99">
        <w:rPr>
          <w:rFonts w:ascii="Arial" w:hAnsi="Arial" w:cs="Arial"/>
          <w:sz w:val="22"/>
          <w:szCs w:val="22"/>
        </w:rPr>
        <w:t xml:space="preserve">The ESA requires that we base listing determinations on the best scientific and commercial data available after conducting a review of the status of the species and after taking into account those conservation efforts, if any, being made to protect such species.  PECE applies only to conservation efforts that are planned but not yet implemented, or to those that have been implemented but have not yet demonstrated effectiveness.  If we do not collect information under PECE, we would have to base listing determinations on a review of the status of the species that takes into account only conservation efforts that have been implemented and have demonstrated effectiveness.  Conservation efforts that meet the standard in PECE occasionally are an important factor in decisions that listing is unnecessary.  Absent that information, a different determination might be made and the involved species could become listed.  In those circumstances, various restrictions and prohibitions on the activities of Federal and non-Federal entities would go into effect that we otherwise avoid. </w:t>
      </w:r>
    </w:p>
    <w:p w14:paraId="3C80FBC5" w14:textId="77777777" w:rsidR="00876BF0" w:rsidRPr="00E80F99" w:rsidRDefault="00876BF0" w:rsidP="00876BF0">
      <w:pPr>
        <w:rPr>
          <w:rFonts w:ascii="Arial" w:hAnsi="Arial" w:cs="Arial"/>
          <w:sz w:val="22"/>
          <w:szCs w:val="22"/>
        </w:rPr>
      </w:pPr>
    </w:p>
    <w:p w14:paraId="3B477D53" w14:textId="290FA86F" w:rsidR="00423226" w:rsidRPr="00E80F99" w:rsidRDefault="00876BF0" w:rsidP="00876BF0">
      <w:pPr>
        <w:rPr>
          <w:rFonts w:ascii="Arial" w:hAnsi="Arial" w:cs="Arial"/>
          <w:sz w:val="22"/>
          <w:szCs w:val="22"/>
        </w:rPr>
      </w:pPr>
      <w:r w:rsidRPr="00E80F99">
        <w:rPr>
          <w:rFonts w:ascii="Arial" w:hAnsi="Arial" w:cs="Arial"/>
          <w:sz w:val="22"/>
          <w:szCs w:val="22"/>
        </w:rPr>
        <w:t xml:space="preserve">If monitoring </w:t>
      </w:r>
      <w:r w:rsidR="00666B92">
        <w:rPr>
          <w:rFonts w:ascii="Arial" w:hAnsi="Arial" w:cs="Arial"/>
          <w:sz w:val="22"/>
          <w:szCs w:val="22"/>
        </w:rPr>
        <w:t>were</w:t>
      </w:r>
      <w:r w:rsidRPr="00E80F99">
        <w:rPr>
          <w:rFonts w:ascii="Arial" w:hAnsi="Arial" w:cs="Arial"/>
          <w:sz w:val="22"/>
          <w:szCs w:val="22"/>
        </w:rPr>
        <w:t xml:space="preserve"> not conducted and reported, we would not be able to meet our obligation to track the status of conservation efforts involved in a decision not to list a species (or to list the species as threatened rather than endangered).  We do not require more monitoring than is necessary to accomplish the objectives of the conservation efforts and the agreements/plans.  If we reduce the frequency of monitoring and reporting, there would be less information on which to confirm that the status of the species remains secure and listing is not necessary.  Also, reducing the frequency of monitoring and reporting could result in failing to identify changes needed in conservation efforts.</w:t>
      </w:r>
    </w:p>
    <w:p w14:paraId="409F9AF1" w14:textId="77777777" w:rsidR="00876BF0" w:rsidRPr="00E80F99" w:rsidRDefault="00876BF0" w:rsidP="00876BF0">
      <w:pPr>
        <w:rPr>
          <w:rFonts w:ascii="Arial" w:hAnsi="Arial" w:cs="Arial"/>
          <w:sz w:val="22"/>
          <w:szCs w:val="22"/>
        </w:rPr>
      </w:pPr>
    </w:p>
    <w:p w14:paraId="4607D575"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7.</w:t>
      </w:r>
      <w:r w:rsidRPr="00E80F99">
        <w:rPr>
          <w:rFonts w:ascii="Arial" w:hAnsi="Arial" w:cs="Arial"/>
          <w:b/>
          <w:bCs/>
          <w:sz w:val="22"/>
          <w:szCs w:val="22"/>
        </w:rPr>
        <w:tab/>
        <w:t>Explain any special circumstances that would cause an information collection to be conducted in a manner:</w:t>
      </w:r>
    </w:p>
    <w:p w14:paraId="3594D567"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report information to the agency more often than quarterly;</w:t>
      </w:r>
    </w:p>
    <w:p w14:paraId="29CB997A"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prepare a written response to a collection of information in fewer than 30 days after receipt of it;</w:t>
      </w:r>
    </w:p>
    <w:p w14:paraId="02CB949F"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submit more than an original and two copies of any document;</w:t>
      </w:r>
    </w:p>
    <w:p w14:paraId="57114D2F"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retain records, other than health, medical, government contract, grant-in-aid, or tax records, for more than three years;</w:t>
      </w:r>
    </w:p>
    <w:p w14:paraId="4DCAF179"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in connection with a statistical survey, that is not designed to produce valid and reliable results that can be generalized to the universe of study;</w:t>
      </w:r>
    </w:p>
    <w:p w14:paraId="7D9E80ED"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the use of a statistical data classification that has not been reviewed and approved by OMB;</w:t>
      </w:r>
    </w:p>
    <w:p w14:paraId="44C4F95C"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39F229A"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ab/>
        <w:t>*</w:t>
      </w:r>
      <w:r w:rsidRPr="00E80F9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AFF422B" w14:textId="77777777"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4D9A2564" w14:textId="77777777" w:rsidR="00876BF0" w:rsidRPr="00E80F99" w:rsidRDefault="00A03BD4" w:rsidP="00A03B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lastRenderedPageBreak/>
        <w:t>There are n</w:t>
      </w:r>
      <w:r w:rsidR="00876BF0" w:rsidRPr="00E80F99">
        <w:rPr>
          <w:rFonts w:ascii="Arial" w:hAnsi="Arial" w:cs="Arial"/>
          <w:sz w:val="22"/>
          <w:szCs w:val="22"/>
        </w:rPr>
        <w:t xml:space="preserve">o special circumstances that require </w:t>
      </w:r>
      <w:r w:rsidRPr="00E80F99">
        <w:rPr>
          <w:rFonts w:ascii="Arial" w:hAnsi="Arial" w:cs="Arial"/>
          <w:sz w:val="22"/>
          <w:szCs w:val="22"/>
        </w:rPr>
        <w:t>us to collect thi</w:t>
      </w:r>
      <w:r w:rsidR="00876BF0" w:rsidRPr="00E80F99">
        <w:rPr>
          <w:rFonts w:ascii="Arial" w:hAnsi="Arial" w:cs="Arial"/>
          <w:sz w:val="22"/>
          <w:szCs w:val="22"/>
        </w:rPr>
        <w:t xml:space="preserve">s collection in a manner inconsistent with OMB guidelines. </w:t>
      </w:r>
    </w:p>
    <w:p w14:paraId="2D9948E4" w14:textId="77777777"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6C8E2B51"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8.</w:t>
      </w:r>
      <w:r w:rsidRPr="00E80F99">
        <w:rPr>
          <w:rFonts w:ascii="Arial" w:hAnsi="Arial" w:cs="Arial"/>
          <w:b/>
          <w:bCs/>
          <w:sz w:val="22"/>
          <w:szCs w:val="22"/>
        </w:rPr>
        <w:tab/>
      </w:r>
      <w:r w:rsidR="00423226" w:rsidRPr="00E80F99">
        <w:rPr>
          <w:rFonts w:ascii="Arial" w:hAnsi="Arial" w:cs="Arial"/>
          <w:b/>
          <w:bCs/>
          <w:sz w:val="22"/>
          <w:szCs w:val="22"/>
        </w:rPr>
        <w:t xml:space="preserve">Provide </w:t>
      </w:r>
      <w:r w:rsidRPr="00E80F9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E80F99">
        <w:rPr>
          <w:rFonts w:ascii="Arial" w:hAnsi="Arial" w:cs="Arial"/>
          <w:b/>
          <w:bCs/>
          <w:sz w:val="22"/>
          <w:szCs w:val="22"/>
        </w:rPr>
        <w:t>(or in response to a PRA statement)</w:t>
      </w:r>
      <w:r w:rsidRPr="00E80F99">
        <w:rPr>
          <w:rFonts w:ascii="Arial" w:hAnsi="Arial" w:cs="Arial"/>
          <w:b/>
          <w:bCs/>
          <w:sz w:val="22"/>
          <w:szCs w:val="22"/>
        </w:rPr>
        <w:t xml:space="preserve"> and describe actions taken by the agency in response to these comments.  </w:t>
      </w:r>
    </w:p>
    <w:p w14:paraId="2520B01F"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72116C1A"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E80F9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216D0F4B" w14:textId="77777777" w:rsidR="00BB0E92" w:rsidRPr="00E80F99"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FF06ECF" w14:textId="241E2A99" w:rsidR="00A13B96" w:rsidRDefault="00876BF0" w:rsidP="00876BF0">
      <w:pPr>
        <w:rPr>
          <w:rFonts w:ascii="Arial" w:hAnsi="Arial" w:cs="Arial"/>
          <w:sz w:val="22"/>
          <w:szCs w:val="22"/>
        </w:rPr>
      </w:pPr>
      <w:r w:rsidRPr="00E80F99">
        <w:rPr>
          <w:rFonts w:ascii="Arial" w:hAnsi="Arial" w:cs="Arial"/>
          <w:sz w:val="22"/>
          <w:szCs w:val="22"/>
        </w:rPr>
        <w:t>On</w:t>
      </w:r>
      <w:r w:rsidR="00061B82">
        <w:rPr>
          <w:rFonts w:ascii="Arial" w:hAnsi="Arial" w:cs="Arial"/>
          <w:sz w:val="22"/>
          <w:szCs w:val="22"/>
        </w:rPr>
        <w:t xml:space="preserve"> </w:t>
      </w:r>
      <w:r w:rsidR="00092C9D">
        <w:rPr>
          <w:rFonts w:ascii="Arial" w:hAnsi="Arial" w:cs="Arial"/>
          <w:sz w:val="22"/>
          <w:szCs w:val="22"/>
        </w:rPr>
        <w:t>June 19, 2015</w:t>
      </w:r>
      <w:r w:rsidRPr="00E80F99">
        <w:rPr>
          <w:rFonts w:ascii="Arial" w:hAnsi="Arial" w:cs="Arial"/>
          <w:sz w:val="22"/>
          <w:szCs w:val="22"/>
        </w:rPr>
        <w:t>, we published in the Federal Register (</w:t>
      </w:r>
      <w:r w:rsidR="00092C9D">
        <w:rPr>
          <w:rFonts w:ascii="Arial" w:hAnsi="Arial" w:cs="Arial"/>
          <w:sz w:val="22"/>
          <w:szCs w:val="22"/>
        </w:rPr>
        <w:t>80</w:t>
      </w:r>
      <w:r w:rsidR="00061B82">
        <w:rPr>
          <w:rFonts w:ascii="Arial" w:hAnsi="Arial" w:cs="Arial"/>
          <w:sz w:val="22"/>
          <w:szCs w:val="22"/>
        </w:rPr>
        <w:t xml:space="preserve"> FR </w:t>
      </w:r>
      <w:r w:rsidR="00092C9D">
        <w:rPr>
          <w:rFonts w:ascii="Arial" w:hAnsi="Arial" w:cs="Arial"/>
          <w:sz w:val="22"/>
          <w:szCs w:val="22"/>
        </w:rPr>
        <w:t>35391</w:t>
      </w:r>
      <w:r w:rsidRPr="00E80F99">
        <w:rPr>
          <w:rFonts w:ascii="Arial" w:hAnsi="Arial" w:cs="Arial"/>
          <w:sz w:val="22"/>
          <w:szCs w:val="22"/>
        </w:rPr>
        <w:t>) a notice of our intent to request that OMB renew authority for this information collection.  In that notice, we solicited public comments for 60 days, ending</w:t>
      </w:r>
      <w:r w:rsidR="00061B82">
        <w:rPr>
          <w:rFonts w:ascii="Arial" w:hAnsi="Arial" w:cs="Arial"/>
          <w:sz w:val="22"/>
          <w:szCs w:val="22"/>
        </w:rPr>
        <w:t xml:space="preserve"> </w:t>
      </w:r>
      <w:r w:rsidR="00092C9D">
        <w:rPr>
          <w:rFonts w:ascii="Arial" w:hAnsi="Arial" w:cs="Arial"/>
          <w:sz w:val="22"/>
          <w:szCs w:val="22"/>
        </w:rPr>
        <w:t>August 18, 2015.</w:t>
      </w:r>
      <w:bookmarkStart w:id="0" w:name="OLE_LINK1"/>
      <w:bookmarkStart w:id="1" w:name="OLE_LINK2"/>
      <w:r w:rsidR="00F0178A">
        <w:rPr>
          <w:rFonts w:ascii="Arial" w:hAnsi="Arial" w:cs="Arial"/>
          <w:sz w:val="22"/>
          <w:szCs w:val="22"/>
        </w:rPr>
        <w:t xml:space="preserve">   We did not receive any comments.</w:t>
      </w:r>
    </w:p>
    <w:p w14:paraId="75D7EEBC" w14:textId="77777777" w:rsidR="00A13B96" w:rsidRDefault="00A13B96" w:rsidP="00876BF0">
      <w:pPr>
        <w:rPr>
          <w:rFonts w:ascii="Arial" w:hAnsi="Arial" w:cs="Arial"/>
          <w:sz w:val="22"/>
          <w:szCs w:val="22"/>
        </w:rPr>
      </w:pPr>
    </w:p>
    <w:bookmarkEnd w:id="0"/>
    <w:bookmarkEnd w:id="1"/>
    <w:p w14:paraId="5DE463D8" w14:textId="77777777" w:rsidR="00D60455" w:rsidRDefault="00D60455" w:rsidP="009D30C1">
      <w:pPr>
        <w:widowControl/>
        <w:autoSpaceDE/>
        <w:autoSpaceDN/>
        <w:adjustRightInd/>
        <w:rPr>
          <w:rFonts w:ascii="Arial" w:hAnsi="Arial" w:cs="Arial"/>
          <w:b/>
          <w:sz w:val="22"/>
          <w:szCs w:val="22"/>
        </w:rPr>
      </w:pPr>
      <w:r w:rsidRPr="00D60455">
        <w:rPr>
          <w:rFonts w:ascii="Arial" w:hAnsi="Arial" w:cs="Arial"/>
          <w:b/>
          <w:sz w:val="22"/>
          <w:szCs w:val="22"/>
        </w:rPr>
        <w:t>Outreach</w:t>
      </w:r>
    </w:p>
    <w:p w14:paraId="1DD73874" w14:textId="4D8E6636" w:rsidR="00D60455" w:rsidRDefault="00D60455" w:rsidP="009D30C1">
      <w:pPr>
        <w:widowControl/>
        <w:autoSpaceDE/>
        <w:autoSpaceDN/>
        <w:adjustRightInd/>
        <w:rPr>
          <w:rFonts w:ascii="Arial" w:hAnsi="Arial" w:cs="Arial"/>
          <w:b/>
          <w:sz w:val="22"/>
          <w:szCs w:val="22"/>
        </w:rPr>
      </w:pPr>
    </w:p>
    <w:p w14:paraId="0D75E6B9" w14:textId="56289B00" w:rsidR="00F0178A" w:rsidRDefault="00F0178A" w:rsidP="00F0178A">
      <w:pPr>
        <w:widowControl/>
        <w:shd w:val="clear" w:color="auto" w:fill="FFFFFF"/>
        <w:autoSpaceDE/>
        <w:autoSpaceDN/>
        <w:adjustRightInd/>
        <w:rPr>
          <w:rFonts w:ascii="Arial" w:hAnsi="Arial" w:cs="Arial"/>
          <w:color w:val="222222"/>
          <w:sz w:val="22"/>
          <w:szCs w:val="22"/>
        </w:rPr>
      </w:pPr>
      <w:r w:rsidRPr="00F0178A">
        <w:rPr>
          <w:rFonts w:ascii="Arial" w:hAnsi="Arial" w:cs="Arial"/>
          <w:sz w:val="22"/>
          <w:szCs w:val="22"/>
        </w:rPr>
        <w:t xml:space="preserve">In addition to the Federal Register notice, we contacted </w:t>
      </w:r>
      <w:r>
        <w:rPr>
          <w:rFonts w:ascii="Arial" w:hAnsi="Arial" w:cs="Arial"/>
          <w:sz w:val="22"/>
          <w:szCs w:val="22"/>
        </w:rPr>
        <w:t xml:space="preserve">Mr. </w:t>
      </w:r>
      <w:r w:rsidRPr="00F0178A">
        <w:rPr>
          <w:rFonts w:ascii="Arial" w:hAnsi="Arial" w:cs="Arial"/>
          <w:color w:val="222222"/>
          <w:sz w:val="22"/>
          <w:szCs w:val="22"/>
        </w:rPr>
        <w:t>Chris Keleher, Recovery Programs Deputy Director, Utah Department of Natural Resources, 1594 West North Temple, Salt Lake City, Utah 84114,</w:t>
      </w:r>
      <w:r>
        <w:rPr>
          <w:rFonts w:ascii="Arial" w:hAnsi="Arial" w:cs="Arial"/>
          <w:color w:val="222222"/>
          <w:sz w:val="22"/>
          <w:szCs w:val="22"/>
        </w:rPr>
        <w:t xml:space="preserve"> </w:t>
      </w:r>
      <w:r w:rsidRPr="00F0178A">
        <w:rPr>
          <w:rFonts w:ascii="Arial" w:hAnsi="Arial" w:cs="Arial"/>
          <w:color w:val="222222"/>
          <w:sz w:val="22"/>
          <w:szCs w:val="22"/>
        </w:rPr>
        <w:t>(801) 538-5216.</w:t>
      </w:r>
      <w:r>
        <w:rPr>
          <w:rFonts w:ascii="Arial" w:hAnsi="Arial" w:cs="Arial"/>
          <w:color w:val="222222"/>
          <w:sz w:val="22"/>
          <w:szCs w:val="22"/>
        </w:rPr>
        <w:t xml:space="preserve">  </w:t>
      </w:r>
      <w:r w:rsidR="00571D29">
        <w:rPr>
          <w:rFonts w:ascii="Arial" w:hAnsi="Arial" w:cs="Arial"/>
          <w:color w:val="222222"/>
          <w:sz w:val="22"/>
          <w:szCs w:val="22"/>
        </w:rPr>
        <w:t>We only contacted one individual.  W</w:t>
      </w:r>
      <w:r w:rsidRPr="00F0178A">
        <w:rPr>
          <w:rFonts w:ascii="Arial" w:hAnsi="Arial" w:cs="Arial"/>
          <w:color w:val="222222"/>
          <w:sz w:val="22"/>
          <w:szCs w:val="22"/>
        </w:rPr>
        <w:t>e evaluated a limited number of plans under our PECE policy (six times in the last 3 years), and most of those conservation plans were developed through other agencies and not done specifically with or for the Service.</w:t>
      </w:r>
      <w:r w:rsidR="00571D29">
        <w:rPr>
          <w:rFonts w:ascii="Arial" w:hAnsi="Arial" w:cs="Arial"/>
          <w:color w:val="222222"/>
          <w:sz w:val="22"/>
          <w:szCs w:val="22"/>
        </w:rPr>
        <w:t xml:space="preserve">  Mr. Keleher worked directly with us in developing and revising the conservation plan</w:t>
      </w:r>
      <w:bookmarkStart w:id="2" w:name="_GoBack"/>
      <w:bookmarkEnd w:id="2"/>
      <w:r w:rsidR="00571D29">
        <w:rPr>
          <w:rFonts w:ascii="Arial" w:hAnsi="Arial" w:cs="Arial"/>
          <w:color w:val="222222"/>
          <w:sz w:val="22"/>
          <w:szCs w:val="22"/>
        </w:rPr>
        <w:t>.</w:t>
      </w:r>
    </w:p>
    <w:p w14:paraId="3037F1FF" w14:textId="77777777" w:rsidR="00F0178A" w:rsidRDefault="00F0178A" w:rsidP="00F0178A">
      <w:pPr>
        <w:widowControl/>
        <w:shd w:val="clear" w:color="auto" w:fill="FFFFFF"/>
        <w:autoSpaceDE/>
        <w:autoSpaceDN/>
        <w:adjustRightInd/>
        <w:rPr>
          <w:rFonts w:ascii="Arial" w:hAnsi="Arial" w:cs="Arial"/>
          <w:color w:val="222222"/>
          <w:sz w:val="22"/>
          <w:szCs w:val="22"/>
        </w:rPr>
      </w:pPr>
    </w:p>
    <w:p w14:paraId="46460B11" w14:textId="526C8390" w:rsidR="00907EC4" w:rsidRDefault="00F0178A" w:rsidP="00F0178A">
      <w:pPr>
        <w:widowControl/>
        <w:shd w:val="clear" w:color="auto" w:fill="FFFFFF"/>
        <w:autoSpaceDE/>
        <w:autoSpaceDN/>
        <w:adjustRightInd/>
        <w:rPr>
          <w:rFonts w:ascii="Arial" w:hAnsi="Arial" w:cs="Arial"/>
          <w:color w:val="222222"/>
          <w:sz w:val="22"/>
          <w:szCs w:val="22"/>
        </w:rPr>
      </w:pPr>
      <w:r>
        <w:rPr>
          <w:rFonts w:ascii="Arial" w:hAnsi="Arial" w:cs="Arial"/>
          <w:color w:val="222222"/>
          <w:sz w:val="22"/>
          <w:szCs w:val="22"/>
        </w:rPr>
        <w:t>Mr. Keleher provided the following comments</w:t>
      </w:r>
      <w:r w:rsidRPr="00F0178A">
        <w:rPr>
          <w:rFonts w:ascii="Arial" w:hAnsi="Arial" w:cs="Arial"/>
          <w:color w:val="222222"/>
          <w:sz w:val="22"/>
          <w:szCs w:val="22"/>
        </w:rPr>
        <w:t xml:space="preserve"> </w:t>
      </w:r>
      <w:r>
        <w:rPr>
          <w:rFonts w:ascii="Arial" w:hAnsi="Arial" w:cs="Arial"/>
          <w:color w:val="222222"/>
          <w:sz w:val="22"/>
          <w:szCs w:val="22"/>
        </w:rPr>
        <w:t xml:space="preserve">regarding </w:t>
      </w:r>
      <w:r w:rsidRPr="00F0178A">
        <w:rPr>
          <w:rFonts w:ascii="Arial" w:hAnsi="Arial" w:cs="Arial"/>
          <w:color w:val="222222"/>
          <w:sz w:val="22"/>
          <w:szCs w:val="22"/>
        </w:rPr>
        <w:t>effort</w:t>
      </w:r>
      <w:r w:rsidR="00D915F4">
        <w:rPr>
          <w:rFonts w:ascii="Arial" w:hAnsi="Arial" w:cs="Arial"/>
          <w:color w:val="222222"/>
          <w:sz w:val="22"/>
          <w:szCs w:val="22"/>
        </w:rPr>
        <w:t xml:space="preserve">s needed to coordinate with us </w:t>
      </w:r>
      <w:r w:rsidRPr="00F0178A">
        <w:rPr>
          <w:rFonts w:ascii="Arial" w:hAnsi="Arial" w:cs="Arial"/>
          <w:color w:val="222222"/>
          <w:sz w:val="22"/>
          <w:szCs w:val="22"/>
        </w:rPr>
        <w:t>in our evaluation of a conservation a</w:t>
      </w:r>
      <w:r>
        <w:rPr>
          <w:rFonts w:ascii="Arial" w:hAnsi="Arial" w:cs="Arial"/>
          <w:color w:val="222222"/>
          <w:sz w:val="22"/>
          <w:szCs w:val="22"/>
        </w:rPr>
        <w:t>greement under our PECE policy:</w:t>
      </w:r>
    </w:p>
    <w:p w14:paraId="59349C7B" w14:textId="77777777" w:rsidR="00D915F4" w:rsidRDefault="00D915F4" w:rsidP="00F0178A">
      <w:pPr>
        <w:widowControl/>
        <w:shd w:val="clear" w:color="auto" w:fill="FFFFFF"/>
        <w:autoSpaceDE/>
        <w:autoSpaceDN/>
        <w:adjustRightInd/>
        <w:rPr>
          <w:rFonts w:ascii="Arial" w:hAnsi="Arial" w:cs="Arial"/>
          <w:color w:val="222222"/>
          <w:sz w:val="22"/>
          <w:szCs w:val="22"/>
        </w:rPr>
      </w:pPr>
    </w:p>
    <w:p w14:paraId="61936080" w14:textId="1B7F148E" w:rsidR="00D915F4" w:rsidRPr="00D915F4" w:rsidRDefault="00571D29" w:rsidP="00D915F4">
      <w:pPr>
        <w:pStyle w:val="ListParagraph"/>
        <w:widowControl/>
        <w:numPr>
          <w:ilvl w:val="0"/>
          <w:numId w:val="13"/>
        </w:numPr>
        <w:shd w:val="clear" w:color="auto" w:fill="FFFFFF"/>
        <w:autoSpaceDE/>
        <w:autoSpaceDN/>
        <w:adjustRightInd/>
        <w:rPr>
          <w:rFonts w:ascii="Arial" w:hAnsi="Arial" w:cs="Arial"/>
          <w:color w:val="222222"/>
          <w:sz w:val="22"/>
          <w:szCs w:val="22"/>
        </w:rPr>
      </w:pPr>
      <w:r>
        <w:rPr>
          <w:rFonts w:ascii="Arial" w:hAnsi="Arial" w:cs="Arial"/>
          <w:color w:val="222222"/>
          <w:sz w:val="22"/>
          <w:szCs w:val="22"/>
        </w:rPr>
        <w:t xml:space="preserve">Burden estimate, he estimated: </w:t>
      </w:r>
      <w:r w:rsidR="00D915F4" w:rsidRPr="00D915F4">
        <w:rPr>
          <w:rFonts w:ascii="Arial" w:hAnsi="Arial" w:cs="Arial"/>
          <w:color w:val="222222"/>
          <w:sz w:val="22"/>
          <w:szCs w:val="22"/>
        </w:rPr>
        <w:t xml:space="preserve"> (1) 6-8 half-day meetings of up to 10 individuals from partner entities; (2) travel time to and from these meetings for about a third of the participants amounted to a 10-hour drive round-trip; and (3) 2 weeks of time for each of the partners to draft, revise, review, and comment on the plan for each of the partners.</w:t>
      </w:r>
    </w:p>
    <w:p w14:paraId="6DEA021D" w14:textId="77777777" w:rsidR="00D915F4" w:rsidRPr="00D915F4" w:rsidRDefault="00D915F4" w:rsidP="00D915F4">
      <w:pPr>
        <w:widowControl/>
        <w:shd w:val="clear" w:color="auto" w:fill="FFFFFF"/>
        <w:autoSpaceDE/>
        <w:autoSpaceDN/>
        <w:adjustRightInd/>
        <w:rPr>
          <w:rFonts w:ascii="Arial" w:hAnsi="Arial" w:cs="Arial"/>
          <w:color w:val="222222"/>
          <w:sz w:val="22"/>
          <w:szCs w:val="22"/>
        </w:rPr>
      </w:pPr>
    </w:p>
    <w:p w14:paraId="455FF6CA" w14:textId="37AC79C5" w:rsidR="00D915F4" w:rsidRPr="00D915F4" w:rsidRDefault="00D915F4" w:rsidP="00D915F4">
      <w:pPr>
        <w:pStyle w:val="ListParagraph"/>
        <w:widowControl/>
        <w:numPr>
          <w:ilvl w:val="0"/>
          <w:numId w:val="13"/>
        </w:numPr>
        <w:shd w:val="clear" w:color="auto" w:fill="FFFFFF"/>
        <w:autoSpaceDE/>
        <w:autoSpaceDN/>
        <w:adjustRightInd/>
        <w:rPr>
          <w:rFonts w:ascii="Arial" w:hAnsi="Arial" w:cs="Arial"/>
          <w:color w:val="222222"/>
          <w:sz w:val="22"/>
          <w:szCs w:val="22"/>
        </w:rPr>
      </w:pPr>
      <w:r w:rsidRPr="00D915F4">
        <w:rPr>
          <w:rFonts w:ascii="Arial" w:hAnsi="Arial" w:cs="Arial"/>
          <w:color w:val="222222"/>
          <w:sz w:val="22"/>
          <w:szCs w:val="22"/>
        </w:rPr>
        <w:t>Collecting and/or providing information did not present a real burden.</w:t>
      </w:r>
    </w:p>
    <w:p w14:paraId="0D8B7EB9" w14:textId="77777777" w:rsidR="00D915F4" w:rsidRPr="00D915F4" w:rsidRDefault="00D915F4" w:rsidP="00D915F4">
      <w:pPr>
        <w:widowControl/>
        <w:shd w:val="clear" w:color="auto" w:fill="FFFFFF"/>
        <w:autoSpaceDE/>
        <w:autoSpaceDN/>
        <w:adjustRightInd/>
        <w:rPr>
          <w:rFonts w:ascii="Arial" w:hAnsi="Arial" w:cs="Arial"/>
          <w:color w:val="222222"/>
          <w:sz w:val="22"/>
          <w:szCs w:val="22"/>
        </w:rPr>
      </w:pPr>
    </w:p>
    <w:p w14:paraId="5263FAD1" w14:textId="7BC48B3B" w:rsidR="00D915F4" w:rsidRDefault="00D915F4" w:rsidP="00D915F4">
      <w:pPr>
        <w:widowControl/>
        <w:shd w:val="clear" w:color="auto" w:fill="FFFFFF"/>
        <w:autoSpaceDE/>
        <w:autoSpaceDN/>
        <w:adjustRightInd/>
        <w:rPr>
          <w:rFonts w:ascii="Arial" w:hAnsi="Arial" w:cs="Arial"/>
          <w:color w:val="222222"/>
          <w:sz w:val="22"/>
          <w:szCs w:val="22"/>
        </w:rPr>
      </w:pPr>
      <w:r w:rsidRPr="00D915F4">
        <w:rPr>
          <w:rFonts w:ascii="Arial" w:hAnsi="Arial" w:cs="Arial"/>
          <w:color w:val="222222"/>
          <w:sz w:val="22"/>
          <w:szCs w:val="22"/>
        </w:rPr>
        <w:t>Mr. K</w:t>
      </w:r>
      <w:r>
        <w:rPr>
          <w:rFonts w:ascii="Arial" w:hAnsi="Arial" w:cs="Arial"/>
          <w:color w:val="222222"/>
          <w:sz w:val="22"/>
          <w:szCs w:val="22"/>
        </w:rPr>
        <w:t>eleher</w:t>
      </w:r>
      <w:r w:rsidRPr="00D915F4">
        <w:rPr>
          <w:rFonts w:ascii="Arial" w:hAnsi="Arial" w:cs="Arial"/>
          <w:color w:val="222222"/>
          <w:sz w:val="22"/>
          <w:szCs w:val="22"/>
        </w:rPr>
        <w:t xml:space="preserve"> did not have any suggestions to minimize burden or to enhance the quality, utility, or clarity of the information collected.</w:t>
      </w:r>
    </w:p>
    <w:p w14:paraId="3E1E519E" w14:textId="77777777" w:rsidR="00D915F4" w:rsidRDefault="00D915F4" w:rsidP="00D915F4">
      <w:pPr>
        <w:widowControl/>
        <w:shd w:val="clear" w:color="auto" w:fill="FFFFFF"/>
        <w:autoSpaceDE/>
        <w:autoSpaceDN/>
        <w:adjustRightInd/>
        <w:rPr>
          <w:rFonts w:ascii="Arial" w:hAnsi="Arial" w:cs="Arial"/>
          <w:color w:val="222222"/>
          <w:sz w:val="22"/>
          <w:szCs w:val="22"/>
        </w:rPr>
      </w:pPr>
    </w:p>
    <w:p w14:paraId="3119A358" w14:textId="32509019" w:rsidR="00F0178A" w:rsidRDefault="00D915F4" w:rsidP="00F0178A">
      <w:pPr>
        <w:widowControl/>
        <w:shd w:val="clear" w:color="auto" w:fill="FFFFFF"/>
        <w:autoSpaceDE/>
        <w:autoSpaceDN/>
        <w:adjustRightInd/>
        <w:rPr>
          <w:rFonts w:ascii="Arial" w:hAnsi="Arial" w:cs="Arial"/>
          <w:color w:val="222222"/>
          <w:sz w:val="22"/>
          <w:szCs w:val="22"/>
        </w:rPr>
      </w:pPr>
      <w:r>
        <w:rPr>
          <w:rFonts w:ascii="Arial" w:hAnsi="Arial" w:cs="Arial"/>
          <w:color w:val="222222"/>
          <w:sz w:val="22"/>
          <w:szCs w:val="22"/>
        </w:rPr>
        <w:t>We have not made any changes to our requirements.</w:t>
      </w:r>
    </w:p>
    <w:p w14:paraId="5530181B" w14:textId="77777777" w:rsidR="00F0178A" w:rsidRPr="00E80F99" w:rsidRDefault="00F0178A" w:rsidP="00F0178A">
      <w:pPr>
        <w:widowControl/>
        <w:shd w:val="clear" w:color="auto" w:fill="FFFFFF"/>
        <w:autoSpaceDE/>
        <w:autoSpaceDN/>
        <w:adjustRightInd/>
        <w:rPr>
          <w:rFonts w:ascii="Arial" w:hAnsi="Arial" w:cs="Arial"/>
          <w:sz w:val="22"/>
          <w:szCs w:val="22"/>
        </w:rPr>
      </w:pPr>
    </w:p>
    <w:p w14:paraId="0823555C"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t>9.</w:t>
      </w:r>
      <w:r w:rsidRPr="00E80F99">
        <w:rPr>
          <w:rFonts w:ascii="Arial" w:hAnsi="Arial" w:cs="Arial"/>
          <w:b/>
          <w:bCs/>
          <w:sz w:val="22"/>
          <w:szCs w:val="22"/>
        </w:rPr>
        <w:tab/>
        <w:t>Explain any decision to provide any payment or gift to respondents, other than remuneration of contractors or grantees.</w:t>
      </w:r>
    </w:p>
    <w:p w14:paraId="4E8E5727"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B25DDE" w14:textId="77777777" w:rsidR="00913659"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We do not provide payments or gifts to respondents.</w:t>
      </w:r>
    </w:p>
    <w:p w14:paraId="66C7DA4C" w14:textId="77777777" w:rsidR="00876BF0"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17D7A5" w14:textId="77777777" w:rsidR="001F1227" w:rsidRDefault="001F1227">
      <w:pPr>
        <w:widowControl/>
        <w:autoSpaceDE/>
        <w:autoSpaceDN/>
        <w:adjustRightInd/>
        <w:rPr>
          <w:rFonts w:ascii="Arial" w:hAnsi="Arial" w:cs="Arial"/>
          <w:b/>
          <w:bCs/>
          <w:sz w:val="22"/>
          <w:szCs w:val="22"/>
        </w:rPr>
      </w:pPr>
      <w:r>
        <w:rPr>
          <w:rFonts w:ascii="Arial" w:hAnsi="Arial" w:cs="Arial"/>
          <w:b/>
          <w:bCs/>
          <w:sz w:val="22"/>
          <w:szCs w:val="22"/>
        </w:rPr>
        <w:br w:type="page"/>
      </w:r>
    </w:p>
    <w:p w14:paraId="1C0E8ED9" w14:textId="70D4E9BC"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80F99">
        <w:rPr>
          <w:rFonts w:ascii="Arial" w:hAnsi="Arial" w:cs="Arial"/>
          <w:b/>
          <w:bCs/>
          <w:sz w:val="22"/>
          <w:szCs w:val="22"/>
        </w:rPr>
        <w:lastRenderedPageBreak/>
        <w:t>10.</w:t>
      </w:r>
      <w:r w:rsidRPr="00E80F99">
        <w:rPr>
          <w:rFonts w:ascii="Arial" w:hAnsi="Arial" w:cs="Arial"/>
          <w:b/>
          <w:bCs/>
          <w:sz w:val="22"/>
          <w:szCs w:val="22"/>
        </w:rPr>
        <w:tab/>
        <w:t>Describe any assurance of confidentiality provided to respondents and the basis for the assurance in statute, regulation, or agency policy.</w:t>
      </w:r>
    </w:p>
    <w:p w14:paraId="758ACA42" w14:textId="77777777"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687E455A" w14:textId="77777777" w:rsidR="00D12232"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2"/>
        </w:rPr>
      </w:pPr>
      <w:r w:rsidRPr="00E80F99">
        <w:rPr>
          <w:rFonts w:ascii="Arial" w:hAnsi="Arial"/>
          <w:sz w:val="22"/>
        </w:rPr>
        <w:t xml:space="preserve">We do not </w:t>
      </w:r>
      <w:r w:rsidR="00A03BD4" w:rsidRPr="00E80F99">
        <w:rPr>
          <w:rFonts w:ascii="Arial" w:hAnsi="Arial"/>
          <w:sz w:val="22"/>
        </w:rPr>
        <w:t>provide any assurance of</w:t>
      </w:r>
      <w:r w:rsidRPr="00E80F99">
        <w:rPr>
          <w:rFonts w:ascii="Arial" w:hAnsi="Arial"/>
          <w:sz w:val="22"/>
        </w:rPr>
        <w:t xml:space="preserve"> confidentiality. </w:t>
      </w:r>
    </w:p>
    <w:p w14:paraId="4F3785CE" w14:textId="77777777" w:rsidR="00D12232" w:rsidRDefault="00D122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2"/>
        </w:rPr>
      </w:pPr>
    </w:p>
    <w:p w14:paraId="20151032" w14:textId="2B61FE19" w:rsidR="00150437" w:rsidRPr="00D12232" w:rsidRDefault="009D30C1" w:rsidP="00D12232">
      <w:pPr>
        <w:tabs>
          <w:tab w:val="left" w:pos="-1080"/>
          <w:tab w:val="left" w:pos="-720"/>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cs="Arial"/>
          <w:b/>
          <w:bCs/>
          <w:sz w:val="22"/>
          <w:szCs w:val="22"/>
        </w:rPr>
        <w:t xml:space="preserve">11.  </w:t>
      </w:r>
      <w:r w:rsidR="00150437" w:rsidRPr="00E80F99">
        <w:rPr>
          <w:rFonts w:ascii="Arial" w:hAnsi="Arial" w:cs="Arial"/>
          <w:b/>
          <w:bCs/>
          <w:sz w:val="22"/>
          <w:szCs w:val="22"/>
        </w:rPr>
        <w:t xml:space="preserve">Provide additional justification for any questions of a sensitive nature, such as sexual behavior and attitudes, religious beliefs, and other matters that are commonly considered private.  </w:t>
      </w:r>
    </w:p>
    <w:p w14:paraId="631B1844" w14:textId="77777777" w:rsidR="00BB4A08" w:rsidRPr="00E80F9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17EDB32" w14:textId="77777777" w:rsidR="00150437"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The information associated with the development of an agreement/plan as well as monitoring and reporting does not include any questions of a sensitive or personal nature.  </w:t>
      </w:r>
    </w:p>
    <w:p w14:paraId="1AABD59F" w14:textId="77777777" w:rsidR="00876BF0" w:rsidRPr="00E80F99"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2F010A" w14:textId="77777777" w:rsidR="00150437" w:rsidRPr="00E80F9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80F99">
        <w:rPr>
          <w:rFonts w:ascii="Arial" w:hAnsi="Arial" w:cs="Arial"/>
          <w:b/>
          <w:bCs/>
          <w:sz w:val="22"/>
          <w:szCs w:val="22"/>
        </w:rPr>
        <w:t>12.</w:t>
      </w:r>
      <w:r w:rsidRPr="00E80F99">
        <w:rPr>
          <w:rFonts w:ascii="Arial" w:hAnsi="Arial" w:cs="Arial"/>
          <w:b/>
          <w:bCs/>
          <w:sz w:val="22"/>
          <w:szCs w:val="22"/>
        </w:rPr>
        <w:tab/>
        <w:t xml:space="preserve">Provide estimates of the hour burden of the collection of information.  </w:t>
      </w:r>
    </w:p>
    <w:p w14:paraId="1F47B307" w14:textId="77777777" w:rsidR="00913659" w:rsidRPr="00E80F9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1CABD795" w14:textId="44953FEA" w:rsidR="009B4DB1" w:rsidRDefault="009B4DB1" w:rsidP="009B4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Under the PECE policy, we evaluate conservation efforts as part of our listing determinations made via candidate species status assessments, 12-month petition findings, proposed listings, and final listings.  We made a total of </w:t>
      </w:r>
      <w:r w:rsidR="00223F48">
        <w:rPr>
          <w:rFonts w:ascii="Arial" w:hAnsi="Arial" w:cs="Arial"/>
          <w:sz w:val="22"/>
          <w:szCs w:val="22"/>
        </w:rPr>
        <w:t xml:space="preserve">142 </w:t>
      </w:r>
      <w:r>
        <w:rPr>
          <w:rFonts w:ascii="Arial" w:hAnsi="Arial" w:cs="Arial"/>
          <w:sz w:val="22"/>
          <w:szCs w:val="22"/>
        </w:rPr>
        <w:t xml:space="preserve">listing determinations in FY </w:t>
      </w:r>
      <w:r w:rsidR="00223F48">
        <w:rPr>
          <w:rFonts w:ascii="Arial" w:hAnsi="Arial" w:cs="Arial"/>
          <w:sz w:val="22"/>
          <w:szCs w:val="22"/>
        </w:rPr>
        <w:t>2013</w:t>
      </w:r>
      <w:r>
        <w:rPr>
          <w:rFonts w:ascii="Arial" w:hAnsi="Arial" w:cs="Arial"/>
          <w:sz w:val="22"/>
          <w:szCs w:val="22"/>
        </w:rPr>
        <w:t xml:space="preserve">, </w:t>
      </w:r>
      <w:r w:rsidR="00223F48">
        <w:rPr>
          <w:rFonts w:ascii="Arial" w:hAnsi="Arial" w:cs="Arial"/>
          <w:sz w:val="22"/>
          <w:szCs w:val="22"/>
        </w:rPr>
        <w:t xml:space="preserve">88 </w:t>
      </w:r>
      <w:r>
        <w:rPr>
          <w:rFonts w:ascii="Arial" w:hAnsi="Arial" w:cs="Arial"/>
          <w:sz w:val="22"/>
          <w:szCs w:val="22"/>
        </w:rPr>
        <w:t xml:space="preserve">determinations in FY </w:t>
      </w:r>
      <w:r w:rsidR="00223F48">
        <w:rPr>
          <w:rFonts w:ascii="Arial" w:hAnsi="Arial" w:cs="Arial"/>
          <w:sz w:val="22"/>
          <w:szCs w:val="22"/>
        </w:rPr>
        <w:t>2014</w:t>
      </w:r>
      <w:r>
        <w:rPr>
          <w:rFonts w:ascii="Arial" w:hAnsi="Arial" w:cs="Arial"/>
          <w:sz w:val="22"/>
          <w:szCs w:val="22"/>
        </w:rPr>
        <w:t xml:space="preserve">, and </w:t>
      </w:r>
      <w:r w:rsidR="00223F48">
        <w:rPr>
          <w:rFonts w:ascii="Arial" w:hAnsi="Arial" w:cs="Arial"/>
          <w:sz w:val="22"/>
          <w:szCs w:val="22"/>
        </w:rPr>
        <w:t xml:space="preserve">have or will make 161 </w:t>
      </w:r>
      <w:r>
        <w:rPr>
          <w:rFonts w:ascii="Arial" w:hAnsi="Arial" w:cs="Arial"/>
          <w:sz w:val="22"/>
          <w:szCs w:val="22"/>
        </w:rPr>
        <w:t xml:space="preserve">determinations in FY </w:t>
      </w:r>
      <w:r w:rsidR="00223F48">
        <w:rPr>
          <w:rFonts w:ascii="Arial" w:hAnsi="Arial" w:cs="Arial"/>
          <w:sz w:val="22"/>
          <w:szCs w:val="22"/>
        </w:rPr>
        <w:t xml:space="preserve">2015 </w:t>
      </w:r>
      <w:r>
        <w:rPr>
          <w:rFonts w:ascii="Arial" w:hAnsi="Arial" w:cs="Arial"/>
          <w:sz w:val="22"/>
          <w:szCs w:val="22"/>
        </w:rPr>
        <w:t xml:space="preserve">for a total of </w:t>
      </w:r>
      <w:r w:rsidR="00223F48">
        <w:rPr>
          <w:rFonts w:ascii="Arial" w:hAnsi="Arial" w:cs="Arial"/>
          <w:sz w:val="22"/>
          <w:szCs w:val="22"/>
        </w:rPr>
        <w:t>391</w:t>
      </w:r>
      <w:r>
        <w:rPr>
          <w:rFonts w:ascii="Arial" w:hAnsi="Arial" w:cs="Arial"/>
          <w:sz w:val="22"/>
          <w:szCs w:val="22"/>
        </w:rPr>
        <w:t xml:space="preserve"> listing determinations over 3 years.  This includes listing determinations made for candidate species in our annual Candidate Notice of Review, which is completed and published in the Federal Register in the Fall each year.  To date, </w:t>
      </w:r>
      <w:r w:rsidR="00423D9B">
        <w:rPr>
          <w:rFonts w:ascii="Arial" w:hAnsi="Arial" w:cs="Arial"/>
          <w:sz w:val="22"/>
          <w:szCs w:val="22"/>
        </w:rPr>
        <w:t xml:space="preserve">only </w:t>
      </w:r>
      <w:r w:rsidR="00223F48">
        <w:rPr>
          <w:rFonts w:ascii="Arial" w:hAnsi="Arial" w:cs="Arial"/>
          <w:sz w:val="22"/>
          <w:szCs w:val="22"/>
        </w:rPr>
        <w:t xml:space="preserve">six </w:t>
      </w:r>
      <w:r>
        <w:rPr>
          <w:rFonts w:ascii="Arial" w:hAnsi="Arial" w:cs="Arial"/>
          <w:sz w:val="22"/>
          <w:szCs w:val="22"/>
        </w:rPr>
        <w:t xml:space="preserve">of these determinations have </w:t>
      </w:r>
      <w:r w:rsidR="00223F48">
        <w:rPr>
          <w:rFonts w:ascii="Arial" w:hAnsi="Arial" w:cs="Arial"/>
          <w:sz w:val="22"/>
          <w:szCs w:val="22"/>
        </w:rPr>
        <w:t xml:space="preserve">used </w:t>
      </w:r>
      <w:r>
        <w:rPr>
          <w:rFonts w:ascii="Arial" w:hAnsi="Arial" w:cs="Arial"/>
          <w:sz w:val="22"/>
          <w:szCs w:val="22"/>
        </w:rPr>
        <w:t>a PECE analysis</w:t>
      </w:r>
      <w:r w:rsidR="00423D9B">
        <w:rPr>
          <w:rFonts w:ascii="Arial" w:hAnsi="Arial" w:cs="Arial"/>
          <w:sz w:val="22"/>
          <w:szCs w:val="22"/>
        </w:rPr>
        <w:t xml:space="preserve"> </w:t>
      </w:r>
      <w:r w:rsidR="00223F48">
        <w:rPr>
          <w:rFonts w:ascii="Arial" w:hAnsi="Arial" w:cs="Arial"/>
          <w:sz w:val="22"/>
          <w:szCs w:val="22"/>
        </w:rPr>
        <w:t>to evaluate conservation programs or plans for a particular listing determination.</w:t>
      </w:r>
      <w:r>
        <w:rPr>
          <w:rFonts w:ascii="Arial" w:hAnsi="Arial" w:cs="Arial"/>
          <w:sz w:val="22"/>
          <w:szCs w:val="22"/>
        </w:rPr>
        <w:t xml:space="preserve"> </w:t>
      </w:r>
      <w:r w:rsidR="009D30C1">
        <w:rPr>
          <w:rFonts w:ascii="Arial" w:hAnsi="Arial" w:cs="Arial"/>
          <w:sz w:val="22"/>
          <w:szCs w:val="22"/>
        </w:rPr>
        <w:t xml:space="preserve"> </w:t>
      </w:r>
      <w:r>
        <w:rPr>
          <w:rFonts w:ascii="Arial" w:hAnsi="Arial" w:cs="Arial"/>
          <w:sz w:val="22"/>
          <w:szCs w:val="22"/>
        </w:rPr>
        <w:t xml:space="preserve">Given the infrequent use of the PECE policy, we believe that our existing burden estimates represent a reasonable average of the burden estimates that could occur under this information collection. </w:t>
      </w:r>
    </w:p>
    <w:p w14:paraId="077A1FE9" w14:textId="77777777" w:rsidR="009B4DB1" w:rsidRPr="00C13F71" w:rsidRDefault="009B4DB1" w:rsidP="009B4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26EAA2" w14:textId="0FDB02F7" w:rsidR="00FF4695" w:rsidRPr="00E80F99" w:rsidRDefault="00876B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80F99">
        <w:rPr>
          <w:rFonts w:ascii="Arial" w:hAnsi="Arial" w:cs="Arial"/>
          <w:sz w:val="22"/>
          <w:szCs w:val="22"/>
        </w:rPr>
        <w:t xml:space="preserve">We estimate that the total annual burden is 13,040 hours and the total estimated annual </w:t>
      </w:r>
      <w:r w:rsidR="008E033F" w:rsidRPr="00E80F99">
        <w:rPr>
          <w:rFonts w:ascii="Arial" w:hAnsi="Arial" w:cs="Arial"/>
          <w:sz w:val="22"/>
          <w:szCs w:val="22"/>
        </w:rPr>
        <w:t>dollar value of the burden hours</w:t>
      </w:r>
      <w:r w:rsidRPr="00E80F99">
        <w:rPr>
          <w:rFonts w:ascii="Arial" w:hAnsi="Arial" w:cs="Arial"/>
          <w:sz w:val="22"/>
          <w:szCs w:val="22"/>
        </w:rPr>
        <w:t xml:space="preserve"> is </w:t>
      </w:r>
      <w:r w:rsidRPr="00DD647A">
        <w:rPr>
          <w:rFonts w:ascii="Arial" w:hAnsi="Arial" w:cs="Arial"/>
          <w:sz w:val="22"/>
          <w:szCs w:val="22"/>
        </w:rPr>
        <w:t>$</w:t>
      </w:r>
      <w:r w:rsidR="00CA2C9D">
        <w:rPr>
          <w:rFonts w:ascii="Arial" w:hAnsi="Arial" w:cs="Arial"/>
          <w:sz w:val="22"/>
          <w:szCs w:val="22"/>
        </w:rPr>
        <w:t>5</w:t>
      </w:r>
      <w:r w:rsidR="009D30C1">
        <w:rPr>
          <w:rFonts w:ascii="Arial" w:hAnsi="Arial" w:cs="Arial"/>
          <w:sz w:val="22"/>
          <w:szCs w:val="22"/>
        </w:rPr>
        <w:t>06,</w:t>
      </w:r>
      <w:r w:rsidR="00CA2C9D">
        <w:rPr>
          <w:rFonts w:ascii="Arial" w:hAnsi="Arial" w:cs="Arial"/>
          <w:sz w:val="22"/>
          <w:szCs w:val="22"/>
        </w:rPr>
        <w:t>474 (rounded)</w:t>
      </w:r>
      <w:r w:rsidRPr="00E80F99">
        <w:rPr>
          <w:rFonts w:ascii="Arial" w:hAnsi="Arial" w:cs="Arial"/>
          <w:sz w:val="22"/>
          <w:szCs w:val="22"/>
        </w:rPr>
        <w:t>.</w:t>
      </w:r>
    </w:p>
    <w:p w14:paraId="37044383" w14:textId="77777777" w:rsidR="00FF4695" w:rsidRPr="00E80F99" w:rsidRDefault="00FF4695"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9EB967" w14:textId="77777777" w:rsidR="00FF4695" w:rsidRDefault="00FF4695" w:rsidP="00FF4695"/>
    <w:tbl>
      <w:tblPr>
        <w:tblStyle w:val="TableGrid"/>
        <w:tblW w:w="0" w:type="auto"/>
        <w:tblLook w:val="01E0" w:firstRow="1" w:lastRow="1" w:firstColumn="1" w:lastColumn="1" w:noHBand="0" w:noVBand="0"/>
      </w:tblPr>
      <w:tblGrid>
        <w:gridCol w:w="2915"/>
        <w:gridCol w:w="1494"/>
        <w:gridCol w:w="1389"/>
        <w:gridCol w:w="1077"/>
        <w:gridCol w:w="1372"/>
        <w:gridCol w:w="1329"/>
      </w:tblGrid>
      <w:tr w:rsidR="00FF4695" w14:paraId="5D841B21" w14:textId="77777777" w:rsidTr="008E033F">
        <w:tc>
          <w:tcPr>
            <w:tcW w:w="3110" w:type="dxa"/>
          </w:tcPr>
          <w:p w14:paraId="193B82D5" w14:textId="77777777" w:rsidR="00FF4695" w:rsidRPr="008519D7" w:rsidRDefault="00FF4695" w:rsidP="00411465">
            <w:pPr>
              <w:rPr>
                <w:rFonts w:ascii="Arial" w:hAnsi="Arial"/>
                <w:b/>
              </w:rPr>
            </w:pPr>
            <w:r w:rsidRPr="008519D7">
              <w:rPr>
                <w:rFonts w:ascii="Arial" w:hAnsi="Arial"/>
                <w:b/>
              </w:rPr>
              <w:t>ACTIVITY</w:t>
            </w:r>
          </w:p>
        </w:tc>
        <w:tc>
          <w:tcPr>
            <w:tcW w:w="1498" w:type="dxa"/>
          </w:tcPr>
          <w:p w14:paraId="1B16D3C3" w14:textId="77777777" w:rsidR="008E033F" w:rsidRDefault="00FF4695" w:rsidP="00411465">
            <w:pPr>
              <w:rPr>
                <w:rFonts w:ascii="Arial" w:hAnsi="Arial"/>
                <w:b/>
              </w:rPr>
            </w:pPr>
            <w:r w:rsidRPr="008519D7">
              <w:rPr>
                <w:rFonts w:ascii="Arial" w:hAnsi="Arial"/>
                <w:b/>
              </w:rPr>
              <w:t xml:space="preserve">NO. OF </w:t>
            </w:r>
            <w:r w:rsidR="008E033F">
              <w:rPr>
                <w:rFonts w:ascii="Arial" w:hAnsi="Arial"/>
                <w:b/>
              </w:rPr>
              <w:t>ANNUAL</w:t>
            </w:r>
          </w:p>
          <w:p w14:paraId="55C6A406" w14:textId="77777777" w:rsidR="00FF4695" w:rsidRPr="008519D7" w:rsidRDefault="008E033F" w:rsidP="00411465">
            <w:pPr>
              <w:rPr>
                <w:rFonts w:ascii="Arial" w:hAnsi="Arial"/>
                <w:b/>
              </w:rPr>
            </w:pPr>
            <w:r>
              <w:rPr>
                <w:rFonts w:ascii="Arial" w:hAnsi="Arial"/>
                <w:b/>
              </w:rPr>
              <w:t>RESPONSES</w:t>
            </w:r>
          </w:p>
        </w:tc>
        <w:tc>
          <w:tcPr>
            <w:tcW w:w="1402" w:type="dxa"/>
          </w:tcPr>
          <w:p w14:paraId="408F5F42" w14:textId="77777777" w:rsidR="00FF4695" w:rsidRPr="008519D7" w:rsidRDefault="00FF4695" w:rsidP="00411465">
            <w:pPr>
              <w:rPr>
                <w:rFonts w:ascii="Arial" w:hAnsi="Arial"/>
                <w:b/>
              </w:rPr>
            </w:pPr>
            <w:r w:rsidRPr="008519D7">
              <w:rPr>
                <w:rFonts w:ascii="Arial" w:hAnsi="Arial"/>
                <w:b/>
              </w:rPr>
              <w:t>TIME REQUIRED (HRS)</w:t>
            </w:r>
          </w:p>
        </w:tc>
        <w:tc>
          <w:tcPr>
            <w:tcW w:w="1078" w:type="dxa"/>
          </w:tcPr>
          <w:p w14:paraId="57464217" w14:textId="77777777" w:rsidR="00FF4695" w:rsidRPr="008519D7" w:rsidRDefault="00FF4695" w:rsidP="00411465">
            <w:pPr>
              <w:rPr>
                <w:rFonts w:ascii="Arial" w:hAnsi="Arial"/>
                <w:b/>
              </w:rPr>
            </w:pPr>
            <w:r w:rsidRPr="008519D7">
              <w:rPr>
                <w:rFonts w:ascii="Arial" w:hAnsi="Arial"/>
                <w:b/>
              </w:rPr>
              <w:t>ANNUAL BURDEN (HRS)</w:t>
            </w:r>
          </w:p>
        </w:tc>
        <w:tc>
          <w:tcPr>
            <w:tcW w:w="1372" w:type="dxa"/>
          </w:tcPr>
          <w:p w14:paraId="3D624166" w14:textId="77777777" w:rsidR="00FF4695" w:rsidRPr="008519D7" w:rsidRDefault="00FF4695" w:rsidP="00411465">
            <w:pPr>
              <w:rPr>
                <w:rFonts w:ascii="Arial" w:hAnsi="Arial"/>
                <w:b/>
              </w:rPr>
            </w:pPr>
            <w:r w:rsidRPr="00DD647A">
              <w:rPr>
                <w:rFonts w:ascii="Arial" w:hAnsi="Arial"/>
                <w:b/>
              </w:rPr>
              <w:t>ESTIMATED RATE/HR</w:t>
            </w:r>
          </w:p>
        </w:tc>
        <w:tc>
          <w:tcPr>
            <w:tcW w:w="1116" w:type="dxa"/>
          </w:tcPr>
          <w:p w14:paraId="7D73C61C" w14:textId="37F7CEE8" w:rsidR="00FF4695" w:rsidRPr="008519D7" w:rsidRDefault="00FF4695" w:rsidP="00411465">
            <w:pPr>
              <w:rPr>
                <w:rFonts w:ascii="Arial" w:hAnsi="Arial"/>
                <w:b/>
              </w:rPr>
            </w:pPr>
            <w:r w:rsidRPr="008519D7">
              <w:rPr>
                <w:rFonts w:ascii="Arial" w:hAnsi="Arial"/>
                <w:b/>
              </w:rPr>
              <w:t xml:space="preserve"> </w:t>
            </w:r>
            <w:r w:rsidR="0085272B">
              <w:rPr>
                <w:rFonts w:ascii="Arial" w:hAnsi="Arial"/>
                <w:b/>
              </w:rPr>
              <w:t xml:space="preserve">$ VALUE OF </w:t>
            </w:r>
            <w:r w:rsidRPr="008519D7">
              <w:rPr>
                <w:rFonts w:ascii="Arial" w:hAnsi="Arial"/>
                <w:b/>
              </w:rPr>
              <w:t xml:space="preserve">ANNUAL </w:t>
            </w:r>
            <w:r w:rsidR="0085272B">
              <w:rPr>
                <w:rFonts w:ascii="Arial" w:hAnsi="Arial"/>
                <w:b/>
              </w:rPr>
              <w:t>BURDEN HOURS</w:t>
            </w:r>
          </w:p>
        </w:tc>
      </w:tr>
      <w:tr w:rsidR="00FF4695" w14:paraId="0F22420D" w14:textId="77777777" w:rsidTr="008E033F">
        <w:tc>
          <w:tcPr>
            <w:tcW w:w="3110" w:type="dxa"/>
          </w:tcPr>
          <w:p w14:paraId="30119DAD" w14:textId="77777777" w:rsidR="00FF4695" w:rsidRPr="003B3DBC" w:rsidRDefault="00FF4695" w:rsidP="00411465">
            <w:pPr>
              <w:rPr>
                <w:rFonts w:ascii="Arial" w:hAnsi="Arial"/>
              </w:rPr>
            </w:pPr>
            <w:r w:rsidRPr="003B3DBC">
              <w:rPr>
                <w:rFonts w:ascii="Arial" w:hAnsi="Arial"/>
              </w:rPr>
              <w:t>Develop agreement (one-time burden)</w:t>
            </w:r>
          </w:p>
        </w:tc>
        <w:tc>
          <w:tcPr>
            <w:tcW w:w="1498" w:type="dxa"/>
          </w:tcPr>
          <w:p w14:paraId="2EDAC3C6" w14:textId="77777777" w:rsidR="00FF4695" w:rsidRPr="003B3DBC" w:rsidRDefault="00FF4695" w:rsidP="00423D9B">
            <w:pPr>
              <w:jc w:val="right"/>
              <w:rPr>
                <w:rFonts w:ascii="Arial" w:hAnsi="Arial"/>
              </w:rPr>
            </w:pPr>
          </w:p>
          <w:p w14:paraId="1995592D" w14:textId="77777777" w:rsidR="00FF4695" w:rsidRPr="003B3DBC" w:rsidRDefault="00FF4695" w:rsidP="00423D9B">
            <w:pPr>
              <w:jc w:val="right"/>
              <w:rPr>
                <w:rFonts w:ascii="Arial" w:hAnsi="Arial"/>
              </w:rPr>
            </w:pPr>
            <w:r w:rsidRPr="003B3DBC">
              <w:rPr>
                <w:rFonts w:ascii="Arial" w:hAnsi="Arial"/>
              </w:rPr>
              <w:t>4</w:t>
            </w:r>
          </w:p>
        </w:tc>
        <w:tc>
          <w:tcPr>
            <w:tcW w:w="1402" w:type="dxa"/>
          </w:tcPr>
          <w:p w14:paraId="118AC973" w14:textId="77777777" w:rsidR="00FF4695" w:rsidRPr="003B3DBC" w:rsidRDefault="00FF4695" w:rsidP="00423D9B">
            <w:pPr>
              <w:jc w:val="right"/>
              <w:rPr>
                <w:rFonts w:ascii="Arial" w:hAnsi="Arial"/>
              </w:rPr>
            </w:pPr>
          </w:p>
          <w:p w14:paraId="145EF9CD" w14:textId="77777777" w:rsidR="00FF4695" w:rsidRPr="003B3DBC" w:rsidRDefault="00FF4695" w:rsidP="00423D9B">
            <w:pPr>
              <w:jc w:val="right"/>
              <w:rPr>
                <w:rFonts w:ascii="Arial" w:hAnsi="Arial"/>
              </w:rPr>
            </w:pPr>
            <w:r w:rsidRPr="003B3DBC">
              <w:rPr>
                <w:rFonts w:ascii="Arial" w:hAnsi="Arial"/>
              </w:rPr>
              <w:t>2,000</w:t>
            </w:r>
          </w:p>
        </w:tc>
        <w:tc>
          <w:tcPr>
            <w:tcW w:w="1078" w:type="dxa"/>
          </w:tcPr>
          <w:p w14:paraId="1AA1E9B8" w14:textId="77777777" w:rsidR="00FF4695" w:rsidRPr="003B3DBC" w:rsidRDefault="00FF4695" w:rsidP="00423D9B">
            <w:pPr>
              <w:jc w:val="right"/>
              <w:rPr>
                <w:rFonts w:ascii="Arial" w:hAnsi="Arial"/>
              </w:rPr>
            </w:pPr>
          </w:p>
          <w:p w14:paraId="508FECD1" w14:textId="77777777" w:rsidR="00FF4695" w:rsidRPr="003B3DBC" w:rsidRDefault="00FF4695" w:rsidP="00423D9B">
            <w:pPr>
              <w:jc w:val="right"/>
              <w:rPr>
                <w:rFonts w:ascii="Arial" w:hAnsi="Arial"/>
              </w:rPr>
            </w:pPr>
            <w:r w:rsidRPr="003B3DBC">
              <w:rPr>
                <w:rFonts w:ascii="Arial" w:hAnsi="Arial"/>
              </w:rPr>
              <w:t xml:space="preserve"> 8,000</w:t>
            </w:r>
          </w:p>
        </w:tc>
        <w:tc>
          <w:tcPr>
            <w:tcW w:w="1372" w:type="dxa"/>
          </w:tcPr>
          <w:p w14:paraId="3C7CF7E0" w14:textId="77777777" w:rsidR="00FF4695" w:rsidRPr="003B3DBC" w:rsidRDefault="00FF4695" w:rsidP="00423D9B">
            <w:pPr>
              <w:jc w:val="right"/>
              <w:rPr>
                <w:rFonts w:ascii="Arial" w:hAnsi="Arial"/>
              </w:rPr>
            </w:pPr>
          </w:p>
          <w:p w14:paraId="213E2012" w14:textId="38C95AA5" w:rsidR="00FF4695" w:rsidRPr="003B3DBC" w:rsidRDefault="00FF4695" w:rsidP="00423D9B">
            <w:pPr>
              <w:jc w:val="right"/>
              <w:rPr>
                <w:rFonts w:ascii="Arial" w:hAnsi="Arial"/>
              </w:rPr>
            </w:pPr>
            <w:r w:rsidRPr="003B3DBC">
              <w:rPr>
                <w:rFonts w:ascii="Arial" w:hAnsi="Arial"/>
              </w:rPr>
              <w:t>$</w:t>
            </w:r>
            <w:r w:rsidR="00955277">
              <w:rPr>
                <w:rFonts w:ascii="Arial" w:hAnsi="Arial"/>
              </w:rPr>
              <w:t xml:space="preserve"> </w:t>
            </w:r>
            <w:r w:rsidR="00955277">
              <w:rPr>
                <w:rFonts w:ascii="Arial" w:hAnsi="Arial" w:cs="Arial"/>
                <w:sz w:val="22"/>
                <w:szCs w:val="22"/>
              </w:rPr>
              <w:t>3</w:t>
            </w:r>
            <w:r w:rsidR="0085272B">
              <w:rPr>
                <w:rFonts w:ascii="Arial" w:hAnsi="Arial" w:cs="Arial"/>
                <w:sz w:val="22"/>
                <w:szCs w:val="22"/>
              </w:rPr>
              <w:t>8.84</w:t>
            </w:r>
          </w:p>
        </w:tc>
        <w:tc>
          <w:tcPr>
            <w:tcW w:w="1116" w:type="dxa"/>
          </w:tcPr>
          <w:p w14:paraId="5D53A867" w14:textId="77777777" w:rsidR="0085272B" w:rsidRPr="003B3DBC" w:rsidRDefault="0085272B" w:rsidP="009D30C1">
            <w:pPr>
              <w:jc w:val="right"/>
              <w:rPr>
                <w:rFonts w:ascii="Arial" w:hAnsi="Arial"/>
              </w:rPr>
            </w:pPr>
          </w:p>
          <w:p w14:paraId="15523E07" w14:textId="1D073344" w:rsidR="00FF4695" w:rsidRPr="003B3DBC" w:rsidRDefault="00E03FF2" w:rsidP="009D30C1">
            <w:pPr>
              <w:jc w:val="right"/>
              <w:rPr>
                <w:rFonts w:ascii="Arial" w:hAnsi="Arial"/>
              </w:rPr>
            </w:pPr>
            <w:r>
              <w:rPr>
                <w:rFonts w:ascii="Arial" w:hAnsi="Arial"/>
              </w:rPr>
              <w:t>$310,720</w:t>
            </w:r>
            <w:r w:rsidR="00CA2C9D">
              <w:rPr>
                <w:rFonts w:ascii="Arial" w:hAnsi="Arial"/>
              </w:rPr>
              <w:t>.00</w:t>
            </w:r>
          </w:p>
        </w:tc>
      </w:tr>
      <w:tr w:rsidR="00FF4695" w14:paraId="709CA9E4" w14:textId="77777777" w:rsidTr="008E033F">
        <w:tc>
          <w:tcPr>
            <w:tcW w:w="3110" w:type="dxa"/>
          </w:tcPr>
          <w:p w14:paraId="304CA658" w14:textId="77777777" w:rsidR="00FF4695" w:rsidRPr="003B3DBC" w:rsidRDefault="00FF4695" w:rsidP="00411465">
            <w:pPr>
              <w:rPr>
                <w:rFonts w:ascii="Arial" w:hAnsi="Arial"/>
              </w:rPr>
            </w:pPr>
            <w:r w:rsidRPr="003B3DBC">
              <w:rPr>
                <w:rFonts w:ascii="Arial" w:hAnsi="Arial"/>
              </w:rPr>
              <w:t>Monitoring (annual)</w:t>
            </w:r>
          </w:p>
        </w:tc>
        <w:tc>
          <w:tcPr>
            <w:tcW w:w="1498" w:type="dxa"/>
          </w:tcPr>
          <w:p w14:paraId="07964B99" w14:textId="77777777" w:rsidR="00FF4695" w:rsidRPr="003B3DBC" w:rsidRDefault="00FF4695" w:rsidP="00423D9B">
            <w:pPr>
              <w:jc w:val="right"/>
              <w:rPr>
                <w:rFonts w:ascii="Arial" w:hAnsi="Arial"/>
              </w:rPr>
            </w:pPr>
            <w:r w:rsidRPr="003B3DBC">
              <w:rPr>
                <w:rFonts w:ascii="Arial" w:hAnsi="Arial"/>
              </w:rPr>
              <w:t>7</w:t>
            </w:r>
          </w:p>
        </w:tc>
        <w:tc>
          <w:tcPr>
            <w:tcW w:w="1402" w:type="dxa"/>
          </w:tcPr>
          <w:p w14:paraId="2BDEE6F4" w14:textId="77777777" w:rsidR="00FF4695" w:rsidRPr="003B3DBC" w:rsidRDefault="00FF4695" w:rsidP="00423D9B">
            <w:pPr>
              <w:jc w:val="right"/>
              <w:rPr>
                <w:rFonts w:ascii="Arial" w:hAnsi="Arial"/>
              </w:rPr>
            </w:pPr>
            <w:r w:rsidRPr="003B3DBC">
              <w:rPr>
                <w:rFonts w:ascii="Arial" w:hAnsi="Arial"/>
              </w:rPr>
              <w:t xml:space="preserve">   600</w:t>
            </w:r>
          </w:p>
        </w:tc>
        <w:tc>
          <w:tcPr>
            <w:tcW w:w="1078" w:type="dxa"/>
          </w:tcPr>
          <w:p w14:paraId="214EE53A" w14:textId="77777777" w:rsidR="00FF4695" w:rsidRPr="003B3DBC" w:rsidRDefault="00FF4695" w:rsidP="00423D9B">
            <w:pPr>
              <w:jc w:val="right"/>
              <w:rPr>
                <w:rFonts w:ascii="Arial" w:hAnsi="Arial"/>
              </w:rPr>
            </w:pPr>
            <w:r w:rsidRPr="003B3DBC">
              <w:rPr>
                <w:rFonts w:ascii="Arial" w:hAnsi="Arial"/>
              </w:rPr>
              <w:t xml:space="preserve"> 4,200</w:t>
            </w:r>
          </w:p>
        </w:tc>
        <w:tc>
          <w:tcPr>
            <w:tcW w:w="1372" w:type="dxa"/>
          </w:tcPr>
          <w:p w14:paraId="6ABC9997" w14:textId="05645D85" w:rsidR="00FF4695" w:rsidRPr="003B3DBC" w:rsidRDefault="003B3DBC" w:rsidP="00423D9B">
            <w:pPr>
              <w:jc w:val="right"/>
              <w:rPr>
                <w:rFonts w:ascii="Arial" w:hAnsi="Arial"/>
              </w:rPr>
            </w:pPr>
            <w:r w:rsidRPr="003B3DBC">
              <w:rPr>
                <w:rFonts w:ascii="Arial" w:hAnsi="Arial"/>
              </w:rPr>
              <w:t>$</w:t>
            </w:r>
            <w:r w:rsidR="00955277">
              <w:rPr>
                <w:rFonts w:ascii="Arial" w:hAnsi="Arial"/>
              </w:rPr>
              <w:t xml:space="preserve"> </w:t>
            </w:r>
            <w:r w:rsidR="0085272B">
              <w:rPr>
                <w:rFonts w:ascii="Arial" w:hAnsi="Arial" w:cs="Arial"/>
                <w:sz w:val="22"/>
                <w:szCs w:val="22"/>
              </w:rPr>
              <w:t>38.84</w:t>
            </w:r>
          </w:p>
        </w:tc>
        <w:tc>
          <w:tcPr>
            <w:tcW w:w="1116" w:type="dxa"/>
          </w:tcPr>
          <w:p w14:paraId="605D268C" w14:textId="631CC0A8" w:rsidR="00FF4695" w:rsidRPr="003B3DBC" w:rsidRDefault="00E03FF2" w:rsidP="009D30C1">
            <w:pPr>
              <w:jc w:val="right"/>
              <w:rPr>
                <w:rFonts w:ascii="Arial" w:hAnsi="Arial"/>
              </w:rPr>
            </w:pPr>
            <w:r>
              <w:rPr>
                <w:rFonts w:ascii="Arial" w:hAnsi="Arial"/>
              </w:rPr>
              <w:t>163,128</w:t>
            </w:r>
            <w:r w:rsidR="00CA2C9D">
              <w:rPr>
                <w:rFonts w:ascii="Arial" w:hAnsi="Arial"/>
              </w:rPr>
              <w:t>.00</w:t>
            </w:r>
          </w:p>
        </w:tc>
      </w:tr>
      <w:tr w:rsidR="00FF4695" w14:paraId="282C2186" w14:textId="77777777" w:rsidTr="008E033F">
        <w:tc>
          <w:tcPr>
            <w:tcW w:w="3110" w:type="dxa"/>
          </w:tcPr>
          <w:p w14:paraId="452E7249" w14:textId="77777777" w:rsidR="00FF4695" w:rsidRPr="003B3DBC" w:rsidRDefault="00FF4695" w:rsidP="00411465">
            <w:pPr>
              <w:rPr>
                <w:rFonts w:ascii="Arial" w:hAnsi="Arial"/>
              </w:rPr>
            </w:pPr>
            <w:r w:rsidRPr="003B3DBC">
              <w:rPr>
                <w:rFonts w:ascii="Arial" w:hAnsi="Arial"/>
              </w:rPr>
              <w:t>Report preparation (annual)</w:t>
            </w:r>
          </w:p>
        </w:tc>
        <w:tc>
          <w:tcPr>
            <w:tcW w:w="1498" w:type="dxa"/>
          </w:tcPr>
          <w:p w14:paraId="21E32813" w14:textId="77777777" w:rsidR="00FF4695" w:rsidRPr="003B3DBC" w:rsidRDefault="00FF4695" w:rsidP="00423D9B">
            <w:pPr>
              <w:jc w:val="right"/>
              <w:rPr>
                <w:rFonts w:ascii="Arial" w:hAnsi="Arial"/>
              </w:rPr>
            </w:pPr>
            <w:r w:rsidRPr="003B3DBC">
              <w:rPr>
                <w:rFonts w:ascii="Arial" w:hAnsi="Arial"/>
              </w:rPr>
              <w:t>7</w:t>
            </w:r>
          </w:p>
        </w:tc>
        <w:tc>
          <w:tcPr>
            <w:tcW w:w="1402" w:type="dxa"/>
          </w:tcPr>
          <w:p w14:paraId="2285144E" w14:textId="77777777" w:rsidR="00FF4695" w:rsidRPr="003B3DBC" w:rsidRDefault="00FF4695" w:rsidP="00423D9B">
            <w:pPr>
              <w:jc w:val="right"/>
              <w:rPr>
                <w:rFonts w:ascii="Arial" w:hAnsi="Arial"/>
              </w:rPr>
            </w:pPr>
            <w:r w:rsidRPr="003B3DBC">
              <w:rPr>
                <w:rFonts w:ascii="Arial" w:hAnsi="Arial"/>
              </w:rPr>
              <w:t xml:space="preserve">   120</w:t>
            </w:r>
          </w:p>
        </w:tc>
        <w:tc>
          <w:tcPr>
            <w:tcW w:w="1078" w:type="dxa"/>
          </w:tcPr>
          <w:p w14:paraId="6668BF0A" w14:textId="77777777" w:rsidR="00FF4695" w:rsidRPr="003B3DBC" w:rsidRDefault="00FF4695" w:rsidP="00423D9B">
            <w:pPr>
              <w:jc w:val="right"/>
              <w:rPr>
                <w:rFonts w:ascii="Arial" w:hAnsi="Arial"/>
              </w:rPr>
            </w:pPr>
            <w:r w:rsidRPr="003B3DBC">
              <w:rPr>
                <w:rFonts w:ascii="Arial" w:hAnsi="Arial"/>
              </w:rPr>
              <w:t xml:space="preserve">    840</w:t>
            </w:r>
          </w:p>
        </w:tc>
        <w:tc>
          <w:tcPr>
            <w:tcW w:w="1372" w:type="dxa"/>
          </w:tcPr>
          <w:p w14:paraId="5B75C024" w14:textId="6BB33977" w:rsidR="00FF4695" w:rsidRPr="003B3DBC" w:rsidRDefault="003B3DBC" w:rsidP="00423D9B">
            <w:pPr>
              <w:jc w:val="right"/>
              <w:rPr>
                <w:rFonts w:ascii="Arial" w:hAnsi="Arial"/>
              </w:rPr>
            </w:pPr>
            <w:r w:rsidRPr="003B3DBC">
              <w:rPr>
                <w:rFonts w:ascii="Arial" w:hAnsi="Arial"/>
              </w:rPr>
              <w:t>$</w:t>
            </w:r>
            <w:r w:rsidR="00955277">
              <w:rPr>
                <w:rFonts w:ascii="Arial" w:hAnsi="Arial"/>
              </w:rPr>
              <w:t xml:space="preserve"> </w:t>
            </w:r>
            <w:r w:rsidR="0085272B">
              <w:rPr>
                <w:rFonts w:ascii="Arial" w:hAnsi="Arial" w:cs="Arial"/>
                <w:sz w:val="22"/>
                <w:szCs w:val="22"/>
              </w:rPr>
              <w:t>38.84</w:t>
            </w:r>
          </w:p>
        </w:tc>
        <w:tc>
          <w:tcPr>
            <w:tcW w:w="1116" w:type="dxa"/>
          </w:tcPr>
          <w:p w14:paraId="4F59194B" w14:textId="2B0E15A3" w:rsidR="00FF4695" w:rsidRPr="003B3DBC" w:rsidRDefault="00CA2C9D" w:rsidP="009D30C1">
            <w:pPr>
              <w:jc w:val="right"/>
              <w:rPr>
                <w:rFonts w:ascii="Arial" w:hAnsi="Arial"/>
              </w:rPr>
            </w:pPr>
            <w:r>
              <w:rPr>
                <w:rFonts w:ascii="Arial" w:hAnsi="Arial"/>
              </w:rPr>
              <w:t>32,625.60</w:t>
            </w:r>
          </w:p>
        </w:tc>
      </w:tr>
      <w:tr w:rsidR="00FF4695" w14:paraId="0088570F" w14:textId="77777777" w:rsidTr="008E033F">
        <w:tc>
          <w:tcPr>
            <w:tcW w:w="3110" w:type="dxa"/>
          </w:tcPr>
          <w:p w14:paraId="400ECBE6" w14:textId="77777777" w:rsidR="00FF4695" w:rsidRPr="003B3DBC" w:rsidRDefault="00FF4695" w:rsidP="00411465">
            <w:pPr>
              <w:rPr>
                <w:rFonts w:ascii="Arial" w:hAnsi="Arial"/>
              </w:rPr>
            </w:pPr>
            <w:r w:rsidRPr="003B3DBC">
              <w:rPr>
                <w:rFonts w:ascii="Arial" w:hAnsi="Arial"/>
              </w:rPr>
              <w:t>Total</w:t>
            </w:r>
          </w:p>
        </w:tc>
        <w:tc>
          <w:tcPr>
            <w:tcW w:w="1498" w:type="dxa"/>
          </w:tcPr>
          <w:p w14:paraId="12B11591" w14:textId="77777777" w:rsidR="00FF4695" w:rsidRPr="003B3DBC" w:rsidRDefault="00D12232" w:rsidP="00423D9B">
            <w:pPr>
              <w:jc w:val="right"/>
              <w:rPr>
                <w:rFonts w:ascii="Arial" w:hAnsi="Arial"/>
              </w:rPr>
            </w:pPr>
            <w:r>
              <w:rPr>
                <w:rFonts w:ascii="Arial" w:hAnsi="Arial"/>
              </w:rPr>
              <w:t>18</w:t>
            </w:r>
          </w:p>
        </w:tc>
        <w:tc>
          <w:tcPr>
            <w:tcW w:w="1402" w:type="dxa"/>
          </w:tcPr>
          <w:p w14:paraId="2E951B71" w14:textId="77777777" w:rsidR="00FF4695" w:rsidRPr="003B3DBC" w:rsidRDefault="00FF4695" w:rsidP="00423D9B">
            <w:pPr>
              <w:jc w:val="right"/>
              <w:rPr>
                <w:rFonts w:ascii="Arial" w:hAnsi="Arial"/>
              </w:rPr>
            </w:pPr>
          </w:p>
        </w:tc>
        <w:tc>
          <w:tcPr>
            <w:tcW w:w="1078" w:type="dxa"/>
          </w:tcPr>
          <w:p w14:paraId="294A87A2" w14:textId="77777777" w:rsidR="00FF4695" w:rsidRPr="003B3DBC" w:rsidRDefault="00FF4695" w:rsidP="00423D9B">
            <w:pPr>
              <w:jc w:val="right"/>
              <w:rPr>
                <w:rFonts w:ascii="Arial" w:hAnsi="Arial"/>
              </w:rPr>
            </w:pPr>
            <w:r w:rsidRPr="003B3DBC">
              <w:rPr>
                <w:rFonts w:ascii="Arial" w:hAnsi="Arial"/>
              </w:rPr>
              <w:t>13,040</w:t>
            </w:r>
          </w:p>
        </w:tc>
        <w:tc>
          <w:tcPr>
            <w:tcW w:w="1372" w:type="dxa"/>
          </w:tcPr>
          <w:p w14:paraId="2B421391" w14:textId="77777777" w:rsidR="00FF4695" w:rsidRPr="003B3DBC" w:rsidRDefault="00FF4695" w:rsidP="00423D9B">
            <w:pPr>
              <w:jc w:val="right"/>
              <w:rPr>
                <w:rFonts w:ascii="Arial" w:hAnsi="Arial"/>
              </w:rPr>
            </w:pPr>
          </w:p>
        </w:tc>
        <w:tc>
          <w:tcPr>
            <w:tcW w:w="1116" w:type="dxa"/>
          </w:tcPr>
          <w:p w14:paraId="20F5609E" w14:textId="7ADD7C59" w:rsidR="00FF4695" w:rsidRPr="003B3DBC" w:rsidRDefault="00CA2C9D" w:rsidP="009D30C1">
            <w:pPr>
              <w:jc w:val="right"/>
              <w:rPr>
                <w:rFonts w:ascii="Arial" w:hAnsi="Arial"/>
              </w:rPr>
            </w:pPr>
            <w:r>
              <w:rPr>
                <w:rFonts w:ascii="Arial" w:hAnsi="Arial"/>
              </w:rPr>
              <w:t>$506,473.60</w:t>
            </w:r>
          </w:p>
        </w:tc>
      </w:tr>
    </w:tbl>
    <w:p w14:paraId="09807CC5" w14:textId="77777777" w:rsidR="00FF4695" w:rsidRPr="0002060B" w:rsidRDefault="00FF4695"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13F4C63" w14:textId="77777777" w:rsidR="00876BF0" w:rsidRPr="00FF4695" w:rsidRDefault="00876B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F4695">
        <w:rPr>
          <w:rFonts w:ascii="Arial" w:hAnsi="Arial" w:cs="Arial"/>
          <w:sz w:val="22"/>
          <w:szCs w:val="22"/>
        </w:rPr>
        <w:t>The time needed to prepare conservation ag</w:t>
      </w:r>
      <w:r w:rsidR="0079449B">
        <w:rPr>
          <w:rFonts w:ascii="Arial" w:hAnsi="Arial" w:cs="Arial"/>
          <w:sz w:val="22"/>
          <w:szCs w:val="22"/>
        </w:rPr>
        <w:t>reements varies substantially (2</w:t>
      </w:r>
      <w:r w:rsidRPr="00FF4695">
        <w:rPr>
          <w:rFonts w:ascii="Arial" w:hAnsi="Arial" w:cs="Arial"/>
          <w:sz w:val="22"/>
          <w:szCs w:val="22"/>
        </w:rPr>
        <w:t>00 to 4,000 hours), due to differences in the size of the areas covered, the number of entities involved, and the complexity and scope of the conservation issues that need to be addressed for a given species.   The nature of the monitoring and reporting component also varies substantially, depending on the species addressed, the number of land ownerships involved, and the number and nature of the specific conservation efforts that require monitoring.</w:t>
      </w:r>
      <w:r w:rsidR="008E033F">
        <w:rPr>
          <w:rFonts w:ascii="Arial" w:hAnsi="Arial" w:cs="Arial"/>
          <w:sz w:val="22"/>
          <w:szCs w:val="22"/>
        </w:rPr>
        <w:t xml:space="preserve">  </w:t>
      </w:r>
      <w:r w:rsidRPr="00FF4695">
        <w:rPr>
          <w:rFonts w:ascii="Arial" w:hAnsi="Arial" w:cs="Arial"/>
          <w:sz w:val="22"/>
          <w:szCs w:val="22"/>
        </w:rPr>
        <w:t xml:space="preserve">We estimate that respondents will develop four agreements/plans annually, with an average burden of 2,000 hours for each.  The annual burden to the respondents is approximately 8,000 hours.  </w:t>
      </w:r>
    </w:p>
    <w:p w14:paraId="14624780" w14:textId="77777777" w:rsidR="00876BF0" w:rsidRPr="00FF4695" w:rsidRDefault="00876B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5DA6F2" w14:textId="1DF86C81" w:rsidR="00876BF0" w:rsidRDefault="00876B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F4695">
        <w:rPr>
          <w:rFonts w:ascii="Arial" w:hAnsi="Arial" w:cs="Arial"/>
          <w:sz w:val="22"/>
          <w:szCs w:val="22"/>
        </w:rPr>
        <w:t xml:space="preserve">Based on consideration of the scope and scale of </w:t>
      </w:r>
      <w:r w:rsidR="00C14479">
        <w:rPr>
          <w:rFonts w:ascii="Arial" w:hAnsi="Arial" w:cs="Arial"/>
          <w:sz w:val="22"/>
          <w:szCs w:val="22"/>
        </w:rPr>
        <w:t>existing/</w:t>
      </w:r>
      <w:r w:rsidRPr="00FF4695">
        <w:rPr>
          <w:rFonts w:ascii="Arial" w:hAnsi="Arial" w:cs="Arial"/>
          <w:sz w:val="22"/>
          <w:szCs w:val="22"/>
        </w:rPr>
        <w:t>pending draft agreements/plans, we estimate that respondents will spend an average of 600 hours to conduct monitoring and 120 hours to prepare reports associated with monitoring for each agreement, for a total of 720 hours annually per agreement</w:t>
      </w:r>
      <w:r w:rsidR="008E033F">
        <w:rPr>
          <w:rFonts w:ascii="Arial" w:hAnsi="Arial" w:cs="Arial"/>
          <w:sz w:val="22"/>
          <w:szCs w:val="22"/>
        </w:rPr>
        <w:t>.</w:t>
      </w:r>
    </w:p>
    <w:p w14:paraId="38DA5EE7" w14:textId="77777777" w:rsidR="008E033F" w:rsidRDefault="008E033F"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A1CCB" w14:textId="600D770D" w:rsidR="0085272B" w:rsidRDefault="008E033F" w:rsidP="00467065">
      <w:pPr>
        <w:widowControl/>
        <w:tabs>
          <w:tab w:val="left" w:pos="180"/>
        </w:tabs>
        <w:rPr>
          <w:rFonts w:ascii="Arial" w:hAnsi="Arial" w:cs="Arial"/>
          <w:sz w:val="22"/>
          <w:szCs w:val="22"/>
        </w:rPr>
      </w:pPr>
      <w:r w:rsidRPr="008E033F">
        <w:rPr>
          <w:rFonts w:ascii="Arial" w:hAnsi="Arial" w:cs="Arial"/>
          <w:sz w:val="22"/>
          <w:szCs w:val="22"/>
        </w:rPr>
        <w:t xml:space="preserve">To obtain the </w:t>
      </w:r>
      <w:r w:rsidR="0036707A">
        <w:rPr>
          <w:rFonts w:ascii="Arial" w:hAnsi="Arial" w:cs="Arial"/>
          <w:sz w:val="22"/>
          <w:szCs w:val="22"/>
        </w:rPr>
        <w:t xml:space="preserve">wage </w:t>
      </w:r>
      <w:r w:rsidRPr="008E033F">
        <w:rPr>
          <w:rFonts w:ascii="Arial" w:hAnsi="Arial" w:cs="Arial"/>
          <w:sz w:val="22"/>
          <w:szCs w:val="22"/>
        </w:rPr>
        <w:t>rate for State/local/tribal government</w:t>
      </w:r>
      <w:r w:rsidR="0036707A">
        <w:rPr>
          <w:rFonts w:ascii="Arial" w:hAnsi="Arial" w:cs="Arial"/>
          <w:sz w:val="22"/>
          <w:szCs w:val="22"/>
        </w:rPr>
        <w:t>s</w:t>
      </w:r>
      <w:r w:rsidRPr="008E033F">
        <w:rPr>
          <w:rFonts w:ascii="Arial" w:hAnsi="Arial" w:cs="Arial"/>
          <w:sz w:val="22"/>
          <w:szCs w:val="22"/>
        </w:rPr>
        <w:t>,</w:t>
      </w:r>
      <w:r w:rsidR="0036707A">
        <w:rPr>
          <w:rFonts w:ascii="Arial" w:hAnsi="Arial" w:cs="Arial"/>
          <w:sz w:val="22"/>
          <w:szCs w:val="22"/>
        </w:rPr>
        <w:t xml:space="preserve"> </w:t>
      </w:r>
      <w:r w:rsidRPr="008E033F">
        <w:rPr>
          <w:rFonts w:ascii="Arial" w:hAnsi="Arial" w:cs="Arial"/>
          <w:sz w:val="22"/>
          <w:szCs w:val="22"/>
        </w:rPr>
        <w:t xml:space="preserve">we used data from </w:t>
      </w:r>
      <w:r w:rsidR="0036707A">
        <w:rPr>
          <w:rFonts w:ascii="Arial" w:hAnsi="Arial" w:cs="Arial"/>
          <w:sz w:val="22"/>
          <w:szCs w:val="22"/>
        </w:rPr>
        <w:t xml:space="preserve">the Bureau of Labor Statistics, </w:t>
      </w:r>
      <w:r w:rsidR="00226C50">
        <w:rPr>
          <w:rFonts w:ascii="Arial" w:hAnsi="Arial" w:cs="Arial"/>
          <w:sz w:val="22"/>
          <w:szCs w:val="22"/>
        </w:rPr>
        <w:t>May 201</w:t>
      </w:r>
      <w:r w:rsidR="0085272B">
        <w:rPr>
          <w:rFonts w:ascii="Arial" w:hAnsi="Arial" w:cs="Arial"/>
          <w:sz w:val="22"/>
          <w:szCs w:val="22"/>
        </w:rPr>
        <w:t>4</w:t>
      </w:r>
      <w:r w:rsidR="00955277">
        <w:rPr>
          <w:rFonts w:ascii="Arial" w:hAnsi="Arial" w:cs="Arial"/>
          <w:sz w:val="22"/>
          <w:szCs w:val="22"/>
        </w:rPr>
        <w:t xml:space="preserve"> </w:t>
      </w:r>
      <w:r w:rsidR="0085272B" w:rsidRPr="0085272B">
        <w:rPr>
          <w:rFonts w:ascii="Arial" w:hAnsi="Arial" w:cs="Arial"/>
          <w:sz w:val="22"/>
          <w:szCs w:val="22"/>
        </w:rPr>
        <w:t>National Industry-Specific Occupational Employment and Wage Estimates</w:t>
      </w:r>
      <w:r w:rsidR="0085272B">
        <w:rPr>
          <w:rFonts w:ascii="Arial" w:hAnsi="Arial" w:cs="Arial"/>
          <w:sz w:val="22"/>
          <w:szCs w:val="22"/>
        </w:rPr>
        <w:t xml:space="preserve"> </w:t>
      </w:r>
      <w:r w:rsidR="0036707A">
        <w:rPr>
          <w:rFonts w:ascii="Arial" w:hAnsi="Arial" w:cs="Arial"/>
          <w:sz w:val="22"/>
          <w:szCs w:val="22"/>
        </w:rPr>
        <w:t>(</w:t>
      </w:r>
      <w:hyperlink r:id="rId8" w:history="1">
        <w:r w:rsidRPr="008E033F">
          <w:rPr>
            <w:rStyle w:val="Hyperlink"/>
            <w:rFonts w:ascii="Arial" w:hAnsi="Arial" w:cs="Arial"/>
            <w:sz w:val="22"/>
            <w:szCs w:val="22"/>
          </w:rPr>
          <w:t>http://www.bls.gov/oes/current/naics4_999200.htm</w:t>
        </w:r>
      </w:hyperlink>
      <w:r w:rsidR="0036707A">
        <w:rPr>
          <w:rFonts w:ascii="Arial" w:hAnsi="Arial" w:cs="Arial"/>
          <w:sz w:val="22"/>
          <w:szCs w:val="22"/>
        </w:rPr>
        <w:t xml:space="preserve">).  </w:t>
      </w:r>
      <w:r w:rsidRPr="008E033F">
        <w:rPr>
          <w:rFonts w:ascii="Arial" w:hAnsi="Arial" w:cs="Arial"/>
          <w:sz w:val="22"/>
          <w:szCs w:val="22"/>
        </w:rPr>
        <w:t xml:space="preserve">Table 19-1023 </w:t>
      </w:r>
      <w:r w:rsidR="0036707A">
        <w:rPr>
          <w:rFonts w:ascii="Arial" w:hAnsi="Arial" w:cs="Arial"/>
          <w:sz w:val="22"/>
          <w:szCs w:val="22"/>
        </w:rPr>
        <w:t>estimates the mean hourly wage of a</w:t>
      </w:r>
      <w:r w:rsidRPr="008E033F">
        <w:rPr>
          <w:rFonts w:ascii="Arial" w:hAnsi="Arial" w:cs="Arial"/>
          <w:sz w:val="22"/>
          <w:szCs w:val="22"/>
        </w:rPr>
        <w:t xml:space="preserve"> </w:t>
      </w:r>
      <w:r w:rsidR="00C14479">
        <w:rPr>
          <w:rFonts w:ascii="Arial" w:hAnsi="Arial" w:cs="Arial"/>
          <w:sz w:val="22"/>
          <w:szCs w:val="22"/>
        </w:rPr>
        <w:t xml:space="preserve">State </w:t>
      </w:r>
      <w:r w:rsidRPr="008E033F">
        <w:rPr>
          <w:rFonts w:ascii="Arial" w:hAnsi="Arial" w:cs="Arial"/>
          <w:sz w:val="22"/>
          <w:szCs w:val="22"/>
        </w:rPr>
        <w:t xml:space="preserve">wildlife biologist </w:t>
      </w:r>
      <w:r w:rsidR="0036707A">
        <w:rPr>
          <w:rFonts w:ascii="Arial" w:hAnsi="Arial" w:cs="Arial"/>
          <w:sz w:val="22"/>
          <w:szCs w:val="22"/>
        </w:rPr>
        <w:t>to be $</w:t>
      </w:r>
      <w:r w:rsidR="00226C50">
        <w:rPr>
          <w:rFonts w:ascii="Arial" w:hAnsi="Arial" w:cs="Arial"/>
          <w:sz w:val="22"/>
          <w:szCs w:val="22"/>
        </w:rPr>
        <w:t>25.</w:t>
      </w:r>
      <w:r w:rsidR="0085272B">
        <w:rPr>
          <w:rFonts w:ascii="Arial" w:hAnsi="Arial" w:cs="Arial"/>
          <w:sz w:val="22"/>
          <w:szCs w:val="22"/>
        </w:rPr>
        <w:t>8</w:t>
      </w:r>
      <w:r w:rsidR="00226C50">
        <w:rPr>
          <w:rFonts w:ascii="Arial" w:hAnsi="Arial" w:cs="Arial"/>
          <w:sz w:val="22"/>
          <w:szCs w:val="22"/>
        </w:rPr>
        <w:t>9</w:t>
      </w:r>
      <w:r w:rsidRPr="008E033F">
        <w:rPr>
          <w:rFonts w:ascii="Arial" w:hAnsi="Arial" w:cs="Arial"/>
          <w:sz w:val="22"/>
          <w:szCs w:val="22"/>
        </w:rPr>
        <w:t xml:space="preserve">.  </w:t>
      </w:r>
      <w:r w:rsidR="0036707A">
        <w:rPr>
          <w:rFonts w:ascii="Arial" w:hAnsi="Arial" w:cs="Arial"/>
          <w:sz w:val="22"/>
          <w:szCs w:val="22"/>
        </w:rPr>
        <w:t>To account for benefits, we multiplied the mean hourly wage by 1.5</w:t>
      </w:r>
      <w:r w:rsidR="00D84AC4">
        <w:rPr>
          <w:rFonts w:ascii="Arial" w:hAnsi="Arial" w:cs="Arial"/>
          <w:sz w:val="22"/>
          <w:szCs w:val="22"/>
        </w:rPr>
        <w:t>, f</w:t>
      </w:r>
      <w:r w:rsidR="00226C50">
        <w:rPr>
          <w:rFonts w:ascii="Arial" w:hAnsi="Arial" w:cs="Arial"/>
          <w:sz w:val="22"/>
          <w:szCs w:val="22"/>
        </w:rPr>
        <w:t>or a total hourly wage of $3</w:t>
      </w:r>
      <w:r w:rsidR="0085272B">
        <w:rPr>
          <w:rFonts w:ascii="Arial" w:hAnsi="Arial" w:cs="Arial"/>
          <w:sz w:val="22"/>
          <w:szCs w:val="22"/>
        </w:rPr>
        <w:t>8.8</w:t>
      </w:r>
      <w:r w:rsidR="00226C50">
        <w:rPr>
          <w:rFonts w:ascii="Arial" w:hAnsi="Arial" w:cs="Arial"/>
          <w:sz w:val="22"/>
          <w:szCs w:val="22"/>
        </w:rPr>
        <w:t>4</w:t>
      </w:r>
      <w:r w:rsidR="0036707A">
        <w:rPr>
          <w:rFonts w:ascii="Arial" w:hAnsi="Arial" w:cs="Arial"/>
          <w:sz w:val="22"/>
          <w:szCs w:val="22"/>
        </w:rPr>
        <w:t xml:space="preserve">.  </w:t>
      </w:r>
      <w:r w:rsidRPr="008E033F">
        <w:rPr>
          <w:rFonts w:ascii="Arial" w:hAnsi="Arial" w:cs="Arial"/>
          <w:sz w:val="22"/>
          <w:szCs w:val="22"/>
        </w:rPr>
        <w:t xml:space="preserve">We calculated the benefits in accordance with </w:t>
      </w:r>
      <w:r w:rsidR="00467065">
        <w:rPr>
          <w:rFonts w:ascii="Arial" w:hAnsi="Arial" w:cs="Arial"/>
          <w:sz w:val="22"/>
          <w:szCs w:val="22"/>
        </w:rPr>
        <w:t xml:space="preserve">the Bureau of Labor Statistics </w:t>
      </w:r>
      <w:r w:rsidR="00955277">
        <w:rPr>
          <w:rFonts w:ascii="Arial" w:hAnsi="Arial" w:cs="Arial"/>
          <w:sz w:val="22"/>
          <w:szCs w:val="22"/>
        </w:rPr>
        <w:t xml:space="preserve">news release </w:t>
      </w:r>
      <w:r w:rsidR="00467065" w:rsidRPr="00196A2B">
        <w:rPr>
          <w:rFonts w:ascii="Arial" w:hAnsi="Arial" w:cs="Arial"/>
          <w:sz w:val="22"/>
          <w:szCs w:val="22"/>
        </w:rPr>
        <w:t xml:space="preserve">USDL </w:t>
      </w:r>
      <w:r w:rsidR="00475E8A">
        <w:rPr>
          <w:rFonts w:ascii="Arial" w:hAnsi="Arial" w:cs="Arial"/>
          <w:sz w:val="22"/>
          <w:szCs w:val="22"/>
        </w:rPr>
        <w:t>1</w:t>
      </w:r>
      <w:r w:rsidR="0085272B">
        <w:rPr>
          <w:rFonts w:ascii="Arial" w:hAnsi="Arial" w:cs="Arial"/>
          <w:sz w:val="22"/>
          <w:szCs w:val="22"/>
        </w:rPr>
        <w:t xml:space="preserve">5-1132, </w:t>
      </w:r>
    </w:p>
    <w:p w14:paraId="2C77A2F7" w14:textId="521DA887" w:rsidR="00467065" w:rsidRDefault="0085272B" w:rsidP="00467065">
      <w:pPr>
        <w:widowControl/>
        <w:tabs>
          <w:tab w:val="left" w:pos="180"/>
        </w:tabs>
        <w:rPr>
          <w:rFonts w:ascii="Arial" w:hAnsi="Arial" w:cs="Arial"/>
          <w:sz w:val="22"/>
          <w:szCs w:val="22"/>
        </w:rPr>
      </w:pPr>
      <w:r>
        <w:rPr>
          <w:rFonts w:ascii="Arial" w:hAnsi="Arial" w:cs="Arial"/>
          <w:sz w:val="22"/>
          <w:szCs w:val="22"/>
        </w:rPr>
        <w:t>June 10, 2015.</w:t>
      </w:r>
      <w:r w:rsidR="00467065" w:rsidRPr="00196A2B">
        <w:rPr>
          <w:rFonts w:ascii="Arial" w:hAnsi="Arial" w:cs="Arial"/>
          <w:sz w:val="22"/>
          <w:szCs w:val="22"/>
        </w:rPr>
        <w:t xml:space="preserve"> </w:t>
      </w:r>
    </w:p>
    <w:p w14:paraId="04B3B434" w14:textId="77777777" w:rsidR="00A31144" w:rsidRDefault="00A311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7D14D38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14:paraId="2303DB6E"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05C853" w14:textId="77777777" w:rsidR="00876BF0" w:rsidRPr="003B3DBC" w:rsidRDefault="00876BF0" w:rsidP="00876BF0">
      <w:pPr>
        <w:rPr>
          <w:rFonts w:ascii="Arial" w:hAnsi="Arial"/>
          <w:b/>
          <w:bCs/>
          <w:sz w:val="22"/>
        </w:rPr>
      </w:pPr>
      <w:r w:rsidRPr="003B3DBC">
        <w:rPr>
          <w:rFonts w:ascii="Arial" w:hAnsi="Arial"/>
          <w:sz w:val="22"/>
        </w:rPr>
        <w:t>There are no nonhour burden costs to respondents except for those few who elect not to submit plans and reports electronically.  Those respondents would incur a minimal cost to copy and mail the documents.</w:t>
      </w:r>
    </w:p>
    <w:p w14:paraId="06E30F4B"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CE5C61" w14:textId="77777777"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14:paraId="3ABACE8E" w14:textId="77777777"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92E4D8" w14:textId="4AF05B6A" w:rsidR="009B4DB1" w:rsidRDefault="003B3DBC" w:rsidP="009B4DB1">
      <w:pPr>
        <w:widowControl/>
        <w:tabs>
          <w:tab w:val="left" w:pos="180"/>
        </w:tabs>
        <w:rPr>
          <w:rFonts w:ascii="Arial" w:hAnsi="Arial"/>
          <w:sz w:val="22"/>
        </w:rPr>
      </w:pPr>
      <w:r>
        <w:rPr>
          <w:rFonts w:ascii="Arial" w:hAnsi="Arial"/>
          <w:sz w:val="22"/>
        </w:rPr>
        <w:t xml:space="preserve">We </w:t>
      </w:r>
      <w:r w:rsidR="00876BF0" w:rsidRPr="003B3DBC">
        <w:rPr>
          <w:rFonts w:ascii="Arial" w:hAnsi="Arial"/>
          <w:sz w:val="22"/>
        </w:rPr>
        <w:t>estimate</w:t>
      </w:r>
      <w:r>
        <w:rPr>
          <w:rFonts w:ascii="Arial" w:hAnsi="Arial"/>
          <w:sz w:val="22"/>
        </w:rPr>
        <w:t xml:space="preserve"> </w:t>
      </w:r>
      <w:r w:rsidR="00E80F99">
        <w:rPr>
          <w:rFonts w:ascii="Arial" w:hAnsi="Arial"/>
          <w:sz w:val="22"/>
        </w:rPr>
        <w:t xml:space="preserve">that </w:t>
      </w:r>
      <w:r>
        <w:rPr>
          <w:rFonts w:ascii="Arial" w:hAnsi="Arial"/>
          <w:sz w:val="22"/>
        </w:rPr>
        <w:t>the total</w:t>
      </w:r>
      <w:r w:rsidR="00876BF0" w:rsidRPr="003B3DBC">
        <w:rPr>
          <w:rFonts w:ascii="Arial" w:hAnsi="Arial"/>
          <w:sz w:val="22"/>
        </w:rPr>
        <w:t xml:space="preserve"> annual cost to the </w:t>
      </w:r>
      <w:r>
        <w:rPr>
          <w:rFonts w:ascii="Arial" w:hAnsi="Arial"/>
          <w:sz w:val="22"/>
        </w:rPr>
        <w:t>Federal Government to manage</w:t>
      </w:r>
      <w:r w:rsidR="00876BF0" w:rsidRPr="003B3DBC">
        <w:rPr>
          <w:rFonts w:ascii="Arial" w:hAnsi="Arial"/>
          <w:sz w:val="22"/>
        </w:rPr>
        <w:t xml:space="preserve"> this information collection </w:t>
      </w:r>
      <w:r>
        <w:rPr>
          <w:rFonts w:ascii="Arial" w:hAnsi="Arial"/>
          <w:sz w:val="22"/>
        </w:rPr>
        <w:t xml:space="preserve">will be </w:t>
      </w:r>
      <w:r w:rsidR="00876BF0" w:rsidRPr="003B3DBC">
        <w:rPr>
          <w:rFonts w:ascii="Arial" w:hAnsi="Arial"/>
          <w:sz w:val="22"/>
        </w:rPr>
        <w:t>$</w:t>
      </w:r>
      <w:r w:rsidR="00ED33F0">
        <w:rPr>
          <w:rFonts w:ascii="Arial" w:hAnsi="Arial"/>
          <w:sz w:val="22"/>
        </w:rPr>
        <w:t>47,32</w:t>
      </w:r>
      <w:r w:rsidR="00475E8A">
        <w:rPr>
          <w:rFonts w:ascii="Arial" w:hAnsi="Arial"/>
          <w:sz w:val="22"/>
        </w:rPr>
        <w:t>8</w:t>
      </w:r>
      <w:r w:rsidR="00876BF0" w:rsidRPr="003B3DBC">
        <w:rPr>
          <w:rFonts w:ascii="Arial" w:hAnsi="Arial"/>
          <w:sz w:val="22"/>
        </w:rPr>
        <w:t xml:space="preserve"> (696 hours X $</w:t>
      </w:r>
      <w:r w:rsidR="00ED33F0">
        <w:rPr>
          <w:rFonts w:ascii="Arial" w:hAnsi="Arial"/>
          <w:sz w:val="22"/>
        </w:rPr>
        <w:t>68</w:t>
      </w:r>
      <w:r w:rsidR="003B2CD3">
        <w:rPr>
          <w:rFonts w:ascii="Arial" w:hAnsi="Arial"/>
          <w:sz w:val="22"/>
        </w:rPr>
        <w:t xml:space="preserve"> </w:t>
      </w:r>
      <w:r w:rsidR="00876BF0" w:rsidRPr="003B3DBC">
        <w:rPr>
          <w:rFonts w:ascii="Arial" w:hAnsi="Arial"/>
          <w:sz w:val="22"/>
        </w:rPr>
        <w:t xml:space="preserve">per hour).  </w:t>
      </w:r>
    </w:p>
    <w:p w14:paraId="3D620258" w14:textId="77777777" w:rsidR="009B4DB1" w:rsidRDefault="009B4DB1" w:rsidP="009B4DB1">
      <w:pPr>
        <w:widowControl/>
        <w:tabs>
          <w:tab w:val="left" w:pos="180"/>
        </w:tabs>
        <w:rPr>
          <w:rFonts w:ascii="Arial" w:hAnsi="Arial"/>
          <w:sz w:val="22"/>
        </w:rPr>
      </w:pPr>
    </w:p>
    <w:p w14:paraId="7400B592" w14:textId="2B4BFD5C" w:rsidR="009B4DB1" w:rsidRDefault="00876BF0" w:rsidP="009B4DB1">
      <w:pPr>
        <w:widowControl/>
        <w:tabs>
          <w:tab w:val="left" w:pos="180"/>
        </w:tabs>
        <w:rPr>
          <w:rFonts w:ascii="Arial" w:hAnsi="Arial" w:cs="Arial"/>
          <w:sz w:val="22"/>
          <w:szCs w:val="22"/>
        </w:rPr>
      </w:pPr>
      <w:r w:rsidRPr="003B3DBC">
        <w:rPr>
          <w:rFonts w:ascii="Arial" w:hAnsi="Arial"/>
          <w:sz w:val="22"/>
        </w:rPr>
        <w:t>We estimate that it will take an average of 160 hours for us to review each agreement or plan.  Therefore, the annual burden to the Service is 640 hours (4 agreements X 160 hours).  We estimate that it will take an average of 8 hours for us to review th</w:t>
      </w:r>
      <w:r w:rsidR="002F43CD">
        <w:rPr>
          <w:rFonts w:ascii="Arial" w:hAnsi="Arial"/>
          <w:sz w:val="22"/>
        </w:rPr>
        <w:t xml:space="preserve">e monitoring information/reports </w:t>
      </w:r>
      <w:r w:rsidRPr="003B3DBC">
        <w:rPr>
          <w:rFonts w:ascii="Arial" w:hAnsi="Arial"/>
          <w:sz w:val="22"/>
        </w:rPr>
        <w:t>submitted for an agreement</w:t>
      </w:r>
      <w:r w:rsidR="00704E77">
        <w:rPr>
          <w:rFonts w:ascii="Arial" w:hAnsi="Arial"/>
          <w:sz w:val="22"/>
        </w:rPr>
        <w:t xml:space="preserve">.  </w:t>
      </w:r>
      <w:r w:rsidRPr="003B3DBC">
        <w:rPr>
          <w:rFonts w:ascii="Arial" w:hAnsi="Arial"/>
          <w:sz w:val="22"/>
        </w:rPr>
        <w:t xml:space="preserve"> </w:t>
      </w:r>
      <w:r w:rsidR="00704E77">
        <w:rPr>
          <w:rFonts w:ascii="Arial" w:hAnsi="Arial"/>
          <w:sz w:val="22"/>
        </w:rPr>
        <w:t xml:space="preserve">Therefore, the </w:t>
      </w:r>
      <w:r w:rsidRPr="003B3DBC">
        <w:rPr>
          <w:rFonts w:ascii="Arial" w:hAnsi="Arial"/>
          <w:sz w:val="22"/>
        </w:rPr>
        <w:t xml:space="preserve">annual burden </w:t>
      </w:r>
      <w:r w:rsidR="002F43CD">
        <w:rPr>
          <w:rFonts w:ascii="Arial" w:hAnsi="Arial"/>
          <w:sz w:val="22"/>
        </w:rPr>
        <w:t>to the Service is</w:t>
      </w:r>
      <w:r w:rsidRPr="003B3DBC">
        <w:rPr>
          <w:rFonts w:ascii="Arial" w:hAnsi="Arial"/>
          <w:sz w:val="22"/>
        </w:rPr>
        <w:t xml:space="preserve"> 56 hours</w:t>
      </w:r>
      <w:r w:rsidR="00704E77">
        <w:rPr>
          <w:rFonts w:ascii="Arial" w:hAnsi="Arial"/>
          <w:sz w:val="22"/>
        </w:rPr>
        <w:t xml:space="preserve"> (7 monitoring/information reports x 8 hours)</w:t>
      </w:r>
      <w:r w:rsidRPr="003B3DBC">
        <w:rPr>
          <w:rFonts w:ascii="Arial" w:hAnsi="Arial"/>
          <w:sz w:val="22"/>
        </w:rPr>
        <w:t xml:space="preserve">.  We base the cost on </w:t>
      </w:r>
      <w:r w:rsidR="00E80F99">
        <w:rPr>
          <w:rFonts w:ascii="Arial" w:hAnsi="Arial"/>
          <w:sz w:val="22"/>
        </w:rPr>
        <w:t xml:space="preserve">the average wage of a GS-13/step 5.  </w:t>
      </w:r>
      <w:r w:rsidR="00E80F99" w:rsidRPr="00F63AA2">
        <w:rPr>
          <w:rFonts w:ascii="Arial" w:hAnsi="Arial" w:cs="Arial"/>
          <w:sz w:val="22"/>
          <w:szCs w:val="22"/>
        </w:rPr>
        <w:t>We used the Office of Personnel Management</w:t>
      </w:r>
      <w:r w:rsidR="007453A2">
        <w:rPr>
          <w:rFonts w:ascii="Arial" w:hAnsi="Arial" w:cs="Arial"/>
          <w:sz w:val="22"/>
          <w:szCs w:val="22"/>
        </w:rPr>
        <w:t>’s</w:t>
      </w:r>
      <w:r w:rsidR="00E80F99" w:rsidRPr="00F63AA2">
        <w:rPr>
          <w:rFonts w:ascii="Arial" w:hAnsi="Arial" w:cs="Arial"/>
          <w:sz w:val="22"/>
          <w:szCs w:val="22"/>
        </w:rPr>
        <w:t xml:space="preserve"> </w:t>
      </w:r>
      <w:r w:rsidR="007453A2">
        <w:rPr>
          <w:rFonts w:ascii="Arial" w:hAnsi="Arial" w:cs="Arial"/>
          <w:sz w:val="22"/>
          <w:szCs w:val="22"/>
        </w:rPr>
        <w:t>Salary</w:t>
      </w:r>
      <w:r w:rsidR="007453A2" w:rsidRPr="00F63AA2">
        <w:rPr>
          <w:rFonts w:ascii="Arial" w:hAnsi="Arial" w:cs="Arial"/>
          <w:sz w:val="22"/>
          <w:szCs w:val="22"/>
        </w:rPr>
        <w:t xml:space="preserve"> Table</w:t>
      </w:r>
      <w:r w:rsidR="00E80F99" w:rsidRPr="00F63AA2">
        <w:rPr>
          <w:rFonts w:ascii="Arial" w:hAnsi="Arial" w:cs="Arial"/>
          <w:sz w:val="22"/>
          <w:szCs w:val="22"/>
        </w:rPr>
        <w:t xml:space="preserve"> </w:t>
      </w:r>
      <w:r w:rsidR="009B4DB1">
        <w:rPr>
          <w:rFonts w:ascii="Arial" w:hAnsi="Arial" w:cs="Arial"/>
          <w:sz w:val="22"/>
          <w:szCs w:val="22"/>
        </w:rPr>
        <w:t>201</w:t>
      </w:r>
      <w:r w:rsidR="00CA2C9D">
        <w:rPr>
          <w:rFonts w:ascii="Arial" w:hAnsi="Arial" w:cs="Arial"/>
          <w:sz w:val="22"/>
          <w:szCs w:val="22"/>
        </w:rPr>
        <w:t>5</w:t>
      </w:r>
      <w:r w:rsidR="009B4DB1">
        <w:rPr>
          <w:rFonts w:ascii="Arial" w:hAnsi="Arial" w:cs="Arial"/>
          <w:sz w:val="22"/>
          <w:szCs w:val="22"/>
        </w:rPr>
        <w:t xml:space="preserve">-RUS </w:t>
      </w:r>
      <w:r w:rsidR="00E80F99" w:rsidRPr="00F63AA2">
        <w:rPr>
          <w:rFonts w:ascii="Arial" w:hAnsi="Arial" w:cs="Arial"/>
          <w:sz w:val="22"/>
          <w:szCs w:val="22"/>
        </w:rPr>
        <w:t>to determine the hourly wage</w:t>
      </w:r>
      <w:r w:rsidR="00E80F99">
        <w:rPr>
          <w:rFonts w:ascii="Arial" w:hAnsi="Arial" w:cs="Arial"/>
          <w:sz w:val="22"/>
          <w:szCs w:val="22"/>
        </w:rPr>
        <w:t xml:space="preserve"> ($</w:t>
      </w:r>
      <w:r w:rsidR="00ED33F0">
        <w:rPr>
          <w:rFonts w:ascii="Arial" w:hAnsi="Arial" w:cs="Arial"/>
          <w:sz w:val="22"/>
          <w:szCs w:val="22"/>
        </w:rPr>
        <w:t>45.33</w:t>
      </w:r>
      <w:r w:rsidR="00E80F99">
        <w:rPr>
          <w:rFonts w:ascii="Arial" w:hAnsi="Arial" w:cs="Arial"/>
          <w:sz w:val="22"/>
          <w:szCs w:val="22"/>
        </w:rPr>
        <w:t>)</w:t>
      </w:r>
      <w:r w:rsidR="00E80F99" w:rsidRPr="00F63AA2">
        <w:rPr>
          <w:rFonts w:ascii="Arial" w:hAnsi="Arial" w:cs="Arial"/>
          <w:sz w:val="22"/>
          <w:szCs w:val="22"/>
        </w:rPr>
        <w:t xml:space="preserve"> and multiplied the hourly wage by 1.</w:t>
      </w:r>
      <w:r w:rsidR="00E80F99">
        <w:rPr>
          <w:rFonts w:ascii="Arial" w:hAnsi="Arial" w:cs="Arial"/>
          <w:sz w:val="22"/>
          <w:szCs w:val="22"/>
        </w:rPr>
        <w:t>5 to account for benefits, for a total hourly wage of $</w:t>
      </w:r>
      <w:r w:rsidR="00ED33F0">
        <w:rPr>
          <w:rFonts w:ascii="Arial" w:hAnsi="Arial" w:cs="Arial"/>
          <w:sz w:val="22"/>
          <w:szCs w:val="22"/>
        </w:rPr>
        <w:t>68.00</w:t>
      </w:r>
      <w:r w:rsidR="00E80F99">
        <w:rPr>
          <w:rFonts w:ascii="Arial" w:hAnsi="Arial" w:cs="Arial"/>
          <w:sz w:val="22"/>
          <w:szCs w:val="22"/>
        </w:rPr>
        <w:t xml:space="preserve">.  We calculated benefits </w:t>
      </w:r>
      <w:r w:rsidR="00E80F99" w:rsidRPr="00CE0010">
        <w:rPr>
          <w:rFonts w:ascii="Arial" w:hAnsi="Arial"/>
          <w:sz w:val="22"/>
        </w:rPr>
        <w:t>in accordance with</w:t>
      </w:r>
      <w:r w:rsidR="003B2CD3">
        <w:rPr>
          <w:rFonts w:ascii="Arial" w:hAnsi="Arial" w:cs="Arial"/>
          <w:sz w:val="22"/>
          <w:szCs w:val="22"/>
        </w:rPr>
        <w:t xml:space="preserve"> the Bureau of Labor Statistics news release </w:t>
      </w:r>
      <w:r w:rsidR="003B2CD3" w:rsidRPr="00196A2B">
        <w:rPr>
          <w:rFonts w:ascii="Arial" w:hAnsi="Arial" w:cs="Arial"/>
          <w:sz w:val="22"/>
          <w:szCs w:val="22"/>
        </w:rPr>
        <w:t xml:space="preserve">USDL </w:t>
      </w:r>
      <w:r w:rsidR="009B4DB1">
        <w:rPr>
          <w:rFonts w:ascii="Arial" w:hAnsi="Arial" w:cs="Arial"/>
          <w:sz w:val="22"/>
          <w:szCs w:val="22"/>
        </w:rPr>
        <w:t>1</w:t>
      </w:r>
      <w:r w:rsidR="00735C87">
        <w:rPr>
          <w:rFonts w:ascii="Arial" w:hAnsi="Arial" w:cs="Arial"/>
          <w:sz w:val="22"/>
          <w:szCs w:val="22"/>
        </w:rPr>
        <w:t>5-1132.</w:t>
      </w:r>
    </w:p>
    <w:p w14:paraId="5A428671" w14:textId="77777777" w:rsidR="00876BF0" w:rsidRPr="00670629" w:rsidRDefault="00876BF0" w:rsidP="009B4DB1">
      <w:pPr>
        <w:widowControl/>
        <w:tabs>
          <w:tab w:val="left" w:pos="180"/>
        </w:tabs>
        <w:rPr>
          <w:rFonts w:ascii="Arial" w:hAnsi="Arial" w:cs="Arial"/>
          <w:b/>
          <w:bCs/>
          <w:sz w:val="22"/>
          <w:szCs w:val="22"/>
        </w:rPr>
      </w:pPr>
    </w:p>
    <w:p w14:paraId="452C862D" w14:textId="77777777" w:rsidR="00150437"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F4695">
        <w:rPr>
          <w:rFonts w:ascii="Arial" w:hAnsi="Arial" w:cs="Arial"/>
          <w:b/>
          <w:bCs/>
          <w:sz w:val="22"/>
          <w:szCs w:val="22"/>
        </w:rPr>
        <w:t>15.</w:t>
      </w:r>
      <w:r w:rsidRPr="00FF4695">
        <w:rPr>
          <w:rFonts w:ascii="Arial" w:hAnsi="Arial" w:cs="Arial"/>
          <w:b/>
          <w:bCs/>
          <w:sz w:val="22"/>
          <w:szCs w:val="22"/>
        </w:rPr>
        <w:tab/>
        <w:t>Explain the reasons for any program changes or adjustments.</w:t>
      </w:r>
    </w:p>
    <w:p w14:paraId="5824401E" w14:textId="77777777" w:rsidR="00150437"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01BC9B97" w14:textId="77777777" w:rsidR="00964221" w:rsidRDefault="00E80F99"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There are no </w:t>
      </w:r>
      <w:r w:rsidR="00F15F55">
        <w:rPr>
          <w:rFonts w:ascii="Arial" w:hAnsi="Arial"/>
          <w:sz w:val="22"/>
        </w:rPr>
        <w:t>program changes or adjustments.</w:t>
      </w:r>
      <w:r w:rsidR="00CB46F0">
        <w:rPr>
          <w:rFonts w:ascii="Arial" w:hAnsi="Arial"/>
          <w:sz w:val="22"/>
        </w:rPr>
        <w:t xml:space="preserve"> </w:t>
      </w:r>
    </w:p>
    <w:p w14:paraId="3BA9976B" w14:textId="77777777" w:rsidR="00964221" w:rsidRDefault="00CB46F0"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sz w:val="22"/>
        </w:rPr>
        <w:t xml:space="preserve"> </w:t>
      </w:r>
    </w:p>
    <w:p w14:paraId="7422BA1D" w14:textId="77777777" w:rsidR="00913659"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F4695">
        <w:rPr>
          <w:rFonts w:ascii="Arial" w:hAnsi="Arial" w:cs="Arial"/>
          <w:b/>
          <w:bCs/>
          <w:sz w:val="22"/>
          <w:szCs w:val="22"/>
        </w:rPr>
        <w:t>16.</w:t>
      </w:r>
      <w:r w:rsidRPr="00FF4695">
        <w:rPr>
          <w:rFonts w:ascii="Arial" w:hAnsi="Arial" w:cs="Arial"/>
          <w:b/>
          <w:bCs/>
          <w:sz w:val="22"/>
          <w:szCs w:val="22"/>
        </w:rPr>
        <w:tab/>
        <w:t xml:space="preserve">For collections of information whose results will be published, outline plans for tabulation and publication.  </w:t>
      </w:r>
    </w:p>
    <w:p w14:paraId="734ADDFF" w14:textId="77777777" w:rsidR="00876BF0" w:rsidRPr="00FF4695" w:rsidRDefault="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A337C65" w14:textId="77777777" w:rsidR="00876BF0" w:rsidRPr="00FF4695" w:rsidRDefault="00876BF0" w:rsidP="0087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FF4695">
        <w:rPr>
          <w:rFonts w:ascii="Arial" w:hAnsi="Arial"/>
          <w:sz w:val="22"/>
        </w:rPr>
        <w:t>While we do not formally publish this information in publications or reports, we make agreements/plans and annual reports from States or other entities available through the Internet.</w:t>
      </w:r>
    </w:p>
    <w:p w14:paraId="4437F2CD" w14:textId="77777777" w:rsidR="00150437"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6A8095" w14:textId="77777777" w:rsidR="00150437" w:rsidRPr="00FF469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F4695">
        <w:rPr>
          <w:rFonts w:ascii="Arial" w:hAnsi="Arial" w:cs="Arial"/>
          <w:b/>
          <w:bCs/>
          <w:sz w:val="22"/>
          <w:szCs w:val="22"/>
        </w:rPr>
        <w:t>17.</w:t>
      </w:r>
      <w:r w:rsidRPr="00FF4695">
        <w:rPr>
          <w:rFonts w:ascii="Arial" w:hAnsi="Arial" w:cs="Arial"/>
          <w:b/>
          <w:bCs/>
          <w:sz w:val="22"/>
          <w:szCs w:val="22"/>
        </w:rPr>
        <w:tab/>
        <w:t>If seeking approval to not display the expiration date for OMB approval of the information collection, explain the reasons that display would be inappropriate.</w:t>
      </w:r>
    </w:p>
    <w:p w14:paraId="5DD3B35C" w14:textId="77777777" w:rsidR="00913659" w:rsidRPr="00FF4695"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D94CB75" w14:textId="77777777" w:rsidR="00FF4695" w:rsidRPr="00FF4695" w:rsidRDefault="00FF4695" w:rsidP="00FF4695">
      <w:pPr>
        <w:rPr>
          <w:rFonts w:ascii="Arial" w:hAnsi="Arial" w:cs="Arial"/>
          <w:sz w:val="22"/>
          <w:szCs w:val="22"/>
        </w:rPr>
      </w:pPr>
      <w:r w:rsidRPr="00FF4695">
        <w:rPr>
          <w:rFonts w:ascii="Arial" w:hAnsi="Arial" w:cs="Arial"/>
          <w:sz w:val="22"/>
          <w:szCs w:val="22"/>
        </w:rPr>
        <w:t>We will display the OMB control number and expiration date on appropriate materials.</w:t>
      </w:r>
    </w:p>
    <w:p w14:paraId="704E04B8" w14:textId="77777777" w:rsidR="00FF4695" w:rsidRPr="00FF4695" w:rsidRDefault="00FF4695" w:rsidP="00FF46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17F00A" w14:textId="77777777" w:rsidR="00FF4695" w:rsidRPr="00FF4695" w:rsidRDefault="00FF4695" w:rsidP="00FF469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F4695">
        <w:rPr>
          <w:rFonts w:ascii="Arial" w:hAnsi="Arial" w:cs="Arial"/>
          <w:b/>
          <w:bCs/>
          <w:sz w:val="22"/>
          <w:szCs w:val="22"/>
        </w:rPr>
        <w:t>18.  Certification.</w:t>
      </w:r>
      <w:r w:rsidRPr="00FF4695">
        <w:rPr>
          <w:rFonts w:ascii="Arial" w:hAnsi="Arial" w:cs="Arial"/>
          <w:sz w:val="22"/>
          <w:szCs w:val="22"/>
        </w:rPr>
        <w:t xml:space="preserve"> </w:t>
      </w:r>
    </w:p>
    <w:p w14:paraId="3D60B0BC" w14:textId="77777777" w:rsidR="00FF4695" w:rsidRPr="00FF4695" w:rsidRDefault="00FF4695" w:rsidP="00FF469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68F4F0" w14:textId="77777777" w:rsidR="00FF4695" w:rsidRPr="00FF4695" w:rsidRDefault="00FF4695" w:rsidP="00FF469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F4695">
        <w:rPr>
          <w:rFonts w:ascii="Arial" w:hAnsi="Arial" w:cs="Arial"/>
          <w:sz w:val="22"/>
          <w:szCs w:val="22"/>
        </w:rPr>
        <w:t xml:space="preserve">There are no exceptions to the certifications required by 5 CFR 1320.9 and the related provisions of 5 CFR 1320.8(b)(3).  </w:t>
      </w:r>
    </w:p>
    <w:p w14:paraId="72897074" w14:textId="77777777" w:rsidR="00FF4695" w:rsidRDefault="00FF4695"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FF4695" w:rsidSect="00F54295">
      <w:footerReference w:type="default" r:id="rId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D8541" w14:textId="77777777" w:rsidR="00850B2B" w:rsidRDefault="00850B2B">
      <w:r>
        <w:separator/>
      </w:r>
    </w:p>
  </w:endnote>
  <w:endnote w:type="continuationSeparator" w:id="0">
    <w:p w14:paraId="2D64680B" w14:textId="77777777" w:rsidR="00850B2B" w:rsidRDefault="008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3402B" w14:textId="77777777" w:rsidR="009E6B7E" w:rsidRDefault="009E6B7E"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1D29">
      <w:rPr>
        <w:rStyle w:val="PageNumber"/>
        <w:noProof/>
      </w:rPr>
      <w:t>5</w:t>
    </w:r>
    <w:r>
      <w:rPr>
        <w:rStyle w:val="PageNumber"/>
      </w:rPr>
      <w:fldChar w:fldCharType="end"/>
    </w:r>
  </w:p>
  <w:p w14:paraId="5E618371" w14:textId="77777777" w:rsidR="009E6B7E" w:rsidRDefault="009E6B7E"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05920" w14:textId="77777777" w:rsidR="00850B2B" w:rsidRDefault="00850B2B">
      <w:r>
        <w:separator/>
      </w:r>
    </w:p>
  </w:footnote>
  <w:footnote w:type="continuationSeparator" w:id="0">
    <w:p w14:paraId="3654EF05" w14:textId="77777777" w:rsidR="00850B2B" w:rsidRDefault="00850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F2630"/>
    <w:multiLevelType w:val="hybridMultilevel"/>
    <w:tmpl w:val="EC2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2"/>
  </w:num>
  <w:num w:numId="6">
    <w:abstractNumId w:val="7"/>
  </w:num>
  <w:num w:numId="7">
    <w:abstractNumId w:val="12"/>
  </w:num>
  <w:num w:numId="8">
    <w:abstractNumId w:val="6"/>
  </w:num>
  <w:num w:numId="9">
    <w:abstractNumId w:val="5"/>
  </w:num>
  <w:num w:numId="10">
    <w:abstractNumId w:val="1"/>
  </w:num>
  <w:num w:numId="11">
    <w:abstractNumId w:val="1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2BF2"/>
    <w:rsid w:val="000136CB"/>
    <w:rsid w:val="0002422A"/>
    <w:rsid w:val="00027F96"/>
    <w:rsid w:val="00034D80"/>
    <w:rsid w:val="00046298"/>
    <w:rsid w:val="00061B82"/>
    <w:rsid w:val="00063016"/>
    <w:rsid w:val="00072886"/>
    <w:rsid w:val="00073A83"/>
    <w:rsid w:val="0007701F"/>
    <w:rsid w:val="00084BB2"/>
    <w:rsid w:val="00092C9D"/>
    <w:rsid w:val="000B41D9"/>
    <w:rsid w:val="000D498D"/>
    <w:rsid w:val="000F07F1"/>
    <w:rsid w:val="000F3AD6"/>
    <w:rsid w:val="00102F8B"/>
    <w:rsid w:val="00150437"/>
    <w:rsid w:val="00151578"/>
    <w:rsid w:val="0016668C"/>
    <w:rsid w:val="001711CF"/>
    <w:rsid w:val="0018255F"/>
    <w:rsid w:val="00192EA9"/>
    <w:rsid w:val="001933F0"/>
    <w:rsid w:val="0019341A"/>
    <w:rsid w:val="001A1789"/>
    <w:rsid w:val="001A608C"/>
    <w:rsid w:val="001B298A"/>
    <w:rsid w:val="001C6E67"/>
    <w:rsid w:val="001C7D22"/>
    <w:rsid w:val="001D14BD"/>
    <w:rsid w:val="001D35CC"/>
    <w:rsid w:val="001F1227"/>
    <w:rsid w:val="001F41ED"/>
    <w:rsid w:val="00223F48"/>
    <w:rsid w:val="00226C50"/>
    <w:rsid w:val="00231473"/>
    <w:rsid w:val="00253A20"/>
    <w:rsid w:val="00253C00"/>
    <w:rsid w:val="002633CD"/>
    <w:rsid w:val="00287DB1"/>
    <w:rsid w:val="00292DED"/>
    <w:rsid w:val="00295738"/>
    <w:rsid w:val="00296764"/>
    <w:rsid w:val="002B0396"/>
    <w:rsid w:val="002B1033"/>
    <w:rsid w:val="002C4305"/>
    <w:rsid w:val="002D3F61"/>
    <w:rsid w:val="002D6F55"/>
    <w:rsid w:val="002E5F8F"/>
    <w:rsid w:val="002F43CD"/>
    <w:rsid w:val="00330D6B"/>
    <w:rsid w:val="00341AE2"/>
    <w:rsid w:val="0036707A"/>
    <w:rsid w:val="00372251"/>
    <w:rsid w:val="00384A4E"/>
    <w:rsid w:val="003B2CD3"/>
    <w:rsid w:val="003B3DBC"/>
    <w:rsid w:val="003C7C69"/>
    <w:rsid w:val="003D2DED"/>
    <w:rsid w:val="00405505"/>
    <w:rsid w:val="00405D4B"/>
    <w:rsid w:val="00411465"/>
    <w:rsid w:val="0041515D"/>
    <w:rsid w:val="004219F9"/>
    <w:rsid w:val="00423226"/>
    <w:rsid w:val="00423D9B"/>
    <w:rsid w:val="00467065"/>
    <w:rsid w:val="00475E8A"/>
    <w:rsid w:val="004810E6"/>
    <w:rsid w:val="0048132B"/>
    <w:rsid w:val="0048295D"/>
    <w:rsid w:val="00493BAD"/>
    <w:rsid w:val="00495CA0"/>
    <w:rsid w:val="00496572"/>
    <w:rsid w:val="004A0647"/>
    <w:rsid w:val="004B48B5"/>
    <w:rsid w:val="004F4B93"/>
    <w:rsid w:val="004F5E56"/>
    <w:rsid w:val="005079CB"/>
    <w:rsid w:val="0052156D"/>
    <w:rsid w:val="005449F3"/>
    <w:rsid w:val="005654C2"/>
    <w:rsid w:val="00571D29"/>
    <w:rsid w:val="00580B09"/>
    <w:rsid w:val="00593FCA"/>
    <w:rsid w:val="005A5F25"/>
    <w:rsid w:val="005B0483"/>
    <w:rsid w:val="005D281E"/>
    <w:rsid w:val="005D42F4"/>
    <w:rsid w:val="005E5969"/>
    <w:rsid w:val="005F0A6F"/>
    <w:rsid w:val="00612CCD"/>
    <w:rsid w:val="006462A8"/>
    <w:rsid w:val="00650946"/>
    <w:rsid w:val="00656B20"/>
    <w:rsid w:val="00666B92"/>
    <w:rsid w:val="00670629"/>
    <w:rsid w:val="00694315"/>
    <w:rsid w:val="00695865"/>
    <w:rsid w:val="00697C04"/>
    <w:rsid w:val="006C047B"/>
    <w:rsid w:val="006E3346"/>
    <w:rsid w:val="006E3E3B"/>
    <w:rsid w:val="006E742A"/>
    <w:rsid w:val="006E7B8D"/>
    <w:rsid w:val="00702FEF"/>
    <w:rsid w:val="00704E77"/>
    <w:rsid w:val="007115C4"/>
    <w:rsid w:val="0071548C"/>
    <w:rsid w:val="00720CFC"/>
    <w:rsid w:val="007234AC"/>
    <w:rsid w:val="00735C87"/>
    <w:rsid w:val="007453A2"/>
    <w:rsid w:val="00753311"/>
    <w:rsid w:val="00760C33"/>
    <w:rsid w:val="00765D4D"/>
    <w:rsid w:val="0079449B"/>
    <w:rsid w:val="007A4E44"/>
    <w:rsid w:val="007B1CC7"/>
    <w:rsid w:val="007B4820"/>
    <w:rsid w:val="007B7AC1"/>
    <w:rsid w:val="007C13B3"/>
    <w:rsid w:val="007D2BF6"/>
    <w:rsid w:val="007E4B8A"/>
    <w:rsid w:val="007F0C80"/>
    <w:rsid w:val="00807E7B"/>
    <w:rsid w:val="00820A7D"/>
    <w:rsid w:val="00840B2B"/>
    <w:rsid w:val="008462CE"/>
    <w:rsid w:val="00850B2B"/>
    <w:rsid w:val="0085272B"/>
    <w:rsid w:val="00871AB7"/>
    <w:rsid w:val="00876BF0"/>
    <w:rsid w:val="00886667"/>
    <w:rsid w:val="00892F7D"/>
    <w:rsid w:val="008C330B"/>
    <w:rsid w:val="008E033F"/>
    <w:rsid w:val="008E6EA8"/>
    <w:rsid w:val="008F749D"/>
    <w:rsid w:val="00907EC4"/>
    <w:rsid w:val="00913659"/>
    <w:rsid w:val="00936E69"/>
    <w:rsid w:val="00944B62"/>
    <w:rsid w:val="0095362B"/>
    <w:rsid w:val="00955277"/>
    <w:rsid w:val="00964221"/>
    <w:rsid w:val="009A3468"/>
    <w:rsid w:val="009A6F24"/>
    <w:rsid w:val="009B1CDE"/>
    <w:rsid w:val="009B3B78"/>
    <w:rsid w:val="009B4DB1"/>
    <w:rsid w:val="009C0A20"/>
    <w:rsid w:val="009D30C1"/>
    <w:rsid w:val="009D44FB"/>
    <w:rsid w:val="009E142B"/>
    <w:rsid w:val="009E6B7E"/>
    <w:rsid w:val="00A004C4"/>
    <w:rsid w:val="00A00E93"/>
    <w:rsid w:val="00A01B93"/>
    <w:rsid w:val="00A03BD4"/>
    <w:rsid w:val="00A13B96"/>
    <w:rsid w:val="00A251AC"/>
    <w:rsid w:val="00A2776E"/>
    <w:rsid w:val="00A31144"/>
    <w:rsid w:val="00A42081"/>
    <w:rsid w:val="00A50D9C"/>
    <w:rsid w:val="00A74004"/>
    <w:rsid w:val="00A748F4"/>
    <w:rsid w:val="00A933DE"/>
    <w:rsid w:val="00A97565"/>
    <w:rsid w:val="00AB6EB2"/>
    <w:rsid w:val="00AE4BB7"/>
    <w:rsid w:val="00AE52E2"/>
    <w:rsid w:val="00AE7C96"/>
    <w:rsid w:val="00AF4251"/>
    <w:rsid w:val="00AF4FC3"/>
    <w:rsid w:val="00B02D69"/>
    <w:rsid w:val="00B0516F"/>
    <w:rsid w:val="00B0614E"/>
    <w:rsid w:val="00B234DC"/>
    <w:rsid w:val="00B2403B"/>
    <w:rsid w:val="00B249F3"/>
    <w:rsid w:val="00B45D26"/>
    <w:rsid w:val="00B51632"/>
    <w:rsid w:val="00B92BD5"/>
    <w:rsid w:val="00B92D31"/>
    <w:rsid w:val="00BA2143"/>
    <w:rsid w:val="00BB0E92"/>
    <w:rsid w:val="00BB4A08"/>
    <w:rsid w:val="00BB5AFE"/>
    <w:rsid w:val="00BC32B5"/>
    <w:rsid w:val="00BC571F"/>
    <w:rsid w:val="00BE21AD"/>
    <w:rsid w:val="00BE45D3"/>
    <w:rsid w:val="00BF50FA"/>
    <w:rsid w:val="00BF66E3"/>
    <w:rsid w:val="00C017B2"/>
    <w:rsid w:val="00C13F71"/>
    <w:rsid w:val="00C14479"/>
    <w:rsid w:val="00C674CE"/>
    <w:rsid w:val="00C75BE1"/>
    <w:rsid w:val="00C85649"/>
    <w:rsid w:val="00C87C55"/>
    <w:rsid w:val="00CA2C9D"/>
    <w:rsid w:val="00CB46F0"/>
    <w:rsid w:val="00CC2CD0"/>
    <w:rsid w:val="00CC6359"/>
    <w:rsid w:val="00CD69DA"/>
    <w:rsid w:val="00CF238F"/>
    <w:rsid w:val="00D040A3"/>
    <w:rsid w:val="00D07665"/>
    <w:rsid w:val="00D12232"/>
    <w:rsid w:val="00D317C5"/>
    <w:rsid w:val="00D36A5E"/>
    <w:rsid w:val="00D60455"/>
    <w:rsid w:val="00D67A51"/>
    <w:rsid w:val="00D7284A"/>
    <w:rsid w:val="00D825EC"/>
    <w:rsid w:val="00D84AC4"/>
    <w:rsid w:val="00D915F4"/>
    <w:rsid w:val="00D966D2"/>
    <w:rsid w:val="00DB10EB"/>
    <w:rsid w:val="00DC6F56"/>
    <w:rsid w:val="00DD0EA7"/>
    <w:rsid w:val="00DD647A"/>
    <w:rsid w:val="00DE71D6"/>
    <w:rsid w:val="00DF4FDC"/>
    <w:rsid w:val="00E03FF2"/>
    <w:rsid w:val="00E07178"/>
    <w:rsid w:val="00E1762E"/>
    <w:rsid w:val="00E2266D"/>
    <w:rsid w:val="00E36ADC"/>
    <w:rsid w:val="00E6338E"/>
    <w:rsid w:val="00E67C56"/>
    <w:rsid w:val="00E80F99"/>
    <w:rsid w:val="00E82418"/>
    <w:rsid w:val="00E84BB4"/>
    <w:rsid w:val="00E86957"/>
    <w:rsid w:val="00E96D94"/>
    <w:rsid w:val="00EC3BDC"/>
    <w:rsid w:val="00ED33F0"/>
    <w:rsid w:val="00EE45BE"/>
    <w:rsid w:val="00F0178A"/>
    <w:rsid w:val="00F02BA4"/>
    <w:rsid w:val="00F03863"/>
    <w:rsid w:val="00F04A40"/>
    <w:rsid w:val="00F15F55"/>
    <w:rsid w:val="00F3590F"/>
    <w:rsid w:val="00F36CCE"/>
    <w:rsid w:val="00F4396A"/>
    <w:rsid w:val="00F45EBF"/>
    <w:rsid w:val="00F54295"/>
    <w:rsid w:val="00F70F6E"/>
    <w:rsid w:val="00F938A4"/>
    <w:rsid w:val="00F94B4C"/>
    <w:rsid w:val="00FC1B79"/>
    <w:rsid w:val="00FD26BB"/>
    <w:rsid w:val="00FD3B9E"/>
    <w:rsid w:val="00FD5ECA"/>
    <w:rsid w:val="00FF0251"/>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99F8D"/>
  <w15:docId w15:val="{2664F407-D786-4DA7-9968-C1C2C8A5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F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F66E3"/>
    <w:rPr>
      <w:sz w:val="16"/>
      <w:szCs w:val="16"/>
    </w:rPr>
  </w:style>
  <w:style w:type="paragraph" w:styleId="CommentText">
    <w:name w:val="annotation text"/>
    <w:basedOn w:val="Normal"/>
    <w:link w:val="CommentTextChar"/>
    <w:rsid w:val="00BF66E3"/>
  </w:style>
  <w:style w:type="paragraph" w:styleId="CommentSubject">
    <w:name w:val="annotation subject"/>
    <w:basedOn w:val="CommentText"/>
    <w:next w:val="CommentText"/>
    <w:semiHidden/>
    <w:rsid w:val="00BF66E3"/>
    <w:rPr>
      <w:b/>
      <w:bCs/>
    </w:rPr>
  </w:style>
  <w:style w:type="paragraph" w:styleId="BalloonText">
    <w:name w:val="Balloon Text"/>
    <w:basedOn w:val="Normal"/>
    <w:semiHidden/>
    <w:rsid w:val="00BF66E3"/>
    <w:rPr>
      <w:rFonts w:ascii="Tahoma" w:hAnsi="Tahoma" w:cs="Tahoma"/>
      <w:sz w:val="16"/>
      <w:szCs w:val="16"/>
    </w:rPr>
  </w:style>
  <w:style w:type="paragraph" w:styleId="HTMLPreformatted">
    <w:name w:val="HTML Preformatted"/>
    <w:basedOn w:val="Normal"/>
    <w:link w:val="HTMLPreformattedChar"/>
    <w:rsid w:val="00F02B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02BA4"/>
    <w:rPr>
      <w:rFonts w:ascii="Courier New" w:hAnsi="Courier New" w:cs="Courier New"/>
    </w:rPr>
  </w:style>
  <w:style w:type="character" w:customStyle="1" w:styleId="CommentTextChar">
    <w:name w:val="Comment Text Char"/>
    <w:basedOn w:val="DefaultParagraphFont"/>
    <w:link w:val="CommentText"/>
    <w:rsid w:val="00F02BA4"/>
  </w:style>
  <w:style w:type="paragraph" w:styleId="Revision">
    <w:name w:val="Revision"/>
    <w:hidden/>
    <w:uiPriority w:val="99"/>
    <w:semiHidden/>
    <w:rsid w:val="0085272B"/>
  </w:style>
  <w:style w:type="paragraph" w:styleId="ListParagraph">
    <w:name w:val="List Paragraph"/>
    <w:basedOn w:val="Normal"/>
    <w:uiPriority w:val="34"/>
    <w:qFormat/>
    <w:rsid w:val="00D91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32588343">
      <w:bodyDiv w:val="1"/>
      <w:marLeft w:val="0"/>
      <w:marRight w:val="0"/>
      <w:marTop w:val="0"/>
      <w:marBottom w:val="0"/>
      <w:divBdr>
        <w:top w:val="none" w:sz="0" w:space="0" w:color="auto"/>
        <w:left w:val="none" w:sz="0" w:space="0" w:color="auto"/>
        <w:bottom w:val="none" w:sz="0" w:space="0" w:color="auto"/>
        <w:right w:val="none" w:sz="0" w:space="0" w:color="auto"/>
      </w:divBdr>
    </w:div>
    <w:div w:id="937519624">
      <w:bodyDiv w:val="1"/>
      <w:marLeft w:val="0"/>
      <w:marRight w:val="0"/>
      <w:marTop w:val="0"/>
      <w:marBottom w:val="0"/>
      <w:divBdr>
        <w:top w:val="none" w:sz="0" w:space="0" w:color="auto"/>
        <w:left w:val="none" w:sz="0" w:space="0" w:color="auto"/>
        <w:bottom w:val="none" w:sz="0" w:space="0" w:color="auto"/>
        <w:right w:val="none" w:sz="0" w:space="0" w:color="auto"/>
      </w:divBdr>
      <w:divsChild>
        <w:div w:id="1069495960">
          <w:marLeft w:val="0"/>
          <w:marRight w:val="0"/>
          <w:marTop w:val="0"/>
          <w:marBottom w:val="0"/>
          <w:divBdr>
            <w:top w:val="none" w:sz="0" w:space="0" w:color="auto"/>
            <w:left w:val="none" w:sz="0" w:space="0" w:color="auto"/>
            <w:bottom w:val="none" w:sz="0" w:space="0" w:color="auto"/>
            <w:right w:val="none" w:sz="0" w:space="0" w:color="auto"/>
          </w:divBdr>
        </w:div>
        <w:div w:id="1956862798">
          <w:marLeft w:val="0"/>
          <w:marRight w:val="0"/>
          <w:marTop w:val="0"/>
          <w:marBottom w:val="0"/>
          <w:divBdr>
            <w:top w:val="none" w:sz="0" w:space="0" w:color="auto"/>
            <w:left w:val="none" w:sz="0" w:space="0" w:color="auto"/>
            <w:bottom w:val="none" w:sz="0" w:space="0" w:color="auto"/>
            <w:right w:val="none" w:sz="0" w:space="0" w:color="auto"/>
          </w:divBdr>
        </w:div>
        <w:div w:id="1925411056">
          <w:marLeft w:val="0"/>
          <w:marRight w:val="0"/>
          <w:marTop w:val="0"/>
          <w:marBottom w:val="0"/>
          <w:divBdr>
            <w:top w:val="none" w:sz="0" w:space="0" w:color="auto"/>
            <w:left w:val="none" w:sz="0" w:space="0" w:color="auto"/>
            <w:bottom w:val="none" w:sz="0" w:space="0" w:color="auto"/>
            <w:right w:val="none" w:sz="0" w:space="0" w:color="auto"/>
          </w:divBdr>
        </w:div>
        <w:div w:id="1661734050">
          <w:marLeft w:val="0"/>
          <w:marRight w:val="0"/>
          <w:marTop w:val="0"/>
          <w:marBottom w:val="0"/>
          <w:divBdr>
            <w:top w:val="none" w:sz="0" w:space="0" w:color="auto"/>
            <w:left w:val="none" w:sz="0" w:space="0" w:color="auto"/>
            <w:bottom w:val="none" w:sz="0" w:space="0" w:color="auto"/>
            <w:right w:val="none" w:sz="0" w:space="0" w:color="auto"/>
          </w:divBdr>
        </w:div>
        <w:div w:id="651717599">
          <w:marLeft w:val="0"/>
          <w:marRight w:val="0"/>
          <w:marTop w:val="0"/>
          <w:marBottom w:val="0"/>
          <w:divBdr>
            <w:top w:val="none" w:sz="0" w:space="0" w:color="auto"/>
            <w:left w:val="none" w:sz="0" w:space="0" w:color="auto"/>
            <w:bottom w:val="none" w:sz="0" w:space="0" w:color="auto"/>
            <w:right w:val="none" w:sz="0" w:space="0" w:color="auto"/>
          </w:divBdr>
        </w:div>
        <w:div w:id="179381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A445-1CF7-4EB9-944E-0B54F43D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22741</CharactersWithSpaces>
  <SharedDoc>false</SharedDoc>
  <HLinks>
    <vt:vector size="6" baseType="variant">
      <vt:variant>
        <vt:i4>2228226</vt:i4>
      </vt:variant>
      <vt:variant>
        <vt:i4>2</vt:i4>
      </vt:variant>
      <vt:variant>
        <vt:i4>0</vt:i4>
      </vt:variant>
      <vt:variant>
        <vt:i4>5</vt:i4>
      </vt:variant>
      <vt:variant>
        <vt:lpwstr>http://www.bls.gov/oes/current/naics4_999200.htm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2</cp:revision>
  <cp:lastPrinted>2015-08-12T18:46:00Z</cp:lastPrinted>
  <dcterms:created xsi:type="dcterms:W3CDTF">2015-08-23T16:23:00Z</dcterms:created>
  <dcterms:modified xsi:type="dcterms:W3CDTF">2015-08-23T16:23:00Z</dcterms:modified>
</cp:coreProperties>
</file>