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295A0" w14:textId="77777777" w:rsidR="000D0EFB" w:rsidRPr="00514076" w:rsidRDefault="000D0EFB" w:rsidP="000D0EFB">
      <w:pPr>
        <w:pStyle w:val="Title"/>
        <w:rPr>
          <w:color w:val="000000" w:themeColor="text1"/>
        </w:rPr>
      </w:pPr>
      <w:r w:rsidRPr="00514076">
        <w:rPr>
          <w:color w:val="000000" w:themeColor="text1"/>
        </w:rPr>
        <w:t xml:space="preserve">Health Insurance Marketplace </w:t>
      </w:r>
      <w:r w:rsidR="00F923D4">
        <w:rPr>
          <w:color w:val="000000" w:themeColor="text1"/>
        </w:rPr>
        <w:t>Consumer Experience</w:t>
      </w:r>
      <w:r w:rsidRPr="00514076">
        <w:rPr>
          <w:color w:val="000000" w:themeColor="text1"/>
        </w:rPr>
        <w:t xml:space="preserve"> Surveys</w:t>
      </w:r>
      <w:r w:rsidR="00F923D4">
        <w:rPr>
          <w:color w:val="000000" w:themeColor="text1"/>
        </w:rPr>
        <w:t xml:space="preserve">: </w:t>
      </w:r>
      <w:r w:rsidR="00D84A89">
        <w:rPr>
          <w:color w:val="000000" w:themeColor="text1"/>
        </w:rPr>
        <w:t xml:space="preserve">Qualified Health Plan Enrollee Experience </w:t>
      </w:r>
      <w:r w:rsidR="00F923D4">
        <w:rPr>
          <w:color w:val="000000" w:themeColor="text1"/>
        </w:rPr>
        <w:t>Survey</w:t>
      </w:r>
      <w:r w:rsidRPr="00514076">
        <w:rPr>
          <w:color w:val="000000" w:themeColor="text1"/>
        </w:rPr>
        <w:t xml:space="preserve"> </w:t>
      </w:r>
    </w:p>
    <w:p w14:paraId="62C2C17D" w14:textId="77777777" w:rsidR="000D0EFB" w:rsidRDefault="001E78AE" w:rsidP="001E78AE">
      <w:pPr>
        <w:pStyle w:val="TitleCover2"/>
      </w:pPr>
      <w:r>
        <w:t>Supporting Statement—Part B</w:t>
      </w:r>
      <w:r>
        <w:br/>
        <w:t>Collections of Information Employing Statistical Methods</w:t>
      </w:r>
    </w:p>
    <w:p w14:paraId="6485B23F" w14:textId="77777777" w:rsidR="000D0EFB" w:rsidRPr="002E6E23" w:rsidRDefault="00C622AA" w:rsidP="000D0EFB">
      <w:pPr>
        <w:pStyle w:val="TitleCover2"/>
      </w:pPr>
      <w:r>
        <w:t xml:space="preserve">July </w:t>
      </w:r>
      <w:r w:rsidR="003B03CC">
        <w:t>13</w:t>
      </w:r>
      <w:r w:rsidR="0014491A">
        <w:t>, 201</w:t>
      </w:r>
      <w:r w:rsidR="00673B9E">
        <w:t>5</w:t>
      </w:r>
    </w:p>
    <w:p w14:paraId="781412EB" w14:textId="77777777" w:rsidR="000D0EFB" w:rsidRPr="002E6E23" w:rsidRDefault="000D0EFB" w:rsidP="000D0EFB">
      <w:pPr>
        <w:pStyle w:val="TitleCover2"/>
      </w:pPr>
      <w:r w:rsidRPr="002E6E23">
        <w:t xml:space="preserve">Centers for Medicare </w:t>
      </w:r>
      <w:r w:rsidR="00C87C4B">
        <w:t>&amp;</w:t>
      </w:r>
      <w:r w:rsidR="00C87C4B" w:rsidRPr="002E6E23">
        <w:t xml:space="preserve"> </w:t>
      </w:r>
      <w:r w:rsidRPr="002E6E23">
        <w:t>Medicaid Services</w:t>
      </w:r>
    </w:p>
    <w:p w14:paraId="3526C120" w14:textId="77777777" w:rsidR="000D0EFB" w:rsidRDefault="000D0EFB" w:rsidP="000D0EFB">
      <w:pPr>
        <w:jc w:val="center"/>
        <w:sectPr w:rsidR="000D0EFB" w:rsidSect="00D543A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526" w:bottom="1440" w:left="1440" w:header="720" w:footer="720" w:gutter="0"/>
          <w:pgNumType w:fmt="lowerRoman" w:start="1"/>
          <w:cols w:space="720"/>
          <w:noEndnote/>
          <w:titlePg/>
          <w:docGrid w:linePitch="272"/>
        </w:sectPr>
      </w:pPr>
    </w:p>
    <w:p w14:paraId="2ACBB6ED" w14:textId="77777777" w:rsidR="00311EF9" w:rsidRPr="00A5606F" w:rsidRDefault="00311EF9" w:rsidP="00883F00">
      <w:pPr>
        <w:pStyle w:val="ContentsTitleNOTOC"/>
        <w:spacing w:after="240"/>
      </w:pPr>
      <w:r w:rsidRPr="00A5606F">
        <w:lastRenderedPageBreak/>
        <w:t>TABLE OF CONTENTS</w:t>
      </w:r>
    </w:p>
    <w:p w14:paraId="643574D1" w14:textId="77777777" w:rsidR="00311EF9" w:rsidRPr="00A5606F" w:rsidRDefault="00311EF9" w:rsidP="00514076">
      <w:pPr>
        <w:pStyle w:val="ContentsSubtitle"/>
      </w:pPr>
      <w:r w:rsidRPr="00A5606F">
        <w:t>Section</w:t>
      </w:r>
      <w:r w:rsidRPr="00A5606F">
        <w:tab/>
        <w:t>Page</w:t>
      </w:r>
    </w:p>
    <w:p w14:paraId="71CF6425" w14:textId="2C6D7E47" w:rsidR="009326AF" w:rsidRDefault="00883F00">
      <w:pPr>
        <w:pStyle w:val="TOC1"/>
        <w:rPr>
          <w:rFonts w:asciiTheme="minorHAnsi" w:eastAsiaTheme="minorEastAsia" w:hAnsiTheme="minorHAnsi" w:cstheme="minorBidi"/>
          <w:b w:val="0"/>
          <w:bCs w:val="0"/>
          <w:noProof/>
          <w:sz w:val="22"/>
          <w:szCs w:val="22"/>
        </w:rPr>
      </w:pPr>
      <w:r>
        <w:rPr>
          <w:caps/>
        </w:rPr>
        <w:fldChar w:fldCharType="begin"/>
      </w:r>
      <w:r>
        <w:rPr>
          <w:caps/>
        </w:rPr>
        <w:instrText xml:space="preserve"> TOC \o "2-3" \h \z \t "Heading 1,1" </w:instrText>
      </w:r>
      <w:r>
        <w:rPr>
          <w:caps/>
        </w:rPr>
        <w:fldChar w:fldCharType="separate"/>
      </w:r>
      <w:hyperlink w:anchor="_Toc427248050" w:history="1">
        <w:r w:rsidR="009326AF" w:rsidRPr="00D61891">
          <w:rPr>
            <w:rStyle w:val="Hyperlink"/>
            <w:noProof/>
          </w:rPr>
          <w:t>1.</w:t>
        </w:r>
        <w:r w:rsidR="009326AF">
          <w:rPr>
            <w:rFonts w:asciiTheme="minorHAnsi" w:eastAsiaTheme="minorEastAsia" w:hAnsiTheme="minorHAnsi" w:cstheme="minorBidi"/>
            <w:b w:val="0"/>
            <w:bCs w:val="0"/>
            <w:noProof/>
            <w:sz w:val="22"/>
            <w:szCs w:val="22"/>
          </w:rPr>
          <w:tab/>
        </w:r>
        <w:r w:rsidR="009326AF" w:rsidRPr="00D61891">
          <w:rPr>
            <w:rStyle w:val="Hyperlink"/>
            <w:noProof/>
          </w:rPr>
          <w:t>Potential Respondent Universe and Sampling Methods</w:t>
        </w:r>
        <w:r w:rsidR="009326AF">
          <w:rPr>
            <w:noProof/>
            <w:webHidden/>
          </w:rPr>
          <w:tab/>
        </w:r>
        <w:r w:rsidR="009326AF">
          <w:rPr>
            <w:noProof/>
            <w:webHidden/>
          </w:rPr>
          <w:fldChar w:fldCharType="begin"/>
        </w:r>
        <w:r w:rsidR="009326AF">
          <w:rPr>
            <w:noProof/>
            <w:webHidden/>
          </w:rPr>
          <w:instrText xml:space="preserve"> PAGEREF _Toc427248050 \h </w:instrText>
        </w:r>
        <w:r w:rsidR="009326AF">
          <w:rPr>
            <w:noProof/>
            <w:webHidden/>
          </w:rPr>
        </w:r>
        <w:r w:rsidR="009326AF">
          <w:rPr>
            <w:noProof/>
            <w:webHidden/>
          </w:rPr>
          <w:fldChar w:fldCharType="separate"/>
        </w:r>
        <w:r w:rsidR="00AB2F07">
          <w:rPr>
            <w:noProof/>
            <w:webHidden/>
          </w:rPr>
          <w:t>1</w:t>
        </w:r>
        <w:r w:rsidR="009326AF">
          <w:rPr>
            <w:noProof/>
            <w:webHidden/>
          </w:rPr>
          <w:fldChar w:fldCharType="end"/>
        </w:r>
      </w:hyperlink>
    </w:p>
    <w:p w14:paraId="3C41C0B3" w14:textId="0B256D62" w:rsidR="009326AF" w:rsidRDefault="00A70EED">
      <w:pPr>
        <w:pStyle w:val="TOC2"/>
        <w:rPr>
          <w:rFonts w:asciiTheme="minorHAnsi" w:eastAsiaTheme="minorEastAsia" w:hAnsiTheme="minorHAnsi" w:cstheme="minorBidi"/>
          <w:noProof/>
          <w:sz w:val="22"/>
          <w:szCs w:val="22"/>
        </w:rPr>
      </w:pPr>
      <w:hyperlink w:anchor="_Toc427248051" w:history="1">
        <w:r w:rsidR="009326AF" w:rsidRPr="00D61891">
          <w:rPr>
            <w:rStyle w:val="Hyperlink"/>
            <w:noProof/>
          </w:rPr>
          <w:t>1.1 Sampling Units</w:t>
        </w:r>
        <w:r w:rsidR="009326AF">
          <w:rPr>
            <w:noProof/>
            <w:webHidden/>
          </w:rPr>
          <w:tab/>
        </w:r>
        <w:r w:rsidR="009326AF">
          <w:rPr>
            <w:noProof/>
            <w:webHidden/>
          </w:rPr>
          <w:fldChar w:fldCharType="begin"/>
        </w:r>
        <w:r w:rsidR="009326AF">
          <w:rPr>
            <w:noProof/>
            <w:webHidden/>
          </w:rPr>
          <w:instrText xml:space="preserve"> PAGEREF _Toc427248051 \h </w:instrText>
        </w:r>
        <w:r w:rsidR="009326AF">
          <w:rPr>
            <w:noProof/>
            <w:webHidden/>
          </w:rPr>
        </w:r>
        <w:r w:rsidR="009326AF">
          <w:rPr>
            <w:noProof/>
            <w:webHidden/>
          </w:rPr>
          <w:fldChar w:fldCharType="separate"/>
        </w:r>
        <w:r w:rsidR="00AB2F07">
          <w:rPr>
            <w:noProof/>
            <w:webHidden/>
          </w:rPr>
          <w:t>1</w:t>
        </w:r>
        <w:r w:rsidR="009326AF">
          <w:rPr>
            <w:noProof/>
            <w:webHidden/>
          </w:rPr>
          <w:fldChar w:fldCharType="end"/>
        </w:r>
      </w:hyperlink>
    </w:p>
    <w:p w14:paraId="418A642D" w14:textId="35E212A2" w:rsidR="009326AF" w:rsidRDefault="00A70EED">
      <w:pPr>
        <w:pStyle w:val="TOC2"/>
        <w:rPr>
          <w:rFonts w:asciiTheme="minorHAnsi" w:eastAsiaTheme="minorEastAsia" w:hAnsiTheme="minorHAnsi" w:cstheme="minorBidi"/>
          <w:noProof/>
          <w:sz w:val="22"/>
          <w:szCs w:val="22"/>
        </w:rPr>
      </w:pPr>
      <w:hyperlink w:anchor="_Toc427248052" w:history="1">
        <w:r w:rsidR="009326AF" w:rsidRPr="00D61891">
          <w:rPr>
            <w:rStyle w:val="Hyperlink"/>
            <w:noProof/>
          </w:rPr>
          <w:t>1.2 Sample Frame &amp; Respondent Universe</w:t>
        </w:r>
        <w:r w:rsidR="009326AF">
          <w:rPr>
            <w:noProof/>
            <w:webHidden/>
          </w:rPr>
          <w:tab/>
        </w:r>
        <w:r w:rsidR="009326AF">
          <w:rPr>
            <w:noProof/>
            <w:webHidden/>
          </w:rPr>
          <w:fldChar w:fldCharType="begin"/>
        </w:r>
        <w:r w:rsidR="009326AF">
          <w:rPr>
            <w:noProof/>
            <w:webHidden/>
          </w:rPr>
          <w:instrText xml:space="preserve"> PAGEREF _Toc427248052 \h </w:instrText>
        </w:r>
        <w:r w:rsidR="009326AF">
          <w:rPr>
            <w:noProof/>
            <w:webHidden/>
          </w:rPr>
        </w:r>
        <w:r w:rsidR="009326AF">
          <w:rPr>
            <w:noProof/>
            <w:webHidden/>
          </w:rPr>
          <w:fldChar w:fldCharType="separate"/>
        </w:r>
        <w:r w:rsidR="00AB2F07">
          <w:rPr>
            <w:noProof/>
            <w:webHidden/>
          </w:rPr>
          <w:t>1</w:t>
        </w:r>
        <w:r w:rsidR="009326AF">
          <w:rPr>
            <w:noProof/>
            <w:webHidden/>
          </w:rPr>
          <w:fldChar w:fldCharType="end"/>
        </w:r>
      </w:hyperlink>
    </w:p>
    <w:p w14:paraId="7531E152" w14:textId="3CF19603" w:rsidR="009326AF" w:rsidRDefault="00A70EED">
      <w:pPr>
        <w:pStyle w:val="TOC2"/>
        <w:rPr>
          <w:rFonts w:asciiTheme="minorHAnsi" w:eastAsiaTheme="minorEastAsia" w:hAnsiTheme="minorHAnsi" w:cstheme="minorBidi"/>
          <w:noProof/>
          <w:sz w:val="22"/>
          <w:szCs w:val="22"/>
        </w:rPr>
      </w:pPr>
      <w:hyperlink w:anchor="_Toc427248053" w:history="1">
        <w:r w:rsidR="009326AF" w:rsidRPr="00D61891">
          <w:rPr>
            <w:rStyle w:val="Hyperlink"/>
            <w:noProof/>
          </w:rPr>
          <w:t>1.3 Sample Size</w:t>
        </w:r>
        <w:r w:rsidR="009326AF">
          <w:rPr>
            <w:noProof/>
            <w:webHidden/>
          </w:rPr>
          <w:tab/>
        </w:r>
        <w:r w:rsidR="009326AF">
          <w:rPr>
            <w:noProof/>
            <w:webHidden/>
          </w:rPr>
          <w:fldChar w:fldCharType="begin"/>
        </w:r>
        <w:r w:rsidR="009326AF">
          <w:rPr>
            <w:noProof/>
            <w:webHidden/>
          </w:rPr>
          <w:instrText xml:space="preserve"> PAGEREF _Toc427248053 \h </w:instrText>
        </w:r>
        <w:r w:rsidR="009326AF">
          <w:rPr>
            <w:noProof/>
            <w:webHidden/>
          </w:rPr>
        </w:r>
        <w:r w:rsidR="009326AF">
          <w:rPr>
            <w:noProof/>
            <w:webHidden/>
          </w:rPr>
          <w:fldChar w:fldCharType="separate"/>
        </w:r>
        <w:r w:rsidR="00AB2F07">
          <w:rPr>
            <w:noProof/>
            <w:webHidden/>
          </w:rPr>
          <w:t>3</w:t>
        </w:r>
        <w:r w:rsidR="009326AF">
          <w:rPr>
            <w:noProof/>
            <w:webHidden/>
          </w:rPr>
          <w:fldChar w:fldCharType="end"/>
        </w:r>
      </w:hyperlink>
    </w:p>
    <w:p w14:paraId="159DF1DD" w14:textId="1B14BDAB" w:rsidR="009326AF" w:rsidRDefault="00A70EED">
      <w:pPr>
        <w:pStyle w:val="TOC1"/>
        <w:rPr>
          <w:rFonts w:asciiTheme="minorHAnsi" w:eastAsiaTheme="minorEastAsia" w:hAnsiTheme="minorHAnsi" w:cstheme="minorBidi"/>
          <w:b w:val="0"/>
          <w:bCs w:val="0"/>
          <w:noProof/>
          <w:sz w:val="22"/>
          <w:szCs w:val="22"/>
        </w:rPr>
      </w:pPr>
      <w:hyperlink w:anchor="_Toc427248054" w:history="1">
        <w:r w:rsidR="009326AF" w:rsidRPr="00D61891">
          <w:rPr>
            <w:rStyle w:val="Hyperlink"/>
            <w:noProof/>
          </w:rPr>
          <w:t>2.</w:t>
        </w:r>
        <w:r w:rsidR="009326AF">
          <w:rPr>
            <w:rFonts w:asciiTheme="minorHAnsi" w:eastAsiaTheme="minorEastAsia" w:hAnsiTheme="minorHAnsi" w:cstheme="minorBidi"/>
            <w:b w:val="0"/>
            <w:bCs w:val="0"/>
            <w:noProof/>
            <w:sz w:val="22"/>
            <w:szCs w:val="22"/>
          </w:rPr>
          <w:tab/>
        </w:r>
        <w:r w:rsidR="009326AF" w:rsidRPr="00D61891">
          <w:rPr>
            <w:rStyle w:val="Hyperlink"/>
            <w:noProof/>
          </w:rPr>
          <w:t>Information Collection Procedures</w:t>
        </w:r>
        <w:r w:rsidR="009326AF">
          <w:rPr>
            <w:noProof/>
            <w:webHidden/>
          </w:rPr>
          <w:tab/>
        </w:r>
        <w:r w:rsidR="009326AF">
          <w:rPr>
            <w:noProof/>
            <w:webHidden/>
          </w:rPr>
          <w:fldChar w:fldCharType="begin"/>
        </w:r>
        <w:r w:rsidR="009326AF">
          <w:rPr>
            <w:noProof/>
            <w:webHidden/>
          </w:rPr>
          <w:instrText xml:space="preserve"> PAGEREF _Toc427248054 \h </w:instrText>
        </w:r>
        <w:r w:rsidR="009326AF">
          <w:rPr>
            <w:noProof/>
            <w:webHidden/>
          </w:rPr>
        </w:r>
        <w:r w:rsidR="009326AF">
          <w:rPr>
            <w:noProof/>
            <w:webHidden/>
          </w:rPr>
          <w:fldChar w:fldCharType="separate"/>
        </w:r>
        <w:r w:rsidR="00AB2F07">
          <w:rPr>
            <w:noProof/>
            <w:webHidden/>
          </w:rPr>
          <w:t>3</w:t>
        </w:r>
        <w:r w:rsidR="009326AF">
          <w:rPr>
            <w:noProof/>
            <w:webHidden/>
          </w:rPr>
          <w:fldChar w:fldCharType="end"/>
        </w:r>
      </w:hyperlink>
    </w:p>
    <w:p w14:paraId="6754747D" w14:textId="05BD1507" w:rsidR="009326AF" w:rsidRDefault="00A70EED">
      <w:pPr>
        <w:pStyle w:val="TOC2"/>
        <w:rPr>
          <w:rFonts w:asciiTheme="minorHAnsi" w:eastAsiaTheme="minorEastAsia" w:hAnsiTheme="minorHAnsi" w:cstheme="minorBidi"/>
          <w:noProof/>
          <w:sz w:val="22"/>
          <w:szCs w:val="22"/>
        </w:rPr>
      </w:pPr>
      <w:hyperlink w:anchor="_Toc427248055" w:history="1">
        <w:r w:rsidR="009326AF" w:rsidRPr="00D61891">
          <w:rPr>
            <w:rStyle w:val="Hyperlink"/>
            <w:noProof/>
          </w:rPr>
          <w:t>Exhibit B-1. Data Collection Protocol for 2016 QHP Enrollee Survey</w:t>
        </w:r>
        <w:r w:rsidR="009326AF">
          <w:rPr>
            <w:noProof/>
            <w:webHidden/>
          </w:rPr>
          <w:tab/>
        </w:r>
        <w:r w:rsidR="009326AF">
          <w:rPr>
            <w:noProof/>
            <w:webHidden/>
          </w:rPr>
          <w:fldChar w:fldCharType="begin"/>
        </w:r>
        <w:r w:rsidR="009326AF">
          <w:rPr>
            <w:noProof/>
            <w:webHidden/>
          </w:rPr>
          <w:instrText xml:space="preserve"> PAGEREF _Toc427248055 \h </w:instrText>
        </w:r>
        <w:r w:rsidR="009326AF">
          <w:rPr>
            <w:noProof/>
            <w:webHidden/>
          </w:rPr>
        </w:r>
        <w:r w:rsidR="009326AF">
          <w:rPr>
            <w:noProof/>
            <w:webHidden/>
          </w:rPr>
          <w:fldChar w:fldCharType="separate"/>
        </w:r>
        <w:r w:rsidR="00AB2F07">
          <w:rPr>
            <w:noProof/>
            <w:webHidden/>
          </w:rPr>
          <w:t>4</w:t>
        </w:r>
        <w:r w:rsidR="009326AF">
          <w:rPr>
            <w:noProof/>
            <w:webHidden/>
          </w:rPr>
          <w:fldChar w:fldCharType="end"/>
        </w:r>
      </w:hyperlink>
    </w:p>
    <w:p w14:paraId="2E05CB02" w14:textId="41DC6118" w:rsidR="009326AF" w:rsidRDefault="00A70EED">
      <w:pPr>
        <w:pStyle w:val="TOC1"/>
        <w:rPr>
          <w:rFonts w:asciiTheme="minorHAnsi" w:eastAsiaTheme="minorEastAsia" w:hAnsiTheme="minorHAnsi" w:cstheme="minorBidi"/>
          <w:b w:val="0"/>
          <w:bCs w:val="0"/>
          <w:noProof/>
          <w:sz w:val="22"/>
          <w:szCs w:val="22"/>
        </w:rPr>
      </w:pPr>
      <w:hyperlink w:anchor="_Toc427248056" w:history="1">
        <w:r w:rsidR="009326AF" w:rsidRPr="00D61891">
          <w:rPr>
            <w:rStyle w:val="Hyperlink"/>
            <w:noProof/>
          </w:rPr>
          <w:t>3.</w:t>
        </w:r>
        <w:r w:rsidR="009326AF">
          <w:rPr>
            <w:rFonts w:asciiTheme="minorHAnsi" w:eastAsiaTheme="minorEastAsia" w:hAnsiTheme="minorHAnsi" w:cstheme="minorBidi"/>
            <w:b w:val="0"/>
            <w:bCs w:val="0"/>
            <w:noProof/>
            <w:sz w:val="22"/>
            <w:szCs w:val="22"/>
          </w:rPr>
          <w:tab/>
        </w:r>
        <w:r w:rsidR="009326AF" w:rsidRPr="00D61891">
          <w:rPr>
            <w:rStyle w:val="Hyperlink"/>
            <w:noProof/>
          </w:rPr>
          <w:t>Methods to Maximize Response Rates and Address Non-Response Bias</w:t>
        </w:r>
        <w:r w:rsidR="009326AF">
          <w:rPr>
            <w:noProof/>
            <w:webHidden/>
          </w:rPr>
          <w:tab/>
        </w:r>
        <w:r w:rsidR="009326AF">
          <w:rPr>
            <w:noProof/>
            <w:webHidden/>
          </w:rPr>
          <w:fldChar w:fldCharType="begin"/>
        </w:r>
        <w:r w:rsidR="009326AF">
          <w:rPr>
            <w:noProof/>
            <w:webHidden/>
          </w:rPr>
          <w:instrText xml:space="preserve"> PAGEREF _Toc427248056 \h </w:instrText>
        </w:r>
        <w:r w:rsidR="009326AF">
          <w:rPr>
            <w:noProof/>
            <w:webHidden/>
          </w:rPr>
        </w:r>
        <w:r w:rsidR="009326AF">
          <w:rPr>
            <w:noProof/>
            <w:webHidden/>
          </w:rPr>
          <w:fldChar w:fldCharType="separate"/>
        </w:r>
        <w:r w:rsidR="00AB2F07">
          <w:rPr>
            <w:noProof/>
            <w:webHidden/>
          </w:rPr>
          <w:t>5</w:t>
        </w:r>
        <w:r w:rsidR="009326AF">
          <w:rPr>
            <w:noProof/>
            <w:webHidden/>
          </w:rPr>
          <w:fldChar w:fldCharType="end"/>
        </w:r>
      </w:hyperlink>
    </w:p>
    <w:p w14:paraId="2F49DF46" w14:textId="3E85AE5C" w:rsidR="009326AF" w:rsidRDefault="00A70EED">
      <w:pPr>
        <w:pStyle w:val="TOC2"/>
        <w:rPr>
          <w:rFonts w:asciiTheme="minorHAnsi" w:eastAsiaTheme="minorEastAsia" w:hAnsiTheme="minorHAnsi" w:cstheme="minorBidi"/>
          <w:noProof/>
          <w:sz w:val="22"/>
          <w:szCs w:val="22"/>
        </w:rPr>
      </w:pPr>
      <w:hyperlink w:anchor="_Toc427248057" w:history="1">
        <w:r w:rsidR="009326AF" w:rsidRPr="00D61891">
          <w:rPr>
            <w:rStyle w:val="Hyperlink"/>
            <w:noProof/>
          </w:rPr>
          <w:t>3.2 Evaluating Non-Response Bias</w:t>
        </w:r>
        <w:r w:rsidR="009326AF">
          <w:rPr>
            <w:noProof/>
            <w:webHidden/>
          </w:rPr>
          <w:tab/>
        </w:r>
        <w:r w:rsidR="009326AF">
          <w:rPr>
            <w:noProof/>
            <w:webHidden/>
          </w:rPr>
          <w:fldChar w:fldCharType="begin"/>
        </w:r>
        <w:r w:rsidR="009326AF">
          <w:rPr>
            <w:noProof/>
            <w:webHidden/>
          </w:rPr>
          <w:instrText xml:space="preserve"> PAGEREF _Toc427248057 \h </w:instrText>
        </w:r>
        <w:r w:rsidR="009326AF">
          <w:rPr>
            <w:noProof/>
            <w:webHidden/>
          </w:rPr>
        </w:r>
        <w:r w:rsidR="009326AF">
          <w:rPr>
            <w:noProof/>
            <w:webHidden/>
          </w:rPr>
          <w:fldChar w:fldCharType="separate"/>
        </w:r>
        <w:r w:rsidR="00AB2F07">
          <w:rPr>
            <w:noProof/>
            <w:webHidden/>
          </w:rPr>
          <w:t>5</w:t>
        </w:r>
        <w:r w:rsidR="009326AF">
          <w:rPr>
            <w:noProof/>
            <w:webHidden/>
          </w:rPr>
          <w:fldChar w:fldCharType="end"/>
        </w:r>
      </w:hyperlink>
    </w:p>
    <w:p w14:paraId="40074836" w14:textId="297ED4B1" w:rsidR="009326AF" w:rsidRDefault="00A70EED">
      <w:pPr>
        <w:pStyle w:val="TOC1"/>
        <w:rPr>
          <w:rFonts w:asciiTheme="minorHAnsi" w:eastAsiaTheme="minorEastAsia" w:hAnsiTheme="minorHAnsi" w:cstheme="minorBidi"/>
          <w:b w:val="0"/>
          <w:bCs w:val="0"/>
          <w:noProof/>
          <w:sz w:val="22"/>
          <w:szCs w:val="22"/>
        </w:rPr>
      </w:pPr>
      <w:hyperlink w:anchor="_Toc427248058" w:history="1">
        <w:r w:rsidR="009326AF" w:rsidRPr="00D61891">
          <w:rPr>
            <w:rStyle w:val="Hyperlink"/>
            <w:noProof/>
          </w:rPr>
          <w:t>4.</w:t>
        </w:r>
        <w:r w:rsidR="009326AF">
          <w:rPr>
            <w:rFonts w:asciiTheme="minorHAnsi" w:eastAsiaTheme="minorEastAsia" w:hAnsiTheme="minorHAnsi" w:cstheme="minorBidi"/>
            <w:b w:val="0"/>
            <w:bCs w:val="0"/>
            <w:noProof/>
            <w:sz w:val="22"/>
            <w:szCs w:val="22"/>
          </w:rPr>
          <w:tab/>
        </w:r>
        <w:r w:rsidR="009326AF" w:rsidRPr="00D61891">
          <w:rPr>
            <w:rStyle w:val="Hyperlink"/>
            <w:noProof/>
          </w:rPr>
          <w:t>Tests of Procedures</w:t>
        </w:r>
        <w:r w:rsidR="009326AF">
          <w:rPr>
            <w:noProof/>
            <w:webHidden/>
          </w:rPr>
          <w:tab/>
        </w:r>
        <w:r w:rsidR="009326AF">
          <w:rPr>
            <w:noProof/>
            <w:webHidden/>
          </w:rPr>
          <w:fldChar w:fldCharType="begin"/>
        </w:r>
        <w:r w:rsidR="009326AF">
          <w:rPr>
            <w:noProof/>
            <w:webHidden/>
          </w:rPr>
          <w:instrText xml:space="preserve"> PAGEREF _Toc427248058 \h </w:instrText>
        </w:r>
        <w:r w:rsidR="009326AF">
          <w:rPr>
            <w:noProof/>
            <w:webHidden/>
          </w:rPr>
        </w:r>
        <w:r w:rsidR="009326AF">
          <w:rPr>
            <w:noProof/>
            <w:webHidden/>
          </w:rPr>
          <w:fldChar w:fldCharType="separate"/>
        </w:r>
        <w:r w:rsidR="00AB2F07">
          <w:rPr>
            <w:noProof/>
            <w:webHidden/>
          </w:rPr>
          <w:t>6</w:t>
        </w:r>
        <w:r w:rsidR="009326AF">
          <w:rPr>
            <w:noProof/>
            <w:webHidden/>
          </w:rPr>
          <w:fldChar w:fldCharType="end"/>
        </w:r>
      </w:hyperlink>
    </w:p>
    <w:p w14:paraId="726A19E7" w14:textId="01B258E8" w:rsidR="009326AF" w:rsidRDefault="00A70EED">
      <w:pPr>
        <w:pStyle w:val="TOC1"/>
        <w:rPr>
          <w:rFonts w:asciiTheme="minorHAnsi" w:eastAsiaTheme="minorEastAsia" w:hAnsiTheme="minorHAnsi" w:cstheme="minorBidi"/>
          <w:b w:val="0"/>
          <w:bCs w:val="0"/>
          <w:noProof/>
          <w:sz w:val="22"/>
          <w:szCs w:val="22"/>
        </w:rPr>
      </w:pPr>
      <w:hyperlink w:anchor="_Toc427248059" w:history="1">
        <w:r w:rsidR="009326AF" w:rsidRPr="00D61891">
          <w:rPr>
            <w:rStyle w:val="Hyperlink"/>
            <w:noProof/>
          </w:rPr>
          <w:t>5.</w:t>
        </w:r>
        <w:r w:rsidR="009326AF">
          <w:rPr>
            <w:rFonts w:asciiTheme="minorHAnsi" w:eastAsiaTheme="minorEastAsia" w:hAnsiTheme="minorHAnsi" w:cstheme="minorBidi"/>
            <w:b w:val="0"/>
            <w:bCs w:val="0"/>
            <w:noProof/>
            <w:sz w:val="22"/>
            <w:szCs w:val="22"/>
          </w:rPr>
          <w:tab/>
        </w:r>
        <w:r w:rsidR="009326AF" w:rsidRPr="00D61891">
          <w:rPr>
            <w:rStyle w:val="Hyperlink"/>
            <w:noProof/>
          </w:rPr>
          <w:t>Statistical Consultants</w:t>
        </w:r>
        <w:r w:rsidR="009326AF">
          <w:rPr>
            <w:noProof/>
            <w:webHidden/>
          </w:rPr>
          <w:tab/>
        </w:r>
        <w:r w:rsidR="009326AF">
          <w:rPr>
            <w:noProof/>
            <w:webHidden/>
          </w:rPr>
          <w:fldChar w:fldCharType="begin"/>
        </w:r>
        <w:r w:rsidR="009326AF">
          <w:rPr>
            <w:noProof/>
            <w:webHidden/>
          </w:rPr>
          <w:instrText xml:space="preserve"> PAGEREF _Toc427248059 \h </w:instrText>
        </w:r>
        <w:r w:rsidR="009326AF">
          <w:rPr>
            <w:noProof/>
            <w:webHidden/>
          </w:rPr>
        </w:r>
        <w:r w:rsidR="009326AF">
          <w:rPr>
            <w:noProof/>
            <w:webHidden/>
          </w:rPr>
          <w:fldChar w:fldCharType="separate"/>
        </w:r>
        <w:r w:rsidR="00AB2F07">
          <w:rPr>
            <w:noProof/>
            <w:webHidden/>
          </w:rPr>
          <w:t>6</w:t>
        </w:r>
        <w:r w:rsidR="009326AF">
          <w:rPr>
            <w:noProof/>
            <w:webHidden/>
          </w:rPr>
          <w:fldChar w:fldCharType="end"/>
        </w:r>
      </w:hyperlink>
    </w:p>
    <w:p w14:paraId="6B70AE66" w14:textId="77777777" w:rsidR="00311EF9" w:rsidRDefault="00883F00" w:rsidP="000D0EFB">
      <w:pPr>
        <w:pStyle w:val="TOC2"/>
      </w:pPr>
      <w:r>
        <w:rPr>
          <w:caps/>
        </w:rPr>
        <w:fldChar w:fldCharType="end"/>
      </w:r>
    </w:p>
    <w:p w14:paraId="5CDF6614" w14:textId="77777777" w:rsidR="00311EF9" w:rsidRDefault="00311EF9" w:rsidP="00311E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sectPr w:rsidR="00311EF9" w:rsidSect="00AA1D08">
          <w:headerReference w:type="default" r:id="rId16"/>
          <w:footerReference w:type="default" r:id="rId17"/>
          <w:headerReference w:type="first" r:id="rId18"/>
          <w:footerReference w:type="first" r:id="rId19"/>
          <w:endnotePr>
            <w:numFmt w:val="decimal"/>
          </w:endnotePr>
          <w:pgSz w:w="12240" w:h="15840" w:code="1"/>
          <w:pgMar w:top="1440" w:right="1440" w:bottom="1440" w:left="1440" w:header="720" w:footer="720" w:gutter="0"/>
          <w:pgNumType w:fmt="lowerRoman" w:start="1"/>
          <w:cols w:space="720"/>
          <w:noEndnote/>
          <w:titlePg/>
          <w:docGrid w:linePitch="272"/>
        </w:sectPr>
      </w:pPr>
    </w:p>
    <w:p w14:paraId="015C042E" w14:textId="77777777" w:rsidR="00101D3E" w:rsidRPr="00101D3E" w:rsidRDefault="00101D3E" w:rsidP="00101D3E">
      <w:pPr>
        <w:pStyle w:val="Heading1"/>
      </w:pPr>
      <w:bookmarkStart w:id="0" w:name="_Toc375154517"/>
      <w:bookmarkStart w:id="1" w:name="_Toc427248050"/>
      <w:r w:rsidRPr="00101D3E">
        <w:lastRenderedPageBreak/>
        <w:t>1.</w:t>
      </w:r>
      <w:r w:rsidRPr="00101D3E">
        <w:tab/>
        <w:t>Potential Respondent Universe and Sampling Methods</w:t>
      </w:r>
      <w:bookmarkEnd w:id="0"/>
      <w:bookmarkEnd w:id="1"/>
    </w:p>
    <w:p w14:paraId="4219164D" w14:textId="77777777" w:rsidR="006A31B4" w:rsidRDefault="00101D3E" w:rsidP="00DE2CFE">
      <w:pPr>
        <w:pStyle w:val="PBodyText"/>
      </w:pPr>
      <w:r>
        <w:t>This supporting statement inc</w:t>
      </w:r>
      <w:r w:rsidR="00C7103F">
        <w:t>ludes information in support of the</w:t>
      </w:r>
      <w:r w:rsidR="001D3336">
        <w:t xml:space="preserve"> </w:t>
      </w:r>
      <w:r w:rsidR="006A31B4">
        <w:t>Q</w:t>
      </w:r>
      <w:r w:rsidR="00425862">
        <w:t xml:space="preserve">ualified Health Plan Enrollee Experience </w:t>
      </w:r>
      <w:r w:rsidR="006A31B4">
        <w:t>Survey</w:t>
      </w:r>
      <w:r w:rsidR="00425862">
        <w:t xml:space="preserve"> (</w:t>
      </w:r>
      <w:r w:rsidR="00D20E83">
        <w:t>“</w:t>
      </w:r>
      <w:r w:rsidR="00425862">
        <w:t>QHP Enrollee Survey</w:t>
      </w:r>
      <w:r w:rsidR="00D20E83">
        <w:t>”</w:t>
      </w:r>
      <w:r w:rsidR="00425862">
        <w:t>)</w:t>
      </w:r>
      <w:r w:rsidR="00C7103F">
        <w:t>.</w:t>
      </w:r>
    </w:p>
    <w:p w14:paraId="57796DA7" w14:textId="77777777" w:rsidR="00124FA0" w:rsidRDefault="00124FA0" w:rsidP="00AF75CB">
      <w:pPr>
        <w:pStyle w:val="Heading2"/>
      </w:pPr>
      <w:bookmarkStart w:id="2" w:name="_Toc427248051"/>
      <w:r>
        <w:t>1.1 Sampling Units</w:t>
      </w:r>
      <w:bookmarkEnd w:id="2"/>
    </w:p>
    <w:p w14:paraId="68707143" w14:textId="582C7453" w:rsidR="00D63939" w:rsidRDefault="00D63939" w:rsidP="00AF75CB">
      <w:pPr>
        <w:pStyle w:val="PBodyText"/>
      </w:pPr>
      <w:r>
        <w:t>As outlined in 45 CFR § 156.1125(b)</w:t>
      </w:r>
      <w:r w:rsidR="00597847">
        <w:t>,</w:t>
      </w:r>
      <w:r>
        <w:t xml:space="preserve"> Q</w:t>
      </w:r>
      <w:r w:rsidR="00FF73C3">
        <w:t xml:space="preserve">ualified </w:t>
      </w:r>
      <w:r>
        <w:t>H</w:t>
      </w:r>
      <w:r w:rsidR="00FF73C3">
        <w:t xml:space="preserve">ealth </w:t>
      </w:r>
      <w:r>
        <w:t>P</w:t>
      </w:r>
      <w:r w:rsidR="00FF73C3">
        <w:t>lan (QHP)</w:t>
      </w:r>
      <w:r>
        <w:t xml:space="preserve"> issuers are required to conduct the QHP Enrollee Survey at the level specified by HHS for all QHPs that had more than 500 enrollees as of the previous year. CMS has </w:t>
      </w:r>
      <w:r w:rsidR="009158EF">
        <w:t xml:space="preserve">established the </w:t>
      </w:r>
      <w:r>
        <w:t>sampling/reporting unit a</w:t>
      </w:r>
      <w:r w:rsidR="00BB0BBC">
        <w:t>s</w:t>
      </w:r>
      <w:r>
        <w:t xml:space="preserve"> the product type (i.e., Exclusive Provider Organization [EPO], Health Maintenance Organization [HMO], </w:t>
      </w:r>
      <w:proofErr w:type="gramStart"/>
      <w:r>
        <w:t>Preferred</w:t>
      </w:r>
      <w:proofErr w:type="gramEnd"/>
      <w:r>
        <w:t xml:space="preserve"> Provider Organization [PPO], Point of Service [POS]) offered by a QHP issuer through the Marketplace in a particular state. For example, XYZ issuer’s HMOs offered through the Marketplace in Florida would be considered a single sampling unit. Depending on the way a QHP issuer packages its plan offerings, the sampling unit might include anywhere from a single QHP to many QHPs spanning all categories of coverage (i.e., bronze, silver, gold, platinum, catastrophic). QHP issuers will create a sample frame for </w:t>
      </w:r>
      <w:r w:rsidRPr="00B32C29">
        <w:rPr>
          <w:i/>
        </w:rPr>
        <w:t>each</w:t>
      </w:r>
      <w:r>
        <w:t xml:space="preserve"> </w:t>
      </w:r>
      <w:r w:rsidRPr="00B32C29">
        <w:rPr>
          <w:i/>
        </w:rPr>
        <w:t>product</w:t>
      </w:r>
      <w:r>
        <w:t xml:space="preserve"> </w:t>
      </w:r>
      <w:r w:rsidRPr="00901741">
        <w:rPr>
          <w:i/>
        </w:rPr>
        <w:t>type</w:t>
      </w:r>
      <w:r>
        <w:t xml:space="preserve"> they offer through the Health Insurance Marketplace within a particular state.</w:t>
      </w:r>
      <w:r w:rsidR="00C35550">
        <w:t xml:space="preserve">  Child-only QHPs as well as Standalone Dental Plans (SADPs) are excluded from the QHP Enrollee </w:t>
      </w:r>
      <w:r w:rsidR="00E97200">
        <w:t>Survey</w:t>
      </w:r>
      <w:r w:rsidR="00FF5EE7">
        <w:t xml:space="preserve"> at this time</w:t>
      </w:r>
      <w:r w:rsidR="00C35550">
        <w:t>.</w:t>
      </w:r>
    </w:p>
    <w:p w14:paraId="3CB61020" w14:textId="4DE00E24" w:rsidR="000C2A7F" w:rsidRDefault="000C2A7F" w:rsidP="00AF75CB">
      <w:pPr>
        <w:pStyle w:val="PBodyText"/>
      </w:pPr>
      <w:r>
        <w:t xml:space="preserve">The same structure was used </w:t>
      </w:r>
      <w:r w:rsidR="0020027F">
        <w:t>to</w:t>
      </w:r>
      <w:r>
        <w:t xml:space="preserve"> defin</w:t>
      </w:r>
      <w:r w:rsidR="0020027F">
        <w:t>e</w:t>
      </w:r>
      <w:r>
        <w:t xml:space="preserve"> sampling units for the 2015 </w:t>
      </w:r>
      <w:r w:rsidR="004C06CE">
        <w:t>Beta T</w:t>
      </w:r>
      <w:r w:rsidR="00DC1D46">
        <w:t xml:space="preserve">est </w:t>
      </w:r>
      <w:r>
        <w:t xml:space="preserve">QHP Enrollee Survey and resulted in 15,317 QHPs being rolled up to 517 reporting units. Of the 517 sampling units, </w:t>
      </w:r>
      <w:r w:rsidR="000B2A1F">
        <w:t xml:space="preserve">298 </w:t>
      </w:r>
      <w:r>
        <w:t xml:space="preserve">sampling units conducted the 2015 </w:t>
      </w:r>
      <w:r w:rsidR="004C06CE">
        <w:t>Beta T</w:t>
      </w:r>
      <w:r w:rsidR="00DC1D46">
        <w:t xml:space="preserve">est </w:t>
      </w:r>
      <w:r>
        <w:t xml:space="preserve">QHP Enrollee Survey. The remaining </w:t>
      </w:r>
      <w:r w:rsidR="000B2A1F">
        <w:t xml:space="preserve">219 </w:t>
      </w:r>
      <w:r>
        <w:t xml:space="preserve">sampling units did not conduct the survey for a variety of reasons including not meeting the minimum enrollment threshold or withdrawing the QHPs from the Marketplace. The exact number </w:t>
      </w:r>
      <w:r w:rsidR="00D26E90">
        <w:t xml:space="preserve">of sampling units is not currently available; however, </w:t>
      </w:r>
      <w:hyperlink r:id="rId20" w:history="1">
        <w:r w:rsidR="00D26E90" w:rsidRPr="00D26E90">
          <w:rPr>
            <w:rStyle w:val="Hyperlink"/>
          </w:rPr>
          <w:t>a January 8, 2015 report by the HHS Office of the Assistant Secretary for Planning and Evaluation (ASPE)</w:t>
        </w:r>
      </w:hyperlink>
      <w:r w:rsidR="00D26E90">
        <w:t xml:space="preserve"> reported a 25 percent increase in the number of issuers offering coverage through the Health Insurance Marketplace. Based on this report and the higher enrollment numbers during the 2014-2015 Open Enrollment Period, CMS estimates that 400 sampling units will conduct the 2016 QHP Enrollee Survey.</w:t>
      </w:r>
    </w:p>
    <w:p w14:paraId="2F956DF9" w14:textId="77777777" w:rsidR="00124FA0" w:rsidRDefault="00124FA0" w:rsidP="00AF75CB">
      <w:pPr>
        <w:pStyle w:val="Heading2"/>
      </w:pPr>
      <w:bookmarkStart w:id="3" w:name="_Toc427248052"/>
      <w:r>
        <w:t>1.2 Sample Frame &amp; Respondent Universe</w:t>
      </w:r>
      <w:bookmarkEnd w:id="3"/>
    </w:p>
    <w:p w14:paraId="12A8B4D7" w14:textId="2A099699" w:rsidR="00444A4E" w:rsidRDefault="00D63939" w:rsidP="00171D28">
      <w:pPr>
        <w:spacing w:after="120" w:line="276" w:lineRule="auto"/>
      </w:pPr>
      <w:r>
        <w:t xml:space="preserve">The sample frame for </w:t>
      </w:r>
      <w:r w:rsidR="00D5159B">
        <w:t>each sample unit</w:t>
      </w:r>
      <w:r>
        <w:t xml:space="preserve"> is generated by </w:t>
      </w:r>
      <w:r w:rsidR="00D5159B">
        <w:t xml:space="preserve">the </w:t>
      </w:r>
      <w:r>
        <w:t xml:space="preserve">QHP issuer and then provided to the issuer’s CMS-approved survey vendor who is responsible for drawing a simple random sample. </w:t>
      </w:r>
      <w:r w:rsidR="00444A4E">
        <w:t xml:space="preserve">Eligible sample units for </w:t>
      </w:r>
      <w:r w:rsidR="00D5159B">
        <w:t xml:space="preserve">the 2016 QHP Enrollee Survey, </w:t>
      </w:r>
      <w:r w:rsidR="00444A4E">
        <w:t xml:space="preserve">are those that meet </w:t>
      </w:r>
      <w:r w:rsidR="00F63B42">
        <w:t>both</w:t>
      </w:r>
      <w:r w:rsidR="00444A4E">
        <w:t xml:space="preserve"> of the following criteria:</w:t>
      </w:r>
    </w:p>
    <w:p w14:paraId="6D2E453D" w14:textId="4227ECC4" w:rsidR="00444A4E" w:rsidRPr="00210529" w:rsidRDefault="00444A4E" w:rsidP="00210529">
      <w:pPr>
        <w:pStyle w:val="HIMNumberedList"/>
        <w:ind w:left="900"/>
        <w:rPr>
          <w:b/>
          <w:i/>
          <w:color w:val="000000"/>
          <w:szCs w:val="24"/>
        </w:rPr>
      </w:pPr>
      <w:r>
        <w:rPr>
          <w:color w:val="000000"/>
          <w:szCs w:val="24"/>
        </w:rPr>
        <w:t xml:space="preserve">The sample unit </w:t>
      </w:r>
      <w:r w:rsidR="00D5159B" w:rsidRPr="00210529">
        <w:rPr>
          <w:color w:val="000000"/>
          <w:szCs w:val="24"/>
        </w:rPr>
        <w:t xml:space="preserve">was </w:t>
      </w:r>
      <w:r w:rsidR="00171D28" w:rsidRPr="00210529">
        <w:rPr>
          <w:color w:val="000000"/>
          <w:szCs w:val="24"/>
        </w:rPr>
        <w:t>offered through a Marketplace in 2016</w:t>
      </w:r>
      <w:r w:rsidR="00D5159B" w:rsidRPr="00210529">
        <w:rPr>
          <w:color w:val="000000"/>
          <w:szCs w:val="24"/>
        </w:rPr>
        <w:t xml:space="preserve"> </w:t>
      </w:r>
      <w:r w:rsidR="00AF0629" w:rsidRPr="00210529">
        <w:rPr>
          <w:b/>
          <w:i/>
          <w:color w:val="000000"/>
          <w:szCs w:val="24"/>
        </w:rPr>
        <w:t>and</w:t>
      </w:r>
    </w:p>
    <w:p w14:paraId="23232AA6" w14:textId="3B52E579" w:rsidR="00444A4E" w:rsidRPr="00AF0629" w:rsidRDefault="00444A4E" w:rsidP="00210529">
      <w:pPr>
        <w:pStyle w:val="HIMNumberedList"/>
        <w:tabs>
          <w:tab w:val="left" w:pos="630"/>
        </w:tabs>
        <w:ind w:left="900"/>
        <w:rPr>
          <w:color w:val="000000"/>
          <w:szCs w:val="24"/>
        </w:rPr>
      </w:pPr>
      <w:r>
        <w:t xml:space="preserve">The sample unit </w:t>
      </w:r>
      <w:r w:rsidR="00D5159B" w:rsidRPr="00AF0629">
        <w:t>had</w:t>
      </w:r>
      <w:r w:rsidR="00171D28" w:rsidRPr="00AF0629">
        <w:t xml:space="preserve"> more than 500 enrollees </w:t>
      </w:r>
      <w:r w:rsidR="00D5159B" w:rsidRPr="00AF0629">
        <w:t>regardless of age on</w:t>
      </w:r>
      <w:r w:rsidR="00171D28" w:rsidRPr="00AF0629">
        <w:t xml:space="preserve"> July 1, 2015</w:t>
      </w:r>
      <w:r w:rsidR="00F63B42">
        <w:t>.</w:t>
      </w:r>
    </w:p>
    <w:p w14:paraId="1727F4F4" w14:textId="763A1E55" w:rsidR="00444A4E" w:rsidRDefault="00444A4E" w:rsidP="00210529">
      <w:pPr>
        <w:pStyle w:val="HIMNumberedList"/>
        <w:numPr>
          <w:ilvl w:val="0"/>
          <w:numId w:val="0"/>
        </w:numPr>
        <w:rPr>
          <w:color w:val="000000"/>
          <w:szCs w:val="24"/>
        </w:rPr>
      </w:pPr>
      <w:r>
        <w:rPr>
          <w:color w:val="000000"/>
          <w:szCs w:val="24"/>
        </w:rPr>
        <w:t>Issuers must collect and report survey data for all eligible sample units to comply with the regulation.</w:t>
      </w:r>
    </w:p>
    <w:p w14:paraId="72ECF587" w14:textId="2EAA98BE" w:rsidR="00171D28" w:rsidRPr="00210529" w:rsidRDefault="00F63B42" w:rsidP="00210529">
      <w:pPr>
        <w:pStyle w:val="HIMNumberedList"/>
        <w:numPr>
          <w:ilvl w:val="0"/>
          <w:numId w:val="0"/>
        </w:numPr>
        <w:rPr>
          <w:color w:val="000000"/>
          <w:szCs w:val="24"/>
        </w:rPr>
      </w:pPr>
      <w:r>
        <w:rPr>
          <w:color w:val="000000"/>
          <w:szCs w:val="24"/>
        </w:rPr>
        <w:t xml:space="preserve">Eligible sample units </w:t>
      </w:r>
      <w:r w:rsidR="007317E8">
        <w:rPr>
          <w:color w:val="000000"/>
          <w:szCs w:val="24"/>
        </w:rPr>
        <w:t xml:space="preserve">are </w:t>
      </w:r>
      <w:r>
        <w:rPr>
          <w:color w:val="000000"/>
          <w:szCs w:val="24"/>
        </w:rPr>
        <w:t>comprise</w:t>
      </w:r>
      <w:r w:rsidR="007317E8">
        <w:rPr>
          <w:color w:val="000000"/>
          <w:szCs w:val="24"/>
        </w:rPr>
        <w:t>d of</w:t>
      </w:r>
      <w:r>
        <w:rPr>
          <w:color w:val="000000"/>
          <w:szCs w:val="24"/>
        </w:rPr>
        <w:t xml:space="preserve"> eligible QHPs. </w:t>
      </w:r>
      <w:r w:rsidR="00444A4E">
        <w:rPr>
          <w:color w:val="000000"/>
          <w:szCs w:val="24"/>
        </w:rPr>
        <w:t xml:space="preserve">Individual QHPs must also meet eligibility criteria to be included in a sample unit. </w:t>
      </w:r>
      <w:r w:rsidR="00171D28" w:rsidRPr="00210529">
        <w:rPr>
          <w:color w:val="000000"/>
          <w:szCs w:val="24"/>
        </w:rPr>
        <w:t xml:space="preserve">An eligible QHP </w:t>
      </w:r>
      <w:r w:rsidR="00444A4E">
        <w:rPr>
          <w:color w:val="000000"/>
          <w:szCs w:val="24"/>
        </w:rPr>
        <w:t xml:space="preserve">must </w:t>
      </w:r>
      <w:r w:rsidR="00171D28" w:rsidRPr="00210529">
        <w:rPr>
          <w:color w:val="000000"/>
          <w:szCs w:val="24"/>
        </w:rPr>
        <w:t xml:space="preserve">meet </w:t>
      </w:r>
      <w:r w:rsidR="00171D28" w:rsidRPr="00210529">
        <w:rPr>
          <w:b/>
          <w:bCs/>
          <w:i/>
          <w:color w:val="000000"/>
          <w:szCs w:val="24"/>
        </w:rPr>
        <w:t>all three</w:t>
      </w:r>
      <w:r w:rsidR="00171D28" w:rsidRPr="00210529">
        <w:rPr>
          <w:color w:val="000000"/>
          <w:szCs w:val="24"/>
        </w:rPr>
        <w:t xml:space="preserve"> of the following criteria: </w:t>
      </w:r>
    </w:p>
    <w:p w14:paraId="0794216D" w14:textId="61B28039" w:rsidR="00171D28" w:rsidRPr="00210529" w:rsidRDefault="00AF0629" w:rsidP="00210529">
      <w:pPr>
        <w:pStyle w:val="HIMNumberedList"/>
        <w:numPr>
          <w:ilvl w:val="0"/>
          <w:numId w:val="11"/>
        </w:numPr>
        <w:ind w:left="900"/>
        <w:rPr>
          <w:color w:val="000000"/>
          <w:szCs w:val="24"/>
        </w:rPr>
      </w:pPr>
      <w:r>
        <w:rPr>
          <w:color w:val="000000"/>
          <w:szCs w:val="24"/>
        </w:rPr>
        <w:lastRenderedPageBreak/>
        <w:t>An eligible QHP h</w:t>
      </w:r>
      <w:r w:rsidR="00171D28" w:rsidRPr="00210529">
        <w:rPr>
          <w:color w:val="000000"/>
          <w:szCs w:val="24"/>
        </w:rPr>
        <w:t xml:space="preserve">as a 14-digit Standard Component ID number (SCID) assigned in the Health Insurance Oversight System (HIOS) database </w:t>
      </w:r>
      <w:r w:rsidR="00171D28" w:rsidRPr="00210529">
        <w:rPr>
          <w:b/>
          <w:bCs/>
          <w:i/>
          <w:color w:val="000000"/>
          <w:szCs w:val="24"/>
        </w:rPr>
        <w:t>and</w:t>
      </w:r>
      <w:r w:rsidR="00171D28" w:rsidRPr="00210529">
        <w:rPr>
          <w:i/>
          <w:color w:val="000000"/>
          <w:szCs w:val="24"/>
        </w:rPr>
        <w:t xml:space="preserve"> </w:t>
      </w:r>
    </w:p>
    <w:p w14:paraId="58D2FCEE" w14:textId="17EDE453" w:rsidR="00171D28" w:rsidRPr="00171D28" w:rsidRDefault="00AF0629" w:rsidP="00AF0629">
      <w:pPr>
        <w:pStyle w:val="HIMNumberedList"/>
        <w:ind w:left="900"/>
        <w:rPr>
          <w:color w:val="000000"/>
          <w:szCs w:val="24"/>
        </w:rPr>
      </w:pPr>
      <w:r>
        <w:rPr>
          <w:color w:val="000000"/>
          <w:szCs w:val="24"/>
        </w:rPr>
        <w:t>An eligible QHP i</w:t>
      </w:r>
      <w:r w:rsidR="00171D28">
        <w:rPr>
          <w:color w:val="000000"/>
          <w:szCs w:val="24"/>
        </w:rPr>
        <w:t>s</w:t>
      </w:r>
      <w:r w:rsidR="00171D28" w:rsidRPr="00F31C6F">
        <w:rPr>
          <w:color w:val="000000"/>
          <w:szCs w:val="24"/>
        </w:rPr>
        <w:t xml:space="preserve"> offered on an Individual Marketplace and/or a SHOP Marketplace </w:t>
      </w:r>
      <w:r w:rsidR="00171D28" w:rsidRPr="006D4FCC">
        <w:rPr>
          <w:b/>
          <w:bCs/>
          <w:i/>
          <w:color w:val="000000"/>
          <w:szCs w:val="24"/>
        </w:rPr>
        <w:t>and</w:t>
      </w:r>
    </w:p>
    <w:p w14:paraId="313E285A" w14:textId="77777777" w:rsidR="00171D28" w:rsidRPr="00F31C6F" w:rsidRDefault="00171D28" w:rsidP="00AF0629">
      <w:pPr>
        <w:pStyle w:val="HIMNumberedList"/>
        <w:ind w:left="900"/>
        <w:rPr>
          <w:color w:val="000000"/>
          <w:szCs w:val="24"/>
        </w:rPr>
      </w:pPr>
      <w:r w:rsidRPr="000957D4">
        <w:rPr>
          <w:color w:val="000000"/>
          <w:szCs w:val="24"/>
        </w:rPr>
        <w:t>Provide</w:t>
      </w:r>
      <w:r>
        <w:rPr>
          <w:color w:val="000000"/>
          <w:szCs w:val="24"/>
        </w:rPr>
        <w:t>s</w:t>
      </w:r>
      <w:r w:rsidRPr="000957D4">
        <w:rPr>
          <w:color w:val="000000"/>
          <w:szCs w:val="24"/>
        </w:rPr>
        <w:t xml:space="preserve"> family and/or adult-only medical coverage, regardless of whether or not it also covers dental care or vision care.</w:t>
      </w:r>
    </w:p>
    <w:p w14:paraId="389EE222" w14:textId="0ACC1A20" w:rsidR="003B39CA" w:rsidRDefault="00AF0629" w:rsidP="00171D28">
      <w:pPr>
        <w:pStyle w:val="PBodyText"/>
        <w:rPr>
          <w:color w:val="000000"/>
          <w:szCs w:val="24"/>
        </w:rPr>
      </w:pPr>
      <w:r>
        <w:t>By this definition, an eligible QHP is synonymous with an eligible SCID</w:t>
      </w:r>
      <w:r w:rsidR="00BB0BBC">
        <w:t xml:space="preserve"> in the HIOS system</w:t>
      </w:r>
      <w:r>
        <w:t>. QHPs with a</w:t>
      </w:r>
      <w:r w:rsidR="00171D28" w:rsidRPr="00171D28">
        <w:t xml:space="preserve">ll HIOS </w:t>
      </w:r>
      <w:r>
        <w:t xml:space="preserve">2-digit </w:t>
      </w:r>
      <w:r w:rsidR="00171D28" w:rsidRPr="00171D28">
        <w:t>variant</w:t>
      </w:r>
      <w:r>
        <w:t xml:space="preserve"> </w:t>
      </w:r>
      <w:r w:rsidR="00171D28" w:rsidRPr="00171D28">
        <w:t>s</w:t>
      </w:r>
      <w:r>
        <w:t>uffixes</w:t>
      </w:r>
      <w:r w:rsidR="00171D28" w:rsidRPr="00171D28">
        <w:t xml:space="preserve"> of eligible 14-digit SCIDs are eligible</w:t>
      </w:r>
      <w:r w:rsidR="00171D28">
        <w:t xml:space="preserve"> to be included in the </w:t>
      </w:r>
      <w:r w:rsidR="003B39CA">
        <w:t>sample unit</w:t>
      </w:r>
      <w:r w:rsidR="00171D28" w:rsidRPr="00171D28">
        <w:t>.</w:t>
      </w:r>
      <w:r w:rsidR="00171D28">
        <w:t xml:space="preserve"> </w:t>
      </w:r>
      <w:r w:rsidR="00171D28" w:rsidRPr="00F31C6F">
        <w:rPr>
          <w:color w:val="000000"/>
          <w:szCs w:val="24"/>
        </w:rPr>
        <w:t>Once the eligible SCIDs are identified, issuers group them by product type (</w:t>
      </w:r>
      <w:r w:rsidR="00BB0BBC">
        <w:rPr>
          <w:color w:val="000000"/>
          <w:szCs w:val="24"/>
        </w:rPr>
        <w:t xml:space="preserve">i.e., </w:t>
      </w:r>
      <w:r w:rsidR="00171D28" w:rsidRPr="00F31C6F">
        <w:rPr>
          <w:color w:val="000000"/>
          <w:szCs w:val="24"/>
        </w:rPr>
        <w:t>HMO, PPO, POS, or EPO)</w:t>
      </w:r>
      <w:r w:rsidR="00BB0BBC">
        <w:rPr>
          <w:color w:val="000000"/>
          <w:szCs w:val="24"/>
        </w:rPr>
        <w:t xml:space="preserve"> within each state</w:t>
      </w:r>
      <w:r w:rsidR="00171D28" w:rsidRPr="00F31C6F">
        <w:rPr>
          <w:color w:val="000000"/>
          <w:szCs w:val="24"/>
        </w:rPr>
        <w:t xml:space="preserve">. </w:t>
      </w:r>
      <w:r w:rsidR="00BB0BBC">
        <w:rPr>
          <w:color w:val="000000"/>
          <w:szCs w:val="24"/>
        </w:rPr>
        <w:t>Each state-issuer-product type combination is a potential sample unit</w:t>
      </w:r>
      <w:r w:rsidR="00F63B42">
        <w:rPr>
          <w:color w:val="000000"/>
          <w:szCs w:val="24"/>
        </w:rPr>
        <w:t>. Eligi</w:t>
      </w:r>
      <w:r w:rsidR="00BB0BBC">
        <w:rPr>
          <w:color w:val="000000"/>
          <w:szCs w:val="24"/>
        </w:rPr>
        <w:t xml:space="preserve">ble sample units are those potential </w:t>
      </w:r>
      <w:r w:rsidR="00F63B42">
        <w:rPr>
          <w:color w:val="000000"/>
          <w:szCs w:val="24"/>
        </w:rPr>
        <w:t>sample units that meet the two</w:t>
      </w:r>
      <w:r w:rsidR="00BB0BBC">
        <w:rPr>
          <w:color w:val="000000"/>
          <w:szCs w:val="24"/>
        </w:rPr>
        <w:t xml:space="preserve"> criteria listed above (i.e., offered through a Marke</w:t>
      </w:r>
      <w:r w:rsidR="00F63B42">
        <w:rPr>
          <w:color w:val="000000"/>
          <w:szCs w:val="24"/>
        </w:rPr>
        <w:t>tplace in 2016 and</w:t>
      </w:r>
      <w:r w:rsidR="00BB0BBC">
        <w:rPr>
          <w:color w:val="000000"/>
          <w:szCs w:val="24"/>
        </w:rPr>
        <w:t xml:space="preserve"> more than 500 enrollees on July 1, </w:t>
      </w:r>
      <w:r w:rsidR="00F63B42">
        <w:rPr>
          <w:color w:val="000000"/>
          <w:szCs w:val="24"/>
        </w:rPr>
        <w:t>2015</w:t>
      </w:r>
      <w:r w:rsidR="00BB0BBC">
        <w:rPr>
          <w:color w:val="000000"/>
          <w:szCs w:val="24"/>
        </w:rPr>
        <w:t>).</w:t>
      </w:r>
      <w:r w:rsidR="00171D28">
        <w:rPr>
          <w:color w:val="000000"/>
          <w:szCs w:val="24"/>
        </w:rPr>
        <w:t xml:space="preserve"> </w:t>
      </w:r>
    </w:p>
    <w:p w14:paraId="4255F93C" w14:textId="05D7339B" w:rsidR="00171D28" w:rsidRDefault="003B39CA" w:rsidP="00171D28">
      <w:pPr>
        <w:pStyle w:val="PBodyText"/>
      </w:pPr>
      <w:r>
        <w:rPr>
          <w:color w:val="000000"/>
          <w:szCs w:val="24"/>
        </w:rPr>
        <w:t xml:space="preserve">The sample frame for the survey </w:t>
      </w:r>
      <w:r w:rsidR="002559B7">
        <w:rPr>
          <w:color w:val="000000"/>
          <w:szCs w:val="24"/>
        </w:rPr>
        <w:t>includes</w:t>
      </w:r>
      <w:r>
        <w:rPr>
          <w:color w:val="000000"/>
          <w:szCs w:val="24"/>
        </w:rPr>
        <w:t xml:space="preserve"> all enrollees of each eligible sample unit who meet the following three criteria:</w:t>
      </w:r>
    </w:p>
    <w:p w14:paraId="77474630" w14:textId="49F8DA1F" w:rsidR="003B39CA" w:rsidRPr="00210529" w:rsidRDefault="003B39CA" w:rsidP="00210529">
      <w:pPr>
        <w:pStyle w:val="PBodyText"/>
        <w:numPr>
          <w:ilvl w:val="0"/>
          <w:numId w:val="12"/>
        </w:numPr>
      </w:pPr>
      <w:r>
        <w:t xml:space="preserve">Eligible sample frame members must be </w:t>
      </w:r>
      <w:r w:rsidR="001659EB" w:rsidRPr="001659EB">
        <w:t xml:space="preserve">18 years or older </w:t>
      </w:r>
      <w:r>
        <w:t xml:space="preserve">on December </w:t>
      </w:r>
      <w:r w:rsidR="00AB2F07">
        <w:t>3</w:t>
      </w:r>
      <w:r>
        <w:t>1, 201</w:t>
      </w:r>
      <w:r w:rsidR="002559B7">
        <w:t>5</w:t>
      </w:r>
      <w:r>
        <w:t xml:space="preserve">, </w:t>
      </w:r>
      <w:r>
        <w:rPr>
          <w:b/>
          <w:i/>
        </w:rPr>
        <w:t xml:space="preserve">and </w:t>
      </w:r>
    </w:p>
    <w:p w14:paraId="045CA603" w14:textId="1F7BCF59" w:rsidR="003B39CA" w:rsidRDefault="003B39CA" w:rsidP="00210529">
      <w:pPr>
        <w:pStyle w:val="PBodyText"/>
        <w:numPr>
          <w:ilvl w:val="0"/>
          <w:numId w:val="12"/>
        </w:numPr>
      </w:pPr>
      <w:r>
        <w:t xml:space="preserve">Eligible sample frame members must have </w:t>
      </w:r>
      <w:r w:rsidR="001659EB" w:rsidRPr="001659EB">
        <w:t xml:space="preserve">been enrolled in </w:t>
      </w:r>
      <w:r>
        <w:t>the</w:t>
      </w:r>
      <w:r w:rsidR="001659EB" w:rsidRPr="001659EB">
        <w:t xml:space="preserve"> eligible QHP </w:t>
      </w:r>
      <w:r>
        <w:t>from July 1, 201</w:t>
      </w:r>
      <w:r w:rsidR="002559B7">
        <w:t>5</w:t>
      </w:r>
      <w:r>
        <w:t xml:space="preserve"> through </w:t>
      </w:r>
      <w:proofErr w:type="spellStart"/>
      <w:r>
        <w:t>Decmber</w:t>
      </w:r>
      <w:proofErr w:type="spellEnd"/>
      <w:r>
        <w:t xml:space="preserve"> 31, 201</w:t>
      </w:r>
      <w:r w:rsidR="002559B7">
        <w:t>5</w:t>
      </w:r>
      <w:r w:rsidR="001659EB" w:rsidRPr="001659EB">
        <w:t xml:space="preserve"> with no more </w:t>
      </w:r>
      <w:r w:rsidR="00E97200" w:rsidRPr="001659EB">
        <w:t>than</w:t>
      </w:r>
      <w:r w:rsidR="001659EB" w:rsidRPr="001659EB">
        <w:t xml:space="preserve"> one </w:t>
      </w:r>
      <w:r w:rsidR="00171D28" w:rsidRPr="001659EB">
        <w:t>3</w:t>
      </w:r>
      <w:r w:rsidR="00171D28">
        <w:t>1</w:t>
      </w:r>
      <w:r w:rsidR="001659EB" w:rsidRPr="001659EB">
        <w:t>-day break in enrollment during th</w:t>
      </w:r>
      <w:r>
        <w:t>ose</w:t>
      </w:r>
      <w:r w:rsidR="001659EB" w:rsidRPr="001659EB">
        <w:t xml:space="preserve"> 6 months</w:t>
      </w:r>
      <w:r>
        <w:t xml:space="preserve">, </w:t>
      </w:r>
      <w:r w:rsidRPr="00210529">
        <w:rPr>
          <w:b/>
          <w:i/>
        </w:rPr>
        <w:t>and</w:t>
      </w:r>
      <w:r>
        <w:t xml:space="preserve"> </w:t>
      </w:r>
    </w:p>
    <w:p w14:paraId="71597D41" w14:textId="6BCE5BE7" w:rsidR="00C26A52" w:rsidRDefault="003B39CA" w:rsidP="00210529">
      <w:pPr>
        <w:pStyle w:val="PBodyText"/>
        <w:numPr>
          <w:ilvl w:val="0"/>
          <w:numId w:val="12"/>
        </w:numPr>
      </w:pPr>
      <w:r>
        <w:t xml:space="preserve">Eligible sample frame members must have coverage for </w:t>
      </w:r>
      <w:r w:rsidR="00C26A52">
        <w:t xml:space="preserve">primary health </w:t>
      </w:r>
      <w:r>
        <w:t xml:space="preserve">care through the eligible QHP. </w:t>
      </w:r>
    </w:p>
    <w:p w14:paraId="11272159" w14:textId="77777777" w:rsidR="00F63B42" w:rsidRDefault="00597847" w:rsidP="00AF75CB">
      <w:pPr>
        <w:pStyle w:val="PBodyText"/>
      </w:pPr>
      <w:r>
        <w:t xml:space="preserve">The sample frame is audited by a </w:t>
      </w:r>
      <w:r w:rsidRPr="00597847">
        <w:t>NCQA Licensed HEDIS®</w:t>
      </w:r>
      <w:r>
        <w:rPr>
          <w:rStyle w:val="FootnoteReference"/>
        </w:rPr>
        <w:footnoteReference w:id="2"/>
      </w:r>
      <w:r w:rsidRPr="00597847">
        <w:t xml:space="preserve"> Compliance Organization (NCQA Certified HEDIS Compliance Auditor) to </w:t>
      </w:r>
      <w:r>
        <w:t>ensure that the sample frame conforms to all established specifications.</w:t>
      </w:r>
      <w:r w:rsidR="00F63B42">
        <w:t xml:space="preserve"> </w:t>
      </w:r>
      <w:r w:rsidR="003B39CA">
        <w:t xml:space="preserve">A random sample is drawn from each </w:t>
      </w:r>
      <w:r w:rsidR="00011A63">
        <w:t xml:space="preserve">audited </w:t>
      </w:r>
      <w:r w:rsidR="003B39CA">
        <w:t xml:space="preserve">eligible sample frame by the issuer’s survey vendor and inferences are made </w:t>
      </w:r>
      <w:r w:rsidR="00011A63">
        <w:t xml:space="preserve">to the </w:t>
      </w:r>
      <w:r w:rsidR="00F63B42">
        <w:t>sample frame.</w:t>
      </w:r>
    </w:p>
    <w:p w14:paraId="78513AA9" w14:textId="77777777" w:rsidR="00124FA0" w:rsidRDefault="00124FA0" w:rsidP="00AF75CB">
      <w:pPr>
        <w:pStyle w:val="Heading2"/>
      </w:pPr>
      <w:bookmarkStart w:id="4" w:name="_Toc427248053"/>
      <w:r>
        <w:t>1.3 Sample Size</w:t>
      </w:r>
      <w:bookmarkEnd w:id="4"/>
    </w:p>
    <w:p w14:paraId="5F444CCB" w14:textId="7B01ADB7" w:rsidR="00E331F3" w:rsidRDefault="008D121A" w:rsidP="00E331F3">
      <w:pPr>
        <w:pStyle w:val="PBodyText"/>
        <w:rPr>
          <w:rFonts w:cs="Times New Roman"/>
        </w:rPr>
      </w:pPr>
      <w:r>
        <w:rPr>
          <w:rFonts w:cs="Times New Roman"/>
        </w:rPr>
        <w:t xml:space="preserve">Beginning with the 2016 QHP Enrollee Survey, </w:t>
      </w:r>
      <w:r w:rsidR="00E331F3">
        <w:rPr>
          <w:rFonts w:cs="Times New Roman"/>
        </w:rPr>
        <w:t xml:space="preserve">CMS is proposing to sample </w:t>
      </w:r>
      <w:r w:rsidR="00BC60FD">
        <w:rPr>
          <w:rFonts w:cs="Times New Roman"/>
        </w:rPr>
        <w:t xml:space="preserve">1,300 </w:t>
      </w:r>
      <w:r>
        <w:rPr>
          <w:rFonts w:cs="Times New Roman"/>
        </w:rPr>
        <w:t xml:space="preserve">eligible enrollees </w:t>
      </w:r>
      <w:r w:rsidR="00011A63">
        <w:rPr>
          <w:rFonts w:cs="Times New Roman"/>
        </w:rPr>
        <w:t xml:space="preserve">from each sample frame, </w:t>
      </w:r>
      <w:r>
        <w:rPr>
          <w:rFonts w:cs="Times New Roman"/>
        </w:rPr>
        <w:t xml:space="preserve">which we estimate will result in approximately 300 </w:t>
      </w:r>
      <w:r w:rsidR="00BC60FD">
        <w:rPr>
          <w:rFonts w:cs="Times New Roman"/>
        </w:rPr>
        <w:t xml:space="preserve">eligible </w:t>
      </w:r>
      <w:r>
        <w:rPr>
          <w:rFonts w:cs="Times New Roman"/>
        </w:rPr>
        <w:t xml:space="preserve">responses per </w:t>
      </w:r>
      <w:r w:rsidR="00011A63">
        <w:rPr>
          <w:rFonts w:cs="Times New Roman"/>
        </w:rPr>
        <w:t xml:space="preserve">sample </w:t>
      </w:r>
      <w:r>
        <w:rPr>
          <w:rFonts w:cs="Times New Roman"/>
        </w:rPr>
        <w:t xml:space="preserve">unit. </w:t>
      </w:r>
      <w:r w:rsidR="002559B7">
        <w:rPr>
          <w:rFonts w:cs="Times New Roman"/>
        </w:rPr>
        <w:t>This sample size reflects a standard recommendation in CAHPS for achieving an</w:t>
      </w:r>
      <w:r w:rsidRPr="008D121A">
        <w:rPr>
          <w:rFonts w:cs="Times New Roman"/>
        </w:rPr>
        <w:t xml:space="preserve"> </w:t>
      </w:r>
      <w:proofErr w:type="spellStart"/>
      <w:r w:rsidRPr="008D121A">
        <w:rPr>
          <w:rFonts w:cs="Times New Roman"/>
        </w:rPr>
        <w:t>interunit</w:t>
      </w:r>
      <w:proofErr w:type="spellEnd"/>
      <w:r w:rsidRPr="008D121A">
        <w:rPr>
          <w:rFonts w:cs="Times New Roman"/>
        </w:rPr>
        <w:t xml:space="preserve"> reliability </w:t>
      </w:r>
      <w:r w:rsidR="00B20099">
        <w:rPr>
          <w:rFonts w:cs="Times New Roman"/>
        </w:rPr>
        <w:t>of at least 0</w:t>
      </w:r>
      <w:r w:rsidRPr="008D121A">
        <w:rPr>
          <w:rFonts w:cs="Times New Roman"/>
        </w:rPr>
        <w:t>.</w:t>
      </w:r>
      <w:r w:rsidR="002559B7">
        <w:rPr>
          <w:rFonts w:cs="Times New Roman"/>
        </w:rPr>
        <w:t>7</w:t>
      </w:r>
      <w:r w:rsidR="002559B7" w:rsidRPr="008D121A">
        <w:rPr>
          <w:rFonts w:cs="Times New Roman"/>
        </w:rPr>
        <w:t>0</w:t>
      </w:r>
      <w:r w:rsidR="002559B7">
        <w:rPr>
          <w:rFonts w:cs="Times New Roman"/>
        </w:rPr>
        <w:t xml:space="preserve"> </w:t>
      </w:r>
      <w:r>
        <w:rPr>
          <w:rFonts w:cs="Times New Roman"/>
        </w:rPr>
        <w:t xml:space="preserve">for </w:t>
      </w:r>
      <w:r w:rsidR="00C35550">
        <w:rPr>
          <w:rFonts w:cs="Times New Roman"/>
        </w:rPr>
        <w:t>all</w:t>
      </w:r>
      <w:r>
        <w:rPr>
          <w:rFonts w:cs="Times New Roman"/>
        </w:rPr>
        <w:t xml:space="preserve"> consumer-reported composites across </w:t>
      </w:r>
      <w:r w:rsidR="002559B7">
        <w:rPr>
          <w:rFonts w:cs="Times New Roman"/>
        </w:rPr>
        <w:t>all</w:t>
      </w:r>
      <w:r>
        <w:rPr>
          <w:rFonts w:cs="Times New Roman"/>
        </w:rPr>
        <w:t xml:space="preserve"> sampl</w:t>
      </w:r>
      <w:r w:rsidR="00011A63">
        <w:rPr>
          <w:rFonts w:cs="Times New Roman"/>
        </w:rPr>
        <w:t>e</w:t>
      </w:r>
      <w:r>
        <w:rPr>
          <w:rFonts w:cs="Times New Roman"/>
        </w:rPr>
        <w:t xml:space="preserve"> units. </w:t>
      </w:r>
      <w:r w:rsidR="000B2A1F">
        <w:rPr>
          <w:rFonts w:cs="Times New Roman"/>
        </w:rPr>
        <w:t xml:space="preserve">The </w:t>
      </w:r>
      <w:r w:rsidR="00011A63">
        <w:rPr>
          <w:rFonts w:cs="Times New Roman"/>
        </w:rPr>
        <w:t xml:space="preserve">initial </w:t>
      </w:r>
      <w:r w:rsidR="000B2A1F">
        <w:rPr>
          <w:rFonts w:cs="Times New Roman"/>
        </w:rPr>
        <w:t xml:space="preserve">sample size used for the 2015 QHP Enrollee Survey </w:t>
      </w:r>
      <w:r w:rsidR="00011A63">
        <w:rPr>
          <w:rFonts w:cs="Times New Roman"/>
        </w:rPr>
        <w:t xml:space="preserve">was </w:t>
      </w:r>
      <w:r w:rsidR="000B2A1F">
        <w:rPr>
          <w:rFonts w:cs="Times New Roman"/>
        </w:rPr>
        <w:t>1,000 enrollees</w:t>
      </w:r>
      <w:r w:rsidR="00011A63">
        <w:rPr>
          <w:rFonts w:cs="Times New Roman"/>
        </w:rPr>
        <w:t xml:space="preserve"> per sample unit</w:t>
      </w:r>
      <w:r w:rsidR="000B2A1F">
        <w:rPr>
          <w:rFonts w:cs="Times New Roman"/>
        </w:rPr>
        <w:t xml:space="preserve">; however, based on the results of the 2015 beta test, CMS and its contractor have determined that a higher sample size is necessary in order to achieve the desired 300 responses per reporting unit because of a lower than anticipated response rate and a higher </w:t>
      </w:r>
      <w:proofErr w:type="spellStart"/>
      <w:r w:rsidR="000B2A1F">
        <w:rPr>
          <w:rFonts w:cs="Times New Roman"/>
        </w:rPr>
        <w:t>ineligibity</w:t>
      </w:r>
      <w:proofErr w:type="spellEnd"/>
      <w:r w:rsidR="000B2A1F">
        <w:rPr>
          <w:rFonts w:cs="Times New Roman"/>
        </w:rPr>
        <w:t xml:space="preserve"> rate. The higher rate of </w:t>
      </w:r>
      <w:proofErr w:type="spellStart"/>
      <w:r w:rsidR="000B2A1F">
        <w:rPr>
          <w:rFonts w:cs="Times New Roman"/>
        </w:rPr>
        <w:t>ineligibes</w:t>
      </w:r>
      <w:proofErr w:type="spellEnd"/>
      <w:r w:rsidR="000B2A1F">
        <w:rPr>
          <w:rFonts w:cs="Times New Roman"/>
        </w:rPr>
        <w:t xml:space="preserve"> stems from the fac</w:t>
      </w:r>
      <w:r w:rsidR="00C45471">
        <w:rPr>
          <w:rFonts w:cs="Times New Roman"/>
        </w:rPr>
        <w:t xml:space="preserve">t that QHP issuers need to draw their sample </w:t>
      </w:r>
      <w:r w:rsidR="00C45471">
        <w:rPr>
          <w:rFonts w:cs="Times New Roman"/>
        </w:rPr>
        <w:lastRenderedPageBreak/>
        <w:t>frame before the end of the Open Enrollment Period. Unfortunately, the timing for drawing the sample frame cannot be delayed in order to ensure that the survey results are ready in time for display during the subsequent year’s Open Enrollment Period.</w:t>
      </w:r>
      <w:r w:rsidR="000B2A1F">
        <w:rPr>
          <w:rFonts w:cs="Times New Roman"/>
        </w:rPr>
        <w:t xml:space="preserve"> </w:t>
      </w:r>
    </w:p>
    <w:p w14:paraId="5A42FB0F" w14:textId="0A723307" w:rsidR="00C1509F" w:rsidRDefault="0053176A" w:rsidP="00E331F3">
      <w:pPr>
        <w:pStyle w:val="PBodyText"/>
        <w:rPr>
          <w:rFonts w:cs="Times New Roman"/>
        </w:rPr>
      </w:pPr>
      <w:r>
        <w:rPr>
          <w:rFonts w:cs="Times New Roman"/>
        </w:rPr>
        <w:t>Additionally, the desired number of completes</w:t>
      </w:r>
      <w:r w:rsidR="00011A63">
        <w:rPr>
          <w:rFonts w:cs="Times New Roman"/>
        </w:rPr>
        <w:t>, 300,</w:t>
      </w:r>
      <w:r>
        <w:rPr>
          <w:rFonts w:cs="Times New Roman"/>
        </w:rPr>
        <w:t xml:space="preserve"> is consistent with the number recommended by the </w:t>
      </w:r>
      <w:r w:rsidRPr="0053176A">
        <w:rPr>
          <w:rFonts w:cs="Times New Roman"/>
        </w:rPr>
        <w:t>CAHPS</w:t>
      </w:r>
      <w:r>
        <w:rPr>
          <w:rFonts w:cs="Times New Roman"/>
        </w:rPr>
        <w:t xml:space="preserve"> Consortium for the CAHPS Health Plan 5.0 (Adult Medicaid) Survey, which is used as the core of the QHP Enrollee Survey questionnaire.</w:t>
      </w:r>
    </w:p>
    <w:p w14:paraId="56A65D31" w14:textId="77777777" w:rsidR="00101D3E" w:rsidRPr="00A639DF" w:rsidRDefault="00101D3E" w:rsidP="00A639DF">
      <w:pPr>
        <w:pStyle w:val="Heading1"/>
      </w:pPr>
      <w:bookmarkStart w:id="5" w:name="_Toc151782200"/>
      <w:bookmarkStart w:id="6" w:name="_Toc158526236"/>
      <w:bookmarkStart w:id="7" w:name="_Toc302543541"/>
      <w:bookmarkStart w:id="8" w:name="_Toc252178318"/>
      <w:bookmarkStart w:id="9" w:name="_Toc375154525"/>
      <w:bookmarkStart w:id="10" w:name="_Toc427248054"/>
      <w:r w:rsidRPr="00A639DF">
        <w:t>2.</w:t>
      </w:r>
      <w:r w:rsidR="00A639DF" w:rsidRPr="00A639DF">
        <w:tab/>
      </w:r>
      <w:r w:rsidRPr="00A639DF">
        <w:t>Information Collection Procedures</w:t>
      </w:r>
      <w:bookmarkEnd w:id="5"/>
      <w:bookmarkEnd w:id="6"/>
      <w:bookmarkEnd w:id="7"/>
      <w:bookmarkEnd w:id="8"/>
      <w:bookmarkEnd w:id="9"/>
      <w:bookmarkEnd w:id="10"/>
    </w:p>
    <w:p w14:paraId="47520C79" w14:textId="1B692150" w:rsidR="003C02F9" w:rsidRPr="00440363" w:rsidRDefault="003C02F9" w:rsidP="003C02F9">
      <w:pPr>
        <w:spacing w:after="120"/>
      </w:pPr>
      <w:r>
        <w:rPr>
          <w:rFonts w:eastAsiaTheme="minorEastAsia"/>
        </w:rPr>
        <w:t xml:space="preserve">The QHP Enrollee Survey will be conducted by </w:t>
      </w:r>
      <w:r w:rsidR="00BC60FD">
        <w:rPr>
          <w:rFonts w:eastAsiaTheme="minorEastAsia"/>
        </w:rPr>
        <w:t>HHS</w:t>
      </w:r>
      <w:r>
        <w:rPr>
          <w:rFonts w:eastAsiaTheme="minorEastAsia"/>
        </w:rPr>
        <w:t>-approved survey vendors who meet minimum business requirements. A similar system is currently u</w:t>
      </w:r>
      <w:r w:rsidR="00011A63">
        <w:rPr>
          <w:rFonts w:eastAsiaTheme="minorEastAsia"/>
        </w:rPr>
        <w:t>sed</w:t>
      </w:r>
      <w:r>
        <w:rPr>
          <w:rFonts w:eastAsiaTheme="minorEastAsia"/>
        </w:rPr>
        <w:t xml:space="preserve"> for other CMS surveys, including Medicare CAHPS, Hospital CAHPS (H-CAHPS), Home Health CAHPS (HH-CAHPS), the CAHPS Survey for Accountable Care Organizations, and the Health Outcomes Survey. Under this model, all </w:t>
      </w:r>
      <w:r w:rsidR="00011A63">
        <w:rPr>
          <w:rFonts w:eastAsiaTheme="minorEastAsia"/>
        </w:rPr>
        <w:t>issuers</w:t>
      </w:r>
      <w:r>
        <w:rPr>
          <w:rFonts w:eastAsiaTheme="minorEastAsia"/>
        </w:rPr>
        <w:t xml:space="preserve"> that are required to conduct the QHP Enrollee Survey must contract with a </w:t>
      </w:r>
      <w:r w:rsidR="000B2A1F">
        <w:rPr>
          <w:rFonts w:eastAsiaTheme="minorEastAsia"/>
        </w:rPr>
        <w:t>HHS</w:t>
      </w:r>
      <w:r>
        <w:rPr>
          <w:rFonts w:eastAsiaTheme="minorEastAsia"/>
        </w:rPr>
        <w:t>-approved survey vendor to collect the data and submit it to CMS on their behalf (</w:t>
      </w:r>
      <w:r>
        <w:t xml:space="preserve">45 CFR § 156.1125(a) ).  CMS is responsible for </w:t>
      </w:r>
      <w:r w:rsidRPr="00BE4E24">
        <w:t xml:space="preserve">approving and training vendors, providing technical assistance to vendors, </w:t>
      </w:r>
      <w:r>
        <w:t xml:space="preserve">and </w:t>
      </w:r>
      <w:r w:rsidRPr="00BE4E24">
        <w:t>overseeing vendors to ensure that they are following the data collection protocols</w:t>
      </w:r>
      <w:r>
        <w:t xml:space="preserve">. </w:t>
      </w:r>
    </w:p>
    <w:p w14:paraId="31B55879" w14:textId="3323A173" w:rsidR="00101D3E" w:rsidRDefault="003C02F9" w:rsidP="00AF75CB">
      <w:pPr>
        <w:pStyle w:val="PBulletLast"/>
        <w:numPr>
          <w:ilvl w:val="0"/>
          <w:numId w:val="0"/>
        </w:numPr>
      </w:pPr>
      <w:r>
        <w:t xml:space="preserve">The data collection protocol for the </w:t>
      </w:r>
      <w:r w:rsidR="00011A63">
        <w:t xml:space="preserve">2016 </w:t>
      </w:r>
      <w:r>
        <w:t xml:space="preserve">QHP Enrollee Survey </w:t>
      </w:r>
      <w:r w:rsidR="00011A63">
        <w:t xml:space="preserve">will </w:t>
      </w:r>
      <w:r>
        <w:t>u</w:t>
      </w:r>
      <w:r w:rsidR="00011A63">
        <w:t>se</w:t>
      </w:r>
      <w:r>
        <w:t xml:space="preserve"> a mixed-mode methodology that combines web, mail, and telephon</w:t>
      </w:r>
      <w:r w:rsidR="00C80577">
        <w:t xml:space="preserve">e surveys. First, all sampled enrollees </w:t>
      </w:r>
      <w:r w:rsidR="002E4EC5">
        <w:t xml:space="preserve">will </w:t>
      </w:r>
      <w:r w:rsidR="00C80577">
        <w:t>receive a pre-notifi</w:t>
      </w:r>
      <w:r w:rsidR="00BA3F15">
        <w:t>cation letter informing them th</w:t>
      </w:r>
      <w:r w:rsidR="00C80577">
        <w:t xml:space="preserve">at they have been sampled for the survey and providing them with information about the survey and how the data collected will be used. </w:t>
      </w:r>
      <w:r w:rsidR="00C622AA">
        <w:t xml:space="preserve">The pre-notification letter also </w:t>
      </w:r>
      <w:r w:rsidR="002E4EC5">
        <w:t>provides</w:t>
      </w:r>
      <w:r w:rsidR="00C622AA">
        <w:t xml:space="preserve"> </w:t>
      </w:r>
      <w:r w:rsidR="00C80577">
        <w:t>information on completing the survey online</w:t>
      </w:r>
      <w:r w:rsidR="002E4EC5">
        <w:t xml:space="preserve">, including the website </w:t>
      </w:r>
      <w:r w:rsidR="00AB2F07">
        <w:t>URL</w:t>
      </w:r>
      <w:r w:rsidR="002E4EC5">
        <w:t xml:space="preserve"> and the sample member’s user ID and password, which are unique to each sample member.</w:t>
      </w:r>
      <w:r w:rsidR="00C80577">
        <w:t xml:space="preserve"> </w:t>
      </w:r>
      <w:r w:rsidR="00C622AA">
        <w:t xml:space="preserve">One </w:t>
      </w:r>
      <w:r w:rsidR="00C80577">
        <w:t xml:space="preserve">week after the pre-notification letter, individuals </w:t>
      </w:r>
      <w:r w:rsidR="002E4EC5">
        <w:t xml:space="preserve">will </w:t>
      </w:r>
      <w:r w:rsidR="00C80577">
        <w:t xml:space="preserve">receive a mail </w:t>
      </w:r>
      <w:r w:rsidR="002E4EC5">
        <w:t>questionnaire</w:t>
      </w:r>
      <w:r w:rsidR="00C80577">
        <w:t xml:space="preserve">, which is then followed-up by a reminder </w:t>
      </w:r>
      <w:r w:rsidR="002E4EC5">
        <w:t>letter</w:t>
      </w:r>
      <w:r w:rsidR="00C80577">
        <w:t xml:space="preserve"> one week after the </w:t>
      </w:r>
      <w:r w:rsidR="002E4EC5">
        <w:t>questionnaire is mailed</w:t>
      </w:r>
      <w:r w:rsidR="00C80577">
        <w:t xml:space="preserve">. Three weeks after the first questionnaire </w:t>
      </w:r>
      <w:r w:rsidR="00BA3F15">
        <w:t>is</w:t>
      </w:r>
      <w:r w:rsidR="00C80577">
        <w:t xml:space="preserve"> mailed, nonrespondents </w:t>
      </w:r>
      <w:r w:rsidR="002E4EC5">
        <w:t xml:space="preserve">will </w:t>
      </w:r>
      <w:r w:rsidR="00C80577">
        <w:t xml:space="preserve">receive a second questionnaire. Finally, three weeks after the second questionnaire is mailed, survey vendors </w:t>
      </w:r>
      <w:r w:rsidR="002E4EC5">
        <w:t xml:space="preserve">will </w:t>
      </w:r>
      <w:r w:rsidR="00C80577">
        <w:t xml:space="preserve">initiate telephone follow-up calls making six attempts on varying days of the week and at differing times of the day.  </w:t>
      </w:r>
    </w:p>
    <w:p w14:paraId="150FDD9F" w14:textId="0035DD5B" w:rsidR="009326AF" w:rsidRDefault="009326AF" w:rsidP="00AF75CB">
      <w:pPr>
        <w:pStyle w:val="PBulletLast"/>
        <w:numPr>
          <w:ilvl w:val="0"/>
          <w:numId w:val="0"/>
        </w:numPr>
      </w:pPr>
      <w:r>
        <w:t xml:space="preserve">The data collection protocol for the 2016 Survey </w:t>
      </w:r>
      <w:r w:rsidR="002E4EC5">
        <w:t xml:space="preserve">differs from the </w:t>
      </w:r>
      <w:r>
        <w:t xml:space="preserve">data collection protocol </w:t>
      </w:r>
      <w:r w:rsidR="00011A63">
        <w:t>used</w:t>
      </w:r>
      <w:r>
        <w:t xml:space="preserve"> for the 2015 QHP Beta Test</w:t>
      </w:r>
      <w:r w:rsidR="002E4EC5">
        <w:t xml:space="preserve"> in two ways: (1</w:t>
      </w:r>
      <w:proofErr w:type="gramStart"/>
      <w:r w:rsidR="002E4EC5">
        <w:t xml:space="preserve">) </w:t>
      </w:r>
      <w:r>
        <w:t xml:space="preserve"> </w:t>
      </w:r>
      <w:r w:rsidR="002E4EC5">
        <w:t>t</w:t>
      </w:r>
      <w:r>
        <w:t>he</w:t>
      </w:r>
      <w:proofErr w:type="gramEnd"/>
      <w:r>
        <w:t xml:space="preserve"> amount of time between the pre-notification letter and the first survey mailing </w:t>
      </w:r>
      <w:r w:rsidR="002E4EC5">
        <w:t>will be</w:t>
      </w:r>
      <w:r>
        <w:t xml:space="preserve"> one week</w:t>
      </w:r>
      <w:r w:rsidR="002E4EC5">
        <w:t xml:space="preserve"> in 2016 instead of two weeks used in 2015 and (2) </w:t>
      </w:r>
      <w:r>
        <w:t xml:space="preserve">the reminder contact in between the first and second mailings </w:t>
      </w:r>
      <w:r w:rsidR="002E4EC5">
        <w:t>in 2016 will be a</w:t>
      </w:r>
      <w:r>
        <w:t xml:space="preserve"> letter instead of </w:t>
      </w:r>
      <w:r w:rsidR="002E4EC5">
        <w:t>the</w:t>
      </w:r>
      <w:r>
        <w:t xml:space="preserve"> postcard</w:t>
      </w:r>
      <w:r w:rsidR="002E4EC5">
        <w:t xml:space="preserve"> used in 2015</w:t>
      </w:r>
      <w:r>
        <w:t>.</w:t>
      </w:r>
      <w:r w:rsidR="002E4EC5" w:rsidRPr="002E4EC5">
        <w:t xml:space="preserve"> </w:t>
      </w:r>
      <w:r w:rsidR="002E4EC5">
        <w:t>These minor modifications have been made to ensure that survey data is ready for public reporting during the 2016-2017 Open Enrollment Period.</w:t>
      </w:r>
    </w:p>
    <w:p w14:paraId="600A924F" w14:textId="77777777" w:rsidR="00210529" w:rsidRDefault="00210529" w:rsidP="00AF75CB">
      <w:pPr>
        <w:pStyle w:val="PBulletLast"/>
        <w:numPr>
          <w:ilvl w:val="0"/>
          <w:numId w:val="0"/>
        </w:numPr>
      </w:pPr>
    </w:p>
    <w:p w14:paraId="109BDAE9" w14:textId="77777777" w:rsidR="00210529" w:rsidRDefault="00210529" w:rsidP="00AF75CB">
      <w:pPr>
        <w:pStyle w:val="PBulletLast"/>
        <w:numPr>
          <w:ilvl w:val="0"/>
          <w:numId w:val="0"/>
        </w:numPr>
      </w:pPr>
    </w:p>
    <w:p w14:paraId="1CB5D110" w14:textId="77777777" w:rsidR="009326AF" w:rsidRPr="00210529" w:rsidRDefault="009326AF" w:rsidP="00210529">
      <w:pPr>
        <w:pStyle w:val="Heading2"/>
        <w:rPr>
          <w:rFonts w:eastAsiaTheme="minorEastAsia"/>
          <w:sz w:val="20"/>
        </w:rPr>
      </w:pPr>
      <w:bookmarkStart w:id="11" w:name="_Toc427248055"/>
      <w:r w:rsidRPr="00210529">
        <w:rPr>
          <w:rFonts w:eastAsiaTheme="minorEastAsia"/>
          <w:i w:val="0"/>
          <w:sz w:val="20"/>
        </w:rPr>
        <w:lastRenderedPageBreak/>
        <w:t xml:space="preserve">Exhibit </w:t>
      </w:r>
      <w:r>
        <w:rPr>
          <w:rFonts w:eastAsiaTheme="minorEastAsia"/>
          <w:i w:val="0"/>
          <w:sz w:val="20"/>
        </w:rPr>
        <w:t>B</w:t>
      </w:r>
      <w:r w:rsidRPr="00210529">
        <w:rPr>
          <w:rFonts w:eastAsiaTheme="minorEastAsia"/>
          <w:i w:val="0"/>
          <w:sz w:val="20"/>
        </w:rPr>
        <w:t>-</w:t>
      </w:r>
      <w:r>
        <w:rPr>
          <w:rFonts w:eastAsiaTheme="minorEastAsia"/>
          <w:i w:val="0"/>
          <w:sz w:val="20"/>
        </w:rPr>
        <w:t>1</w:t>
      </w:r>
      <w:r w:rsidRPr="00210529">
        <w:rPr>
          <w:rFonts w:eastAsiaTheme="minorEastAsia"/>
          <w:i w:val="0"/>
          <w:sz w:val="20"/>
        </w:rPr>
        <w:t xml:space="preserve">. </w:t>
      </w:r>
      <w:r>
        <w:rPr>
          <w:rFonts w:eastAsiaTheme="minorEastAsia"/>
          <w:i w:val="0"/>
          <w:sz w:val="20"/>
        </w:rPr>
        <w:t>Data Collection Protocol for 2016 QHP Enrollee Survey</w:t>
      </w:r>
      <w:bookmarkEnd w:id="11"/>
    </w:p>
    <w:tbl>
      <w:tblPr>
        <w:tblStyle w:val="HIMTableStyle1"/>
        <w:tblW w:w="0" w:type="auto"/>
        <w:tblLook w:val="01E0" w:firstRow="1" w:lastRow="1" w:firstColumn="1" w:lastColumn="1" w:noHBand="0" w:noVBand="0"/>
        <w:tblCaption w:val="Table 5-2. 2015 Beta Test Survey Administration Schedule"/>
      </w:tblPr>
      <w:tblGrid>
        <w:gridCol w:w="8118"/>
        <w:gridCol w:w="1458"/>
      </w:tblGrid>
      <w:tr w:rsidR="003C02F9" w:rsidRPr="00AF75CB" w14:paraId="12F86706" w14:textId="77777777" w:rsidTr="00F278BC">
        <w:trPr>
          <w:cnfStyle w:val="100000000000" w:firstRow="1" w:lastRow="0" w:firstColumn="0" w:lastColumn="0" w:oddVBand="0" w:evenVBand="0" w:oddHBand="0" w:evenHBand="0" w:firstRowFirstColumn="0" w:firstRowLastColumn="0" w:lastRowFirstColumn="0" w:lastRowLastColumn="0"/>
        </w:trPr>
        <w:tc>
          <w:tcPr>
            <w:tcW w:w="0" w:type="auto"/>
            <w:vAlign w:val="bottom"/>
          </w:tcPr>
          <w:p w14:paraId="0622246A" w14:textId="77777777" w:rsidR="003C02F9" w:rsidRPr="00AF75CB" w:rsidRDefault="003C02F9" w:rsidP="00DE2CFE">
            <w:pPr>
              <w:pStyle w:val="HIMTableColumnHeadLeft"/>
              <w:rPr>
                <w:rFonts w:ascii="Times New Roman" w:hAnsi="Times New Roman" w:cs="Times New Roman"/>
              </w:rPr>
            </w:pPr>
            <w:bookmarkStart w:id="12" w:name="_Toc392499242"/>
            <w:bookmarkStart w:id="13" w:name="_Toc392668078"/>
            <w:r w:rsidRPr="00AF75CB">
              <w:rPr>
                <w:rFonts w:ascii="Times New Roman" w:hAnsi="Times New Roman" w:cs="Times New Roman"/>
              </w:rPr>
              <w:t>Task</w:t>
            </w:r>
            <w:bookmarkEnd w:id="12"/>
            <w:bookmarkEnd w:id="13"/>
          </w:p>
        </w:tc>
        <w:tc>
          <w:tcPr>
            <w:cnfStyle w:val="000100000000" w:firstRow="0" w:lastRow="0" w:firstColumn="0" w:lastColumn="1" w:oddVBand="0" w:evenVBand="0" w:oddHBand="0" w:evenHBand="0" w:firstRowFirstColumn="0" w:firstRowLastColumn="0" w:lastRowFirstColumn="0" w:lastRowLastColumn="0"/>
            <w:tcW w:w="0" w:type="auto"/>
            <w:vAlign w:val="bottom"/>
          </w:tcPr>
          <w:p w14:paraId="66DBA290" w14:textId="77777777" w:rsidR="003C02F9" w:rsidRPr="00AF75CB" w:rsidRDefault="003C02F9" w:rsidP="00DE2CFE">
            <w:pPr>
              <w:pStyle w:val="HIMTableColumnHeadLeft"/>
              <w:rPr>
                <w:rFonts w:ascii="Times New Roman" w:hAnsi="Times New Roman" w:cs="Times New Roman"/>
              </w:rPr>
            </w:pPr>
            <w:r w:rsidRPr="00AF75CB">
              <w:rPr>
                <w:rFonts w:ascii="Times New Roman" w:hAnsi="Times New Roman" w:cs="Times New Roman"/>
              </w:rPr>
              <w:t>Date</w:t>
            </w:r>
          </w:p>
        </w:tc>
      </w:tr>
      <w:tr w:rsidR="003C02F9" w:rsidRPr="00AF75CB" w14:paraId="485B2FE7" w14:textId="77777777" w:rsidTr="00F278BC">
        <w:tc>
          <w:tcPr>
            <w:tcW w:w="0" w:type="auto"/>
            <w:vAlign w:val="top"/>
          </w:tcPr>
          <w:p w14:paraId="5E951C8E" w14:textId="77777777" w:rsidR="003C02F9" w:rsidRPr="00AF75CB" w:rsidRDefault="003C02F9" w:rsidP="00DE2CFE">
            <w:pPr>
              <w:pStyle w:val="HIMTableTextLeft"/>
              <w:rPr>
                <w:rFonts w:ascii="Times New Roman" w:hAnsi="Times New Roman" w:cs="Times New Roman"/>
              </w:rPr>
            </w:pPr>
            <w:r w:rsidRPr="00AF75CB">
              <w:rPr>
                <w:rFonts w:ascii="Times New Roman" w:hAnsi="Times New Roman" w:cs="Times New Roman"/>
              </w:rPr>
              <w:t>Survey vendors sample enrollees according to sampling protocols.</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19756973" w14:textId="77777777" w:rsidR="003C02F9" w:rsidRPr="00AF75CB" w:rsidRDefault="003C02F9" w:rsidP="00BA3F15">
            <w:pPr>
              <w:pStyle w:val="HIMTableTextLeft"/>
              <w:rPr>
                <w:rFonts w:ascii="Times New Roman" w:hAnsi="Times New Roman" w:cs="Times New Roman"/>
              </w:rPr>
            </w:pPr>
            <w:r w:rsidRPr="00AF75CB">
              <w:rPr>
                <w:rFonts w:ascii="Times New Roman" w:hAnsi="Times New Roman" w:cs="Times New Roman"/>
              </w:rPr>
              <w:t>January 201</w:t>
            </w:r>
            <w:r w:rsidR="00BA3F15">
              <w:rPr>
                <w:rFonts w:ascii="Times New Roman" w:hAnsi="Times New Roman" w:cs="Times New Roman"/>
              </w:rPr>
              <w:t xml:space="preserve">6 </w:t>
            </w:r>
            <w:r w:rsidRPr="00AF75CB">
              <w:rPr>
                <w:rFonts w:ascii="Times New Roman" w:hAnsi="Times New Roman" w:cs="Times New Roman"/>
              </w:rPr>
              <w:t>–February 201</w:t>
            </w:r>
            <w:r w:rsidR="00BA3F15">
              <w:rPr>
                <w:rFonts w:ascii="Times New Roman" w:hAnsi="Times New Roman" w:cs="Times New Roman"/>
              </w:rPr>
              <w:t>6</w:t>
            </w:r>
          </w:p>
        </w:tc>
      </w:tr>
      <w:tr w:rsidR="003C02F9" w:rsidRPr="00AF75CB" w14:paraId="26522DAB" w14:textId="77777777" w:rsidTr="00F278BC">
        <w:tc>
          <w:tcPr>
            <w:tcW w:w="0" w:type="auto"/>
            <w:vAlign w:val="top"/>
          </w:tcPr>
          <w:p w14:paraId="6D498390" w14:textId="77777777" w:rsidR="003C02F9" w:rsidRPr="00AF75CB" w:rsidRDefault="003C02F9" w:rsidP="00DE2CFE">
            <w:pPr>
              <w:pStyle w:val="HIMTableTextLeft"/>
              <w:rPr>
                <w:rFonts w:ascii="Times New Roman" w:hAnsi="Times New Roman" w:cs="Times New Roman"/>
              </w:rPr>
            </w:pPr>
            <w:r w:rsidRPr="00AF75CB">
              <w:rPr>
                <w:rFonts w:ascii="Times New Roman" w:hAnsi="Times New Roman" w:cs="Times New Roman"/>
              </w:rPr>
              <w:t xml:space="preserve">Mail </w:t>
            </w:r>
            <w:proofErr w:type="spellStart"/>
            <w:r w:rsidRPr="00AF75CB">
              <w:rPr>
                <w:rFonts w:ascii="Times New Roman" w:hAnsi="Times New Roman" w:cs="Times New Roman"/>
              </w:rPr>
              <w:t>prenotification</w:t>
            </w:r>
            <w:proofErr w:type="spellEnd"/>
            <w:r w:rsidRPr="00AF75CB">
              <w:rPr>
                <w:rFonts w:ascii="Times New Roman" w:hAnsi="Times New Roman" w:cs="Times New Roman"/>
              </w:rPr>
              <w:t xml:space="preserve"> letter to sampled enrollees. </w:t>
            </w:r>
          </w:p>
          <w:p w14:paraId="38491291" w14:textId="77777777" w:rsidR="003C02F9" w:rsidRPr="00AF75CB" w:rsidRDefault="00BC60FD" w:rsidP="009326AF">
            <w:pPr>
              <w:pStyle w:val="HIMTableTextLeft"/>
              <w:numPr>
                <w:ilvl w:val="0"/>
                <w:numId w:val="8"/>
              </w:numPr>
              <w:rPr>
                <w:rFonts w:ascii="Times New Roman" w:hAnsi="Times New Roman" w:cs="Times New Roman"/>
              </w:rPr>
            </w:pPr>
            <w:r>
              <w:rPr>
                <w:rFonts w:ascii="Times New Roman" w:hAnsi="Times New Roman" w:cs="Times New Roman"/>
              </w:rPr>
              <w:t>I</w:t>
            </w:r>
            <w:r w:rsidR="003C02F9" w:rsidRPr="00AF75CB">
              <w:rPr>
                <w:rFonts w:ascii="Times New Roman" w:hAnsi="Times New Roman" w:cs="Times New Roman"/>
              </w:rPr>
              <w:t xml:space="preserve">nclude URL </w:t>
            </w:r>
            <w:r>
              <w:rPr>
                <w:rFonts w:ascii="Times New Roman" w:hAnsi="Times New Roman" w:cs="Times New Roman"/>
              </w:rPr>
              <w:t xml:space="preserve">and login credentials </w:t>
            </w:r>
            <w:r w:rsidR="003C02F9" w:rsidRPr="00AF75CB">
              <w:rPr>
                <w:rFonts w:ascii="Times New Roman" w:hAnsi="Times New Roman" w:cs="Times New Roman"/>
              </w:rPr>
              <w:t xml:space="preserve">that offers the option to complete by Internet. </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665A03D7" w14:textId="77777777" w:rsidR="003C02F9" w:rsidRPr="00AF75CB" w:rsidRDefault="003C02F9" w:rsidP="00DE2CFE">
            <w:pPr>
              <w:pStyle w:val="HIMTableTextLeft"/>
              <w:rPr>
                <w:rFonts w:ascii="Times New Roman" w:hAnsi="Times New Roman" w:cs="Times New Roman"/>
              </w:rPr>
            </w:pPr>
            <w:r w:rsidRPr="00AF75CB">
              <w:rPr>
                <w:rFonts w:ascii="Times New Roman" w:hAnsi="Times New Roman" w:cs="Times New Roman"/>
              </w:rPr>
              <w:t xml:space="preserve">Day 0 </w:t>
            </w:r>
          </w:p>
        </w:tc>
      </w:tr>
      <w:tr w:rsidR="00BA3F15" w:rsidRPr="00AF75CB" w14:paraId="2D02D51A" w14:textId="77777777" w:rsidTr="00F278BC">
        <w:tc>
          <w:tcPr>
            <w:tcW w:w="0" w:type="auto"/>
            <w:vAlign w:val="top"/>
          </w:tcPr>
          <w:p w14:paraId="39AEB570" w14:textId="77777777" w:rsidR="00BA3F15" w:rsidRPr="00AF75CB" w:rsidRDefault="00BA3F15" w:rsidP="00BA3F15">
            <w:pPr>
              <w:pStyle w:val="HIMTableTextLeft"/>
              <w:rPr>
                <w:rFonts w:ascii="Times New Roman" w:hAnsi="Times New Roman" w:cs="Times New Roman"/>
              </w:rPr>
            </w:pPr>
            <w:r>
              <w:rPr>
                <w:rFonts w:ascii="Times New Roman" w:hAnsi="Times New Roman" w:cs="Times New Roman"/>
              </w:rPr>
              <w:t>Customer support phone center opens (toll-free phone number required).</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7E736BFD" w14:textId="77777777" w:rsidR="00BA3F15" w:rsidRPr="00AF75CB" w:rsidRDefault="00BA3F15" w:rsidP="00BA3F15">
            <w:pPr>
              <w:pStyle w:val="HIMTableTextLeft"/>
              <w:rPr>
                <w:rFonts w:ascii="Times New Roman" w:hAnsi="Times New Roman" w:cs="Times New Roman"/>
              </w:rPr>
            </w:pPr>
            <w:r>
              <w:rPr>
                <w:rFonts w:ascii="Times New Roman" w:hAnsi="Times New Roman" w:cs="Times New Roman"/>
              </w:rPr>
              <w:t>Day 1</w:t>
            </w:r>
          </w:p>
        </w:tc>
      </w:tr>
      <w:tr w:rsidR="00BA3F15" w:rsidRPr="00AF75CB" w14:paraId="01395B81" w14:textId="77777777" w:rsidTr="00F278BC">
        <w:tc>
          <w:tcPr>
            <w:tcW w:w="0" w:type="auto"/>
            <w:vAlign w:val="top"/>
          </w:tcPr>
          <w:p w14:paraId="60B61A97" w14:textId="2ADE4AFC" w:rsidR="00BA3F15" w:rsidRPr="00AF75CB" w:rsidRDefault="00BA3F15" w:rsidP="00AB2F07">
            <w:pPr>
              <w:pStyle w:val="HIMTableTextLeft"/>
              <w:rPr>
                <w:rFonts w:ascii="Times New Roman" w:hAnsi="Times New Roman" w:cs="Times New Roman"/>
              </w:rPr>
            </w:pPr>
            <w:r w:rsidRPr="00AF75CB">
              <w:rPr>
                <w:rFonts w:ascii="Times New Roman" w:hAnsi="Times New Roman" w:cs="Times New Roman"/>
              </w:rPr>
              <w:t xml:space="preserve">Mail first questionnaire with survey cover letter to nonrespondents </w:t>
            </w:r>
            <w:r w:rsidR="00AB2F07">
              <w:rPr>
                <w:rFonts w:ascii="Times New Roman" w:hAnsi="Times New Roman" w:cs="Times New Roman"/>
              </w:rPr>
              <w:t>1</w:t>
            </w:r>
            <w:r w:rsidR="00AB2F07" w:rsidRPr="00AF75CB">
              <w:rPr>
                <w:rFonts w:ascii="Times New Roman" w:hAnsi="Times New Roman" w:cs="Times New Roman"/>
              </w:rPr>
              <w:t xml:space="preserve"> </w:t>
            </w:r>
            <w:r w:rsidRPr="00AF75CB">
              <w:rPr>
                <w:rFonts w:ascii="Times New Roman" w:hAnsi="Times New Roman" w:cs="Times New Roman"/>
              </w:rPr>
              <w:t>week (</w:t>
            </w:r>
            <w:r w:rsidR="00AB2F07">
              <w:rPr>
                <w:rFonts w:ascii="Times New Roman" w:hAnsi="Times New Roman" w:cs="Times New Roman"/>
              </w:rPr>
              <w:t>7</w:t>
            </w:r>
            <w:r w:rsidR="00AB2F07" w:rsidRPr="00AF75CB">
              <w:rPr>
                <w:rFonts w:ascii="Times New Roman" w:hAnsi="Times New Roman" w:cs="Times New Roman"/>
              </w:rPr>
              <w:t xml:space="preserve"> </w:t>
            </w:r>
            <w:r w:rsidRPr="00AF75CB">
              <w:rPr>
                <w:rFonts w:ascii="Times New Roman" w:hAnsi="Times New Roman" w:cs="Times New Roman"/>
              </w:rPr>
              <w:t xml:space="preserve">calendar days) after the </w:t>
            </w:r>
            <w:proofErr w:type="spellStart"/>
            <w:r w:rsidRPr="00AF75CB">
              <w:rPr>
                <w:rFonts w:ascii="Times New Roman" w:hAnsi="Times New Roman" w:cs="Times New Roman"/>
              </w:rPr>
              <w:t>prenotification</w:t>
            </w:r>
            <w:proofErr w:type="spellEnd"/>
            <w:r w:rsidRPr="00AF75CB">
              <w:rPr>
                <w:rFonts w:ascii="Times New Roman" w:hAnsi="Times New Roman" w:cs="Times New Roman"/>
              </w:rPr>
              <w:t xml:space="preserve"> letter is mailed. </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4526EC05" w14:textId="77777777" w:rsidR="00BA3F15" w:rsidRPr="00AF75CB" w:rsidRDefault="00BA3F15" w:rsidP="00BC60FD">
            <w:pPr>
              <w:pStyle w:val="HIMTableTextLeft"/>
              <w:rPr>
                <w:rFonts w:ascii="Times New Roman" w:hAnsi="Times New Roman" w:cs="Times New Roman"/>
              </w:rPr>
            </w:pPr>
            <w:r w:rsidRPr="00AF75CB">
              <w:rPr>
                <w:rFonts w:ascii="Times New Roman" w:hAnsi="Times New Roman" w:cs="Times New Roman"/>
              </w:rPr>
              <w:t xml:space="preserve">Day </w:t>
            </w:r>
            <w:r w:rsidR="00BC60FD">
              <w:rPr>
                <w:rFonts w:ascii="Times New Roman" w:hAnsi="Times New Roman" w:cs="Times New Roman"/>
              </w:rPr>
              <w:t>7</w:t>
            </w:r>
            <w:r w:rsidR="00BC60FD" w:rsidRPr="00AF75CB">
              <w:rPr>
                <w:rFonts w:ascii="Times New Roman" w:hAnsi="Times New Roman" w:cs="Times New Roman"/>
              </w:rPr>
              <w:t xml:space="preserve"> </w:t>
            </w:r>
          </w:p>
        </w:tc>
      </w:tr>
      <w:tr w:rsidR="00BA3F15" w:rsidRPr="00AF75CB" w14:paraId="0154AFC0" w14:textId="77777777" w:rsidTr="00F278BC">
        <w:tc>
          <w:tcPr>
            <w:tcW w:w="0" w:type="auto"/>
            <w:vAlign w:val="top"/>
          </w:tcPr>
          <w:p w14:paraId="69E21940" w14:textId="658AB2EC" w:rsidR="00BC60FD" w:rsidRPr="00AF75CB" w:rsidRDefault="00171D28" w:rsidP="009326AF">
            <w:pPr>
              <w:pStyle w:val="HIMTableTextLeft"/>
              <w:numPr>
                <w:ilvl w:val="0"/>
                <w:numId w:val="8"/>
              </w:numPr>
              <w:rPr>
                <w:rFonts w:ascii="Times New Roman" w:hAnsi="Times New Roman" w:cs="Times New Roman"/>
              </w:rPr>
            </w:pPr>
            <w:r w:rsidRPr="00171D28">
              <w:rPr>
                <w:rFonts w:ascii="Times New Roman" w:hAnsi="Times New Roman" w:cs="Times New Roman"/>
              </w:rPr>
              <w:t xml:space="preserve">Mail reminder letter to nonrespondents 10 calendar days after the first questionnaire is mailed. If the 10th calendar day after the first questionnaire mailing date falls on a weekend, then survey vendors mail the reminder letter the preceding </w:t>
            </w:r>
            <w:proofErr w:type="spellStart"/>
            <w:r w:rsidRPr="00171D28">
              <w:rPr>
                <w:rFonts w:ascii="Times New Roman" w:hAnsi="Times New Roman" w:cs="Times New Roman"/>
              </w:rPr>
              <w:t>Friday.</w:t>
            </w:r>
            <w:r w:rsidR="00BC60FD">
              <w:rPr>
                <w:rFonts w:ascii="Times New Roman" w:hAnsi="Times New Roman" w:cs="Times New Roman"/>
              </w:rPr>
              <w:t>I</w:t>
            </w:r>
            <w:r w:rsidR="00BC60FD" w:rsidRPr="00AF75CB">
              <w:rPr>
                <w:rFonts w:ascii="Times New Roman" w:hAnsi="Times New Roman" w:cs="Times New Roman"/>
              </w:rPr>
              <w:t>nclude</w:t>
            </w:r>
            <w:proofErr w:type="spellEnd"/>
            <w:r w:rsidR="00BC60FD" w:rsidRPr="00AF75CB">
              <w:rPr>
                <w:rFonts w:ascii="Times New Roman" w:hAnsi="Times New Roman" w:cs="Times New Roman"/>
              </w:rPr>
              <w:t xml:space="preserve"> URL </w:t>
            </w:r>
            <w:r w:rsidR="00BC60FD">
              <w:rPr>
                <w:rFonts w:ascii="Times New Roman" w:hAnsi="Times New Roman" w:cs="Times New Roman"/>
              </w:rPr>
              <w:t xml:space="preserve">and login credentials </w:t>
            </w:r>
            <w:r w:rsidR="00BC60FD" w:rsidRPr="00AF75CB">
              <w:rPr>
                <w:rFonts w:ascii="Times New Roman" w:hAnsi="Times New Roman" w:cs="Times New Roman"/>
              </w:rPr>
              <w:t>that offers the option to complete by Internet.</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21EFA333" w14:textId="125CC7DA" w:rsidR="00BA3F15" w:rsidRPr="00AF75CB" w:rsidRDefault="00BA3F15" w:rsidP="00171D28">
            <w:pPr>
              <w:pStyle w:val="HIMTableTextLeft"/>
              <w:rPr>
                <w:rFonts w:ascii="Times New Roman" w:hAnsi="Times New Roman" w:cs="Times New Roman"/>
              </w:rPr>
            </w:pPr>
            <w:r w:rsidRPr="00AF75CB">
              <w:rPr>
                <w:rFonts w:ascii="Times New Roman" w:hAnsi="Times New Roman" w:cs="Times New Roman"/>
              </w:rPr>
              <w:t xml:space="preserve">Day </w:t>
            </w:r>
            <w:r w:rsidR="00171D28">
              <w:rPr>
                <w:rFonts w:ascii="Times New Roman" w:hAnsi="Times New Roman" w:cs="Times New Roman"/>
              </w:rPr>
              <w:t>17</w:t>
            </w:r>
            <w:r w:rsidR="00171D28" w:rsidRPr="00AF75CB">
              <w:rPr>
                <w:rFonts w:ascii="Times New Roman" w:hAnsi="Times New Roman" w:cs="Times New Roman"/>
              </w:rPr>
              <w:t xml:space="preserve"> </w:t>
            </w:r>
          </w:p>
        </w:tc>
      </w:tr>
      <w:tr w:rsidR="00BA3F15" w:rsidRPr="00AF75CB" w14:paraId="77A4C2BA" w14:textId="77777777" w:rsidTr="00F278BC">
        <w:tc>
          <w:tcPr>
            <w:tcW w:w="0" w:type="auto"/>
            <w:vAlign w:val="top"/>
          </w:tcPr>
          <w:p w14:paraId="28E71285" w14:textId="77777777" w:rsidR="00BA3F15" w:rsidRPr="00AF75CB" w:rsidRDefault="00BA3F15" w:rsidP="00BA3F15">
            <w:pPr>
              <w:pStyle w:val="HIMTableTextLeft"/>
              <w:rPr>
                <w:rFonts w:ascii="Times New Roman" w:hAnsi="Times New Roman" w:cs="Times New Roman"/>
              </w:rPr>
            </w:pPr>
            <w:r w:rsidRPr="00AF75CB">
              <w:rPr>
                <w:rFonts w:ascii="Times New Roman" w:hAnsi="Times New Roman" w:cs="Times New Roman"/>
              </w:rPr>
              <w:t>Mail second questionnaire with survey cover letter to nonrespondents 3 weeks (21 calendar days) after the first questionnaire is mailed.</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43BE53E1" w14:textId="77777777" w:rsidR="00BA3F15" w:rsidRPr="00AF75CB" w:rsidRDefault="00BA3F15" w:rsidP="00BC60FD">
            <w:pPr>
              <w:pStyle w:val="HIMTableTextLeft"/>
              <w:rPr>
                <w:rFonts w:ascii="Times New Roman" w:hAnsi="Times New Roman" w:cs="Times New Roman"/>
              </w:rPr>
            </w:pPr>
            <w:r w:rsidRPr="00AF75CB">
              <w:rPr>
                <w:rFonts w:ascii="Times New Roman" w:hAnsi="Times New Roman" w:cs="Times New Roman"/>
              </w:rPr>
              <w:t xml:space="preserve">Day </w:t>
            </w:r>
            <w:r w:rsidR="00BC60FD">
              <w:rPr>
                <w:rFonts w:ascii="Times New Roman" w:hAnsi="Times New Roman" w:cs="Times New Roman"/>
              </w:rPr>
              <w:t>28</w:t>
            </w:r>
            <w:r w:rsidR="00BC60FD" w:rsidRPr="00AF75CB">
              <w:rPr>
                <w:rFonts w:ascii="Times New Roman" w:hAnsi="Times New Roman" w:cs="Times New Roman"/>
              </w:rPr>
              <w:t xml:space="preserve"> </w:t>
            </w:r>
          </w:p>
        </w:tc>
      </w:tr>
      <w:tr w:rsidR="00BA3F15" w:rsidRPr="00AF75CB" w14:paraId="4F742515" w14:textId="77777777" w:rsidTr="00F278BC">
        <w:tc>
          <w:tcPr>
            <w:tcW w:w="0" w:type="auto"/>
            <w:vAlign w:val="top"/>
          </w:tcPr>
          <w:p w14:paraId="06CF55F5" w14:textId="77777777" w:rsidR="00BA3F15" w:rsidRPr="00AF75CB" w:rsidRDefault="00BA3F15" w:rsidP="00BA3F15">
            <w:pPr>
              <w:pStyle w:val="HIMTableTextLeft"/>
              <w:rPr>
                <w:rFonts w:ascii="Times New Roman" w:hAnsi="Times New Roman" w:cs="Times New Roman"/>
              </w:rPr>
            </w:pPr>
            <w:r w:rsidRPr="00AF75CB">
              <w:rPr>
                <w:rFonts w:ascii="Times New Roman" w:hAnsi="Times New Roman" w:cs="Times New Roman"/>
              </w:rPr>
              <w:t>Initiate telephone follow-up contact for nonrespondents 3 weeks (21</w:t>
            </w:r>
            <w:r>
              <w:rPr>
                <w:rFonts w:ascii="Times New Roman" w:hAnsi="Times New Roman" w:cs="Times New Roman"/>
              </w:rPr>
              <w:t xml:space="preserve"> </w:t>
            </w:r>
            <w:r w:rsidRPr="00AF75CB">
              <w:rPr>
                <w:rFonts w:ascii="Times New Roman" w:hAnsi="Times New Roman" w:cs="Times New Roman"/>
              </w:rPr>
              <w:t>calendar days) after the second questionnaire is mailed.</w:t>
            </w:r>
          </w:p>
          <w:p w14:paraId="5B213932" w14:textId="77777777" w:rsidR="00BA3F15" w:rsidRPr="00AF75CB" w:rsidRDefault="00BA3F15" w:rsidP="009326AF">
            <w:pPr>
              <w:pStyle w:val="HIMTableTextLeft"/>
              <w:numPr>
                <w:ilvl w:val="0"/>
                <w:numId w:val="7"/>
              </w:numPr>
              <w:rPr>
                <w:rFonts w:ascii="Times New Roman" w:hAnsi="Times New Roman" w:cs="Times New Roman"/>
              </w:rPr>
            </w:pPr>
            <w:r w:rsidRPr="00AF75CB">
              <w:rPr>
                <w:rFonts w:ascii="Times New Roman" w:hAnsi="Times New Roman" w:cs="Times New Roman"/>
              </w:rPr>
              <w:t>Make no more than 6 call attempts.</w:t>
            </w:r>
          </w:p>
          <w:p w14:paraId="249C1EEA" w14:textId="77777777" w:rsidR="00BA3F15" w:rsidRPr="00AF75CB" w:rsidRDefault="00BA3F15" w:rsidP="009326AF">
            <w:pPr>
              <w:pStyle w:val="HIMTableTextLeft"/>
              <w:numPr>
                <w:ilvl w:val="0"/>
                <w:numId w:val="7"/>
              </w:numPr>
              <w:rPr>
                <w:rFonts w:ascii="Times New Roman" w:hAnsi="Times New Roman" w:cs="Times New Roman"/>
              </w:rPr>
            </w:pPr>
            <w:r w:rsidRPr="00AF75CB">
              <w:rPr>
                <w:rFonts w:ascii="Times New Roman" w:hAnsi="Times New Roman" w:cs="Times New Roman"/>
              </w:rPr>
              <w:t>Call attempts must occur over a minimum of 2 different calendar weeks.</w:t>
            </w:r>
          </w:p>
          <w:p w14:paraId="145AB221" w14:textId="77777777" w:rsidR="00BA3F15" w:rsidRPr="00AF75CB" w:rsidRDefault="00BA3F15" w:rsidP="009326AF">
            <w:pPr>
              <w:pStyle w:val="HIMTableTextLeft"/>
              <w:numPr>
                <w:ilvl w:val="0"/>
                <w:numId w:val="7"/>
              </w:numPr>
              <w:rPr>
                <w:rFonts w:ascii="Times New Roman" w:hAnsi="Times New Roman" w:cs="Times New Roman"/>
              </w:rPr>
            </w:pPr>
            <w:r w:rsidRPr="00AF75CB">
              <w:rPr>
                <w:rFonts w:ascii="Times New Roman" w:hAnsi="Times New Roman" w:cs="Times New Roman"/>
              </w:rPr>
              <w:t>Call attempts must be scheduled at different times of the day on different days of the week.</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76705B86" w14:textId="77777777" w:rsidR="00BA3F15" w:rsidRPr="00AF75CB" w:rsidRDefault="00BA3F15" w:rsidP="00BC60FD">
            <w:pPr>
              <w:pStyle w:val="HIMTableTextLeft"/>
              <w:rPr>
                <w:rFonts w:ascii="Times New Roman" w:hAnsi="Times New Roman" w:cs="Times New Roman"/>
              </w:rPr>
            </w:pPr>
            <w:r w:rsidRPr="00AF75CB">
              <w:rPr>
                <w:rFonts w:ascii="Times New Roman" w:hAnsi="Times New Roman" w:cs="Times New Roman"/>
              </w:rPr>
              <w:t xml:space="preserve">Days </w:t>
            </w:r>
            <w:r w:rsidR="00BC60FD">
              <w:rPr>
                <w:rFonts w:ascii="Times New Roman" w:hAnsi="Times New Roman" w:cs="Times New Roman"/>
              </w:rPr>
              <w:t>49</w:t>
            </w:r>
            <w:r w:rsidRPr="00AF75CB">
              <w:rPr>
                <w:rFonts w:ascii="Times New Roman" w:hAnsi="Times New Roman" w:cs="Times New Roman"/>
              </w:rPr>
              <w:t>–</w:t>
            </w:r>
            <w:r w:rsidR="00BC60FD" w:rsidRPr="00AF75CB">
              <w:rPr>
                <w:rFonts w:ascii="Times New Roman" w:hAnsi="Times New Roman" w:cs="Times New Roman"/>
              </w:rPr>
              <w:t>7</w:t>
            </w:r>
            <w:r w:rsidR="00BC60FD">
              <w:rPr>
                <w:rFonts w:ascii="Times New Roman" w:hAnsi="Times New Roman" w:cs="Times New Roman"/>
              </w:rPr>
              <w:t>0</w:t>
            </w:r>
            <w:r w:rsidR="00BC60FD" w:rsidRPr="00AF75CB">
              <w:rPr>
                <w:rFonts w:ascii="Times New Roman" w:hAnsi="Times New Roman" w:cs="Times New Roman"/>
              </w:rPr>
              <w:t xml:space="preserve"> </w:t>
            </w:r>
          </w:p>
        </w:tc>
      </w:tr>
      <w:tr w:rsidR="00BA3F15" w:rsidRPr="00AF75CB" w14:paraId="6DCBEC26" w14:textId="77777777" w:rsidTr="00F278BC">
        <w:trPr>
          <w:cnfStyle w:val="010000000000" w:firstRow="0" w:lastRow="1" w:firstColumn="0" w:lastColumn="0" w:oddVBand="0" w:evenVBand="0" w:oddHBand="0" w:evenHBand="0" w:firstRowFirstColumn="0" w:firstRowLastColumn="0" w:lastRowFirstColumn="0" w:lastRowLastColumn="0"/>
        </w:trPr>
        <w:tc>
          <w:tcPr>
            <w:tcW w:w="0" w:type="auto"/>
            <w:vAlign w:val="top"/>
          </w:tcPr>
          <w:p w14:paraId="35BF64C8" w14:textId="77777777" w:rsidR="00BA3F15" w:rsidRPr="00AF75CB" w:rsidRDefault="00BA3F15" w:rsidP="00BA3F15">
            <w:pPr>
              <w:pStyle w:val="HIMTableTextLeft"/>
              <w:rPr>
                <w:rFonts w:ascii="Times New Roman" w:hAnsi="Times New Roman" w:cs="Times New Roman"/>
              </w:rPr>
            </w:pPr>
            <w:r w:rsidRPr="00AF75CB">
              <w:rPr>
                <w:rFonts w:ascii="Times New Roman" w:hAnsi="Times New Roman" w:cs="Times New Roman"/>
              </w:rPr>
              <w:t xml:space="preserve">End data collection activities. </w:t>
            </w:r>
          </w:p>
        </w:tc>
        <w:tc>
          <w:tcPr>
            <w:cnfStyle w:val="000100000000" w:firstRow="0" w:lastRow="0" w:firstColumn="0" w:lastColumn="1" w:oddVBand="0" w:evenVBand="0" w:oddHBand="0" w:evenHBand="0" w:firstRowFirstColumn="0" w:firstRowLastColumn="0" w:lastRowFirstColumn="0" w:lastRowLastColumn="0"/>
            <w:tcW w:w="0" w:type="auto"/>
            <w:vAlign w:val="top"/>
          </w:tcPr>
          <w:p w14:paraId="0A8A1172" w14:textId="77777777" w:rsidR="00BA3F15" w:rsidRPr="00AF75CB" w:rsidRDefault="00BA3F15" w:rsidP="00BC60FD">
            <w:pPr>
              <w:pStyle w:val="HIMTableTextLeft"/>
              <w:rPr>
                <w:rFonts w:ascii="Times New Roman" w:hAnsi="Times New Roman" w:cs="Times New Roman"/>
              </w:rPr>
            </w:pPr>
            <w:r w:rsidRPr="00AF75CB">
              <w:rPr>
                <w:rFonts w:ascii="Times New Roman" w:hAnsi="Times New Roman" w:cs="Times New Roman"/>
              </w:rPr>
              <w:t xml:space="preserve">Day </w:t>
            </w:r>
            <w:r w:rsidR="00BC60FD" w:rsidRPr="00AF75CB">
              <w:rPr>
                <w:rFonts w:ascii="Times New Roman" w:hAnsi="Times New Roman" w:cs="Times New Roman"/>
              </w:rPr>
              <w:t>7</w:t>
            </w:r>
            <w:r w:rsidR="00BC60FD">
              <w:rPr>
                <w:rFonts w:ascii="Times New Roman" w:hAnsi="Times New Roman" w:cs="Times New Roman"/>
              </w:rPr>
              <w:t>1</w:t>
            </w:r>
            <w:r w:rsidR="00BC60FD" w:rsidRPr="00AF75CB">
              <w:rPr>
                <w:rFonts w:ascii="Times New Roman" w:hAnsi="Times New Roman" w:cs="Times New Roman"/>
              </w:rPr>
              <w:t xml:space="preserve"> </w:t>
            </w:r>
          </w:p>
        </w:tc>
      </w:tr>
    </w:tbl>
    <w:p w14:paraId="432F4E50" w14:textId="77777777" w:rsidR="003C02F9" w:rsidRDefault="003C02F9" w:rsidP="00AF75CB">
      <w:pPr>
        <w:pStyle w:val="PBulletLast"/>
        <w:numPr>
          <w:ilvl w:val="0"/>
          <w:numId w:val="0"/>
        </w:numPr>
      </w:pPr>
    </w:p>
    <w:p w14:paraId="08DC2B1B" w14:textId="47849DC0" w:rsidR="00124FA0" w:rsidRDefault="00124FA0" w:rsidP="00AF75CB">
      <w:pPr>
        <w:pStyle w:val="PBullet"/>
        <w:numPr>
          <w:ilvl w:val="0"/>
          <w:numId w:val="0"/>
        </w:numPr>
      </w:pPr>
      <w:r>
        <w:t>All survey estimates generated from the QHP Enrollee Survey are weighted to adjust for the unequal probability of selection</w:t>
      </w:r>
      <w:r w:rsidR="00B20099">
        <w:t xml:space="preserve"> across </w:t>
      </w:r>
      <w:proofErr w:type="gramStart"/>
      <w:r w:rsidR="00B20099">
        <w:t>sample  units</w:t>
      </w:r>
      <w:proofErr w:type="gramEnd"/>
      <w:r>
        <w:t xml:space="preserve">.  Weights are generated for each case by multiplying the inverse of the enrollee’s probability of selection by the enrollee’s probability of response. </w:t>
      </w:r>
    </w:p>
    <w:p w14:paraId="016E6EB3" w14:textId="697372A5" w:rsidR="00124FA0" w:rsidRDefault="00124FA0" w:rsidP="00BA3F15">
      <w:pPr>
        <w:pStyle w:val="PBullet"/>
        <w:numPr>
          <w:ilvl w:val="0"/>
          <w:numId w:val="0"/>
        </w:numPr>
      </w:pPr>
      <w:r>
        <w:t>Additionally, case-mix adjustment</w:t>
      </w:r>
      <w:r w:rsidR="00B20099">
        <w:t xml:space="preserve"> is used when comparing sample units to the overall national benchmark scores</w:t>
      </w:r>
      <w:r>
        <w:t>. Case-mix adjustment accounts for the demographics of a particular sampl</w:t>
      </w:r>
      <w:r w:rsidR="00466782">
        <w:t>e</w:t>
      </w:r>
      <w:r>
        <w:t xml:space="preserve"> unit.  Case-mix variables include education, age, and self-reported health status</w:t>
      </w:r>
      <w:r w:rsidR="004D09DA">
        <w:t xml:space="preserve">, mental health rating, receiving help completing the survey, </w:t>
      </w:r>
      <w:r w:rsidR="00AB2F07">
        <w:t xml:space="preserve">having a chronic condition, </w:t>
      </w:r>
      <w:r w:rsidR="004D09DA">
        <w:t>the language in which the survey is completed, and survey mode.</w:t>
      </w:r>
      <w:r>
        <w:t xml:space="preserve"> </w:t>
      </w:r>
    </w:p>
    <w:p w14:paraId="04996BDF" w14:textId="77777777" w:rsidR="00101D3E" w:rsidRPr="00FF580C" w:rsidRDefault="00101D3E" w:rsidP="00A639DF">
      <w:pPr>
        <w:pStyle w:val="Heading1"/>
      </w:pPr>
      <w:bookmarkStart w:id="14" w:name="_Toc151782201"/>
      <w:bookmarkStart w:id="15" w:name="_Toc158526237"/>
      <w:bookmarkStart w:id="16" w:name="_Toc302543542"/>
      <w:bookmarkStart w:id="17" w:name="_Toc252178319"/>
      <w:bookmarkStart w:id="18" w:name="_Toc375154526"/>
      <w:bookmarkStart w:id="19" w:name="_Toc427248056"/>
      <w:r w:rsidRPr="00FF580C">
        <w:t>3.</w:t>
      </w:r>
      <w:r w:rsidR="00A639DF">
        <w:tab/>
      </w:r>
      <w:r w:rsidRPr="00FF580C">
        <w:t>Methods to Maximize Response Rates</w:t>
      </w:r>
      <w:bookmarkEnd w:id="14"/>
      <w:bookmarkEnd w:id="15"/>
      <w:bookmarkEnd w:id="16"/>
      <w:bookmarkEnd w:id="17"/>
      <w:bookmarkEnd w:id="18"/>
      <w:r w:rsidR="00BD4495">
        <w:t xml:space="preserve"> and Address Non-Response Bias</w:t>
      </w:r>
      <w:bookmarkEnd w:id="19"/>
    </w:p>
    <w:p w14:paraId="0CCC0F40" w14:textId="283DE484" w:rsidR="005A2AA4" w:rsidRDefault="00101D3E" w:rsidP="00AF75CB">
      <w:pPr>
        <w:pStyle w:val="PBodyTextPreBullet"/>
        <w:rPr>
          <w:rFonts w:cs="Times New Roman"/>
          <w:szCs w:val="24"/>
        </w:rPr>
      </w:pPr>
      <w:r w:rsidRPr="00A52C2D">
        <w:t xml:space="preserve">Every effort will be made to maximize the response rate, while retaining the voluntary nature of the effort.  </w:t>
      </w:r>
      <w:bookmarkStart w:id="20" w:name="_Toc151782202"/>
      <w:bookmarkStart w:id="21" w:name="_Toc158526238"/>
      <w:bookmarkStart w:id="22" w:name="_Toc302543543"/>
      <w:bookmarkStart w:id="23" w:name="_Toc252178320"/>
      <w:r w:rsidR="00A03C84">
        <w:rPr>
          <w:rFonts w:cs="Times New Roman"/>
          <w:szCs w:val="24"/>
        </w:rPr>
        <w:t>The mixed-mode methodology of the QHP Enrollee Survey provides sampled individuals with numerous methods for completing the survey across a 7</w:t>
      </w:r>
      <w:r w:rsidR="00466782">
        <w:rPr>
          <w:rFonts w:cs="Times New Roman"/>
          <w:szCs w:val="24"/>
        </w:rPr>
        <w:t>1</w:t>
      </w:r>
      <w:r w:rsidR="00AF75CB">
        <w:rPr>
          <w:rFonts w:cs="Times New Roman"/>
          <w:szCs w:val="24"/>
        </w:rPr>
        <w:t xml:space="preserve"> day</w:t>
      </w:r>
      <w:r w:rsidR="00A03C84">
        <w:rPr>
          <w:rFonts w:cs="Times New Roman"/>
          <w:szCs w:val="24"/>
        </w:rPr>
        <w:t xml:space="preserve"> time period. This </w:t>
      </w:r>
      <w:r w:rsidR="00A03C84">
        <w:rPr>
          <w:rFonts w:cs="Times New Roman"/>
          <w:szCs w:val="24"/>
        </w:rPr>
        <w:lastRenderedPageBreak/>
        <w:t>methodology has been developed u</w:t>
      </w:r>
      <w:r w:rsidR="00466782">
        <w:rPr>
          <w:rFonts w:cs="Times New Roman"/>
          <w:szCs w:val="24"/>
        </w:rPr>
        <w:t>sing</w:t>
      </w:r>
      <w:r w:rsidR="00A03C84">
        <w:rPr>
          <w:rFonts w:cs="Times New Roman"/>
          <w:szCs w:val="24"/>
        </w:rPr>
        <w:t xml:space="preserve"> best practices within the survey research </w:t>
      </w:r>
      <w:r w:rsidR="00DE2CFE">
        <w:rPr>
          <w:rFonts w:cs="Times New Roman"/>
          <w:szCs w:val="24"/>
        </w:rPr>
        <w:t xml:space="preserve">field, </w:t>
      </w:r>
      <w:r w:rsidR="00466782">
        <w:rPr>
          <w:rFonts w:cs="Times New Roman"/>
          <w:szCs w:val="24"/>
        </w:rPr>
        <w:t>including</w:t>
      </w:r>
      <w:r w:rsidR="00DE2CFE">
        <w:rPr>
          <w:rFonts w:cs="Times New Roman"/>
          <w:szCs w:val="24"/>
        </w:rPr>
        <w:t xml:space="preserve"> the Tailored Design Method</w:t>
      </w:r>
      <w:r w:rsidR="00466782">
        <w:rPr>
          <w:rFonts w:cs="Times New Roman"/>
          <w:szCs w:val="24"/>
        </w:rPr>
        <w:t>.</w:t>
      </w:r>
      <w:r w:rsidR="00DE2CFE">
        <w:rPr>
          <w:rStyle w:val="FootnoteReference"/>
          <w:rFonts w:cs="Times New Roman"/>
          <w:szCs w:val="24"/>
        </w:rPr>
        <w:footnoteReference w:id="3"/>
      </w:r>
      <w:r w:rsidR="00AF75CB">
        <w:rPr>
          <w:rFonts w:cs="Times New Roman"/>
          <w:szCs w:val="24"/>
        </w:rPr>
        <w:t xml:space="preserve">  </w:t>
      </w:r>
    </w:p>
    <w:p w14:paraId="0B71C2EF" w14:textId="77777777" w:rsidR="00F329C2" w:rsidRDefault="00BB0D9D" w:rsidP="00AF75CB">
      <w:pPr>
        <w:pStyle w:val="Heading2"/>
      </w:pPr>
      <w:bookmarkStart w:id="24" w:name="_Toc427248057"/>
      <w:r>
        <w:t>3.2 Evaluating Non-Response Bias</w:t>
      </w:r>
      <w:bookmarkEnd w:id="24"/>
    </w:p>
    <w:p w14:paraId="264FF345" w14:textId="24613771" w:rsidR="00FF73C3" w:rsidRPr="00C35550" w:rsidRDefault="004D09DA" w:rsidP="007868E2">
      <w:pPr>
        <w:pStyle w:val="PBullet2"/>
        <w:numPr>
          <w:ilvl w:val="0"/>
          <w:numId w:val="0"/>
        </w:numPr>
        <w:rPr>
          <w:rFonts w:cs="Times New Roman"/>
        </w:rPr>
      </w:pPr>
      <w:proofErr w:type="gramStart"/>
      <w:r>
        <w:rPr>
          <w:rFonts w:cs="Times New Roman"/>
        </w:rPr>
        <w:t>the</w:t>
      </w:r>
      <w:proofErr w:type="gramEnd"/>
      <w:r>
        <w:rPr>
          <w:rFonts w:cs="Times New Roman"/>
        </w:rPr>
        <w:t xml:space="preserve"> 2014 Psychometric Test of the</w:t>
      </w:r>
      <w:r w:rsidR="00F329C2">
        <w:rPr>
          <w:rFonts w:cs="Times New Roman"/>
        </w:rPr>
        <w:t xml:space="preserve"> QHP Enrollee Survey achieved a 37.2 percent response rate</w:t>
      </w:r>
      <w:r>
        <w:rPr>
          <w:rFonts w:cs="Times New Roman"/>
        </w:rPr>
        <w:t xml:space="preserve"> while the 2015 Beta Test achieved a response rate of 30.9 percent</w:t>
      </w:r>
      <w:r w:rsidR="00F329C2">
        <w:rPr>
          <w:rFonts w:cs="Times New Roman"/>
        </w:rPr>
        <w:t xml:space="preserve">. </w:t>
      </w:r>
      <w:r w:rsidR="00FF73C3">
        <w:rPr>
          <w:rFonts w:cs="Times New Roman"/>
        </w:rPr>
        <w:t xml:space="preserve">Response rates for the QHP Enrollee Survey are calculated using </w:t>
      </w:r>
      <w:r w:rsidR="006101B8">
        <w:rPr>
          <w:rFonts w:cs="Times New Roman"/>
        </w:rPr>
        <w:t xml:space="preserve">the </w:t>
      </w:r>
      <w:r w:rsidR="00FF73C3">
        <w:rPr>
          <w:rFonts w:cs="Times New Roman"/>
        </w:rPr>
        <w:t xml:space="preserve">Response Rate 3 (RR3) </w:t>
      </w:r>
      <w:r w:rsidR="006101B8">
        <w:rPr>
          <w:rFonts w:cs="Times New Roman"/>
        </w:rPr>
        <w:t xml:space="preserve">formula </w:t>
      </w:r>
      <w:r w:rsidR="00FF73C3">
        <w:rPr>
          <w:rFonts w:cs="Times New Roman"/>
        </w:rPr>
        <w:t>established by the American Association for Public Opinion Research (AAPOR).</w:t>
      </w:r>
      <w:r w:rsidR="00C35550">
        <w:rPr>
          <w:rFonts w:cs="Times New Roman"/>
        </w:rPr>
        <w:t xml:space="preserve"> A response is counted as a completed interview if the respondent completes 50 percent of the questions that are applicable to all respondents, excluding the questions included in the </w:t>
      </w:r>
      <w:r w:rsidR="00C35550">
        <w:rPr>
          <w:rFonts w:cs="Times New Roman"/>
          <w:i/>
        </w:rPr>
        <w:t>“About You”</w:t>
      </w:r>
      <w:r w:rsidR="00C35550">
        <w:rPr>
          <w:rFonts w:cs="Times New Roman"/>
        </w:rPr>
        <w:t xml:space="preserve"> section of the survey.</w:t>
      </w:r>
    </w:p>
    <w:p w14:paraId="64345CB0" w14:textId="56BDDE1E" w:rsidR="00614E9F" w:rsidRDefault="00F329C2" w:rsidP="007868E2">
      <w:pPr>
        <w:pStyle w:val="PBullet2"/>
        <w:numPr>
          <w:ilvl w:val="0"/>
          <w:numId w:val="0"/>
        </w:numPr>
        <w:rPr>
          <w:rFonts w:cs="Times New Roman"/>
        </w:rPr>
      </w:pPr>
      <w:r>
        <w:rPr>
          <w:rFonts w:cs="Times New Roman"/>
        </w:rPr>
        <w:t xml:space="preserve">Given </w:t>
      </w:r>
      <w:r w:rsidR="00C35550">
        <w:rPr>
          <w:rFonts w:cs="Times New Roman"/>
        </w:rPr>
        <w:t xml:space="preserve">that </w:t>
      </w:r>
      <w:r w:rsidR="009F4B87">
        <w:rPr>
          <w:rFonts w:cs="Times New Roman"/>
        </w:rPr>
        <w:t>CMS</w:t>
      </w:r>
      <w:r w:rsidR="00C35550">
        <w:rPr>
          <w:rFonts w:cs="Times New Roman"/>
        </w:rPr>
        <w:t xml:space="preserve"> expects that the response rate will be below 80 percent, CMS</w:t>
      </w:r>
      <w:r w:rsidR="009F4B87">
        <w:rPr>
          <w:rFonts w:cs="Times New Roman"/>
        </w:rPr>
        <w:t xml:space="preserve"> plans to conduct a nonresponse bias analysis to determine whether nonrespondents systematically differ from respondents based on their experience with their health plan. In the 2014 Psychometric Test, CMS found that older enrollees and those who received the Advance Premium Tax Credit (APTC) were significantly more likely to respond. </w:t>
      </w:r>
    </w:p>
    <w:p w14:paraId="47D4A7F3" w14:textId="4098B594" w:rsidR="000A157C" w:rsidRDefault="000A157C" w:rsidP="007868E2">
      <w:pPr>
        <w:pStyle w:val="PBullet2"/>
        <w:numPr>
          <w:ilvl w:val="0"/>
          <w:numId w:val="0"/>
        </w:numPr>
        <w:rPr>
          <w:rFonts w:cs="Times New Roman"/>
        </w:rPr>
      </w:pPr>
      <w:r>
        <w:rPr>
          <w:rFonts w:cs="Times New Roman"/>
        </w:rPr>
        <w:t xml:space="preserve">Thus far, the response rates discussed have been at the unit level, where </w:t>
      </w:r>
      <w:r w:rsidR="009B5BEC">
        <w:rPr>
          <w:rFonts w:cs="Times New Roman"/>
        </w:rPr>
        <w:t>respondents</w:t>
      </w:r>
      <w:r>
        <w:rPr>
          <w:rFonts w:cs="Times New Roman"/>
        </w:rPr>
        <w:t xml:space="preserve"> either </w:t>
      </w:r>
      <w:r w:rsidR="009B5BEC">
        <w:rPr>
          <w:rFonts w:cs="Times New Roman"/>
        </w:rPr>
        <w:t>completed</w:t>
      </w:r>
      <w:r>
        <w:rPr>
          <w:rFonts w:cs="Times New Roman"/>
        </w:rPr>
        <w:t xml:space="preserve"> or did not </w:t>
      </w:r>
      <w:r w:rsidR="009B5BEC">
        <w:rPr>
          <w:rFonts w:cs="Times New Roman"/>
        </w:rPr>
        <w:t>complete</w:t>
      </w:r>
      <w:r>
        <w:rPr>
          <w:rFonts w:cs="Times New Roman"/>
        </w:rPr>
        <w:t xml:space="preserve"> the survey. There is also item-level </w:t>
      </w:r>
      <w:r w:rsidR="003A4D97">
        <w:rPr>
          <w:rFonts w:cs="Times New Roman"/>
        </w:rPr>
        <w:t>non</w:t>
      </w:r>
      <w:r>
        <w:rPr>
          <w:rFonts w:cs="Times New Roman"/>
        </w:rPr>
        <w:t xml:space="preserve">response where a respondent answers some, but not all of the questions </w:t>
      </w:r>
      <w:r w:rsidR="003A4D97">
        <w:rPr>
          <w:rFonts w:cs="Times New Roman"/>
        </w:rPr>
        <w:t xml:space="preserve">they are eligible </w:t>
      </w:r>
      <w:r w:rsidR="00BA3F15">
        <w:rPr>
          <w:rFonts w:cs="Times New Roman"/>
        </w:rPr>
        <w:t>to answer</w:t>
      </w:r>
      <w:r w:rsidR="003A4D97">
        <w:rPr>
          <w:rFonts w:cs="Times New Roman"/>
        </w:rPr>
        <w:t xml:space="preserve"> </w:t>
      </w:r>
      <w:r>
        <w:rPr>
          <w:rFonts w:cs="Times New Roman"/>
        </w:rPr>
        <w:t xml:space="preserve">in the survey. </w:t>
      </w:r>
      <w:r w:rsidR="00D3038D">
        <w:rPr>
          <w:rFonts w:cs="Times New Roman"/>
        </w:rPr>
        <w:t>Although highly unlikely, i</w:t>
      </w:r>
      <w:r w:rsidR="003A4D97">
        <w:rPr>
          <w:rFonts w:cs="Times New Roman"/>
        </w:rPr>
        <w:t>f the item response rate is less than 70%</w:t>
      </w:r>
      <w:r w:rsidR="00D3038D">
        <w:rPr>
          <w:rFonts w:cs="Times New Roman"/>
        </w:rPr>
        <w:t xml:space="preserve"> for any survey questions</w:t>
      </w:r>
      <w:r w:rsidR="003A4D97">
        <w:rPr>
          <w:rFonts w:cs="Times New Roman"/>
        </w:rPr>
        <w:t>, CMS will conduct an item nonresponse analysis similar to that discussed above for unit nonresponse</w:t>
      </w:r>
      <w:r w:rsidR="009B5BEC">
        <w:rPr>
          <w:rFonts w:cs="Times New Roman"/>
        </w:rPr>
        <w:t xml:space="preserve"> as required by Guideline 3.2.10 of the Office of Management and Budget’s Standards and Guideline for Statistical Surveys</w:t>
      </w:r>
      <w:r w:rsidR="003A4D97">
        <w:rPr>
          <w:rFonts w:cs="Times New Roman"/>
        </w:rPr>
        <w:t>.</w:t>
      </w:r>
      <w:r w:rsidR="00D3038D">
        <w:rPr>
          <w:rFonts w:cs="Times New Roman"/>
        </w:rPr>
        <w:t xml:space="preserve"> </w:t>
      </w:r>
    </w:p>
    <w:p w14:paraId="510725F4" w14:textId="77777777" w:rsidR="00434BEE" w:rsidRDefault="00434BEE" w:rsidP="00434BEE">
      <w:r>
        <w:t>All reporting websites under CMS’ control will provide Marketplace consumers with the overall response rate and the minimum and maximum response rates obtained by reporting units nationwide. This information will also include a statement of findings from the nonresponse bias analysis and CMS’ assessment of the potential implications of those findings for use of the response rates by consumers in choosing a QHP. CMS will report back to OMB before posting results publicly regarding how it intends to communicate these concepts to consumers within the context of the Quality Rating System (QRS).</w:t>
      </w:r>
    </w:p>
    <w:p w14:paraId="443BF137" w14:textId="77777777" w:rsidR="00101D3E" w:rsidRPr="00A639DF" w:rsidRDefault="00101D3E" w:rsidP="00A639DF">
      <w:pPr>
        <w:pStyle w:val="Heading1"/>
      </w:pPr>
      <w:bookmarkStart w:id="25" w:name="_Toc375154527"/>
      <w:bookmarkStart w:id="26" w:name="_Toc427248058"/>
      <w:r w:rsidRPr="00A639DF">
        <w:t>4.</w:t>
      </w:r>
      <w:r w:rsidR="00A639DF" w:rsidRPr="00A639DF">
        <w:tab/>
      </w:r>
      <w:r w:rsidRPr="00A639DF">
        <w:t>Tests of Procedures</w:t>
      </w:r>
      <w:bookmarkEnd w:id="20"/>
      <w:bookmarkEnd w:id="21"/>
      <w:bookmarkEnd w:id="22"/>
      <w:bookmarkEnd w:id="23"/>
      <w:bookmarkEnd w:id="25"/>
      <w:bookmarkEnd w:id="26"/>
    </w:p>
    <w:p w14:paraId="7C052E05" w14:textId="137ABD81" w:rsidR="00CA7542" w:rsidRDefault="001777A9" w:rsidP="00A639DF">
      <w:pPr>
        <w:pStyle w:val="PBodyText"/>
      </w:pPr>
      <w:r>
        <w:t>The QHP Enrollee Survey u</w:t>
      </w:r>
      <w:r w:rsidR="006101B8">
        <w:t>se</w:t>
      </w:r>
      <w:r>
        <w:t xml:space="preserve">s the CAHPS® Health Plan 5.0 Survey, which was developed and </w:t>
      </w:r>
      <w:r w:rsidR="006101B8">
        <w:t xml:space="preserve">is </w:t>
      </w:r>
      <w:r>
        <w:t>maintained by the Agency for Healthcare Research &amp; Quality (AHRQ)</w:t>
      </w:r>
      <w:r w:rsidR="00A03C84">
        <w:t>,</w:t>
      </w:r>
      <w:r>
        <w:t xml:space="preserve"> as the core of the </w:t>
      </w:r>
      <w:r w:rsidR="00A03C84">
        <w:t>QHP Enrollee S</w:t>
      </w:r>
      <w:r>
        <w:t>urvey. Additional items included in the survey are from other CAHPS surveys and supplemental item sets.</w:t>
      </w:r>
      <w:r w:rsidR="00A03C84">
        <w:t xml:space="preserve">  </w:t>
      </w:r>
      <w:r w:rsidR="006101B8">
        <w:t xml:space="preserve">These items have undergone extensive testing and practical use by AHRQ, CMS, NCQA, and other users since they were first developed nearly 20 years ago. </w:t>
      </w:r>
      <w:r w:rsidR="00A03C84">
        <w:t>In 2014, CMS conducted a Psychometric Test to evaluate the psychometric properties of the QHP Enrollee Survey</w:t>
      </w:r>
      <w:r w:rsidR="006101B8">
        <w:t xml:space="preserve"> in the Marketplace population</w:t>
      </w:r>
      <w:r w:rsidR="00A03C84">
        <w:t>. This test resulted in numerous question</w:t>
      </w:r>
      <w:r w:rsidR="006372CA">
        <w:t>s</w:t>
      </w:r>
      <w:r w:rsidR="00A03C84">
        <w:t xml:space="preserve"> being dropped from </w:t>
      </w:r>
      <w:r w:rsidR="006372CA">
        <w:t xml:space="preserve">and revised for </w:t>
      </w:r>
      <w:r w:rsidR="00A03C84">
        <w:t>the questionnaire</w:t>
      </w:r>
      <w:r w:rsidR="006101B8">
        <w:t xml:space="preserve"> for the 2015 Beta Test</w:t>
      </w:r>
      <w:r w:rsidR="00CA7542">
        <w:t>.  More specifically, i</w:t>
      </w:r>
      <w:r w:rsidR="00CA7542">
        <w:rPr>
          <w:rFonts w:cstheme="minorHAnsi"/>
          <w:bCs/>
        </w:rPr>
        <w:t xml:space="preserve">n 2014, CMS conducted the Psychometric Test of the QHP Enrollee Survey with 30 sampling units (defined by state, issuer, and product type (i.e., HMO, PPO, POS, or EPO)). The sample </w:t>
      </w:r>
      <w:r w:rsidR="00CA7542">
        <w:rPr>
          <w:rFonts w:cstheme="minorHAnsi"/>
          <w:bCs/>
        </w:rPr>
        <w:lastRenderedPageBreak/>
        <w:t xml:space="preserve">unit definition matches the reporting unit definition CMS developed for the Quality Reporting System (QRS). Because the Psychometric Test took place in the second half of 2014, the results were not available in time to influence the content of the questionnaire for the 2015 Beta Test, which had to be finalized for distribution to the Beta Test survey vendors by November 2014. As a result, CMS, in consultation with OMB, reduced the questionnaire to include only the survey items that were part of the CAHPS Health Plan 5.0 core items and the items that were needed for the QRS. Thus, the Beta Test questionnaire contained 31 fewer items than the Psychometric Test questionnaire. When the results of the Psychometric Test became available in early 2015, CMS determined that nine of the questions that had been removed for the Beta Test were vital for understanding enrollee experiences with their QHPs. </w:t>
      </w:r>
      <w:r w:rsidR="00CA7542">
        <w:rPr>
          <w:rFonts w:eastAsiaTheme="minorEastAsia"/>
        </w:rPr>
        <w:t xml:space="preserve">These questions have been returned to the questionnaire for the 2016 and subsequent National Implementation Surveys for which clearance is now being requested. These restored items address enrollees’ experiences with out-of-pocket costs for covered services, health insurance literacy, and health insurance coverage during the previous year, and whether respondents would recommend their QHPs to their friends and family. </w:t>
      </w:r>
      <w:bookmarkStart w:id="27" w:name="_GoBack"/>
      <w:bookmarkEnd w:id="27"/>
    </w:p>
    <w:p w14:paraId="5F7556C5" w14:textId="05463C34" w:rsidR="00CA7542" w:rsidRPr="00B476D3" w:rsidRDefault="00A03C84" w:rsidP="00A639DF">
      <w:pPr>
        <w:pStyle w:val="PBodyText"/>
      </w:pPr>
      <w:r>
        <w:t xml:space="preserve">The 2015 Beta Test </w:t>
      </w:r>
      <w:r w:rsidR="006101B8">
        <w:t xml:space="preserve">was mainly intended to </w:t>
      </w:r>
      <w:r>
        <w:t>test the survey vendor system</w:t>
      </w:r>
      <w:r w:rsidR="006372CA">
        <w:t xml:space="preserve"> but also provided additional information about the questionnaire items and data collection procedures</w:t>
      </w:r>
      <w:r>
        <w:t xml:space="preserve">. As a result of the </w:t>
      </w:r>
      <w:r w:rsidR="006101B8">
        <w:t xml:space="preserve">Psychometric and </w:t>
      </w:r>
      <w:r>
        <w:t>Beta Test</w:t>
      </w:r>
      <w:r w:rsidR="006101B8">
        <w:t>s</w:t>
      </w:r>
      <w:r>
        <w:t xml:space="preserve">, CMS has identified </w:t>
      </w:r>
      <w:r w:rsidR="006372CA">
        <w:t xml:space="preserve">the </w:t>
      </w:r>
      <w:r>
        <w:t xml:space="preserve">changes </w:t>
      </w:r>
      <w:r w:rsidR="006372CA">
        <w:t>in</w:t>
      </w:r>
      <w:r w:rsidR="006101B8">
        <w:t xml:space="preserve"> the questionnaire items, the data collection procedures, and the sampling specifications that we propose to use in the 2016 and future national implementations for public reporting</w:t>
      </w:r>
      <w:r w:rsidR="002550F1">
        <w:t xml:space="preserve"> (See Appendix)</w:t>
      </w:r>
      <w:r w:rsidR="006101B8">
        <w:t>.</w:t>
      </w:r>
    </w:p>
    <w:p w14:paraId="3582065E" w14:textId="77777777" w:rsidR="00101D3E" w:rsidRPr="00A639DF" w:rsidRDefault="00101D3E" w:rsidP="00A639DF">
      <w:pPr>
        <w:pStyle w:val="Heading1"/>
      </w:pPr>
      <w:bookmarkStart w:id="28" w:name="_Toc302543544"/>
      <w:bookmarkStart w:id="29" w:name="_Toc252178321"/>
      <w:bookmarkStart w:id="30" w:name="_Toc375154528"/>
      <w:bookmarkStart w:id="31" w:name="_Toc427248059"/>
      <w:r w:rsidRPr="00A639DF">
        <w:t>5.</w:t>
      </w:r>
      <w:r w:rsidR="00A639DF" w:rsidRPr="00A639DF">
        <w:tab/>
      </w:r>
      <w:r w:rsidRPr="00A639DF">
        <w:t>Statistical Consultants</w:t>
      </w:r>
      <w:bookmarkEnd w:id="28"/>
      <w:bookmarkEnd w:id="29"/>
      <w:bookmarkEnd w:id="30"/>
      <w:bookmarkEnd w:id="31"/>
    </w:p>
    <w:p w14:paraId="583B1CDD" w14:textId="77777777" w:rsidR="00101D3E" w:rsidRPr="009C7A4C" w:rsidRDefault="00101D3E" w:rsidP="00BC60FD">
      <w:pPr>
        <w:pStyle w:val="PBodyText"/>
      </w:pPr>
      <w:r w:rsidRPr="00B476D3">
        <w:t xml:space="preserve">This sampling and statistical plan was prepared and reviewed </w:t>
      </w:r>
      <w:r w:rsidRPr="0080753D">
        <w:t xml:space="preserve">by staff of CMS and by the American Institutes </w:t>
      </w:r>
      <w:r w:rsidR="0002329D">
        <w:t>for</w:t>
      </w:r>
      <w:r w:rsidRPr="0080753D">
        <w:t xml:space="preserve"> Research.  The primary statistical design was provided by Chris Evensen, MS, of the American Institutes for Research at (919) 918-2310</w:t>
      </w:r>
      <w:r>
        <w:t>; Mi</w:t>
      </w:r>
      <w:r w:rsidR="00287369">
        <w:t>chael</w:t>
      </w:r>
      <w:r w:rsidR="000D137E">
        <w:t xml:space="preserve"> P.</w:t>
      </w:r>
      <w:r>
        <w:t xml:space="preserve"> Cohen, PhD, of the American Institutes for Research at (202) 403-6453; </w:t>
      </w:r>
      <w:r w:rsidRPr="0080753D">
        <w:t>Steven Garfinkel, PhD, of the American Institutes for Research</w:t>
      </w:r>
      <w:r>
        <w:t xml:space="preserve"> at</w:t>
      </w:r>
      <w:r w:rsidRPr="0080753D">
        <w:t xml:space="preserve"> (919) 918-2306</w:t>
      </w:r>
      <w:r>
        <w:t>, and HarmoniJoie Noel, PhD, of the American Institutes for Research at (202) 403-5779.</w:t>
      </w:r>
    </w:p>
    <w:sectPr w:rsidR="00101D3E" w:rsidRPr="009C7A4C" w:rsidSect="007317E8">
      <w:footerReference w:type="default" r:id="rId21"/>
      <w:endnotePr>
        <w:numFmt w:val="decimal"/>
      </w:endnotePr>
      <w:pgSz w:w="12240" w:h="15840" w:code="1"/>
      <w:pgMar w:top="1440" w:right="1440" w:bottom="1440" w:left="1440" w:header="720" w:footer="720" w:gutter="0"/>
      <w:pgNumType w:start="1"/>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B61458" w15:done="0"/>
  <w15:commentEx w15:paraId="22513DA1" w15:done="0"/>
  <w15:commentEx w15:paraId="7CA837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CAE71" w14:textId="77777777" w:rsidR="003B14B1" w:rsidRDefault="003B14B1">
      <w:r>
        <w:separator/>
      </w:r>
    </w:p>
  </w:endnote>
  <w:endnote w:type="continuationSeparator" w:id="0">
    <w:p w14:paraId="027CF7F5" w14:textId="77777777" w:rsidR="003B14B1" w:rsidRDefault="003B14B1">
      <w:r>
        <w:continuationSeparator/>
      </w:r>
    </w:p>
  </w:endnote>
  <w:endnote w:type="continuationNotice" w:id="1">
    <w:p w14:paraId="4F3F68C4" w14:textId="77777777" w:rsidR="003B14B1" w:rsidRDefault="003B1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3F20C" w14:textId="77777777" w:rsidR="005540AA" w:rsidRDefault="005540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AFB2E" w14:textId="77777777" w:rsidR="006101B8" w:rsidRDefault="006101B8">
    <w:pPr>
      <w:spacing w:line="240" w:lineRule="exact"/>
    </w:pPr>
  </w:p>
  <w:p w14:paraId="0B12E4B6" w14:textId="77777777" w:rsidR="006101B8" w:rsidRDefault="006101B8">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6EDCDB27" w14:textId="77777777" w:rsidR="006101B8" w:rsidRDefault="006101B8">
    <w:pPr>
      <w:ind w:right="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81EFF" w14:textId="77777777" w:rsidR="005540AA" w:rsidRDefault="005540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EFF78" w14:textId="77777777" w:rsidR="006101B8" w:rsidRDefault="006101B8">
    <w:pPr>
      <w:spacing w:line="240" w:lineRule="exact"/>
    </w:pPr>
  </w:p>
  <w:p w14:paraId="2FAB88FE" w14:textId="77777777" w:rsidR="006101B8" w:rsidRDefault="006101B8">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62B34F6A" w14:textId="77777777" w:rsidR="006101B8" w:rsidRDefault="006101B8">
    <w:pPr>
      <w:ind w:right="14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5BA16" w14:textId="77777777" w:rsidR="006101B8" w:rsidRPr="00123BBA" w:rsidRDefault="006101B8" w:rsidP="00D543A7">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A70EED">
      <w:rPr>
        <w:noProof/>
      </w:rPr>
      <w:t>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67776" w14:textId="77777777" w:rsidR="006101B8" w:rsidRPr="00123BBA" w:rsidRDefault="006101B8"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A70EE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39292" w14:textId="77777777" w:rsidR="003B14B1" w:rsidRDefault="003B14B1">
      <w:r>
        <w:separator/>
      </w:r>
    </w:p>
  </w:footnote>
  <w:footnote w:type="continuationSeparator" w:id="0">
    <w:p w14:paraId="6903C5DF" w14:textId="77777777" w:rsidR="003B14B1" w:rsidRDefault="003B14B1">
      <w:r>
        <w:continuationSeparator/>
      </w:r>
    </w:p>
  </w:footnote>
  <w:footnote w:type="continuationNotice" w:id="1">
    <w:p w14:paraId="161AFD14" w14:textId="77777777" w:rsidR="003B14B1" w:rsidRDefault="003B14B1"/>
  </w:footnote>
  <w:footnote w:id="2">
    <w:p w14:paraId="57BB550E" w14:textId="77777777" w:rsidR="006101B8" w:rsidRDefault="006101B8">
      <w:pPr>
        <w:pStyle w:val="FootnoteText"/>
      </w:pPr>
      <w:r>
        <w:rPr>
          <w:rStyle w:val="FootnoteReference"/>
        </w:rPr>
        <w:footnoteRef/>
      </w:r>
      <w:r>
        <w:t xml:space="preserve"> </w:t>
      </w:r>
      <w:r w:rsidRPr="00597847">
        <w:t>Healthcare Effectiveness Data and Information Set (HEDIS®) is a registered trademark of the National Committee for Quality Assurance (NCQA).</w:t>
      </w:r>
    </w:p>
  </w:footnote>
  <w:footnote w:id="3">
    <w:p w14:paraId="48BACFE1" w14:textId="77777777" w:rsidR="006101B8" w:rsidRDefault="006101B8">
      <w:pPr>
        <w:pStyle w:val="FootnoteText"/>
      </w:pPr>
      <w:r>
        <w:rPr>
          <w:rStyle w:val="FootnoteReference"/>
        </w:rPr>
        <w:footnoteRef/>
      </w:r>
      <w:r>
        <w:t xml:space="preserve"> </w:t>
      </w:r>
      <w:r w:rsidRPr="00DE2CFE">
        <w:t>Dillman, D., Smyth, J., &amp; Christian, L. (2014). </w:t>
      </w:r>
      <w:r w:rsidRPr="00DE2CFE">
        <w:rPr>
          <w:i/>
          <w:iCs/>
        </w:rPr>
        <w:t>Internet, phone, mail, and mixed-mode surveys: The tailored design method</w:t>
      </w:r>
      <w:r w:rsidRPr="00DE2CFE">
        <w:t> (4th ed.). Wiley.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1BE12" w14:textId="77777777" w:rsidR="005540AA" w:rsidRDefault="005540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97CF4" w14:textId="77777777" w:rsidR="006101B8" w:rsidRDefault="006101B8" w:rsidP="005A2677">
    <w:pPr>
      <w:pStyle w:val="Header"/>
      <w:pBdr>
        <w:bottom w:val="single" w:sz="4" w:space="1" w:color="000000" w:themeColor="text1"/>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9A0F5" w14:textId="77777777" w:rsidR="005540AA" w:rsidRDefault="005540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C0F81" w14:textId="77777777" w:rsidR="006101B8" w:rsidRDefault="006101B8" w:rsidP="005A2677">
    <w:pPr>
      <w:pStyle w:val="Header"/>
      <w:pBdr>
        <w:bottom w:val="single" w:sz="4" w:space="1" w:color="000000" w:themeColor="text1"/>
      </w:pBdr>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B8A95" w14:textId="77777777" w:rsidR="006101B8" w:rsidRDefault="006101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3563C8"/>
    <w:multiLevelType w:val="hybridMultilevel"/>
    <w:tmpl w:val="400A3A1A"/>
    <w:lvl w:ilvl="0" w:tplc="532C3428">
      <w:start w:val="1"/>
      <w:numFmt w:val="decimal"/>
      <w:pStyle w:val="HIMNumberedList"/>
      <w:lvlText w:val="%1."/>
      <w:lvlJc w:val="left"/>
      <w:pPr>
        <w:ind w:left="2160" w:hanging="360"/>
      </w:pPr>
      <w:rPr>
        <w:rFonts w:hint="default"/>
        <w:b w:val="0"/>
        <w:i w:val="0"/>
      </w:rPr>
    </w:lvl>
    <w:lvl w:ilvl="1" w:tplc="023AC2F6">
      <w:start w:val="1"/>
      <w:numFmt w:val="lowerLetter"/>
      <w:lvlText w:val="%2."/>
      <w:lvlJc w:val="left"/>
      <w:pPr>
        <w:ind w:left="2880" w:hanging="360"/>
      </w:pPr>
    </w:lvl>
    <w:lvl w:ilvl="2" w:tplc="ECB444EC" w:tentative="1">
      <w:start w:val="1"/>
      <w:numFmt w:val="lowerRoman"/>
      <w:lvlText w:val="%3."/>
      <w:lvlJc w:val="right"/>
      <w:pPr>
        <w:ind w:left="3600" w:hanging="180"/>
      </w:pPr>
    </w:lvl>
    <w:lvl w:ilvl="3" w:tplc="6F30E19E" w:tentative="1">
      <w:start w:val="1"/>
      <w:numFmt w:val="decimal"/>
      <w:lvlText w:val="%4."/>
      <w:lvlJc w:val="left"/>
      <w:pPr>
        <w:ind w:left="4320" w:hanging="360"/>
      </w:pPr>
    </w:lvl>
    <w:lvl w:ilvl="4" w:tplc="1EB8E62A" w:tentative="1">
      <w:start w:val="1"/>
      <w:numFmt w:val="lowerLetter"/>
      <w:lvlText w:val="%5."/>
      <w:lvlJc w:val="left"/>
      <w:pPr>
        <w:ind w:left="5040" w:hanging="360"/>
      </w:pPr>
    </w:lvl>
    <w:lvl w:ilvl="5" w:tplc="910C17D6" w:tentative="1">
      <w:start w:val="1"/>
      <w:numFmt w:val="lowerRoman"/>
      <w:lvlText w:val="%6."/>
      <w:lvlJc w:val="right"/>
      <w:pPr>
        <w:ind w:left="5760" w:hanging="180"/>
      </w:pPr>
    </w:lvl>
    <w:lvl w:ilvl="6" w:tplc="BF163F9E" w:tentative="1">
      <w:start w:val="1"/>
      <w:numFmt w:val="decimal"/>
      <w:lvlText w:val="%7."/>
      <w:lvlJc w:val="left"/>
      <w:pPr>
        <w:ind w:left="6480" w:hanging="360"/>
      </w:pPr>
    </w:lvl>
    <w:lvl w:ilvl="7" w:tplc="24BCA720" w:tentative="1">
      <w:start w:val="1"/>
      <w:numFmt w:val="lowerLetter"/>
      <w:lvlText w:val="%8."/>
      <w:lvlJc w:val="left"/>
      <w:pPr>
        <w:ind w:left="7200" w:hanging="360"/>
      </w:pPr>
    </w:lvl>
    <w:lvl w:ilvl="8" w:tplc="1AE6742A" w:tentative="1">
      <w:start w:val="1"/>
      <w:numFmt w:val="lowerRoman"/>
      <w:lvlText w:val="%9."/>
      <w:lvlJc w:val="right"/>
      <w:pPr>
        <w:ind w:left="7920" w:hanging="180"/>
      </w:pPr>
    </w:lvl>
  </w:abstractNum>
  <w:abstractNum w:abstractNumId="2">
    <w:nsid w:val="1EF850D7"/>
    <w:multiLevelType w:val="hybridMultilevel"/>
    <w:tmpl w:val="5E3474F2"/>
    <w:lvl w:ilvl="0" w:tplc="FEB06892">
      <w:start w:val="1"/>
      <w:numFmt w:val="decimal"/>
      <w:pStyle w:val="PNumberingLast"/>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3256E92"/>
    <w:multiLevelType w:val="hybridMultilevel"/>
    <w:tmpl w:val="449A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F582E"/>
    <w:multiLevelType w:val="hybridMultilevel"/>
    <w:tmpl w:val="7EAA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8D5CFD"/>
    <w:multiLevelType w:val="hybridMultilevel"/>
    <w:tmpl w:val="E73EDB62"/>
    <w:lvl w:ilvl="0" w:tplc="E174E27C">
      <w:start w:val="1"/>
      <w:numFmt w:val="decimal"/>
      <w:pStyle w:val="P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6E7A0F3C"/>
    <w:multiLevelType w:val="singleLevel"/>
    <w:tmpl w:val="FFF64E38"/>
    <w:lvl w:ilvl="0">
      <w:start w:val="1"/>
      <w:numFmt w:val="bullet"/>
      <w:pStyle w:val="PBullet"/>
      <w:lvlText w:val=""/>
      <w:lvlJc w:val="left"/>
      <w:pPr>
        <w:ind w:left="360" w:hanging="360"/>
      </w:pPr>
      <w:rPr>
        <w:rFonts w:ascii="Symbol" w:hAnsi="Symbol" w:hint="default"/>
        <w:color w:val="002C5F"/>
        <w:sz w:val="22"/>
        <w:szCs w:val="20"/>
      </w:rPr>
    </w:lvl>
  </w:abstractNum>
  <w:abstractNum w:abstractNumId="9">
    <w:nsid w:val="75A477F2"/>
    <w:multiLevelType w:val="hybridMultilevel"/>
    <w:tmpl w:val="568EFB2C"/>
    <w:lvl w:ilvl="0" w:tplc="35D6C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7"/>
  </w:num>
  <w:num w:numId="5">
    <w:abstractNumId w:val="2"/>
  </w:num>
  <w:num w:numId="6">
    <w:abstractNumId w:val="5"/>
  </w:num>
  <w:num w:numId="7">
    <w:abstractNumId w:val="3"/>
  </w:num>
  <w:num w:numId="8">
    <w:abstractNumId w:val="4"/>
  </w:num>
  <w:num w:numId="9">
    <w:abstractNumId w:val="1"/>
  </w:num>
  <w:num w:numId="10">
    <w:abstractNumId w:val="1"/>
  </w:num>
  <w:num w:numId="11">
    <w:abstractNumId w:val="1"/>
    <w:lvlOverride w:ilvl="0">
      <w:startOverride w:val="1"/>
    </w:lvlOverride>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46339CF-E70D-45E8-A0D6-095E3C296225}"/>
    <w:docVar w:name="dgnword-eventsink" w:val="86329400"/>
  </w:docVars>
  <w:rsids>
    <w:rsidRoot w:val="000F3AF4"/>
    <w:rsid w:val="000062FD"/>
    <w:rsid w:val="000107C3"/>
    <w:rsid w:val="00011A63"/>
    <w:rsid w:val="00013863"/>
    <w:rsid w:val="00013902"/>
    <w:rsid w:val="0002081D"/>
    <w:rsid w:val="0002329D"/>
    <w:rsid w:val="000235BF"/>
    <w:rsid w:val="0002449A"/>
    <w:rsid w:val="00025491"/>
    <w:rsid w:val="00026F42"/>
    <w:rsid w:val="00030635"/>
    <w:rsid w:val="00032024"/>
    <w:rsid w:val="00032167"/>
    <w:rsid w:val="00032536"/>
    <w:rsid w:val="00032D26"/>
    <w:rsid w:val="00033444"/>
    <w:rsid w:val="00036EC2"/>
    <w:rsid w:val="0004078A"/>
    <w:rsid w:val="00040E5F"/>
    <w:rsid w:val="000449E9"/>
    <w:rsid w:val="000468FF"/>
    <w:rsid w:val="00047EC0"/>
    <w:rsid w:val="00050261"/>
    <w:rsid w:val="00050F30"/>
    <w:rsid w:val="000518F4"/>
    <w:rsid w:val="00053E33"/>
    <w:rsid w:val="000606EB"/>
    <w:rsid w:val="00061691"/>
    <w:rsid w:val="0006216A"/>
    <w:rsid w:val="00062CF8"/>
    <w:rsid w:val="00066100"/>
    <w:rsid w:val="000675E5"/>
    <w:rsid w:val="00072C48"/>
    <w:rsid w:val="00073BA4"/>
    <w:rsid w:val="000761A2"/>
    <w:rsid w:val="0007786D"/>
    <w:rsid w:val="00082698"/>
    <w:rsid w:val="00082735"/>
    <w:rsid w:val="00082A7F"/>
    <w:rsid w:val="00084283"/>
    <w:rsid w:val="00087006"/>
    <w:rsid w:val="0008729D"/>
    <w:rsid w:val="00090BD3"/>
    <w:rsid w:val="00092676"/>
    <w:rsid w:val="00096197"/>
    <w:rsid w:val="000A120F"/>
    <w:rsid w:val="000A157C"/>
    <w:rsid w:val="000A4F1B"/>
    <w:rsid w:val="000B282B"/>
    <w:rsid w:val="000B2A1F"/>
    <w:rsid w:val="000B3259"/>
    <w:rsid w:val="000B44B7"/>
    <w:rsid w:val="000C15BE"/>
    <w:rsid w:val="000C2A7F"/>
    <w:rsid w:val="000C5C1C"/>
    <w:rsid w:val="000C606A"/>
    <w:rsid w:val="000C7C35"/>
    <w:rsid w:val="000D05FE"/>
    <w:rsid w:val="000D0EE0"/>
    <w:rsid w:val="000D0EFB"/>
    <w:rsid w:val="000D137E"/>
    <w:rsid w:val="000D2535"/>
    <w:rsid w:val="000D4EF2"/>
    <w:rsid w:val="000D628F"/>
    <w:rsid w:val="000D6E7E"/>
    <w:rsid w:val="000D725B"/>
    <w:rsid w:val="000E08DA"/>
    <w:rsid w:val="000E0A34"/>
    <w:rsid w:val="000E0B9F"/>
    <w:rsid w:val="000E0E09"/>
    <w:rsid w:val="000E48EA"/>
    <w:rsid w:val="000E5EBE"/>
    <w:rsid w:val="000F099B"/>
    <w:rsid w:val="000F1134"/>
    <w:rsid w:val="000F3AF4"/>
    <w:rsid w:val="000F3E7F"/>
    <w:rsid w:val="000F3F6B"/>
    <w:rsid w:val="000F55C1"/>
    <w:rsid w:val="000F6E6D"/>
    <w:rsid w:val="00101960"/>
    <w:rsid w:val="00101D3E"/>
    <w:rsid w:val="001042EF"/>
    <w:rsid w:val="00110CDD"/>
    <w:rsid w:val="0011228D"/>
    <w:rsid w:val="0011252B"/>
    <w:rsid w:val="001130BB"/>
    <w:rsid w:val="00114DEB"/>
    <w:rsid w:val="001150A0"/>
    <w:rsid w:val="00117095"/>
    <w:rsid w:val="00120A98"/>
    <w:rsid w:val="001237FE"/>
    <w:rsid w:val="00123BBA"/>
    <w:rsid w:val="00124FA0"/>
    <w:rsid w:val="001257F2"/>
    <w:rsid w:val="00130619"/>
    <w:rsid w:val="00132414"/>
    <w:rsid w:val="001324F3"/>
    <w:rsid w:val="00132EB4"/>
    <w:rsid w:val="0013340D"/>
    <w:rsid w:val="00137349"/>
    <w:rsid w:val="00144044"/>
    <w:rsid w:val="0014491A"/>
    <w:rsid w:val="001449F4"/>
    <w:rsid w:val="00146343"/>
    <w:rsid w:val="0014657B"/>
    <w:rsid w:val="001472B0"/>
    <w:rsid w:val="00147B7E"/>
    <w:rsid w:val="00147D04"/>
    <w:rsid w:val="00151FE0"/>
    <w:rsid w:val="00152E8F"/>
    <w:rsid w:val="00160A56"/>
    <w:rsid w:val="0016113E"/>
    <w:rsid w:val="00163A1F"/>
    <w:rsid w:val="001659EB"/>
    <w:rsid w:val="00165D39"/>
    <w:rsid w:val="0016702C"/>
    <w:rsid w:val="00171185"/>
    <w:rsid w:val="00171AB1"/>
    <w:rsid w:val="00171D28"/>
    <w:rsid w:val="00174215"/>
    <w:rsid w:val="001761E8"/>
    <w:rsid w:val="001777A9"/>
    <w:rsid w:val="0019030E"/>
    <w:rsid w:val="001926BF"/>
    <w:rsid w:val="00196AB4"/>
    <w:rsid w:val="001976BF"/>
    <w:rsid w:val="00197D66"/>
    <w:rsid w:val="001A1169"/>
    <w:rsid w:val="001A1E57"/>
    <w:rsid w:val="001A53FC"/>
    <w:rsid w:val="001A5476"/>
    <w:rsid w:val="001B2255"/>
    <w:rsid w:val="001B5859"/>
    <w:rsid w:val="001B5D2A"/>
    <w:rsid w:val="001B679E"/>
    <w:rsid w:val="001B6FC9"/>
    <w:rsid w:val="001B7211"/>
    <w:rsid w:val="001C19D9"/>
    <w:rsid w:val="001C2075"/>
    <w:rsid w:val="001C2612"/>
    <w:rsid w:val="001C34AB"/>
    <w:rsid w:val="001C3CCC"/>
    <w:rsid w:val="001C5F44"/>
    <w:rsid w:val="001C600D"/>
    <w:rsid w:val="001C66D5"/>
    <w:rsid w:val="001D0C87"/>
    <w:rsid w:val="001D1910"/>
    <w:rsid w:val="001D3336"/>
    <w:rsid w:val="001D3763"/>
    <w:rsid w:val="001D476E"/>
    <w:rsid w:val="001D7407"/>
    <w:rsid w:val="001E22D4"/>
    <w:rsid w:val="001E32A1"/>
    <w:rsid w:val="001E5746"/>
    <w:rsid w:val="001E6FCC"/>
    <w:rsid w:val="001E78AE"/>
    <w:rsid w:val="001F129E"/>
    <w:rsid w:val="001F2818"/>
    <w:rsid w:val="001F2AA9"/>
    <w:rsid w:val="001F2B28"/>
    <w:rsid w:val="0020027F"/>
    <w:rsid w:val="00200FA6"/>
    <w:rsid w:val="002018AD"/>
    <w:rsid w:val="00206D2D"/>
    <w:rsid w:val="00210529"/>
    <w:rsid w:val="0021149A"/>
    <w:rsid w:val="00212920"/>
    <w:rsid w:val="0021292F"/>
    <w:rsid w:val="00214005"/>
    <w:rsid w:val="00214A4E"/>
    <w:rsid w:val="00222374"/>
    <w:rsid w:val="00222794"/>
    <w:rsid w:val="00222A11"/>
    <w:rsid w:val="00223B0E"/>
    <w:rsid w:val="002255EA"/>
    <w:rsid w:val="002259C0"/>
    <w:rsid w:val="00225FB2"/>
    <w:rsid w:val="002263EF"/>
    <w:rsid w:val="00226859"/>
    <w:rsid w:val="002269D9"/>
    <w:rsid w:val="00233896"/>
    <w:rsid w:val="002340F9"/>
    <w:rsid w:val="00234EA1"/>
    <w:rsid w:val="00242442"/>
    <w:rsid w:val="002441EB"/>
    <w:rsid w:val="00245EEA"/>
    <w:rsid w:val="0024764C"/>
    <w:rsid w:val="002509E7"/>
    <w:rsid w:val="002517E4"/>
    <w:rsid w:val="00252D33"/>
    <w:rsid w:val="0025316C"/>
    <w:rsid w:val="002550F1"/>
    <w:rsid w:val="002559B7"/>
    <w:rsid w:val="00263DC4"/>
    <w:rsid w:val="00264EE0"/>
    <w:rsid w:val="0027402A"/>
    <w:rsid w:val="002744C4"/>
    <w:rsid w:val="002747C5"/>
    <w:rsid w:val="00275356"/>
    <w:rsid w:val="002759D2"/>
    <w:rsid w:val="00282843"/>
    <w:rsid w:val="00284719"/>
    <w:rsid w:val="00284EB5"/>
    <w:rsid w:val="00285CB0"/>
    <w:rsid w:val="00285D4F"/>
    <w:rsid w:val="00286484"/>
    <w:rsid w:val="00287369"/>
    <w:rsid w:val="0028798A"/>
    <w:rsid w:val="00290721"/>
    <w:rsid w:val="002909EC"/>
    <w:rsid w:val="0029758A"/>
    <w:rsid w:val="002A0948"/>
    <w:rsid w:val="002A0C86"/>
    <w:rsid w:val="002A301B"/>
    <w:rsid w:val="002A3614"/>
    <w:rsid w:val="002A4A17"/>
    <w:rsid w:val="002A5386"/>
    <w:rsid w:val="002A58FB"/>
    <w:rsid w:val="002A5D8C"/>
    <w:rsid w:val="002A702B"/>
    <w:rsid w:val="002A7E04"/>
    <w:rsid w:val="002B14A0"/>
    <w:rsid w:val="002B3933"/>
    <w:rsid w:val="002B4130"/>
    <w:rsid w:val="002B52F1"/>
    <w:rsid w:val="002B699E"/>
    <w:rsid w:val="002C2A45"/>
    <w:rsid w:val="002C43BA"/>
    <w:rsid w:val="002D237A"/>
    <w:rsid w:val="002D27CF"/>
    <w:rsid w:val="002D4A14"/>
    <w:rsid w:val="002D4FA0"/>
    <w:rsid w:val="002D531C"/>
    <w:rsid w:val="002D7AA3"/>
    <w:rsid w:val="002E0C79"/>
    <w:rsid w:val="002E2D40"/>
    <w:rsid w:val="002E3305"/>
    <w:rsid w:val="002E4EC5"/>
    <w:rsid w:val="002E6E23"/>
    <w:rsid w:val="002E7718"/>
    <w:rsid w:val="002E7BE2"/>
    <w:rsid w:val="002F0388"/>
    <w:rsid w:val="002F35EE"/>
    <w:rsid w:val="002F700B"/>
    <w:rsid w:val="002F73D0"/>
    <w:rsid w:val="002F7844"/>
    <w:rsid w:val="002F7A45"/>
    <w:rsid w:val="00301C79"/>
    <w:rsid w:val="00302D5A"/>
    <w:rsid w:val="003032B8"/>
    <w:rsid w:val="00304BCE"/>
    <w:rsid w:val="0030550A"/>
    <w:rsid w:val="003058EF"/>
    <w:rsid w:val="00305D96"/>
    <w:rsid w:val="00311EF9"/>
    <w:rsid w:val="003165E9"/>
    <w:rsid w:val="00316D06"/>
    <w:rsid w:val="00322390"/>
    <w:rsid w:val="003238D7"/>
    <w:rsid w:val="00326673"/>
    <w:rsid w:val="00326BA3"/>
    <w:rsid w:val="00327D9B"/>
    <w:rsid w:val="003307CD"/>
    <w:rsid w:val="00331DE7"/>
    <w:rsid w:val="0033253D"/>
    <w:rsid w:val="00333A68"/>
    <w:rsid w:val="00335BE7"/>
    <w:rsid w:val="003362E5"/>
    <w:rsid w:val="00340CB8"/>
    <w:rsid w:val="00341CF4"/>
    <w:rsid w:val="00346AD5"/>
    <w:rsid w:val="00347573"/>
    <w:rsid w:val="00350B2F"/>
    <w:rsid w:val="003536FD"/>
    <w:rsid w:val="0035391B"/>
    <w:rsid w:val="00360859"/>
    <w:rsid w:val="00361D7E"/>
    <w:rsid w:val="00363B87"/>
    <w:rsid w:val="0036404E"/>
    <w:rsid w:val="0036541C"/>
    <w:rsid w:val="003659A4"/>
    <w:rsid w:val="003661B1"/>
    <w:rsid w:val="003666FB"/>
    <w:rsid w:val="00367189"/>
    <w:rsid w:val="00370801"/>
    <w:rsid w:val="00374F0D"/>
    <w:rsid w:val="00375AA9"/>
    <w:rsid w:val="00376EF9"/>
    <w:rsid w:val="00381CA0"/>
    <w:rsid w:val="00382B29"/>
    <w:rsid w:val="00383116"/>
    <w:rsid w:val="003837AA"/>
    <w:rsid w:val="00385493"/>
    <w:rsid w:val="003877B2"/>
    <w:rsid w:val="00390D08"/>
    <w:rsid w:val="00390ED9"/>
    <w:rsid w:val="0039173B"/>
    <w:rsid w:val="00392189"/>
    <w:rsid w:val="00394CB9"/>
    <w:rsid w:val="0039527F"/>
    <w:rsid w:val="00397A32"/>
    <w:rsid w:val="003A226D"/>
    <w:rsid w:val="003A308D"/>
    <w:rsid w:val="003A3A16"/>
    <w:rsid w:val="003A413A"/>
    <w:rsid w:val="003A4D97"/>
    <w:rsid w:val="003A6D86"/>
    <w:rsid w:val="003B03CC"/>
    <w:rsid w:val="003B14B1"/>
    <w:rsid w:val="003B1CDF"/>
    <w:rsid w:val="003B29AD"/>
    <w:rsid w:val="003B2E12"/>
    <w:rsid w:val="003B39CA"/>
    <w:rsid w:val="003B471B"/>
    <w:rsid w:val="003B7DEA"/>
    <w:rsid w:val="003C02F9"/>
    <w:rsid w:val="003C0347"/>
    <w:rsid w:val="003C1457"/>
    <w:rsid w:val="003C4CAC"/>
    <w:rsid w:val="003C5649"/>
    <w:rsid w:val="003C7DA6"/>
    <w:rsid w:val="003D182F"/>
    <w:rsid w:val="003D1BCF"/>
    <w:rsid w:val="003D3CB8"/>
    <w:rsid w:val="003D477E"/>
    <w:rsid w:val="003D6B10"/>
    <w:rsid w:val="003D7549"/>
    <w:rsid w:val="003E0215"/>
    <w:rsid w:val="003E1E5B"/>
    <w:rsid w:val="003E1FED"/>
    <w:rsid w:val="003E209C"/>
    <w:rsid w:val="003E4E12"/>
    <w:rsid w:val="003E7704"/>
    <w:rsid w:val="003F0B08"/>
    <w:rsid w:val="003F4B64"/>
    <w:rsid w:val="003F5896"/>
    <w:rsid w:val="003F5CDF"/>
    <w:rsid w:val="004027BB"/>
    <w:rsid w:val="00404A77"/>
    <w:rsid w:val="004055B8"/>
    <w:rsid w:val="00407B46"/>
    <w:rsid w:val="004103D4"/>
    <w:rsid w:val="00412546"/>
    <w:rsid w:val="00412675"/>
    <w:rsid w:val="00413AD8"/>
    <w:rsid w:val="00417583"/>
    <w:rsid w:val="0042012E"/>
    <w:rsid w:val="004209B0"/>
    <w:rsid w:val="004212FC"/>
    <w:rsid w:val="00421E4A"/>
    <w:rsid w:val="00425862"/>
    <w:rsid w:val="004265E7"/>
    <w:rsid w:val="00426FF5"/>
    <w:rsid w:val="00431038"/>
    <w:rsid w:val="00432D59"/>
    <w:rsid w:val="004334EC"/>
    <w:rsid w:val="00434BEE"/>
    <w:rsid w:val="00441B89"/>
    <w:rsid w:val="004444CC"/>
    <w:rsid w:val="00444A4E"/>
    <w:rsid w:val="00445509"/>
    <w:rsid w:val="00446985"/>
    <w:rsid w:val="004471D6"/>
    <w:rsid w:val="004474F3"/>
    <w:rsid w:val="0045248F"/>
    <w:rsid w:val="004524CA"/>
    <w:rsid w:val="00456508"/>
    <w:rsid w:val="00456FA5"/>
    <w:rsid w:val="00460867"/>
    <w:rsid w:val="00462D49"/>
    <w:rsid w:val="00463CF4"/>
    <w:rsid w:val="0046441E"/>
    <w:rsid w:val="00464A1E"/>
    <w:rsid w:val="00464DED"/>
    <w:rsid w:val="00465090"/>
    <w:rsid w:val="00465E69"/>
    <w:rsid w:val="00466782"/>
    <w:rsid w:val="00470891"/>
    <w:rsid w:val="00470C2C"/>
    <w:rsid w:val="00472916"/>
    <w:rsid w:val="00473F16"/>
    <w:rsid w:val="0047568F"/>
    <w:rsid w:val="00480149"/>
    <w:rsid w:val="004802FE"/>
    <w:rsid w:val="004825F0"/>
    <w:rsid w:val="00482F89"/>
    <w:rsid w:val="00484D50"/>
    <w:rsid w:val="00486C37"/>
    <w:rsid w:val="004926D2"/>
    <w:rsid w:val="0049501C"/>
    <w:rsid w:val="004962AD"/>
    <w:rsid w:val="00497A83"/>
    <w:rsid w:val="004A397D"/>
    <w:rsid w:val="004A5A0D"/>
    <w:rsid w:val="004A60F6"/>
    <w:rsid w:val="004A68BF"/>
    <w:rsid w:val="004B0149"/>
    <w:rsid w:val="004B17C7"/>
    <w:rsid w:val="004B29F3"/>
    <w:rsid w:val="004B2E29"/>
    <w:rsid w:val="004B2E43"/>
    <w:rsid w:val="004B41B8"/>
    <w:rsid w:val="004B44E8"/>
    <w:rsid w:val="004B5376"/>
    <w:rsid w:val="004B6800"/>
    <w:rsid w:val="004C06CE"/>
    <w:rsid w:val="004C10CD"/>
    <w:rsid w:val="004C31C3"/>
    <w:rsid w:val="004D05E1"/>
    <w:rsid w:val="004D09DA"/>
    <w:rsid w:val="004D0CAE"/>
    <w:rsid w:val="004D2D4D"/>
    <w:rsid w:val="004D3C89"/>
    <w:rsid w:val="004D432C"/>
    <w:rsid w:val="004D4590"/>
    <w:rsid w:val="004E7FA9"/>
    <w:rsid w:val="004F0991"/>
    <w:rsid w:val="004F0FC1"/>
    <w:rsid w:val="004F156F"/>
    <w:rsid w:val="004F173F"/>
    <w:rsid w:val="004F2FB8"/>
    <w:rsid w:val="004F456F"/>
    <w:rsid w:val="004F5BB8"/>
    <w:rsid w:val="00500285"/>
    <w:rsid w:val="005005C5"/>
    <w:rsid w:val="0050207B"/>
    <w:rsid w:val="00502A8D"/>
    <w:rsid w:val="00512655"/>
    <w:rsid w:val="0051276B"/>
    <w:rsid w:val="00514076"/>
    <w:rsid w:val="005202FB"/>
    <w:rsid w:val="0052092D"/>
    <w:rsid w:val="00520EC3"/>
    <w:rsid w:val="00521312"/>
    <w:rsid w:val="00521A81"/>
    <w:rsid w:val="00524389"/>
    <w:rsid w:val="0052594E"/>
    <w:rsid w:val="00525BB9"/>
    <w:rsid w:val="0052683B"/>
    <w:rsid w:val="00527603"/>
    <w:rsid w:val="0053176A"/>
    <w:rsid w:val="00532AAB"/>
    <w:rsid w:val="005362B1"/>
    <w:rsid w:val="00536A7F"/>
    <w:rsid w:val="00540F46"/>
    <w:rsid w:val="0054491C"/>
    <w:rsid w:val="00544F52"/>
    <w:rsid w:val="00544FE5"/>
    <w:rsid w:val="00546FED"/>
    <w:rsid w:val="005506B3"/>
    <w:rsid w:val="00550888"/>
    <w:rsid w:val="00553EDB"/>
    <w:rsid w:val="005540AA"/>
    <w:rsid w:val="00554219"/>
    <w:rsid w:val="0055527E"/>
    <w:rsid w:val="00557FF4"/>
    <w:rsid w:val="00563426"/>
    <w:rsid w:val="00563514"/>
    <w:rsid w:val="00563D78"/>
    <w:rsid w:val="00565B35"/>
    <w:rsid w:val="00566DE5"/>
    <w:rsid w:val="00572227"/>
    <w:rsid w:val="0057226B"/>
    <w:rsid w:val="005760A5"/>
    <w:rsid w:val="005818BC"/>
    <w:rsid w:val="005844E0"/>
    <w:rsid w:val="00590A73"/>
    <w:rsid w:val="00592AA3"/>
    <w:rsid w:val="0059320F"/>
    <w:rsid w:val="00593758"/>
    <w:rsid w:val="005950E9"/>
    <w:rsid w:val="00595860"/>
    <w:rsid w:val="00597847"/>
    <w:rsid w:val="005A03EA"/>
    <w:rsid w:val="005A1560"/>
    <w:rsid w:val="005A1B59"/>
    <w:rsid w:val="005A2677"/>
    <w:rsid w:val="005A2AA4"/>
    <w:rsid w:val="005A2BA0"/>
    <w:rsid w:val="005A2F03"/>
    <w:rsid w:val="005A30EF"/>
    <w:rsid w:val="005A32EC"/>
    <w:rsid w:val="005B077B"/>
    <w:rsid w:val="005B0AE9"/>
    <w:rsid w:val="005B196C"/>
    <w:rsid w:val="005B33FB"/>
    <w:rsid w:val="005B4659"/>
    <w:rsid w:val="005C15F9"/>
    <w:rsid w:val="005C1B9C"/>
    <w:rsid w:val="005C4926"/>
    <w:rsid w:val="005C4E92"/>
    <w:rsid w:val="005C5494"/>
    <w:rsid w:val="005C636A"/>
    <w:rsid w:val="005C65C9"/>
    <w:rsid w:val="005D0610"/>
    <w:rsid w:val="005D078B"/>
    <w:rsid w:val="005D0B90"/>
    <w:rsid w:val="005D1682"/>
    <w:rsid w:val="005D25D6"/>
    <w:rsid w:val="005D3AE0"/>
    <w:rsid w:val="005E45F6"/>
    <w:rsid w:val="005E4B12"/>
    <w:rsid w:val="005F1AFF"/>
    <w:rsid w:val="005F349C"/>
    <w:rsid w:val="005F4B2B"/>
    <w:rsid w:val="005F55F2"/>
    <w:rsid w:val="00602705"/>
    <w:rsid w:val="0060573B"/>
    <w:rsid w:val="006072D1"/>
    <w:rsid w:val="00607E1D"/>
    <w:rsid w:val="006101B8"/>
    <w:rsid w:val="00610779"/>
    <w:rsid w:val="00610DFA"/>
    <w:rsid w:val="00613403"/>
    <w:rsid w:val="00614E9F"/>
    <w:rsid w:val="00615198"/>
    <w:rsid w:val="0061551F"/>
    <w:rsid w:val="00615E5F"/>
    <w:rsid w:val="006160D1"/>
    <w:rsid w:val="00617A8E"/>
    <w:rsid w:val="0062184D"/>
    <w:rsid w:val="006222B9"/>
    <w:rsid w:val="00625CD0"/>
    <w:rsid w:val="0062686A"/>
    <w:rsid w:val="00627F8A"/>
    <w:rsid w:val="006323A5"/>
    <w:rsid w:val="006337A5"/>
    <w:rsid w:val="006341E4"/>
    <w:rsid w:val="006348AF"/>
    <w:rsid w:val="00634E06"/>
    <w:rsid w:val="006358BA"/>
    <w:rsid w:val="00636911"/>
    <w:rsid w:val="006372CA"/>
    <w:rsid w:val="006373A0"/>
    <w:rsid w:val="0064210E"/>
    <w:rsid w:val="00643090"/>
    <w:rsid w:val="00645C47"/>
    <w:rsid w:val="006464F2"/>
    <w:rsid w:val="006469B7"/>
    <w:rsid w:val="00652D51"/>
    <w:rsid w:val="00652F15"/>
    <w:rsid w:val="00653713"/>
    <w:rsid w:val="00654146"/>
    <w:rsid w:val="00656AB4"/>
    <w:rsid w:val="00661987"/>
    <w:rsid w:val="00670D99"/>
    <w:rsid w:val="0067323B"/>
    <w:rsid w:val="00673B9E"/>
    <w:rsid w:val="00676004"/>
    <w:rsid w:val="0067652C"/>
    <w:rsid w:val="00677731"/>
    <w:rsid w:val="00680C50"/>
    <w:rsid w:val="006824DD"/>
    <w:rsid w:val="00685781"/>
    <w:rsid w:val="00686622"/>
    <w:rsid w:val="00686D62"/>
    <w:rsid w:val="00695227"/>
    <w:rsid w:val="006A1D16"/>
    <w:rsid w:val="006A31B4"/>
    <w:rsid w:val="006A632C"/>
    <w:rsid w:val="006A6E10"/>
    <w:rsid w:val="006A78FF"/>
    <w:rsid w:val="006B314D"/>
    <w:rsid w:val="006B42E5"/>
    <w:rsid w:val="006B47A2"/>
    <w:rsid w:val="006B6842"/>
    <w:rsid w:val="006C07C1"/>
    <w:rsid w:val="006C07E9"/>
    <w:rsid w:val="006C65F0"/>
    <w:rsid w:val="006C697F"/>
    <w:rsid w:val="006C7164"/>
    <w:rsid w:val="006C7FFA"/>
    <w:rsid w:val="006D0E00"/>
    <w:rsid w:val="006D113D"/>
    <w:rsid w:val="006D2B81"/>
    <w:rsid w:val="006D3247"/>
    <w:rsid w:val="006D4C87"/>
    <w:rsid w:val="006D4ED0"/>
    <w:rsid w:val="006D7CB4"/>
    <w:rsid w:val="006E13AB"/>
    <w:rsid w:val="006E4C37"/>
    <w:rsid w:val="006E53FC"/>
    <w:rsid w:val="006E6AEF"/>
    <w:rsid w:val="006F0EF0"/>
    <w:rsid w:val="006F1251"/>
    <w:rsid w:val="006F1CDF"/>
    <w:rsid w:val="006F4EB3"/>
    <w:rsid w:val="006F6CA7"/>
    <w:rsid w:val="00701AFA"/>
    <w:rsid w:val="007030CF"/>
    <w:rsid w:val="00703F5F"/>
    <w:rsid w:val="00706915"/>
    <w:rsid w:val="00710E1C"/>
    <w:rsid w:val="0071404B"/>
    <w:rsid w:val="00714E0C"/>
    <w:rsid w:val="007153B0"/>
    <w:rsid w:val="0071554A"/>
    <w:rsid w:val="00716BA4"/>
    <w:rsid w:val="00721800"/>
    <w:rsid w:val="00722178"/>
    <w:rsid w:val="00722BBF"/>
    <w:rsid w:val="007317E8"/>
    <w:rsid w:val="0073180D"/>
    <w:rsid w:val="0073257D"/>
    <w:rsid w:val="0073278A"/>
    <w:rsid w:val="00734005"/>
    <w:rsid w:val="007360E9"/>
    <w:rsid w:val="00737503"/>
    <w:rsid w:val="007426E3"/>
    <w:rsid w:val="00743E6A"/>
    <w:rsid w:val="00744F96"/>
    <w:rsid w:val="00744FA9"/>
    <w:rsid w:val="00747A64"/>
    <w:rsid w:val="00753246"/>
    <w:rsid w:val="00753C8E"/>
    <w:rsid w:val="00754416"/>
    <w:rsid w:val="00754548"/>
    <w:rsid w:val="0075476D"/>
    <w:rsid w:val="00755FE9"/>
    <w:rsid w:val="00760727"/>
    <w:rsid w:val="00761A04"/>
    <w:rsid w:val="00761F67"/>
    <w:rsid w:val="0077006B"/>
    <w:rsid w:val="00773E92"/>
    <w:rsid w:val="007747B7"/>
    <w:rsid w:val="00776D7D"/>
    <w:rsid w:val="00777072"/>
    <w:rsid w:val="00777891"/>
    <w:rsid w:val="00780439"/>
    <w:rsid w:val="007807D9"/>
    <w:rsid w:val="007815A7"/>
    <w:rsid w:val="007821DA"/>
    <w:rsid w:val="00782263"/>
    <w:rsid w:val="00782BF3"/>
    <w:rsid w:val="007868E2"/>
    <w:rsid w:val="00786A31"/>
    <w:rsid w:val="00787906"/>
    <w:rsid w:val="00787FA6"/>
    <w:rsid w:val="0079132F"/>
    <w:rsid w:val="00793A3D"/>
    <w:rsid w:val="00795494"/>
    <w:rsid w:val="00797029"/>
    <w:rsid w:val="007975AB"/>
    <w:rsid w:val="007A1B6F"/>
    <w:rsid w:val="007A21C8"/>
    <w:rsid w:val="007A5088"/>
    <w:rsid w:val="007A5296"/>
    <w:rsid w:val="007A6985"/>
    <w:rsid w:val="007A6DB6"/>
    <w:rsid w:val="007B40CB"/>
    <w:rsid w:val="007C023A"/>
    <w:rsid w:val="007C2217"/>
    <w:rsid w:val="007C4E99"/>
    <w:rsid w:val="007C6E11"/>
    <w:rsid w:val="007D0351"/>
    <w:rsid w:val="007D0E99"/>
    <w:rsid w:val="007D2493"/>
    <w:rsid w:val="007D3655"/>
    <w:rsid w:val="007D5014"/>
    <w:rsid w:val="007D53BC"/>
    <w:rsid w:val="007D5C93"/>
    <w:rsid w:val="007D682D"/>
    <w:rsid w:val="007D7471"/>
    <w:rsid w:val="007E1779"/>
    <w:rsid w:val="007E3C1E"/>
    <w:rsid w:val="007F3044"/>
    <w:rsid w:val="00801060"/>
    <w:rsid w:val="0080353F"/>
    <w:rsid w:val="00804563"/>
    <w:rsid w:val="00805254"/>
    <w:rsid w:val="00810D79"/>
    <w:rsid w:val="00811BEA"/>
    <w:rsid w:val="008151B4"/>
    <w:rsid w:val="0081695E"/>
    <w:rsid w:val="00821328"/>
    <w:rsid w:val="008221F9"/>
    <w:rsid w:val="00823303"/>
    <w:rsid w:val="008241F3"/>
    <w:rsid w:val="008262BF"/>
    <w:rsid w:val="008274A4"/>
    <w:rsid w:val="008279CD"/>
    <w:rsid w:val="00827AED"/>
    <w:rsid w:val="00827EDB"/>
    <w:rsid w:val="00830626"/>
    <w:rsid w:val="00832A39"/>
    <w:rsid w:val="00841AAB"/>
    <w:rsid w:val="008436FD"/>
    <w:rsid w:val="00843C82"/>
    <w:rsid w:val="008500A6"/>
    <w:rsid w:val="00850CD2"/>
    <w:rsid w:val="00850D05"/>
    <w:rsid w:val="00850FA3"/>
    <w:rsid w:val="008522D8"/>
    <w:rsid w:val="00853127"/>
    <w:rsid w:val="00853A3F"/>
    <w:rsid w:val="00853FD1"/>
    <w:rsid w:val="008564A8"/>
    <w:rsid w:val="008619E2"/>
    <w:rsid w:val="008627AA"/>
    <w:rsid w:val="0086566B"/>
    <w:rsid w:val="008665A7"/>
    <w:rsid w:val="008669C2"/>
    <w:rsid w:val="00870D59"/>
    <w:rsid w:val="008735C4"/>
    <w:rsid w:val="0087510C"/>
    <w:rsid w:val="00876D63"/>
    <w:rsid w:val="008773E9"/>
    <w:rsid w:val="008808F6"/>
    <w:rsid w:val="008835C7"/>
    <w:rsid w:val="00883F00"/>
    <w:rsid w:val="00883FD9"/>
    <w:rsid w:val="0088481A"/>
    <w:rsid w:val="008858CB"/>
    <w:rsid w:val="00887DB7"/>
    <w:rsid w:val="00887DE6"/>
    <w:rsid w:val="00891F92"/>
    <w:rsid w:val="00892926"/>
    <w:rsid w:val="008936CB"/>
    <w:rsid w:val="00894B0F"/>
    <w:rsid w:val="0089556C"/>
    <w:rsid w:val="00897EDD"/>
    <w:rsid w:val="008A1BD5"/>
    <w:rsid w:val="008A1EF9"/>
    <w:rsid w:val="008A2E8B"/>
    <w:rsid w:val="008A4041"/>
    <w:rsid w:val="008A5A63"/>
    <w:rsid w:val="008A6878"/>
    <w:rsid w:val="008A7652"/>
    <w:rsid w:val="008B13EA"/>
    <w:rsid w:val="008B1572"/>
    <w:rsid w:val="008B20A5"/>
    <w:rsid w:val="008B2B68"/>
    <w:rsid w:val="008B58CB"/>
    <w:rsid w:val="008C140F"/>
    <w:rsid w:val="008C1823"/>
    <w:rsid w:val="008C2806"/>
    <w:rsid w:val="008C38D5"/>
    <w:rsid w:val="008C4191"/>
    <w:rsid w:val="008C70C5"/>
    <w:rsid w:val="008D0CE7"/>
    <w:rsid w:val="008D121A"/>
    <w:rsid w:val="008D1C5D"/>
    <w:rsid w:val="008D1CF1"/>
    <w:rsid w:val="008D340B"/>
    <w:rsid w:val="008D3FB7"/>
    <w:rsid w:val="008D490F"/>
    <w:rsid w:val="008D5636"/>
    <w:rsid w:val="008D6CA6"/>
    <w:rsid w:val="008D72A1"/>
    <w:rsid w:val="008D782D"/>
    <w:rsid w:val="008D7A88"/>
    <w:rsid w:val="008E0364"/>
    <w:rsid w:val="008E2775"/>
    <w:rsid w:val="008E2E7B"/>
    <w:rsid w:val="008E308A"/>
    <w:rsid w:val="008E4E5A"/>
    <w:rsid w:val="008E53AF"/>
    <w:rsid w:val="008E5E7E"/>
    <w:rsid w:val="008E669D"/>
    <w:rsid w:val="008E7AC6"/>
    <w:rsid w:val="008F02E6"/>
    <w:rsid w:val="008F1500"/>
    <w:rsid w:val="008F1EB4"/>
    <w:rsid w:val="008F2D8B"/>
    <w:rsid w:val="008F3295"/>
    <w:rsid w:val="008F3B0E"/>
    <w:rsid w:val="008F693D"/>
    <w:rsid w:val="00900A5B"/>
    <w:rsid w:val="00904C81"/>
    <w:rsid w:val="00904D54"/>
    <w:rsid w:val="00907B74"/>
    <w:rsid w:val="00911481"/>
    <w:rsid w:val="009158E8"/>
    <w:rsid w:val="009158EF"/>
    <w:rsid w:val="00915ACC"/>
    <w:rsid w:val="00915C79"/>
    <w:rsid w:val="009164E6"/>
    <w:rsid w:val="00916E63"/>
    <w:rsid w:val="00917A48"/>
    <w:rsid w:val="00920667"/>
    <w:rsid w:val="00921CCF"/>
    <w:rsid w:val="00922051"/>
    <w:rsid w:val="00923733"/>
    <w:rsid w:val="00923905"/>
    <w:rsid w:val="00924175"/>
    <w:rsid w:val="0092451E"/>
    <w:rsid w:val="00925243"/>
    <w:rsid w:val="00926EC6"/>
    <w:rsid w:val="00927A25"/>
    <w:rsid w:val="00927F22"/>
    <w:rsid w:val="00927FF0"/>
    <w:rsid w:val="00930ACB"/>
    <w:rsid w:val="009326AF"/>
    <w:rsid w:val="009338FF"/>
    <w:rsid w:val="0094202C"/>
    <w:rsid w:val="0094457D"/>
    <w:rsid w:val="009450C1"/>
    <w:rsid w:val="00946681"/>
    <w:rsid w:val="00947401"/>
    <w:rsid w:val="009478AA"/>
    <w:rsid w:val="00951514"/>
    <w:rsid w:val="0095157C"/>
    <w:rsid w:val="009520FB"/>
    <w:rsid w:val="00952C00"/>
    <w:rsid w:val="0095428D"/>
    <w:rsid w:val="00954481"/>
    <w:rsid w:val="00956861"/>
    <w:rsid w:val="00957519"/>
    <w:rsid w:val="00961E2F"/>
    <w:rsid w:val="00962054"/>
    <w:rsid w:val="009623E1"/>
    <w:rsid w:val="0096652B"/>
    <w:rsid w:val="00967F17"/>
    <w:rsid w:val="00970DB3"/>
    <w:rsid w:val="00972DC1"/>
    <w:rsid w:val="00973736"/>
    <w:rsid w:val="00980B3A"/>
    <w:rsid w:val="00981485"/>
    <w:rsid w:val="00981A07"/>
    <w:rsid w:val="009820D2"/>
    <w:rsid w:val="009844D9"/>
    <w:rsid w:val="00984573"/>
    <w:rsid w:val="0098465D"/>
    <w:rsid w:val="009904FB"/>
    <w:rsid w:val="009907D4"/>
    <w:rsid w:val="009920FD"/>
    <w:rsid w:val="00995FAA"/>
    <w:rsid w:val="0099654A"/>
    <w:rsid w:val="00996E31"/>
    <w:rsid w:val="009A1813"/>
    <w:rsid w:val="009A21C3"/>
    <w:rsid w:val="009A2EC8"/>
    <w:rsid w:val="009A6495"/>
    <w:rsid w:val="009B0031"/>
    <w:rsid w:val="009B0193"/>
    <w:rsid w:val="009B19D0"/>
    <w:rsid w:val="009B23BE"/>
    <w:rsid w:val="009B3BFA"/>
    <w:rsid w:val="009B50A3"/>
    <w:rsid w:val="009B5BEC"/>
    <w:rsid w:val="009B5EDA"/>
    <w:rsid w:val="009C0613"/>
    <w:rsid w:val="009C5871"/>
    <w:rsid w:val="009D09F1"/>
    <w:rsid w:val="009D0DA9"/>
    <w:rsid w:val="009D28A5"/>
    <w:rsid w:val="009D46D8"/>
    <w:rsid w:val="009D4C9A"/>
    <w:rsid w:val="009D55AB"/>
    <w:rsid w:val="009D59F2"/>
    <w:rsid w:val="009D6485"/>
    <w:rsid w:val="009D66A9"/>
    <w:rsid w:val="009E049B"/>
    <w:rsid w:val="009E08E3"/>
    <w:rsid w:val="009E3854"/>
    <w:rsid w:val="009E4BF4"/>
    <w:rsid w:val="009F0519"/>
    <w:rsid w:val="009F3040"/>
    <w:rsid w:val="009F4B87"/>
    <w:rsid w:val="009F567E"/>
    <w:rsid w:val="009F5F1B"/>
    <w:rsid w:val="009F7BA1"/>
    <w:rsid w:val="00A03C84"/>
    <w:rsid w:val="00A1127C"/>
    <w:rsid w:val="00A1158C"/>
    <w:rsid w:val="00A12A65"/>
    <w:rsid w:val="00A1461C"/>
    <w:rsid w:val="00A14C33"/>
    <w:rsid w:val="00A1566D"/>
    <w:rsid w:val="00A220EB"/>
    <w:rsid w:val="00A225FE"/>
    <w:rsid w:val="00A25A30"/>
    <w:rsid w:val="00A267F5"/>
    <w:rsid w:val="00A2712D"/>
    <w:rsid w:val="00A32CCE"/>
    <w:rsid w:val="00A4148B"/>
    <w:rsid w:val="00A41BFD"/>
    <w:rsid w:val="00A426BD"/>
    <w:rsid w:val="00A45D74"/>
    <w:rsid w:val="00A46C82"/>
    <w:rsid w:val="00A5071E"/>
    <w:rsid w:val="00A5236D"/>
    <w:rsid w:val="00A524DF"/>
    <w:rsid w:val="00A525F9"/>
    <w:rsid w:val="00A5632A"/>
    <w:rsid w:val="00A60E07"/>
    <w:rsid w:val="00A61E25"/>
    <w:rsid w:val="00A638A5"/>
    <w:rsid w:val="00A639DF"/>
    <w:rsid w:val="00A66139"/>
    <w:rsid w:val="00A677FF"/>
    <w:rsid w:val="00A67D6B"/>
    <w:rsid w:val="00A67EDE"/>
    <w:rsid w:val="00A70AB9"/>
    <w:rsid w:val="00A70B3F"/>
    <w:rsid w:val="00A70EED"/>
    <w:rsid w:val="00A72694"/>
    <w:rsid w:val="00A77C24"/>
    <w:rsid w:val="00A8214B"/>
    <w:rsid w:val="00A832C0"/>
    <w:rsid w:val="00A91CE2"/>
    <w:rsid w:val="00A92590"/>
    <w:rsid w:val="00A92BAE"/>
    <w:rsid w:val="00A934E2"/>
    <w:rsid w:val="00A93891"/>
    <w:rsid w:val="00A948AB"/>
    <w:rsid w:val="00A9620D"/>
    <w:rsid w:val="00A97139"/>
    <w:rsid w:val="00AA1D08"/>
    <w:rsid w:val="00AA38D8"/>
    <w:rsid w:val="00AB20CB"/>
    <w:rsid w:val="00AB2F07"/>
    <w:rsid w:val="00AB2F1F"/>
    <w:rsid w:val="00AB35FB"/>
    <w:rsid w:val="00AB3893"/>
    <w:rsid w:val="00AB65D5"/>
    <w:rsid w:val="00AC016E"/>
    <w:rsid w:val="00AC090F"/>
    <w:rsid w:val="00AC1C7B"/>
    <w:rsid w:val="00AC4AC4"/>
    <w:rsid w:val="00AC509E"/>
    <w:rsid w:val="00AD022B"/>
    <w:rsid w:val="00AD2DD3"/>
    <w:rsid w:val="00AD360E"/>
    <w:rsid w:val="00AD3717"/>
    <w:rsid w:val="00AD49AE"/>
    <w:rsid w:val="00AE0200"/>
    <w:rsid w:val="00AE1F8F"/>
    <w:rsid w:val="00AE23C2"/>
    <w:rsid w:val="00AE35CE"/>
    <w:rsid w:val="00AE39B6"/>
    <w:rsid w:val="00AE5275"/>
    <w:rsid w:val="00AE58CD"/>
    <w:rsid w:val="00AE71D3"/>
    <w:rsid w:val="00AE722D"/>
    <w:rsid w:val="00AF0629"/>
    <w:rsid w:val="00AF0805"/>
    <w:rsid w:val="00AF67D4"/>
    <w:rsid w:val="00AF7081"/>
    <w:rsid w:val="00AF75CB"/>
    <w:rsid w:val="00B009DF"/>
    <w:rsid w:val="00B03A09"/>
    <w:rsid w:val="00B06BDF"/>
    <w:rsid w:val="00B07255"/>
    <w:rsid w:val="00B14A81"/>
    <w:rsid w:val="00B15470"/>
    <w:rsid w:val="00B15514"/>
    <w:rsid w:val="00B15ED7"/>
    <w:rsid w:val="00B16D4B"/>
    <w:rsid w:val="00B17E16"/>
    <w:rsid w:val="00B20099"/>
    <w:rsid w:val="00B20FAB"/>
    <w:rsid w:val="00B2185F"/>
    <w:rsid w:val="00B22C8A"/>
    <w:rsid w:val="00B27BB0"/>
    <w:rsid w:val="00B31098"/>
    <w:rsid w:val="00B31323"/>
    <w:rsid w:val="00B333A3"/>
    <w:rsid w:val="00B334D7"/>
    <w:rsid w:val="00B335C8"/>
    <w:rsid w:val="00B34033"/>
    <w:rsid w:val="00B35C4A"/>
    <w:rsid w:val="00B4055F"/>
    <w:rsid w:val="00B43133"/>
    <w:rsid w:val="00B473D1"/>
    <w:rsid w:val="00B476EA"/>
    <w:rsid w:val="00B47C3B"/>
    <w:rsid w:val="00B53D14"/>
    <w:rsid w:val="00B542D6"/>
    <w:rsid w:val="00B565A9"/>
    <w:rsid w:val="00B5716C"/>
    <w:rsid w:val="00B63112"/>
    <w:rsid w:val="00B66436"/>
    <w:rsid w:val="00B702A1"/>
    <w:rsid w:val="00B71CBA"/>
    <w:rsid w:val="00B77411"/>
    <w:rsid w:val="00B81CF1"/>
    <w:rsid w:val="00B84408"/>
    <w:rsid w:val="00B910E4"/>
    <w:rsid w:val="00B92AC4"/>
    <w:rsid w:val="00B92FC5"/>
    <w:rsid w:val="00BA074C"/>
    <w:rsid w:val="00BA0834"/>
    <w:rsid w:val="00BA3182"/>
    <w:rsid w:val="00BA38F4"/>
    <w:rsid w:val="00BA3F15"/>
    <w:rsid w:val="00BA5246"/>
    <w:rsid w:val="00BA7125"/>
    <w:rsid w:val="00BA76AE"/>
    <w:rsid w:val="00BB0173"/>
    <w:rsid w:val="00BB0BBC"/>
    <w:rsid w:val="00BB0D9D"/>
    <w:rsid w:val="00BB313B"/>
    <w:rsid w:val="00BB3E5B"/>
    <w:rsid w:val="00BB79DA"/>
    <w:rsid w:val="00BC3757"/>
    <w:rsid w:val="00BC50AD"/>
    <w:rsid w:val="00BC60FD"/>
    <w:rsid w:val="00BC6791"/>
    <w:rsid w:val="00BC69F4"/>
    <w:rsid w:val="00BD02FE"/>
    <w:rsid w:val="00BD1182"/>
    <w:rsid w:val="00BD1509"/>
    <w:rsid w:val="00BD1C44"/>
    <w:rsid w:val="00BD29CD"/>
    <w:rsid w:val="00BD2FE7"/>
    <w:rsid w:val="00BD4495"/>
    <w:rsid w:val="00BD5664"/>
    <w:rsid w:val="00BD5983"/>
    <w:rsid w:val="00BD75FB"/>
    <w:rsid w:val="00BD7791"/>
    <w:rsid w:val="00BD79AD"/>
    <w:rsid w:val="00BE11C2"/>
    <w:rsid w:val="00BE4F5E"/>
    <w:rsid w:val="00BE50FE"/>
    <w:rsid w:val="00BE5DAA"/>
    <w:rsid w:val="00BE6EDA"/>
    <w:rsid w:val="00BE7E0C"/>
    <w:rsid w:val="00BF242C"/>
    <w:rsid w:val="00BF28CF"/>
    <w:rsid w:val="00C020A4"/>
    <w:rsid w:val="00C02894"/>
    <w:rsid w:val="00C038FD"/>
    <w:rsid w:val="00C04F42"/>
    <w:rsid w:val="00C05EDC"/>
    <w:rsid w:val="00C072D5"/>
    <w:rsid w:val="00C1217C"/>
    <w:rsid w:val="00C14020"/>
    <w:rsid w:val="00C1509F"/>
    <w:rsid w:val="00C15D7F"/>
    <w:rsid w:val="00C15DC8"/>
    <w:rsid w:val="00C17FBC"/>
    <w:rsid w:val="00C214A5"/>
    <w:rsid w:val="00C246B9"/>
    <w:rsid w:val="00C26A52"/>
    <w:rsid w:val="00C3126D"/>
    <w:rsid w:val="00C334CF"/>
    <w:rsid w:val="00C35550"/>
    <w:rsid w:val="00C37B13"/>
    <w:rsid w:val="00C40293"/>
    <w:rsid w:val="00C436A3"/>
    <w:rsid w:val="00C45471"/>
    <w:rsid w:val="00C47E01"/>
    <w:rsid w:val="00C50721"/>
    <w:rsid w:val="00C531D1"/>
    <w:rsid w:val="00C539AF"/>
    <w:rsid w:val="00C54C6F"/>
    <w:rsid w:val="00C57E55"/>
    <w:rsid w:val="00C61030"/>
    <w:rsid w:val="00C622AA"/>
    <w:rsid w:val="00C649E2"/>
    <w:rsid w:val="00C64C5B"/>
    <w:rsid w:val="00C653D0"/>
    <w:rsid w:val="00C66496"/>
    <w:rsid w:val="00C67B58"/>
    <w:rsid w:val="00C702B4"/>
    <w:rsid w:val="00C7037F"/>
    <w:rsid w:val="00C7103F"/>
    <w:rsid w:val="00C71F14"/>
    <w:rsid w:val="00C741E6"/>
    <w:rsid w:val="00C76274"/>
    <w:rsid w:val="00C77AD4"/>
    <w:rsid w:val="00C804AB"/>
    <w:rsid w:val="00C80577"/>
    <w:rsid w:val="00C84A38"/>
    <w:rsid w:val="00C85379"/>
    <w:rsid w:val="00C87930"/>
    <w:rsid w:val="00C87C4B"/>
    <w:rsid w:val="00C910F6"/>
    <w:rsid w:val="00C962B9"/>
    <w:rsid w:val="00C9755A"/>
    <w:rsid w:val="00CA13DB"/>
    <w:rsid w:val="00CA296D"/>
    <w:rsid w:val="00CA3507"/>
    <w:rsid w:val="00CA4E98"/>
    <w:rsid w:val="00CA7232"/>
    <w:rsid w:val="00CA7542"/>
    <w:rsid w:val="00CB0A15"/>
    <w:rsid w:val="00CB25E1"/>
    <w:rsid w:val="00CB358C"/>
    <w:rsid w:val="00CB4D30"/>
    <w:rsid w:val="00CC079E"/>
    <w:rsid w:val="00CC1137"/>
    <w:rsid w:val="00CC506E"/>
    <w:rsid w:val="00CC6E9F"/>
    <w:rsid w:val="00CD1415"/>
    <w:rsid w:val="00CD3008"/>
    <w:rsid w:val="00CD4EDB"/>
    <w:rsid w:val="00CD5957"/>
    <w:rsid w:val="00CD6759"/>
    <w:rsid w:val="00CD6E8B"/>
    <w:rsid w:val="00CD776E"/>
    <w:rsid w:val="00CE00F1"/>
    <w:rsid w:val="00CE01F6"/>
    <w:rsid w:val="00CE1EF8"/>
    <w:rsid w:val="00CE7AEE"/>
    <w:rsid w:val="00CE7D5E"/>
    <w:rsid w:val="00CF0270"/>
    <w:rsid w:val="00CF0CF2"/>
    <w:rsid w:val="00CF1AE4"/>
    <w:rsid w:val="00CF2623"/>
    <w:rsid w:val="00CF3681"/>
    <w:rsid w:val="00D02189"/>
    <w:rsid w:val="00D02339"/>
    <w:rsid w:val="00D02A2B"/>
    <w:rsid w:val="00D02CB3"/>
    <w:rsid w:val="00D036A0"/>
    <w:rsid w:val="00D06455"/>
    <w:rsid w:val="00D06AEA"/>
    <w:rsid w:val="00D119ED"/>
    <w:rsid w:val="00D177D9"/>
    <w:rsid w:val="00D20E83"/>
    <w:rsid w:val="00D218C4"/>
    <w:rsid w:val="00D24089"/>
    <w:rsid w:val="00D2483D"/>
    <w:rsid w:val="00D2488F"/>
    <w:rsid w:val="00D26AD9"/>
    <w:rsid w:val="00D26E90"/>
    <w:rsid w:val="00D30389"/>
    <w:rsid w:val="00D3038D"/>
    <w:rsid w:val="00D30F6A"/>
    <w:rsid w:val="00D32464"/>
    <w:rsid w:val="00D32757"/>
    <w:rsid w:val="00D3293D"/>
    <w:rsid w:val="00D358E5"/>
    <w:rsid w:val="00D3731D"/>
    <w:rsid w:val="00D44287"/>
    <w:rsid w:val="00D45FD0"/>
    <w:rsid w:val="00D466CB"/>
    <w:rsid w:val="00D51018"/>
    <w:rsid w:val="00D5159B"/>
    <w:rsid w:val="00D52177"/>
    <w:rsid w:val="00D543A7"/>
    <w:rsid w:val="00D55174"/>
    <w:rsid w:val="00D61684"/>
    <w:rsid w:val="00D634F6"/>
    <w:rsid w:val="00D63939"/>
    <w:rsid w:val="00D6531F"/>
    <w:rsid w:val="00D6569C"/>
    <w:rsid w:val="00D66BD1"/>
    <w:rsid w:val="00D66EBF"/>
    <w:rsid w:val="00D705B1"/>
    <w:rsid w:val="00D74066"/>
    <w:rsid w:val="00D750ED"/>
    <w:rsid w:val="00D8197F"/>
    <w:rsid w:val="00D8243B"/>
    <w:rsid w:val="00D824DF"/>
    <w:rsid w:val="00D82535"/>
    <w:rsid w:val="00D844D6"/>
    <w:rsid w:val="00D84A89"/>
    <w:rsid w:val="00D85BCB"/>
    <w:rsid w:val="00D87A83"/>
    <w:rsid w:val="00D933EB"/>
    <w:rsid w:val="00D9429A"/>
    <w:rsid w:val="00D94A6B"/>
    <w:rsid w:val="00D95179"/>
    <w:rsid w:val="00D95531"/>
    <w:rsid w:val="00D97C50"/>
    <w:rsid w:val="00DA1072"/>
    <w:rsid w:val="00DA55D9"/>
    <w:rsid w:val="00DA5C3E"/>
    <w:rsid w:val="00DA6485"/>
    <w:rsid w:val="00DA7608"/>
    <w:rsid w:val="00DA77B6"/>
    <w:rsid w:val="00DA7D3E"/>
    <w:rsid w:val="00DB0FA4"/>
    <w:rsid w:val="00DB2074"/>
    <w:rsid w:val="00DB511B"/>
    <w:rsid w:val="00DB5840"/>
    <w:rsid w:val="00DC10C1"/>
    <w:rsid w:val="00DC1D46"/>
    <w:rsid w:val="00DC298A"/>
    <w:rsid w:val="00DC2D0F"/>
    <w:rsid w:val="00DC31CB"/>
    <w:rsid w:val="00DC388B"/>
    <w:rsid w:val="00DC4981"/>
    <w:rsid w:val="00DD29E2"/>
    <w:rsid w:val="00DD29E5"/>
    <w:rsid w:val="00DD3538"/>
    <w:rsid w:val="00DD3BCB"/>
    <w:rsid w:val="00DD5527"/>
    <w:rsid w:val="00DE204C"/>
    <w:rsid w:val="00DE2397"/>
    <w:rsid w:val="00DE2CFE"/>
    <w:rsid w:val="00DF0DFD"/>
    <w:rsid w:val="00DF1858"/>
    <w:rsid w:val="00DF37DA"/>
    <w:rsid w:val="00DF506E"/>
    <w:rsid w:val="00E01559"/>
    <w:rsid w:val="00E0238F"/>
    <w:rsid w:val="00E02A77"/>
    <w:rsid w:val="00E04792"/>
    <w:rsid w:val="00E05AF6"/>
    <w:rsid w:val="00E1189C"/>
    <w:rsid w:val="00E136CA"/>
    <w:rsid w:val="00E13EE8"/>
    <w:rsid w:val="00E15095"/>
    <w:rsid w:val="00E15ED0"/>
    <w:rsid w:val="00E171D1"/>
    <w:rsid w:val="00E20B11"/>
    <w:rsid w:val="00E20D99"/>
    <w:rsid w:val="00E21663"/>
    <w:rsid w:val="00E22C65"/>
    <w:rsid w:val="00E27AC9"/>
    <w:rsid w:val="00E30577"/>
    <w:rsid w:val="00E31CDC"/>
    <w:rsid w:val="00E32E84"/>
    <w:rsid w:val="00E331F3"/>
    <w:rsid w:val="00E351DA"/>
    <w:rsid w:val="00E378B9"/>
    <w:rsid w:val="00E37C40"/>
    <w:rsid w:val="00E418D8"/>
    <w:rsid w:val="00E428AF"/>
    <w:rsid w:val="00E51EB7"/>
    <w:rsid w:val="00E5534B"/>
    <w:rsid w:val="00E564A3"/>
    <w:rsid w:val="00E56A2D"/>
    <w:rsid w:val="00E56CEE"/>
    <w:rsid w:val="00E600C7"/>
    <w:rsid w:val="00E60108"/>
    <w:rsid w:val="00E62784"/>
    <w:rsid w:val="00E63323"/>
    <w:rsid w:val="00E637D6"/>
    <w:rsid w:val="00E63964"/>
    <w:rsid w:val="00E65D11"/>
    <w:rsid w:val="00E664D1"/>
    <w:rsid w:val="00E675A7"/>
    <w:rsid w:val="00E7328F"/>
    <w:rsid w:val="00E73CA0"/>
    <w:rsid w:val="00E74EA0"/>
    <w:rsid w:val="00E759DD"/>
    <w:rsid w:val="00E80058"/>
    <w:rsid w:val="00E854EE"/>
    <w:rsid w:val="00E879C6"/>
    <w:rsid w:val="00E929D7"/>
    <w:rsid w:val="00E93344"/>
    <w:rsid w:val="00E96488"/>
    <w:rsid w:val="00E97200"/>
    <w:rsid w:val="00EA0A7F"/>
    <w:rsid w:val="00EA136B"/>
    <w:rsid w:val="00EA160A"/>
    <w:rsid w:val="00EA2D57"/>
    <w:rsid w:val="00EA31A0"/>
    <w:rsid w:val="00EA3DC0"/>
    <w:rsid w:val="00EA5837"/>
    <w:rsid w:val="00EA5FAF"/>
    <w:rsid w:val="00EB04E3"/>
    <w:rsid w:val="00EB1079"/>
    <w:rsid w:val="00EC44FA"/>
    <w:rsid w:val="00EC60DD"/>
    <w:rsid w:val="00EC616C"/>
    <w:rsid w:val="00EC6AED"/>
    <w:rsid w:val="00EC7126"/>
    <w:rsid w:val="00ED394C"/>
    <w:rsid w:val="00ED6430"/>
    <w:rsid w:val="00ED69CC"/>
    <w:rsid w:val="00ED6E21"/>
    <w:rsid w:val="00ED75AF"/>
    <w:rsid w:val="00EE017D"/>
    <w:rsid w:val="00EE1E8F"/>
    <w:rsid w:val="00EE65BD"/>
    <w:rsid w:val="00EE719A"/>
    <w:rsid w:val="00EF2C51"/>
    <w:rsid w:val="00EF2D4A"/>
    <w:rsid w:val="00EF2F83"/>
    <w:rsid w:val="00EF31CA"/>
    <w:rsid w:val="00F02938"/>
    <w:rsid w:val="00F065CD"/>
    <w:rsid w:val="00F06BE7"/>
    <w:rsid w:val="00F14435"/>
    <w:rsid w:val="00F15A4D"/>
    <w:rsid w:val="00F17E36"/>
    <w:rsid w:val="00F17F4F"/>
    <w:rsid w:val="00F22067"/>
    <w:rsid w:val="00F2339A"/>
    <w:rsid w:val="00F24501"/>
    <w:rsid w:val="00F272BF"/>
    <w:rsid w:val="00F278BC"/>
    <w:rsid w:val="00F279D0"/>
    <w:rsid w:val="00F329C2"/>
    <w:rsid w:val="00F3729A"/>
    <w:rsid w:val="00F4321B"/>
    <w:rsid w:val="00F505C5"/>
    <w:rsid w:val="00F507D7"/>
    <w:rsid w:val="00F51923"/>
    <w:rsid w:val="00F523A8"/>
    <w:rsid w:val="00F53ADA"/>
    <w:rsid w:val="00F55B94"/>
    <w:rsid w:val="00F55C35"/>
    <w:rsid w:val="00F5630D"/>
    <w:rsid w:val="00F57E14"/>
    <w:rsid w:val="00F63B42"/>
    <w:rsid w:val="00F65620"/>
    <w:rsid w:val="00F66BB3"/>
    <w:rsid w:val="00F673AD"/>
    <w:rsid w:val="00F709BD"/>
    <w:rsid w:val="00F71359"/>
    <w:rsid w:val="00F7186D"/>
    <w:rsid w:val="00F727CB"/>
    <w:rsid w:val="00F736A8"/>
    <w:rsid w:val="00F8168B"/>
    <w:rsid w:val="00F82151"/>
    <w:rsid w:val="00F82C86"/>
    <w:rsid w:val="00F848A9"/>
    <w:rsid w:val="00F86B5F"/>
    <w:rsid w:val="00F86C9D"/>
    <w:rsid w:val="00F90533"/>
    <w:rsid w:val="00F907EC"/>
    <w:rsid w:val="00F91E8F"/>
    <w:rsid w:val="00F923D4"/>
    <w:rsid w:val="00F9478A"/>
    <w:rsid w:val="00F94B6B"/>
    <w:rsid w:val="00F94FBF"/>
    <w:rsid w:val="00F97A80"/>
    <w:rsid w:val="00FA0DCF"/>
    <w:rsid w:val="00FA183C"/>
    <w:rsid w:val="00FA186A"/>
    <w:rsid w:val="00FA1BE2"/>
    <w:rsid w:val="00FA2FCF"/>
    <w:rsid w:val="00FA398C"/>
    <w:rsid w:val="00FA4EF0"/>
    <w:rsid w:val="00FA563C"/>
    <w:rsid w:val="00FA6CEE"/>
    <w:rsid w:val="00FB10E7"/>
    <w:rsid w:val="00FB1143"/>
    <w:rsid w:val="00FB2EF7"/>
    <w:rsid w:val="00FB3C3B"/>
    <w:rsid w:val="00FB4694"/>
    <w:rsid w:val="00FB4744"/>
    <w:rsid w:val="00FB4D60"/>
    <w:rsid w:val="00FB6FE7"/>
    <w:rsid w:val="00FC108A"/>
    <w:rsid w:val="00FC30A4"/>
    <w:rsid w:val="00FC4A1F"/>
    <w:rsid w:val="00FC54A6"/>
    <w:rsid w:val="00FC7FB9"/>
    <w:rsid w:val="00FD1135"/>
    <w:rsid w:val="00FD1B34"/>
    <w:rsid w:val="00FD1D65"/>
    <w:rsid w:val="00FD6504"/>
    <w:rsid w:val="00FE5E2D"/>
    <w:rsid w:val="00FE6A15"/>
    <w:rsid w:val="00FE6F73"/>
    <w:rsid w:val="00FE7CAC"/>
    <w:rsid w:val="00FF0575"/>
    <w:rsid w:val="00FF32FB"/>
    <w:rsid w:val="00FF5526"/>
    <w:rsid w:val="00FF58F8"/>
    <w:rsid w:val="00FF5EE7"/>
    <w:rsid w:val="00FF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BB6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qFormat="1"/>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iPriority w:val="35"/>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3"/>
      </w:num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6"/>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5"/>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paragraph" w:customStyle="1" w:styleId="PExhibitTitle">
    <w:name w:val="P.Exhibit Title"/>
    <w:qFormat/>
    <w:rsid w:val="006222B9"/>
    <w:pPr>
      <w:keepNext/>
      <w:keepLines/>
      <w:spacing w:after="60"/>
    </w:pPr>
    <w:rPr>
      <w:rFonts w:ascii="Arial" w:hAnsi="Arial" w:cs="Times"/>
      <w:b/>
      <w:bCs/>
      <w:color w:val="002C5F"/>
      <w:szCs w:val="24"/>
      <w:lang w:eastAsia="en-GB"/>
    </w:rPr>
  </w:style>
  <w:style w:type="character" w:customStyle="1" w:styleId="PTableTextChar">
    <w:name w:val="P.Table Text Char"/>
    <w:basedOn w:val="DefaultParagraphFont"/>
    <w:link w:val="PTableText"/>
    <w:uiPriority w:val="99"/>
    <w:locked/>
    <w:rsid w:val="006222B9"/>
    <w:rPr>
      <w:rFonts w:ascii="Arial" w:hAnsi="Arial" w:cs="Arial"/>
    </w:rPr>
  </w:style>
  <w:style w:type="table" w:customStyle="1" w:styleId="TableGrid2">
    <w:name w:val="Table Grid2"/>
    <w:basedOn w:val="TableNormal"/>
    <w:next w:val="TableGrid"/>
    <w:uiPriority w:val="59"/>
    <w:rsid w:val="00DF506E"/>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F32FB"/>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0D9D"/>
    <w:rPr>
      <w:color w:val="808080"/>
    </w:rPr>
  </w:style>
  <w:style w:type="character" w:customStyle="1" w:styleId="PBodyTextChar">
    <w:name w:val="P.Body Text Char"/>
    <w:basedOn w:val="DefaultParagraphFont"/>
    <w:link w:val="PBodyText"/>
    <w:locked/>
    <w:rsid w:val="0067652C"/>
    <w:rPr>
      <w:rFonts w:cs="Times"/>
      <w:sz w:val="24"/>
      <w:szCs w:val="22"/>
    </w:rPr>
  </w:style>
  <w:style w:type="table" w:styleId="LightList-Accent1">
    <w:name w:val="Light List Accent 1"/>
    <w:basedOn w:val="TableNormal"/>
    <w:uiPriority w:val="61"/>
    <w:rsid w:val="00197D6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IMTableColumnHeadLeft">
    <w:name w:val="HIM_Table Column Head Left"/>
    <w:qFormat/>
    <w:rsid w:val="003C02F9"/>
    <w:pPr>
      <w:keepNext/>
      <w:spacing w:before="60" w:after="60"/>
    </w:pPr>
    <w:rPr>
      <w:rFonts w:ascii="Arial" w:hAnsi="Arial" w:cs="Arial"/>
      <w:b/>
      <w:color w:val="FFFFFF" w:themeColor="background1"/>
      <w:sz w:val="22"/>
      <w:szCs w:val="22"/>
    </w:rPr>
  </w:style>
  <w:style w:type="paragraph" w:customStyle="1" w:styleId="HIMTableTextLeft">
    <w:name w:val="HIM_Table Text Left"/>
    <w:qFormat/>
    <w:rsid w:val="003C02F9"/>
    <w:pPr>
      <w:spacing w:before="60" w:after="60"/>
    </w:pPr>
    <w:rPr>
      <w:rFonts w:ascii="Arial" w:hAnsi="Arial" w:cs="Arial"/>
      <w:sz w:val="22"/>
      <w:szCs w:val="22"/>
    </w:rPr>
  </w:style>
  <w:style w:type="table" w:customStyle="1" w:styleId="HIMTableStyle1">
    <w:name w:val="HIM Table Style 1"/>
    <w:basedOn w:val="TableGrid10"/>
    <w:uiPriority w:val="99"/>
    <w:rsid w:val="003C02F9"/>
    <w:rPr>
      <w:rFonts w:ascii="Arial" w:hAnsi="Arial"/>
      <w:sz w:val="22"/>
    </w:rPr>
    <w:tblPr>
      <w:jc w:val="center"/>
    </w:tblPr>
    <w:trPr>
      <w:cantSplit/>
      <w:jc w:val="center"/>
    </w:trPr>
    <w:tcPr>
      <w:shd w:val="clear" w:color="auto" w:fill="auto"/>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10">
    <w:name w:val="Table Grid 1"/>
    <w:basedOn w:val="TableNormal"/>
    <w:semiHidden/>
    <w:unhideWhenUsed/>
    <w:rsid w:val="003C02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9">
    <w:name w:val="toc 9"/>
    <w:basedOn w:val="Normal"/>
    <w:next w:val="Normal"/>
    <w:autoRedefine/>
    <w:semiHidden/>
    <w:unhideWhenUsed/>
    <w:rsid w:val="00171D28"/>
    <w:pPr>
      <w:spacing w:after="100"/>
      <w:ind w:left="1920"/>
    </w:pPr>
  </w:style>
  <w:style w:type="paragraph" w:customStyle="1" w:styleId="HIMNumberedList">
    <w:name w:val="HIM_Numbered List"/>
    <w:basedOn w:val="Normal"/>
    <w:qFormat/>
    <w:rsid w:val="00171D28"/>
    <w:pPr>
      <w:numPr>
        <w:numId w:val="10"/>
      </w:numPr>
      <w:spacing w:after="120" w:line="276" w:lineRule="auto"/>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qFormat="1"/>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iPriority w:val="35"/>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3"/>
      </w:num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6"/>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5"/>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paragraph" w:customStyle="1" w:styleId="PExhibitTitle">
    <w:name w:val="P.Exhibit Title"/>
    <w:qFormat/>
    <w:rsid w:val="006222B9"/>
    <w:pPr>
      <w:keepNext/>
      <w:keepLines/>
      <w:spacing w:after="60"/>
    </w:pPr>
    <w:rPr>
      <w:rFonts w:ascii="Arial" w:hAnsi="Arial" w:cs="Times"/>
      <w:b/>
      <w:bCs/>
      <w:color w:val="002C5F"/>
      <w:szCs w:val="24"/>
      <w:lang w:eastAsia="en-GB"/>
    </w:rPr>
  </w:style>
  <w:style w:type="character" w:customStyle="1" w:styleId="PTableTextChar">
    <w:name w:val="P.Table Text Char"/>
    <w:basedOn w:val="DefaultParagraphFont"/>
    <w:link w:val="PTableText"/>
    <w:uiPriority w:val="99"/>
    <w:locked/>
    <w:rsid w:val="006222B9"/>
    <w:rPr>
      <w:rFonts w:ascii="Arial" w:hAnsi="Arial" w:cs="Arial"/>
    </w:rPr>
  </w:style>
  <w:style w:type="table" w:customStyle="1" w:styleId="TableGrid2">
    <w:name w:val="Table Grid2"/>
    <w:basedOn w:val="TableNormal"/>
    <w:next w:val="TableGrid"/>
    <w:uiPriority w:val="59"/>
    <w:rsid w:val="00DF506E"/>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F32FB"/>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0D9D"/>
    <w:rPr>
      <w:color w:val="808080"/>
    </w:rPr>
  </w:style>
  <w:style w:type="character" w:customStyle="1" w:styleId="PBodyTextChar">
    <w:name w:val="P.Body Text Char"/>
    <w:basedOn w:val="DefaultParagraphFont"/>
    <w:link w:val="PBodyText"/>
    <w:locked/>
    <w:rsid w:val="0067652C"/>
    <w:rPr>
      <w:rFonts w:cs="Times"/>
      <w:sz w:val="24"/>
      <w:szCs w:val="22"/>
    </w:rPr>
  </w:style>
  <w:style w:type="table" w:styleId="LightList-Accent1">
    <w:name w:val="Light List Accent 1"/>
    <w:basedOn w:val="TableNormal"/>
    <w:uiPriority w:val="61"/>
    <w:rsid w:val="00197D6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IMTableColumnHeadLeft">
    <w:name w:val="HIM_Table Column Head Left"/>
    <w:qFormat/>
    <w:rsid w:val="003C02F9"/>
    <w:pPr>
      <w:keepNext/>
      <w:spacing w:before="60" w:after="60"/>
    </w:pPr>
    <w:rPr>
      <w:rFonts w:ascii="Arial" w:hAnsi="Arial" w:cs="Arial"/>
      <w:b/>
      <w:color w:val="FFFFFF" w:themeColor="background1"/>
      <w:sz w:val="22"/>
      <w:szCs w:val="22"/>
    </w:rPr>
  </w:style>
  <w:style w:type="paragraph" w:customStyle="1" w:styleId="HIMTableTextLeft">
    <w:name w:val="HIM_Table Text Left"/>
    <w:qFormat/>
    <w:rsid w:val="003C02F9"/>
    <w:pPr>
      <w:spacing w:before="60" w:after="60"/>
    </w:pPr>
    <w:rPr>
      <w:rFonts w:ascii="Arial" w:hAnsi="Arial" w:cs="Arial"/>
      <w:sz w:val="22"/>
      <w:szCs w:val="22"/>
    </w:rPr>
  </w:style>
  <w:style w:type="table" w:customStyle="1" w:styleId="HIMTableStyle1">
    <w:name w:val="HIM Table Style 1"/>
    <w:basedOn w:val="TableGrid10"/>
    <w:uiPriority w:val="99"/>
    <w:rsid w:val="003C02F9"/>
    <w:rPr>
      <w:rFonts w:ascii="Arial" w:hAnsi="Arial"/>
      <w:sz w:val="22"/>
    </w:rPr>
    <w:tblPr>
      <w:jc w:val="center"/>
    </w:tblPr>
    <w:trPr>
      <w:cantSplit/>
      <w:jc w:val="center"/>
    </w:trPr>
    <w:tcPr>
      <w:shd w:val="clear" w:color="auto" w:fill="auto"/>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10">
    <w:name w:val="Table Grid 1"/>
    <w:basedOn w:val="TableNormal"/>
    <w:semiHidden/>
    <w:unhideWhenUsed/>
    <w:rsid w:val="003C02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9">
    <w:name w:val="toc 9"/>
    <w:basedOn w:val="Normal"/>
    <w:next w:val="Normal"/>
    <w:autoRedefine/>
    <w:semiHidden/>
    <w:unhideWhenUsed/>
    <w:rsid w:val="00171D28"/>
    <w:pPr>
      <w:spacing w:after="100"/>
      <w:ind w:left="1920"/>
    </w:pPr>
  </w:style>
  <w:style w:type="paragraph" w:customStyle="1" w:styleId="HIMNumberedList">
    <w:name w:val="HIM_Numbered List"/>
    <w:basedOn w:val="Normal"/>
    <w:qFormat/>
    <w:rsid w:val="00171D28"/>
    <w:pPr>
      <w:numPr>
        <w:numId w:val="10"/>
      </w:numPr>
      <w:spacing w:after="120" w:line="276" w:lineRule="auto"/>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06226">
      <w:bodyDiv w:val="1"/>
      <w:marLeft w:val="0"/>
      <w:marRight w:val="0"/>
      <w:marTop w:val="0"/>
      <w:marBottom w:val="0"/>
      <w:divBdr>
        <w:top w:val="none" w:sz="0" w:space="0" w:color="auto"/>
        <w:left w:val="none" w:sz="0" w:space="0" w:color="auto"/>
        <w:bottom w:val="none" w:sz="0" w:space="0" w:color="auto"/>
        <w:right w:val="none" w:sz="0" w:space="0" w:color="auto"/>
      </w:divBdr>
    </w:div>
    <w:div w:id="335617066">
      <w:bodyDiv w:val="1"/>
      <w:marLeft w:val="0"/>
      <w:marRight w:val="0"/>
      <w:marTop w:val="0"/>
      <w:marBottom w:val="0"/>
      <w:divBdr>
        <w:top w:val="none" w:sz="0" w:space="0" w:color="auto"/>
        <w:left w:val="none" w:sz="0" w:space="0" w:color="auto"/>
        <w:bottom w:val="none" w:sz="0" w:space="0" w:color="auto"/>
        <w:right w:val="none" w:sz="0" w:space="0" w:color="auto"/>
      </w:divBdr>
    </w:div>
    <w:div w:id="403843586">
      <w:bodyDiv w:val="1"/>
      <w:marLeft w:val="0"/>
      <w:marRight w:val="0"/>
      <w:marTop w:val="0"/>
      <w:marBottom w:val="0"/>
      <w:divBdr>
        <w:top w:val="none" w:sz="0" w:space="0" w:color="auto"/>
        <w:left w:val="none" w:sz="0" w:space="0" w:color="auto"/>
        <w:bottom w:val="none" w:sz="0" w:space="0" w:color="auto"/>
        <w:right w:val="none" w:sz="0" w:space="0" w:color="auto"/>
      </w:divBdr>
    </w:div>
    <w:div w:id="534316408">
      <w:bodyDiv w:val="1"/>
      <w:marLeft w:val="0"/>
      <w:marRight w:val="0"/>
      <w:marTop w:val="0"/>
      <w:marBottom w:val="0"/>
      <w:divBdr>
        <w:top w:val="none" w:sz="0" w:space="0" w:color="auto"/>
        <w:left w:val="none" w:sz="0" w:space="0" w:color="auto"/>
        <w:bottom w:val="none" w:sz="0" w:space="0" w:color="auto"/>
        <w:right w:val="none" w:sz="0" w:space="0" w:color="auto"/>
      </w:divBdr>
    </w:div>
    <w:div w:id="546798272">
      <w:bodyDiv w:val="1"/>
      <w:marLeft w:val="0"/>
      <w:marRight w:val="0"/>
      <w:marTop w:val="0"/>
      <w:marBottom w:val="0"/>
      <w:divBdr>
        <w:top w:val="none" w:sz="0" w:space="0" w:color="auto"/>
        <w:left w:val="none" w:sz="0" w:space="0" w:color="auto"/>
        <w:bottom w:val="none" w:sz="0" w:space="0" w:color="auto"/>
        <w:right w:val="none" w:sz="0" w:space="0" w:color="auto"/>
      </w:divBdr>
    </w:div>
    <w:div w:id="667948879">
      <w:bodyDiv w:val="1"/>
      <w:marLeft w:val="0"/>
      <w:marRight w:val="0"/>
      <w:marTop w:val="0"/>
      <w:marBottom w:val="0"/>
      <w:divBdr>
        <w:top w:val="none" w:sz="0" w:space="0" w:color="auto"/>
        <w:left w:val="none" w:sz="0" w:space="0" w:color="auto"/>
        <w:bottom w:val="none" w:sz="0" w:space="0" w:color="auto"/>
        <w:right w:val="none" w:sz="0" w:space="0" w:color="auto"/>
      </w:divBdr>
    </w:div>
    <w:div w:id="796602070">
      <w:bodyDiv w:val="1"/>
      <w:marLeft w:val="0"/>
      <w:marRight w:val="0"/>
      <w:marTop w:val="0"/>
      <w:marBottom w:val="0"/>
      <w:divBdr>
        <w:top w:val="none" w:sz="0" w:space="0" w:color="auto"/>
        <w:left w:val="none" w:sz="0" w:space="0" w:color="auto"/>
        <w:bottom w:val="none" w:sz="0" w:space="0" w:color="auto"/>
        <w:right w:val="none" w:sz="0" w:space="0" w:color="auto"/>
      </w:divBdr>
    </w:div>
    <w:div w:id="977497584">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326779997">
      <w:bodyDiv w:val="1"/>
      <w:marLeft w:val="0"/>
      <w:marRight w:val="0"/>
      <w:marTop w:val="0"/>
      <w:marBottom w:val="0"/>
      <w:divBdr>
        <w:top w:val="none" w:sz="0" w:space="0" w:color="auto"/>
        <w:left w:val="none" w:sz="0" w:space="0" w:color="auto"/>
        <w:bottom w:val="none" w:sz="0" w:space="0" w:color="auto"/>
        <w:right w:val="none" w:sz="0" w:space="0" w:color="auto"/>
      </w:divBdr>
    </w:div>
    <w:div w:id="1371568147">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588345164">
      <w:bodyDiv w:val="1"/>
      <w:marLeft w:val="0"/>
      <w:marRight w:val="0"/>
      <w:marTop w:val="0"/>
      <w:marBottom w:val="0"/>
      <w:divBdr>
        <w:top w:val="none" w:sz="0" w:space="0" w:color="auto"/>
        <w:left w:val="none" w:sz="0" w:space="0" w:color="auto"/>
        <w:bottom w:val="none" w:sz="0" w:space="0" w:color="auto"/>
        <w:right w:val="none" w:sz="0" w:space="0" w:color="auto"/>
      </w:divBdr>
    </w:div>
    <w:div w:id="1661612474">
      <w:bodyDiv w:val="1"/>
      <w:marLeft w:val="0"/>
      <w:marRight w:val="0"/>
      <w:marTop w:val="0"/>
      <w:marBottom w:val="0"/>
      <w:divBdr>
        <w:top w:val="none" w:sz="0" w:space="0" w:color="auto"/>
        <w:left w:val="none" w:sz="0" w:space="0" w:color="auto"/>
        <w:bottom w:val="none" w:sz="0" w:space="0" w:color="auto"/>
        <w:right w:val="none" w:sz="0" w:space="0" w:color="auto"/>
      </w:divBdr>
    </w:div>
    <w:div w:id="1764913357">
      <w:bodyDiv w:val="1"/>
      <w:marLeft w:val="0"/>
      <w:marRight w:val="0"/>
      <w:marTop w:val="0"/>
      <w:marBottom w:val="0"/>
      <w:divBdr>
        <w:top w:val="none" w:sz="0" w:space="0" w:color="auto"/>
        <w:left w:val="none" w:sz="0" w:space="0" w:color="auto"/>
        <w:bottom w:val="none" w:sz="0" w:space="0" w:color="auto"/>
        <w:right w:val="none" w:sz="0" w:space="0" w:color="auto"/>
      </w:divBdr>
    </w:div>
    <w:div w:id="1911692801">
      <w:bodyDiv w:val="1"/>
      <w:marLeft w:val="0"/>
      <w:marRight w:val="0"/>
      <w:marTop w:val="0"/>
      <w:marBottom w:val="0"/>
      <w:divBdr>
        <w:top w:val="none" w:sz="0" w:space="0" w:color="auto"/>
        <w:left w:val="none" w:sz="0" w:space="0" w:color="auto"/>
        <w:bottom w:val="none" w:sz="0" w:space="0" w:color="auto"/>
        <w:right w:val="none" w:sz="0" w:space="0" w:color="auto"/>
      </w:divBdr>
    </w:div>
    <w:div w:id="19505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aspe.hhs.gov/health/reports/2015/premiumReport/healthPremium201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A975B-B0BE-417B-B5C2-D7DA49B218A6}">
  <ds:schemaRefs>
    <ds:schemaRef ds:uri="http://schemas.openxmlformats.org/officeDocument/2006/bibliography"/>
  </ds:schemaRefs>
</ds:datastoreItem>
</file>

<file path=customXml/itemProps2.xml><?xml version="1.0" encoding="utf-8"?>
<ds:datastoreItem xmlns:ds="http://schemas.openxmlformats.org/officeDocument/2006/customXml" ds:itemID="{D872662D-74C6-42F9-B093-19154CAA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2706</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17990</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2015-08-26T22:34:00Z</dcterms:created>
  <dcterms:modified xsi:type="dcterms:W3CDTF">2015-08-26T22:43:00Z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_AdHocReviewCycleID">
    <vt:i4>20408348</vt:i4>
  </property>
</Properties>
</file>