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34" w:rsidRDefault="00CB7234" w:rsidP="00CB7234">
      <w:pPr>
        <w:jc w:val="center"/>
        <w:rPr>
          <w:b/>
          <w:sz w:val="28"/>
          <w:szCs w:val="28"/>
        </w:rPr>
      </w:pPr>
      <w:r w:rsidRPr="00456179">
        <w:rPr>
          <w:b/>
          <w:sz w:val="28"/>
          <w:szCs w:val="28"/>
        </w:rPr>
        <w:t>SUPPORTING STATEMENT</w:t>
      </w:r>
    </w:p>
    <w:p w:rsidR="00CB7234" w:rsidRDefault="00CB7234" w:rsidP="00CB7234">
      <w:pPr>
        <w:jc w:val="center"/>
        <w:rPr>
          <w:b/>
          <w:sz w:val="28"/>
          <w:szCs w:val="28"/>
        </w:rPr>
      </w:pPr>
    </w:p>
    <w:p w:rsidR="00CB7234" w:rsidRDefault="00CB7234" w:rsidP="00CB7234">
      <w:pPr>
        <w:jc w:val="center"/>
        <w:rPr>
          <w:sz w:val="28"/>
          <w:szCs w:val="28"/>
        </w:rPr>
      </w:pPr>
      <w:r>
        <w:rPr>
          <w:b/>
          <w:sz w:val="28"/>
          <w:szCs w:val="28"/>
        </w:rPr>
        <w:t>Part A</w:t>
      </w: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E46B3D" w:rsidRDefault="009E5A2B" w:rsidP="00CB7234">
      <w:pPr>
        <w:jc w:val="center"/>
        <w:rPr>
          <w:b/>
          <w:sz w:val="28"/>
          <w:szCs w:val="28"/>
        </w:rPr>
      </w:pPr>
      <w:r>
        <w:rPr>
          <w:b/>
          <w:sz w:val="28"/>
          <w:szCs w:val="28"/>
        </w:rPr>
        <w:t>Pilot Test</w:t>
      </w:r>
      <w:r w:rsidR="00FA71A1">
        <w:rPr>
          <w:b/>
          <w:sz w:val="28"/>
          <w:szCs w:val="28"/>
        </w:rPr>
        <w:t xml:space="preserve"> </w:t>
      </w:r>
      <w:r w:rsidR="00D4306F">
        <w:rPr>
          <w:b/>
          <w:sz w:val="28"/>
          <w:szCs w:val="28"/>
        </w:rPr>
        <w:t>of the</w:t>
      </w:r>
      <w:r w:rsidR="00CB0B27">
        <w:rPr>
          <w:b/>
          <w:sz w:val="28"/>
          <w:szCs w:val="28"/>
        </w:rPr>
        <w:t xml:space="preserve"> Proposed </w:t>
      </w:r>
      <w:r w:rsidR="00E46B3D">
        <w:rPr>
          <w:b/>
          <w:sz w:val="28"/>
          <w:szCs w:val="28"/>
        </w:rPr>
        <w:t>Hospital</w:t>
      </w:r>
      <w:r w:rsidR="00CB7234">
        <w:rPr>
          <w:b/>
          <w:sz w:val="28"/>
          <w:szCs w:val="28"/>
        </w:rPr>
        <w:t xml:space="preserve"> </w:t>
      </w:r>
      <w:r w:rsidR="00CB7234" w:rsidRPr="009274EF">
        <w:rPr>
          <w:b/>
          <w:sz w:val="28"/>
          <w:szCs w:val="28"/>
        </w:rPr>
        <w:t xml:space="preserve">Survey on Patient Safety Culture </w:t>
      </w:r>
    </w:p>
    <w:p w:rsidR="00CB7234" w:rsidRPr="009274EF" w:rsidRDefault="00E46B3D" w:rsidP="00CB7234">
      <w:pPr>
        <w:jc w:val="center"/>
        <w:rPr>
          <w:b/>
          <w:sz w:val="28"/>
          <w:szCs w:val="28"/>
        </w:rPr>
      </w:pPr>
      <w:r>
        <w:rPr>
          <w:b/>
          <w:sz w:val="28"/>
          <w:szCs w:val="28"/>
        </w:rPr>
        <w:t>Version 2.0</w:t>
      </w:r>
    </w:p>
    <w:p w:rsidR="00CB7234" w:rsidRPr="00082047" w:rsidRDefault="00CB7234" w:rsidP="00CB7234">
      <w:pPr>
        <w:jc w:val="center"/>
        <w:rPr>
          <w:i/>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Pr="00B95455" w:rsidRDefault="006D2082" w:rsidP="00CB7234">
      <w:pPr>
        <w:jc w:val="center"/>
        <w:rPr>
          <w:b/>
          <w:sz w:val="28"/>
          <w:szCs w:val="28"/>
        </w:rPr>
      </w:pPr>
      <w:r>
        <w:rPr>
          <w:b/>
          <w:sz w:val="28"/>
          <w:szCs w:val="28"/>
        </w:rPr>
        <w:t>Version</w:t>
      </w:r>
      <w:r w:rsidR="00523860">
        <w:rPr>
          <w:b/>
          <w:sz w:val="28"/>
          <w:szCs w:val="28"/>
        </w:rPr>
        <w:t xml:space="preserve">: </w:t>
      </w:r>
      <w:r w:rsidR="00B07CF8">
        <w:rPr>
          <w:b/>
          <w:sz w:val="28"/>
          <w:szCs w:val="28"/>
        </w:rPr>
        <w:t>September</w:t>
      </w:r>
      <w:r w:rsidR="000D4947">
        <w:rPr>
          <w:b/>
          <w:sz w:val="28"/>
          <w:szCs w:val="28"/>
        </w:rPr>
        <w:t xml:space="preserve"> </w:t>
      </w:r>
      <w:r w:rsidR="00734543">
        <w:rPr>
          <w:b/>
          <w:sz w:val="28"/>
          <w:szCs w:val="28"/>
        </w:rPr>
        <w:t>2</w:t>
      </w:r>
      <w:r w:rsidR="00E46B3D">
        <w:rPr>
          <w:b/>
          <w:sz w:val="28"/>
          <w:szCs w:val="28"/>
        </w:rPr>
        <w:t>, 201</w:t>
      </w:r>
      <w:r w:rsidR="00E957DE">
        <w:rPr>
          <w:b/>
          <w:sz w:val="28"/>
          <w:szCs w:val="28"/>
        </w:rPr>
        <w:t>5</w:t>
      </w:r>
    </w:p>
    <w:p w:rsidR="00CB7234" w:rsidRDefault="00CB7234" w:rsidP="00CB7234">
      <w:pPr>
        <w:jc w:val="center"/>
        <w:rPr>
          <w:i/>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r w:rsidRPr="00677A0B">
        <w:rPr>
          <w:sz w:val="28"/>
          <w:szCs w:val="28"/>
        </w:rPr>
        <w:t xml:space="preserve">Agency </w:t>
      </w:r>
      <w:r w:rsidR="00CB0B27">
        <w:rPr>
          <w:sz w:val="28"/>
          <w:szCs w:val="28"/>
        </w:rPr>
        <w:t>for</w:t>
      </w:r>
      <w:r w:rsidRPr="00677A0B">
        <w:rPr>
          <w:sz w:val="28"/>
          <w:szCs w:val="28"/>
        </w:rPr>
        <w:t xml:space="preserve"> Healthcare Research and Quality (AHRQ)</w:t>
      </w:r>
    </w:p>
    <w:p w:rsidR="00CB7234" w:rsidRDefault="00CB7234" w:rsidP="00CB7234">
      <w:pPr>
        <w:rPr>
          <w:sz w:val="28"/>
          <w:szCs w:val="28"/>
        </w:rPr>
      </w:pPr>
    </w:p>
    <w:p w:rsidR="00CB7234" w:rsidRDefault="00CB7234" w:rsidP="00CB7234">
      <w:pPr>
        <w:rPr>
          <w:sz w:val="28"/>
          <w:szCs w:val="28"/>
        </w:rPr>
      </w:pPr>
    </w:p>
    <w:p w:rsidR="00CB7234" w:rsidRPr="00CB7234" w:rsidRDefault="00CB7234" w:rsidP="00CB7234">
      <w:pPr>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Content>
        <w:p w:rsidR="00FC683C" w:rsidRDefault="008C5826" w:rsidP="000D026B">
          <w:pPr>
            <w:pStyle w:val="TOCHeading"/>
            <w:tabs>
              <w:tab w:val="left" w:pos="2895"/>
            </w:tabs>
            <w:rPr>
              <w:rFonts w:ascii="Times New Roman" w:hAnsi="Times New Roman" w:cs="Times New Roman"/>
            </w:rPr>
          </w:pPr>
          <w:r w:rsidRPr="008C5826">
            <w:rPr>
              <w:rFonts w:ascii="Times New Roman" w:hAnsi="Times New Roman" w:cs="Times New Roman"/>
            </w:rPr>
            <w:t>Table of Contents</w:t>
          </w:r>
        </w:p>
        <w:p w:rsidR="00FC683C" w:rsidRDefault="00FC683C">
          <w:pPr>
            <w:pStyle w:val="TOC1"/>
            <w:tabs>
              <w:tab w:val="right" w:leader="dot" w:pos="9350"/>
            </w:tabs>
          </w:pPr>
        </w:p>
        <w:p w:rsidR="004D28C3" w:rsidRDefault="00FC306C">
          <w:pPr>
            <w:pStyle w:val="TOC1"/>
            <w:tabs>
              <w:tab w:val="right" w:leader="dot" w:pos="9350"/>
            </w:tabs>
            <w:rPr>
              <w:rFonts w:asciiTheme="minorHAnsi" w:eastAsiaTheme="minorEastAsia" w:hAnsiTheme="minorHAnsi" w:cstheme="minorBidi"/>
              <w:noProof/>
              <w:sz w:val="22"/>
              <w:szCs w:val="22"/>
            </w:rPr>
          </w:pPr>
          <w:r w:rsidRPr="008C5826">
            <w:fldChar w:fldCharType="begin"/>
          </w:r>
          <w:r w:rsidR="008C5826" w:rsidRPr="008C5826">
            <w:instrText xml:space="preserve"> TOC \o "1-3" \h \z \u </w:instrText>
          </w:r>
          <w:r w:rsidRPr="008C5826">
            <w:fldChar w:fldCharType="separate"/>
          </w:r>
          <w:hyperlink w:anchor="_Toc391970687" w:history="1">
            <w:r w:rsidR="004D28C3" w:rsidRPr="00635E7C">
              <w:rPr>
                <w:rStyle w:val="Hyperlink"/>
                <w:noProof/>
              </w:rPr>
              <w:t>A.  JUSTIFICATION</w:t>
            </w:r>
            <w:r w:rsidR="004D28C3">
              <w:rPr>
                <w:noProof/>
                <w:webHidden/>
              </w:rPr>
              <w:tab/>
            </w:r>
            <w:r w:rsidR="004D28C3">
              <w:rPr>
                <w:noProof/>
                <w:webHidden/>
              </w:rPr>
              <w:fldChar w:fldCharType="begin"/>
            </w:r>
            <w:r w:rsidR="004D28C3">
              <w:rPr>
                <w:noProof/>
                <w:webHidden/>
              </w:rPr>
              <w:instrText xml:space="preserve"> PAGEREF _Toc391970687 \h </w:instrText>
            </w:r>
            <w:r w:rsidR="004D28C3">
              <w:rPr>
                <w:noProof/>
                <w:webHidden/>
              </w:rPr>
            </w:r>
            <w:r w:rsidR="004D28C3">
              <w:rPr>
                <w:noProof/>
                <w:webHidden/>
              </w:rPr>
              <w:fldChar w:fldCharType="separate"/>
            </w:r>
            <w:r w:rsidR="006C5C77">
              <w:rPr>
                <w:noProof/>
                <w:webHidden/>
              </w:rPr>
              <w:t>3</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88" w:history="1">
            <w:r w:rsidR="004D28C3" w:rsidRPr="00635E7C">
              <w:rPr>
                <w:rStyle w:val="Hyperlink"/>
                <w:noProof/>
              </w:rPr>
              <w:t>1.  Need for Information</w:t>
            </w:r>
            <w:r w:rsidR="004D28C3">
              <w:rPr>
                <w:noProof/>
                <w:webHidden/>
              </w:rPr>
              <w:tab/>
            </w:r>
            <w:r w:rsidR="004D28C3">
              <w:rPr>
                <w:noProof/>
                <w:webHidden/>
              </w:rPr>
              <w:fldChar w:fldCharType="begin"/>
            </w:r>
            <w:r w:rsidR="004D28C3">
              <w:rPr>
                <w:noProof/>
                <w:webHidden/>
              </w:rPr>
              <w:instrText xml:space="preserve"> PAGEREF _Toc391970688 \h </w:instrText>
            </w:r>
            <w:r w:rsidR="004D28C3">
              <w:rPr>
                <w:noProof/>
                <w:webHidden/>
              </w:rPr>
            </w:r>
            <w:r w:rsidR="004D28C3">
              <w:rPr>
                <w:noProof/>
                <w:webHidden/>
              </w:rPr>
              <w:fldChar w:fldCharType="separate"/>
            </w:r>
            <w:r w:rsidR="006C5C77">
              <w:rPr>
                <w:noProof/>
                <w:webHidden/>
              </w:rPr>
              <w:t>3</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89" w:history="1">
            <w:r w:rsidR="004D28C3" w:rsidRPr="00635E7C">
              <w:rPr>
                <w:rStyle w:val="Hyperlink"/>
                <w:noProof/>
              </w:rPr>
              <w:t>2.  How, by Whom, and for What Purpose Information Will Be Used</w:t>
            </w:r>
            <w:r w:rsidR="004D28C3">
              <w:rPr>
                <w:noProof/>
                <w:webHidden/>
              </w:rPr>
              <w:tab/>
            </w:r>
            <w:r w:rsidR="004D28C3">
              <w:rPr>
                <w:noProof/>
                <w:webHidden/>
              </w:rPr>
              <w:fldChar w:fldCharType="begin"/>
            </w:r>
            <w:r w:rsidR="004D28C3">
              <w:rPr>
                <w:noProof/>
                <w:webHidden/>
              </w:rPr>
              <w:instrText xml:space="preserve"> PAGEREF _Toc391970689 \h </w:instrText>
            </w:r>
            <w:r w:rsidR="004D28C3">
              <w:rPr>
                <w:noProof/>
                <w:webHidden/>
              </w:rPr>
            </w:r>
            <w:r w:rsidR="004D28C3">
              <w:rPr>
                <w:noProof/>
                <w:webHidden/>
              </w:rPr>
              <w:fldChar w:fldCharType="separate"/>
            </w:r>
            <w:r w:rsidR="006C5C77">
              <w:rPr>
                <w:noProof/>
                <w:webHidden/>
              </w:rPr>
              <w:t>9</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0" w:history="1">
            <w:r w:rsidR="004D28C3" w:rsidRPr="00635E7C">
              <w:rPr>
                <w:rStyle w:val="Hyperlink"/>
                <w:noProof/>
              </w:rPr>
              <w:t>3.  Use of Improved Information Technology</w:t>
            </w:r>
            <w:r w:rsidR="004D28C3">
              <w:rPr>
                <w:noProof/>
                <w:webHidden/>
              </w:rPr>
              <w:tab/>
            </w:r>
            <w:r w:rsidR="004D28C3">
              <w:rPr>
                <w:noProof/>
                <w:webHidden/>
              </w:rPr>
              <w:fldChar w:fldCharType="begin"/>
            </w:r>
            <w:r w:rsidR="004D28C3">
              <w:rPr>
                <w:noProof/>
                <w:webHidden/>
              </w:rPr>
              <w:instrText xml:space="preserve"> PAGEREF _Toc391970690 \h </w:instrText>
            </w:r>
            <w:r w:rsidR="004D28C3">
              <w:rPr>
                <w:noProof/>
                <w:webHidden/>
              </w:rPr>
            </w:r>
            <w:r w:rsidR="004D28C3">
              <w:rPr>
                <w:noProof/>
                <w:webHidden/>
              </w:rPr>
              <w:fldChar w:fldCharType="separate"/>
            </w:r>
            <w:r w:rsidR="006C5C77">
              <w:rPr>
                <w:noProof/>
                <w:webHidden/>
              </w:rPr>
              <w:t>10</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1" w:history="1">
            <w:r w:rsidR="004D28C3" w:rsidRPr="00635E7C">
              <w:rPr>
                <w:rStyle w:val="Hyperlink"/>
                <w:noProof/>
              </w:rPr>
              <w:t>4.  Efforts to Avoid Duplication</w:t>
            </w:r>
            <w:r w:rsidR="004D28C3">
              <w:rPr>
                <w:noProof/>
                <w:webHidden/>
              </w:rPr>
              <w:tab/>
            </w:r>
            <w:r w:rsidR="004D28C3">
              <w:rPr>
                <w:noProof/>
                <w:webHidden/>
              </w:rPr>
              <w:fldChar w:fldCharType="begin"/>
            </w:r>
            <w:r w:rsidR="004D28C3">
              <w:rPr>
                <w:noProof/>
                <w:webHidden/>
              </w:rPr>
              <w:instrText xml:space="preserve"> PAGEREF _Toc391970691 \h </w:instrText>
            </w:r>
            <w:r w:rsidR="004D28C3">
              <w:rPr>
                <w:noProof/>
                <w:webHidden/>
              </w:rPr>
            </w:r>
            <w:r w:rsidR="004D28C3">
              <w:rPr>
                <w:noProof/>
                <w:webHidden/>
              </w:rPr>
              <w:fldChar w:fldCharType="separate"/>
            </w:r>
            <w:r w:rsidR="006C5C77">
              <w:rPr>
                <w:noProof/>
                <w:webHidden/>
              </w:rPr>
              <w:t>10</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2" w:history="1">
            <w:r w:rsidR="004D28C3" w:rsidRPr="00635E7C">
              <w:rPr>
                <w:rStyle w:val="Hyperlink"/>
                <w:noProof/>
              </w:rPr>
              <w:t>5.  Involvement of Small Businesses</w:t>
            </w:r>
            <w:r w:rsidR="004D28C3">
              <w:rPr>
                <w:noProof/>
                <w:webHidden/>
              </w:rPr>
              <w:tab/>
            </w:r>
            <w:r w:rsidR="004D28C3">
              <w:rPr>
                <w:noProof/>
                <w:webHidden/>
              </w:rPr>
              <w:fldChar w:fldCharType="begin"/>
            </w:r>
            <w:r w:rsidR="004D28C3">
              <w:rPr>
                <w:noProof/>
                <w:webHidden/>
              </w:rPr>
              <w:instrText xml:space="preserve"> PAGEREF _Toc391970692 \h </w:instrText>
            </w:r>
            <w:r w:rsidR="004D28C3">
              <w:rPr>
                <w:noProof/>
                <w:webHidden/>
              </w:rPr>
            </w:r>
            <w:r w:rsidR="004D28C3">
              <w:rPr>
                <w:noProof/>
                <w:webHidden/>
              </w:rPr>
              <w:fldChar w:fldCharType="separate"/>
            </w:r>
            <w:r w:rsidR="006C5C77">
              <w:rPr>
                <w:noProof/>
                <w:webHidden/>
              </w:rPr>
              <w:t>12</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3" w:history="1">
            <w:r w:rsidR="004D28C3" w:rsidRPr="00635E7C">
              <w:rPr>
                <w:rStyle w:val="Hyperlink"/>
                <w:noProof/>
              </w:rPr>
              <w:t>6.  Consequences if Information Collected Less Frequently</w:t>
            </w:r>
            <w:r w:rsidR="004D28C3">
              <w:rPr>
                <w:noProof/>
                <w:webHidden/>
              </w:rPr>
              <w:tab/>
            </w:r>
            <w:r w:rsidR="004D28C3">
              <w:rPr>
                <w:noProof/>
                <w:webHidden/>
              </w:rPr>
              <w:fldChar w:fldCharType="begin"/>
            </w:r>
            <w:r w:rsidR="004D28C3">
              <w:rPr>
                <w:noProof/>
                <w:webHidden/>
              </w:rPr>
              <w:instrText xml:space="preserve"> PAGEREF _Toc391970693 \h </w:instrText>
            </w:r>
            <w:r w:rsidR="004D28C3">
              <w:rPr>
                <w:noProof/>
                <w:webHidden/>
              </w:rPr>
            </w:r>
            <w:r w:rsidR="004D28C3">
              <w:rPr>
                <w:noProof/>
                <w:webHidden/>
              </w:rPr>
              <w:fldChar w:fldCharType="separate"/>
            </w:r>
            <w:r w:rsidR="006C5C77">
              <w:rPr>
                <w:noProof/>
                <w:webHidden/>
              </w:rPr>
              <w:t>12</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4" w:history="1">
            <w:r w:rsidR="004D28C3" w:rsidRPr="00635E7C">
              <w:rPr>
                <w:rStyle w:val="Hyperlink"/>
                <w:noProof/>
              </w:rPr>
              <w:t>7.  Special Circumstances</w:t>
            </w:r>
            <w:r w:rsidR="004D28C3">
              <w:rPr>
                <w:noProof/>
                <w:webHidden/>
              </w:rPr>
              <w:tab/>
            </w:r>
            <w:r w:rsidR="004D28C3">
              <w:rPr>
                <w:noProof/>
                <w:webHidden/>
              </w:rPr>
              <w:fldChar w:fldCharType="begin"/>
            </w:r>
            <w:r w:rsidR="004D28C3">
              <w:rPr>
                <w:noProof/>
                <w:webHidden/>
              </w:rPr>
              <w:instrText xml:space="preserve"> PAGEREF _Toc391970694 \h </w:instrText>
            </w:r>
            <w:r w:rsidR="004D28C3">
              <w:rPr>
                <w:noProof/>
                <w:webHidden/>
              </w:rPr>
            </w:r>
            <w:r w:rsidR="004D28C3">
              <w:rPr>
                <w:noProof/>
                <w:webHidden/>
              </w:rPr>
              <w:fldChar w:fldCharType="separate"/>
            </w:r>
            <w:r w:rsidR="006C5C77">
              <w:rPr>
                <w:noProof/>
                <w:webHidden/>
              </w:rPr>
              <w:t>12</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5" w:history="1">
            <w:r w:rsidR="004D28C3" w:rsidRPr="00635E7C">
              <w:rPr>
                <w:rStyle w:val="Hyperlink"/>
                <w:noProof/>
              </w:rPr>
              <w:t>8.  Federal Register Notice and Outside Consultations</w:t>
            </w:r>
            <w:r w:rsidR="004D28C3">
              <w:rPr>
                <w:noProof/>
                <w:webHidden/>
              </w:rPr>
              <w:tab/>
            </w:r>
            <w:r w:rsidR="004D28C3">
              <w:rPr>
                <w:noProof/>
                <w:webHidden/>
              </w:rPr>
              <w:fldChar w:fldCharType="begin"/>
            </w:r>
            <w:r w:rsidR="004D28C3">
              <w:rPr>
                <w:noProof/>
                <w:webHidden/>
              </w:rPr>
              <w:instrText xml:space="preserve"> PAGEREF _Toc391970695 \h </w:instrText>
            </w:r>
            <w:r w:rsidR="004D28C3">
              <w:rPr>
                <w:noProof/>
                <w:webHidden/>
              </w:rPr>
            </w:r>
            <w:r w:rsidR="004D28C3">
              <w:rPr>
                <w:noProof/>
                <w:webHidden/>
              </w:rPr>
              <w:fldChar w:fldCharType="separate"/>
            </w:r>
            <w:r w:rsidR="006C5C77">
              <w:rPr>
                <w:noProof/>
                <w:webHidden/>
              </w:rPr>
              <w:t>12</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6" w:history="1">
            <w:r w:rsidR="004D28C3" w:rsidRPr="00635E7C">
              <w:rPr>
                <w:rStyle w:val="Hyperlink"/>
                <w:noProof/>
              </w:rPr>
              <w:t>9.  Payments/Gifts to Respondents</w:t>
            </w:r>
            <w:r w:rsidR="004D28C3">
              <w:rPr>
                <w:noProof/>
                <w:webHidden/>
              </w:rPr>
              <w:tab/>
            </w:r>
            <w:r w:rsidR="004D28C3">
              <w:rPr>
                <w:noProof/>
                <w:webHidden/>
              </w:rPr>
              <w:fldChar w:fldCharType="begin"/>
            </w:r>
            <w:r w:rsidR="004D28C3">
              <w:rPr>
                <w:noProof/>
                <w:webHidden/>
              </w:rPr>
              <w:instrText xml:space="preserve"> PAGEREF _Toc391970696 \h </w:instrText>
            </w:r>
            <w:r w:rsidR="004D28C3">
              <w:rPr>
                <w:noProof/>
                <w:webHidden/>
              </w:rPr>
            </w:r>
            <w:r w:rsidR="004D28C3">
              <w:rPr>
                <w:noProof/>
                <w:webHidden/>
              </w:rPr>
              <w:fldChar w:fldCharType="separate"/>
            </w:r>
            <w:r w:rsidR="006C5C77">
              <w:rPr>
                <w:noProof/>
                <w:webHidden/>
              </w:rPr>
              <w:t>12</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7" w:history="1">
            <w:r w:rsidR="004D28C3" w:rsidRPr="00635E7C">
              <w:rPr>
                <w:rStyle w:val="Hyperlink"/>
                <w:noProof/>
              </w:rPr>
              <w:t>10.  Assurance of Confidentiality</w:t>
            </w:r>
            <w:r w:rsidR="004D28C3">
              <w:rPr>
                <w:noProof/>
                <w:webHidden/>
              </w:rPr>
              <w:tab/>
            </w:r>
            <w:r w:rsidR="004D28C3">
              <w:rPr>
                <w:noProof/>
                <w:webHidden/>
              </w:rPr>
              <w:fldChar w:fldCharType="begin"/>
            </w:r>
            <w:r w:rsidR="004D28C3">
              <w:rPr>
                <w:noProof/>
                <w:webHidden/>
              </w:rPr>
              <w:instrText xml:space="preserve"> PAGEREF _Toc391970697 \h </w:instrText>
            </w:r>
            <w:r w:rsidR="004D28C3">
              <w:rPr>
                <w:noProof/>
                <w:webHidden/>
              </w:rPr>
            </w:r>
            <w:r w:rsidR="004D28C3">
              <w:rPr>
                <w:noProof/>
                <w:webHidden/>
              </w:rPr>
              <w:fldChar w:fldCharType="separate"/>
            </w:r>
            <w:r w:rsidR="006C5C77">
              <w:rPr>
                <w:noProof/>
                <w:webHidden/>
              </w:rPr>
              <w:t>13</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8" w:history="1">
            <w:r w:rsidR="004D28C3" w:rsidRPr="00635E7C">
              <w:rPr>
                <w:rStyle w:val="Hyperlink"/>
                <w:noProof/>
              </w:rPr>
              <w:t>11.  Questions of a Sensitive Nature</w:t>
            </w:r>
            <w:r w:rsidR="004D28C3">
              <w:rPr>
                <w:noProof/>
                <w:webHidden/>
              </w:rPr>
              <w:tab/>
            </w:r>
            <w:r w:rsidR="004D28C3">
              <w:rPr>
                <w:noProof/>
                <w:webHidden/>
              </w:rPr>
              <w:fldChar w:fldCharType="begin"/>
            </w:r>
            <w:r w:rsidR="004D28C3">
              <w:rPr>
                <w:noProof/>
                <w:webHidden/>
              </w:rPr>
              <w:instrText xml:space="preserve"> PAGEREF _Toc391970698 \h </w:instrText>
            </w:r>
            <w:r w:rsidR="004D28C3">
              <w:rPr>
                <w:noProof/>
                <w:webHidden/>
              </w:rPr>
            </w:r>
            <w:r w:rsidR="004D28C3">
              <w:rPr>
                <w:noProof/>
                <w:webHidden/>
              </w:rPr>
              <w:fldChar w:fldCharType="separate"/>
            </w:r>
            <w:r w:rsidR="006C5C77">
              <w:rPr>
                <w:noProof/>
                <w:webHidden/>
              </w:rPr>
              <w:t>14</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699" w:history="1">
            <w:r w:rsidR="004D28C3" w:rsidRPr="00635E7C">
              <w:rPr>
                <w:rStyle w:val="Hyperlink"/>
                <w:noProof/>
              </w:rPr>
              <w:t>12.  Estimates of Annualized Burden Hours and Costs</w:t>
            </w:r>
            <w:r w:rsidR="004D28C3">
              <w:rPr>
                <w:noProof/>
                <w:webHidden/>
              </w:rPr>
              <w:tab/>
            </w:r>
            <w:r w:rsidR="004D28C3">
              <w:rPr>
                <w:noProof/>
                <w:webHidden/>
              </w:rPr>
              <w:fldChar w:fldCharType="begin"/>
            </w:r>
            <w:r w:rsidR="004D28C3">
              <w:rPr>
                <w:noProof/>
                <w:webHidden/>
              </w:rPr>
              <w:instrText xml:space="preserve"> PAGEREF _Toc391970699 \h </w:instrText>
            </w:r>
            <w:r w:rsidR="004D28C3">
              <w:rPr>
                <w:noProof/>
                <w:webHidden/>
              </w:rPr>
            </w:r>
            <w:r w:rsidR="004D28C3">
              <w:rPr>
                <w:noProof/>
                <w:webHidden/>
              </w:rPr>
              <w:fldChar w:fldCharType="separate"/>
            </w:r>
            <w:r w:rsidR="006C5C77">
              <w:rPr>
                <w:noProof/>
                <w:webHidden/>
              </w:rPr>
              <w:t>14</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700" w:history="1">
            <w:r w:rsidR="004D28C3" w:rsidRPr="00635E7C">
              <w:rPr>
                <w:rStyle w:val="Hyperlink"/>
                <w:noProof/>
              </w:rPr>
              <w:t>13.  Estimates of Annualized Respondent Capital and Maintenance Costs</w:t>
            </w:r>
            <w:r w:rsidR="004D28C3">
              <w:rPr>
                <w:noProof/>
                <w:webHidden/>
              </w:rPr>
              <w:tab/>
            </w:r>
            <w:r w:rsidR="004D28C3">
              <w:rPr>
                <w:noProof/>
                <w:webHidden/>
              </w:rPr>
              <w:fldChar w:fldCharType="begin"/>
            </w:r>
            <w:r w:rsidR="004D28C3">
              <w:rPr>
                <w:noProof/>
                <w:webHidden/>
              </w:rPr>
              <w:instrText xml:space="preserve"> PAGEREF _Toc391970700 \h </w:instrText>
            </w:r>
            <w:r w:rsidR="004D28C3">
              <w:rPr>
                <w:noProof/>
                <w:webHidden/>
              </w:rPr>
            </w:r>
            <w:r w:rsidR="004D28C3">
              <w:rPr>
                <w:noProof/>
                <w:webHidden/>
              </w:rPr>
              <w:fldChar w:fldCharType="separate"/>
            </w:r>
            <w:r w:rsidR="006C5C77">
              <w:rPr>
                <w:noProof/>
                <w:webHidden/>
              </w:rPr>
              <w:t>16</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701" w:history="1">
            <w:r w:rsidR="004D28C3" w:rsidRPr="00635E7C">
              <w:rPr>
                <w:rStyle w:val="Hyperlink"/>
                <w:noProof/>
              </w:rPr>
              <w:t>14.  Estimates of Annualized Cost to the Government</w:t>
            </w:r>
            <w:r w:rsidR="004D28C3">
              <w:rPr>
                <w:noProof/>
                <w:webHidden/>
              </w:rPr>
              <w:tab/>
            </w:r>
            <w:r w:rsidR="004D28C3">
              <w:rPr>
                <w:noProof/>
                <w:webHidden/>
              </w:rPr>
              <w:fldChar w:fldCharType="begin"/>
            </w:r>
            <w:r w:rsidR="004D28C3">
              <w:rPr>
                <w:noProof/>
                <w:webHidden/>
              </w:rPr>
              <w:instrText xml:space="preserve"> PAGEREF _Toc391970701 \h </w:instrText>
            </w:r>
            <w:r w:rsidR="004D28C3">
              <w:rPr>
                <w:noProof/>
                <w:webHidden/>
              </w:rPr>
            </w:r>
            <w:r w:rsidR="004D28C3">
              <w:rPr>
                <w:noProof/>
                <w:webHidden/>
              </w:rPr>
              <w:fldChar w:fldCharType="separate"/>
            </w:r>
            <w:r w:rsidR="006C5C77">
              <w:rPr>
                <w:noProof/>
                <w:webHidden/>
              </w:rPr>
              <w:t>16</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702" w:history="1">
            <w:r w:rsidR="004D28C3" w:rsidRPr="00635E7C">
              <w:rPr>
                <w:rStyle w:val="Hyperlink"/>
                <w:noProof/>
              </w:rPr>
              <w:t>15.  Change in Burden</w:t>
            </w:r>
            <w:r w:rsidR="004D28C3">
              <w:rPr>
                <w:noProof/>
                <w:webHidden/>
              </w:rPr>
              <w:tab/>
            </w:r>
            <w:r w:rsidR="004D28C3">
              <w:rPr>
                <w:noProof/>
                <w:webHidden/>
              </w:rPr>
              <w:fldChar w:fldCharType="begin"/>
            </w:r>
            <w:r w:rsidR="004D28C3">
              <w:rPr>
                <w:noProof/>
                <w:webHidden/>
              </w:rPr>
              <w:instrText xml:space="preserve"> PAGEREF _Toc391970702 \h </w:instrText>
            </w:r>
            <w:r w:rsidR="004D28C3">
              <w:rPr>
                <w:noProof/>
                <w:webHidden/>
              </w:rPr>
            </w:r>
            <w:r w:rsidR="004D28C3">
              <w:rPr>
                <w:noProof/>
                <w:webHidden/>
              </w:rPr>
              <w:fldChar w:fldCharType="separate"/>
            </w:r>
            <w:r w:rsidR="006C5C77">
              <w:rPr>
                <w:noProof/>
                <w:webHidden/>
              </w:rPr>
              <w:t>16</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703" w:history="1">
            <w:r w:rsidR="004D28C3" w:rsidRPr="00635E7C">
              <w:rPr>
                <w:rStyle w:val="Hyperlink"/>
                <w:noProof/>
              </w:rPr>
              <w:t>16.  Time Schedule, Publication and Analysis Plan</w:t>
            </w:r>
            <w:r w:rsidR="004D28C3">
              <w:rPr>
                <w:noProof/>
                <w:webHidden/>
              </w:rPr>
              <w:tab/>
            </w:r>
            <w:r w:rsidR="004D28C3">
              <w:rPr>
                <w:noProof/>
                <w:webHidden/>
              </w:rPr>
              <w:fldChar w:fldCharType="begin"/>
            </w:r>
            <w:r w:rsidR="004D28C3">
              <w:rPr>
                <w:noProof/>
                <w:webHidden/>
              </w:rPr>
              <w:instrText xml:space="preserve"> PAGEREF _Toc391970703 \h </w:instrText>
            </w:r>
            <w:r w:rsidR="004D28C3">
              <w:rPr>
                <w:noProof/>
                <w:webHidden/>
              </w:rPr>
            </w:r>
            <w:r w:rsidR="004D28C3">
              <w:rPr>
                <w:noProof/>
                <w:webHidden/>
              </w:rPr>
              <w:fldChar w:fldCharType="separate"/>
            </w:r>
            <w:r w:rsidR="006C5C77">
              <w:rPr>
                <w:noProof/>
                <w:webHidden/>
              </w:rPr>
              <w:t>1</w:t>
            </w:r>
            <w:r w:rsidR="00683722">
              <w:rPr>
                <w:noProof/>
                <w:webHidden/>
              </w:rPr>
              <w:t>7</w:t>
            </w:r>
            <w:r w:rsidR="004D28C3">
              <w:rPr>
                <w:noProof/>
                <w:webHidden/>
              </w:rPr>
              <w:fldChar w:fldCharType="end"/>
            </w:r>
          </w:hyperlink>
        </w:p>
        <w:p w:rsidR="004D28C3" w:rsidRDefault="0066725E">
          <w:pPr>
            <w:pStyle w:val="TOC2"/>
            <w:tabs>
              <w:tab w:val="right" w:leader="dot" w:pos="9350"/>
            </w:tabs>
            <w:rPr>
              <w:rFonts w:asciiTheme="minorHAnsi" w:eastAsiaTheme="minorEastAsia" w:hAnsiTheme="minorHAnsi" w:cstheme="minorBidi"/>
              <w:noProof/>
              <w:sz w:val="22"/>
              <w:szCs w:val="22"/>
            </w:rPr>
          </w:pPr>
          <w:hyperlink w:anchor="_Toc391970704" w:history="1">
            <w:r w:rsidR="004D28C3" w:rsidRPr="00635E7C">
              <w:rPr>
                <w:rStyle w:val="Hyperlink"/>
                <w:noProof/>
              </w:rPr>
              <w:t>17.  Exemption for Display of Expiration Date</w:t>
            </w:r>
            <w:r w:rsidR="004D28C3">
              <w:rPr>
                <w:noProof/>
                <w:webHidden/>
              </w:rPr>
              <w:tab/>
            </w:r>
            <w:r w:rsidR="00661C59">
              <w:rPr>
                <w:noProof/>
                <w:webHidden/>
              </w:rPr>
              <w:t>20</w:t>
            </w:r>
          </w:hyperlink>
        </w:p>
        <w:p w:rsidR="004D28C3" w:rsidRDefault="0066725E">
          <w:pPr>
            <w:pStyle w:val="TOC1"/>
            <w:tabs>
              <w:tab w:val="right" w:leader="dot" w:pos="9350"/>
            </w:tabs>
            <w:rPr>
              <w:rFonts w:asciiTheme="minorHAnsi" w:eastAsiaTheme="minorEastAsia" w:hAnsiTheme="minorHAnsi" w:cstheme="minorBidi"/>
              <w:noProof/>
              <w:sz w:val="22"/>
              <w:szCs w:val="22"/>
            </w:rPr>
          </w:pPr>
          <w:hyperlink w:anchor="_Toc391970705" w:history="1">
            <w:r w:rsidR="004D28C3" w:rsidRPr="00635E7C">
              <w:rPr>
                <w:rStyle w:val="Hyperlink"/>
                <w:noProof/>
              </w:rPr>
              <w:t>List of Attachments</w:t>
            </w:r>
            <w:r w:rsidR="004D28C3">
              <w:rPr>
                <w:noProof/>
                <w:webHidden/>
              </w:rPr>
              <w:tab/>
            </w:r>
            <w:r w:rsidR="00661C59">
              <w:rPr>
                <w:noProof/>
                <w:webHidden/>
              </w:rPr>
              <w:t>20</w:t>
            </w:r>
          </w:hyperlink>
        </w:p>
        <w:p w:rsidR="008C5826" w:rsidRDefault="00FC306C">
          <w:r w:rsidRPr="008C5826">
            <w:fldChar w:fldCharType="end"/>
          </w:r>
        </w:p>
      </w:sdtContent>
    </w:sdt>
    <w:p w:rsidR="00CB7234" w:rsidRDefault="00CB7234" w:rsidP="00CB7234">
      <w:pPr>
        <w:rPr>
          <w:b/>
          <w:sz w:val="24"/>
          <w:szCs w:val="24"/>
        </w:rPr>
      </w:pPr>
      <w:r>
        <w:rPr>
          <w:b/>
          <w:sz w:val="24"/>
          <w:szCs w:val="24"/>
        </w:rPr>
        <w:br w:type="page"/>
      </w:r>
      <w:bookmarkStart w:id="0" w:name="_GoBack"/>
      <w:bookmarkEnd w:id="0"/>
    </w:p>
    <w:p w:rsidR="0057087C" w:rsidRPr="008C5826" w:rsidRDefault="00A13BEE" w:rsidP="008C5826">
      <w:pPr>
        <w:pStyle w:val="Heading1"/>
        <w:rPr>
          <w:color w:val="auto"/>
          <w:sz w:val="24"/>
          <w:szCs w:val="24"/>
        </w:rPr>
      </w:pPr>
      <w:bookmarkStart w:id="1" w:name="_Toc391970687"/>
      <w:r w:rsidRPr="008C5826">
        <w:rPr>
          <w:color w:val="auto"/>
          <w:sz w:val="24"/>
          <w:szCs w:val="24"/>
        </w:rPr>
        <w:lastRenderedPageBreak/>
        <w:t>A.</w:t>
      </w:r>
      <w:r>
        <w:rPr>
          <w:sz w:val="24"/>
          <w:szCs w:val="24"/>
        </w:rPr>
        <w:t xml:space="preserve">  </w:t>
      </w:r>
      <w:r w:rsidR="0057087C" w:rsidRPr="008C5826">
        <w:rPr>
          <w:color w:val="auto"/>
          <w:sz w:val="24"/>
          <w:szCs w:val="24"/>
        </w:rPr>
        <w:t>JUSTIFICATION</w:t>
      </w:r>
      <w:bookmarkEnd w:id="1"/>
    </w:p>
    <w:p w:rsidR="0057087C" w:rsidRPr="00CB177A" w:rsidRDefault="0057087C">
      <w:pPr>
        <w:rPr>
          <w:sz w:val="24"/>
          <w:szCs w:val="24"/>
        </w:rPr>
      </w:pPr>
    </w:p>
    <w:p w:rsidR="001D16FA" w:rsidRPr="001D16FA" w:rsidRDefault="0057087C" w:rsidP="001D16FA">
      <w:pPr>
        <w:pStyle w:val="Heading2"/>
        <w:rPr>
          <w:sz w:val="24"/>
          <w:szCs w:val="24"/>
        </w:rPr>
      </w:pPr>
      <w:bookmarkStart w:id="2" w:name="_Toc391970688"/>
      <w:r w:rsidRPr="008C5826">
        <w:rPr>
          <w:color w:val="auto"/>
          <w:sz w:val="24"/>
          <w:szCs w:val="24"/>
        </w:rPr>
        <w:t xml:space="preserve">1.  </w:t>
      </w:r>
      <w:r w:rsidRPr="008C5826">
        <w:rPr>
          <w:color w:val="auto"/>
          <w:sz w:val="24"/>
          <w:szCs w:val="24"/>
          <w:u w:val="single"/>
        </w:rPr>
        <w:t>Need for Information</w:t>
      </w:r>
      <w:bookmarkEnd w:id="2"/>
    </w:p>
    <w:p w:rsidR="006B0624" w:rsidRDefault="006B0624">
      <w:pPr>
        <w:rPr>
          <w:sz w:val="24"/>
          <w:szCs w:val="24"/>
        </w:rPr>
      </w:pPr>
    </w:p>
    <w:p w:rsidR="001D16FA" w:rsidRPr="001D16FA" w:rsidRDefault="001D16FA" w:rsidP="001D16FA">
      <w:pPr>
        <w:rPr>
          <w:sz w:val="24"/>
          <w:szCs w:val="24"/>
        </w:rPr>
      </w:pPr>
      <w:r w:rsidRPr="001D16FA">
        <w:rPr>
          <w:sz w:val="24"/>
          <w:szCs w:val="24"/>
        </w:rPr>
        <w:t>The mission of the Agency for Healthcare Research and Quality (AHRQ) set out in its authorizing legislation, The Healthcare Research and Quality Act of 1999,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1D16FA" w:rsidRPr="001D16FA" w:rsidRDefault="001D16FA" w:rsidP="001D16FA">
      <w:pPr>
        <w:rPr>
          <w:sz w:val="24"/>
          <w:szCs w:val="24"/>
        </w:rPr>
      </w:pPr>
      <w:r w:rsidRPr="001D16FA">
        <w:rPr>
          <w:sz w:val="24"/>
          <w:szCs w:val="24"/>
        </w:rPr>
        <w:tab/>
      </w:r>
    </w:p>
    <w:p w:rsidR="001D16FA" w:rsidRPr="001D16FA" w:rsidRDefault="001D16FA" w:rsidP="001D16FA">
      <w:pPr>
        <w:rPr>
          <w:sz w:val="24"/>
          <w:szCs w:val="24"/>
        </w:rPr>
      </w:pPr>
      <w:r w:rsidRPr="001D16FA">
        <w:rPr>
          <w:sz w:val="24"/>
          <w:szCs w:val="24"/>
        </w:rPr>
        <w:t>1.</w:t>
      </w:r>
      <w:r w:rsidRPr="001D16FA">
        <w:rPr>
          <w:sz w:val="24"/>
          <w:szCs w:val="24"/>
        </w:rPr>
        <w:tab/>
      </w:r>
      <w:proofErr w:type="gramStart"/>
      <w:r w:rsidRPr="001D16FA">
        <w:rPr>
          <w:sz w:val="24"/>
          <w:szCs w:val="24"/>
        </w:rPr>
        <w:t>research</w:t>
      </w:r>
      <w:proofErr w:type="gramEnd"/>
      <w:r w:rsidRPr="001D16FA">
        <w:rPr>
          <w:sz w:val="24"/>
          <w:szCs w:val="24"/>
        </w:rPr>
        <w:t xml:space="preserve"> that develops and presents scientific evidence regarding all aspects of </w:t>
      </w:r>
      <w:r w:rsidRPr="001D16FA">
        <w:rPr>
          <w:sz w:val="24"/>
          <w:szCs w:val="24"/>
        </w:rPr>
        <w:tab/>
      </w:r>
      <w:r w:rsidRPr="001D16FA">
        <w:rPr>
          <w:sz w:val="24"/>
          <w:szCs w:val="24"/>
        </w:rPr>
        <w:tab/>
        <w:t xml:space="preserve">health care; </w:t>
      </w:r>
    </w:p>
    <w:p w:rsidR="001D16FA" w:rsidRPr="001D16FA" w:rsidRDefault="001D16FA" w:rsidP="001D16FA">
      <w:pPr>
        <w:rPr>
          <w:sz w:val="24"/>
          <w:szCs w:val="24"/>
        </w:rPr>
      </w:pPr>
    </w:p>
    <w:p w:rsidR="001D16FA" w:rsidRPr="001D16FA" w:rsidRDefault="001D16FA" w:rsidP="001D16FA">
      <w:pPr>
        <w:tabs>
          <w:tab w:val="left" w:pos="720"/>
        </w:tabs>
        <w:ind w:left="720" w:hanging="720"/>
        <w:rPr>
          <w:sz w:val="24"/>
          <w:szCs w:val="24"/>
        </w:rPr>
      </w:pPr>
      <w:r w:rsidRPr="001D16FA">
        <w:rPr>
          <w:sz w:val="24"/>
          <w:szCs w:val="24"/>
        </w:rPr>
        <w:t>2.</w:t>
      </w:r>
      <w:r w:rsidRPr="001D16FA">
        <w:rPr>
          <w:sz w:val="24"/>
          <w:szCs w:val="24"/>
        </w:rPr>
        <w:tab/>
      </w:r>
      <w:proofErr w:type="gramStart"/>
      <w:r w:rsidRPr="001D16FA">
        <w:rPr>
          <w:sz w:val="24"/>
          <w:szCs w:val="24"/>
        </w:rPr>
        <w:t>the</w:t>
      </w:r>
      <w:proofErr w:type="gramEnd"/>
      <w:r w:rsidRPr="001D16FA">
        <w:rPr>
          <w:sz w:val="24"/>
          <w:szCs w:val="24"/>
        </w:rPr>
        <w:t xml:space="preserve"> synthesis and dissemination of available scientific evidence for use by </w:t>
      </w:r>
      <w:r w:rsidRPr="001D16FA">
        <w:rPr>
          <w:sz w:val="24"/>
          <w:szCs w:val="24"/>
        </w:rPr>
        <w:tab/>
        <w:t>patients, consumers, practitioners, providers, purchasers, policy makers, and educators; and</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3.</w:t>
      </w:r>
      <w:r w:rsidRPr="001D16FA">
        <w:rPr>
          <w:sz w:val="24"/>
          <w:szCs w:val="24"/>
        </w:rPr>
        <w:tab/>
      </w:r>
      <w:proofErr w:type="gramStart"/>
      <w:r w:rsidRPr="001D16FA">
        <w:rPr>
          <w:sz w:val="24"/>
          <w:szCs w:val="24"/>
        </w:rPr>
        <w:t>initiatives</w:t>
      </w:r>
      <w:proofErr w:type="gramEnd"/>
      <w:r w:rsidRPr="001D16FA">
        <w:rPr>
          <w:sz w:val="24"/>
          <w:szCs w:val="24"/>
        </w:rPr>
        <w:t xml:space="preserve"> to advance private and public efforts to improve health care quality.</w:t>
      </w:r>
    </w:p>
    <w:p w:rsidR="001D16FA" w:rsidRPr="001D16FA" w:rsidRDefault="001D16FA" w:rsidP="001D16FA">
      <w:pPr>
        <w:rPr>
          <w:sz w:val="24"/>
          <w:szCs w:val="24"/>
        </w:rPr>
      </w:pPr>
    </w:p>
    <w:p w:rsidR="00710945" w:rsidRPr="00710945" w:rsidRDefault="00710945" w:rsidP="00052A3F">
      <w:pPr>
        <w:rPr>
          <w:sz w:val="24"/>
          <w:szCs w:val="24"/>
        </w:rPr>
      </w:pPr>
      <w:r w:rsidRPr="00710945">
        <w:rPr>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710945" w:rsidRDefault="00710945" w:rsidP="00052A3F">
      <w:pPr>
        <w:rPr>
          <w:szCs w:val="24"/>
        </w:rPr>
      </w:pPr>
    </w:p>
    <w:p w:rsidR="0057087C" w:rsidRPr="00AE48BA" w:rsidRDefault="00C44626" w:rsidP="00052A3F">
      <w:pPr>
        <w:rPr>
          <w:sz w:val="24"/>
          <w:szCs w:val="24"/>
        </w:rPr>
      </w:pPr>
      <w:r>
        <w:rPr>
          <w:sz w:val="24"/>
          <w:szCs w:val="24"/>
        </w:rPr>
        <w:t xml:space="preserve">Ensuring patient safety is </w:t>
      </w:r>
      <w:r w:rsidR="00047650">
        <w:rPr>
          <w:sz w:val="24"/>
          <w:szCs w:val="24"/>
        </w:rPr>
        <w:t>critical for</w:t>
      </w:r>
      <w:r>
        <w:rPr>
          <w:sz w:val="24"/>
          <w:szCs w:val="24"/>
        </w:rPr>
        <w:t xml:space="preserve"> improving health</w:t>
      </w:r>
      <w:r w:rsidR="00047650">
        <w:rPr>
          <w:sz w:val="24"/>
          <w:szCs w:val="24"/>
        </w:rPr>
        <w:t xml:space="preserve"> care quality</w:t>
      </w:r>
      <w:r>
        <w:rPr>
          <w:sz w:val="24"/>
          <w:szCs w:val="24"/>
        </w:rPr>
        <w:t>. The Healthcare Research and Quality Act of 1999 mandates that AHRQ</w:t>
      </w:r>
      <w:r w:rsidR="0057087C" w:rsidRPr="00C44626">
        <w:rPr>
          <w:sz w:val="24"/>
          <w:szCs w:val="24"/>
        </w:rPr>
        <w:t xml:space="preserve"> conduct and support research to identify the causes of preventable </w:t>
      </w:r>
      <w:r w:rsidR="003746CE" w:rsidRPr="00C44626">
        <w:rPr>
          <w:sz w:val="24"/>
          <w:szCs w:val="24"/>
        </w:rPr>
        <w:t>h</w:t>
      </w:r>
      <w:r w:rsidR="0057087C" w:rsidRPr="00C44626">
        <w:rPr>
          <w:sz w:val="24"/>
          <w:szCs w:val="24"/>
        </w:rPr>
        <w:t xml:space="preserve">ealth care errors and patient injury in health care delivery; develop, demonstrate, and evaluate strategies for reducing errors and improving patient safety; </w:t>
      </w:r>
      <w:r w:rsidR="00FD6422" w:rsidRPr="00C44626">
        <w:rPr>
          <w:sz w:val="24"/>
          <w:szCs w:val="24"/>
        </w:rPr>
        <w:t xml:space="preserve">and </w:t>
      </w:r>
      <w:r w:rsidR="0057087C" w:rsidRPr="00C44626">
        <w:rPr>
          <w:sz w:val="24"/>
          <w:szCs w:val="24"/>
        </w:rPr>
        <w:t>disseminate such effective strategies throughout the health care industry</w:t>
      </w:r>
      <w:r w:rsidR="00B85D30" w:rsidRPr="00C44626">
        <w:rPr>
          <w:sz w:val="24"/>
          <w:szCs w:val="24"/>
        </w:rPr>
        <w:t xml:space="preserve"> </w:t>
      </w:r>
      <w:r w:rsidR="0057087C" w:rsidRPr="00C44626">
        <w:rPr>
          <w:sz w:val="24"/>
          <w:szCs w:val="24"/>
        </w:rPr>
        <w:t>[Section 912,</w:t>
      </w:r>
      <w:r w:rsidR="003746CE" w:rsidRPr="00C44626">
        <w:rPr>
          <w:sz w:val="24"/>
          <w:szCs w:val="24"/>
        </w:rPr>
        <w:t xml:space="preserve"> </w:t>
      </w:r>
      <w:r w:rsidR="0057087C" w:rsidRPr="00C44626">
        <w:rPr>
          <w:sz w:val="24"/>
          <w:szCs w:val="24"/>
        </w:rPr>
        <w:t>(c)</w:t>
      </w:r>
      <w:r w:rsidR="00B85D30" w:rsidRPr="00C44626">
        <w:rPr>
          <w:sz w:val="24"/>
          <w:szCs w:val="24"/>
        </w:rPr>
        <w:t xml:space="preserve"> </w:t>
      </w:r>
      <w:r w:rsidR="0057087C" w:rsidRPr="00C44626">
        <w:rPr>
          <w:sz w:val="24"/>
          <w:szCs w:val="24"/>
        </w:rPr>
        <w:t>(1)</w:t>
      </w:r>
      <w:r w:rsidR="00B85D30" w:rsidRPr="00C44626">
        <w:rPr>
          <w:sz w:val="24"/>
          <w:szCs w:val="24"/>
        </w:rPr>
        <w:t xml:space="preserve"> </w:t>
      </w:r>
      <w:r w:rsidR="0057087C" w:rsidRPr="00C44626">
        <w:rPr>
          <w:sz w:val="24"/>
          <w:szCs w:val="24"/>
        </w:rPr>
        <w:t>(2) and (3)</w:t>
      </w:r>
      <w:r w:rsidR="009D5BA9" w:rsidRPr="00C44626">
        <w:rPr>
          <w:sz w:val="24"/>
          <w:szCs w:val="24"/>
        </w:rPr>
        <w:t xml:space="preserve"> (</w:t>
      </w:r>
      <w:hyperlink r:id="rId9" w:history="1">
        <w:r w:rsidR="00FF118C">
          <w:rPr>
            <w:rStyle w:val="Hyperlink"/>
            <w:sz w:val="24"/>
            <w:szCs w:val="24"/>
          </w:rPr>
          <w:t>http://www.ahrq.gov/policymakers/hrqa99.pdf</w:t>
        </w:r>
        <w:r w:rsidR="00FF118C" w:rsidRPr="00FF118C">
          <w:rPr>
            <w:rStyle w:val="Hyperlink"/>
            <w:color w:val="auto"/>
            <w:sz w:val="24"/>
            <w:szCs w:val="24"/>
          </w:rPr>
          <w:t>)</w:t>
        </w:r>
      </w:hyperlink>
      <w:r w:rsidR="0057087C" w:rsidRPr="00C44626">
        <w:rPr>
          <w:sz w:val="24"/>
          <w:szCs w:val="24"/>
        </w:rPr>
        <w:t>].</w:t>
      </w:r>
      <w:r w:rsidR="00710945">
        <w:rPr>
          <w:sz w:val="24"/>
          <w:szCs w:val="24"/>
        </w:rPr>
        <w:t xml:space="preserve"> One </w:t>
      </w:r>
      <w:r w:rsidR="00710945" w:rsidRPr="00AE48BA">
        <w:rPr>
          <w:sz w:val="24"/>
          <w:szCs w:val="24"/>
        </w:rPr>
        <w:t>way in which AHRQ is meeting this mandate is the construction, dissemination, and compilation of results from survey</w:t>
      </w:r>
      <w:r w:rsidR="002A2A8B">
        <w:rPr>
          <w:sz w:val="24"/>
          <w:szCs w:val="24"/>
        </w:rPr>
        <w:t>s</w:t>
      </w:r>
      <w:r w:rsidR="00710945" w:rsidRPr="00AE48BA">
        <w:rPr>
          <w:sz w:val="24"/>
          <w:szCs w:val="24"/>
        </w:rPr>
        <w:t xml:space="preserve"> of patient safety culture in health care facilities. AHRQ defines safety culture as </w:t>
      </w:r>
      <w:r w:rsidR="00710945" w:rsidRPr="00AE48BA">
        <w:rPr>
          <w:rFonts w:ascii="CartoGothicStdBook" w:hAnsi="CartoGothicStdBook"/>
          <w:sz w:val="24"/>
          <w:szCs w:val="24"/>
        </w:rPr>
        <w:t>the individual and group values, attitudes, perceptions, competencies, and patterns of behavior that determine the commitment to, and the style and proficiency of, an organization's health and safety management</w:t>
      </w:r>
      <w:r w:rsidR="00AE48BA">
        <w:rPr>
          <w:rFonts w:ascii="CartoGothicStdBook" w:hAnsi="CartoGothicStdBook"/>
          <w:sz w:val="24"/>
          <w:szCs w:val="24"/>
        </w:rPr>
        <w:t>.</w:t>
      </w:r>
      <w:r w:rsidR="002A2A8B">
        <w:rPr>
          <w:rStyle w:val="FootnoteReference"/>
          <w:rFonts w:ascii="CartoGothicStdBook" w:hAnsi="CartoGothicStdBook"/>
          <w:sz w:val="24"/>
          <w:szCs w:val="24"/>
        </w:rPr>
        <w:footnoteReference w:id="1"/>
      </w:r>
      <w:r w:rsidR="00710945" w:rsidRPr="00AE48BA">
        <w:rPr>
          <w:sz w:val="24"/>
          <w:szCs w:val="24"/>
        </w:rPr>
        <w:t xml:space="preserve"> </w:t>
      </w:r>
    </w:p>
    <w:p w:rsidR="00EC0F52" w:rsidRDefault="00047650" w:rsidP="003D2018">
      <w:pPr>
        <w:shd w:val="clear" w:color="auto" w:fill="FFFFFF"/>
        <w:spacing w:before="100" w:beforeAutospacing="1" w:after="100" w:afterAutospacing="1"/>
        <w:rPr>
          <w:sz w:val="24"/>
          <w:szCs w:val="24"/>
        </w:rPr>
      </w:pPr>
      <w:r>
        <w:rPr>
          <w:sz w:val="24"/>
          <w:szCs w:val="24"/>
        </w:rPr>
        <w:t xml:space="preserve">In 2004, AHRQ </w:t>
      </w:r>
      <w:r w:rsidR="008B0A77">
        <w:rPr>
          <w:sz w:val="24"/>
          <w:szCs w:val="24"/>
        </w:rPr>
        <w:t xml:space="preserve">developed and </w:t>
      </w:r>
      <w:r>
        <w:rPr>
          <w:sz w:val="24"/>
          <w:szCs w:val="24"/>
        </w:rPr>
        <w:t>published a measurement tool to assess the culture of patient safety in hospitals</w:t>
      </w:r>
      <w:r w:rsidR="00BD435A">
        <w:rPr>
          <w:sz w:val="24"/>
          <w:szCs w:val="24"/>
        </w:rPr>
        <w:t xml:space="preserve"> (</w:t>
      </w:r>
      <w:r w:rsidR="00BD435A" w:rsidRPr="00BD435A">
        <w:rPr>
          <w:sz w:val="24"/>
          <w:szCs w:val="24"/>
        </w:rPr>
        <w:t>OMB control n</w:t>
      </w:r>
      <w:r w:rsidR="00BD435A">
        <w:rPr>
          <w:sz w:val="24"/>
          <w:szCs w:val="24"/>
        </w:rPr>
        <w:t>o.</w:t>
      </w:r>
      <w:r w:rsidR="00BD435A" w:rsidRPr="00BD435A">
        <w:rPr>
          <w:sz w:val="24"/>
          <w:szCs w:val="24"/>
        </w:rPr>
        <w:t xml:space="preserve"> 0935-0115)</w:t>
      </w:r>
      <w:r w:rsidRPr="00BD435A">
        <w:rPr>
          <w:sz w:val="24"/>
          <w:szCs w:val="24"/>
        </w:rPr>
        <w:t>. T</w:t>
      </w:r>
      <w:r>
        <w:rPr>
          <w:sz w:val="24"/>
          <w:szCs w:val="24"/>
        </w:rPr>
        <w:t xml:space="preserve">he </w:t>
      </w:r>
      <w:r>
        <w:rPr>
          <w:i/>
          <w:sz w:val="24"/>
          <w:szCs w:val="24"/>
        </w:rPr>
        <w:t>Hospital Survey o</w:t>
      </w:r>
      <w:r w:rsidR="004B7393">
        <w:rPr>
          <w:i/>
          <w:sz w:val="24"/>
          <w:szCs w:val="24"/>
        </w:rPr>
        <w:t>n</w:t>
      </w:r>
      <w:r w:rsidR="00CA494C">
        <w:rPr>
          <w:i/>
          <w:sz w:val="24"/>
          <w:szCs w:val="24"/>
        </w:rPr>
        <w:t xml:space="preserve"> </w:t>
      </w:r>
      <w:r>
        <w:rPr>
          <w:i/>
          <w:sz w:val="24"/>
          <w:szCs w:val="24"/>
        </w:rPr>
        <w:t>Patient Safety</w:t>
      </w:r>
      <w:r w:rsidR="007D39DF">
        <w:rPr>
          <w:i/>
          <w:sz w:val="24"/>
          <w:szCs w:val="24"/>
        </w:rPr>
        <w:t xml:space="preserve"> Culture</w:t>
      </w:r>
      <w:r w:rsidR="00A04608">
        <w:rPr>
          <w:rStyle w:val="FootnoteReference"/>
          <w:i/>
          <w:sz w:val="24"/>
          <w:szCs w:val="24"/>
        </w:rPr>
        <w:footnoteReference w:id="2"/>
      </w:r>
      <w:r>
        <w:rPr>
          <w:sz w:val="24"/>
          <w:szCs w:val="24"/>
        </w:rPr>
        <w:t xml:space="preserve"> </w:t>
      </w:r>
      <w:r w:rsidR="002318C7">
        <w:rPr>
          <w:sz w:val="24"/>
          <w:szCs w:val="24"/>
        </w:rPr>
        <w:t xml:space="preserve">(HSOPS) </w:t>
      </w:r>
      <w:r w:rsidR="003D2018">
        <w:rPr>
          <w:sz w:val="24"/>
          <w:szCs w:val="24"/>
        </w:rPr>
        <w:t xml:space="preserve">is a </w:t>
      </w:r>
      <w:r w:rsidR="00F83C78">
        <w:rPr>
          <w:sz w:val="24"/>
          <w:szCs w:val="24"/>
        </w:rPr>
        <w:t xml:space="preserve">survey of </w:t>
      </w:r>
      <w:r w:rsidR="00490C78">
        <w:rPr>
          <w:sz w:val="24"/>
          <w:szCs w:val="24"/>
        </w:rPr>
        <w:t xml:space="preserve">providers and </w:t>
      </w:r>
      <w:r w:rsidR="00F83C78">
        <w:rPr>
          <w:sz w:val="24"/>
          <w:szCs w:val="24"/>
        </w:rPr>
        <w:t>staff</w:t>
      </w:r>
      <w:r w:rsidR="003D2018">
        <w:rPr>
          <w:sz w:val="24"/>
          <w:szCs w:val="24"/>
        </w:rPr>
        <w:t xml:space="preserve"> that can be implemented by hospitals </w:t>
      </w:r>
      <w:r w:rsidR="00EC0F52">
        <w:rPr>
          <w:sz w:val="24"/>
          <w:szCs w:val="24"/>
        </w:rPr>
        <w:t xml:space="preserve">to </w:t>
      </w:r>
      <w:r w:rsidR="008B0A77">
        <w:rPr>
          <w:sz w:val="24"/>
          <w:szCs w:val="24"/>
        </w:rPr>
        <w:t>identify strengths and areas for patient safety culture improvement</w:t>
      </w:r>
      <w:r w:rsidR="00EC0F52" w:rsidRPr="00EC0F52">
        <w:rPr>
          <w:sz w:val="24"/>
          <w:szCs w:val="24"/>
        </w:rPr>
        <w:t xml:space="preserve"> </w:t>
      </w:r>
      <w:r w:rsidR="00EC0F52">
        <w:rPr>
          <w:sz w:val="24"/>
          <w:szCs w:val="24"/>
        </w:rPr>
        <w:t xml:space="preserve">as well as raise awareness </w:t>
      </w:r>
      <w:r w:rsidR="00EC0F52">
        <w:rPr>
          <w:sz w:val="24"/>
          <w:szCs w:val="24"/>
        </w:rPr>
        <w:lastRenderedPageBreak/>
        <w:t>about patient safety</w:t>
      </w:r>
      <w:r w:rsidR="008B0A77">
        <w:rPr>
          <w:sz w:val="24"/>
          <w:szCs w:val="24"/>
        </w:rPr>
        <w:t>. When conducted routinely, the survey can be used to examine trends in patient safety culture over time and evaluate the cultural impact of patient safety initiatives and interventions. The data can also be used to make comparisons across hospital units.</w:t>
      </w:r>
      <w:r w:rsidR="002F1BA8">
        <w:rPr>
          <w:sz w:val="24"/>
          <w:szCs w:val="24"/>
        </w:rPr>
        <w:t xml:space="preserve"> </w:t>
      </w:r>
      <w:r w:rsidR="00A04608">
        <w:rPr>
          <w:sz w:val="24"/>
          <w:szCs w:val="24"/>
        </w:rPr>
        <w:t xml:space="preserve">AHRQ </w:t>
      </w:r>
      <w:r w:rsidR="002F1BA8">
        <w:rPr>
          <w:sz w:val="24"/>
          <w:szCs w:val="24"/>
        </w:rPr>
        <w:t>also produced</w:t>
      </w:r>
      <w:r w:rsidR="00A04608">
        <w:rPr>
          <w:sz w:val="24"/>
          <w:szCs w:val="24"/>
        </w:rPr>
        <w:t xml:space="preserve"> a survey user’s guide to assist hospitals in conducting the survey successfully.</w:t>
      </w:r>
      <w:r w:rsidR="00A04608">
        <w:rPr>
          <w:rStyle w:val="FootnoteReference"/>
          <w:sz w:val="24"/>
          <w:szCs w:val="24"/>
        </w:rPr>
        <w:footnoteReference w:id="3"/>
      </w:r>
      <w:r w:rsidR="00A04608">
        <w:rPr>
          <w:sz w:val="24"/>
          <w:szCs w:val="24"/>
        </w:rPr>
        <w:t xml:space="preserve"> The guide addresses issues such as which </w:t>
      </w:r>
      <w:r w:rsidR="00490C78">
        <w:rPr>
          <w:sz w:val="24"/>
          <w:szCs w:val="24"/>
        </w:rPr>
        <w:t xml:space="preserve">providers and </w:t>
      </w:r>
      <w:r w:rsidR="00A04608">
        <w:rPr>
          <w:sz w:val="24"/>
          <w:szCs w:val="24"/>
        </w:rPr>
        <w:t xml:space="preserve">staff should complete the survey, how to select a sample of hospital </w:t>
      </w:r>
      <w:r w:rsidR="00490C78">
        <w:rPr>
          <w:sz w:val="24"/>
          <w:szCs w:val="24"/>
        </w:rPr>
        <w:t xml:space="preserve">providers and </w:t>
      </w:r>
      <w:r w:rsidR="00A04608">
        <w:rPr>
          <w:sz w:val="24"/>
          <w:szCs w:val="24"/>
        </w:rPr>
        <w:t>staff, how to administer the questionnaire, and how to analyze and report on the resulting data.</w:t>
      </w:r>
    </w:p>
    <w:p w:rsidR="003D2018" w:rsidRDefault="008B0A77" w:rsidP="003D2018">
      <w:pPr>
        <w:shd w:val="clear" w:color="auto" w:fill="FFFFFF"/>
        <w:spacing w:before="100" w:beforeAutospacing="1" w:after="100" w:afterAutospacing="1"/>
        <w:rPr>
          <w:sz w:val="24"/>
          <w:szCs w:val="24"/>
        </w:rPr>
      </w:pPr>
      <w:r>
        <w:rPr>
          <w:sz w:val="24"/>
          <w:szCs w:val="24"/>
        </w:rPr>
        <w:t xml:space="preserve">Since 2004, </w:t>
      </w:r>
      <w:r w:rsidR="00600F3A">
        <w:rPr>
          <w:sz w:val="24"/>
          <w:szCs w:val="24"/>
        </w:rPr>
        <w:t>thousan</w:t>
      </w:r>
      <w:r>
        <w:rPr>
          <w:sz w:val="24"/>
          <w:szCs w:val="24"/>
        </w:rPr>
        <w:t xml:space="preserve">ds of hospitals within the U.S. and internationally have implemented the survey. </w:t>
      </w:r>
      <w:r w:rsidR="003642E9">
        <w:rPr>
          <w:sz w:val="24"/>
          <w:szCs w:val="24"/>
        </w:rPr>
        <w:t>In response to requests for comparative data from other hospitals, AHRQ funded the development of a comparative database on the survey in 2006</w:t>
      </w:r>
      <w:r w:rsidR="00202468">
        <w:rPr>
          <w:sz w:val="24"/>
          <w:szCs w:val="24"/>
        </w:rPr>
        <w:t xml:space="preserve"> (OMB control no. 0935-0162</w:t>
      </w:r>
      <w:r w:rsidR="00826FDA">
        <w:rPr>
          <w:sz w:val="24"/>
          <w:szCs w:val="24"/>
        </w:rPr>
        <w:t>)</w:t>
      </w:r>
      <w:r w:rsidR="003642E9">
        <w:rPr>
          <w:sz w:val="24"/>
          <w:szCs w:val="24"/>
        </w:rPr>
        <w:t xml:space="preserve">. </w:t>
      </w:r>
      <w:r w:rsidR="00EC0F52">
        <w:rPr>
          <w:sz w:val="24"/>
          <w:szCs w:val="24"/>
        </w:rPr>
        <w:t xml:space="preserve">The database </w:t>
      </w:r>
      <w:r w:rsidR="00DB3D6E">
        <w:rPr>
          <w:sz w:val="24"/>
          <w:szCs w:val="24"/>
        </w:rPr>
        <w:t>is currently</w:t>
      </w:r>
      <w:r w:rsidR="00EC0F52">
        <w:rPr>
          <w:sz w:val="24"/>
          <w:szCs w:val="24"/>
        </w:rPr>
        <w:t xml:space="preserve"> compiled </w:t>
      </w:r>
      <w:r w:rsidR="00DB3D6E">
        <w:rPr>
          <w:sz w:val="24"/>
          <w:szCs w:val="24"/>
        </w:rPr>
        <w:t>every two years</w:t>
      </w:r>
      <w:r w:rsidR="00EC0F52">
        <w:rPr>
          <w:sz w:val="24"/>
          <w:szCs w:val="24"/>
        </w:rPr>
        <w:t xml:space="preserve">, using the latest data provided by participating hospitals </w:t>
      </w:r>
      <w:r w:rsidR="00DB3D6E">
        <w:rPr>
          <w:sz w:val="24"/>
          <w:szCs w:val="24"/>
        </w:rPr>
        <w:t>(</w:t>
      </w:r>
      <w:r w:rsidR="00EC0F52">
        <w:rPr>
          <w:sz w:val="24"/>
          <w:szCs w:val="24"/>
        </w:rPr>
        <w:t xml:space="preserve">and retaining submitted data for </w:t>
      </w:r>
      <w:r w:rsidR="00DB3D6E">
        <w:rPr>
          <w:sz w:val="24"/>
          <w:szCs w:val="24"/>
        </w:rPr>
        <w:t>no more than 2 years)</w:t>
      </w:r>
      <w:r w:rsidR="00EC0F52">
        <w:rPr>
          <w:sz w:val="24"/>
          <w:szCs w:val="24"/>
        </w:rPr>
        <w:t>. Reports describing the findings from analysis of the database are made available on the AHRQ website to assist hospitals in comparing their results. The 201</w:t>
      </w:r>
      <w:r w:rsidR="00490C78">
        <w:rPr>
          <w:sz w:val="24"/>
          <w:szCs w:val="24"/>
        </w:rPr>
        <w:t>4</w:t>
      </w:r>
      <w:r w:rsidR="00EC0F52">
        <w:rPr>
          <w:sz w:val="24"/>
          <w:szCs w:val="24"/>
        </w:rPr>
        <w:t xml:space="preserve"> database contains data from </w:t>
      </w:r>
      <w:r w:rsidR="00490C78">
        <w:rPr>
          <w:sz w:val="24"/>
          <w:szCs w:val="24"/>
        </w:rPr>
        <w:t>405,281</w:t>
      </w:r>
      <w:r w:rsidR="00EC0F52">
        <w:rPr>
          <w:sz w:val="24"/>
          <w:szCs w:val="24"/>
        </w:rPr>
        <w:t xml:space="preserve"> hospital</w:t>
      </w:r>
      <w:r w:rsidR="00490C78">
        <w:rPr>
          <w:sz w:val="24"/>
          <w:szCs w:val="24"/>
        </w:rPr>
        <w:t xml:space="preserve"> provider and staff </w:t>
      </w:r>
      <w:r w:rsidR="00EC0F52">
        <w:rPr>
          <w:sz w:val="24"/>
          <w:szCs w:val="24"/>
        </w:rPr>
        <w:t>respondents withi</w:t>
      </w:r>
      <w:r w:rsidR="00AA7004">
        <w:rPr>
          <w:sz w:val="24"/>
          <w:szCs w:val="24"/>
        </w:rPr>
        <w:t xml:space="preserve">n </w:t>
      </w:r>
      <w:r w:rsidR="00490C78">
        <w:rPr>
          <w:sz w:val="24"/>
          <w:szCs w:val="24"/>
        </w:rPr>
        <w:t xml:space="preserve">653 </w:t>
      </w:r>
      <w:r w:rsidR="00AA7004">
        <w:rPr>
          <w:sz w:val="24"/>
          <w:szCs w:val="24"/>
        </w:rPr>
        <w:t>participating hospitals. The 201</w:t>
      </w:r>
      <w:r w:rsidR="00490C78">
        <w:rPr>
          <w:sz w:val="24"/>
          <w:szCs w:val="24"/>
        </w:rPr>
        <w:t>4</w:t>
      </w:r>
      <w:r w:rsidR="00AA7004">
        <w:rPr>
          <w:sz w:val="24"/>
          <w:szCs w:val="24"/>
        </w:rPr>
        <w:t xml:space="preserve"> User Comparative Database Report presents results by hospital characteristics (e.g., number of beds, </w:t>
      </w:r>
      <w:r w:rsidR="00600F3A">
        <w:rPr>
          <w:sz w:val="24"/>
          <w:szCs w:val="24"/>
        </w:rPr>
        <w:t xml:space="preserve">teaching status, </w:t>
      </w:r>
      <w:r w:rsidR="00AA7004">
        <w:rPr>
          <w:sz w:val="24"/>
          <w:szCs w:val="24"/>
        </w:rPr>
        <w:t>geographic location) and respondent characteristics (e.g., position type, work area/unit).</w:t>
      </w:r>
      <w:r w:rsidR="00D6494D">
        <w:rPr>
          <w:rStyle w:val="FootnoteReference"/>
          <w:sz w:val="24"/>
          <w:szCs w:val="24"/>
        </w:rPr>
        <w:footnoteReference w:id="4"/>
      </w:r>
    </w:p>
    <w:p w:rsidR="00095DFD" w:rsidRDefault="006F6526">
      <w:pPr>
        <w:rPr>
          <w:sz w:val="24"/>
          <w:szCs w:val="24"/>
        </w:rPr>
      </w:pPr>
      <w:r>
        <w:rPr>
          <w:sz w:val="24"/>
          <w:szCs w:val="24"/>
        </w:rPr>
        <w:t xml:space="preserve">The </w:t>
      </w:r>
      <w:r w:rsidR="00B87E38">
        <w:rPr>
          <w:sz w:val="24"/>
          <w:szCs w:val="24"/>
        </w:rPr>
        <w:t>survey</w:t>
      </w:r>
      <w:r>
        <w:rPr>
          <w:sz w:val="24"/>
          <w:szCs w:val="24"/>
        </w:rPr>
        <w:t xml:space="preserve"> constructed in 2004 remains in use today, 10 years after its initial launch. </w:t>
      </w:r>
      <w:r w:rsidR="00DB3D6E">
        <w:rPr>
          <w:sz w:val="24"/>
          <w:szCs w:val="24"/>
        </w:rPr>
        <w:t xml:space="preserve">Since the launch of </w:t>
      </w:r>
      <w:r w:rsidR="002318C7" w:rsidRPr="00BF634A">
        <w:rPr>
          <w:sz w:val="24"/>
          <w:szCs w:val="24"/>
        </w:rPr>
        <w:t>HSOPS</w:t>
      </w:r>
      <w:r w:rsidR="00DB3D6E">
        <w:rPr>
          <w:sz w:val="24"/>
          <w:szCs w:val="24"/>
        </w:rPr>
        <w:t xml:space="preserve">, AHRQ has funded development of patient safety culture surveys </w:t>
      </w:r>
      <w:r w:rsidR="00600F3A">
        <w:rPr>
          <w:sz w:val="24"/>
          <w:szCs w:val="24"/>
        </w:rPr>
        <w:t>for</w:t>
      </w:r>
      <w:r w:rsidR="00DB3D6E">
        <w:rPr>
          <w:sz w:val="24"/>
          <w:szCs w:val="24"/>
        </w:rPr>
        <w:t xml:space="preserve"> other settings.</w:t>
      </w:r>
      <w:r w:rsidR="00DB3D6E">
        <w:rPr>
          <w:rStyle w:val="FootnoteReference"/>
          <w:sz w:val="24"/>
          <w:szCs w:val="24"/>
        </w:rPr>
        <w:footnoteReference w:id="5"/>
      </w:r>
      <w:r w:rsidR="00DB3D6E">
        <w:rPr>
          <w:sz w:val="24"/>
          <w:szCs w:val="24"/>
        </w:rPr>
        <w:t xml:space="preserve"> In 2008, surveys were published for </w:t>
      </w:r>
      <w:r w:rsidR="007D39DF">
        <w:rPr>
          <w:sz w:val="24"/>
          <w:szCs w:val="24"/>
        </w:rPr>
        <w:t xml:space="preserve">outpatient </w:t>
      </w:r>
      <w:r w:rsidR="00DB3D6E">
        <w:rPr>
          <w:sz w:val="24"/>
          <w:szCs w:val="24"/>
        </w:rPr>
        <w:t xml:space="preserve">medical offices </w:t>
      </w:r>
      <w:r w:rsidR="00B70C6A">
        <w:rPr>
          <w:sz w:val="24"/>
          <w:szCs w:val="24"/>
        </w:rPr>
        <w:t xml:space="preserve">(OMB control no. 0935-0131) </w:t>
      </w:r>
      <w:r w:rsidR="00DB3D6E">
        <w:rPr>
          <w:sz w:val="24"/>
          <w:szCs w:val="24"/>
        </w:rPr>
        <w:t>and nursing homes</w:t>
      </w:r>
      <w:r w:rsidR="00B70C6A">
        <w:rPr>
          <w:sz w:val="24"/>
          <w:szCs w:val="24"/>
        </w:rPr>
        <w:t xml:space="preserve"> (OMB control no. 0935-0132)</w:t>
      </w:r>
      <w:r w:rsidR="00DB3D6E">
        <w:rPr>
          <w:sz w:val="24"/>
          <w:szCs w:val="24"/>
        </w:rPr>
        <w:t xml:space="preserve">. In 2012, a survey for </w:t>
      </w:r>
      <w:r w:rsidR="007D39DF">
        <w:rPr>
          <w:sz w:val="24"/>
          <w:szCs w:val="24"/>
        </w:rPr>
        <w:t xml:space="preserve">community </w:t>
      </w:r>
      <w:r w:rsidR="00DB3D6E">
        <w:rPr>
          <w:sz w:val="24"/>
          <w:szCs w:val="24"/>
        </w:rPr>
        <w:t>pharmacies</w:t>
      </w:r>
      <w:r w:rsidR="00B70C6A">
        <w:rPr>
          <w:sz w:val="24"/>
          <w:szCs w:val="24"/>
        </w:rPr>
        <w:t xml:space="preserve"> (</w:t>
      </w:r>
      <w:r w:rsidR="007E0297">
        <w:rPr>
          <w:sz w:val="24"/>
          <w:szCs w:val="24"/>
        </w:rPr>
        <w:t xml:space="preserve">OMB control no. </w:t>
      </w:r>
      <w:r w:rsidR="00B70C6A">
        <w:rPr>
          <w:sz w:val="24"/>
          <w:szCs w:val="24"/>
        </w:rPr>
        <w:t>0935-0183)</w:t>
      </w:r>
      <w:r w:rsidR="00DB3D6E">
        <w:rPr>
          <w:sz w:val="24"/>
          <w:szCs w:val="24"/>
        </w:rPr>
        <w:t xml:space="preserve"> was released. Surveys for each setting built upon </w:t>
      </w:r>
      <w:r w:rsidR="00406FCE">
        <w:rPr>
          <w:sz w:val="24"/>
          <w:szCs w:val="24"/>
        </w:rPr>
        <w:t xml:space="preserve">the strengths of </w:t>
      </w:r>
      <w:r w:rsidR="002318C7">
        <w:rPr>
          <w:sz w:val="24"/>
          <w:szCs w:val="24"/>
        </w:rPr>
        <w:t>HSOPS</w:t>
      </w:r>
      <w:r w:rsidR="00B87E38">
        <w:rPr>
          <w:sz w:val="24"/>
          <w:szCs w:val="24"/>
        </w:rPr>
        <w:t xml:space="preserve"> </w:t>
      </w:r>
      <w:r w:rsidR="00406FCE">
        <w:rPr>
          <w:sz w:val="24"/>
          <w:szCs w:val="24"/>
        </w:rPr>
        <w:t xml:space="preserve">but improved and updated items where appropriate. </w:t>
      </w:r>
    </w:p>
    <w:p w:rsidR="00095DFD" w:rsidRDefault="00095DFD">
      <w:pPr>
        <w:rPr>
          <w:sz w:val="24"/>
          <w:szCs w:val="24"/>
        </w:rPr>
      </w:pPr>
    </w:p>
    <w:p w:rsidR="001C48F8" w:rsidRDefault="00FF24A2">
      <w:pPr>
        <w:rPr>
          <w:sz w:val="24"/>
          <w:szCs w:val="24"/>
        </w:rPr>
      </w:pPr>
      <w:r>
        <w:rPr>
          <w:sz w:val="24"/>
          <w:szCs w:val="24"/>
        </w:rPr>
        <w:t xml:space="preserve">Users of </w:t>
      </w:r>
      <w:r w:rsidR="002318C7" w:rsidRPr="00BF634A">
        <w:rPr>
          <w:sz w:val="24"/>
          <w:szCs w:val="24"/>
        </w:rPr>
        <w:t>HSOPS</w:t>
      </w:r>
      <w:r w:rsidR="000E0DB3">
        <w:rPr>
          <w:sz w:val="24"/>
          <w:szCs w:val="24"/>
        </w:rPr>
        <w:t xml:space="preserve"> </w:t>
      </w:r>
      <w:r>
        <w:rPr>
          <w:sz w:val="24"/>
          <w:szCs w:val="24"/>
        </w:rPr>
        <w:t xml:space="preserve">have provided feedback over the years suggesting that changes to the instrument would be valuable and welcomed. </w:t>
      </w:r>
      <w:r w:rsidR="00B87E38">
        <w:rPr>
          <w:sz w:val="24"/>
          <w:szCs w:val="24"/>
        </w:rPr>
        <w:t>The</w:t>
      </w:r>
      <w:r>
        <w:rPr>
          <w:sz w:val="24"/>
          <w:szCs w:val="24"/>
        </w:rPr>
        <w:t xml:space="preserve"> comparative database registrants provided feedback </w:t>
      </w:r>
      <w:r w:rsidR="00600F3A">
        <w:rPr>
          <w:sz w:val="24"/>
          <w:szCs w:val="24"/>
        </w:rPr>
        <w:t>about potential</w:t>
      </w:r>
      <w:r>
        <w:rPr>
          <w:sz w:val="24"/>
          <w:szCs w:val="24"/>
        </w:rPr>
        <w:t xml:space="preserve"> changes in 2013, and telephone interviews were conducted with 8 current </w:t>
      </w:r>
      <w:r w:rsidR="00B87E38">
        <w:rPr>
          <w:sz w:val="24"/>
          <w:szCs w:val="24"/>
        </w:rPr>
        <w:t xml:space="preserve">survey </w:t>
      </w:r>
      <w:r>
        <w:rPr>
          <w:sz w:val="24"/>
          <w:szCs w:val="24"/>
        </w:rPr>
        <w:t xml:space="preserve">users </w:t>
      </w:r>
      <w:r w:rsidR="00B87E38">
        <w:rPr>
          <w:sz w:val="24"/>
          <w:szCs w:val="24"/>
        </w:rPr>
        <w:t xml:space="preserve">and </w:t>
      </w:r>
      <w:r>
        <w:rPr>
          <w:sz w:val="24"/>
          <w:szCs w:val="24"/>
        </w:rPr>
        <w:t>vend</w:t>
      </w:r>
      <w:r w:rsidR="00B87E38">
        <w:rPr>
          <w:sz w:val="24"/>
          <w:szCs w:val="24"/>
        </w:rPr>
        <w:t>o</w:t>
      </w:r>
      <w:r>
        <w:rPr>
          <w:sz w:val="24"/>
          <w:szCs w:val="24"/>
        </w:rPr>
        <w:t xml:space="preserve">rs to gain an in-depth understanding of their thoughts on the current survey and </w:t>
      </w:r>
      <w:r w:rsidR="00600F3A">
        <w:rPr>
          <w:sz w:val="24"/>
          <w:szCs w:val="24"/>
        </w:rPr>
        <w:t xml:space="preserve">possible </w:t>
      </w:r>
      <w:r>
        <w:rPr>
          <w:sz w:val="24"/>
          <w:szCs w:val="24"/>
        </w:rPr>
        <w:t>changes. As a result of this feedback,</w:t>
      </w:r>
      <w:r w:rsidR="001C48F8">
        <w:rPr>
          <w:sz w:val="24"/>
          <w:szCs w:val="24"/>
        </w:rPr>
        <w:t xml:space="preserve"> the </w:t>
      </w:r>
      <w:r w:rsidR="001C48F8">
        <w:rPr>
          <w:i/>
          <w:sz w:val="24"/>
          <w:szCs w:val="24"/>
        </w:rPr>
        <w:t>Hospital Survey o</w:t>
      </w:r>
      <w:r w:rsidR="004B7393">
        <w:rPr>
          <w:i/>
          <w:sz w:val="24"/>
          <w:szCs w:val="24"/>
        </w:rPr>
        <w:t xml:space="preserve">n </w:t>
      </w:r>
      <w:r w:rsidR="001C48F8">
        <w:rPr>
          <w:i/>
          <w:sz w:val="24"/>
          <w:szCs w:val="24"/>
        </w:rPr>
        <w:t xml:space="preserve">Patient Safety </w:t>
      </w:r>
      <w:r w:rsidR="007D39DF">
        <w:rPr>
          <w:i/>
          <w:sz w:val="24"/>
          <w:szCs w:val="24"/>
        </w:rPr>
        <w:t xml:space="preserve">Culture </w:t>
      </w:r>
      <w:r w:rsidR="001C48F8">
        <w:rPr>
          <w:i/>
          <w:sz w:val="24"/>
          <w:szCs w:val="24"/>
        </w:rPr>
        <w:t>Version 2.0</w:t>
      </w:r>
      <w:r>
        <w:rPr>
          <w:sz w:val="24"/>
          <w:szCs w:val="24"/>
        </w:rPr>
        <w:t xml:space="preserve"> </w:t>
      </w:r>
      <w:r w:rsidR="002318C7">
        <w:rPr>
          <w:sz w:val="24"/>
          <w:szCs w:val="24"/>
        </w:rPr>
        <w:t xml:space="preserve">(HSOPS 2.0) </w:t>
      </w:r>
      <w:r>
        <w:rPr>
          <w:sz w:val="24"/>
          <w:szCs w:val="24"/>
        </w:rPr>
        <w:t>is being constructed</w:t>
      </w:r>
      <w:r w:rsidR="00F57F13">
        <w:rPr>
          <w:sz w:val="24"/>
          <w:szCs w:val="24"/>
        </w:rPr>
        <w:t xml:space="preserve"> with the following </w:t>
      </w:r>
      <w:r w:rsidR="00981E75">
        <w:rPr>
          <w:sz w:val="24"/>
          <w:szCs w:val="24"/>
        </w:rPr>
        <w:t>objectives</w:t>
      </w:r>
      <w:r w:rsidR="00F57F13">
        <w:rPr>
          <w:sz w:val="24"/>
          <w:szCs w:val="24"/>
        </w:rPr>
        <w:t xml:space="preserve"> in mind:</w:t>
      </w:r>
    </w:p>
    <w:p w:rsidR="00F57F13" w:rsidRDefault="00F57F13">
      <w:pPr>
        <w:rPr>
          <w:sz w:val="24"/>
          <w:szCs w:val="24"/>
        </w:rPr>
      </w:pPr>
    </w:p>
    <w:p w:rsidR="00F57F13" w:rsidRDefault="005D0FAB" w:rsidP="00B959B6">
      <w:pPr>
        <w:pStyle w:val="ListParagraph"/>
        <w:rPr>
          <w:sz w:val="24"/>
          <w:szCs w:val="24"/>
        </w:rPr>
      </w:pPr>
      <w:r>
        <w:rPr>
          <w:sz w:val="24"/>
          <w:szCs w:val="24"/>
          <w:u w:val="single"/>
        </w:rPr>
        <w:t xml:space="preserve">1) </w:t>
      </w:r>
      <w:r w:rsidR="00AF7576">
        <w:rPr>
          <w:sz w:val="24"/>
          <w:szCs w:val="24"/>
          <w:u w:val="single"/>
        </w:rPr>
        <w:t>S</w:t>
      </w:r>
      <w:r w:rsidR="00F57F13" w:rsidRPr="00B959B6">
        <w:rPr>
          <w:sz w:val="24"/>
          <w:szCs w:val="24"/>
          <w:u w:val="single"/>
        </w:rPr>
        <w:t xml:space="preserve">hift to a Just Culture framework for understanding </w:t>
      </w:r>
      <w:r w:rsidR="00931410">
        <w:rPr>
          <w:sz w:val="24"/>
          <w:szCs w:val="24"/>
          <w:u w:val="single"/>
        </w:rPr>
        <w:t>responses to errors</w:t>
      </w:r>
      <w:r w:rsidR="00D41659">
        <w:rPr>
          <w:sz w:val="24"/>
          <w:szCs w:val="24"/>
          <w:u w:val="single"/>
        </w:rPr>
        <w:t>.</w:t>
      </w:r>
      <w:r w:rsidR="00B959B6">
        <w:rPr>
          <w:sz w:val="24"/>
          <w:szCs w:val="24"/>
        </w:rPr>
        <w:t xml:space="preserve"> </w:t>
      </w:r>
      <w:r w:rsidR="00931410">
        <w:rPr>
          <w:sz w:val="24"/>
          <w:szCs w:val="24"/>
        </w:rPr>
        <w:t xml:space="preserve">In </w:t>
      </w:r>
      <w:r w:rsidR="00B87E38">
        <w:rPr>
          <w:sz w:val="24"/>
          <w:szCs w:val="24"/>
        </w:rPr>
        <w:t xml:space="preserve">the </w:t>
      </w:r>
      <w:r w:rsidR="000E0DB3">
        <w:rPr>
          <w:sz w:val="24"/>
          <w:szCs w:val="24"/>
        </w:rPr>
        <w:t>original</w:t>
      </w:r>
      <w:r w:rsidR="00B87E38">
        <w:rPr>
          <w:sz w:val="24"/>
          <w:szCs w:val="24"/>
        </w:rPr>
        <w:t xml:space="preserve"> </w:t>
      </w:r>
      <w:r w:rsidR="002318C7">
        <w:rPr>
          <w:sz w:val="24"/>
          <w:szCs w:val="24"/>
        </w:rPr>
        <w:t>HSOPS</w:t>
      </w:r>
      <w:r w:rsidR="00931410">
        <w:rPr>
          <w:sz w:val="24"/>
          <w:szCs w:val="24"/>
        </w:rPr>
        <w:t xml:space="preserve">, questions around responses to errors were negatively worded to detect a “culture of blame” in organizations. For example, respondents evaluated the extent to which errors </w:t>
      </w:r>
      <w:r w:rsidR="00931410">
        <w:rPr>
          <w:sz w:val="24"/>
          <w:szCs w:val="24"/>
        </w:rPr>
        <w:lastRenderedPageBreak/>
        <w:t>were held against them and whether it felt as though the person were being written up rather than the problem</w:t>
      </w:r>
      <w:r w:rsidR="00981E75">
        <w:rPr>
          <w:sz w:val="24"/>
          <w:szCs w:val="24"/>
        </w:rPr>
        <w:t xml:space="preserve">. </w:t>
      </w:r>
      <w:r w:rsidR="00931410">
        <w:rPr>
          <w:sz w:val="24"/>
          <w:szCs w:val="24"/>
        </w:rPr>
        <w:t>In contrast</w:t>
      </w:r>
      <w:r w:rsidR="00981E75">
        <w:rPr>
          <w:sz w:val="24"/>
          <w:szCs w:val="24"/>
        </w:rPr>
        <w:t xml:space="preserve">, the </w:t>
      </w:r>
      <w:r w:rsidR="00931410">
        <w:rPr>
          <w:sz w:val="24"/>
          <w:szCs w:val="24"/>
        </w:rPr>
        <w:t>Just C</w:t>
      </w:r>
      <w:r w:rsidR="00981E75">
        <w:rPr>
          <w:sz w:val="24"/>
          <w:szCs w:val="24"/>
        </w:rPr>
        <w:t xml:space="preserve">ulture framework emphasizes </w:t>
      </w:r>
      <w:r w:rsidR="00931410">
        <w:rPr>
          <w:sz w:val="24"/>
          <w:szCs w:val="24"/>
        </w:rPr>
        <w:t xml:space="preserve">learning from mistakes, providing a safe environment for reporting errors, and </w:t>
      </w:r>
      <w:r w:rsidR="00FA71A1">
        <w:rPr>
          <w:sz w:val="24"/>
          <w:szCs w:val="24"/>
        </w:rPr>
        <w:t xml:space="preserve">utilizing </w:t>
      </w:r>
      <w:r w:rsidR="00931410">
        <w:rPr>
          <w:sz w:val="24"/>
          <w:szCs w:val="24"/>
        </w:rPr>
        <w:t xml:space="preserve">a </w:t>
      </w:r>
      <w:r w:rsidR="00561604">
        <w:rPr>
          <w:sz w:val="24"/>
          <w:szCs w:val="24"/>
        </w:rPr>
        <w:t xml:space="preserve">balanced approach to errors that considers both system and individual behavioral </w:t>
      </w:r>
      <w:r w:rsidR="000E0DB3">
        <w:rPr>
          <w:sz w:val="24"/>
          <w:szCs w:val="24"/>
        </w:rPr>
        <w:t>reasons for</w:t>
      </w:r>
      <w:r w:rsidR="00561604">
        <w:rPr>
          <w:sz w:val="24"/>
          <w:szCs w:val="24"/>
        </w:rPr>
        <w:t xml:space="preserve"> error</w:t>
      </w:r>
      <w:r w:rsidR="00600F3A">
        <w:rPr>
          <w:sz w:val="24"/>
          <w:szCs w:val="24"/>
        </w:rPr>
        <w:t>s</w:t>
      </w:r>
      <w:r w:rsidR="00931410">
        <w:rPr>
          <w:sz w:val="24"/>
          <w:szCs w:val="24"/>
        </w:rPr>
        <w:t>.</w:t>
      </w:r>
      <w:r w:rsidR="00803406">
        <w:rPr>
          <w:rStyle w:val="FootnoteReference"/>
          <w:sz w:val="24"/>
          <w:szCs w:val="24"/>
        </w:rPr>
        <w:footnoteReference w:id="6"/>
      </w:r>
      <w:r w:rsidR="00931410">
        <w:rPr>
          <w:sz w:val="24"/>
          <w:szCs w:val="24"/>
        </w:rPr>
        <w:t xml:space="preserve"> New items </w:t>
      </w:r>
      <w:r w:rsidR="00600F3A">
        <w:rPr>
          <w:sz w:val="24"/>
          <w:szCs w:val="24"/>
        </w:rPr>
        <w:t xml:space="preserve">will be </w:t>
      </w:r>
      <w:r w:rsidR="00931410">
        <w:rPr>
          <w:sz w:val="24"/>
          <w:szCs w:val="24"/>
        </w:rPr>
        <w:t xml:space="preserve">constructed </w:t>
      </w:r>
      <w:r w:rsidR="002318C7">
        <w:rPr>
          <w:sz w:val="24"/>
          <w:szCs w:val="24"/>
        </w:rPr>
        <w:t xml:space="preserve">in HSOPS 2.0 </w:t>
      </w:r>
      <w:r w:rsidR="00C5253A">
        <w:rPr>
          <w:sz w:val="24"/>
          <w:szCs w:val="24"/>
        </w:rPr>
        <w:t>to capture the extent to which positive responses to error consistent with a Just Culture framework are present in an organization. For example, respondents will be asked to evaluate the extent to which the organization tries to understand the factors that lead to patient safety errors.</w:t>
      </w:r>
    </w:p>
    <w:p w:rsidR="00600F3A" w:rsidRDefault="00600F3A" w:rsidP="00B959B6">
      <w:pPr>
        <w:pStyle w:val="ListParagraph"/>
        <w:rPr>
          <w:sz w:val="24"/>
          <w:szCs w:val="24"/>
        </w:rPr>
      </w:pPr>
    </w:p>
    <w:p w:rsidR="00C5253A" w:rsidRDefault="00C5253A" w:rsidP="00B959B6">
      <w:pPr>
        <w:pStyle w:val="ListParagraph"/>
        <w:rPr>
          <w:sz w:val="24"/>
          <w:szCs w:val="24"/>
        </w:rPr>
      </w:pPr>
    </w:p>
    <w:p w:rsidR="00C5253A" w:rsidRDefault="00490A5E" w:rsidP="00B959B6">
      <w:pPr>
        <w:pStyle w:val="ListParagraph"/>
        <w:rPr>
          <w:sz w:val="24"/>
          <w:szCs w:val="24"/>
        </w:rPr>
      </w:pPr>
      <w:r>
        <w:rPr>
          <w:sz w:val="24"/>
          <w:szCs w:val="24"/>
          <w:u w:val="single"/>
        </w:rPr>
        <w:t>2</w:t>
      </w:r>
      <w:r w:rsidR="00BF328D">
        <w:rPr>
          <w:sz w:val="24"/>
          <w:szCs w:val="24"/>
          <w:u w:val="single"/>
        </w:rPr>
        <w:t>)</w:t>
      </w:r>
      <w:r w:rsidR="00C05CBF">
        <w:rPr>
          <w:sz w:val="24"/>
          <w:szCs w:val="24"/>
          <w:u w:val="single"/>
        </w:rPr>
        <w:t xml:space="preserve"> </w:t>
      </w:r>
      <w:r w:rsidR="00826FDA">
        <w:rPr>
          <w:sz w:val="24"/>
          <w:szCs w:val="24"/>
          <w:u w:val="single"/>
        </w:rPr>
        <w:t>Reduce the number of</w:t>
      </w:r>
      <w:r w:rsidR="00C5253A">
        <w:rPr>
          <w:sz w:val="24"/>
          <w:szCs w:val="24"/>
          <w:u w:val="single"/>
        </w:rPr>
        <w:t xml:space="preserve"> negatively worded items</w:t>
      </w:r>
      <w:r w:rsidR="00D41659">
        <w:rPr>
          <w:sz w:val="24"/>
          <w:szCs w:val="24"/>
          <w:u w:val="single"/>
        </w:rPr>
        <w:t>.</w:t>
      </w:r>
      <w:r w:rsidR="00C5253A">
        <w:rPr>
          <w:sz w:val="24"/>
          <w:szCs w:val="24"/>
        </w:rPr>
        <w:t xml:space="preserve"> </w:t>
      </w:r>
      <w:r w:rsidR="00C05CBF">
        <w:rPr>
          <w:sz w:val="24"/>
          <w:szCs w:val="24"/>
        </w:rPr>
        <w:t xml:space="preserve">The </w:t>
      </w:r>
      <w:r w:rsidR="000E0DB3">
        <w:rPr>
          <w:sz w:val="24"/>
          <w:szCs w:val="24"/>
        </w:rPr>
        <w:t xml:space="preserve">original </w:t>
      </w:r>
      <w:r w:rsidR="00635002">
        <w:rPr>
          <w:sz w:val="24"/>
          <w:szCs w:val="24"/>
        </w:rPr>
        <w:t>HSOPS</w:t>
      </w:r>
      <w:r w:rsidR="00C05CBF">
        <w:rPr>
          <w:sz w:val="24"/>
          <w:szCs w:val="24"/>
        </w:rPr>
        <w:t xml:space="preserve"> has </w:t>
      </w:r>
      <w:r w:rsidR="00C5253A">
        <w:rPr>
          <w:sz w:val="24"/>
          <w:szCs w:val="24"/>
        </w:rPr>
        <w:t xml:space="preserve">negatively worded items. </w:t>
      </w:r>
      <w:r w:rsidR="00803406">
        <w:rPr>
          <w:sz w:val="24"/>
          <w:szCs w:val="24"/>
        </w:rPr>
        <w:t>For example, respondents are asked whether the</w:t>
      </w:r>
      <w:r w:rsidR="00C05CBF">
        <w:rPr>
          <w:sz w:val="24"/>
          <w:szCs w:val="24"/>
        </w:rPr>
        <w:t>re are</w:t>
      </w:r>
      <w:r w:rsidR="00803406">
        <w:rPr>
          <w:sz w:val="24"/>
          <w:szCs w:val="24"/>
        </w:rPr>
        <w:t xml:space="preserve"> “patient safety problems in this unit</w:t>
      </w:r>
      <w:r w:rsidR="00C05CBF">
        <w:rPr>
          <w:sz w:val="24"/>
          <w:szCs w:val="24"/>
        </w:rPr>
        <w:t>”</w:t>
      </w:r>
      <w:r w:rsidR="00FA71A1">
        <w:rPr>
          <w:sz w:val="24"/>
          <w:szCs w:val="24"/>
        </w:rPr>
        <w:t xml:space="preserve"> (negatively worded)</w:t>
      </w:r>
      <w:r w:rsidR="00803406">
        <w:rPr>
          <w:sz w:val="24"/>
          <w:szCs w:val="24"/>
        </w:rPr>
        <w:t>.</w:t>
      </w:r>
      <w:r w:rsidR="00FA71A1">
        <w:rPr>
          <w:sz w:val="24"/>
          <w:szCs w:val="24"/>
        </w:rPr>
        <w:t xml:space="preserve"> </w:t>
      </w:r>
      <w:r w:rsidR="00C05CBF">
        <w:rPr>
          <w:sz w:val="24"/>
          <w:szCs w:val="24"/>
        </w:rPr>
        <w:t>Using some</w:t>
      </w:r>
      <w:r w:rsidR="004239E6">
        <w:rPr>
          <w:sz w:val="24"/>
          <w:szCs w:val="24"/>
        </w:rPr>
        <w:t xml:space="preserve"> </w:t>
      </w:r>
      <w:r w:rsidR="00C05CBF">
        <w:rPr>
          <w:sz w:val="24"/>
          <w:szCs w:val="24"/>
        </w:rPr>
        <w:t xml:space="preserve">negatively worded items </w:t>
      </w:r>
      <w:r w:rsidR="004239E6">
        <w:rPr>
          <w:sz w:val="24"/>
          <w:szCs w:val="24"/>
        </w:rPr>
        <w:t xml:space="preserve">was intended to </w:t>
      </w:r>
      <w:r w:rsidR="00C05CBF">
        <w:rPr>
          <w:sz w:val="24"/>
          <w:szCs w:val="24"/>
        </w:rPr>
        <w:t>reduce social desirability and acquiescence bias</w:t>
      </w:r>
      <w:r w:rsidR="0094712A">
        <w:rPr>
          <w:sz w:val="24"/>
          <w:szCs w:val="24"/>
        </w:rPr>
        <w:t>es</w:t>
      </w:r>
      <w:r w:rsidR="004239E6">
        <w:rPr>
          <w:sz w:val="24"/>
          <w:szCs w:val="24"/>
        </w:rPr>
        <w:t xml:space="preserve"> and identify individuals not giving the survey their full attention (e.g., </w:t>
      </w:r>
      <w:r w:rsidR="00BD3A68">
        <w:rPr>
          <w:sz w:val="24"/>
          <w:szCs w:val="24"/>
        </w:rPr>
        <w:t>“straight</w:t>
      </w:r>
      <w:r w:rsidR="000D5D7D">
        <w:rPr>
          <w:sz w:val="24"/>
          <w:szCs w:val="24"/>
        </w:rPr>
        <w:t>-</w:t>
      </w:r>
      <w:r w:rsidR="00BD3A68">
        <w:rPr>
          <w:sz w:val="24"/>
          <w:szCs w:val="24"/>
        </w:rPr>
        <w:t>lining,” or providing the same answer for every item, regardless of positive or negative wording)</w:t>
      </w:r>
      <w:r w:rsidR="004239E6">
        <w:rPr>
          <w:sz w:val="24"/>
          <w:szCs w:val="24"/>
        </w:rPr>
        <w:t xml:space="preserve">. </w:t>
      </w:r>
      <w:r w:rsidR="0094712A">
        <w:rPr>
          <w:sz w:val="24"/>
          <w:szCs w:val="24"/>
        </w:rPr>
        <w:t>However</w:t>
      </w:r>
      <w:r w:rsidR="00C05CBF">
        <w:rPr>
          <w:sz w:val="24"/>
          <w:szCs w:val="24"/>
        </w:rPr>
        <w:t xml:space="preserve">, </w:t>
      </w:r>
      <w:r w:rsidR="0094712A">
        <w:rPr>
          <w:sz w:val="24"/>
          <w:szCs w:val="24"/>
        </w:rPr>
        <w:t xml:space="preserve">many </w:t>
      </w:r>
      <w:r w:rsidR="00C05CBF">
        <w:rPr>
          <w:sz w:val="24"/>
          <w:szCs w:val="24"/>
        </w:rPr>
        <w:t>users</w:t>
      </w:r>
      <w:r w:rsidR="0094712A">
        <w:rPr>
          <w:sz w:val="24"/>
          <w:szCs w:val="24"/>
        </w:rPr>
        <w:t xml:space="preserve"> have</w:t>
      </w:r>
      <w:r w:rsidR="00C05CBF">
        <w:rPr>
          <w:sz w:val="24"/>
          <w:szCs w:val="24"/>
        </w:rPr>
        <w:t xml:space="preserve"> indicated that respondents sometimes had difficultly correctly interpreting and responding to the negatively worded items.</w:t>
      </w:r>
      <w:r w:rsidR="00826FDA">
        <w:rPr>
          <w:sz w:val="24"/>
          <w:szCs w:val="24"/>
        </w:rPr>
        <w:t xml:space="preserve"> </w:t>
      </w:r>
      <w:r w:rsidR="00C05CBF">
        <w:rPr>
          <w:sz w:val="24"/>
          <w:szCs w:val="24"/>
        </w:rPr>
        <w:t>Therefore, many s</w:t>
      </w:r>
      <w:r w:rsidR="000E0DB3">
        <w:rPr>
          <w:sz w:val="24"/>
          <w:szCs w:val="24"/>
        </w:rPr>
        <w:t>urvey</w:t>
      </w:r>
      <w:r w:rsidR="00826FDA">
        <w:rPr>
          <w:sz w:val="24"/>
          <w:szCs w:val="24"/>
        </w:rPr>
        <w:t xml:space="preserve"> users </w:t>
      </w:r>
      <w:r w:rsidR="00C05CBF">
        <w:rPr>
          <w:sz w:val="24"/>
          <w:szCs w:val="24"/>
        </w:rPr>
        <w:t xml:space="preserve">recommended </w:t>
      </w:r>
      <w:r w:rsidR="00826FDA">
        <w:rPr>
          <w:sz w:val="24"/>
          <w:szCs w:val="24"/>
        </w:rPr>
        <w:t>that the number of negatively worded items s</w:t>
      </w:r>
      <w:r w:rsidR="00F06B83">
        <w:rPr>
          <w:sz w:val="24"/>
          <w:szCs w:val="24"/>
        </w:rPr>
        <w:t>hould be reduced, but they did not recommend removing all of these items as they felt a mixture of items helps keep respondents engaged.</w:t>
      </w:r>
    </w:p>
    <w:p w:rsidR="00195EB7" w:rsidRDefault="00195EB7" w:rsidP="00B959B6">
      <w:pPr>
        <w:pStyle w:val="ListParagraph"/>
        <w:rPr>
          <w:sz w:val="24"/>
          <w:szCs w:val="24"/>
        </w:rPr>
      </w:pPr>
    </w:p>
    <w:p w:rsidR="00AF7576" w:rsidRDefault="00490A5E" w:rsidP="00B959B6">
      <w:pPr>
        <w:pStyle w:val="ListParagraph"/>
        <w:rPr>
          <w:sz w:val="24"/>
          <w:szCs w:val="24"/>
        </w:rPr>
      </w:pPr>
      <w:r>
        <w:rPr>
          <w:sz w:val="24"/>
          <w:szCs w:val="24"/>
          <w:u w:val="single"/>
        </w:rPr>
        <w:t>3</w:t>
      </w:r>
      <w:r w:rsidR="00BF328D">
        <w:rPr>
          <w:sz w:val="24"/>
          <w:szCs w:val="24"/>
          <w:u w:val="single"/>
        </w:rPr>
        <w:t xml:space="preserve">) </w:t>
      </w:r>
      <w:r w:rsidR="00AF7576">
        <w:rPr>
          <w:sz w:val="24"/>
          <w:szCs w:val="24"/>
          <w:u w:val="single"/>
        </w:rPr>
        <w:t>Add a “Does not apply/Don’t know” response option</w:t>
      </w:r>
      <w:r w:rsidR="00D41659">
        <w:rPr>
          <w:sz w:val="24"/>
          <w:szCs w:val="24"/>
          <w:u w:val="single"/>
        </w:rPr>
        <w:t>.</w:t>
      </w:r>
      <w:r w:rsidR="00AF7576">
        <w:rPr>
          <w:sz w:val="24"/>
          <w:szCs w:val="24"/>
        </w:rPr>
        <w:t xml:space="preserve"> Analysis of </w:t>
      </w:r>
      <w:r w:rsidR="000E0DB3">
        <w:rPr>
          <w:sz w:val="24"/>
          <w:szCs w:val="24"/>
        </w:rPr>
        <w:t>the Comparative Database</w:t>
      </w:r>
      <w:r w:rsidR="00AF7576">
        <w:rPr>
          <w:sz w:val="24"/>
          <w:szCs w:val="24"/>
        </w:rPr>
        <w:t xml:space="preserve"> data found that a percentage of respondents select</w:t>
      </w:r>
      <w:r w:rsidR="006F03C2">
        <w:rPr>
          <w:sz w:val="24"/>
          <w:szCs w:val="24"/>
        </w:rPr>
        <w:t>s</w:t>
      </w:r>
      <w:r w:rsidR="00AF7576">
        <w:rPr>
          <w:sz w:val="24"/>
          <w:szCs w:val="24"/>
        </w:rPr>
        <w:t xml:space="preserve"> “neither agree nor disagree” on many items</w:t>
      </w:r>
      <w:r w:rsidR="006F03C2">
        <w:rPr>
          <w:sz w:val="24"/>
          <w:szCs w:val="24"/>
        </w:rPr>
        <w:t xml:space="preserve"> when they really should have answered “Does not apply/Don’t know”</w:t>
      </w:r>
      <w:r w:rsidR="006332B8">
        <w:rPr>
          <w:sz w:val="24"/>
          <w:szCs w:val="24"/>
        </w:rPr>
        <w:t>.</w:t>
      </w:r>
      <w:r w:rsidR="006F03C2">
        <w:rPr>
          <w:sz w:val="24"/>
          <w:szCs w:val="24"/>
        </w:rPr>
        <w:t xml:space="preserve"> </w:t>
      </w:r>
      <w:r w:rsidR="00AF7576">
        <w:rPr>
          <w:sz w:val="24"/>
          <w:szCs w:val="24"/>
        </w:rPr>
        <w:t>While some portion of respondents will always have neutral feelings about a statement, in some cases a respondent will select a neutral response to an item because they do not have experience in that area or the item does not apply to their position. Addition of a “does not apply/don’t know” response option should reduce neutral responses to an item in cases where the item is not relevant for a respondent, providing more statistical variability in responses.</w:t>
      </w:r>
      <w:r w:rsidR="0094712A">
        <w:rPr>
          <w:sz w:val="24"/>
          <w:szCs w:val="24"/>
        </w:rPr>
        <w:t xml:space="preserve"> Recognizing these issues, the other AHRQ Surveys on Patient Safety Culture all have a 5</w:t>
      </w:r>
      <w:r w:rsidR="0094712A" w:rsidRPr="006332B8">
        <w:rPr>
          <w:sz w:val="24"/>
          <w:szCs w:val="24"/>
          <w:vertAlign w:val="superscript"/>
        </w:rPr>
        <w:t>th</w:t>
      </w:r>
      <w:r w:rsidR="0094712A">
        <w:rPr>
          <w:sz w:val="24"/>
          <w:szCs w:val="24"/>
        </w:rPr>
        <w:t xml:space="preserve"> “Does not apply/Don’t know” re</w:t>
      </w:r>
      <w:r w:rsidR="006332B8">
        <w:rPr>
          <w:sz w:val="24"/>
          <w:szCs w:val="24"/>
        </w:rPr>
        <w:t>s</w:t>
      </w:r>
      <w:r w:rsidR="0094712A">
        <w:rPr>
          <w:sz w:val="24"/>
          <w:szCs w:val="24"/>
        </w:rPr>
        <w:t>ponse option.</w:t>
      </w:r>
    </w:p>
    <w:p w:rsidR="00AF7576" w:rsidRDefault="00AF7576" w:rsidP="00B959B6">
      <w:pPr>
        <w:pStyle w:val="ListParagraph"/>
        <w:rPr>
          <w:sz w:val="24"/>
          <w:szCs w:val="24"/>
        </w:rPr>
      </w:pPr>
    </w:p>
    <w:p w:rsidR="00AF7576" w:rsidRDefault="00490A5E" w:rsidP="00B959B6">
      <w:pPr>
        <w:pStyle w:val="ListParagraph"/>
        <w:rPr>
          <w:sz w:val="24"/>
          <w:szCs w:val="24"/>
        </w:rPr>
      </w:pPr>
      <w:r>
        <w:rPr>
          <w:sz w:val="24"/>
          <w:szCs w:val="24"/>
          <w:u w:val="single"/>
        </w:rPr>
        <w:t>4</w:t>
      </w:r>
      <w:r w:rsidR="00BF328D">
        <w:rPr>
          <w:sz w:val="24"/>
          <w:szCs w:val="24"/>
          <w:u w:val="single"/>
        </w:rPr>
        <w:t xml:space="preserve">) </w:t>
      </w:r>
      <w:r w:rsidR="006332B8">
        <w:rPr>
          <w:sz w:val="24"/>
          <w:szCs w:val="24"/>
          <w:u w:val="single"/>
        </w:rPr>
        <w:t>R</w:t>
      </w:r>
      <w:r w:rsidR="00AF7576">
        <w:rPr>
          <w:sz w:val="24"/>
          <w:szCs w:val="24"/>
          <w:u w:val="single"/>
        </w:rPr>
        <w:t>eword unclear or difficult-to-translate items</w:t>
      </w:r>
      <w:r w:rsidR="00D41659">
        <w:rPr>
          <w:sz w:val="24"/>
          <w:szCs w:val="24"/>
          <w:u w:val="single"/>
        </w:rPr>
        <w:t>.</w:t>
      </w:r>
      <w:r w:rsidR="00AF7576">
        <w:rPr>
          <w:sz w:val="24"/>
          <w:szCs w:val="24"/>
        </w:rPr>
        <w:t xml:space="preserve"> </w:t>
      </w:r>
      <w:r w:rsidR="00635002">
        <w:rPr>
          <w:sz w:val="24"/>
          <w:szCs w:val="24"/>
        </w:rPr>
        <w:t>HSOPS</w:t>
      </w:r>
      <w:r w:rsidR="00AF7576">
        <w:rPr>
          <w:sz w:val="24"/>
          <w:szCs w:val="24"/>
        </w:rPr>
        <w:t xml:space="preserve"> was originally designed for use in U.S. hospitals, but it has </w:t>
      </w:r>
      <w:r w:rsidR="00FA5191">
        <w:rPr>
          <w:sz w:val="24"/>
          <w:szCs w:val="24"/>
        </w:rPr>
        <w:t xml:space="preserve">since been translated into languages other than English. Some </w:t>
      </w:r>
      <w:r w:rsidR="00635002">
        <w:rPr>
          <w:sz w:val="24"/>
          <w:szCs w:val="24"/>
        </w:rPr>
        <w:t>HSOPS</w:t>
      </w:r>
      <w:r w:rsidR="000E0DB3">
        <w:rPr>
          <w:sz w:val="24"/>
          <w:szCs w:val="24"/>
        </w:rPr>
        <w:t xml:space="preserve"> </w:t>
      </w:r>
      <w:r w:rsidR="00FA5191">
        <w:rPr>
          <w:sz w:val="24"/>
          <w:szCs w:val="24"/>
        </w:rPr>
        <w:t xml:space="preserve">items use idiomatic expressions that do not translate well, such as “things fall between the cracks” and “the person is being written up.” Other items have </w:t>
      </w:r>
      <w:r w:rsidR="00847BB5">
        <w:rPr>
          <w:sz w:val="24"/>
          <w:szCs w:val="24"/>
        </w:rPr>
        <w:t>words that are complex or</w:t>
      </w:r>
      <w:r w:rsidR="00FA5191">
        <w:rPr>
          <w:sz w:val="24"/>
          <w:szCs w:val="24"/>
        </w:rPr>
        <w:t xml:space="preserve"> </w:t>
      </w:r>
      <w:r w:rsidR="004B7393">
        <w:rPr>
          <w:sz w:val="24"/>
          <w:szCs w:val="24"/>
        </w:rPr>
        <w:t>may mean different things to different people, such as “</w:t>
      </w:r>
      <w:r w:rsidR="00847BB5">
        <w:rPr>
          <w:sz w:val="24"/>
          <w:szCs w:val="24"/>
        </w:rPr>
        <w:t>sacrifice</w:t>
      </w:r>
      <w:r w:rsidR="004B7393">
        <w:rPr>
          <w:sz w:val="24"/>
          <w:szCs w:val="24"/>
        </w:rPr>
        <w:t>” and “</w:t>
      </w:r>
      <w:r w:rsidR="00847BB5">
        <w:rPr>
          <w:sz w:val="24"/>
          <w:szCs w:val="24"/>
        </w:rPr>
        <w:t>overlook</w:t>
      </w:r>
      <w:r w:rsidR="004B7393">
        <w:rPr>
          <w:sz w:val="24"/>
          <w:szCs w:val="24"/>
        </w:rPr>
        <w:t>.”</w:t>
      </w:r>
      <w:r w:rsidR="004B7393" w:rsidRPr="004B7393">
        <w:rPr>
          <w:sz w:val="24"/>
          <w:szCs w:val="24"/>
        </w:rPr>
        <w:t xml:space="preserve"> </w:t>
      </w:r>
      <w:r w:rsidR="00635002">
        <w:rPr>
          <w:sz w:val="24"/>
          <w:szCs w:val="24"/>
        </w:rPr>
        <w:t xml:space="preserve">HSOPS </w:t>
      </w:r>
      <w:r w:rsidR="004B7393">
        <w:rPr>
          <w:sz w:val="24"/>
          <w:szCs w:val="24"/>
        </w:rPr>
        <w:t xml:space="preserve">2.0 </w:t>
      </w:r>
      <w:r w:rsidR="00FD31E4">
        <w:rPr>
          <w:sz w:val="24"/>
          <w:szCs w:val="24"/>
        </w:rPr>
        <w:t>uses</w:t>
      </w:r>
      <w:r w:rsidR="004B7393">
        <w:rPr>
          <w:sz w:val="24"/>
          <w:szCs w:val="24"/>
        </w:rPr>
        <w:t xml:space="preserve"> more universal phrases which can be accurately translated and have more consis</w:t>
      </w:r>
      <w:r w:rsidR="00CA494C">
        <w:rPr>
          <w:sz w:val="24"/>
          <w:szCs w:val="24"/>
        </w:rPr>
        <w:t>tent meaning across respondents, some of whom are non-clinical staff.</w:t>
      </w:r>
      <w:r w:rsidR="008F038B">
        <w:rPr>
          <w:sz w:val="24"/>
          <w:szCs w:val="24"/>
        </w:rPr>
        <w:t xml:space="preserve"> </w:t>
      </w:r>
      <w:r w:rsidR="00847BB5">
        <w:rPr>
          <w:sz w:val="24"/>
          <w:szCs w:val="24"/>
        </w:rPr>
        <w:t>A related change across many items is use of the word “we” rather than “staff.” It may be</w:t>
      </w:r>
      <w:r w:rsidR="00FD31E4">
        <w:rPr>
          <w:sz w:val="24"/>
          <w:szCs w:val="24"/>
        </w:rPr>
        <w:t xml:space="preserve"> unclear to respondents whether </w:t>
      </w:r>
      <w:r w:rsidR="00824618">
        <w:rPr>
          <w:sz w:val="24"/>
          <w:szCs w:val="24"/>
        </w:rPr>
        <w:t xml:space="preserve">providers such as </w:t>
      </w:r>
      <w:r w:rsidR="00FD31E4">
        <w:rPr>
          <w:sz w:val="24"/>
          <w:szCs w:val="24"/>
        </w:rPr>
        <w:t xml:space="preserve">physicians, residents, </w:t>
      </w:r>
      <w:r w:rsidR="00824618">
        <w:rPr>
          <w:sz w:val="24"/>
          <w:szCs w:val="24"/>
        </w:rPr>
        <w:t xml:space="preserve">and interns </w:t>
      </w:r>
      <w:r w:rsidR="00FD31E4">
        <w:rPr>
          <w:sz w:val="24"/>
          <w:szCs w:val="24"/>
        </w:rPr>
        <w:t>qualify as “staff,” while “we” invit</w:t>
      </w:r>
      <w:r w:rsidR="00824618">
        <w:rPr>
          <w:sz w:val="24"/>
          <w:szCs w:val="24"/>
        </w:rPr>
        <w:t xml:space="preserve">es a more inclusive view of those in the hospital or </w:t>
      </w:r>
      <w:r w:rsidR="00FD31E4">
        <w:rPr>
          <w:sz w:val="24"/>
          <w:szCs w:val="24"/>
        </w:rPr>
        <w:t>unit.</w:t>
      </w:r>
    </w:p>
    <w:p w:rsidR="005D0FAB" w:rsidRDefault="005D0FAB" w:rsidP="00B959B6">
      <w:pPr>
        <w:pStyle w:val="ListParagraph"/>
        <w:rPr>
          <w:sz w:val="24"/>
          <w:szCs w:val="24"/>
        </w:rPr>
      </w:pPr>
    </w:p>
    <w:p w:rsidR="005D0FAB" w:rsidRDefault="00490A5E" w:rsidP="00B959B6">
      <w:pPr>
        <w:pStyle w:val="ListParagraph"/>
        <w:rPr>
          <w:sz w:val="24"/>
          <w:szCs w:val="24"/>
        </w:rPr>
      </w:pPr>
      <w:r>
        <w:rPr>
          <w:sz w:val="24"/>
          <w:szCs w:val="24"/>
          <w:u w:val="single"/>
        </w:rPr>
        <w:t>5</w:t>
      </w:r>
      <w:r w:rsidR="005D0FAB" w:rsidRPr="003E376D">
        <w:rPr>
          <w:sz w:val="24"/>
          <w:szCs w:val="24"/>
          <w:u w:val="single"/>
        </w:rPr>
        <w:t>) Reword items to be more applicable to physicians and non-clinical staff</w:t>
      </w:r>
      <w:r w:rsidR="005D0FAB" w:rsidRPr="00D41659">
        <w:rPr>
          <w:sz w:val="24"/>
          <w:szCs w:val="24"/>
        </w:rPr>
        <w:t>. Users hav</w:t>
      </w:r>
      <w:r w:rsidR="00D41659">
        <w:rPr>
          <w:sz w:val="24"/>
          <w:szCs w:val="24"/>
        </w:rPr>
        <w:t xml:space="preserve">e indicated that the wording of some of the items makes it awkward for physicians to answer. For example, the section that asks about “Your Supervisor/Manager” does not apply </w:t>
      </w:r>
      <w:r w:rsidR="00D41659" w:rsidRPr="00DC328D">
        <w:rPr>
          <w:sz w:val="24"/>
          <w:szCs w:val="24"/>
        </w:rPr>
        <w:t xml:space="preserve">well to physicians who report to a clinical leader but not to a manager per se. In addition, some items were difficult for non-clinical staff to answer. For example, </w:t>
      </w:r>
      <w:r w:rsidR="00DC328D" w:rsidRPr="00DC328D">
        <w:rPr>
          <w:sz w:val="24"/>
          <w:szCs w:val="24"/>
        </w:rPr>
        <w:t xml:space="preserve">the item “We have patient safety problems in this unit” may not be relevant for </w:t>
      </w:r>
      <w:proofErr w:type="gramStart"/>
      <w:r w:rsidR="00DC328D" w:rsidRPr="00DC328D">
        <w:rPr>
          <w:sz w:val="24"/>
          <w:szCs w:val="24"/>
        </w:rPr>
        <w:t>staff that do</w:t>
      </w:r>
      <w:proofErr w:type="gramEnd"/>
      <w:r w:rsidR="00DC328D" w:rsidRPr="00DC328D">
        <w:rPr>
          <w:sz w:val="24"/>
          <w:szCs w:val="24"/>
        </w:rPr>
        <w:t xml:space="preserve"> not have direct interaction with patients</w:t>
      </w:r>
      <w:r w:rsidR="00DC328D">
        <w:rPr>
          <w:sz w:val="24"/>
          <w:szCs w:val="24"/>
        </w:rPr>
        <w:t xml:space="preserve"> (e.g., IT staff)</w:t>
      </w:r>
      <w:r w:rsidR="00963A78">
        <w:rPr>
          <w:sz w:val="24"/>
          <w:szCs w:val="24"/>
        </w:rPr>
        <w:t>.</w:t>
      </w:r>
      <w:r w:rsidR="00DC328D">
        <w:rPr>
          <w:sz w:val="24"/>
          <w:szCs w:val="24"/>
        </w:rPr>
        <w:t xml:space="preserve"> </w:t>
      </w:r>
    </w:p>
    <w:p w:rsidR="00C37DD1" w:rsidRDefault="00C37DD1" w:rsidP="00B959B6">
      <w:pPr>
        <w:pStyle w:val="ListParagraph"/>
        <w:rPr>
          <w:sz w:val="24"/>
          <w:szCs w:val="24"/>
        </w:rPr>
      </w:pPr>
    </w:p>
    <w:p w:rsidR="00FF24A2" w:rsidRDefault="00490A5E" w:rsidP="00BF634A">
      <w:pPr>
        <w:pStyle w:val="ListParagraph"/>
        <w:rPr>
          <w:sz w:val="24"/>
          <w:szCs w:val="24"/>
        </w:rPr>
      </w:pPr>
      <w:r>
        <w:rPr>
          <w:sz w:val="24"/>
          <w:szCs w:val="24"/>
          <w:u w:val="single"/>
        </w:rPr>
        <w:t>6</w:t>
      </w:r>
      <w:r w:rsidR="00BF328D">
        <w:rPr>
          <w:sz w:val="24"/>
          <w:szCs w:val="24"/>
          <w:u w:val="single"/>
        </w:rPr>
        <w:t xml:space="preserve">) </w:t>
      </w:r>
      <w:r w:rsidR="00C37DD1">
        <w:rPr>
          <w:sz w:val="24"/>
          <w:szCs w:val="24"/>
          <w:u w:val="single"/>
        </w:rPr>
        <w:t xml:space="preserve">Align </w:t>
      </w:r>
      <w:r w:rsidR="00D41659">
        <w:rPr>
          <w:sz w:val="24"/>
          <w:szCs w:val="24"/>
          <w:u w:val="single"/>
        </w:rPr>
        <w:t xml:space="preserve">the HSOPS survey </w:t>
      </w:r>
      <w:r w:rsidR="00C37DD1">
        <w:rPr>
          <w:sz w:val="24"/>
          <w:szCs w:val="24"/>
          <w:u w:val="single"/>
        </w:rPr>
        <w:t xml:space="preserve">with </w:t>
      </w:r>
      <w:r w:rsidR="00BF328D">
        <w:rPr>
          <w:sz w:val="24"/>
          <w:szCs w:val="24"/>
          <w:u w:val="single"/>
        </w:rPr>
        <w:t xml:space="preserve">AHRQ </w:t>
      </w:r>
      <w:r w:rsidR="00824618">
        <w:rPr>
          <w:sz w:val="24"/>
          <w:szCs w:val="24"/>
          <w:u w:val="single"/>
        </w:rPr>
        <w:t>patient safety culture</w:t>
      </w:r>
      <w:r w:rsidR="00C37DD1">
        <w:rPr>
          <w:sz w:val="24"/>
          <w:szCs w:val="24"/>
          <w:u w:val="single"/>
        </w:rPr>
        <w:t xml:space="preserve"> surveys </w:t>
      </w:r>
      <w:r w:rsidR="00BF328D">
        <w:rPr>
          <w:sz w:val="24"/>
          <w:szCs w:val="24"/>
          <w:u w:val="single"/>
        </w:rPr>
        <w:t>for</w:t>
      </w:r>
      <w:r w:rsidR="00C37DD1">
        <w:rPr>
          <w:sz w:val="24"/>
          <w:szCs w:val="24"/>
          <w:u w:val="single"/>
        </w:rPr>
        <w:t xml:space="preserve"> other settings</w:t>
      </w:r>
      <w:r w:rsidR="00D41659">
        <w:rPr>
          <w:sz w:val="24"/>
          <w:szCs w:val="24"/>
          <w:u w:val="single"/>
        </w:rPr>
        <w:t>.</w:t>
      </w:r>
      <w:r w:rsidR="00A778F1">
        <w:rPr>
          <w:sz w:val="24"/>
          <w:szCs w:val="24"/>
        </w:rPr>
        <w:t xml:space="preserve"> The development of </w:t>
      </w:r>
      <w:r w:rsidR="00824618">
        <w:rPr>
          <w:sz w:val="24"/>
          <w:szCs w:val="24"/>
        </w:rPr>
        <w:t>patient safety culture</w:t>
      </w:r>
      <w:r w:rsidR="00A778F1">
        <w:rPr>
          <w:sz w:val="24"/>
          <w:szCs w:val="24"/>
        </w:rPr>
        <w:t xml:space="preserve"> surveys for other settings provided opportunities to test new items and refinements of original </w:t>
      </w:r>
      <w:r w:rsidR="00635002">
        <w:rPr>
          <w:sz w:val="24"/>
          <w:szCs w:val="24"/>
        </w:rPr>
        <w:t>HSOPS</w:t>
      </w:r>
      <w:r w:rsidR="00824618">
        <w:rPr>
          <w:sz w:val="24"/>
          <w:szCs w:val="24"/>
        </w:rPr>
        <w:t xml:space="preserve"> </w:t>
      </w:r>
      <w:r w:rsidR="00A778F1">
        <w:rPr>
          <w:sz w:val="24"/>
          <w:szCs w:val="24"/>
        </w:rPr>
        <w:t xml:space="preserve">items. Many of these items have performed well for other settings and are relevant to the hospital setting. In addition, standardizing items across </w:t>
      </w:r>
      <w:r w:rsidR="00824618">
        <w:rPr>
          <w:sz w:val="24"/>
          <w:szCs w:val="24"/>
        </w:rPr>
        <w:t xml:space="preserve">the patient safety culture </w:t>
      </w:r>
      <w:r w:rsidR="00A778F1">
        <w:rPr>
          <w:sz w:val="24"/>
          <w:szCs w:val="24"/>
        </w:rPr>
        <w:t>surveys would allow cross-setting comparisons that are not currently possible.</w:t>
      </w:r>
    </w:p>
    <w:p w:rsidR="00C442C0" w:rsidRDefault="00C442C0" w:rsidP="00BF634A">
      <w:pPr>
        <w:pStyle w:val="ListParagraph"/>
        <w:rPr>
          <w:sz w:val="24"/>
          <w:szCs w:val="24"/>
        </w:rPr>
      </w:pPr>
    </w:p>
    <w:p w:rsidR="00490A5E" w:rsidRDefault="00490A5E" w:rsidP="00490A5E">
      <w:pPr>
        <w:pStyle w:val="ListParagraph"/>
        <w:rPr>
          <w:sz w:val="24"/>
          <w:szCs w:val="24"/>
        </w:rPr>
      </w:pPr>
      <w:r>
        <w:rPr>
          <w:sz w:val="24"/>
          <w:szCs w:val="24"/>
          <w:u w:val="single"/>
        </w:rPr>
        <w:t>7) Reduce survey length.</w:t>
      </w:r>
      <w:r>
        <w:rPr>
          <w:sz w:val="24"/>
          <w:szCs w:val="24"/>
        </w:rPr>
        <w:t xml:space="preserve"> To increase response rates and reduce the survey administration burden for hospitals, the revised survey is intended to be shorter than the original instrument. Some of the original items have relatively low variability and therefore contribute little to discrimination between positive and negative assessment of patient safety culture. However, the need for careful testing of alternative questions means that the initial draft of the revised or 2.0 survey is slightly longer than the original. Through cognitive interviewing, pilot testing, and expert review, we will identify items that can be deleted, resulting in a shorter final instrument. </w:t>
      </w:r>
    </w:p>
    <w:p w:rsidR="00490A5E" w:rsidRDefault="00490A5E" w:rsidP="00BF634A">
      <w:pPr>
        <w:pStyle w:val="ListParagraph"/>
        <w:rPr>
          <w:sz w:val="24"/>
          <w:szCs w:val="24"/>
        </w:rPr>
      </w:pPr>
    </w:p>
    <w:p w:rsidR="00C442C0" w:rsidRDefault="00C442C0" w:rsidP="00BF634A">
      <w:pPr>
        <w:pStyle w:val="ListParagraph"/>
        <w:rPr>
          <w:sz w:val="24"/>
          <w:szCs w:val="24"/>
        </w:rPr>
      </w:pPr>
      <w:r>
        <w:rPr>
          <w:sz w:val="24"/>
          <w:szCs w:val="24"/>
        </w:rPr>
        <w:t xml:space="preserve">8) </w:t>
      </w:r>
      <w:r w:rsidRPr="00F627AD">
        <w:rPr>
          <w:sz w:val="24"/>
          <w:szCs w:val="24"/>
          <w:u w:val="single"/>
        </w:rPr>
        <w:t>Investigate supplemental items/composites</w:t>
      </w:r>
      <w:r>
        <w:rPr>
          <w:sz w:val="24"/>
          <w:szCs w:val="24"/>
        </w:rPr>
        <w:t xml:space="preserve">. </w:t>
      </w:r>
      <w:r w:rsidR="005A349C">
        <w:rPr>
          <w:sz w:val="24"/>
          <w:szCs w:val="24"/>
        </w:rPr>
        <w:t>Develop a</w:t>
      </w:r>
      <w:r w:rsidR="009A76BF">
        <w:rPr>
          <w:sz w:val="24"/>
          <w:szCs w:val="24"/>
        </w:rPr>
        <w:t xml:space="preserve"> set of supplemental items</w:t>
      </w:r>
      <w:r w:rsidR="005A349C">
        <w:rPr>
          <w:sz w:val="24"/>
          <w:szCs w:val="24"/>
        </w:rPr>
        <w:t xml:space="preserve"> for the HSOPS 2.0 survey</w:t>
      </w:r>
      <w:r w:rsidR="009A76BF">
        <w:rPr>
          <w:sz w:val="24"/>
          <w:szCs w:val="24"/>
        </w:rPr>
        <w:t xml:space="preserve"> </w:t>
      </w:r>
      <w:r w:rsidR="005A349C">
        <w:rPr>
          <w:sz w:val="24"/>
          <w:szCs w:val="24"/>
        </w:rPr>
        <w:t>pertaining to</w:t>
      </w:r>
      <w:r w:rsidR="009A76BF">
        <w:rPr>
          <w:sz w:val="24"/>
          <w:szCs w:val="24"/>
        </w:rPr>
        <w:t xml:space="preserve"> Health Information Technology (Health IT</w:t>
      </w:r>
      <w:proofErr w:type="gramStart"/>
      <w:r w:rsidR="009A76BF">
        <w:rPr>
          <w:sz w:val="24"/>
          <w:szCs w:val="24"/>
        </w:rPr>
        <w:t>) .</w:t>
      </w:r>
      <w:proofErr w:type="gramEnd"/>
      <w:r w:rsidR="009A76BF">
        <w:rPr>
          <w:sz w:val="24"/>
          <w:szCs w:val="24"/>
        </w:rPr>
        <w:t xml:space="preserve">  </w:t>
      </w:r>
    </w:p>
    <w:p w:rsidR="00AF6E85" w:rsidRDefault="00AF6E85" w:rsidP="00B959B6">
      <w:pPr>
        <w:pStyle w:val="ListParagraph"/>
        <w:rPr>
          <w:sz w:val="24"/>
          <w:szCs w:val="24"/>
        </w:rPr>
      </w:pPr>
    </w:p>
    <w:p w:rsidR="005C036B" w:rsidRDefault="00E11E60" w:rsidP="00AF6E85">
      <w:pPr>
        <w:rPr>
          <w:b/>
          <w:sz w:val="24"/>
          <w:szCs w:val="24"/>
        </w:rPr>
      </w:pPr>
      <w:r>
        <w:rPr>
          <w:sz w:val="24"/>
          <w:szCs w:val="24"/>
        </w:rPr>
        <w:t>Attachment</w:t>
      </w:r>
      <w:r w:rsidR="00AF6E85">
        <w:rPr>
          <w:sz w:val="24"/>
          <w:szCs w:val="24"/>
        </w:rPr>
        <w:t xml:space="preserve"> </w:t>
      </w:r>
      <w:r w:rsidR="00FF118C">
        <w:rPr>
          <w:sz w:val="24"/>
          <w:szCs w:val="24"/>
        </w:rPr>
        <w:t>A</w:t>
      </w:r>
      <w:r w:rsidR="00AF6E85">
        <w:rPr>
          <w:sz w:val="24"/>
          <w:szCs w:val="24"/>
        </w:rPr>
        <w:t xml:space="preserve"> contain</w:t>
      </w:r>
      <w:r w:rsidR="00121332">
        <w:rPr>
          <w:sz w:val="24"/>
          <w:szCs w:val="24"/>
        </w:rPr>
        <w:t>s</w:t>
      </w:r>
      <w:r w:rsidR="00AF6E85">
        <w:rPr>
          <w:sz w:val="24"/>
          <w:szCs w:val="24"/>
        </w:rPr>
        <w:t xml:space="preserve"> </w:t>
      </w:r>
      <w:r w:rsidR="00984AB8">
        <w:rPr>
          <w:sz w:val="24"/>
          <w:szCs w:val="24"/>
        </w:rPr>
        <w:t xml:space="preserve">a crosswalk of </w:t>
      </w:r>
      <w:r w:rsidR="00AF6E85">
        <w:rPr>
          <w:sz w:val="24"/>
          <w:szCs w:val="24"/>
        </w:rPr>
        <w:t xml:space="preserve">the original </w:t>
      </w:r>
      <w:r w:rsidR="00B77027">
        <w:rPr>
          <w:sz w:val="24"/>
          <w:szCs w:val="24"/>
        </w:rPr>
        <w:t xml:space="preserve">and </w:t>
      </w:r>
      <w:r w:rsidR="00BF328D">
        <w:rPr>
          <w:sz w:val="24"/>
          <w:szCs w:val="24"/>
        </w:rPr>
        <w:t xml:space="preserve">current 2.0 </w:t>
      </w:r>
      <w:r w:rsidR="00B77027">
        <w:rPr>
          <w:sz w:val="24"/>
          <w:szCs w:val="24"/>
        </w:rPr>
        <w:t>version</w:t>
      </w:r>
      <w:r w:rsidR="00635002">
        <w:rPr>
          <w:sz w:val="24"/>
          <w:szCs w:val="24"/>
        </w:rPr>
        <w:t>s</w:t>
      </w:r>
      <w:r w:rsidR="00B77027">
        <w:rPr>
          <w:sz w:val="24"/>
          <w:szCs w:val="24"/>
        </w:rPr>
        <w:t xml:space="preserve"> </w:t>
      </w:r>
      <w:r w:rsidR="00AF6E85">
        <w:rPr>
          <w:sz w:val="24"/>
          <w:szCs w:val="24"/>
        </w:rPr>
        <w:t>of the instrument.</w:t>
      </w:r>
      <w:r w:rsidR="00AB4A19">
        <w:rPr>
          <w:sz w:val="24"/>
          <w:szCs w:val="24"/>
        </w:rPr>
        <w:t xml:space="preserve"> </w:t>
      </w:r>
      <w:r w:rsidR="00247D92">
        <w:rPr>
          <w:sz w:val="24"/>
          <w:szCs w:val="24"/>
        </w:rPr>
        <w:t xml:space="preserve">The </w:t>
      </w:r>
      <w:r w:rsidR="00BF328D">
        <w:rPr>
          <w:sz w:val="24"/>
          <w:szCs w:val="24"/>
        </w:rPr>
        <w:t>current</w:t>
      </w:r>
      <w:r w:rsidR="00247D92">
        <w:rPr>
          <w:sz w:val="24"/>
          <w:szCs w:val="24"/>
        </w:rPr>
        <w:t xml:space="preserve"> </w:t>
      </w:r>
      <w:r w:rsidR="00BF328D">
        <w:rPr>
          <w:sz w:val="24"/>
          <w:szCs w:val="24"/>
        </w:rPr>
        <w:t xml:space="preserve">2.0 </w:t>
      </w:r>
      <w:r w:rsidR="00247D92">
        <w:rPr>
          <w:sz w:val="24"/>
          <w:szCs w:val="24"/>
        </w:rPr>
        <w:t xml:space="preserve">version of the instrument has undergone preliminary cognitive testing with 9 hospital </w:t>
      </w:r>
      <w:r w:rsidR="00BF328D">
        <w:rPr>
          <w:sz w:val="24"/>
          <w:szCs w:val="24"/>
        </w:rPr>
        <w:t xml:space="preserve">physicians and </w:t>
      </w:r>
      <w:r w:rsidR="00247D92">
        <w:rPr>
          <w:sz w:val="24"/>
          <w:szCs w:val="24"/>
        </w:rPr>
        <w:t xml:space="preserve">staff members as well as review by a Technical Expert Panel. </w:t>
      </w:r>
      <w:r w:rsidR="009F5420">
        <w:rPr>
          <w:sz w:val="24"/>
          <w:szCs w:val="24"/>
        </w:rPr>
        <w:t xml:space="preserve">Attachment </w:t>
      </w:r>
      <w:r w:rsidR="00121332">
        <w:rPr>
          <w:sz w:val="24"/>
          <w:szCs w:val="24"/>
        </w:rPr>
        <w:t xml:space="preserve">B </w:t>
      </w:r>
      <w:r w:rsidR="009F5420">
        <w:rPr>
          <w:sz w:val="24"/>
          <w:szCs w:val="24"/>
        </w:rPr>
        <w:t xml:space="preserve">contains the draft Health IT </w:t>
      </w:r>
      <w:r w:rsidR="00121332">
        <w:rPr>
          <w:sz w:val="24"/>
          <w:szCs w:val="24"/>
        </w:rPr>
        <w:t xml:space="preserve">Patient Safety </w:t>
      </w:r>
      <w:r w:rsidR="00F3524C">
        <w:rPr>
          <w:sz w:val="24"/>
          <w:szCs w:val="24"/>
        </w:rPr>
        <w:t xml:space="preserve">supplemental </w:t>
      </w:r>
      <w:r w:rsidR="009F5420">
        <w:rPr>
          <w:sz w:val="24"/>
          <w:szCs w:val="24"/>
        </w:rPr>
        <w:t>items.</w:t>
      </w:r>
    </w:p>
    <w:p w:rsidR="00BF634A" w:rsidRDefault="00BF634A">
      <w:pPr>
        <w:rPr>
          <w:sz w:val="24"/>
          <w:szCs w:val="24"/>
        </w:rPr>
      </w:pPr>
    </w:p>
    <w:p w:rsidR="00D216F6" w:rsidRDefault="00D216F6">
      <w:pPr>
        <w:rPr>
          <w:sz w:val="24"/>
          <w:szCs w:val="24"/>
        </w:rPr>
      </w:pPr>
      <w:r>
        <w:rPr>
          <w:sz w:val="24"/>
          <w:szCs w:val="24"/>
        </w:rPr>
        <w:t>This research has the following goals:</w:t>
      </w:r>
    </w:p>
    <w:p w:rsidR="00D216F6" w:rsidRDefault="00D216F6">
      <w:pPr>
        <w:rPr>
          <w:sz w:val="24"/>
          <w:szCs w:val="24"/>
        </w:rPr>
      </w:pPr>
    </w:p>
    <w:p w:rsidR="000F7251" w:rsidRPr="00F57F13" w:rsidRDefault="00863732" w:rsidP="00C04E76">
      <w:pPr>
        <w:pStyle w:val="ListParagraph"/>
        <w:numPr>
          <w:ilvl w:val="0"/>
          <w:numId w:val="2"/>
        </w:numPr>
        <w:tabs>
          <w:tab w:val="left" w:pos="360"/>
        </w:tabs>
        <w:rPr>
          <w:sz w:val="24"/>
          <w:szCs w:val="24"/>
          <w:u w:val="single"/>
        </w:rPr>
      </w:pPr>
      <w:r w:rsidRPr="00F57F13">
        <w:rPr>
          <w:sz w:val="24"/>
          <w:szCs w:val="24"/>
        </w:rPr>
        <w:t xml:space="preserve">Cognitively test </w:t>
      </w:r>
      <w:r w:rsidR="00465056">
        <w:rPr>
          <w:sz w:val="24"/>
          <w:szCs w:val="24"/>
        </w:rPr>
        <w:t xml:space="preserve">with individual respondents the items in </w:t>
      </w:r>
      <w:r w:rsidR="003D2559">
        <w:rPr>
          <w:sz w:val="24"/>
          <w:szCs w:val="24"/>
        </w:rPr>
        <w:t xml:space="preserve">a) </w:t>
      </w:r>
      <w:r w:rsidR="001A02F8">
        <w:rPr>
          <w:sz w:val="24"/>
          <w:szCs w:val="24"/>
        </w:rPr>
        <w:t xml:space="preserve">the draft </w:t>
      </w:r>
      <w:r w:rsidR="00635002">
        <w:rPr>
          <w:sz w:val="24"/>
          <w:szCs w:val="24"/>
        </w:rPr>
        <w:t xml:space="preserve">HSOPS </w:t>
      </w:r>
      <w:r w:rsidR="00CB69CA" w:rsidRPr="00F57F13">
        <w:rPr>
          <w:sz w:val="24"/>
          <w:szCs w:val="24"/>
        </w:rPr>
        <w:t>2.</w:t>
      </w:r>
      <w:r w:rsidR="009F5420" w:rsidRPr="00F57F13">
        <w:rPr>
          <w:sz w:val="24"/>
          <w:szCs w:val="24"/>
        </w:rPr>
        <w:t>0</w:t>
      </w:r>
      <w:r w:rsidR="009F5420">
        <w:rPr>
          <w:sz w:val="24"/>
          <w:szCs w:val="24"/>
        </w:rPr>
        <w:t xml:space="preserve"> </w:t>
      </w:r>
      <w:r w:rsidR="003D2559">
        <w:rPr>
          <w:sz w:val="24"/>
          <w:szCs w:val="24"/>
        </w:rPr>
        <w:t xml:space="preserve">survey </w:t>
      </w:r>
      <w:r w:rsidR="009F5420">
        <w:rPr>
          <w:sz w:val="24"/>
          <w:szCs w:val="24"/>
        </w:rPr>
        <w:t xml:space="preserve">and </w:t>
      </w:r>
      <w:r w:rsidR="003D2559">
        <w:rPr>
          <w:sz w:val="24"/>
          <w:szCs w:val="24"/>
        </w:rPr>
        <w:t xml:space="preserve">b) HSOPS 2.0 </w:t>
      </w:r>
      <w:r w:rsidR="009F5420">
        <w:rPr>
          <w:sz w:val="24"/>
          <w:szCs w:val="24"/>
        </w:rPr>
        <w:t xml:space="preserve">supplemental </w:t>
      </w:r>
      <w:r w:rsidR="003D2559">
        <w:rPr>
          <w:sz w:val="24"/>
          <w:szCs w:val="24"/>
        </w:rPr>
        <w:t xml:space="preserve">item set assessing </w:t>
      </w:r>
      <w:r w:rsidR="009F5420">
        <w:rPr>
          <w:sz w:val="24"/>
          <w:szCs w:val="24"/>
        </w:rPr>
        <w:t xml:space="preserve">Health IT </w:t>
      </w:r>
      <w:r w:rsidR="00121332">
        <w:rPr>
          <w:sz w:val="24"/>
          <w:szCs w:val="24"/>
        </w:rPr>
        <w:t>Patient Safety</w:t>
      </w:r>
      <w:r w:rsidR="003D2559">
        <w:rPr>
          <w:sz w:val="24"/>
          <w:szCs w:val="24"/>
        </w:rPr>
        <w:t>.  Cognitive testing will be conducted</w:t>
      </w:r>
      <w:r w:rsidR="009F5420">
        <w:rPr>
          <w:sz w:val="24"/>
          <w:szCs w:val="24"/>
        </w:rPr>
        <w:t xml:space="preserve"> </w:t>
      </w:r>
      <w:r w:rsidR="001F5538">
        <w:rPr>
          <w:sz w:val="24"/>
          <w:szCs w:val="24"/>
        </w:rPr>
        <w:t>in English and Spanish</w:t>
      </w:r>
      <w:r w:rsidR="008D5175">
        <w:rPr>
          <w:sz w:val="24"/>
          <w:szCs w:val="24"/>
        </w:rPr>
        <w:t>.</w:t>
      </w:r>
    </w:p>
    <w:p w:rsidR="000F7251" w:rsidRDefault="000F7251" w:rsidP="00D216F6">
      <w:pPr>
        <w:tabs>
          <w:tab w:val="left" w:pos="360"/>
        </w:tabs>
        <w:rPr>
          <w:sz w:val="24"/>
          <w:szCs w:val="24"/>
          <w:u w:val="single"/>
        </w:rPr>
      </w:pPr>
    </w:p>
    <w:p w:rsidR="003D2559" w:rsidRDefault="0087355A" w:rsidP="00C04E76">
      <w:pPr>
        <w:pStyle w:val="ListParagraph"/>
        <w:numPr>
          <w:ilvl w:val="0"/>
          <w:numId w:val="2"/>
        </w:numPr>
        <w:tabs>
          <w:tab w:val="left" w:pos="360"/>
        </w:tabs>
        <w:rPr>
          <w:sz w:val="24"/>
          <w:szCs w:val="24"/>
        </w:rPr>
      </w:pPr>
      <w:r>
        <w:rPr>
          <w:sz w:val="24"/>
          <w:szCs w:val="24"/>
        </w:rPr>
        <w:t xml:space="preserve">Conduct </w:t>
      </w:r>
      <w:r w:rsidR="003D2559">
        <w:rPr>
          <w:sz w:val="24"/>
          <w:szCs w:val="24"/>
        </w:rPr>
        <w:t>data collection as follows:</w:t>
      </w:r>
    </w:p>
    <w:p w:rsidR="003D2559" w:rsidRPr="00F627AD" w:rsidRDefault="003D2559" w:rsidP="00F627AD">
      <w:pPr>
        <w:pStyle w:val="ListParagraph"/>
        <w:rPr>
          <w:sz w:val="24"/>
          <w:szCs w:val="24"/>
        </w:rPr>
      </w:pPr>
    </w:p>
    <w:p w:rsidR="000F7251" w:rsidRDefault="003D2559" w:rsidP="00F627AD">
      <w:pPr>
        <w:pStyle w:val="ListParagraph"/>
        <w:numPr>
          <w:ilvl w:val="1"/>
          <w:numId w:val="2"/>
        </w:numPr>
        <w:tabs>
          <w:tab w:val="left" w:pos="360"/>
        </w:tabs>
        <w:rPr>
          <w:sz w:val="24"/>
          <w:szCs w:val="24"/>
        </w:rPr>
      </w:pPr>
      <w:r>
        <w:rPr>
          <w:sz w:val="24"/>
          <w:szCs w:val="24"/>
        </w:rPr>
        <w:t>A</w:t>
      </w:r>
      <w:r w:rsidR="0087355A">
        <w:rPr>
          <w:sz w:val="24"/>
          <w:szCs w:val="24"/>
        </w:rPr>
        <w:t xml:space="preserve"> combined p</w:t>
      </w:r>
      <w:r w:rsidR="009E5A2B">
        <w:rPr>
          <w:sz w:val="24"/>
          <w:szCs w:val="24"/>
        </w:rPr>
        <w:t>ilot test</w:t>
      </w:r>
      <w:r w:rsidR="00465056">
        <w:rPr>
          <w:sz w:val="24"/>
          <w:szCs w:val="24"/>
        </w:rPr>
        <w:t xml:space="preserve"> </w:t>
      </w:r>
      <w:r w:rsidR="0087355A">
        <w:rPr>
          <w:sz w:val="24"/>
          <w:szCs w:val="24"/>
        </w:rPr>
        <w:t xml:space="preserve">and bridge study for </w:t>
      </w:r>
      <w:r w:rsidR="00465056">
        <w:rPr>
          <w:sz w:val="24"/>
          <w:szCs w:val="24"/>
        </w:rPr>
        <w:t xml:space="preserve">the </w:t>
      </w:r>
      <w:r w:rsidR="009259D3">
        <w:rPr>
          <w:sz w:val="24"/>
          <w:szCs w:val="24"/>
        </w:rPr>
        <w:t xml:space="preserve">draft </w:t>
      </w:r>
      <w:r w:rsidR="00BF634A">
        <w:rPr>
          <w:sz w:val="24"/>
          <w:szCs w:val="24"/>
        </w:rPr>
        <w:t xml:space="preserve">HSOPS 2.0 in </w:t>
      </w:r>
      <w:r w:rsidR="0087355A">
        <w:rPr>
          <w:sz w:val="24"/>
          <w:szCs w:val="24"/>
        </w:rPr>
        <w:t xml:space="preserve">40 </w:t>
      </w:r>
      <w:r w:rsidR="00BF634A">
        <w:rPr>
          <w:sz w:val="24"/>
          <w:szCs w:val="24"/>
        </w:rPr>
        <w:t xml:space="preserve">hospitals </w:t>
      </w:r>
      <w:r w:rsidR="00863732" w:rsidRPr="00F57F13">
        <w:rPr>
          <w:sz w:val="24"/>
          <w:szCs w:val="24"/>
        </w:rPr>
        <w:t>and</w:t>
      </w:r>
      <w:r w:rsidR="000F7251" w:rsidRPr="00F57F13">
        <w:rPr>
          <w:sz w:val="24"/>
          <w:szCs w:val="24"/>
        </w:rPr>
        <w:t xml:space="preserve"> modify the questionnaire as necessary</w:t>
      </w:r>
      <w:r w:rsidR="0087355A">
        <w:rPr>
          <w:sz w:val="24"/>
          <w:szCs w:val="24"/>
        </w:rPr>
        <w:t xml:space="preserve">.  The pilot test </w:t>
      </w:r>
      <w:r w:rsidR="005A349C">
        <w:rPr>
          <w:sz w:val="24"/>
          <w:szCs w:val="24"/>
        </w:rPr>
        <w:t xml:space="preserve">component </w:t>
      </w:r>
      <w:r w:rsidR="0087355A">
        <w:rPr>
          <w:sz w:val="24"/>
          <w:szCs w:val="24"/>
        </w:rPr>
        <w:t xml:space="preserve">will entail administering </w:t>
      </w:r>
      <w:r w:rsidR="009259D3">
        <w:rPr>
          <w:sz w:val="24"/>
          <w:szCs w:val="24"/>
        </w:rPr>
        <w:t xml:space="preserve">the </w:t>
      </w:r>
      <w:r w:rsidR="0087355A">
        <w:rPr>
          <w:sz w:val="24"/>
          <w:szCs w:val="24"/>
        </w:rPr>
        <w:t>draft 2.0 version to determine which items to retain.  The bridge study</w:t>
      </w:r>
      <w:r w:rsidR="005A349C">
        <w:rPr>
          <w:sz w:val="24"/>
          <w:szCs w:val="24"/>
        </w:rPr>
        <w:t xml:space="preserve"> component </w:t>
      </w:r>
      <w:r w:rsidR="0087355A">
        <w:rPr>
          <w:sz w:val="24"/>
          <w:szCs w:val="24"/>
        </w:rPr>
        <w:t>will entail administering the original</w:t>
      </w:r>
      <w:r w:rsidR="009259D3">
        <w:rPr>
          <w:sz w:val="24"/>
          <w:szCs w:val="24"/>
        </w:rPr>
        <w:t xml:space="preserve"> HSOPS</w:t>
      </w:r>
      <w:r w:rsidR="0087355A">
        <w:rPr>
          <w:sz w:val="24"/>
          <w:szCs w:val="24"/>
        </w:rPr>
        <w:t xml:space="preserve"> in addition to the </w:t>
      </w:r>
      <w:r w:rsidR="009259D3">
        <w:rPr>
          <w:sz w:val="24"/>
          <w:szCs w:val="24"/>
        </w:rPr>
        <w:t>draft HSOPS</w:t>
      </w:r>
      <w:r w:rsidR="0087355A">
        <w:rPr>
          <w:sz w:val="24"/>
          <w:szCs w:val="24"/>
        </w:rPr>
        <w:t xml:space="preserve"> 2.0 version to provide guidance to hospitals in understanding </w:t>
      </w:r>
      <w:r w:rsidR="0087355A">
        <w:rPr>
          <w:sz w:val="24"/>
          <w:szCs w:val="24"/>
        </w:rPr>
        <w:lastRenderedPageBreak/>
        <w:t>changes in their scores resulting from the new instrument v</w:t>
      </w:r>
      <w:r w:rsidR="005A349C">
        <w:rPr>
          <w:sz w:val="24"/>
          <w:szCs w:val="24"/>
        </w:rPr>
        <w:t>ersus</w:t>
      </w:r>
      <w:r w:rsidR="0087355A">
        <w:rPr>
          <w:sz w:val="24"/>
          <w:szCs w:val="24"/>
        </w:rPr>
        <w:t xml:space="preserve"> changes resulti</w:t>
      </w:r>
      <w:r w:rsidR="008D5175">
        <w:rPr>
          <w:sz w:val="24"/>
          <w:szCs w:val="24"/>
        </w:rPr>
        <w:t>ng from true changes in culture.</w:t>
      </w:r>
    </w:p>
    <w:p w:rsidR="003D2559" w:rsidRPr="00F57F13" w:rsidRDefault="00C049FB" w:rsidP="00F627AD">
      <w:pPr>
        <w:pStyle w:val="ListParagraph"/>
        <w:numPr>
          <w:ilvl w:val="1"/>
          <w:numId w:val="2"/>
        </w:numPr>
        <w:tabs>
          <w:tab w:val="left" w:pos="360"/>
        </w:tabs>
        <w:rPr>
          <w:sz w:val="24"/>
          <w:szCs w:val="24"/>
        </w:rPr>
      </w:pPr>
      <w:r>
        <w:rPr>
          <w:sz w:val="24"/>
          <w:szCs w:val="24"/>
        </w:rPr>
        <w:t>The pilot testing of the supplemental item set will be conducted with the same hospitals</w:t>
      </w:r>
      <w:r w:rsidR="005A349C">
        <w:rPr>
          <w:sz w:val="24"/>
          <w:szCs w:val="24"/>
        </w:rPr>
        <w:t xml:space="preserve"> and respondents</w:t>
      </w:r>
      <w:r>
        <w:rPr>
          <w:sz w:val="24"/>
          <w:szCs w:val="24"/>
        </w:rPr>
        <w:t xml:space="preserve"> as the pilot test for the draft HSOPS 2.0.  These</w:t>
      </w:r>
      <w:r w:rsidR="005A349C">
        <w:rPr>
          <w:sz w:val="24"/>
          <w:szCs w:val="24"/>
        </w:rPr>
        <w:t xml:space="preserve"> supplemental</w:t>
      </w:r>
      <w:r>
        <w:rPr>
          <w:sz w:val="24"/>
          <w:szCs w:val="24"/>
        </w:rPr>
        <w:t xml:space="preserve"> items will be added to the draft HSOPS 2.0 survey</w:t>
      </w:r>
      <w:r w:rsidR="005A349C">
        <w:rPr>
          <w:sz w:val="24"/>
          <w:szCs w:val="24"/>
        </w:rPr>
        <w:t xml:space="preserve"> for pilot testing</w:t>
      </w:r>
      <w:r>
        <w:rPr>
          <w:sz w:val="24"/>
          <w:szCs w:val="24"/>
        </w:rPr>
        <w:t>.</w:t>
      </w:r>
    </w:p>
    <w:p w:rsidR="000F7251" w:rsidRDefault="000F7251" w:rsidP="00D216F6">
      <w:pPr>
        <w:tabs>
          <w:tab w:val="left" w:pos="360"/>
        </w:tabs>
        <w:rPr>
          <w:sz w:val="24"/>
          <w:szCs w:val="24"/>
          <w:u w:val="single"/>
        </w:rPr>
      </w:pPr>
    </w:p>
    <w:p w:rsidR="00D530DB" w:rsidRDefault="00CB69CA" w:rsidP="00C04E76">
      <w:pPr>
        <w:pStyle w:val="ListParagraph"/>
        <w:numPr>
          <w:ilvl w:val="0"/>
          <w:numId w:val="2"/>
        </w:numPr>
        <w:tabs>
          <w:tab w:val="left" w:pos="360"/>
        </w:tabs>
        <w:rPr>
          <w:sz w:val="24"/>
          <w:szCs w:val="24"/>
        </w:rPr>
      </w:pPr>
      <w:r w:rsidRPr="00F57F13">
        <w:rPr>
          <w:sz w:val="24"/>
          <w:szCs w:val="24"/>
        </w:rPr>
        <w:t xml:space="preserve">Engage a Technical Expert Panel (TEP) in review of pilot results and </w:t>
      </w:r>
      <w:r w:rsidR="00F57F13" w:rsidRPr="00F57F13">
        <w:rPr>
          <w:sz w:val="24"/>
          <w:szCs w:val="24"/>
        </w:rPr>
        <w:t>finalize</w:t>
      </w:r>
      <w:r w:rsidRPr="00F57F13">
        <w:rPr>
          <w:sz w:val="24"/>
          <w:szCs w:val="24"/>
        </w:rPr>
        <w:t xml:space="preserve"> the questionnaire</w:t>
      </w:r>
      <w:r w:rsidR="00C049FB">
        <w:rPr>
          <w:sz w:val="24"/>
          <w:szCs w:val="24"/>
        </w:rPr>
        <w:t xml:space="preserve"> and supplemental item set</w:t>
      </w:r>
      <w:r w:rsidR="008D5175">
        <w:rPr>
          <w:sz w:val="24"/>
          <w:szCs w:val="24"/>
        </w:rPr>
        <w:t>.</w:t>
      </w:r>
    </w:p>
    <w:p w:rsidR="00CB69CA" w:rsidRDefault="00CB69CA" w:rsidP="00D216F6">
      <w:pPr>
        <w:tabs>
          <w:tab w:val="left" w:pos="360"/>
        </w:tabs>
        <w:rPr>
          <w:sz w:val="24"/>
          <w:szCs w:val="24"/>
        </w:rPr>
      </w:pPr>
    </w:p>
    <w:p w:rsidR="00F57F13" w:rsidRPr="00F57F13" w:rsidRDefault="00F57F13" w:rsidP="00C04E76">
      <w:pPr>
        <w:pStyle w:val="ListParagraph"/>
        <w:numPr>
          <w:ilvl w:val="0"/>
          <w:numId w:val="2"/>
        </w:numPr>
        <w:tabs>
          <w:tab w:val="left" w:pos="360"/>
        </w:tabs>
        <w:rPr>
          <w:sz w:val="24"/>
          <w:szCs w:val="24"/>
        </w:rPr>
      </w:pPr>
      <w:r w:rsidRPr="00F57F13">
        <w:rPr>
          <w:sz w:val="24"/>
          <w:szCs w:val="24"/>
        </w:rPr>
        <w:t xml:space="preserve">Make the final </w:t>
      </w:r>
      <w:r w:rsidR="00FF0B31">
        <w:rPr>
          <w:sz w:val="24"/>
          <w:szCs w:val="24"/>
        </w:rPr>
        <w:t xml:space="preserve">HSOPS 2.0 </w:t>
      </w:r>
      <w:r w:rsidR="009F5420">
        <w:rPr>
          <w:sz w:val="24"/>
          <w:szCs w:val="24"/>
        </w:rPr>
        <w:t xml:space="preserve">survey and the supplemental items </w:t>
      </w:r>
      <w:r w:rsidR="00FA71A1">
        <w:rPr>
          <w:sz w:val="24"/>
          <w:szCs w:val="24"/>
        </w:rPr>
        <w:t xml:space="preserve">publicly </w:t>
      </w:r>
      <w:r w:rsidRPr="00F57F13">
        <w:rPr>
          <w:sz w:val="24"/>
          <w:szCs w:val="24"/>
        </w:rPr>
        <w:t>available.</w:t>
      </w:r>
    </w:p>
    <w:p w:rsidR="005303A5" w:rsidRDefault="005303A5" w:rsidP="00CB69CA">
      <w:pPr>
        <w:rPr>
          <w:sz w:val="24"/>
          <w:szCs w:val="24"/>
        </w:rPr>
      </w:pPr>
    </w:p>
    <w:p w:rsidR="005303A5" w:rsidRDefault="005303A5" w:rsidP="00CB69CA">
      <w:pPr>
        <w:rPr>
          <w:sz w:val="24"/>
          <w:szCs w:val="24"/>
        </w:rPr>
      </w:pPr>
    </w:p>
    <w:p w:rsidR="00CB69CA" w:rsidRDefault="00863732" w:rsidP="00CB69CA">
      <w:pPr>
        <w:rPr>
          <w:sz w:val="24"/>
          <w:szCs w:val="24"/>
        </w:rPr>
      </w:pPr>
      <w:r w:rsidRPr="00F5357F">
        <w:rPr>
          <w:sz w:val="24"/>
          <w:szCs w:val="24"/>
        </w:rPr>
        <w:t>To achieve these goals</w:t>
      </w:r>
      <w:r w:rsidR="00AD26D3">
        <w:rPr>
          <w:sz w:val="24"/>
          <w:szCs w:val="24"/>
        </w:rPr>
        <w:t>, we propose</w:t>
      </w:r>
      <w:r w:rsidRPr="00F5357F">
        <w:rPr>
          <w:sz w:val="24"/>
          <w:szCs w:val="24"/>
        </w:rPr>
        <w:t xml:space="preserve"> the following </w:t>
      </w:r>
      <w:r w:rsidR="00BD71D7" w:rsidRPr="00F5357F">
        <w:rPr>
          <w:sz w:val="24"/>
          <w:szCs w:val="24"/>
        </w:rPr>
        <w:t>activities</w:t>
      </w:r>
      <w:r w:rsidRPr="00F5357F">
        <w:rPr>
          <w:sz w:val="24"/>
          <w:szCs w:val="24"/>
        </w:rPr>
        <w:t>:</w:t>
      </w:r>
      <w:r w:rsidR="00CB69CA" w:rsidRPr="00CB69CA">
        <w:rPr>
          <w:sz w:val="24"/>
          <w:szCs w:val="24"/>
        </w:rPr>
        <w:t xml:space="preserve"> </w:t>
      </w:r>
    </w:p>
    <w:p w:rsidR="00F57F13" w:rsidRDefault="00F57F13" w:rsidP="00CB69CA">
      <w:pPr>
        <w:rPr>
          <w:sz w:val="24"/>
          <w:szCs w:val="24"/>
        </w:rPr>
      </w:pPr>
    </w:p>
    <w:p w:rsidR="00D66980" w:rsidRPr="00F627AD" w:rsidRDefault="00863732" w:rsidP="00F627AD">
      <w:pPr>
        <w:pStyle w:val="ListParagraph"/>
        <w:numPr>
          <w:ilvl w:val="0"/>
          <w:numId w:val="4"/>
        </w:numPr>
        <w:tabs>
          <w:tab w:val="left" w:pos="360"/>
        </w:tabs>
        <w:rPr>
          <w:sz w:val="24"/>
          <w:szCs w:val="24"/>
        </w:rPr>
      </w:pPr>
      <w:r w:rsidRPr="00F627AD">
        <w:rPr>
          <w:b/>
          <w:sz w:val="24"/>
          <w:szCs w:val="24"/>
        </w:rPr>
        <w:t>Cognitive interviews</w:t>
      </w:r>
      <w:r w:rsidR="00D66980">
        <w:rPr>
          <w:sz w:val="24"/>
          <w:szCs w:val="24"/>
        </w:rPr>
        <w:t xml:space="preserve"> – </w:t>
      </w:r>
      <w:r w:rsidR="00D66980" w:rsidRPr="00D12BD8">
        <w:rPr>
          <w:sz w:val="24"/>
          <w:szCs w:val="24"/>
        </w:rPr>
        <w:t xml:space="preserve">The purpose of these interviews is to understand the cognitive processes respondents engage in when answering each item on the survey, which will aid in refining the survey instrument. These interviews will be conducted with a mix of hospital personnel, including physicians, nurses, and other types of staff (from dietitians to housekeepers). </w:t>
      </w:r>
    </w:p>
    <w:p w:rsidR="00A30E96" w:rsidRDefault="00D66980" w:rsidP="00F627AD">
      <w:pPr>
        <w:pStyle w:val="ListParagraph"/>
        <w:numPr>
          <w:ilvl w:val="1"/>
          <w:numId w:val="4"/>
        </w:numPr>
        <w:tabs>
          <w:tab w:val="left" w:pos="360"/>
        </w:tabs>
        <w:rPr>
          <w:sz w:val="24"/>
          <w:szCs w:val="24"/>
        </w:rPr>
      </w:pPr>
      <w:r>
        <w:rPr>
          <w:sz w:val="24"/>
          <w:szCs w:val="24"/>
        </w:rPr>
        <w:t>Draft HSOPS 2.0</w:t>
      </w:r>
      <w:r w:rsidR="00A30E96">
        <w:rPr>
          <w:sz w:val="24"/>
          <w:szCs w:val="24"/>
        </w:rPr>
        <w:t xml:space="preserve"> – </w:t>
      </w:r>
      <w:r w:rsidR="009E5A2B" w:rsidRPr="00F627AD">
        <w:rPr>
          <w:sz w:val="24"/>
          <w:szCs w:val="24"/>
        </w:rPr>
        <w:t xml:space="preserve">Cognitive interviews have </w:t>
      </w:r>
      <w:r w:rsidR="00A30E96">
        <w:rPr>
          <w:sz w:val="24"/>
          <w:szCs w:val="24"/>
        </w:rPr>
        <w:t xml:space="preserve">already </w:t>
      </w:r>
      <w:r w:rsidR="009E5A2B" w:rsidRPr="00F627AD">
        <w:rPr>
          <w:sz w:val="24"/>
          <w:szCs w:val="24"/>
        </w:rPr>
        <w:t xml:space="preserve">been conducted with 9 respondents to inform development of the </w:t>
      </w:r>
      <w:r w:rsidR="009259D3" w:rsidRPr="00F627AD">
        <w:rPr>
          <w:sz w:val="24"/>
          <w:szCs w:val="24"/>
        </w:rPr>
        <w:t xml:space="preserve">current draft </w:t>
      </w:r>
      <w:r w:rsidR="009E5A2B" w:rsidRPr="00F627AD">
        <w:rPr>
          <w:sz w:val="24"/>
          <w:szCs w:val="24"/>
        </w:rPr>
        <w:t xml:space="preserve">HSOPS 2.0 presented in Attachment </w:t>
      </w:r>
      <w:r w:rsidR="00644CA3">
        <w:rPr>
          <w:sz w:val="24"/>
          <w:szCs w:val="24"/>
        </w:rPr>
        <w:t>A</w:t>
      </w:r>
      <w:r w:rsidR="009E5A2B" w:rsidRPr="00F627AD">
        <w:rPr>
          <w:sz w:val="24"/>
          <w:szCs w:val="24"/>
        </w:rPr>
        <w:t xml:space="preserve">. </w:t>
      </w:r>
      <w:r w:rsidR="00206578" w:rsidRPr="00F627AD">
        <w:rPr>
          <w:sz w:val="24"/>
          <w:szCs w:val="24"/>
        </w:rPr>
        <w:t>Up to three</w:t>
      </w:r>
      <w:r w:rsidR="00863732" w:rsidRPr="00F627AD">
        <w:rPr>
          <w:sz w:val="24"/>
          <w:szCs w:val="24"/>
        </w:rPr>
        <w:t xml:space="preserve"> </w:t>
      </w:r>
      <w:r w:rsidR="009E5A2B" w:rsidRPr="00F627AD">
        <w:rPr>
          <w:sz w:val="24"/>
          <w:szCs w:val="24"/>
        </w:rPr>
        <w:t xml:space="preserve">additional </w:t>
      </w:r>
      <w:r w:rsidR="00863732" w:rsidRPr="00F627AD">
        <w:rPr>
          <w:sz w:val="24"/>
          <w:szCs w:val="24"/>
        </w:rPr>
        <w:t>rounds of interviews will be conducted by telephone with</w:t>
      </w:r>
      <w:r w:rsidR="006840F5" w:rsidRPr="00F627AD">
        <w:rPr>
          <w:sz w:val="24"/>
          <w:szCs w:val="24"/>
        </w:rPr>
        <w:t xml:space="preserve"> a total of </w:t>
      </w:r>
      <w:r w:rsidR="0087355A" w:rsidRPr="00F627AD">
        <w:rPr>
          <w:sz w:val="24"/>
          <w:szCs w:val="24"/>
        </w:rPr>
        <w:t xml:space="preserve">27 </w:t>
      </w:r>
      <w:r w:rsidR="006840F5" w:rsidRPr="00F627AD">
        <w:rPr>
          <w:sz w:val="24"/>
          <w:szCs w:val="24"/>
        </w:rPr>
        <w:t>respondents (</w:t>
      </w:r>
      <w:r w:rsidR="00206578" w:rsidRPr="00F627AD">
        <w:rPr>
          <w:sz w:val="24"/>
          <w:szCs w:val="24"/>
        </w:rPr>
        <w:t xml:space="preserve">nine </w:t>
      </w:r>
      <w:r w:rsidR="006840F5" w:rsidRPr="00F627AD">
        <w:rPr>
          <w:sz w:val="24"/>
          <w:szCs w:val="24"/>
        </w:rPr>
        <w:t>respondents each round).</w:t>
      </w:r>
      <w:r w:rsidR="007D7D61" w:rsidRPr="00F627AD">
        <w:rPr>
          <w:sz w:val="24"/>
          <w:szCs w:val="24"/>
        </w:rPr>
        <w:t xml:space="preserve"> </w:t>
      </w:r>
      <w:r w:rsidR="009E5A2B" w:rsidRPr="00F627AD">
        <w:rPr>
          <w:sz w:val="24"/>
          <w:szCs w:val="24"/>
        </w:rPr>
        <w:t>The instrument will be translated into Spanish an</w:t>
      </w:r>
      <w:r w:rsidR="00206578" w:rsidRPr="00F627AD">
        <w:rPr>
          <w:sz w:val="24"/>
          <w:szCs w:val="24"/>
        </w:rPr>
        <w:t xml:space="preserve">d another round of </w:t>
      </w:r>
      <w:r w:rsidR="009E5A2B" w:rsidRPr="00F627AD">
        <w:rPr>
          <w:sz w:val="24"/>
          <w:szCs w:val="24"/>
        </w:rPr>
        <w:t xml:space="preserve">cognitive interviews will be conducted with </w:t>
      </w:r>
      <w:r w:rsidR="00206578" w:rsidRPr="00F627AD">
        <w:rPr>
          <w:sz w:val="24"/>
          <w:szCs w:val="24"/>
        </w:rPr>
        <w:t xml:space="preserve">nine </w:t>
      </w:r>
      <w:r w:rsidR="009E5A2B" w:rsidRPr="00F627AD">
        <w:rPr>
          <w:sz w:val="24"/>
          <w:szCs w:val="24"/>
        </w:rPr>
        <w:t>Spanish-speaking respondents</w:t>
      </w:r>
      <w:r w:rsidR="0087355A" w:rsidRPr="00F627AD">
        <w:rPr>
          <w:sz w:val="24"/>
          <w:szCs w:val="24"/>
        </w:rPr>
        <w:t xml:space="preserve"> for a total of up to 36 respondents across all four rounds</w:t>
      </w:r>
      <w:r w:rsidR="009E5A2B" w:rsidRPr="00F627AD">
        <w:rPr>
          <w:sz w:val="24"/>
          <w:szCs w:val="24"/>
        </w:rPr>
        <w:t xml:space="preserve">. </w:t>
      </w:r>
      <w:r w:rsidR="00A30E96" w:rsidRPr="00F627AD">
        <w:rPr>
          <w:sz w:val="24"/>
          <w:szCs w:val="24"/>
        </w:rPr>
        <w:t xml:space="preserve">The </w:t>
      </w:r>
      <w:r w:rsidR="00A30E96">
        <w:rPr>
          <w:sz w:val="24"/>
          <w:szCs w:val="24"/>
        </w:rPr>
        <w:t>cognitive</w:t>
      </w:r>
      <w:r w:rsidR="00A30E96" w:rsidRPr="00F627AD">
        <w:rPr>
          <w:sz w:val="24"/>
          <w:szCs w:val="24"/>
        </w:rPr>
        <w:t xml:space="preserve"> interview guide </w:t>
      </w:r>
      <w:r w:rsidR="00A30E96">
        <w:rPr>
          <w:sz w:val="24"/>
          <w:szCs w:val="24"/>
        </w:rPr>
        <w:t xml:space="preserve">found in Attachment </w:t>
      </w:r>
      <w:r w:rsidR="00644CA3">
        <w:rPr>
          <w:sz w:val="24"/>
          <w:szCs w:val="24"/>
        </w:rPr>
        <w:t xml:space="preserve">C </w:t>
      </w:r>
      <w:r w:rsidR="00A30E96" w:rsidRPr="00F627AD">
        <w:rPr>
          <w:sz w:val="24"/>
          <w:szCs w:val="24"/>
        </w:rPr>
        <w:t>will be used for all rounds</w:t>
      </w:r>
      <w:r w:rsidR="00A30E96">
        <w:rPr>
          <w:sz w:val="24"/>
          <w:szCs w:val="24"/>
        </w:rPr>
        <w:t>.</w:t>
      </w:r>
    </w:p>
    <w:p w:rsidR="00A30E96" w:rsidRDefault="00A30E96" w:rsidP="00A30E96">
      <w:pPr>
        <w:pStyle w:val="ListParagraph"/>
        <w:numPr>
          <w:ilvl w:val="1"/>
          <w:numId w:val="4"/>
        </w:numPr>
        <w:tabs>
          <w:tab w:val="left" w:pos="360"/>
        </w:tabs>
        <w:rPr>
          <w:sz w:val="24"/>
          <w:szCs w:val="24"/>
        </w:rPr>
      </w:pPr>
      <w:r>
        <w:rPr>
          <w:sz w:val="24"/>
          <w:szCs w:val="24"/>
        </w:rPr>
        <w:t>Supplemental Items – Up to three rounds of interviews will be conducted by telephone for a total of 27 respondents (nine respondents each round).  The supplemental items will be translated into Spanish and another round of cognitive interviews will be conducted with nine Spanish-speaking respondents for a total of up to 36 respondents across all four rounds.</w:t>
      </w:r>
      <w:r w:rsidRPr="00A30E96">
        <w:rPr>
          <w:sz w:val="24"/>
          <w:szCs w:val="24"/>
        </w:rPr>
        <w:t xml:space="preserve"> </w:t>
      </w:r>
      <w:r w:rsidRPr="00F627AD">
        <w:rPr>
          <w:sz w:val="24"/>
          <w:szCs w:val="24"/>
        </w:rPr>
        <w:t xml:space="preserve">The </w:t>
      </w:r>
      <w:r>
        <w:rPr>
          <w:sz w:val="24"/>
          <w:szCs w:val="24"/>
        </w:rPr>
        <w:t>cognitive</w:t>
      </w:r>
      <w:r w:rsidRPr="00F627AD">
        <w:rPr>
          <w:sz w:val="24"/>
          <w:szCs w:val="24"/>
        </w:rPr>
        <w:t xml:space="preserve"> interview guide </w:t>
      </w:r>
      <w:r>
        <w:rPr>
          <w:sz w:val="24"/>
          <w:szCs w:val="24"/>
        </w:rPr>
        <w:t xml:space="preserve">found in Attachment </w:t>
      </w:r>
      <w:r w:rsidR="00644CA3">
        <w:rPr>
          <w:sz w:val="24"/>
          <w:szCs w:val="24"/>
        </w:rPr>
        <w:t xml:space="preserve">D </w:t>
      </w:r>
      <w:r w:rsidRPr="00F627AD">
        <w:rPr>
          <w:sz w:val="24"/>
          <w:szCs w:val="24"/>
        </w:rPr>
        <w:t>will be used for all rounds</w:t>
      </w:r>
      <w:r>
        <w:rPr>
          <w:sz w:val="24"/>
          <w:szCs w:val="24"/>
        </w:rPr>
        <w:t xml:space="preserve">. </w:t>
      </w:r>
    </w:p>
    <w:p w:rsidR="00A30E96" w:rsidRDefault="00A30E96" w:rsidP="00A30E96">
      <w:pPr>
        <w:pStyle w:val="ListParagraph"/>
        <w:tabs>
          <w:tab w:val="left" w:pos="360"/>
        </w:tabs>
        <w:rPr>
          <w:sz w:val="24"/>
          <w:szCs w:val="24"/>
        </w:rPr>
      </w:pPr>
    </w:p>
    <w:p w:rsidR="00A30E96" w:rsidRPr="00F627AD" w:rsidRDefault="00A30E96" w:rsidP="00A30E96">
      <w:pPr>
        <w:pStyle w:val="ListParagraph"/>
        <w:tabs>
          <w:tab w:val="left" w:pos="360"/>
        </w:tabs>
        <w:rPr>
          <w:sz w:val="24"/>
          <w:szCs w:val="24"/>
        </w:rPr>
      </w:pPr>
      <w:r w:rsidRPr="008D5175">
        <w:rPr>
          <w:sz w:val="24"/>
          <w:szCs w:val="24"/>
        </w:rPr>
        <w:t xml:space="preserve">Feedback obtained from the first round of interviews </w:t>
      </w:r>
      <w:r w:rsidR="00F62005" w:rsidRPr="008D5175">
        <w:rPr>
          <w:sz w:val="24"/>
          <w:szCs w:val="24"/>
        </w:rPr>
        <w:t xml:space="preserve">for the draft HSOPS 2.0 and the supplemental items </w:t>
      </w:r>
      <w:r w:rsidRPr="008D5175">
        <w:rPr>
          <w:sz w:val="24"/>
          <w:szCs w:val="24"/>
        </w:rPr>
        <w:t xml:space="preserve">will be used to refine the </w:t>
      </w:r>
      <w:r w:rsidR="00F62005" w:rsidRPr="008D5175">
        <w:rPr>
          <w:sz w:val="24"/>
          <w:szCs w:val="24"/>
        </w:rPr>
        <w:t>items</w:t>
      </w:r>
      <w:r w:rsidRPr="008D5175">
        <w:rPr>
          <w:sz w:val="24"/>
          <w:szCs w:val="24"/>
        </w:rPr>
        <w:t xml:space="preserve">.  The results of Round 1 testing, along with the proposed revisions, will be reviewed with a Technical Expert Panel prior to commencing with Rounds 2 and/or 3 testing.  </w:t>
      </w:r>
      <w:r w:rsidR="00F62005" w:rsidRPr="008D5175">
        <w:rPr>
          <w:sz w:val="24"/>
          <w:szCs w:val="24"/>
        </w:rPr>
        <w:t>In total, up to 72 cognitive interviews will be conducted to refine the draft HSOPS 2.0 and supplemental items for pilot testing.</w:t>
      </w:r>
    </w:p>
    <w:p w:rsidR="00CE7F0B" w:rsidRPr="00F627AD" w:rsidRDefault="00CE7F0B" w:rsidP="00A30E96">
      <w:pPr>
        <w:tabs>
          <w:tab w:val="left" w:pos="360"/>
        </w:tabs>
        <w:ind w:left="360"/>
        <w:rPr>
          <w:sz w:val="24"/>
          <w:szCs w:val="24"/>
        </w:rPr>
      </w:pPr>
    </w:p>
    <w:p w:rsidR="00CE7F0B" w:rsidRDefault="00CE7F0B" w:rsidP="00CE7F0B">
      <w:pPr>
        <w:tabs>
          <w:tab w:val="left" w:pos="360"/>
        </w:tabs>
        <w:rPr>
          <w:sz w:val="24"/>
          <w:szCs w:val="24"/>
        </w:rPr>
      </w:pPr>
    </w:p>
    <w:p w:rsidR="00B80683" w:rsidRDefault="003321EC" w:rsidP="00BD71D7">
      <w:pPr>
        <w:tabs>
          <w:tab w:val="left" w:pos="360"/>
        </w:tabs>
        <w:ind w:left="360" w:hanging="360"/>
        <w:rPr>
          <w:sz w:val="24"/>
          <w:szCs w:val="24"/>
        </w:rPr>
      </w:pPr>
      <w:r>
        <w:rPr>
          <w:sz w:val="24"/>
          <w:szCs w:val="24"/>
        </w:rPr>
        <w:t>2)</w:t>
      </w:r>
      <w:r>
        <w:rPr>
          <w:sz w:val="24"/>
          <w:szCs w:val="24"/>
        </w:rPr>
        <w:tab/>
      </w:r>
      <w:r w:rsidR="00C049FB">
        <w:rPr>
          <w:b/>
          <w:sz w:val="24"/>
          <w:szCs w:val="24"/>
        </w:rPr>
        <w:t>P</w:t>
      </w:r>
      <w:r w:rsidR="009E5A2B">
        <w:rPr>
          <w:b/>
          <w:sz w:val="24"/>
          <w:szCs w:val="24"/>
        </w:rPr>
        <w:t>ilot test</w:t>
      </w:r>
      <w:r w:rsidR="0087355A">
        <w:rPr>
          <w:b/>
          <w:sz w:val="24"/>
          <w:szCs w:val="24"/>
        </w:rPr>
        <w:t xml:space="preserve"> and bridge study</w:t>
      </w:r>
      <w:r w:rsidR="00BD71D7">
        <w:rPr>
          <w:sz w:val="24"/>
          <w:szCs w:val="24"/>
        </w:rPr>
        <w:t>–</w:t>
      </w:r>
      <w:r w:rsidR="003025E5">
        <w:rPr>
          <w:sz w:val="24"/>
          <w:szCs w:val="24"/>
        </w:rPr>
        <w:t xml:space="preserve"> </w:t>
      </w:r>
      <w:r w:rsidR="009C04DC">
        <w:rPr>
          <w:sz w:val="24"/>
          <w:szCs w:val="24"/>
        </w:rPr>
        <w:t xml:space="preserve">There will be one data collection effort which will provide data for the pilot test and the bridge study.  </w:t>
      </w:r>
      <w:r w:rsidR="00903C20" w:rsidRPr="002033DF">
        <w:rPr>
          <w:sz w:val="24"/>
          <w:szCs w:val="24"/>
        </w:rPr>
        <w:t xml:space="preserve">The </w:t>
      </w:r>
      <w:r w:rsidR="00465056">
        <w:rPr>
          <w:sz w:val="24"/>
          <w:szCs w:val="24"/>
        </w:rPr>
        <w:t>pilot test</w:t>
      </w:r>
      <w:r w:rsidR="00465056" w:rsidRPr="002033DF">
        <w:rPr>
          <w:sz w:val="24"/>
          <w:szCs w:val="24"/>
        </w:rPr>
        <w:t xml:space="preserve"> </w:t>
      </w:r>
      <w:r w:rsidR="00903C20" w:rsidRPr="002033DF">
        <w:rPr>
          <w:sz w:val="24"/>
          <w:szCs w:val="24"/>
        </w:rPr>
        <w:t xml:space="preserve">of </w:t>
      </w:r>
      <w:r w:rsidR="009259D3">
        <w:rPr>
          <w:sz w:val="24"/>
          <w:szCs w:val="24"/>
        </w:rPr>
        <w:t xml:space="preserve">the draft </w:t>
      </w:r>
      <w:r w:rsidR="00465056">
        <w:rPr>
          <w:sz w:val="24"/>
          <w:szCs w:val="24"/>
        </w:rPr>
        <w:t>HSOPS 2.0</w:t>
      </w:r>
      <w:r w:rsidR="00903C20" w:rsidRPr="002033DF">
        <w:rPr>
          <w:sz w:val="24"/>
          <w:szCs w:val="24"/>
        </w:rPr>
        <w:t xml:space="preserve"> </w:t>
      </w:r>
      <w:r w:rsidR="00904FFF">
        <w:rPr>
          <w:sz w:val="24"/>
          <w:szCs w:val="24"/>
        </w:rPr>
        <w:t xml:space="preserve">and supplemental items </w:t>
      </w:r>
      <w:r w:rsidR="00903C20" w:rsidRPr="002033DF">
        <w:rPr>
          <w:sz w:val="24"/>
          <w:szCs w:val="24"/>
        </w:rPr>
        <w:t xml:space="preserve">will allow </w:t>
      </w:r>
      <w:r w:rsidR="00904FFF">
        <w:rPr>
          <w:sz w:val="24"/>
          <w:szCs w:val="24"/>
        </w:rPr>
        <w:t xml:space="preserve">the </w:t>
      </w:r>
      <w:r w:rsidR="00903C20" w:rsidRPr="002033DF">
        <w:rPr>
          <w:sz w:val="24"/>
          <w:szCs w:val="24"/>
        </w:rPr>
        <w:t>assessment</w:t>
      </w:r>
      <w:r w:rsidR="00903C20" w:rsidRPr="00CB177A">
        <w:rPr>
          <w:sz w:val="24"/>
          <w:szCs w:val="24"/>
        </w:rPr>
        <w:t xml:space="preserve"> of the </w:t>
      </w:r>
      <w:r w:rsidR="00AD26D3">
        <w:rPr>
          <w:sz w:val="24"/>
          <w:szCs w:val="24"/>
        </w:rPr>
        <w:t xml:space="preserve">psychometric properties of the </w:t>
      </w:r>
      <w:r w:rsidR="00904FFF">
        <w:rPr>
          <w:sz w:val="24"/>
          <w:szCs w:val="24"/>
        </w:rPr>
        <w:t>items and composites.</w:t>
      </w:r>
      <w:r w:rsidR="00AD26D3">
        <w:rPr>
          <w:sz w:val="24"/>
          <w:szCs w:val="24"/>
        </w:rPr>
        <w:t xml:space="preserve"> We will assess the variability, </w:t>
      </w:r>
      <w:r w:rsidR="00903C20" w:rsidRPr="00CB177A">
        <w:rPr>
          <w:sz w:val="24"/>
          <w:szCs w:val="24"/>
        </w:rPr>
        <w:t>reliability</w:t>
      </w:r>
      <w:r w:rsidR="00AD26D3">
        <w:rPr>
          <w:sz w:val="24"/>
          <w:szCs w:val="24"/>
        </w:rPr>
        <w:t>, factor structure</w:t>
      </w:r>
      <w:r w:rsidR="00903C20" w:rsidRPr="00CB177A">
        <w:rPr>
          <w:sz w:val="24"/>
          <w:szCs w:val="24"/>
        </w:rPr>
        <w:t xml:space="preserve"> and construct validity of </w:t>
      </w:r>
      <w:r w:rsidR="00903C20">
        <w:rPr>
          <w:sz w:val="24"/>
          <w:szCs w:val="24"/>
        </w:rPr>
        <w:t xml:space="preserve">the </w:t>
      </w:r>
      <w:r w:rsidR="00904FFF">
        <w:rPr>
          <w:sz w:val="24"/>
          <w:szCs w:val="24"/>
        </w:rPr>
        <w:t xml:space="preserve">draft HSOPS 2.0 and supplemental </w:t>
      </w:r>
      <w:r w:rsidR="00903C20" w:rsidRPr="00CB177A">
        <w:rPr>
          <w:sz w:val="24"/>
          <w:szCs w:val="24"/>
        </w:rPr>
        <w:t>items and composites</w:t>
      </w:r>
      <w:r w:rsidR="00903C20">
        <w:rPr>
          <w:sz w:val="24"/>
          <w:szCs w:val="24"/>
        </w:rPr>
        <w:t xml:space="preserve">, allowing for their further </w:t>
      </w:r>
      <w:r w:rsidR="00903C20" w:rsidRPr="00AF2BEB">
        <w:rPr>
          <w:sz w:val="24"/>
          <w:szCs w:val="24"/>
        </w:rPr>
        <w:lastRenderedPageBreak/>
        <w:t>refine</w:t>
      </w:r>
      <w:r w:rsidR="00903C20" w:rsidRPr="00AC0C98">
        <w:rPr>
          <w:sz w:val="24"/>
          <w:szCs w:val="24"/>
        </w:rPr>
        <w:t>ment (see Part A, Section 16 for analysis</w:t>
      </w:r>
      <w:r w:rsidR="00903C20">
        <w:rPr>
          <w:sz w:val="24"/>
          <w:szCs w:val="24"/>
        </w:rPr>
        <w:t xml:space="preserve"> plan description)</w:t>
      </w:r>
      <w:r w:rsidR="00903C20" w:rsidRPr="00AF2BEB">
        <w:rPr>
          <w:sz w:val="24"/>
          <w:szCs w:val="24"/>
        </w:rPr>
        <w:t>.</w:t>
      </w:r>
      <w:r w:rsidR="00903C20">
        <w:rPr>
          <w:sz w:val="24"/>
          <w:szCs w:val="24"/>
        </w:rPr>
        <w:t xml:space="preserve"> </w:t>
      </w:r>
      <w:r w:rsidR="003025E5">
        <w:rPr>
          <w:sz w:val="24"/>
          <w:szCs w:val="24"/>
        </w:rPr>
        <w:t xml:space="preserve">The draft </w:t>
      </w:r>
      <w:r w:rsidR="009259D3">
        <w:rPr>
          <w:sz w:val="24"/>
          <w:szCs w:val="24"/>
        </w:rPr>
        <w:t xml:space="preserve">HSOPS </w:t>
      </w:r>
      <w:r w:rsidR="009C04DC">
        <w:rPr>
          <w:sz w:val="24"/>
          <w:szCs w:val="24"/>
        </w:rPr>
        <w:t xml:space="preserve">2.0 </w:t>
      </w:r>
      <w:r w:rsidR="00AC0C98">
        <w:rPr>
          <w:sz w:val="24"/>
          <w:szCs w:val="24"/>
        </w:rPr>
        <w:t>survey</w:t>
      </w:r>
      <w:r w:rsidR="003025E5" w:rsidRPr="002033DF">
        <w:rPr>
          <w:sz w:val="24"/>
          <w:szCs w:val="24"/>
        </w:rPr>
        <w:t xml:space="preserve"> </w:t>
      </w:r>
      <w:r w:rsidR="00554B62">
        <w:rPr>
          <w:sz w:val="24"/>
          <w:szCs w:val="24"/>
        </w:rPr>
        <w:t xml:space="preserve">(see Attachment </w:t>
      </w:r>
      <w:r w:rsidR="00644CA3">
        <w:rPr>
          <w:sz w:val="24"/>
          <w:szCs w:val="24"/>
        </w:rPr>
        <w:t>A</w:t>
      </w:r>
      <w:r w:rsidR="00554B62">
        <w:rPr>
          <w:sz w:val="24"/>
          <w:szCs w:val="24"/>
        </w:rPr>
        <w:t xml:space="preserve">) </w:t>
      </w:r>
      <w:r w:rsidR="00904FFF">
        <w:rPr>
          <w:sz w:val="24"/>
          <w:szCs w:val="24"/>
        </w:rPr>
        <w:t xml:space="preserve">and supplemental items (see Attachment </w:t>
      </w:r>
      <w:r w:rsidR="00644CA3">
        <w:rPr>
          <w:sz w:val="24"/>
          <w:szCs w:val="24"/>
        </w:rPr>
        <w:t>B</w:t>
      </w:r>
      <w:r w:rsidR="00904FFF">
        <w:rPr>
          <w:sz w:val="24"/>
          <w:szCs w:val="24"/>
        </w:rPr>
        <w:t xml:space="preserve">) </w:t>
      </w:r>
      <w:r w:rsidR="003025E5" w:rsidRPr="002033DF">
        <w:rPr>
          <w:sz w:val="24"/>
          <w:szCs w:val="24"/>
        </w:rPr>
        <w:t xml:space="preserve">will be </w:t>
      </w:r>
      <w:r w:rsidR="009E5A2B">
        <w:rPr>
          <w:sz w:val="24"/>
          <w:szCs w:val="24"/>
        </w:rPr>
        <w:t>pilot test</w:t>
      </w:r>
      <w:r w:rsidR="003025E5" w:rsidRPr="002033DF">
        <w:rPr>
          <w:sz w:val="24"/>
          <w:szCs w:val="24"/>
        </w:rPr>
        <w:t xml:space="preserve">ed with hospital </w:t>
      </w:r>
      <w:r w:rsidR="00AC0C98">
        <w:rPr>
          <w:sz w:val="24"/>
          <w:szCs w:val="24"/>
        </w:rPr>
        <w:t xml:space="preserve">personnel </w:t>
      </w:r>
      <w:r w:rsidR="003025E5" w:rsidRPr="002033DF">
        <w:rPr>
          <w:sz w:val="24"/>
          <w:szCs w:val="24"/>
        </w:rPr>
        <w:t xml:space="preserve">in approximately </w:t>
      </w:r>
      <w:r w:rsidR="009C04DC">
        <w:rPr>
          <w:sz w:val="24"/>
          <w:szCs w:val="24"/>
        </w:rPr>
        <w:t>4</w:t>
      </w:r>
      <w:r w:rsidR="003025E5" w:rsidRPr="002033DF">
        <w:rPr>
          <w:sz w:val="24"/>
          <w:szCs w:val="24"/>
        </w:rPr>
        <w:t>0 hospitals</w:t>
      </w:r>
      <w:r w:rsidR="002033DF">
        <w:rPr>
          <w:sz w:val="24"/>
          <w:szCs w:val="24"/>
        </w:rPr>
        <w:t xml:space="preserve"> to facilitate multilevel analysis of the data</w:t>
      </w:r>
      <w:r w:rsidR="003025E5" w:rsidRPr="002033DF">
        <w:rPr>
          <w:sz w:val="24"/>
          <w:szCs w:val="24"/>
        </w:rPr>
        <w:t xml:space="preserve">. </w:t>
      </w:r>
      <w:r w:rsidR="002033DF" w:rsidRPr="002033DF">
        <w:rPr>
          <w:sz w:val="24"/>
          <w:szCs w:val="24"/>
        </w:rPr>
        <w:t xml:space="preserve">Approximately </w:t>
      </w:r>
      <w:r w:rsidR="009C04DC">
        <w:rPr>
          <w:sz w:val="24"/>
          <w:szCs w:val="24"/>
        </w:rPr>
        <w:t>5</w:t>
      </w:r>
      <w:r w:rsidR="009C04DC" w:rsidRPr="002033DF">
        <w:rPr>
          <w:sz w:val="24"/>
          <w:szCs w:val="24"/>
        </w:rPr>
        <w:t xml:space="preserve">00 </w:t>
      </w:r>
      <w:r w:rsidR="00AC0C98">
        <w:rPr>
          <w:sz w:val="24"/>
          <w:szCs w:val="24"/>
        </w:rPr>
        <w:t xml:space="preserve">providers and staff </w:t>
      </w:r>
      <w:r w:rsidR="002033DF" w:rsidRPr="002033DF">
        <w:rPr>
          <w:sz w:val="24"/>
          <w:szCs w:val="24"/>
        </w:rPr>
        <w:t>will be sampled from each hospital</w:t>
      </w:r>
      <w:r w:rsidR="009C04DC">
        <w:rPr>
          <w:sz w:val="24"/>
          <w:szCs w:val="24"/>
        </w:rPr>
        <w:t xml:space="preserve">, with 250 receiving </w:t>
      </w:r>
      <w:r w:rsidR="00904FFF">
        <w:rPr>
          <w:sz w:val="24"/>
          <w:szCs w:val="24"/>
        </w:rPr>
        <w:t>HSOPS</w:t>
      </w:r>
      <w:r w:rsidR="009C04DC">
        <w:rPr>
          <w:sz w:val="24"/>
          <w:szCs w:val="24"/>
        </w:rPr>
        <w:t xml:space="preserve"> 2.0 </w:t>
      </w:r>
      <w:r w:rsidR="00904FFF">
        <w:rPr>
          <w:sz w:val="24"/>
          <w:szCs w:val="24"/>
        </w:rPr>
        <w:t xml:space="preserve">with supplemental items </w:t>
      </w:r>
      <w:r w:rsidR="009C04DC">
        <w:rPr>
          <w:sz w:val="24"/>
          <w:szCs w:val="24"/>
        </w:rPr>
        <w:t>for the pilot test and 250 receiving the original HSOPS for the bridge study comparisons</w:t>
      </w:r>
      <w:r w:rsidR="002033DF" w:rsidRPr="002033DF">
        <w:rPr>
          <w:sz w:val="24"/>
          <w:szCs w:val="24"/>
        </w:rPr>
        <w:t>.</w:t>
      </w:r>
      <w:r w:rsidR="002033DF">
        <w:rPr>
          <w:sz w:val="24"/>
          <w:szCs w:val="24"/>
        </w:rPr>
        <w:t xml:space="preserve"> </w:t>
      </w:r>
      <w:r w:rsidR="005E7BE2" w:rsidRPr="002033DF">
        <w:rPr>
          <w:sz w:val="24"/>
          <w:szCs w:val="24"/>
        </w:rPr>
        <w:t xml:space="preserve">A hospital </w:t>
      </w:r>
      <w:r w:rsidR="00ED3D1D">
        <w:rPr>
          <w:sz w:val="24"/>
          <w:szCs w:val="24"/>
        </w:rPr>
        <w:t xml:space="preserve">  </w:t>
      </w:r>
      <w:r w:rsidR="005E7BE2" w:rsidRPr="002033DF">
        <w:rPr>
          <w:sz w:val="24"/>
          <w:szCs w:val="24"/>
        </w:rPr>
        <w:t xml:space="preserve">point of contact (POC) will be recruited in each hospital to </w:t>
      </w:r>
      <w:r w:rsidR="005874BF" w:rsidRPr="001F5538">
        <w:rPr>
          <w:sz w:val="24"/>
          <w:szCs w:val="24"/>
        </w:rPr>
        <w:t xml:space="preserve">publicize the survey and </w:t>
      </w:r>
      <w:r w:rsidR="006027DF" w:rsidRPr="001F5538">
        <w:rPr>
          <w:sz w:val="24"/>
          <w:szCs w:val="24"/>
        </w:rPr>
        <w:t xml:space="preserve">assemble </w:t>
      </w:r>
      <w:r w:rsidR="00012527" w:rsidRPr="001F5538">
        <w:rPr>
          <w:sz w:val="24"/>
          <w:szCs w:val="24"/>
        </w:rPr>
        <w:t>a</w:t>
      </w:r>
      <w:r w:rsidR="005874BF" w:rsidRPr="001F5538">
        <w:rPr>
          <w:sz w:val="24"/>
          <w:szCs w:val="24"/>
        </w:rPr>
        <w:t xml:space="preserve"> list of </w:t>
      </w:r>
      <w:r w:rsidR="00AC0C98" w:rsidRPr="001F5538">
        <w:rPr>
          <w:sz w:val="24"/>
          <w:szCs w:val="24"/>
        </w:rPr>
        <w:t>sampled</w:t>
      </w:r>
      <w:r w:rsidR="005874BF" w:rsidRPr="001F5538">
        <w:rPr>
          <w:sz w:val="24"/>
          <w:szCs w:val="24"/>
        </w:rPr>
        <w:t xml:space="preserve"> </w:t>
      </w:r>
      <w:r w:rsidR="00AC0C98" w:rsidRPr="001F5538">
        <w:rPr>
          <w:sz w:val="24"/>
          <w:szCs w:val="24"/>
        </w:rPr>
        <w:t>providers and staff</w:t>
      </w:r>
      <w:r w:rsidR="005E7BE2" w:rsidRPr="001F5538">
        <w:rPr>
          <w:sz w:val="24"/>
          <w:szCs w:val="24"/>
        </w:rPr>
        <w:t xml:space="preserve">. </w:t>
      </w:r>
      <w:r w:rsidR="002033DF" w:rsidRPr="006D49E4">
        <w:rPr>
          <w:sz w:val="24"/>
          <w:szCs w:val="24"/>
        </w:rPr>
        <w:t xml:space="preserve">Instructions for the POCs are included in Attachment </w:t>
      </w:r>
      <w:r w:rsidR="00644CA3">
        <w:rPr>
          <w:sz w:val="24"/>
          <w:szCs w:val="24"/>
        </w:rPr>
        <w:t>E</w:t>
      </w:r>
      <w:r w:rsidR="002033DF" w:rsidRPr="001F5538">
        <w:rPr>
          <w:sz w:val="24"/>
          <w:szCs w:val="24"/>
        </w:rPr>
        <w:t xml:space="preserve">, and Exhibit 2 includes a burden estimate for the POCs’ time </w:t>
      </w:r>
      <w:r w:rsidR="005874BF" w:rsidRPr="001F5538">
        <w:rPr>
          <w:sz w:val="24"/>
          <w:szCs w:val="24"/>
        </w:rPr>
        <w:t xml:space="preserve">in assisting with the </w:t>
      </w:r>
      <w:r w:rsidR="009E5A2B" w:rsidRPr="001F5538">
        <w:rPr>
          <w:sz w:val="24"/>
          <w:szCs w:val="24"/>
        </w:rPr>
        <w:t>pilot test</w:t>
      </w:r>
      <w:r w:rsidR="00AD26D3">
        <w:rPr>
          <w:sz w:val="24"/>
          <w:szCs w:val="24"/>
        </w:rPr>
        <w:t>.</w:t>
      </w:r>
      <w:r w:rsidR="00230084">
        <w:rPr>
          <w:sz w:val="24"/>
          <w:szCs w:val="24"/>
        </w:rPr>
        <w:t xml:space="preserve"> </w:t>
      </w:r>
      <w:r w:rsidR="00AD26D3">
        <w:rPr>
          <w:sz w:val="24"/>
          <w:szCs w:val="24"/>
        </w:rPr>
        <w:t>P</w:t>
      </w:r>
      <w:r w:rsidR="00AC0C98" w:rsidRPr="001F5538">
        <w:rPr>
          <w:sz w:val="24"/>
          <w:szCs w:val="24"/>
        </w:rPr>
        <w:t xml:space="preserve">roviders and staff </w:t>
      </w:r>
      <w:r w:rsidR="005874BF" w:rsidRPr="001F5538">
        <w:rPr>
          <w:sz w:val="24"/>
          <w:szCs w:val="24"/>
        </w:rPr>
        <w:t xml:space="preserve">will receive notification of the survey and reminders via </w:t>
      </w:r>
      <w:r w:rsidR="00AC0C98" w:rsidRPr="001F5538">
        <w:rPr>
          <w:sz w:val="24"/>
          <w:szCs w:val="24"/>
        </w:rPr>
        <w:t>email</w:t>
      </w:r>
      <w:r w:rsidR="005874BF" w:rsidRPr="001F5538">
        <w:rPr>
          <w:sz w:val="24"/>
          <w:szCs w:val="24"/>
        </w:rPr>
        <w:t xml:space="preserve"> and the</w:t>
      </w:r>
      <w:r w:rsidR="00AD26D3">
        <w:rPr>
          <w:sz w:val="24"/>
          <w:szCs w:val="24"/>
        </w:rPr>
        <w:t xml:space="preserve"> web-based</w:t>
      </w:r>
      <w:r w:rsidR="005874BF" w:rsidRPr="001F5538">
        <w:rPr>
          <w:sz w:val="24"/>
          <w:szCs w:val="24"/>
        </w:rPr>
        <w:t xml:space="preserve"> survey will be fielded entirely online.</w:t>
      </w:r>
      <w:r w:rsidR="00BD71D7" w:rsidRPr="001F5538">
        <w:rPr>
          <w:sz w:val="24"/>
          <w:szCs w:val="24"/>
        </w:rPr>
        <w:t xml:space="preserve"> </w:t>
      </w:r>
      <w:r w:rsidR="00E90D86" w:rsidRPr="001F5538">
        <w:rPr>
          <w:sz w:val="24"/>
          <w:szCs w:val="24"/>
        </w:rPr>
        <w:t xml:space="preserve">The </w:t>
      </w:r>
      <w:r w:rsidR="005416A6" w:rsidRPr="001F5538">
        <w:rPr>
          <w:sz w:val="24"/>
          <w:szCs w:val="24"/>
        </w:rPr>
        <w:t xml:space="preserve">draft </w:t>
      </w:r>
      <w:r w:rsidR="009E5A2B" w:rsidRPr="001F5538">
        <w:rPr>
          <w:sz w:val="24"/>
          <w:szCs w:val="24"/>
        </w:rPr>
        <w:t>pilot test</w:t>
      </w:r>
      <w:r w:rsidR="00E90D86" w:rsidRPr="001F5538">
        <w:rPr>
          <w:sz w:val="24"/>
          <w:szCs w:val="24"/>
        </w:rPr>
        <w:t xml:space="preserve"> </w:t>
      </w:r>
      <w:r w:rsidR="005874BF" w:rsidRPr="001F5538">
        <w:rPr>
          <w:sz w:val="24"/>
          <w:szCs w:val="24"/>
        </w:rPr>
        <w:t>notification</w:t>
      </w:r>
      <w:r w:rsidR="00E90D86" w:rsidRPr="001F5538">
        <w:rPr>
          <w:sz w:val="24"/>
          <w:szCs w:val="24"/>
        </w:rPr>
        <w:t xml:space="preserve"> and follow-up reminder notice are included in Attachment </w:t>
      </w:r>
      <w:r w:rsidR="00644CA3">
        <w:rPr>
          <w:sz w:val="24"/>
          <w:szCs w:val="24"/>
        </w:rPr>
        <w:t>F</w:t>
      </w:r>
      <w:r w:rsidR="00BD5003" w:rsidRPr="001F5538">
        <w:rPr>
          <w:sz w:val="24"/>
          <w:szCs w:val="24"/>
        </w:rPr>
        <w:t>.</w:t>
      </w:r>
    </w:p>
    <w:p w:rsidR="009C04DC" w:rsidRDefault="009C04DC" w:rsidP="0087355A">
      <w:pPr>
        <w:tabs>
          <w:tab w:val="left" w:pos="360"/>
        </w:tabs>
        <w:ind w:left="360" w:hanging="360"/>
        <w:rPr>
          <w:b/>
          <w:sz w:val="24"/>
          <w:szCs w:val="24"/>
        </w:rPr>
      </w:pPr>
    </w:p>
    <w:p w:rsidR="0087355A" w:rsidRPr="004F40DB" w:rsidRDefault="009C04DC" w:rsidP="0087355A">
      <w:pPr>
        <w:tabs>
          <w:tab w:val="left" w:pos="360"/>
        </w:tabs>
        <w:ind w:left="360" w:hanging="360"/>
        <w:rPr>
          <w:sz w:val="24"/>
          <w:szCs w:val="24"/>
        </w:rPr>
      </w:pPr>
      <w:r>
        <w:rPr>
          <w:b/>
          <w:sz w:val="24"/>
          <w:szCs w:val="24"/>
        </w:rPr>
        <w:tab/>
      </w:r>
      <w:r>
        <w:rPr>
          <w:sz w:val="24"/>
          <w:szCs w:val="24"/>
        </w:rPr>
        <w:t xml:space="preserve">The goal of the bridge study will be </w:t>
      </w:r>
      <w:r w:rsidRPr="00565B4D">
        <w:rPr>
          <w:sz w:val="24"/>
          <w:szCs w:val="24"/>
        </w:rPr>
        <w:t xml:space="preserve">to provide users with guidance on how their new results will compare with </w:t>
      </w:r>
      <w:r>
        <w:rPr>
          <w:sz w:val="24"/>
          <w:szCs w:val="24"/>
        </w:rPr>
        <w:t xml:space="preserve">results from the original </w:t>
      </w:r>
      <w:r w:rsidR="00AF0FE3">
        <w:rPr>
          <w:sz w:val="24"/>
          <w:szCs w:val="24"/>
        </w:rPr>
        <w:t xml:space="preserve">HSOPS </w:t>
      </w:r>
      <w:r>
        <w:rPr>
          <w:sz w:val="24"/>
          <w:szCs w:val="24"/>
        </w:rPr>
        <w:t>survey</w:t>
      </w:r>
      <w:r w:rsidRPr="00565B4D">
        <w:rPr>
          <w:sz w:val="24"/>
          <w:szCs w:val="24"/>
        </w:rPr>
        <w:t>.</w:t>
      </w:r>
      <w:r>
        <w:rPr>
          <w:sz w:val="24"/>
          <w:szCs w:val="24"/>
        </w:rPr>
        <w:t xml:space="preserve"> Although users have requested that the HSOPS survey be revised, they are</w:t>
      </w:r>
      <w:r w:rsidRPr="00565B4D">
        <w:rPr>
          <w:sz w:val="24"/>
          <w:szCs w:val="24"/>
        </w:rPr>
        <w:t xml:space="preserve"> also concern</w:t>
      </w:r>
      <w:r>
        <w:rPr>
          <w:sz w:val="24"/>
          <w:szCs w:val="24"/>
        </w:rPr>
        <w:t>ed</w:t>
      </w:r>
      <w:r w:rsidRPr="00565B4D">
        <w:rPr>
          <w:sz w:val="24"/>
          <w:szCs w:val="24"/>
        </w:rPr>
        <w:t xml:space="preserve"> about their ability to trend results with data from prior years. </w:t>
      </w:r>
      <w:r>
        <w:rPr>
          <w:sz w:val="24"/>
          <w:szCs w:val="24"/>
        </w:rPr>
        <w:t>A similar bridge study</w:t>
      </w:r>
      <w:r w:rsidR="0087355A" w:rsidRPr="004F40DB">
        <w:rPr>
          <w:sz w:val="24"/>
          <w:szCs w:val="24"/>
        </w:rPr>
        <w:t xml:space="preserve"> was conducted during the 1994 redesign of the Census Bureau’s Current Population Survey (CPS). In the CPS bridge study, an additional 12,000 households were added to the survey’s monthly rotation schedule between July 1992 and December 1993. The added household</w:t>
      </w:r>
      <w:r w:rsidR="0087355A">
        <w:rPr>
          <w:sz w:val="24"/>
          <w:szCs w:val="24"/>
        </w:rPr>
        <w:t>s</w:t>
      </w:r>
      <w:r w:rsidR="0087355A" w:rsidRPr="004F40DB">
        <w:rPr>
          <w:sz w:val="24"/>
          <w:szCs w:val="24"/>
        </w:rPr>
        <w:t xml:space="preserve"> received the redesigned version of the instrument.</w:t>
      </w:r>
      <w:r w:rsidR="0087355A" w:rsidRPr="00565B4D">
        <w:rPr>
          <w:rStyle w:val="FootnoteReference"/>
          <w:sz w:val="24"/>
          <w:szCs w:val="24"/>
        </w:rPr>
        <w:footnoteReference w:id="7"/>
      </w:r>
      <w:r w:rsidR="0087355A" w:rsidRPr="004F40DB">
        <w:rPr>
          <w:sz w:val="24"/>
          <w:szCs w:val="24"/>
        </w:rPr>
        <w:t xml:space="preserve"> Thus, the CPS fielded both the revised and the original versions of the instrument simultaneously. One of the most important results of the CPS bridge study was the development of metrics that allowed estimates of change </w:t>
      </w:r>
      <w:r w:rsidR="0087355A" w:rsidRPr="00565B4D">
        <w:rPr>
          <w:sz w:val="24"/>
          <w:szCs w:val="24"/>
        </w:rPr>
        <w:t xml:space="preserve">that were </w:t>
      </w:r>
      <w:r w:rsidR="0087355A" w:rsidRPr="004F40DB">
        <w:rPr>
          <w:sz w:val="24"/>
          <w:szCs w:val="24"/>
        </w:rPr>
        <w:t xml:space="preserve">due to the changes in the instrument. These metrics were used to adjust the estimates produced by the revised CPS instrument. As a result of the study, key labor force metrics such as the unemployment rate could be trended accurately after the instrument’s redesign. </w:t>
      </w:r>
    </w:p>
    <w:p w:rsidR="0087355A" w:rsidRPr="00565B4D" w:rsidRDefault="0087355A" w:rsidP="0087355A">
      <w:pPr>
        <w:pStyle w:val="ListParagraph"/>
        <w:tabs>
          <w:tab w:val="left" w:pos="360"/>
        </w:tabs>
        <w:rPr>
          <w:sz w:val="24"/>
          <w:szCs w:val="24"/>
        </w:rPr>
      </w:pPr>
    </w:p>
    <w:p w:rsidR="0087355A" w:rsidRPr="004F40DB" w:rsidRDefault="0087355A" w:rsidP="0087355A">
      <w:pPr>
        <w:pStyle w:val="ListParagraph"/>
        <w:tabs>
          <w:tab w:val="left" w:pos="360"/>
        </w:tabs>
        <w:ind w:left="360"/>
        <w:rPr>
          <w:sz w:val="24"/>
          <w:szCs w:val="24"/>
        </w:rPr>
      </w:pPr>
      <w:r w:rsidRPr="004F40DB">
        <w:rPr>
          <w:sz w:val="24"/>
          <w:szCs w:val="24"/>
        </w:rPr>
        <w:t xml:space="preserve">We propose </w:t>
      </w:r>
      <w:r w:rsidRPr="00565B4D">
        <w:rPr>
          <w:sz w:val="24"/>
          <w:szCs w:val="24"/>
        </w:rPr>
        <w:t xml:space="preserve">to conduct </w:t>
      </w:r>
      <w:r w:rsidRPr="004F40DB">
        <w:rPr>
          <w:sz w:val="24"/>
          <w:szCs w:val="24"/>
        </w:rPr>
        <w:t xml:space="preserve">a similarly constructed </w:t>
      </w:r>
      <w:r>
        <w:rPr>
          <w:sz w:val="24"/>
          <w:szCs w:val="24"/>
        </w:rPr>
        <w:t xml:space="preserve">bridge </w:t>
      </w:r>
      <w:r w:rsidRPr="004F40DB">
        <w:rPr>
          <w:sz w:val="24"/>
          <w:szCs w:val="24"/>
        </w:rPr>
        <w:t>study in which sample</w:t>
      </w:r>
      <w:r>
        <w:rPr>
          <w:sz w:val="24"/>
          <w:szCs w:val="24"/>
        </w:rPr>
        <w:t>d providers and staff</w:t>
      </w:r>
      <w:r w:rsidRPr="004F40DB">
        <w:rPr>
          <w:sz w:val="24"/>
          <w:szCs w:val="24"/>
        </w:rPr>
        <w:t xml:space="preserve"> take </w:t>
      </w:r>
      <w:r>
        <w:rPr>
          <w:sz w:val="24"/>
          <w:szCs w:val="24"/>
        </w:rPr>
        <w:t xml:space="preserve">either </w:t>
      </w:r>
      <w:r w:rsidRPr="00565B4D">
        <w:rPr>
          <w:sz w:val="24"/>
          <w:szCs w:val="24"/>
        </w:rPr>
        <w:t xml:space="preserve">the </w:t>
      </w:r>
      <w:r w:rsidR="00D801AF">
        <w:rPr>
          <w:sz w:val="24"/>
          <w:szCs w:val="24"/>
        </w:rPr>
        <w:t>draft HSOPS 2.0</w:t>
      </w:r>
      <w:r w:rsidRPr="00565B4D">
        <w:rPr>
          <w:sz w:val="24"/>
          <w:szCs w:val="24"/>
        </w:rPr>
        <w:t xml:space="preserve"> </w:t>
      </w:r>
      <w:r>
        <w:rPr>
          <w:sz w:val="24"/>
          <w:szCs w:val="24"/>
        </w:rPr>
        <w:t xml:space="preserve">or </w:t>
      </w:r>
      <w:r w:rsidRPr="00565B4D">
        <w:rPr>
          <w:sz w:val="24"/>
          <w:szCs w:val="24"/>
        </w:rPr>
        <w:t xml:space="preserve">original </w:t>
      </w:r>
      <w:r>
        <w:rPr>
          <w:sz w:val="24"/>
          <w:szCs w:val="24"/>
        </w:rPr>
        <w:t>versions of HSOPS</w:t>
      </w:r>
      <w:r w:rsidRPr="004F40DB">
        <w:rPr>
          <w:sz w:val="24"/>
          <w:szCs w:val="24"/>
        </w:rPr>
        <w:t xml:space="preserve">. </w:t>
      </w:r>
      <w:r w:rsidR="009C04DC">
        <w:rPr>
          <w:sz w:val="24"/>
          <w:szCs w:val="24"/>
        </w:rPr>
        <w:t>As noted above, a</w:t>
      </w:r>
      <w:r w:rsidRPr="004F40DB">
        <w:rPr>
          <w:sz w:val="24"/>
          <w:szCs w:val="24"/>
        </w:rPr>
        <w:t xml:space="preserve"> split ballot design will be used in which half of </w:t>
      </w:r>
      <w:r>
        <w:rPr>
          <w:sz w:val="24"/>
          <w:szCs w:val="24"/>
        </w:rPr>
        <w:t>sampled providers and staff</w:t>
      </w:r>
      <w:r w:rsidRPr="004F40DB">
        <w:rPr>
          <w:sz w:val="24"/>
          <w:szCs w:val="24"/>
        </w:rPr>
        <w:t xml:space="preserve"> in each hospital receive the original </w:t>
      </w:r>
      <w:r w:rsidR="009259D3">
        <w:rPr>
          <w:sz w:val="24"/>
          <w:szCs w:val="24"/>
        </w:rPr>
        <w:t>HSOPS</w:t>
      </w:r>
      <w:r>
        <w:rPr>
          <w:sz w:val="24"/>
          <w:szCs w:val="24"/>
        </w:rPr>
        <w:t xml:space="preserve"> </w:t>
      </w:r>
      <w:r w:rsidR="009C04DC">
        <w:rPr>
          <w:sz w:val="24"/>
          <w:szCs w:val="24"/>
        </w:rPr>
        <w:t xml:space="preserve">(N=250) </w:t>
      </w:r>
      <w:r w:rsidRPr="004F40DB">
        <w:rPr>
          <w:sz w:val="24"/>
          <w:szCs w:val="24"/>
        </w:rPr>
        <w:t>and the other half receive</w:t>
      </w:r>
      <w:r w:rsidRPr="00565B4D">
        <w:rPr>
          <w:sz w:val="24"/>
          <w:szCs w:val="24"/>
        </w:rPr>
        <w:t xml:space="preserve"> the </w:t>
      </w:r>
      <w:r w:rsidR="00D801AF">
        <w:rPr>
          <w:sz w:val="24"/>
          <w:szCs w:val="24"/>
        </w:rPr>
        <w:t>draft</w:t>
      </w:r>
      <w:r w:rsidRPr="004F40DB">
        <w:rPr>
          <w:sz w:val="24"/>
          <w:szCs w:val="24"/>
        </w:rPr>
        <w:t xml:space="preserve"> </w:t>
      </w:r>
      <w:r>
        <w:rPr>
          <w:sz w:val="24"/>
          <w:szCs w:val="24"/>
        </w:rPr>
        <w:t xml:space="preserve">HSOPS </w:t>
      </w:r>
      <w:r w:rsidRPr="004F40DB">
        <w:rPr>
          <w:sz w:val="24"/>
          <w:szCs w:val="24"/>
        </w:rPr>
        <w:t>2.0</w:t>
      </w:r>
      <w:r w:rsidR="009C04DC">
        <w:rPr>
          <w:sz w:val="24"/>
          <w:szCs w:val="24"/>
        </w:rPr>
        <w:t xml:space="preserve"> (N=250)</w:t>
      </w:r>
      <w:r w:rsidRPr="004F40DB">
        <w:rPr>
          <w:sz w:val="24"/>
          <w:szCs w:val="24"/>
        </w:rPr>
        <w:t xml:space="preserve">. </w:t>
      </w:r>
      <w:r w:rsidRPr="00565B4D">
        <w:rPr>
          <w:sz w:val="24"/>
          <w:szCs w:val="24"/>
        </w:rPr>
        <w:t>Th</w:t>
      </w:r>
      <w:r>
        <w:rPr>
          <w:sz w:val="24"/>
          <w:szCs w:val="24"/>
        </w:rPr>
        <w:t>is</w:t>
      </w:r>
      <w:r w:rsidRPr="00565B4D">
        <w:rPr>
          <w:sz w:val="24"/>
          <w:szCs w:val="24"/>
        </w:rPr>
        <w:t xml:space="preserve"> bridge study is designed to produce metrics of change </w:t>
      </w:r>
      <w:r w:rsidRPr="004F40DB">
        <w:rPr>
          <w:sz w:val="24"/>
          <w:szCs w:val="24"/>
        </w:rPr>
        <w:t xml:space="preserve">that are attributable to the changed </w:t>
      </w:r>
      <w:r>
        <w:rPr>
          <w:sz w:val="24"/>
          <w:szCs w:val="24"/>
        </w:rPr>
        <w:t>survey instrument</w:t>
      </w:r>
      <w:r w:rsidRPr="004F40DB">
        <w:rPr>
          <w:sz w:val="24"/>
          <w:szCs w:val="24"/>
        </w:rPr>
        <w:t xml:space="preserve">. </w:t>
      </w:r>
      <w:r w:rsidR="009C04DC">
        <w:rPr>
          <w:sz w:val="24"/>
          <w:szCs w:val="24"/>
        </w:rPr>
        <w:t xml:space="preserve">The number of hospitals and sampled providers and staff for this data collection effort was calculated to </w:t>
      </w:r>
      <w:r w:rsidR="009C04DC" w:rsidRPr="004F40DB">
        <w:rPr>
          <w:sz w:val="24"/>
          <w:szCs w:val="24"/>
        </w:rPr>
        <w:t>ensure the statistical power needed to detect relatively small differences in scores (3 percentage points</w:t>
      </w:r>
      <w:r w:rsidR="009C04DC">
        <w:rPr>
          <w:sz w:val="24"/>
          <w:szCs w:val="24"/>
        </w:rPr>
        <w:t>).</w:t>
      </w:r>
    </w:p>
    <w:p w:rsidR="003561B0" w:rsidRDefault="003561B0" w:rsidP="00BD71D7">
      <w:pPr>
        <w:tabs>
          <w:tab w:val="left" w:pos="360"/>
        </w:tabs>
        <w:ind w:left="360" w:hanging="360"/>
        <w:rPr>
          <w:sz w:val="24"/>
          <w:szCs w:val="24"/>
        </w:rPr>
      </w:pPr>
    </w:p>
    <w:p w:rsidR="00565B4D" w:rsidRDefault="003561B0" w:rsidP="00565B4D">
      <w:pPr>
        <w:tabs>
          <w:tab w:val="left" w:pos="360"/>
        </w:tabs>
        <w:ind w:left="360" w:hanging="360"/>
        <w:rPr>
          <w:sz w:val="24"/>
          <w:szCs w:val="24"/>
        </w:rPr>
      </w:pPr>
      <w:r>
        <w:rPr>
          <w:sz w:val="24"/>
          <w:szCs w:val="24"/>
        </w:rPr>
        <w:t>3)</w:t>
      </w:r>
      <w:r>
        <w:rPr>
          <w:sz w:val="24"/>
          <w:szCs w:val="24"/>
        </w:rPr>
        <w:tab/>
      </w:r>
      <w:r w:rsidR="00F7541E" w:rsidRPr="00465848">
        <w:rPr>
          <w:b/>
          <w:sz w:val="24"/>
          <w:szCs w:val="24"/>
        </w:rPr>
        <w:t xml:space="preserve">Technical </w:t>
      </w:r>
      <w:r w:rsidR="006E6190">
        <w:rPr>
          <w:b/>
          <w:sz w:val="24"/>
          <w:szCs w:val="24"/>
        </w:rPr>
        <w:t xml:space="preserve">Expert </w:t>
      </w:r>
      <w:r w:rsidR="00F7541E" w:rsidRPr="00465848">
        <w:rPr>
          <w:b/>
          <w:sz w:val="24"/>
          <w:szCs w:val="24"/>
        </w:rPr>
        <w:t>Panel (TEP) feedback</w:t>
      </w:r>
      <w:r>
        <w:rPr>
          <w:sz w:val="24"/>
          <w:szCs w:val="24"/>
        </w:rPr>
        <w:t xml:space="preserve"> – </w:t>
      </w:r>
      <w:r w:rsidR="00F7541E">
        <w:rPr>
          <w:sz w:val="24"/>
          <w:szCs w:val="24"/>
        </w:rPr>
        <w:t xml:space="preserve">A TEP has been assembled to </w:t>
      </w:r>
      <w:r w:rsidR="00AD26D3">
        <w:rPr>
          <w:sz w:val="24"/>
          <w:szCs w:val="24"/>
        </w:rPr>
        <w:t xml:space="preserve">provide input to </w:t>
      </w:r>
      <w:r w:rsidR="00F7541E">
        <w:rPr>
          <w:sz w:val="24"/>
          <w:szCs w:val="24"/>
        </w:rPr>
        <w:t xml:space="preserve">guide </w:t>
      </w:r>
      <w:r w:rsidR="00565B4D">
        <w:rPr>
          <w:sz w:val="24"/>
          <w:szCs w:val="24"/>
        </w:rPr>
        <w:t xml:space="preserve">patient safety culture survey </w:t>
      </w:r>
      <w:r w:rsidR="00F7541E">
        <w:rPr>
          <w:sz w:val="24"/>
          <w:szCs w:val="24"/>
        </w:rPr>
        <w:t>product development</w:t>
      </w:r>
      <w:r w:rsidR="00AD26D3">
        <w:rPr>
          <w:sz w:val="24"/>
          <w:szCs w:val="24"/>
        </w:rPr>
        <w:t xml:space="preserve"> and has been convened to discuss the proposed changes to the HSOPS survey</w:t>
      </w:r>
      <w:r w:rsidR="00AF0FE3">
        <w:rPr>
          <w:sz w:val="24"/>
          <w:szCs w:val="24"/>
        </w:rPr>
        <w:t xml:space="preserve"> and supplemental items</w:t>
      </w:r>
      <w:r w:rsidR="00F7541E">
        <w:rPr>
          <w:sz w:val="24"/>
          <w:szCs w:val="24"/>
        </w:rPr>
        <w:t xml:space="preserve">. Upon completion of the </w:t>
      </w:r>
      <w:r w:rsidR="009E5A2B">
        <w:rPr>
          <w:sz w:val="24"/>
          <w:szCs w:val="24"/>
        </w:rPr>
        <w:t>pilot test</w:t>
      </w:r>
      <w:r w:rsidR="00F7541E">
        <w:rPr>
          <w:sz w:val="24"/>
          <w:szCs w:val="24"/>
        </w:rPr>
        <w:t xml:space="preserve">, results will be reviewed with the TEP and the survey will be finalized. </w:t>
      </w:r>
      <w:r w:rsidR="003874C7">
        <w:rPr>
          <w:sz w:val="24"/>
          <w:szCs w:val="24"/>
        </w:rPr>
        <w:t>The TEP is discussed in more detail in Section 8b.</w:t>
      </w:r>
      <w:r w:rsidR="0065326D" w:rsidRPr="0065326D">
        <w:rPr>
          <w:sz w:val="24"/>
          <w:szCs w:val="24"/>
        </w:rPr>
        <w:t xml:space="preserve"> </w:t>
      </w:r>
      <w:r w:rsidR="0065326D">
        <w:rPr>
          <w:sz w:val="24"/>
          <w:szCs w:val="24"/>
        </w:rPr>
        <w:t>This TEP activity does not impose a burden on the public and is therefore not included in the burden estimates in Section 12.</w:t>
      </w:r>
    </w:p>
    <w:p w:rsidR="00565B4D" w:rsidRDefault="00565B4D" w:rsidP="00565B4D">
      <w:pPr>
        <w:tabs>
          <w:tab w:val="left" w:pos="360"/>
        </w:tabs>
        <w:ind w:left="360" w:hanging="360"/>
        <w:rPr>
          <w:sz w:val="24"/>
          <w:szCs w:val="24"/>
        </w:rPr>
      </w:pPr>
    </w:p>
    <w:p w:rsidR="001A16CF" w:rsidRDefault="0087355A" w:rsidP="00722B9A">
      <w:pPr>
        <w:tabs>
          <w:tab w:val="left" w:pos="360"/>
        </w:tabs>
        <w:ind w:left="360" w:hanging="360"/>
        <w:rPr>
          <w:sz w:val="24"/>
          <w:szCs w:val="24"/>
        </w:rPr>
      </w:pPr>
      <w:r w:rsidRPr="00565B4D">
        <w:rPr>
          <w:sz w:val="24"/>
          <w:szCs w:val="24"/>
        </w:rPr>
        <w:lastRenderedPageBreak/>
        <w:t>4)</w:t>
      </w:r>
      <w:r w:rsidR="00B80683">
        <w:rPr>
          <w:sz w:val="24"/>
          <w:szCs w:val="24"/>
        </w:rPr>
        <w:tab/>
      </w:r>
      <w:r w:rsidR="00B80683" w:rsidRPr="00465848">
        <w:rPr>
          <w:b/>
          <w:sz w:val="24"/>
          <w:szCs w:val="24"/>
        </w:rPr>
        <w:t>Dissemination activities</w:t>
      </w:r>
      <w:r w:rsidR="00B80683">
        <w:rPr>
          <w:sz w:val="24"/>
          <w:szCs w:val="24"/>
        </w:rPr>
        <w:t xml:space="preserve"> – The final </w:t>
      </w:r>
      <w:r w:rsidR="00635002">
        <w:rPr>
          <w:sz w:val="24"/>
          <w:szCs w:val="24"/>
        </w:rPr>
        <w:t xml:space="preserve">HSOPS </w:t>
      </w:r>
      <w:r w:rsidR="009F5F4D">
        <w:rPr>
          <w:sz w:val="24"/>
          <w:szCs w:val="24"/>
        </w:rPr>
        <w:t xml:space="preserve">2.0 </w:t>
      </w:r>
      <w:r w:rsidR="00635002">
        <w:rPr>
          <w:sz w:val="24"/>
          <w:szCs w:val="24"/>
        </w:rPr>
        <w:t xml:space="preserve">instrument </w:t>
      </w:r>
      <w:r w:rsidR="00AF0FE3">
        <w:rPr>
          <w:sz w:val="24"/>
          <w:szCs w:val="24"/>
        </w:rPr>
        <w:t xml:space="preserve">and supplemental items </w:t>
      </w:r>
      <w:r w:rsidR="00B80683">
        <w:rPr>
          <w:sz w:val="24"/>
          <w:szCs w:val="24"/>
        </w:rPr>
        <w:t xml:space="preserve">will be made </w:t>
      </w:r>
      <w:r w:rsidR="006E6190">
        <w:rPr>
          <w:sz w:val="24"/>
          <w:szCs w:val="24"/>
        </w:rPr>
        <w:t xml:space="preserve">publicly </w:t>
      </w:r>
      <w:r w:rsidR="00B80683">
        <w:rPr>
          <w:sz w:val="24"/>
          <w:szCs w:val="24"/>
        </w:rPr>
        <w:t xml:space="preserve">available </w:t>
      </w:r>
      <w:r w:rsidR="0019245F">
        <w:rPr>
          <w:sz w:val="24"/>
          <w:szCs w:val="24"/>
        </w:rPr>
        <w:t xml:space="preserve">through the AHRQ </w:t>
      </w:r>
      <w:r w:rsidR="006E6190">
        <w:rPr>
          <w:sz w:val="24"/>
          <w:szCs w:val="24"/>
        </w:rPr>
        <w:t>W</w:t>
      </w:r>
      <w:r w:rsidR="0019245F">
        <w:rPr>
          <w:sz w:val="24"/>
          <w:szCs w:val="24"/>
        </w:rPr>
        <w:t>eb</w:t>
      </w:r>
      <w:r w:rsidR="006E6190">
        <w:rPr>
          <w:sz w:val="24"/>
          <w:szCs w:val="24"/>
        </w:rPr>
        <w:t xml:space="preserve"> </w:t>
      </w:r>
      <w:r w:rsidR="0019245F">
        <w:rPr>
          <w:sz w:val="24"/>
          <w:szCs w:val="24"/>
        </w:rPr>
        <w:t>site.</w:t>
      </w:r>
      <w:r w:rsidR="002F2C45">
        <w:rPr>
          <w:sz w:val="24"/>
          <w:szCs w:val="24"/>
        </w:rPr>
        <w:t xml:space="preserve"> A report from the bridge study will also be made public as a resource to hospitals making the transition to the new survey. </w:t>
      </w:r>
      <w:r w:rsidR="0056316F">
        <w:rPr>
          <w:sz w:val="24"/>
          <w:szCs w:val="24"/>
        </w:rPr>
        <w:t xml:space="preserve">This </w:t>
      </w:r>
      <w:r w:rsidR="005D0FAB">
        <w:rPr>
          <w:sz w:val="24"/>
          <w:szCs w:val="24"/>
        </w:rPr>
        <w:t xml:space="preserve">dissemination </w:t>
      </w:r>
      <w:r w:rsidR="0056316F">
        <w:rPr>
          <w:sz w:val="24"/>
          <w:szCs w:val="24"/>
        </w:rPr>
        <w:t xml:space="preserve">activity does not impose a burden on the public and </w:t>
      </w:r>
      <w:r w:rsidR="00722B9A">
        <w:rPr>
          <w:sz w:val="24"/>
          <w:szCs w:val="24"/>
        </w:rPr>
        <w:t xml:space="preserve">is </w:t>
      </w:r>
      <w:r w:rsidR="0056316F">
        <w:rPr>
          <w:sz w:val="24"/>
          <w:szCs w:val="24"/>
        </w:rPr>
        <w:t>therefor</w:t>
      </w:r>
      <w:r w:rsidR="00722B9A">
        <w:rPr>
          <w:sz w:val="24"/>
          <w:szCs w:val="24"/>
        </w:rPr>
        <w:t>e not included in the burden estimates in Section 12</w:t>
      </w:r>
      <w:r w:rsidR="0056316F">
        <w:rPr>
          <w:sz w:val="24"/>
          <w:szCs w:val="24"/>
        </w:rPr>
        <w:t>.</w:t>
      </w:r>
    </w:p>
    <w:p w:rsidR="001A16CF" w:rsidRDefault="001A16CF" w:rsidP="00E90D86">
      <w:pPr>
        <w:tabs>
          <w:tab w:val="left" w:pos="360"/>
        </w:tabs>
        <w:ind w:left="360" w:hanging="360"/>
        <w:rPr>
          <w:sz w:val="24"/>
          <w:szCs w:val="24"/>
        </w:rPr>
      </w:pPr>
    </w:p>
    <w:p w:rsidR="003561B0" w:rsidRDefault="001A16CF">
      <w:pPr>
        <w:rPr>
          <w:sz w:val="24"/>
          <w:szCs w:val="24"/>
        </w:rPr>
      </w:pPr>
      <w:r w:rsidRPr="001A16CF">
        <w:rPr>
          <w:sz w:val="24"/>
          <w:szCs w:val="24"/>
        </w:rPr>
        <w:t xml:space="preserve">This </w:t>
      </w:r>
      <w:r w:rsidR="00DA0C38">
        <w:rPr>
          <w:sz w:val="24"/>
          <w:szCs w:val="24"/>
        </w:rPr>
        <w:t>work is</w:t>
      </w:r>
      <w:r w:rsidRPr="001A16CF">
        <w:rPr>
          <w:sz w:val="24"/>
          <w:szCs w:val="24"/>
        </w:rPr>
        <w:t xml:space="preserve"> being conducted by AHRQ through its contractor,</w:t>
      </w:r>
      <w:r w:rsidR="00663504">
        <w:rPr>
          <w:sz w:val="24"/>
          <w:szCs w:val="24"/>
        </w:rPr>
        <w:t xml:space="preserve"> Westat</w:t>
      </w:r>
      <w:r w:rsidRPr="001A16CF">
        <w:rPr>
          <w:sz w:val="24"/>
          <w:szCs w:val="24"/>
        </w:rPr>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1A16CF">
        <w:rPr>
          <w:sz w:val="24"/>
          <w:szCs w:val="24"/>
        </w:rPr>
        <w:t>299a(</w:t>
      </w:r>
      <w:proofErr w:type="gramEnd"/>
      <w:r w:rsidRPr="001A16CF">
        <w:rPr>
          <w:sz w:val="24"/>
          <w:szCs w:val="24"/>
        </w:rPr>
        <w:t>a)(1) and (2).</w:t>
      </w:r>
    </w:p>
    <w:p w:rsidR="0057087C" w:rsidRPr="008C5826" w:rsidRDefault="0057087C" w:rsidP="008C5826">
      <w:pPr>
        <w:pStyle w:val="Heading2"/>
        <w:rPr>
          <w:color w:val="auto"/>
          <w:sz w:val="24"/>
          <w:szCs w:val="24"/>
        </w:rPr>
      </w:pPr>
      <w:bookmarkStart w:id="3" w:name="_Toc391970689"/>
      <w:r w:rsidRPr="008C5826">
        <w:rPr>
          <w:color w:val="auto"/>
          <w:sz w:val="24"/>
          <w:szCs w:val="24"/>
        </w:rPr>
        <w:t xml:space="preserve">2.  </w:t>
      </w:r>
      <w:r w:rsidRPr="008C5826">
        <w:rPr>
          <w:color w:val="auto"/>
          <w:sz w:val="24"/>
          <w:szCs w:val="24"/>
          <w:u w:val="single"/>
        </w:rPr>
        <w:t>How, by Whom, and for What Purpose Information Will Be Used</w:t>
      </w:r>
      <w:bookmarkEnd w:id="3"/>
    </w:p>
    <w:p w:rsidR="006B0624" w:rsidRDefault="006B0624">
      <w:pPr>
        <w:rPr>
          <w:sz w:val="24"/>
          <w:szCs w:val="24"/>
        </w:rPr>
      </w:pPr>
    </w:p>
    <w:p w:rsidR="0063784E" w:rsidRDefault="00E332AA" w:rsidP="00E332AA">
      <w:pPr>
        <w:rPr>
          <w:sz w:val="24"/>
          <w:szCs w:val="24"/>
        </w:rPr>
      </w:pPr>
      <w:r w:rsidRPr="00E332AA">
        <w:rPr>
          <w:sz w:val="24"/>
          <w:szCs w:val="24"/>
        </w:rPr>
        <w:t xml:space="preserve">The information collected </w:t>
      </w:r>
      <w:r w:rsidR="0063784E">
        <w:rPr>
          <w:sz w:val="24"/>
          <w:szCs w:val="24"/>
        </w:rPr>
        <w:t>in the pilot test and bridge study data collection effort will be used for two purposes:</w:t>
      </w:r>
    </w:p>
    <w:p w:rsidR="00D801AF" w:rsidRDefault="00D801AF" w:rsidP="00E332AA">
      <w:pPr>
        <w:rPr>
          <w:sz w:val="24"/>
          <w:szCs w:val="24"/>
        </w:rPr>
      </w:pPr>
    </w:p>
    <w:p w:rsidR="00483BEA" w:rsidRPr="00F627AD" w:rsidRDefault="0063784E" w:rsidP="00F627AD">
      <w:pPr>
        <w:pStyle w:val="ListParagraph"/>
        <w:numPr>
          <w:ilvl w:val="0"/>
          <w:numId w:val="3"/>
        </w:numPr>
        <w:rPr>
          <w:sz w:val="24"/>
          <w:szCs w:val="24"/>
        </w:rPr>
      </w:pPr>
      <w:r w:rsidRPr="00F627AD">
        <w:rPr>
          <w:b/>
          <w:sz w:val="24"/>
          <w:szCs w:val="24"/>
        </w:rPr>
        <w:t xml:space="preserve">Pilot test </w:t>
      </w:r>
      <w:r w:rsidR="009259D3">
        <w:rPr>
          <w:b/>
          <w:sz w:val="24"/>
          <w:szCs w:val="24"/>
        </w:rPr>
        <w:t xml:space="preserve">draft </w:t>
      </w:r>
      <w:r w:rsidRPr="00F627AD">
        <w:rPr>
          <w:b/>
          <w:sz w:val="24"/>
          <w:szCs w:val="24"/>
        </w:rPr>
        <w:t>HSOPS 2.0</w:t>
      </w:r>
      <w:r w:rsidR="00C049FB">
        <w:rPr>
          <w:b/>
          <w:sz w:val="24"/>
          <w:szCs w:val="24"/>
        </w:rPr>
        <w:t xml:space="preserve"> and supplemental item set</w:t>
      </w:r>
      <w:r w:rsidRPr="00F627AD">
        <w:rPr>
          <w:b/>
          <w:sz w:val="24"/>
          <w:szCs w:val="24"/>
        </w:rPr>
        <w:t>.</w:t>
      </w:r>
      <w:r>
        <w:rPr>
          <w:sz w:val="24"/>
          <w:szCs w:val="24"/>
        </w:rPr>
        <w:t xml:space="preserve">  The results from just the responses to the </w:t>
      </w:r>
      <w:r w:rsidR="009259D3">
        <w:rPr>
          <w:sz w:val="24"/>
          <w:szCs w:val="24"/>
        </w:rPr>
        <w:t xml:space="preserve">draft </w:t>
      </w:r>
      <w:r>
        <w:rPr>
          <w:sz w:val="24"/>
          <w:szCs w:val="24"/>
        </w:rPr>
        <w:t xml:space="preserve">HSOPS 2.0 survey </w:t>
      </w:r>
      <w:r w:rsidR="00180B53">
        <w:rPr>
          <w:sz w:val="24"/>
          <w:szCs w:val="24"/>
        </w:rPr>
        <w:t xml:space="preserve">and </w:t>
      </w:r>
      <w:r w:rsidR="00121332">
        <w:rPr>
          <w:sz w:val="24"/>
          <w:szCs w:val="24"/>
        </w:rPr>
        <w:t xml:space="preserve">Health IT Patient Safety </w:t>
      </w:r>
      <w:r w:rsidR="00180B53">
        <w:rPr>
          <w:sz w:val="24"/>
          <w:szCs w:val="24"/>
        </w:rPr>
        <w:t xml:space="preserve">supplemental items </w:t>
      </w:r>
      <w:r>
        <w:rPr>
          <w:sz w:val="24"/>
          <w:szCs w:val="24"/>
        </w:rPr>
        <w:t>will be</w:t>
      </w:r>
      <w:r w:rsidR="0041280C" w:rsidRPr="00F627AD">
        <w:rPr>
          <w:sz w:val="24"/>
          <w:szCs w:val="24"/>
        </w:rPr>
        <w:t xml:space="preserve"> used by project staff</w:t>
      </w:r>
      <w:r w:rsidR="00922442" w:rsidRPr="00F627AD">
        <w:rPr>
          <w:sz w:val="24"/>
          <w:szCs w:val="24"/>
        </w:rPr>
        <w:t xml:space="preserve"> </w:t>
      </w:r>
      <w:r w:rsidR="00E332AA" w:rsidRPr="00F627AD">
        <w:rPr>
          <w:sz w:val="24"/>
          <w:szCs w:val="24"/>
        </w:rPr>
        <w:t xml:space="preserve">to test and improve the items </w:t>
      </w:r>
      <w:r w:rsidR="009F5F4D" w:rsidRPr="00F627AD">
        <w:rPr>
          <w:sz w:val="24"/>
          <w:szCs w:val="24"/>
        </w:rPr>
        <w:t>and composites</w:t>
      </w:r>
      <w:r w:rsidR="00E332AA" w:rsidRPr="00F627AD">
        <w:rPr>
          <w:sz w:val="24"/>
          <w:szCs w:val="24"/>
        </w:rPr>
        <w:t xml:space="preserve">. Psychometric analysis will be conducted on the </w:t>
      </w:r>
      <w:r w:rsidR="00180B53">
        <w:rPr>
          <w:sz w:val="24"/>
          <w:szCs w:val="24"/>
        </w:rPr>
        <w:t xml:space="preserve">HSOPS 2.0 and supplemental items </w:t>
      </w:r>
      <w:r w:rsidR="00E332AA" w:rsidRPr="00F627AD">
        <w:rPr>
          <w:sz w:val="24"/>
          <w:szCs w:val="24"/>
        </w:rPr>
        <w:t xml:space="preserve">data to examine item nonresponse, item response variability, factor structure, reliability, and construct validity of the items </w:t>
      </w:r>
      <w:r w:rsidR="009F5F4D" w:rsidRPr="00F627AD">
        <w:rPr>
          <w:sz w:val="24"/>
          <w:szCs w:val="24"/>
        </w:rPr>
        <w:t>and composites</w:t>
      </w:r>
      <w:r w:rsidR="00E332AA" w:rsidRPr="00F627AD">
        <w:rPr>
          <w:sz w:val="24"/>
          <w:szCs w:val="24"/>
        </w:rPr>
        <w:t xml:space="preserve">. Because the items are being developed to measure specific aspects </w:t>
      </w:r>
      <w:r w:rsidR="009F5F4D" w:rsidRPr="00F627AD">
        <w:rPr>
          <w:sz w:val="24"/>
          <w:szCs w:val="24"/>
        </w:rPr>
        <w:t xml:space="preserve">or composites </w:t>
      </w:r>
      <w:r w:rsidR="00E332AA" w:rsidRPr="00F627AD">
        <w:rPr>
          <w:sz w:val="24"/>
          <w:szCs w:val="24"/>
        </w:rPr>
        <w:t xml:space="preserve">of patient safety culture in the </w:t>
      </w:r>
      <w:r w:rsidR="002F2C45" w:rsidRPr="00F627AD">
        <w:rPr>
          <w:sz w:val="24"/>
          <w:szCs w:val="24"/>
        </w:rPr>
        <w:t>hospital</w:t>
      </w:r>
      <w:r w:rsidR="00E332AA" w:rsidRPr="00F627AD">
        <w:rPr>
          <w:sz w:val="24"/>
          <w:szCs w:val="24"/>
        </w:rPr>
        <w:t xml:space="preserve"> setting, the factor structure of the items will be evaluated through multilevel confirmatory factor analysis. On the basis of the data analyses, items or factors may be dropped</w:t>
      </w:r>
      <w:r w:rsidR="009259D3">
        <w:rPr>
          <w:sz w:val="24"/>
          <w:szCs w:val="24"/>
        </w:rPr>
        <w:t xml:space="preserve"> to create the final HSOPS 2.0</w:t>
      </w:r>
      <w:r w:rsidR="00180B53">
        <w:rPr>
          <w:sz w:val="24"/>
          <w:szCs w:val="24"/>
        </w:rPr>
        <w:t xml:space="preserve"> and supplemental item set</w:t>
      </w:r>
      <w:r w:rsidR="00E332AA" w:rsidRPr="00F627AD">
        <w:rPr>
          <w:sz w:val="24"/>
          <w:szCs w:val="24"/>
        </w:rPr>
        <w:t xml:space="preserve">. </w:t>
      </w:r>
    </w:p>
    <w:p w:rsidR="00483BEA" w:rsidRDefault="00483BEA" w:rsidP="00E332AA">
      <w:pPr>
        <w:rPr>
          <w:sz w:val="24"/>
          <w:szCs w:val="24"/>
        </w:rPr>
      </w:pPr>
    </w:p>
    <w:p w:rsidR="00AD3E2C" w:rsidRPr="00F627AD" w:rsidRDefault="0063784E" w:rsidP="00F627AD">
      <w:pPr>
        <w:pStyle w:val="ListParagraph"/>
        <w:numPr>
          <w:ilvl w:val="0"/>
          <w:numId w:val="3"/>
        </w:numPr>
        <w:rPr>
          <w:sz w:val="24"/>
          <w:szCs w:val="24"/>
        </w:rPr>
      </w:pPr>
      <w:r w:rsidRPr="00F627AD">
        <w:rPr>
          <w:b/>
          <w:sz w:val="24"/>
          <w:szCs w:val="24"/>
        </w:rPr>
        <w:t>Bridge Study</w:t>
      </w:r>
      <w:r w:rsidR="00180B53">
        <w:rPr>
          <w:b/>
          <w:sz w:val="24"/>
          <w:szCs w:val="24"/>
        </w:rPr>
        <w:t xml:space="preserve"> of HSOPS 2.0 and original HSOPS</w:t>
      </w:r>
      <w:r>
        <w:rPr>
          <w:sz w:val="24"/>
          <w:szCs w:val="24"/>
        </w:rPr>
        <w:t xml:space="preserve">.  </w:t>
      </w:r>
      <w:r w:rsidR="002F2C45" w:rsidRPr="00F627AD">
        <w:rPr>
          <w:sz w:val="24"/>
          <w:szCs w:val="24"/>
        </w:rPr>
        <w:t xml:space="preserve">The </w:t>
      </w:r>
      <w:r w:rsidR="00180B53">
        <w:rPr>
          <w:sz w:val="24"/>
          <w:szCs w:val="24"/>
        </w:rPr>
        <w:t>purpose</w:t>
      </w:r>
      <w:r w:rsidR="00180B53" w:rsidRPr="00F627AD">
        <w:rPr>
          <w:sz w:val="24"/>
          <w:szCs w:val="24"/>
        </w:rPr>
        <w:t xml:space="preserve"> </w:t>
      </w:r>
      <w:r w:rsidR="002F2C45" w:rsidRPr="00F627AD">
        <w:rPr>
          <w:sz w:val="24"/>
          <w:szCs w:val="24"/>
        </w:rPr>
        <w:t>of the bridge study</w:t>
      </w:r>
      <w:r w:rsidR="00D41659" w:rsidRPr="00F627AD">
        <w:rPr>
          <w:sz w:val="24"/>
          <w:szCs w:val="24"/>
        </w:rPr>
        <w:t xml:space="preserve"> </w:t>
      </w:r>
      <w:r w:rsidR="00483BEA" w:rsidRPr="00F627AD">
        <w:rPr>
          <w:sz w:val="24"/>
          <w:szCs w:val="24"/>
        </w:rPr>
        <w:t xml:space="preserve">is to assess differences resulting from hospitals’ use of the </w:t>
      </w:r>
      <w:r w:rsidR="009259D3">
        <w:rPr>
          <w:sz w:val="24"/>
          <w:szCs w:val="24"/>
        </w:rPr>
        <w:t xml:space="preserve">items and </w:t>
      </w:r>
      <w:r w:rsidR="0065326D">
        <w:rPr>
          <w:sz w:val="24"/>
          <w:szCs w:val="24"/>
        </w:rPr>
        <w:t>composites</w:t>
      </w:r>
      <w:r w:rsidR="009259D3">
        <w:rPr>
          <w:sz w:val="24"/>
          <w:szCs w:val="24"/>
        </w:rPr>
        <w:t xml:space="preserve"> in the final HSOPS 2.0 based on the analyses in the pilot test</w:t>
      </w:r>
      <w:r w:rsidR="00C049FB">
        <w:rPr>
          <w:sz w:val="24"/>
          <w:szCs w:val="24"/>
        </w:rPr>
        <w:t xml:space="preserve"> </w:t>
      </w:r>
      <w:r w:rsidR="009259D3">
        <w:rPr>
          <w:sz w:val="24"/>
          <w:szCs w:val="24"/>
        </w:rPr>
        <w:t>and compare them to</w:t>
      </w:r>
      <w:r w:rsidR="00D41659" w:rsidRPr="00F627AD">
        <w:rPr>
          <w:sz w:val="24"/>
          <w:szCs w:val="24"/>
        </w:rPr>
        <w:t xml:space="preserve"> the original</w:t>
      </w:r>
      <w:r w:rsidR="009259D3">
        <w:rPr>
          <w:sz w:val="24"/>
          <w:szCs w:val="24"/>
        </w:rPr>
        <w:t xml:space="preserve"> HSOPS</w:t>
      </w:r>
      <w:r w:rsidR="00483BEA" w:rsidRPr="00F627AD">
        <w:rPr>
          <w:sz w:val="24"/>
          <w:szCs w:val="24"/>
        </w:rPr>
        <w:t>. The bridge analysis will include statistical comparison</w:t>
      </w:r>
      <w:r w:rsidR="00FC7443" w:rsidRPr="00F627AD">
        <w:rPr>
          <w:sz w:val="24"/>
          <w:szCs w:val="24"/>
        </w:rPr>
        <w:t>s</w:t>
      </w:r>
      <w:r w:rsidR="00483BEA" w:rsidRPr="00F627AD">
        <w:rPr>
          <w:sz w:val="24"/>
          <w:szCs w:val="24"/>
        </w:rPr>
        <w:t xml:space="preserve"> of survey items and composites across </w:t>
      </w:r>
      <w:r w:rsidR="00D41659" w:rsidRPr="00F627AD">
        <w:rPr>
          <w:sz w:val="24"/>
          <w:szCs w:val="24"/>
        </w:rPr>
        <w:t xml:space="preserve">split ballot </w:t>
      </w:r>
      <w:r w:rsidR="00483BEA" w:rsidRPr="00F627AD">
        <w:rPr>
          <w:sz w:val="24"/>
          <w:szCs w:val="24"/>
        </w:rPr>
        <w:t xml:space="preserve">samples of respondents </w:t>
      </w:r>
      <w:r w:rsidR="00D41659" w:rsidRPr="00F627AD">
        <w:rPr>
          <w:sz w:val="24"/>
          <w:szCs w:val="24"/>
        </w:rPr>
        <w:t>answering</w:t>
      </w:r>
      <w:r w:rsidR="00483BEA" w:rsidRPr="00F627AD">
        <w:rPr>
          <w:sz w:val="24"/>
          <w:szCs w:val="24"/>
        </w:rPr>
        <w:t xml:space="preserve"> the </w:t>
      </w:r>
      <w:r w:rsidR="009259D3">
        <w:rPr>
          <w:sz w:val="24"/>
          <w:szCs w:val="24"/>
        </w:rPr>
        <w:t xml:space="preserve">original </w:t>
      </w:r>
      <w:r w:rsidR="00483BEA" w:rsidRPr="00F627AD">
        <w:rPr>
          <w:sz w:val="24"/>
          <w:szCs w:val="24"/>
        </w:rPr>
        <w:t xml:space="preserve">and </w:t>
      </w:r>
      <w:r w:rsidR="009259D3">
        <w:rPr>
          <w:sz w:val="24"/>
          <w:szCs w:val="24"/>
        </w:rPr>
        <w:t xml:space="preserve">HSOPS </w:t>
      </w:r>
      <w:r w:rsidR="00D801AF">
        <w:rPr>
          <w:sz w:val="24"/>
          <w:szCs w:val="24"/>
        </w:rPr>
        <w:t>2.0</w:t>
      </w:r>
      <w:r w:rsidR="00D801AF" w:rsidRPr="00F627AD">
        <w:rPr>
          <w:sz w:val="24"/>
          <w:szCs w:val="24"/>
        </w:rPr>
        <w:t xml:space="preserve"> </w:t>
      </w:r>
      <w:r w:rsidR="00483BEA" w:rsidRPr="00F627AD">
        <w:rPr>
          <w:sz w:val="24"/>
          <w:szCs w:val="24"/>
        </w:rPr>
        <w:t>survey instruments</w:t>
      </w:r>
      <w:r w:rsidR="00D801AF">
        <w:rPr>
          <w:sz w:val="24"/>
          <w:szCs w:val="24"/>
        </w:rPr>
        <w:t xml:space="preserve"> versions</w:t>
      </w:r>
      <w:r w:rsidR="00D41659" w:rsidRPr="00F627AD">
        <w:rPr>
          <w:sz w:val="24"/>
          <w:szCs w:val="24"/>
        </w:rPr>
        <w:t xml:space="preserve"> within 40 hospitals</w:t>
      </w:r>
      <w:r w:rsidR="00483BEA" w:rsidRPr="00F627AD">
        <w:rPr>
          <w:sz w:val="24"/>
          <w:szCs w:val="24"/>
        </w:rPr>
        <w:t xml:space="preserve">. </w:t>
      </w:r>
      <w:r w:rsidR="00BA2F72" w:rsidRPr="00F627AD">
        <w:rPr>
          <w:sz w:val="24"/>
          <w:szCs w:val="24"/>
        </w:rPr>
        <w:t>A report f</w:t>
      </w:r>
      <w:r w:rsidR="00AD3E2C" w:rsidRPr="00F627AD">
        <w:rPr>
          <w:sz w:val="24"/>
          <w:szCs w:val="24"/>
        </w:rPr>
        <w:t xml:space="preserve">rom the bridge study </w:t>
      </w:r>
      <w:r w:rsidR="00BA2F72" w:rsidRPr="00F627AD">
        <w:rPr>
          <w:sz w:val="24"/>
          <w:szCs w:val="24"/>
        </w:rPr>
        <w:t xml:space="preserve">will be made available to the public on AHRQ’s </w:t>
      </w:r>
      <w:r w:rsidR="006E6190" w:rsidRPr="00F627AD">
        <w:rPr>
          <w:sz w:val="24"/>
          <w:szCs w:val="24"/>
        </w:rPr>
        <w:t>W</w:t>
      </w:r>
      <w:r w:rsidR="00BA2F72" w:rsidRPr="00F627AD">
        <w:rPr>
          <w:sz w:val="24"/>
          <w:szCs w:val="24"/>
        </w:rPr>
        <w:t>eb</w:t>
      </w:r>
      <w:r w:rsidR="006E6190" w:rsidRPr="00F627AD">
        <w:rPr>
          <w:sz w:val="24"/>
          <w:szCs w:val="24"/>
        </w:rPr>
        <w:t xml:space="preserve"> </w:t>
      </w:r>
      <w:r w:rsidR="00BA2F72" w:rsidRPr="00F627AD">
        <w:rPr>
          <w:sz w:val="24"/>
          <w:szCs w:val="24"/>
        </w:rPr>
        <w:t xml:space="preserve">site. </w:t>
      </w:r>
      <w:r w:rsidR="00483BEA" w:rsidRPr="00F627AD">
        <w:rPr>
          <w:sz w:val="24"/>
          <w:szCs w:val="24"/>
        </w:rPr>
        <w:t>This information will assist hospitals in understanding and interpreting their hospital’s score</w:t>
      </w:r>
      <w:r w:rsidR="00D41659" w:rsidRPr="00F627AD">
        <w:rPr>
          <w:sz w:val="24"/>
          <w:szCs w:val="24"/>
        </w:rPr>
        <w:t xml:space="preserve">s on the </w:t>
      </w:r>
      <w:r w:rsidR="009259D3">
        <w:rPr>
          <w:sz w:val="24"/>
          <w:szCs w:val="24"/>
        </w:rPr>
        <w:t xml:space="preserve">HSOPS </w:t>
      </w:r>
      <w:r w:rsidR="00D41659" w:rsidRPr="00F627AD">
        <w:rPr>
          <w:sz w:val="24"/>
          <w:szCs w:val="24"/>
        </w:rPr>
        <w:t>2.0 survey compared to the original</w:t>
      </w:r>
      <w:r w:rsidR="00483BEA" w:rsidRPr="00F627AD">
        <w:rPr>
          <w:sz w:val="24"/>
          <w:szCs w:val="24"/>
        </w:rPr>
        <w:t xml:space="preserve">. </w:t>
      </w:r>
    </w:p>
    <w:p w:rsidR="00AD3E2C" w:rsidRDefault="00AD3E2C" w:rsidP="00E332AA">
      <w:pPr>
        <w:rPr>
          <w:sz w:val="24"/>
          <w:szCs w:val="24"/>
        </w:rPr>
      </w:pPr>
    </w:p>
    <w:p w:rsidR="00AD3E2C" w:rsidRPr="00E332AA" w:rsidRDefault="002F2C45" w:rsidP="00E332AA">
      <w:pPr>
        <w:rPr>
          <w:sz w:val="24"/>
          <w:szCs w:val="24"/>
        </w:rPr>
      </w:pPr>
      <w:r>
        <w:rPr>
          <w:sz w:val="24"/>
          <w:szCs w:val="24"/>
        </w:rPr>
        <w:t>H</w:t>
      </w:r>
      <w:r w:rsidR="00AD3E2C">
        <w:rPr>
          <w:sz w:val="24"/>
          <w:szCs w:val="24"/>
        </w:rPr>
        <w:t xml:space="preserve">ospitals </w:t>
      </w:r>
      <w:r w:rsidRPr="001F5538">
        <w:rPr>
          <w:sz w:val="24"/>
          <w:szCs w:val="24"/>
        </w:rPr>
        <w:t>participating in the</w:t>
      </w:r>
      <w:r w:rsidR="009F5F4D" w:rsidRPr="001F5538">
        <w:rPr>
          <w:sz w:val="24"/>
          <w:szCs w:val="24"/>
        </w:rPr>
        <w:t xml:space="preserve"> </w:t>
      </w:r>
      <w:r w:rsidR="009E5A2B" w:rsidRPr="001F5538">
        <w:rPr>
          <w:sz w:val="24"/>
          <w:szCs w:val="24"/>
        </w:rPr>
        <w:t>pilot test</w:t>
      </w:r>
      <w:r w:rsidR="009F5F4D" w:rsidRPr="001F5538">
        <w:rPr>
          <w:sz w:val="24"/>
          <w:szCs w:val="24"/>
        </w:rPr>
        <w:t xml:space="preserve"> </w:t>
      </w:r>
      <w:r w:rsidR="00D801AF">
        <w:rPr>
          <w:sz w:val="24"/>
          <w:szCs w:val="24"/>
        </w:rPr>
        <w:t>/</w:t>
      </w:r>
      <w:r w:rsidRPr="001F5538">
        <w:rPr>
          <w:sz w:val="24"/>
          <w:szCs w:val="24"/>
        </w:rPr>
        <w:t xml:space="preserve">bridge study </w:t>
      </w:r>
      <w:r w:rsidR="00D801AF">
        <w:rPr>
          <w:sz w:val="24"/>
          <w:szCs w:val="24"/>
        </w:rPr>
        <w:t xml:space="preserve">data collection effort </w:t>
      </w:r>
      <w:r w:rsidR="00AD3E2C" w:rsidRPr="001F5538">
        <w:rPr>
          <w:sz w:val="24"/>
          <w:szCs w:val="24"/>
        </w:rPr>
        <w:t>will</w:t>
      </w:r>
      <w:r w:rsidR="00AD3E2C">
        <w:rPr>
          <w:sz w:val="24"/>
          <w:szCs w:val="24"/>
        </w:rPr>
        <w:t xml:space="preserve"> receive a report of their hospital-specific results. This feedback report serves as an incentive for participation and saves hospitals time and effort in analyzing </w:t>
      </w:r>
      <w:proofErr w:type="gramStart"/>
      <w:r w:rsidR="00AD3E2C">
        <w:rPr>
          <w:sz w:val="24"/>
          <w:szCs w:val="24"/>
        </w:rPr>
        <w:t>their own</w:t>
      </w:r>
      <w:proofErr w:type="gramEnd"/>
      <w:r w:rsidR="00AD3E2C">
        <w:rPr>
          <w:sz w:val="24"/>
          <w:szCs w:val="24"/>
        </w:rPr>
        <w:t xml:space="preserve"> results.</w:t>
      </w:r>
    </w:p>
    <w:p w:rsidR="00206578" w:rsidRDefault="00206578" w:rsidP="00ED6A78">
      <w:pPr>
        <w:rPr>
          <w:sz w:val="24"/>
          <w:szCs w:val="24"/>
        </w:rPr>
      </w:pPr>
    </w:p>
    <w:p w:rsidR="00ED6A78" w:rsidRDefault="00E332AA" w:rsidP="00ED6A78">
      <w:pPr>
        <w:rPr>
          <w:sz w:val="24"/>
          <w:szCs w:val="24"/>
        </w:rPr>
      </w:pPr>
      <w:r w:rsidRPr="00E332AA">
        <w:rPr>
          <w:sz w:val="24"/>
          <w:szCs w:val="24"/>
        </w:rPr>
        <w:t>The final</w:t>
      </w:r>
      <w:r w:rsidR="009F5F4D">
        <w:rPr>
          <w:sz w:val="24"/>
          <w:szCs w:val="24"/>
        </w:rPr>
        <w:t xml:space="preserve"> </w:t>
      </w:r>
      <w:r w:rsidR="00103D0F">
        <w:rPr>
          <w:sz w:val="24"/>
          <w:szCs w:val="24"/>
        </w:rPr>
        <w:t>HSOPS 2.0</w:t>
      </w:r>
      <w:r w:rsidRPr="00E332AA">
        <w:rPr>
          <w:sz w:val="24"/>
          <w:szCs w:val="24"/>
        </w:rPr>
        <w:t xml:space="preserve"> survey instrument</w:t>
      </w:r>
      <w:r w:rsidR="00E56132">
        <w:rPr>
          <w:sz w:val="24"/>
          <w:szCs w:val="24"/>
        </w:rPr>
        <w:t xml:space="preserve"> and supplemental item set</w:t>
      </w:r>
      <w:r w:rsidRPr="00E332AA">
        <w:rPr>
          <w:sz w:val="24"/>
          <w:szCs w:val="24"/>
        </w:rPr>
        <w:t xml:space="preserve"> will be made available to the public for use in </w:t>
      </w:r>
      <w:r w:rsidR="00483BEA">
        <w:rPr>
          <w:sz w:val="24"/>
          <w:szCs w:val="24"/>
        </w:rPr>
        <w:t>hospitals</w:t>
      </w:r>
      <w:r w:rsidRPr="00E332AA">
        <w:rPr>
          <w:sz w:val="24"/>
          <w:szCs w:val="24"/>
        </w:rPr>
        <w:t xml:space="preserve"> to assess their </w:t>
      </w:r>
      <w:r w:rsidR="00175902">
        <w:rPr>
          <w:sz w:val="24"/>
          <w:szCs w:val="24"/>
        </w:rPr>
        <w:t xml:space="preserve">patient </w:t>
      </w:r>
      <w:r w:rsidRPr="00E332AA">
        <w:rPr>
          <w:sz w:val="24"/>
          <w:szCs w:val="24"/>
        </w:rPr>
        <w:t>safety culture from the perspectives of their staff. The survey</w:t>
      </w:r>
      <w:r w:rsidR="00E56132">
        <w:rPr>
          <w:sz w:val="24"/>
          <w:szCs w:val="24"/>
        </w:rPr>
        <w:t xml:space="preserve"> and supplemental items</w:t>
      </w:r>
      <w:r w:rsidRPr="00E332AA">
        <w:rPr>
          <w:sz w:val="24"/>
          <w:szCs w:val="24"/>
        </w:rPr>
        <w:t xml:space="preserve"> can</w:t>
      </w:r>
      <w:r w:rsidR="00047716">
        <w:rPr>
          <w:sz w:val="24"/>
          <w:szCs w:val="24"/>
        </w:rPr>
        <w:t xml:space="preserve"> </w:t>
      </w:r>
      <w:r w:rsidRPr="00E332AA">
        <w:rPr>
          <w:sz w:val="24"/>
          <w:szCs w:val="24"/>
        </w:rPr>
        <w:t xml:space="preserve">be used by </w:t>
      </w:r>
      <w:r w:rsidR="00483BEA">
        <w:rPr>
          <w:sz w:val="24"/>
          <w:szCs w:val="24"/>
        </w:rPr>
        <w:t>hospitals</w:t>
      </w:r>
      <w:r w:rsidRPr="00E332AA">
        <w:rPr>
          <w:sz w:val="24"/>
          <w:szCs w:val="24"/>
        </w:rPr>
        <w:t xml:space="preserve"> to identify areas for patient safety culture improvement. Researchers are also likely to use the survey </w:t>
      </w:r>
      <w:r w:rsidR="00E56132">
        <w:rPr>
          <w:sz w:val="24"/>
          <w:szCs w:val="24"/>
        </w:rPr>
        <w:t xml:space="preserve">and supplemental items </w:t>
      </w:r>
      <w:r w:rsidRPr="00E332AA">
        <w:rPr>
          <w:sz w:val="24"/>
          <w:szCs w:val="24"/>
        </w:rPr>
        <w:t xml:space="preserve">to assess the impact of patient safety culture improvement initiatives. This </w:t>
      </w:r>
      <w:r w:rsidR="00E56132">
        <w:rPr>
          <w:sz w:val="24"/>
          <w:szCs w:val="24"/>
        </w:rPr>
        <w:t xml:space="preserve">HSOPS 2.0 </w:t>
      </w:r>
      <w:r w:rsidRPr="00E332AA">
        <w:rPr>
          <w:sz w:val="24"/>
          <w:szCs w:val="24"/>
        </w:rPr>
        <w:t>survey</w:t>
      </w:r>
      <w:r w:rsidR="00932ED2">
        <w:rPr>
          <w:sz w:val="24"/>
          <w:szCs w:val="24"/>
        </w:rPr>
        <w:t xml:space="preserve"> </w:t>
      </w:r>
      <w:r w:rsidR="00932ED2">
        <w:rPr>
          <w:sz w:val="24"/>
          <w:szCs w:val="24"/>
        </w:rPr>
        <w:lastRenderedPageBreak/>
        <w:t xml:space="preserve">will replace the current </w:t>
      </w:r>
      <w:r w:rsidR="00103D0F" w:rsidRPr="00206578">
        <w:rPr>
          <w:sz w:val="24"/>
          <w:szCs w:val="24"/>
        </w:rPr>
        <w:t>HSOPS</w:t>
      </w:r>
      <w:r w:rsidR="00483BEA">
        <w:rPr>
          <w:sz w:val="24"/>
          <w:szCs w:val="24"/>
        </w:rPr>
        <w:t xml:space="preserve"> survey instrument in</w:t>
      </w:r>
      <w:r w:rsidRPr="00E332AA">
        <w:rPr>
          <w:sz w:val="24"/>
          <w:szCs w:val="24"/>
        </w:rPr>
        <w:t xml:space="preserve"> AHRQ’s suite of surveys on patient safety culture, which are available on the AHRQ Web site at (</w:t>
      </w:r>
      <w:hyperlink r:id="rId10" w:history="1">
        <w:r w:rsidRPr="00E332AA">
          <w:rPr>
            <w:rStyle w:val="Hyperlink"/>
            <w:sz w:val="24"/>
            <w:szCs w:val="24"/>
          </w:rPr>
          <w:t>http://www.ahrq.gov/professionals/quality-patient-safety/surveys/index.html</w:t>
        </w:r>
      </w:hyperlink>
      <w:r w:rsidRPr="00E332AA">
        <w:rPr>
          <w:sz w:val="24"/>
          <w:szCs w:val="24"/>
        </w:rPr>
        <w:t>). Th</w:t>
      </w:r>
      <w:r w:rsidR="00483BEA">
        <w:rPr>
          <w:sz w:val="24"/>
          <w:szCs w:val="24"/>
        </w:rPr>
        <w:t>e</w:t>
      </w:r>
      <w:r w:rsidRPr="00E332AA">
        <w:rPr>
          <w:sz w:val="24"/>
          <w:szCs w:val="24"/>
        </w:rPr>
        <w:t xml:space="preserve">se surveys have been used by thousands of hospitals, nursing homes, medical offices, and </w:t>
      </w:r>
      <w:r w:rsidR="0065326D">
        <w:rPr>
          <w:sz w:val="24"/>
          <w:szCs w:val="24"/>
        </w:rPr>
        <w:t xml:space="preserve">community </w:t>
      </w:r>
      <w:r w:rsidRPr="00E332AA">
        <w:rPr>
          <w:sz w:val="24"/>
          <w:szCs w:val="24"/>
        </w:rPr>
        <w:t xml:space="preserve">pharmacies across the U.S. to assess patient safety culture. </w:t>
      </w:r>
    </w:p>
    <w:p w:rsidR="00566CFD" w:rsidRDefault="00566CFD" w:rsidP="00ED6A78">
      <w:pPr>
        <w:rPr>
          <w:sz w:val="24"/>
          <w:szCs w:val="24"/>
        </w:rPr>
      </w:pPr>
    </w:p>
    <w:p w:rsidR="0057087C" w:rsidRPr="00ED6A78" w:rsidRDefault="0057087C" w:rsidP="00ED6A78">
      <w:pPr>
        <w:pStyle w:val="Heading2"/>
        <w:rPr>
          <w:color w:val="auto"/>
          <w:sz w:val="24"/>
          <w:szCs w:val="24"/>
          <w:u w:val="single"/>
        </w:rPr>
      </w:pPr>
      <w:bookmarkStart w:id="4" w:name="_Toc391970690"/>
      <w:r w:rsidRPr="00ED6A78">
        <w:rPr>
          <w:color w:val="auto"/>
          <w:sz w:val="24"/>
          <w:szCs w:val="24"/>
          <w:u w:val="single"/>
        </w:rPr>
        <w:t>3.  Use of Improved Information Technology</w:t>
      </w:r>
      <w:bookmarkEnd w:id="4"/>
    </w:p>
    <w:p w:rsidR="006B0624" w:rsidRPr="00F97A08" w:rsidRDefault="006B0624">
      <w:pPr>
        <w:rPr>
          <w:sz w:val="24"/>
          <w:szCs w:val="24"/>
        </w:rPr>
      </w:pPr>
    </w:p>
    <w:p w:rsidR="00770FA1" w:rsidRPr="00CB177A" w:rsidRDefault="00D801AF">
      <w:pPr>
        <w:rPr>
          <w:sz w:val="24"/>
          <w:szCs w:val="24"/>
        </w:rPr>
      </w:pPr>
      <w:r>
        <w:rPr>
          <w:sz w:val="24"/>
          <w:szCs w:val="24"/>
        </w:rPr>
        <w:t>The p</w:t>
      </w:r>
      <w:r w:rsidR="00175902">
        <w:rPr>
          <w:sz w:val="24"/>
          <w:szCs w:val="24"/>
        </w:rPr>
        <w:t>ilot test and bridge study d</w:t>
      </w:r>
      <w:r w:rsidR="00AD3E2C">
        <w:rPr>
          <w:sz w:val="24"/>
          <w:szCs w:val="24"/>
        </w:rPr>
        <w:t>ata collection</w:t>
      </w:r>
      <w:r>
        <w:rPr>
          <w:sz w:val="24"/>
          <w:szCs w:val="24"/>
        </w:rPr>
        <w:t xml:space="preserve"> </w:t>
      </w:r>
      <w:r w:rsidR="00AD3E2C">
        <w:rPr>
          <w:sz w:val="24"/>
          <w:szCs w:val="24"/>
        </w:rPr>
        <w:t xml:space="preserve">will be conducted </w:t>
      </w:r>
      <w:r w:rsidR="009D7D6B">
        <w:rPr>
          <w:sz w:val="24"/>
          <w:szCs w:val="24"/>
        </w:rPr>
        <w:t xml:space="preserve">using a </w:t>
      </w:r>
      <w:r w:rsidR="006E6190">
        <w:rPr>
          <w:sz w:val="24"/>
          <w:szCs w:val="24"/>
        </w:rPr>
        <w:t>W</w:t>
      </w:r>
      <w:r w:rsidR="009D7D6B">
        <w:rPr>
          <w:sz w:val="24"/>
          <w:szCs w:val="24"/>
        </w:rPr>
        <w:t>eb survey</w:t>
      </w:r>
      <w:r w:rsidR="00F020F3">
        <w:rPr>
          <w:sz w:val="24"/>
          <w:szCs w:val="24"/>
        </w:rPr>
        <w:t xml:space="preserve"> </w:t>
      </w:r>
      <w:r w:rsidR="00175902">
        <w:rPr>
          <w:sz w:val="24"/>
          <w:szCs w:val="24"/>
        </w:rPr>
        <w:t>because</w:t>
      </w:r>
      <w:r w:rsidR="001C7C88">
        <w:rPr>
          <w:sz w:val="24"/>
          <w:szCs w:val="24"/>
        </w:rPr>
        <w:t xml:space="preserve"> the majority of hospitals are already using </w:t>
      </w:r>
      <w:r w:rsidR="006E6190">
        <w:rPr>
          <w:sz w:val="24"/>
          <w:szCs w:val="24"/>
        </w:rPr>
        <w:t>W</w:t>
      </w:r>
      <w:r w:rsidR="001C7C88">
        <w:rPr>
          <w:sz w:val="24"/>
          <w:szCs w:val="24"/>
        </w:rPr>
        <w:t xml:space="preserve">eb surveys for their routine administration of </w:t>
      </w:r>
      <w:r w:rsidR="00103D0F">
        <w:rPr>
          <w:sz w:val="24"/>
          <w:szCs w:val="24"/>
        </w:rPr>
        <w:t>HSOPS</w:t>
      </w:r>
      <w:r w:rsidR="001C7C88">
        <w:rPr>
          <w:sz w:val="24"/>
          <w:szCs w:val="24"/>
        </w:rPr>
        <w:t xml:space="preserve">. </w:t>
      </w:r>
      <w:r w:rsidR="00E515AB">
        <w:rPr>
          <w:sz w:val="24"/>
          <w:szCs w:val="24"/>
        </w:rPr>
        <w:t xml:space="preserve">In addition to reducing the burden associated with survey administration (printing and tracking paper surveys), a </w:t>
      </w:r>
      <w:r w:rsidR="006E6190">
        <w:rPr>
          <w:sz w:val="24"/>
          <w:szCs w:val="24"/>
        </w:rPr>
        <w:t>W</w:t>
      </w:r>
      <w:r w:rsidR="00E515AB">
        <w:rPr>
          <w:sz w:val="24"/>
          <w:szCs w:val="24"/>
        </w:rPr>
        <w:t>eb-based survey will offer increased security of responses and eliminate the cost of data entry.</w:t>
      </w:r>
    </w:p>
    <w:p w:rsidR="000761E1" w:rsidRDefault="000761E1">
      <w:pPr>
        <w:rPr>
          <w:b/>
          <w:sz w:val="24"/>
          <w:szCs w:val="24"/>
        </w:rPr>
      </w:pPr>
    </w:p>
    <w:p w:rsidR="0057087C" w:rsidRPr="008C5826" w:rsidRDefault="0057087C" w:rsidP="008C5826">
      <w:pPr>
        <w:pStyle w:val="Heading2"/>
        <w:rPr>
          <w:color w:val="auto"/>
          <w:sz w:val="24"/>
          <w:szCs w:val="24"/>
        </w:rPr>
      </w:pPr>
      <w:bookmarkStart w:id="5" w:name="_Toc391970691"/>
      <w:r w:rsidRPr="008C5826">
        <w:rPr>
          <w:color w:val="auto"/>
          <w:sz w:val="24"/>
          <w:szCs w:val="24"/>
        </w:rPr>
        <w:t xml:space="preserve">4.  </w:t>
      </w:r>
      <w:r w:rsidRPr="008C5826">
        <w:rPr>
          <w:color w:val="auto"/>
          <w:sz w:val="24"/>
          <w:szCs w:val="24"/>
          <w:u w:val="single"/>
        </w:rPr>
        <w:t>Efforts to Avoid Duplication</w:t>
      </w:r>
      <w:bookmarkEnd w:id="5"/>
      <w:r w:rsidR="00E34199" w:rsidRPr="008C5826">
        <w:rPr>
          <w:color w:val="auto"/>
          <w:sz w:val="24"/>
          <w:szCs w:val="24"/>
          <w:u w:val="single"/>
        </w:rPr>
        <w:t xml:space="preserve"> </w:t>
      </w:r>
    </w:p>
    <w:p w:rsidR="008D5175" w:rsidRPr="00D07533" w:rsidRDefault="008D5175" w:rsidP="00D07533">
      <w:pPr>
        <w:rPr>
          <w:sz w:val="24"/>
          <w:szCs w:val="24"/>
        </w:rPr>
      </w:pPr>
    </w:p>
    <w:p w:rsidR="006C40CE" w:rsidRDefault="00E56132" w:rsidP="00D07533">
      <w:pPr>
        <w:rPr>
          <w:sz w:val="24"/>
          <w:szCs w:val="24"/>
        </w:rPr>
      </w:pPr>
      <w:proofErr w:type="gramStart"/>
      <w:r w:rsidRPr="00F627AD">
        <w:rPr>
          <w:b/>
          <w:sz w:val="24"/>
          <w:szCs w:val="24"/>
        </w:rPr>
        <w:t>Surveys on Patient Safety Culture</w:t>
      </w:r>
      <w:r>
        <w:rPr>
          <w:sz w:val="24"/>
          <w:szCs w:val="24"/>
        </w:rPr>
        <w:t>.</w:t>
      </w:r>
      <w:proofErr w:type="gramEnd"/>
      <w:r>
        <w:rPr>
          <w:sz w:val="24"/>
          <w:szCs w:val="24"/>
        </w:rPr>
        <w:t xml:space="preserve"> </w:t>
      </w:r>
      <w:r w:rsidR="00103D0F">
        <w:rPr>
          <w:sz w:val="24"/>
          <w:szCs w:val="24"/>
        </w:rPr>
        <w:t>HSOPS</w:t>
      </w:r>
      <w:r w:rsidR="002A5182">
        <w:rPr>
          <w:sz w:val="24"/>
          <w:szCs w:val="24"/>
        </w:rPr>
        <w:t xml:space="preserve"> </w:t>
      </w:r>
      <w:r w:rsidR="006C40CE">
        <w:rPr>
          <w:sz w:val="24"/>
          <w:szCs w:val="24"/>
        </w:rPr>
        <w:t xml:space="preserve">has been in use for 10 years, but other surveys </w:t>
      </w:r>
      <w:r w:rsidR="000D6FB2">
        <w:rPr>
          <w:sz w:val="24"/>
          <w:szCs w:val="24"/>
        </w:rPr>
        <w:t>are</w:t>
      </w:r>
      <w:r w:rsidR="00B97DBC">
        <w:rPr>
          <w:sz w:val="24"/>
          <w:szCs w:val="24"/>
        </w:rPr>
        <w:t xml:space="preserve"> also</w:t>
      </w:r>
      <w:r w:rsidR="000D6FB2">
        <w:rPr>
          <w:sz w:val="24"/>
          <w:szCs w:val="24"/>
        </w:rPr>
        <w:t xml:space="preserve"> being used in the U.S. and internationally to assess patient safety culture in hospitals</w:t>
      </w:r>
      <w:r w:rsidR="006C40CE">
        <w:rPr>
          <w:sz w:val="24"/>
          <w:szCs w:val="24"/>
        </w:rPr>
        <w:t xml:space="preserve">. </w:t>
      </w:r>
      <w:r w:rsidR="006C40CE" w:rsidRPr="006C40CE">
        <w:rPr>
          <w:sz w:val="24"/>
          <w:szCs w:val="24"/>
        </w:rPr>
        <w:t>We reviewed the literature</w:t>
      </w:r>
      <w:r w:rsidR="006C40CE">
        <w:rPr>
          <w:sz w:val="24"/>
          <w:szCs w:val="24"/>
        </w:rPr>
        <w:t xml:space="preserve"> to determine what other surveys are in use, how they compare with </w:t>
      </w:r>
      <w:r w:rsidR="00103D0F">
        <w:rPr>
          <w:sz w:val="24"/>
          <w:szCs w:val="24"/>
        </w:rPr>
        <w:t>HSOPS</w:t>
      </w:r>
      <w:r w:rsidR="006C40CE">
        <w:rPr>
          <w:sz w:val="24"/>
          <w:szCs w:val="24"/>
        </w:rPr>
        <w:t xml:space="preserve"> in terms of psychometric properties, and whether the resulting data from other surveys are being compiled across hospitals to form a comparative database.</w:t>
      </w:r>
    </w:p>
    <w:p w:rsidR="00E35260" w:rsidRDefault="00E35260" w:rsidP="00D07533">
      <w:pPr>
        <w:rPr>
          <w:sz w:val="24"/>
          <w:szCs w:val="24"/>
        </w:rPr>
      </w:pPr>
    </w:p>
    <w:p w:rsidR="00222050" w:rsidRDefault="00E35260" w:rsidP="00D07533">
      <w:pPr>
        <w:rPr>
          <w:sz w:val="24"/>
          <w:szCs w:val="24"/>
        </w:rPr>
      </w:pPr>
      <w:r>
        <w:rPr>
          <w:sz w:val="24"/>
          <w:szCs w:val="24"/>
        </w:rPr>
        <w:t xml:space="preserve">A recent </w:t>
      </w:r>
      <w:r w:rsidR="00483A9A">
        <w:rPr>
          <w:sz w:val="24"/>
          <w:szCs w:val="24"/>
        </w:rPr>
        <w:t>analysis</w:t>
      </w:r>
      <w:r>
        <w:rPr>
          <w:sz w:val="24"/>
          <w:szCs w:val="24"/>
        </w:rPr>
        <w:t xml:space="preserve"> identified 12 survey instruments in use for the measurement of patient safety culture in healthcare facilities.</w:t>
      </w:r>
      <w:r>
        <w:rPr>
          <w:rStyle w:val="FootnoteReference"/>
          <w:sz w:val="24"/>
          <w:szCs w:val="24"/>
        </w:rPr>
        <w:footnoteReference w:id="8"/>
      </w:r>
      <w:r>
        <w:rPr>
          <w:sz w:val="24"/>
          <w:szCs w:val="24"/>
        </w:rPr>
        <w:t xml:space="preserve"> T</w:t>
      </w:r>
      <w:r w:rsidR="0059610A">
        <w:rPr>
          <w:sz w:val="24"/>
          <w:szCs w:val="24"/>
        </w:rPr>
        <w:t xml:space="preserve">he </w:t>
      </w:r>
      <w:r>
        <w:rPr>
          <w:sz w:val="24"/>
          <w:szCs w:val="24"/>
        </w:rPr>
        <w:t xml:space="preserve">two </w:t>
      </w:r>
      <w:r w:rsidR="00483A9A">
        <w:rPr>
          <w:sz w:val="24"/>
          <w:szCs w:val="24"/>
        </w:rPr>
        <w:t xml:space="preserve">most frequently used worldwide </w:t>
      </w:r>
      <w:r w:rsidR="0059610A">
        <w:rPr>
          <w:sz w:val="24"/>
          <w:szCs w:val="24"/>
        </w:rPr>
        <w:t xml:space="preserve">are </w:t>
      </w:r>
      <w:r w:rsidR="00103D0F">
        <w:rPr>
          <w:sz w:val="24"/>
          <w:szCs w:val="24"/>
        </w:rPr>
        <w:t>HSOPS</w:t>
      </w:r>
      <w:r w:rsidR="003F6BC4">
        <w:rPr>
          <w:sz w:val="24"/>
          <w:szCs w:val="24"/>
        </w:rPr>
        <w:t>, developed and maintained by AHRQ,</w:t>
      </w:r>
      <w:r w:rsidR="0059610A">
        <w:rPr>
          <w:sz w:val="24"/>
          <w:szCs w:val="24"/>
        </w:rPr>
        <w:t xml:space="preserve"> and</w:t>
      </w:r>
      <w:r w:rsidR="00B97DBC">
        <w:rPr>
          <w:sz w:val="24"/>
          <w:szCs w:val="24"/>
        </w:rPr>
        <w:t xml:space="preserve"> the Safety Attitudes Qu</w:t>
      </w:r>
      <w:r w:rsidR="009B16A5">
        <w:rPr>
          <w:sz w:val="24"/>
          <w:szCs w:val="24"/>
        </w:rPr>
        <w:t>e</w:t>
      </w:r>
      <w:r w:rsidR="00B97DBC">
        <w:rPr>
          <w:sz w:val="24"/>
          <w:szCs w:val="24"/>
        </w:rPr>
        <w:t>stionnaire (SAQ</w:t>
      </w:r>
      <w:r w:rsidR="0059610A">
        <w:rPr>
          <w:sz w:val="24"/>
          <w:szCs w:val="24"/>
        </w:rPr>
        <w:t>), devel</w:t>
      </w:r>
      <w:r w:rsidR="00E9414B">
        <w:rPr>
          <w:sz w:val="24"/>
          <w:szCs w:val="24"/>
        </w:rPr>
        <w:t>oped and maintained by researchers at the University of Texas</w:t>
      </w:r>
      <w:r w:rsidR="009B16A5">
        <w:rPr>
          <w:sz w:val="24"/>
          <w:szCs w:val="24"/>
        </w:rPr>
        <w:t>.</w:t>
      </w:r>
      <w:r w:rsidR="009B16A5">
        <w:rPr>
          <w:rStyle w:val="FootnoteReference"/>
          <w:sz w:val="24"/>
          <w:szCs w:val="24"/>
        </w:rPr>
        <w:footnoteReference w:id="9"/>
      </w:r>
      <w:r w:rsidR="009B16A5" w:rsidRPr="00E36A66">
        <w:rPr>
          <w:sz w:val="24"/>
          <w:szCs w:val="24"/>
          <w:vertAlign w:val="superscript"/>
        </w:rPr>
        <w:t>,</w:t>
      </w:r>
      <w:r w:rsidR="009B16A5">
        <w:rPr>
          <w:rStyle w:val="FootnoteReference"/>
          <w:sz w:val="24"/>
          <w:szCs w:val="24"/>
        </w:rPr>
        <w:footnoteReference w:id="10"/>
      </w:r>
      <w:r w:rsidR="00E9414B">
        <w:rPr>
          <w:sz w:val="24"/>
          <w:szCs w:val="24"/>
        </w:rPr>
        <w:t xml:space="preserve"> Both </w:t>
      </w:r>
      <w:r w:rsidR="00635002">
        <w:rPr>
          <w:sz w:val="24"/>
          <w:szCs w:val="24"/>
        </w:rPr>
        <w:t>HSOPS</w:t>
      </w:r>
      <w:r w:rsidR="002A5182">
        <w:rPr>
          <w:sz w:val="24"/>
          <w:szCs w:val="24"/>
        </w:rPr>
        <w:t xml:space="preserve"> </w:t>
      </w:r>
      <w:r w:rsidR="00E9414B">
        <w:rPr>
          <w:sz w:val="24"/>
          <w:szCs w:val="24"/>
        </w:rPr>
        <w:t xml:space="preserve">and the SAQ were developed to measure safety culture in hospitals, both </w:t>
      </w:r>
      <w:r w:rsidR="00483A9A">
        <w:rPr>
          <w:sz w:val="24"/>
          <w:szCs w:val="24"/>
        </w:rPr>
        <w:t xml:space="preserve">instruments </w:t>
      </w:r>
      <w:r w:rsidR="00E9414B">
        <w:rPr>
          <w:sz w:val="24"/>
          <w:szCs w:val="24"/>
        </w:rPr>
        <w:t xml:space="preserve">are made available to the public on the </w:t>
      </w:r>
      <w:r w:rsidR="0020113B">
        <w:rPr>
          <w:sz w:val="24"/>
          <w:szCs w:val="24"/>
        </w:rPr>
        <w:t>W</w:t>
      </w:r>
      <w:r w:rsidR="00E9414B">
        <w:rPr>
          <w:sz w:val="24"/>
          <w:szCs w:val="24"/>
        </w:rPr>
        <w:t>eb, and both have been extensively tested</w:t>
      </w:r>
      <w:r w:rsidR="009B16A5">
        <w:rPr>
          <w:sz w:val="24"/>
          <w:szCs w:val="24"/>
        </w:rPr>
        <w:t xml:space="preserve"> in recent years</w:t>
      </w:r>
      <w:r w:rsidR="00E9414B">
        <w:rPr>
          <w:sz w:val="24"/>
          <w:szCs w:val="24"/>
        </w:rPr>
        <w:t>.</w:t>
      </w:r>
      <w:r w:rsidR="003F6BC4">
        <w:rPr>
          <w:rStyle w:val="FootnoteReference"/>
          <w:sz w:val="24"/>
          <w:szCs w:val="24"/>
        </w:rPr>
        <w:footnoteReference w:id="11"/>
      </w:r>
      <w:r w:rsidR="00E9414B">
        <w:rPr>
          <w:sz w:val="24"/>
          <w:szCs w:val="24"/>
        </w:rPr>
        <w:t xml:space="preserve"> </w:t>
      </w:r>
      <w:r w:rsidR="009B16A5">
        <w:rPr>
          <w:sz w:val="24"/>
          <w:szCs w:val="24"/>
        </w:rPr>
        <w:t>A recent study by Etchegaray and Thomas</w:t>
      </w:r>
      <w:r w:rsidR="00E36A66">
        <w:rPr>
          <w:sz w:val="24"/>
          <w:szCs w:val="24"/>
          <w:vertAlign w:val="superscript"/>
        </w:rPr>
        <w:t>10</w:t>
      </w:r>
      <w:r w:rsidR="009B16A5">
        <w:rPr>
          <w:sz w:val="24"/>
          <w:szCs w:val="24"/>
        </w:rPr>
        <w:t xml:space="preserve"> indicates that </w:t>
      </w:r>
      <w:r w:rsidR="00222050">
        <w:rPr>
          <w:sz w:val="24"/>
          <w:szCs w:val="24"/>
        </w:rPr>
        <w:t>the</w:t>
      </w:r>
      <w:r w:rsidR="009B16A5">
        <w:rPr>
          <w:sz w:val="24"/>
          <w:szCs w:val="24"/>
        </w:rPr>
        <w:t xml:space="preserve"> </w:t>
      </w:r>
      <w:r w:rsidR="002A5182">
        <w:rPr>
          <w:sz w:val="24"/>
          <w:szCs w:val="24"/>
        </w:rPr>
        <w:t>survey instruments</w:t>
      </w:r>
      <w:r w:rsidR="009B16A5">
        <w:rPr>
          <w:sz w:val="24"/>
          <w:szCs w:val="24"/>
        </w:rPr>
        <w:t xml:space="preserve"> have similar reliability and predictive validity, although the only patient safety outcomes studied were those captured by </w:t>
      </w:r>
      <w:r w:rsidR="00635002">
        <w:rPr>
          <w:sz w:val="24"/>
          <w:szCs w:val="24"/>
        </w:rPr>
        <w:t>HSOPS</w:t>
      </w:r>
      <w:r w:rsidR="009B16A5">
        <w:rPr>
          <w:sz w:val="24"/>
          <w:szCs w:val="24"/>
        </w:rPr>
        <w:t xml:space="preserve">. </w:t>
      </w:r>
    </w:p>
    <w:p w:rsidR="00175902" w:rsidRDefault="00175902" w:rsidP="00D07533">
      <w:pPr>
        <w:rPr>
          <w:sz w:val="24"/>
          <w:szCs w:val="24"/>
        </w:rPr>
      </w:pPr>
    </w:p>
    <w:p w:rsidR="0020224A" w:rsidRDefault="00103D0F" w:rsidP="00D07533">
      <w:pPr>
        <w:rPr>
          <w:sz w:val="24"/>
          <w:szCs w:val="24"/>
        </w:rPr>
      </w:pPr>
      <w:r>
        <w:rPr>
          <w:sz w:val="24"/>
          <w:szCs w:val="24"/>
        </w:rPr>
        <w:t>HSOPS</w:t>
      </w:r>
      <w:r w:rsidR="002A5182">
        <w:rPr>
          <w:sz w:val="24"/>
          <w:szCs w:val="24"/>
        </w:rPr>
        <w:t xml:space="preserve"> </w:t>
      </w:r>
      <w:r w:rsidR="00222050">
        <w:rPr>
          <w:sz w:val="24"/>
          <w:szCs w:val="24"/>
        </w:rPr>
        <w:t>has been more extensively studied internationally than has SAQ, with reported use in several European, Middle Eastern, and Asian countries.</w:t>
      </w:r>
      <w:r w:rsidR="00E36A66">
        <w:rPr>
          <w:sz w:val="24"/>
          <w:szCs w:val="24"/>
          <w:vertAlign w:val="superscript"/>
        </w:rPr>
        <w:t>9</w:t>
      </w:r>
      <w:r w:rsidR="00222050">
        <w:rPr>
          <w:sz w:val="24"/>
          <w:szCs w:val="24"/>
        </w:rPr>
        <w:t xml:space="preserve"> AHRQ maintains a Spanish translation of the instrument on its </w:t>
      </w:r>
      <w:r w:rsidR="0020113B">
        <w:rPr>
          <w:sz w:val="24"/>
          <w:szCs w:val="24"/>
        </w:rPr>
        <w:t>W</w:t>
      </w:r>
      <w:r w:rsidR="00222050">
        <w:rPr>
          <w:sz w:val="24"/>
          <w:szCs w:val="24"/>
        </w:rPr>
        <w:t>eb</w:t>
      </w:r>
      <w:r w:rsidR="0020113B">
        <w:rPr>
          <w:sz w:val="24"/>
          <w:szCs w:val="24"/>
        </w:rPr>
        <w:t xml:space="preserve"> </w:t>
      </w:r>
      <w:r w:rsidR="00222050">
        <w:rPr>
          <w:sz w:val="24"/>
          <w:szCs w:val="24"/>
        </w:rPr>
        <w:t xml:space="preserve">site, and efforts to revise the instrument for </w:t>
      </w:r>
      <w:r>
        <w:rPr>
          <w:sz w:val="24"/>
          <w:szCs w:val="24"/>
        </w:rPr>
        <w:t xml:space="preserve">HSOPS </w:t>
      </w:r>
      <w:r w:rsidR="00222050">
        <w:rPr>
          <w:sz w:val="24"/>
          <w:szCs w:val="24"/>
        </w:rPr>
        <w:t xml:space="preserve">2.0 are sensitive to the need for items </w:t>
      </w:r>
      <w:r w:rsidR="00175902">
        <w:rPr>
          <w:sz w:val="24"/>
          <w:szCs w:val="24"/>
        </w:rPr>
        <w:t>in which the meaning</w:t>
      </w:r>
      <w:r w:rsidR="00222050">
        <w:rPr>
          <w:sz w:val="24"/>
          <w:szCs w:val="24"/>
        </w:rPr>
        <w:t xml:space="preserve"> can be accurately translated. </w:t>
      </w:r>
      <w:r w:rsidR="003F6BC4">
        <w:rPr>
          <w:sz w:val="24"/>
          <w:szCs w:val="24"/>
        </w:rPr>
        <w:t xml:space="preserve">Although a number of articles with published data from </w:t>
      </w:r>
      <w:r w:rsidR="00175902">
        <w:rPr>
          <w:sz w:val="24"/>
          <w:szCs w:val="24"/>
        </w:rPr>
        <w:t xml:space="preserve">the </w:t>
      </w:r>
      <w:r w:rsidR="003F6BC4">
        <w:rPr>
          <w:sz w:val="24"/>
          <w:szCs w:val="24"/>
        </w:rPr>
        <w:t xml:space="preserve">SAQ exist, </w:t>
      </w:r>
      <w:r w:rsidR="00222050">
        <w:rPr>
          <w:sz w:val="24"/>
          <w:szCs w:val="24"/>
        </w:rPr>
        <w:t xml:space="preserve">only </w:t>
      </w:r>
      <w:r>
        <w:rPr>
          <w:sz w:val="24"/>
          <w:szCs w:val="24"/>
        </w:rPr>
        <w:t xml:space="preserve">HSOPS </w:t>
      </w:r>
      <w:r w:rsidR="003F6BC4">
        <w:rPr>
          <w:sz w:val="24"/>
          <w:szCs w:val="24"/>
        </w:rPr>
        <w:t xml:space="preserve">regularly </w:t>
      </w:r>
      <w:r w:rsidR="00C82E85">
        <w:rPr>
          <w:sz w:val="24"/>
          <w:szCs w:val="24"/>
        </w:rPr>
        <w:t>makes</w:t>
      </w:r>
      <w:r w:rsidR="00222050" w:rsidRPr="00393377">
        <w:rPr>
          <w:sz w:val="24"/>
          <w:szCs w:val="24"/>
        </w:rPr>
        <w:t xml:space="preserve"> </w:t>
      </w:r>
      <w:r w:rsidR="002A5182">
        <w:rPr>
          <w:sz w:val="24"/>
          <w:szCs w:val="24"/>
        </w:rPr>
        <w:lastRenderedPageBreak/>
        <w:t xml:space="preserve">comparative database </w:t>
      </w:r>
      <w:r w:rsidR="00222050" w:rsidRPr="00393377">
        <w:rPr>
          <w:sz w:val="24"/>
          <w:szCs w:val="24"/>
        </w:rPr>
        <w:t xml:space="preserve">reports </w:t>
      </w:r>
      <w:r w:rsidR="00C82E85">
        <w:rPr>
          <w:sz w:val="24"/>
          <w:szCs w:val="24"/>
        </w:rPr>
        <w:t xml:space="preserve">available to the public </w:t>
      </w:r>
      <w:r w:rsidR="00222050" w:rsidRPr="00393377">
        <w:rPr>
          <w:sz w:val="24"/>
          <w:szCs w:val="24"/>
        </w:rPr>
        <w:t>using the latest survey dat</w:t>
      </w:r>
      <w:r w:rsidR="007D6E53" w:rsidRPr="00393377">
        <w:rPr>
          <w:sz w:val="24"/>
          <w:szCs w:val="24"/>
        </w:rPr>
        <w:t xml:space="preserve">a from participating hospitals. The </w:t>
      </w:r>
      <w:r>
        <w:rPr>
          <w:sz w:val="24"/>
          <w:szCs w:val="24"/>
        </w:rPr>
        <w:t>HSOPS</w:t>
      </w:r>
      <w:r w:rsidR="002A5182">
        <w:rPr>
          <w:sz w:val="24"/>
          <w:szCs w:val="24"/>
        </w:rPr>
        <w:t xml:space="preserve"> 2014 User C</w:t>
      </w:r>
      <w:r w:rsidR="007D6E53" w:rsidRPr="00393377">
        <w:rPr>
          <w:sz w:val="24"/>
          <w:szCs w:val="24"/>
        </w:rPr>
        <w:t xml:space="preserve">omparative </w:t>
      </w:r>
      <w:r w:rsidR="002A5182">
        <w:rPr>
          <w:sz w:val="24"/>
          <w:szCs w:val="24"/>
        </w:rPr>
        <w:t>D</w:t>
      </w:r>
      <w:r w:rsidR="007D6E53" w:rsidRPr="00393377">
        <w:rPr>
          <w:sz w:val="24"/>
          <w:szCs w:val="24"/>
        </w:rPr>
        <w:t xml:space="preserve">atabase </w:t>
      </w:r>
      <w:r w:rsidR="002A5182">
        <w:rPr>
          <w:sz w:val="24"/>
          <w:szCs w:val="24"/>
        </w:rPr>
        <w:t xml:space="preserve">Report </w:t>
      </w:r>
      <w:r w:rsidR="00C82E85">
        <w:rPr>
          <w:sz w:val="24"/>
          <w:szCs w:val="24"/>
        </w:rPr>
        <w:t>contains</w:t>
      </w:r>
      <w:r w:rsidR="00483A9A">
        <w:rPr>
          <w:sz w:val="24"/>
          <w:szCs w:val="24"/>
        </w:rPr>
        <w:t xml:space="preserve"> </w:t>
      </w:r>
      <w:r w:rsidR="00393377" w:rsidRPr="00393377">
        <w:rPr>
          <w:sz w:val="24"/>
          <w:szCs w:val="24"/>
        </w:rPr>
        <w:t>405,281</w:t>
      </w:r>
      <w:r w:rsidR="007D6E53" w:rsidRPr="00393377">
        <w:rPr>
          <w:sz w:val="24"/>
          <w:szCs w:val="24"/>
        </w:rPr>
        <w:t xml:space="preserve"> respondents in </w:t>
      </w:r>
      <w:r w:rsidR="00393377" w:rsidRPr="00393377">
        <w:rPr>
          <w:sz w:val="24"/>
          <w:szCs w:val="24"/>
        </w:rPr>
        <w:t>653</w:t>
      </w:r>
      <w:r w:rsidR="007D6E53" w:rsidRPr="00393377">
        <w:rPr>
          <w:sz w:val="24"/>
          <w:szCs w:val="24"/>
        </w:rPr>
        <w:t xml:space="preserve"> hospitals</w:t>
      </w:r>
      <w:r w:rsidR="00483A9A">
        <w:rPr>
          <w:sz w:val="24"/>
          <w:szCs w:val="24"/>
        </w:rPr>
        <w:t xml:space="preserve"> – the largest </w:t>
      </w:r>
      <w:r w:rsidR="00175902">
        <w:rPr>
          <w:sz w:val="24"/>
          <w:szCs w:val="24"/>
        </w:rPr>
        <w:t xml:space="preserve">publicly available </w:t>
      </w:r>
      <w:r w:rsidR="00483A9A">
        <w:rPr>
          <w:sz w:val="24"/>
          <w:szCs w:val="24"/>
        </w:rPr>
        <w:t xml:space="preserve">database of hospital </w:t>
      </w:r>
      <w:r w:rsidR="00175902">
        <w:rPr>
          <w:sz w:val="24"/>
          <w:szCs w:val="24"/>
        </w:rPr>
        <w:t xml:space="preserve">patient </w:t>
      </w:r>
      <w:r w:rsidR="00483A9A">
        <w:rPr>
          <w:sz w:val="24"/>
          <w:szCs w:val="24"/>
        </w:rPr>
        <w:t>safety culture data in the</w:t>
      </w:r>
      <w:r w:rsidR="00C82E85">
        <w:rPr>
          <w:sz w:val="24"/>
          <w:szCs w:val="24"/>
        </w:rPr>
        <w:t xml:space="preserve"> nation</w:t>
      </w:r>
      <w:r w:rsidR="0020224A" w:rsidRPr="00393377">
        <w:rPr>
          <w:sz w:val="24"/>
          <w:szCs w:val="24"/>
        </w:rPr>
        <w:t>.</w:t>
      </w:r>
      <w:r w:rsidR="00483A9A">
        <w:rPr>
          <w:sz w:val="24"/>
          <w:szCs w:val="24"/>
        </w:rPr>
        <w:t xml:space="preserve"> Additionally, de-identified</w:t>
      </w:r>
      <w:r w:rsidR="003F6BC4">
        <w:rPr>
          <w:sz w:val="24"/>
          <w:szCs w:val="24"/>
        </w:rPr>
        <w:t xml:space="preserve"> </w:t>
      </w:r>
      <w:r w:rsidR="002A5182">
        <w:rPr>
          <w:sz w:val="24"/>
          <w:szCs w:val="24"/>
        </w:rPr>
        <w:t>hospital patient safety culture</w:t>
      </w:r>
      <w:r w:rsidR="003F6BC4">
        <w:rPr>
          <w:sz w:val="24"/>
          <w:szCs w:val="24"/>
        </w:rPr>
        <w:t xml:space="preserve"> data </w:t>
      </w:r>
      <w:r w:rsidR="002A5182">
        <w:rPr>
          <w:sz w:val="24"/>
          <w:szCs w:val="24"/>
        </w:rPr>
        <w:t xml:space="preserve">from that </w:t>
      </w:r>
      <w:r w:rsidR="00175902">
        <w:rPr>
          <w:sz w:val="24"/>
          <w:szCs w:val="24"/>
        </w:rPr>
        <w:t>d</w:t>
      </w:r>
      <w:r w:rsidR="002A5182">
        <w:rPr>
          <w:sz w:val="24"/>
          <w:szCs w:val="24"/>
        </w:rPr>
        <w:t xml:space="preserve">atabase </w:t>
      </w:r>
      <w:r w:rsidR="003F6BC4">
        <w:rPr>
          <w:sz w:val="24"/>
          <w:szCs w:val="24"/>
        </w:rPr>
        <w:t xml:space="preserve">are made available to researchers </w:t>
      </w:r>
      <w:r w:rsidR="00483A9A">
        <w:rPr>
          <w:sz w:val="24"/>
          <w:szCs w:val="24"/>
        </w:rPr>
        <w:t>upon request for secondary analysis.</w:t>
      </w:r>
    </w:p>
    <w:p w:rsidR="00483A9A" w:rsidRPr="00393377" w:rsidRDefault="00483A9A" w:rsidP="00D07533">
      <w:pPr>
        <w:rPr>
          <w:sz w:val="24"/>
          <w:szCs w:val="24"/>
        </w:rPr>
      </w:pPr>
    </w:p>
    <w:p w:rsidR="00414B3C" w:rsidRDefault="0020224A" w:rsidP="004D12E6">
      <w:pPr>
        <w:rPr>
          <w:sz w:val="24"/>
          <w:szCs w:val="24"/>
        </w:rPr>
      </w:pPr>
      <w:r>
        <w:rPr>
          <w:sz w:val="24"/>
          <w:szCs w:val="24"/>
        </w:rPr>
        <w:t xml:space="preserve">In summary, although several hospital patient safety culture instruments are available, </w:t>
      </w:r>
      <w:r w:rsidR="00103D0F">
        <w:rPr>
          <w:sz w:val="24"/>
          <w:szCs w:val="24"/>
        </w:rPr>
        <w:t>HSOPS</w:t>
      </w:r>
      <w:r w:rsidR="002A5182">
        <w:rPr>
          <w:sz w:val="24"/>
          <w:szCs w:val="24"/>
        </w:rPr>
        <w:t xml:space="preserve"> </w:t>
      </w:r>
      <w:r w:rsidR="00175902">
        <w:rPr>
          <w:sz w:val="24"/>
          <w:szCs w:val="24"/>
        </w:rPr>
        <w:t>has an advantage</w:t>
      </w:r>
      <w:r>
        <w:rPr>
          <w:sz w:val="24"/>
          <w:szCs w:val="24"/>
        </w:rPr>
        <w:t xml:space="preserve"> because of its length in use (nationally and internationally), rigorous testing, inclusion of outcome measures, and maintenance of a comparative database. Because many hospitals depend on </w:t>
      </w:r>
      <w:r w:rsidR="002A5182">
        <w:rPr>
          <w:sz w:val="24"/>
          <w:szCs w:val="24"/>
        </w:rPr>
        <w:t>it</w:t>
      </w:r>
      <w:r>
        <w:rPr>
          <w:sz w:val="24"/>
          <w:szCs w:val="24"/>
        </w:rPr>
        <w:t xml:space="preserve"> as a critical evaluation tool for patient safety, failing to complete the testing for this update to </w:t>
      </w:r>
      <w:r w:rsidR="00103D0F">
        <w:rPr>
          <w:sz w:val="24"/>
          <w:szCs w:val="24"/>
        </w:rPr>
        <w:t xml:space="preserve">HSOPS </w:t>
      </w:r>
      <w:r>
        <w:rPr>
          <w:sz w:val="24"/>
          <w:szCs w:val="24"/>
        </w:rPr>
        <w:t>2.0 could result in hospitals relying on an outdated instrument, failing to measure Just Culture components of patient safety, and misunderstanding their scores on the new instrument in relation to their scores on the prior instrument.</w:t>
      </w:r>
    </w:p>
    <w:p w:rsidR="004D12E6" w:rsidRDefault="004D12E6" w:rsidP="004D12E6">
      <w:pPr>
        <w:rPr>
          <w:sz w:val="24"/>
          <w:szCs w:val="24"/>
        </w:rPr>
      </w:pPr>
    </w:p>
    <w:p w:rsidR="00E56132" w:rsidRPr="00D12BD8" w:rsidRDefault="00E56132" w:rsidP="00E56132">
      <w:pPr>
        <w:rPr>
          <w:sz w:val="24"/>
          <w:szCs w:val="24"/>
        </w:rPr>
      </w:pPr>
      <w:proofErr w:type="gramStart"/>
      <w:r w:rsidRPr="00F627AD">
        <w:rPr>
          <w:b/>
          <w:sz w:val="24"/>
          <w:szCs w:val="24"/>
        </w:rPr>
        <w:t>Health IT Patient Safety</w:t>
      </w:r>
      <w:r w:rsidRPr="00F627AD">
        <w:rPr>
          <w:b/>
        </w:rPr>
        <w:t>.</w:t>
      </w:r>
      <w:proofErr w:type="gramEnd"/>
      <w:r>
        <w:t xml:space="preserve">  </w:t>
      </w:r>
      <w:r w:rsidRPr="00F627AD">
        <w:rPr>
          <w:sz w:val="24"/>
          <w:szCs w:val="24"/>
        </w:rPr>
        <w:t xml:space="preserve">Information on the </w:t>
      </w:r>
      <w:r>
        <w:rPr>
          <w:sz w:val="24"/>
          <w:szCs w:val="24"/>
        </w:rPr>
        <w:t>H</w:t>
      </w:r>
      <w:r w:rsidRPr="00F627AD">
        <w:rPr>
          <w:sz w:val="24"/>
          <w:szCs w:val="24"/>
        </w:rPr>
        <w:t xml:space="preserve">ealth IT </w:t>
      </w:r>
      <w:r w:rsidR="00413BFC">
        <w:rPr>
          <w:sz w:val="24"/>
          <w:szCs w:val="24"/>
        </w:rPr>
        <w:t xml:space="preserve">Patient Safety </w:t>
      </w:r>
      <w:r w:rsidRPr="00F627AD">
        <w:rPr>
          <w:sz w:val="24"/>
          <w:szCs w:val="24"/>
        </w:rPr>
        <w:t>has not been systematically or rigorously collected and is not available through any other sources</w:t>
      </w:r>
      <w:r>
        <w:rPr>
          <w:sz w:val="24"/>
          <w:szCs w:val="24"/>
        </w:rPr>
        <w:t xml:space="preserve"> to our knowledge</w:t>
      </w:r>
      <w:r w:rsidRPr="00F627AD">
        <w:rPr>
          <w:sz w:val="24"/>
          <w:szCs w:val="24"/>
        </w:rPr>
        <w:t xml:space="preserve">. </w:t>
      </w:r>
      <w:r w:rsidRPr="00D12BD8">
        <w:rPr>
          <w:sz w:val="24"/>
          <w:szCs w:val="24"/>
        </w:rPr>
        <w:t>There ar</w:t>
      </w:r>
      <w:r>
        <w:rPr>
          <w:sz w:val="24"/>
          <w:szCs w:val="24"/>
        </w:rPr>
        <w:t>e many surveys available about H</w:t>
      </w:r>
      <w:r w:rsidRPr="00D12BD8">
        <w:rPr>
          <w:sz w:val="24"/>
          <w:szCs w:val="24"/>
        </w:rPr>
        <w:t xml:space="preserve">ealth IT </w:t>
      </w:r>
      <w:r>
        <w:rPr>
          <w:sz w:val="24"/>
          <w:szCs w:val="24"/>
        </w:rPr>
        <w:t xml:space="preserve">adoption or use as well as </w:t>
      </w:r>
      <w:r w:rsidRPr="00D12BD8">
        <w:rPr>
          <w:sz w:val="24"/>
          <w:szCs w:val="24"/>
        </w:rPr>
        <w:t>self-assessment to</w:t>
      </w:r>
      <w:r>
        <w:rPr>
          <w:sz w:val="24"/>
          <w:szCs w:val="24"/>
        </w:rPr>
        <w:t xml:space="preserve">ols to help </w:t>
      </w:r>
      <w:r w:rsidRPr="00D12BD8">
        <w:rPr>
          <w:sz w:val="24"/>
          <w:szCs w:val="24"/>
        </w:rPr>
        <w:t>assess readiness fo</w:t>
      </w:r>
      <w:r>
        <w:rPr>
          <w:sz w:val="24"/>
          <w:szCs w:val="24"/>
        </w:rPr>
        <w:t>r H</w:t>
      </w:r>
      <w:r w:rsidRPr="00D12BD8">
        <w:rPr>
          <w:sz w:val="24"/>
          <w:szCs w:val="24"/>
        </w:rPr>
        <w:t>ealth IT adoption</w:t>
      </w:r>
      <w:r w:rsidR="00EF4C8E">
        <w:rPr>
          <w:rStyle w:val="FootnoteReference"/>
          <w:sz w:val="24"/>
          <w:szCs w:val="24"/>
        </w:rPr>
        <w:footnoteReference w:id="12"/>
      </w:r>
      <w:r w:rsidR="00EF4C8E" w:rsidRPr="00F627AD">
        <w:rPr>
          <w:sz w:val="24"/>
          <w:szCs w:val="24"/>
          <w:vertAlign w:val="superscript"/>
        </w:rPr>
        <w:t>,</w:t>
      </w:r>
      <w:r w:rsidR="00EF4C8E">
        <w:rPr>
          <w:rStyle w:val="FootnoteReference"/>
          <w:sz w:val="24"/>
          <w:szCs w:val="24"/>
        </w:rPr>
        <w:footnoteReference w:id="13"/>
      </w:r>
      <w:r>
        <w:rPr>
          <w:sz w:val="24"/>
          <w:szCs w:val="24"/>
        </w:rPr>
        <w:t xml:space="preserve">, </w:t>
      </w:r>
      <w:r w:rsidRPr="00D12BD8">
        <w:rPr>
          <w:sz w:val="24"/>
          <w:szCs w:val="24"/>
        </w:rPr>
        <w:t>but no</w:t>
      </w:r>
      <w:r>
        <w:rPr>
          <w:sz w:val="24"/>
          <w:szCs w:val="24"/>
        </w:rPr>
        <w:t xml:space="preserve"> surveys were found</w:t>
      </w:r>
      <w:r w:rsidRPr="00D12BD8">
        <w:rPr>
          <w:sz w:val="24"/>
          <w:szCs w:val="24"/>
        </w:rPr>
        <w:t xml:space="preserve"> on </w:t>
      </w:r>
      <w:r>
        <w:rPr>
          <w:sz w:val="24"/>
          <w:szCs w:val="24"/>
        </w:rPr>
        <w:t>H</w:t>
      </w:r>
      <w:r w:rsidRPr="00D12BD8">
        <w:rPr>
          <w:sz w:val="24"/>
          <w:szCs w:val="24"/>
        </w:rPr>
        <w:t>ealth IT patient safety or the cultur</w:t>
      </w:r>
      <w:r>
        <w:rPr>
          <w:sz w:val="24"/>
          <w:szCs w:val="24"/>
        </w:rPr>
        <w:t>e of patient safety related to H</w:t>
      </w:r>
      <w:r w:rsidRPr="00D12BD8">
        <w:rPr>
          <w:sz w:val="24"/>
          <w:szCs w:val="24"/>
        </w:rPr>
        <w:t>ealth IT.</w:t>
      </w:r>
    </w:p>
    <w:p w:rsidR="00100DDD" w:rsidRDefault="00100DDD" w:rsidP="004D12E6">
      <w:pPr>
        <w:rPr>
          <w:sz w:val="24"/>
          <w:szCs w:val="24"/>
        </w:rPr>
      </w:pPr>
    </w:p>
    <w:p w:rsidR="00EF4C8E" w:rsidRDefault="00EF4C8E">
      <w:pPr>
        <w:rPr>
          <w:rFonts w:asciiTheme="majorHAnsi" w:eastAsiaTheme="majorEastAsia" w:hAnsiTheme="majorHAnsi" w:cstheme="majorBidi"/>
          <w:b/>
          <w:bCs/>
          <w:sz w:val="24"/>
          <w:szCs w:val="24"/>
        </w:rPr>
      </w:pPr>
      <w:bookmarkStart w:id="6" w:name="_Toc391970692"/>
      <w:r>
        <w:rPr>
          <w:sz w:val="24"/>
          <w:szCs w:val="24"/>
        </w:rPr>
        <w:br w:type="page"/>
      </w:r>
    </w:p>
    <w:p w:rsidR="0057087C" w:rsidRPr="008C5826" w:rsidRDefault="0057087C" w:rsidP="008C5826">
      <w:pPr>
        <w:pStyle w:val="Heading2"/>
        <w:rPr>
          <w:color w:val="auto"/>
          <w:sz w:val="24"/>
          <w:szCs w:val="24"/>
        </w:rPr>
      </w:pPr>
      <w:r w:rsidRPr="008C5826">
        <w:rPr>
          <w:color w:val="auto"/>
          <w:sz w:val="24"/>
          <w:szCs w:val="24"/>
        </w:rPr>
        <w:lastRenderedPageBreak/>
        <w:t>5</w:t>
      </w:r>
      <w:r w:rsidRPr="002F0C82">
        <w:rPr>
          <w:color w:val="auto"/>
          <w:sz w:val="24"/>
          <w:szCs w:val="24"/>
        </w:rPr>
        <w:t xml:space="preserve">.  </w:t>
      </w:r>
      <w:r w:rsidR="001D6B6C" w:rsidRPr="002F0C82">
        <w:rPr>
          <w:color w:val="auto"/>
          <w:sz w:val="24"/>
        </w:rPr>
        <w:t>Involvement of</w:t>
      </w:r>
      <w:r w:rsidR="001936AB">
        <w:rPr>
          <w:sz w:val="24"/>
        </w:rPr>
        <w:t xml:space="preserve"> </w:t>
      </w:r>
      <w:r w:rsidRPr="002F0C82">
        <w:rPr>
          <w:color w:val="auto"/>
          <w:sz w:val="24"/>
          <w:szCs w:val="24"/>
        </w:rPr>
        <w:t>Small Businesses</w:t>
      </w:r>
      <w:bookmarkEnd w:id="6"/>
    </w:p>
    <w:p w:rsidR="0057087C" w:rsidRPr="00CB177A" w:rsidRDefault="0057087C">
      <w:pPr>
        <w:rPr>
          <w:sz w:val="24"/>
          <w:szCs w:val="24"/>
        </w:rPr>
      </w:pPr>
    </w:p>
    <w:p w:rsidR="00D07533" w:rsidRDefault="00C91269">
      <w:pPr>
        <w:rPr>
          <w:sz w:val="24"/>
          <w:szCs w:val="24"/>
        </w:rPr>
      </w:pPr>
      <w:r>
        <w:rPr>
          <w:sz w:val="24"/>
          <w:szCs w:val="24"/>
        </w:rPr>
        <w:t>It is unlikely that any hospitals</w:t>
      </w:r>
      <w:r w:rsidR="002C0B1B">
        <w:rPr>
          <w:sz w:val="24"/>
          <w:szCs w:val="24"/>
        </w:rPr>
        <w:t xml:space="preserve"> participating in this </w:t>
      </w:r>
      <w:r w:rsidR="009E5A2B">
        <w:rPr>
          <w:sz w:val="24"/>
          <w:szCs w:val="24"/>
        </w:rPr>
        <w:t>pilot test</w:t>
      </w:r>
      <w:r w:rsidR="002C0B1B">
        <w:rPr>
          <w:sz w:val="24"/>
          <w:szCs w:val="24"/>
        </w:rPr>
        <w:t xml:space="preserve"> </w:t>
      </w:r>
      <w:r w:rsidR="0013058C">
        <w:rPr>
          <w:sz w:val="24"/>
          <w:szCs w:val="24"/>
        </w:rPr>
        <w:t>will be</w:t>
      </w:r>
      <w:r w:rsidR="002C0B1B">
        <w:rPr>
          <w:sz w:val="24"/>
          <w:szCs w:val="24"/>
        </w:rPr>
        <w:t xml:space="preserve"> small businesses. </w:t>
      </w:r>
    </w:p>
    <w:p w:rsidR="00414B3C" w:rsidRDefault="00414B3C">
      <w:pPr>
        <w:rPr>
          <w:sz w:val="24"/>
          <w:szCs w:val="24"/>
        </w:rPr>
      </w:pPr>
    </w:p>
    <w:p w:rsidR="0057087C" w:rsidRPr="008C5826" w:rsidRDefault="0057087C" w:rsidP="008C5826">
      <w:pPr>
        <w:pStyle w:val="Heading2"/>
        <w:rPr>
          <w:color w:val="auto"/>
          <w:sz w:val="24"/>
          <w:szCs w:val="24"/>
        </w:rPr>
      </w:pPr>
      <w:bookmarkStart w:id="7" w:name="_Toc391970693"/>
      <w:r w:rsidRPr="008C5826">
        <w:rPr>
          <w:color w:val="auto"/>
          <w:sz w:val="24"/>
          <w:szCs w:val="24"/>
        </w:rPr>
        <w:t xml:space="preserve">6.  </w:t>
      </w:r>
      <w:r w:rsidRPr="008C5826">
        <w:rPr>
          <w:color w:val="auto"/>
          <w:sz w:val="24"/>
          <w:szCs w:val="24"/>
          <w:u w:val="single"/>
        </w:rPr>
        <w:t xml:space="preserve">Consequences </w:t>
      </w:r>
      <w:r w:rsidR="001936AB" w:rsidRPr="001936AB">
        <w:rPr>
          <w:color w:val="auto"/>
          <w:sz w:val="24"/>
          <w:szCs w:val="24"/>
          <w:u w:val="single"/>
        </w:rPr>
        <w:t>if Information Collected Less Frequently</w:t>
      </w:r>
      <w:bookmarkEnd w:id="7"/>
    </w:p>
    <w:p w:rsidR="0057087C" w:rsidRPr="00CB177A" w:rsidRDefault="0057087C">
      <w:pPr>
        <w:rPr>
          <w:sz w:val="24"/>
          <w:szCs w:val="24"/>
        </w:rPr>
      </w:pPr>
    </w:p>
    <w:p w:rsidR="0057087C" w:rsidRPr="00CB177A" w:rsidRDefault="0057087C">
      <w:pPr>
        <w:rPr>
          <w:sz w:val="24"/>
          <w:szCs w:val="24"/>
        </w:rPr>
      </w:pPr>
      <w:r w:rsidRPr="00CB177A">
        <w:rPr>
          <w:sz w:val="24"/>
          <w:szCs w:val="24"/>
        </w:rPr>
        <w:t xml:space="preserve">This effort is a one-time </w:t>
      </w:r>
      <w:r w:rsidR="009E5A2B">
        <w:rPr>
          <w:sz w:val="24"/>
          <w:szCs w:val="24"/>
        </w:rPr>
        <w:t>pilot test</w:t>
      </w:r>
      <w:r w:rsidR="00B76F2A">
        <w:rPr>
          <w:sz w:val="24"/>
          <w:szCs w:val="24"/>
        </w:rPr>
        <w:t xml:space="preserve"> and bridge study</w:t>
      </w:r>
      <w:r w:rsidRPr="00CB177A">
        <w:rPr>
          <w:sz w:val="24"/>
          <w:szCs w:val="24"/>
        </w:rPr>
        <w:t>.</w:t>
      </w:r>
    </w:p>
    <w:p w:rsidR="0057087C" w:rsidRPr="00CB177A" w:rsidRDefault="0057087C">
      <w:pPr>
        <w:rPr>
          <w:sz w:val="24"/>
          <w:szCs w:val="24"/>
        </w:rPr>
      </w:pPr>
    </w:p>
    <w:p w:rsidR="0057087C" w:rsidRPr="008C5826" w:rsidRDefault="0057087C" w:rsidP="008C5826">
      <w:pPr>
        <w:pStyle w:val="Heading2"/>
        <w:rPr>
          <w:color w:val="auto"/>
          <w:sz w:val="24"/>
          <w:szCs w:val="24"/>
        </w:rPr>
      </w:pPr>
      <w:bookmarkStart w:id="8" w:name="_Toc391970694"/>
      <w:r w:rsidRPr="008C5826">
        <w:rPr>
          <w:color w:val="auto"/>
          <w:sz w:val="24"/>
          <w:szCs w:val="24"/>
        </w:rPr>
        <w:t xml:space="preserve">7.  </w:t>
      </w:r>
      <w:r w:rsidR="001936AB" w:rsidRPr="001936AB">
        <w:rPr>
          <w:color w:val="auto"/>
          <w:sz w:val="24"/>
          <w:szCs w:val="24"/>
          <w:u w:val="single"/>
        </w:rPr>
        <w:t>Special Circumstances</w:t>
      </w:r>
      <w:bookmarkEnd w:id="8"/>
    </w:p>
    <w:p w:rsidR="0057087C" w:rsidRPr="00CB177A" w:rsidRDefault="0057087C">
      <w:pPr>
        <w:rPr>
          <w:sz w:val="24"/>
          <w:szCs w:val="24"/>
        </w:rPr>
      </w:pPr>
    </w:p>
    <w:p w:rsidR="0057087C" w:rsidRPr="00CB177A" w:rsidRDefault="0057087C">
      <w:pPr>
        <w:rPr>
          <w:sz w:val="24"/>
          <w:szCs w:val="24"/>
        </w:rPr>
      </w:pPr>
      <w:r w:rsidRPr="00CB177A">
        <w:rPr>
          <w:sz w:val="24"/>
          <w:szCs w:val="24"/>
        </w:rPr>
        <w:t>The data collection efforts will be consistent with the guidelines at 5 CFR 1320.5(d</w:t>
      </w:r>
      <w:proofErr w:type="gramStart"/>
      <w:r w:rsidRPr="00CB177A">
        <w:rPr>
          <w:sz w:val="24"/>
          <w:szCs w:val="24"/>
        </w:rPr>
        <w:t>)(</w:t>
      </w:r>
      <w:proofErr w:type="gramEnd"/>
      <w:r w:rsidRPr="00CB177A">
        <w:rPr>
          <w:sz w:val="24"/>
          <w:szCs w:val="24"/>
        </w:rPr>
        <w:t>2).</w:t>
      </w:r>
    </w:p>
    <w:p w:rsidR="000761E1" w:rsidRDefault="000761E1">
      <w:pPr>
        <w:rPr>
          <w:b/>
          <w:sz w:val="24"/>
          <w:szCs w:val="24"/>
        </w:rPr>
      </w:pPr>
    </w:p>
    <w:p w:rsidR="0057087C" w:rsidRDefault="0057087C" w:rsidP="001936AB">
      <w:pPr>
        <w:pStyle w:val="Heading2"/>
        <w:rPr>
          <w:sz w:val="24"/>
          <w:szCs w:val="24"/>
        </w:rPr>
      </w:pPr>
      <w:bookmarkStart w:id="9" w:name="_Toc391970695"/>
      <w:r w:rsidRPr="008C5826">
        <w:rPr>
          <w:color w:val="auto"/>
          <w:sz w:val="24"/>
          <w:szCs w:val="24"/>
        </w:rPr>
        <w:t xml:space="preserve">8.  </w:t>
      </w:r>
      <w:r w:rsidR="001936AB" w:rsidRPr="002F0C82">
        <w:rPr>
          <w:color w:val="auto"/>
          <w:sz w:val="24"/>
          <w:szCs w:val="24"/>
        </w:rPr>
        <w:t>Federal Register Notice and Outside Consultations</w:t>
      </w:r>
      <w:bookmarkEnd w:id="9"/>
      <w:r w:rsidR="001936AB" w:rsidRPr="008C5826" w:rsidDel="001936AB">
        <w:rPr>
          <w:color w:val="auto"/>
          <w:sz w:val="24"/>
          <w:szCs w:val="24"/>
          <w:u w:val="single"/>
        </w:rPr>
        <w:t xml:space="preserve"> </w:t>
      </w:r>
    </w:p>
    <w:p w:rsidR="008B5EBB" w:rsidRDefault="008B5EBB" w:rsidP="001936AB">
      <w:pPr>
        <w:rPr>
          <w:rFonts w:asciiTheme="majorHAnsi" w:hAnsiTheme="majorHAnsi" w:cs="Arial"/>
          <w:b/>
          <w:i/>
          <w:sz w:val="24"/>
          <w:szCs w:val="24"/>
        </w:rPr>
      </w:pPr>
    </w:p>
    <w:p w:rsidR="001936AB" w:rsidRPr="008B5EBB" w:rsidRDefault="00167858" w:rsidP="001936AB">
      <w:pPr>
        <w:rPr>
          <w:b/>
          <w:bCs/>
          <w:i/>
          <w:iCs/>
          <w:sz w:val="24"/>
          <w:szCs w:val="24"/>
        </w:rPr>
      </w:pPr>
      <w:proofErr w:type="gramStart"/>
      <w:r w:rsidRPr="00167858">
        <w:rPr>
          <w:b/>
          <w:i/>
          <w:sz w:val="24"/>
          <w:szCs w:val="24"/>
        </w:rPr>
        <w:t>8.a</w:t>
      </w:r>
      <w:proofErr w:type="gramEnd"/>
      <w:r w:rsidRPr="00167858">
        <w:rPr>
          <w:b/>
          <w:i/>
          <w:sz w:val="24"/>
          <w:szCs w:val="24"/>
        </w:rPr>
        <w:t>.</w:t>
      </w:r>
      <w:r w:rsidRPr="00167858">
        <w:rPr>
          <w:sz w:val="24"/>
          <w:szCs w:val="24"/>
        </w:rPr>
        <w:t xml:space="preserve"> </w:t>
      </w:r>
      <w:r w:rsidRPr="00167858">
        <w:rPr>
          <w:b/>
          <w:bCs/>
          <w:i/>
          <w:iCs/>
          <w:sz w:val="24"/>
          <w:szCs w:val="24"/>
        </w:rPr>
        <w:t>Federal Register Notice</w:t>
      </w:r>
    </w:p>
    <w:p w:rsidR="001936AB" w:rsidRDefault="001936AB" w:rsidP="001936AB">
      <w:pPr>
        <w:rPr>
          <w:rFonts w:ascii="Arial" w:hAnsi="Arial" w:cs="Arial"/>
          <w:b/>
          <w:bCs/>
          <w:i/>
          <w:iCs/>
        </w:rPr>
      </w:pPr>
    </w:p>
    <w:p w:rsidR="001936AB" w:rsidRPr="00266D8B" w:rsidRDefault="001936AB" w:rsidP="001936AB">
      <w:pPr>
        <w:rPr>
          <w:rFonts w:ascii="Arial" w:hAnsi="Arial" w:cs="Arial"/>
          <w:b/>
          <w:bCs/>
          <w:i/>
          <w:iCs/>
          <w:sz w:val="24"/>
          <w:szCs w:val="24"/>
        </w:rPr>
      </w:pPr>
      <w:r w:rsidRPr="00F627AD">
        <w:rPr>
          <w:sz w:val="24"/>
          <w:szCs w:val="24"/>
        </w:rPr>
        <w:t xml:space="preserve">As required by 5 CFR 1320.8(d), notice was published in the Federal Register on </w:t>
      </w:r>
      <w:r w:rsidRPr="00F627AD">
        <w:rPr>
          <w:i/>
          <w:sz w:val="24"/>
          <w:szCs w:val="24"/>
        </w:rPr>
        <w:t>(date and page number of 60 day notice)</w:t>
      </w:r>
      <w:r w:rsidRPr="00F627AD">
        <w:rPr>
          <w:sz w:val="24"/>
          <w:szCs w:val="24"/>
        </w:rPr>
        <w:t xml:space="preserve"> for 60 days (see Attachment </w:t>
      </w:r>
      <w:r w:rsidR="00644CA3">
        <w:rPr>
          <w:sz w:val="24"/>
          <w:szCs w:val="24"/>
        </w:rPr>
        <w:t>G</w:t>
      </w:r>
      <w:r w:rsidRPr="008D5175">
        <w:rPr>
          <w:sz w:val="24"/>
          <w:szCs w:val="24"/>
        </w:rPr>
        <w:t>).</w:t>
      </w:r>
    </w:p>
    <w:p w:rsidR="001936AB" w:rsidRPr="001936AB" w:rsidRDefault="001936AB" w:rsidP="001936AB"/>
    <w:p w:rsidR="001936AB" w:rsidRPr="000137E3" w:rsidRDefault="001936AB" w:rsidP="00D370CB">
      <w:pPr>
        <w:rPr>
          <w:b/>
          <w:i/>
          <w:sz w:val="24"/>
          <w:szCs w:val="24"/>
        </w:rPr>
      </w:pPr>
      <w:proofErr w:type="gramStart"/>
      <w:r w:rsidRPr="000137E3">
        <w:rPr>
          <w:b/>
          <w:i/>
          <w:sz w:val="24"/>
        </w:rPr>
        <w:t>8.b</w:t>
      </w:r>
      <w:proofErr w:type="gramEnd"/>
      <w:r w:rsidRPr="000137E3">
        <w:rPr>
          <w:b/>
          <w:i/>
          <w:sz w:val="24"/>
        </w:rPr>
        <w:t xml:space="preserve">.  </w:t>
      </w:r>
      <w:r w:rsidRPr="000137E3">
        <w:rPr>
          <w:b/>
          <w:i/>
          <w:sz w:val="24"/>
          <w:szCs w:val="24"/>
        </w:rPr>
        <w:t>Outside Consultations</w:t>
      </w:r>
    </w:p>
    <w:p w:rsidR="00D370CB" w:rsidRDefault="00D370CB" w:rsidP="001936AB">
      <w:pPr>
        <w:pStyle w:val="ListParagraph"/>
        <w:ind w:left="0"/>
        <w:rPr>
          <w:sz w:val="24"/>
          <w:szCs w:val="24"/>
        </w:rPr>
      </w:pPr>
    </w:p>
    <w:p w:rsidR="00483835" w:rsidRDefault="00812FFC" w:rsidP="00483835">
      <w:pPr>
        <w:pStyle w:val="ListParagraph"/>
        <w:ind w:left="0"/>
        <w:rPr>
          <w:sz w:val="24"/>
          <w:szCs w:val="24"/>
        </w:rPr>
      </w:pPr>
      <w:r>
        <w:rPr>
          <w:sz w:val="24"/>
          <w:szCs w:val="24"/>
        </w:rPr>
        <w:t xml:space="preserve">To guide the development of all </w:t>
      </w:r>
      <w:r w:rsidR="00FA4EF7">
        <w:rPr>
          <w:sz w:val="24"/>
          <w:szCs w:val="24"/>
        </w:rPr>
        <w:t>patient safety culture survey</w:t>
      </w:r>
      <w:r>
        <w:rPr>
          <w:sz w:val="24"/>
          <w:szCs w:val="24"/>
        </w:rPr>
        <w:t xml:space="preserve"> products, a Technical Expert Panel (TEP) has been assembled. </w:t>
      </w:r>
      <w:r w:rsidR="00FA4EF7">
        <w:rPr>
          <w:sz w:val="24"/>
          <w:szCs w:val="24"/>
        </w:rPr>
        <w:t xml:space="preserve">The TEP reviewed drafts of the </w:t>
      </w:r>
      <w:r w:rsidR="00635002">
        <w:rPr>
          <w:sz w:val="24"/>
          <w:szCs w:val="24"/>
        </w:rPr>
        <w:t xml:space="preserve">HSOPS </w:t>
      </w:r>
      <w:r w:rsidR="00850E7A">
        <w:rPr>
          <w:sz w:val="24"/>
          <w:szCs w:val="24"/>
        </w:rPr>
        <w:t xml:space="preserve">2.0 survey instrument </w:t>
      </w:r>
      <w:r w:rsidR="0020113B">
        <w:rPr>
          <w:sz w:val="24"/>
          <w:szCs w:val="24"/>
        </w:rPr>
        <w:t xml:space="preserve">and </w:t>
      </w:r>
      <w:r w:rsidR="00850E7A">
        <w:rPr>
          <w:sz w:val="24"/>
          <w:szCs w:val="24"/>
        </w:rPr>
        <w:t xml:space="preserve">will also review feedback from the cognitive interviews and assist in finalizing the </w:t>
      </w:r>
      <w:r w:rsidR="00FA4EF7">
        <w:rPr>
          <w:sz w:val="24"/>
          <w:szCs w:val="24"/>
        </w:rPr>
        <w:t xml:space="preserve">survey </w:t>
      </w:r>
      <w:r w:rsidR="00850E7A">
        <w:rPr>
          <w:sz w:val="24"/>
          <w:szCs w:val="24"/>
        </w:rPr>
        <w:t>instrument</w:t>
      </w:r>
      <w:r w:rsidR="00850E24">
        <w:rPr>
          <w:sz w:val="24"/>
          <w:szCs w:val="24"/>
        </w:rPr>
        <w:t xml:space="preserve"> and supplemental items</w:t>
      </w:r>
      <w:r w:rsidR="00850E7A">
        <w:rPr>
          <w:sz w:val="24"/>
          <w:szCs w:val="24"/>
        </w:rPr>
        <w:t xml:space="preserve">. </w:t>
      </w:r>
      <w:r>
        <w:rPr>
          <w:sz w:val="24"/>
          <w:szCs w:val="24"/>
        </w:rPr>
        <w:t xml:space="preserve">The TEP contains </w:t>
      </w:r>
      <w:r w:rsidR="00850E7A">
        <w:rPr>
          <w:sz w:val="24"/>
          <w:szCs w:val="24"/>
        </w:rPr>
        <w:t xml:space="preserve">16 members from various parts of the health sector covered by </w:t>
      </w:r>
      <w:r w:rsidR="00FA4EF7">
        <w:rPr>
          <w:sz w:val="24"/>
          <w:szCs w:val="24"/>
        </w:rPr>
        <w:t>the patient safety culture</w:t>
      </w:r>
      <w:r w:rsidR="00850E7A">
        <w:rPr>
          <w:sz w:val="24"/>
          <w:szCs w:val="24"/>
        </w:rPr>
        <w:t xml:space="preserve"> surveys, including hospitals (6 members), medical offices (2 members), nursing homes (2 members), </w:t>
      </w:r>
      <w:r w:rsidR="0065326D">
        <w:rPr>
          <w:sz w:val="24"/>
          <w:szCs w:val="24"/>
        </w:rPr>
        <w:t xml:space="preserve">community </w:t>
      </w:r>
      <w:r w:rsidR="00850E7A">
        <w:rPr>
          <w:sz w:val="24"/>
          <w:szCs w:val="24"/>
        </w:rPr>
        <w:t>pharmac</w:t>
      </w:r>
      <w:r w:rsidR="0065326D">
        <w:rPr>
          <w:sz w:val="24"/>
          <w:szCs w:val="24"/>
        </w:rPr>
        <w:t>ies</w:t>
      </w:r>
      <w:r w:rsidR="00850E7A">
        <w:rPr>
          <w:sz w:val="24"/>
          <w:szCs w:val="24"/>
        </w:rPr>
        <w:t xml:space="preserve"> (2 members), the Department of Defense (2 members), and international representatives (2 members). </w:t>
      </w:r>
      <w:r w:rsidR="00850E7A" w:rsidRPr="001F5538">
        <w:rPr>
          <w:sz w:val="24"/>
          <w:szCs w:val="24"/>
        </w:rPr>
        <w:t xml:space="preserve">Attachment </w:t>
      </w:r>
      <w:r w:rsidR="00644CA3">
        <w:rPr>
          <w:sz w:val="24"/>
          <w:szCs w:val="24"/>
        </w:rPr>
        <w:t>H</w:t>
      </w:r>
      <w:r w:rsidR="00644CA3" w:rsidRPr="001F5538">
        <w:rPr>
          <w:sz w:val="24"/>
          <w:szCs w:val="24"/>
        </w:rPr>
        <w:t xml:space="preserve"> </w:t>
      </w:r>
      <w:r w:rsidR="00850E7A" w:rsidRPr="001F5538">
        <w:rPr>
          <w:sz w:val="24"/>
          <w:szCs w:val="24"/>
        </w:rPr>
        <w:t>lists</w:t>
      </w:r>
      <w:r w:rsidR="00850E7A">
        <w:rPr>
          <w:sz w:val="24"/>
          <w:szCs w:val="24"/>
        </w:rPr>
        <w:t xml:space="preserve"> the TEP members and their institutional affiliations.</w:t>
      </w:r>
    </w:p>
    <w:p w:rsidR="00483835" w:rsidRDefault="00483835" w:rsidP="00483835">
      <w:pPr>
        <w:pStyle w:val="ListParagraph"/>
        <w:ind w:left="0"/>
        <w:rPr>
          <w:sz w:val="24"/>
          <w:szCs w:val="24"/>
        </w:rPr>
      </w:pPr>
    </w:p>
    <w:p w:rsidR="0057087C" w:rsidRPr="000137E3" w:rsidRDefault="0057087C" w:rsidP="008C5826">
      <w:pPr>
        <w:pStyle w:val="Heading2"/>
        <w:rPr>
          <w:color w:val="auto"/>
          <w:sz w:val="24"/>
          <w:szCs w:val="24"/>
        </w:rPr>
      </w:pPr>
      <w:bookmarkStart w:id="10" w:name="_Toc391970696"/>
      <w:r w:rsidRPr="000137E3">
        <w:rPr>
          <w:color w:val="auto"/>
          <w:sz w:val="24"/>
          <w:szCs w:val="24"/>
        </w:rPr>
        <w:t xml:space="preserve">9.  </w:t>
      </w:r>
      <w:r w:rsidR="001936AB" w:rsidRPr="000137E3">
        <w:rPr>
          <w:color w:val="auto"/>
          <w:sz w:val="24"/>
          <w:szCs w:val="24"/>
        </w:rPr>
        <w:t>Payments/Gifts to Respondents</w:t>
      </w:r>
      <w:bookmarkEnd w:id="10"/>
    </w:p>
    <w:p w:rsidR="0057087C" w:rsidRPr="0024077A" w:rsidRDefault="0057087C">
      <w:pPr>
        <w:rPr>
          <w:sz w:val="24"/>
          <w:szCs w:val="24"/>
          <w:highlight w:val="yellow"/>
        </w:rPr>
      </w:pPr>
    </w:p>
    <w:p w:rsidR="001F0DCD" w:rsidRDefault="00312519" w:rsidP="0070013C">
      <w:pPr>
        <w:rPr>
          <w:sz w:val="24"/>
          <w:szCs w:val="24"/>
        </w:rPr>
      </w:pPr>
      <w:proofErr w:type="gramStart"/>
      <w:r>
        <w:rPr>
          <w:i/>
          <w:sz w:val="24"/>
          <w:szCs w:val="24"/>
        </w:rPr>
        <w:t>Cognitive Interview Respondents.</w:t>
      </w:r>
      <w:proofErr w:type="gramEnd"/>
      <w:r>
        <w:rPr>
          <w:sz w:val="24"/>
          <w:szCs w:val="24"/>
        </w:rPr>
        <w:t xml:space="preserve"> To successfully recruit </w:t>
      </w:r>
      <w:r w:rsidR="00451AEA">
        <w:rPr>
          <w:sz w:val="24"/>
          <w:szCs w:val="24"/>
        </w:rPr>
        <w:t>72</w:t>
      </w:r>
      <w:r w:rsidR="001D367A">
        <w:rPr>
          <w:sz w:val="24"/>
          <w:szCs w:val="24"/>
        </w:rPr>
        <w:t xml:space="preserve"> </w:t>
      </w:r>
      <w:r>
        <w:rPr>
          <w:sz w:val="24"/>
          <w:szCs w:val="24"/>
        </w:rPr>
        <w:t>cognitive interview participants, it is appropriate to off</w:t>
      </w:r>
      <w:r w:rsidR="00F96638">
        <w:rPr>
          <w:sz w:val="24"/>
          <w:szCs w:val="24"/>
        </w:rPr>
        <w:t xml:space="preserve">er a cash incentive. </w:t>
      </w:r>
    </w:p>
    <w:p w:rsidR="001F0DCD" w:rsidRDefault="001F0DCD" w:rsidP="001F0DCD">
      <w:pPr>
        <w:pStyle w:val="ListParagraph"/>
        <w:numPr>
          <w:ilvl w:val="0"/>
          <w:numId w:val="5"/>
        </w:numPr>
        <w:tabs>
          <w:tab w:val="left" w:pos="360"/>
        </w:tabs>
        <w:rPr>
          <w:sz w:val="24"/>
          <w:szCs w:val="24"/>
        </w:rPr>
      </w:pPr>
      <w:r>
        <w:rPr>
          <w:sz w:val="24"/>
          <w:szCs w:val="24"/>
        </w:rPr>
        <w:t>Draft HSOPS 2.0 – For 1.5 hours co</w:t>
      </w:r>
      <w:r w:rsidRPr="00F627AD">
        <w:rPr>
          <w:sz w:val="24"/>
          <w:szCs w:val="24"/>
        </w:rPr>
        <w:t>gnitive interviews</w:t>
      </w:r>
      <w:r>
        <w:rPr>
          <w:sz w:val="24"/>
          <w:szCs w:val="24"/>
        </w:rPr>
        <w:t xml:space="preserve">, </w:t>
      </w:r>
      <w:r w:rsidRPr="00F627AD">
        <w:rPr>
          <w:sz w:val="24"/>
          <w:szCs w:val="24"/>
        </w:rPr>
        <w:t xml:space="preserve"> </w:t>
      </w:r>
      <w:r>
        <w:rPr>
          <w:sz w:val="24"/>
          <w:szCs w:val="24"/>
        </w:rPr>
        <w:t xml:space="preserve">we propose </w:t>
      </w:r>
      <w:r w:rsidRPr="001F0DCD">
        <w:rPr>
          <w:sz w:val="24"/>
          <w:szCs w:val="24"/>
        </w:rPr>
        <w:t>a $</w:t>
      </w:r>
      <w:r>
        <w:rPr>
          <w:sz w:val="24"/>
          <w:szCs w:val="24"/>
        </w:rPr>
        <w:t>150</w:t>
      </w:r>
      <w:r w:rsidRPr="001F0DCD">
        <w:rPr>
          <w:sz w:val="24"/>
          <w:szCs w:val="24"/>
        </w:rPr>
        <w:t xml:space="preserve"> cash remuneration for</w:t>
      </w:r>
      <w:r w:rsidR="004C34C6">
        <w:rPr>
          <w:sz w:val="24"/>
          <w:szCs w:val="24"/>
        </w:rPr>
        <w:t xml:space="preserve"> 4</w:t>
      </w:r>
      <w:r w:rsidRPr="001F0DCD">
        <w:rPr>
          <w:sz w:val="24"/>
          <w:szCs w:val="24"/>
        </w:rPr>
        <w:t xml:space="preserve"> attending physicians and hospitalists, a $1</w:t>
      </w:r>
      <w:r>
        <w:rPr>
          <w:sz w:val="24"/>
          <w:szCs w:val="24"/>
        </w:rPr>
        <w:t>00</w:t>
      </w:r>
      <w:r w:rsidRPr="001F0DCD">
        <w:rPr>
          <w:sz w:val="24"/>
          <w:szCs w:val="24"/>
        </w:rPr>
        <w:t xml:space="preserve"> cash remuneration for </w:t>
      </w:r>
      <w:r w:rsidR="004C34C6">
        <w:rPr>
          <w:sz w:val="24"/>
          <w:szCs w:val="24"/>
        </w:rPr>
        <w:t>8</w:t>
      </w:r>
      <w:r w:rsidRPr="001F0DCD">
        <w:rPr>
          <w:sz w:val="24"/>
          <w:szCs w:val="24"/>
        </w:rPr>
        <w:t xml:space="preserve"> department managers and registered nurses, and a $</w:t>
      </w:r>
      <w:r w:rsidR="008A08A7">
        <w:rPr>
          <w:sz w:val="24"/>
          <w:szCs w:val="24"/>
        </w:rPr>
        <w:t>75</w:t>
      </w:r>
      <w:r w:rsidRPr="001F0DCD">
        <w:rPr>
          <w:sz w:val="24"/>
          <w:szCs w:val="24"/>
        </w:rPr>
        <w:t xml:space="preserve"> cash remuneration for </w:t>
      </w:r>
      <w:r w:rsidR="004C34C6">
        <w:rPr>
          <w:sz w:val="24"/>
          <w:szCs w:val="24"/>
        </w:rPr>
        <w:t>24</w:t>
      </w:r>
      <w:r w:rsidRPr="001F0DCD">
        <w:rPr>
          <w:sz w:val="24"/>
          <w:szCs w:val="24"/>
        </w:rPr>
        <w:t xml:space="preserve"> other hospital support staff. Total </w:t>
      </w:r>
      <w:r w:rsidR="00175076">
        <w:rPr>
          <w:sz w:val="24"/>
          <w:szCs w:val="24"/>
        </w:rPr>
        <w:t>amount for cash incentives is $3</w:t>
      </w:r>
      <w:r w:rsidRPr="001F0DCD">
        <w:rPr>
          <w:sz w:val="24"/>
          <w:szCs w:val="24"/>
        </w:rPr>
        <w:t>,200.</w:t>
      </w:r>
    </w:p>
    <w:p w:rsidR="001F0DCD" w:rsidRDefault="001F0DCD" w:rsidP="001F0DCD">
      <w:pPr>
        <w:pStyle w:val="ListParagraph"/>
        <w:numPr>
          <w:ilvl w:val="0"/>
          <w:numId w:val="5"/>
        </w:numPr>
        <w:tabs>
          <w:tab w:val="left" w:pos="360"/>
        </w:tabs>
        <w:rPr>
          <w:sz w:val="24"/>
          <w:szCs w:val="24"/>
        </w:rPr>
      </w:pPr>
      <w:r>
        <w:rPr>
          <w:sz w:val="24"/>
          <w:szCs w:val="24"/>
        </w:rPr>
        <w:t xml:space="preserve">Supplemental Items – For 1 hour cognitive interviews, we </w:t>
      </w:r>
      <w:proofErr w:type="gramStart"/>
      <w:r>
        <w:rPr>
          <w:sz w:val="24"/>
          <w:szCs w:val="24"/>
        </w:rPr>
        <w:t>propose a $</w:t>
      </w:r>
      <w:proofErr w:type="gramEnd"/>
      <w:r>
        <w:rPr>
          <w:sz w:val="24"/>
          <w:szCs w:val="24"/>
        </w:rPr>
        <w:t>1</w:t>
      </w:r>
      <w:r w:rsidRPr="001F0DCD">
        <w:rPr>
          <w:sz w:val="24"/>
          <w:szCs w:val="24"/>
        </w:rPr>
        <w:t xml:space="preserve">00 cash remuneration for </w:t>
      </w:r>
      <w:r w:rsidR="004C34C6">
        <w:rPr>
          <w:sz w:val="24"/>
          <w:szCs w:val="24"/>
        </w:rPr>
        <w:t>4</w:t>
      </w:r>
      <w:r w:rsidRPr="001F0DCD">
        <w:rPr>
          <w:sz w:val="24"/>
          <w:szCs w:val="24"/>
        </w:rPr>
        <w:t xml:space="preserve"> attending physicians and hospitalists, a $</w:t>
      </w:r>
      <w:r>
        <w:rPr>
          <w:sz w:val="24"/>
          <w:szCs w:val="24"/>
        </w:rPr>
        <w:t>75</w:t>
      </w:r>
      <w:r w:rsidRPr="001F0DCD">
        <w:rPr>
          <w:sz w:val="24"/>
          <w:szCs w:val="24"/>
        </w:rPr>
        <w:t xml:space="preserve"> cash remuneration for </w:t>
      </w:r>
      <w:r w:rsidR="004C34C6">
        <w:rPr>
          <w:sz w:val="24"/>
          <w:szCs w:val="24"/>
        </w:rPr>
        <w:t>8</w:t>
      </w:r>
      <w:r w:rsidRPr="001F0DCD">
        <w:rPr>
          <w:sz w:val="24"/>
          <w:szCs w:val="24"/>
        </w:rPr>
        <w:t xml:space="preserve"> department managers and registered nurses, and a $</w:t>
      </w:r>
      <w:r>
        <w:rPr>
          <w:sz w:val="24"/>
          <w:szCs w:val="24"/>
        </w:rPr>
        <w:t>50</w:t>
      </w:r>
      <w:r w:rsidRPr="001F0DCD">
        <w:rPr>
          <w:sz w:val="24"/>
          <w:szCs w:val="24"/>
        </w:rPr>
        <w:t xml:space="preserve"> cash remuneration for </w:t>
      </w:r>
      <w:r w:rsidR="004C34C6">
        <w:rPr>
          <w:sz w:val="24"/>
          <w:szCs w:val="24"/>
        </w:rPr>
        <w:t>24</w:t>
      </w:r>
      <w:r w:rsidRPr="001F0DCD">
        <w:rPr>
          <w:sz w:val="24"/>
          <w:szCs w:val="24"/>
        </w:rPr>
        <w:t xml:space="preserve"> other hospital support staff. Total </w:t>
      </w:r>
      <w:r w:rsidR="00175076">
        <w:rPr>
          <w:sz w:val="24"/>
          <w:szCs w:val="24"/>
        </w:rPr>
        <w:t>amount for cash incentives is $2</w:t>
      </w:r>
      <w:r w:rsidRPr="001F0DCD">
        <w:rPr>
          <w:sz w:val="24"/>
          <w:szCs w:val="24"/>
        </w:rPr>
        <w:t>,200.</w:t>
      </w:r>
      <w:r>
        <w:rPr>
          <w:sz w:val="24"/>
          <w:szCs w:val="24"/>
        </w:rPr>
        <w:t xml:space="preserve"> </w:t>
      </w:r>
    </w:p>
    <w:p w:rsidR="00671199" w:rsidRDefault="00671199" w:rsidP="00671199">
      <w:pPr>
        <w:rPr>
          <w:sz w:val="24"/>
          <w:szCs w:val="24"/>
        </w:rPr>
      </w:pPr>
    </w:p>
    <w:p w:rsidR="00671199" w:rsidRPr="007620C3" w:rsidRDefault="00671199" w:rsidP="00671199">
      <w:pPr>
        <w:shd w:val="clear" w:color="auto" w:fill="FFFFFF"/>
        <w:spacing w:line="285" w:lineRule="atLeast"/>
        <w:rPr>
          <w:color w:val="222222"/>
          <w:sz w:val="24"/>
          <w:szCs w:val="24"/>
        </w:rPr>
      </w:pPr>
      <w:r w:rsidRPr="007620C3">
        <w:rPr>
          <w:color w:val="222222"/>
          <w:sz w:val="24"/>
          <w:szCs w:val="24"/>
        </w:rPr>
        <w:t xml:space="preserve">The survey research literature uniformly demonstrates that incentives are an effective means of communicating the importance of the study to the respondent. In a meta-analysis, </w:t>
      </w:r>
      <w:proofErr w:type="spellStart"/>
      <w:r w:rsidRPr="007620C3">
        <w:rPr>
          <w:color w:val="222222"/>
          <w:sz w:val="24"/>
          <w:szCs w:val="24"/>
        </w:rPr>
        <w:t>Caporaso</w:t>
      </w:r>
      <w:proofErr w:type="spellEnd"/>
      <w:r w:rsidRPr="007620C3">
        <w:rPr>
          <w:color w:val="222222"/>
          <w:sz w:val="24"/>
          <w:szCs w:val="24"/>
        </w:rPr>
        <w:t xml:space="preserve">, Mercer, Cantor, and </w:t>
      </w:r>
      <w:proofErr w:type="spellStart"/>
      <w:r w:rsidRPr="007620C3">
        <w:rPr>
          <w:color w:val="222222"/>
          <w:sz w:val="24"/>
          <w:szCs w:val="24"/>
        </w:rPr>
        <w:t>Townsen</w:t>
      </w:r>
      <w:proofErr w:type="spellEnd"/>
      <w:r w:rsidRPr="007620C3">
        <w:rPr>
          <w:color w:val="222222"/>
          <w:sz w:val="24"/>
          <w:szCs w:val="24"/>
        </w:rPr>
        <w:t xml:space="preserve"> (in press)</w:t>
      </w:r>
      <w:r w:rsidRPr="007620C3">
        <w:rPr>
          <w:rStyle w:val="FootnoteReference"/>
          <w:color w:val="222222"/>
          <w:sz w:val="24"/>
          <w:szCs w:val="24"/>
        </w:rPr>
        <w:footnoteReference w:id="14"/>
      </w:r>
      <w:r w:rsidRPr="007620C3">
        <w:rPr>
          <w:color w:val="222222"/>
        </w:rPr>
        <w:t xml:space="preserve"> </w:t>
      </w:r>
      <w:r w:rsidRPr="007620C3">
        <w:rPr>
          <w:color w:val="222222"/>
          <w:sz w:val="24"/>
          <w:szCs w:val="24"/>
        </w:rPr>
        <w:t xml:space="preserve">show that incentives follow a dose-response model – the greater the incentive, the greater the level of respondent participation. This is equally true for the incentives offered in cognitive testing. </w:t>
      </w:r>
      <w:r w:rsidR="004448FF">
        <w:rPr>
          <w:color w:val="222222"/>
          <w:sz w:val="24"/>
          <w:szCs w:val="24"/>
        </w:rPr>
        <w:t>The amounts proposed are based on the average hourly rates for the respondents and the time to complete the cognitive interviews (</w:t>
      </w:r>
      <w:r w:rsidR="0066725E">
        <w:rPr>
          <w:color w:val="222222"/>
          <w:sz w:val="24"/>
          <w:szCs w:val="24"/>
        </w:rPr>
        <w:t xml:space="preserve">see </w:t>
      </w:r>
      <w:r w:rsidR="004448FF">
        <w:rPr>
          <w:color w:val="222222"/>
          <w:sz w:val="24"/>
          <w:szCs w:val="24"/>
        </w:rPr>
        <w:t>Exhibit 2). We strongly believe that if we do not provide incentives equal to at least the average hourly wage</w:t>
      </w:r>
      <w:r w:rsidR="0066725E">
        <w:rPr>
          <w:color w:val="222222"/>
          <w:sz w:val="24"/>
          <w:szCs w:val="24"/>
        </w:rPr>
        <w:t xml:space="preserve"> for respondents</w:t>
      </w:r>
      <w:r w:rsidR="004448FF">
        <w:rPr>
          <w:color w:val="222222"/>
          <w:sz w:val="24"/>
          <w:szCs w:val="24"/>
        </w:rPr>
        <w:t xml:space="preserve">, it will significantly hinder recruiting for this effort. </w:t>
      </w:r>
    </w:p>
    <w:p w:rsidR="00671199" w:rsidRPr="007620C3" w:rsidRDefault="00671199" w:rsidP="00671199">
      <w:pPr>
        <w:shd w:val="clear" w:color="auto" w:fill="FFFFFF"/>
        <w:spacing w:line="285" w:lineRule="atLeast"/>
        <w:rPr>
          <w:color w:val="222222"/>
          <w:sz w:val="24"/>
          <w:szCs w:val="24"/>
        </w:rPr>
      </w:pPr>
    </w:p>
    <w:p w:rsidR="00671199" w:rsidRPr="007620C3" w:rsidRDefault="00671199" w:rsidP="00671199">
      <w:pPr>
        <w:shd w:val="clear" w:color="auto" w:fill="FFFFFF"/>
        <w:spacing w:line="285" w:lineRule="atLeast"/>
        <w:rPr>
          <w:color w:val="222222"/>
          <w:sz w:val="24"/>
          <w:szCs w:val="24"/>
        </w:rPr>
      </w:pPr>
      <w:r w:rsidRPr="007620C3">
        <w:rPr>
          <w:color w:val="222222"/>
          <w:sz w:val="24"/>
          <w:szCs w:val="24"/>
        </w:rPr>
        <w:t>Because of the time stresses in a clinical setting, cognitive testing on clinical personnel is particularly challenging. To the best of our knowledge, all cognitive testing of questionnaires on clinical staff offer an incentive. Usually, it is a monetary incentive, often called an honorarium. Examples of studies where the clinical staff was given a monetary incentive for testing a questionnaire include: Shaw, Talley, Beebe, and Rockwood (2001)</w:t>
      </w:r>
      <w:r w:rsidRPr="007620C3">
        <w:rPr>
          <w:rStyle w:val="FootnoteReference"/>
          <w:color w:val="222222"/>
          <w:sz w:val="24"/>
          <w:szCs w:val="24"/>
        </w:rPr>
        <w:footnoteReference w:id="15"/>
      </w:r>
      <w:r w:rsidRPr="007620C3">
        <w:rPr>
          <w:color w:val="222222"/>
          <w:sz w:val="24"/>
          <w:szCs w:val="24"/>
        </w:rPr>
        <w:t xml:space="preserve">; Cho, Johnson, and </w:t>
      </w:r>
      <w:proofErr w:type="spellStart"/>
      <w:r w:rsidRPr="007620C3">
        <w:rPr>
          <w:color w:val="222222"/>
          <w:sz w:val="24"/>
          <w:szCs w:val="24"/>
        </w:rPr>
        <w:t>VanGeest</w:t>
      </w:r>
      <w:proofErr w:type="spellEnd"/>
      <w:r w:rsidRPr="007620C3">
        <w:rPr>
          <w:color w:val="222222"/>
          <w:sz w:val="24"/>
          <w:szCs w:val="24"/>
        </w:rPr>
        <w:t xml:space="preserve"> (2013)</w:t>
      </w:r>
      <w:r w:rsidRPr="007620C3">
        <w:rPr>
          <w:rStyle w:val="FootnoteReference"/>
          <w:color w:val="222222"/>
          <w:sz w:val="24"/>
          <w:szCs w:val="24"/>
        </w:rPr>
        <w:footnoteReference w:id="16"/>
      </w:r>
      <w:r w:rsidRPr="007620C3">
        <w:rPr>
          <w:color w:val="222222"/>
          <w:sz w:val="24"/>
          <w:szCs w:val="24"/>
        </w:rPr>
        <w:t xml:space="preserve">; McLeod, </w:t>
      </w:r>
      <w:proofErr w:type="spellStart"/>
      <w:r w:rsidRPr="007620C3">
        <w:rPr>
          <w:color w:val="222222"/>
          <w:sz w:val="24"/>
          <w:szCs w:val="24"/>
        </w:rPr>
        <w:t>Klabunde</w:t>
      </w:r>
      <w:proofErr w:type="spellEnd"/>
      <w:r w:rsidRPr="007620C3">
        <w:rPr>
          <w:color w:val="222222"/>
          <w:sz w:val="24"/>
          <w:szCs w:val="24"/>
        </w:rPr>
        <w:t>, Willis, and Stark (2013)</w:t>
      </w:r>
      <w:r w:rsidRPr="007620C3">
        <w:rPr>
          <w:rStyle w:val="FootnoteReference"/>
          <w:color w:val="222222"/>
          <w:sz w:val="24"/>
          <w:szCs w:val="24"/>
        </w:rPr>
        <w:footnoteReference w:id="17"/>
      </w:r>
      <w:r w:rsidRPr="007620C3">
        <w:rPr>
          <w:color w:val="222222"/>
          <w:sz w:val="24"/>
          <w:szCs w:val="24"/>
        </w:rPr>
        <w:t>; and Salinas (2014)</w:t>
      </w:r>
      <w:r w:rsidRPr="007620C3">
        <w:rPr>
          <w:rStyle w:val="FootnoteReference"/>
          <w:color w:val="222222"/>
          <w:sz w:val="24"/>
          <w:szCs w:val="24"/>
        </w:rPr>
        <w:footnoteReference w:id="18"/>
      </w:r>
      <w:r w:rsidRPr="007620C3">
        <w:rPr>
          <w:color w:val="222222"/>
          <w:sz w:val="24"/>
          <w:szCs w:val="24"/>
        </w:rPr>
        <w:t xml:space="preserve">. </w:t>
      </w:r>
    </w:p>
    <w:p w:rsidR="00121F5D" w:rsidRDefault="00121F5D" w:rsidP="0070013C">
      <w:pPr>
        <w:rPr>
          <w:sz w:val="24"/>
          <w:szCs w:val="24"/>
        </w:rPr>
      </w:pPr>
    </w:p>
    <w:p w:rsidR="00A03C13" w:rsidRDefault="009E5A2B" w:rsidP="0070013C">
      <w:pPr>
        <w:rPr>
          <w:sz w:val="24"/>
          <w:szCs w:val="24"/>
        </w:rPr>
      </w:pPr>
      <w:proofErr w:type="gramStart"/>
      <w:r>
        <w:rPr>
          <w:i/>
          <w:sz w:val="24"/>
          <w:szCs w:val="24"/>
        </w:rPr>
        <w:t>Pilot Test</w:t>
      </w:r>
      <w:r w:rsidR="00312519" w:rsidRPr="00EF6804">
        <w:rPr>
          <w:i/>
          <w:sz w:val="24"/>
          <w:szCs w:val="24"/>
        </w:rPr>
        <w:t xml:space="preserve"> </w:t>
      </w:r>
      <w:r w:rsidR="00121F5D">
        <w:rPr>
          <w:i/>
          <w:sz w:val="24"/>
          <w:szCs w:val="24"/>
        </w:rPr>
        <w:t xml:space="preserve">and Bridge </w:t>
      </w:r>
      <w:r w:rsidR="00312519" w:rsidRPr="00EF6804">
        <w:rPr>
          <w:i/>
          <w:sz w:val="24"/>
          <w:szCs w:val="24"/>
        </w:rPr>
        <w:t>Study Respondents.</w:t>
      </w:r>
      <w:proofErr w:type="gramEnd"/>
      <w:r w:rsidR="00312519" w:rsidRPr="00EF6804">
        <w:rPr>
          <w:sz w:val="24"/>
          <w:szCs w:val="24"/>
        </w:rPr>
        <w:t xml:space="preserve"> </w:t>
      </w:r>
      <w:r w:rsidR="00EF6804" w:rsidRPr="00EF6804">
        <w:rPr>
          <w:sz w:val="24"/>
          <w:szCs w:val="24"/>
        </w:rPr>
        <w:t xml:space="preserve">No remuneration is proposed for organizations or individuals participating in the </w:t>
      </w:r>
      <w:r>
        <w:rPr>
          <w:sz w:val="24"/>
          <w:szCs w:val="24"/>
        </w:rPr>
        <w:t>pilot test</w:t>
      </w:r>
      <w:r w:rsidR="00EF6804" w:rsidRPr="00EF6804">
        <w:rPr>
          <w:sz w:val="24"/>
          <w:szCs w:val="24"/>
        </w:rPr>
        <w:t xml:space="preserve"> </w:t>
      </w:r>
      <w:r w:rsidR="00121F5D">
        <w:rPr>
          <w:sz w:val="24"/>
          <w:szCs w:val="24"/>
        </w:rPr>
        <w:t xml:space="preserve">or bridge </w:t>
      </w:r>
      <w:r w:rsidR="00EF6804" w:rsidRPr="00EF6804">
        <w:rPr>
          <w:sz w:val="24"/>
          <w:szCs w:val="24"/>
        </w:rPr>
        <w:t>study.</w:t>
      </w:r>
      <w:r w:rsidR="004F6793">
        <w:rPr>
          <w:sz w:val="24"/>
          <w:szCs w:val="24"/>
        </w:rPr>
        <w:t xml:space="preserve"> </w:t>
      </w:r>
      <w:r w:rsidR="0015570B">
        <w:rPr>
          <w:sz w:val="24"/>
          <w:szCs w:val="24"/>
        </w:rPr>
        <w:t>Hospitals</w:t>
      </w:r>
      <w:r w:rsidR="004F6793">
        <w:rPr>
          <w:sz w:val="24"/>
          <w:szCs w:val="24"/>
        </w:rPr>
        <w:t xml:space="preserve"> will receive customized feedback reports of results, </w:t>
      </w:r>
      <w:r w:rsidR="005E5209">
        <w:rPr>
          <w:sz w:val="24"/>
          <w:szCs w:val="24"/>
        </w:rPr>
        <w:t xml:space="preserve">with comparisons to the other hospitals </w:t>
      </w:r>
      <w:r w:rsidR="004F6793">
        <w:rPr>
          <w:sz w:val="24"/>
          <w:szCs w:val="24"/>
        </w:rPr>
        <w:t xml:space="preserve">which </w:t>
      </w:r>
      <w:r w:rsidR="0015570B">
        <w:rPr>
          <w:sz w:val="24"/>
          <w:szCs w:val="24"/>
        </w:rPr>
        <w:t xml:space="preserve">will assist them in understanding their patient safety </w:t>
      </w:r>
      <w:r w:rsidR="00CD716B">
        <w:rPr>
          <w:sz w:val="24"/>
          <w:szCs w:val="24"/>
        </w:rPr>
        <w:t>culture</w:t>
      </w:r>
      <w:r w:rsidR="005E5209">
        <w:rPr>
          <w:sz w:val="24"/>
          <w:szCs w:val="24"/>
        </w:rPr>
        <w:t xml:space="preserve">.  Further, hospitals will also receive feedback on </w:t>
      </w:r>
      <w:r w:rsidR="00CD716B">
        <w:rPr>
          <w:sz w:val="24"/>
          <w:szCs w:val="24"/>
        </w:rPr>
        <w:t xml:space="preserve">how the </w:t>
      </w:r>
      <w:r w:rsidR="009259D3">
        <w:rPr>
          <w:sz w:val="24"/>
          <w:szCs w:val="24"/>
        </w:rPr>
        <w:t>final</w:t>
      </w:r>
      <w:r w:rsidR="00D801AF">
        <w:rPr>
          <w:sz w:val="24"/>
          <w:szCs w:val="24"/>
        </w:rPr>
        <w:t xml:space="preserve"> </w:t>
      </w:r>
      <w:r w:rsidR="00103D0F">
        <w:rPr>
          <w:sz w:val="24"/>
          <w:szCs w:val="24"/>
        </w:rPr>
        <w:t xml:space="preserve">HSOPS </w:t>
      </w:r>
      <w:r w:rsidR="005E5209">
        <w:rPr>
          <w:sz w:val="24"/>
          <w:szCs w:val="24"/>
        </w:rPr>
        <w:t xml:space="preserve">2.0 </w:t>
      </w:r>
      <w:r w:rsidR="00CD716B">
        <w:rPr>
          <w:sz w:val="24"/>
          <w:szCs w:val="24"/>
        </w:rPr>
        <w:t xml:space="preserve">instrument compares with the original </w:t>
      </w:r>
      <w:r w:rsidR="00103D0F">
        <w:rPr>
          <w:sz w:val="24"/>
          <w:szCs w:val="24"/>
        </w:rPr>
        <w:t>HSOPS</w:t>
      </w:r>
      <w:r w:rsidR="005E5209">
        <w:rPr>
          <w:sz w:val="24"/>
          <w:szCs w:val="24"/>
        </w:rPr>
        <w:t xml:space="preserve"> instrument </w:t>
      </w:r>
      <w:r w:rsidR="00CD716B">
        <w:rPr>
          <w:sz w:val="24"/>
          <w:szCs w:val="24"/>
        </w:rPr>
        <w:t xml:space="preserve">in their </w:t>
      </w:r>
      <w:r w:rsidR="005E5209">
        <w:rPr>
          <w:sz w:val="24"/>
          <w:szCs w:val="24"/>
        </w:rPr>
        <w:t>hospital(s)</w:t>
      </w:r>
      <w:r w:rsidR="00CD716B">
        <w:rPr>
          <w:sz w:val="24"/>
          <w:szCs w:val="24"/>
        </w:rPr>
        <w:t>.</w:t>
      </w:r>
      <w:r w:rsidR="00D700C7">
        <w:rPr>
          <w:sz w:val="24"/>
          <w:szCs w:val="24"/>
        </w:rPr>
        <w:t xml:space="preserve"> We think this is sufficient incentive for participation. </w:t>
      </w:r>
    </w:p>
    <w:p w:rsidR="00483835" w:rsidRPr="0070013C" w:rsidRDefault="00483835" w:rsidP="0070013C">
      <w:pPr>
        <w:rPr>
          <w:sz w:val="24"/>
          <w:szCs w:val="24"/>
        </w:rPr>
      </w:pPr>
    </w:p>
    <w:p w:rsidR="0057087C" w:rsidRPr="008C5826" w:rsidRDefault="0057087C" w:rsidP="008C5826">
      <w:pPr>
        <w:pStyle w:val="Heading2"/>
        <w:rPr>
          <w:color w:val="auto"/>
          <w:sz w:val="24"/>
          <w:szCs w:val="24"/>
        </w:rPr>
      </w:pPr>
      <w:bookmarkStart w:id="11" w:name="_Toc391970697"/>
      <w:r w:rsidRPr="008C5826">
        <w:rPr>
          <w:color w:val="auto"/>
          <w:sz w:val="24"/>
          <w:szCs w:val="24"/>
        </w:rPr>
        <w:t xml:space="preserve">10.  </w:t>
      </w:r>
      <w:r w:rsidRPr="008C5826">
        <w:rPr>
          <w:color w:val="auto"/>
          <w:sz w:val="24"/>
          <w:szCs w:val="24"/>
          <w:u w:val="single"/>
        </w:rPr>
        <w:t>Assurance of Confidentiality</w:t>
      </w:r>
      <w:bookmarkEnd w:id="11"/>
    </w:p>
    <w:p w:rsidR="0057087C" w:rsidRPr="00CB177A" w:rsidRDefault="0057087C">
      <w:pPr>
        <w:rPr>
          <w:sz w:val="24"/>
          <w:szCs w:val="24"/>
        </w:rPr>
      </w:pPr>
    </w:p>
    <w:p w:rsidR="00D04744" w:rsidRDefault="009921DC">
      <w:pPr>
        <w:rPr>
          <w:sz w:val="24"/>
          <w:szCs w:val="24"/>
        </w:rPr>
      </w:pPr>
      <w:r w:rsidRPr="009921DC">
        <w:rPr>
          <w:sz w:val="24"/>
          <w:szCs w:val="24"/>
        </w:rPr>
        <w:t xml:space="preserve">Individuals and organizations will be assured of the confidentiality of their replies under Section 934(c) of the Public Health Service Act, </w:t>
      </w:r>
      <w:proofErr w:type="gramStart"/>
      <w:r w:rsidRPr="009921DC">
        <w:rPr>
          <w:sz w:val="24"/>
          <w:szCs w:val="24"/>
        </w:rPr>
        <w:t>42 USC 299c-3(c)</w:t>
      </w:r>
      <w:proofErr w:type="gramEnd"/>
      <w:r w:rsidRPr="009921DC">
        <w:rPr>
          <w:sz w:val="24"/>
          <w:szCs w:val="24"/>
        </w:rPr>
        <w:t xml:space="preserve">.  They will be told the purposes for which the information is collected and that, in accordance with this statute, any identifiable information about them will not be used or disclosed for any other purpose. </w:t>
      </w:r>
      <w:r w:rsidR="004506B2">
        <w:rPr>
          <w:sz w:val="24"/>
          <w:szCs w:val="24"/>
        </w:rPr>
        <w:t xml:space="preserve">Identifiers such as name, email address, and position will be collected to facilitate </w:t>
      </w:r>
      <w:r w:rsidR="005E5209">
        <w:rPr>
          <w:sz w:val="24"/>
          <w:szCs w:val="24"/>
        </w:rPr>
        <w:t>survey administration</w:t>
      </w:r>
      <w:r w:rsidR="004506B2">
        <w:rPr>
          <w:sz w:val="24"/>
          <w:szCs w:val="24"/>
        </w:rPr>
        <w:t xml:space="preserve"> and to </w:t>
      </w:r>
      <w:r w:rsidR="004506B2">
        <w:rPr>
          <w:sz w:val="24"/>
          <w:szCs w:val="24"/>
        </w:rPr>
        <w:lastRenderedPageBreak/>
        <w:t>notify respondents of the survey. Once data collection is complete, personal identifiers will be removed from the data and destroyed.</w:t>
      </w:r>
    </w:p>
    <w:p w:rsidR="0002178E" w:rsidRPr="00CB177A" w:rsidRDefault="0002178E">
      <w:pPr>
        <w:rPr>
          <w:sz w:val="24"/>
          <w:szCs w:val="24"/>
        </w:rPr>
      </w:pPr>
    </w:p>
    <w:p w:rsidR="0057087C" w:rsidRPr="008C5826" w:rsidRDefault="0057087C" w:rsidP="008C5826">
      <w:pPr>
        <w:pStyle w:val="Heading2"/>
        <w:rPr>
          <w:color w:val="auto"/>
          <w:sz w:val="24"/>
          <w:szCs w:val="24"/>
        </w:rPr>
      </w:pPr>
      <w:bookmarkStart w:id="12" w:name="_Toc391970698"/>
      <w:r w:rsidRPr="008C5826">
        <w:rPr>
          <w:color w:val="auto"/>
          <w:sz w:val="24"/>
          <w:szCs w:val="24"/>
        </w:rPr>
        <w:t xml:space="preserve">11.  </w:t>
      </w:r>
      <w:r w:rsidRPr="008C5826">
        <w:rPr>
          <w:color w:val="auto"/>
          <w:sz w:val="24"/>
          <w:szCs w:val="24"/>
          <w:u w:val="single"/>
        </w:rPr>
        <w:t>Questions of a Sensitive Nature</w:t>
      </w:r>
      <w:bookmarkEnd w:id="12"/>
    </w:p>
    <w:p w:rsidR="0057087C" w:rsidRPr="00CB177A" w:rsidRDefault="0057087C">
      <w:pPr>
        <w:rPr>
          <w:sz w:val="24"/>
          <w:szCs w:val="24"/>
        </w:rPr>
      </w:pPr>
    </w:p>
    <w:p w:rsidR="0057087C" w:rsidRPr="00CB177A" w:rsidRDefault="00FD6872">
      <w:pPr>
        <w:rPr>
          <w:sz w:val="24"/>
          <w:szCs w:val="24"/>
        </w:rPr>
      </w:pPr>
      <w:r>
        <w:rPr>
          <w:sz w:val="24"/>
          <w:szCs w:val="24"/>
        </w:rPr>
        <w:t>We do not believe t</w:t>
      </w:r>
      <w:r w:rsidR="00995C3C">
        <w:rPr>
          <w:sz w:val="24"/>
          <w:szCs w:val="24"/>
        </w:rPr>
        <w:t xml:space="preserve">here are </w:t>
      </w:r>
      <w:r w:rsidR="0057087C" w:rsidRPr="00CB177A">
        <w:rPr>
          <w:sz w:val="24"/>
          <w:szCs w:val="24"/>
        </w:rPr>
        <w:t xml:space="preserve">questions of a </w:t>
      </w:r>
      <w:r w:rsidR="00995C3C">
        <w:rPr>
          <w:sz w:val="24"/>
          <w:szCs w:val="24"/>
        </w:rPr>
        <w:t xml:space="preserve">particularly </w:t>
      </w:r>
      <w:r w:rsidR="0057087C" w:rsidRPr="00CB177A">
        <w:rPr>
          <w:sz w:val="24"/>
          <w:szCs w:val="24"/>
        </w:rPr>
        <w:t xml:space="preserve">sensitive </w:t>
      </w:r>
      <w:r w:rsidR="00BF0C54">
        <w:rPr>
          <w:sz w:val="24"/>
          <w:szCs w:val="24"/>
        </w:rPr>
        <w:t xml:space="preserve">nature </w:t>
      </w:r>
      <w:r w:rsidR="0057087C" w:rsidRPr="00CB177A">
        <w:rPr>
          <w:sz w:val="24"/>
          <w:szCs w:val="24"/>
        </w:rPr>
        <w:t>included in the survey</w:t>
      </w:r>
      <w:r>
        <w:rPr>
          <w:sz w:val="24"/>
          <w:szCs w:val="24"/>
        </w:rPr>
        <w:t>, but if during cognitive testing sensitivities are discovered, such questions will be modified to ensure they are not of a sensitive nature.</w:t>
      </w:r>
    </w:p>
    <w:p w:rsidR="000761E1" w:rsidRDefault="000761E1">
      <w:pPr>
        <w:rPr>
          <w:b/>
          <w:sz w:val="24"/>
          <w:szCs w:val="24"/>
        </w:rPr>
      </w:pPr>
    </w:p>
    <w:p w:rsidR="0057087C" w:rsidRPr="00DB67C0" w:rsidRDefault="0057087C" w:rsidP="00DB67C0">
      <w:pPr>
        <w:pStyle w:val="Heading2"/>
        <w:rPr>
          <w:color w:val="auto"/>
          <w:sz w:val="24"/>
          <w:szCs w:val="24"/>
        </w:rPr>
      </w:pPr>
      <w:bookmarkStart w:id="13" w:name="_Toc391970699"/>
      <w:r w:rsidRPr="00DB67C0">
        <w:rPr>
          <w:color w:val="auto"/>
          <w:sz w:val="24"/>
          <w:szCs w:val="24"/>
        </w:rPr>
        <w:t xml:space="preserve">12.  Estimates of Annualized </w:t>
      </w:r>
      <w:r w:rsidR="003321EC" w:rsidRPr="00DB67C0">
        <w:rPr>
          <w:color w:val="auto"/>
          <w:sz w:val="24"/>
          <w:szCs w:val="24"/>
        </w:rPr>
        <w:t>Burden Hours and Costs</w:t>
      </w:r>
      <w:bookmarkEnd w:id="13"/>
    </w:p>
    <w:p w:rsidR="00FE762F" w:rsidRDefault="00FE762F" w:rsidP="00FE762F"/>
    <w:p w:rsidR="00FE762F" w:rsidRPr="00287F9F" w:rsidRDefault="00FE762F" w:rsidP="00FE762F">
      <w:pPr>
        <w:rPr>
          <w:sz w:val="24"/>
          <w:szCs w:val="24"/>
        </w:rPr>
      </w:pPr>
      <w:r>
        <w:rPr>
          <w:sz w:val="24"/>
          <w:szCs w:val="24"/>
        </w:rPr>
        <w:t xml:space="preserve">Exhibit </w:t>
      </w:r>
      <w:r w:rsidR="00932ED2">
        <w:rPr>
          <w:sz w:val="24"/>
          <w:szCs w:val="24"/>
        </w:rPr>
        <w:t>1</w:t>
      </w:r>
      <w:r>
        <w:rPr>
          <w:sz w:val="24"/>
          <w:szCs w:val="24"/>
        </w:rPr>
        <w:t xml:space="preserve"> shows the estimated annualized </w:t>
      </w:r>
      <w:r w:rsidRPr="00287F9F">
        <w:rPr>
          <w:sz w:val="24"/>
          <w:szCs w:val="24"/>
        </w:rPr>
        <w:t xml:space="preserve">burden hours for the </w:t>
      </w:r>
      <w:r w:rsidR="00C91A44" w:rsidRPr="00287F9F">
        <w:rPr>
          <w:sz w:val="24"/>
          <w:szCs w:val="24"/>
        </w:rPr>
        <w:t xml:space="preserve">participants’ </w:t>
      </w:r>
      <w:r w:rsidRPr="00287F9F">
        <w:rPr>
          <w:sz w:val="24"/>
          <w:szCs w:val="24"/>
        </w:rPr>
        <w:t xml:space="preserve">time to </w:t>
      </w:r>
      <w:r w:rsidR="00566CFD" w:rsidRPr="00287F9F">
        <w:rPr>
          <w:sz w:val="24"/>
          <w:szCs w:val="24"/>
        </w:rPr>
        <w:t xml:space="preserve">take part </w:t>
      </w:r>
      <w:r w:rsidRPr="00287F9F">
        <w:rPr>
          <w:sz w:val="24"/>
          <w:szCs w:val="24"/>
        </w:rPr>
        <w:t>in th</w:t>
      </w:r>
      <w:r w:rsidR="00452F9A" w:rsidRPr="00287F9F">
        <w:rPr>
          <w:sz w:val="24"/>
          <w:szCs w:val="24"/>
        </w:rPr>
        <w:t xml:space="preserve">is research. </w:t>
      </w:r>
      <w:r w:rsidRPr="00287F9F">
        <w:rPr>
          <w:sz w:val="24"/>
          <w:szCs w:val="24"/>
        </w:rPr>
        <w:t xml:space="preserve">Cognitive interviews </w:t>
      </w:r>
      <w:r w:rsidR="0053705B" w:rsidRPr="00287F9F">
        <w:rPr>
          <w:sz w:val="24"/>
          <w:szCs w:val="24"/>
        </w:rPr>
        <w:t xml:space="preserve">for the draft HSOPS 2.0 </w:t>
      </w:r>
      <w:r w:rsidRPr="00287F9F">
        <w:rPr>
          <w:sz w:val="24"/>
          <w:szCs w:val="24"/>
        </w:rPr>
        <w:t xml:space="preserve">will be conducted with </w:t>
      </w:r>
      <w:r w:rsidR="0053705B" w:rsidRPr="00287F9F">
        <w:rPr>
          <w:sz w:val="24"/>
          <w:szCs w:val="24"/>
        </w:rPr>
        <w:t>36</w:t>
      </w:r>
      <w:r w:rsidR="00566CFD" w:rsidRPr="00287F9F">
        <w:rPr>
          <w:sz w:val="24"/>
          <w:szCs w:val="24"/>
        </w:rPr>
        <w:t xml:space="preserve"> </w:t>
      </w:r>
      <w:r w:rsidR="00AD4588" w:rsidRPr="00287F9F">
        <w:rPr>
          <w:sz w:val="24"/>
          <w:szCs w:val="24"/>
        </w:rPr>
        <w:t xml:space="preserve">individuals </w:t>
      </w:r>
      <w:r w:rsidRPr="00287F9F">
        <w:rPr>
          <w:sz w:val="24"/>
          <w:szCs w:val="24"/>
        </w:rPr>
        <w:t>and will take about one hou</w:t>
      </w:r>
      <w:r w:rsidR="005522DC" w:rsidRPr="00287F9F">
        <w:rPr>
          <w:sz w:val="24"/>
          <w:szCs w:val="24"/>
        </w:rPr>
        <w:t xml:space="preserve">r and 30 minutes to complete. </w:t>
      </w:r>
      <w:r w:rsidR="0053705B" w:rsidRPr="00287F9F">
        <w:rPr>
          <w:sz w:val="24"/>
          <w:szCs w:val="24"/>
        </w:rPr>
        <w:t xml:space="preserve">Cognitive interviews for the supplemental items will be conducted with 36 individuals and take about one hour to complete. </w:t>
      </w:r>
      <w:r w:rsidR="002B1858" w:rsidRPr="00287F9F">
        <w:rPr>
          <w:sz w:val="24"/>
          <w:szCs w:val="24"/>
        </w:rPr>
        <w:t xml:space="preserve">We will recruit </w:t>
      </w:r>
      <w:r w:rsidR="00680002" w:rsidRPr="00287F9F">
        <w:rPr>
          <w:sz w:val="24"/>
          <w:szCs w:val="24"/>
        </w:rPr>
        <w:t>40</w:t>
      </w:r>
      <w:r w:rsidR="002B1858" w:rsidRPr="00287F9F">
        <w:rPr>
          <w:sz w:val="24"/>
          <w:szCs w:val="24"/>
        </w:rPr>
        <w:t xml:space="preserve"> hospitals for </w:t>
      </w:r>
      <w:r w:rsidR="00E24343" w:rsidRPr="00287F9F">
        <w:rPr>
          <w:sz w:val="24"/>
          <w:szCs w:val="24"/>
        </w:rPr>
        <w:t xml:space="preserve">the pilot test and </w:t>
      </w:r>
      <w:r w:rsidR="002B1858" w:rsidRPr="00287F9F">
        <w:rPr>
          <w:sz w:val="24"/>
          <w:szCs w:val="24"/>
        </w:rPr>
        <w:t xml:space="preserve">bridge study, sampling approximately </w:t>
      </w:r>
      <w:r w:rsidR="00D434DE" w:rsidRPr="00287F9F">
        <w:rPr>
          <w:sz w:val="24"/>
          <w:szCs w:val="24"/>
        </w:rPr>
        <w:t>5</w:t>
      </w:r>
      <w:r w:rsidR="002B1858" w:rsidRPr="00287F9F">
        <w:rPr>
          <w:sz w:val="24"/>
          <w:szCs w:val="24"/>
        </w:rPr>
        <w:t>00 staff members in each</w:t>
      </w:r>
      <w:r w:rsidR="00013F97" w:rsidRPr="00287F9F">
        <w:rPr>
          <w:sz w:val="24"/>
          <w:szCs w:val="24"/>
        </w:rPr>
        <w:t xml:space="preserve"> (250 taking the original survey and 250 takin</w:t>
      </w:r>
      <w:r w:rsidR="00F020F3" w:rsidRPr="00287F9F">
        <w:rPr>
          <w:sz w:val="24"/>
          <w:szCs w:val="24"/>
        </w:rPr>
        <w:t>g</w:t>
      </w:r>
      <w:r w:rsidR="00013F97" w:rsidRPr="00287F9F">
        <w:rPr>
          <w:sz w:val="24"/>
          <w:szCs w:val="24"/>
        </w:rPr>
        <w:t xml:space="preserve"> the </w:t>
      </w:r>
      <w:r w:rsidR="0053705B" w:rsidRPr="00287F9F">
        <w:rPr>
          <w:sz w:val="24"/>
          <w:szCs w:val="24"/>
        </w:rPr>
        <w:t xml:space="preserve">HSOPS </w:t>
      </w:r>
      <w:r w:rsidR="00013F97" w:rsidRPr="00287F9F">
        <w:rPr>
          <w:sz w:val="24"/>
          <w:szCs w:val="24"/>
        </w:rPr>
        <w:t xml:space="preserve">2.0 </w:t>
      </w:r>
      <w:r w:rsidR="0053705B" w:rsidRPr="00287F9F">
        <w:rPr>
          <w:sz w:val="24"/>
          <w:szCs w:val="24"/>
        </w:rPr>
        <w:t>and supplemental item set</w:t>
      </w:r>
      <w:r w:rsidR="00013F97" w:rsidRPr="00287F9F">
        <w:rPr>
          <w:sz w:val="24"/>
          <w:szCs w:val="24"/>
        </w:rPr>
        <w:t>)</w:t>
      </w:r>
      <w:r w:rsidR="00F60EDF" w:rsidRPr="00287F9F">
        <w:rPr>
          <w:sz w:val="24"/>
          <w:szCs w:val="24"/>
        </w:rPr>
        <w:t xml:space="preserve">.  Because we require such a large sample within each hospital, we will target only hospitals with 49 or more beds. For hospitals with fewer than 500 providers and staff, we will conduct a census in the hospital (assuming on average 375 providers and staff in these hospitals this will yield a total of 18,375 sample members assuming all 40 hospitals participate. Assuming a response rate of 50 percent, this will yield a total of 9,188 completed questionnaires.  </w:t>
      </w:r>
      <w:r w:rsidRPr="00287F9F">
        <w:rPr>
          <w:sz w:val="24"/>
          <w:szCs w:val="24"/>
        </w:rPr>
        <w:t xml:space="preserve">The total annualized burden is estimated to be </w:t>
      </w:r>
      <w:r w:rsidR="00E24343" w:rsidRPr="00287F9F">
        <w:rPr>
          <w:sz w:val="24"/>
          <w:szCs w:val="24"/>
        </w:rPr>
        <w:t>2,</w:t>
      </w:r>
      <w:r w:rsidR="00E413A5" w:rsidRPr="00287F9F">
        <w:rPr>
          <w:sz w:val="24"/>
          <w:szCs w:val="24"/>
        </w:rPr>
        <w:t>387</w:t>
      </w:r>
      <w:r w:rsidR="00566CFD" w:rsidRPr="00287F9F">
        <w:rPr>
          <w:sz w:val="24"/>
          <w:szCs w:val="24"/>
        </w:rPr>
        <w:t xml:space="preserve"> </w:t>
      </w:r>
      <w:r w:rsidRPr="00287F9F">
        <w:rPr>
          <w:sz w:val="24"/>
          <w:szCs w:val="24"/>
        </w:rPr>
        <w:t>hours.</w:t>
      </w:r>
    </w:p>
    <w:p w:rsidR="00FE762F" w:rsidRPr="00287F9F" w:rsidRDefault="00FE762F" w:rsidP="00FE762F">
      <w:pPr>
        <w:rPr>
          <w:sz w:val="24"/>
          <w:szCs w:val="24"/>
        </w:rPr>
      </w:pPr>
    </w:p>
    <w:p w:rsidR="00262784" w:rsidRPr="00287F9F" w:rsidRDefault="00FE762F">
      <w:pPr>
        <w:rPr>
          <w:sz w:val="24"/>
          <w:szCs w:val="24"/>
        </w:rPr>
      </w:pPr>
      <w:r w:rsidRPr="00287F9F">
        <w:rPr>
          <w:sz w:val="24"/>
          <w:szCs w:val="24"/>
        </w:rPr>
        <w:t xml:space="preserve">Exhibit </w:t>
      </w:r>
      <w:r w:rsidR="00932ED2" w:rsidRPr="00287F9F">
        <w:rPr>
          <w:sz w:val="24"/>
          <w:szCs w:val="24"/>
        </w:rPr>
        <w:t>2</w:t>
      </w:r>
      <w:r w:rsidRPr="00287F9F">
        <w:rPr>
          <w:sz w:val="24"/>
          <w:szCs w:val="24"/>
        </w:rPr>
        <w:t xml:space="preserve"> shows the estimated annualized cost burden associated with the </w:t>
      </w:r>
      <w:r w:rsidR="00566CFD" w:rsidRPr="00287F9F">
        <w:rPr>
          <w:sz w:val="24"/>
          <w:szCs w:val="24"/>
        </w:rPr>
        <w:t xml:space="preserve">participants’ </w:t>
      </w:r>
      <w:r w:rsidRPr="00287F9F">
        <w:rPr>
          <w:sz w:val="24"/>
          <w:szCs w:val="24"/>
        </w:rPr>
        <w:t xml:space="preserve">time to </w:t>
      </w:r>
      <w:r w:rsidR="00566CFD" w:rsidRPr="00287F9F">
        <w:rPr>
          <w:sz w:val="24"/>
          <w:szCs w:val="24"/>
        </w:rPr>
        <w:t xml:space="preserve">take part </w:t>
      </w:r>
      <w:r w:rsidRPr="00287F9F">
        <w:rPr>
          <w:sz w:val="24"/>
          <w:szCs w:val="24"/>
        </w:rPr>
        <w:t>in this research.  The total cost burden is estimated to be $</w:t>
      </w:r>
      <w:r w:rsidR="00234EF3">
        <w:rPr>
          <w:sz w:val="24"/>
          <w:szCs w:val="24"/>
        </w:rPr>
        <w:t>84,</w:t>
      </w:r>
      <w:r w:rsidR="00405031">
        <w:rPr>
          <w:sz w:val="24"/>
          <w:szCs w:val="24"/>
        </w:rPr>
        <w:t>879</w:t>
      </w:r>
      <w:r w:rsidR="00234EF3">
        <w:rPr>
          <w:sz w:val="24"/>
          <w:szCs w:val="24"/>
        </w:rPr>
        <w:t>.8</w:t>
      </w:r>
      <w:r w:rsidR="00405031">
        <w:rPr>
          <w:sz w:val="24"/>
          <w:szCs w:val="24"/>
        </w:rPr>
        <w:t>8</w:t>
      </w:r>
      <w:r w:rsidRPr="00287F9F">
        <w:rPr>
          <w:sz w:val="24"/>
          <w:szCs w:val="24"/>
        </w:rPr>
        <w:t>.</w:t>
      </w:r>
    </w:p>
    <w:p w:rsidR="00414B3C" w:rsidRPr="00287F9F" w:rsidRDefault="00414B3C" w:rsidP="00262784">
      <w:pPr>
        <w:rPr>
          <w:b/>
          <w:bCs/>
          <w:sz w:val="24"/>
          <w:szCs w:val="24"/>
        </w:rPr>
      </w:pPr>
      <w:bookmarkStart w:id="14" w:name="OLE_LINK1"/>
      <w:bookmarkStart w:id="15" w:name="OLE_LINK2"/>
    </w:p>
    <w:p w:rsidR="00262784" w:rsidRPr="00287F9F" w:rsidRDefault="00262784" w:rsidP="00262784">
      <w:pPr>
        <w:rPr>
          <w:sz w:val="24"/>
          <w:szCs w:val="24"/>
        </w:rPr>
      </w:pPr>
      <w:proofErr w:type="gramStart"/>
      <w:r w:rsidRPr="00287F9F">
        <w:rPr>
          <w:b/>
          <w:bCs/>
          <w:sz w:val="24"/>
          <w:szCs w:val="24"/>
        </w:rPr>
        <w:t xml:space="preserve">Exhibit </w:t>
      </w:r>
      <w:r w:rsidR="00932ED2" w:rsidRPr="00287F9F">
        <w:rPr>
          <w:b/>
          <w:bCs/>
          <w:sz w:val="24"/>
          <w:szCs w:val="24"/>
        </w:rPr>
        <w:t>1</w:t>
      </w:r>
      <w:r w:rsidRPr="00287F9F">
        <w:rPr>
          <w:b/>
          <w:bCs/>
          <w:sz w:val="24"/>
          <w:szCs w:val="24"/>
        </w:rPr>
        <w:t>.</w:t>
      </w:r>
      <w:proofErr w:type="gramEnd"/>
      <w:r w:rsidRPr="00287F9F">
        <w:rPr>
          <w:b/>
          <w:bCs/>
          <w:sz w:val="24"/>
          <w:szCs w:val="24"/>
        </w:rPr>
        <w:t>  Estimated annualized burden hours</w:t>
      </w:r>
    </w:p>
    <w:tbl>
      <w:tblPr>
        <w:tblW w:w="0" w:type="auto"/>
        <w:tblCellMar>
          <w:left w:w="0" w:type="dxa"/>
          <w:right w:w="0" w:type="dxa"/>
        </w:tblCellMar>
        <w:tblLook w:val="0000" w:firstRow="0" w:lastRow="0" w:firstColumn="0" w:lastColumn="0" w:noHBand="0" w:noVBand="0"/>
      </w:tblPr>
      <w:tblGrid>
        <w:gridCol w:w="3978"/>
        <w:gridCol w:w="1727"/>
        <w:gridCol w:w="1080"/>
        <w:gridCol w:w="1296"/>
      </w:tblGrid>
      <w:tr w:rsidR="00E43093" w:rsidRPr="00287F9F" w:rsidTr="00A3432D">
        <w:tc>
          <w:tcPr>
            <w:tcW w:w="39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43093" w:rsidRPr="00287F9F" w:rsidRDefault="00E43093" w:rsidP="00FE762F">
            <w:pPr>
              <w:rPr>
                <w:sz w:val="24"/>
                <w:szCs w:val="24"/>
              </w:rPr>
            </w:pPr>
            <w:r w:rsidRPr="00287F9F">
              <w:rPr>
                <w:sz w:val="24"/>
                <w:szCs w:val="24"/>
              </w:rPr>
              <w:t>Form Name/Activity</w:t>
            </w:r>
          </w:p>
        </w:tc>
        <w:tc>
          <w:tcPr>
            <w:tcW w:w="17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3093" w:rsidRPr="00287F9F" w:rsidRDefault="00E43093" w:rsidP="00E43093">
            <w:pPr>
              <w:jc w:val="center"/>
              <w:rPr>
                <w:sz w:val="24"/>
                <w:szCs w:val="24"/>
              </w:rPr>
            </w:pPr>
            <w:r w:rsidRPr="00287F9F">
              <w:rPr>
                <w:sz w:val="24"/>
                <w:szCs w:val="24"/>
              </w:rPr>
              <w:t>Number of respondents</w:t>
            </w:r>
          </w:p>
        </w:tc>
        <w:tc>
          <w:tcPr>
            <w:tcW w:w="1080" w:type="dxa"/>
            <w:tcBorders>
              <w:top w:val="single" w:sz="8" w:space="0" w:color="auto"/>
              <w:left w:val="nil"/>
              <w:bottom w:val="single" w:sz="8" w:space="0" w:color="auto"/>
              <w:right w:val="single" w:sz="8" w:space="0" w:color="auto"/>
            </w:tcBorders>
            <w:vAlign w:val="center"/>
          </w:tcPr>
          <w:p w:rsidR="00E43093" w:rsidRPr="00287F9F" w:rsidRDefault="00E43093" w:rsidP="00FE762F">
            <w:pPr>
              <w:jc w:val="center"/>
              <w:rPr>
                <w:sz w:val="24"/>
                <w:szCs w:val="24"/>
              </w:rPr>
            </w:pPr>
            <w:r w:rsidRPr="00287F9F">
              <w:rPr>
                <w:sz w:val="24"/>
                <w:szCs w:val="24"/>
              </w:rPr>
              <w:t>Hours per response</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43093" w:rsidRPr="00287F9F" w:rsidRDefault="00E43093" w:rsidP="00FE762F">
            <w:pPr>
              <w:jc w:val="center"/>
              <w:rPr>
                <w:sz w:val="24"/>
                <w:szCs w:val="24"/>
              </w:rPr>
            </w:pPr>
            <w:r w:rsidRPr="00287F9F">
              <w:rPr>
                <w:sz w:val="24"/>
                <w:szCs w:val="24"/>
              </w:rPr>
              <w:t>Total burden hours</w:t>
            </w:r>
          </w:p>
        </w:tc>
      </w:tr>
      <w:tr w:rsidR="00323FCD" w:rsidRPr="00287F9F"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23FCD" w:rsidRPr="00287F9F" w:rsidRDefault="00323FCD" w:rsidP="00FE762F">
            <w:pPr>
              <w:rPr>
                <w:sz w:val="24"/>
                <w:szCs w:val="24"/>
              </w:rPr>
            </w:pPr>
            <w:r w:rsidRPr="00287F9F">
              <w:rPr>
                <w:sz w:val="24"/>
                <w:szCs w:val="24"/>
              </w:rPr>
              <w:t>Cognitive interviews</w:t>
            </w:r>
            <w:r w:rsidR="0069563F" w:rsidRPr="00287F9F">
              <w:rPr>
                <w:sz w:val="24"/>
                <w:szCs w:val="24"/>
              </w:rPr>
              <w:t xml:space="preserve"> – HSOPS 2.0</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23FCD" w:rsidRPr="00287F9F" w:rsidRDefault="004A1477">
            <w:pPr>
              <w:jc w:val="center"/>
              <w:rPr>
                <w:color w:val="000000"/>
                <w:sz w:val="24"/>
                <w:szCs w:val="24"/>
              </w:rPr>
            </w:pPr>
            <w:r w:rsidRPr="00287F9F">
              <w:rPr>
                <w:color w:val="000000"/>
                <w:sz w:val="24"/>
                <w:szCs w:val="24"/>
              </w:rPr>
              <w:t>36</w:t>
            </w:r>
          </w:p>
        </w:tc>
        <w:tc>
          <w:tcPr>
            <w:tcW w:w="1080" w:type="dxa"/>
            <w:tcBorders>
              <w:top w:val="nil"/>
              <w:left w:val="nil"/>
              <w:bottom w:val="single" w:sz="8" w:space="0" w:color="auto"/>
              <w:right w:val="single" w:sz="8" w:space="0" w:color="auto"/>
            </w:tcBorders>
            <w:vAlign w:val="center"/>
          </w:tcPr>
          <w:p w:rsidR="00323FCD" w:rsidRPr="00287F9F" w:rsidRDefault="00323FCD">
            <w:pPr>
              <w:jc w:val="center"/>
              <w:rPr>
                <w:color w:val="000000"/>
                <w:sz w:val="24"/>
                <w:szCs w:val="24"/>
              </w:rPr>
            </w:pPr>
            <w:r w:rsidRPr="00287F9F">
              <w:rPr>
                <w:color w:val="000000"/>
                <w:sz w:val="24"/>
                <w:szCs w:val="24"/>
              </w:rPr>
              <w:t>1.5</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23FCD" w:rsidRPr="00287F9F" w:rsidRDefault="004A1477">
            <w:pPr>
              <w:jc w:val="center"/>
              <w:rPr>
                <w:color w:val="000000"/>
                <w:sz w:val="24"/>
                <w:szCs w:val="24"/>
              </w:rPr>
            </w:pPr>
            <w:r w:rsidRPr="00287F9F">
              <w:rPr>
                <w:color w:val="000000"/>
                <w:sz w:val="24"/>
                <w:szCs w:val="24"/>
              </w:rPr>
              <w:t>54</w:t>
            </w:r>
          </w:p>
        </w:tc>
      </w:tr>
      <w:tr w:rsidR="0069563F" w:rsidRPr="00287F9F"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9563F" w:rsidRPr="00287F9F" w:rsidRDefault="0069563F">
            <w:pPr>
              <w:rPr>
                <w:sz w:val="24"/>
                <w:szCs w:val="24"/>
              </w:rPr>
            </w:pPr>
            <w:r w:rsidRPr="00287F9F">
              <w:rPr>
                <w:sz w:val="24"/>
                <w:szCs w:val="24"/>
              </w:rPr>
              <w:t xml:space="preserve">Cognitive interviews – Supplemental Items </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9563F" w:rsidRPr="00287F9F" w:rsidRDefault="0069563F">
            <w:pPr>
              <w:jc w:val="center"/>
              <w:rPr>
                <w:color w:val="000000"/>
                <w:sz w:val="24"/>
                <w:szCs w:val="24"/>
              </w:rPr>
            </w:pPr>
            <w:r w:rsidRPr="00287F9F">
              <w:rPr>
                <w:color w:val="000000"/>
                <w:sz w:val="24"/>
                <w:szCs w:val="24"/>
              </w:rPr>
              <w:t>36</w:t>
            </w:r>
          </w:p>
        </w:tc>
        <w:tc>
          <w:tcPr>
            <w:tcW w:w="1080" w:type="dxa"/>
            <w:tcBorders>
              <w:top w:val="nil"/>
              <w:left w:val="nil"/>
              <w:bottom w:val="single" w:sz="8" w:space="0" w:color="auto"/>
              <w:right w:val="single" w:sz="8" w:space="0" w:color="auto"/>
            </w:tcBorders>
            <w:vAlign w:val="center"/>
          </w:tcPr>
          <w:p w:rsidR="0069563F" w:rsidRPr="00287F9F" w:rsidRDefault="0069563F">
            <w:pPr>
              <w:jc w:val="center"/>
              <w:rPr>
                <w:color w:val="000000"/>
                <w:sz w:val="24"/>
                <w:szCs w:val="24"/>
              </w:rPr>
            </w:pPr>
            <w:r w:rsidRPr="00287F9F">
              <w:rPr>
                <w:color w:val="000000"/>
                <w:sz w:val="24"/>
                <w:szCs w:val="24"/>
              </w:rPr>
              <w:t>1.0</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9563F" w:rsidRPr="00287F9F" w:rsidRDefault="0053705B">
            <w:pPr>
              <w:jc w:val="center"/>
              <w:rPr>
                <w:color w:val="000000"/>
                <w:sz w:val="24"/>
                <w:szCs w:val="24"/>
              </w:rPr>
            </w:pPr>
            <w:r w:rsidRPr="00287F9F">
              <w:rPr>
                <w:color w:val="000000"/>
                <w:sz w:val="24"/>
                <w:szCs w:val="24"/>
              </w:rPr>
              <w:t>36</w:t>
            </w:r>
          </w:p>
        </w:tc>
      </w:tr>
      <w:tr w:rsidR="00C55F3A" w:rsidRPr="00287F9F"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E24343" w:rsidP="00644CA3">
            <w:pPr>
              <w:rPr>
                <w:sz w:val="24"/>
                <w:szCs w:val="24"/>
              </w:rPr>
            </w:pPr>
            <w:r w:rsidRPr="00287F9F">
              <w:rPr>
                <w:sz w:val="24"/>
                <w:szCs w:val="24"/>
              </w:rPr>
              <w:t>Pilot test and b</w:t>
            </w:r>
            <w:r w:rsidR="00C55F3A" w:rsidRPr="00287F9F">
              <w:rPr>
                <w:sz w:val="24"/>
                <w:szCs w:val="24"/>
              </w:rPr>
              <w:t>ridge study</w:t>
            </w:r>
            <w:r w:rsidR="0068096A" w:rsidRPr="00287F9F">
              <w:rPr>
                <w:sz w:val="24"/>
                <w:szCs w:val="24"/>
              </w:rPr>
              <w:t xml:space="preserve"> (Attachments A</w:t>
            </w:r>
            <w:r w:rsidR="00644CA3" w:rsidRPr="00287F9F">
              <w:rPr>
                <w:sz w:val="24"/>
                <w:szCs w:val="24"/>
              </w:rPr>
              <w:t xml:space="preserve"> </w:t>
            </w:r>
            <w:r w:rsidR="0053705B" w:rsidRPr="00287F9F">
              <w:rPr>
                <w:sz w:val="24"/>
                <w:szCs w:val="24"/>
              </w:rPr>
              <w:t xml:space="preserve">and </w:t>
            </w:r>
            <w:r w:rsidR="00644CA3" w:rsidRPr="00287F9F">
              <w:rPr>
                <w:sz w:val="24"/>
                <w:szCs w:val="24"/>
              </w:rPr>
              <w:t>B</w:t>
            </w:r>
            <w:r w:rsidR="0068096A" w:rsidRPr="00287F9F">
              <w:rPr>
                <w:sz w:val="24"/>
                <w:szCs w:val="24"/>
              </w:rPr>
              <w:t>)</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E413A5">
            <w:pPr>
              <w:jc w:val="center"/>
              <w:rPr>
                <w:color w:val="000000"/>
                <w:sz w:val="24"/>
                <w:szCs w:val="24"/>
              </w:rPr>
            </w:pPr>
            <w:r w:rsidRPr="00287F9F">
              <w:rPr>
                <w:color w:val="000000"/>
                <w:sz w:val="24"/>
                <w:szCs w:val="24"/>
              </w:rPr>
              <w:t>9,188</w:t>
            </w:r>
          </w:p>
        </w:tc>
        <w:tc>
          <w:tcPr>
            <w:tcW w:w="1080" w:type="dxa"/>
            <w:tcBorders>
              <w:top w:val="nil"/>
              <w:left w:val="nil"/>
              <w:bottom w:val="single" w:sz="8" w:space="0" w:color="auto"/>
              <w:right w:val="single" w:sz="8" w:space="0" w:color="auto"/>
            </w:tcBorders>
            <w:vAlign w:val="center"/>
          </w:tcPr>
          <w:p w:rsidR="00C55F3A" w:rsidRPr="00287F9F" w:rsidRDefault="00C55F3A">
            <w:pPr>
              <w:jc w:val="center"/>
              <w:rPr>
                <w:color w:val="000000"/>
                <w:sz w:val="24"/>
                <w:szCs w:val="24"/>
              </w:rPr>
            </w:pPr>
            <w:r w:rsidRPr="00287F9F">
              <w:rPr>
                <w:color w:val="000000"/>
                <w:sz w:val="24"/>
                <w:szCs w:val="24"/>
              </w:rPr>
              <w:t>0.25</w:t>
            </w:r>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D434DE" w:rsidP="00E413A5">
            <w:pPr>
              <w:jc w:val="center"/>
              <w:rPr>
                <w:color w:val="000000"/>
                <w:sz w:val="24"/>
                <w:szCs w:val="24"/>
              </w:rPr>
            </w:pPr>
            <w:r w:rsidRPr="00287F9F">
              <w:rPr>
                <w:color w:val="000000"/>
                <w:sz w:val="24"/>
                <w:szCs w:val="24"/>
              </w:rPr>
              <w:t>2,</w:t>
            </w:r>
            <w:r w:rsidR="00E413A5" w:rsidRPr="00287F9F">
              <w:rPr>
                <w:color w:val="000000"/>
                <w:sz w:val="24"/>
                <w:szCs w:val="24"/>
              </w:rPr>
              <w:t>297</w:t>
            </w:r>
          </w:p>
        </w:tc>
      </w:tr>
      <w:tr w:rsidR="00C55F3A" w:rsidRPr="00287F9F" w:rsidTr="00A3432D">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C55F3A" w:rsidP="00FE762F">
            <w:pPr>
              <w:rPr>
                <w:sz w:val="24"/>
                <w:szCs w:val="24"/>
              </w:rPr>
            </w:pPr>
            <w:r w:rsidRPr="00287F9F">
              <w:rPr>
                <w:b/>
                <w:bCs/>
                <w:sz w:val="24"/>
                <w:szCs w:val="24"/>
              </w:rPr>
              <w:t>Total</w:t>
            </w:r>
          </w:p>
        </w:tc>
        <w:tc>
          <w:tcPr>
            <w:tcW w:w="17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E413A5" w:rsidP="0053705B">
            <w:pPr>
              <w:jc w:val="center"/>
              <w:rPr>
                <w:color w:val="000000"/>
                <w:sz w:val="24"/>
                <w:szCs w:val="24"/>
              </w:rPr>
            </w:pPr>
            <w:r w:rsidRPr="00287F9F">
              <w:rPr>
                <w:color w:val="000000"/>
                <w:sz w:val="24"/>
                <w:szCs w:val="24"/>
              </w:rPr>
              <w:t>9,260</w:t>
            </w:r>
          </w:p>
        </w:tc>
        <w:tc>
          <w:tcPr>
            <w:tcW w:w="1080" w:type="dxa"/>
            <w:tcBorders>
              <w:top w:val="nil"/>
              <w:left w:val="nil"/>
              <w:bottom w:val="single" w:sz="8" w:space="0" w:color="auto"/>
              <w:right w:val="single" w:sz="8" w:space="0" w:color="auto"/>
            </w:tcBorders>
            <w:vAlign w:val="center"/>
          </w:tcPr>
          <w:p w:rsidR="00C55F3A" w:rsidRPr="00287F9F" w:rsidRDefault="00C55F3A">
            <w:pPr>
              <w:jc w:val="center"/>
              <w:rPr>
                <w:color w:val="000000"/>
                <w:sz w:val="24"/>
                <w:szCs w:val="24"/>
              </w:rPr>
            </w:pPr>
            <w:proofErr w:type="spellStart"/>
            <w:r w:rsidRPr="00287F9F">
              <w:rPr>
                <w:color w:val="000000"/>
                <w:sz w:val="24"/>
                <w:szCs w:val="24"/>
              </w:rPr>
              <w:t>na</w:t>
            </w:r>
            <w:proofErr w:type="spellEnd"/>
          </w:p>
        </w:tc>
        <w:tc>
          <w:tcPr>
            <w:tcW w:w="12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E24343" w:rsidP="00E413A5">
            <w:pPr>
              <w:jc w:val="center"/>
              <w:rPr>
                <w:color w:val="000000"/>
                <w:sz w:val="24"/>
                <w:szCs w:val="24"/>
              </w:rPr>
            </w:pPr>
            <w:r w:rsidRPr="00287F9F">
              <w:rPr>
                <w:color w:val="000000"/>
                <w:sz w:val="24"/>
                <w:szCs w:val="24"/>
              </w:rPr>
              <w:t>2,</w:t>
            </w:r>
            <w:r w:rsidR="00E413A5" w:rsidRPr="00287F9F">
              <w:rPr>
                <w:color w:val="000000"/>
                <w:sz w:val="24"/>
                <w:szCs w:val="24"/>
              </w:rPr>
              <w:t>387</w:t>
            </w:r>
          </w:p>
        </w:tc>
      </w:tr>
      <w:bookmarkEnd w:id="14"/>
      <w:bookmarkEnd w:id="15"/>
    </w:tbl>
    <w:p w:rsidR="00262784" w:rsidRPr="00287F9F" w:rsidRDefault="00262784" w:rsidP="00262784">
      <w:pPr>
        <w:rPr>
          <w:sz w:val="24"/>
          <w:szCs w:val="24"/>
        </w:rPr>
      </w:pPr>
    </w:p>
    <w:p w:rsidR="00262784" w:rsidRPr="00287F9F" w:rsidRDefault="00566CFD" w:rsidP="00F627AD">
      <w:pPr>
        <w:keepNext/>
        <w:rPr>
          <w:b/>
          <w:sz w:val="24"/>
          <w:szCs w:val="24"/>
        </w:rPr>
      </w:pPr>
      <w:proofErr w:type="gramStart"/>
      <w:r w:rsidRPr="00287F9F">
        <w:rPr>
          <w:b/>
          <w:sz w:val="24"/>
          <w:szCs w:val="24"/>
        </w:rPr>
        <w:t>E</w:t>
      </w:r>
      <w:r w:rsidR="00262784" w:rsidRPr="00287F9F">
        <w:rPr>
          <w:b/>
          <w:sz w:val="24"/>
          <w:szCs w:val="24"/>
        </w:rPr>
        <w:t xml:space="preserve">xhibit </w:t>
      </w:r>
      <w:r w:rsidR="00932ED2" w:rsidRPr="00287F9F">
        <w:rPr>
          <w:b/>
          <w:sz w:val="24"/>
          <w:szCs w:val="24"/>
        </w:rPr>
        <w:t>2</w:t>
      </w:r>
      <w:r w:rsidR="00262784" w:rsidRPr="00287F9F">
        <w:rPr>
          <w:b/>
          <w:sz w:val="24"/>
          <w:szCs w:val="24"/>
        </w:rPr>
        <w:t>.</w:t>
      </w:r>
      <w:proofErr w:type="gramEnd"/>
      <w:r w:rsidR="00262784" w:rsidRPr="00287F9F">
        <w:rPr>
          <w:b/>
          <w:sz w:val="24"/>
          <w:szCs w:val="24"/>
        </w:rPr>
        <w:t xml:space="preserve">  Estimated annualized cost burden</w:t>
      </w:r>
    </w:p>
    <w:tbl>
      <w:tblPr>
        <w:tblW w:w="0" w:type="auto"/>
        <w:tblLayout w:type="fixed"/>
        <w:tblCellMar>
          <w:left w:w="0" w:type="dxa"/>
          <w:right w:w="0" w:type="dxa"/>
        </w:tblCellMar>
        <w:tblLook w:val="0000" w:firstRow="0" w:lastRow="0" w:firstColumn="0" w:lastColumn="0" w:noHBand="0" w:noVBand="0"/>
      </w:tblPr>
      <w:tblGrid>
        <w:gridCol w:w="3888"/>
        <w:gridCol w:w="1536"/>
        <w:gridCol w:w="1440"/>
        <w:gridCol w:w="2064"/>
      </w:tblGrid>
      <w:tr w:rsidR="00AD4588" w:rsidRPr="00287F9F" w:rsidTr="00F627AD">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D4588" w:rsidRPr="00287F9F" w:rsidRDefault="00AD4588" w:rsidP="00FE762F">
            <w:pPr>
              <w:rPr>
                <w:sz w:val="24"/>
                <w:szCs w:val="24"/>
              </w:rPr>
            </w:pPr>
            <w:r w:rsidRPr="00287F9F">
              <w:rPr>
                <w:sz w:val="24"/>
                <w:szCs w:val="24"/>
              </w:rPr>
              <w:t>Form Name/Activity</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4588" w:rsidRPr="00287F9F" w:rsidRDefault="00AD4588" w:rsidP="00FE762F">
            <w:pPr>
              <w:jc w:val="center"/>
              <w:rPr>
                <w:sz w:val="24"/>
                <w:szCs w:val="24"/>
              </w:rPr>
            </w:pPr>
            <w:r w:rsidRPr="00287F9F">
              <w:rPr>
                <w:sz w:val="24"/>
                <w:szCs w:val="24"/>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4588" w:rsidRPr="00287F9F" w:rsidRDefault="00741BFF" w:rsidP="00FE762F">
            <w:pPr>
              <w:jc w:val="center"/>
              <w:rPr>
                <w:sz w:val="24"/>
                <w:szCs w:val="24"/>
              </w:rPr>
            </w:pPr>
            <w:r w:rsidRPr="00287F9F">
              <w:rPr>
                <w:sz w:val="24"/>
                <w:szCs w:val="24"/>
              </w:rPr>
              <w:t>Average hourly wage rate</w:t>
            </w:r>
            <w:r w:rsidR="00E71D83" w:rsidRPr="00287F9F">
              <w:rPr>
                <w:sz w:val="24"/>
                <w:szCs w:val="24"/>
              </w:rPr>
              <w:t>*</w:t>
            </w:r>
          </w:p>
        </w:tc>
        <w:tc>
          <w:tcPr>
            <w:tcW w:w="20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4588" w:rsidRPr="00287F9F" w:rsidRDefault="00AD4588" w:rsidP="00FE762F">
            <w:pPr>
              <w:jc w:val="center"/>
              <w:rPr>
                <w:sz w:val="24"/>
                <w:szCs w:val="24"/>
              </w:rPr>
            </w:pPr>
            <w:r w:rsidRPr="00287F9F">
              <w:rPr>
                <w:sz w:val="24"/>
                <w:szCs w:val="24"/>
              </w:rPr>
              <w:t>Total  cost burden</w:t>
            </w:r>
          </w:p>
        </w:tc>
      </w:tr>
      <w:tr w:rsidR="00323FCD" w:rsidRPr="00287F9F" w:rsidTr="00F627AD">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23FCD" w:rsidRPr="00287F9F" w:rsidRDefault="00323FCD" w:rsidP="00FE762F">
            <w:pPr>
              <w:rPr>
                <w:sz w:val="24"/>
                <w:szCs w:val="24"/>
              </w:rPr>
            </w:pPr>
            <w:r w:rsidRPr="00287F9F">
              <w:rPr>
                <w:sz w:val="24"/>
                <w:szCs w:val="24"/>
              </w:rPr>
              <w:t>Cognitive interviews</w:t>
            </w:r>
            <w:r w:rsidR="0065326D" w:rsidRPr="00287F9F">
              <w:rPr>
                <w:sz w:val="24"/>
                <w:szCs w:val="24"/>
              </w:rPr>
              <w:t xml:space="preserve"> (HSOPS 2.0 and supplemental items)</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23FCD" w:rsidRPr="00287F9F" w:rsidRDefault="0053705B" w:rsidP="0053705B">
            <w:pPr>
              <w:jc w:val="center"/>
              <w:rPr>
                <w:color w:val="000000"/>
                <w:sz w:val="24"/>
                <w:szCs w:val="24"/>
              </w:rPr>
            </w:pPr>
            <w:r w:rsidRPr="00287F9F">
              <w:rPr>
                <w:color w:val="000000"/>
                <w:sz w:val="24"/>
                <w:szCs w:val="24"/>
              </w:rPr>
              <w:t>90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23FCD" w:rsidRPr="00287F9F" w:rsidRDefault="00323FCD" w:rsidP="00F07AA5">
            <w:pPr>
              <w:jc w:val="center"/>
              <w:rPr>
                <w:sz w:val="24"/>
                <w:szCs w:val="24"/>
                <w:vertAlign w:val="superscript"/>
              </w:rPr>
            </w:pPr>
            <w:r w:rsidRPr="00287F9F">
              <w:rPr>
                <w:sz w:val="24"/>
                <w:szCs w:val="24"/>
              </w:rPr>
              <w:t>$</w:t>
            </w:r>
            <w:r w:rsidR="00F07AA5">
              <w:rPr>
                <w:sz w:val="24"/>
                <w:szCs w:val="24"/>
              </w:rPr>
              <w:t>36.05</w:t>
            </w:r>
            <w:r w:rsidR="00B90161" w:rsidRPr="00287F9F">
              <w:rPr>
                <w:sz w:val="24"/>
                <w:szCs w:val="24"/>
                <w:vertAlign w:val="superscript"/>
              </w:rPr>
              <w:t>a</w:t>
            </w:r>
          </w:p>
        </w:tc>
        <w:tc>
          <w:tcPr>
            <w:tcW w:w="2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23FCD" w:rsidRPr="00287F9F" w:rsidRDefault="00323FCD" w:rsidP="00FE0B03">
            <w:pPr>
              <w:jc w:val="right"/>
              <w:rPr>
                <w:color w:val="000000"/>
                <w:sz w:val="24"/>
                <w:szCs w:val="24"/>
              </w:rPr>
            </w:pPr>
            <w:r w:rsidRPr="00287F9F">
              <w:rPr>
                <w:color w:val="000000"/>
                <w:sz w:val="24"/>
                <w:szCs w:val="24"/>
              </w:rPr>
              <w:t>$</w:t>
            </w:r>
            <w:r w:rsidR="0053705B" w:rsidRPr="00287F9F">
              <w:rPr>
                <w:color w:val="000000"/>
                <w:sz w:val="24"/>
                <w:szCs w:val="24"/>
              </w:rPr>
              <w:t>3</w:t>
            </w:r>
            <w:r w:rsidR="00B90161" w:rsidRPr="00287F9F">
              <w:rPr>
                <w:color w:val="000000"/>
                <w:sz w:val="24"/>
                <w:szCs w:val="24"/>
              </w:rPr>
              <w:t>,</w:t>
            </w:r>
            <w:r w:rsidR="00FE0B03">
              <w:rPr>
                <w:color w:val="000000"/>
                <w:sz w:val="24"/>
                <w:szCs w:val="24"/>
              </w:rPr>
              <w:t>244.50</w:t>
            </w:r>
          </w:p>
        </w:tc>
      </w:tr>
      <w:tr w:rsidR="00C55F3A" w:rsidRPr="00287F9F" w:rsidTr="00F627AD">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E24343" w:rsidP="00FE762F">
            <w:pPr>
              <w:rPr>
                <w:sz w:val="24"/>
                <w:szCs w:val="24"/>
              </w:rPr>
            </w:pPr>
            <w:r w:rsidRPr="00287F9F">
              <w:rPr>
                <w:sz w:val="24"/>
                <w:szCs w:val="24"/>
              </w:rPr>
              <w:lastRenderedPageBreak/>
              <w:t>Pilot test and b</w:t>
            </w:r>
            <w:r w:rsidR="00C55F3A" w:rsidRPr="00287F9F">
              <w:rPr>
                <w:sz w:val="24"/>
                <w:szCs w:val="24"/>
              </w:rPr>
              <w:t>ridge study</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902047" w:rsidP="00E413A5">
            <w:pPr>
              <w:jc w:val="center"/>
              <w:rPr>
                <w:color w:val="000000"/>
                <w:sz w:val="24"/>
                <w:szCs w:val="24"/>
              </w:rPr>
            </w:pPr>
            <w:r w:rsidRPr="00287F9F">
              <w:rPr>
                <w:color w:val="000000"/>
                <w:sz w:val="24"/>
                <w:szCs w:val="24"/>
              </w:rPr>
              <w:t>2,</w:t>
            </w:r>
            <w:r w:rsidR="00E413A5" w:rsidRPr="00287F9F">
              <w:rPr>
                <w:color w:val="000000"/>
                <w:sz w:val="24"/>
                <w:szCs w:val="24"/>
              </w:rPr>
              <w:t>297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C55F3A" w:rsidP="004A6BEF">
            <w:pPr>
              <w:jc w:val="center"/>
              <w:rPr>
                <w:sz w:val="24"/>
                <w:szCs w:val="24"/>
              </w:rPr>
            </w:pPr>
            <w:r w:rsidRPr="00287F9F">
              <w:rPr>
                <w:sz w:val="24"/>
                <w:szCs w:val="24"/>
              </w:rPr>
              <w:t>$</w:t>
            </w:r>
            <w:r w:rsidR="00FE0B03">
              <w:rPr>
                <w:sz w:val="24"/>
                <w:szCs w:val="24"/>
              </w:rPr>
              <w:t>35.5</w:t>
            </w:r>
            <w:r w:rsidR="004A6BEF">
              <w:rPr>
                <w:sz w:val="24"/>
                <w:szCs w:val="24"/>
              </w:rPr>
              <w:t>4</w:t>
            </w:r>
            <w:r w:rsidRPr="00287F9F">
              <w:rPr>
                <w:sz w:val="24"/>
                <w:szCs w:val="24"/>
                <w:vertAlign w:val="superscript"/>
              </w:rPr>
              <w:t>b</w:t>
            </w:r>
          </w:p>
        </w:tc>
        <w:tc>
          <w:tcPr>
            <w:tcW w:w="2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902047" w:rsidP="00FE0B03">
            <w:pPr>
              <w:jc w:val="right"/>
              <w:rPr>
                <w:color w:val="000000"/>
                <w:sz w:val="24"/>
                <w:szCs w:val="24"/>
              </w:rPr>
            </w:pPr>
            <w:r w:rsidRPr="00287F9F">
              <w:rPr>
                <w:color w:val="000000"/>
                <w:sz w:val="24"/>
                <w:szCs w:val="24"/>
              </w:rPr>
              <w:t>$</w:t>
            </w:r>
            <w:r w:rsidR="004A6BEF">
              <w:rPr>
                <w:color w:val="000000"/>
                <w:sz w:val="24"/>
                <w:szCs w:val="24"/>
              </w:rPr>
              <w:t>81,635</w:t>
            </w:r>
            <w:r w:rsidR="00FE0B03">
              <w:rPr>
                <w:color w:val="000000"/>
                <w:sz w:val="24"/>
                <w:szCs w:val="24"/>
              </w:rPr>
              <w:t>.3</w:t>
            </w:r>
            <w:r w:rsidR="004A6BEF">
              <w:rPr>
                <w:color w:val="000000"/>
                <w:sz w:val="24"/>
                <w:szCs w:val="24"/>
              </w:rPr>
              <w:t>8</w:t>
            </w:r>
            <w:r w:rsidR="00C55F3A" w:rsidRPr="00287F9F">
              <w:rPr>
                <w:color w:val="000000"/>
                <w:sz w:val="24"/>
                <w:szCs w:val="24"/>
              </w:rPr>
              <w:t xml:space="preserve"> </w:t>
            </w:r>
          </w:p>
        </w:tc>
      </w:tr>
      <w:tr w:rsidR="00C55F3A" w:rsidRPr="00287F9F" w:rsidTr="00F627AD">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C55F3A" w:rsidP="00FE762F">
            <w:pPr>
              <w:rPr>
                <w:sz w:val="24"/>
                <w:szCs w:val="24"/>
              </w:rPr>
            </w:pPr>
            <w:r w:rsidRPr="00287F9F">
              <w:rPr>
                <w:b/>
                <w:bCs/>
                <w:sz w:val="24"/>
                <w:szCs w:val="24"/>
              </w:rPr>
              <w:t>Total</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E413A5">
            <w:pPr>
              <w:jc w:val="center"/>
              <w:rPr>
                <w:color w:val="000000"/>
                <w:sz w:val="24"/>
                <w:szCs w:val="24"/>
              </w:rPr>
            </w:pPr>
            <w:r w:rsidRPr="00287F9F">
              <w:rPr>
                <w:color w:val="000000"/>
                <w:sz w:val="24"/>
                <w:szCs w:val="24"/>
              </w:rPr>
              <w:t>2,387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C55F3A" w:rsidP="00FE762F">
            <w:pPr>
              <w:jc w:val="center"/>
              <w:rPr>
                <w:sz w:val="24"/>
                <w:szCs w:val="24"/>
              </w:rPr>
            </w:pPr>
            <w:proofErr w:type="spellStart"/>
            <w:r w:rsidRPr="00287F9F">
              <w:rPr>
                <w:sz w:val="24"/>
                <w:szCs w:val="24"/>
              </w:rPr>
              <w:t>na</w:t>
            </w:r>
            <w:proofErr w:type="spellEnd"/>
          </w:p>
        </w:tc>
        <w:tc>
          <w:tcPr>
            <w:tcW w:w="2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5F3A" w:rsidRPr="00287F9F" w:rsidRDefault="004235AA" w:rsidP="004A6BEF">
            <w:pPr>
              <w:jc w:val="right"/>
              <w:rPr>
                <w:color w:val="000000"/>
                <w:sz w:val="24"/>
                <w:szCs w:val="24"/>
              </w:rPr>
            </w:pPr>
            <w:r w:rsidRPr="00287F9F">
              <w:rPr>
                <w:color w:val="000000"/>
                <w:sz w:val="24"/>
                <w:szCs w:val="24"/>
              </w:rPr>
              <w:t>$</w:t>
            </w:r>
            <w:r w:rsidR="00FE0B03">
              <w:rPr>
                <w:color w:val="000000"/>
                <w:sz w:val="24"/>
                <w:szCs w:val="24"/>
              </w:rPr>
              <w:t>84,</w:t>
            </w:r>
            <w:r w:rsidR="004A6BEF">
              <w:rPr>
                <w:color w:val="000000"/>
                <w:sz w:val="24"/>
                <w:szCs w:val="24"/>
              </w:rPr>
              <w:t>879</w:t>
            </w:r>
            <w:r w:rsidR="00FE0B03">
              <w:rPr>
                <w:color w:val="000000"/>
                <w:sz w:val="24"/>
                <w:szCs w:val="24"/>
              </w:rPr>
              <w:t>.8</w:t>
            </w:r>
            <w:r w:rsidR="004A6BEF">
              <w:rPr>
                <w:color w:val="000000"/>
                <w:sz w:val="24"/>
                <w:szCs w:val="24"/>
              </w:rPr>
              <w:t>8</w:t>
            </w:r>
          </w:p>
        </w:tc>
      </w:tr>
    </w:tbl>
    <w:p w:rsidR="00065349" w:rsidRPr="00287F9F" w:rsidRDefault="00065349">
      <w:pPr>
        <w:rPr>
          <w:color w:val="000000"/>
          <w:sz w:val="22"/>
          <w:szCs w:val="22"/>
        </w:rPr>
      </w:pPr>
      <w:r w:rsidRPr="00287F9F">
        <w:rPr>
          <w:color w:val="000000"/>
          <w:sz w:val="22"/>
          <w:szCs w:val="22"/>
          <w:vertAlign w:val="superscript"/>
        </w:rPr>
        <w:t>a</w:t>
      </w:r>
      <w:r w:rsidR="00C55F3A" w:rsidRPr="00287F9F">
        <w:rPr>
          <w:color w:val="000000"/>
          <w:sz w:val="22"/>
          <w:szCs w:val="22"/>
          <w:vertAlign w:val="superscript"/>
        </w:rPr>
        <w:t xml:space="preserve"> </w:t>
      </w:r>
      <w:r w:rsidRPr="00287F9F">
        <w:rPr>
          <w:color w:val="000000"/>
          <w:sz w:val="22"/>
          <w:szCs w:val="22"/>
        </w:rPr>
        <w:t xml:space="preserve">Based on the weighted average </w:t>
      </w:r>
      <w:r w:rsidR="007217AA" w:rsidRPr="00287F9F">
        <w:rPr>
          <w:color w:val="000000"/>
          <w:sz w:val="22"/>
          <w:szCs w:val="22"/>
        </w:rPr>
        <w:t xml:space="preserve">hourly </w:t>
      </w:r>
      <w:r w:rsidRPr="00287F9F">
        <w:rPr>
          <w:color w:val="000000"/>
          <w:sz w:val="22"/>
          <w:szCs w:val="22"/>
        </w:rPr>
        <w:t>wage</w:t>
      </w:r>
      <w:r w:rsidR="00E71D83" w:rsidRPr="00287F9F">
        <w:rPr>
          <w:color w:val="000000"/>
          <w:sz w:val="22"/>
          <w:szCs w:val="22"/>
        </w:rPr>
        <w:t xml:space="preserve"> in hospitals</w:t>
      </w:r>
      <w:r w:rsidRPr="00287F9F">
        <w:rPr>
          <w:color w:val="000000"/>
          <w:sz w:val="22"/>
          <w:szCs w:val="22"/>
        </w:rPr>
        <w:t xml:space="preserve"> for one physician (29-1060; $</w:t>
      </w:r>
      <w:r w:rsidR="00DE618A">
        <w:rPr>
          <w:color w:val="000000"/>
          <w:sz w:val="22"/>
          <w:szCs w:val="22"/>
        </w:rPr>
        <w:t>103.54</w:t>
      </w:r>
      <w:r w:rsidRPr="00287F9F">
        <w:rPr>
          <w:color w:val="000000"/>
          <w:sz w:val="22"/>
          <w:szCs w:val="22"/>
        </w:rPr>
        <w:t>), one registered nurse (29-114</w:t>
      </w:r>
      <w:r w:rsidR="001E6D0C" w:rsidRPr="00287F9F">
        <w:rPr>
          <w:color w:val="000000"/>
          <w:sz w:val="22"/>
          <w:szCs w:val="22"/>
        </w:rPr>
        <w:t>1</w:t>
      </w:r>
      <w:r w:rsidRPr="00287F9F">
        <w:rPr>
          <w:color w:val="000000"/>
          <w:sz w:val="22"/>
          <w:szCs w:val="22"/>
        </w:rPr>
        <w:t>; $3</w:t>
      </w:r>
      <w:r w:rsidR="003A7504" w:rsidRPr="00287F9F">
        <w:rPr>
          <w:color w:val="000000"/>
          <w:sz w:val="22"/>
          <w:szCs w:val="22"/>
        </w:rPr>
        <w:t>0</w:t>
      </w:r>
      <w:r w:rsidRPr="00287F9F">
        <w:rPr>
          <w:color w:val="000000"/>
          <w:sz w:val="22"/>
          <w:szCs w:val="22"/>
        </w:rPr>
        <w:t>.</w:t>
      </w:r>
      <w:r w:rsidR="00DE618A">
        <w:rPr>
          <w:color w:val="000000"/>
          <w:sz w:val="22"/>
          <w:szCs w:val="22"/>
        </w:rPr>
        <w:t>67</w:t>
      </w:r>
      <w:r w:rsidRPr="00287F9F">
        <w:rPr>
          <w:color w:val="000000"/>
          <w:sz w:val="22"/>
          <w:szCs w:val="22"/>
        </w:rPr>
        <w:t xml:space="preserve">), one general </w:t>
      </w:r>
      <w:r w:rsidR="001E6D0C" w:rsidRPr="00287F9F">
        <w:rPr>
          <w:color w:val="000000"/>
          <w:sz w:val="22"/>
          <w:szCs w:val="22"/>
        </w:rPr>
        <w:t xml:space="preserve">and </w:t>
      </w:r>
      <w:r w:rsidRPr="00287F9F">
        <w:rPr>
          <w:color w:val="000000"/>
          <w:sz w:val="22"/>
          <w:szCs w:val="22"/>
        </w:rPr>
        <w:t>operations manager (11-102</w:t>
      </w:r>
      <w:r w:rsidR="001E6D0C" w:rsidRPr="00287F9F">
        <w:rPr>
          <w:color w:val="000000"/>
          <w:sz w:val="22"/>
          <w:szCs w:val="22"/>
        </w:rPr>
        <w:t>1</w:t>
      </w:r>
      <w:r w:rsidRPr="00287F9F">
        <w:rPr>
          <w:color w:val="000000"/>
          <w:sz w:val="22"/>
          <w:szCs w:val="22"/>
        </w:rPr>
        <w:t>; $</w:t>
      </w:r>
      <w:r w:rsidR="00DE618A">
        <w:rPr>
          <w:color w:val="000000"/>
          <w:sz w:val="22"/>
          <w:szCs w:val="22"/>
        </w:rPr>
        <w:t>54.50</w:t>
      </w:r>
      <w:r w:rsidRPr="00287F9F">
        <w:rPr>
          <w:color w:val="000000"/>
          <w:sz w:val="22"/>
          <w:szCs w:val="22"/>
        </w:rPr>
        <w:t>), and six clinical lab techs (29-2010; $</w:t>
      </w:r>
      <w:r w:rsidR="003A7504" w:rsidRPr="00287F9F">
        <w:rPr>
          <w:color w:val="000000"/>
          <w:sz w:val="22"/>
          <w:szCs w:val="22"/>
        </w:rPr>
        <w:t>22.</w:t>
      </w:r>
      <w:r w:rsidR="00DE618A">
        <w:rPr>
          <w:color w:val="000000"/>
          <w:sz w:val="22"/>
          <w:szCs w:val="22"/>
        </w:rPr>
        <w:t>62</w:t>
      </w:r>
      <w:r w:rsidRPr="00287F9F">
        <w:rPr>
          <w:color w:val="000000"/>
          <w:sz w:val="22"/>
          <w:szCs w:val="22"/>
        </w:rPr>
        <w:t>) whose hourly wage is meant to represent wages for other hospital employees who may participate in cognitive interviews</w:t>
      </w:r>
    </w:p>
    <w:p w:rsidR="007217AA" w:rsidRPr="00287F9F" w:rsidRDefault="007217AA">
      <w:pPr>
        <w:rPr>
          <w:color w:val="000000"/>
          <w:sz w:val="22"/>
          <w:szCs w:val="22"/>
        </w:rPr>
      </w:pPr>
      <w:r w:rsidRPr="00287F9F">
        <w:rPr>
          <w:color w:val="000000"/>
          <w:sz w:val="22"/>
          <w:szCs w:val="22"/>
          <w:vertAlign w:val="superscript"/>
        </w:rPr>
        <w:t>b</w:t>
      </w:r>
      <w:r w:rsidR="00C55F3A" w:rsidRPr="00287F9F">
        <w:rPr>
          <w:color w:val="000000"/>
          <w:sz w:val="22"/>
          <w:szCs w:val="22"/>
          <w:vertAlign w:val="superscript"/>
        </w:rPr>
        <w:t xml:space="preserve"> </w:t>
      </w:r>
      <w:r w:rsidRPr="00287F9F">
        <w:rPr>
          <w:color w:val="000000"/>
          <w:sz w:val="22"/>
          <w:szCs w:val="22"/>
        </w:rPr>
        <w:t xml:space="preserve">Based on the weighted average hourly wage </w:t>
      </w:r>
      <w:r w:rsidR="00E71D83" w:rsidRPr="00287F9F">
        <w:rPr>
          <w:color w:val="000000"/>
          <w:sz w:val="22"/>
          <w:szCs w:val="22"/>
        </w:rPr>
        <w:t xml:space="preserve">in hospitals </w:t>
      </w:r>
      <w:r w:rsidRPr="00287F9F">
        <w:rPr>
          <w:color w:val="000000"/>
          <w:sz w:val="22"/>
          <w:szCs w:val="22"/>
        </w:rPr>
        <w:t xml:space="preserve">for </w:t>
      </w:r>
      <w:r w:rsidR="004A6BEF">
        <w:rPr>
          <w:color w:val="000000"/>
          <w:sz w:val="22"/>
          <w:szCs w:val="22"/>
        </w:rPr>
        <w:t>7,625</w:t>
      </w:r>
      <w:r w:rsidRPr="00287F9F">
        <w:rPr>
          <w:color w:val="000000"/>
          <w:sz w:val="22"/>
          <w:szCs w:val="22"/>
        </w:rPr>
        <w:t xml:space="preserve"> registered nurses, </w:t>
      </w:r>
      <w:r w:rsidR="004A6BEF">
        <w:rPr>
          <w:color w:val="000000"/>
          <w:sz w:val="22"/>
          <w:szCs w:val="22"/>
        </w:rPr>
        <w:t>805</w:t>
      </w:r>
      <w:r w:rsidR="004A6BEF" w:rsidRPr="00287F9F">
        <w:rPr>
          <w:color w:val="000000"/>
          <w:sz w:val="22"/>
          <w:szCs w:val="22"/>
        </w:rPr>
        <w:t xml:space="preserve"> </w:t>
      </w:r>
      <w:r w:rsidRPr="00287F9F">
        <w:rPr>
          <w:color w:val="000000"/>
          <w:sz w:val="22"/>
          <w:szCs w:val="22"/>
        </w:rPr>
        <w:t xml:space="preserve">clinical lab techs, </w:t>
      </w:r>
      <w:r w:rsidR="004A6BEF">
        <w:rPr>
          <w:color w:val="000000"/>
          <w:sz w:val="22"/>
          <w:szCs w:val="22"/>
        </w:rPr>
        <w:t>677</w:t>
      </w:r>
      <w:r w:rsidR="004A6BEF" w:rsidRPr="00287F9F">
        <w:rPr>
          <w:color w:val="000000"/>
          <w:sz w:val="22"/>
          <w:szCs w:val="22"/>
        </w:rPr>
        <w:t xml:space="preserve"> </w:t>
      </w:r>
      <w:r w:rsidRPr="00287F9F">
        <w:rPr>
          <w:color w:val="000000"/>
          <w:sz w:val="22"/>
          <w:szCs w:val="22"/>
        </w:rPr>
        <w:t xml:space="preserve">physicians and surgeons, and </w:t>
      </w:r>
      <w:r w:rsidR="00B90161" w:rsidRPr="00287F9F">
        <w:rPr>
          <w:color w:val="000000"/>
          <w:sz w:val="22"/>
          <w:szCs w:val="22"/>
        </w:rPr>
        <w:t>2</w:t>
      </w:r>
      <w:r w:rsidR="00E413A5" w:rsidRPr="00287F9F">
        <w:rPr>
          <w:color w:val="000000"/>
          <w:sz w:val="22"/>
          <w:szCs w:val="22"/>
        </w:rPr>
        <w:t>1</w:t>
      </w:r>
      <w:r w:rsidR="00B90161" w:rsidRPr="00287F9F">
        <w:rPr>
          <w:color w:val="000000"/>
          <w:sz w:val="22"/>
          <w:szCs w:val="22"/>
        </w:rPr>
        <w:t xml:space="preserve"> </w:t>
      </w:r>
      <w:r w:rsidRPr="00287F9F">
        <w:rPr>
          <w:color w:val="000000"/>
          <w:sz w:val="22"/>
          <w:szCs w:val="22"/>
        </w:rPr>
        <w:t xml:space="preserve">general </w:t>
      </w:r>
      <w:r w:rsidR="001E6D0C" w:rsidRPr="00287F9F">
        <w:rPr>
          <w:color w:val="000000"/>
          <w:sz w:val="22"/>
          <w:szCs w:val="22"/>
        </w:rPr>
        <w:t xml:space="preserve">and </w:t>
      </w:r>
      <w:r w:rsidRPr="00287F9F">
        <w:rPr>
          <w:color w:val="000000"/>
          <w:sz w:val="22"/>
          <w:szCs w:val="22"/>
        </w:rPr>
        <w:t>operations managers</w:t>
      </w:r>
    </w:p>
    <w:p w:rsidR="007B0E76" w:rsidRPr="00287F9F" w:rsidRDefault="001E6D0C" w:rsidP="00C55F3A">
      <w:pPr>
        <w:rPr>
          <w:color w:val="000000"/>
          <w:sz w:val="22"/>
          <w:szCs w:val="22"/>
        </w:rPr>
      </w:pPr>
      <w:r w:rsidRPr="00287F9F">
        <w:rPr>
          <w:color w:val="000000"/>
          <w:sz w:val="22"/>
          <w:szCs w:val="22"/>
        </w:rPr>
        <w:t>*</w:t>
      </w:r>
      <w:r w:rsidR="00E71D83" w:rsidRPr="00287F9F">
        <w:rPr>
          <w:color w:val="000000"/>
          <w:sz w:val="22"/>
          <w:szCs w:val="22"/>
        </w:rPr>
        <w:t xml:space="preserve">National </w:t>
      </w:r>
      <w:r w:rsidRPr="00287F9F">
        <w:rPr>
          <w:color w:val="000000"/>
          <w:sz w:val="22"/>
          <w:szCs w:val="22"/>
        </w:rPr>
        <w:t xml:space="preserve">Industry-Specific </w:t>
      </w:r>
      <w:r w:rsidR="00E71D83" w:rsidRPr="00287F9F">
        <w:rPr>
          <w:color w:val="000000"/>
          <w:sz w:val="22"/>
          <w:szCs w:val="22"/>
        </w:rPr>
        <w:t xml:space="preserve">Occupational Employment and Wage Estimates, May </w:t>
      </w:r>
      <w:r w:rsidR="00DE618A" w:rsidRPr="00287F9F">
        <w:rPr>
          <w:color w:val="000000"/>
          <w:sz w:val="22"/>
          <w:szCs w:val="22"/>
        </w:rPr>
        <w:t>201</w:t>
      </w:r>
      <w:r w:rsidR="00DE618A">
        <w:rPr>
          <w:color w:val="000000"/>
          <w:sz w:val="22"/>
          <w:szCs w:val="22"/>
        </w:rPr>
        <w:t>4</w:t>
      </w:r>
      <w:r w:rsidR="00E71D83" w:rsidRPr="00287F9F">
        <w:rPr>
          <w:color w:val="000000"/>
          <w:sz w:val="22"/>
          <w:szCs w:val="22"/>
        </w:rPr>
        <w:t>,</w:t>
      </w:r>
      <w:r w:rsidRPr="00287F9F">
        <w:rPr>
          <w:color w:val="000000"/>
          <w:sz w:val="22"/>
          <w:szCs w:val="22"/>
        </w:rPr>
        <w:t xml:space="preserve"> from the Bureau of Labor Statistics</w:t>
      </w:r>
      <w:r w:rsidR="00E71D83" w:rsidRPr="00287F9F">
        <w:rPr>
          <w:color w:val="000000"/>
          <w:sz w:val="22"/>
          <w:szCs w:val="22"/>
        </w:rPr>
        <w:t xml:space="preserve"> (available at </w:t>
      </w:r>
      <w:hyperlink r:id="rId11" w:history="1">
        <w:r w:rsidR="00E71D83" w:rsidRPr="00287F9F">
          <w:rPr>
            <w:rStyle w:val="Hyperlink"/>
            <w:sz w:val="22"/>
            <w:szCs w:val="22"/>
          </w:rPr>
          <w:t>http://www.bls.gov/oes/current/naics4_621100.htm</w:t>
        </w:r>
      </w:hyperlink>
      <w:r w:rsidR="00E71D83" w:rsidRPr="00287F9F">
        <w:rPr>
          <w:sz w:val="22"/>
          <w:szCs w:val="22"/>
        </w:rPr>
        <w:t xml:space="preserve"> </w:t>
      </w:r>
      <w:r w:rsidR="00E71D83" w:rsidRPr="00287F9F">
        <w:rPr>
          <w:color w:val="000000"/>
          <w:sz w:val="22"/>
          <w:szCs w:val="22"/>
        </w:rPr>
        <w:t xml:space="preserve">[for </w:t>
      </w:r>
      <w:r w:rsidRPr="00287F9F">
        <w:rPr>
          <w:color w:val="000000"/>
          <w:sz w:val="22"/>
          <w:szCs w:val="22"/>
        </w:rPr>
        <w:t>general medical and surgical hospitals, NAICS 622100</w:t>
      </w:r>
      <w:r w:rsidR="00E71D83" w:rsidRPr="00287F9F">
        <w:rPr>
          <w:color w:val="000000"/>
          <w:sz w:val="22"/>
          <w:szCs w:val="22"/>
        </w:rPr>
        <w:t>]).</w:t>
      </w:r>
    </w:p>
    <w:p w:rsidR="00E84105" w:rsidRPr="00287F9F" w:rsidRDefault="00E84105">
      <w:pPr>
        <w:rPr>
          <w:color w:val="000000"/>
          <w:sz w:val="22"/>
          <w:szCs w:val="22"/>
        </w:rPr>
      </w:pPr>
    </w:p>
    <w:p w:rsidR="00E84105" w:rsidRPr="00287F9F" w:rsidRDefault="00E84105">
      <w:pPr>
        <w:rPr>
          <w:color w:val="000000"/>
          <w:sz w:val="22"/>
          <w:szCs w:val="22"/>
        </w:rPr>
      </w:pPr>
      <w:r w:rsidRPr="00287F9F">
        <w:rPr>
          <w:color w:val="000000"/>
          <w:sz w:val="22"/>
          <w:szCs w:val="22"/>
        </w:rPr>
        <w:br w:type="page"/>
      </w:r>
    </w:p>
    <w:p w:rsidR="00E84105" w:rsidRPr="00287F9F" w:rsidRDefault="00E84105">
      <w:pPr>
        <w:rPr>
          <w:color w:val="000000"/>
          <w:sz w:val="22"/>
          <w:szCs w:val="22"/>
        </w:rPr>
      </w:pPr>
    </w:p>
    <w:p w:rsidR="00B9426F" w:rsidRPr="00287F9F" w:rsidRDefault="00B9426F" w:rsidP="001A0F4E">
      <w:pPr>
        <w:tabs>
          <w:tab w:val="left" w:pos="0"/>
        </w:tabs>
        <w:rPr>
          <w:color w:val="000000"/>
          <w:sz w:val="22"/>
          <w:szCs w:val="22"/>
        </w:rPr>
      </w:pPr>
    </w:p>
    <w:p w:rsidR="00E720CD" w:rsidRPr="00287F9F" w:rsidRDefault="00E720CD" w:rsidP="00E720CD">
      <w:pPr>
        <w:pStyle w:val="Heading2"/>
        <w:rPr>
          <w:rFonts w:eastAsia="Times New Roman"/>
          <w:color w:val="auto"/>
          <w:sz w:val="24"/>
          <w:szCs w:val="24"/>
        </w:rPr>
      </w:pPr>
      <w:bookmarkStart w:id="16" w:name="_Toc391970700"/>
      <w:r w:rsidRPr="00287F9F">
        <w:rPr>
          <w:rFonts w:eastAsia="Times New Roman"/>
          <w:color w:val="auto"/>
          <w:sz w:val="24"/>
          <w:szCs w:val="24"/>
        </w:rPr>
        <w:t xml:space="preserve">13.  </w:t>
      </w:r>
      <w:r w:rsidRPr="00287F9F">
        <w:rPr>
          <w:rFonts w:eastAsia="Times New Roman"/>
          <w:color w:val="auto"/>
          <w:sz w:val="24"/>
          <w:szCs w:val="24"/>
          <w:u w:val="single"/>
        </w:rPr>
        <w:t>Estimates of Annualized Respondent Capital and Maintenance Costs</w:t>
      </w:r>
      <w:bookmarkEnd w:id="16"/>
    </w:p>
    <w:p w:rsidR="00E720CD" w:rsidRPr="00287F9F" w:rsidRDefault="00E720CD" w:rsidP="00E720CD">
      <w:pPr>
        <w:rPr>
          <w:rFonts w:eastAsiaTheme="minorHAnsi"/>
          <w:sz w:val="24"/>
          <w:szCs w:val="24"/>
        </w:rPr>
      </w:pPr>
    </w:p>
    <w:p w:rsidR="00E720CD" w:rsidRPr="00287F9F" w:rsidRDefault="00E720CD" w:rsidP="00E720CD">
      <w:pPr>
        <w:rPr>
          <w:rFonts w:ascii="Cambria" w:hAnsi="Cambria"/>
          <w:b/>
          <w:bCs/>
          <w:sz w:val="24"/>
          <w:szCs w:val="24"/>
        </w:rPr>
      </w:pPr>
      <w:r w:rsidRPr="00287F9F">
        <w:rPr>
          <w:sz w:val="24"/>
          <w:szCs w:val="24"/>
        </w:rPr>
        <w:t xml:space="preserve">Capital and maintenance costs include the purchase of equipment, computers or computer software or services, or storage facilities for records, as a result of complying with this data collection.  The only cost to the respondent will be that associated with their time to respond to the information collection, as shown in Exhibits 1 and 2. </w:t>
      </w:r>
    </w:p>
    <w:p w:rsidR="00E720CD" w:rsidRPr="00287F9F" w:rsidRDefault="00E720CD" w:rsidP="00E720CD">
      <w:pPr>
        <w:rPr>
          <w:rFonts w:ascii="Calibri" w:hAnsi="Calibri"/>
          <w:sz w:val="22"/>
          <w:szCs w:val="22"/>
        </w:rPr>
      </w:pPr>
    </w:p>
    <w:p w:rsidR="00E720CD" w:rsidRPr="00287F9F" w:rsidRDefault="00E720CD" w:rsidP="00E720CD">
      <w:pPr>
        <w:pStyle w:val="Heading2"/>
        <w:rPr>
          <w:rFonts w:eastAsia="Times New Roman"/>
          <w:color w:val="FF0000"/>
          <w:sz w:val="24"/>
          <w:szCs w:val="24"/>
        </w:rPr>
      </w:pPr>
      <w:bookmarkStart w:id="17" w:name="_Toc391970701"/>
      <w:r w:rsidRPr="00287F9F">
        <w:rPr>
          <w:rFonts w:eastAsia="Times New Roman"/>
          <w:color w:val="auto"/>
          <w:sz w:val="24"/>
          <w:szCs w:val="24"/>
        </w:rPr>
        <w:t xml:space="preserve">14.  </w:t>
      </w:r>
      <w:r w:rsidRPr="00287F9F">
        <w:rPr>
          <w:rFonts w:eastAsia="Times New Roman"/>
          <w:color w:val="auto"/>
          <w:sz w:val="24"/>
          <w:szCs w:val="24"/>
          <w:u w:val="single"/>
        </w:rPr>
        <w:t>Estimates of Annualized Cost to the Government</w:t>
      </w:r>
      <w:bookmarkEnd w:id="17"/>
      <w:r w:rsidR="0053705B" w:rsidRPr="00287F9F">
        <w:rPr>
          <w:rFonts w:eastAsia="Times New Roman"/>
          <w:color w:val="auto"/>
          <w:sz w:val="24"/>
          <w:szCs w:val="24"/>
          <w:u w:val="single"/>
        </w:rPr>
        <w:t xml:space="preserve"> [</w:t>
      </w:r>
    </w:p>
    <w:p w:rsidR="00E720CD" w:rsidRPr="00287F9F" w:rsidRDefault="00E720CD" w:rsidP="00E720CD">
      <w:pPr>
        <w:rPr>
          <w:rFonts w:eastAsiaTheme="minorHAnsi"/>
          <w:sz w:val="24"/>
          <w:szCs w:val="24"/>
        </w:rPr>
      </w:pPr>
    </w:p>
    <w:p w:rsidR="00E720CD" w:rsidRPr="00AC7914" w:rsidRDefault="00E720CD" w:rsidP="00E720CD">
      <w:pPr>
        <w:rPr>
          <w:sz w:val="24"/>
          <w:szCs w:val="24"/>
        </w:rPr>
      </w:pPr>
      <w:r w:rsidRPr="00287F9F">
        <w:rPr>
          <w:sz w:val="24"/>
          <w:szCs w:val="24"/>
        </w:rPr>
        <w:t xml:space="preserve">Exhibit 3 shows the estimated total and annualized cost for this project.  Although data collection will last for less than one year, the entire project will take about 3 years.  </w:t>
      </w:r>
      <w:r w:rsidR="00082D72" w:rsidRPr="00287F9F">
        <w:rPr>
          <w:sz w:val="24"/>
          <w:szCs w:val="24"/>
        </w:rPr>
        <w:t>The total cost of the data collection activities includes $</w:t>
      </w:r>
      <w:r w:rsidR="00D76170" w:rsidRPr="00287F9F">
        <w:rPr>
          <w:sz w:val="24"/>
          <w:szCs w:val="24"/>
        </w:rPr>
        <w:t>7</w:t>
      </w:r>
      <w:r w:rsidR="008D5175" w:rsidRPr="00287F9F">
        <w:rPr>
          <w:sz w:val="24"/>
          <w:szCs w:val="24"/>
        </w:rPr>
        <w:t>,</w:t>
      </w:r>
      <w:r w:rsidR="00D76170" w:rsidRPr="00287F9F">
        <w:rPr>
          <w:sz w:val="24"/>
          <w:szCs w:val="24"/>
        </w:rPr>
        <w:t>2</w:t>
      </w:r>
      <w:r w:rsidR="00082D72" w:rsidRPr="00287F9F">
        <w:rPr>
          <w:sz w:val="24"/>
          <w:szCs w:val="24"/>
        </w:rPr>
        <w:t>00 in incentives</w:t>
      </w:r>
      <w:r w:rsidR="00082D72" w:rsidRPr="0070550E">
        <w:rPr>
          <w:sz w:val="24"/>
          <w:szCs w:val="24"/>
        </w:rPr>
        <w:t xml:space="preserve"> to the survey respondents</w:t>
      </w:r>
      <w:r w:rsidR="00082D72" w:rsidRPr="00AC7914">
        <w:rPr>
          <w:sz w:val="24"/>
          <w:szCs w:val="24"/>
        </w:rPr>
        <w:t xml:space="preserve">. </w:t>
      </w:r>
      <w:r w:rsidRPr="00AC7914">
        <w:rPr>
          <w:sz w:val="24"/>
          <w:szCs w:val="24"/>
        </w:rPr>
        <w:t>The total cost for this project is approximately $</w:t>
      </w:r>
      <w:r w:rsidR="00F3744F">
        <w:rPr>
          <w:sz w:val="24"/>
          <w:szCs w:val="24"/>
        </w:rPr>
        <w:t>578</w:t>
      </w:r>
      <w:r w:rsidRPr="00AC7914">
        <w:rPr>
          <w:sz w:val="24"/>
          <w:szCs w:val="24"/>
        </w:rPr>
        <w:t>,000, and the annualized cost is estimated at $</w:t>
      </w:r>
      <w:r w:rsidR="00F3744F" w:rsidRPr="00AC7914">
        <w:rPr>
          <w:sz w:val="24"/>
          <w:szCs w:val="24"/>
        </w:rPr>
        <w:t>1</w:t>
      </w:r>
      <w:r w:rsidR="00F3744F">
        <w:rPr>
          <w:sz w:val="24"/>
          <w:szCs w:val="24"/>
        </w:rPr>
        <w:t>92</w:t>
      </w:r>
      <w:r w:rsidRPr="00AC7914">
        <w:rPr>
          <w:sz w:val="24"/>
          <w:szCs w:val="24"/>
        </w:rPr>
        <w:t>,</w:t>
      </w:r>
      <w:r w:rsidR="00F3744F">
        <w:rPr>
          <w:sz w:val="24"/>
          <w:szCs w:val="24"/>
        </w:rPr>
        <w:t>667</w:t>
      </w:r>
      <w:r w:rsidRPr="00AC7914">
        <w:rPr>
          <w:sz w:val="24"/>
          <w:szCs w:val="24"/>
        </w:rPr>
        <w:t xml:space="preserve">. </w:t>
      </w:r>
    </w:p>
    <w:p w:rsidR="00E720CD" w:rsidRPr="00AC7914" w:rsidRDefault="00E720CD" w:rsidP="00E720CD">
      <w:pPr>
        <w:rPr>
          <w:b/>
          <w:bCs/>
          <w:sz w:val="24"/>
          <w:szCs w:val="24"/>
        </w:rPr>
      </w:pPr>
    </w:p>
    <w:p w:rsidR="00E720CD" w:rsidRPr="00AC7914" w:rsidRDefault="00E720CD" w:rsidP="00E720CD">
      <w:pPr>
        <w:rPr>
          <w:sz w:val="24"/>
          <w:szCs w:val="24"/>
        </w:rPr>
      </w:pPr>
      <w:proofErr w:type="gramStart"/>
      <w:r w:rsidRPr="00AC7914">
        <w:rPr>
          <w:b/>
          <w:bCs/>
          <w:sz w:val="24"/>
          <w:szCs w:val="24"/>
        </w:rPr>
        <w:t>Exhibit 3.</w:t>
      </w:r>
      <w:proofErr w:type="gramEnd"/>
      <w:r w:rsidRPr="00AC7914">
        <w:rPr>
          <w:b/>
          <w:bCs/>
          <w:sz w:val="24"/>
          <w:szCs w:val="24"/>
        </w:rPr>
        <w:t>  Estimated Total and Annualized Cost</w:t>
      </w:r>
    </w:p>
    <w:tbl>
      <w:tblPr>
        <w:tblW w:w="0" w:type="auto"/>
        <w:tblCellMar>
          <w:left w:w="0" w:type="dxa"/>
          <w:right w:w="0" w:type="dxa"/>
        </w:tblCellMar>
        <w:tblLook w:val="04A0" w:firstRow="1" w:lastRow="0" w:firstColumn="1" w:lastColumn="0" w:noHBand="0" w:noVBand="1"/>
      </w:tblPr>
      <w:tblGrid>
        <w:gridCol w:w="3798"/>
        <w:gridCol w:w="1620"/>
        <w:gridCol w:w="2070"/>
      </w:tblGrid>
      <w:tr w:rsidR="00E720CD" w:rsidRPr="0070550E" w:rsidTr="00E720CD">
        <w:tc>
          <w:tcPr>
            <w:tcW w:w="3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720CD" w:rsidRPr="00AC7914" w:rsidRDefault="00E720CD">
            <w:pPr>
              <w:rPr>
                <w:rFonts w:ascii="Calibri" w:eastAsiaTheme="minorHAnsi" w:hAnsi="Calibri"/>
                <w:b/>
                <w:bCs/>
                <w:sz w:val="24"/>
                <w:szCs w:val="24"/>
              </w:rPr>
            </w:pPr>
            <w:r w:rsidRPr="00AC7914">
              <w:rPr>
                <w:b/>
                <w:bCs/>
                <w:sz w:val="24"/>
                <w:szCs w:val="24"/>
              </w:rPr>
              <w:t xml:space="preserve">Cost Component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b/>
                <w:bCs/>
                <w:sz w:val="24"/>
                <w:szCs w:val="24"/>
              </w:rPr>
            </w:pPr>
            <w:r w:rsidRPr="00AC7914">
              <w:rPr>
                <w:b/>
                <w:bCs/>
                <w:sz w:val="24"/>
                <w:szCs w:val="24"/>
              </w:rPr>
              <w:t>Total Cost</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b/>
                <w:bCs/>
                <w:sz w:val="24"/>
                <w:szCs w:val="24"/>
              </w:rPr>
            </w:pPr>
            <w:r w:rsidRPr="00AC7914">
              <w:rPr>
                <w:b/>
                <w:bCs/>
                <w:sz w:val="24"/>
                <w:szCs w:val="24"/>
              </w:rPr>
              <w:t>Annualized Cost</w:t>
            </w:r>
          </w:p>
        </w:tc>
      </w:tr>
      <w:tr w:rsidR="00E720CD" w:rsidRPr="0070550E" w:rsidTr="00E720CD">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sz w:val="24"/>
                <w:szCs w:val="24"/>
              </w:rPr>
            </w:pPr>
            <w:r w:rsidRPr="00AC7914">
              <w:rPr>
                <w:sz w:val="24"/>
                <w:szCs w:val="24"/>
              </w:rPr>
              <w:t xml:space="preserve">Project Development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65326D">
            <w:pPr>
              <w:rPr>
                <w:rFonts w:ascii="Calibri" w:eastAsiaTheme="minorHAnsi" w:hAnsi="Calibri"/>
                <w:sz w:val="24"/>
                <w:szCs w:val="24"/>
              </w:rPr>
            </w:pPr>
            <w:r w:rsidRPr="00AC7914">
              <w:rPr>
                <w:sz w:val="24"/>
                <w:szCs w:val="24"/>
              </w:rPr>
              <w:t>$</w:t>
            </w:r>
            <w:r w:rsidR="009E4CDB">
              <w:rPr>
                <w:sz w:val="24"/>
                <w:szCs w:val="24"/>
              </w:rPr>
              <w:t>33,02</w:t>
            </w:r>
            <w:r w:rsidR="0065326D">
              <w:rPr>
                <w:sz w:val="24"/>
                <w:szCs w:val="24"/>
              </w:rPr>
              <w:t>9</w:t>
            </w:r>
            <w:r w:rsidRPr="00AC7914">
              <w:rPr>
                <w:sz w:val="24"/>
                <w:szCs w:val="24"/>
              </w:rPr>
              <w:t xml:space="preserve">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F3744F">
            <w:pPr>
              <w:rPr>
                <w:rFonts w:ascii="Calibri" w:eastAsiaTheme="minorHAnsi" w:hAnsi="Calibri"/>
                <w:sz w:val="24"/>
                <w:szCs w:val="24"/>
              </w:rPr>
            </w:pPr>
            <w:r w:rsidRPr="00AC7914">
              <w:rPr>
                <w:sz w:val="24"/>
                <w:szCs w:val="24"/>
              </w:rPr>
              <w:t>$</w:t>
            </w:r>
            <w:r w:rsidR="009E4CDB">
              <w:rPr>
                <w:sz w:val="24"/>
                <w:szCs w:val="24"/>
              </w:rPr>
              <w:t>11,010</w:t>
            </w:r>
          </w:p>
        </w:tc>
      </w:tr>
      <w:tr w:rsidR="00E720CD" w:rsidRPr="0070550E" w:rsidTr="00E720CD">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sz w:val="24"/>
                <w:szCs w:val="24"/>
              </w:rPr>
            </w:pPr>
            <w:r w:rsidRPr="00AC7914">
              <w:rPr>
                <w:sz w:val="24"/>
                <w:szCs w:val="24"/>
              </w:rPr>
              <w:t xml:space="preserve">Data Collection Activities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9E4CDB">
            <w:pPr>
              <w:rPr>
                <w:rFonts w:ascii="Calibri" w:eastAsiaTheme="minorHAnsi" w:hAnsi="Calibri"/>
                <w:sz w:val="24"/>
                <w:szCs w:val="24"/>
              </w:rPr>
            </w:pPr>
            <w:r w:rsidRPr="00AC7914">
              <w:rPr>
                <w:sz w:val="24"/>
                <w:szCs w:val="24"/>
              </w:rPr>
              <w:t>$1</w:t>
            </w:r>
            <w:r w:rsidR="009E4CDB">
              <w:rPr>
                <w:sz w:val="24"/>
                <w:szCs w:val="24"/>
              </w:rPr>
              <w:t>65</w:t>
            </w:r>
            <w:r w:rsidRPr="00AC7914">
              <w:rPr>
                <w:sz w:val="24"/>
                <w:szCs w:val="24"/>
              </w:rPr>
              <w:t>,</w:t>
            </w:r>
            <w:r w:rsidR="009E4CDB">
              <w:rPr>
                <w:sz w:val="24"/>
                <w:szCs w:val="24"/>
              </w:rPr>
              <w:t>142</w:t>
            </w:r>
            <w:r w:rsidRPr="00AC7914">
              <w:rPr>
                <w:sz w:val="24"/>
                <w:szCs w:val="24"/>
              </w:rPr>
              <w:t xml:space="preserve">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F3744F">
            <w:pPr>
              <w:rPr>
                <w:rFonts w:ascii="Calibri" w:eastAsiaTheme="minorHAnsi" w:hAnsi="Calibri"/>
                <w:sz w:val="24"/>
                <w:szCs w:val="24"/>
              </w:rPr>
            </w:pPr>
            <w:r w:rsidRPr="00AC7914">
              <w:rPr>
                <w:sz w:val="24"/>
                <w:szCs w:val="24"/>
              </w:rPr>
              <w:t>$</w:t>
            </w:r>
            <w:r w:rsidR="009E4CDB">
              <w:rPr>
                <w:sz w:val="24"/>
                <w:szCs w:val="24"/>
              </w:rPr>
              <w:t>55,047</w:t>
            </w:r>
            <w:r w:rsidRPr="00AC7914">
              <w:rPr>
                <w:sz w:val="24"/>
                <w:szCs w:val="24"/>
              </w:rPr>
              <w:t xml:space="preserve"> </w:t>
            </w:r>
          </w:p>
        </w:tc>
      </w:tr>
      <w:tr w:rsidR="00E720CD" w:rsidRPr="0070550E" w:rsidTr="00E720CD">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sz w:val="24"/>
                <w:szCs w:val="24"/>
              </w:rPr>
            </w:pPr>
            <w:r w:rsidRPr="00AC7914">
              <w:rPr>
                <w:sz w:val="24"/>
                <w:szCs w:val="24"/>
              </w:rPr>
              <w:t xml:space="preserve">Data Processing and Analysis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9E4CDB">
            <w:pPr>
              <w:rPr>
                <w:rFonts w:ascii="Calibri" w:eastAsiaTheme="minorHAnsi" w:hAnsi="Calibri"/>
                <w:sz w:val="24"/>
                <w:szCs w:val="24"/>
              </w:rPr>
            </w:pPr>
            <w:r w:rsidRPr="00AC7914">
              <w:rPr>
                <w:sz w:val="24"/>
                <w:szCs w:val="24"/>
              </w:rPr>
              <w:t>$1</w:t>
            </w:r>
            <w:r w:rsidR="009E4CDB">
              <w:rPr>
                <w:sz w:val="24"/>
                <w:szCs w:val="24"/>
              </w:rPr>
              <w:t>23</w:t>
            </w:r>
            <w:r w:rsidRPr="00AC7914">
              <w:rPr>
                <w:sz w:val="24"/>
                <w:szCs w:val="24"/>
              </w:rPr>
              <w:t>,</w:t>
            </w:r>
            <w:r w:rsidR="009E4CDB">
              <w:rPr>
                <w:sz w:val="24"/>
                <w:szCs w:val="24"/>
              </w:rPr>
              <w:t>858</w:t>
            </w:r>
            <w:r w:rsidRPr="00AC7914">
              <w:rPr>
                <w:sz w:val="24"/>
                <w:szCs w:val="24"/>
              </w:rPr>
              <w:t xml:space="preserve">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F3744F">
            <w:pPr>
              <w:rPr>
                <w:rFonts w:ascii="Calibri" w:eastAsiaTheme="minorHAnsi" w:hAnsi="Calibri"/>
                <w:sz w:val="24"/>
                <w:szCs w:val="24"/>
              </w:rPr>
            </w:pPr>
            <w:r w:rsidRPr="00AC7914">
              <w:rPr>
                <w:sz w:val="24"/>
                <w:szCs w:val="24"/>
              </w:rPr>
              <w:t>$</w:t>
            </w:r>
            <w:r w:rsidR="009E4CDB">
              <w:rPr>
                <w:sz w:val="24"/>
                <w:szCs w:val="24"/>
              </w:rPr>
              <w:t>41,286</w:t>
            </w:r>
            <w:r w:rsidRPr="00AC7914">
              <w:rPr>
                <w:sz w:val="24"/>
                <w:szCs w:val="24"/>
              </w:rPr>
              <w:t xml:space="preserve"> </w:t>
            </w:r>
          </w:p>
        </w:tc>
      </w:tr>
      <w:tr w:rsidR="00E720CD" w:rsidRPr="0070550E" w:rsidTr="00E720CD">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sz w:val="24"/>
                <w:szCs w:val="24"/>
              </w:rPr>
            </w:pPr>
            <w:r w:rsidRPr="00AC7914">
              <w:rPr>
                <w:sz w:val="24"/>
                <w:szCs w:val="24"/>
              </w:rPr>
              <w:t xml:space="preserve">Publication of Results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9E4CDB">
            <w:pPr>
              <w:rPr>
                <w:rFonts w:ascii="Calibri" w:eastAsiaTheme="minorHAnsi" w:hAnsi="Calibri"/>
                <w:sz w:val="24"/>
                <w:szCs w:val="24"/>
              </w:rPr>
            </w:pPr>
            <w:r w:rsidRPr="00AC7914">
              <w:rPr>
                <w:sz w:val="24"/>
                <w:szCs w:val="24"/>
              </w:rPr>
              <w:t>$4</w:t>
            </w:r>
            <w:r w:rsidR="009E4CDB">
              <w:rPr>
                <w:sz w:val="24"/>
                <w:szCs w:val="24"/>
              </w:rPr>
              <w:t>9</w:t>
            </w:r>
            <w:r w:rsidRPr="00AC7914">
              <w:rPr>
                <w:sz w:val="24"/>
                <w:szCs w:val="24"/>
              </w:rPr>
              <w:t>,</w:t>
            </w:r>
            <w:r w:rsidR="009E4CDB">
              <w:rPr>
                <w:sz w:val="24"/>
                <w:szCs w:val="24"/>
              </w:rPr>
              <w:t>54</w:t>
            </w:r>
            <w:r w:rsidR="0065326D">
              <w:rPr>
                <w:sz w:val="24"/>
                <w:szCs w:val="24"/>
              </w:rPr>
              <w:t>3</w:t>
            </w:r>
            <w:r w:rsidRPr="00AC7914">
              <w:rPr>
                <w:sz w:val="24"/>
                <w:szCs w:val="24"/>
              </w:rPr>
              <w:t xml:space="preserve">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F3744F">
            <w:pPr>
              <w:rPr>
                <w:rFonts w:ascii="Calibri" w:eastAsiaTheme="minorHAnsi" w:hAnsi="Calibri"/>
                <w:sz w:val="24"/>
                <w:szCs w:val="24"/>
              </w:rPr>
            </w:pPr>
            <w:r w:rsidRPr="00AC7914">
              <w:rPr>
                <w:sz w:val="24"/>
                <w:szCs w:val="24"/>
              </w:rPr>
              <w:t>$</w:t>
            </w:r>
            <w:r w:rsidR="009E4CDB">
              <w:rPr>
                <w:sz w:val="24"/>
                <w:szCs w:val="24"/>
              </w:rPr>
              <w:t>16,514</w:t>
            </w:r>
            <w:r w:rsidRPr="00AC7914">
              <w:rPr>
                <w:sz w:val="24"/>
                <w:szCs w:val="24"/>
              </w:rPr>
              <w:t xml:space="preserve"> </w:t>
            </w:r>
          </w:p>
        </w:tc>
      </w:tr>
      <w:tr w:rsidR="00E720CD" w:rsidRPr="0070550E" w:rsidTr="00E720CD">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sz w:val="24"/>
                <w:szCs w:val="24"/>
              </w:rPr>
            </w:pPr>
            <w:r w:rsidRPr="00AC7914">
              <w:rPr>
                <w:sz w:val="24"/>
                <w:szCs w:val="24"/>
              </w:rPr>
              <w:t xml:space="preserve">Project Management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F3744F">
            <w:pPr>
              <w:rPr>
                <w:rFonts w:ascii="Calibri" w:eastAsiaTheme="minorHAnsi" w:hAnsi="Calibri"/>
                <w:sz w:val="24"/>
                <w:szCs w:val="24"/>
              </w:rPr>
            </w:pPr>
            <w:r w:rsidRPr="00AC7914">
              <w:rPr>
                <w:sz w:val="24"/>
                <w:szCs w:val="24"/>
              </w:rPr>
              <w:t>$</w:t>
            </w:r>
            <w:r w:rsidR="009E4CDB">
              <w:rPr>
                <w:sz w:val="24"/>
                <w:szCs w:val="24"/>
              </w:rPr>
              <w:t>41,286</w:t>
            </w:r>
            <w:r w:rsidRPr="00AC7914">
              <w:rPr>
                <w:sz w:val="24"/>
                <w:szCs w:val="24"/>
              </w:rPr>
              <w:t xml:space="preserve">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F3744F">
            <w:pPr>
              <w:rPr>
                <w:rFonts w:ascii="Calibri" w:eastAsiaTheme="minorHAnsi" w:hAnsi="Calibri"/>
                <w:sz w:val="24"/>
                <w:szCs w:val="24"/>
              </w:rPr>
            </w:pPr>
            <w:r w:rsidRPr="00AC7914">
              <w:rPr>
                <w:sz w:val="24"/>
                <w:szCs w:val="24"/>
              </w:rPr>
              <w:t>$</w:t>
            </w:r>
            <w:r w:rsidR="009E4CDB">
              <w:rPr>
                <w:sz w:val="24"/>
                <w:szCs w:val="24"/>
              </w:rPr>
              <w:t>13,762</w:t>
            </w:r>
            <w:r w:rsidRPr="00AC7914">
              <w:rPr>
                <w:sz w:val="24"/>
                <w:szCs w:val="24"/>
              </w:rPr>
              <w:t xml:space="preserve"> </w:t>
            </w:r>
          </w:p>
        </w:tc>
      </w:tr>
      <w:tr w:rsidR="00E720CD" w:rsidRPr="0070550E" w:rsidTr="00E720CD">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sz w:val="24"/>
                <w:szCs w:val="24"/>
              </w:rPr>
            </w:pPr>
            <w:r w:rsidRPr="00AC7914">
              <w:rPr>
                <w:sz w:val="24"/>
                <w:szCs w:val="24"/>
              </w:rPr>
              <w:t xml:space="preserve">Overhead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F3744F">
            <w:pPr>
              <w:rPr>
                <w:rFonts w:ascii="Calibri" w:eastAsiaTheme="minorHAnsi" w:hAnsi="Calibri"/>
                <w:sz w:val="24"/>
                <w:szCs w:val="24"/>
              </w:rPr>
            </w:pPr>
            <w:r w:rsidRPr="00AC7914">
              <w:rPr>
                <w:sz w:val="24"/>
                <w:szCs w:val="24"/>
              </w:rPr>
              <w:t>$1</w:t>
            </w:r>
            <w:r w:rsidR="009E4CDB">
              <w:rPr>
                <w:sz w:val="24"/>
                <w:szCs w:val="24"/>
              </w:rPr>
              <w:t>65</w:t>
            </w:r>
            <w:r w:rsidRPr="00AC7914">
              <w:rPr>
                <w:sz w:val="24"/>
                <w:szCs w:val="24"/>
              </w:rPr>
              <w:t>,</w:t>
            </w:r>
            <w:r w:rsidR="009E4CDB">
              <w:rPr>
                <w:sz w:val="24"/>
                <w:szCs w:val="24"/>
              </w:rPr>
              <w:t>142</w:t>
            </w:r>
            <w:r w:rsidRPr="00AC7914">
              <w:rPr>
                <w:sz w:val="24"/>
                <w:szCs w:val="24"/>
              </w:rPr>
              <w:t xml:space="preserve"> </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F3744F">
            <w:pPr>
              <w:rPr>
                <w:rFonts w:ascii="Calibri" w:eastAsiaTheme="minorHAnsi" w:hAnsi="Calibri"/>
                <w:sz w:val="24"/>
                <w:szCs w:val="24"/>
              </w:rPr>
            </w:pPr>
            <w:r w:rsidRPr="00AC7914">
              <w:rPr>
                <w:sz w:val="24"/>
                <w:szCs w:val="24"/>
              </w:rPr>
              <w:t>$</w:t>
            </w:r>
            <w:r w:rsidR="009E4CDB">
              <w:rPr>
                <w:sz w:val="24"/>
                <w:szCs w:val="24"/>
              </w:rPr>
              <w:t>55,047</w:t>
            </w:r>
            <w:r w:rsidRPr="00AC7914">
              <w:rPr>
                <w:sz w:val="24"/>
                <w:szCs w:val="24"/>
              </w:rPr>
              <w:t xml:space="preserve"> </w:t>
            </w:r>
          </w:p>
        </w:tc>
      </w:tr>
      <w:tr w:rsidR="00E720CD" w:rsidTr="00E720CD">
        <w:tc>
          <w:tcPr>
            <w:tcW w:w="37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pPr>
              <w:rPr>
                <w:rFonts w:ascii="Calibri" w:eastAsiaTheme="minorHAnsi" w:hAnsi="Calibri"/>
                <w:sz w:val="24"/>
                <w:szCs w:val="24"/>
              </w:rPr>
            </w:pPr>
            <w:r w:rsidRPr="00AC7914">
              <w:rPr>
                <w:b/>
                <w:bCs/>
                <w:sz w:val="24"/>
                <w:szCs w:val="24"/>
              </w:rPr>
              <w:t>Total</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Pr="00AC7914" w:rsidRDefault="00E720CD" w:rsidP="006D4505">
            <w:pPr>
              <w:rPr>
                <w:rFonts w:ascii="Calibri" w:eastAsiaTheme="minorHAnsi" w:hAnsi="Calibri"/>
                <w:sz w:val="24"/>
                <w:szCs w:val="24"/>
              </w:rPr>
            </w:pPr>
            <w:r w:rsidRPr="00AC7914">
              <w:rPr>
                <w:sz w:val="24"/>
                <w:szCs w:val="24"/>
              </w:rPr>
              <w:t>$</w:t>
            </w:r>
            <w:r w:rsidR="006D4505">
              <w:rPr>
                <w:sz w:val="24"/>
                <w:szCs w:val="24"/>
              </w:rPr>
              <w:t>578</w:t>
            </w:r>
            <w:r w:rsidRPr="00AC7914">
              <w:rPr>
                <w:sz w:val="24"/>
                <w:szCs w:val="24"/>
              </w:rPr>
              <w:t>,000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20CD" w:rsidRDefault="00E720CD" w:rsidP="006D4505">
            <w:pPr>
              <w:rPr>
                <w:rFonts w:ascii="Calibri" w:eastAsiaTheme="minorHAnsi" w:hAnsi="Calibri"/>
                <w:sz w:val="24"/>
                <w:szCs w:val="24"/>
              </w:rPr>
            </w:pPr>
            <w:r w:rsidRPr="00AC7914">
              <w:rPr>
                <w:sz w:val="24"/>
                <w:szCs w:val="24"/>
              </w:rPr>
              <w:t>$</w:t>
            </w:r>
            <w:r w:rsidR="006D4505" w:rsidRPr="00AC7914">
              <w:rPr>
                <w:sz w:val="24"/>
                <w:szCs w:val="24"/>
              </w:rPr>
              <w:t>1</w:t>
            </w:r>
            <w:r w:rsidR="006D4505">
              <w:rPr>
                <w:sz w:val="24"/>
                <w:szCs w:val="24"/>
              </w:rPr>
              <w:t>92</w:t>
            </w:r>
            <w:r w:rsidRPr="00AC7914">
              <w:rPr>
                <w:sz w:val="24"/>
                <w:szCs w:val="24"/>
              </w:rPr>
              <w:t>,</w:t>
            </w:r>
            <w:r w:rsidR="006D4505">
              <w:rPr>
                <w:sz w:val="24"/>
                <w:szCs w:val="24"/>
              </w:rPr>
              <w:t>667</w:t>
            </w:r>
            <w:r>
              <w:rPr>
                <w:sz w:val="24"/>
                <w:szCs w:val="24"/>
              </w:rPr>
              <w:t xml:space="preserve"> </w:t>
            </w:r>
          </w:p>
        </w:tc>
      </w:tr>
    </w:tbl>
    <w:p w:rsidR="00661C59" w:rsidRDefault="00661C59" w:rsidP="00661C59">
      <w:pPr>
        <w:rPr>
          <w:rFonts w:eastAsia="Calibri"/>
          <w:b/>
          <w:bCs/>
          <w:sz w:val="24"/>
          <w:szCs w:val="24"/>
        </w:rPr>
      </w:pPr>
    </w:p>
    <w:p w:rsidR="00661C59" w:rsidRPr="003A19A2" w:rsidRDefault="00661C59" w:rsidP="00661C59">
      <w:pPr>
        <w:rPr>
          <w:rFonts w:eastAsia="Calibri"/>
          <w:b/>
          <w:bCs/>
          <w:sz w:val="24"/>
          <w:szCs w:val="24"/>
        </w:rPr>
      </w:pPr>
      <w:r w:rsidRPr="003A19A2">
        <w:rPr>
          <w:rFonts w:eastAsia="Calibri"/>
          <w:b/>
          <w:bCs/>
          <w:sz w:val="24"/>
          <w:szCs w:val="24"/>
        </w:rPr>
        <w:t>Exhibit 4: Annual cost to AHRQ for project oversight</w:t>
      </w:r>
    </w:p>
    <w:tbl>
      <w:tblPr>
        <w:tblStyle w:val="TableGrid"/>
        <w:tblpPr w:leftFromText="180" w:rightFromText="180" w:vertAnchor="text" w:horzAnchor="margin" w:tblpY="23"/>
        <w:tblW w:w="0" w:type="auto"/>
        <w:tblLook w:val="04A0" w:firstRow="1" w:lastRow="0" w:firstColumn="1" w:lastColumn="0" w:noHBand="0" w:noVBand="1"/>
      </w:tblPr>
      <w:tblGrid>
        <w:gridCol w:w="4698"/>
        <w:gridCol w:w="990"/>
        <w:gridCol w:w="1620"/>
      </w:tblGrid>
      <w:tr w:rsidR="00661C59" w:rsidRPr="003A19A2" w:rsidTr="00A60502">
        <w:tc>
          <w:tcPr>
            <w:tcW w:w="4698" w:type="dxa"/>
          </w:tcPr>
          <w:p w:rsidR="00661C59" w:rsidRPr="003A19A2" w:rsidRDefault="00661C59" w:rsidP="00A60502">
            <w:pPr>
              <w:rPr>
                <w:rFonts w:eastAsia="Calibri"/>
                <w:sz w:val="24"/>
                <w:szCs w:val="24"/>
              </w:rPr>
            </w:pPr>
            <w:r w:rsidRPr="003A19A2">
              <w:rPr>
                <w:rFonts w:eastAsia="Calibri"/>
                <w:sz w:val="24"/>
                <w:szCs w:val="24"/>
              </w:rPr>
              <w:t>Project Officer- GS 15 Step 5</w:t>
            </w:r>
          </w:p>
          <w:p w:rsidR="00661C59" w:rsidRPr="003A19A2" w:rsidRDefault="00661C59" w:rsidP="00A60502">
            <w:pPr>
              <w:rPr>
                <w:rFonts w:eastAsia="Calibri"/>
                <w:sz w:val="24"/>
                <w:szCs w:val="24"/>
              </w:rPr>
            </w:pPr>
            <w:r w:rsidRPr="003A19A2">
              <w:rPr>
                <w:rFonts w:eastAsia="Calibri"/>
                <w:sz w:val="24"/>
                <w:szCs w:val="24"/>
              </w:rPr>
              <w:t>$143,079</w:t>
            </w:r>
          </w:p>
        </w:tc>
        <w:tc>
          <w:tcPr>
            <w:tcW w:w="990" w:type="dxa"/>
          </w:tcPr>
          <w:p w:rsidR="00661C59" w:rsidRPr="003A19A2" w:rsidRDefault="00661C59" w:rsidP="00A60502">
            <w:pPr>
              <w:rPr>
                <w:rFonts w:eastAsia="Calibri"/>
                <w:sz w:val="24"/>
                <w:szCs w:val="24"/>
              </w:rPr>
            </w:pPr>
            <w:r w:rsidRPr="003A19A2">
              <w:rPr>
                <w:rFonts w:eastAsia="Calibri"/>
                <w:sz w:val="24"/>
                <w:szCs w:val="24"/>
              </w:rPr>
              <w:t>5%</w:t>
            </w:r>
          </w:p>
        </w:tc>
        <w:tc>
          <w:tcPr>
            <w:tcW w:w="1620" w:type="dxa"/>
          </w:tcPr>
          <w:p w:rsidR="00661C59" w:rsidRPr="003A19A2" w:rsidRDefault="00661C59" w:rsidP="00A60502">
            <w:pPr>
              <w:rPr>
                <w:rFonts w:eastAsia="Calibri"/>
                <w:sz w:val="24"/>
                <w:szCs w:val="24"/>
              </w:rPr>
            </w:pPr>
            <w:r w:rsidRPr="003A19A2">
              <w:rPr>
                <w:rFonts w:eastAsia="Calibri"/>
                <w:sz w:val="24"/>
                <w:szCs w:val="24"/>
              </w:rPr>
              <w:t>$7,154</w:t>
            </w:r>
          </w:p>
        </w:tc>
      </w:tr>
      <w:tr w:rsidR="00661C59" w:rsidRPr="003A19A2" w:rsidTr="00A60502">
        <w:trPr>
          <w:trHeight w:val="429"/>
        </w:trPr>
        <w:tc>
          <w:tcPr>
            <w:tcW w:w="4698" w:type="dxa"/>
          </w:tcPr>
          <w:p w:rsidR="00661C59" w:rsidRPr="003A19A2" w:rsidRDefault="00661C59" w:rsidP="00A60502">
            <w:pPr>
              <w:rPr>
                <w:rFonts w:eastAsia="Calibri"/>
                <w:b/>
                <w:sz w:val="24"/>
                <w:szCs w:val="24"/>
              </w:rPr>
            </w:pPr>
            <w:r w:rsidRPr="003A19A2">
              <w:rPr>
                <w:rFonts w:eastAsia="Calibri"/>
                <w:sz w:val="24"/>
                <w:szCs w:val="24"/>
              </w:rPr>
              <w:t>Subject</w:t>
            </w:r>
            <w:r w:rsidRPr="003A19A2">
              <w:rPr>
                <w:rFonts w:eastAsia="Calibri"/>
                <w:b/>
                <w:sz w:val="24"/>
                <w:szCs w:val="24"/>
              </w:rPr>
              <w:t xml:space="preserve"> </w:t>
            </w:r>
            <w:r w:rsidRPr="003A19A2">
              <w:rPr>
                <w:rFonts w:eastAsia="Calibri"/>
                <w:sz w:val="24"/>
                <w:szCs w:val="24"/>
              </w:rPr>
              <w:t>Matter</w:t>
            </w:r>
            <w:r w:rsidRPr="003A19A2">
              <w:rPr>
                <w:rFonts w:eastAsia="Calibri"/>
                <w:b/>
                <w:sz w:val="24"/>
                <w:szCs w:val="24"/>
              </w:rPr>
              <w:t xml:space="preserve"> </w:t>
            </w:r>
            <w:r w:rsidRPr="003A19A2">
              <w:rPr>
                <w:rFonts w:eastAsia="Calibri"/>
                <w:sz w:val="24"/>
                <w:szCs w:val="24"/>
              </w:rPr>
              <w:t>Expert</w:t>
            </w:r>
            <w:r w:rsidRPr="003A19A2">
              <w:rPr>
                <w:rFonts w:eastAsia="Calibri"/>
                <w:b/>
                <w:sz w:val="24"/>
                <w:szCs w:val="24"/>
              </w:rPr>
              <w:t xml:space="preserve">- </w:t>
            </w:r>
            <w:r w:rsidRPr="003A19A2">
              <w:rPr>
                <w:rFonts w:eastAsia="Calibri"/>
                <w:sz w:val="24"/>
                <w:szCs w:val="24"/>
              </w:rPr>
              <w:t>GS</w:t>
            </w:r>
            <w:r w:rsidRPr="003A19A2">
              <w:rPr>
                <w:rFonts w:eastAsia="Calibri"/>
                <w:b/>
                <w:sz w:val="24"/>
                <w:szCs w:val="24"/>
              </w:rPr>
              <w:t xml:space="preserve"> </w:t>
            </w:r>
            <w:r w:rsidRPr="003A19A2">
              <w:rPr>
                <w:rFonts w:eastAsia="Calibri"/>
                <w:sz w:val="24"/>
                <w:szCs w:val="24"/>
              </w:rPr>
              <w:t>15</w:t>
            </w:r>
            <w:r w:rsidRPr="003A19A2">
              <w:rPr>
                <w:rFonts w:eastAsia="Calibri"/>
                <w:b/>
                <w:sz w:val="24"/>
                <w:szCs w:val="24"/>
              </w:rPr>
              <w:t>-</w:t>
            </w:r>
            <w:r w:rsidRPr="003A19A2">
              <w:rPr>
                <w:rFonts w:eastAsia="Calibri"/>
                <w:sz w:val="24"/>
                <w:szCs w:val="24"/>
              </w:rPr>
              <w:t>Step 5, $143,079</w:t>
            </w:r>
          </w:p>
        </w:tc>
        <w:tc>
          <w:tcPr>
            <w:tcW w:w="990" w:type="dxa"/>
          </w:tcPr>
          <w:p w:rsidR="00661C59" w:rsidRPr="003A19A2" w:rsidRDefault="00661C59" w:rsidP="00A60502">
            <w:pPr>
              <w:rPr>
                <w:rFonts w:eastAsia="Calibri"/>
                <w:sz w:val="24"/>
                <w:szCs w:val="24"/>
              </w:rPr>
            </w:pPr>
            <w:r w:rsidRPr="003A19A2">
              <w:rPr>
                <w:rFonts w:eastAsia="Calibri"/>
                <w:sz w:val="24"/>
                <w:szCs w:val="24"/>
              </w:rPr>
              <w:t>5%</w:t>
            </w:r>
          </w:p>
        </w:tc>
        <w:tc>
          <w:tcPr>
            <w:tcW w:w="1620" w:type="dxa"/>
          </w:tcPr>
          <w:p w:rsidR="00661C59" w:rsidRPr="003A19A2" w:rsidRDefault="00661C59" w:rsidP="00A60502">
            <w:pPr>
              <w:rPr>
                <w:rFonts w:eastAsia="Calibri"/>
                <w:sz w:val="24"/>
                <w:szCs w:val="24"/>
              </w:rPr>
            </w:pPr>
            <w:r w:rsidRPr="003A19A2">
              <w:rPr>
                <w:rFonts w:eastAsia="Calibri"/>
                <w:sz w:val="24"/>
                <w:szCs w:val="24"/>
              </w:rPr>
              <w:t>$7,154</w:t>
            </w:r>
          </w:p>
        </w:tc>
      </w:tr>
      <w:tr w:rsidR="00661C59" w:rsidRPr="003A19A2" w:rsidTr="00A60502">
        <w:trPr>
          <w:trHeight w:val="528"/>
        </w:trPr>
        <w:tc>
          <w:tcPr>
            <w:tcW w:w="4698" w:type="dxa"/>
          </w:tcPr>
          <w:p w:rsidR="00661C59" w:rsidRPr="003A19A2" w:rsidRDefault="00661C59" w:rsidP="00A60502">
            <w:pPr>
              <w:rPr>
                <w:rFonts w:eastAsia="Calibri"/>
                <w:sz w:val="24"/>
                <w:szCs w:val="24"/>
              </w:rPr>
            </w:pPr>
            <w:r w:rsidRPr="003A19A2">
              <w:rPr>
                <w:rFonts w:eastAsia="Calibri"/>
                <w:sz w:val="24"/>
                <w:szCs w:val="24"/>
              </w:rPr>
              <w:t>Program Specialist- GS 12-Step 5</w:t>
            </w:r>
          </w:p>
        </w:tc>
        <w:tc>
          <w:tcPr>
            <w:tcW w:w="990" w:type="dxa"/>
          </w:tcPr>
          <w:p w:rsidR="00661C59" w:rsidRPr="003A19A2" w:rsidRDefault="00661C59" w:rsidP="00A60502">
            <w:pPr>
              <w:rPr>
                <w:rFonts w:eastAsia="Calibri"/>
                <w:sz w:val="24"/>
                <w:szCs w:val="24"/>
              </w:rPr>
            </w:pPr>
            <w:r w:rsidRPr="003A19A2">
              <w:rPr>
                <w:rFonts w:eastAsia="Calibri"/>
                <w:sz w:val="24"/>
                <w:szCs w:val="24"/>
              </w:rPr>
              <w:t>5%</w:t>
            </w:r>
          </w:p>
        </w:tc>
        <w:tc>
          <w:tcPr>
            <w:tcW w:w="1620" w:type="dxa"/>
          </w:tcPr>
          <w:p w:rsidR="00661C59" w:rsidRPr="003A19A2" w:rsidRDefault="00661C59" w:rsidP="00A60502">
            <w:pPr>
              <w:rPr>
                <w:rFonts w:eastAsia="Calibri"/>
                <w:sz w:val="24"/>
                <w:szCs w:val="24"/>
              </w:rPr>
            </w:pPr>
            <w:r w:rsidRPr="003A19A2">
              <w:rPr>
                <w:rFonts w:eastAsia="Calibri"/>
                <w:sz w:val="24"/>
                <w:szCs w:val="24"/>
              </w:rPr>
              <w:t>$4,328</w:t>
            </w:r>
          </w:p>
        </w:tc>
      </w:tr>
      <w:tr w:rsidR="00661C59" w:rsidRPr="003A19A2" w:rsidTr="00A60502">
        <w:trPr>
          <w:trHeight w:val="348"/>
        </w:trPr>
        <w:tc>
          <w:tcPr>
            <w:tcW w:w="4698" w:type="dxa"/>
          </w:tcPr>
          <w:p w:rsidR="00661C59" w:rsidRPr="003A19A2" w:rsidRDefault="00661C59" w:rsidP="00A60502">
            <w:pPr>
              <w:rPr>
                <w:rFonts w:eastAsia="Calibri"/>
                <w:b/>
                <w:sz w:val="24"/>
                <w:szCs w:val="24"/>
              </w:rPr>
            </w:pPr>
            <w:r w:rsidRPr="003A19A2">
              <w:rPr>
                <w:rFonts w:eastAsia="Calibri"/>
                <w:b/>
                <w:sz w:val="24"/>
                <w:szCs w:val="24"/>
              </w:rPr>
              <w:t>Total</w:t>
            </w:r>
          </w:p>
        </w:tc>
        <w:tc>
          <w:tcPr>
            <w:tcW w:w="990" w:type="dxa"/>
          </w:tcPr>
          <w:p w:rsidR="00661C59" w:rsidRPr="003A19A2" w:rsidRDefault="00661C59" w:rsidP="00A60502">
            <w:pPr>
              <w:rPr>
                <w:rFonts w:eastAsia="Calibri"/>
                <w:sz w:val="24"/>
                <w:szCs w:val="24"/>
              </w:rPr>
            </w:pPr>
          </w:p>
        </w:tc>
        <w:tc>
          <w:tcPr>
            <w:tcW w:w="1620" w:type="dxa"/>
          </w:tcPr>
          <w:p w:rsidR="00661C59" w:rsidRPr="003A19A2" w:rsidRDefault="00661C59" w:rsidP="00A60502">
            <w:pPr>
              <w:rPr>
                <w:rFonts w:eastAsia="Calibri"/>
                <w:sz w:val="24"/>
                <w:szCs w:val="24"/>
              </w:rPr>
            </w:pPr>
            <w:r w:rsidRPr="003A19A2">
              <w:rPr>
                <w:rFonts w:eastAsia="Calibri"/>
                <w:sz w:val="24"/>
                <w:szCs w:val="24"/>
              </w:rPr>
              <w:t>$18,636</w:t>
            </w:r>
          </w:p>
        </w:tc>
      </w:tr>
    </w:tbl>
    <w:p w:rsidR="00661C59" w:rsidRPr="003A19A2" w:rsidRDefault="00661C59" w:rsidP="00661C59">
      <w:pPr>
        <w:rPr>
          <w:rFonts w:eastAsia="Calibri"/>
          <w:sz w:val="24"/>
          <w:szCs w:val="24"/>
        </w:rPr>
      </w:pPr>
    </w:p>
    <w:p w:rsidR="00661C59" w:rsidRPr="003A19A2" w:rsidRDefault="00661C59" w:rsidP="00661C59">
      <w:pPr>
        <w:rPr>
          <w:rFonts w:eastAsia="Calibri"/>
          <w:sz w:val="24"/>
          <w:szCs w:val="24"/>
        </w:rPr>
      </w:pPr>
    </w:p>
    <w:p w:rsidR="00661C59" w:rsidRPr="003A19A2" w:rsidRDefault="00661C59" w:rsidP="00661C59">
      <w:pPr>
        <w:rPr>
          <w:rFonts w:eastAsia="Calibri"/>
          <w:sz w:val="24"/>
          <w:szCs w:val="24"/>
        </w:rPr>
      </w:pPr>
    </w:p>
    <w:p w:rsidR="00661C59" w:rsidRPr="003A19A2" w:rsidRDefault="00661C59" w:rsidP="00661C59">
      <w:pPr>
        <w:rPr>
          <w:rFonts w:eastAsia="Calibri"/>
          <w:sz w:val="24"/>
          <w:szCs w:val="24"/>
        </w:rPr>
      </w:pPr>
    </w:p>
    <w:p w:rsidR="00661C59" w:rsidRPr="003A19A2" w:rsidRDefault="00661C59" w:rsidP="00661C59">
      <w:pPr>
        <w:rPr>
          <w:rFonts w:eastAsia="Calibri"/>
          <w:sz w:val="24"/>
          <w:szCs w:val="24"/>
        </w:rPr>
      </w:pPr>
    </w:p>
    <w:p w:rsidR="00661C59" w:rsidRPr="003A19A2" w:rsidRDefault="00661C59" w:rsidP="00661C59">
      <w:pPr>
        <w:rPr>
          <w:rFonts w:eastAsia="Calibri"/>
          <w:sz w:val="24"/>
          <w:szCs w:val="24"/>
        </w:rPr>
      </w:pPr>
    </w:p>
    <w:p w:rsidR="00661C59" w:rsidRPr="003A19A2" w:rsidRDefault="00661C59" w:rsidP="00661C59">
      <w:pPr>
        <w:rPr>
          <w:rFonts w:eastAsia="Calibri"/>
          <w:sz w:val="24"/>
          <w:szCs w:val="24"/>
        </w:rPr>
      </w:pPr>
    </w:p>
    <w:p w:rsidR="00661C59" w:rsidRPr="003A19A2" w:rsidRDefault="00661C59" w:rsidP="00661C59">
      <w:pPr>
        <w:rPr>
          <w:rFonts w:eastAsia="Calibri"/>
          <w:sz w:val="24"/>
          <w:szCs w:val="24"/>
        </w:rPr>
      </w:pPr>
    </w:p>
    <w:p w:rsidR="00661C59" w:rsidRPr="003A19A2" w:rsidRDefault="00661C59" w:rsidP="00661C59">
      <w:pPr>
        <w:rPr>
          <w:sz w:val="24"/>
          <w:szCs w:val="24"/>
        </w:rPr>
      </w:pPr>
      <w:hyperlink r:id="rId12" w:history="1">
        <w:r w:rsidRPr="003A19A2">
          <w:rPr>
            <w:rFonts w:eastAsia="Calibri"/>
            <w:color w:val="0000FF"/>
            <w:sz w:val="24"/>
            <w:szCs w:val="24"/>
            <w:u w:val="single"/>
          </w:rPr>
          <w:t>https://www.opm.gov/policy-data-oversight/pay-leave/salaries-wages/salary-tables/15Tables/html/DCB.aspx</w:t>
        </w:r>
      </w:hyperlink>
    </w:p>
    <w:p w:rsidR="00661C59" w:rsidRDefault="00661C59" w:rsidP="00661C59">
      <w:pPr>
        <w:rPr>
          <w:rFonts w:ascii="Calibri" w:hAnsi="Calibri"/>
        </w:rPr>
      </w:pPr>
    </w:p>
    <w:p w:rsidR="00661C59" w:rsidRDefault="00661C59" w:rsidP="00661C59">
      <w:pPr>
        <w:rPr>
          <w:rFonts w:ascii="Calibri" w:hAnsi="Calibri"/>
        </w:rPr>
      </w:pPr>
      <w:r>
        <w:rPr>
          <w:rFonts w:ascii="Calibri" w:hAnsi="Calibri"/>
        </w:rPr>
        <w:t>Note that these oversight costs are included in “Overhead” in Exhibit 3.</w:t>
      </w:r>
    </w:p>
    <w:p w:rsidR="00230084" w:rsidRDefault="00230084" w:rsidP="008C5826">
      <w:pPr>
        <w:pStyle w:val="Heading2"/>
        <w:rPr>
          <w:color w:val="auto"/>
          <w:sz w:val="24"/>
          <w:szCs w:val="24"/>
        </w:rPr>
      </w:pPr>
    </w:p>
    <w:p w:rsidR="0057087C" w:rsidRPr="008C5826" w:rsidRDefault="0057087C" w:rsidP="008C5826">
      <w:pPr>
        <w:pStyle w:val="Heading2"/>
        <w:rPr>
          <w:color w:val="auto"/>
          <w:sz w:val="24"/>
          <w:szCs w:val="24"/>
        </w:rPr>
      </w:pPr>
      <w:bookmarkStart w:id="18" w:name="_Toc391970702"/>
      <w:r w:rsidRPr="008C5826">
        <w:rPr>
          <w:color w:val="auto"/>
          <w:sz w:val="24"/>
          <w:szCs w:val="24"/>
        </w:rPr>
        <w:t xml:space="preserve">15.  </w:t>
      </w:r>
      <w:r w:rsidRPr="008C5826">
        <w:rPr>
          <w:color w:val="auto"/>
          <w:sz w:val="24"/>
          <w:szCs w:val="24"/>
          <w:u w:val="single"/>
        </w:rPr>
        <w:t>Change in Burden</w:t>
      </w:r>
      <w:bookmarkEnd w:id="18"/>
    </w:p>
    <w:p w:rsidR="0057087C" w:rsidRPr="00CB177A" w:rsidRDefault="0057087C">
      <w:pPr>
        <w:rPr>
          <w:sz w:val="24"/>
          <w:szCs w:val="24"/>
        </w:rPr>
      </w:pPr>
    </w:p>
    <w:p w:rsidR="0057087C" w:rsidRPr="00CB177A" w:rsidRDefault="0057087C">
      <w:pPr>
        <w:rPr>
          <w:sz w:val="24"/>
          <w:szCs w:val="24"/>
        </w:rPr>
      </w:pPr>
      <w:r w:rsidRPr="00CB177A">
        <w:rPr>
          <w:sz w:val="24"/>
          <w:szCs w:val="24"/>
        </w:rPr>
        <w:t>This is a new activity</w:t>
      </w:r>
      <w:r w:rsidR="00B044C0">
        <w:rPr>
          <w:sz w:val="24"/>
          <w:szCs w:val="24"/>
        </w:rPr>
        <w:t>.</w:t>
      </w:r>
    </w:p>
    <w:p w:rsidR="0057087C" w:rsidRPr="00CB177A" w:rsidRDefault="0057087C">
      <w:pPr>
        <w:rPr>
          <w:sz w:val="24"/>
          <w:szCs w:val="24"/>
        </w:rPr>
      </w:pPr>
    </w:p>
    <w:p w:rsidR="0057087C" w:rsidRPr="008C5826" w:rsidRDefault="0057087C" w:rsidP="008C5826">
      <w:pPr>
        <w:pStyle w:val="Heading2"/>
        <w:rPr>
          <w:b w:val="0"/>
          <w:color w:val="auto"/>
          <w:sz w:val="24"/>
          <w:szCs w:val="24"/>
        </w:rPr>
      </w:pPr>
      <w:bookmarkStart w:id="19" w:name="_Toc391970703"/>
      <w:r w:rsidRPr="008C5826">
        <w:rPr>
          <w:color w:val="auto"/>
          <w:sz w:val="24"/>
          <w:szCs w:val="24"/>
        </w:rPr>
        <w:t xml:space="preserve">16.  </w:t>
      </w:r>
      <w:r w:rsidR="00E209C2" w:rsidRPr="00932ED2">
        <w:rPr>
          <w:color w:val="auto"/>
          <w:sz w:val="24"/>
          <w:u w:val="single"/>
        </w:rPr>
        <w:t>Time Schedule, Publication and Analysis Plan</w:t>
      </w:r>
      <w:bookmarkEnd w:id="19"/>
    </w:p>
    <w:p w:rsidR="0057087C" w:rsidRPr="00CB177A" w:rsidRDefault="0057087C">
      <w:pPr>
        <w:rPr>
          <w:sz w:val="24"/>
          <w:szCs w:val="24"/>
        </w:rPr>
      </w:pPr>
    </w:p>
    <w:p w:rsidR="002112A0" w:rsidRPr="002112A0" w:rsidRDefault="00A27C34" w:rsidP="002112A0">
      <w:pPr>
        <w:rPr>
          <w:sz w:val="24"/>
          <w:szCs w:val="24"/>
        </w:rPr>
      </w:pPr>
      <w:r w:rsidRPr="00A03CC5">
        <w:rPr>
          <w:sz w:val="24"/>
          <w:szCs w:val="24"/>
        </w:rPr>
        <w:t>As soon as OMB approval is received,</w:t>
      </w:r>
      <w:r w:rsidR="002112A0" w:rsidRPr="00A03CC5">
        <w:rPr>
          <w:rFonts w:ascii="Calibri" w:hAnsi="Calibri"/>
          <w:sz w:val="22"/>
          <w:szCs w:val="22"/>
        </w:rPr>
        <w:t xml:space="preserve"> </w:t>
      </w:r>
      <w:r w:rsidR="009E5A2B" w:rsidRPr="00A03CC5">
        <w:rPr>
          <w:sz w:val="24"/>
          <w:szCs w:val="24"/>
        </w:rPr>
        <w:t xml:space="preserve">pilot </w:t>
      </w:r>
      <w:r w:rsidR="00094CAE" w:rsidRPr="00A03CC5">
        <w:rPr>
          <w:sz w:val="24"/>
          <w:szCs w:val="24"/>
        </w:rPr>
        <w:t>test and bridge study</w:t>
      </w:r>
      <w:r w:rsidR="002112A0" w:rsidRPr="00A03CC5">
        <w:rPr>
          <w:sz w:val="24"/>
          <w:szCs w:val="24"/>
        </w:rPr>
        <w:t xml:space="preserve"> activities will begin. The estimated time</w:t>
      </w:r>
      <w:r w:rsidR="0074731F" w:rsidRPr="00A03CC5">
        <w:rPr>
          <w:sz w:val="24"/>
          <w:szCs w:val="24"/>
        </w:rPr>
        <w:t xml:space="preserve"> schedule </w:t>
      </w:r>
      <w:r w:rsidR="002112A0" w:rsidRPr="00A03CC5">
        <w:rPr>
          <w:sz w:val="24"/>
          <w:szCs w:val="24"/>
        </w:rPr>
        <w:t>to conduct these</w:t>
      </w:r>
      <w:r w:rsidR="002112A0" w:rsidRPr="002112A0">
        <w:rPr>
          <w:sz w:val="24"/>
          <w:szCs w:val="24"/>
        </w:rPr>
        <w:t xml:space="preserve"> activities is shown below:</w:t>
      </w:r>
    </w:p>
    <w:p w:rsidR="002112A0" w:rsidRPr="002112A0" w:rsidRDefault="002112A0" w:rsidP="002112A0">
      <w:pPr>
        <w:rPr>
          <w:sz w:val="24"/>
          <w:szCs w:val="24"/>
        </w:rPr>
      </w:pPr>
    </w:p>
    <w:p w:rsidR="002112A0" w:rsidRPr="002112A0" w:rsidRDefault="00566930" w:rsidP="00C04E76">
      <w:pPr>
        <w:numPr>
          <w:ilvl w:val="0"/>
          <w:numId w:val="1"/>
        </w:numPr>
        <w:rPr>
          <w:sz w:val="24"/>
          <w:szCs w:val="24"/>
        </w:rPr>
      </w:pPr>
      <w:r>
        <w:rPr>
          <w:sz w:val="24"/>
          <w:szCs w:val="24"/>
        </w:rPr>
        <w:t xml:space="preserve">Up to three </w:t>
      </w:r>
      <w:r w:rsidR="002112A0" w:rsidRPr="002112A0">
        <w:rPr>
          <w:sz w:val="24"/>
          <w:szCs w:val="24"/>
        </w:rPr>
        <w:t xml:space="preserve">rounds of cognitive </w:t>
      </w:r>
      <w:r>
        <w:rPr>
          <w:sz w:val="24"/>
          <w:szCs w:val="24"/>
        </w:rPr>
        <w:t xml:space="preserve">interview </w:t>
      </w:r>
      <w:r w:rsidR="00FF0B31">
        <w:rPr>
          <w:sz w:val="24"/>
          <w:szCs w:val="24"/>
        </w:rPr>
        <w:t xml:space="preserve">for English version of the </w:t>
      </w:r>
      <w:r w:rsidR="002D48E1">
        <w:rPr>
          <w:sz w:val="24"/>
          <w:szCs w:val="24"/>
        </w:rPr>
        <w:t xml:space="preserve">draft HSOPS 2.0 </w:t>
      </w:r>
      <w:r w:rsidR="00FF0B31">
        <w:rPr>
          <w:sz w:val="24"/>
          <w:szCs w:val="24"/>
        </w:rPr>
        <w:t xml:space="preserve">survey </w:t>
      </w:r>
      <w:r w:rsidR="002112A0" w:rsidRPr="002112A0">
        <w:rPr>
          <w:sz w:val="24"/>
          <w:szCs w:val="24"/>
        </w:rPr>
        <w:t>(</w:t>
      </w:r>
      <w:r w:rsidR="00AC7914">
        <w:rPr>
          <w:sz w:val="24"/>
          <w:szCs w:val="24"/>
        </w:rPr>
        <w:t xml:space="preserve">4 </w:t>
      </w:r>
      <w:r w:rsidR="0094006E">
        <w:rPr>
          <w:sz w:val="24"/>
          <w:szCs w:val="24"/>
        </w:rPr>
        <w:t>months)</w:t>
      </w:r>
    </w:p>
    <w:p w:rsidR="002D48E1" w:rsidRPr="002112A0" w:rsidRDefault="002D48E1" w:rsidP="002D48E1">
      <w:pPr>
        <w:numPr>
          <w:ilvl w:val="0"/>
          <w:numId w:val="1"/>
        </w:numPr>
        <w:rPr>
          <w:sz w:val="24"/>
          <w:szCs w:val="24"/>
        </w:rPr>
      </w:pPr>
      <w:r>
        <w:rPr>
          <w:sz w:val="24"/>
          <w:szCs w:val="24"/>
        </w:rPr>
        <w:t xml:space="preserve">Up to three </w:t>
      </w:r>
      <w:r w:rsidRPr="002112A0">
        <w:rPr>
          <w:sz w:val="24"/>
          <w:szCs w:val="24"/>
        </w:rPr>
        <w:t xml:space="preserve">rounds of cognitive </w:t>
      </w:r>
      <w:r>
        <w:rPr>
          <w:sz w:val="24"/>
          <w:szCs w:val="24"/>
        </w:rPr>
        <w:t xml:space="preserve">interview for English version of the </w:t>
      </w:r>
      <w:r w:rsidR="00121332">
        <w:rPr>
          <w:sz w:val="24"/>
          <w:szCs w:val="24"/>
        </w:rPr>
        <w:t xml:space="preserve">Health IT Patient Safety </w:t>
      </w:r>
      <w:r>
        <w:rPr>
          <w:sz w:val="24"/>
          <w:szCs w:val="24"/>
        </w:rPr>
        <w:t xml:space="preserve">supplemental item set </w:t>
      </w:r>
      <w:r w:rsidRPr="002112A0">
        <w:rPr>
          <w:sz w:val="24"/>
          <w:szCs w:val="24"/>
        </w:rPr>
        <w:t>(</w:t>
      </w:r>
      <w:r>
        <w:rPr>
          <w:sz w:val="24"/>
          <w:szCs w:val="24"/>
        </w:rPr>
        <w:t>4 months)</w:t>
      </w:r>
    </w:p>
    <w:p w:rsidR="00566930" w:rsidRDefault="00566930" w:rsidP="00C04E76">
      <w:pPr>
        <w:numPr>
          <w:ilvl w:val="0"/>
          <w:numId w:val="1"/>
        </w:numPr>
        <w:rPr>
          <w:sz w:val="24"/>
          <w:szCs w:val="24"/>
        </w:rPr>
      </w:pPr>
      <w:r>
        <w:rPr>
          <w:sz w:val="24"/>
          <w:szCs w:val="24"/>
        </w:rPr>
        <w:t xml:space="preserve">One round of cognitive interviews for the Spanish version of the </w:t>
      </w:r>
      <w:r w:rsidR="002D48E1">
        <w:rPr>
          <w:sz w:val="24"/>
          <w:szCs w:val="24"/>
        </w:rPr>
        <w:t xml:space="preserve">draft HSOPS 2.0 survey </w:t>
      </w:r>
      <w:r>
        <w:rPr>
          <w:sz w:val="24"/>
          <w:szCs w:val="24"/>
        </w:rPr>
        <w:t>(1 month)</w:t>
      </w:r>
    </w:p>
    <w:p w:rsidR="002D48E1" w:rsidRDefault="002D48E1" w:rsidP="002D48E1">
      <w:pPr>
        <w:numPr>
          <w:ilvl w:val="0"/>
          <w:numId w:val="1"/>
        </w:numPr>
        <w:rPr>
          <w:sz w:val="24"/>
          <w:szCs w:val="24"/>
        </w:rPr>
      </w:pPr>
      <w:r>
        <w:rPr>
          <w:sz w:val="24"/>
          <w:szCs w:val="24"/>
        </w:rPr>
        <w:lastRenderedPageBreak/>
        <w:t>One round of cognitive interviews for the Spanish version of the supplemental item set (1 month)</w:t>
      </w:r>
    </w:p>
    <w:p w:rsidR="002112A0" w:rsidRPr="002112A0" w:rsidRDefault="009E5A2B" w:rsidP="00C04E76">
      <w:pPr>
        <w:numPr>
          <w:ilvl w:val="0"/>
          <w:numId w:val="1"/>
        </w:numPr>
        <w:rPr>
          <w:sz w:val="24"/>
          <w:szCs w:val="24"/>
        </w:rPr>
      </w:pPr>
      <w:r>
        <w:rPr>
          <w:sz w:val="24"/>
          <w:szCs w:val="24"/>
        </w:rPr>
        <w:t>Pilot test</w:t>
      </w:r>
      <w:r w:rsidR="002112A0" w:rsidRPr="002112A0">
        <w:rPr>
          <w:sz w:val="24"/>
          <w:szCs w:val="24"/>
        </w:rPr>
        <w:t xml:space="preserve"> </w:t>
      </w:r>
      <w:r w:rsidR="00094CAE">
        <w:rPr>
          <w:sz w:val="24"/>
          <w:szCs w:val="24"/>
        </w:rPr>
        <w:t xml:space="preserve">and bridge study </w:t>
      </w:r>
      <w:r w:rsidR="002112A0" w:rsidRPr="002112A0">
        <w:rPr>
          <w:sz w:val="24"/>
          <w:szCs w:val="24"/>
        </w:rPr>
        <w:t>data collection (</w:t>
      </w:r>
      <w:r w:rsidR="00AC7914">
        <w:rPr>
          <w:sz w:val="24"/>
          <w:szCs w:val="24"/>
        </w:rPr>
        <w:t>6</w:t>
      </w:r>
      <w:r w:rsidR="00094CAE">
        <w:rPr>
          <w:sz w:val="24"/>
          <w:szCs w:val="24"/>
        </w:rPr>
        <w:t xml:space="preserve"> </w:t>
      </w:r>
      <w:r w:rsidR="0094006E">
        <w:rPr>
          <w:sz w:val="24"/>
          <w:szCs w:val="24"/>
        </w:rPr>
        <w:t>months)</w:t>
      </w:r>
    </w:p>
    <w:p w:rsidR="002112A0" w:rsidRDefault="002112A0" w:rsidP="00C04E76">
      <w:pPr>
        <w:numPr>
          <w:ilvl w:val="0"/>
          <w:numId w:val="1"/>
        </w:numPr>
        <w:rPr>
          <w:sz w:val="24"/>
          <w:szCs w:val="24"/>
        </w:rPr>
      </w:pPr>
      <w:r w:rsidRPr="002112A0">
        <w:rPr>
          <w:sz w:val="24"/>
          <w:szCs w:val="24"/>
        </w:rPr>
        <w:t>Data analysis</w:t>
      </w:r>
      <w:r w:rsidR="0094006E">
        <w:rPr>
          <w:sz w:val="24"/>
          <w:szCs w:val="24"/>
        </w:rPr>
        <w:t>, feedback report production</w:t>
      </w:r>
      <w:r w:rsidR="00D17C7A">
        <w:rPr>
          <w:sz w:val="24"/>
          <w:szCs w:val="24"/>
        </w:rPr>
        <w:t>,</w:t>
      </w:r>
      <w:r w:rsidR="0094006E">
        <w:rPr>
          <w:sz w:val="24"/>
          <w:szCs w:val="24"/>
        </w:rPr>
        <w:t xml:space="preserve"> and development of </w:t>
      </w:r>
      <w:r w:rsidRPr="002112A0">
        <w:rPr>
          <w:sz w:val="24"/>
          <w:szCs w:val="24"/>
        </w:rPr>
        <w:t>technical report</w:t>
      </w:r>
      <w:r w:rsidR="00C76354">
        <w:rPr>
          <w:sz w:val="24"/>
          <w:szCs w:val="24"/>
        </w:rPr>
        <w:t>s</w:t>
      </w:r>
      <w:r w:rsidRPr="002112A0">
        <w:rPr>
          <w:sz w:val="24"/>
          <w:szCs w:val="24"/>
        </w:rPr>
        <w:t xml:space="preserve"> (</w:t>
      </w:r>
      <w:r w:rsidR="00094CAE">
        <w:rPr>
          <w:sz w:val="24"/>
          <w:szCs w:val="24"/>
        </w:rPr>
        <w:t xml:space="preserve">6 </w:t>
      </w:r>
      <w:r w:rsidR="0094006E">
        <w:rPr>
          <w:sz w:val="24"/>
          <w:szCs w:val="24"/>
        </w:rPr>
        <w:t>months</w:t>
      </w:r>
      <w:r w:rsidRPr="002112A0">
        <w:rPr>
          <w:sz w:val="24"/>
          <w:szCs w:val="24"/>
        </w:rPr>
        <w:t>)</w:t>
      </w:r>
    </w:p>
    <w:p w:rsidR="002112A0" w:rsidRDefault="0094006E" w:rsidP="00C04E76">
      <w:pPr>
        <w:numPr>
          <w:ilvl w:val="0"/>
          <w:numId w:val="1"/>
        </w:numPr>
        <w:rPr>
          <w:sz w:val="24"/>
          <w:szCs w:val="24"/>
        </w:rPr>
      </w:pPr>
      <w:r>
        <w:rPr>
          <w:sz w:val="24"/>
          <w:szCs w:val="24"/>
        </w:rPr>
        <w:t xml:space="preserve">Final </w:t>
      </w:r>
      <w:r w:rsidR="002D48E1">
        <w:rPr>
          <w:sz w:val="24"/>
          <w:szCs w:val="24"/>
        </w:rPr>
        <w:t xml:space="preserve"> HSOPS 2.0 </w:t>
      </w:r>
      <w:r>
        <w:rPr>
          <w:sz w:val="24"/>
          <w:szCs w:val="24"/>
        </w:rPr>
        <w:t>s</w:t>
      </w:r>
      <w:r w:rsidR="002112A0" w:rsidRPr="002112A0">
        <w:rPr>
          <w:sz w:val="24"/>
          <w:szCs w:val="24"/>
        </w:rPr>
        <w:t xml:space="preserve">urvey </w:t>
      </w:r>
      <w:r>
        <w:rPr>
          <w:sz w:val="24"/>
          <w:szCs w:val="24"/>
        </w:rPr>
        <w:t xml:space="preserve">and development of </w:t>
      </w:r>
      <w:r w:rsidR="002112A0" w:rsidRPr="002112A0">
        <w:rPr>
          <w:sz w:val="24"/>
          <w:szCs w:val="24"/>
        </w:rPr>
        <w:t>toolkit materials (</w:t>
      </w:r>
      <w:r w:rsidR="00C55F3A">
        <w:rPr>
          <w:sz w:val="24"/>
          <w:szCs w:val="24"/>
        </w:rPr>
        <w:t>3</w:t>
      </w:r>
      <w:r>
        <w:rPr>
          <w:sz w:val="24"/>
          <w:szCs w:val="24"/>
        </w:rPr>
        <w:t xml:space="preserve"> months</w:t>
      </w:r>
      <w:r w:rsidR="002112A0" w:rsidRPr="002112A0">
        <w:rPr>
          <w:sz w:val="24"/>
          <w:szCs w:val="24"/>
        </w:rPr>
        <w:t>)</w:t>
      </w:r>
    </w:p>
    <w:p w:rsidR="002D48E1" w:rsidRDefault="002D48E1" w:rsidP="00C04E76">
      <w:pPr>
        <w:numPr>
          <w:ilvl w:val="0"/>
          <w:numId w:val="1"/>
        </w:numPr>
        <w:rPr>
          <w:sz w:val="24"/>
          <w:szCs w:val="24"/>
        </w:rPr>
      </w:pPr>
      <w:r>
        <w:rPr>
          <w:sz w:val="24"/>
          <w:szCs w:val="24"/>
        </w:rPr>
        <w:t xml:space="preserve">Final Health IT </w:t>
      </w:r>
      <w:r w:rsidR="00121332">
        <w:rPr>
          <w:sz w:val="24"/>
          <w:szCs w:val="24"/>
        </w:rPr>
        <w:t xml:space="preserve">Patient Safety </w:t>
      </w:r>
      <w:r>
        <w:rPr>
          <w:sz w:val="24"/>
          <w:szCs w:val="24"/>
        </w:rPr>
        <w:t>supplemental item set and development of toolkit materials (2 months)</w:t>
      </w:r>
    </w:p>
    <w:p w:rsidR="002112A0" w:rsidRPr="002112A0" w:rsidRDefault="002112A0" w:rsidP="002112A0">
      <w:pPr>
        <w:rPr>
          <w:sz w:val="24"/>
          <w:szCs w:val="24"/>
        </w:rPr>
      </w:pPr>
    </w:p>
    <w:p w:rsidR="00A27C34" w:rsidRDefault="003D0095">
      <w:pPr>
        <w:rPr>
          <w:sz w:val="24"/>
          <w:szCs w:val="24"/>
        </w:rPr>
      </w:pPr>
      <w:r>
        <w:rPr>
          <w:sz w:val="24"/>
          <w:szCs w:val="24"/>
        </w:rPr>
        <w:t>T</w:t>
      </w:r>
      <w:r w:rsidR="007317D1">
        <w:rPr>
          <w:sz w:val="24"/>
          <w:szCs w:val="24"/>
        </w:rPr>
        <w:t xml:space="preserve">he final version of </w:t>
      </w:r>
      <w:r w:rsidR="00103D0F">
        <w:rPr>
          <w:sz w:val="24"/>
          <w:szCs w:val="24"/>
        </w:rPr>
        <w:t>HSOPS</w:t>
      </w:r>
      <w:r w:rsidR="00C55F3A">
        <w:rPr>
          <w:sz w:val="24"/>
          <w:szCs w:val="24"/>
        </w:rPr>
        <w:t xml:space="preserve"> </w:t>
      </w:r>
      <w:r w:rsidR="007317D1">
        <w:rPr>
          <w:sz w:val="24"/>
          <w:szCs w:val="24"/>
        </w:rPr>
        <w:t xml:space="preserve">2.0, </w:t>
      </w:r>
      <w:r w:rsidR="002D48E1">
        <w:rPr>
          <w:sz w:val="24"/>
          <w:szCs w:val="24"/>
        </w:rPr>
        <w:t xml:space="preserve">Health IT </w:t>
      </w:r>
      <w:r w:rsidR="00121332">
        <w:rPr>
          <w:sz w:val="24"/>
          <w:szCs w:val="24"/>
        </w:rPr>
        <w:t>P</w:t>
      </w:r>
      <w:r w:rsidR="002D48E1">
        <w:rPr>
          <w:sz w:val="24"/>
          <w:szCs w:val="24"/>
        </w:rPr>
        <w:t xml:space="preserve">atient </w:t>
      </w:r>
      <w:r w:rsidR="00121332">
        <w:rPr>
          <w:sz w:val="24"/>
          <w:szCs w:val="24"/>
        </w:rPr>
        <w:t xml:space="preserve">Safety </w:t>
      </w:r>
      <w:r w:rsidR="002D48E1">
        <w:rPr>
          <w:sz w:val="24"/>
          <w:szCs w:val="24"/>
        </w:rPr>
        <w:t xml:space="preserve">supplemental item set, </w:t>
      </w:r>
      <w:r w:rsidR="007317D1">
        <w:rPr>
          <w:sz w:val="24"/>
          <w:szCs w:val="24"/>
        </w:rPr>
        <w:t>technical report</w:t>
      </w:r>
      <w:r w:rsidR="00C76354">
        <w:rPr>
          <w:sz w:val="24"/>
          <w:szCs w:val="24"/>
        </w:rPr>
        <w:t>s</w:t>
      </w:r>
      <w:r w:rsidR="007317D1">
        <w:rPr>
          <w:sz w:val="24"/>
          <w:szCs w:val="24"/>
        </w:rPr>
        <w:t>,</w:t>
      </w:r>
      <w:r w:rsidR="002112A0" w:rsidRPr="002112A0">
        <w:rPr>
          <w:sz w:val="24"/>
          <w:szCs w:val="24"/>
        </w:rPr>
        <w:t xml:space="preserve"> </w:t>
      </w:r>
      <w:r w:rsidR="00854C19">
        <w:rPr>
          <w:sz w:val="24"/>
          <w:szCs w:val="24"/>
        </w:rPr>
        <w:t xml:space="preserve">and </w:t>
      </w:r>
      <w:r>
        <w:rPr>
          <w:sz w:val="24"/>
          <w:szCs w:val="24"/>
        </w:rPr>
        <w:t xml:space="preserve">accompanying </w:t>
      </w:r>
      <w:r w:rsidR="00854C19">
        <w:rPr>
          <w:sz w:val="24"/>
          <w:szCs w:val="24"/>
        </w:rPr>
        <w:t xml:space="preserve">toolkit materials </w:t>
      </w:r>
      <w:r w:rsidR="002112A0" w:rsidRPr="002112A0">
        <w:rPr>
          <w:sz w:val="24"/>
          <w:szCs w:val="24"/>
        </w:rPr>
        <w:t xml:space="preserve">will be made </w:t>
      </w:r>
      <w:r w:rsidR="0020113B">
        <w:rPr>
          <w:sz w:val="24"/>
          <w:szCs w:val="24"/>
        </w:rPr>
        <w:t xml:space="preserve">publicly </w:t>
      </w:r>
      <w:r w:rsidR="002112A0" w:rsidRPr="002112A0">
        <w:rPr>
          <w:sz w:val="24"/>
          <w:szCs w:val="24"/>
        </w:rPr>
        <w:t>available on the AHRQ Web site.</w:t>
      </w:r>
    </w:p>
    <w:p w:rsidR="007317D1" w:rsidRDefault="007317D1" w:rsidP="00006691">
      <w:pPr>
        <w:rPr>
          <w:sz w:val="24"/>
          <w:szCs w:val="24"/>
        </w:rPr>
      </w:pPr>
    </w:p>
    <w:p w:rsidR="00E55BC2" w:rsidRDefault="00E55BC2" w:rsidP="00006691">
      <w:pPr>
        <w:rPr>
          <w:sz w:val="24"/>
          <w:szCs w:val="24"/>
        </w:rPr>
      </w:pPr>
      <w:r>
        <w:rPr>
          <w:sz w:val="24"/>
          <w:szCs w:val="24"/>
        </w:rPr>
        <w:t xml:space="preserve">This section outlines the analyses to be conducted on the combined pilot test and bridge study data.  The analysis plan is broken out by pilot test analyses and bridge study analyses below. </w:t>
      </w:r>
    </w:p>
    <w:p w:rsidR="00A02B0D" w:rsidRDefault="00A02B0D" w:rsidP="00006691">
      <w:pPr>
        <w:rPr>
          <w:sz w:val="24"/>
          <w:szCs w:val="24"/>
        </w:rPr>
      </w:pPr>
    </w:p>
    <w:p w:rsidR="00230BC7" w:rsidRDefault="00E55BC2" w:rsidP="008C1CF3">
      <w:pPr>
        <w:rPr>
          <w:b/>
          <w:sz w:val="24"/>
          <w:szCs w:val="24"/>
        </w:rPr>
      </w:pPr>
      <w:r>
        <w:rPr>
          <w:b/>
          <w:sz w:val="24"/>
          <w:szCs w:val="24"/>
        </w:rPr>
        <w:t xml:space="preserve">Pilot Test </w:t>
      </w:r>
      <w:r w:rsidR="007317D1" w:rsidRPr="007317D1">
        <w:rPr>
          <w:b/>
          <w:sz w:val="24"/>
          <w:szCs w:val="24"/>
        </w:rPr>
        <w:t xml:space="preserve">Psychometric Analysis of </w:t>
      </w:r>
      <w:r w:rsidR="002F5DA1">
        <w:rPr>
          <w:b/>
          <w:sz w:val="24"/>
          <w:szCs w:val="24"/>
        </w:rPr>
        <w:t xml:space="preserve">Draft </w:t>
      </w:r>
      <w:r w:rsidR="00635002">
        <w:rPr>
          <w:b/>
          <w:sz w:val="24"/>
          <w:szCs w:val="24"/>
        </w:rPr>
        <w:t xml:space="preserve">HSOPS </w:t>
      </w:r>
      <w:r w:rsidR="007317D1" w:rsidRPr="007317D1">
        <w:rPr>
          <w:b/>
          <w:sz w:val="24"/>
          <w:szCs w:val="24"/>
        </w:rPr>
        <w:t>2.0</w:t>
      </w:r>
      <w:r w:rsidR="002D48E1">
        <w:rPr>
          <w:b/>
          <w:sz w:val="24"/>
          <w:szCs w:val="24"/>
        </w:rPr>
        <w:t xml:space="preserve"> and Supplemental Item Set</w:t>
      </w:r>
      <w:r w:rsidR="007317D1" w:rsidRPr="007317D1">
        <w:rPr>
          <w:b/>
          <w:sz w:val="24"/>
          <w:szCs w:val="24"/>
        </w:rPr>
        <w:t>.</w:t>
      </w:r>
      <w:r w:rsidR="007317D1">
        <w:rPr>
          <w:sz w:val="24"/>
          <w:szCs w:val="24"/>
        </w:rPr>
        <w:t xml:space="preserve"> </w:t>
      </w:r>
      <w:r w:rsidR="002D48E1">
        <w:rPr>
          <w:sz w:val="24"/>
          <w:szCs w:val="24"/>
        </w:rPr>
        <w:t xml:space="preserve">The psychometric analyses described here will be conducted on both the draft HSOPS 2.0 data and the Health IT </w:t>
      </w:r>
      <w:r w:rsidR="00121332">
        <w:rPr>
          <w:sz w:val="24"/>
          <w:szCs w:val="24"/>
        </w:rPr>
        <w:t>P</w:t>
      </w:r>
      <w:r w:rsidR="002D48E1">
        <w:rPr>
          <w:sz w:val="24"/>
          <w:szCs w:val="24"/>
        </w:rPr>
        <w:t xml:space="preserve">atient </w:t>
      </w:r>
      <w:r w:rsidR="00121332">
        <w:rPr>
          <w:sz w:val="24"/>
          <w:szCs w:val="24"/>
        </w:rPr>
        <w:t xml:space="preserve">Safety </w:t>
      </w:r>
      <w:r w:rsidR="002D48E1">
        <w:rPr>
          <w:sz w:val="24"/>
          <w:szCs w:val="24"/>
        </w:rPr>
        <w:t>supplemental item set</w:t>
      </w:r>
      <w:r w:rsidR="00F71568">
        <w:rPr>
          <w:sz w:val="24"/>
          <w:szCs w:val="24"/>
        </w:rPr>
        <w:t xml:space="preserve"> (i.e., survey items)</w:t>
      </w:r>
      <w:r w:rsidR="002D48E1">
        <w:rPr>
          <w:sz w:val="24"/>
          <w:szCs w:val="24"/>
        </w:rPr>
        <w:t xml:space="preserve">.  </w:t>
      </w:r>
      <w:r w:rsidR="007317D1">
        <w:rPr>
          <w:sz w:val="24"/>
          <w:szCs w:val="24"/>
        </w:rPr>
        <w:t xml:space="preserve">Psychometric analysis will be conducted </w:t>
      </w:r>
      <w:r w:rsidR="002D48E1">
        <w:rPr>
          <w:sz w:val="24"/>
          <w:szCs w:val="24"/>
        </w:rPr>
        <w:t>to</w:t>
      </w:r>
      <w:r w:rsidR="007317D1">
        <w:rPr>
          <w:sz w:val="24"/>
          <w:szCs w:val="24"/>
        </w:rPr>
        <w:t xml:space="preserve"> examine item nonresponse, item response variability, factor structure, reliability, and construct validity of the items. Because the survey items are being developed to measure specific aspects </w:t>
      </w:r>
      <w:r w:rsidR="002F5DA1">
        <w:rPr>
          <w:sz w:val="24"/>
          <w:szCs w:val="24"/>
        </w:rPr>
        <w:t xml:space="preserve">or composites </w:t>
      </w:r>
      <w:r w:rsidR="007317D1">
        <w:rPr>
          <w:sz w:val="24"/>
          <w:szCs w:val="24"/>
        </w:rPr>
        <w:t>of patient safety culture, the factor structure of the survey items will be evaluated through multilevel confirmatory factor analysis. On the basis of the data analyses, items or factors may be dropped.</w:t>
      </w:r>
    </w:p>
    <w:p w:rsidR="00230BC7" w:rsidRDefault="00230BC7" w:rsidP="008C1CF3">
      <w:pPr>
        <w:rPr>
          <w:b/>
          <w:sz w:val="24"/>
          <w:szCs w:val="24"/>
        </w:rPr>
      </w:pPr>
    </w:p>
    <w:p w:rsidR="008C1CF3" w:rsidRPr="000C0309" w:rsidRDefault="008C1CF3" w:rsidP="008C1CF3">
      <w:pPr>
        <w:rPr>
          <w:b/>
          <w:sz w:val="24"/>
          <w:szCs w:val="24"/>
        </w:rPr>
      </w:pPr>
      <w:r w:rsidRPr="000C0309">
        <w:rPr>
          <w:b/>
          <w:sz w:val="24"/>
          <w:szCs w:val="24"/>
        </w:rPr>
        <w:t>Descriptive Statistics</w:t>
      </w:r>
    </w:p>
    <w:p w:rsidR="008C1CF3" w:rsidRPr="008C1CF3" w:rsidRDefault="008C1CF3" w:rsidP="008C1CF3">
      <w:pPr>
        <w:rPr>
          <w:sz w:val="24"/>
          <w:szCs w:val="24"/>
        </w:rPr>
      </w:pPr>
      <w:r w:rsidRPr="008C1CF3">
        <w:rPr>
          <w:sz w:val="24"/>
          <w:szCs w:val="24"/>
        </w:rPr>
        <w:t xml:space="preserve">The means, standard deviations, and </w:t>
      </w:r>
      <w:r>
        <w:rPr>
          <w:sz w:val="24"/>
          <w:szCs w:val="24"/>
        </w:rPr>
        <w:t>response frequencies</w:t>
      </w:r>
      <w:r w:rsidRPr="008C1CF3">
        <w:rPr>
          <w:sz w:val="24"/>
          <w:szCs w:val="24"/>
        </w:rPr>
        <w:t xml:space="preserve"> for the survey items </w:t>
      </w:r>
      <w:r>
        <w:rPr>
          <w:sz w:val="24"/>
          <w:szCs w:val="24"/>
        </w:rPr>
        <w:t xml:space="preserve">will be examined </w:t>
      </w:r>
      <w:r w:rsidR="002843A4">
        <w:rPr>
          <w:sz w:val="24"/>
          <w:szCs w:val="24"/>
        </w:rPr>
        <w:t xml:space="preserve">to ensure that respondents and </w:t>
      </w:r>
      <w:r w:rsidR="007317D1">
        <w:rPr>
          <w:sz w:val="24"/>
          <w:szCs w:val="24"/>
        </w:rPr>
        <w:t>hospitals</w:t>
      </w:r>
      <w:r w:rsidR="002843A4">
        <w:rPr>
          <w:sz w:val="24"/>
          <w:szCs w:val="24"/>
        </w:rPr>
        <w:t xml:space="preserve"> exhibit adequate </w:t>
      </w:r>
      <w:r w:rsidR="00DE637E">
        <w:rPr>
          <w:sz w:val="24"/>
          <w:szCs w:val="24"/>
        </w:rPr>
        <w:t>response variability</w:t>
      </w:r>
      <w:r w:rsidR="002843A4">
        <w:rPr>
          <w:sz w:val="24"/>
          <w:szCs w:val="24"/>
        </w:rPr>
        <w:t xml:space="preserve"> on the survey items. In addition, items will be examined</w:t>
      </w:r>
      <w:r w:rsidRPr="008C1CF3">
        <w:rPr>
          <w:sz w:val="24"/>
          <w:szCs w:val="24"/>
        </w:rPr>
        <w:t xml:space="preserve"> </w:t>
      </w:r>
      <w:r>
        <w:rPr>
          <w:sz w:val="24"/>
          <w:szCs w:val="24"/>
        </w:rPr>
        <w:t xml:space="preserve">to ensure that </w:t>
      </w:r>
      <w:r w:rsidRPr="008C1CF3">
        <w:rPr>
          <w:sz w:val="24"/>
          <w:szCs w:val="24"/>
        </w:rPr>
        <w:t xml:space="preserve">there </w:t>
      </w:r>
      <w:r>
        <w:rPr>
          <w:sz w:val="24"/>
          <w:szCs w:val="24"/>
        </w:rPr>
        <w:t>a</w:t>
      </w:r>
      <w:r w:rsidRPr="008C1CF3">
        <w:rPr>
          <w:sz w:val="24"/>
          <w:szCs w:val="24"/>
        </w:rPr>
        <w:t>re low rates of missing data (</w:t>
      </w:r>
      <w:r>
        <w:rPr>
          <w:sz w:val="24"/>
          <w:szCs w:val="24"/>
        </w:rPr>
        <w:t xml:space="preserve">lower </w:t>
      </w:r>
      <w:r w:rsidRPr="00FC3385">
        <w:rPr>
          <w:sz w:val="24"/>
          <w:szCs w:val="24"/>
        </w:rPr>
        <w:t xml:space="preserve">than </w:t>
      </w:r>
      <w:r w:rsidR="00C91A44" w:rsidRPr="00FC3385">
        <w:rPr>
          <w:sz w:val="24"/>
          <w:szCs w:val="24"/>
        </w:rPr>
        <w:t>20</w:t>
      </w:r>
      <w:r w:rsidRPr="00FC3385">
        <w:rPr>
          <w:sz w:val="24"/>
          <w:szCs w:val="24"/>
        </w:rPr>
        <w:t>%</w:t>
      </w:r>
      <w:r w:rsidRPr="008C1CF3">
        <w:rPr>
          <w:sz w:val="24"/>
          <w:szCs w:val="24"/>
        </w:rPr>
        <w:t xml:space="preserve"> missing response per item).</w:t>
      </w:r>
      <w:r w:rsidR="00DE637E">
        <w:rPr>
          <w:sz w:val="24"/>
          <w:szCs w:val="24"/>
        </w:rPr>
        <w:t xml:space="preserve"> Poorly functioning items will be identified.</w:t>
      </w:r>
    </w:p>
    <w:p w:rsidR="008C1CF3" w:rsidRDefault="008C1CF3" w:rsidP="00006691">
      <w:pPr>
        <w:rPr>
          <w:sz w:val="24"/>
          <w:szCs w:val="24"/>
        </w:rPr>
      </w:pPr>
    </w:p>
    <w:p w:rsidR="00006691" w:rsidRPr="000C0309" w:rsidRDefault="00006691" w:rsidP="00006691">
      <w:pPr>
        <w:rPr>
          <w:b/>
          <w:sz w:val="24"/>
          <w:szCs w:val="24"/>
        </w:rPr>
      </w:pPr>
      <w:r w:rsidRPr="000C0309">
        <w:rPr>
          <w:b/>
          <w:sz w:val="24"/>
          <w:szCs w:val="24"/>
        </w:rPr>
        <w:t>Individual Level Factor Analysis</w:t>
      </w:r>
    </w:p>
    <w:p w:rsidR="00DE637E" w:rsidRDefault="002F5DA1" w:rsidP="00006691">
      <w:pPr>
        <w:rPr>
          <w:sz w:val="24"/>
          <w:szCs w:val="24"/>
        </w:rPr>
      </w:pPr>
      <w:r>
        <w:rPr>
          <w:sz w:val="24"/>
          <w:szCs w:val="24"/>
        </w:rPr>
        <w:t>A confirmatory</w:t>
      </w:r>
      <w:r w:rsidR="00006691" w:rsidRPr="00006691">
        <w:rPr>
          <w:sz w:val="24"/>
          <w:szCs w:val="24"/>
        </w:rPr>
        <w:t xml:space="preserve"> ind</w:t>
      </w:r>
      <w:r w:rsidR="008C1CF3">
        <w:rPr>
          <w:sz w:val="24"/>
          <w:szCs w:val="24"/>
        </w:rPr>
        <w:t>ividual level factor analysis will be</w:t>
      </w:r>
      <w:r w:rsidR="00006691" w:rsidRPr="00006691">
        <w:rPr>
          <w:sz w:val="24"/>
          <w:szCs w:val="24"/>
        </w:rPr>
        <w:t xml:space="preserve"> conducted to initially examine whether groups of items intended to measu</w:t>
      </w:r>
      <w:r w:rsidR="002843A4">
        <w:rPr>
          <w:sz w:val="24"/>
          <w:szCs w:val="24"/>
        </w:rPr>
        <w:t>re a specific patient safety composite a</w:t>
      </w:r>
      <w:r w:rsidR="00006691" w:rsidRPr="00006691">
        <w:rPr>
          <w:sz w:val="24"/>
          <w:szCs w:val="24"/>
        </w:rPr>
        <w:t xml:space="preserve">re interrelated, ignoring the nesting of </w:t>
      </w:r>
      <w:r w:rsidR="00DE637E">
        <w:rPr>
          <w:sz w:val="24"/>
          <w:szCs w:val="24"/>
        </w:rPr>
        <w:t xml:space="preserve">respondent </w:t>
      </w:r>
      <w:r w:rsidR="00006691" w:rsidRPr="00006691">
        <w:rPr>
          <w:sz w:val="24"/>
          <w:szCs w:val="24"/>
        </w:rPr>
        <w:t xml:space="preserve">data within </w:t>
      </w:r>
      <w:r w:rsidR="007317D1">
        <w:rPr>
          <w:sz w:val="24"/>
          <w:szCs w:val="24"/>
        </w:rPr>
        <w:t>hospitals</w:t>
      </w:r>
      <w:r w:rsidR="00006691" w:rsidRPr="00006691">
        <w:rPr>
          <w:sz w:val="24"/>
          <w:szCs w:val="24"/>
        </w:rPr>
        <w:t xml:space="preserve">. </w:t>
      </w:r>
      <w:r w:rsidR="002843A4">
        <w:rPr>
          <w:sz w:val="24"/>
          <w:szCs w:val="24"/>
        </w:rPr>
        <w:t>F</w:t>
      </w:r>
      <w:r w:rsidR="00006691" w:rsidRPr="00006691">
        <w:rPr>
          <w:sz w:val="24"/>
          <w:szCs w:val="24"/>
        </w:rPr>
        <w:t>act</w:t>
      </w:r>
      <w:r w:rsidR="002843A4">
        <w:rPr>
          <w:sz w:val="24"/>
          <w:szCs w:val="24"/>
        </w:rPr>
        <w:t>or loadings for each item in an</w:t>
      </w:r>
      <w:r w:rsidR="00006691" w:rsidRPr="00006691">
        <w:rPr>
          <w:sz w:val="24"/>
          <w:szCs w:val="24"/>
        </w:rPr>
        <w:t xml:space="preserve"> </w:t>
      </w:r>
      <w:r w:rsidR="002843A4">
        <w:rPr>
          <w:sz w:val="24"/>
          <w:szCs w:val="24"/>
        </w:rPr>
        <w:t>a</w:t>
      </w:r>
      <w:r>
        <w:rPr>
          <w:sz w:val="24"/>
          <w:szCs w:val="24"/>
        </w:rPr>
        <w:t xml:space="preserve"> </w:t>
      </w:r>
      <w:r w:rsidR="002843A4">
        <w:rPr>
          <w:sz w:val="24"/>
          <w:szCs w:val="24"/>
        </w:rPr>
        <w:t xml:space="preserve">priori </w:t>
      </w:r>
      <w:r w:rsidR="00006691" w:rsidRPr="00006691">
        <w:rPr>
          <w:sz w:val="24"/>
          <w:szCs w:val="24"/>
        </w:rPr>
        <w:t>composite</w:t>
      </w:r>
      <w:r w:rsidR="002843A4">
        <w:rPr>
          <w:sz w:val="24"/>
          <w:szCs w:val="24"/>
        </w:rPr>
        <w:t xml:space="preserve"> will be </w:t>
      </w:r>
      <w:r w:rsidR="00006691" w:rsidRPr="00006691">
        <w:rPr>
          <w:sz w:val="24"/>
          <w:szCs w:val="24"/>
        </w:rPr>
        <w:t xml:space="preserve">considered as having an adequate contribution to a </w:t>
      </w:r>
      <w:r w:rsidR="00DE637E">
        <w:rPr>
          <w:sz w:val="24"/>
          <w:szCs w:val="24"/>
        </w:rPr>
        <w:t xml:space="preserve">particular composite or factor if </w:t>
      </w:r>
      <w:r w:rsidR="00006691" w:rsidRPr="00006691">
        <w:rPr>
          <w:sz w:val="24"/>
          <w:szCs w:val="24"/>
        </w:rPr>
        <w:t xml:space="preserve">the strength of the item's relationship to that factor (i.e., its factor loading), </w:t>
      </w:r>
      <w:r w:rsidR="00DE637E">
        <w:rPr>
          <w:sz w:val="24"/>
          <w:szCs w:val="24"/>
        </w:rPr>
        <w:t>is</w:t>
      </w:r>
      <w:r w:rsidR="00006691" w:rsidRPr="00006691">
        <w:rPr>
          <w:sz w:val="24"/>
          <w:szCs w:val="24"/>
        </w:rPr>
        <w:t xml:space="preserve"> .40 or greater.</w:t>
      </w:r>
      <w:r w:rsidR="007317D1">
        <w:rPr>
          <w:sz w:val="24"/>
          <w:szCs w:val="24"/>
        </w:rPr>
        <w:t xml:space="preserve"> </w:t>
      </w:r>
    </w:p>
    <w:p w:rsidR="00566CFD" w:rsidRDefault="00566CFD" w:rsidP="007B5E7A">
      <w:pPr>
        <w:rPr>
          <w:sz w:val="24"/>
          <w:szCs w:val="24"/>
        </w:rPr>
      </w:pPr>
    </w:p>
    <w:p w:rsidR="007B5E7A" w:rsidRPr="00006691" w:rsidRDefault="007B5E7A" w:rsidP="007B5E7A">
      <w:pPr>
        <w:rPr>
          <w:sz w:val="24"/>
          <w:szCs w:val="24"/>
        </w:rPr>
      </w:pPr>
      <w:r>
        <w:rPr>
          <w:sz w:val="24"/>
          <w:szCs w:val="24"/>
        </w:rPr>
        <w:t>W</w:t>
      </w:r>
      <w:r w:rsidRPr="00006691">
        <w:rPr>
          <w:sz w:val="24"/>
          <w:szCs w:val="24"/>
        </w:rPr>
        <w:t xml:space="preserve">e </w:t>
      </w:r>
      <w:r>
        <w:rPr>
          <w:sz w:val="24"/>
          <w:szCs w:val="24"/>
        </w:rPr>
        <w:t xml:space="preserve">will also </w:t>
      </w:r>
      <w:r w:rsidRPr="00006691">
        <w:rPr>
          <w:sz w:val="24"/>
          <w:szCs w:val="24"/>
        </w:rPr>
        <w:t xml:space="preserve">examine overall model fit indices using standard fit statistics: the chi-square, comparative fit index (CFI), and the standardized root mean square residual (SRMR). </w:t>
      </w:r>
      <w:r w:rsidRPr="000C0309">
        <w:rPr>
          <w:sz w:val="24"/>
          <w:szCs w:val="24"/>
        </w:rPr>
        <w:t>For chi-square statistics, lower and non-significant chi-squares indicate good fit.</w:t>
      </w:r>
      <w:r>
        <w:rPr>
          <w:sz w:val="24"/>
          <w:szCs w:val="24"/>
        </w:rPr>
        <w:t xml:space="preserve"> </w:t>
      </w:r>
      <w:r w:rsidRPr="00006691">
        <w:rPr>
          <w:sz w:val="24"/>
          <w:szCs w:val="24"/>
        </w:rPr>
        <w:t>The factor structure is determined to adequately fit the data if the CFI is at least .90. A value of zero for the SRMR indicates perfect fit, but a value less than .</w:t>
      </w:r>
      <w:r>
        <w:rPr>
          <w:sz w:val="24"/>
          <w:szCs w:val="24"/>
        </w:rPr>
        <w:t>08 is considered a good fit</w:t>
      </w:r>
      <w:r w:rsidRPr="00006691">
        <w:rPr>
          <w:sz w:val="24"/>
          <w:szCs w:val="24"/>
        </w:rPr>
        <w:t>.</w:t>
      </w:r>
    </w:p>
    <w:p w:rsidR="002F5DA1" w:rsidRPr="00006691" w:rsidRDefault="002F5DA1" w:rsidP="00006691">
      <w:pPr>
        <w:rPr>
          <w:sz w:val="24"/>
          <w:szCs w:val="24"/>
        </w:rPr>
      </w:pPr>
    </w:p>
    <w:p w:rsidR="000C0309" w:rsidRPr="000C0309" w:rsidRDefault="000C0309" w:rsidP="000C0309">
      <w:pPr>
        <w:rPr>
          <w:b/>
          <w:sz w:val="24"/>
          <w:szCs w:val="24"/>
        </w:rPr>
      </w:pPr>
      <w:proofErr w:type="spellStart"/>
      <w:r w:rsidRPr="000C0309">
        <w:rPr>
          <w:b/>
          <w:sz w:val="24"/>
          <w:szCs w:val="24"/>
        </w:rPr>
        <w:t>Intraclass</w:t>
      </w:r>
      <w:proofErr w:type="spellEnd"/>
      <w:r w:rsidRPr="000C0309">
        <w:rPr>
          <w:b/>
          <w:sz w:val="24"/>
          <w:szCs w:val="24"/>
        </w:rPr>
        <w:t xml:space="preserve"> Correlations (ICCs) and Design Effects</w:t>
      </w:r>
    </w:p>
    <w:p w:rsidR="000C0309" w:rsidRPr="00006691" w:rsidRDefault="00F77DAD" w:rsidP="000C0309">
      <w:pPr>
        <w:rPr>
          <w:sz w:val="24"/>
          <w:szCs w:val="24"/>
        </w:rPr>
      </w:pPr>
      <w:proofErr w:type="spellStart"/>
      <w:r>
        <w:rPr>
          <w:sz w:val="24"/>
          <w:szCs w:val="24"/>
        </w:rPr>
        <w:lastRenderedPageBreak/>
        <w:t>I</w:t>
      </w:r>
      <w:r w:rsidR="000C0309" w:rsidRPr="00006691">
        <w:rPr>
          <w:sz w:val="24"/>
          <w:szCs w:val="24"/>
        </w:rPr>
        <w:t>nt</w:t>
      </w:r>
      <w:r w:rsidR="000C0309">
        <w:rPr>
          <w:sz w:val="24"/>
          <w:szCs w:val="24"/>
        </w:rPr>
        <w:t>raclass</w:t>
      </w:r>
      <w:proofErr w:type="spellEnd"/>
      <w:r w:rsidR="000C0309">
        <w:rPr>
          <w:sz w:val="24"/>
          <w:szCs w:val="24"/>
        </w:rPr>
        <w:t xml:space="preserve"> correlations (ICCs) will be</w:t>
      </w:r>
      <w:r w:rsidR="000C0309" w:rsidRPr="00006691">
        <w:rPr>
          <w:sz w:val="24"/>
          <w:szCs w:val="24"/>
        </w:rPr>
        <w:t xml:space="preserve"> computed for each compos</w:t>
      </w:r>
      <w:r w:rsidR="000C0309">
        <w:rPr>
          <w:sz w:val="24"/>
          <w:szCs w:val="24"/>
        </w:rPr>
        <w:t>ite.</w:t>
      </w:r>
      <w:r w:rsidR="000C0309" w:rsidRPr="00006691">
        <w:rPr>
          <w:sz w:val="24"/>
          <w:szCs w:val="24"/>
        </w:rPr>
        <w:t xml:space="preserve"> ICC's determine if substantial variation exists between groups compared to variation within groups. ICCs above .05 or 5% indicate that the between group variance is greater than expected by chance and imply that nesting in groups does have an effect on the responses of individuals. </w:t>
      </w:r>
    </w:p>
    <w:p w:rsidR="000C0309" w:rsidRPr="00006691" w:rsidRDefault="000C0309" w:rsidP="000C0309">
      <w:pPr>
        <w:rPr>
          <w:sz w:val="24"/>
          <w:szCs w:val="24"/>
        </w:rPr>
      </w:pPr>
    </w:p>
    <w:p w:rsidR="000C0309" w:rsidRPr="00006691" w:rsidRDefault="000C0309" w:rsidP="000C0309">
      <w:pPr>
        <w:rPr>
          <w:sz w:val="24"/>
          <w:szCs w:val="24"/>
        </w:rPr>
      </w:pPr>
      <w:r w:rsidRPr="00006691">
        <w:rPr>
          <w:sz w:val="24"/>
          <w:szCs w:val="24"/>
        </w:rPr>
        <w:t xml:space="preserve">Given that ICCs are likely to be </w:t>
      </w:r>
      <w:r w:rsidR="007B5E7A">
        <w:rPr>
          <w:sz w:val="24"/>
          <w:szCs w:val="24"/>
        </w:rPr>
        <w:t>influenced</w:t>
      </w:r>
      <w:r w:rsidRPr="00006691">
        <w:rPr>
          <w:sz w:val="24"/>
          <w:szCs w:val="24"/>
        </w:rPr>
        <w:t xml:space="preserve"> when there are many groups with few individuals within the groups (</w:t>
      </w:r>
      <w:r w:rsidR="007B5E7A">
        <w:rPr>
          <w:sz w:val="24"/>
          <w:szCs w:val="24"/>
        </w:rPr>
        <w:t xml:space="preserve">or when there are </w:t>
      </w:r>
      <w:r w:rsidRPr="00006691">
        <w:rPr>
          <w:sz w:val="24"/>
          <w:szCs w:val="24"/>
        </w:rPr>
        <w:t>few groups with many individ</w:t>
      </w:r>
      <w:r>
        <w:rPr>
          <w:sz w:val="24"/>
          <w:szCs w:val="24"/>
        </w:rPr>
        <w:t>uals within the groups)</w:t>
      </w:r>
      <w:proofErr w:type="gramStart"/>
      <w:r>
        <w:rPr>
          <w:sz w:val="24"/>
          <w:szCs w:val="24"/>
        </w:rPr>
        <w:t>,</w:t>
      </w:r>
      <w:proofErr w:type="gramEnd"/>
      <w:r>
        <w:rPr>
          <w:sz w:val="24"/>
          <w:szCs w:val="24"/>
        </w:rPr>
        <w:t xml:space="preserve"> we will also examine</w:t>
      </w:r>
      <w:r w:rsidRPr="00006691">
        <w:rPr>
          <w:sz w:val="24"/>
          <w:szCs w:val="24"/>
        </w:rPr>
        <w:t xml:space="preserve"> design effects, which take into a</w:t>
      </w:r>
      <w:r w:rsidR="00F77DAD">
        <w:rPr>
          <w:sz w:val="24"/>
          <w:szCs w:val="24"/>
        </w:rPr>
        <w:t>ccount within-group sample size.</w:t>
      </w:r>
      <w:r w:rsidRPr="00006691">
        <w:rPr>
          <w:sz w:val="24"/>
          <w:szCs w:val="24"/>
        </w:rPr>
        <w:t xml:space="preserve"> A design effect of 2 or more implies that group membership or nesting of individuals within groups does have an effect on the responses of the individuals and therefore multilevel modelling should be conducted to account for the multilevel nature of the data.</w:t>
      </w:r>
    </w:p>
    <w:p w:rsidR="00006691" w:rsidRDefault="00006691" w:rsidP="00006691">
      <w:pPr>
        <w:rPr>
          <w:sz w:val="24"/>
          <w:szCs w:val="24"/>
        </w:rPr>
      </w:pPr>
    </w:p>
    <w:p w:rsidR="000C0309" w:rsidRPr="00230BC7" w:rsidRDefault="000C0309" w:rsidP="000C0309">
      <w:pPr>
        <w:rPr>
          <w:b/>
          <w:sz w:val="24"/>
          <w:szCs w:val="24"/>
        </w:rPr>
      </w:pPr>
      <w:r w:rsidRPr="00230BC7">
        <w:rPr>
          <w:b/>
          <w:sz w:val="24"/>
          <w:szCs w:val="24"/>
        </w:rPr>
        <w:t>Multilevel Confirmatory Factor Analysis (MCFA)</w:t>
      </w:r>
    </w:p>
    <w:p w:rsidR="00006691" w:rsidRPr="00006691" w:rsidRDefault="00006691" w:rsidP="00006691">
      <w:pPr>
        <w:rPr>
          <w:sz w:val="24"/>
          <w:szCs w:val="24"/>
        </w:rPr>
      </w:pPr>
      <w:r w:rsidRPr="00006691">
        <w:rPr>
          <w:sz w:val="24"/>
          <w:szCs w:val="24"/>
        </w:rPr>
        <w:t xml:space="preserve">Individuals responding to the </w:t>
      </w:r>
      <w:r w:rsidR="00DE637E">
        <w:rPr>
          <w:sz w:val="24"/>
          <w:szCs w:val="24"/>
        </w:rPr>
        <w:t>survey are</w:t>
      </w:r>
      <w:r w:rsidRPr="00006691">
        <w:rPr>
          <w:sz w:val="24"/>
          <w:szCs w:val="24"/>
        </w:rPr>
        <w:t xml:space="preserve"> located within </w:t>
      </w:r>
      <w:r w:rsidR="000C7F54">
        <w:rPr>
          <w:sz w:val="24"/>
          <w:szCs w:val="24"/>
        </w:rPr>
        <w:t>hospitals</w:t>
      </w:r>
      <w:r w:rsidRPr="00006691">
        <w:rPr>
          <w:sz w:val="24"/>
          <w:szCs w:val="24"/>
        </w:rPr>
        <w:t>. When data are nested in groups like this, results from an individual</w:t>
      </w:r>
      <w:r w:rsidR="007B5E7A">
        <w:rPr>
          <w:sz w:val="24"/>
          <w:szCs w:val="24"/>
        </w:rPr>
        <w:t xml:space="preserve"> </w:t>
      </w:r>
      <w:r w:rsidRPr="00006691">
        <w:rPr>
          <w:sz w:val="24"/>
          <w:szCs w:val="24"/>
        </w:rPr>
        <w:t xml:space="preserve">level </w:t>
      </w:r>
      <w:r w:rsidR="007B5E7A">
        <w:rPr>
          <w:sz w:val="24"/>
          <w:szCs w:val="24"/>
        </w:rPr>
        <w:t xml:space="preserve">confirmatory </w:t>
      </w:r>
      <w:r w:rsidRPr="00006691">
        <w:rPr>
          <w:sz w:val="24"/>
          <w:szCs w:val="24"/>
        </w:rPr>
        <w:t>factor analysis may be biased or incorrect. Therefore, multilevel confirmatory factor analys</w:t>
      </w:r>
      <w:r w:rsidR="00DE637E">
        <w:rPr>
          <w:sz w:val="24"/>
          <w:szCs w:val="24"/>
        </w:rPr>
        <w:t xml:space="preserve">is will be </w:t>
      </w:r>
      <w:r w:rsidRPr="00006691">
        <w:rPr>
          <w:sz w:val="24"/>
          <w:szCs w:val="24"/>
        </w:rPr>
        <w:t>conducted on the</w:t>
      </w:r>
      <w:r w:rsidR="000C0309">
        <w:rPr>
          <w:sz w:val="24"/>
          <w:szCs w:val="24"/>
        </w:rPr>
        <w:t xml:space="preserve"> survey’s </w:t>
      </w:r>
      <w:r w:rsidRPr="00006691">
        <w:rPr>
          <w:sz w:val="24"/>
          <w:szCs w:val="24"/>
        </w:rPr>
        <w:t xml:space="preserve">a priori composites to examine the structure of the factors at the </w:t>
      </w:r>
      <w:r w:rsidR="000C7F54">
        <w:rPr>
          <w:sz w:val="24"/>
          <w:szCs w:val="24"/>
        </w:rPr>
        <w:t>hospital</w:t>
      </w:r>
      <w:r w:rsidR="00DE637E">
        <w:rPr>
          <w:sz w:val="24"/>
          <w:szCs w:val="24"/>
        </w:rPr>
        <w:t xml:space="preserve"> level</w:t>
      </w:r>
      <w:r w:rsidRPr="00006691">
        <w:rPr>
          <w:sz w:val="24"/>
          <w:szCs w:val="24"/>
        </w:rPr>
        <w:t xml:space="preserve"> of analysis, taking into consideration that the data are nested.</w:t>
      </w:r>
    </w:p>
    <w:p w:rsidR="00006691" w:rsidRPr="00006691" w:rsidRDefault="00006691" w:rsidP="00006691">
      <w:pPr>
        <w:rPr>
          <w:sz w:val="24"/>
          <w:szCs w:val="24"/>
        </w:rPr>
      </w:pPr>
    </w:p>
    <w:p w:rsidR="00006691" w:rsidRPr="00006691" w:rsidRDefault="00DE637E" w:rsidP="00006691">
      <w:pPr>
        <w:rPr>
          <w:sz w:val="24"/>
          <w:szCs w:val="24"/>
        </w:rPr>
      </w:pPr>
      <w:r>
        <w:rPr>
          <w:sz w:val="24"/>
          <w:szCs w:val="24"/>
        </w:rPr>
        <w:t>An MCFA will be</w:t>
      </w:r>
      <w:r w:rsidR="00006691" w:rsidRPr="00006691">
        <w:rPr>
          <w:sz w:val="24"/>
          <w:szCs w:val="24"/>
        </w:rPr>
        <w:t xml:space="preserve"> conducted to test the fit </w:t>
      </w:r>
      <w:r>
        <w:rPr>
          <w:sz w:val="24"/>
          <w:szCs w:val="24"/>
        </w:rPr>
        <w:t xml:space="preserve">of </w:t>
      </w:r>
      <w:r w:rsidR="00F77DAD">
        <w:rPr>
          <w:sz w:val="24"/>
          <w:szCs w:val="24"/>
        </w:rPr>
        <w:t xml:space="preserve">the </w:t>
      </w:r>
      <w:r>
        <w:rPr>
          <w:sz w:val="24"/>
          <w:szCs w:val="24"/>
        </w:rPr>
        <w:t>measurement model for the survey’s</w:t>
      </w:r>
      <w:r w:rsidR="00006691" w:rsidRPr="00006691">
        <w:rPr>
          <w:sz w:val="24"/>
          <w:szCs w:val="24"/>
        </w:rPr>
        <w:t xml:space="preserve"> patient safety composites, taking into consideration</w:t>
      </w:r>
      <w:r>
        <w:rPr>
          <w:sz w:val="24"/>
          <w:szCs w:val="24"/>
        </w:rPr>
        <w:t xml:space="preserve"> the nested nature of the data</w:t>
      </w:r>
      <w:r w:rsidR="00F77DAD">
        <w:rPr>
          <w:sz w:val="24"/>
          <w:szCs w:val="24"/>
        </w:rPr>
        <w:t xml:space="preserve"> at </w:t>
      </w:r>
      <w:r w:rsidR="00006691" w:rsidRPr="00006691">
        <w:rPr>
          <w:sz w:val="24"/>
          <w:szCs w:val="24"/>
        </w:rPr>
        <w:t xml:space="preserve">the </w:t>
      </w:r>
      <w:r w:rsidR="000C7F54">
        <w:rPr>
          <w:sz w:val="24"/>
          <w:szCs w:val="24"/>
        </w:rPr>
        <w:t>hospital</w:t>
      </w:r>
      <w:r>
        <w:rPr>
          <w:sz w:val="24"/>
          <w:szCs w:val="24"/>
        </w:rPr>
        <w:t xml:space="preserve"> l</w:t>
      </w:r>
      <w:r w:rsidR="00006691" w:rsidRPr="00006691">
        <w:rPr>
          <w:sz w:val="24"/>
          <w:szCs w:val="24"/>
        </w:rPr>
        <w:t xml:space="preserve">evel of analysis. </w:t>
      </w:r>
      <w:r>
        <w:rPr>
          <w:sz w:val="24"/>
          <w:szCs w:val="24"/>
        </w:rPr>
        <w:t>We will first evaluate</w:t>
      </w:r>
      <w:r w:rsidR="00006691" w:rsidRPr="00006691">
        <w:rPr>
          <w:sz w:val="24"/>
          <w:szCs w:val="24"/>
        </w:rPr>
        <w:t xml:space="preserve"> the MCFA results by examining the item factor loadings on the composites. </w:t>
      </w:r>
      <w:r w:rsidR="00F77DAD">
        <w:rPr>
          <w:sz w:val="24"/>
          <w:szCs w:val="24"/>
        </w:rPr>
        <w:t>F</w:t>
      </w:r>
      <w:r w:rsidR="00006691" w:rsidRPr="00006691">
        <w:rPr>
          <w:sz w:val="24"/>
          <w:szCs w:val="24"/>
        </w:rPr>
        <w:t xml:space="preserve">actor loadings should be </w:t>
      </w:r>
      <w:r w:rsidR="007B5E7A">
        <w:rPr>
          <w:sz w:val="24"/>
          <w:szCs w:val="24"/>
        </w:rPr>
        <w:t>0</w:t>
      </w:r>
      <w:r w:rsidR="00006691" w:rsidRPr="00006691">
        <w:rPr>
          <w:sz w:val="24"/>
          <w:szCs w:val="24"/>
        </w:rPr>
        <w:t>.40 or greater.</w:t>
      </w:r>
    </w:p>
    <w:p w:rsidR="00006691" w:rsidRPr="00006691" w:rsidRDefault="00006691" w:rsidP="00006691">
      <w:pPr>
        <w:rPr>
          <w:sz w:val="24"/>
          <w:szCs w:val="24"/>
        </w:rPr>
      </w:pPr>
    </w:p>
    <w:p w:rsidR="00006691" w:rsidRPr="00006691" w:rsidRDefault="00DE637E" w:rsidP="00006691">
      <w:pPr>
        <w:rPr>
          <w:sz w:val="24"/>
          <w:szCs w:val="24"/>
        </w:rPr>
      </w:pPr>
      <w:r>
        <w:rPr>
          <w:sz w:val="24"/>
          <w:szCs w:val="24"/>
        </w:rPr>
        <w:t>W</w:t>
      </w:r>
      <w:r w:rsidR="00006691" w:rsidRPr="00006691">
        <w:rPr>
          <w:sz w:val="24"/>
          <w:szCs w:val="24"/>
        </w:rPr>
        <w:t xml:space="preserve">e </w:t>
      </w:r>
      <w:r>
        <w:rPr>
          <w:sz w:val="24"/>
          <w:szCs w:val="24"/>
        </w:rPr>
        <w:t xml:space="preserve">will also </w:t>
      </w:r>
      <w:r w:rsidR="00006691" w:rsidRPr="00006691">
        <w:rPr>
          <w:sz w:val="24"/>
          <w:szCs w:val="24"/>
        </w:rPr>
        <w:t xml:space="preserve">examine overall model fit indices using standard fit statistics: the chi-square, comparative fit index (CFI), and the standardized root mean square residual (SRMR). </w:t>
      </w:r>
      <w:r w:rsidR="000C0309" w:rsidRPr="000C0309">
        <w:rPr>
          <w:sz w:val="24"/>
          <w:szCs w:val="24"/>
        </w:rPr>
        <w:t>For chi-square statistics, lower and non-significant chi-squares indicate good fit.</w:t>
      </w:r>
      <w:r w:rsidR="000C0309">
        <w:rPr>
          <w:sz w:val="24"/>
          <w:szCs w:val="24"/>
        </w:rPr>
        <w:t xml:space="preserve"> </w:t>
      </w:r>
      <w:r w:rsidR="00006691" w:rsidRPr="00006691">
        <w:rPr>
          <w:sz w:val="24"/>
          <w:szCs w:val="24"/>
        </w:rPr>
        <w:t xml:space="preserve">The factor structure is determined to adequately fit the data if the CFI is at least </w:t>
      </w:r>
      <w:r w:rsidR="007B5E7A">
        <w:rPr>
          <w:sz w:val="24"/>
          <w:szCs w:val="24"/>
        </w:rPr>
        <w:t>0</w:t>
      </w:r>
      <w:r w:rsidR="00006691" w:rsidRPr="00006691">
        <w:rPr>
          <w:sz w:val="24"/>
          <w:szCs w:val="24"/>
        </w:rPr>
        <w:t xml:space="preserve">.90. A value of zero for the SRMR indicates perfect fit, but a value less than </w:t>
      </w:r>
      <w:r w:rsidR="007B5E7A">
        <w:rPr>
          <w:sz w:val="24"/>
          <w:szCs w:val="24"/>
        </w:rPr>
        <w:t>0</w:t>
      </w:r>
      <w:r w:rsidR="00006691" w:rsidRPr="00006691">
        <w:rPr>
          <w:sz w:val="24"/>
          <w:szCs w:val="24"/>
        </w:rPr>
        <w:t>.</w:t>
      </w:r>
      <w:r w:rsidR="000C0309">
        <w:rPr>
          <w:sz w:val="24"/>
          <w:szCs w:val="24"/>
        </w:rPr>
        <w:t>08 is considered a good fit</w:t>
      </w:r>
      <w:r w:rsidR="00006691" w:rsidRPr="00006691">
        <w:rPr>
          <w:sz w:val="24"/>
          <w:szCs w:val="24"/>
        </w:rPr>
        <w:t>.</w:t>
      </w:r>
    </w:p>
    <w:p w:rsidR="00A73AC8" w:rsidRDefault="00A73AC8" w:rsidP="00006691">
      <w:pPr>
        <w:rPr>
          <w:b/>
          <w:sz w:val="24"/>
          <w:szCs w:val="24"/>
        </w:rPr>
      </w:pPr>
    </w:p>
    <w:p w:rsidR="00006691" w:rsidRPr="000C0309" w:rsidRDefault="00006691" w:rsidP="00006691">
      <w:pPr>
        <w:rPr>
          <w:b/>
          <w:sz w:val="24"/>
          <w:szCs w:val="24"/>
        </w:rPr>
      </w:pPr>
      <w:r w:rsidRPr="000C0309">
        <w:rPr>
          <w:b/>
          <w:sz w:val="24"/>
          <w:szCs w:val="24"/>
        </w:rPr>
        <w:t>Reliability Analysis</w:t>
      </w:r>
    </w:p>
    <w:p w:rsidR="00006691" w:rsidRDefault="000C0309" w:rsidP="00006691">
      <w:pPr>
        <w:rPr>
          <w:sz w:val="24"/>
          <w:szCs w:val="24"/>
        </w:rPr>
      </w:pPr>
      <w:r>
        <w:rPr>
          <w:sz w:val="24"/>
          <w:szCs w:val="24"/>
        </w:rPr>
        <w:t>Reliability analyses will</w:t>
      </w:r>
      <w:r w:rsidR="00006691" w:rsidRPr="00006691">
        <w:rPr>
          <w:sz w:val="24"/>
          <w:szCs w:val="24"/>
        </w:rPr>
        <w:t xml:space="preserve"> then</w:t>
      </w:r>
      <w:r>
        <w:rPr>
          <w:sz w:val="24"/>
          <w:szCs w:val="24"/>
        </w:rPr>
        <w:t xml:space="preserve"> be</w:t>
      </w:r>
      <w:r w:rsidR="00006691" w:rsidRPr="00006691">
        <w:rPr>
          <w:sz w:val="24"/>
          <w:szCs w:val="24"/>
        </w:rPr>
        <w:t xml:space="preserve"> performed on the composites to </w:t>
      </w:r>
      <w:r>
        <w:rPr>
          <w:sz w:val="24"/>
          <w:szCs w:val="24"/>
        </w:rPr>
        <w:t>examine whether</w:t>
      </w:r>
      <w:r w:rsidR="00006691" w:rsidRPr="00006691">
        <w:rPr>
          <w:sz w:val="24"/>
          <w:szCs w:val="24"/>
        </w:rPr>
        <w:t xml:space="preserve"> individuals </w:t>
      </w:r>
      <w:r>
        <w:rPr>
          <w:sz w:val="24"/>
          <w:szCs w:val="24"/>
        </w:rPr>
        <w:t>responded</w:t>
      </w:r>
      <w:r w:rsidR="00006691" w:rsidRPr="00006691">
        <w:rPr>
          <w:sz w:val="24"/>
          <w:szCs w:val="24"/>
        </w:rPr>
        <w:t xml:space="preserve"> consistently to the items within each composite. Internal consistency reliability </w:t>
      </w:r>
      <w:r>
        <w:rPr>
          <w:sz w:val="24"/>
          <w:szCs w:val="24"/>
        </w:rPr>
        <w:t xml:space="preserve">will be </w:t>
      </w:r>
      <w:r w:rsidR="00006691" w:rsidRPr="00006691">
        <w:rPr>
          <w:sz w:val="24"/>
          <w:szCs w:val="24"/>
        </w:rPr>
        <w:t>calculat</w:t>
      </w:r>
      <w:r>
        <w:rPr>
          <w:sz w:val="24"/>
          <w:szCs w:val="24"/>
        </w:rPr>
        <w:t>ed using</w:t>
      </w:r>
      <w:r w:rsidR="00006691" w:rsidRPr="00006691">
        <w:rPr>
          <w:sz w:val="24"/>
          <w:szCs w:val="24"/>
        </w:rPr>
        <w:t xml:space="preserve"> Cronbach's alpha. The minimum criterion for acceptable reliability is an alpha of at least </w:t>
      </w:r>
      <w:r w:rsidR="007B5E7A">
        <w:rPr>
          <w:sz w:val="24"/>
          <w:szCs w:val="24"/>
        </w:rPr>
        <w:t>0</w:t>
      </w:r>
      <w:r w:rsidR="00006691" w:rsidRPr="00006691">
        <w:rPr>
          <w:sz w:val="24"/>
          <w:szCs w:val="24"/>
        </w:rPr>
        <w:t>.70.</w:t>
      </w:r>
    </w:p>
    <w:p w:rsidR="00AF3AE3" w:rsidRPr="00006691" w:rsidRDefault="00AF3AE3" w:rsidP="00006691">
      <w:pPr>
        <w:rPr>
          <w:sz w:val="24"/>
          <w:szCs w:val="24"/>
        </w:rPr>
      </w:pPr>
    </w:p>
    <w:p w:rsidR="00006691" w:rsidRPr="000C0309" w:rsidRDefault="00006691" w:rsidP="00006691">
      <w:pPr>
        <w:rPr>
          <w:b/>
          <w:sz w:val="24"/>
          <w:szCs w:val="24"/>
        </w:rPr>
      </w:pPr>
      <w:proofErr w:type="spellStart"/>
      <w:r w:rsidRPr="000C0309">
        <w:rPr>
          <w:b/>
          <w:sz w:val="24"/>
          <w:szCs w:val="24"/>
        </w:rPr>
        <w:t>Intercorrelations</w:t>
      </w:r>
      <w:proofErr w:type="spellEnd"/>
    </w:p>
    <w:p w:rsidR="00006691" w:rsidRDefault="00006691" w:rsidP="00006691">
      <w:pPr>
        <w:rPr>
          <w:sz w:val="24"/>
          <w:szCs w:val="24"/>
        </w:rPr>
      </w:pPr>
      <w:proofErr w:type="spellStart"/>
      <w:r w:rsidRPr="00006691">
        <w:rPr>
          <w:sz w:val="24"/>
          <w:szCs w:val="24"/>
        </w:rPr>
        <w:t>Intercorrelations</w:t>
      </w:r>
      <w:proofErr w:type="spellEnd"/>
      <w:r w:rsidRPr="00006691">
        <w:rPr>
          <w:sz w:val="24"/>
          <w:szCs w:val="24"/>
        </w:rPr>
        <w:t xml:space="preserve"> among the </w:t>
      </w:r>
      <w:r w:rsidR="00F77DAD">
        <w:rPr>
          <w:sz w:val="24"/>
          <w:szCs w:val="24"/>
        </w:rPr>
        <w:t xml:space="preserve">survey’s </w:t>
      </w:r>
      <w:r w:rsidRPr="00006691">
        <w:rPr>
          <w:sz w:val="24"/>
          <w:szCs w:val="24"/>
        </w:rPr>
        <w:t>patient safety composites</w:t>
      </w:r>
      <w:r w:rsidR="00F71568">
        <w:rPr>
          <w:sz w:val="24"/>
          <w:szCs w:val="24"/>
        </w:rPr>
        <w:t xml:space="preserve">, supplemental items </w:t>
      </w:r>
      <w:r w:rsidRPr="00006691">
        <w:rPr>
          <w:sz w:val="24"/>
          <w:szCs w:val="24"/>
        </w:rPr>
        <w:t xml:space="preserve">and outcome </w:t>
      </w:r>
      <w:r w:rsidR="00F77DAD">
        <w:rPr>
          <w:sz w:val="24"/>
          <w:szCs w:val="24"/>
        </w:rPr>
        <w:t>measures included in the survey (e.g.</w:t>
      </w:r>
      <w:r w:rsidR="00A73B58">
        <w:rPr>
          <w:sz w:val="24"/>
          <w:szCs w:val="24"/>
        </w:rPr>
        <w:t xml:space="preserve">, Recommend the hospital, </w:t>
      </w:r>
      <w:r w:rsidR="00F77DAD">
        <w:rPr>
          <w:sz w:val="24"/>
          <w:szCs w:val="24"/>
        </w:rPr>
        <w:t>Overall rating on p</w:t>
      </w:r>
      <w:r w:rsidRPr="00006691">
        <w:rPr>
          <w:sz w:val="24"/>
          <w:szCs w:val="24"/>
        </w:rPr>
        <w:t xml:space="preserve">atient </w:t>
      </w:r>
      <w:r w:rsidR="00F77DAD">
        <w:rPr>
          <w:sz w:val="24"/>
          <w:szCs w:val="24"/>
        </w:rPr>
        <w:t>s</w:t>
      </w:r>
      <w:r w:rsidRPr="00006691">
        <w:rPr>
          <w:sz w:val="24"/>
          <w:szCs w:val="24"/>
        </w:rPr>
        <w:t>afety) w</w:t>
      </w:r>
      <w:r w:rsidR="00F77DAD">
        <w:rPr>
          <w:sz w:val="24"/>
          <w:szCs w:val="24"/>
        </w:rPr>
        <w:t>ill</w:t>
      </w:r>
      <w:r w:rsidRPr="00006691">
        <w:rPr>
          <w:sz w:val="24"/>
          <w:szCs w:val="24"/>
        </w:rPr>
        <w:t xml:space="preserve"> also </w:t>
      </w:r>
      <w:r w:rsidR="00A73B58">
        <w:rPr>
          <w:sz w:val="24"/>
          <w:szCs w:val="24"/>
        </w:rPr>
        <w:t xml:space="preserve">be </w:t>
      </w:r>
      <w:r w:rsidRPr="00006691">
        <w:rPr>
          <w:sz w:val="24"/>
          <w:szCs w:val="24"/>
        </w:rPr>
        <w:t xml:space="preserve">examined. </w:t>
      </w:r>
      <w:proofErr w:type="spellStart"/>
      <w:r w:rsidRPr="00006691">
        <w:rPr>
          <w:sz w:val="24"/>
          <w:szCs w:val="24"/>
        </w:rPr>
        <w:t>Intercorrelations</w:t>
      </w:r>
      <w:proofErr w:type="spellEnd"/>
      <w:r w:rsidRPr="00006691">
        <w:rPr>
          <w:sz w:val="24"/>
          <w:szCs w:val="24"/>
        </w:rPr>
        <w:t xml:space="preserve"> w</w:t>
      </w:r>
      <w:r w:rsidR="00F77DAD">
        <w:rPr>
          <w:sz w:val="24"/>
          <w:szCs w:val="24"/>
        </w:rPr>
        <w:t xml:space="preserve">ill be </w:t>
      </w:r>
      <w:r w:rsidRPr="00006691">
        <w:rPr>
          <w:sz w:val="24"/>
          <w:szCs w:val="24"/>
        </w:rPr>
        <w:t xml:space="preserve">explored at </w:t>
      </w:r>
      <w:r w:rsidR="00F77DAD">
        <w:rPr>
          <w:sz w:val="24"/>
          <w:szCs w:val="24"/>
        </w:rPr>
        <w:t>the</w:t>
      </w:r>
      <w:r w:rsidRPr="00006691">
        <w:rPr>
          <w:sz w:val="24"/>
          <w:szCs w:val="24"/>
        </w:rPr>
        <w:t xml:space="preserve"> individual and </w:t>
      </w:r>
      <w:r w:rsidR="0020113B">
        <w:rPr>
          <w:sz w:val="24"/>
          <w:szCs w:val="24"/>
        </w:rPr>
        <w:t xml:space="preserve">hospital </w:t>
      </w:r>
      <w:r w:rsidR="00F77DAD">
        <w:rPr>
          <w:sz w:val="24"/>
          <w:szCs w:val="24"/>
        </w:rPr>
        <w:t>levels of analysis</w:t>
      </w:r>
      <w:r w:rsidRPr="00006691">
        <w:rPr>
          <w:sz w:val="24"/>
          <w:szCs w:val="24"/>
        </w:rPr>
        <w:t xml:space="preserve">. While the composites should be correlated since they measure aspects of the patient safety culture, the </w:t>
      </w:r>
      <w:proofErr w:type="spellStart"/>
      <w:r w:rsidRPr="00006691">
        <w:rPr>
          <w:sz w:val="24"/>
          <w:szCs w:val="24"/>
        </w:rPr>
        <w:t>intercorrelations</w:t>
      </w:r>
      <w:proofErr w:type="spellEnd"/>
      <w:r w:rsidRPr="00006691">
        <w:rPr>
          <w:sz w:val="24"/>
          <w:szCs w:val="24"/>
        </w:rPr>
        <w:t xml:space="preserve"> should not be extremely high </w:t>
      </w:r>
      <w:r w:rsidR="00F77DAD">
        <w:rPr>
          <w:sz w:val="24"/>
          <w:szCs w:val="24"/>
        </w:rPr>
        <w:t>(</w:t>
      </w:r>
      <w:r w:rsidR="00A73B58">
        <w:rPr>
          <w:sz w:val="24"/>
          <w:szCs w:val="24"/>
        </w:rPr>
        <w:t>0</w:t>
      </w:r>
      <w:r w:rsidR="00F77DAD">
        <w:rPr>
          <w:sz w:val="24"/>
          <w:szCs w:val="24"/>
        </w:rPr>
        <w:t>.</w:t>
      </w:r>
      <w:r w:rsidR="00A73B58">
        <w:rPr>
          <w:sz w:val="24"/>
          <w:szCs w:val="24"/>
        </w:rPr>
        <w:t>8</w:t>
      </w:r>
      <w:r w:rsidR="00F77DAD">
        <w:rPr>
          <w:sz w:val="24"/>
          <w:szCs w:val="24"/>
        </w:rPr>
        <w:t xml:space="preserve">0 or higher) </w:t>
      </w:r>
      <w:r w:rsidRPr="00006691">
        <w:rPr>
          <w:sz w:val="24"/>
          <w:szCs w:val="24"/>
        </w:rPr>
        <w:t xml:space="preserve">because very high </w:t>
      </w:r>
      <w:proofErr w:type="spellStart"/>
      <w:r w:rsidRPr="00006691">
        <w:rPr>
          <w:sz w:val="24"/>
          <w:szCs w:val="24"/>
        </w:rPr>
        <w:t>intercorrelations</w:t>
      </w:r>
      <w:proofErr w:type="spellEnd"/>
      <w:r w:rsidRPr="00006691">
        <w:rPr>
          <w:sz w:val="24"/>
          <w:szCs w:val="24"/>
        </w:rPr>
        <w:t xml:space="preserve"> indicate that the composites may not be unique enough to be considered separate constructs or measures. While there is no </w:t>
      </w:r>
      <w:r w:rsidR="00974BF9">
        <w:rPr>
          <w:sz w:val="24"/>
          <w:szCs w:val="24"/>
        </w:rPr>
        <w:t>standard</w:t>
      </w:r>
      <w:r w:rsidRPr="00006691">
        <w:rPr>
          <w:sz w:val="24"/>
          <w:szCs w:val="24"/>
        </w:rPr>
        <w:t xml:space="preserve"> criterion </w:t>
      </w:r>
      <w:r w:rsidR="00974BF9">
        <w:rPr>
          <w:sz w:val="24"/>
          <w:szCs w:val="24"/>
        </w:rPr>
        <w:t>for acceptable levels of</w:t>
      </w:r>
      <w:r w:rsidRPr="00006691">
        <w:rPr>
          <w:sz w:val="24"/>
          <w:szCs w:val="24"/>
        </w:rPr>
        <w:t xml:space="preserve"> dimension </w:t>
      </w:r>
      <w:proofErr w:type="spellStart"/>
      <w:r w:rsidRPr="00006691">
        <w:rPr>
          <w:sz w:val="24"/>
          <w:szCs w:val="24"/>
        </w:rPr>
        <w:t>intercorrelations</w:t>
      </w:r>
      <w:proofErr w:type="spellEnd"/>
      <w:r w:rsidRPr="00006691">
        <w:rPr>
          <w:sz w:val="24"/>
          <w:szCs w:val="24"/>
        </w:rPr>
        <w:t xml:space="preserve"> and construct validity, in general, such correlations should be less </w:t>
      </w:r>
      <w:r w:rsidRPr="00006691">
        <w:rPr>
          <w:sz w:val="24"/>
          <w:szCs w:val="24"/>
        </w:rPr>
        <w:lastRenderedPageBreak/>
        <w:t xml:space="preserve">than </w:t>
      </w:r>
      <w:r w:rsidR="00A73B58">
        <w:rPr>
          <w:sz w:val="24"/>
          <w:szCs w:val="24"/>
        </w:rPr>
        <w:t>0</w:t>
      </w:r>
      <w:r w:rsidRPr="00006691">
        <w:rPr>
          <w:sz w:val="24"/>
          <w:szCs w:val="24"/>
        </w:rPr>
        <w:t xml:space="preserve">.80 for the composites to be considered unique and </w:t>
      </w:r>
      <w:r w:rsidR="00974BF9">
        <w:rPr>
          <w:sz w:val="24"/>
          <w:szCs w:val="24"/>
        </w:rPr>
        <w:t xml:space="preserve">to </w:t>
      </w:r>
      <w:r w:rsidRPr="00006691">
        <w:rPr>
          <w:sz w:val="24"/>
          <w:szCs w:val="24"/>
        </w:rPr>
        <w:t xml:space="preserve">avoid </w:t>
      </w:r>
      <w:r w:rsidR="00F77DAD">
        <w:rPr>
          <w:sz w:val="24"/>
          <w:szCs w:val="24"/>
        </w:rPr>
        <w:t xml:space="preserve">problems with </w:t>
      </w:r>
      <w:proofErr w:type="spellStart"/>
      <w:r w:rsidR="00F77DAD">
        <w:rPr>
          <w:sz w:val="24"/>
          <w:szCs w:val="24"/>
        </w:rPr>
        <w:t>multicollinearity</w:t>
      </w:r>
      <w:proofErr w:type="spellEnd"/>
      <w:r w:rsidRPr="00006691">
        <w:rPr>
          <w:sz w:val="24"/>
          <w:szCs w:val="24"/>
        </w:rPr>
        <w:t>.</w:t>
      </w:r>
    </w:p>
    <w:p w:rsidR="00F77DAD" w:rsidRDefault="00F77DAD" w:rsidP="00006691">
      <w:pPr>
        <w:rPr>
          <w:sz w:val="24"/>
          <w:szCs w:val="24"/>
        </w:rPr>
      </w:pPr>
    </w:p>
    <w:p w:rsidR="00230BC7" w:rsidRPr="00006691" w:rsidRDefault="00230BC7" w:rsidP="00230BC7">
      <w:pPr>
        <w:rPr>
          <w:sz w:val="24"/>
          <w:szCs w:val="24"/>
        </w:rPr>
      </w:pPr>
      <w:r>
        <w:rPr>
          <w:sz w:val="24"/>
          <w:szCs w:val="24"/>
        </w:rPr>
        <w:t xml:space="preserve">The above analyses will be used to determine which items and composites are functioning </w:t>
      </w:r>
      <w:r w:rsidR="00A73B58">
        <w:rPr>
          <w:sz w:val="24"/>
          <w:szCs w:val="24"/>
        </w:rPr>
        <w:t xml:space="preserve">more poorly </w:t>
      </w:r>
      <w:r>
        <w:rPr>
          <w:sz w:val="24"/>
          <w:szCs w:val="24"/>
        </w:rPr>
        <w:t xml:space="preserve">and remove them from the survey to derive a final set of items and composites with good psychometric properties and reduce the overall length of the final survey. The Technical Expert Panel will be informed of the data analysis results and be </w:t>
      </w:r>
      <w:r w:rsidR="00236D6D">
        <w:rPr>
          <w:sz w:val="24"/>
          <w:szCs w:val="24"/>
        </w:rPr>
        <w:t xml:space="preserve">asked </w:t>
      </w:r>
      <w:r>
        <w:rPr>
          <w:sz w:val="24"/>
          <w:szCs w:val="24"/>
        </w:rPr>
        <w:t>to weigh in on which items to retain or drop when the psychometric results do not provide enough guidance and decisions can be made based on the content value of the items alone.</w:t>
      </w:r>
    </w:p>
    <w:p w:rsidR="00230BC7" w:rsidRDefault="00230BC7" w:rsidP="00230BC7">
      <w:pPr>
        <w:rPr>
          <w:sz w:val="24"/>
          <w:szCs w:val="24"/>
        </w:rPr>
      </w:pPr>
    </w:p>
    <w:p w:rsidR="00230BC7" w:rsidRDefault="00230BC7" w:rsidP="00230BC7">
      <w:pPr>
        <w:rPr>
          <w:sz w:val="24"/>
          <w:szCs w:val="24"/>
        </w:rPr>
      </w:pPr>
      <w:r>
        <w:rPr>
          <w:sz w:val="24"/>
          <w:szCs w:val="24"/>
        </w:rPr>
        <w:t xml:space="preserve">The final </w:t>
      </w:r>
      <w:r w:rsidR="00F71568">
        <w:rPr>
          <w:sz w:val="24"/>
          <w:szCs w:val="24"/>
        </w:rPr>
        <w:t xml:space="preserve">HSOPS 2.0 </w:t>
      </w:r>
      <w:r>
        <w:rPr>
          <w:sz w:val="24"/>
          <w:szCs w:val="24"/>
        </w:rPr>
        <w:t xml:space="preserve">survey </w:t>
      </w:r>
      <w:r w:rsidR="00F71568">
        <w:rPr>
          <w:sz w:val="24"/>
          <w:szCs w:val="24"/>
        </w:rPr>
        <w:t xml:space="preserve">and supplemental item set </w:t>
      </w:r>
      <w:r>
        <w:rPr>
          <w:sz w:val="24"/>
          <w:szCs w:val="24"/>
        </w:rPr>
        <w:t>will be made</w:t>
      </w:r>
      <w:r w:rsidR="00236D6D">
        <w:rPr>
          <w:sz w:val="24"/>
          <w:szCs w:val="24"/>
        </w:rPr>
        <w:t xml:space="preserve"> publicly</w:t>
      </w:r>
      <w:r>
        <w:rPr>
          <w:sz w:val="24"/>
          <w:szCs w:val="24"/>
        </w:rPr>
        <w:t xml:space="preserve"> available </w:t>
      </w:r>
      <w:r w:rsidR="00233E06">
        <w:rPr>
          <w:sz w:val="24"/>
          <w:szCs w:val="24"/>
        </w:rPr>
        <w:t xml:space="preserve">on the AHRQ Web site </w:t>
      </w:r>
      <w:r>
        <w:rPr>
          <w:sz w:val="24"/>
          <w:szCs w:val="24"/>
        </w:rPr>
        <w:t>for use by hospitals and researchers.</w:t>
      </w:r>
    </w:p>
    <w:p w:rsidR="00230BC7" w:rsidRDefault="00230BC7" w:rsidP="00230BC7">
      <w:pPr>
        <w:rPr>
          <w:sz w:val="24"/>
          <w:szCs w:val="24"/>
        </w:rPr>
      </w:pPr>
    </w:p>
    <w:p w:rsidR="00844AC5" w:rsidRDefault="00230BC7" w:rsidP="00230BC7">
      <w:pPr>
        <w:rPr>
          <w:sz w:val="24"/>
          <w:szCs w:val="24"/>
        </w:rPr>
      </w:pPr>
      <w:proofErr w:type="gramStart"/>
      <w:r w:rsidRPr="008377FD">
        <w:rPr>
          <w:b/>
          <w:sz w:val="24"/>
          <w:szCs w:val="24"/>
        </w:rPr>
        <w:t xml:space="preserve">Bridge Study of </w:t>
      </w:r>
      <w:r w:rsidR="00A02B0D">
        <w:rPr>
          <w:b/>
          <w:sz w:val="24"/>
          <w:szCs w:val="24"/>
        </w:rPr>
        <w:t xml:space="preserve">Original </w:t>
      </w:r>
      <w:r w:rsidR="00635002">
        <w:rPr>
          <w:b/>
          <w:sz w:val="24"/>
          <w:szCs w:val="24"/>
        </w:rPr>
        <w:t>HSOPS</w:t>
      </w:r>
      <w:r w:rsidRPr="008377FD">
        <w:rPr>
          <w:b/>
          <w:sz w:val="24"/>
          <w:szCs w:val="24"/>
        </w:rPr>
        <w:t xml:space="preserve"> </w:t>
      </w:r>
      <w:r w:rsidR="00EB0E7D" w:rsidRPr="008377FD">
        <w:rPr>
          <w:b/>
          <w:sz w:val="24"/>
          <w:szCs w:val="24"/>
        </w:rPr>
        <w:t>to</w:t>
      </w:r>
      <w:r w:rsidR="00EB0E7D">
        <w:rPr>
          <w:b/>
          <w:sz w:val="24"/>
          <w:szCs w:val="24"/>
        </w:rPr>
        <w:t xml:space="preserve"> </w:t>
      </w:r>
      <w:r w:rsidR="00A02B0D">
        <w:rPr>
          <w:b/>
          <w:sz w:val="24"/>
          <w:szCs w:val="24"/>
        </w:rPr>
        <w:t>Final</w:t>
      </w:r>
      <w:r w:rsidR="00EB0E7D">
        <w:rPr>
          <w:b/>
          <w:sz w:val="24"/>
          <w:szCs w:val="24"/>
        </w:rPr>
        <w:t xml:space="preserve"> </w:t>
      </w:r>
      <w:r w:rsidR="00635002">
        <w:rPr>
          <w:b/>
          <w:sz w:val="24"/>
          <w:szCs w:val="24"/>
        </w:rPr>
        <w:t xml:space="preserve">HSOPS </w:t>
      </w:r>
      <w:r w:rsidRPr="008377FD">
        <w:rPr>
          <w:b/>
          <w:sz w:val="24"/>
          <w:szCs w:val="24"/>
        </w:rPr>
        <w:t>2.0.</w:t>
      </w:r>
      <w:proofErr w:type="gramEnd"/>
      <w:r w:rsidR="00EB0E7D">
        <w:rPr>
          <w:b/>
          <w:sz w:val="24"/>
          <w:szCs w:val="24"/>
        </w:rPr>
        <w:t xml:space="preserve"> </w:t>
      </w:r>
      <w:r>
        <w:rPr>
          <w:sz w:val="24"/>
          <w:szCs w:val="24"/>
        </w:rPr>
        <w:t xml:space="preserve">The purpose of the bridge study is to </w:t>
      </w:r>
      <w:r w:rsidR="00236D6D">
        <w:rPr>
          <w:sz w:val="24"/>
          <w:szCs w:val="24"/>
        </w:rPr>
        <w:t>help</w:t>
      </w:r>
      <w:r w:rsidR="00342BB7">
        <w:rPr>
          <w:sz w:val="24"/>
          <w:szCs w:val="24"/>
        </w:rPr>
        <w:t xml:space="preserve"> hospitals interpret trends in their</w:t>
      </w:r>
      <w:r w:rsidR="00A02B0D">
        <w:rPr>
          <w:sz w:val="24"/>
          <w:szCs w:val="24"/>
        </w:rPr>
        <w:t xml:space="preserve"> original</w:t>
      </w:r>
      <w:r w:rsidR="00342BB7">
        <w:rPr>
          <w:sz w:val="24"/>
          <w:szCs w:val="24"/>
        </w:rPr>
        <w:t xml:space="preserve"> HSOPS scores after implementation of </w:t>
      </w:r>
      <w:r w:rsidR="00EB0E7D">
        <w:rPr>
          <w:sz w:val="24"/>
          <w:szCs w:val="24"/>
        </w:rPr>
        <w:t xml:space="preserve">the </w:t>
      </w:r>
      <w:r w:rsidR="00A02B0D">
        <w:rPr>
          <w:sz w:val="24"/>
          <w:szCs w:val="24"/>
        </w:rPr>
        <w:t>final</w:t>
      </w:r>
      <w:r w:rsidR="00EB0E7D">
        <w:rPr>
          <w:sz w:val="24"/>
          <w:szCs w:val="24"/>
        </w:rPr>
        <w:t xml:space="preserve"> </w:t>
      </w:r>
      <w:r w:rsidR="00635002">
        <w:rPr>
          <w:sz w:val="24"/>
          <w:szCs w:val="24"/>
        </w:rPr>
        <w:t xml:space="preserve">HSOPS </w:t>
      </w:r>
      <w:r w:rsidR="00342BB7">
        <w:rPr>
          <w:sz w:val="24"/>
          <w:szCs w:val="24"/>
        </w:rPr>
        <w:t xml:space="preserve">2.0. </w:t>
      </w:r>
      <w:r w:rsidR="00844AC5">
        <w:rPr>
          <w:sz w:val="24"/>
          <w:szCs w:val="24"/>
        </w:rPr>
        <w:t xml:space="preserve">Within hospitals, respondents will be randomly assigned to take either the old or new instrument. </w:t>
      </w:r>
      <w:r w:rsidR="00EB0E7D" w:rsidRPr="003B1F1B">
        <w:rPr>
          <w:sz w:val="24"/>
          <w:szCs w:val="24"/>
        </w:rPr>
        <w:t>T</w:t>
      </w:r>
      <w:r w:rsidR="00342BB7" w:rsidRPr="003B1F1B">
        <w:rPr>
          <w:sz w:val="24"/>
          <w:szCs w:val="24"/>
        </w:rPr>
        <w:t xml:space="preserve">rends in </w:t>
      </w:r>
      <w:r w:rsidR="00844AC5" w:rsidRPr="003B1F1B">
        <w:rPr>
          <w:sz w:val="24"/>
          <w:szCs w:val="24"/>
        </w:rPr>
        <w:t>composite scores</w:t>
      </w:r>
      <w:r w:rsidR="00342BB7" w:rsidRPr="003B1F1B">
        <w:rPr>
          <w:sz w:val="24"/>
          <w:szCs w:val="24"/>
        </w:rPr>
        <w:t xml:space="preserve"> owing to changes in a hospital’s patient safety culture (vs. change</w:t>
      </w:r>
      <w:r w:rsidR="00367079" w:rsidRPr="003B1F1B">
        <w:rPr>
          <w:sz w:val="24"/>
          <w:szCs w:val="24"/>
        </w:rPr>
        <w:t>s</w:t>
      </w:r>
      <w:r w:rsidR="00342BB7" w:rsidRPr="003B1F1B">
        <w:rPr>
          <w:sz w:val="24"/>
          <w:szCs w:val="24"/>
        </w:rPr>
        <w:t xml:space="preserve"> in the</w:t>
      </w:r>
      <w:r w:rsidR="009E008B" w:rsidRPr="003B1F1B">
        <w:rPr>
          <w:sz w:val="24"/>
          <w:szCs w:val="24"/>
        </w:rPr>
        <w:t xml:space="preserve"> survey</w:t>
      </w:r>
      <w:r w:rsidR="00342BB7" w:rsidRPr="003B1F1B">
        <w:rPr>
          <w:sz w:val="24"/>
          <w:szCs w:val="24"/>
        </w:rPr>
        <w:t xml:space="preserve"> instrument) can be computed </w:t>
      </w:r>
      <w:r w:rsidR="00844AC5" w:rsidRPr="003B1F1B">
        <w:rPr>
          <w:sz w:val="24"/>
          <w:szCs w:val="24"/>
        </w:rPr>
        <w:t xml:space="preserve">by subtracting the difference in scores between </w:t>
      </w:r>
      <w:r w:rsidR="003B1F1B" w:rsidRPr="00F627AD">
        <w:rPr>
          <w:sz w:val="24"/>
          <w:szCs w:val="24"/>
        </w:rPr>
        <w:t xml:space="preserve">the original </w:t>
      </w:r>
      <w:r w:rsidR="00635002" w:rsidRPr="003B1F1B">
        <w:rPr>
          <w:sz w:val="24"/>
          <w:szCs w:val="24"/>
        </w:rPr>
        <w:t>HSOPS</w:t>
      </w:r>
      <w:r w:rsidR="009E008B" w:rsidRPr="003B1F1B">
        <w:rPr>
          <w:sz w:val="24"/>
          <w:szCs w:val="24"/>
        </w:rPr>
        <w:t xml:space="preserve"> </w:t>
      </w:r>
      <w:r w:rsidR="00844AC5" w:rsidRPr="003B1F1B">
        <w:rPr>
          <w:sz w:val="24"/>
          <w:szCs w:val="24"/>
        </w:rPr>
        <w:t xml:space="preserve">and </w:t>
      </w:r>
      <w:r w:rsidR="00A02B0D">
        <w:rPr>
          <w:sz w:val="24"/>
          <w:szCs w:val="24"/>
        </w:rPr>
        <w:t xml:space="preserve">final </w:t>
      </w:r>
      <w:r w:rsidR="00635002" w:rsidRPr="003B1F1B">
        <w:rPr>
          <w:sz w:val="24"/>
          <w:szCs w:val="24"/>
        </w:rPr>
        <w:t xml:space="preserve">HSOPS </w:t>
      </w:r>
      <w:r w:rsidR="00844AC5" w:rsidRPr="003B1F1B">
        <w:rPr>
          <w:sz w:val="24"/>
          <w:szCs w:val="24"/>
        </w:rPr>
        <w:t xml:space="preserve">2.0 obtained during the </w:t>
      </w:r>
      <w:r w:rsidR="003B1F1B" w:rsidRPr="00F627AD">
        <w:rPr>
          <w:sz w:val="24"/>
          <w:szCs w:val="24"/>
        </w:rPr>
        <w:t>bridge study data collection.</w:t>
      </w:r>
      <w:r w:rsidR="00233E06">
        <w:rPr>
          <w:sz w:val="24"/>
          <w:szCs w:val="24"/>
        </w:rPr>
        <w:t xml:space="preserve"> </w:t>
      </w:r>
      <w:r w:rsidR="00EB0E7D" w:rsidRPr="003B1F1B">
        <w:rPr>
          <w:sz w:val="24"/>
          <w:szCs w:val="24"/>
        </w:rPr>
        <w:t xml:space="preserve">The bridge study analyses will be performed on the </w:t>
      </w:r>
      <w:r w:rsidR="00A02B0D">
        <w:rPr>
          <w:sz w:val="24"/>
          <w:szCs w:val="24"/>
        </w:rPr>
        <w:t>final</w:t>
      </w:r>
      <w:r w:rsidR="00FF0B31">
        <w:rPr>
          <w:sz w:val="24"/>
          <w:szCs w:val="24"/>
        </w:rPr>
        <w:t xml:space="preserve"> HSOPS 2.0 which resulted from</w:t>
      </w:r>
      <w:r w:rsidR="00EB0E7D" w:rsidRPr="003B1F1B">
        <w:rPr>
          <w:sz w:val="24"/>
          <w:szCs w:val="24"/>
        </w:rPr>
        <w:t xml:space="preserve"> the pilot </w:t>
      </w:r>
      <w:r w:rsidR="00513768">
        <w:rPr>
          <w:sz w:val="24"/>
          <w:szCs w:val="24"/>
        </w:rPr>
        <w:t>test</w:t>
      </w:r>
      <w:r w:rsidR="00EB0E7D" w:rsidRPr="003B1F1B">
        <w:rPr>
          <w:sz w:val="24"/>
          <w:szCs w:val="24"/>
        </w:rPr>
        <w:t xml:space="preserve"> analyses</w:t>
      </w:r>
      <w:r w:rsidR="003B1F1B">
        <w:rPr>
          <w:sz w:val="24"/>
          <w:szCs w:val="24"/>
        </w:rPr>
        <w:t xml:space="preserve"> from the same data collection effort</w:t>
      </w:r>
      <w:r w:rsidR="00EB0E7D" w:rsidRPr="003B1F1B">
        <w:rPr>
          <w:sz w:val="24"/>
          <w:szCs w:val="24"/>
        </w:rPr>
        <w:t>.</w:t>
      </w:r>
      <w:r w:rsidR="00EB0E7D">
        <w:rPr>
          <w:sz w:val="24"/>
          <w:szCs w:val="24"/>
        </w:rPr>
        <w:t xml:space="preserve">  </w:t>
      </w:r>
    </w:p>
    <w:p w:rsidR="00233E06" w:rsidRDefault="00233E06" w:rsidP="00932ED2">
      <w:pPr>
        <w:rPr>
          <w:sz w:val="24"/>
          <w:szCs w:val="24"/>
        </w:rPr>
      </w:pPr>
    </w:p>
    <w:p w:rsidR="00363799" w:rsidRDefault="00844AC5" w:rsidP="00932ED2">
      <w:pPr>
        <w:rPr>
          <w:sz w:val="24"/>
          <w:szCs w:val="24"/>
        </w:rPr>
      </w:pPr>
      <w:r>
        <w:rPr>
          <w:sz w:val="24"/>
          <w:szCs w:val="24"/>
        </w:rPr>
        <w:t>To ensure that this method can be safely extended beyond the specific hospitals participating in the bridge study, statistical s</w:t>
      </w:r>
      <w:r w:rsidR="00367079">
        <w:rPr>
          <w:sz w:val="24"/>
          <w:szCs w:val="24"/>
        </w:rPr>
        <w:t xml:space="preserve">ignificance of the observed differences in </w:t>
      </w:r>
      <w:r w:rsidR="00635002">
        <w:rPr>
          <w:sz w:val="24"/>
          <w:szCs w:val="24"/>
        </w:rPr>
        <w:t>HSOPS</w:t>
      </w:r>
      <w:r w:rsidR="009E008B">
        <w:rPr>
          <w:sz w:val="24"/>
          <w:szCs w:val="24"/>
        </w:rPr>
        <w:t xml:space="preserve"> </w:t>
      </w:r>
      <w:r w:rsidR="00367079">
        <w:rPr>
          <w:sz w:val="24"/>
          <w:szCs w:val="24"/>
        </w:rPr>
        <w:t xml:space="preserve">and HSOPS 2.0 composite scores during the bridge study will be assessed using t-tests of proportions at the composite level and for individual items that persisted </w:t>
      </w:r>
      <w:r w:rsidR="009E008B">
        <w:rPr>
          <w:sz w:val="24"/>
          <w:szCs w:val="24"/>
        </w:rPr>
        <w:t xml:space="preserve">from </w:t>
      </w:r>
      <w:r w:rsidR="00940475">
        <w:rPr>
          <w:sz w:val="24"/>
          <w:szCs w:val="24"/>
        </w:rPr>
        <w:t>HSOPS</w:t>
      </w:r>
      <w:r w:rsidR="009E008B">
        <w:rPr>
          <w:sz w:val="24"/>
          <w:szCs w:val="24"/>
        </w:rPr>
        <w:t xml:space="preserve"> to </w:t>
      </w:r>
      <w:r w:rsidR="00940475">
        <w:rPr>
          <w:sz w:val="24"/>
          <w:szCs w:val="24"/>
        </w:rPr>
        <w:t xml:space="preserve">HSOPS </w:t>
      </w:r>
      <w:r w:rsidR="009E008B" w:rsidRPr="001F5538">
        <w:rPr>
          <w:sz w:val="24"/>
          <w:szCs w:val="24"/>
        </w:rPr>
        <w:t>2.0</w:t>
      </w:r>
      <w:r w:rsidR="00367079" w:rsidRPr="001F5538">
        <w:rPr>
          <w:sz w:val="24"/>
          <w:szCs w:val="24"/>
        </w:rPr>
        <w:t xml:space="preserve">. The sampling </w:t>
      </w:r>
      <w:r w:rsidR="00367079" w:rsidRPr="00DE6364">
        <w:rPr>
          <w:sz w:val="24"/>
          <w:szCs w:val="24"/>
        </w:rPr>
        <w:t xml:space="preserve">methodology described in Supporting Statement B </w:t>
      </w:r>
      <w:r w:rsidR="00444E9E" w:rsidRPr="00DE6364">
        <w:rPr>
          <w:sz w:val="24"/>
          <w:szCs w:val="24"/>
        </w:rPr>
        <w:t>was designed to detect a three percentage point change in composite scores with statistical power of at least 0.7</w:t>
      </w:r>
      <w:r w:rsidR="00DE6364" w:rsidRPr="00DE6364">
        <w:rPr>
          <w:sz w:val="24"/>
          <w:szCs w:val="24"/>
        </w:rPr>
        <w:t>4, with 10 of the 12 composites having power well above 0.80</w:t>
      </w:r>
      <w:r w:rsidR="00444E9E" w:rsidRPr="00DE6364">
        <w:rPr>
          <w:sz w:val="24"/>
          <w:szCs w:val="24"/>
        </w:rPr>
        <w:t>. In other words</w:t>
      </w:r>
      <w:r w:rsidR="00271B41" w:rsidRPr="00DE6364">
        <w:rPr>
          <w:sz w:val="24"/>
          <w:szCs w:val="24"/>
        </w:rPr>
        <w:t>, the probability of a three percentage point difference being a true difference in the population of hospitals will be at least 7</w:t>
      </w:r>
      <w:r w:rsidR="00DE6364" w:rsidRPr="00DE6364">
        <w:rPr>
          <w:sz w:val="24"/>
          <w:szCs w:val="24"/>
        </w:rPr>
        <w:t>4</w:t>
      </w:r>
      <w:r w:rsidR="00271B41" w:rsidRPr="00DE6364">
        <w:rPr>
          <w:sz w:val="24"/>
          <w:szCs w:val="24"/>
        </w:rPr>
        <w:t xml:space="preserve"> percent; for most</w:t>
      </w:r>
      <w:r w:rsidR="00271B41">
        <w:rPr>
          <w:sz w:val="24"/>
          <w:szCs w:val="24"/>
        </w:rPr>
        <w:t xml:space="preserve"> composites, it will be above 90 percent.</w:t>
      </w:r>
    </w:p>
    <w:p w:rsidR="00932ED2" w:rsidRDefault="00932ED2" w:rsidP="00932ED2">
      <w:pPr>
        <w:rPr>
          <w:sz w:val="24"/>
          <w:szCs w:val="24"/>
        </w:rPr>
      </w:pPr>
    </w:p>
    <w:p w:rsidR="00661C59" w:rsidRDefault="00661C59" w:rsidP="008C5826">
      <w:pPr>
        <w:pStyle w:val="Heading2"/>
        <w:rPr>
          <w:color w:val="auto"/>
          <w:sz w:val="24"/>
          <w:szCs w:val="24"/>
        </w:rPr>
      </w:pPr>
      <w:bookmarkStart w:id="20" w:name="_Toc391970704"/>
    </w:p>
    <w:p w:rsidR="0057087C" w:rsidRPr="008C5826" w:rsidRDefault="0057087C" w:rsidP="008C5826">
      <w:pPr>
        <w:pStyle w:val="Heading2"/>
        <w:rPr>
          <w:color w:val="auto"/>
          <w:sz w:val="24"/>
          <w:szCs w:val="24"/>
        </w:rPr>
      </w:pPr>
      <w:r w:rsidRPr="008C5826">
        <w:rPr>
          <w:color w:val="auto"/>
          <w:sz w:val="24"/>
          <w:szCs w:val="24"/>
        </w:rPr>
        <w:t xml:space="preserve">17.  </w:t>
      </w:r>
      <w:r w:rsidRPr="008C5826">
        <w:rPr>
          <w:color w:val="auto"/>
          <w:sz w:val="24"/>
          <w:szCs w:val="24"/>
          <w:u w:val="single"/>
        </w:rPr>
        <w:t>Exemption for Display of Expiration Date</w:t>
      </w:r>
      <w:bookmarkEnd w:id="20"/>
    </w:p>
    <w:p w:rsidR="0057087C" w:rsidRPr="00CB177A" w:rsidRDefault="0057087C">
      <w:pPr>
        <w:rPr>
          <w:sz w:val="24"/>
          <w:szCs w:val="24"/>
        </w:rPr>
      </w:pPr>
    </w:p>
    <w:p w:rsidR="0057087C" w:rsidRPr="00CB177A" w:rsidRDefault="0057087C">
      <w:pPr>
        <w:rPr>
          <w:sz w:val="24"/>
          <w:szCs w:val="24"/>
        </w:rPr>
      </w:pPr>
      <w:r w:rsidRPr="00CB177A">
        <w:rPr>
          <w:sz w:val="24"/>
          <w:szCs w:val="24"/>
        </w:rPr>
        <w:t>No exemption is being requested.</w:t>
      </w:r>
    </w:p>
    <w:p w:rsidR="00680008" w:rsidRDefault="00680008">
      <w:pPr>
        <w:rPr>
          <w:rFonts w:eastAsiaTheme="majorEastAsia"/>
          <w:b/>
          <w:bCs/>
          <w:sz w:val="24"/>
          <w:szCs w:val="24"/>
        </w:rPr>
      </w:pPr>
    </w:p>
    <w:p w:rsidR="00ED3641" w:rsidRPr="00694335" w:rsidRDefault="00ED3641" w:rsidP="00694335">
      <w:pPr>
        <w:pStyle w:val="Heading1"/>
        <w:rPr>
          <w:rFonts w:ascii="Times New Roman" w:hAnsi="Times New Roman" w:cs="Times New Roman"/>
          <w:color w:val="auto"/>
          <w:sz w:val="24"/>
          <w:szCs w:val="24"/>
        </w:rPr>
      </w:pPr>
      <w:bookmarkStart w:id="21" w:name="_Toc391970705"/>
      <w:r w:rsidRPr="00694335">
        <w:rPr>
          <w:rFonts w:ascii="Times New Roman" w:hAnsi="Times New Roman" w:cs="Times New Roman"/>
          <w:color w:val="auto"/>
          <w:sz w:val="24"/>
          <w:szCs w:val="24"/>
        </w:rPr>
        <w:t>L</w:t>
      </w:r>
      <w:r w:rsidR="000A3475" w:rsidRPr="00694335">
        <w:rPr>
          <w:rFonts w:ascii="Times New Roman" w:hAnsi="Times New Roman" w:cs="Times New Roman"/>
          <w:color w:val="auto"/>
          <w:sz w:val="24"/>
          <w:szCs w:val="24"/>
        </w:rPr>
        <w:t>ist</w:t>
      </w:r>
      <w:r w:rsidRPr="00694335">
        <w:rPr>
          <w:rFonts w:ascii="Times New Roman" w:hAnsi="Times New Roman" w:cs="Times New Roman"/>
          <w:color w:val="auto"/>
          <w:sz w:val="24"/>
          <w:szCs w:val="24"/>
        </w:rPr>
        <w:t xml:space="preserve"> </w:t>
      </w:r>
      <w:r w:rsidR="000A3475" w:rsidRPr="00694335">
        <w:rPr>
          <w:rFonts w:ascii="Times New Roman" w:hAnsi="Times New Roman" w:cs="Times New Roman"/>
          <w:color w:val="auto"/>
          <w:sz w:val="24"/>
          <w:szCs w:val="24"/>
        </w:rPr>
        <w:t>of</w:t>
      </w:r>
      <w:r w:rsidRPr="00694335">
        <w:rPr>
          <w:rFonts w:ascii="Times New Roman" w:hAnsi="Times New Roman" w:cs="Times New Roman"/>
          <w:color w:val="auto"/>
          <w:sz w:val="24"/>
          <w:szCs w:val="24"/>
        </w:rPr>
        <w:t xml:space="preserve"> A</w:t>
      </w:r>
      <w:r w:rsidR="000A3475" w:rsidRPr="00694335">
        <w:rPr>
          <w:rFonts w:ascii="Times New Roman" w:hAnsi="Times New Roman" w:cs="Times New Roman"/>
          <w:color w:val="auto"/>
          <w:sz w:val="24"/>
          <w:szCs w:val="24"/>
        </w:rPr>
        <w:t>ttachments</w:t>
      </w:r>
      <w:bookmarkEnd w:id="21"/>
    </w:p>
    <w:p w:rsidR="00694335" w:rsidRDefault="00694335">
      <w:pPr>
        <w:rPr>
          <w:b/>
          <w:sz w:val="24"/>
          <w:szCs w:val="24"/>
          <w:u w:val="single"/>
        </w:rPr>
      </w:pPr>
    </w:p>
    <w:p w:rsidR="00A723D7" w:rsidRPr="00A723D7" w:rsidRDefault="00876E02" w:rsidP="0055135E">
      <w:pPr>
        <w:ind w:left="1620" w:hanging="1620"/>
        <w:rPr>
          <w:sz w:val="24"/>
          <w:szCs w:val="24"/>
        </w:rPr>
      </w:pPr>
      <w:bookmarkStart w:id="22" w:name="_Toc277862455"/>
      <w:r w:rsidRPr="00694335">
        <w:rPr>
          <w:sz w:val="24"/>
          <w:szCs w:val="24"/>
        </w:rPr>
        <w:t xml:space="preserve">Attachment </w:t>
      </w:r>
      <w:proofErr w:type="gramStart"/>
      <w:r w:rsidRPr="00694335">
        <w:rPr>
          <w:sz w:val="24"/>
          <w:szCs w:val="24"/>
        </w:rPr>
        <w:t>A</w:t>
      </w:r>
      <w:proofErr w:type="gramEnd"/>
      <w:r w:rsidRPr="00694335">
        <w:rPr>
          <w:sz w:val="24"/>
          <w:szCs w:val="24"/>
        </w:rPr>
        <w:t xml:space="preserve"> – </w:t>
      </w:r>
      <w:r w:rsidR="00A723D7" w:rsidRPr="00A723D7">
        <w:rPr>
          <w:sz w:val="24"/>
          <w:szCs w:val="24"/>
        </w:rPr>
        <w:t xml:space="preserve">Crosswalk Between the Original AHRQ Hospital Survey on Patient Safety Culture and Draft Version 2.0 </w:t>
      </w:r>
    </w:p>
    <w:p w:rsidR="003A472C" w:rsidRDefault="003A472C" w:rsidP="00876E02">
      <w:pPr>
        <w:rPr>
          <w:sz w:val="24"/>
          <w:szCs w:val="24"/>
        </w:rPr>
      </w:pPr>
    </w:p>
    <w:p w:rsidR="004C5F80" w:rsidRDefault="004C5F80" w:rsidP="00876E02">
      <w:pPr>
        <w:rPr>
          <w:sz w:val="24"/>
          <w:szCs w:val="24"/>
        </w:rPr>
      </w:pPr>
      <w:r>
        <w:rPr>
          <w:sz w:val="24"/>
          <w:szCs w:val="24"/>
        </w:rPr>
        <w:t xml:space="preserve">Attachment </w:t>
      </w:r>
      <w:r w:rsidR="000D4947">
        <w:rPr>
          <w:sz w:val="24"/>
          <w:szCs w:val="24"/>
        </w:rPr>
        <w:t xml:space="preserve">B </w:t>
      </w:r>
      <w:r>
        <w:rPr>
          <w:sz w:val="24"/>
          <w:szCs w:val="24"/>
        </w:rPr>
        <w:t xml:space="preserve">– Draft Health IT Patient Safety Supplemental Item Set </w:t>
      </w:r>
    </w:p>
    <w:p w:rsidR="004C5F80" w:rsidRDefault="004C5F80" w:rsidP="00876E02">
      <w:pPr>
        <w:rPr>
          <w:sz w:val="24"/>
          <w:szCs w:val="24"/>
        </w:rPr>
      </w:pPr>
    </w:p>
    <w:p w:rsidR="009A6E9A" w:rsidRDefault="00876E02" w:rsidP="00876E02">
      <w:pPr>
        <w:rPr>
          <w:sz w:val="24"/>
          <w:szCs w:val="24"/>
        </w:rPr>
      </w:pPr>
      <w:r>
        <w:rPr>
          <w:sz w:val="24"/>
          <w:szCs w:val="24"/>
        </w:rPr>
        <w:t xml:space="preserve">Attachment </w:t>
      </w:r>
      <w:r w:rsidR="000D4947">
        <w:rPr>
          <w:sz w:val="24"/>
          <w:szCs w:val="24"/>
        </w:rPr>
        <w:t xml:space="preserve">C </w:t>
      </w:r>
      <w:r>
        <w:rPr>
          <w:sz w:val="24"/>
          <w:szCs w:val="24"/>
        </w:rPr>
        <w:t xml:space="preserve">– </w:t>
      </w:r>
      <w:r w:rsidR="004C5F80">
        <w:rPr>
          <w:sz w:val="24"/>
          <w:szCs w:val="24"/>
        </w:rPr>
        <w:t xml:space="preserve">Draft HSOPS 2.0 </w:t>
      </w:r>
      <w:r w:rsidR="009A6E9A">
        <w:rPr>
          <w:sz w:val="24"/>
          <w:szCs w:val="24"/>
        </w:rPr>
        <w:t>Cognitive Interview Guide</w:t>
      </w:r>
    </w:p>
    <w:p w:rsidR="00C76354" w:rsidRDefault="00C76354" w:rsidP="00876E02">
      <w:pPr>
        <w:rPr>
          <w:sz w:val="24"/>
          <w:szCs w:val="24"/>
        </w:rPr>
      </w:pPr>
    </w:p>
    <w:p w:rsidR="004C5F80" w:rsidRDefault="004C5F80" w:rsidP="00F627AD">
      <w:pPr>
        <w:ind w:left="1620" w:hanging="1620"/>
        <w:rPr>
          <w:sz w:val="24"/>
          <w:szCs w:val="24"/>
        </w:rPr>
      </w:pPr>
      <w:r>
        <w:rPr>
          <w:sz w:val="24"/>
          <w:szCs w:val="24"/>
        </w:rPr>
        <w:t xml:space="preserve">Attachment </w:t>
      </w:r>
      <w:r w:rsidR="000D4947">
        <w:rPr>
          <w:sz w:val="24"/>
          <w:szCs w:val="24"/>
        </w:rPr>
        <w:t xml:space="preserve">D </w:t>
      </w:r>
      <w:r>
        <w:rPr>
          <w:sz w:val="24"/>
          <w:szCs w:val="24"/>
        </w:rPr>
        <w:t xml:space="preserve">– Draft Health IT Patient Safety Supplemental Item Set Cognitive Interview </w:t>
      </w:r>
      <w:r w:rsidR="008D5175">
        <w:rPr>
          <w:sz w:val="24"/>
          <w:szCs w:val="24"/>
        </w:rPr>
        <w:t xml:space="preserve">  </w:t>
      </w:r>
      <w:r>
        <w:rPr>
          <w:sz w:val="24"/>
          <w:szCs w:val="24"/>
        </w:rPr>
        <w:t xml:space="preserve">Guide </w:t>
      </w:r>
    </w:p>
    <w:p w:rsidR="008D5175" w:rsidRDefault="008D5175" w:rsidP="00876E02">
      <w:pPr>
        <w:rPr>
          <w:sz w:val="24"/>
          <w:szCs w:val="24"/>
        </w:rPr>
      </w:pPr>
    </w:p>
    <w:p w:rsidR="00C76354" w:rsidRDefault="00C76354" w:rsidP="00876E02">
      <w:pPr>
        <w:rPr>
          <w:sz w:val="24"/>
          <w:szCs w:val="24"/>
        </w:rPr>
      </w:pPr>
      <w:r w:rsidRPr="006D49E4">
        <w:rPr>
          <w:sz w:val="24"/>
          <w:szCs w:val="24"/>
        </w:rPr>
        <w:t xml:space="preserve">Attachment </w:t>
      </w:r>
      <w:r w:rsidR="000D4947">
        <w:rPr>
          <w:sz w:val="24"/>
          <w:szCs w:val="24"/>
        </w:rPr>
        <w:t>E</w:t>
      </w:r>
      <w:r w:rsidR="000D4947" w:rsidRPr="006D49E4">
        <w:rPr>
          <w:sz w:val="24"/>
          <w:szCs w:val="24"/>
        </w:rPr>
        <w:t xml:space="preserve"> </w:t>
      </w:r>
      <w:r w:rsidRPr="006D49E4">
        <w:rPr>
          <w:sz w:val="24"/>
          <w:szCs w:val="24"/>
        </w:rPr>
        <w:t xml:space="preserve">– Hospital </w:t>
      </w:r>
      <w:r w:rsidR="00DB67C0" w:rsidRPr="006D49E4">
        <w:rPr>
          <w:sz w:val="24"/>
          <w:szCs w:val="24"/>
        </w:rPr>
        <w:t xml:space="preserve">Point of Contact (POC) </w:t>
      </w:r>
      <w:r w:rsidRPr="006D49E4">
        <w:rPr>
          <w:sz w:val="24"/>
          <w:szCs w:val="24"/>
        </w:rPr>
        <w:t>Instructions</w:t>
      </w:r>
    </w:p>
    <w:p w:rsidR="00E90D86" w:rsidRDefault="00E90D86" w:rsidP="00876E02">
      <w:pPr>
        <w:rPr>
          <w:sz w:val="24"/>
          <w:szCs w:val="24"/>
        </w:rPr>
      </w:pPr>
    </w:p>
    <w:p w:rsidR="00E90D86" w:rsidRDefault="00E90D86" w:rsidP="00876E02">
      <w:pPr>
        <w:rPr>
          <w:sz w:val="24"/>
          <w:szCs w:val="24"/>
        </w:rPr>
      </w:pPr>
      <w:r>
        <w:rPr>
          <w:sz w:val="24"/>
          <w:szCs w:val="24"/>
        </w:rPr>
        <w:t xml:space="preserve">Attachment </w:t>
      </w:r>
      <w:r w:rsidR="000D4947">
        <w:rPr>
          <w:sz w:val="24"/>
          <w:szCs w:val="24"/>
        </w:rPr>
        <w:t xml:space="preserve">F </w:t>
      </w:r>
      <w:r>
        <w:rPr>
          <w:sz w:val="24"/>
          <w:szCs w:val="24"/>
        </w:rPr>
        <w:t xml:space="preserve">– </w:t>
      </w:r>
      <w:r w:rsidR="00C76354">
        <w:rPr>
          <w:sz w:val="24"/>
          <w:szCs w:val="24"/>
        </w:rPr>
        <w:t xml:space="preserve">Survey </w:t>
      </w:r>
      <w:r w:rsidR="00366536">
        <w:rPr>
          <w:sz w:val="24"/>
          <w:szCs w:val="24"/>
        </w:rPr>
        <w:t>Invitation</w:t>
      </w:r>
      <w:r w:rsidR="00C76354">
        <w:rPr>
          <w:sz w:val="24"/>
          <w:szCs w:val="24"/>
        </w:rPr>
        <w:t xml:space="preserve"> and Reminder Notices</w:t>
      </w:r>
    </w:p>
    <w:p w:rsidR="00876E02" w:rsidRDefault="00876E02" w:rsidP="00876E02">
      <w:pPr>
        <w:rPr>
          <w:sz w:val="24"/>
          <w:szCs w:val="24"/>
        </w:rPr>
      </w:pPr>
    </w:p>
    <w:p w:rsidR="00876E02" w:rsidRDefault="00876E02" w:rsidP="00876E02">
      <w:pPr>
        <w:rPr>
          <w:sz w:val="24"/>
          <w:szCs w:val="24"/>
        </w:rPr>
      </w:pPr>
      <w:r>
        <w:rPr>
          <w:sz w:val="24"/>
          <w:szCs w:val="24"/>
        </w:rPr>
        <w:t xml:space="preserve">Attachment </w:t>
      </w:r>
      <w:r w:rsidR="000D4947">
        <w:rPr>
          <w:sz w:val="24"/>
          <w:szCs w:val="24"/>
        </w:rPr>
        <w:t xml:space="preserve">G </w:t>
      </w:r>
      <w:r>
        <w:rPr>
          <w:sz w:val="24"/>
          <w:szCs w:val="24"/>
        </w:rPr>
        <w:t>– Federal Register Notice</w:t>
      </w:r>
    </w:p>
    <w:p w:rsidR="00E16002" w:rsidRDefault="00E16002" w:rsidP="00876E02">
      <w:pPr>
        <w:rPr>
          <w:sz w:val="24"/>
          <w:szCs w:val="24"/>
        </w:rPr>
      </w:pPr>
    </w:p>
    <w:p w:rsidR="00E16002" w:rsidRPr="00E16002" w:rsidRDefault="00E16002" w:rsidP="00E16002">
      <w:pPr>
        <w:rPr>
          <w:sz w:val="24"/>
          <w:szCs w:val="24"/>
        </w:rPr>
      </w:pPr>
      <w:r>
        <w:rPr>
          <w:sz w:val="24"/>
          <w:szCs w:val="24"/>
        </w:rPr>
        <w:t xml:space="preserve">Attachment </w:t>
      </w:r>
      <w:r w:rsidR="000D4947">
        <w:rPr>
          <w:sz w:val="24"/>
          <w:szCs w:val="24"/>
        </w:rPr>
        <w:t xml:space="preserve">H </w:t>
      </w:r>
      <w:r>
        <w:rPr>
          <w:sz w:val="24"/>
          <w:szCs w:val="24"/>
        </w:rPr>
        <w:t xml:space="preserve">– </w:t>
      </w:r>
      <w:r w:rsidR="00C04E76">
        <w:rPr>
          <w:sz w:val="24"/>
          <w:szCs w:val="24"/>
        </w:rPr>
        <w:t>Technical Expert Panel Members</w:t>
      </w:r>
    </w:p>
    <w:p w:rsidR="00E16002" w:rsidRDefault="00E16002" w:rsidP="00876E02">
      <w:pPr>
        <w:rPr>
          <w:sz w:val="24"/>
          <w:szCs w:val="24"/>
        </w:rPr>
      </w:pPr>
    </w:p>
    <w:p w:rsidR="00876E02" w:rsidRPr="00876E02" w:rsidRDefault="00876E02" w:rsidP="00876E02">
      <w:pPr>
        <w:rPr>
          <w:sz w:val="24"/>
          <w:szCs w:val="24"/>
        </w:rPr>
      </w:pPr>
    </w:p>
    <w:bookmarkEnd w:id="22"/>
    <w:p w:rsidR="00A853EA" w:rsidRDefault="00A853EA" w:rsidP="00ED3641">
      <w:pPr>
        <w:pStyle w:val="Heading1"/>
        <w:spacing w:before="240"/>
        <w:rPr>
          <w:b w:val="0"/>
          <w:color w:val="auto"/>
          <w:sz w:val="24"/>
          <w:szCs w:val="24"/>
          <w:u w:val="single"/>
        </w:rPr>
      </w:pPr>
    </w:p>
    <w:p w:rsidR="00876E02" w:rsidRPr="00876E02" w:rsidRDefault="00876E02" w:rsidP="00876E02">
      <w:pPr>
        <w:pStyle w:val="Heading1"/>
        <w:spacing w:before="240"/>
        <w:rPr>
          <w:b w:val="0"/>
          <w:color w:val="auto"/>
          <w:sz w:val="24"/>
          <w:szCs w:val="24"/>
        </w:rPr>
      </w:pPr>
    </w:p>
    <w:p w:rsidR="00523B5C" w:rsidRDefault="00523B5C">
      <w:pPr>
        <w:rPr>
          <w:b/>
          <w:sz w:val="24"/>
          <w:szCs w:val="24"/>
          <w:u w:val="single"/>
        </w:rPr>
      </w:pPr>
    </w:p>
    <w:p w:rsidR="00523B5C" w:rsidRDefault="00523B5C">
      <w:pPr>
        <w:rPr>
          <w:b/>
          <w:sz w:val="24"/>
          <w:szCs w:val="24"/>
          <w:u w:val="single"/>
        </w:rPr>
      </w:pPr>
    </w:p>
    <w:p w:rsidR="00634DCA" w:rsidRDefault="00634DCA">
      <w:pPr>
        <w:jc w:val="center"/>
        <w:rPr>
          <w:b/>
          <w:sz w:val="24"/>
          <w:szCs w:val="24"/>
          <w:u w:val="single"/>
        </w:rPr>
      </w:pPr>
    </w:p>
    <w:sectPr w:rsidR="00634DCA" w:rsidSect="00FA3B94">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C77" w:rsidRDefault="006C5C77">
      <w:r>
        <w:separator/>
      </w:r>
    </w:p>
  </w:endnote>
  <w:endnote w:type="continuationSeparator" w:id="0">
    <w:p w:rsidR="006C5C77" w:rsidRDefault="006C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rtoGothicStdBook">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77" w:rsidRDefault="006C5C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C5C77" w:rsidRDefault="006C5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C77" w:rsidRDefault="006C5C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83722">
      <w:rPr>
        <w:rStyle w:val="PageNumber"/>
        <w:noProof/>
      </w:rPr>
      <w:t>2</w:t>
    </w:r>
    <w:r>
      <w:rPr>
        <w:rStyle w:val="PageNumber"/>
      </w:rPr>
      <w:fldChar w:fldCharType="end"/>
    </w:r>
  </w:p>
  <w:p w:rsidR="006C5C77" w:rsidRDefault="006C5C77">
    <w:pPr>
      <w:pStyle w:val="Footer"/>
    </w:pPr>
    <w:r>
      <w:t>9-2-15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C77" w:rsidRDefault="006C5C77">
      <w:r>
        <w:separator/>
      </w:r>
    </w:p>
  </w:footnote>
  <w:footnote w:type="continuationSeparator" w:id="0">
    <w:p w:rsidR="006C5C77" w:rsidRDefault="006C5C77">
      <w:r>
        <w:continuationSeparator/>
      </w:r>
    </w:p>
  </w:footnote>
  <w:footnote w:id="1">
    <w:p w:rsidR="006C5C77" w:rsidRDefault="006C5C77">
      <w:pPr>
        <w:pStyle w:val="FootnoteText"/>
      </w:pPr>
      <w:r>
        <w:rPr>
          <w:rStyle w:val="FootnoteReference"/>
        </w:rPr>
        <w:footnoteRef/>
      </w:r>
      <w:r>
        <w:t xml:space="preserve"> </w:t>
      </w:r>
      <w:hyperlink r:id="rId1" w:history="1">
        <w:r w:rsidRPr="00A35FD8">
          <w:rPr>
            <w:rStyle w:val="Hyperlink"/>
          </w:rPr>
          <w:t>http://www.ahrq.gov/professionals/quality-patient-safety/patientsafetyculture/hospital/userguide/hospcult1.html</w:t>
        </w:r>
      </w:hyperlink>
      <w:r>
        <w:t xml:space="preserve"> </w:t>
      </w:r>
    </w:p>
  </w:footnote>
  <w:footnote w:id="2">
    <w:p w:rsidR="006C5C77" w:rsidRDefault="006C5C77">
      <w:pPr>
        <w:pStyle w:val="FootnoteText"/>
      </w:pPr>
      <w:r>
        <w:rPr>
          <w:rStyle w:val="FootnoteReference"/>
        </w:rPr>
        <w:footnoteRef/>
      </w:r>
      <w:r>
        <w:t xml:space="preserve"> The instrument is available at: </w:t>
      </w:r>
      <w:hyperlink r:id="rId2" w:history="1">
        <w:r w:rsidRPr="00C654A2">
          <w:rPr>
            <w:rStyle w:val="Hyperlink"/>
          </w:rPr>
          <w:t>http://www.ahrq.gov/professionals/quality-patient-safety/patientsafetyculture/hospital/resources/hospscanform.pdf</w:t>
        </w:r>
      </w:hyperlink>
      <w:r>
        <w:rPr>
          <w:rStyle w:val="Hyperlink"/>
        </w:rPr>
        <w:t>.</w:t>
      </w:r>
      <w:r>
        <w:t xml:space="preserve"> </w:t>
      </w:r>
    </w:p>
  </w:footnote>
  <w:footnote w:id="3">
    <w:p w:rsidR="006C5C77" w:rsidRDefault="006C5C77">
      <w:pPr>
        <w:pStyle w:val="FootnoteText"/>
      </w:pPr>
      <w:r>
        <w:rPr>
          <w:rStyle w:val="FootnoteReference"/>
        </w:rPr>
        <w:footnoteRef/>
      </w:r>
      <w:r>
        <w:t xml:space="preserve"> </w:t>
      </w:r>
      <w:r>
        <w:rPr>
          <w:bCs/>
          <w:szCs w:val="24"/>
        </w:rPr>
        <w:t xml:space="preserve">Sorra JS, Nieva VF. </w:t>
      </w:r>
      <w:proofErr w:type="gramStart"/>
      <w:r>
        <w:rPr>
          <w:bCs/>
          <w:szCs w:val="24"/>
        </w:rPr>
        <w:t>Hospital Survey on Patient Safety Culture.</w:t>
      </w:r>
      <w:proofErr w:type="gramEnd"/>
      <w:r>
        <w:rPr>
          <w:bCs/>
          <w:szCs w:val="24"/>
        </w:rPr>
        <w:t xml:space="preserve"> (Prepared by Westat, under Contract No. 290-96-0004). AHRQ Publication No. 04-0041. Rockville, MD: Agency for Healthcare Research and Quality. September 2004. Available at: </w:t>
      </w:r>
      <w:hyperlink r:id="rId3" w:history="1">
        <w:r w:rsidRPr="00C654A2">
          <w:rPr>
            <w:rStyle w:val="Hyperlink"/>
            <w:bCs/>
            <w:szCs w:val="24"/>
          </w:rPr>
          <w:t>http://www.ahrq.gov/professionals/quality-patient-safety/patientsafetyculture/hospital/resources/hospcult.pdf</w:t>
        </w:r>
      </w:hyperlink>
      <w:r>
        <w:rPr>
          <w:bCs/>
          <w:szCs w:val="24"/>
        </w:rPr>
        <w:t xml:space="preserve">. </w:t>
      </w:r>
    </w:p>
  </w:footnote>
  <w:footnote w:id="4">
    <w:p w:rsidR="006C5C77" w:rsidRPr="00D6494D" w:rsidRDefault="006C5C77">
      <w:pPr>
        <w:pStyle w:val="FootnoteText"/>
      </w:pPr>
      <w:r w:rsidRPr="00D6494D">
        <w:rPr>
          <w:rStyle w:val="FootnoteReference"/>
        </w:rPr>
        <w:footnoteRef/>
      </w:r>
      <w:r w:rsidRPr="00D6494D">
        <w:t xml:space="preserve"> </w:t>
      </w:r>
      <w:r w:rsidRPr="00D6494D">
        <w:rPr>
          <w:color w:val="000000"/>
          <w:lang w:val="en"/>
        </w:rPr>
        <w:t>201</w:t>
      </w:r>
      <w:r>
        <w:rPr>
          <w:color w:val="000000"/>
          <w:lang w:val="en"/>
        </w:rPr>
        <w:t>4</w:t>
      </w:r>
      <w:r w:rsidRPr="00D6494D">
        <w:rPr>
          <w:color w:val="000000"/>
          <w:lang w:val="en"/>
        </w:rPr>
        <w:t xml:space="preserve"> User Comparative Database Report: Hospital Survey on Patient Safety Culture. </w:t>
      </w:r>
      <w:r>
        <w:rPr>
          <w:color w:val="000000"/>
          <w:lang w:val="en"/>
        </w:rPr>
        <w:t xml:space="preserve">March </w:t>
      </w:r>
      <w:r w:rsidRPr="00D6494D">
        <w:rPr>
          <w:color w:val="000000"/>
          <w:lang w:val="en"/>
        </w:rPr>
        <w:t>201</w:t>
      </w:r>
      <w:r>
        <w:rPr>
          <w:color w:val="000000"/>
          <w:lang w:val="en"/>
        </w:rPr>
        <w:t>4</w:t>
      </w:r>
      <w:r w:rsidRPr="00D6494D">
        <w:rPr>
          <w:color w:val="000000"/>
          <w:lang w:val="en"/>
        </w:rPr>
        <w:t xml:space="preserve">. </w:t>
      </w:r>
      <w:proofErr w:type="gramStart"/>
      <w:r w:rsidRPr="00D6494D">
        <w:rPr>
          <w:color w:val="000000"/>
          <w:lang w:val="en"/>
        </w:rPr>
        <w:t>Agency for Healthcare Research and Quality, Rockville, MD.</w:t>
      </w:r>
      <w:proofErr w:type="gramEnd"/>
      <w:r>
        <w:rPr>
          <w:color w:val="000000"/>
          <w:lang w:val="en"/>
        </w:rPr>
        <w:t xml:space="preserve"> Available at:</w:t>
      </w:r>
      <w:r w:rsidRPr="00D6494D">
        <w:rPr>
          <w:color w:val="000000"/>
          <w:lang w:val="en"/>
        </w:rPr>
        <w:t xml:space="preserve"> </w:t>
      </w:r>
      <w:hyperlink r:id="rId4" w:history="1">
        <w:r w:rsidRPr="000C1F21">
          <w:rPr>
            <w:rStyle w:val="Hyperlink"/>
            <w:lang w:val="en"/>
          </w:rPr>
          <w:t>http://www.ahrq.gov/professionals/quality-patient-safety/patientsafetyculture/hospital/2014/index.html</w:t>
        </w:r>
      </w:hyperlink>
    </w:p>
  </w:footnote>
  <w:footnote w:id="5">
    <w:p w:rsidR="006C5C77" w:rsidRDefault="006C5C77">
      <w:pPr>
        <w:pStyle w:val="FootnoteText"/>
      </w:pPr>
      <w:r>
        <w:rPr>
          <w:rStyle w:val="FootnoteReference"/>
        </w:rPr>
        <w:footnoteRef/>
      </w:r>
      <w:r>
        <w:t xml:space="preserve"> The complete suite of patient safety culture surveys is available at : </w:t>
      </w:r>
      <w:hyperlink r:id="rId5" w:history="1">
        <w:r w:rsidRPr="00231E1E">
          <w:rPr>
            <w:rStyle w:val="Hyperlink"/>
          </w:rPr>
          <w:t>http://www.ahrq.gov/professionals/quality-patient-safety/patientsafetyculture/index.html</w:t>
        </w:r>
      </w:hyperlink>
      <w:r>
        <w:t xml:space="preserve"> </w:t>
      </w:r>
    </w:p>
  </w:footnote>
  <w:footnote w:id="6">
    <w:p w:rsidR="006C5C77" w:rsidRPr="00DE7C27" w:rsidRDefault="006C5C77">
      <w:pPr>
        <w:pStyle w:val="FootnoteText"/>
      </w:pPr>
      <w:r>
        <w:rPr>
          <w:rStyle w:val="FootnoteReference"/>
        </w:rPr>
        <w:footnoteRef/>
      </w:r>
      <w:r>
        <w:t xml:space="preserve"> Khatri N, Brown GD, Hicks LL. </w:t>
      </w:r>
      <w:proofErr w:type="gramStart"/>
      <w:r>
        <w:t>From a blame culture to a just culture in health care.</w:t>
      </w:r>
      <w:proofErr w:type="gramEnd"/>
      <w:r>
        <w:t xml:space="preserve"> </w:t>
      </w:r>
      <w:proofErr w:type="gramStart"/>
      <w:r>
        <w:rPr>
          <w:i/>
        </w:rPr>
        <w:t>Healthcare Management Review</w:t>
      </w:r>
      <w:r>
        <w:t>.</w:t>
      </w:r>
      <w:proofErr w:type="gramEnd"/>
      <w:r>
        <w:t xml:space="preserve"> </w:t>
      </w:r>
      <w:proofErr w:type="gramStart"/>
      <w:r>
        <w:t>2009; 34: 312-322.</w:t>
      </w:r>
      <w:proofErr w:type="gramEnd"/>
    </w:p>
  </w:footnote>
  <w:footnote w:id="7">
    <w:p w:rsidR="006C5C77" w:rsidRPr="00BC5554" w:rsidRDefault="006C5C77" w:rsidP="0087355A">
      <w:pPr>
        <w:pStyle w:val="FootnoteText"/>
      </w:pPr>
      <w:r>
        <w:rPr>
          <w:rStyle w:val="FootnoteReference"/>
        </w:rPr>
        <w:footnoteRef/>
      </w:r>
      <w:r>
        <w:t xml:space="preserve"> </w:t>
      </w:r>
      <w:proofErr w:type="spellStart"/>
      <w:r>
        <w:t>Polivka</w:t>
      </w:r>
      <w:proofErr w:type="spellEnd"/>
      <w:r>
        <w:t xml:space="preserve">, A., and Miller, S. The CPS after the redesign: Refocusing the economic lens. In </w:t>
      </w:r>
      <w:proofErr w:type="spellStart"/>
      <w:r>
        <w:t>Haltiwanger</w:t>
      </w:r>
      <w:proofErr w:type="spellEnd"/>
      <w:r>
        <w:t xml:space="preserve">, J., </w:t>
      </w:r>
      <w:proofErr w:type="spellStart"/>
      <w:r>
        <w:t>Manser</w:t>
      </w:r>
      <w:proofErr w:type="spellEnd"/>
      <w:r>
        <w:t xml:space="preserve">, M., and </w:t>
      </w:r>
      <w:proofErr w:type="spellStart"/>
      <w:r>
        <w:t>Topel</w:t>
      </w:r>
      <w:proofErr w:type="spellEnd"/>
      <w:r>
        <w:t>, R. (Eds.),</w:t>
      </w:r>
      <w:r>
        <w:rPr>
          <w:i/>
        </w:rPr>
        <w:t xml:space="preserve"> Labor Statistics Measurement Issues</w:t>
      </w:r>
      <w:r>
        <w:t xml:space="preserve"> (pp. 249-289). Chicago, IL: University of Chicago Press.</w:t>
      </w:r>
    </w:p>
  </w:footnote>
  <w:footnote w:id="8">
    <w:p w:rsidR="006C5C77" w:rsidRDefault="006C5C77">
      <w:pPr>
        <w:pStyle w:val="FootnoteText"/>
      </w:pPr>
      <w:r>
        <w:rPr>
          <w:rStyle w:val="FootnoteReference"/>
        </w:rPr>
        <w:footnoteRef/>
      </w:r>
      <w:r>
        <w:t xml:space="preserve"> Halligan M, </w:t>
      </w:r>
      <w:proofErr w:type="spellStart"/>
      <w:r>
        <w:t>Zecevic</w:t>
      </w:r>
      <w:proofErr w:type="spellEnd"/>
      <w:r>
        <w:t xml:space="preserve"> A. Safety culture in healthcare: a review of concepts, dimensions, measures, and progress. </w:t>
      </w:r>
      <w:proofErr w:type="gramStart"/>
      <w:r>
        <w:rPr>
          <w:i/>
        </w:rPr>
        <w:t xml:space="preserve">BMJ </w:t>
      </w:r>
      <w:proofErr w:type="spellStart"/>
      <w:r>
        <w:rPr>
          <w:i/>
        </w:rPr>
        <w:t>Qual</w:t>
      </w:r>
      <w:proofErr w:type="spellEnd"/>
      <w:r>
        <w:rPr>
          <w:i/>
        </w:rPr>
        <w:t xml:space="preserve"> </w:t>
      </w:r>
      <w:proofErr w:type="spellStart"/>
      <w:r>
        <w:rPr>
          <w:i/>
        </w:rPr>
        <w:t>Saf</w:t>
      </w:r>
      <w:proofErr w:type="spellEnd"/>
      <w:r>
        <w:t>.</w:t>
      </w:r>
      <w:proofErr w:type="gramEnd"/>
      <w:r>
        <w:t xml:space="preserve"> 2011; 20: 338-343</w:t>
      </w:r>
    </w:p>
  </w:footnote>
  <w:footnote w:id="9">
    <w:p w:rsidR="006C5C77" w:rsidRPr="009B16A5" w:rsidRDefault="006C5C77">
      <w:pPr>
        <w:pStyle w:val="FootnoteText"/>
      </w:pPr>
      <w:r>
        <w:rPr>
          <w:rStyle w:val="FootnoteReference"/>
        </w:rPr>
        <w:footnoteRef/>
      </w:r>
      <w:r>
        <w:t xml:space="preserve"> </w:t>
      </w:r>
      <w:proofErr w:type="gramStart"/>
      <w:r>
        <w:t>The Health Foundation.</w:t>
      </w:r>
      <w:proofErr w:type="gramEnd"/>
      <w:r>
        <w:t xml:space="preserve"> </w:t>
      </w:r>
      <w:r>
        <w:rPr>
          <w:i/>
        </w:rPr>
        <w:t>Report: Measuring Safety Culture</w:t>
      </w:r>
      <w:r>
        <w:t xml:space="preserve">. 2011. Available at: </w:t>
      </w:r>
      <w:hyperlink r:id="rId6" w:history="1">
        <w:r w:rsidRPr="00EC3A92">
          <w:rPr>
            <w:rStyle w:val="Hyperlink"/>
          </w:rPr>
          <w:t>http://www.health.org.uk/public/cms/75/76/313/2600/measuring%20safety%20culture.pdf?realName=p6V3X0.pdf</w:t>
        </w:r>
      </w:hyperlink>
      <w:r>
        <w:t xml:space="preserve"> </w:t>
      </w:r>
    </w:p>
  </w:footnote>
  <w:footnote w:id="10">
    <w:p w:rsidR="006C5C77" w:rsidRPr="009B16A5" w:rsidRDefault="006C5C77">
      <w:pPr>
        <w:pStyle w:val="FootnoteText"/>
      </w:pPr>
      <w:r>
        <w:rPr>
          <w:rStyle w:val="FootnoteReference"/>
        </w:rPr>
        <w:footnoteRef/>
      </w:r>
      <w:r>
        <w:t xml:space="preserve"> Etchegaray J. Thomas E. Comparing two safety culture surveys: Safety Attitudes Questionnaire and Hospital Survey of Patient Safety.</w:t>
      </w:r>
      <w:r>
        <w:rPr>
          <w:i/>
        </w:rPr>
        <w:t xml:space="preserve"> </w:t>
      </w:r>
      <w:proofErr w:type="gramStart"/>
      <w:r>
        <w:rPr>
          <w:i/>
        </w:rPr>
        <w:t xml:space="preserve">BMJ </w:t>
      </w:r>
      <w:proofErr w:type="spellStart"/>
      <w:r>
        <w:rPr>
          <w:i/>
        </w:rPr>
        <w:t>Qual</w:t>
      </w:r>
      <w:proofErr w:type="spellEnd"/>
      <w:r>
        <w:rPr>
          <w:i/>
        </w:rPr>
        <w:t xml:space="preserve"> </w:t>
      </w:r>
      <w:proofErr w:type="spellStart"/>
      <w:r>
        <w:rPr>
          <w:i/>
        </w:rPr>
        <w:t>Saf</w:t>
      </w:r>
      <w:proofErr w:type="spellEnd"/>
      <w:r>
        <w:t>.</w:t>
      </w:r>
      <w:proofErr w:type="gramEnd"/>
      <w:r>
        <w:t xml:space="preserve"> 2012. </w:t>
      </w:r>
    </w:p>
  </w:footnote>
  <w:footnote w:id="11">
    <w:p w:rsidR="006C5C77" w:rsidRDefault="006C5C77" w:rsidP="0059557C">
      <w:pPr>
        <w:pStyle w:val="FootnoteText"/>
      </w:pPr>
      <w:r>
        <w:rPr>
          <w:rStyle w:val="FootnoteReference"/>
        </w:rPr>
        <w:footnoteRef/>
      </w:r>
      <w:r>
        <w:t xml:space="preserve"> See </w:t>
      </w:r>
      <w:hyperlink r:id="rId7" w:history="1">
        <w:r w:rsidRPr="00EC3A92">
          <w:rPr>
            <w:rStyle w:val="Hyperlink"/>
          </w:rPr>
          <w:t>https://med.uth.edu/chqs/surveys/safety-attitudes-and-safety-climate-questionnaire</w:t>
        </w:r>
      </w:hyperlink>
      <w:r>
        <w:t xml:space="preserve"> for the SAQ survey instrument and a bibliography of research on the measure.</w:t>
      </w:r>
    </w:p>
  </w:footnote>
  <w:footnote w:id="12">
    <w:p w:rsidR="006C5C77" w:rsidRDefault="006C5C77" w:rsidP="00F627AD">
      <w:pPr>
        <w:pStyle w:val="N0-FlLftBullet"/>
        <w:spacing w:after="0" w:line="240" w:lineRule="auto"/>
      </w:pPr>
      <w:r w:rsidRPr="00133E0F">
        <w:rPr>
          <w:rStyle w:val="FootnoteReference"/>
          <w:rFonts w:ascii="Times New Roman" w:hAnsi="Times New Roman"/>
          <w:sz w:val="20"/>
          <w:szCs w:val="20"/>
        </w:rPr>
        <w:footnoteRef/>
      </w:r>
      <w:r w:rsidRPr="00133E0F">
        <w:rPr>
          <w:rFonts w:ascii="Times New Roman" w:hAnsi="Times New Roman"/>
          <w:sz w:val="20"/>
          <w:szCs w:val="20"/>
        </w:rPr>
        <w:t xml:space="preserve"> </w:t>
      </w:r>
      <w:r>
        <w:rPr>
          <w:rFonts w:ascii="Times New Roman" w:hAnsi="Times New Roman"/>
          <w:sz w:val="20"/>
          <w:szCs w:val="20"/>
        </w:rPr>
        <w:t xml:space="preserve">See for </w:t>
      </w:r>
      <w:r w:rsidRPr="00EF4C8E">
        <w:rPr>
          <w:rFonts w:ascii="Times New Roman" w:hAnsi="Times New Roman"/>
          <w:sz w:val="20"/>
          <w:szCs w:val="20"/>
        </w:rPr>
        <w:t>example</w:t>
      </w:r>
      <w:r w:rsidRPr="00F627AD">
        <w:rPr>
          <w:rFonts w:ascii="Times New Roman" w:hAnsi="Times New Roman"/>
          <w:sz w:val="20"/>
          <w:szCs w:val="20"/>
        </w:rPr>
        <w:t xml:space="preserve">, </w:t>
      </w:r>
      <w:proofErr w:type="spellStart"/>
      <w:r w:rsidRPr="00F627AD">
        <w:rPr>
          <w:rFonts w:ascii="Times New Roman" w:hAnsi="Times New Roman"/>
          <w:sz w:val="20"/>
          <w:szCs w:val="20"/>
        </w:rPr>
        <w:t>Hsaio</w:t>
      </w:r>
      <w:proofErr w:type="spellEnd"/>
      <w:r w:rsidRPr="00F627AD">
        <w:rPr>
          <w:rFonts w:ascii="Times New Roman" w:hAnsi="Times New Roman"/>
          <w:sz w:val="20"/>
          <w:szCs w:val="20"/>
        </w:rPr>
        <w:t xml:space="preserve">, Chun-JU, PhD and </w:t>
      </w:r>
      <w:proofErr w:type="spellStart"/>
      <w:r w:rsidRPr="00F627AD">
        <w:rPr>
          <w:rFonts w:ascii="Times New Roman" w:hAnsi="Times New Roman"/>
          <w:sz w:val="20"/>
          <w:szCs w:val="20"/>
        </w:rPr>
        <w:t>Hing</w:t>
      </w:r>
      <w:proofErr w:type="spellEnd"/>
      <w:r w:rsidRPr="00F627AD">
        <w:rPr>
          <w:rFonts w:ascii="Times New Roman" w:hAnsi="Times New Roman"/>
          <w:sz w:val="20"/>
          <w:szCs w:val="20"/>
        </w:rPr>
        <w:t xml:space="preserve">, Ester MPH, Use and Characteristics of Electronic Health Record Systems Among Office-based Physician Practices: United States, 2001-2013. NCH Data Brief, No. 143, January 2014 (see </w:t>
      </w:r>
      <w:hyperlink r:id="rId8" w:history="1">
        <w:r w:rsidRPr="00890CB6">
          <w:rPr>
            <w:rStyle w:val="Hyperlink"/>
            <w:rFonts w:ascii="Times New Roman" w:hAnsi="Times New Roman"/>
            <w:sz w:val="20"/>
            <w:szCs w:val="20"/>
          </w:rPr>
          <w:t>http://www.cdc.gov/nchs/data/databriefs/db143.pdf</w:t>
        </w:r>
      </w:hyperlink>
      <w:r w:rsidRPr="00890CB6">
        <w:rPr>
          <w:rFonts w:ascii="Times New Roman" w:hAnsi="Times New Roman"/>
          <w:color w:val="1F497D"/>
          <w:sz w:val="20"/>
          <w:szCs w:val="20"/>
        </w:rPr>
        <w:t>)</w:t>
      </w:r>
      <w:r>
        <w:rPr>
          <w:rFonts w:ascii="Times New Roman" w:hAnsi="Times New Roman"/>
          <w:color w:val="1F497D"/>
          <w:sz w:val="20"/>
          <w:szCs w:val="20"/>
        </w:rPr>
        <w:t xml:space="preserve"> or </w:t>
      </w:r>
      <w:hyperlink r:id="rId9" w:history="1">
        <w:r w:rsidRPr="00890CB6">
          <w:rPr>
            <w:rStyle w:val="Hyperlink"/>
            <w:rFonts w:ascii="Times New Roman" w:hAnsi="Times New Roman"/>
            <w:sz w:val="20"/>
            <w:szCs w:val="20"/>
          </w:rPr>
          <w:t>http://www.skainfo.com/press_releases.php?article=122</w:t>
        </w:r>
      </w:hyperlink>
    </w:p>
  </w:footnote>
  <w:footnote w:id="13">
    <w:p w:rsidR="006C5C77" w:rsidRPr="00890CB6" w:rsidRDefault="006C5C77" w:rsidP="00F627AD">
      <w:pPr>
        <w:pStyle w:val="N0-FlLftBullet"/>
        <w:spacing w:after="0" w:line="240" w:lineRule="auto"/>
        <w:rPr>
          <w:rFonts w:ascii="Times New Roman" w:hAnsi="Times New Roman"/>
          <w:sz w:val="20"/>
          <w:szCs w:val="20"/>
        </w:rPr>
      </w:pPr>
      <w:r w:rsidRPr="00EF4C8E">
        <w:rPr>
          <w:rStyle w:val="FootnoteReference"/>
        </w:rPr>
        <w:footnoteRef/>
      </w:r>
      <w:r w:rsidRPr="00EF4C8E">
        <w:t xml:space="preserve"> </w:t>
      </w:r>
      <w:r w:rsidRPr="00F627AD">
        <w:rPr>
          <w:rFonts w:ascii="Times New Roman" w:hAnsi="Times New Roman"/>
          <w:sz w:val="20"/>
          <w:szCs w:val="20"/>
        </w:rPr>
        <w:t xml:space="preserve">Office of the National Coordinator for Health IT, Report to Congress, Update on the Adoption of Health Information Technology and Related Efforts to Facilitate the Electronic Use and Exchange of Health Information, October 2014  (see: </w:t>
      </w:r>
      <w:hyperlink r:id="rId10" w:history="1">
        <w:r w:rsidRPr="00F627AD">
          <w:rPr>
            <w:rStyle w:val="Hyperlink"/>
            <w:rFonts w:ascii="Times New Roman" w:hAnsi="Times New Roman"/>
            <w:sz w:val="20"/>
            <w:szCs w:val="20"/>
          </w:rPr>
          <w:t>http://www.healthit.gov/sites/default/files/rtc_adoption_and_exchange9302014.pdf</w:t>
        </w:r>
      </w:hyperlink>
      <w:r w:rsidRPr="00F627AD">
        <w:rPr>
          <w:rFonts w:ascii="Times New Roman" w:hAnsi="Times New Roman"/>
          <w:color w:val="1F497D"/>
          <w:sz w:val="20"/>
          <w:szCs w:val="20"/>
        </w:rPr>
        <w:t>)</w:t>
      </w:r>
    </w:p>
    <w:p w:rsidR="006C5C77" w:rsidRDefault="006C5C77">
      <w:pPr>
        <w:pStyle w:val="FootnoteText"/>
      </w:pPr>
    </w:p>
  </w:footnote>
  <w:footnote w:id="14">
    <w:p w:rsidR="006C5C77" w:rsidRPr="00B07CF8" w:rsidRDefault="006C5C77" w:rsidP="00671199">
      <w:pPr>
        <w:pStyle w:val="FootnoteText"/>
      </w:pPr>
      <w:r w:rsidRPr="007620C3">
        <w:rPr>
          <w:rStyle w:val="FootnoteReference"/>
        </w:rPr>
        <w:footnoteRef/>
      </w:r>
      <w:r w:rsidRPr="007620C3">
        <w:t xml:space="preserve"> </w:t>
      </w:r>
      <w:proofErr w:type="gramStart"/>
      <w:r>
        <w:t xml:space="preserve">Mercer A., </w:t>
      </w:r>
      <w:proofErr w:type="spellStart"/>
      <w:r w:rsidRPr="007620C3">
        <w:rPr>
          <w:color w:val="222222"/>
        </w:rPr>
        <w:t>Caporaso</w:t>
      </w:r>
      <w:proofErr w:type="spellEnd"/>
      <w:r w:rsidRPr="007620C3">
        <w:rPr>
          <w:color w:val="222222"/>
        </w:rPr>
        <w:t xml:space="preserve">, A., Cantor, D., and </w:t>
      </w:r>
      <w:proofErr w:type="spellStart"/>
      <w:r w:rsidRPr="007620C3">
        <w:rPr>
          <w:color w:val="222222"/>
        </w:rPr>
        <w:t>Townsen</w:t>
      </w:r>
      <w:proofErr w:type="spellEnd"/>
      <w:r w:rsidRPr="007620C3">
        <w:rPr>
          <w:color w:val="222222"/>
        </w:rPr>
        <w:t>, R. (</w:t>
      </w:r>
      <w:r>
        <w:rPr>
          <w:color w:val="222222"/>
        </w:rPr>
        <w:t>2015</w:t>
      </w:r>
      <w:r w:rsidRPr="007620C3">
        <w:rPr>
          <w:color w:val="222222"/>
        </w:rPr>
        <w:t>).</w:t>
      </w:r>
      <w:proofErr w:type="gramEnd"/>
      <w:r w:rsidRPr="007620C3">
        <w:rPr>
          <w:color w:val="222222"/>
        </w:rPr>
        <w:t xml:space="preserve"> </w:t>
      </w:r>
      <w:r>
        <w:rPr>
          <w:color w:val="222222"/>
        </w:rPr>
        <w:t xml:space="preserve">How much gets you how much? </w:t>
      </w:r>
      <w:proofErr w:type="gramStart"/>
      <w:r w:rsidRPr="007620C3">
        <w:rPr>
          <w:color w:val="222222"/>
        </w:rPr>
        <w:t>Monetary incentives and response rates in household surveys</w:t>
      </w:r>
      <w:r>
        <w:rPr>
          <w:color w:val="222222"/>
        </w:rPr>
        <w:t>.</w:t>
      </w:r>
      <w:proofErr w:type="gramEnd"/>
      <w:r w:rsidRPr="007620C3">
        <w:rPr>
          <w:color w:val="222222"/>
        </w:rPr>
        <w:t xml:space="preserve"> Public Opinion Quarterly</w:t>
      </w:r>
      <w:r>
        <w:rPr>
          <w:color w:val="222222"/>
        </w:rPr>
        <w:t xml:space="preserve">, </w:t>
      </w:r>
      <w:r w:rsidRPr="00B07CF8">
        <w:rPr>
          <w:color w:val="222222"/>
        </w:rPr>
        <w:t>79</w:t>
      </w:r>
      <w:r>
        <w:rPr>
          <w:color w:val="222222"/>
        </w:rPr>
        <w:t>(1), 105-129.</w:t>
      </w:r>
    </w:p>
  </w:footnote>
  <w:footnote w:id="15">
    <w:p w:rsidR="006C5C77" w:rsidRPr="007620C3" w:rsidRDefault="006C5C77" w:rsidP="00671199">
      <w:pPr>
        <w:pStyle w:val="FootnoteText"/>
      </w:pPr>
      <w:r w:rsidRPr="007620C3">
        <w:rPr>
          <w:rStyle w:val="FootnoteReference"/>
        </w:rPr>
        <w:footnoteRef/>
      </w:r>
      <w:r w:rsidRPr="007620C3">
        <w:t xml:space="preserve"> </w:t>
      </w:r>
      <w:proofErr w:type="gramStart"/>
      <w:r w:rsidRPr="007620C3">
        <w:rPr>
          <w:bdr w:val="none" w:sz="0" w:space="0" w:color="auto" w:frame="1"/>
        </w:rPr>
        <w:t xml:space="preserve">Shaw, M., Talley, N., Beebe, T., and </w:t>
      </w:r>
      <w:proofErr w:type="spellStart"/>
      <w:r w:rsidRPr="007620C3">
        <w:rPr>
          <w:bdr w:val="none" w:sz="0" w:space="0" w:color="auto" w:frame="1"/>
        </w:rPr>
        <w:t>Rockvood</w:t>
      </w:r>
      <w:proofErr w:type="spellEnd"/>
      <w:r w:rsidRPr="007620C3">
        <w:rPr>
          <w:bdr w:val="none" w:sz="0" w:space="0" w:color="auto" w:frame="1"/>
        </w:rPr>
        <w:t>, T. (2001).</w:t>
      </w:r>
      <w:proofErr w:type="gramEnd"/>
      <w:r w:rsidRPr="007620C3">
        <w:rPr>
          <w:bdr w:val="none" w:sz="0" w:space="0" w:color="auto" w:frame="1"/>
        </w:rPr>
        <w:t xml:space="preserve"> </w:t>
      </w:r>
      <w:hyperlink r:id="rId11" w:history="1">
        <w:r w:rsidRPr="007620C3">
          <w:rPr>
            <w:rStyle w:val="Hyperlink"/>
          </w:rPr>
          <w:t>Initial validation of a diagnostic questionnaire for gastroesophageal reflux disease</w:t>
        </w:r>
      </w:hyperlink>
      <w:r w:rsidRPr="007620C3">
        <w:t xml:space="preserve">, </w:t>
      </w:r>
      <w:r w:rsidRPr="007620C3">
        <w:rPr>
          <w:shd w:val="clear" w:color="auto" w:fill="FFFFFF"/>
        </w:rPr>
        <w:t>Am J Gastroenterology,  96(1):52-7</w:t>
      </w:r>
    </w:p>
  </w:footnote>
  <w:footnote w:id="16">
    <w:p w:rsidR="006C5C77" w:rsidRPr="007620C3" w:rsidRDefault="006C5C77" w:rsidP="00671199">
      <w:pPr>
        <w:pStyle w:val="FootnoteText"/>
      </w:pPr>
      <w:r w:rsidRPr="007620C3">
        <w:rPr>
          <w:rStyle w:val="FootnoteReference"/>
        </w:rPr>
        <w:footnoteRef/>
      </w:r>
      <w:r w:rsidRPr="007620C3">
        <w:t xml:space="preserve"> </w:t>
      </w:r>
      <w:proofErr w:type="gramStart"/>
      <w:r w:rsidRPr="007620C3">
        <w:rPr>
          <w:color w:val="222222"/>
        </w:rPr>
        <w:t xml:space="preserve">Cho, Y., Johnson, T., </w:t>
      </w:r>
      <w:proofErr w:type="spellStart"/>
      <w:r w:rsidRPr="007620C3">
        <w:rPr>
          <w:color w:val="222222"/>
        </w:rPr>
        <w:t>Vangeest</w:t>
      </w:r>
      <w:proofErr w:type="spellEnd"/>
      <w:r w:rsidRPr="007620C3">
        <w:rPr>
          <w:color w:val="222222"/>
        </w:rPr>
        <w:t>, J. (2013).</w:t>
      </w:r>
      <w:proofErr w:type="gramEnd"/>
      <w:r w:rsidRPr="007620C3">
        <w:rPr>
          <w:color w:val="222222"/>
        </w:rPr>
        <w:t xml:space="preserve"> Enhancing surveys of health care professionals – a meta-analysis of techniques to improve response, Eval Health Prof, 36(3): 382-407</w:t>
      </w:r>
    </w:p>
  </w:footnote>
  <w:footnote w:id="17">
    <w:p w:rsidR="006C5C77" w:rsidRPr="007620C3" w:rsidRDefault="006C5C77" w:rsidP="00671199">
      <w:r w:rsidRPr="007620C3">
        <w:rPr>
          <w:rStyle w:val="FootnoteReference"/>
        </w:rPr>
        <w:footnoteRef/>
      </w:r>
      <w:r w:rsidRPr="007620C3">
        <w:t xml:space="preserve"> </w:t>
      </w:r>
      <w:r w:rsidRPr="007620C3">
        <w:rPr>
          <w:color w:val="222222"/>
        </w:rPr>
        <w:t xml:space="preserve">McLeod, C., </w:t>
      </w:r>
      <w:proofErr w:type="spellStart"/>
      <w:r w:rsidRPr="007620C3">
        <w:rPr>
          <w:color w:val="222222"/>
        </w:rPr>
        <w:t>Klabunde</w:t>
      </w:r>
      <w:proofErr w:type="spellEnd"/>
      <w:r w:rsidRPr="007620C3">
        <w:rPr>
          <w:color w:val="222222"/>
        </w:rPr>
        <w:t>, C., Willis, G., Stark, D. (2013). Health Care Provider Surveys in the United States, 2000-2010: A Review, Eval Health Prof,  36: 106-126</w:t>
      </w:r>
    </w:p>
  </w:footnote>
  <w:footnote w:id="18">
    <w:p w:rsidR="006C5C77" w:rsidRPr="007620C3" w:rsidRDefault="006C5C77" w:rsidP="00671199">
      <w:pPr>
        <w:rPr>
          <w:color w:val="222222"/>
        </w:rPr>
      </w:pPr>
      <w:r w:rsidRPr="007620C3">
        <w:rPr>
          <w:rStyle w:val="FootnoteReference"/>
        </w:rPr>
        <w:footnoteRef/>
      </w:r>
      <w:r w:rsidRPr="007620C3">
        <w:t xml:space="preserve"> </w:t>
      </w:r>
      <w:r w:rsidRPr="007620C3">
        <w:rPr>
          <w:color w:val="222222"/>
        </w:rPr>
        <w:t xml:space="preserve">Salinas, G. D. (2014). Trends in physician preferences for and use of sources of medical information in response to questions arising at the point of care: 2009–2013. </w:t>
      </w:r>
      <w:r w:rsidRPr="007620C3">
        <w:rPr>
          <w:i/>
          <w:iCs/>
          <w:color w:val="222222"/>
        </w:rPr>
        <w:t>Journal of Continuing Education in the Health Professions</w:t>
      </w:r>
      <w:r w:rsidRPr="007620C3">
        <w:rPr>
          <w:color w:val="222222"/>
        </w:rPr>
        <w:t xml:space="preserve">, </w:t>
      </w:r>
      <w:r w:rsidRPr="007620C3">
        <w:rPr>
          <w:i/>
          <w:iCs/>
          <w:color w:val="222222"/>
        </w:rPr>
        <w:t>34</w:t>
      </w:r>
      <w:r w:rsidRPr="007620C3">
        <w:rPr>
          <w:color w:val="222222"/>
        </w:rPr>
        <w:t>(S1), S11-S16</w:t>
      </w:r>
    </w:p>
    <w:p w:rsidR="006C5C77" w:rsidRDefault="006C5C77" w:rsidP="0067119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D94"/>
    <w:multiLevelType w:val="hybridMultilevel"/>
    <w:tmpl w:val="F7AE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62419"/>
    <w:multiLevelType w:val="hybridMultilevel"/>
    <w:tmpl w:val="C16A8860"/>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EC61AB"/>
    <w:multiLevelType w:val="hybridMultilevel"/>
    <w:tmpl w:val="51BC0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4C6B10"/>
    <w:multiLevelType w:val="hybridMultilevel"/>
    <w:tmpl w:val="0FE8AE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E24"/>
    <w:rsid w:val="00003DF1"/>
    <w:rsid w:val="00006059"/>
    <w:rsid w:val="00006112"/>
    <w:rsid w:val="00006691"/>
    <w:rsid w:val="00012527"/>
    <w:rsid w:val="00012C91"/>
    <w:rsid w:val="00012DB6"/>
    <w:rsid w:val="000137E3"/>
    <w:rsid w:val="00013F97"/>
    <w:rsid w:val="00015CA7"/>
    <w:rsid w:val="00017360"/>
    <w:rsid w:val="00017B9E"/>
    <w:rsid w:val="000200F6"/>
    <w:rsid w:val="0002178E"/>
    <w:rsid w:val="000237C9"/>
    <w:rsid w:val="00026470"/>
    <w:rsid w:val="0003322A"/>
    <w:rsid w:val="00033751"/>
    <w:rsid w:val="00034BAC"/>
    <w:rsid w:val="000366AC"/>
    <w:rsid w:val="00043753"/>
    <w:rsid w:val="00044EB2"/>
    <w:rsid w:val="00046D85"/>
    <w:rsid w:val="00047650"/>
    <w:rsid w:val="00047716"/>
    <w:rsid w:val="00050A98"/>
    <w:rsid w:val="00050FE6"/>
    <w:rsid w:val="0005180E"/>
    <w:rsid w:val="00052A3F"/>
    <w:rsid w:val="00052C23"/>
    <w:rsid w:val="000642AB"/>
    <w:rsid w:val="00065349"/>
    <w:rsid w:val="00065B5E"/>
    <w:rsid w:val="00067206"/>
    <w:rsid w:val="00067354"/>
    <w:rsid w:val="00067AF0"/>
    <w:rsid w:val="000735D4"/>
    <w:rsid w:val="000748C8"/>
    <w:rsid w:val="000761E1"/>
    <w:rsid w:val="000804BF"/>
    <w:rsid w:val="00082D72"/>
    <w:rsid w:val="00085CF8"/>
    <w:rsid w:val="00086453"/>
    <w:rsid w:val="00087BFB"/>
    <w:rsid w:val="00090A31"/>
    <w:rsid w:val="00090F13"/>
    <w:rsid w:val="0009249F"/>
    <w:rsid w:val="00092D42"/>
    <w:rsid w:val="00094CAE"/>
    <w:rsid w:val="00095106"/>
    <w:rsid w:val="00095C35"/>
    <w:rsid w:val="00095C91"/>
    <w:rsid w:val="00095DFD"/>
    <w:rsid w:val="00097889"/>
    <w:rsid w:val="000A141E"/>
    <w:rsid w:val="000A3475"/>
    <w:rsid w:val="000A34EB"/>
    <w:rsid w:val="000A37B3"/>
    <w:rsid w:val="000A4B34"/>
    <w:rsid w:val="000A50A4"/>
    <w:rsid w:val="000A5379"/>
    <w:rsid w:val="000B0490"/>
    <w:rsid w:val="000B48BF"/>
    <w:rsid w:val="000C0309"/>
    <w:rsid w:val="000C16CC"/>
    <w:rsid w:val="000C17F8"/>
    <w:rsid w:val="000C2EC4"/>
    <w:rsid w:val="000C5819"/>
    <w:rsid w:val="000C6BD8"/>
    <w:rsid w:val="000C74A1"/>
    <w:rsid w:val="000C7F54"/>
    <w:rsid w:val="000D026B"/>
    <w:rsid w:val="000D4947"/>
    <w:rsid w:val="000D4E9D"/>
    <w:rsid w:val="000D5D7D"/>
    <w:rsid w:val="000D6FB2"/>
    <w:rsid w:val="000E0DB3"/>
    <w:rsid w:val="000E21BA"/>
    <w:rsid w:val="000E2EEF"/>
    <w:rsid w:val="000E5BAE"/>
    <w:rsid w:val="000E7227"/>
    <w:rsid w:val="000E7EA0"/>
    <w:rsid w:val="000F0D3E"/>
    <w:rsid w:val="000F3595"/>
    <w:rsid w:val="000F47D4"/>
    <w:rsid w:val="000F4EDF"/>
    <w:rsid w:val="000F7251"/>
    <w:rsid w:val="00100DDD"/>
    <w:rsid w:val="00101D28"/>
    <w:rsid w:val="00103D0F"/>
    <w:rsid w:val="00107DEC"/>
    <w:rsid w:val="0011206C"/>
    <w:rsid w:val="001152BB"/>
    <w:rsid w:val="00120AA8"/>
    <w:rsid w:val="00121332"/>
    <w:rsid w:val="00121F5D"/>
    <w:rsid w:val="00127E95"/>
    <w:rsid w:val="001302F5"/>
    <w:rsid w:val="0013058C"/>
    <w:rsid w:val="00131093"/>
    <w:rsid w:val="00131939"/>
    <w:rsid w:val="00132CA3"/>
    <w:rsid w:val="00133E0F"/>
    <w:rsid w:val="00136179"/>
    <w:rsid w:val="00136E68"/>
    <w:rsid w:val="00144ECD"/>
    <w:rsid w:val="00150BD2"/>
    <w:rsid w:val="00151BCD"/>
    <w:rsid w:val="0015401B"/>
    <w:rsid w:val="0015570B"/>
    <w:rsid w:val="00157544"/>
    <w:rsid w:val="00161BBC"/>
    <w:rsid w:val="00166C2A"/>
    <w:rsid w:val="001671E7"/>
    <w:rsid w:val="001676D5"/>
    <w:rsid w:val="00167858"/>
    <w:rsid w:val="001704FF"/>
    <w:rsid w:val="001711B9"/>
    <w:rsid w:val="00171DDF"/>
    <w:rsid w:val="0017401B"/>
    <w:rsid w:val="00175076"/>
    <w:rsid w:val="001753F2"/>
    <w:rsid w:val="00175902"/>
    <w:rsid w:val="00177B44"/>
    <w:rsid w:val="00180B53"/>
    <w:rsid w:val="00180BDC"/>
    <w:rsid w:val="00185B21"/>
    <w:rsid w:val="00190033"/>
    <w:rsid w:val="0019245F"/>
    <w:rsid w:val="001928C4"/>
    <w:rsid w:val="00192FB7"/>
    <w:rsid w:val="001936AB"/>
    <w:rsid w:val="00193B15"/>
    <w:rsid w:val="00195EB7"/>
    <w:rsid w:val="0019613E"/>
    <w:rsid w:val="00196D72"/>
    <w:rsid w:val="001A02F8"/>
    <w:rsid w:val="001A0F4E"/>
    <w:rsid w:val="001A16CF"/>
    <w:rsid w:val="001A3607"/>
    <w:rsid w:val="001B13E5"/>
    <w:rsid w:val="001B4100"/>
    <w:rsid w:val="001B4AA9"/>
    <w:rsid w:val="001B4C0A"/>
    <w:rsid w:val="001B5FDD"/>
    <w:rsid w:val="001C0EE7"/>
    <w:rsid w:val="001C2BF0"/>
    <w:rsid w:val="001C48F8"/>
    <w:rsid w:val="001C513A"/>
    <w:rsid w:val="001C5583"/>
    <w:rsid w:val="001C7C88"/>
    <w:rsid w:val="001D0916"/>
    <w:rsid w:val="001D16FA"/>
    <w:rsid w:val="001D367A"/>
    <w:rsid w:val="001D6B6C"/>
    <w:rsid w:val="001E18B9"/>
    <w:rsid w:val="001E452E"/>
    <w:rsid w:val="001E638C"/>
    <w:rsid w:val="001E6D0C"/>
    <w:rsid w:val="001E76CA"/>
    <w:rsid w:val="001F008C"/>
    <w:rsid w:val="001F0DCD"/>
    <w:rsid w:val="001F5538"/>
    <w:rsid w:val="00200238"/>
    <w:rsid w:val="002003A0"/>
    <w:rsid w:val="0020113B"/>
    <w:rsid w:val="0020224A"/>
    <w:rsid w:val="00202468"/>
    <w:rsid w:val="002030A9"/>
    <w:rsid w:val="002033DF"/>
    <w:rsid w:val="00206578"/>
    <w:rsid w:val="002112A0"/>
    <w:rsid w:val="00211E0D"/>
    <w:rsid w:val="00213361"/>
    <w:rsid w:val="0021366F"/>
    <w:rsid w:val="002148C5"/>
    <w:rsid w:val="00216DFA"/>
    <w:rsid w:val="00222050"/>
    <w:rsid w:val="0022206A"/>
    <w:rsid w:val="002250C6"/>
    <w:rsid w:val="00230084"/>
    <w:rsid w:val="00230BC7"/>
    <w:rsid w:val="002318C7"/>
    <w:rsid w:val="00233E06"/>
    <w:rsid w:val="00234EF3"/>
    <w:rsid w:val="00236C09"/>
    <w:rsid w:val="00236D6D"/>
    <w:rsid w:val="0024077A"/>
    <w:rsid w:val="0024161F"/>
    <w:rsid w:val="0024613D"/>
    <w:rsid w:val="00247D92"/>
    <w:rsid w:val="00250D7B"/>
    <w:rsid w:val="0025398D"/>
    <w:rsid w:val="00260260"/>
    <w:rsid w:val="00262784"/>
    <w:rsid w:val="00262ED9"/>
    <w:rsid w:val="002630DD"/>
    <w:rsid w:val="00266286"/>
    <w:rsid w:val="00266D8B"/>
    <w:rsid w:val="00271B41"/>
    <w:rsid w:val="00271DB0"/>
    <w:rsid w:val="00272355"/>
    <w:rsid w:val="002813B9"/>
    <w:rsid w:val="00281C87"/>
    <w:rsid w:val="00283468"/>
    <w:rsid w:val="00283C07"/>
    <w:rsid w:val="002843A4"/>
    <w:rsid w:val="00284A5F"/>
    <w:rsid w:val="00287B42"/>
    <w:rsid w:val="00287F9F"/>
    <w:rsid w:val="00291087"/>
    <w:rsid w:val="00291686"/>
    <w:rsid w:val="00295441"/>
    <w:rsid w:val="00297A54"/>
    <w:rsid w:val="002A14D6"/>
    <w:rsid w:val="002A1E79"/>
    <w:rsid w:val="002A2A8B"/>
    <w:rsid w:val="002A3BA3"/>
    <w:rsid w:val="002A481E"/>
    <w:rsid w:val="002A4963"/>
    <w:rsid w:val="002A5182"/>
    <w:rsid w:val="002A71E1"/>
    <w:rsid w:val="002A7F6B"/>
    <w:rsid w:val="002B10C0"/>
    <w:rsid w:val="002B1858"/>
    <w:rsid w:val="002B1BD8"/>
    <w:rsid w:val="002B312B"/>
    <w:rsid w:val="002B3F36"/>
    <w:rsid w:val="002B4F2E"/>
    <w:rsid w:val="002C0B1B"/>
    <w:rsid w:val="002C5116"/>
    <w:rsid w:val="002C626E"/>
    <w:rsid w:val="002C6699"/>
    <w:rsid w:val="002C7BFE"/>
    <w:rsid w:val="002D3B00"/>
    <w:rsid w:val="002D4122"/>
    <w:rsid w:val="002D48E1"/>
    <w:rsid w:val="002D52C2"/>
    <w:rsid w:val="002D6431"/>
    <w:rsid w:val="002E0179"/>
    <w:rsid w:val="002E0912"/>
    <w:rsid w:val="002E094D"/>
    <w:rsid w:val="002E0FA4"/>
    <w:rsid w:val="002E1720"/>
    <w:rsid w:val="002E5E3A"/>
    <w:rsid w:val="002E5FED"/>
    <w:rsid w:val="002E67CA"/>
    <w:rsid w:val="002F019C"/>
    <w:rsid w:val="002F0C82"/>
    <w:rsid w:val="002F1BA8"/>
    <w:rsid w:val="002F2C45"/>
    <w:rsid w:val="002F5DA1"/>
    <w:rsid w:val="002F763F"/>
    <w:rsid w:val="003025E5"/>
    <w:rsid w:val="00303B74"/>
    <w:rsid w:val="00304BDC"/>
    <w:rsid w:val="00304FCC"/>
    <w:rsid w:val="003066AE"/>
    <w:rsid w:val="00312519"/>
    <w:rsid w:val="00313F4B"/>
    <w:rsid w:val="003161F3"/>
    <w:rsid w:val="00323FCD"/>
    <w:rsid w:val="003251E0"/>
    <w:rsid w:val="0033037C"/>
    <w:rsid w:val="00330AC8"/>
    <w:rsid w:val="00330D42"/>
    <w:rsid w:val="003321EC"/>
    <w:rsid w:val="00334CC3"/>
    <w:rsid w:val="0033654A"/>
    <w:rsid w:val="003416E6"/>
    <w:rsid w:val="003426D4"/>
    <w:rsid w:val="00342BB7"/>
    <w:rsid w:val="00342E5C"/>
    <w:rsid w:val="003442B1"/>
    <w:rsid w:val="00344CF4"/>
    <w:rsid w:val="0034684E"/>
    <w:rsid w:val="00350E68"/>
    <w:rsid w:val="0035373D"/>
    <w:rsid w:val="00354DC9"/>
    <w:rsid w:val="003561B0"/>
    <w:rsid w:val="00356BBB"/>
    <w:rsid w:val="00363799"/>
    <w:rsid w:val="003642E9"/>
    <w:rsid w:val="00366536"/>
    <w:rsid w:val="00367079"/>
    <w:rsid w:val="00367345"/>
    <w:rsid w:val="003746CE"/>
    <w:rsid w:val="00376292"/>
    <w:rsid w:val="003765FA"/>
    <w:rsid w:val="00380D0C"/>
    <w:rsid w:val="003859F2"/>
    <w:rsid w:val="003874C7"/>
    <w:rsid w:val="003902D0"/>
    <w:rsid w:val="003908A6"/>
    <w:rsid w:val="00393377"/>
    <w:rsid w:val="00393EE3"/>
    <w:rsid w:val="00395DB1"/>
    <w:rsid w:val="00396BC7"/>
    <w:rsid w:val="003A35B6"/>
    <w:rsid w:val="003A472C"/>
    <w:rsid w:val="003A4FBE"/>
    <w:rsid w:val="003A5074"/>
    <w:rsid w:val="003A7504"/>
    <w:rsid w:val="003B020A"/>
    <w:rsid w:val="003B191F"/>
    <w:rsid w:val="003B1A4B"/>
    <w:rsid w:val="003B1C64"/>
    <w:rsid w:val="003B1F1B"/>
    <w:rsid w:val="003B31B8"/>
    <w:rsid w:val="003B3E67"/>
    <w:rsid w:val="003B6B5D"/>
    <w:rsid w:val="003B729B"/>
    <w:rsid w:val="003C24EF"/>
    <w:rsid w:val="003D0095"/>
    <w:rsid w:val="003D1394"/>
    <w:rsid w:val="003D2018"/>
    <w:rsid w:val="003D2559"/>
    <w:rsid w:val="003D3D00"/>
    <w:rsid w:val="003D5983"/>
    <w:rsid w:val="003E376D"/>
    <w:rsid w:val="003E406D"/>
    <w:rsid w:val="003E529E"/>
    <w:rsid w:val="003E6A62"/>
    <w:rsid w:val="003F1422"/>
    <w:rsid w:val="003F4206"/>
    <w:rsid w:val="003F4788"/>
    <w:rsid w:val="003F47FA"/>
    <w:rsid w:val="003F6BC4"/>
    <w:rsid w:val="003F738E"/>
    <w:rsid w:val="00400D38"/>
    <w:rsid w:val="004049B1"/>
    <w:rsid w:val="00404BC6"/>
    <w:rsid w:val="00405031"/>
    <w:rsid w:val="0040503E"/>
    <w:rsid w:val="00406FCE"/>
    <w:rsid w:val="0040746B"/>
    <w:rsid w:val="0041280C"/>
    <w:rsid w:val="00413B85"/>
    <w:rsid w:val="00413BFC"/>
    <w:rsid w:val="00414B3C"/>
    <w:rsid w:val="004151F8"/>
    <w:rsid w:val="0042302B"/>
    <w:rsid w:val="004235AA"/>
    <w:rsid w:val="004239E6"/>
    <w:rsid w:val="00424EEA"/>
    <w:rsid w:val="00426150"/>
    <w:rsid w:val="00426266"/>
    <w:rsid w:val="00431BE2"/>
    <w:rsid w:val="00433B47"/>
    <w:rsid w:val="00435ADA"/>
    <w:rsid w:val="0043662E"/>
    <w:rsid w:val="00437F79"/>
    <w:rsid w:val="004420BA"/>
    <w:rsid w:val="004445CB"/>
    <w:rsid w:val="004448FF"/>
    <w:rsid w:val="00444E9E"/>
    <w:rsid w:val="00447A17"/>
    <w:rsid w:val="004506B2"/>
    <w:rsid w:val="00450899"/>
    <w:rsid w:val="00451AEA"/>
    <w:rsid w:val="00452F9A"/>
    <w:rsid w:val="004563FE"/>
    <w:rsid w:val="004578F7"/>
    <w:rsid w:val="004620B2"/>
    <w:rsid w:val="004621B2"/>
    <w:rsid w:val="004642BA"/>
    <w:rsid w:val="00465056"/>
    <w:rsid w:val="00465848"/>
    <w:rsid w:val="00473FA4"/>
    <w:rsid w:val="0047429C"/>
    <w:rsid w:val="00474935"/>
    <w:rsid w:val="00474B31"/>
    <w:rsid w:val="00476766"/>
    <w:rsid w:val="00476C50"/>
    <w:rsid w:val="00480D19"/>
    <w:rsid w:val="004818C7"/>
    <w:rsid w:val="00483835"/>
    <w:rsid w:val="00483A9A"/>
    <w:rsid w:val="00483BEA"/>
    <w:rsid w:val="00485763"/>
    <w:rsid w:val="00490A5E"/>
    <w:rsid w:val="00490C78"/>
    <w:rsid w:val="00492371"/>
    <w:rsid w:val="004932C3"/>
    <w:rsid w:val="0049411A"/>
    <w:rsid w:val="00496A66"/>
    <w:rsid w:val="00496F64"/>
    <w:rsid w:val="004A0CE1"/>
    <w:rsid w:val="004A1477"/>
    <w:rsid w:val="004A1CFD"/>
    <w:rsid w:val="004A47FA"/>
    <w:rsid w:val="004A611A"/>
    <w:rsid w:val="004A6A0A"/>
    <w:rsid w:val="004A6BEF"/>
    <w:rsid w:val="004B611E"/>
    <w:rsid w:val="004B7393"/>
    <w:rsid w:val="004C1E37"/>
    <w:rsid w:val="004C2187"/>
    <w:rsid w:val="004C34C6"/>
    <w:rsid w:val="004C5A6A"/>
    <w:rsid w:val="004C5F80"/>
    <w:rsid w:val="004C76B3"/>
    <w:rsid w:val="004D09CC"/>
    <w:rsid w:val="004D0EB7"/>
    <w:rsid w:val="004D12E6"/>
    <w:rsid w:val="004D28C3"/>
    <w:rsid w:val="004D4BAC"/>
    <w:rsid w:val="004D4ECD"/>
    <w:rsid w:val="004D574C"/>
    <w:rsid w:val="004F40DB"/>
    <w:rsid w:val="004F6793"/>
    <w:rsid w:val="00500A2B"/>
    <w:rsid w:val="00502A66"/>
    <w:rsid w:val="005039B6"/>
    <w:rsid w:val="00503B44"/>
    <w:rsid w:val="00505819"/>
    <w:rsid w:val="00505A66"/>
    <w:rsid w:val="00512104"/>
    <w:rsid w:val="005125A7"/>
    <w:rsid w:val="00513768"/>
    <w:rsid w:val="005159F8"/>
    <w:rsid w:val="005214F1"/>
    <w:rsid w:val="00521983"/>
    <w:rsid w:val="00523860"/>
    <w:rsid w:val="00523B5C"/>
    <w:rsid w:val="005258E9"/>
    <w:rsid w:val="0052643D"/>
    <w:rsid w:val="005303A5"/>
    <w:rsid w:val="00531077"/>
    <w:rsid w:val="005319BF"/>
    <w:rsid w:val="00531CAB"/>
    <w:rsid w:val="0053705B"/>
    <w:rsid w:val="005409BD"/>
    <w:rsid w:val="005416A6"/>
    <w:rsid w:val="005432BA"/>
    <w:rsid w:val="00545ADE"/>
    <w:rsid w:val="0055071D"/>
    <w:rsid w:val="0055135E"/>
    <w:rsid w:val="005522DC"/>
    <w:rsid w:val="0055393B"/>
    <w:rsid w:val="00553F0A"/>
    <w:rsid w:val="005540E9"/>
    <w:rsid w:val="00554B62"/>
    <w:rsid w:val="0055505C"/>
    <w:rsid w:val="00555F00"/>
    <w:rsid w:val="0055755B"/>
    <w:rsid w:val="005615AD"/>
    <w:rsid w:val="00561604"/>
    <w:rsid w:val="0056316F"/>
    <w:rsid w:val="00565937"/>
    <w:rsid w:val="00565A75"/>
    <w:rsid w:val="00565B4D"/>
    <w:rsid w:val="00566930"/>
    <w:rsid w:val="00566CFD"/>
    <w:rsid w:val="0056703D"/>
    <w:rsid w:val="0057087C"/>
    <w:rsid w:val="00571098"/>
    <w:rsid w:val="00571984"/>
    <w:rsid w:val="00571FC1"/>
    <w:rsid w:val="00575BB6"/>
    <w:rsid w:val="00577626"/>
    <w:rsid w:val="00580E7E"/>
    <w:rsid w:val="00581770"/>
    <w:rsid w:val="00581C43"/>
    <w:rsid w:val="00581E66"/>
    <w:rsid w:val="00582BED"/>
    <w:rsid w:val="00582CB9"/>
    <w:rsid w:val="00583FDD"/>
    <w:rsid w:val="005874BF"/>
    <w:rsid w:val="0058784C"/>
    <w:rsid w:val="0059557C"/>
    <w:rsid w:val="0059610A"/>
    <w:rsid w:val="005A01F6"/>
    <w:rsid w:val="005A2564"/>
    <w:rsid w:val="005A349C"/>
    <w:rsid w:val="005A43EA"/>
    <w:rsid w:val="005A4F9B"/>
    <w:rsid w:val="005A4FFD"/>
    <w:rsid w:val="005A66FB"/>
    <w:rsid w:val="005B25AD"/>
    <w:rsid w:val="005B3296"/>
    <w:rsid w:val="005B3C46"/>
    <w:rsid w:val="005B4227"/>
    <w:rsid w:val="005B6720"/>
    <w:rsid w:val="005C036B"/>
    <w:rsid w:val="005C133F"/>
    <w:rsid w:val="005C40AF"/>
    <w:rsid w:val="005C589F"/>
    <w:rsid w:val="005C7F44"/>
    <w:rsid w:val="005D0FAB"/>
    <w:rsid w:val="005E5209"/>
    <w:rsid w:val="005E634F"/>
    <w:rsid w:val="005E7BE2"/>
    <w:rsid w:val="005F1F2E"/>
    <w:rsid w:val="005F2D9B"/>
    <w:rsid w:val="005F4E96"/>
    <w:rsid w:val="005F79B9"/>
    <w:rsid w:val="00600F3A"/>
    <w:rsid w:val="006027DF"/>
    <w:rsid w:val="006056F1"/>
    <w:rsid w:val="00611158"/>
    <w:rsid w:val="00611EAA"/>
    <w:rsid w:val="006155DF"/>
    <w:rsid w:val="00616008"/>
    <w:rsid w:val="00623AC7"/>
    <w:rsid w:val="00627DEE"/>
    <w:rsid w:val="006332B8"/>
    <w:rsid w:val="00634D9E"/>
    <w:rsid w:val="00634DCA"/>
    <w:rsid w:val="00634EF0"/>
    <w:rsid w:val="00635002"/>
    <w:rsid w:val="00636DA4"/>
    <w:rsid w:val="0063784E"/>
    <w:rsid w:val="00641780"/>
    <w:rsid w:val="00641F71"/>
    <w:rsid w:val="00644CA3"/>
    <w:rsid w:val="006450DA"/>
    <w:rsid w:val="0064510B"/>
    <w:rsid w:val="00645A56"/>
    <w:rsid w:val="00645F14"/>
    <w:rsid w:val="006461B3"/>
    <w:rsid w:val="0065326D"/>
    <w:rsid w:val="00656B74"/>
    <w:rsid w:val="00661146"/>
    <w:rsid w:val="00661756"/>
    <w:rsid w:val="00661C59"/>
    <w:rsid w:val="0066259A"/>
    <w:rsid w:val="0066333F"/>
    <w:rsid w:val="00663504"/>
    <w:rsid w:val="006635C4"/>
    <w:rsid w:val="00664585"/>
    <w:rsid w:val="0066725E"/>
    <w:rsid w:val="00670774"/>
    <w:rsid w:val="00671199"/>
    <w:rsid w:val="006715F4"/>
    <w:rsid w:val="00671A01"/>
    <w:rsid w:val="00675B28"/>
    <w:rsid w:val="0067768B"/>
    <w:rsid w:val="00680002"/>
    <w:rsid w:val="00680008"/>
    <w:rsid w:val="0068096A"/>
    <w:rsid w:val="00683722"/>
    <w:rsid w:val="006840F5"/>
    <w:rsid w:val="00684341"/>
    <w:rsid w:val="0068447E"/>
    <w:rsid w:val="00685981"/>
    <w:rsid w:val="006860A1"/>
    <w:rsid w:val="00687C77"/>
    <w:rsid w:val="00687D73"/>
    <w:rsid w:val="00691EDB"/>
    <w:rsid w:val="00692247"/>
    <w:rsid w:val="00694335"/>
    <w:rsid w:val="0069563F"/>
    <w:rsid w:val="00695B92"/>
    <w:rsid w:val="00697397"/>
    <w:rsid w:val="006A00E2"/>
    <w:rsid w:val="006A164A"/>
    <w:rsid w:val="006A36C0"/>
    <w:rsid w:val="006A56C5"/>
    <w:rsid w:val="006A6058"/>
    <w:rsid w:val="006A7FFD"/>
    <w:rsid w:val="006B00CE"/>
    <w:rsid w:val="006B0624"/>
    <w:rsid w:val="006B56AA"/>
    <w:rsid w:val="006B6655"/>
    <w:rsid w:val="006B6C86"/>
    <w:rsid w:val="006C131A"/>
    <w:rsid w:val="006C1F1C"/>
    <w:rsid w:val="006C2838"/>
    <w:rsid w:val="006C3C40"/>
    <w:rsid w:val="006C40CE"/>
    <w:rsid w:val="006C5C77"/>
    <w:rsid w:val="006C73F1"/>
    <w:rsid w:val="006C769D"/>
    <w:rsid w:val="006D1D07"/>
    <w:rsid w:val="006D2082"/>
    <w:rsid w:val="006D4505"/>
    <w:rsid w:val="006D49E4"/>
    <w:rsid w:val="006D56DA"/>
    <w:rsid w:val="006D6CBD"/>
    <w:rsid w:val="006E11A5"/>
    <w:rsid w:val="006E3134"/>
    <w:rsid w:val="006E50AC"/>
    <w:rsid w:val="006E56BE"/>
    <w:rsid w:val="006E6190"/>
    <w:rsid w:val="006E7313"/>
    <w:rsid w:val="006E7551"/>
    <w:rsid w:val="006F03C2"/>
    <w:rsid w:val="006F2662"/>
    <w:rsid w:val="006F3C73"/>
    <w:rsid w:val="006F6526"/>
    <w:rsid w:val="0070013C"/>
    <w:rsid w:val="0070244E"/>
    <w:rsid w:val="00703B14"/>
    <w:rsid w:val="0070407B"/>
    <w:rsid w:val="0070550E"/>
    <w:rsid w:val="007056FA"/>
    <w:rsid w:val="00705D68"/>
    <w:rsid w:val="0070607F"/>
    <w:rsid w:val="00706735"/>
    <w:rsid w:val="0070750C"/>
    <w:rsid w:val="00710945"/>
    <w:rsid w:val="007122AA"/>
    <w:rsid w:val="007138AF"/>
    <w:rsid w:val="0071504C"/>
    <w:rsid w:val="00716493"/>
    <w:rsid w:val="007171A0"/>
    <w:rsid w:val="0071781D"/>
    <w:rsid w:val="007201ED"/>
    <w:rsid w:val="007217AA"/>
    <w:rsid w:val="00722B9A"/>
    <w:rsid w:val="007256CB"/>
    <w:rsid w:val="00726493"/>
    <w:rsid w:val="007317D1"/>
    <w:rsid w:val="007324AF"/>
    <w:rsid w:val="007325D7"/>
    <w:rsid w:val="00733EA7"/>
    <w:rsid w:val="00734543"/>
    <w:rsid w:val="00735500"/>
    <w:rsid w:val="00740DCD"/>
    <w:rsid w:val="00741BFF"/>
    <w:rsid w:val="007439B6"/>
    <w:rsid w:val="00743E46"/>
    <w:rsid w:val="00745DE7"/>
    <w:rsid w:val="00747121"/>
    <w:rsid w:val="00747259"/>
    <w:rsid w:val="0074731F"/>
    <w:rsid w:val="00752416"/>
    <w:rsid w:val="00753B3D"/>
    <w:rsid w:val="00754A71"/>
    <w:rsid w:val="00754F13"/>
    <w:rsid w:val="007564D9"/>
    <w:rsid w:val="00760494"/>
    <w:rsid w:val="00761E6E"/>
    <w:rsid w:val="007620C3"/>
    <w:rsid w:val="0076612D"/>
    <w:rsid w:val="007674A8"/>
    <w:rsid w:val="00767C9B"/>
    <w:rsid w:val="00770D38"/>
    <w:rsid w:val="00770FA1"/>
    <w:rsid w:val="0077144E"/>
    <w:rsid w:val="0077196C"/>
    <w:rsid w:val="007737F8"/>
    <w:rsid w:val="007743BC"/>
    <w:rsid w:val="00774431"/>
    <w:rsid w:val="007779A1"/>
    <w:rsid w:val="007817CC"/>
    <w:rsid w:val="00783B2C"/>
    <w:rsid w:val="007847E9"/>
    <w:rsid w:val="00784D25"/>
    <w:rsid w:val="00792455"/>
    <w:rsid w:val="007932AB"/>
    <w:rsid w:val="0079770B"/>
    <w:rsid w:val="007A2B3D"/>
    <w:rsid w:val="007A35CD"/>
    <w:rsid w:val="007A7FD8"/>
    <w:rsid w:val="007B085B"/>
    <w:rsid w:val="007B0E76"/>
    <w:rsid w:val="007B5E7A"/>
    <w:rsid w:val="007B6019"/>
    <w:rsid w:val="007B6379"/>
    <w:rsid w:val="007C08AB"/>
    <w:rsid w:val="007C0CA6"/>
    <w:rsid w:val="007C2307"/>
    <w:rsid w:val="007D39DF"/>
    <w:rsid w:val="007D53F8"/>
    <w:rsid w:val="007D6E53"/>
    <w:rsid w:val="007D7D61"/>
    <w:rsid w:val="007E0297"/>
    <w:rsid w:val="007E2449"/>
    <w:rsid w:val="007E7063"/>
    <w:rsid w:val="007F0536"/>
    <w:rsid w:val="007F0E22"/>
    <w:rsid w:val="007F59C2"/>
    <w:rsid w:val="00801D71"/>
    <w:rsid w:val="00802AA0"/>
    <w:rsid w:val="00803406"/>
    <w:rsid w:val="00810325"/>
    <w:rsid w:val="0081084E"/>
    <w:rsid w:val="00811272"/>
    <w:rsid w:val="00811992"/>
    <w:rsid w:val="00812FFC"/>
    <w:rsid w:val="0081432A"/>
    <w:rsid w:val="008200FB"/>
    <w:rsid w:val="008207C5"/>
    <w:rsid w:val="008222EE"/>
    <w:rsid w:val="00824618"/>
    <w:rsid w:val="00826FDA"/>
    <w:rsid w:val="00827FA6"/>
    <w:rsid w:val="00833BAC"/>
    <w:rsid w:val="00834E1F"/>
    <w:rsid w:val="008376AF"/>
    <w:rsid w:val="008377FD"/>
    <w:rsid w:val="00841548"/>
    <w:rsid w:val="00841FA9"/>
    <w:rsid w:val="00844A74"/>
    <w:rsid w:val="00844AC5"/>
    <w:rsid w:val="0084643A"/>
    <w:rsid w:val="00847135"/>
    <w:rsid w:val="00847BB5"/>
    <w:rsid w:val="00850E24"/>
    <w:rsid w:val="00850E7A"/>
    <w:rsid w:val="008516D6"/>
    <w:rsid w:val="00851729"/>
    <w:rsid w:val="00854C19"/>
    <w:rsid w:val="00857B73"/>
    <w:rsid w:val="00857DB8"/>
    <w:rsid w:val="00860CD5"/>
    <w:rsid w:val="00861C9E"/>
    <w:rsid w:val="00861D59"/>
    <w:rsid w:val="00863732"/>
    <w:rsid w:val="00865BD9"/>
    <w:rsid w:val="00865E38"/>
    <w:rsid w:val="0086634F"/>
    <w:rsid w:val="00866365"/>
    <w:rsid w:val="008666AD"/>
    <w:rsid w:val="008700A6"/>
    <w:rsid w:val="0087118B"/>
    <w:rsid w:val="00871B7A"/>
    <w:rsid w:val="008732A1"/>
    <w:rsid w:val="008732C2"/>
    <w:rsid w:val="0087355A"/>
    <w:rsid w:val="0087428B"/>
    <w:rsid w:val="00876E02"/>
    <w:rsid w:val="008770A4"/>
    <w:rsid w:val="00877B4F"/>
    <w:rsid w:val="0088746D"/>
    <w:rsid w:val="00890B8A"/>
    <w:rsid w:val="008915B2"/>
    <w:rsid w:val="008941B8"/>
    <w:rsid w:val="00896C0D"/>
    <w:rsid w:val="008971D1"/>
    <w:rsid w:val="008A08A7"/>
    <w:rsid w:val="008A20BC"/>
    <w:rsid w:val="008A22DD"/>
    <w:rsid w:val="008A2DF5"/>
    <w:rsid w:val="008A5CB6"/>
    <w:rsid w:val="008B0A77"/>
    <w:rsid w:val="008B1271"/>
    <w:rsid w:val="008B332E"/>
    <w:rsid w:val="008B5136"/>
    <w:rsid w:val="008B5819"/>
    <w:rsid w:val="008B5EBB"/>
    <w:rsid w:val="008B64FF"/>
    <w:rsid w:val="008C054A"/>
    <w:rsid w:val="008C1538"/>
    <w:rsid w:val="008C1CF3"/>
    <w:rsid w:val="008C5826"/>
    <w:rsid w:val="008C5AE1"/>
    <w:rsid w:val="008D0DF9"/>
    <w:rsid w:val="008D11CE"/>
    <w:rsid w:val="008D2620"/>
    <w:rsid w:val="008D5175"/>
    <w:rsid w:val="008D681F"/>
    <w:rsid w:val="008D6E30"/>
    <w:rsid w:val="008D7061"/>
    <w:rsid w:val="008D7739"/>
    <w:rsid w:val="008E228A"/>
    <w:rsid w:val="008E2AB0"/>
    <w:rsid w:val="008E793E"/>
    <w:rsid w:val="008F038B"/>
    <w:rsid w:val="008F07CB"/>
    <w:rsid w:val="008F17A0"/>
    <w:rsid w:val="008F3918"/>
    <w:rsid w:val="008F48F4"/>
    <w:rsid w:val="008F68A3"/>
    <w:rsid w:val="00900FFD"/>
    <w:rsid w:val="00902047"/>
    <w:rsid w:val="00902AEB"/>
    <w:rsid w:val="00903C20"/>
    <w:rsid w:val="00904612"/>
    <w:rsid w:val="00904D8B"/>
    <w:rsid w:val="00904FFF"/>
    <w:rsid w:val="0090733D"/>
    <w:rsid w:val="00907576"/>
    <w:rsid w:val="00907F46"/>
    <w:rsid w:val="009105AD"/>
    <w:rsid w:val="009213AF"/>
    <w:rsid w:val="009222D0"/>
    <w:rsid w:val="00922442"/>
    <w:rsid w:val="00923466"/>
    <w:rsid w:val="009259D3"/>
    <w:rsid w:val="00925A4F"/>
    <w:rsid w:val="00927CDC"/>
    <w:rsid w:val="00930F8D"/>
    <w:rsid w:val="00931410"/>
    <w:rsid w:val="00932ED2"/>
    <w:rsid w:val="00933C5D"/>
    <w:rsid w:val="00934440"/>
    <w:rsid w:val="00937FEA"/>
    <w:rsid w:val="0094006E"/>
    <w:rsid w:val="00940475"/>
    <w:rsid w:val="00942D36"/>
    <w:rsid w:val="009451B7"/>
    <w:rsid w:val="009464CA"/>
    <w:rsid w:val="0094712A"/>
    <w:rsid w:val="0094723D"/>
    <w:rsid w:val="00950800"/>
    <w:rsid w:val="00951DF0"/>
    <w:rsid w:val="00953D3B"/>
    <w:rsid w:val="00957684"/>
    <w:rsid w:val="00957D0D"/>
    <w:rsid w:val="00960092"/>
    <w:rsid w:val="00960C47"/>
    <w:rsid w:val="00963A78"/>
    <w:rsid w:val="00965706"/>
    <w:rsid w:val="00965D06"/>
    <w:rsid w:val="00966BA9"/>
    <w:rsid w:val="00974BF9"/>
    <w:rsid w:val="00974CC7"/>
    <w:rsid w:val="00981E75"/>
    <w:rsid w:val="00984AB8"/>
    <w:rsid w:val="009916E1"/>
    <w:rsid w:val="009921DC"/>
    <w:rsid w:val="009927E2"/>
    <w:rsid w:val="00995175"/>
    <w:rsid w:val="00995C3C"/>
    <w:rsid w:val="009A2E6E"/>
    <w:rsid w:val="009A41C7"/>
    <w:rsid w:val="009A6E9A"/>
    <w:rsid w:val="009A7432"/>
    <w:rsid w:val="009A76BF"/>
    <w:rsid w:val="009A7F25"/>
    <w:rsid w:val="009B16A5"/>
    <w:rsid w:val="009B18AC"/>
    <w:rsid w:val="009B3269"/>
    <w:rsid w:val="009B33AD"/>
    <w:rsid w:val="009B3F39"/>
    <w:rsid w:val="009C04DC"/>
    <w:rsid w:val="009C0552"/>
    <w:rsid w:val="009C0B1A"/>
    <w:rsid w:val="009D2473"/>
    <w:rsid w:val="009D5BA9"/>
    <w:rsid w:val="009D5CE2"/>
    <w:rsid w:val="009D7068"/>
    <w:rsid w:val="009D7665"/>
    <w:rsid w:val="009D786A"/>
    <w:rsid w:val="009D7D6B"/>
    <w:rsid w:val="009E008B"/>
    <w:rsid w:val="009E0D66"/>
    <w:rsid w:val="009E4CDB"/>
    <w:rsid w:val="009E506C"/>
    <w:rsid w:val="009E5A2B"/>
    <w:rsid w:val="009E6F2C"/>
    <w:rsid w:val="009F1024"/>
    <w:rsid w:val="009F1115"/>
    <w:rsid w:val="009F205E"/>
    <w:rsid w:val="009F3A5C"/>
    <w:rsid w:val="009F3BFB"/>
    <w:rsid w:val="009F5420"/>
    <w:rsid w:val="009F5F4D"/>
    <w:rsid w:val="009F6642"/>
    <w:rsid w:val="00A007D4"/>
    <w:rsid w:val="00A01DCD"/>
    <w:rsid w:val="00A02306"/>
    <w:rsid w:val="00A02B0D"/>
    <w:rsid w:val="00A03C13"/>
    <w:rsid w:val="00A03CC5"/>
    <w:rsid w:val="00A04608"/>
    <w:rsid w:val="00A056F1"/>
    <w:rsid w:val="00A13BEE"/>
    <w:rsid w:val="00A2134F"/>
    <w:rsid w:val="00A26D36"/>
    <w:rsid w:val="00A27784"/>
    <w:rsid w:val="00A27C34"/>
    <w:rsid w:val="00A30E96"/>
    <w:rsid w:val="00A33BF1"/>
    <w:rsid w:val="00A3432D"/>
    <w:rsid w:val="00A3537D"/>
    <w:rsid w:val="00A360C3"/>
    <w:rsid w:val="00A40AB5"/>
    <w:rsid w:val="00A418CF"/>
    <w:rsid w:val="00A445F7"/>
    <w:rsid w:val="00A44794"/>
    <w:rsid w:val="00A44867"/>
    <w:rsid w:val="00A507AE"/>
    <w:rsid w:val="00A5429E"/>
    <w:rsid w:val="00A641C0"/>
    <w:rsid w:val="00A648D7"/>
    <w:rsid w:val="00A723D7"/>
    <w:rsid w:val="00A73AC8"/>
    <w:rsid w:val="00A73B58"/>
    <w:rsid w:val="00A76B7B"/>
    <w:rsid w:val="00A76FB3"/>
    <w:rsid w:val="00A778F1"/>
    <w:rsid w:val="00A77BB0"/>
    <w:rsid w:val="00A809EA"/>
    <w:rsid w:val="00A81510"/>
    <w:rsid w:val="00A853EA"/>
    <w:rsid w:val="00A87A6C"/>
    <w:rsid w:val="00A91B46"/>
    <w:rsid w:val="00A91BC4"/>
    <w:rsid w:val="00A91E70"/>
    <w:rsid w:val="00A9229F"/>
    <w:rsid w:val="00A93ECD"/>
    <w:rsid w:val="00A94523"/>
    <w:rsid w:val="00A97A52"/>
    <w:rsid w:val="00AA1E9A"/>
    <w:rsid w:val="00AA2277"/>
    <w:rsid w:val="00AA2A01"/>
    <w:rsid w:val="00AA5E94"/>
    <w:rsid w:val="00AA7004"/>
    <w:rsid w:val="00AB1F24"/>
    <w:rsid w:val="00AB28C8"/>
    <w:rsid w:val="00AB4A19"/>
    <w:rsid w:val="00AB73D9"/>
    <w:rsid w:val="00AC0C98"/>
    <w:rsid w:val="00AC12D9"/>
    <w:rsid w:val="00AC38AD"/>
    <w:rsid w:val="00AC7914"/>
    <w:rsid w:val="00AC7BBC"/>
    <w:rsid w:val="00AC7EFB"/>
    <w:rsid w:val="00AD26D3"/>
    <w:rsid w:val="00AD3E2C"/>
    <w:rsid w:val="00AD4588"/>
    <w:rsid w:val="00AD4E91"/>
    <w:rsid w:val="00AE3A02"/>
    <w:rsid w:val="00AE4255"/>
    <w:rsid w:val="00AE48BA"/>
    <w:rsid w:val="00AE5F5B"/>
    <w:rsid w:val="00AF0FE3"/>
    <w:rsid w:val="00AF15FE"/>
    <w:rsid w:val="00AF2BEB"/>
    <w:rsid w:val="00AF3AE3"/>
    <w:rsid w:val="00AF6CD6"/>
    <w:rsid w:val="00AF6E85"/>
    <w:rsid w:val="00AF7576"/>
    <w:rsid w:val="00AF7855"/>
    <w:rsid w:val="00B0121B"/>
    <w:rsid w:val="00B03FF1"/>
    <w:rsid w:val="00B040CA"/>
    <w:rsid w:val="00B044C0"/>
    <w:rsid w:val="00B05670"/>
    <w:rsid w:val="00B07CF8"/>
    <w:rsid w:val="00B07E46"/>
    <w:rsid w:val="00B1494E"/>
    <w:rsid w:val="00B14CE8"/>
    <w:rsid w:val="00B2275A"/>
    <w:rsid w:val="00B256DE"/>
    <w:rsid w:val="00B2576C"/>
    <w:rsid w:val="00B32FCF"/>
    <w:rsid w:val="00B33BC7"/>
    <w:rsid w:val="00B3671C"/>
    <w:rsid w:val="00B37674"/>
    <w:rsid w:val="00B44829"/>
    <w:rsid w:val="00B50B9A"/>
    <w:rsid w:val="00B51F8D"/>
    <w:rsid w:val="00B55BD5"/>
    <w:rsid w:val="00B57628"/>
    <w:rsid w:val="00B60C68"/>
    <w:rsid w:val="00B636EF"/>
    <w:rsid w:val="00B65495"/>
    <w:rsid w:val="00B662C1"/>
    <w:rsid w:val="00B6693D"/>
    <w:rsid w:val="00B67071"/>
    <w:rsid w:val="00B70C6A"/>
    <w:rsid w:val="00B73D3B"/>
    <w:rsid w:val="00B76F2A"/>
    <w:rsid w:val="00B77027"/>
    <w:rsid w:val="00B771D0"/>
    <w:rsid w:val="00B77823"/>
    <w:rsid w:val="00B80683"/>
    <w:rsid w:val="00B80BA9"/>
    <w:rsid w:val="00B81537"/>
    <w:rsid w:val="00B826B5"/>
    <w:rsid w:val="00B836D8"/>
    <w:rsid w:val="00B84272"/>
    <w:rsid w:val="00B84EB0"/>
    <w:rsid w:val="00B85D30"/>
    <w:rsid w:val="00B85F8B"/>
    <w:rsid w:val="00B86872"/>
    <w:rsid w:val="00B86DAD"/>
    <w:rsid w:val="00B87E38"/>
    <w:rsid w:val="00B90161"/>
    <w:rsid w:val="00B903A5"/>
    <w:rsid w:val="00B916CE"/>
    <w:rsid w:val="00B927F7"/>
    <w:rsid w:val="00B93EB3"/>
    <w:rsid w:val="00B9426F"/>
    <w:rsid w:val="00B959B6"/>
    <w:rsid w:val="00B95C44"/>
    <w:rsid w:val="00B96DD3"/>
    <w:rsid w:val="00B974BE"/>
    <w:rsid w:val="00B9763E"/>
    <w:rsid w:val="00B97DBC"/>
    <w:rsid w:val="00BA06C9"/>
    <w:rsid w:val="00BA2F72"/>
    <w:rsid w:val="00BA3895"/>
    <w:rsid w:val="00BA4973"/>
    <w:rsid w:val="00BA6742"/>
    <w:rsid w:val="00BA6A7F"/>
    <w:rsid w:val="00BB1520"/>
    <w:rsid w:val="00BB1FA2"/>
    <w:rsid w:val="00BB465C"/>
    <w:rsid w:val="00BC09C7"/>
    <w:rsid w:val="00BC2805"/>
    <w:rsid w:val="00BC3A1E"/>
    <w:rsid w:val="00BC4B8F"/>
    <w:rsid w:val="00BC5554"/>
    <w:rsid w:val="00BC5AC3"/>
    <w:rsid w:val="00BC713E"/>
    <w:rsid w:val="00BD0967"/>
    <w:rsid w:val="00BD1BE6"/>
    <w:rsid w:val="00BD3A68"/>
    <w:rsid w:val="00BD435A"/>
    <w:rsid w:val="00BD5003"/>
    <w:rsid w:val="00BD56D2"/>
    <w:rsid w:val="00BD71D7"/>
    <w:rsid w:val="00BE1A77"/>
    <w:rsid w:val="00BE1D86"/>
    <w:rsid w:val="00BE3251"/>
    <w:rsid w:val="00BE3FEE"/>
    <w:rsid w:val="00BF0C54"/>
    <w:rsid w:val="00BF328D"/>
    <w:rsid w:val="00BF4AB7"/>
    <w:rsid w:val="00BF634A"/>
    <w:rsid w:val="00C0267A"/>
    <w:rsid w:val="00C03E00"/>
    <w:rsid w:val="00C04360"/>
    <w:rsid w:val="00C049FB"/>
    <w:rsid w:val="00C04E76"/>
    <w:rsid w:val="00C052D2"/>
    <w:rsid w:val="00C05851"/>
    <w:rsid w:val="00C05CBF"/>
    <w:rsid w:val="00C12FC2"/>
    <w:rsid w:val="00C16A6A"/>
    <w:rsid w:val="00C2384C"/>
    <w:rsid w:val="00C2445A"/>
    <w:rsid w:val="00C260A9"/>
    <w:rsid w:val="00C30D44"/>
    <w:rsid w:val="00C30F81"/>
    <w:rsid w:val="00C35D50"/>
    <w:rsid w:val="00C37DD1"/>
    <w:rsid w:val="00C406DC"/>
    <w:rsid w:val="00C40773"/>
    <w:rsid w:val="00C442C0"/>
    <w:rsid w:val="00C44626"/>
    <w:rsid w:val="00C44919"/>
    <w:rsid w:val="00C456ED"/>
    <w:rsid w:val="00C457D5"/>
    <w:rsid w:val="00C4670E"/>
    <w:rsid w:val="00C478AD"/>
    <w:rsid w:val="00C50303"/>
    <w:rsid w:val="00C5253A"/>
    <w:rsid w:val="00C53BD6"/>
    <w:rsid w:val="00C55BC7"/>
    <w:rsid w:val="00C55F3A"/>
    <w:rsid w:val="00C605C5"/>
    <w:rsid w:val="00C623B8"/>
    <w:rsid w:val="00C62900"/>
    <w:rsid w:val="00C65831"/>
    <w:rsid w:val="00C715E3"/>
    <w:rsid w:val="00C74AD0"/>
    <w:rsid w:val="00C76354"/>
    <w:rsid w:val="00C80B35"/>
    <w:rsid w:val="00C81E5C"/>
    <w:rsid w:val="00C82E85"/>
    <w:rsid w:val="00C83AB2"/>
    <w:rsid w:val="00C83F16"/>
    <w:rsid w:val="00C86735"/>
    <w:rsid w:val="00C8686E"/>
    <w:rsid w:val="00C91269"/>
    <w:rsid w:val="00C91314"/>
    <w:rsid w:val="00C91A44"/>
    <w:rsid w:val="00C92AE6"/>
    <w:rsid w:val="00C92C5D"/>
    <w:rsid w:val="00C97BAD"/>
    <w:rsid w:val="00CA01C2"/>
    <w:rsid w:val="00CA17C4"/>
    <w:rsid w:val="00CA494C"/>
    <w:rsid w:val="00CA4E0A"/>
    <w:rsid w:val="00CB0B27"/>
    <w:rsid w:val="00CB177A"/>
    <w:rsid w:val="00CB18D5"/>
    <w:rsid w:val="00CB442E"/>
    <w:rsid w:val="00CB51A4"/>
    <w:rsid w:val="00CB69CA"/>
    <w:rsid w:val="00CB7234"/>
    <w:rsid w:val="00CC177A"/>
    <w:rsid w:val="00CC3A54"/>
    <w:rsid w:val="00CC3F0F"/>
    <w:rsid w:val="00CD41D5"/>
    <w:rsid w:val="00CD49BE"/>
    <w:rsid w:val="00CD689B"/>
    <w:rsid w:val="00CD716B"/>
    <w:rsid w:val="00CD737E"/>
    <w:rsid w:val="00CD7C89"/>
    <w:rsid w:val="00CE3C46"/>
    <w:rsid w:val="00CE53F1"/>
    <w:rsid w:val="00CE7F0B"/>
    <w:rsid w:val="00CF0995"/>
    <w:rsid w:val="00CF2230"/>
    <w:rsid w:val="00CF2524"/>
    <w:rsid w:val="00CF3065"/>
    <w:rsid w:val="00CF3BCC"/>
    <w:rsid w:val="00CF4E26"/>
    <w:rsid w:val="00D00FD7"/>
    <w:rsid w:val="00D01066"/>
    <w:rsid w:val="00D0267F"/>
    <w:rsid w:val="00D02BEE"/>
    <w:rsid w:val="00D036F2"/>
    <w:rsid w:val="00D04744"/>
    <w:rsid w:val="00D07533"/>
    <w:rsid w:val="00D12300"/>
    <w:rsid w:val="00D136AE"/>
    <w:rsid w:val="00D16036"/>
    <w:rsid w:val="00D17C7A"/>
    <w:rsid w:val="00D20104"/>
    <w:rsid w:val="00D216F6"/>
    <w:rsid w:val="00D22F2E"/>
    <w:rsid w:val="00D251D3"/>
    <w:rsid w:val="00D25494"/>
    <w:rsid w:val="00D26723"/>
    <w:rsid w:val="00D370CB"/>
    <w:rsid w:val="00D41659"/>
    <w:rsid w:val="00D4238C"/>
    <w:rsid w:val="00D4306F"/>
    <w:rsid w:val="00D434DE"/>
    <w:rsid w:val="00D515EE"/>
    <w:rsid w:val="00D530DB"/>
    <w:rsid w:val="00D55542"/>
    <w:rsid w:val="00D55E55"/>
    <w:rsid w:val="00D56D01"/>
    <w:rsid w:val="00D6494D"/>
    <w:rsid w:val="00D663D8"/>
    <w:rsid w:val="00D66980"/>
    <w:rsid w:val="00D700C7"/>
    <w:rsid w:val="00D741A0"/>
    <w:rsid w:val="00D76170"/>
    <w:rsid w:val="00D765A9"/>
    <w:rsid w:val="00D801AF"/>
    <w:rsid w:val="00D80746"/>
    <w:rsid w:val="00D8296F"/>
    <w:rsid w:val="00D839EC"/>
    <w:rsid w:val="00D84393"/>
    <w:rsid w:val="00D86D7F"/>
    <w:rsid w:val="00D937E7"/>
    <w:rsid w:val="00D97FAF"/>
    <w:rsid w:val="00DA050A"/>
    <w:rsid w:val="00DA0C38"/>
    <w:rsid w:val="00DA5221"/>
    <w:rsid w:val="00DA7093"/>
    <w:rsid w:val="00DB3D6E"/>
    <w:rsid w:val="00DB67C0"/>
    <w:rsid w:val="00DC328D"/>
    <w:rsid w:val="00DC45C2"/>
    <w:rsid w:val="00DC53CD"/>
    <w:rsid w:val="00DC70EA"/>
    <w:rsid w:val="00DD3D69"/>
    <w:rsid w:val="00DE0DC4"/>
    <w:rsid w:val="00DE1161"/>
    <w:rsid w:val="00DE1E45"/>
    <w:rsid w:val="00DE48A1"/>
    <w:rsid w:val="00DE580F"/>
    <w:rsid w:val="00DE618A"/>
    <w:rsid w:val="00DE6364"/>
    <w:rsid w:val="00DE637E"/>
    <w:rsid w:val="00DE7C27"/>
    <w:rsid w:val="00DF6999"/>
    <w:rsid w:val="00E000F7"/>
    <w:rsid w:val="00E004CF"/>
    <w:rsid w:val="00E0531C"/>
    <w:rsid w:val="00E0665C"/>
    <w:rsid w:val="00E06E9A"/>
    <w:rsid w:val="00E07521"/>
    <w:rsid w:val="00E11E60"/>
    <w:rsid w:val="00E15EB8"/>
    <w:rsid w:val="00E16002"/>
    <w:rsid w:val="00E163BB"/>
    <w:rsid w:val="00E209C2"/>
    <w:rsid w:val="00E20D82"/>
    <w:rsid w:val="00E2318C"/>
    <w:rsid w:val="00E24343"/>
    <w:rsid w:val="00E332AA"/>
    <w:rsid w:val="00E34199"/>
    <w:rsid w:val="00E35260"/>
    <w:rsid w:val="00E36A66"/>
    <w:rsid w:val="00E3789A"/>
    <w:rsid w:val="00E3791D"/>
    <w:rsid w:val="00E413A5"/>
    <w:rsid w:val="00E416F0"/>
    <w:rsid w:val="00E42BB9"/>
    <w:rsid w:val="00E43093"/>
    <w:rsid w:val="00E457CD"/>
    <w:rsid w:val="00E461AA"/>
    <w:rsid w:val="00E4631C"/>
    <w:rsid w:val="00E46B3D"/>
    <w:rsid w:val="00E47DAA"/>
    <w:rsid w:val="00E515AB"/>
    <w:rsid w:val="00E53CA4"/>
    <w:rsid w:val="00E53E4C"/>
    <w:rsid w:val="00E53FCE"/>
    <w:rsid w:val="00E55BC2"/>
    <w:rsid w:val="00E56132"/>
    <w:rsid w:val="00E65E1F"/>
    <w:rsid w:val="00E71D83"/>
    <w:rsid w:val="00E720CD"/>
    <w:rsid w:val="00E73281"/>
    <w:rsid w:val="00E73E80"/>
    <w:rsid w:val="00E74CD6"/>
    <w:rsid w:val="00E755BB"/>
    <w:rsid w:val="00E8032C"/>
    <w:rsid w:val="00E80587"/>
    <w:rsid w:val="00E84105"/>
    <w:rsid w:val="00E86E2F"/>
    <w:rsid w:val="00E90A2D"/>
    <w:rsid w:val="00E90C88"/>
    <w:rsid w:val="00E90D86"/>
    <w:rsid w:val="00E90DEA"/>
    <w:rsid w:val="00E923BB"/>
    <w:rsid w:val="00E9414B"/>
    <w:rsid w:val="00E955CD"/>
    <w:rsid w:val="00E957DE"/>
    <w:rsid w:val="00E95AAF"/>
    <w:rsid w:val="00EA00E4"/>
    <w:rsid w:val="00EA371E"/>
    <w:rsid w:val="00EA6FA6"/>
    <w:rsid w:val="00EA7F44"/>
    <w:rsid w:val="00EB0E7D"/>
    <w:rsid w:val="00EB13DF"/>
    <w:rsid w:val="00EB1ED9"/>
    <w:rsid w:val="00EB3E8D"/>
    <w:rsid w:val="00EC0F52"/>
    <w:rsid w:val="00EC3137"/>
    <w:rsid w:val="00EC35D2"/>
    <w:rsid w:val="00EC51ED"/>
    <w:rsid w:val="00EC6281"/>
    <w:rsid w:val="00EC7774"/>
    <w:rsid w:val="00ED0ACD"/>
    <w:rsid w:val="00ED10BF"/>
    <w:rsid w:val="00ED271D"/>
    <w:rsid w:val="00ED3641"/>
    <w:rsid w:val="00ED3D1D"/>
    <w:rsid w:val="00ED6A78"/>
    <w:rsid w:val="00EE469C"/>
    <w:rsid w:val="00EE4B21"/>
    <w:rsid w:val="00EF0400"/>
    <w:rsid w:val="00EF04A2"/>
    <w:rsid w:val="00EF0ADB"/>
    <w:rsid w:val="00EF15DF"/>
    <w:rsid w:val="00EF1DFB"/>
    <w:rsid w:val="00EF4C8E"/>
    <w:rsid w:val="00EF6804"/>
    <w:rsid w:val="00EF791C"/>
    <w:rsid w:val="00F01696"/>
    <w:rsid w:val="00F01FF1"/>
    <w:rsid w:val="00F020F3"/>
    <w:rsid w:val="00F039C2"/>
    <w:rsid w:val="00F063D1"/>
    <w:rsid w:val="00F0644F"/>
    <w:rsid w:val="00F06B83"/>
    <w:rsid w:val="00F07AA5"/>
    <w:rsid w:val="00F154FB"/>
    <w:rsid w:val="00F15C89"/>
    <w:rsid w:val="00F168EB"/>
    <w:rsid w:val="00F204F5"/>
    <w:rsid w:val="00F21553"/>
    <w:rsid w:val="00F22740"/>
    <w:rsid w:val="00F262C4"/>
    <w:rsid w:val="00F3149A"/>
    <w:rsid w:val="00F32125"/>
    <w:rsid w:val="00F32B85"/>
    <w:rsid w:val="00F33497"/>
    <w:rsid w:val="00F3524C"/>
    <w:rsid w:val="00F35624"/>
    <w:rsid w:val="00F3744F"/>
    <w:rsid w:val="00F37D63"/>
    <w:rsid w:val="00F41D05"/>
    <w:rsid w:val="00F42B97"/>
    <w:rsid w:val="00F47EF7"/>
    <w:rsid w:val="00F5357F"/>
    <w:rsid w:val="00F53E98"/>
    <w:rsid w:val="00F56E07"/>
    <w:rsid w:val="00F57F13"/>
    <w:rsid w:val="00F60538"/>
    <w:rsid w:val="00F6067B"/>
    <w:rsid w:val="00F60EDF"/>
    <w:rsid w:val="00F62005"/>
    <w:rsid w:val="00F627AD"/>
    <w:rsid w:val="00F65B6D"/>
    <w:rsid w:val="00F71568"/>
    <w:rsid w:val="00F7182A"/>
    <w:rsid w:val="00F72129"/>
    <w:rsid w:val="00F752AD"/>
    <w:rsid w:val="00F7541E"/>
    <w:rsid w:val="00F77591"/>
    <w:rsid w:val="00F77DAD"/>
    <w:rsid w:val="00F805FC"/>
    <w:rsid w:val="00F811C6"/>
    <w:rsid w:val="00F827E9"/>
    <w:rsid w:val="00F83C78"/>
    <w:rsid w:val="00F8436E"/>
    <w:rsid w:val="00F86551"/>
    <w:rsid w:val="00F86697"/>
    <w:rsid w:val="00F9100C"/>
    <w:rsid w:val="00F92565"/>
    <w:rsid w:val="00F950D9"/>
    <w:rsid w:val="00F96638"/>
    <w:rsid w:val="00F96F98"/>
    <w:rsid w:val="00F97106"/>
    <w:rsid w:val="00F97A08"/>
    <w:rsid w:val="00FA0563"/>
    <w:rsid w:val="00FA12AB"/>
    <w:rsid w:val="00FA3320"/>
    <w:rsid w:val="00FA3B94"/>
    <w:rsid w:val="00FA4EF7"/>
    <w:rsid w:val="00FA5191"/>
    <w:rsid w:val="00FA5B12"/>
    <w:rsid w:val="00FA71A1"/>
    <w:rsid w:val="00FA7B18"/>
    <w:rsid w:val="00FB21C5"/>
    <w:rsid w:val="00FB2226"/>
    <w:rsid w:val="00FB3821"/>
    <w:rsid w:val="00FB4A11"/>
    <w:rsid w:val="00FC02B0"/>
    <w:rsid w:val="00FC12FF"/>
    <w:rsid w:val="00FC1327"/>
    <w:rsid w:val="00FC1924"/>
    <w:rsid w:val="00FC306C"/>
    <w:rsid w:val="00FC3385"/>
    <w:rsid w:val="00FC4966"/>
    <w:rsid w:val="00FC5C14"/>
    <w:rsid w:val="00FC683C"/>
    <w:rsid w:val="00FC7443"/>
    <w:rsid w:val="00FC7D48"/>
    <w:rsid w:val="00FD0579"/>
    <w:rsid w:val="00FD31E4"/>
    <w:rsid w:val="00FD3F67"/>
    <w:rsid w:val="00FD6422"/>
    <w:rsid w:val="00FD6872"/>
    <w:rsid w:val="00FE09B1"/>
    <w:rsid w:val="00FE0B03"/>
    <w:rsid w:val="00FE1284"/>
    <w:rsid w:val="00FE32DB"/>
    <w:rsid w:val="00FE60B6"/>
    <w:rsid w:val="00FE6DAC"/>
    <w:rsid w:val="00FE762F"/>
    <w:rsid w:val="00FF0B31"/>
    <w:rsid w:val="00FF118C"/>
    <w:rsid w:val="00FF24A2"/>
    <w:rsid w:val="00FF35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C5826"/>
    <w:pPr>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C5826"/>
    <w:pPr>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54298734">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16107996">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737630259">
      <w:bodyDiv w:val="1"/>
      <w:marLeft w:val="0"/>
      <w:marRight w:val="0"/>
      <w:marTop w:val="0"/>
      <w:marBottom w:val="0"/>
      <w:divBdr>
        <w:top w:val="none" w:sz="0" w:space="0" w:color="auto"/>
        <w:left w:val="none" w:sz="0" w:space="0" w:color="auto"/>
        <w:bottom w:val="none" w:sz="0" w:space="0" w:color="auto"/>
        <w:right w:val="none" w:sz="0" w:space="0" w:color="auto"/>
      </w:divBdr>
    </w:div>
    <w:div w:id="7891259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52104">
      <w:bodyDiv w:val="1"/>
      <w:marLeft w:val="0"/>
      <w:marRight w:val="0"/>
      <w:marTop w:val="0"/>
      <w:marBottom w:val="0"/>
      <w:divBdr>
        <w:top w:val="none" w:sz="0" w:space="0" w:color="auto"/>
        <w:left w:val="none" w:sz="0" w:space="0" w:color="auto"/>
        <w:bottom w:val="none" w:sz="0" w:space="0" w:color="auto"/>
        <w:right w:val="none" w:sz="0" w:space="0" w:color="auto"/>
      </w:divBdr>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108239430">
      <w:bodyDiv w:val="1"/>
      <w:marLeft w:val="0"/>
      <w:marRight w:val="0"/>
      <w:marTop w:val="0"/>
      <w:marBottom w:val="0"/>
      <w:divBdr>
        <w:top w:val="none" w:sz="0" w:space="0" w:color="auto"/>
        <w:left w:val="none" w:sz="0" w:space="0" w:color="auto"/>
        <w:bottom w:val="none" w:sz="0" w:space="0" w:color="auto"/>
        <w:right w:val="none" w:sz="0" w:space="0" w:color="auto"/>
      </w:divBdr>
      <w:divsChild>
        <w:div w:id="32316997">
          <w:marLeft w:val="0"/>
          <w:marRight w:val="0"/>
          <w:marTop w:val="0"/>
          <w:marBottom w:val="0"/>
          <w:divBdr>
            <w:top w:val="none" w:sz="0" w:space="0" w:color="auto"/>
            <w:left w:val="none" w:sz="0" w:space="0" w:color="auto"/>
            <w:bottom w:val="none" w:sz="0" w:space="0" w:color="auto"/>
            <w:right w:val="none" w:sz="0" w:space="0" w:color="auto"/>
          </w:divBdr>
          <w:divsChild>
            <w:div w:id="1837572315">
              <w:marLeft w:val="0"/>
              <w:marRight w:val="0"/>
              <w:marTop w:val="0"/>
              <w:marBottom w:val="0"/>
              <w:divBdr>
                <w:top w:val="none" w:sz="0" w:space="0" w:color="auto"/>
                <w:left w:val="none" w:sz="0" w:space="0" w:color="auto"/>
                <w:bottom w:val="none" w:sz="0" w:space="0" w:color="auto"/>
                <w:right w:val="none" w:sz="0" w:space="0" w:color="auto"/>
              </w:divBdr>
              <w:divsChild>
                <w:div w:id="1457018715">
                  <w:marLeft w:val="0"/>
                  <w:marRight w:val="0"/>
                  <w:marTop w:val="450"/>
                  <w:marBottom w:val="0"/>
                  <w:divBdr>
                    <w:top w:val="none" w:sz="0" w:space="0" w:color="auto"/>
                    <w:left w:val="none" w:sz="0" w:space="0" w:color="auto"/>
                    <w:bottom w:val="none" w:sz="0" w:space="0" w:color="auto"/>
                    <w:right w:val="none" w:sz="0" w:space="0" w:color="auto"/>
                  </w:divBdr>
                  <w:divsChild>
                    <w:div w:id="19055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409">
      <w:bodyDiv w:val="1"/>
      <w:marLeft w:val="0"/>
      <w:marRight w:val="0"/>
      <w:marTop w:val="0"/>
      <w:marBottom w:val="0"/>
      <w:divBdr>
        <w:top w:val="none" w:sz="0" w:space="0" w:color="auto"/>
        <w:left w:val="none" w:sz="0" w:space="0" w:color="auto"/>
        <w:bottom w:val="none" w:sz="0" w:space="0" w:color="auto"/>
        <w:right w:val="none" w:sz="0" w:space="0" w:color="auto"/>
      </w:divBdr>
    </w:div>
    <w:div w:id="1183282235">
      <w:bodyDiv w:val="1"/>
      <w:marLeft w:val="0"/>
      <w:marRight w:val="0"/>
      <w:marTop w:val="0"/>
      <w:marBottom w:val="0"/>
      <w:divBdr>
        <w:top w:val="none" w:sz="0" w:space="0" w:color="auto"/>
        <w:left w:val="none" w:sz="0" w:space="0" w:color="auto"/>
        <w:bottom w:val="none" w:sz="0" w:space="0" w:color="auto"/>
        <w:right w:val="none" w:sz="0" w:space="0" w:color="auto"/>
      </w:divBdr>
    </w:div>
    <w:div w:id="124132807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57287979">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 w:id="20961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5Tables/html/DCB.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naics4_6211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hrq.gov/professionals/quality-patient-safety/surveys/index.html" TargetMode="External"/><Relationship Id="rId4" Type="http://schemas.microsoft.com/office/2007/relationships/stylesWithEffects" Target="stylesWithEffects.xml"/><Relationship Id="rId9" Type="http://schemas.openxmlformats.org/officeDocument/2006/relationships/hyperlink" Target="http://www.ahrq.gov/policymakers/hrqa99.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nchs/data/databriefs/db143.pdf" TargetMode="External"/><Relationship Id="rId3" Type="http://schemas.openxmlformats.org/officeDocument/2006/relationships/hyperlink" Target="http://www.ahrq.gov/professionals/quality-patient-safety/patientsafetyculture/hospital/resources/hospcult.pdf" TargetMode="External"/><Relationship Id="rId7" Type="http://schemas.openxmlformats.org/officeDocument/2006/relationships/hyperlink" Target="https://med.uth.edu/chqs/surveys/safety-attitudes-and-safety-climate-questionnaire" TargetMode="External"/><Relationship Id="rId2" Type="http://schemas.openxmlformats.org/officeDocument/2006/relationships/hyperlink" Target="http://www.ahrq.gov/professionals/quality-patient-safety/patientsafetyculture/hospital/resources/hospscanform.pdf" TargetMode="External"/><Relationship Id="rId1" Type="http://schemas.openxmlformats.org/officeDocument/2006/relationships/hyperlink" Target="http://www.ahrq.gov/professionals/quality-patient-safety/patientsafetyculture/hospital/userguide/hospcult1.html" TargetMode="External"/><Relationship Id="rId6" Type="http://schemas.openxmlformats.org/officeDocument/2006/relationships/hyperlink" Target="http://www.health.org.uk/public/cms/75/76/313/2600/measuring%20safety%20culture.pdf?realName=p6V3X0.pdf" TargetMode="External"/><Relationship Id="rId11" Type="http://schemas.openxmlformats.org/officeDocument/2006/relationships/hyperlink" Target="http://www.nature.com/ajg/journal/v96/n1/abs/ajg200110a.html" TargetMode="External"/><Relationship Id="rId5" Type="http://schemas.openxmlformats.org/officeDocument/2006/relationships/hyperlink" Target="http://www.ahrq.gov/professionals/quality-patient-safety/patientsafetyculture/index.html" TargetMode="External"/><Relationship Id="rId10" Type="http://schemas.openxmlformats.org/officeDocument/2006/relationships/hyperlink" Target="http://www.healthit.gov/sites/default/files/rtc_adoption_and_exchange9302014.pdf" TargetMode="External"/><Relationship Id="rId4" Type="http://schemas.openxmlformats.org/officeDocument/2006/relationships/hyperlink" Target="http://www.ahrq.gov/professionals/quality-patient-safety/patientsafetyculture/hospital/2014/index.html" TargetMode="External"/><Relationship Id="rId9" Type="http://schemas.openxmlformats.org/officeDocument/2006/relationships/hyperlink" Target="http://www.skainfo.com/press_releases.php?article=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D2FAD-B060-448D-92CD-14FD4F4C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7020</Words>
  <Characters>40196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47122</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erwin.brown</cp:lastModifiedBy>
  <cp:revision>3</cp:revision>
  <cp:lastPrinted>2015-09-02T19:11:00Z</cp:lastPrinted>
  <dcterms:created xsi:type="dcterms:W3CDTF">2015-09-02T19:19:00Z</dcterms:created>
  <dcterms:modified xsi:type="dcterms:W3CDTF">2015-09-02T19:20:00Z</dcterms:modified>
</cp:coreProperties>
</file>