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3D7" w:rsidRDefault="003213D7" w:rsidP="003213D7">
      <w:pPr>
        <w:jc w:val="center"/>
        <w:rPr>
          <w:b/>
          <w:sz w:val="28"/>
          <w:szCs w:val="28"/>
        </w:rPr>
      </w:pPr>
      <w:r w:rsidRPr="00456179">
        <w:rPr>
          <w:b/>
          <w:sz w:val="28"/>
          <w:szCs w:val="28"/>
        </w:rPr>
        <w:t>SUPPORTING STATEMENT</w:t>
      </w:r>
    </w:p>
    <w:p w:rsidR="003213D7" w:rsidRDefault="003213D7" w:rsidP="003213D7">
      <w:pPr>
        <w:jc w:val="center"/>
        <w:rPr>
          <w:b/>
          <w:sz w:val="28"/>
          <w:szCs w:val="28"/>
        </w:rPr>
      </w:pPr>
    </w:p>
    <w:p w:rsidR="003213D7" w:rsidRDefault="003213D7" w:rsidP="003213D7">
      <w:pPr>
        <w:jc w:val="center"/>
        <w:rPr>
          <w:sz w:val="28"/>
          <w:szCs w:val="28"/>
        </w:rPr>
      </w:pPr>
      <w:r>
        <w:rPr>
          <w:b/>
          <w:sz w:val="28"/>
          <w:szCs w:val="28"/>
        </w:rPr>
        <w:t>Part B</w:t>
      </w:r>
    </w:p>
    <w:p w:rsidR="003213D7" w:rsidRDefault="003213D7" w:rsidP="003213D7">
      <w:pPr>
        <w:jc w:val="center"/>
        <w:rPr>
          <w:sz w:val="28"/>
          <w:szCs w:val="28"/>
        </w:rPr>
      </w:pPr>
    </w:p>
    <w:p w:rsidR="003213D7" w:rsidRDefault="003213D7" w:rsidP="003213D7">
      <w:pPr>
        <w:jc w:val="center"/>
        <w:rPr>
          <w:sz w:val="28"/>
          <w:szCs w:val="28"/>
        </w:rPr>
      </w:pPr>
    </w:p>
    <w:p w:rsidR="003213D7" w:rsidRDefault="003213D7" w:rsidP="003213D7">
      <w:pPr>
        <w:jc w:val="center"/>
        <w:rPr>
          <w:sz w:val="28"/>
          <w:szCs w:val="28"/>
        </w:rPr>
      </w:pPr>
    </w:p>
    <w:p w:rsidR="003213D7" w:rsidRDefault="003213D7" w:rsidP="003213D7">
      <w:pPr>
        <w:jc w:val="center"/>
        <w:rPr>
          <w:sz w:val="28"/>
          <w:szCs w:val="28"/>
        </w:rPr>
      </w:pPr>
    </w:p>
    <w:p w:rsidR="003213D7" w:rsidRDefault="003213D7" w:rsidP="003213D7">
      <w:pPr>
        <w:jc w:val="center"/>
        <w:rPr>
          <w:sz w:val="28"/>
          <w:szCs w:val="28"/>
        </w:rPr>
      </w:pPr>
    </w:p>
    <w:p w:rsidR="003213D7" w:rsidRDefault="003213D7" w:rsidP="003213D7">
      <w:pPr>
        <w:jc w:val="center"/>
        <w:rPr>
          <w:sz w:val="28"/>
          <w:szCs w:val="28"/>
        </w:rPr>
      </w:pPr>
    </w:p>
    <w:p w:rsidR="00105032" w:rsidRDefault="00D4297A" w:rsidP="00105032">
      <w:pPr>
        <w:jc w:val="center"/>
        <w:rPr>
          <w:b/>
          <w:sz w:val="28"/>
          <w:szCs w:val="28"/>
        </w:rPr>
      </w:pPr>
      <w:r>
        <w:rPr>
          <w:b/>
          <w:sz w:val="28"/>
          <w:szCs w:val="28"/>
        </w:rPr>
        <w:t xml:space="preserve">Pilot </w:t>
      </w:r>
      <w:r w:rsidR="005A3ED1">
        <w:rPr>
          <w:b/>
          <w:sz w:val="28"/>
          <w:szCs w:val="28"/>
        </w:rPr>
        <w:t xml:space="preserve">Test </w:t>
      </w:r>
      <w:r w:rsidR="00105032">
        <w:rPr>
          <w:b/>
          <w:sz w:val="28"/>
          <w:szCs w:val="28"/>
        </w:rPr>
        <w:t xml:space="preserve">of the Proposed Hospital </w:t>
      </w:r>
      <w:r w:rsidR="00105032" w:rsidRPr="009274EF">
        <w:rPr>
          <w:b/>
          <w:sz w:val="28"/>
          <w:szCs w:val="28"/>
        </w:rPr>
        <w:t xml:space="preserve">Survey on Patient Safety Culture </w:t>
      </w:r>
    </w:p>
    <w:p w:rsidR="003213D7" w:rsidRPr="009274EF" w:rsidRDefault="00105032" w:rsidP="00105032">
      <w:pPr>
        <w:jc w:val="center"/>
        <w:rPr>
          <w:b/>
          <w:sz w:val="28"/>
          <w:szCs w:val="28"/>
        </w:rPr>
      </w:pPr>
      <w:r>
        <w:rPr>
          <w:b/>
          <w:sz w:val="28"/>
          <w:szCs w:val="28"/>
        </w:rPr>
        <w:t>Version 2.0</w:t>
      </w:r>
    </w:p>
    <w:p w:rsidR="003213D7" w:rsidRPr="00082047" w:rsidRDefault="003213D7" w:rsidP="003213D7">
      <w:pPr>
        <w:jc w:val="center"/>
        <w:rPr>
          <w:i/>
          <w:sz w:val="28"/>
          <w:szCs w:val="28"/>
        </w:rPr>
      </w:pPr>
    </w:p>
    <w:p w:rsidR="003213D7" w:rsidRDefault="003213D7" w:rsidP="003213D7">
      <w:pPr>
        <w:jc w:val="center"/>
        <w:rPr>
          <w:sz w:val="28"/>
          <w:szCs w:val="28"/>
        </w:rPr>
      </w:pPr>
    </w:p>
    <w:p w:rsidR="003213D7" w:rsidRDefault="003213D7" w:rsidP="003213D7">
      <w:pPr>
        <w:jc w:val="center"/>
        <w:rPr>
          <w:sz w:val="28"/>
          <w:szCs w:val="28"/>
        </w:rPr>
      </w:pPr>
    </w:p>
    <w:p w:rsidR="003213D7" w:rsidRDefault="003213D7" w:rsidP="003213D7">
      <w:pPr>
        <w:jc w:val="center"/>
        <w:rPr>
          <w:sz w:val="28"/>
          <w:szCs w:val="28"/>
        </w:rPr>
      </w:pPr>
    </w:p>
    <w:p w:rsidR="003213D7" w:rsidRPr="00B95455" w:rsidRDefault="00105032" w:rsidP="00560408">
      <w:pPr>
        <w:jc w:val="center"/>
        <w:rPr>
          <w:b/>
          <w:sz w:val="28"/>
          <w:szCs w:val="28"/>
        </w:rPr>
      </w:pPr>
      <w:r>
        <w:rPr>
          <w:b/>
          <w:sz w:val="28"/>
          <w:szCs w:val="28"/>
        </w:rPr>
        <w:t xml:space="preserve">Version: </w:t>
      </w:r>
      <w:r w:rsidR="00353E56">
        <w:rPr>
          <w:b/>
          <w:sz w:val="28"/>
          <w:szCs w:val="28"/>
        </w:rPr>
        <w:t xml:space="preserve">March </w:t>
      </w:r>
      <w:r w:rsidR="006920E7">
        <w:rPr>
          <w:b/>
          <w:sz w:val="28"/>
          <w:szCs w:val="28"/>
        </w:rPr>
        <w:t>20</w:t>
      </w:r>
      <w:r>
        <w:rPr>
          <w:b/>
          <w:sz w:val="28"/>
          <w:szCs w:val="28"/>
        </w:rPr>
        <w:t>, 201</w:t>
      </w:r>
      <w:r w:rsidR="00557B73">
        <w:rPr>
          <w:b/>
          <w:sz w:val="28"/>
          <w:szCs w:val="28"/>
        </w:rPr>
        <w:t>5</w:t>
      </w:r>
    </w:p>
    <w:p w:rsidR="003213D7" w:rsidRDefault="003213D7" w:rsidP="003213D7">
      <w:pPr>
        <w:jc w:val="center"/>
        <w:rPr>
          <w:i/>
          <w:sz w:val="28"/>
          <w:szCs w:val="28"/>
        </w:rPr>
      </w:pPr>
    </w:p>
    <w:p w:rsidR="003213D7" w:rsidRDefault="003213D7" w:rsidP="003213D7">
      <w:pPr>
        <w:jc w:val="center"/>
        <w:rPr>
          <w:sz w:val="28"/>
          <w:szCs w:val="28"/>
        </w:rPr>
      </w:pPr>
    </w:p>
    <w:p w:rsidR="003213D7" w:rsidRDefault="003213D7" w:rsidP="003213D7">
      <w:pPr>
        <w:jc w:val="center"/>
        <w:rPr>
          <w:sz w:val="28"/>
          <w:szCs w:val="28"/>
        </w:rPr>
      </w:pPr>
    </w:p>
    <w:p w:rsidR="003213D7" w:rsidRDefault="003213D7" w:rsidP="003213D7">
      <w:pPr>
        <w:jc w:val="center"/>
        <w:rPr>
          <w:sz w:val="28"/>
          <w:szCs w:val="28"/>
        </w:rPr>
      </w:pPr>
    </w:p>
    <w:p w:rsidR="003213D7" w:rsidRDefault="003213D7" w:rsidP="003213D7">
      <w:pPr>
        <w:jc w:val="center"/>
        <w:rPr>
          <w:sz w:val="28"/>
          <w:szCs w:val="28"/>
        </w:rPr>
      </w:pPr>
    </w:p>
    <w:p w:rsidR="003213D7" w:rsidRDefault="003213D7" w:rsidP="003213D7">
      <w:pPr>
        <w:jc w:val="center"/>
        <w:rPr>
          <w:sz w:val="28"/>
          <w:szCs w:val="28"/>
        </w:rPr>
      </w:pPr>
    </w:p>
    <w:p w:rsidR="003213D7" w:rsidRDefault="003213D7" w:rsidP="003213D7">
      <w:pPr>
        <w:jc w:val="center"/>
        <w:rPr>
          <w:sz w:val="28"/>
          <w:szCs w:val="28"/>
        </w:rPr>
      </w:pPr>
      <w:r w:rsidRPr="00677A0B">
        <w:rPr>
          <w:sz w:val="28"/>
          <w:szCs w:val="28"/>
        </w:rPr>
        <w:t xml:space="preserve">Agency </w:t>
      </w:r>
      <w:r w:rsidR="005A3ED1">
        <w:rPr>
          <w:sz w:val="28"/>
          <w:szCs w:val="28"/>
        </w:rPr>
        <w:t>for H</w:t>
      </w:r>
      <w:r w:rsidRPr="00677A0B">
        <w:rPr>
          <w:sz w:val="28"/>
          <w:szCs w:val="28"/>
        </w:rPr>
        <w:t>ealthcare Research and Quality (AHRQ)</w:t>
      </w:r>
    </w:p>
    <w:p w:rsidR="003213D7" w:rsidRDefault="003213D7">
      <w:pPr>
        <w:spacing w:after="200" w:line="276" w:lineRule="auto"/>
        <w:rPr>
          <w:sz w:val="28"/>
          <w:szCs w:val="28"/>
        </w:rPr>
      </w:pPr>
      <w:r>
        <w:rPr>
          <w:sz w:val="28"/>
          <w:szCs w:val="28"/>
        </w:rPr>
        <w:br w:type="page"/>
      </w:r>
    </w:p>
    <w:sdt>
      <w:sdtPr>
        <w:rPr>
          <w:rFonts w:ascii="Times New Roman" w:eastAsia="Times New Roman" w:hAnsi="Times New Roman" w:cs="Times New Roman"/>
          <w:b w:val="0"/>
          <w:bCs w:val="0"/>
          <w:color w:val="auto"/>
          <w:sz w:val="20"/>
          <w:szCs w:val="20"/>
        </w:rPr>
        <w:id w:val="26770410"/>
        <w:docPartObj>
          <w:docPartGallery w:val="Table of Contents"/>
          <w:docPartUnique/>
        </w:docPartObj>
      </w:sdtPr>
      <w:sdtEndPr/>
      <w:sdtContent>
        <w:p w:rsidR="00AF43A5" w:rsidRPr="00AF43A5" w:rsidRDefault="00AF43A5" w:rsidP="00AF43A5">
          <w:pPr>
            <w:pStyle w:val="TOCHeading"/>
            <w:spacing w:after="480"/>
            <w:rPr>
              <w:rFonts w:ascii="Times New Roman" w:hAnsi="Times New Roman" w:cs="Times New Roman"/>
            </w:rPr>
          </w:pPr>
          <w:r w:rsidRPr="00AF43A5">
            <w:rPr>
              <w:rFonts w:ascii="Times New Roman" w:hAnsi="Times New Roman" w:cs="Times New Roman"/>
            </w:rPr>
            <w:t>Table of Contents</w:t>
          </w:r>
        </w:p>
        <w:p w:rsidR="003B3228" w:rsidRPr="006819E8" w:rsidRDefault="005B5B94">
          <w:pPr>
            <w:pStyle w:val="TOC1"/>
            <w:tabs>
              <w:tab w:val="right" w:leader="dot" w:pos="9350"/>
            </w:tabs>
            <w:rPr>
              <w:rFonts w:ascii="Times New Roman" w:hAnsi="Times New Roman" w:cs="Times New Roman"/>
              <w:noProof/>
              <w:sz w:val="24"/>
              <w:szCs w:val="24"/>
            </w:rPr>
          </w:pPr>
          <w:r w:rsidRPr="00AF43A5">
            <w:rPr>
              <w:rFonts w:ascii="Times New Roman" w:hAnsi="Times New Roman" w:cs="Times New Roman"/>
            </w:rPr>
            <w:fldChar w:fldCharType="begin"/>
          </w:r>
          <w:r w:rsidR="00AF43A5" w:rsidRPr="00AF43A5">
            <w:rPr>
              <w:rFonts w:ascii="Times New Roman" w:hAnsi="Times New Roman" w:cs="Times New Roman"/>
            </w:rPr>
            <w:instrText xml:space="preserve"> TOC \o "1-3" \h \z \u </w:instrText>
          </w:r>
          <w:r w:rsidRPr="00AF43A5">
            <w:rPr>
              <w:rFonts w:ascii="Times New Roman" w:hAnsi="Times New Roman" w:cs="Times New Roman"/>
            </w:rPr>
            <w:fldChar w:fldCharType="separate"/>
          </w:r>
          <w:hyperlink w:anchor="_Toc378946828" w:history="1">
            <w:r w:rsidR="003B3228" w:rsidRPr="006819E8">
              <w:rPr>
                <w:rStyle w:val="Hyperlink"/>
                <w:rFonts w:ascii="Times New Roman" w:hAnsi="Times New Roman" w:cs="Times New Roman"/>
                <w:noProof/>
                <w:sz w:val="24"/>
                <w:szCs w:val="24"/>
              </w:rPr>
              <w:t>B.  STATISTICAL METHODS</w:t>
            </w:r>
            <w:r w:rsidR="003B3228" w:rsidRPr="006819E8">
              <w:rPr>
                <w:rFonts w:ascii="Times New Roman" w:hAnsi="Times New Roman" w:cs="Times New Roman"/>
                <w:noProof/>
                <w:webHidden/>
                <w:sz w:val="24"/>
                <w:szCs w:val="24"/>
              </w:rPr>
              <w:tab/>
            </w:r>
            <w:r w:rsidR="003B3228" w:rsidRPr="006819E8">
              <w:rPr>
                <w:rFonts w:ascii="Times New Roman" w:hAnsi="Times New Roman" w:cs="Times New Roman"/>
                <w:noProof/>
                <w:webHidden/>
                <w:sz w:val="24"/>
                <w:szCs w:val="24"/>
              </w:rPr>
              <w:fldChar w:fldCharType="begin"/>
            </w:r>
            <w:r w:rsidR="003B3228" w:rsidRPr="006819E8">
              <w:rPr>
                <w:rFonts w:ascii="Times New Roman" w:hAnsi="Times New Roman" w:cs="Times New Roman"/>
                <w:noProof/>
                <w:webHidden/>
                <w:sz w:val="24"/>
                <w:szCs w:val="24"/>
              </w:rPr>
              <w:instrText xml:space="preserve"> PAGEREF _Toc378946828 \h </w:instrText>
            </w:r>
            <w:r w:rsidR="003B3228" w:rsidRPr="006819E8">
              <w:rPr>
                <w:rFonts w:ascii="Times New Roman" w:hAnsi="Times New Roman" w:cs="Times New Roman"/>
                <w:noProof/>
                <w:webHidden/>
                <w:sz w:val="24"/>
                <w:szCs w:val="24"/>
              </w:rPr>
            </w:r>
            <w:r w:rsidR="003B3228" w:rsidRPr="006819E8">
              <w:rPr>
                <w:rFonts w:ascii="Times New Roman" w:hAnsi="Times New Roman" w:cs="Times New Roman"/>
                <w:noProof/>
                <w:webHidden/>
                <w:sz w:val="24"/>
                <w:szCs w:val="24"/>
              </w:rPr>
              <w:fldChar w:fldCharType="separate"/>
            </w:r>
            <w:r w:rsidR="0001727D">
              <w:rPr>
                <w:rFonts w:ascii="Times New Roman" w:hAnsi="Times New Roman" w:cs="Times New Roman"/>
                <w:noProof/>
                <w:webHidden/>
                <w:sz w:val="24"/>
                <w:szCs w:val="24"/>
              </w:rPr>
              <w:t>2</w:t>
            </w:r>
            <w:r w:rsidR="003B3228" w:rsidRPr="006819E8">
              <w:rPr>
                <w:rFonts w:ascii="Times New Roman" w:hAnsi="Times New Roman" w:cs="Times New Roman"/>
                <w:noProof/>
                <w:webHidden/>
                <w:sz w:val="24"/>
                <w:szCs w:val="24"/>
              </w:rPr>
              <w:fldChar w:fldCharType="end"/>
            </w:r>
          </w:hyperlink>
        </w:p>
        <w:p w:rsidR="003B3228" w:rsidRPr="006819E8" w:rsidRDefault="00280E97">
          <w:pPr>
            <w:pStyle w:val="TOC2"/>
            <w:tabs>
              <w:tab w:val="right" w:leader="dot" w:pos="9350"/>
            </w:tabs>
            <w:rPr>
              <w:rFonts w:ascii="Times New Roman" w:hAnsi="Times New Roman" w:cs="Times New Roman"/>
              <w:noProof/>
              <w:sz w:val="24"/>
              <w:szCs w:val="24"/>
            </w:rPr>
          </w:pPr>
          <w:hyperlink w:anchor="_Toc378946829" w:history="1">
            <w:r w:rsidR="003B3228" w:rsidRPr="006819E8">
              <w:rPr>
                <w:rStyle w:val="Hyperlink"/>
                <w:rFonts w:ascii="Times New Roman" w:hAnsi="Times New Roman" w:cs="Times New Roman"/>
                <w:noProof/>
                <w:sz w:val="24"/>
                <w:szCs w:val="24"/>
              </w:rPr>
              <w:t>1.  Potential Respondent Universe and Sample Selection Method</w:t>
            </w:r>
            <w:r w:rsidR="003B3228" w:rsidRPr="006819E8">
              <w:rPr>
                <w:rFonts w:ascii="Times New Roman" w:hAnsi="Times New Roman" w:cs="Times New Roman"/>
                <w:noProof/>
                <w:webHidden/>
                <w:sz w:val="24"/>
                <w:szCs w:val="24"/>
              </w:rPr>
              <w:tab/>
            </w:r>
            <w:r w:rsidR="003B3228" w:rsidRPr="006819E8">
              <w:rPr>
                <w:rFonts w:ascii="Times New Roman" w:hAnsi="Times New Roman" w:cs="Times New Roman"/>
                <w:noProof/>
                <w:webHidden/>
                <w:sz w:val="24"/>
                <w:szCs w:val="24"/>
              </w:rPr>
              <w:fldChar w:fldCharType="begin"/>
            </w:r>
            <w:r w:rsidR="003B3228" w:rsidRPr="006819E8">
              <w:rPr>
                <w:rFonts w:ascii="Times New Roman" w:hAnsi="Times New Roman" w:cs="Times New Roman"/>
                <w:noProof/>
                <w:webHidden/>
                <w:sz w:val="24"/>
                <w:szCs w:val="24"/>
              </w:rPr>
              <w:instrText xml:space="preserve"> PAGEREF _Toc378946829 \h </w:instrText>
            </w:r>
            <w:r w:rsidR="003B3228" w:rsidRPr="006819E8">
              <w:rPr>
                <w:rFonts w:ascii="Times New Roman" w:hAnsi="Times New Roman" w:cs="Times New Roman"/>
                <w:noProof/>
                <w:webHidden/>
                <w:sz w:val="24"/>
                <w:szCs w:val="24"/>
              </w:rPr>
            </w:r>
            <w:r w:rsidR="003B3228" w:rsidRPr="006819E8">
              <w:rPr>
                <w:rFonts w:ascii="Times New Roman" w:hAnsi="Times New Roman" w:cs="Times New Roman"/>
                <w:noProof/>
                <w:webHidden/>
                <w:sz w:val="24"/>
                <w:szCs w:val="24"/>
              </w:rPr>
              <w:fldChar w:fldCharType="separate"/>
            </w:r>
            <w:r w:rsidR="0001727D">
              <w:rPr>
                <w:rFonts w:ascii="Times New Roman" w:hAnsi="Times New Roman" w:cs="Times New Roman"/>
                <w:noProof/>
                <w:webHidden/>
                <w:sz w:val="24"/>
                <w:szCs w:val="24"/>
              </w:rPr>
              <w:t>2</w:t>
            </w:r>
            <w:r w:rsidR="003B3228" w:rsidRPr="006819E8">
              <w:rPr>
                <w:rFonts w:ascii="Times New Roman" w:hAnsi="Times New Roman" w:cs="Times New Roman"/>
                <w:noProof/>
                <w:webHidden/>
                <w:sz w:val="24"/>
                <w:szCs w:val="24"/>
              </w:rPr>
              <w:fldChar w:fldCharType="end"/>
            </w:r>
          </w:hyperlink>
        </w:p>
        <w:p w:rsidR="003B3228" w:rsidRPr="006819E8" w:rsidRDefault="00280E97">
          <w:pPr>
            <w:pStyle w:val="TOC2"/>
            <w:tabs>
              <w:tab w:val="right" w:leader="dot" w:pos="9350"/>
            </w:tabs>
            <w:rPr>
              <w:rFonts w:ascii="Times New Roman" w:hAnsi="Times New Roman" w:cs="Times New Roman"/>
              <w:noProof/>
              <w:sz w:val="24"/>
              <w:szCs w:val="24"/>
            </w:rPr>
          </w:pPr>
          <w:hyperlink w:anchor="_Toc378946830" w:history="1">
            <w:r w:rsidR="003B3228" w:rsidRPr="006819E8">
              <w:rPr>
                <w:rStyle w:val="Hyperlink"/>
                <w:rFonts w:ascii="Times New Roman" w:hAnsi="Times New Roman" w:cs="Times New Roman"/>
                <w:noProof/>
                <w:sz w:val="24"/>
                <w:szCs w:val="24"/>
              </w:rPr>
              <w:t>2.  Information Collection Procedures</w:t>
            </w:r>
            <w:r w:rsidR="003B3228" w:rsidRPr="006819E8">
              <w:rPr>
                <w:rFonts w:ascii="Times New Roman" w:hAnsi="Times New Roman" w:cs="Times New Roman"/>
                <w:noProof/>
                <w:webHidden/>
                <w:sz w:val="24"/>
                <w:szCs w:val="24"/>
              </w:rPr>
              <w:tab/>
            </w:r>
            <w:r w:rsidR="003B3228" w:rsidRPr="006819E8">
              <w:rPr>
                <w:rFonts w:ascii="Times New Roman" w:hAnsi="Times New Roman" w:cs="Times New Roman"/>
                <w:noProof/>
                <w:webHidden/>
                <w:sz w:val="24"/>
                <w:szCs w:val="24"/>
              </w:rPr>
              <w:fldChar w:fldCharType="begin"/>
            </w:r>
            <w:r w:rsidR="003B3228" w:rsidRPr="006819E8">
              <w:rPr>
                <w:rFonts w:ascii="Times New Roman" w:hAnsi="Times New Roman" w:cs="Times New Roman"/>
                <w:noProof/>
                <w:webHidden/>
                <w:sz w:val="24"/>
                <w:szCs w:val="24"/>
              </w:rPr>
              <w:instrText xml:space="preserve"> PAGEREF _Toc378946830 \h </w:instrText>
            </w:r>
            <w:r w:rsidR="003B3228" w:rsidRPr="006819E8">
              <w:rPr>
                <w:rFonts w:ascii="Times New Roman" w:hAnsi="Times New Roman" w:cs="Times New Roman"/>
                <w:noProof/>
                <w:webHidden/>
                <w:sz w:val="24"/>
                <w:szCs w:val="24"/>
              </w:rPr>
            </w:r>
            <w:r w:rsidR="003B3228" w:rsidRPr="006819E8">
              <w:rPr>
                <w:rFonts w:ascii="Times New Roman" w:hAnsi="Times New Roman" w:cs="Times New Roman"/>
                <w:noProof/>
                <w:webHidden/>
                <w:sz w:val="24"/>
                <w:szCs w:val="24"/>
              </w:rPr>
              <w:fldChar w:fldCharType="separate"/>
            </w:r>
            <w:r w:rsidR="0001727D">
              <w:rPr>
                <w:rFonts w:ascii="Times New Roman" w:hAnsi="Times New Roman" w:cs="Times New Roman"/>
                <w:noProof/>
                <w:webHidden/>
                <w:sz w:val="24"/>
                <w:szCs w:val="24"/>
              </w:rPr>
              <w:t>4</w:t>
            </w:r>
            <w:r w:rsidR="003B3228" w:rsidRPr="006819E8">
              <w:rPr>
                <w:rFonts w:ascii="Times New Roman" w:hAnsi="Times New Roman" w:cs="Times New Roman"/>
                <w:noProof/>
                <w:webHidden/>
                <w:sz w:val="24"/>
                <w:szCs w:val="24"/>
              </w:rPr>
              <w:fldChar w:fldCharType="end"/>
            </w:r>
          </w:hyperlink>
        </w:p>
        <w:p w:rsidR="003B3228" w:rsidRPr="006819E8" w:rsidRDefault="00280E97">
          <w:pPr>
            <w:pStyle w:val="TOC2"/>
            <w:tabs>
              <w:tab w:val="right" w:leader="dot" w:pos="9350"/>
            </w:tabs>
            <w:rPr>
              <w:rFonts w:ascii="Times New Roman" w:hAnsi="Times New Roman" w:cs="Times New Roman"/>
              <w:noProof/>
              <w:sz w:val="24"/>
              <w:szCs w:val="24"/>
            </w:rPr>
          </w:pPr>
          <w:hyperlink w:anchor="_Toc378946831" w:history="1">
            <w:r w:rsidR="003B3228" w:rsidRPr="006819E8">
              <w:rPr>
                <w:rStyle w:val="Hyperlink"/>
                <w:rFonts w:ascii="Times New Roman" w:hAnsi="Times New Roman" w:cs="Times New Roman"/>
                <w:noProof/>
                <w:sz w:val="24"/>
                <w:szCs w:val="24"/>
              </w:rPr>
              <w:t>3.  Methods to Maximize Response Rate</w:t>
            </w:r>
            <w:r w:rsidR="003B3228" w:rsidRPr="006819E8">
              <w:rPr>
                <w:rFonts w:ascii="Times New Roman" w:hAnsi="Times New Roman" w:cs="Times New Roman"/>
                <w:noProof/>
                <w:webHidden/>
                <w:sz w:val="24"/>
                <w:szCs w:val="24"/>
              </w:rPr>
              <w:tab/>
            </w:r>
            <w:r w:rsidR="003B3228" w:rsidRPr="006819E8">
              <w:rPr>
                <w:rFonts w:ascii="Times New Roman" w:hAnsi="Times New Roman" w:cs="Times New Roman"/>
                <w:noProof/>
                <w:webHidden/>
                <w:sz w:val="24"/>
                <w:szCs w:val="24"/>
              </w:rPr>
              <w:fldChar w:fldCharType="begin"/>
            </w:r>
            <w:r w:rsidR="003B3228" w:rsidRPr="006819E8">
              <w:rPr>
                <w:rFonts w:ascii="Times New Roman" w:hAnsi="Times New Roman" w:cs="Times New Roman"/>
                <w:noProof/>
                <w:webHidden/>
                <w:sz w:val="24"/>
                <w:szCs w:val="24"/>
              </w:rPr>
              <w:instrText xml:space="preserve"> PAGEREF _Toc378946831 \h </w:instrText>
            </w:r>
            <w:r w:rsidR="003B3228" w:rsidRPr="006819E8">
              <w:rPr>
                <w:rFonts w:ascii="Times New Roman" w:hAnsi="Times New Roman" w:cs="Times New Roman"/>
                <w:noProof/>
                <w:webHidden/>
                <w:sz w:val="24"/>
                <w:szCs w:val="24"/>
              </w:rPr>
            </w:r>
            <w:r w:rsidR="003B3228" w:rsidRPr="006819E8">
              <w:rPr>
                <w:rFonts w:ascii="Times New Roman" w:hAnsi="Times New Roman" w:cs="Times New Roman"/>
                <w:noProof/>
                <w:webHidden/>
                <w:sz w:val="24"/>
                <w:szCs w:val="24"/>
              </w:rPr>
              <w:fldChar w:fldCharType="separate"/>
            </w:r>
            <w:r w:rsidR="0001727D">
              <w:rPr>
                <w:rFonts w:ascii="Times New Roman" w:hAnsi="Times New Roman" w:cs="Times New Roman"/>
                <w:noProof/>
                <w:webHidden/>
                <w:sz w:val="24"/>
                <w:szCs w:val="24"/>
              </w:rPr>
              <w:t>4</w:t>
            </w:r>
            <w:r w:rsidR="003B3228" w:rsidRPr="006819E8">
              <w:rPr>
                <w:rFonts w:ascii="Times New Roman" w:hAnsi="Times New Roman" w:cs="Times New Roman"/>
                <w:noProof/>
                <w:webHidden/>
                <w:sz w:val="24"/>
                <w:szCs w:val="24"/>
              </w:rPr>
              <w:fldChar w:fldCharType="end"/>
            </w:r>
          </w:hyperlink>
        </w:p>
        <w:p w:rsidR="003B3228" w:rsidRPr="006819E8" w:rsidRDefault="00280E97">
          <w:pPr>
            <w:pStyle w:val="TOC2"/>
            <w:tabs>
              <w:tab w:val="right" w:leader="dot" w:pos="9350"/>
            </w:tabs>
            <w:rPr>
              <w:rFonts w:ascii="Times New Roman" w:hAnsi="Times New Roman" w:cs="Times New Roman"/>
              <w:noProof/>
              <w:sz w:val="24"/>
              <w:szCs w:val="24"/>
            </w:rPr>
          </w:pPr>
          <w:hyperlink w:anchor="_Toc378946832" w:history="1">
            <w:r w:rsidR="003B3228" w:rsidRPr="006819E8">
              <w:rPr>
                <w:rStyle w:val="Hyperlink"/>
                <w:rFonts w:ascii="Times New Roman" w:hAnsi="Times New Roman" w:cs="Times New Roman"/>
                <w:noProof/>
                <w:sz w:val="24"/>
                <w:szCs w:val="24"/>
              </w:rPr>
              <w:t>4.  Tests of Procedures</w:t>
            </w:r>
            <w:r w:rsidR="003B3228" w:rsidRPr="006819E8">
              <w:rPr>
                <w:rFonts w:ascii="Times New Roman" w:hAnsi="Times New Roman" w:cs="Times New Roman"/>
                <w:noProof/>
                <w:webHidden/>
                <w:sz w:val="24"/>
                <w:szCs w:val="24"/>
              </w:rPr>
              <w:tab/>
            </w:r>
            <w:r>
              <w:rPr>
                <w:rFonts w:ascii="Times New Roman" w:hAnsi="Times New Roman" w:cs="Times New Roman"/>
                <w:noProof/>
                <w:webHidden/>
                <w:sz w:val="24"/>
                <w:szCs w:val="24"/>
              </w:rPr>
              <w:t>5</w:t>
            </w:r>
          </w:hyperlink>
        </w:p>
        <w:p w:rsidR="003B3228" w:rsidRDefault="00280E97">
          <w:pPr>
            <w:pStyle w:val="TOC2"/>
            <w:tabs>
              <w:tab w:val="right" w:leader="dot" w:pos="9350"/>
            </w:tabs>
            <w:rPr>
              <w:noProof/>
            </w:rPr>
          </w:pPr>
          <w:hyperlink w:anchor="_Toc378946833" w:history="1">
            <w:r w:rsidR="003B3228" w:rsidRPr="006819E8">
              <w:rPr>
                <w:rStyle w:val="Hyperlink"/>
                <w:rFonts w:ascii="Times New Roman" w:hAnsi="Times New Roman" w:cs="Times New Roman"/>
                <w:noProof/>
                <w:sz w:val="24"/>
                <w:szCs w:val="24"/>
              </w:rPr>
              <w:t>5.  Statistical Consultation and Independent Review</w:t>
            </w:r>
            <w:r w:rsidR="003B3228" w:rsidRPr="006819E8">
              <w:rPr>
                <w:rFonts w:ascii="Times New Roman" w:hAnsi="Times New Roman" w:cs="Times New Roman"/>
                <w:noProof/>
                <w:webHidden/>
                <w:sz w:val="24"/>
                <w:szCs w:val="24"/>
              </w:rPr>
              <w:tab/>
            </w:r>
            <w:r>
              <w:rPr>
                <w:rFonts w:ascii="Times New Roman" w:hAnsi="Times New Roman" w:cs="Times New Roman"/>
                <w:noProof/>
                <w:webHidden/>
                <w:sz w:val="24"/>
                <w:szCs w:val="24"/>
              </w:rPr>
              <w:t>5</w:t>
            </w:r>
          </w:hyperlink>
        </w:p>
        <w:p w:rsidR="00AF43A5" w:rsidRDefault="005B5B94">
          <w:r w:rsidRPr="00AF43A5">
            <w:fldChar w:fldCharType="end"/>
          </w:r>
        </w:p>
      </w:sdtContent>
    </w:sdt>
    <w:p w:rsidR="00FD435B" w:rsidRDefault="00FD435B">
      <w:pPr>
        <w:spacing w:after="200" w:line="276" w:lineRule="auto"/>
        <w:rPr>
          <w:b/>
          <w:sz w:val="24"/>
          <w:szCs w:val="24"/>
        </w:rPr>
        <w:sectPr w:rsidR="00FD435B" w:rsidSect="00E51F8A">
          <w:footerReference w:type="default" r:id="rId9"/>
          <w:pgSz w:w="12240" w:h="15840"/>
          <w:pgMar w:top="1440" w:right="1440" w:bottom="1440" w:left="1440" w:header="720" w:footer="720" w:gutter="0"/>
          <w:cols w:space="720"/>
          <w:docGrid w:linePitch="360"/>
        </w:sectPr>
      </w:pPr>
    </w:p>
    <w:p w:rsidR="003213D7" w:rsidRDefault="003213D7">
      <w:pPr>
        <w:spacing w:after="200" w:line="276" w:lineRule="auto"/>
        <w:rPr>
          <w:b/>
          <w:sz w:val="24"/>
          <w:szCs w:val="24"/>
        </w:rPr>
      </w:pPr>
      <w:r>
        <w:rPr>
          <w:b/>
          <w:sz w:val="24"/>
          <w:szCs w:val="24"/>
        </w:rPr>
        <w:lastRenderedPageBreak/>
        <w:br w:type="page"/>
      </w:r>
    </w:p>
    <w:p w:rsidR="003213D7" w:rsidRPr="00AF43A5" w:rsidRDefault="003213D7" w:rsidP="00AF43A5">
      <w:pPr>
        <w:pStyle w:val="Heading1"/>
        <w:rPr>
          <w:color w:val="auto"/>
          <w:sz w:val="24"/>
          <w:szCs w:val="24"/>
        </w:rPr>
      </w:pPr>
      <w:bookmarkStart w:id="0" w:name="_Toc378946828"/>
      <w:r w:rsidRPr="00AF43A5">
        <w:rPr>
          <w:color w:val="auto"/>
          <w:sz w:val="24"/>
          <w:szCs w:val="24"/>
        </w:rPr>
        <w:lastRenderedPageBreak/>
        <w:t>B.</w:t>
      </w:r>
      <w:r>
        <w:rPr>
          <w:sz w:val="24"/>
          <w:szCs w:val="24"/>
        </w:rPr>
        <w:t xml:space="preserve">  </w:t>
      </w:r>
      <w:r w:rsidRPr="00AF43A5">
        <w:rPr>
          <w:color w:val="auto"/>
          <w:sz w:val="24"/>
          <w:szCs w:val="24"/>
        </w:rPr>
        <w:t>STATISTICAL METHODS</w:t>
      </w:r>
      <w:bookmarkEnd w:id="0"/>
    </w:p>
    <w:p w:rsidR="003213D7" w:rsidRPr="00CB177A" w:rsidRDefault="003213D7" w:rsidP="003213D7">
      <w:pPr>
        <w:rPr>
          <w:sz w:val="24"/>
          <w:szCs w:val="24"/>
        </w:rPr>
      </w:pPr>
    </w:p>
    <w:p w:rsidR="003213D7" w:rsidRPr="00AF43A5" w:rsidRDefault="003213D7" w:rsidP="00AF43A5">
      <w:pPr>
        <w:pStyle w:val="Heading2"/>
        <w:rPr>
          <w:color w:val="auto"/>
          <w:sz w:val="24"/>
          <w:szCs w:val="24"/>
        </w:rPr>
      </w:pPr>
      <w:bookmarkStart w:id="1" w:name="_Toc378946829"/>
      <w:r w:rsidRPr="00AF43A5">
        <w:rPr>
          <w:color w:val="auto"/>
          <w:sz w:val="24"/>
          <w:szCs w:val="24"/>
        </w:rPr>
        <w:t xml:space="preserve">1.  </w:t>
      </w:r>
      <w:r w:rsidRPr="00AF43A5">
        <w:rPr>
          <w:color w:val="auto"/>
          <w:sz w:val="24"/>
          <w:szCs w:val="24"/>
          <w:u w:val="single"/>
        </w:rPr>
        <w:t>Potential Respondent Universe and Sample Selection Method</w:t>
      </w:r>
      <w:bookmarkEnd w:id="1"/>
    </w:p>
    <w:p w:rsidR="003213D7" w:rsidRPr="00CB177A" w:rsidRDefault="003213D7" w:rsidP="003213D7">
      <w:pPr>
        <w:rPr>
          <w:sz w:val="24"/>
          <w:szCs w:val="24"/>
        </w:rPr>
      </w:pPr>
    </w:p>
    <w:p w:rsidR="00390D15" w:rsidRPr="00155DBE" w:rsidRDefault="00390D15" w:rsidP="00390D15">
      <w:pPr>
        <w:rPr>
          <w:b/>
          <w:sz w:val="24"/>
          <w:szCs w:val="24"/>
        </w:rPr>
      </w:pPr>
      <w:r w:rsidRPr="00155DBE">
        <w:rPr>
          <w:b/>
          <w:sz w:val="24"/>
          <w:szCs w:val="24"/>
        </w:rPr>
        <w:t>Cognitive Interview Participants</w:t>
      </w:r>
    </w:p>
    <w:p w:rsidR="00753D99" w:rsidRDefault="00753D99" w:rsidP="00390D15">
      <w:pPr>
        <w:rPr>
          <w:sz w:val="24"/>
          <w:szCs w:val="24"/>
        </w:rPr>
      </w:pPr>
    </w:p>
    <w:p w:rsidR="00390D15" w:rsidRDefault="00753D99" w:rsidP="00390D15">
      <w:pPr>
        <w:rPr>
          <w:sz w:val="24"/>
          <w:szCs w:val="24"/>
        </w:rPr>
      </w:pPr>
      <w:r w:rsidRPr="00753D99">
        <w:rPr>
          <w:sz w:val="24"/>
          <w:szCs w:val="24"/>
        </w:rPr>
        <w:t xml:space="preserve">Cognitive interviews will be done on </w:t>
      </w:r>
      <w:r w:rsidR="0001727D">
        <w:rPr>
          <w:sz w:val="24"/>
          <w:szCs w:val="24"/>
        </w:rPr>
        <w:t xml:space="preserve">a) </w:t>
      </w:r>
      <w:r w:rsidRPr="00753D99">
        <w:rPr>
          <w:sz w:val="24"/>
          <w:szCs w:val="24"/>
        </w:rPr>
        <w:t xml:space="preserve">the draft Hospital </w:t>
      </w:r>
      <w:r>
        <w:rPr>
          <w:sz w:val="24"/>
          <w:szCs w:val="24"/>
        </w:rPr>
        <w:t xml:space="preserve">Survey on Patient Safety Culture Version 2.0 (HSOPS 2.0) </w:t>
      </w:r>
      <w:r w:rsidRPr="00753D99">
        <w:rPr>
          <w:sz w:val="24"/>
          <w:szCs w:val="24"/>
        </w:rPr>
        <w:t xml:space="preserve">before larger-scale </w:t>
      </w:r>
      <w:r>
        <w:rPr>
          <w:sz w:val="24"/>
          <w:szCs w:val="24"/>
        </w:rPr>
        <w:t xml:space="preserve">pilot testing </w:t>
      </w:r>
      <w:r w:rsidRPr="00753D99">
        <w:rPr>
          <w:sz w:val="24"/>
          <w:szCs w:val="24"/>
        </w:rPr>
        <w:t>is done</w:t>
      </w:r>
      <w:r w:rsidR="0001727D">
        <w:rPr>
          <w:sz w:val="24"/>
          <w:szCs w:val="24"/>
        </w:rPr>
        <w:t xml:space="preserve"> and b) the supplemental item set on Health Information Technology (Health IT) </w:t>
      </w:r>
      <w:r w:rsidR="002018E0">
        <w:rPr>
          <w:sz w:val="24"/>
          <w:szCs w:val="24"/>
        </w:rPr>
        <w:t>Patient Safety</w:t>
      </w:r>
      <w:r w:rsidRPr="00753D99">
        <w:rPr>
          <w:sz w:val="24"/>
          <w:szCs w:val="24"/>
        </w:rPr>
        <w:t xml:space="preserve">. </w:t>
      </w:r>
      <w:r>
        <w:rPr>
          <w:sz w:val="24"/>
          <w:szCs w:val="24"/>
        </w:rPr>
        <w:t>C</w:t>
      </w:r>
      <w:r w:rsidRPr="00753D99">
        <w:rPr>
          <w:sz w:val="24"/>
          <w:szCs w:val="24"/>
        </w:rPr>
        <w:t xml:space="preserve">ognitive interview participants will be selected from hospitals that will vary by type, size and geographic location. </w:t>
      </w:r>
      <w:r w:rsidR="00390D15">
        <w:rPr>
          <w:sz w:val="24"/>
          <w:szCs w:val="24"/>
        </w:rPr>
        <w:t>W</w:t>
      </w:r>
      <w:r w:rsidR="00390D15" w:rsidRPr="00040927">
        <w:rPr>
          <w:sz w:val="24"/>
          <w:szCs w:val="24"/>
        </w:rPr>
        <w:t xml:space="preserve">e will use participant recruitment methods similar to those used for the other </w:t>
      </w:r>
      <w:r w:rsidR="00FD435B">
        <w:rPr>
          <w:sz w:val="24"/>
          <w:szCs w:val="24"/>
        </w:rPr>
        <w:t>patient safety culture</w:t>
      </w:r>
      <w:r w:rsidR="00390D15" w:rsidRPr="00040927">
        <w:rPr>
          <w:sz w:val="24"/>
          <w:szCs w:val="24"/>
        </w:rPr>
        <w:t xml:space="preserve"> surveys, </w:t>
      </w:r>
      <w:r w:rsidR="00390D15">
        <w:rPr>
          <w:sz w:val="24"/>
          <w:szCs w:val="24"/>
        </w:rPr>
        <w:t>such as sending research participation flyers to hospitals</w:t>
      </w:r>
      <w:r>
        <w:rPr>
          <w:sz w:val="24"/>
          <w:szCs w:val="24"/>
        </w:rPr>
        <w:t xml:space="preserve">. </w:t>
      </w:r>
      <w:r w:rsidR="00390D15">
        <w:rPr>
          <w:sz w:val="24"/>
          <w:szCs w:val="24"/>
        </w:rPr>
        <w:t xml:space="preserve">We aim to conduct cognitive testing with </w:t>
      </w:r>
      <w:r w:rsidR="00D709F5">
        <w:rPr>
          <w:sz w:val="24"/>
          <w:szCs w:val="24"/>
        </w:rPr>
        <w:t>a total of</w:t>
      </w:r>
      <w:r w:rsidR="00530BBD">
        <w:rPr>
          <w:sz w:val="24"/>
          <w:szCs w:val="24"/>
        </w:rPr>
        <w:t xml:space="preserve"> </w:t>
      </w:r>
      <w:r w:rsidR="0001727D">
        <w:rPr>
          <w:sz w:val="24"/>
          <w:szCs w:val="24"/>
        </w:rPr>
        <w:t>72</w:t>
      </w:r>
      <w:r w:rsidR="00530BBD">
        <w:rPr>
          <w:sz w:val="24"/>
          <w:szCs w:val="24"/>
        </w:rPr>
        <w:t xml:space="preserve"> hospital providers and staff.  We will conduct cognitive interviews with </w:t>
      </w:r>
      <w:r w:rsidR="0001727D">
        <w:rPr>
          <w:sz w:val="24"/>
          <w:szCs w:val="24"/>
        </w:rPr>
        <w:t>54</w:t>
      </w:r>
      <w:r w:rsidR="00530BBD">
        <w:rPr>
          <w:sz w:val="24"/>
          <w:szCs w:val="24"/>
        </w:rPr>
        <w:t xml:space="preserve"> English speaking </w:t>
      </w:r>
      <w:r w:rsidR="00F9734D">
        <w:rPr>
          <w:sz w:val="24"/>
          <w:szCs w:val="24"/>
        </w:rPr>
        <w:t xml:space="preserve">hospital </w:t>
      </w:r>
      <w:r w:rsidR="00FD435B">
        <w:rPr>
          <w:sz w:val="24"/>
          <w:szCs w:val="24"/>
        </w:rPr>
        <w:t>providers and staff</w:t>
      </w:r>
      <w:r w:rsidR="00F9734D">
        <w:rPr>
          <w:sz w:val="24"/>
          <w:szCs w:val="24"/>
        </w:rPr>
        <w:t xml:space="preserve"> across the range of positions found in hospitals, </w:t>
      </w:r>
      <w:r w:rsidR="0084322D">
        <w:rPr>
          <w:sz w:val="24"/>
          <w:szCs w:val="24"/>
        </w:rPr>
        <w:t>f</w:t>
      </w:r>
      <w:r w:rsidR="00F9734D">
        <w:rPr>
          <w:sz w:val="24"/>
          <w:szCs w:val="24"/>
        </w:rPr>
        <w:t>rom physicians and nurses to dietitians and housekeepers</w:t>
      </w:r>
      <w:r w:rsidR="00390D15">
        <w:rPr>
          <w:sz w:val="24"/>
          <w:szCs w:val="24"/>
        </w:rPr>
        <w:t xml:space="preserve">. </w:t>
      </w:r>
      <w:r w:rsidR="00870E82">
        <w:rPr>
          <w:sz w:val="24"/>
          <w:szCs w:val="24"/>
        </w:rPr>
        <w:t>W</w:t>
      </w:r>
      <w:r w:rsidR="009D0533">
        <w:rPr>
          <w:sz w:val="24"/>
          <w:szCs w:val="24"/>
        </w:rPr>
        <w:t>e</w:t>
      </w:r>
      <w:r w:rsidR="00870E82">
        <w:rPr>
          <w:sz w:val="24"/>
          <w:szCs w:val="24"/>
        </w:rPr>
        <w:t xml:space="preserve"> will also conduct an additional </w:t>
      </w:r>
      <w:r w:rsidR="0001727D">
        <w:rPr>
          <w:sz w:val="24"/>
          <w:szCs w:val="24"/>
        </w:rPr>
        <w:t xml:space="preserve">18 </w:t>
      </w:r>
      <w:r w:rsidR="00870E82">
        <w:rPr>
          <w:sz w:val="24"/>
          <w:szCs w:val="24"/>
        </w:rPr>
        <w:t xml:space="preserve">cognitive interviews with </w:t>
      </w:r>
      <w:r w:rsidR="00D4297A">
        <w:rPr>
          <w:sz w:val="24"/>
          <w:szCs w:val="24"/>
        </w:rPr>
        <w:t xml:space="preserve">Spanish speaking participants for testing </w:t>
      </w:r>
      <w:r w:rsidR="00870E82">
        <w:rPr>
          <w:sz w:val="24"/>
          <w:szCs w:val="24"/>
        </w:rPr>
        <w:t xml:space="preserve">the </w:t>
      </w:r>
      <w:r w:rsidR="00D4297A">
        <w:rPr>
          <w:sz w:val="24"/>
          <w:szCs w:val="24"/>
        </w:rPr>
        <w:t xml:space="preserve">Spanish translation of the instrument. </w:t>
      </w:r>
      <w:r w:rsidR="00390D15">
        <w:rPr>
          <w:sz w:val="24"/>
          <w:szCs w:val="24"/>
        </w:rPr>
        <w:t>N</w:t>
      </w:r>
      <w:r w:rsidR="00D709F5">
        <w:rPr>
          <w:sz w:val="24"/>
          <w:szCs w:val="24"/>
        </w:rPr>
        <w:t xml:space="preserve">o special selection procedures will be used to select specific participants within hospitals with the exception of ensuring the appropriate distribution across </w:t>
      </w:r>
      <w:r w:rsidR="00870E82">
        <w:rPr>
          <w:sz w:val="24"/>
          <w:szCs w:val="24"/>
        </w:rPr>
        <w:t xml:space="preserve">staff positions </w:t>
      </w:r>
      <w:r w:rsidR="00D709F5">
        <w:rPr>
          <w:sz w:val="24"/>
          <w:szCs w:val="24"/>
        </w:rPr>
        <w:t>and hospital type.</w:t>
      </w:r>
    </w:p>
    <w:p w:rsidR="00390D15" w:rsidRDefault="00390D15" w:rsidP="00390D15">
      <w:pPr>
        <w:rPr>
          <w:sz w:val="24"/>
          <w:szCs w:val="24"/>
        </w:rPr>
      </w:pPr>
    </w:p>
    <w:p w:rsidR="00155DBE" w:rsidRDefault="00D4297A" w:rsidP="00365EE5">
      <w:pPr>
        <w:rPr>
          <w:b/>
          <w:sz w:val="24"/>
          <w:szCs w:val="24"/>
        </w:rPr>
      </w:pPr>
      <w:r>
        <w:rPr>
          <w:b/>
          <w:sz w:val="24"/>
          <w:szCs w:val="24"/>
        </w:rPr>
        <w:t>Pilot Test</w:t>
      </w:r>
      <w:r w:rsidR="00155DBE" w:rsidRPr="00155DBE">
        <w:rPr>
          <w:b/>
          <w:sz w:val="24"/>
          <w:szCs w:val="24"/>
        </w:rPr>
        <w:t xml:space="preserve"> </w:t>
      </w:r>
      <w:r w:rsidR="00530BBD">
        <w:rPr>
          <w:b/>
          <w:sz w:val="24"/>
          <w:szCs w:val="24"/>
        </w:rPr>
        <w:t xml:space="preserve">and Bridge </w:t>
      </w:r>
      <w:r w:rsidR="00155DBE" w:rsidRPr="00155DBE">
        <w:rPr>
          <w:b/>
          <w:sz w:val="24"/>
          <w:szCs w:val="24"/>
        </w:rPr>
        <w:t>Study Sample</w:t>
      </w:r>
    </w:p>
    <w:p w:rsidR="00390D15" w:rsidRDefault="00390D15" w:rsidP="00390D15">
      <w:pPr>
        <w:rPr>
          <w:sz w:val="24"/>
          <w:szCs w:val="24"/>
        </w:rPr>
      </w:pPr>
      <w:r>
        <w:rPr>
          <w:sz w:val="24"/>
          <w:szCs w:val="24"/>
        </w:rPr>
        <w:t>A</w:t>
      </w:r>
      <w:r w:rsidRPr="00040927">
        <w:rPr>
          <w:sz w:val="24"/>
          <w:szCs w:val="24"/>
        </w:rPr>
        <w:t xml:space="preserve"> sampl</w:t>
      </w:r>
      <w:r>
        <w:rPr>
          <w:sz w:val="24"/>
          <w:szCs w:val="24"/>
        </w:rPr>
        <w:t>ing</w:t>
      </w:r>
      <w:r w:rsidRPr="00040927">
        <w:rPr>
          <w:sz w:val="24"/>
          <w:szCs w:val="24"/>
        </w:rPr>
        <w:t xml:space="preserve"> frame of potential </w:t>
      </w:r>
      <w:r>
        <w:rPr>
          <w:sz w:val="24"/>
          <w:szCs w:val="24"/>
        </w:rPr>
        <w:t>hospitals</w:t>
      </w:r>
      <w:r w:rsidRPr="00040927">
        <w:rPr>
          <w:sz w:val="24"/>
          <w:szCs w:val="24"/>
        </w:rPr>
        <w:t xml:space="preserve"> will be developed in consultation with AHRQ staff and representatives from </w:t>
      </w:r>
      <w:r>
        <w:rPr>
          <w:sz w:val="24"/>
          <w:szCs w:val="24"/>
        </w:rPr>
        <w:t xml:space="preserve">the </w:t>
      </w:r>
      <w:r w:rsidR="00F9734D">
        <w:rPr>
          <w:sz w:val="24"/>
          <w:szCs w:val="24"/>
        </w:rPr>
        <w:t>TEP (</w:t>
      </w:r>
      <w:r w:rsidRPr="00040927">
        <w:rPr>
          <w:sz w:val="24"/>
          <w:szCs w:val="24"/>
        </w:rPr>
        <w:t xml:space="preserve">see Attachment </w:t>
      </w:r>
      <w:r w:rsidR="002018E0">
        <w:rPr>
          <w:sz w:val="24"/>
          <w:szCs w:val="24"/>
        </w:rPr>
        <w:t>H</w:t>
      </w:r>
      <w:r w:rsidR="002018E0" w:rsidRPr="00040927">
        <w:rPr>
          <w:sz w:val="24"/>
          <w:szCs w:val="24"/>
        </w:rPr>
        <w:t xml:space="preserve"> </w:t>
      </w:r>
      <w:r w:rsidRPr="00040927">
        <w:rPr>
          <w:sz w:val="24"/>
          <w:szCs w:val="24"/>
        </w:rPr>
        <w:t xml:space="preserve">for a list of </w:t>
      </w:r>
      <w:r>
        <w:rPr>
          <w:sz w:val="24"/>
          <w:szCs w:val="24"/>
        </w:rPr>
        <w:t>TEP members</w:t>
      </w:r>
      <w:r w:rsidR="00F9734D">
        <w:rPr>
          <w:sz w:val="24"/>
          <w:szCs w:val="24"/>
        </w:rPr>
        <w:t>)</w:t>
      </w:r>
      <w:r w:rsidRPr="00040927">
        <w:rPr>
          <w:sz w:val="24"/>
          <w:szCs w:val="24"/>
        </w:rPr>
        <w:t xml:space="preserve">. </w:t>
      </w:r>
      <w:r>
        <w:rPr>
          <w:sz w:val="24"/>
          <w:szCs w:val="24"/>
        </w:rPr>
        <w:t>These persons</w:t>
      </w:r>
      <w:r w:rsidRPr="00040927">
        <w:rPr>
          <w:sz w:val="24"/>
          <w:szCs w:val="24"/>
        </w:rPr>
        <w:t xml:space="preserve"> will provide points of contact in </w:t>
      </w:r>
      <w:r>
        <w:rPr>
          <w:sz w:val="24"/>
          <w:szCs w:val="24"/>
        </w:rPr>
        <w:t>hospitals</w:t>
      </w:r>
      <w:r w:rsidRPr="00040927">
        <w:rPr>
          <w:sz w:val="24"/>
          <w:szCs w:val="24"/>
        </w:rPr>
        <w:t xml:space="preserve"> </w:t>
      </w:r>
      <w:r w:rsidR="00F9734D">
        <w:rPr>
          <w:sz w:val="24"/>
          <w:szCs w:val="24"/>
        </w:rPr>
        <w:t>that</w:t>
      </w:r>
      <w:r w:rsidRPr="00040927">
        <w:rPr>
          <w:sz w:val="24"/>
          <w:szCs w:val="24"/>
        </w:rPr>
        <w:t xml:space="preserve"> might be willing to participate. </w:t>
      </w:r>
    </w:p>
    <w:p w:rsidR="00390D15" w:rsidRPr="00155DBE" w:rsidRDefault="00390D15" w:rsidP="00365EE5">
      <w:pPr>
        <w:rPr>
          <w:b/>
          <w:sz w:val="24"/>
          <w:szCs w:val="24"/>
        </w:rPr>
      </w:pPr>
    </w:p>
    <w:p w:rsidR="00530BBD" w:rsidRDefault="00812F9B" w:rsidP="00365EE5">
      <w:pPr>
        <w:rPr>
          <w:sz w:val="24"/>
          <w:szCs w:val="24"/>
        </w:rPr>
      </w:pPr>
      <w:r w:rsidRPr="004E34EB">
        <w:rPr>
          <w:sz w:val="24"/>
          <w:szCs w:val="24"/>
        </w:rPr>
        <w:t xml:space="preserve">The purposes of the overall sample design are </w:t>
      </w:r>
      <w:r w:rsidR="00530BBD">
        <w:rPr>
          <w:sz w:val="24"/>
          <w:szCs w:val="24"/>
        </w:rPr>
        <w:t>three</w:t>
      </w:r>
      <w:r w:rsidRPr="004E34EB">
        <w:rPr>
          <w:sz w:val="24"/>
          <w:szCs w:val="24"/>
        </w:rPr>
        <w:t xml:space="preserve">-fold: </w:t>
      </w:r>
      <w:r w:rsidR="00244F59" w:rsidRPr="004E34EB">
        <w:rPr>
          <w:sz w:val="24"/>
          <w:szCs w:val="24"/>
        </w:rPr>
        <w:t>(</w:t>
      </w:r>
      <w:r w:rsidRPr="004E34EB">
        <w:rPr>
          <w:sz w:val="24"/>
          <w:szCs w:val="24"/>
        </w:rPr>
        <w:t xml:space="preserve">1) to obtain enough </w:t>
      </w:r>
      <w:r w:rsidR="00D4297A">
        <w:rPr>
          <w:sz w:val="24"/>
          <w:szCs w:val="24"/>
        </w:rPr>
        <w:t>pilot test</w:t>
      </w:r>
      <w:r w:rsidR="00920E1C" w:rsidRPr="004E34EB">
        <w:rPr>
          <w:sz w:val="24"/>
          <w:szCs w:val="24"/>
        </w:rPr>
        <w:t xml:space="preserve"> </w:t>
      </w:r>
      <w:r w:rsidRPr="004E34EB">
        <w:rPr>
          <w:sz w:val="24"/>
          <w:szCs w:val="24"/>
        </w:rPr>
        <w:t xml:space="preserve">data at </w:t>
      </w:r>
      <w:r w:rsidR="000F6424" w:rsidRPr="004E34EB">
        <w:rPr>
          <w:sz w:val="24"/>
          <w:szCs w:val="24"/>
        </w:rPr>
        <w:t xml:space="preserve">both </w:t>
      </w:r>
      <w:r w:rsidRPr="004E34EB">
        <w:rPr>
          <w:sz w:val="24"/>
          <w:szCs w:val="24"/>
        </w:rPr>
        <w:t xml:space="preserve">the </w:t>
      </w:r>
      <w:r w:rsidR="006B5451" w:rsidRPr="004E34EB">
        <w:rPr>
          <w:sz w:val="24"/>
          <w:szCs w:val="24"/>
        </w:rPr>
        <w:t>hospital</w:t>
      </w:r>
      <w:r w:rsidRPr="004E34EB">
        <w:rPr>
          <w:sz w:val="24"/>
          <w:szCs w:val="24"/>
        </w:rPr>
        <w:t xml:space="preserve"> </w:t>
      </w:r>
      <w:r w:rsidR="004E34EB" w:rsidRPr="004E34EB">
        <w:rPr>
          <w:sz w:val="24"/>
          <w:szCs w:val="24"/>
        </w:rPr>
        <w:t xml:space="preserve">site </w:t>
      </w:r>
      <w:r w:rsidRPr="004E34EB">
        <w:rPr>
          <w:sz w:val="24"/>
          <w:szCs w:val="24"/>
        </w:rPr>
        <w:t>level and</w:t>
      </w:r>
      <w:r w:rsidR="000F6424" w:rsidRPr="004E34EB">
        <w:rPr>
          <w:sz w:val="24"/>
          <w:szCs w:val="24"/>
        </w:rPr>
        <w:t xml:space="preserve"> the </w:t>
      </w:r>
      <w:r w:rsidRPr="004E34EB">
        <w:rPr>
          <w:sz w:val="24"/>
          <w:szCs w:val="24"/>
        </w:rPr>
        <w:t xml:space="preserve">individual respondent level to </w:t>
      </w:r>
      <w:r w:rsidR="000F6424" w:rsidRPr="004E34EB">
        <w:rPr>
          <w:sz w:val="24"/>
          <w:szCs w:val="24"/>
        </w:rPr>
        <w:t xml:space="preserve">ensure </w:t>
      </w:r>
      <w:r w:rsidRPr="004E34EB">
        <w:rPr>
          <w:sz w:val="24"/>
          <w:szCs w:val="24"/>
        </w:rPr>
        <w:t>sufficient</w:t>
      </w:r>
      <w:r w:rsidR="00244F59" w:rsidRPr="004E34EB">
        <w:rPr>
          <w:sz w:val="24"/>
          <w:szCs w:val="24"/>
        </w:rPr>
        <w:t xml:space="preserve"> sample size (</w:t>
      </w:r>
      <w:r w:rsidR="00244F59" w:rsidRPr="004E34EB">
        <w:rPr>
          <w:i/>
          <w:sz w:val="24"/>
          <w:szCs w:val="24"/>
        </w:rPr>
        <w:t>n</w:t>
      </w:r>
      <w:r w:rsidR="00244F59" w:rsidRPr="004E34EB">
        <w:rPr>
          <w:sz w:val="24"/>
          <w:szCs w:val="24"/>
        </w:rPr>
        <w:t xml:space="preserve">) </w:t>
      </w:r>
      <w:r w:rsidR="00316B8B" w:rsidRPr="004E34EB">
        <w:rPr>
          <w:sz w:val="24"/>
          <w:szCs w:val="24"/>
        </w:rPr>
        <w:t>for examining</w:t>
      </w:r>
      <w:r w:rsidRPr="004E34EB">
        <w:rPr>
          <w:sz w:val="24"/>
          <w:szCs w:val="24"/>
        </w:rPr>
        <w:t xml:space="preserve"> the multilevel psychometric properties of the data, </w:t>
      </w:r>
      <w:r w:rsidR="00244F59" w:rsidRPr="004E34EB">
        <w:rPr>
          <w:sz w:val="24"/>
          <w:szCs w:val="24"/>
        </w:rPr>
        <w:t>(</w:t>
      </w:r>
      <w:r w:rsidRPr="004E34EB">
        <w:rPr>
          <w:sz w:val="24"/>
          <w:szCs w:val="24"/>
        </w:rPr>
        <w:t xml:space="preserve">2) to include </w:t>
      </w:r>
      <w:r w:rsidR="006D7233" w:rsidRPr="004E34EB">
        <w:rPr>
          <w:sz w:val="24"/>
          <w:szCs w:val="24"/>
        </w:rPr>
        <w:t xml:space="preserve">a variety of hospitals that </w:t>
      </w:r>
      <w:r w:rsidR="00316B8B" w:rsidRPr="004E34EB">
        <w:rPr>
          <w:sz w:val="24"/>
          <w:szCs w:val="24"/>
        </w:rPr>
        <w:t>differ in</w:t>
      </w:r>
      <w:r w:rsidR="006D7233" w:rsidRPr="004E34EB">
        <w:rPr>
          <w:sz w:val="24"/>
          <w:szCs w:val="24"/>
        </w:rPr>
        <w:t xml:space="preserve"> type, size, and geographic region</w:t>
      </w:r>
      <w:r w:rsidR="00530BBD">
        <w:rPr>
          <w:sz w:val="24"/>
          <w:szCs w:val="24"/>
        </w:rPr>
        <w:t xml:space="preserve">, and (3) to maximize our power to detect differences between scores on the original and revised version of the </w:t>
      </w:r>
      <w:r w:rsidR="00530BBD" w:rsidRPr="004E34EB">
        <w:rPr>
          <w:i/>
          <w:sz w:val="24"/>
          <w:szCs w:val="24"/>
        </w:rPr>
        <w:t>Hospital Survey on Patient Safety Culture</w:t>
      </w:r>
      <w:r w:rsidR="00530BBD">
        <w:rPr>
          <w:sz w:val="24"/>
          <w:szCs w:val="24"/>
        </w:rPr>
        <w:t>.</w:t>
      </w:r>
      <w:r w:rsidR="006D7233" w:rsidRPr="004E34EB">
        <w:rPr>
          <w:sz w:val="24"/>
          <w:szCs w:val="24"/>
        </w:rPr>
        <w:t xml:space="preserve"> </w:t>
      </w:r>
    </w:p>
    <w:p w:rsidR="00530BBD" w:rsidRDefault="00530BBD" w:rsidP="00365EE5">
      <w:pPr>
        <w:rPr>
          <w:sz w:val="24"/>
          <w:szCs w:val="24"/>
        </w:rPr>
      </w:pPr>
    </w:p>
    <w:p w:rsidR="001F3A4A" w:rsidRDefault="006D7233" w:rsidP="00365EE5">
      <w:pPr>
        <w:rPr>
          <w:sz w:val="24"/>
          <w:szCs w:val="24"/>
        </w:rPr>
      </w:pPr>
      <w:r w:rsidRPr="004E34EB">
        <w:rPr>
          <w:sz w:val="24"/>
          <w:szCs w:val="24"/>
        </w:rPr>
        <w:t>Since the</w:t>
      </w:r>
      <w:r>
        <w:rPr>
          <w:sz w:val="24"/>
          <w:szCs w:val="24"/>
        </w:rPr>
        <w:t xml:space="preserve"> goals are to examine the psychometric properties of the survey</w:t>
      </w:r>
      <w:r w:rsidR="00530BBD">
        <w:rPr>
          <w:sz w:val="24"/>
          <w:szCs w:val="24"/>
        </w:rPr>
        <w:t xml:space="preserve"> and to detect differences between survey versions</w:t>
      </w:r>
      <w:r>
        <w:rPr>
          <w:sz w:val="24"/>
          <w:szCs w:val="24"/>
        </w:rPr>
        <w:t xml:space="preserve">, not to produce national estimates, purposive sampling will be used. Purposive sampling will ensure adequate variability on important hospital characteristics given the small number of hospitals included in the </w:t>
      </w:r>
      <w:r w:rsidR="00D4297A">
        <w:rPr>
          <w:sz w:val="24"/>
          <w:szCs w:val="24"/>
        </w:rPr>
        <w:t>pilot test</w:t>
      </w:r>
      <w:r>
        <w:rPr>
          <w:sz w:val="24"/>
          <w:szCs w:val="24"/>
        </w:rPr>
        <w:t xml:space="preserve">. It should be noted that the reason for including hospitals of different types is not to compare survey results across the types but rather to ensure that there is some representativeness of hospitals by </w:t>
      </w:r>
      <w:r w:rsidR="00530BBD">
        <w:rPr>
          <w:sz w:val="24"/>
          <w:szCs w:val="24"/>
        </w:rPr>
        <w:t>type</w:t>
      </w:r>
      <w:r>
        <w:rPr>
          <w:sz w:val="24"/>
          <w:szCs w:val="24"/>
        </w:rPr>
        <w:t xml:space="preserve">. The final survey will be </w:t>
      </w:r>
      <w:r w:rsidR="00481C01">
        <w:rPr>
          <w:sz w:val="24"/>
          <w:szCs w:val="24"/>
        </w:rPr>
        <w:t xml:space="preserve">publicly </w:t>
      </w:r>
      <w:r>
        <w:rPr>
          <w:sz w:val="24"/>
          <w:szCs w:val="24"/>
        </w:rPr>
        <w:t>available for use by all types of hospitals.</w:t>
      </w:r>
    </w:p>
    <w:p w:rsidR="001F3A4A" w:rsidRDefault="001F3A4A" w:rsidP="00365EE5">
      <w:pPr>
        <w:rPr>
          <w:sz w:val="24"/>
          <w:szCs w:val="24"/>
        </w:rPr>
      </w:pPr>
    </w:p>
    <w:p w:rsidR="00601807" w:rsidRDefault="00530BBD" w:rsidP="00601807">
      <w:pPr>
        <w:rPr>
          <w:sz w:val="24"/>
          <w:szCs w:val="24"/>
        </w:rPr>
      </w:pPr>
      <w:r w:rsidRPr="006756FB">
        <w:rPr>
          <w:sz w:val="24"/>
          <w:szCs w:val="24"/>
        </w:rPr>
        <w:t xml:space="preserve">As shown in Table </w:t>
      </w:r>
      <w:r>
        <w:rPr>
          <w:sz w:val="24"/>
          <w:szCs w:val="24"/>
        </w:rPr>
        <w:t>1</w:t>
      </w:r>
      <w:r w:rsidRPr="006756FB">
        <w:rPr>
          <w:sz w:val="24"/>
          <w:szCs w:val="24"/>
        </w:rPr>
        <w:t xml:space="preserve">, we propose that data be collected from 40 hospitals – ranging from four to ten </w:t>
      </w:r>
      <w:r>
        <w:rPr>
          <w:sz w:val="24"/>
          <w:szCs w:val="24"/>
        </w:rPr>
        <w:t xml:space="preserve">hospitals </w:t>
      </w:r>
      <w:r w:rsidRPr="006756FB">
        <w:rPr>
          <w:sz w:val="24"/>
          <w:szCs w:val="24"/>
        </w:rPr>
        <w:t xml:space="preserve">within each of the six categories of hospitals by type and size. </w:t>
      </w:r>
      <w:r>
        <w:rPr>
          <w:sz w:val="24"/>
          <w:szCs w:val="24"/>
        </w:rPr>
        <w:t>We do not propose to evenly distribute the number of hospitals across the six categories but rather propose distributing the hospitals into these categories base</w:t>
      </w:r>
      <w:r w:rsidR="007C32D7">
        <w:rPr>
          <w:sz w:val="24"/>
          <w:szCs w:val="24"/>
        </w:rPr>
        <w:t>d</w:t>
      </w:r>
      <w:r>
        <w:rPr>
          <w:sz w:val="24"/>
          <w:szCs w:val="24"/>
        </w:rPr>
        <w:t xml:space="preserve"> on the distribution among hospitals using the HSOPS and submitting to the HSOPS Comparative Database Report. </w:t>
      </w:r>
    </w:p>
    <w:p w:rsidR="00530BBD" w:rsidRDefault="00530BBD" w:rsidP="00530BBD">
      <w:pPr>
        <w:rPr>
          <w:sz w:val="24"/>
          <w:szCs w:val="24"/>
        </w:rPr>
      </w:pPr>
    </w:p>
    <w:p w:rsidR="00530BBD" w:rsidRDefault="00530BBD" w:rsidP="00530BBD">
      <w:pPr>
        <w:rPr>
          <w:sz w:val="24"/>
          <w:szCs w:val="24"/>
        </w:rPr>
      </w:pPr>
    </w:p>
    <w:p w:rsidR="00557B73" w:rsidRDefault="00530BBD" w:rsidP="00530BBD">
      <w:pPr>
        <w:rPr>
          <w:sz w:val="24"/>
          <w:szCs w:val="24"/>
        </w:rPr>
      </w:pPr>
      <w:r>
        <w:rPr>
          <w:sz w:val="24"/>
          <w:szCs w:val="24"/>
        </w:rPr>
        <w:t>We propose a split ballot design in which half of respondents in each hospital receive the original HSOPS survey instrument and the other half receives the draft HSOPS 2.0</w:t>
      </w:r>
      <w:r w:rsidR="0001727D">
        <w:rPr>
          <w:sz w:val="24"/>
          <w:szCs w:val="24"/>
        </w:rPr>
        <w:t xml:space="preserve"> and supplemental item set</w:t>
      </w:r>
      <w:r>
        <w:rPr>
          <w:sz w:val="24"/>
          <w:szCs w:val="24"/>
        </w:rPr>
        <w:t xml:space="preserve">. This will allow assessment of differences within as well as across hospitals. </w:t>
      </w:r>
      <w:r w:rsidRPr="006756FB">
        <w:rPr>
          <w:sz w:val="24"/>
          <w:szCs w:val="24"/>
        </w:rPr>
        <w:t xml:space="preserve">We will require a sample of approximately </w:t>
      </w:r>
      <w:r>
        <w:rPr>
          <w:sz w:val="24"/>
          <w:szCs w:val="24"/>
        </w:rPr>
        <w:t>500</w:t>
      </w:r>
      <w:r w:rsidRPr="006756FB">
        <w:rPr>
          <w:sz w:val="24"/>
          <w:szCs w:val="24"/>
        </w:rPr>
        <w:t xml:space="preserve"> </w:t>
      </w:r>
      <w:r>
        <w:rPr>
          <w:sz w:val="24"/>
          <w:szCs w:val="24"/>
        </w:rPr>
        <w:t>providers and staff</w:t>
      </w:r>
      <w:r w:rsidRPr="006756FB">
        <w:rPr>
          <w:sz w:val="24"/>
          <w:szCs w:val="24"/>
        </w:rPr>
        <w:t xml:space="preserve"> in each hospital for within-hospital comparison of the two surveys</w:t>
      </w:r>
      <w:r>
        <w:rPr>
          <w:sz w:val="24"/>
          <w:szCs w:val="24"/>
        </w:rPr>
        <w:t xml:space="preserve">, 250 will receive the original HSOPS and 250 will receive the </w:t>
      </w:r>
      <w:r w:rsidR="00601807">
        <w:rPr>
          <w:sz w:val="24"/>
          <w:szCs w:val="24"/>
        </w:rPr>
        <w:t xml:space="preserve">draft </w:t>
      </w:r>
      <w:r>
        <w:rPr>
          <w:sz w:val="24"/>
          <w:szCs w:val="24"/>
        </w:rPr>
        <w:t>HSOPS 2.0</w:t>
      </w:r>
      <w:r w:rsidR="0001727D">
        <w:rPr>
          <w:sz w:val="24"/>
          <w:szCs w:val="24"/>
        </w:rPr>
        <w:t xml:space="preserve"> and supplemental item set</w:t>
      </w:r>
      <w:r w:rsidRPr="006756FB">
        <w:rPr>
          <w:sz w:val="24"/>
          <w:szCs w:val="24"/>
        </w:rPr>
        <w:t xml:space="preserve">. </w:t>
      </w:r>
      <w:r>
        <w:rPr>
          <w:sz w:val="24"/>
          <w:szCs w:val="24"/>
        </w:rPr>
        <w:t xml:space="preserve">The data from the 250 providers and staff who receive the </w:t>
      </w:r>
      <w:r w:rsidR="00601807">
        <w:rPr>
          <w:sz w:val="24"/>
          <w:szCs w:val="24"/>
        </w:rPr>
        <w:t xml:space="preserve">draft </w:t>
      </w:r>
      <w:r>
        <w:rPr>
          <w:sz w:val="24"/>
          <w:szCs w:val="24"/>
        </w:rPr>
        <w:t>HSOPS 2.0</w:t>
      </w:r>
      <w:r w:rsidR="0001727D">
        <w:rPr>
          <w:sz w:val="24"/>
          <w:szCs w:val="24"/>
        </w:rPr>
        <w:t xml:space="preserve"> and supplemental item set</w:t>
      </w:r>
      <w:r>
        <w:rPr>
          <w:sz w:val="24"/>
          <w:szCs w:val="24"/>
        </w:rPr>
        <w:t xml:space="preserve"> will be used for the pilot study </w:t>
      </w:r>
      <w:r w:rsidR="00601807">
        <w:rPr>
          <w:sz w:val="24"/>
          <w:szCs w:val="24"/>
        </w:rPr>
        <w:t xml:space="preserve">analyses </w:t>
      </w:r>
      <w:r>
        <w:rPr>
          <w:sz w:val="24"/>
          <w:szCs w:val="24"/>
        </w:rPr>
        <w:t>to revise and finalize HSOPS 2.0</w:t>
      </w:r>
      <w:r w:rsidR="0001727D">
        <w:rPr>
          <w:sz w:val="24"/>
          <w:szCs w:val="24"/>
        </w:rPr>
        <w:t xml:space="preserve"> and supplemental item set</w:t>
      </w:r>
      <w:r>
        <w:rPr>
          <w:sz w:val="24"/>
          <w:szCs w:val="24"/>
        </w:rPr>
        <w:t xml:space="preserve">.  </w:t>
      </w:r>
      <w:r w:rsidRPr="006756FB">
        <w:rPr>
          <w:sz w:val="24"/>
          <w:szCs w:val="24"/>
        </w:rPr>
        <w:t>Because we require</w:t>
      </w:r>
      <w:r>
        <w:rPr>
          <w:sz w:val="24"/>
          <w:szCs w:val="24"/>
        </w:rPr>
        <w:t xml:space="preserve"> such a large sample within each hospital, we will target only hospitals with 49 or more beds.</w:t>
      </w:r>
      <w:r w:rsidRPr="0002646D">
        <w:rPr>
          <w:sz w:val="24"/>
          <w:szCs w:val="24"/>
        </w:rPr>
        <w:t xml:space="preserve"> </w:t>
      </w:r>
      <w:r>
        <w:rPr>
          <w:sz w:val="24"/>
          <w:szCs w:val="24"/>
        </w:rPr>
        <w:t>For hospitals with fewer than 500 providers and staff, we will conduct a census in the hospital</w:t>
      </w:r>
      <w:r w:rsidR="00666E65">
        <w:rPr>
          <w:sz w:val="24"/>
          <w:szCs w:val="24"/>
        </w:rPr>
        <w:t xml:space="preserve"> (assuming on average 375 providers and staff in these hospitals)</w:t>
      </w:r>
      <w:r>
        <w:rPr>
          <w:sz w:val="24"/>
          <w:szCs w:val="24"/>
        </w:rPr>
        <w:t xml:space="preserve">.  As shown in Table </w:t>
      </w:r>
      <w:r w:rsidR="00601807">
        <w:rPr>
          <w:sz w:val="24"/>
          <w:szCs w:val="24"/>
        </w:rPr>
        <w:t>2</w:t>
      </w:r>
      <w:r>
        <w:rPr>
          <w:sz w:val="24"/>
          <w:szCs w:val="24"/>
        </w:rPr>
        <w:t xml:space="preserve">, this will yield a total </w:t>
      </w:r>
      <w:r w:rsidRPr="00CD4FD2">
        <w:rPr>
          <w:sz w:val="24"/>
          <w:szCs w:val="24"/>
        </w:rPr>
        <w:t xml:space="preserve">of </w:t>
      </w:r>
      <w:r w:rsidR="00666E65">
        <w:rPr>
          <w:sz w:val="24"/>
          <w:szCs w:val="24"/>
        </w:rPr>
        <w:t>18,375</w:t>
      </w:r>
      <w:r w:rsidRPr="00CD4FD2">
        <w:rPr>
          <w:sz w:val="24"/>
          <w:szCs w:val="24"/>
        </w:rPr>
        <w:t xml:space="preserve"> sample </w:t>
      </w:r>
      <w:r>
        <w:rPr>
          <w:sz w:val="24"/>
          <w:szCs w:val="24"/>
        </w:rPr>
        <w:t>members assuming all 40 hospitals participate.</w:t>
      </w:r>
      <w:r w:rsidR="00557B73">
        <w:rPr>
          <w:sz w:val="24"/>
          <w:szCs w:val="24"/>
        </w:rPr>
        <w:t xml:space="preserve"> Assuming a response rate of 50 percent, this will yield a total of </w:t>
      </w:r>
      <w:r w:rsidR="00666E65">
        <w:rPr>
          <w:sz w:val="24"/>
          <w:szCs w:val="24"/>
        </w:rPr>
        <w:t>9,188</w:t>
      </w:r>
      <w:r w:rsidR="00557B73">
        <w:rPr>
          <w:sz w:val="24"/>
          <w:szCs w:val="24"/>
        </w:rPr>
        <w:t xml:space="preserve"> completed questionnaires. </w:t>
      </w:r>
      <w:r>
        <w:rPr>
          <w:sz w:val="24"/>
          <w:szCs w:val="24"/>
        </w:rPr>
        <w:t xml:space="preserve"> </w:t>
      </w:r>
    </w:p>
    <w:p w:rsidR="00557B73" w:rsidRDefault="00557B73" w:rsidP="00530BBD">
      <w:pPr>
        <w:rPr>
          <w:sz w:val="24"/>
          <w:szCs w:val="24"/>
        </w:rPr>
      </w:pPr>
    </w:p>
    <w:p w:rsidR="00601807" w:rsidRDefault="00530BBD" w:rsidP="00C85FF7">
      <w:pPr>
        <w:rPr>
          <w:sz w:val="24"/>
          <w:szCs w:val="24"/>
        </w:rPr>
      </w:pPr>
      <w:r>
        <w:rPr>
          <w:sz w:val="24"/>
          <w:szCs w:val="24"/>
        </w:rPr>
        <w:t xml:space="preserve">Participating hospitals will deliver the sampled provider and staff lists to AHRQ or its contractor. Hospital providers and staff will be stratified by work area and staff positions, and </w:t>
      </w:r>
      <w:r w:rsidRPr="006756FB">
        <w:rPr>
          <w:sz w:val="24"/>
          <w:szCs w:val="24"/>
        </w:rPr>
        <w:t>the 500 individuals will be selected from a random start on the list.</w:t>
      </w:r>
      <w:r w:rsidR="00557B73">
        <w:rPr>
          <w:sz w:val="24"/>
          <w:szCs w:val="24"/>
        </w:rPr>
        <w:t xml:space="preserve"> </w:t>
      </w:r>
      <w:r w:rsidR="00601807">
        <w:rPr>
          <w:sz w:val="24"/>
          <w:szCs w:val="24"/>
        </w:rPr>
        <w:t xml:space="preserve">The sampling design was decided based on the purpose of doing both the pilot and bridge study in one data collection effort.  For the pilot study, </w:t>
      </w:r>
      <w:r w:rsidR="00666E65">
        <w:rPr>
          <w:sz w:val="24"/>
          <w:szCs w:val="24"/>
        </w:rPr>
        <w:t>in order to conduct the psychometric and factor analyses, the rule of thumb is to have at least 10 respondents for every item on the survey.  A</w:t>
      </w:r>
      <w:r w:rsidR="00601807">
        <w:rPr>
          <w:sz w:val="24"/>
          <w:szCs w:val="24"/>
        </w:rPr>
        <w:t>ssum</w:t>
      </w:r>
      <w:r w:rsidR="00601807" w:rsidRPr="00BE3913">
        <w:rPr>
          <w:sz w:val="24"/>
          <w:szCs w:val="24"/>
        </w:rPr>
        <w:t>ing the survey will have about 50 items, we will need at least 500 total respondents</w:t>
      </w:r>
      <w:r w:rsidR="00601807" w:rsidRPr="00601807">
        <w:rPr>
          <w:sz w:val="24"/>
          <w:szCs w:val="24"/>
        </w:rPr>
        <w:t xml:space="preserve"> </w:t>
      </w:r>
      <w:r w:rsidR="00666E65">
        <w:rPr>
          <w:sz w:val="24"/>
          <w:szCs w:val="24"/>
        </w:rPr>
        <w:t>answering all survey items to conduct these analyses</w:t>
      </w:r>
      <w:r w:rsidR="00601807" w:rsidRPr="00BE3913">
        <w:rPr>
          <w:sz w:val="24"/>
          <w:szCs w:val="24"/>
        </w:rPr>
        <w:t xml:space="preserve">. </w:t>
      </w:r>
      <w:r w:rsidR="00601807">
        <w:rPr>
          <w:sz w:val="24"/>
          <w:szCs w:val="24"/>
        </w:rPr>
        <w:t>Additionally, for multilevel psychometric analysis</w:t>
      </w:r>
      <w:r w:rsidR="00601807" w:rsidRPr="00BE3913">
        <w:rPr>
          <w:sz w:val="24"/>
          <w:szCs w:val="24"/>
        </w:rPr>
        <w:t xml:space="preserve">, we need at least </w:t>
      </w:r>
      <w:r w:rsidR="00601807">
        <w:rPr>
          <w:sz w:val="24"/>
          <w:szCs w:val="24"/>
        </w:rPr>
        <w:t>3</w:t>
      </w:r>
      <w:r w:rsidR="00601807" w:rsidRPr="00BE3913">
        <w:rPr>
          <w:sz w:val="24"/>
          <w:szCs w:val="24"/>
        </w:rPr>
        <w:t>0 sites</w:t>
      </w:r>
      <w:r w:rsidR="00601807">
        <w:rPr>
          <w:sz w:val="24"/>
          <w:szCs w:val="24"/>
        </w:rPr>
        <w:t xml:space="preserve"> with sufficient representation in each. The total number of individuals sampled exceeds the minimum number needed for a single-level analysis and meets the sample size thresholds required for a multilevel analysis.</w:t>
      </w:r>
    </w:p>
    <w:p w:rsidR="00543553" w:rsidRDefault="00543553" w:rsidP="00C85FF7">
      <w:pPr>
        <w:rPr>
          <w:b/>
          <w:sz w:val="24"/>
          <w:szCs w:val="24"/>
        </w:rPr>
      </w:pPr>
    </w:p>
    <w:p w:rsidR="006649DD" w:rsidRDefault="00601807" w:rsidP="00C85FF7">
      <w:pPr>
        <w:rPr>
          <w:sz w:val="24"/>
          <w:szCs w:val="24"/>
        </w:rPr>
      </w:pPr>
      <w:r w:rsidRPr="00713A44">
        <w:rPr>
          <w:sz w:val="24"/>
          <w:szCs w:val="24"/>
        </w:rPr>
        <w:t>For the bridge study</w:t>
      </w:r>
      <w:r>
        <w:rPr>
          <w:sz w:val="24"/>
          <w:szCs w:val="24"/>
        </w:rPr>
        <w:t>,</w:t>
      </w:r>
      <w:r w:rsidRPr="00713A44">
        <w:rPr>
          <w:sz w:val="24"/>
          <w:szCs w:val="24"/>
        </w:rPr>
        <w:t xml:space="preserve"> we </w:t>
      </w:r>
      <w:r w:rsidR="006649DD">
        <w:rPr>
          <w:sz w:val="24"/>
          <w:szCs w:val="24"/>
        </w:rPr>
        <w:t xml:space="preserve">computed composite scores and associated standard deviations </w:t>
      </w:r>
      <w:r w:rsidR="006649DD" w:rsidRPr="009D4F2B">
        <w:rPr>
          <w:sz w:val="24"/>
          <w:szCs w:val="24"/>
        </w:rPr>
        <w:t xml:space="preserve">from the </w:t>
      </w:r>
      <w:r w:rsidR="009D4F2B">
        <w:rPr>
          <w:sz w:val="24"/>
          <w:szCs w:val="24"/>
        </w:rPr>
        <w:t>2012 Hospital Survey on Patient Safety Culture C</w:t>
      </w:r>
      <w:r w:rsidR="006649DD">
        <w:rPr>
          <w:sz w:val="24"/>
          <w:szCs w:val="24"/>
        </w:rPr>
        <w:t xml:space="preserve">omparative </w:t>
      </w:r>
      <w:r w:rsidR="009D4F2B">
        <w:rPr>
          <w:sz w:val="24"/>
          <w:szCs w:val="24"/>
        </w:rPr>
        <w:t>D</w:t>
      </w:r>
      <w:r w:rsidR="006649DD">
        <w:rPr>
          <w:sz w:val="24"/>
          <w:szCs w:val="24"/>
        </w:rPr>
        <w:t xml:space="preserve">atabase and used them to estimate the statistical power we </w:t>
      </w:r>
      <w:r w:rsidR="006649DD" w:rsidRPr="006756FB">
        <w:rPr>
          <w:sz w:val="24"/>
          <w:szCs w:val="24"/>
        </w:rPr>
        <w:t xml:space="preserve">would have to detect a three percentage point difference in scores given different sample sizes of hospitals. A sample size of 40 hospitals was found to generate expected power of at least </w:t>
      </w:r>
      <w:r w:rsidR="009D4F2B" w:rsidRPr="006756FB">
        <w:rPr>
          <w:sz w:val="24"/>
          <w:szCs w:val="24"/>
        </w:rPr>
        <w:t>0</w:t>
      </w:r>
      <w:r w:rsidR="006649DD" w:rsidRPr="006756FB">
        <w:rPr>
          <w:sz w:val="24"/>
          <w:szCs w:val="24"/>
        </w:rPr>
        <w:t>.7</w:t>
      </w:r>
      <w:r w:rsidR="006756FB" w:rsidRPr="006756FB">
        <w:rPr>
          <w:sz w:val="24"/>
          <w:szCs w:val="24"/>
        </w:rPr>
        <w:t>4</w:t>
      </w:r>
      <w:r w:rsidR="006649DD" w:rsidRPr="006756FB">
        <w:rPr>
          <w:sz w:val="24"/>
          <w:szCs w:val="24"/>
        </w:rPr>
        <w:t xml:space="preserve"> to detect a t</w:t>
      </w:r>
      <w:r w:rsidR="00316EC3" w:rsidRPr="006756FB">
        <w:rPr>
          <w:sz w:val="24"/>
          <w:szCs w:val="24"/>
        </w:rPr>
        <w:t>hree percentage point difference between the original and revised surveys</w:t>
      </w:r>
      <w:r w:rsidR="006649DD" w:rsidRPr="006756FB">
        <w:rPr>
          <w:sz w:val="24"/>
          <w:szCs w:val="24"/>
        </w:rPr>
        <w:t xml:space="preserve">. </w:t>
      </w:r>
      <w:r w:rsidR="00BC4CC2">
        <w:rPr>
          <w:sz w:val="24"/>
          <w:szCs w:val="24"/>
        </w:rPr>
        <w:t>The power analysis for each composite score was for a paired t</w:t>
      </w:r>
      <w:r w:rsidR="00BC4CC2">
        <w:rPr>
          <w:sz w:val="24"/>
          <w:szCs w:val="24"/>
        </w:rPr>
        <w:noBreakHyphen/>
        <w:t>test, where an individual measurement pair was a sampled hospital’s two composite scores—one based on the original survey and the other based on the 2.0 survey.  We estimated the standard deviation across hospitals of the paired differences by assuming bridge-study hospital-level composite scores would have the same standard deviation across hospitals as those in the 2012 database and that the correlation across hospitals between original-survey composite scores and corresponding 2.0-survey composite scores was 0.75 or greater</w:t>
      </w:r>
      <w:r w:rsidR="00BC4CC2">
        <w:rPr>
          <w:rStyle w:val="FootnoteReference"/>
          <w:sz w:val="24"/>
          <w:szCs w:val="24"/>
        </w:rPr>
        <w:footnoteReference w:id="1"/>
      </w:r>
      <w:r w:rsidR="00BC4CC2">
        <w:rPr>
          <w:sz w:val="24"/>
          <w:szCs w:val="24"/>
        </w:rPr>
        <w:t xml:space="preserve">. </w:t>
      </w:r>
      <w:r w:rsidR="006649DD" w:rsidRPr="006756FB">
        <w:rPr>
          <w:sz w:val="24"/>
          <w:szCs w:val="24"/>
        </w:rPr>
        <w:t xml:space="preserve">The estimated power varied by composite </w:t>
      </w:r>
      <w:r w:rsidR="00623AE0">
        <w:rPr>
          <w:sz w:val="24"/>
          <w:szCs w:val="24"/>
        </w:rPr>
        <w:t xml:space="preserve">scores </w:t>
      </w:r>
      <w:r w:rsidR="006649DD" w:rsidRPr="006756FB">
        <w:rPr>
          <w:sz w:val="24"/>
          <w:szCs w:val="24"/>
        </w:rPr>
        <w:t xml:space="preserve">and was above </w:t>
      </w:r>
      <w:r w:rsidR="009D4F2B" w:rsidRPr="006756FB">
        <w:rPr>
          <w:sz w:val="24"/>
          <w:szCs w:val="24"/>
        </w:rPr>
        <w:t>0</w:t>
      </w:r>
      <w:r w:rsidR="006649DD" w:rsidRPr="006756FB">
        <w:rPr>
          <w:sz w:val="24"/>
          <w:szCs w:val="24"/>
        </w:rPr>
        <w:t>.</w:t>
      </w:r>
      <w:r w:rsidR="006756FB" w:rsidRPr="006756FB">
        <w:rPr>
          <w:sz w:val="24"/>
          <w:szCs w:val="24"/>
        </w:rPr>
        <w:t>8</w:t>
      </w:r>
      <w:r w:rsidR="006649DD" w:rsidRPr="006756FB">
        <w:rPr>
          <w:sz w:val="24"/>
          <w:szCs w:val="24"/>
        </w:rPr>
        <w:t xml:space="preserve">0 for </w:t>
      </w:r>
      <w:r w:rsidR="00316EC3" w:rsidRPr="006756FB">
        <w:rPr>
          <w:sz w:val="24"/>
          <w:szCs w:val="24"/>
        </w:rPr>
        <w:t xml:space="preserve">10 of the 12 composites. Because the number of individuals surveyed within each hospital will be </w:t>
      </w:r>
      <w:r w:rsidR="0018467B">
        <w:rPr>
          <w:sz w:val="24"/>
          <w:szCs w:val="24"/>
        </w:rPr>
        <w:t>either a census or 500 individuals</w:t>
      </w:r>
      <w:r w:rsidR="00316EC3" w:rsidRPr="006756FB">
        <w:rPr>
          <w:sz w:val="24"/>
          <w:szCs w:val="24"/>
        </w:rPr>
        <w:t xml:space="preserve"> the power </w:t>
      </w:r>
      <w:r w:rsidR="00316EC3" w:rsidRPr="006756FB">
        <w:rPr>
          <w:sz w:val="24"/>
          <w:szCs w:val="24"/>
        </w:rPr>
        <w:lastRenderedPageBreak/>
        <w:t xml:space="preserve">calculations focused on variability due to the selection of hospitals rather than the randomization of individuals to original vs. </w:t>
      </w:r>
      <w:r>
        <w:rPr>
          <w:sz w:val="24"/>
          <w:szCs w:val="24"/>
        </w:rPr>
        <w:t>2.0</w:t>
      </w:r>
      <w:r w:rsidRPr="006756FB">
        <w:rPr>
          <w:sz w:val="24"/>
          <w:szCs w:val="24"/>
        </w:rPr>
        <w:t xml:space="preserve"> </w:t>
      </w:r>
      <w:r w:rsidR="00316EC3" w:rsidRPr="006756FB">
        <w:rPr>
          <w:sz w:val="24"/>
          <w:szCs w:val="24"/>
        </w:rPr>
        <w:t>surveys.</w:t>
      </w:r>
    </w:p>
    <w:p w:rsidR="002B756D" w:rsidRDefault="002B756D" w:rsidP="00C85FF7">
      <w:pPr>
        <w:rPr>
          <w:sz w:val="24"/>
          <w:szCs w:val="24"/>
        </w:rPr>
      </w:pPr>
    </w:p>
    <w:p w:rsidR="00543553" w:rsidRDefault="00543553" w:rsidP="00781F37">
      <w:pPr>
        <w:rPr>
          <w:rFonts w:ascii="Garamond" w:hAnsi="Garamond"/>
          <w:b/>
          <w:sz w:val="24"/>
          <w:szCs w:val="22"/>
        </w:rPr>
      </w:pPr>
    </w:p>
    <w:p w:rsidR="00781F37" w:rsidRPr="00FE09D9" w:rsidRDefault="00781F37" w:rsidP="00781F37">
      <w:pPr>
        <w:rPr>
          <w:rFonts w:ascii="Garamond" w:hAnsi="Garamond"/>
          <w:b/>
          <w:sz w:val="24"/>
          <w:szCs w:val="22"/>
        </w:rPr>
      </w:pPr>
      <w:proofErr w:type="gramStart"/>
      <w:r w:rsidRPr="00FE09D9">
        <w:rPr>
          <w:rFonts w:ascii="Garamond" w:hAnsi="Garamond"/>
          <w:b/>
          <w:sz w:val="24"/>
          <w:szCs w:val="22"/>
        </w:rPr>
        <w:t>T</w:t>
      </w:r>
      <w:r>
        <w:rPr>
          <w:rFonts w:ascii="Garamond" w:hAnsi="Garamond"/>
          <w:b/>
          <w:sz w:val="24"/>
          <w:szCs w:val="22"/>
        </w:rPr>
        <w:t xml:space="preserve">able </w:t>
      </w:r>
      <w:r w:rsidR="00530BBD">
        <w:rPr>
          <w:rFonts w:ascii="Garamond" w:hAnsi="Garamond"/>
          <w:b/>
          <w:sz w:val="24"/>
          <w:szCs w:val="22"/>
        </w:rPr>
        <w:t>1</w:t>
      </w:r>
      <w:r w:rsidRPr="00FE09D9">
        <w:rPr>
          <w:rFonts w:ascii="Garamond" w:hAnsi="Garamond"/>
          <w:b/>
          <w:sz w:val="24"/>
          <w:szCs w:val="22"/>
        </w:rPr>
        <w:t>.</w:t>
      </w:r>
      <w:proofErr w:type="gramEnd"/>
      <w:r w:rsidRPr="00FE09D9">
        <w:rPr>
          <w:rFonts w:ascii="Garamond" w:hAnsi="Garamond"/>
          <w:b/>
          <w:sz w:val="24"/>
          <w:szCs w:val="22"/>
        </w:rPr>
        <w:t xml:space="preserve"> </w:t>
      </w:r>
      <w:r w:rsidR="006225BB">
        <w:rPr>
          <w:rFonts w:ascii="Garamond" w:hAnsi="Garamond"/>
          <w:b/>
          <w:sz w:val="24"/>
          <w:szCs w:val="22"/>
        </w:rPr>
        <w:t xml:space="preserve">Distribution </w:t>
      </w:r>
      <w:r w:rsidRPr="00FE09D9">
        <w:rPr>
          <w:rFonts w:ascii="Garamond" w:hAnsi="Garamond"/>
          <w:b/>
          <w:sz w:val="24"/>
          <w:szCs w:val="22"/>
        </w:rPr>
        <w:t>by bed size and teaching status</w:t>
      </w:r>
      <w:r w:rsidR="006225BB">
        <w:rPr>
          <w:rFonts w:ascii="Garamond" w:hAnsi="Garamond"/>
          <w:b/>
          <w:sz w:val="24"/>
          <w:szCs w:val="22"/>
        </w:rPr>
        <w:t xml:space="preserve"> of</w:t>
      </w:r>
      <w:r w:rsidRPr="00FE09D9">
        <w:rPr>
          <w:rFonts w:ascii="Garamond" w:hAnsi="Garamond"/>
          <w:b/>
          <w:sz w:val="24"/>
          <w:szCs w:val="22"/>
        </w:rPr>
        <w:t xml:space="preserve"> </w:t>
      </w:r>
      <w:r w:rsidR="00C36E53">
        <w:rPr>
          <w:rFonts w:ascii="Garamond" w:hAnsi="Garamond"/>
          <w:b/>
          <w:sz w:val="24"/>
          <w:szCs w:val="22"/>
        </w:rPr>
        <w:t>4</w:t>
      </w:r>
      <w:r w:rsidRPr="00FE09D9">
        <w:rPr>
          <w:rFonts w:ascii="Garamond" w:hAnsi="Garamond"/>
          <w:b/>
          <w:sz w:val="24"/>
          <w:szCs w:val="22"/>
        </w:rPr>
        <w:t xml:space="preserve">0 </w:t>
      </w:r>
      <w:r w:rsidR="006225BB">
        <w:rPr>
          <w:rFonts w:ascii="Garamond" w:hAnsi="Garamond"/>
          <w:b/>
          <w:sz w:val="24"/>
          <w:szCs w:val="22"/>
        </w:rPr>
        <w:t xml:space="preserve">hospitals selected for </w:t>
      </w:r>
      <w:r w:rsidR="008A11C0">
        <w:rPr>
          <w:rFonts w:ascii="Garamond" w:hAnsi="Garamond"/>
          <w:b/>
          <w:sz w:val="24"/>
          <w:szCs w:val="22"/>
        </w:rPr>
        <w:t xml:space="preserve">pilot test and </w:t>
      </w:r>
      <w:r w:rsidR="003C52CB">
        <w:rPr>
          <w:rFonts w:ascii="Garamond" w:hAnsi="Garamond"/>
          <w:b/>
          <w:sz w:val="24"/>
          <w:szCs w:val="22"/>
        </w:rPr>
        <w:t>bridge study</w:t>
      </w:r>
      <w:r w:rsidRPr="00FE09D9">
        <w:rPr>
          <w:rFonts w:ascii="Garamond" w:hAnsi="Garamond"/>
          <w:b/>
          <w:sz w:val="24"/>
          <w:szCs w:val="22"/>
        </w:rPr>
        <w:t xml:space="preserve"> </w:t>
      </w:r>
    </w:p>
    <w:tbl>
      <w:tblPr>
        <w:tblStyle w:val="TableGrid"/>
        <w:tblW w:w="0" w:type="auto"/>
        <w:tblLook w:val="04A0" w:firstRow="1" w:lastRow="0" w:firstColumn="1" w:lastColumn="0" w:noHBand="0" w:noVBand="1"/>
      </w:tblPr>
      <w:tblGrid>
        <w:gridCol w:w="2538"/>
        <w:gridCol w:w="1530"/>
        <w:gridCol w:w="1530"/>
        <w:gridCol w:w="1350"/>
      </w:tblGrid>
      <w:tr w:rsidR="00781F37" w:rsidRPr="009273EB" w:rsidTr="0043239A">
        <w:tc>
          <w:tcPr>
            <w:tcW w:w="2538" w:type="dxa"/>
            <w:vMerge w:val="restart"/>
            <w:shd w:val="pct15" w:color="auto" w:fill="auto"/>
            <w:vAlign w:val="center"/>
          </w:tcPr>
          <w:p w:rsidR="00781F37" w:rsidRPr="009273EB" w:rsidRDefault="00781F37" w:rsidP="0043239A">
            <w:pPr>
              <w:rPr>
                <w:rFonts w:ascii="Garamond" w:hAnsi="Garamond"/>
                <w:b/>
                <w:szCs w:val="22"/>
              </w:rPr>
            </w:pPr>
            <w:r w:rsidRPr="009273EB">
              <w:rPr>
                <w:rFonts w:ascii="Garamond" w:hAnsi="Garamond"/>
                <w:b/>
                <w:szCs w:val="22"/>
              </w:rPr>
              <w:t xml:space="preserve">Hospital Bed Size </w:t>
            </w:r>
          </w:p>
          <w:p w:rsidR="00781F37" w:rsidRPr="009273EB" w:rsidRDefault="00781F37" w:rsidP="0043239A">
            <w:pPr>
              <w:rPr>
                <w:rFonts w:ascii="Garamond" w:hAnsi="Garamond"/>
                <w:b/>
                <w:szCs w:val="22"/>
              </w:rPr>
            </w:pPr>
            <w:r w:rsidRPr="009273EB">
              <w:rPr>
                <w:rFonts w:ascii="Garamond" w:hAnsi="Garamond"/>
                <w:b/>
                <w:szCs w:val="22"/>
              </w:rPr>
              <w:t>(# of beds)</w:t>
            </w:r>
          </w:p>
        </w:tc>
        <w:tc>
          <w:tcPr>
            <w:tcW w:w="3060" w:type="dxa"/>
            <w:gridSpan w:val="2"/>
            <w:tcBorders>
              <w:bottom w:val="single" w:sz="4" w:space="0" w:color="auto"/>
            </w:tcBorders>
            <w:shd w:val="pct15" w:color="auto" w:fill="auto"/>
          </w:tcPr>
          <w:p w:rsidR="00781F37" w:rsidRPr="009273EB" w:rsidRDefault="00781F37" w:rsidP="0043239A">
            <w:pPr>
              <w:jc w:val="center"/>
              <w:rPr>
                <w:rFonts w:ascii="Garamond" w:hAnsi="Garamond"/>
                <w:b/>
                <w:szCs w:val="22"/>
              </w:rPr>
            </w:pPr>
            <w:r w:rsidRPr="009273EB">
              <w:rPr>
                <w:rFonts w:ascii="Garamond" w:hAnsi="Garamond"/>
                <w:b/>
                <w:szCs w:val="22"/>
              </w:rPr>
              <w:t>Type of Hospital</w:t>
            </w:r>
          </w:p>
        </w:tc>
        <w:tc>
          <w:tcPr>
            <w:tcW w:w="1350" w:type="dxa"/>
            <w:vMerge w:val="restart"/>
            <w:shd w:val="pct15" w:color="auto" w:fill="auto"/>
            <w:vAlign w:val="center"/>
          </w:tcPr>
          <w:p w:rsidR="00781F37" w:rsidRPr="009273EB" w:rsidRDefault="00781F37" w:rsidP="003C52CB">
            <w:pPr>
              <w:jc w:val="center"/>
              <w:rPr>
                <w:rFonts w:ascii="Garamond" w:hAnsi="Garamond"/>
                <w:b/>
                <w:szCs w:val="22"/>
              </w:rPr>
            </w:pPr>
            <w:r w:rsidRPr="009273EB">
              <w:rPr>
                <w:rFonts w:ascii="Garamond" w:hAnsi="Garamond"/>
                <w:b/>
                <w:szCs w:val="22"/>
              </w:rPr>
              <w:t xml:space="preserve">Total </w:t>
            </w:r>
            <w:r w:rsidR="003C52CB">
              <w:rPr>
                <w:rFonts w:ascii="Garamond" w:hAnsi="Garamond"/>
                <w:b/>
                <w:szCs w:val="22"/>
              </w:rPr>
              <w:t>Bridge Study</w:t>
            </w:r>
            <w:r w:rsidRPr="009273EB">
              <w:rPr>
                <w:rFonts w:ascii="Garamond" w:hAnsi="Garamond"/>
                <w:b/>
                <w:szCs w:val="22"/>
              </w:rPr>
              <w:t xml:space="preserve"> Hospitals</w:t>
            </w:r>
          </w:p>
        </w:tc>
      </w:tr>
      <w:tr w:rsidR="00781F37" w:rsidRPr="009273EB" w:rsidTr="0043239A">
        <w:tc>
          <w:tcPr>
            <w:tcW w:w="2538" w:type="dxa"/>
            <w:vMerge/>
          </w:tcPr>
          <w:p w:rsidR="00781F37" w:rsidRPr="009273EB" w:rsidRDefault="00781F37" w:rsidP="0043239A">
            <w:pPr>
              <w:rPr>
                <w:rFonts w:ascii="Garamond" w:hAnsi="Garamond"/>
                <w:szCs w:val="22"/>
              </w:rPr>
            </w:pPr>
          </w:p>
        </w:tc>
        <w:tc>
          <w:tcPr>
            <w:tcW w:w="1530" w:type="dxa"/>
            <w:shd w:val="pct15" w:color="auto" w:fill="auto"/>
          </w:tcPr>
          <w:p w:rsidR="00781F37" w:rsidRPr="009273EB" w:rsidRDefault="00781F37" w:rsidP="0043239A">
            <w:pPr>
              <w:jc w:val="center"/>
              <w:rPr>
                <w:rFonts w:ascii="Garamond" w:hAnsi="Garamond"/>
                <w:b/>
                <w:szCs w:val="22"/>
              </w:rPr>
            </w:pPr>
            <w:r w:rsidRPr="009273EB">
              <w:rPr>
                <w:rFonts w:ascii="Garamond" w:hAnsi="Garamond"/>
                <w:b/>
                <w:szCs w:val="22"/>
              </w:rPr>
              <w:t>Teaching</w:t>
            </w:r>
          </w:p>
        </w:tc>
        <w:tc>
          <w:tcPr>
            <w:tcW w:w="1530" w:type="dxa"/>
            <w:shd w:val="pct15" w:color="auto" w:fill="auto"/>
          </w:tcPr>
          <w:p w:rsidR="00781F37" w:rsidRPr="009273EB" w:rsidRDefault="00781F37" w:rsidP="0043239A">
            <w:pPr>
              <w:jc w:val="center"/>
              <w:rPr>
                <w:rFonts w:ascii="Garamond" w:hAnsi="Garamond"/>
                <w:b/>
                <w:szCs w:val="22"/>
              </w:rPr>
            </w:pPr>
            <w:r w:rsidRPr="009273EB">
              <w:rPr>
                <w:rFonts w:ascii="Garamond" w:hAnsi="Garamond"/>
                <w:b/>
                <w:szCs w:val="22"/>
              </w:rPr>
              <w:t>Non-teaching</w:t>
            </w:r>
          </w:p>
        </w:tc>
        <w:tc>
          <w:tcPr>
            <w:tcW w:w="1350" w:type="dxa"/>
            <w:vMerge/>
          </w:tcPr>
          <w:p w:rsidR="00781F37" w:rsidRPr="009273EB" w:rsidRDefault="00781F37" w:rsidP="0043239A">
            <w:pPr>
              <w:jc w:val="center"/>
              <w:rPr>
                <w:rFonts w:ascii="Garamond" w:hAnsi="Garamond"/>
                <w:szCs w:val="22"/>
              </w:rPr>
            </w:pPr>
          </w:p>
        </w:tc>
      </w:tr>
      <w:tr w:rsidR="00781F37" w:rsidRPr="009273EB" w:rsidTr="0043239A">
        <w:tc>
          <w:tcPr>
            <w:tcW w:w="2538" w:type="dxa"/>
          </w:tcPr>
          <w:p w:rsidR="00781F37" w:rsidRPr="009273EB" w:rsidRDefault="00781F37" w:rsidP="0043239A">
            <w:pPr>
              <w:rPr>
                <w:rFonts w:ascii="Garamond" w:hAnsi="Garamond"/>
                <w:szCs w:val="22"/>
              </w:rPr>
            </w:pPr>
            <w:r w:rsidRPr="009273EB">
              <w:rPr>
                <w:rFonts w:ascii="Garamond" w:hAnsi="Garamond"/>
                <w:szCs w:val="22"/>
              </w:rPr>
              <w:t xml:space="preserve">Small       </w:t>
            </w:r>
            <w:r w:rsidRPr="004A608D">
              <w:rPr>
                <w:rFonts w:ascii="Garamond" w:hAnsi="Garamond"/>
                <w:szCs w:val="22"/>
              </w:rPr>
              <w:t>(49</w:t>
            </w:r>
            <w:r>
              <w:rPr>
                <w:rFonts w:ascii="Garamond" w:hAnsi="Garamond"/>
                <w:szCs w:val="22"/>
              </w:rPr>
              <w:t>-99</w:t>
            </w:r>
            <w:r w:rsidRPr="004A608D">
              <w:rPr>
                <w:rFonts w:ascii="Garamond" w:hAnsi="Garamond"/>
                <w:szCs w:val="22"/>
              </w:rPr>
              <w:t>)</w:t>
            </w:r>
          </w:p>
        </w:tc>
        <w:tc>
          <w:tcPr>
            <w:tcW w:w="1530" w:type="dxa"/>
          </w:tcPr>
          <w:p w:rsidR="00781F37" w:rsidRPr="009273EB" w:rsidRDefault="00391FAF" w:rsidP="0043239A">
            <w:pPr>
              <w:jc w:val="center"/>
              <w:rPr>
                <w:rFonts w:ascii="Garamond" w:hAnsi="Garamond"/>
                <w:szCs w:val="22"/>
              </w:rPr>
            </w:pPr>
            <w:r>
              <w:rPr>
                <w:rFonts w:ascii="Garamond" w:hAnsi="Garamond"/>
                <w:szCs w:val="22"/>
              </w:rPr>
              <w:t>5</w:t>
            </w:r>
          </w:p>
        </w:tc>
        <w:tc>
          <w:tcPr>
            <w:tcW w:w="1530" w:type="dxa"/>
          </w:tcPr>
          <w:p w:rsidR="00781F37" w:rsidRPr="009273EB" w:rsidRDefault="00391FAF" w:rsidP="0043239A">
            <w:pPr>
              <w:jc w:val="center"/>
              <w:rPr>
                <w:rFonts w:ascii="Garamond" w:hAnsi="Garamond"/>
                <w:szCs w:val="22"/>
              </w:rPr>
            </w:pPr>
            <w:r>
              <w:rPr>
                <w:rFonts w:ascii="Garamond" w:hAnsi="Garamond"/>
                <w:szCs w:val="22"/>
              </w:rPr>
              <w:t>8</w:t>
            </w:r>
          </w:p>
        </w:tc>
        <w:tc>
          <w:tcPr>
            <w:tcW w:w="1350" w:type="dxa"/>
          </w:tcPr>
          <w:p w:rsidR="00781F37" w:rsidRPr="009273EB" w:rsidRDefault="00391FAF" w:rsidP="0043239A">
            <w:pPr>
              <w:jc w:val="center"/>
              <w:rPr>
                <w:rFonts w:ascii="Garamond" w:hAnsi="Garamond"/>
                <w:szCs w:val="22"/>
              </w:rPr>
            </w:pPr>
            <w:r>
              <w:rPr>
                <w:rFonts w:ascii="Garamond" w:hAnsi="Garamond"/>
                <w:szCs w:val="22"/>
              </w:rPr>
              <w:t>13</w:t>
            </w:r>
          </w:p>
        </w:tc>
      </w:tr>
      <w:tr w:rsidR="00781F37" w:rsidRPr="009273EB" w:rsidTr="0043239A">
        <w:tc>
          <w:tcPr>
            <w:tcW w:w="2538" w:type="dxa"/>
          </w:tcPr>
          <w:p w:rsidR="00781F37" w:rsidRPr="009273EB" w:rsidRDefault="00781F37" w:rsidP="009F2200">
            <w:pPr>
              <w:rPr>
                <w:rFonts w:ascii="Garamond" w:hAnsi="Garamond"/>
                <w:szCs w:val="22"/>
              </w:rPr>
            </w:pPr>
            <w:r w:rsidRPr="009273EB">
              <w:rPr>
                <w:rFonts w:ascii="Garamond" w:hAnsi="Garamond"/>
                <w:szCs w:val="22"/>
              </w:rPr>
              <w:t xml:space="preserve">Medium  </w:t>
            </w:r>
            <w:r w:rsidRPr="004A608D">
              <w:rPr>
                <w:rFonts w:ascii="Garamond" w:hAnsi="Garamond"/>
                <w:szCs w:val="22"/>
              </w:rPr>
              <w:t>(</w:t>
            </w:r>
            <w:r>
              <w:rPr>
                <w:rFonts w:ascii="Garamond" w:hAnsi="Garamond"/>
                <w:szCs w:val="22"/>
              </w:rPr>
              <w:t>100-</w:t>
            </w:r>
            <w:r w:rsidR="009F2200">
              <w:rPr>
                <w:rFonts w:ascii="Garamond" w:hAnsi="Garamond"/>
                <w:szCs w:val="22"/>
              </w:rPr>
              <w:t>3</w:t>
            </w:r>
            <w:r>
              <w:rPr>
                <w:rFonts w:ascii="Garamond" w:hAnsi="Garamond"/>
                <w:szCs w:val="22"/>
              </w:rPr>
              <w:t>99</w:t>
            </w:r>
            <w:r w:rsidRPr="004A608D">
              <w:rPr>
                <w:rFonts w:ascii="Garamond" w:hAnsi="Garamond"/>
                <w:szCs w:val="22"/>
              </w:rPr>
              <w:t>)</w:t>
            </w:r>
          </w:p>
        </w:tc>
        <w:tc>
          <w:tcPr>
            <w:tcW w:w="1530" w:type="dxa"/>
          </w:tcPr>
          <w:p w:rsidR="00781F37" w:rsidRPr="009273EB" w:rsidRDefault="00391FAF" w:rsidP="0043239A">
            <w:pPr>
              <w:jc w:val="center"/>
              <w:rPr>
                <w:rFonts w:ascii="Garamond" w:hAnsi="Garamond"/>
                <w:szCs w:val="22"/>
              </w:rPr>
            </w:pPr>
            <w:r>
              <w:rPr>
                <w:rFonts w:ascii="Garamond" w:hAnsi="Garamond"/>
                <w:szCs w:val="22"/>
              </w:rPr>
              <w:t>7</w:t>
            </w:r>
          </w:p>
        </w:tc>
        <w:tc>
          <w:tcPr>
            <w:tcW w:w="1530" w:type="dxa"/>
          </w:tcPr>
          <w:p w:rsidR="00781F37" w:rsidRPr="009273EB" w:rsidRDefault="00391FAF" w:rsidP="0043239A">
            <w:pPr>
              <w:jc w:val="center"/>
              <w:rPr>
                <w:rFonts w:ascii="Garamond" w:hAnsi="Garamond"/>
                <w:szCs w:val="22"/>
              </w:rPr>
            </w:pPr>
            <w:r>
              <w:rPr>
                <w:rFonts w:ascii="Garamond" w:hAnsi="Garamond"/>
                <w:szCs w:val="22"/>
              </w:rPr>
              <w:t>10</w:t>
            </w:r>
          </w:p>
        </w:tc>
        <w:tc>
          <w:tcPr>
            <w:tcW w:w="1350" w:type="dxa"/>
          </w:tcPr>
          <w:p w:rsidR="00781F37" w:rsidRPr="009273EB" w:rsidRDefault="00391FAF" w:rsidP="0043239A">
            <w:pPr>
              <w:jc w:val="center"/>
              <w:rPr>
                <w:rFonts w:ascii="Garamond" w:hAnsi="Garamond"/>
                <w:szCs w:val="22"/>
              </w:rPr>
            </w:pPr>
            <w:r>
              <w:rPr>
                <w:rFonts w:ascii="Garamond" w:hAnsi="Garamond"/>
                <w:szCs w:val="22"/>
              </w:rPr>
              <w:t>17</w:t>
            </w:r>
          </w:p>
        </w:tc>
      </w:tr>
      <w:tr w:rsidR="00781F37" w:rsidRPr="009273EB" w:rsidTr="0043239A">
        <w:tc>
          <w:tcPr>
            <w:tcW w:w="2538" w:type="dxa"/>
            <w:tcBorders>
              <w:bottom w:val="double" w:sz="4" w:space="0" w:color="auto"/>
            </w:tcBorders>
          </w:tcPr>
          <w:p w:rsidR="00781F37" w:rsidRPr="009273EB" w:rsidRDefault="00781F37" w:rsidP="0043239A">
            <w:pPr>
              <w:rPr>
                <w:rFonts w:ascii="Garamond" w:hAnsi="Garamond"/>
                <w:szCs w:val="22"/>
              </w:rPr>
            </w:pPr>
            <w:r w:rsidRPr="009273EB">
              <w:rPr>
                <w:rFonts w:ascii="Garamond" w:hAnsi="Garamond"/>
                <w:szCs w:val="22"/>
              </w:rPr>
              <w:t xml:space="preserve">Large      </w:t>
            </w:r>
            <w:r w:rsidRPr="004A608D">
              <w:rPr>
                <w:rFonts w:ascii="Garamond" w:hAnsi="Garamond"/>
                <w:szCs w:val="22"/>
              </w:rPr>
              <w:t>(</w:t>
            </w:r>
            <w:r w:rsidR="009F2200">
              <w:rPr>
                <w:rFonts w:ascii="Garamond" w:hAnsi="Garamond"/>
                <w:szCs w:val="22"/>
              </w:rPr>
              <w:t>4</w:t>
            </w:r>
            <w:r>
              <w:rPr>
                <w:rFonts w:ascii="Garamond" w:hAnsi="Garamond"/>
                <w:szCs w:val="22"/>
              </w:rPr>
              <w:t>00</w:t>
            </w:r>
            <w:r w:rsidRPr="004A608D">
              <w:rPr>
                <w:rFonts w:ascii="Garamond" w:hAnsi="Garamond"/>
                <w:szCs w:val="22"/>
              </w:rPr>
              <w:t>+)</w:t>
            </w:r>
          </w:p>
        </w:tc>
        <w:tc>
          <w:tcPr>
            <w:tcW w:w="1530" w:type="dxa"/>
            <w:tcBorders>
              <w:bottom w:val="double" w:sz="4" w:space="0" w:color="auto"/>
            </w:tcBorders>
          </w:tcPr>
          <w:p w:rsidR="00781F37" w:rsidRPr="009273EB" w:rsidRDefault="00391FAF" w:rsidP="0043239A">
            <w:pPr>
              <w:jc w:val="center"/>
              <w:rPr>
                <w:rFonts w:ascii="Garamond" w:hAnsi="Garamond"/>
                <w:szCs w:val="22"/>
              </w:rPr>
            </w:pPr>
            <w:r>
              <w:rPr>
                <w:rFonts w:ascii="Garamond" w:hAnsi="Garamond"/>
                <w:szCs w:val="22"/>
              </w:rPr>
              <w:t>4</w:t>
            </w:r>
          </w:p>
        </w:tc>
        <w:tc>
          <w:tcPr>
            <w:tcW w:w="1530" w:type="dxa"/>
            <w:tcBorders>
              <w:bottom w:val="double" w:sz="4" w:space="0" w:color="auto"/>
            </w:tcBorders>
          </w:tcPr>
          <w:p w:rsidR="00781F37" w:rsidRPr="009273EB" w:rsidRDefault="00391FAF" w:rsidP="0043239A">
            <w:pPr>
              <w:jc w:val="center"/>
              <w:rPr>
                <w:rFonts w:ascii="Garamond" w:hAnsi="Garamond"/>
                <w:szCs w:val="22"/>
              </w:rPr>
            </w:pPr>
            <w:r>
              <w:rPr>
                <w:rFonts w:ascii="Garamond" w:hAnsi="Garamond"/>
                <w:szCs w:val="22"/>
              </w:rPr>
              <w:t>6</w:t>
            </w:r>
          </w:p>
        </w:tc>
        <w:tc>
          <w:tcPr>
            <w:tcW w:w="1350" w:type="dxa"/>
            <w:tcBorders>
              <w:bottom w:val="double" w:sz="4" w:space="0" w:color="auto"/>
            </w:tcBorders>
          </w:tcPr>
          <w:p w:rsidR="00781F37" w:rsidRPr="009273EB" w:rsidRDefault="00391FAF" w:rsidP="0043239A">
            <w:pPr>
              <w:jc w:val="center"/>
              <w:rPr>
                <w:rFonts w:ascii="Garamond" w:hAnsi="Garamond"/>
                <w:szCs w:val="22"/>
              </w:rPr>
            </w:pPr>
            <w:r>
              <w:rPr>
                <w:rFonts w:ascii="Garamond" w:hAnsi="Garamond"/>
                <w:szCs w:val="22"/>
              </w:rPr>
              <w:t>10</w:t>
            </w:r>
          </w:p>
        </w:tc>
      </w:tr>
      <w:tr w:rsidR="00781F37" w:rsidRPr="009273EB" w:rsidTr="0043239A">
        <w:tc>
          <w:tcPr>
            <w:tcW w:w="2538" w:type="dxa"/>
            <w:tcBorders>
              <w:top w:val="double" w:sz="4" w:space="0" w:color="auto"/>
              <w:bottom w:val="single" w:sz="4" w:space="0" w:color="auto"/>
            </w:tcBorders>
          </w:tcPr>
          <w:p w:rsidR="00781F37" w:rsidRPr="009273EB" w:rsidRDefault="00781F37" w:rsidP="0043239A">
            <w:pPr>
              <w:rPr>
                <w:rFonts w:ascii="Garamond" w:hAnsi="Garamond"/>
                <w:szCs w:val="22"/>
              </w:rPr>
            </w:pPr>
            <w:r w:rsidRPr="009273EB">
              <w:rPr>
                <w:rFonts w:ascii="Garamond" w:hAnsi="Garamond"/>
                <w:szCs w:val="22"/>
              </w:rPr>
              <w:t>Total</w:t>
            </w:r>
          </w:p>
        </w:tc>
        <w:tc>
          <w:tcPr>
            <w:tcW w:w="1530" w:type="dxa"/>
            <w:tcBorders>
              <w:top w:val="double" w:sz="4" w:space="0" w:color="auto"/>
              <w:bottom w:val="single" w:sz="4" w:space="0" w:color="auto"/>
            </w:tcBorders>
          </w:tcPr>
          <w:p w:rsidR="00781F37" w:rsidRPr="009273EB" w:rsidRDefault="00391FAF" w:rsidP="0043239A">
            <w:pPr>
              <w:jc w:val="center"/>
              <w:rPr>
                <w:rFonts w:ascii="Garamond" w:hAnsi="Garamond"/>
                <w:szCs w:val="22"/>
              </w:rPr>
            </w:pPr>
            <w:r>
              <w:rPr>
                <w:rFonts w:ascii="Garamond" w:hAnsi="Garamond"/>
                <w:szCs w:val="22"/>
              </w:rPr>
              <w:t>16</w:t>
            </w:r>
          </w:p>
        </w:tc>
        <w:tc>
          <w:tcPr>
            <w:tcW w:w="1530" w:type="dxa"/>
            <w:tcBorders>
              <w:top w:val="double" w:sz="4" w:space="0" w:color="auto"/>
              <w:bottom w:val="single" w:sz="4" w:space="0" w:color="auto"/>
            </w:tcBorders>
          </w:tcPr>
          <w:p w:rsidR="00781F37" w:rsidRPr="009273EB" w:rsidRDefault="00391FAF" w:rsidP="0043239A">
            <w:pPr>
              <w:jc w:val="center"/>
              <w:rPr>
                <w:rFonts w:ascii="Garamond" w:hAnsi="Garamond"/>
                <w:szCs w:val="22"/>
              </w:rPr>
            </w:pPr>
            <w:r>
              <w:rPr>
                <w:rFonts w:ascii="Garamond" w:hAnsi="Garamond"/>
                <w:szCs w:val="22"/>
              </w:rPr>
              <w:t>24</w:t>
            </w:r>
          </w:p>
        </w:tc>
        <w:tc>
          <w:tcPr>
            <w:tcW w:w="1350" w:type="dxa"/>
            <w:tcBorders>
              <w:top w:val="double" w:sz="4" w:space="0" w:color="auto"/>
              <w:bottom w:val="single" w:sz="4" w:space="0" w:color="auto"/>
            </w:tcBorders>
          </w:tcPr>
          <w:p w:rsidR="00781F37" w:rsidRPr="009273EB" w:rsidRDefault="00C36E53" w:rsidP="0043239A">
            <w:pPr>
              <w:jc w:val="center"/>
              <w:rPr>
                <w:rFonts w:ascii="Garamond" w:hAnsi="Garamond"/>
                <w:b/>
                <w:szCs w:val="22"/>
              </w:rPr>
            </w:pPr>
            <w:r>
              <w:rPr>
                <w:rFonts w:ascii="Garamond" w:hAnsi="Garamond"/>
                <w:b/>
                <w:szCs w:val="22"/>
              </w:rPr>
              <w:t>40</w:t>
            </w:r>
          </w:p>
        </w:tc>
      </w:tr>
    </w:tbl>
    <w:p w:rsidR="00781F37" w:rsidRDefault="00781F37" w:rsidP="00781F37">
      <w:pPr>
        <w:ind w:left="1440"/>
        <w:rPr>
          <w:rFonts w:ascii="Garamond" w:hAnsi="Garamond"/>
          <w:sz w:val="22"/>
          <w:szCs w:val="22"/>
        </w:rPr>
      </w:pPr>
    </w:p>
    <w:p w:rsidR="00E02704" w:rsidRDefault="00E02704" w:rsidP="00781F37">
      <w:pPr>
        <w:rPr>
          <w:rFonts w:ascii="Garamond" w:hAnsi="Garamond"/>
          <w:b/>
          <w:sz w:val="24"/>
          <w:szCs w:val="22"/>
        </w:rPr>
      </w:pPr>
    </w:p>
    <w:p w:rsidR="00781F37" w:rsidRPr="00FE09D9" w:rsidRDefault="00781F37" w:rsidP="00781F37">
      <w:pPr>
        <w:rPr>
          <w:rFonts w:ascii="Garamond" w:hAnsi="Garamond"/>
          <w:b/>
          <w:sz w:val="24"/>
          <w:szCs w:val="22"/>
        </w:rPr>
      </w:pPr>
      <w:proofErr w:type="gramStart"/>
      <w:r w:rsidRPr="00FE09D9">
        <w:rPr>
          <w:rFonts w:ascii="Garamond" w:hAnsi="Garamond"/>
          <w:b/>
          <w:sz w:val="24"/>
          <w:szCs w:val="22"/>
        </w:rPr>
        <w:t xml:space="preserve">Table </w:t>
      </w:r>
      <w:r w:rsidR="00530BBD">
        <w:rPr>
          <w:rFonts w:ascii="Garamond" w:hAnsi="Garamond"/>
          <w:b/>
          <w:sz w:val="24"/>
          <w:szCs w:val="22"/>
        </w:rPr>
        <w:t>2</w:t>
      </w:r>
      <w:r w:rsidRPr="00FE09D9">
        <w:rPr>
          <w:rFonts w:ascii="Garamond" w:hAnsi="Garamond"/>
          <w:b/>
          <w:sz w:val="24"/>
          <w:szCs w:val="22"/>
        </w:rPr>
        <w:t>.</w:t>
      </w:r>
      <w:proofErr w:type="gramEnd"/>
      <w:r w:rsidRPr="00FE09D9">
        <w:rPr>
          <w:rFonts w:ascii="Garamond" w:hAnsi="Garamond"/>
          <w:b/>
          <w:sz w:val="24"/>
          <w:szCs w:val="22"/>
        </w:rPr>
        <w:t xml:space="preserve"> </w:t>
      </w:r>
      <w:r w:rsidR="00D65DCB">
        <w:rPr>
          <w:rFonts w:ascii="Garamond" w:hAnsi="Garamond"/>
          <w:b/>
          <w:sz w:val="24"/>
          <w:szCs w:val="22"/>
        </w:rPr>
        <w:t xml:space="preserve">Distribution </w:t>
      </w:r>
      <w:r w:rsidR="00D65DCB" w:rsidRPr="00FE09D9">
        <w:rPr>
          <w:rFonts w:ascii="Garamond" w:hAnsi="Garamond"/>
          <w:b/>
          <w:sz w:val="24"/>
          <w:szCs w:val="22"/>
        </w:rPr>
        <w:t>by bed size and teaching status</w:t>
      </w:r>
      <w:r w:rsidR="00D65DCB">
        <w:rPr>
          <w:rFonts w:ascii="Garamond" w:hAnsi="Garamond"/>
          <w:b/>
          <w:sz w:val="24"/>
          <w:szCs w:val="22"/>
        </w:rPr>
        <w:t xml:space="preserve"> of </w:t>
      </w:r>
      <w:r w:rsidR="00666E65">
        <w:rPr>
          <w:rFonts w:ascii="Garamond" w:hAnsi="Garamond"/>
          <w:b/>
          <w:sz w:val="24"/>
          <w:szCs w:val="22"/>
        </w:rPr>
        <w:t>18</w:t>
      </w:r>
      <w:r w:rsidR="00D65DCB">
        <w:rPr>
          <w:rFonts w:ascii="Garamond" w:hAnsi="Garamond"/>
          <w:b/>
          <w:sz w:val="24"/>
          <w:szCs w:val="22"/>
        </w:rPr>
        <w:t>,</w:t>
      </w:r>
      <w:r w:rsidR="00666E65">
        <w:rPr>
          <w:rFonts w:ascii="Garamond" w:hAnsi="Garamond"/>
          <w:b/>
          <w:sz w:val="24"/>
          <w:szCs w:val="22"/>
        </w:rPr>
        <w:t>375</w:t>
      </w:r>
      <w:r w:rsidR="00D65DCB">
        <w:rPr>
          <w:rFonts w:ascii="Garamond" w:hAnsi="Garamond"/>
          <w:b/>
          <w:sz w:val="24"/>
          <w:szCs w:val="22"/>
        </w:rPr>
        <w:t xml:space="preserve"> i</w:t>
      </w:r>
      <w:r w:rsidRPr="00FE09D9">
        <w:rPr>
          <w:rFonts w:ascii="Garamond" w:hAnsi="Garamond"/>
          <w:b/>
          <w:sz w:val="24"/>
          <w:szCs w:val="22"/>
        </w:rPr>
        <w:t>ndividuals</w:t>
      </w:r>
      <w:r w:rsidR="00D65DCB" w:rsidRPr="00FE09D9">
        <w:rPr>
          <w:rFonts w:ascii="Garamond" w:hAnsi="Garamond"/>
          <w:b/>
          <w:sz w:val="24"/>
          <w:szCs w:val="22"/>
        </w:rPr>
        <w:t>*</w:t>
      </w:r>
      <w:r w:rsidRPr="00FE09D9">
        <w:rPr>
          <w:rFonts w:ascii="Garamond" w:hAnsi="Garamond"/>
          <w:b/>
          <w:sz w:val="24"/>
          <w:szCs w:val="22"/>
        </w:rPr>
        <w:t xml:space="preserve"> surveyed within </w:t>
      </w:r>
      <w:r w:rsidR="003C52CB">
        <w:rPr>
          <w:rFonts w:ascii="Garamond" w:hAnsi="Garamond"/>
          <w:b/>
          <w:sz w:val="24"/>
          <w:szCs w:val="22"/>
        </w:rPr>
        <w:t>4</w:t>
      </w:r>
      <w:r w:rsidRPr="00FE09D9">
        <w:rPr>
          <w:rFonts w:ascii="Garamond" w:hAnsi="Garamond"/>
          <w:b/>
          <w:sz w:val="24"/>
          <w:szCs w:val="22"/>
        </w:rPr>
        <w:t>0</w:t>
      </w:r>
      <w:r w:rsidR="009D4F2B">
        <w:rPr>
          <w:rFonts w:ascii="Garamond" w:hAnsi="Garamond"/>
          <w:b/>
          <w:sz w:val="24"/>
          <w:szCs w:val="22"/>
        </w:rPr>
        <w:t xml:space="preserve"> </w:t>
      </w:r>
      <w:r w:rsidR="006225BB" w:rsidRPr="00FE09D9">
        <w:rPr>
          <w:rFonts w:ascii="Garamond" w:hAnsi="Garamond"/>
          <w:b/>
          <w:sz w:val="24"/>
          <w:szCs w:val="22"/>
        </w:rPr>
        <w:t>hospitals</w:t>
      </w:r>
      <w:r w:rsidR="006225BB">
        <w:rPr>
          <w:rFonts w:ascii="Garamond" w:hAnsi="Garamond"/>
          <w:b/>
          <w:sz w:val="24"/>
          <w:szCs w:val="22"/>
        </w:rPr>
        <w:t xml:space="preserve"> selected for </w:t>
      </w:r>
      <w:r w:rsidR="008A11C0">
        <w:rPr>
          <w:rFonts w:ascii="Garamond" w:hAnsi="Garamond"/>
          <w:b/>
          <w:sz w:val="24"/>
          <w:szCs w:val="22"/>
        </w:rPr>
        <w:t xml:space="preserve">pilot test and </w:t>
      </w:r>
      <w:r w:rsidR="009D4F2B">
        <w:rPr>
          <w:rFonts w:ascii="Garamond" w:hAnsi="Garamond"/>
          <w:b/>
          <w:sz w:val="24"/>
          <w:szCs w:val="22"/>
        </w:rPr>
        <w:t>bridge study</w:t>
      </w:r>
    </w:p>
    <w:tbl>
      <w:tblPr>
        <w:tblStyle w:val="TableGrid"/>
        <w:tblW w:w="0" w:type="auto"/>
        <w:tblLook w:val="04A0" w:firstRow="1" w:lastRow="0" w:firstColumn="1" w:lastColumn="0" w:noHBand="0" w:noVBand="1"/>
      </w:tblPr>
      <w:tblGrid>
        <w:gridCol w:w="4878"/>
        <w:gridCol w:w="1620"/>
        <w:gridCol w:w="1612"/>
        <w:gridCol w:w="1364"/>
      </w:tblGrid>
      <w:tr w:rsidR="00781F37" w:rsidRPr="009273EB" w:rsidTr="0043239A">
        <w:tc>
          <w:tcPr>
            <w:tcW w:w="4878" w:type="dxa"/>
            <w:vMerge w:val="restart"/>
            <w:shd w:val="pct15" w:color="auto" w:fill="auto"/>
            <w:vAlign w:val="center"/>
          </w:tcPr>
          <w:p w:rsidR="00781F37" w:rsidRPr="009273EB" w:rsidRDefault="00781F37" w:rsidP="0043239A">
            <w:pPr>
              <w:rPr>
                <w:rFonts w:ascii="Garamond" w:hAnsi="Garamond"/>
                <w:b/>
                <w:szCs w:val="22"/>
              </w:rPr>
            </w:pPr>
            <w:r w:rsidRPr="009273EB">
              <w:rPr>
                <w:rFonts w:ascii="Garamond" w:hAnsi="Garamond"/>
                <w:b/>
                <w:szCs w:val="22"/>
              </w:rPr>
              <w:t>Hospital Bed Size</w:t>
            </w:r>
          </w:p>
          <w:p w:rsidR="00781F37" w:rsidRPr="009273EB" w:rsidRDefault="00781F37" w:rsidP="0043239A">
            <w:pPr>
              <w:rPr>
                <w:rFonts w:ascii="Garamond" w:hAnsi="Garamond"/>
                <w:b/>
                <w:szCs w:val="22"/>
              </w:rPr>
            </w:pPr>
            <w:r w:rsidRPr="009273EB">
              <w:rPr>
                <w:rFonts w:ascii="Garamond" w:hAnsi="Garamond"/>
                <w:b/>
                <w:szCs w:val="22"/>
              </w:rPr>
              <w:t>(# of beds)</w:t>
            </w:r>
          </w:p>
        </w:tc>
        <w:tc>
          <w:tcPr>
            <w:tcW w:w="3232" w:type="dxa"/>
            <w:gridSpan w:val="2"/>
            <w:tcBorders>
              <w:bottom w:val="single" w:sz="4" w:space="0" w:color="auto"/>
            </w:tcBorders>
            <w:shd w:val="pct15" w:color="auto" w:fill="auto"/>
          </w:tcPr>
          <w:p w:rsidR="00781F37" w:rsidRPr="009273EB" w:rsidRDefault="00781F37" w:rsidP="0043239A">
            <w:pPr>
              <w:jc w:val="center"/>
              <w:rPr>
                <w:rFonts w:ascii="Garamond" w:hAnsi="Garamond"/>
                <w:b/>
                <w:szCs w:val="22"/>
              </w:rPr>
            </w:pPr>
            <w:r w:rsidRPr="009273EB">
              <w:rPr>
                <w:rFonts w:ascii="Garamond" w:hAnsi="Garamond"/>
                <w:b/>
                <w:szCs w:val="22"/>
              </w:rPr>
              <w:t>Type of Hospital</w:t>
            </w:r>
          </w:p>
        </w:tc>
        <w:tc>
          <w:tcPr>
            <w:tcW w:w="1364" w:type="dxa"/>
            <w:vMerge w:val="restart"/>
            <w:shd w:val="pct15" w:color="auto" w:fill="auto"/>
            <w:vAlign w:val="center"/>
          </w:tcPr>
          <w:p w:rsidR="00781F37" w:rsidRPr="009273EB" w:rsidRDefault="00781F37" w:rsidP="0043239A">
            <w:pPr>
              <w:jc w:val="center"/>
              <w:rPr>
                <w:rFonts w:ascii="Garamond" w:hAnsi="Garamond"/>
                <w:b/>
                <w:szCs w:val="22"/>
              </w:rPr>
            </w:pPr>
            <w:r w:rsidRPr="009273EB">
              <w:rPr>
                <w:rFonts w:ascii="Garamond" w:hAnsi="Garamond"/>
                <w:b/>
                <w:szCs w:val="22"/>
              </w:rPr>
              <w:t>Total Individuals Surveyed</w:t>
            </w:r>
          </w:p>
        </w:tc>
      </w:tr>
      <w:tr w:rsidR="00781F37" w:rsidRPr="009273EB" w:rsidTr="0043239A">
        <w:tc>
          <w:tcPr>
            <w:tcW w:w="4878" w:type="dxa"/>
            <w:vMerge/>
          </w:tcPr>
          <w:p w:rsidR="00781F37" w:rsidRPr="009273EB" w:rsidRDefault="00781F37" w:rsidP="0043239A">
            <w:pPr>
              <w:rPr>
                <w:rFonts w:ascii="Garamond" w:hAnsi="Garamond"/>
                <w:szCs w:val="22"/>
              </w:rPr>
            </w:pPr>
          </w:p>
        </w:tc>
        <w:tc>
          <w:tcPr>
            <w:tcW w:w="1620" w:type="dxa"/>
            <w:shd w:val="pct15" w:color="auto" w:fill="auto"/>
          </w:tcPr>
          <w:p w:rsidR="00781F37" w:rsidRPr="009273EB" w:rsidRDefault="00781F37" w:rsidP="0043239A">
            <w:pPr>
              <w:jc w:val="center"/>
              <w:rPr>
                <w:rFonts w:ascii="Garamond" w:hAnsi="Garamond"/>
                <w:b/>
                <w:szCs w:val="22"/>
              </w:rPr>
            </w:pPr>
            <w:r w:rsidRPr="009273EB">
              <w:rPr>
                <w:rFonts w:ascii="Garamond" w:hAnsi="Garamond"/>
                <w:b/>
                <w:szCs w:val="22"/>
              </w:rPr>
              <w:t>Teaching</w:t>
            </w:r>
          </w:p>
        </w:tc>
        <w:tc>
          <w:tcPr>
            <w:tcW w:w="1612" w:type="dxa"/>
            <w:shd w:val="pct15" w:color="auto" w:fill="auto"/>
          </w:tcPr>
          <w:p w:rsidR="00781F37" w:rsidRPr="009273EB" w:rsidRDefault="00781F37" w:rsidP="0043239A">
            <w:pPr>
              <w:jc w:val="center"/>
              <w:rPr>
                <w:rFonts w:ascii="Garamond" w:hAnsi="Garamond"/>
                <w:b/>
                <w:szCs w:val="22"/>
              </w:rPr>
            </w:pPr>
            <w:r w:rsidRPr="009273EB">
              <w:rPr>
                <w:rFonts w:ascii="Garamond" w:hAnsi="Garamond"/>
                <w:b/>
                <w:szCs w:val="22"/>
              </w:rPr>
              <w:t>Non-teaching</w:t>
            </w:r>
          </w:p>
        </w:tc>
        <w:tc>
          <w:tcPr>
            <w:tcW w:w="1364" w:type="dxa"/>
            <w:vMerge/>
          </w:tcPr>
          <w:p w:rsidR="00781F37" w:rsidRPr="009273EB" w:rsidRDefault="00781F37" w:rsidP="0043239A">
            <w:pPr>
              <w:jc w:val="center"/>
              <w:rPr>
                <w:rFonts w:ascii="Garamond" w:hAnsi="Garamond"/>
                <w:szCs w:val="22"/>
              </w:rPr>
            </w:pPr>
          </w:p>
        </w:tc>
      </w:tr>
      <w:tr w:rsidR="00781F37" w:rsidRPr="009273EB" w:rsidTr="0043239A">
        <w:tc>
          <w:tcPr>
            <w:tcW w:w="4878" w:type="dxa"/>
          </w:tcPr>
          <w:p w:rsidR="00781F37" w:rsidRPr="009273EB" w:rsidRDefault="00781F37" w:rsidP="00C36E53">
            <w:pPr>
              <w:rPr>
                <w:rFonts w:ascii="Garamond" w:hAnsi="Garamond"/>
                <w:szCs w:val="22"/>
              </w:rPr>
            </w:pPr>
            <w:r>
              <w:rPr>
                <w:rFonts w:ascii="Garamond" w:hAnsi="Garamond"/>
                <w:szCs w:val="22"/>
              </w:rPr>
              <w:t xml:space="preserve">Small    </w:t>
            </w:r>
            <w:r w:rsidRPr="004A608D">
              <w:rPr>
                <w:rFonts w:ascii="Garamond" w:hAnsi="Garamond"/>
                <w:szCs w:val="22"/>
              </w:rPr>
              <w:t>(49</w:t>
            </w:r>
            <w:r>
              <w:rPr>
                <w:rFonts w:ascii="Garamond" w:hAnsi="Garamond"/>
                <w:szCs w:val="22"/>
              </w:rPr>
              <w:t>-99</w:t>
            </w:r>
            <w:r w:rsidRPr="004A608D">
              <w:rPr>
                <w:rFonts w:ascii="Garamond" w:hAnsi="Garamond"/>
                <w:szCs w:val="22"/>
              </w:rPr>
              <w:t xml:space="preserve">) </w:t>
            </w:r>
          </w:p>
        </w:tc>
        <w:tc>
          <w:tcPr>
            <w:tcW w:w="1620" w:type="dxa"/>
          </w:tcPr>
          <w:p w:rsidR="00781F37" w:rsidRPr="009273EB" w:rsidRDefault="00DF3637" w:rsidP="00666E65">
            <w:pPr>
              <w:jc w:val="center"/>
              <w:rPr>
                <w:rFonts w:ascii="Garamond" w:hAnsi="Garamond"/>
                <w:szCs w:val="22"/>
              </w:rPr>
            </w:pPr>
            <w:r>
              <w:rPr>
                <w:rFonts w:ascii="Garamond" w:hAnsi="Garamond"/>
                <w:szCs w:val="22"/>
              </w:rPr>
              <w:t>5</w:t>
            </w:r>
            <w:r w:rsidR="006756FB">
              <w:rPr>
                <w:rFonts w:ascii="Garamond" w:hAnsi="Garamond"/>
                <w:szCs w:val="22"/>
              </w:rPr>
              <w:t xml:space="preserve"> x </w:t>
            </w:r>
            <w:r w:rsidR="00666E65">
              <w:rPr>
                <w:rFonts w:ascii="Garamond" w:hAnsi="Garamond"/>
                <w:szCs w:val="22"/>
              </w:rPr>
              <w:t xml:space="preserve">375 </w:t>
            </w:r>
            <w:r w:rsidR="00CE3DDE">
              <w:rPr>
                <w:rFonts w:ascii="Garamond" w:hAnsi="Garamond"/>
                <w:szCs w:val="22"/>
              </w:rPr>
              <w:t xml:space="preserve">= </w:t>
            </w:r>
            <w:r w:rsidR="00666E65">
              <w:rPr>
                <w:rFonts w:ascii="Garamond" w:hAnsi="Garamond"/>
                <w:szCs w:val="22"/>
              </w:rPr>
              <w:t>1,875</w:t>
            </w:r>
          </w:p>
        </w:tc>
        <w:tc>
          <w:tcPr>
            <w:tcW w:w="1612" w:type="dxa"/>
          </w:tcPr>
          <w:p w:rsidR="00781F37" w:rsidRPr="009273EB" w:rsidRDefault="00DF3637" w:rsidP="00666E65">
            <w:pPr>
              <w:jc w:val="center"/>
              <w:rPr>
                <w:rFonts w:ascii="Garamond" w:hAnsi="Garamond"/>
                <w:szCs w:val="22"/>
              </w:rPr>
            </w:pPr>
            <w:r>
              <w:rPr>
                <w:rFonts w:ascii="Garamond" w:hAnsi="Garamond"/>
                <w:szCs w:val="22"/>
              </w:rPr>
              <w:t>8</w:t>
            </w:r>
            <w:r w:rsidR="00CE3DDE">
              <w:rPr>
                <w:rFonts w:ascii="Garamond" w:hAnsi="Garamond"/>
                <w:szCs w:val="22"/>
              </w:rPr>
              <w:t xml:space="preserve"> x </w:t>
            </w:r>
            <w:r w:rsidR="00666E65">
              <w:rPr>
                <w:rFonts w:ascii="Garamond" w:hAnsi="Garamond"/>
                <w:szCs w:val="22"/>
              </w:rPr>
              <w:t xml:space="preserve">375 </w:t>
            </w:r>
            <w:r w:rsidR="00CE3DDE">
              <w:rPr>
                <w:rFonts w:ascii="Garamond" w:hAnsi="Garamond"/>
                <w:szCs w:val="22"/>
              </w:rPr>
              <w:t xml:space="preserve">= </w:t>
            </w:r>
            <w:r w:rsidR="00666E65">
              <w:rPr>
                <w:rFonts w:ascii="Garamond" w:hAnsi="Garamond"/>
                <w:szCs w:val="22"/>
              </w:rPr>
              <w:t>3</w:t>
            </w:r>
            <w:r>
              <w:rPr>
                <w:rFonts w:ascii="Garamond" w:hAnsi="Garamond"/>
                <w:szCs w:val="22"/>
              </w:rPr>
              <w:t>,</w:t>
            </w:r>
            <w:r w:rsidR="006756FB">
              <w:rPr>
                <w:rFonts w:ascii="Garamond" w:hAnsi="Garamond"/>
                <w:szCs w:val="22"/>
              </w:rPr>
              <w:t>0</w:t>
            </w:r>
            <w:r>
              <w:rPr>
                <w:rFonts w:ascii="Garamond" w:hAnsi="Garamond"/>
                <w:szCs w:val="22"/>
              </w:rPr>
              <w:t>00</w:t>
            </w:r>
          </w:p>
        </w:tc>
        <w:tc>
          <w:tcPr>
            <w:tcW w:w="1364" w:type="dxa"/>
          </w:tcPr>
          <w:p w:rsidR="00781F37" w:rsidRPr="009273EB" w:rsidRDefault="00666E65" w:rsidP="0043239A">
            <w:pPr>
              <w:jc w:val="center"/>
              <w:rPr>
                <w:rFonts w:ascii="Garamond" w:hAnsi="Garamond"/>
                <w:szCs w:val="22"/>
              </w:rPr>
            </w:pPr>
            <w:r>
              <w:rPr>
                <w:rFonts w:ascii="Garamond" w:hAnsi="Garamond"/>
                <w:szCs w:val="22"/>
              </w:rPr>
              <w:t>5,875</w:t>
            </w:r>
          </w:p>
        </w:tc>
      </w:tr>
      <w:tr w:rsidR="00781F37" w:rsidRPr="009273EB" w:rsidTr="0043239A">
        <w:tc>
          <w:tcPr>
            <w:tcW w:w="4878" w:type="dxa"/>
          </w:tcPr>
          <w:p w:rsidR="00781F37" w:rsidRPr="009273EB" w:rsidRDefault="00781F37" w:rsidP="00C36E53">
            <w:pPr>
              <w:rPr>
                <w:rFonts w:ascii="Garamond" w:hAnsi="Garamond"/>
                <w:szCs w:val="22"/>
              </w:rPr>
            </w:pPr>
            <w:r>
              <w:rPr>
                <w:rFonts w:ascii="Garamond" w:hAnsi="Garamond"/>
                <w:szCs w:val="22"/>
              </w:rPr>
              <w:t xml:space="preserve">Medium </w:t>
            </w:r>
            <w:r w:rsidRPr="004A608D">
              <w:rPr>
                <w:rFonts w:ascii="Garamond" w:hAnsi="Garamond"/>
                <w:szCs w:val="22"/>
              </w:rPr>
              <w:t>(</w:t>
            </w:r>
            <w:r w:rsidR="009F2200">
              <w:rPr>
                <w:rFonts w:ascii="Garamond" w:hAnsi="Garamond"/>
                <w:szCs w:val="22"/>
              </w:rPr>
              <w:t>100-3</w:t>
            </w:r>
            <w:r>
              <w:rPr>
                <w:rFonts w:ascii="Garamond" w:hAnsi="Garamond"/>
                <w:szCs w:val="22"/>
              </w:rPr>
              <w:t>99</w:t>
            </w:r>
            <w:r w:rsidRPr="004A608D">
              <w:rPr>
                <w:rFonts w:ascii="Garamond" w:hAnsi="Garamond"/>
                <w:szCs w:val="22"/>
              </w:rPr>
              <w:t xml:space="preserve">) </w:t>
            </w:r>
          </w:p>
        </w:tc>
        <w:tc>
          <w:tcPr>
            <w:tcW w:w="1620" w:type="dxa"/>
          </w:tcPr>
          <w:p w:rsidR="00781F37" w:rsidRPr="009273EB" w:rsidRDefault="003C52CB" w:rsidP="006756FB">
            <w:pPr>
              <w:jc w:val="center"/>
              <w:rPr>
                <w:rFonts w:ascii="Garamond" w:hAnsi="Garamond"/>
                <w:szCs w:val="22"/>
              </w:rPr>
            </w:pPr>
            <w:r>
              <w:rPr>
                <w:rFonts w:ascii="Garamond" w:hAnsi="Garamond"/>
                <w:szCs w:val="22"/>
              </w:rPr>
              <w:t>7</w:t>
            </w:r>
            <w:r w:rsidR="00CE3DDE">
              <w:rPr>
                <w:rFonts w:ascii="Garamond" w:hAnsi="Garamond"/>
                <w:szCs w:val="22"/>
              </w:rPr>
              <w:t xml:space="preserve"> x </w:t>
            </w:r>
            <w:r w:rsidR="006756FB">
              <w:rPr>
                <w:rFonts w:ascii="Garamond" w:hAnsi="Garamond"/>
                <w:szCs w:val="22"/>
              </w:rPr>
              <w:t>5</w:t>
            </w:r>
            <w:r w:rsidR="00CE3DDE">
              <w:rPr>
                <w:rFonts w:ascii="Garamond" w:hAnsi="Garamond"/>
                <w:szCs w:val="22"/>
              </w:rPr>
              <w:t xml:space="preserve">00 = </w:t>
            </w:r>
            <w:r w:rsidR="006756FB">
              <w:rPr>
                <w:rFonts w:ascii="Garamond" w:hAnsi="Garamond"/>
                <w:szCs w:val="22"/>
              </w:rPr>
              <w:t>3</w:t>
            </w:r>
            <w:r>
              <w:rPr>
                <w:rFonts w:ascii="Garamond" w:hAnsi="Garamond"/>
                <w:szCs w:val="22"/>
              </w:rPr>
              <w:t>,</w:t>
            </w:r>
            <w:r w:rsidR="006756FB">
              <w:rPr>
                <w:rFonts w:ascii="Garamond" w:hAnsi="Garamond"/>
                <w:szCs w:val="22"/>
              </w:rPr>
              <w:t>5</w:t>
            </w:r>
            <w:r w:rsidR="00781F37">
              <w:rPr>
                <w:rFonts w:ascii="Garamond" w:hAnsi="Garamond"/>
                <w:szCs w:val="22"/>
              </w:rPr>
              <w:t>00</w:t>
            </w:r>
          </w:p>
        </w:tc>
        <w:tc>
          <w:tcPr>
            <w:tcW w:w="1612" w:type="dxa"/>
          </w:tcPr>
          <w:p w:rsidR="00781F37" w:rsidRPr="009273EB" w:rsidRDefault="00DF3637" w:rsidP="006756FB">
            <w:pPr>
              <w:jc w:val="center"/>
              <w:rPr>
                <w:rFonts w:ascii="Garamond" w:hAnsi="Garamond"/>
                <w:szCs w:val="22"/>
              </w:rPr>
            </w:pPr>
            <w:r>
              <w:rPr>
                <w:rFonts w:ascii="Garamond" w:hAnsi="Garamond"/>
                <w:szCs w:val="22"/>
              </w:rPr>
              <w:t>10</w:t>
            </w:r>
            <w:r w:rsidR="00CE3DDE">
              <w:rPr>
                <w:rFonts w:ascii="Garamond" w:hAnsi="Garamond"/>
                <w:szCs w:val="22"/>
              </w:rPr>
              <w:t xml:space="preserve"> x </w:t>
            </w:r>
            <w:r w:rsidR="006756FB">
              <w:rPr>
                <w:rFonts w:ascii="Garamond" w:hAnsi="Garamond"/>
                <w:szCs w:val="22"/>
              </w:rPr>
              <w:t>5</w:t>
            </w:r>
            <w:r w:rsidR="00CE3DDE">
              <w:rPr>
                <w:rFonts w:ascii="Garamond" w:hAnsi="Garamond"/>
                <w:szCs w:val="22"/>
              </w:rPr>
              <w:t xml:space="preserve">00 = </w:t>
            </w:r>
            <w:r w:rsidR="006756FB">
              <w:rPr>
                <w:rFonts w:ascii="Garamond" w:hAnsi="Garamond"/>
                <w:szCs w:val="22"/>
              </w:rPr>
              <w:t>5</w:t>
            </w:r>
            <w:r>
              <w:rPr>
                <w:rFonts w:ascii="Garamond" w:hAnsi="Garamond"/>
                <w:szCs w:val="22"/>
              </w:rPr>
              <w:t>,000</w:t>
            </w:r>
          </w:p>
        </w:tc>
        <w:tc>
          <w:tcPr>
            <w:tcW w:w="1364" w:type="dxa"/>
          </w:tcPr>
          <w:p w:rsidR="00781F37" w:rsidRPr="009273EB" w:rsidRDefault="006756FB" w:rsidP="006756FB">
            <w:pPr>
              <w:jc w:val="center"/>
              <w:rPr>
                <w:rFonts w:ascii="Garamond" w:hAnsi="Garamond"/>
                <w:szCs w:val="22"/>
              </w:rPr>
            </w:pPr>
            <w:r>
              <w:rPr>
                <w:rFonts w:ascii="Garamond" w:hAnsi="Garamond"/>
                <w:szCs w:val="22"/>
              </w:rPr>
              <w:t>8</w:t>
            </w:r>
            <w:r w:rsidR="00DF3637">
              <w:rPr>
                <w:rFonts w:ascii="Garamond" w:hAnsi="Garamond"/>
                <w:szCs w:val="22"/>
              </w:rPr>
              <w:t>,</w:t>
            </w:r>
            <w:r>
              <w:rPr>
                <w:rFonts w:ascii="Garamond" w:hAnsi="Garamond"/>
                <w:szCs w:val="22"/>
              </w:rPr>
              <w:t>5</w:t>
            </w:r>
            <w:r w:rsidR="00DF3637">
              <w:rPr>
                <w:rFonts w:ascii="Garamond" w:hAnsi="Garamond"/>
                <w:szCs w:val="22"/>
              </w:rPr>
              <w:t>00</w:t>
            </w:r>
          </w:p>
        </w:tc>
      </w:tr>
      <w:tr w:rsidR="00781F37" w:rsidRPr="009273EB" w:rsidTr="0043239A">
        <w:tc>
          <w:tcPr>
            <w:tcW w:w="4878" w:type="dxa"/>
            <w:tcBorders>
              <w:bottom w:val="double" w:sz="4" w:space="0" w:color="auto"/>
            </w:tcBorders>
          </w:tcPr>
          <w:p w:rsidR="00781F37" w:rsidRPr="009273EB" w:rsidRDefault="00781F37" w:rsidP="009F2200">
            <w:pPr>
              <w:rPr>
                <w:rFonts w:ascii="Garamond" w:hAnsi="Garamond"/>
                <w:szCs w:val="22"/>
              </w:rPr>
            </w:pPr>
            <w:r>
              <w:rPr>
                <w:rFonts w:ascii="Garamond" w:hAnsi="Garamond"/>
                <w:szCs w:val="22"/>
              </w:rPr>
              <w:t>Large   (</w:t>
            </w:r>
            <w:r w:rsidR="009F2200">
              <w:rPr>
                <w:rFonts w:ascii="Garamond" w:hAnsi="Garamond"/>
                <w:szCs w:val="22"/>
              </w:rPr>
              <w:t>4</w:t>
            </w:r>
            <w:r w:rsidRPr="004A608D">
              <w:rPr>
                <w:rFonts w:ascii="Garamond" w:hAnsi="Garamond"/>
                <w:szCs w:val="22"/>
              </w:rPr>
              <w:t xml:space="preserve">00 +) </w:t>
            </w:r>
          </w:p>
        </w:tc>
        <w:tc>
          <w:tcPr>
            <w:tcW w:w="1620" w:type="dxa"/>
            <w:tcBorders>
              <w:bottom w:val="double" w:sz="4" w:space="0" w:color="auto"/>
            </w:tcBorders>
          </w:tcPr>
          <w:p w:rsidR="00781F37" w:rsidRPr="009273EB" w:rsidRDefault="00DF3637" w:rsidP="006756FB">
            <w:pPr>
              <w:jc w:val="center"/>
              <w:rPr>
                <w:rFonts w:ascii="Garamond" w:hAnsi="Garamond"/>
                <w:szCs w:val="22"/>
              </w:rPr>
            </w:pPr>
            <w:r>
              <w:rPr>
                <w:rFonts w:ascii="Garamond" w:hAnsi="Garamond"/>
                <w:szCs w:val="22"/>
              </w:rPr>
              <w:t>4</w:t>
            </w:r>
            <w:r w:rsidR="006756FB">
              <w:rPr>
                <w:rFonts w:ascii="Garamond" w:hAnsi="Garamond"/>
                <w:szCs w:val="22"/>
              </w:rPr>
              <w:t xml:space="preserve"> x 50</w:t>
            </w:r>
            <w:r w:rsidR="00CE3DDE">
              <w:rPr>
                <w:rFonts w:ascii="Garamond" w:hAnsi="Garamond"/>
                <w:szCs w:val="22"/>
              </w:rPr>
              <w:t xml:space="preserve">0 = </w:t>
            </w:r>
            <w:r w:rsidR="006756FB">
              <w:rPr>
                <w:rFonts w:ascii="Garamond" w:hAnsi="Garamond"/>
                <w:szCs w:val="22"/>
              </w:rPr>
              <w:t>2</w:t>
            </w:r>
            <w:r>
              <w:rPr>
                <w:rFonts w:ascii="Garamond" w:hAnsi="Garamond"/>
                <w:szCs w:val="22"/>
              </w:rPr>
              <w:t>,</w:t>
            </w:r>
            <w:r w:rsidR="006756FB">
              <w:rPr>
                <w:rFonts w:ascii="Garamond" w:hAnsi="Garamond"/>
                <w:szCs w:val="22"/>
              </w:rPr>
              <w:t>0</w:t>
            </w:r>
            <w:r>
              <w:rPr>
                <w:rFonts w:ascii="Garamond" w:hAnsi="Garamond"/>
                <w:szCs w:val="22"/>
              </w:rPr>
              <w:t>00</w:t>
            </w:r>
          </w:p>
        </w:tc>
        <w:tc>
          <w:tcPr>
            <w:tcW w:w="1612" w:type="dxa"/>
            <w:tcBorders>
              <w:bottom w:val="double" w:sz="4" w:space="0" w:color="auto"/>
            </w:tcBorders>
          </w:tcPr>
          <w:p w:rsidR="00781F37" w:rsidRPr="009273EB" w:rsidRDefault="003C52CB" w:rsidP="00766ABD">
            <w:pPr>
              <w:jc w:val="center"/>
              <w:rPr>
                <w:rFonts w:ascii="Garamond" w:hAnsi="Garamond"/>
                <w:szCs w:val="22"/>
              </w:rPr>
            </w:pPr>
            <w:r>
              <w:rPr>
                <w:rFonts w:ascii="Garamond" w:hAnsi="Garamond"/>
                <w:szCs w:val="22"/>
              </w:rPr>
              <w:t>6</w:t>
            </w:r>
            <w:r w:rsidR="00CE3DDE">
              <w:rPr>
                <w:rFonts w:ascii="Garamond" w:hAnsi="Garamond"/>
                <w:szCs w:val="22"/>
              </w:rPr>
              <w:t xml:space="preserve"> x </w:t>
            </w:r>
            <w:r w:rsidR="006756FB">
              <w:rPr>
                <w:rFonts w:ascii="Garamond" w:hAnsi="Garamond"/>
                <w:szCs w:val="22"/>
              </w:rPr>
              <w:t>5</w:t>
            </w:r>
            <w:r w:rsidR="00CE3DDE">
              <w:rPr>
                <w:rFonts w:ascii="Garamond" w:hAnsi="Garamond"/>
                <w:szCs w:val="22"/>
              </w:rPr>
              <w:t xml:space="preserve">00 = </w:t>
            </w:r>
            <w:r w:rsidR="006756FB">
              <w:rPr>
                <w:rFonts w:ascii="Garamond" w:hAnsi="Garamond"/>
                <w:szCs w:val="22"/>
              </w:rPr>
              <w:t>3</w:t>
            </w:r>
            <w:r>
              <w:rPr>
                <w:rFonts w:ascii="Garamond" w:hAnsi="Garamond"/>
                <w:szCs w:val="22"/>
              </w:rPr>
              <w:t>,</w:t>
            </w:r>
            <w:r w:rsidR="00766ABD">
              <w:rPr>
                <w:rFonts w:ascii="Garamond" w:hAnsi="Garamond"/>
                <w:szCs w:val="22"/>
              </w:rPr>
              <w:t>0</w:t>
            </w:r>
            <w:r w:rsidR="00781F37">
              <w:rPr>
                <w:rFonts w:ascii="Garamond" w:hAnsi="Garamond"/>
                <w:szCs w:val="22"/>
              </w:rPr>
              <w:t>00</w:t>
            </w:r>
          </w:p>
        </w:tc>
        <w:tc>
          <w:tcPr>
            <w:tcW w:w="1364" w:type="dxa"/>
            <w:tcBorders>
              <w:bottom w:val="double" w:sz="4" w:space="0" w:color="auto"/>
            </w:tcBorders>
          </w:tcPr>
          <w:p w:rsidR="00781F37" w:rsidRPr="009273EB" w:rsidRDefault="006756FB" w:rsidP="00766ABD">
            <w:pPr>
              <w:jc w:val="center"/>
              <w:rPr>
                <w:rFonts w:ascii="Garamond" w:hAnsi="Garamond"/>
                <w:szCs w:val="22"/>
              </w:rPr>
            </w:pPr>
            <w:r>
              <w:rPr>
                <w:rFonts w:ascii="Garamond" w:hAnsi="Garamond"/>
                <w:szCs w:val="22"/>
              </w:rPr>
              <w:t>5</w:t>
            </w:r>
            <w:r w:rsidR="00DF3637">
              <w:rPr>
                <w:rFonts w:ascii="Garamond" w:hAnsi="Garamond"/>
                <w:szCs w:val="22"/>
              </w:rPr>
              <w:t>,</w:t>
            </w:r>
            <w:r w:rsidR="00766ABD">
              <w:rPr>
                <w:rFonts w:ascii="Garamond" w:hAnsi="Garamond"/>
                <w:szCs w:val="22"/>
              </w:rPr>
              <w:t>0</w:t>
            </w:r>
            <w:r w:rsidR="003C52CB">
              <w:rPr>
                <w:rFonts w:ascii="Garamond" w:hAnsi="Garamond"/>
                <w:szCs w:val="22"/>
              </w:rPr>
              <w:t>00</w:t>
            </w:r>
          </w:p>
        </w:tc>
      </w:tr>
      <w:tr w:rsidR="00781F37" w:rsidRPr="009273EB" w:rsidTr="0043239A">
        <w:tc>
          <w:tcPr>
            <w:tcW w:w="4878" w:type="dxa"/>
            <w:tcBorders>
              <w:top w:val="double" w:sz="4" w:space="0" w:color="auto"/>
            </w:tcBorders>
          </w:tcPr>
          <w:p w:rsidR="00781F37" w:rsidRPr="009273EB" w:rsidRDefault="00781F37" w:rsidP="0043239A">
            <w:pPr>
              <w:rPr>
                <w:rFonts w:ascii="Garamond" w:hAnsi="Garamond"/>
                <w:szCs w:val="22"/>
              </w:rPr>
            </w:pPr>
            <w:r w:rsidRPr="009273EB">
              <w:rPr>
                <w:rFonts w:ascii="Garamond" w:hAnsi="Garamond"/>
                <w:szCs w:val="22"/>
              </w:rPr>
              <w:t>Total</w:t>
            </w:r>
          </w:p>
        </w:tc>
        <w:tc>
          <w:tcPr>
            <w:tcW w:w="1620" w:type="dxa"/>
            <w:tcBorders>
              <w:top w:val="double" w:sz="4" w:space="0" w:color="auto"/>
            </w:tcBorders>
          </w:tcPr>
          <w:p w:rsidR="00781F37" w:rsidRPr="009273EB" w:rsidRDefault="00666E65" w:rsidP="006756FB">
            <w:pPr>
              <w:jc w:val="center"/>
              <w:rPr>
                <w:rFonts w:ascii="Garamond" w:hAnsi="Garamond"/>
                <w:szCs w:val="22"/>
              </w:rPr>
            </w:pPr>
            <w:r>
              <w:rPr>
                <w:rFonts w:ascii="Garamond" w:hAnsi="Garamond"/>
                <w:szCs w:val="22"/>
              </w:rPr>
              <w:t>7,375</w:t>
            </w:r>
          </w:p>
        </w:tc>
        <w:tc>
          <w:tcPr>
            <w:tcW w:w="1612" w:type="dxa"/>
            <w:tcBorders>
              <w:top w:val="double" w:sz="4" w:space="0" w:color="auto"/>
            </w:tcBorders>
          </w:tcPr>
          <w:p w:rsidR="00781F37" w:rsidRPr="009273EB" w:rsidRDefault="006756FB" w:rsidP="00666E65">
            <w:pPr>
              <w:jc w:val="center"/>
              <w:rPr>
                <w:rFonts w:ascii="Garamond" w:hAnsi="Garamond"/>
                <w:szCs w:val="22"/>
              </w:rPr>
            </w:pPr>
            <w:r>
              <w:rPr>
                <w:rFonts w:ascii="Garamond" w:hAnsi="Garamond"/>
                <w:szCs w:val="22"/>
              </w:rPr>
              <w:t>1</w:t>
            </w:r>
            <w:r w:rsidR="00666E65">
              <w:rPr>
                <w:rFonts w:ascii="Garamond" w:hAnsi="Garamond"/>
                <w:szCs w:val="22"/>
              </w:rPr>
              <w:t>1</w:t>
            </w:r>
            <w:r w:rsidR="00DF3637">
              <w:rPr>
                <w:rFonts w:ascii="Garamond" w:hAnsi="Garamond"/>
                <w:szCs w:val="22"/>
              </w:rPr>
              <w:t>,</w:t>
            </w:r>
            <w:r w:rsidR="00766ABD">
              <w:rPr>
                <w:rFonts w:ascii="Garamond" w:hAnsi="Garamond"/>
                <w:szCs w:val="22"/>
              </w:rPr>
              <w:t>0</w:t>
            </w:r>
            <w:r w:rsidR="00DF3637">
              <w:rPr>
                <w:rFonts w:ascii="Garamond" w:hAnsi="Garamond"/>
                <w:szCs w:val="22"/>
              </w:rPr>
              <w:t>00</w:t>
            </w:r>
          </w:p>
        </w:tc>
        <w:tc>
          <w:tcPr>
            <w:tcW w:w="1364" w:type="dxa"/>
            <w:tcBorders>
              <w:top w:val="double" w:sz="4" w:space="0" w:color="auto"/>
            </w:tcBorders>
          </w:tcPr>
          <w:p w:rsidR="00781F37" w:rsidRPr="009273EB" w:rsidRDefault="00666E65" w:rsidP="006756FB">
            <w:pPr>
              <w:jc w:val="center"/>
              <w:rPr>
                <w:rFonts w:ascii="Garamond" w:hAnsi="Garamond"/>
                <w:b/>
                <w:szCs w:val="22"/>
              </w:rPr>
            </w:pPr>
            <w:r>
              <w:rPr>
                <w:rFonts w:ascii="Garamond" w:hAnsi="Garamond"/>
                <w:b/>
                <w:szCs w:val="22"/>
              </w:rPr>
              <w:t>18,375</w:t>
            </w:r>
          </w:p>
        </w:tc>
      </w:tr>
    </w:tbl>
    <w:p w:rsidR="00781F37" w:rsidRPr="005778A3" w:rsidRDefault="00781F37" w:rsidP="00781F37">
      <w:pPr>
        <w:rPr>
          <w:rFonts w:ascii="Garamond" w:hAnsi="Garamond"/>
        </w:rPr>
      </w:pPr>
      <w:r w:rsidRPr="005778A3">
        <w:rPr>
          <w:rFonts w:ascii="Garamond" w:hAnsi="Garamond"/>
        </w:rPr>
        <w:t>*</w:t>
      </w:r>
      <w:r>
        <w:rPr>
          <w:rFonts w:ascii="Garamond" w:hAnsi="Garamond"/>
        </w:rPr>
        <w:t xml:space="preserve"> A</w:t>
      </w:r>
      <w:r w:rsidR="00D65DCB">
        <w:rPr>
          <w:rFonts w:ascii="Garamond" w:hAnsi="Garamond"/>
        </w:rPr>
        <w:t>ssuming a</w:t>
      </w:r>
      <w:r>
        <w:rPr>
          <w:rFonts w:ascii="Garamond" w:hAnsi="Garamond"/>
        </w:rPr>
        <w:t xml:space="preserve"> 5</w:t>
      </w:r>
      <w:r w:rsidRPr="005778A3">
        <w:rPr>
          <w:rFonts w:ascii="Garamond" w:hAnsi="Garamond"/>
        </w:rPr>
        <w:t>0% response rate</w:t>
      </w:r>
      <w:r w:rsidR="00D65DCB">
        <w:rPr>
          <w:rFonts w:ascii="Garamond" w:hAnsi="Garamond"/>
        </w:rPr>
        <w:t>,</w:t>
      </w:r>
      <w:r w:rsidRPr="005778A3">
        <w:rPr>
          <w:rFonts w:ascii="Garamond" w:hAnsi="Garamond"/>
        </w:rPr>
        <w:t xml:space="preserve"> </w:t>
      </w:r>
      <w:r w:rsidR="00666E65">
        <w:rPr>
          <w:rFonts w:ascii="Garamond" w:hAnsi="Garamond"/>
        </w:rPr>
        <w:t>9,188</w:t>
      </w:r>
      <w:r w:rsidRPr="005778A3">
        <w:rPr>
          <w:rFonts w:ascii="Garamond" w:hAnsi="Garamond"/>
        </w:rPr>
        <w:t xml:space="preserve"> </w:t>
      </w:r>
      <w:r w:rsidR="00D65DCB">
        <w:rPr>
          <w:rFonts w:ascii="Garamond" w:hAnsi="Garamond"/>
        </w:rPr>
        <w:t xml:space="preserve">individuals with </w:t>
      </w:r>
      <w:r w:rsidRPr="005778A3">
        <w:rPr>
          <w:rFonts w:ascii="Garamond" w:hAnsi="Garamond"/>
        </w:rPr>
        <w:t xml:space="preserve">completed </w:t>
      </w:r>
      <w:r>
        <w:rPr>
          <w:rFonts w:ascii="Garamond" w:hAnsi="Garamond"/>
        </w:rPr>
        <w:t xml:space="preserve">hospital </w:t>
      </w:r>
      <w:r w:rsidRPr="005778A3">
        <w:rPr>
          <w:rFonts w:ascii="Garamond" w:hAnsi="Garamond"/>
        </w:rPr>
        <w:t xml:space="preserve">surveys </w:t>
      </w:r>
      <w:r w:rsidR="00D65DCB">
        <w:rPr>
          <w:rFonts w:ascii="Garamond" w:hAnsi="Garamond"/>
        </w:rPr>
        <w:t xml:space="preserve">will be available </w:t>
      </w:r>
      <w:r w:rsidRPr="005778A3">
        <w:rPr>
          <w:rFonts w:ascii="Garamond" w:hAnsi="Garamond"/>
        </w:rPr>
        <w:t>for analysis purposes</w:t>
      </w:r>
    </w:p>
    <w:p w:rsidR="003213D7" w:rsidRPr="00C30F81" w:rsidRDefault="003213D7" w:rsidP="003213D7">
      <w:pPr>
        <w:rPr>
          <w:sz w:val="24"/>
          <w:szCs w:val="24"/>
        </w:rPr>
      </w:pPr>
    </w:p>
    <w:p w:rsidR="003213D7" w:rsidRPr="00CB177A" w:rsidRDefault="003213D7" w:rsidP="00AF43A5">
      <w:pPr>
        <w:pStyle w:val="Heading2"/>
        <w:rPr>
          <w:sz w:val="24"/>
          <w:szCs w:val="24"/>
        </w:rPr>
      </w:pPr>
      <w:bookmarkStart w:id="2" w:name="_Toc378946830"/>
      <w:r w:rsidRPr="00AF43A5">
        <w:rPr>
          <w:color w:val="auto"/>
          <w:sz w:val="24"/>
          <w:szCs w:val="24"/>
        </w:rPr>
        <w:t>2.</w:t>
      </w:r>
      <w:r w:rsidRPr="00CB177A">
        <w:rPr>
          <w:sz w:val="24"/>
          <w:szCs w:val="24"/>
        </w:rPr>
        <w:t xml:space="preserve">  </w:t>
      </w:r>
      <w:r w:rsidRPr="00AF43A5">
        <w:rPr>
          <w:color w:val="auto"/>
          <w:sz w:val="24"/>
          <w:szCs w:val="24"/>
          <w:u w:val="single"/>
        </w:rPr>
        <w:t>Information Collection Procedures</w:t>
      </w:r>
      <w:bookmarkEnd w:id="2"/>
    </w:p>
    <w:p w:rsidR="003213D7" w:rsidRPr="00CB177A" w:rsidRDefault="003213D7" w:rsidP="003213D7">
      <w:pPr>
        <w:rPr>
          <w:sz w:val="24"/>
          <w:szCs w:val="24"/>
        </w:rPr>
      </w:pPr>
    </w:p>
    <w:p w:rsidR="003E7149" w:rsidRDefault="003E7149" w:rsidP="003213D7">
      <w:pPr>
        <w:rPr>
          <w:sz w:val="24"/>
          <w:szCs w:val="24"/>
        </w:rPr>
      </w:pPr>
      <w:r>
        <w:rPr>
          <w:sz w:val="24"/>
          <w:szCs w:val="24"/>
        </w:rPr>
        <w:t>C</w:t>
      </w:r>
      <w:r w:rsidR="003213D7">
        <w:rPr>
          <w:sz w:val="24"/>
          <w:szCs w:val="24"/>
        </w:rPr>
        <w:t xml:space="preserve">ognitive interviews </w:t>
      </w:r>
      <w:r>
        <w:rPr>
          <w:sz w:val="24"/>
          <w:szCs w:val="24"/>
        </w:rPr>
        <w:t>will include these steps:</w:t>
      </w:r>
    </w:p>
    <w:p w:rsidR="003E7149" w:rsidRDefault="003E7149" w:rsidP="003E7149">
      <w:pPr>
        <w:pStyle w:val="ListParagraph"/>
        <w:numPr>
          <w:ilvl w:val="0"/>
          <w:numId w:val="2"/>
        </w:numPr>
        <w:rPr>
          <w:sz w:val="24"/>
          <w:szCs w:val="24"/>
        </w:rPr>
      </w:pPr>
      <w:r>
        <w:rPr>
          <w:sz w:val="24"/>
          <w:szCs w:val="24"/>
        </w:rPr>
        <w:t>Mailing, faxing or emailing the surveys to the individuals recruited</w:t>
      </w:r>
    </w:p>
    <w:p w:rsidR="003E7149" w:rsidRDefault="003E7149" w:rsidP="003E7149">
      <w:pPr>
        <w:pStyle w:val="ListParagraph"/>
        <w:numPr>
          <w:ilvl w:val="0"/>
          <w:numId w:val="2"/>
        </w:numPr>
        <w:rPr>
          <w:sz w:val="24"/>
          <w:szCs w:val="24"/>
        </w:rPr>
      </w:pPr>
      <w:r>
        <w:rPr>
          <w:sz w:val="24"/>
          <w:szCs w:val="24"/>
        </w:rPr>
        <w:t>Receiving completed surveys via fax</w:t>
      </w:r>
      <w:r w:rsidR="00672DF3">
        <w:rPr>
          <w:sz w:val="24"/>
          <w:szCs w:val="24"/>
        </w:rPr>
        <w:t>, email,</w:t>
      </w:r>
      <w:r>
        <w:rPr>
          <w:sz w:val="24"/>
          <w:szCs w:val="24"/>
        </w:rPr>
        <w:t xml:space="preserve"> or mail</w:t>
      </w:r>
    </w:p>
    <w:p w:rsidR="003E7149" w:rsidRDefault="003E7149" w:rsidP="003E7149">
      <w:pPr>
        <w:pStyle w:val="ListParagraph"/>
        <w:numPr>
          <w:ilvl w:val="0"/>
          <w:numId w:val="2"/>
        </w:numPr>
        <w:rPr>
          <w:sz w:val="24"/>
          <w:szCs w:val="24"/>
        </w:rPr>
      </w:pPr>
      <w:r>
        <w:rPr>
          <w:sz w:val="24"/>
          <w:szCs w:val="24"/>
        </w:rPr>
        <w:t>Telephone interview with respondents to discuss responses</w:t>
      </w:r>
    </w:p>
    <w:p w:rsidR="003213D7" w:rsidRDefault="003213D7" w:rsidP="003213D7">
      <w:pPr>
        <w:rPr>
          <w:sz w:val="24"/>
          <w:szCs w:val="24"/>
        </w:rPr>
      </w:pPr>
    </w:p>
    <w:p w:rsidR="003213D7" w:rsidRDefault="003213D7" w:rsidP="003213D7">
      <w:pPr>
        <w:rPr>
          <w:sz w:val="24"/>
          <w:szCs w:val="24"/>
        </w:rPr>
      </w:pPr>
      <w:r w:rsidRPr="00CB177A">
        <w:rPr>
          <w:sz w:val="24"/>
          <w:szCs w:val="24"/>
        </w:rPr>
        <w:t>The</w:t>
      </w:r>
      <w:r>
        <w:rPr>
          <w:sz w:val="24"/>
          <w:szCs w:val="24"/>
        </w:rPr>
        <w:t xml:space="preserve"> </w:t>
      </w:r>
      <w:r w:rsidR="00D4297A">
        <w:rPr>
          <w:sz w:val="24"/>
          <w:szCs w:val="24"/>
        </w:rPr>
        <w:t>pilot test</w:t>
      </w:r>
      <w:r w:rsidR="00601807">
        <w:rPr>
          <w:sz w:val="24"/>
          <w:szCs w:val="24"/>
        </w:rPr>
        <w:t xml:space="preserve"> and bridge study</w:t>
      </w:r>
      <w:r w:rsidR="00481C01">
        <w:rPr>
          <w:sz w:val="24"/>
          <w:szCs w:val="24"/>
        </w:rPr>
        <w:t xml:space="preserve"> </w:t>
      </w:r>
      <w:r>
        <w:rPr>
          <w:sz w:val="24"/>
          <w:szCs w:val="24"/>
        </w:rPr>
        <w:t xml:space="preserve">survey </w:t>
      </w:r>
      <w:r w:rsidRPr="00CB177A">
        <w:rPr>
          <w:sz w:val="24"/>
          <w:szCs w:val="24"/>
        </w:rPr>
        <w:t>data collection will include these steps:</w:t>
      </w:r>
    </w:p>
    <w:p w:rsidR="003B3228" w:rsidRPr="003B3228" w:rsidRDefault="003B3228" w:rsidP="003B3228">
      <w:pPr>
        <w:pStyle w:val="ListParagraph"/>
        <w:numPr>
          <w:ilvl w:val="0"/>
          <w:numId w:val="3"/>
        </w:numPr>
        <w:rPr>
          <w:sz w:val="24"/>
          <w:szCs w:val="24"/>
        </w:rPr>
      </w:pPr>
      <w:r>
        <w:rPr>
          <w:sz w:val="24"/>
          <w:szCs w:val="24"/>
        </w:rPr>
        <w:t>Programming the survey</w:t>
      </w:r>
      <w:r w:rsidR="00601807">
        <w:rPr>
          <w:sz w:val="24"/>
          <w:szCs w:val="24"/>
        </w:rPr>
        <w:t>s</w:t>
      </w:r>
      <w:r>
        <w:rPr>
          <w:sz w:val="24"/>
          <w:szCs w:val="24"/>
        </w:rPr>
        <w:t xml:space="preserve"> for </w:t>
      </w:r>
      <w:r w:rsidR="00481C01">
        <w:rPr>
          <w:sz w:val="24"/>
          <w:szCs w:val="24"/>
        </w:rPr>
        <w:t>W</w:t>
      </w:r>
      <w:r>
        <w:rPr>
          <w:sz w:val="24"/>
          <w:szCs w:val="24"/>
        </w:rPr>
        <w:t>eb-based data collection</w:t>
      </w:r>
    </w:p>
    <w:p w:rsidR="00CE3DDE" w:rsidRDefault="00CE3DDE" w:rsidP="003213D7">
      <w:pPr>
        <w:numPr>
          <w:ilvl w:val="0"/>
          <w:numId w:val="1"/>
        </w:numPr>
        <w:rPr>
          <w:sz w:val="24"/>
          <w:szCs w:val="24"/>
        </w:rPr>
      </w:pPr>
      <w:r>
        <w:rPr>
          <w:sz w:val="24"/>
          <w:szCs w:val="24"/>
        </w:rPr>
        <w:t>Emailing sample</w:t>
      </w:r>
      <w:r w:rsidR="00442CDB">
        <w:rPr>
          <w:sz w:val="24"/>
          <w:szCs w:val="24"/>
        </w:rPr>
        <w:t>d</w:t>
      </w:r>
      <w:r>
        <w:rPr>
          <w:sz w:val="24"/>
          <w:szCs w:val="24"/>
        </w:rPr>
        <w:t xml:space="preserve"> </w:t>
      </w:r>
      <w:r w:rsidR="00442CDB">
        <w:rPr>
          <w:sz w:val="24"/>
          <w:szCs w:val="24"/>
        </w:rPr>
        <w:t xml:space="preserve">hospital providers and staff </w:t>
      </w:r>
      <w:r>
        <w:rPr>
          <w:sz w:val="24"/>
          <w:szCs w:val="24"/>
        </w:rPr>
        <w:t>to notify them of the survey</w:t>
      </w:r>
    </w:p>
    <w:p w:rsidR="00CE3DDE" w:rsidRPr="00CB177A" w:rsidRDefault="003B3228" w:rsidP="003213D7">
      <w:pPr>
        <w:numPr>
          <w:ilvl w:val="0"/>
          <w:numId w:val="1"/>
        </w:numPr>
        <w:rPr>
          <w:sz w:val="24"/>
          <w:szCs w:val="24"/>
        </w:rPr>
      </w:pPr>
      <w:r>
        <w:rPr>
          <w:sz w:val="24"/>
          <w:szCs w:val="24"/>
        </w:rPr>
        <w:t>Reminder emails to</w:t>
      </w:r>
      <w:r w:rsidR="00CE3DDE">
        <w:rPr>
          <w:sz w:val="24"/>
          <w:szCs w:val="24"/>
        </w:rPr>
        <w:t xml:space="preserve"> nonr</w:t>
      </w:r>
      <w:r>
        <w:rPr>
          <w:sz w:val="24"/>
          <w:szCs w:val="24"/>
        </w:rPr>
        <w:t>espondents</w:t>
      </w:r>
    </w:p>
    <w:p w:rsidR="003213D7" w:rsidRDefault="003213D7" w:rsidP="003213D7">
      <w:pPr>
        <w:rPr>
          <w:b/>
          <w:sz w:val="24"/>
          <w:szCs w:val="24"/>
        </w:rPr>
      </w:pPr>
    </w:p>
    <w:p w:rsidR="003213D7" w:rsidRPr="00CB177A" w:rsidRDefault="003213D7" w:rsidP="00AF43A5">
      <w:pPr>
        <w:pStyle w:val="Heading2"/>
        <w:rPr>
          <w:sz w:val="24"/>
          <w:szCs w:val="24"/>
        </w:rPr>
      </w:pPr>
      <w:bookmarkStart w:id="3" w:name="_Toc378946831"/>
      <w:r w:rsidRPr="00AF43A5">
        <w:rPr>
          <w:color w:val="auto"/>
          <w:sz w:val="24"/>
          <w:szCs w:val="24"/>
        </w:rPr>
        <w:t>3.</w:t>
      </w:r>
      <w:r w:rsidRPr="00CB177A">
        <w:rPr>
          <w:sz w:val="24"/>
          <w:szCs w:val="24"/>
        </w:rPr>
        <w:t xml:space="preserve">  </w:t>
      </w:r>
      <w:r w:rsidRPr="00AF43A5">
        <w:rPr>
          <w:color w:val="auto"/>
          <w:sz w:val="24"/>
          <w:szCs w:val="24"/>
          <w:u w:val="single"/>
        </w:rPr>
        <w:t>Methods to Maximize Response Rate</w:t>
      </w:r>
      <w:bookmarkEnd w:id="3"/>
    </w:p>
    <w:p w:rsidR="003213D7" w:rsidRPr="00CB177A" w:rsidRDefault="003213D7" w:rsidP="003213D7">
      <w:pPr>
        <w:rPr>
          <w:sz w:val="24"/>
          <w:szCs w:val="24"/>
        </w:rPr>
      </w:pPr>
    </w:p>
    <w:p w:rsidR="003213D7" w:rsidRPr="00CB177A" w:rsidRDefault="003E7149" w:rsidP="003213D7">
      <w:pPr>
        <w:rPr>
          <w:sz w:val="24"/>
          <w:szCs w:val="24"/>
        </w:rPr>
      </w:pPr>
      <w:r>
        <w:rPr>
          <w:sz w:val="24"/>
          <w:szCs w:val="24"/>
        </w:rPr>
        <w:t xml:space="preserve">Cognitive interview participants will receive cash remuneration ($200 for physicians, $125 for registered nurses and department managers, and $75 for other staff). </w:t>
      </w:r>
      <w:r w:rsidR="0002646D">
        <w:rPr>
          <w:sz w:val="24"/>
          <w:szCs w:val="24"/>
        </w:rPr>
        <w:t xml:space="preserve">Although we are not offering remuneration for the </w:t>
      </w:r>
      <w:r w:rsidR="00D4297A">
        <w:rPr>
          <w:sz w:val="24"/>
          <w:szCs w:val="24"/>
        </w:rPr>
        <w:t>pilot test</w:t>
      </w:r>
      <w:r w:rsidR="003B3228">
        <w:rPr>
          <w:sz w:val="24"/>
          <w:szCs w:val="24"/>
        </w:rPr>
        <w:t xml:space="preserve"> or bridge study</w:t>
      </w:r>
      <w:r w:rsidR="0002646D">
        <w:rPr>
          <w:sz w:val="24"/>
          <w:szCs w:val="24"/>
        </w:rPr>
        <w:t>, we are providing a feedback report</w:t>
      </w:r>
      <w:r w:rsidR="002D0959">
        <w:rPr>
          <w:sz w:val="24"/>
          <w:szCs w:val="24"/>
        </w:rPr>
        <w:t xml:space="preserve"> to hospitals as an incentive, and </w:t>
      </w:r>
      <w:r w:rsidR="003213D7" w:rsidRPr="00CB177A">
        <w:rPr>
          <w:sz w:val="24"/>
          <w:szCs w:val="24"/>
        </w:rPr>
        <w:t xml:space="preserve">we are following up with </w:t>
      </w:r>
      <w:r w:rsidR="002D0959">
        <w:rPr>
          <w:sz w:val="24"/>
          <w:szCs w:val="24"/>
        </w:rPr>
        <w:t>reminder emails to</w:t>
      </w:r>
      <w:r w:rsidR="003213D7" w:rsidRPr="00CB177A">
        <w:rPr>
          <w:sz w:val="24"/>
          <w:szCs w:val="24"/>
        </w:rPr>
        <w:t xml:space="preserve"> nonrespondents.</w:t>
      </w:r>
    </w:p>
    <w:p w:rsidR="00900285" w:rsidRPr="00CD4FD2" w:rsidRDefault="00900285" w:rsidP="00CD4FD2">
      <w:bookmarkStart w:id="4" w:name="_Toc378946832"/>
    </w:p>
    <w:p w:rsidR="003213D7" w:rsidRPr="00CB177A" w:rsidRDefault="003213D7" w:rsidP="00AF43A5">
      <w:pPr>
        <w:pStyle w:val="Heading2"/>
        <w:rPr>
          <w:sz w:val="24"/>
          <w:szCs w:val="24"/>
        </w:rPr>
      </w:pPr>
      <w:r w:rsidRPr="00AF43A5">
        <w:rPr>
          <w:color w:val="auto"/>
          <w:sz w:val="24"/>
          <w:szCs w:val="24"/>
        </w:rPr>
        <w:lastRenderedPageBreak/>
        <w:t>4.</w:t>
      </w:r>
      <w:r w:rsidRPr="00CB177A">
        <w:rPr>
          <w:sz w:val="24"/>
          <w:szCs w:val="24"/>
        </w:rPr>
        <w:t xml:space="preserve">  </w:t>
      </w:r>
      <w:r w:rsidRPr="00AF43A5">
        <w:rPr>
          <w:color w:val="auto"/>
          <w:sz w:val="24"/>
          <w:szCs w:val="24"/>
          <w:u w:val="single"/>
        </w:rPr>
        <w:t>Tests of Procedures</w:t>
      </w:r>
      <w:bookmarkEnd w:id="4"/>
    </w:p>
    <w:p w:rsidR="003213D7" w:rsidRDefault="003213D7" w:rsidP="003213D7">
      <w:pPr>
        <w:rPr>
          <w:sz w:val="24"/>
          <w:szCs w:val="24"/>
        </w:rPr>
      </w:pPr>
    </w:p>
    <w:p w:rsidR="00986ECC" w:rsidRDefault="00986ECC" w:rsidP="003213D7">
      <w:pPr>
        <w:rPr>
          <w:sz w:val="24"/>
          <w:szCs w:val="24"/>
        </w:rPr>
      </w:pPr>
      <w:r>
        <w:rPr>
          <w:sz w:val="24"/>
          <w:szCs w:val="24"/>
        </w:rPr>
        <w:t xml:space="preserve">The procedures for this specific project have not been subjected to testing.  However, the contractor, Westat, has conducted many </w:t>
      </w:r>
      <w:r w:rsidR="00A340B6">
        <w:rPr>
          <w:sz w:val="24"/>
          <w:szCs w:val="24"/>
        </w:rPr>
        <w:t xml:space="preserve">similar </w:t>
      </w:r>
      <w:r w:rsidR="0002646D">
        <w:rPr>
          <w:sz w:val="24"/>
          <w:szCs w:val="24"/>
        </w:rPr>
        <w:t>projects and is using well-</w:t>
      </w:r>
      <w:r>
        <w:rPr>
          <w:sz w:val="24"/>
          <w:szCs w:val="24"/>
        </w:rPr>
        <w:t>established research methods with this project.</w:t>
      </w:r>
      <w:r w:rsidR="00255E0E">
        <w:rPr>
          <w:sz w:val="24"/>
          <w:szCs w:val="24"/>
        </w:rPr>
        <w:t xml:space="preserve"> </w:t>
      </w:r>
    </w:p>
    <w:p w:rsidR="003213D7" w:rsidRPr="00AF43A5" w:rsidRDefault="003213D7" w:rsidP="00AF43A5">
      <w:pPr>
        <w:pStyle w:val="Heading2"/>
        <w:rPr>
          <w:color w:val="auto"/>
          <w:sz w:val="24"/>
          <w:szCs w:val="24"/>
        </w:rPr>
      </w:pPr>
      <w:bookmarkStart w:id="5" w:name="_Toc378946833"/>
      <w:r w:rsidRPr="00AF43A5">
        <w:rPr>
          <w:color w:val="auto"/>
          <w:sz w:val="24"/>
          <w:szCs w:val="24"/>
        </w:rPr>
        <w:t>5.</w:t>
      </w:r>
      <w:r w:rsidRPr="00CB177A">
        <w:rPr>
          <w:sz w:val="24"/>
          <w:szCs w:val="24"/>
        </w:rPr>
        <w:t xml:space="preserve">  </w:t>
      </w:r>
      <w:r w:rsidRPr="00AF43A5">
        <w:rPr>
          <w:color w:val="auto"/>
          <w:sz w:val="24"/>
          <w:szCs w:val="24"/>
          <w:u w:val="single"/>
        </w:rPr>
        <w:t>Statistical Consultation and Independent Review</w:t>
      </w:r>
      <w:bookmarkEnd w:id="5"/>
    </w:p>
    <w:p w:rsidR="003213D7" w:rsidRPr="00CB177A" w:rsidRDefault="003213D7" w:rsidP="003213D7">
      <w:pPr>
        <w:rPr>
          <w:sz w:val="24"/>
          <w:szCs w:val="24"/>
        </w:rPr>
      </w:pPr>
    </w:p>
    <w:p w:rsidR="003213D7" w:rsidRPr="00CB177A" w:rsidRDefault="003213D7" w:rsidP="003213D7">
      <w:pPr>
        <w:rPr>
          <w:sz w:val="24"/>
          <w:szCs w:val="24"/>
        </w:rPr>
      </w:pPr>
      <w:r w:rsidRPr="00CB177A">
        <w:rPr>
          <w:sz w:val="24"/>
          <w:szCs w:val="24"/>
        </w:rPr>
        <w:t xml:space="preserve">Input from statistical analysts was used to develop the study design and </w:t>
      </w:r>
      <w:r>
        <w:rPr>
          <w:sz w:val="24"/>
          <w:szCs w:val="24"/>
        </w:rPr>
        <w:t xml:space="preserve">plans for data analysis, </w:t>
      </w:r>
      <w:r w:rsidRPr="00CB177A">
        <w:rPr>
          <w:sz w:val="24"/>
          <w:szCs w:val="24"/>
        </w:rPr>
        <w:t>including:</w:t>
      </w:r>
    </w:p>
    <w:p w:rsidR="003213D7" w:rsidRPr="00CB177A" w:rsidRDefault="003213D7" w:rsidP="003213D7">
      <w:pPr>
        <w:rPr>
          <w:sz w:val="24"/>
          <w:szCs w:val="24"/>
        </w:rPr>
      </w:pPr>
    </w:p>
    <w:p w:rsidR="00C12097" w:rsidRDefault="00C12097" w:rsidP="00C12097">
      <w:r w:rsidRPr="00CB177A">
        <w:rPr>
          <w:sz w:val="24"/>
          <w:szCs w:val="24"/>
        </w:rPr>
        <w:t>Naomi Dyer</w:t>
      </w:r>
      <w:r>
        <w:rPr>
          <w:sz w:val="24"/>
          <w:szCs w:val="24"/>
        </w:rPr>
        <w:t xml:space="preserve"> Yount</w:t>
      </w:r>
      <w:r w:rsidRPr="00CB177A">
        <w:rPr>
          <w:sz w:val="24"/>
          <w:szCs w:val="24"/>
        </w:rPr>
        <w:t xml:space="preserve">, PhD, </w:t>
      </w:r>
      <w:r>
        <w:rPr>
          <w:sz w:val="24"/>
          <w:szCs w:val="24"/>
        </w:rPr>
        <w:t>Senior Study Director</w:t>
      </w:r>
      <w:r w:rsidRPr="00CB177A">
        <w:rPr>
          <w:sz w:val="24"/>
          <w:szCs w:val="24"/>
        </w:rPr>
        <w:t>, Westat, 301-610-8842</w:t>
      </w:r>
    </w:p>
    <w:p w:rsidR="003213D7" w:rsidRDefault="003213D7" w:rsidP="003213D7">
      <w:pPr>
        <w:rPr>
          <w:sz w:val="24"/>
          <w:szCs w:val="24"/>
        </w:rPr>
      </w:pPr>
      <w:r w:rsidRPr="00CB177A">
        <w:rPr>
          <w:sz w:val="24"/>
          <w:szCs w:val="24"/>
        </w:rPr>
        <w:t xml:space="preserve">Joann Sorra, PhD, </w:t>
      </w:r>
      <w:r w:rsidR="003C798B">
        <w:rPr>
          <w:sz w:val="24"/>
          <w:szCs w:val="24"/>
        </w:rPr>
        <w:t>Associate Director</w:t>
      </w:r>
      <w:r w:rsidRPr="00CB177A">
        <w:rPr>
          <w:sz w:val="24"/>
          <w:szCs w:val="24"/>
        </w:rPr>
        <w:t>, Westat, 301-294-3933</w:t>
      </w:r>
    </w:p>
    <w:p w:rsidR="0002646D" w:rsidRPr="00CB177A" w:rsidRDefault="00CC714E" w:rsidP="003213D7">
      <w:pPr>
        <w:rPr>
          <w:sz w:val="24"/>
          <w:szCs w:val="24"/>
        </w:rPr>
      </w:pPr>
      <w:r>
        <w:rPr>
          <w:sz w:val="24"/>
          <w:szCs w:val="24"/>
        </w:rPr>
        <w:t xml:space="preserve">Pat Dean Brick, </w:t>
      </w:r>
      <w:r w:rsidR="002D0959">
        <w:rPr>
          <w:sz w:val="24"/>
          <w:szCs w:val="24"/>
        </w:rPr>
        <w:t>MA</w:t>
      </w:r>
      <w:r>
        <w:rPr>
          <w:sz w:val="24"/>
          <w:szCs w:val="24"/>
        </w:rPr>
        <w:t xml:space="preserve">, Senior </w:t>
      </w:r>
      <w:r w:rsidR="002D0959">
        <w:rPr>
          <w:sz w:val="24"/>
          <w:szCs w:val="24"/>
        </w:rPr>
        <w:t>Survey Methodologist</w:t>
      </w:r>
      <w:r>
        <w:rPr>
          <w:sz w:val="24"/>
          <w:szCs w:val="24"/>
        </w:rPr>
        <w:t>, Westat, 301-517-4196</w:t>
      </w:r>
    </w:p>
    <w:p w:rsidR="003C798B" w:rsidRDefault="003C52CB" w:rsidP="003C798B">
      <w:pPr>
        <w:rPr>
          <w:sz w:val="24"/>
          <w:szCs w:val="24"/>
        </w:rPr>
      </w:pPr>
      <w:r>
        <w:rPr>
          <w:sz w:val="24"/>
          <w:szCs w:val="24"/>
        </w:rPr>
        <w:t xml:space="preserve">Richard </w:t>
      </w:r>
      <w:proofErr w:type="spellStart"/>
      <w:r>
        <w:rPr>
          <w:sz w:val="24"/>
          <w:szCs w:val="24"/>
        </w:rPr>
        <w:t>Sigm</w:t>
      </w:r>
      <w:r w:rsidR="003C798B">
        <w:rPr>
          <w:sz w:val="24"/>
          <w:szCs w:val="24"/>
        </w:rPr>
        <w:t>an</w:t>
      </w:r>
      <w:proofErr w:type="spellEnd"/>
      <w:r w:rsidR="003C798B">
        <w:rPr>
          <w:sz w:val="24"/>
          <w:szCs w:val="24"/>
        </w:rPr>
        <w:t>, MA, Senior Statistician, Westat, 240-453-2783</w:t>
      </w:r>
      <w:r w:rsidR="003C798B" w:rsidRPr="003C798B">
        <w:rPr>
          <w:sz w:val="24"/>
          <w:szCs w:val="24"/>
        </w:rPr>
        <w:t xml:space="preserve"> </w:t>
      </w:r>
      <w:bookmarkStart w:id="6" w:name="_GoBack"/>
      <w:bookmarkEnd w:id="6"/>
    </w:p>
    <w:sectPr w:rsidR="003C798B" w:rsidSect="00FD435B">
      <w:footerReference w:type="default" r:id="rId10"/>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140" w:rsidRDefault="000D0140" w:rsidP="00415318">
      <w:r>
        <w:separator/>
      </w:r>
    </w:p>
  </w:endnote>
  <w:endnote w:type="continuationSeparator" w:id="0">
    <w:p w:rsidR="000D0140" w:rsidRDefault="000D0140" w:rsidP="00415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10cp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35B" w:rsidRDefault="00FD435B">
    <w:pPr>
      <w:pStyle w:val="Footer"/>
      <w:jc w:val="right"/>
    </w:pPr>
  </w:p>
  <w:p w:rsidR="00FD435B" w:rsidRDefault="00FD43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7672283"/>
      <w:docPartObj>
        <w:docPartGallery w:val="Page Numbers (Bottom of Page)"/>
        <w:docPartUnique/>
      </w:docPartObj>
    </w:sdtPr>
    <w:sdtEndPr>
      <w:rPr>
        <w:noProof/>
      </w:rPr>
    </w:sdtEndPr>
    <w:sdtContent>
      <w:p w:rsidR="00FD435B" w:rsidRDefault="00FD435B">
        <w:pPr>
          <w:pStyle w:val="Footer"/>
          <w:jc w:val="right"/>
        </w:pPr>
        <w:r>
          <w:fldChar w:fldCharType="begin"/>
        </w:r>
        <w:r>
          <w:instrText xml:space="preserve"> PAGE   \* MERGEFORMAT </w:instrText>
        </w:r>
        <w:r>
          <w:fldChar w:fldCharType="separate"/>
        </w:r>
        <w:r w:rsidR="00280E97">
          <w:rPr>
            <w:noProof/>
          </w:rPr>
          <w:t>2</w:t>
        </w:r>
        <w:r>
          <w:rPr>
            <w:noProof/>
          </w:rPr>
          <w:fldChar w:fldCharType="end"/>
        </w:r>
      </w:p>
    </w:sdtContent>
  </w:sdt>
  <w:p w:rsidR="00FD435B" w:rsidRDefault="00FD43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140" w:rsidRDefault="000D0140" w:rsidP="00415318">
      <w:r>
        <w:separator/>
      </w:r>
    </w:p>
  </w:footnote>
  <w:footnote w:type="continuationSeparator" w:id="0">
    <w:p w:rsidR="000D0140" w:rsidRDefault="000D0140" w:rsidP="00415318">
      <w:r>
        <w:continuationSeparator/>
      </w:r>
    </w:p>
  </w:footnote>
  <w:footnote w:id="1">
    <w:p w:rsidR="00BC4CC2" w:rsidRDefault="00BC4CC2">
      <w:pPr>
        <w:pStyle w:val="FootnoteText"/>
      </w:pPr>
      <w:r>
        <w:rPr>
          <w:rStyle w:val="FootnoteReference"/>
        </w:rPr>
        <w:footnoteRef/>
      </w:r>
      <w:r>
        <w:t xml:space="preserve"> </w:t>
      </w:r>
      <w:r w:rsidR="009B54D6">
        <w:t>For the Handoffs and Transitions composite score, t</w:t>
      </w:r>
      <w:r>
        <w:t>he computed</w:t>
      </w:r>
      <w:r w:rsidR="009B54D6">
        <w:t xml:space="preserve"> power for detecting a three</w:t>
      </w:r>
      <w:r>
        <w:t xml:space="preserve"> percent</w:t>
      </w:r>
      <w:r w:rsidR="009B54D6">
        <w:t>age point</w:t>
      </w:r>
      <w:r>
        <w:t xml:space="preserve"> difference</w:t>
      </w:r>
      <w:r w:rsidR="009B54D6">
        <w:t xml:space="preserve"> was 0.74 for a bridge sample containing 40 hospitals.  In </w:t>
      </w:r>
      <w:r w:rsidR="0018467B">
        <w:t xml:space="preserve">the </w:t>
      </w:r>
      <w:r w:rsidR="009B54D6">
        <w:t>2012 database, the avera</w:t>
      </w:r>
      <w:r w:rsidR="0018467B">
        <w:t>ge and standard deviation over</w:t>
      </w:r>
      <w:r w:rsidR="009B54D6">
        <w:t xml:space="preserve"> hospitals of this composite score are 47 percent and 10.94 percent, respectively.  The power analysis assumed that over hospitals in the bridge study the average of this composite score was 47 percent for the original survey and 50 percent for the 2.0</w:t>
      </w:r>
      <w:r w:rsidR="0018467B">
        <w:t xml:space="preserve"> survey.</w:t>
      </w:r>
      <w:r w:rsidR="009B54D6">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666F0"/>
    <w:multiLevelType w:val="hybridMultilevel"/>
    <w:tmpl w:val="BBB6B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C35535"/>
    <w:multiLevelType w:val="hybridMultilevel"/>
    <w:tmpl w:val="2902A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F441EB8"/>
    <w:multiLevelType w:val="hybridMultilevel"/>
    <w:tmpl w:val="46B01A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3D7"/>
    <w:rsid w:val="00000ED3"/>
    <w:rsid w:val="00002225"/>
    <w:rsid w:val="00003D27"/>
    <w:rsid w:val="00003DB1"/>
    <w:rsid w:val="00003FB8"/>
    <w:rsid w:val="000044B3"/>
    <w:rsid w:val="0000491C"/>
    <w:rsid w:val="00004DFD"/>
    <w:rsid w:val="00005070"/>
    <w:rsid w:val="00005BC4"/>
    <w:rsid w:val="000063A7"/>
    <w:rsid w:val="00006870"/>
    <w:rsid w:val="00006DE9"/>
    <w:rsid w:val="00007AF8"/>
    <w:rsid w:val="0001179D"/>
    <w:rsid w:val="000118E3"/>
    <w:rsid w:val="00012455"/>
    <w:rsid w:val="000135BA"/>
    <w:rsid w:val="000144E3"/>
    <w:rsid w:val="00014817"/>
    <w:rsid w:val="00014ED7"/>
    <w:rsid w:val="00016C50"/>
    <w:rsid w:val="0001727D"/>
    <w:rsid w:val="00017B4E"/>
    <w:rsid w:val="00017C01"/>
    <w:rsid w:val="00020354"/>
    <w:rsid w:val="0002425A"/>
    <w:rsid w:val="000257A1"/>
    <w:rsid w:val="00025EEF"/>
    <w:rsid w:val="0002646D"/>
    <w:rsid w:val="00027596"/>
    <w:rsid w:val="00027761"/>
    <w:rsid w:val="000301D5"/>
    <w:rsid w:val="00030782"/>
    <w:rsid w:val="00030CEB"/>
    <w:rsid w:val="00031472"/>
    <w:rsid w:val="00031F12"/>
    <w:rsid w:val="000340A7"/>
    <w:rsid w:val="0003429E"/>
    <w:rsid w:val="000369BD"/>
    <w:rsid w:val="000371A7"/>
    <w:rsid w:val="00037405"/>
    <w:rsid w:val="00037B49"/>
    <w:rsid w:val="00040927"/>
    <w:rsid w:val="00040C3A"/>
    <w:rsid w:val="000417D8"/>
    <w:rsid w:val="00041941"/>
    <w:rsid w:val="00044725"/>
    <w:rsid w:val="00044983"/>
    <w:rsid w:val="00044FAA"/>
    <w:rsid w:val="000457EF"/>
    <w:rsid w:val="000459D8"/>
    <w:rsid w:val="00047A99"/>
    <w:rsid w:val="00050D87"/>
    <w:rsid w:val="000510D9"/>
    <w:rsid w:val="000513EB"/>
    <w:rsid w:val="000527E5"/>
    <w:rsid w:val="00053220"/>
    <w:rsid w:val="00053848"/>
    <w:rsid w:val="000545FC"/>
    <w:rsid w:val="0005548F"/>
    <w:rsid w:val="00055B61"/>
    <w:rsid w:val="00056A07"/>
    <w:rsid w:val="00056C64"/>
    <w:rsid w:val="00056F12"/>
    <w:rsid w:val="000579F2"/>
    <w:rsid w:val="00057D18"/>
    <w:rsid w:val="00060B38"/>
    <w:rsid w:val="00060DDE"/>
    <w:rsid w:val="00061645"/>
    <w:rsid w:val="0006188C"/>
    <w:rsid w:val="00061BEE"/>
    <w:rsid w:val="0006202B"/>
    <w:rsid w:val="000623F2"/>
    <w:rsid w:val="000627A4"/>
    <w:rsid w:val="00062809"/>
    <w:rsid w:val="00064A20"/>
    <w:rsid w:val="000676ED"/>
    <w:rsid w:val="0007034F"/>
    <w:rsid w:val="0007130B"/>
    <w:rsid w:val="00071E5B"/>
    <w:rsid w:val="0007397F"/>
    <w:rsid w:val="00073A10"/>
    <w:rsid w:val="0007416E"/>
    <w:rsid w:val="00074C13"/>
    <w:rsid w:val="00074ED2"/>
    <w:rsid w:val="000760F5"/>
    <w:rsid w:val="00077783"/>
    <w:rsid w:val="00077C61"/>
    <w:rsid w:val="00082BBA"/>
    <w:rsid w:val="00084B9D"/>
    <w:rsid w:val="00084CA6"/>
    <w:rsid w:val="00085849"/>
    <w:rsid w:val="00085E31"/>
    <w:rsid w:val="00086D88"/>
    <w:rsid w:val="00087468"/>
    <w:rsid w:val="00087749"/>
    <w:rsid w:val="00090074"/>
    <w:rsid w:val="000901FC"/>
    <w:rsid w:val="000902D0"/>
    <w:rsid w:val="0009137E"/>
    <w:rsid w:val="00091FEE"/>
    <w:rsid w:val="00092984"/>
    <w:rsid w:val="00093C67"/>
    <w:rsid w:val="00093DF3"/>
    <w:rsid w:val="000942C3"/>
    <w:rsid w:val="00096049"/>
    <w:rsid w:val="000964BE"/>
    <w:rsid w:val="000A02F3"/>
    <w:rsid w:val="000A056D"/>
    <w:rsid w:val="000A0B65"/>
    <w:rsid w:val="000A0D22"/>
    <w:rsid w:val="000A109F"/>
    <w:rsid w:val="000A1586"/>
    <w:rsid w:val="000A1729"/>
    <w:rsid w:val="000A34EC"/>
    <w:rsid w:val="000A3DF5"/>
    <w:rsid w:val="000A40EE"/>
    <w:rsid w:val="000A515F"/>
    <w:rsid w:val="000A5C95"/>
    <w:rsid w:val="000A6037"/>
    <w:rsid w:val="000A6891"/>
    <w:rsid w:val="000A6C07"/>
    <w:rsid w:val="000A74F3"/>
    <w:rsid w:val="000A7652"/>
    <w:rsid w:val="000A7CA8"/>
    <w:rsid w:val="000B0335"/>
    <w:rsid w:val="000B0CEA"/>
    <w:rsid w:val="000B0FE8"/>
    <w:rsid w:val="000B1257"/>
    <w:rsid w:val="000B22E0"/>
    <w:rsid w:val="000B2A48"/>
    <w:rsid w:val="000B2A93"/>
    <w:rsid w:val="000B312C"/>
    <w:rsid w:val="000B51D7"/>
    <w:rsid w:val="000B5210"/>
    <w:rsid w:val="000B59E5"/>
    <w:rsid w:val="000B5FD7"/>
    <w:rsid w:val="000B6B08"/>
    <w:rsid w:val="000B7B63"/>
    <w:rsid w:val="000C22BE"/>
    <w:rsid w:val="000C2576"/>
    <w:rsid w:val="000C2921"/>
    <w:rsid w:val="000C37EA"/>
    <w:rsid w:val="000C39AE"/>
    <w:rsid w:val="000C4F43"/>
    <w:rsid w:val="000C50EB"/>
    <w:rsid w:val="000C527B"/>
    <w:rsid w:val="000C6431"/>
    <w:rsid w:val="000C6A12"/>
    <w:rsid w:val="000C7030"/>
    <w:rsid w:val="000C742F"/>
    <w:rsid w:val="000D0140"/>
    <w:rsid w:val="000D18EF"/>
    <w:rsid w:val="000D1D7E"/>
    <w:rsid w:val="000D1EA0"/>
    <w:rsid w:val="000D2EC8"/>
    <w:rsid w:val="000D35A7"/>
    <w:rsid w:val="000D3C11"/>
    <w:rsid w:val="000D3F6C"/>
    <w:rsid w:val="000D553F"/>
    <w:rsid w:val="000D6F0B"/>
    <w:rsid w:val="000D7CC0"/>
    <w:rsid w:val="000D7E56"/>
    <w:rsid w:val="000D7FE7"/>
    <w:rsid w:val="000E0104"/>
    <w:rsid w:val="000E13DC"/>
    <w:rsid w:val="000E1A5C"/>
    <w:rsid w:val="000E1C5B"/>
    <w:rsid w:val="000E1D63"/>
    <w:rsid w:val="000E2265"/>
    <w:rsid w:val="000E2480"/>
    <w:rsid w:val="000E3172"/>
    <w:rsid w:val="000E33D5"/>
    <w:rsid w:val="000E3A1F"/>
    <w:rsid w:val="000E6954"/>
    <w:rsid w:val="000F01A8"/>
    <w:rsid w:val="000F08A6"/>
    <w:rsid w:val="000F173F"/>
    <w:rsid w:val="000F1902"/>
    <w:rsid w:val="000F2283"/>
    <w:rsid w:val="000F2860"/>
    <w:rsid w:val="000F30E9"/>
    <w:rsid w:val="000F44B4"/>
    <w:rsid w:val="000F5243"/>
    <w:rsid w:val="000F58AA"/>
    <w:rsid w:val="000F6424"/>
    <w:rsid w:val="000F6B07"/>
    <w:rsid w:val="000F7C19"/>
    <w:rsid w:val="00100595"/>
    <w:rsid w:val="00100FAB"/>
    <w:rsid w:val="00104EE2"/>
    <w:rsid w:val="00105032"/>
    <w:rsid w:val="001059E0"/>
    <w:rsid w:val="0010663A"/>
    <w:rsid w:val="00106714"/>
    <w:rsid w:val="0010680F"/>
    <w:rsid w:val="00106A9F"/>
    <w:rsid w:val="00111978"/>
    <w:rsid w:val="001135DE"/>
    <w:rsid w:val="00113601"/>
    <w:rsid w:val="0011362C"/>
    <w:rsid w:val="001139F8"/>
    <w:rsid w:val="0011474C"/>
    <w:rsid w:val="00114973"/>
    <w:rsid w:val="00114C2D"/>
    <w:rsid w:val="001169B1"/>
    <w:rsid w:val="00117013"/>
    <w:rsid w:val="00117968"/>
    <w:rsid w:val="00117D57"/>
    <w:rsid w:val="00121E1D"/>
    <w:rsid w:val="001229C6"/>
    <w:rsid w:val="001232B1"/>
    <w:rsid w:val="00124879"/>
    <w:rsid w:val="0012610F"/>
    <w:rsid w:val="00126460"/>
    <w:rsid w:val="00130FD0"/>
    <w:rsid w:val="00131061"/>
    <w:rsid w:val="001313E4"/>
    <w:rsid w:val="00131D3F"/>
    <w:rsid w:val="00132E27"/>
    <w:rsid w:val="001334C6"/>
    <w:rsid w:val="001344D1"/>
    <w:rsid w:val="0013645A"/>
    <w:rsid w:val="00136AD7"/>
    <w:rsid w:val="00140742"/>
    <w:rsid w:val="0014094D"/>
    <w:rsid w:val="00140B32"/>
    <w:rsid w:val="0014138F"/>
    <w:rsid w:val="001440FB"/>
    <w:rsid w:val="001448EB"/>
    <w:rsid w:val="0014685E"/>
    <w:rsid w:val="0014707B"/>
    <w:rsid w:val="00150A05"/>
    <w:rsid w:val="00150CDC"/>
    <w:rsid w:val="00150D07"/>
    <w:rsid w:val="00151A8D"/>
    <w:rsid w:val="00152655"/>
    <w:rsid w:val="00153433"/>
    <w:rsid w:val="00154D51"/>
    <w:rsid w:val="001556DD"/>
    <w:rsid w:val="00155DBE"/>
    <w:rsid w:val="00156DBC"/>
    <w:rsid w:val="00160676"/>
    <w:rsid w:val="00160BCF"/>
    <w:rsid w:val="00160D06"/>
    <w:rsid w:val="001611BC"/>
    <w:rsid w:val="00162177"/>
    <w:rsid w:val="00162A9B"/>
    <w:rsid w:val="00162CCA"/>
    <w:rsid w:val="0016385A"/>
    <w:rsid w:val="001639E1"/>
    <w:rsid w:val="00164167"/>
    <w:rsid w:val="00164A51"/>
    <w:rsid w:val="00165729"/>
    <w:rsid w:val="001657A3"/>
    <w:rsid w:val="00165E0C"/>
    <w:rsid w:val="00165F14"/>
    <w:rsid w:val="00170F35"/>
    <w:rsid w:val="00171F85"/>
    <w:rsid w:val="00172C3F"/>
    <w:rsid w:val="00172CF7"/>
    <w:rsid w:val="00173223"/>
    <w:rsid w:val="0017514C"/>
    <w:rsid w:val="0017574C"/>
    <w:rsid w:val="00175DB4"/>
    <w:rsid w:val="0017646A"/>
    <w:rsid w:val="001771FF"/>
    <w:rsid w:val="00177460"/>
    <w:rsid w:val="00177BCC"/>
    <w:rsid w:val="0018069E"/>
    <w:rsid w:val="00180FBE"/>
    <w:rsid w:val="00180FF5"/>
    <w:rsid w:val="00182EE3"/>
    <w:rsid w:val="001831FF"/>
    <w:rsid w:val="0018467B"/>
    <w:rsid w:val="00184D3A"/>
    <w:rsid w:val="00185739"/>
    <w:rsid w:val="001908D2"/>
    <w:rsid w:val="001932FF"/>
    <w:rsid w:val="001956CF"/>
    <w:rsid w:val="00195749"/>
    <w:rsid w:val="00197B84"/>
    <w:rsid w:val="001A0028"/>
    <w:rsid w:val="001A0F12"/>
    <w:rsid w:val="001A219C"/>
    <w:rsid w:val="001A56CD"/>
    <w:rsid w:val="001B0E07"/>
    <w:rsid w:val="001B3096"/>
    <w:rsid w:val="001B37C1"/>
    <w:rsid w:val="001B392B"/>
    <w:rsid w:val="001B3A38"/>
    <w:rsid w:val="001B3AE8"/>
    <w:rsid w:val="001B3F01"/>
    <w:rsid w:val="001B406F"/>
    <w:rsid w:val="001B5F37"/>
    <w:rsid w:val="001B787E"/>
    <w:rsid w:val="001C069A"/>
    <w:rsid w:val="001C083F"/>
    <w:rsid w:val="001C11ED"/>
    <w:rsid w:val="001C23D0"/>
    <w:rsid w:val="001C2728"/>
    <w:rsid w:val="001C3BAB"/>
    <w:rsid w:val="001C4754"/>
    <w:rsid w:val="001C4D37"/>
    <w:rsid w:val="001C4E54"/>
    <w:rsid w:val="001C7F90"/>
    <w:rsid w:val="001D0E36"/>
    <w:rsid w:val="001D10F3"/>
    <w:rsid w:val="001D3D5C"/>
    <w:rsid w:val="001D3F84"/>
    <w:rsid w:val="001D514F"/>
    <w:rsid w:val="001D57FB"/>
    <w:rsid w:val="001D6C43"/>
    <w:rsid w:val="001D719B"/>
    <w:rsid w:val="001D77ED"/>
    <w:rsid w:val="001E09BB"/>
    <w:rsid w:val="001E0D13"/>
    <w:rsid w:val="001E32BD"/>
    <w:rsid w:val="001E3428"/>
    <w:rsid w:val="001E36AF"/>
    <w:rsid w:val="001E4C48"/>
    <w:rsid w:val="001E565B"/>
    <w:rsid w:val="001F03B2"/>
    <w:rsid w:val="001F1674"/>
    <w:rsid w:val="001F1A3B"/>
    <w:rsid w:val="001F1D5A"/>
    <w:rsid w:val="001F1FD5"/>
    <w:rsid w:val="001F23D6"/>
    <w:rsid w:val="001F32C8"/>
    <w:rsid w:val="001F32F0"/>
    <w:rsid w:val="001F368D"/>
    <w:rsid w:val="001F3A4A"/>
    <w:rsid w:val="001F3F36"/>
    <w:rsid w:val="001F5CFF"/>
    <w:rsid w:val="001F6F02"/>
    <w:rsid w:val="001F7662"/>
    <w:rsid w:val="002018E0"/>
    <w:rsid w:val="00201A5E"/>
    <w:rsid w:val="002024B7"/>
    <w:rsid w:val="002036CE"/>
    <w:rsid w:val="0020477C"/>
    <w:rsid w:val="0020492C"/>
    <w:rsid w:val="0020580E"/>
    <w:rsid w:val="0020582D"/>
    <w:rsid w:val="00205A29"/>
    <w:rsid w:val="00205E13"/>
    <w:rsid w:val="0020762B"/>
    <w:rsid w:val="00207C00"/>
    <w:rsid w:val="00207CD9"/>
    <w:rsid w:val="00207E27"/>
    <w:rsid w:val="00207EEB"/>
    <w:rsid w:val="00211217"/>
    <w:rsid w:val="00211F9E"/>
    <w:rsid w:val="002124D3"/>
    <w:rsid w:val="00214038"/>
    <w:rsid w:val="00214B23"/>
    <w:rsid w:val="00214DCA"/>
    <w:rsid w:val="00217B29"/>
    <w:rsid w:val="00217D10"/>
    <w:rsid w:val="00220715"/>
    <w:rsid w:val="00221452"/>
    <w:rsid w:val="00222E99"/>
    <w:rsid w:val="002231A9"/>
    <w:rsid w:val="00224725"/>
    <w:rsid w:val="00224DCB"/>
    <w:rsid w:val="00226495"/>
    <w:rsid w:val="0022776A"/>
    <w:rsid w:val="00230578"/>
    <w:rsid w:val="00231FF2"/>
    <w:rsid w:val="0023259F"/>
    <w:rsid w:val="00232798"/>
    <w:rsid w:val="00233A22"/>
    <w:rsid w:val="00233DC2"/>
    <w:rsid w:val="0023434E"/>
    <w:rsid w:val="002349FA"/>
    <w:rsid w:val="00236179"/>
    <w:rsid w:val="002409F7"/>
    <w:rsid w:val="0024104E"/>
    <w:rsid w:val="002417B6"/>
    <w:rsid w:val="00242B97"/>
    <w:rsid w:val="00242F5B"/>
    <w:rsid w:val="00243419"/>
    <w:rsid w:val="00243B73"/>
    <w:rsid w:val="0024409E"/>
    <w:rsid w:val="00244F59"/>
    <w:rsid w:val="00245B3A"/>
    <w:rsid w:val="002465B4"/>
    <w:rsid w:val="00246753"/>
    <w:rsid w:val="00246FDF"/>
    <w:rsid w:val="002504BA"/>
    <w:rsid w:val="002530DB"/>
    <w:rsid w:val="00253ADF"/>
    <w:rsid w:val="00255436"/>
    <w:rsid w:val="00255E0E"/>
    <w:rsid w:val="002560F1"/>
    <w:rsid w:val="00256905"/>
    <w:rsid w:val="00260521"/>
    <w:rsid w:val="00260E4A"/>
    <w:rsid w:val="0026161C"/>
    <w:rsid w:val="002619F9"/>
    <w:rsid w:val="002629D6"/>
    <w:rsid w:val="00262DEC"/>
    <w:rsid w:val="00262DFA"/>
    <w:rsid w:val="0026392D"/>
    <w:rsid w:val="00263CCF"/>
    <w:rsid w:val="0026500B"/>
    <w:rsid w:val="00265213"/>
    <w:rsid w:val="00266DC1"/>
    <w:rsid w:val="002675EA"/>
    <w:rsid w:val="00270388"/>
    <w:rsid w:val="00273515"/>
    <w:rsid w:val="00273516"/>
    <w:rsid w:val="00274162"/>
    <w:rsid w:val="0027486A"/>
    <w:rsid w:val="00275BD2"/>
    <w:rsid w:val="00276BD5"/>
    <w:rsid w:val="00277EFE"/>
    <w:rsid w:val="00280E97"/>
    <w:rsid w:val="00281D55"/>
    <w:rsid w:val="002828E5"/>
    <w:rsid w:val="00283733"/>
    <w:rsid w:val="00283FCC"/>
    <w:rsid w:val="002840F9"/>
    <w:rsid w:val="00284A08"/>
    <w:rsid w:val="00285591"/>
    <w:rsid w:val="002865E5"/>
    <w:rsid w:val="00286A73"/>
    <w:rsid w:val="00287257"/>
    <w:rsid w:val="0028781E"/>
    <w:rsid w:val="0029060E"/>
    <w:rsid w:val="002913C2"/>
    <w:rsid w:val="00292174"/>
    <w:rsid w:val="002925A4"/>
    <w:rsid w:val="00292E58"/>
    <w:rsid w:val="0029308B"/>
    <w:rsid w:val="00293D07"/>
    <w:rsid w:val="0029429B"/>
    <w:rsid w:val="002944E7"/>
    <w:rsid w:val="00296058"/>
    <w:rsid w:val="00296F1E"/>
    <w:rsid w:val="0029720E"/>
    <w:rsid w:val="00297FDB"/>
    <w:rsid w:val="002A027E"/>
    <w:rsid w:val="002A11B1"/>
    <w:rsid w:val="002A212F"/>
    <w:rsid w:val="002A35A7"/>
    <w:rsid w:val="002A53E9"/>
    <w:rsid w:val="002A5AA8"/>
    <w:rsid w:val="002A6332"/>
    <w:rsid w:val="002A6656"/>
    <w:rsid w:val="002A69A8"/>
    <w:rsid w:val="002A73EB"/>
    <w:rsid w:val="002B09D8"/>
    <w:rsid w:val="002B0C82"/>
    <w:rsid w:val="002B1267"/>
    <w:rsid w:val="002B383F"/>
    <w:rsid w:val="002B3B46"/>
    <w:rsid w:val="002B426A"/>
    <w:rsid w:val="002B4F93"/>
    <w:rsid w:val="002B5881"/>
    <w:rsid w:val="002B5B77"/>
    <w:rsid w:val="002B607C"/>
    <w:rsid w:val="002B756D"/>
    <w:rsid w:val="002C0318"/>
    <w:rsid w:val="002C1576"/>
    <w:rsid w:val="002C2484"/>
    <w:rsid w:val="002C2998"/>
    <w:rsid w:val="002C3528"/>
    <w:rsid w:val="002C6C7C"/>
    <w:rsid w:val="002C76D2"/>
    <w:rsid w:val="002D018E"/>
    <w:rsid w:val="002D0959"/>
    <w:rsid w:val="002D0D9D"/>
    <w:rsid w:val="002D15DC"/>
    <w:rsid w:val="002D19C8"/>
    <w:rsid w:val="002D1B5E"/>
    <w:rsid w:val="002D1F5D"/>
    <w:rsid w:val="002D3B6A"/>
    <w:rsid w:val="002D3DA1"/>
    <w:rsid w:val="002D5572"/>
    <w:rsid w:val="002D6831"/>
    <w:rsid w:val="002D6D33"/>
    <w:rsid w:val="002E0467"/>
    <w:rsid w:val="002E05C5"/>
    <w:rsid w:val="002E21E7"/>
    <w:rsid w:val="002E36E3"/>
    <w:rsid w:val="002E4A00"/>
    <w:rsid w:val="002E4CDF"/>
    <w:rsid w:val="002E5AAF"/>
    <w:rsid w:val="002E5C96"/>
    <w:rsid w:val="002E731B"/>
    <w:rsid w:val="002F009B"/>
    <w:rsid w:val="002F0572"/>
    <w:rsid w:val="002F1308"/>
    <w:rsid w:val="002F1498"/>
    <w:rsid w:val="002F22DA"/>
    <w:rsid w:val="002F231B"/>
    <w:rsid w:val="002F2826"/>
    <w:rsid w:val="002F2AEE"/>
    <w:rsid w:val="002F2E72"/>
    <w:rsid w:val="002F2E74"/>
    <w:rsid w:val="002F3B18"/>
    <w:rsid w:val="002F3C26"/>
    <w:rsid w:val="002F4CEC"/>
    <w:rsid w:val="002F5511"/>
    <w:rsid w:val="002F707E"/>
    <w:rsid w:val="002F709A"/>
    <w:rsid w:val="0030036A"/>
    <w:rsid w:val="00300B00"/>
    <w:rsid w:val="0030457F"/>
    <w:rsid w:val="003057AD"/>
    <w:rsid w:val="00305FCD"/>
    <w:rsid w:val="003066D7"/>
    <w:rsid w:val="003071CB"/>
    <w:rsid w:val="00307BAC"/>
    <w:rsid w:val="00310802"/>
    <w:rsid w:val="003127B7"/>
    <w:rsid w:val="00314E72"/>
    <w:rsid w:val="00315628"/>
    <w:rsid w:val="00316B8B"/>
    <w:rsid w:val="00316EC3"/>
    <w:rsid w:val="00316EC4"/>
    <w:rsid w:val="00316F0A"/>
    <w:rsid w:val="00317517"/>
    <w:rsid w:val="003176D0"/>
    <w:rsid w:val="00317946"/>
    <w:rsid w:val="00320227"/>
    <w:rsid w:val="0032078C"/>
    <w:rsid w:val="003213D7"/>
    <w:rsid w:val="003213E4"/>
    <w:rsid w:val="00322441"/>
    <w:rsid w:val="00323138"/>
    <w:rsid w:val="00323AB6"/>
    <w:rsid w:val="00324623"/>
    <w:rsid w:val="00325D63"/>
    <w:rsid w:val="00325E6E"/>
    <w:rsid w:val="00327320"/>
    <w:rsid w:val="0032735D"/>
    <w:rsid w:val="003276B3"/>
    <w:rsid w:val="00327B42"/>
    <w:rsid w:val="00331098"/>
    <w:rsid w:val="0033206E"/>
    <w:rsid w:val="00332212"/>
    <w:rsid w:val="003324F8"/>
    <w:rsid w:val="00333ABE"/>
    <w:rsid w:val="003345DE"/>
    <w:rsid w:val="00334D69"/>
    <w:rsid w:val="00336CF4"/>
    <w:rsid w:val="00337820"/>
    <w:rsid w:val="00337DB0"/>
    <w:rsid w:val="0034033C"/>
    <w:rsid w:val="00340C11"/>
    <w:rsid w:val="00341B48"/>
    <w:rsid w:val="00343258"/>
    <w:rsid w:val="00344F17"/>
    <w:rsid w:val="0034692F"/>
    <w:rsid w:val="00347995"/>
    <w:rsid w:val="003512E7"/>
    <w:rsid w:val="0035146A"/>
    <w:rsid w:val="00351D1A"/>
    <w:rsid w:val="003535E1"/>
    <w:rsid w:val="00353E56"/>
    <w:rsid w:val="00354FB7"/>
    <w:rsid w:val="003564B9"/>
    <w:rsid w:val="00356AED"/>
    <w:rsid w:val="00357690"/>
    <w:rsid w:val="0036168F"/>
    <w:rsid w:val="00362A4D"/>
    <w:rsid w:val="003647C7"/>
    <w:rsid w:val="003651F8"/>
    <w:rsid w:val="00365368"/>
    <w:rsid w:val="00365EE5"/>
    <w:rsid w:val="003660DE"/>
    <w:rsid w:val="0036626F"/>
    <w:rsid w:val="00366B6C"/>
    <w:rsid w:val="00367124"/>
    <w:rsid w:val="003675D3"/>
    <w:rsid w:val="003677FE"/>
    <w:rsid w:val="00367A00"/>
    <w:rsid w:val="00370747"/>
    <w:rsid w:val="0037076E"/>
    <w:rsid w:val="00370EAB"/>
    <w:rsid w:val="00371124"/>
    <w:rsid w:val="00372CFA"/>
    <w:rsid w:val="00372DEF"/>
    <w:rsid w:val="003737E4"/>
    <w:rsid w:val="003744BF"/>
    <w:rsid w:val="00375A8E"/>
    <w:rsid w:val="00375AA7"/>
    <w:rsid w:val="00376B6B"/>
    <w:rsid w:val="0037714F"/>
    <w:rsid w:val="003771AF"/>
    <w:rsid w:val="00381767"/>
    <w:rsid w:val="00381778"/>
    <w:rsid w:val="00382411"/>
    <w:rsid w:val="00383807"/>
    <w:rsid w:val="00384C5F"/>
    <w:rsid w:val="00385325"/>
    <w:rsid w:val="00385D41"/>
    <w:rsid w:val="00387473"/>
    <w:rsid w:val="003874F1"/>
    <w:rsid w:val="00387725"/>
    <w:rsid w:val="003900F8"/>
    <w:rsid w:val="00390D15"/>
    <w:rsid w:val="003912CC"/>
    <w:rsid w:val="003919BF"/>
    <w:rsid w:val="00391FAF"/>
    <w:rsid w:val="003925F8"/>
    <w:rsid w:val="00392A56"/>
    <w:rsid w:val="00392E9F"/>
    <w:rsid w:val="003937F3"/>
    <w:rsid w:val="003938E0"/>
    <w:rsid w:val="00393927"/>
    <w:rsid w:val="00394065"/>
    <w:rsid w:val="00394178"/>
    <w:rsid w:val="00394415"/>
    <w:rsid w:val="003959CA"/>
    <w:rsid w:val="003963CF"/>
    <w:rsid w:val="00396AF0"/>
    <w:rsid w:val="00396BE1"/>
    <w:rsid w:val="00397F3A"/>
    <w:rsid w:val="003A019A"/>
    <w:rsid w:val="003A0D26"/>
    <w:rsid w:val="003A0F5D"/>
    <w:rsid w:val="003A1168"/>
    <w:rsid w:val="003A1600"/>
    <w:rsid w:val="003A1A1D"/>
    <w:rsid w:val="003A2A52"/>
    <w:rsid w:val="003A2C06"/>
    <w:rsid w:val="003A39A5"/>
    <w:rsid w:val="003A4098"/>
    <w:rsid w:val="003A49AB"/>
    <w:rsid w:val="003A4AD9"/>
    <w:rsid w:val="003A4BFA"/>
    <w:rsid w:val="003A4C71"/>
    <w:rsid w:val="003A5FE6"/>
    <w:rsid w:val="003A695B"/>
    <w:rsid w:val="003A7DB2"/>
    <w:rsid w:val="003B249C"/>
    <w:rsid w:val="003B29FD"/>
    <w:rsid w:val="003B3228"/>
    <w:rsid w:val="003B37A6"/>
    <w:rsid w:val="003B39FD"/>
    <w:rsid w:val="003B4F80"/>
    <w:rsid w:val="003B72E1"/>
    <w:rsid w:val="003C0E2A"/>
    <w:rsid w:val="003C1DAA"/>
    <w:rsid w:val="003C1DBD"/>
    <w:rsid w:val="003C52CB"/>
    <w:rsid w:val="003C798B"/>
    <w:rsid w:val="003C7BE6"/>
    <w:rsid w:val="003D041E"/>
    <w:rsid w:val="003D0BAF"/>
    <w:rsid w:val="003D0CBF"/>
    <w:rsid w:val="003D1918"/>
    <w:rsid w:val="003D1B04"/>
    <w:rsid w:val="003D1C40"/>
    <w:rsid w:val="003D1D6C"/>
    <w:rsid w:val="003D2119"/>
    <w:rsid w:val="003D35DD"/>
    <w:rsid w:val="003D3947"/>
    <w:rsid w:val="003D4000"/>
    <w:rsid w:val="003D44FB"/>
    <w:rsid w:val="003D49F0"/>
    <w:rsid w:val="003D4E2C"/>
    <w:rsid w:val="003D5E6A"/>
    <w:rsid w:val="003D785A"/>
    <w:rsid w:val="003E023E"/>
    <w:rsid w:val="003E024D"/>
    <w:rsid w:val="003E09F2"/>
    <w:rsid w:val="003E1AF4"/>
    <w:rsid w:val="003E2BBA"/>
    <w:rsid w:val="003E4365"/>
    <w:rsid w:val="003E4BAF"/>
    <w:rsid w:val="003E4ED3"/>
    <w:rsid w:val="003E682D"/>
    <w:rsid w:val="003E7149"/>
    <w:rsid w:val="003E7422"/>
    <w:rsid w:val="003E75FD"/>
    <w:rsid w:val="003E7E8E"/>
    <w:rsid w:val="003F0747"/>
    <w:rsid w:val="003F0E25"/>
    <w:rsid w:val="003F12F7"/>
    <w:rsid w:val="003F23BD"/>
    <w:rsid w:val="003F3523"/>
    <w:rsid w:val="003F4C7A"/>
    <w:rsid w:val="003F5D22"/>
    <w:rsid w:val="003F6529"/>
    <w:rsid w:val="003F7062"/>
    <w:rsid w:val="003F7439"/>
    <w:rsid w:val="0040066E"/>
    <w:rsid w:val="00402367"/>
    <w:rsid w:val="00402716"/>
    <w:rsid w:val="00402F43"/>
    <w:rsid w:val="00403046"/>
    <w:rsid w:val="004035E7"/>
    <w:rsid w:val="00404A17"/>
    <w:rsid w:val="00404BD0"/>
    <w:rsid w:val="00406593"/>
    <w:rsid w:val="00410015"/>
    <w:rsid w:val="00410629"/>
    <w:rsid w:val="00410A86"/>
    <w:rsid w:val="00411D89"/>
    <w:rsid w:val="00412178"/>
    <w:rsid w:val="004121AE"/>
    <w:rsid w:val="00413317"/>
    <w:rsid w:val="0041495C"/>
    <w:rsid w:val="00414F70"/>
    <w:rsid w:val="00415128"/>
    <w:rsid w:val="00415318"/>
    <w:rsid w:val="00415BD4"/>
    <w:rsid w:val="00415DE7"/>
    <w:rsid w:val="00416055"/>
    <w:rsid w:val="00417EAE"/>
    <w:rsid w:val="00424B1C"/>
    <w:rsid w:val="00426881"/>
    <w:rsid w:val="00430AB5"/>
    <w:rsid w:val="00431204"/>
    <w:rsid w:val="00432AF3"/>
    <w:rsid w:val="00432D5B"/>
    <w:rsid w:val="00433850"/>
    <w:rsid w:val="00440DB7"/>
    <w:rsid w:val="00441337"/>
    <w:rsid w:val="00441B71"/>
    <w:rsid w:val="00441E8D"/>
    <w:rsid w:val="00442284"/>
    <w:rsid w:val="00442632"/>
    <w:rsid w:val="00442CDB"/>
    <w:rsid w:val="00442D6F"/>
    <w:rsid w:val="00446879"/>
    <w:rsid w:val="00447375"/>
    <w:rsid w:val="00450653"/>
    <w:rsid w:val="00450E6D"/>
    <w:rsid w:val="0045290A"/>
    <w:rsid w:val="0045390B"/>
    <w:rsid w:val="0045415D"/>
    <w:rsid w:val="00455AA9"/>
    <w:rsid w:val="00455EA8"/>
    <w:rsid w:val="0045676C"/>
    <w:rsid w:val="0045681B"/>
    <w:rsid w:val="00457390"/>
    <w:rsid w:val="004575D9"/>
    <w:rsid w:val="004575F8"/>
    <w:rsid w:val="004576EE"/>
    <w:rsid w:val="00460EC0"/>
    <w:rsid w:val="00461C6D"/>
    <w:rsid w:val="00462031"/>
    <w:rsid w:val="00462BB1"/>
    <w:rsid w:val="0046304B"/>
    <w:rsid w:val="00464E6B"/>
    <w:rsid w:val="004655E1"/>
    <w:rsid w:val="00465FB4"/>
    <w:rsid w:val="004666AD"/>
    <w:rsid w:val="00467D27"/>
    <w:rsid w:val="00471A66"/>
    <w:rsid w:val="0047201C"/>
    <w:rsid w:val="00474C4C"/>
    <w:rsid w:val="00474C53"/>
    <w:rsid w:val="00474EB5"/>
    <w:rsid w:val="00476B66"/>
    <w:rsid w:val="004779A2"/>
    <w:rsid w:val="004779ED"/>
    <w:rsid w:val="00480187"/>
    <w:rsid w:val="00480513"/>
    <w:rsid w:val="00480DB2"/>
    <w:rsid w:val="00481C01"/>
    <w:rsid w:val="004839E6"/>
    <w:rsid w:val="0048411D"/>
    <w:rsid w:val="004858B5"/>
    <w:rsid w:val="00486333"/>
    <w:rsid w:val="004864E7"/>
    <w:rsid w:val="004865E8"/>
    <w:rsid w:val="00487AEC"/>
    <w:rsid w:val="00491E85"/>
    <w:rsid w:val="00493233"/>
    <w:rsid w:val="00494B49"/>
    <w:rsid w:val="00495B3A"/>
    <w:rsid w:val="0049697D"/>
    <w:rsid w:val="00496E3F"/>
    <w:rsid w:val="00497836"/>
    <w:rsid w:val="004A1CFE"/>
    <w:rsid w:val="004A22DE"/>
    <w:rsid w:val="004A3FA2"/>
    <w:rsid w:val="004A565F"/>
    <w:rsid w:val="004A59DA"/>
    <w:rsid w:val="004A62C9"/>
    <w:rsid w:val="004A6A6D"/>
    <w:rsid w:val="004B3B28"/>
    <w:rsid w:val="004B4266"/>
    <w:rsid w:val="004B45D7"/>
    <w:rsid w:val="004B466A"/>
    <w:rsid w:val="004B53EB"/>
    <w:rsid w:val="004B623A"/>
    <w:rsid w:val="004B6467"/>
    <w:rsid w:val="004B65EF"/>
    <w:rsid w:val="004B71EC"/>
    <w:rsid w:val="004B726C"/>
    <w:rsid w:val="004B7613"/>
    <w:rsid w:val="004B7D8B"/>
    <w:rsid w:val="004C005B"/>
    <w:rsid w:val="004C00EF"/>
    <w:rsid w:val="004C2FC9"/>
    <w:rsid w:val="004C3852"/>
    <w:rsid w:val="004C415C"/>
    <w:rsid w:val="004C5267"/>
    <w:rsid w:val="004C6A35"/>
    <w:rsid w:val="004D2287"/>
    <w:rsid w:val="004D2777"/>
    <w:rsid w:val="004D2814"/>
    <w:rsid w:val="004D323A"/>
    <w:rsid w:val="004D4116"/>
    <w:rsid w:val="004D42CA"/>
    <w:rsid w:val="004D4F57"/>
    <w:rsid w:val="004D5C71"/>
    <w:rsid w:val="004D5D99"/>
    <w:rsid w:val="004D674C"/>
    <w:rsid w:val="004D7F8C"/>
    <w:rsid w:val="004E1EFC"/>
    <w:rsid w:val="004E2671"/>
    <w:rsid w:val="004E34EB"/>
    <w:rsid w:val="004E362A"/>
    <w:rsid w:val="004E3F77"/>
    <w:rsid w:val="004E4A57"/>
    <w:rsid w:val="004E5446"/>
    <w:rsid w:val="004E58F1"/>
    <w:rsid w:val="004E618F"/>
    <w:rsid w:val="004E6F12"/>
    <w:rsid w:val="004E6FD0"/>
    <w:rsid w:val="004F15A3"/>
    <w:rsid w:val="004F17B5"/>
    <w:rsid w:val="004F1E54"/>
    <w:rsid w:val="004F250A"/>
    <w:rsid w:val="004F25EB"/>
    <w:rsid w:val="004F3415"/>
    <w:rsid w:val="004F4E39"/>
    <w:rsid w:val="004F548D"/>
    <w:rsid w:val="004F59F8"/>
    <w:rsid w:val="004F6A09"/>
    <w:rsid w:val="004F7025"/>
    <w:rsid w:val="004F783F"/>
    <w:rsid w:val="00500BB6"/>
    <w:rsid w:val="005022C3"/>
    <w:rsid w:val="005033C0"/>
    <w:rsid w:val="0050425E"/>
    <w:rsid w:val="00504735"/>
    <w:rsid w:val="00507CB6"/>
    <w:rsid w:val="0051066E"/>
    <w:rsid w:val="0051189A"/>
    <w:rsid w:val="0051218A"/>
    <w:rsid w:val="0051266F"/>
    <w:rsid w:val="0051287B"/>
    <w:rsid w:val="00512C07"/>
    <w:rsid w:val="0051351B"/>
    <w:rsid w:val="00513870"/>
    <w:rsid w:val="00513BAC"/>
    <w:rsid w:val="00513D52"/>
    <w:rsid w:val="005149D6"/>
    <w:rsid w:val="0051569A"/>
    <w:rsid w:val="00515C83"/>
    <w:rsid w:val="00516602"/>
    <w:rsid w:val="00516608"/>
    <w:rsid w:val="0051719C"/>
    <w:rsid w:val="0052065F"/>
    <w:rsid w:val="00520D86"/>
    <w:rsid w:val="005223AD"/>
    <w:rsid w:val="005225FA"/>
    <w:rsid w:val="00522FD2"/>
    <w:rsid w:val="005238E6"/>
    <w:rsid w:val="0052394C"/>
    <w:rsid w:val="00524325"/>
    <w:rsid w:val="00524717"/>
    <w:rsid w:val="005260BD"/>
    <w:rsid w:val="005268ED"/>
    <w:rsid w:val="00526F60"/>
    <w:rsid w:val="0053072B"/>
    <w:rsid w:val="00530BBD"/>
    <w:rsid w:val="0053375C"/>
    <w:rsid w:val="0053645E"/>
    <w:rsid w:val="005408A4"/>
    <w:rsid w:val="00541E5E"/>
    <w:rsid w:val="00543553"/>
    <w:rsid w:val="00543F1E"/>
    <w:rsid w:val="005448FF"/>
    <w:rsid w:val="005466A9"/>
    <w:rsid w:val="00546B67"/>
    <w:rsid w:val="005509F5"/>
    <w:rsid w:val="0055172D"/>
    <w:rsid w:val="005528CF"/>
    <w:rsid w:val="00552AB8"/>
    <w:rsid w:val="005530B1"/>
    <w:rsid w:val="00553E3C"/>
    <w:rsid w:val="005542F8"/>
    <w:rsid w:val="00554E3F"/>
    <w:rsid w:val="005559B3"/>
    <w:rsid w:val="00556E5F"/>
    <w:rsid w:val="00557B73"/>
    <w:rsid w:val="00560408"/>
    <w:rsid w:val="005606E2"/>
    <w:rsid w:val="0056117A"/>
    <w:rsid w:val="00561482"/>
    <w:rsid w:val="00561CC6"/>
    <w:rsid w:val="00561E4C"/>
    <w:rsid w:val="0056239B"/>
    <w:rsid w:val="005634A2"/>
    <w:rsid w:val="00563A42"/>
    <w:rsid w:val="00564425"/>
    <w:rsid w:val="00564452"/>
    <w:rsid w:val="00565457"/>
    <w:rsid w:val="005658F6"/>
    <w:rsid w:val="00565D00"/>
    <w:rsid w:val="00566113"/>
    <w:rsid w:val="005661F8"/>
    <w:rsid w:val="00566671"/>
    <w:rsid w:val="005670BF"/>
    <w:rsid w:val="00567AA8"/>
    <w:rsid w:val="00567C7A"/>
    <w:rsid w:val="00567DA9"/>
    <w:rsid w:val="00570547"/>
    <w:rsid w:val="00571B10"/>
    <w:rsid w:val="00571D84"/>
    <w:rsid w:val="0057439C"/>
    <w:rsid w:val="00574EAD"/>
    <w:rsid w:val="00575D12"/>
    <w:rsid w:val="00577F07"/>
    <w:rsid w:val="00580623"/>
    <w:rsid w:val="00580DB7"/>
    <w:rsid w:val="00581114"/>
    <w:rsid w:val="00581EE9"/>
    <w:rsid w:val="0058216B"/>
    <w:rsid w:val="00582238"/>
    <w:rsid w:val="005824CF"/>
    <w:rsid w:val="005838C2"/>
    <w:rsid w:val="00583E50"/>
    <w:rsid w:val="00585E51"/>
    <w:rsid w:val="0058604C"/>
    <w:rsid w:val="00586190"/>
    <w:rsid w:val="00586D95"/>
    <w:rsid w:val="005878A5"/>
    <w:rsid w:val="00590042"/>
    <w:rsid w:val="00590FB3"/>
    <w:rsid w:val="00591051"/>
    <w:rsid w:val="00594868"/>
    <w:rsid w:val="005957A7"/>
    <w:rsid w:val="00595BA7"/>
    <w:rsid w:val="00597411"/>
    <w:rsid w:val="005A119C"/>
    <w:rsid w:val="005A1A6A"/>
    <w:rsid w:val="005A1B7E"/>
    <w:rsid w:val="005A22F1"/>
    <w:rsid w:val="005A254C"/>
    <w:rsid w:val="005A2B90"/>
    <w:rsid w:val="005A2BBB"/>
    <w:rsid w:val="005A2C1D"/>
    <w:rsid w:val="005A3ED1"/>
    <w:rsid w:val="005A5D13"/>
    <w:rsid w:val="005A6059"/>
    <w:rsid w:val="005A65C6"/>
    <w:rsid w:val="005A6C33"/>
    <w:rsid w:val="005A73FA"/>
    <w:rsid w:val="005B00F8"/>
    <w:rsid w:val="005B01EB"/>
    <w:rsid w:val="005B05D5"/>
    <w:rsid w:val="005B0D4C"/>
    <w:rsid w:val="005B1BA6"/>
    <w:rsid w:val="005B2833"/>
    <w:rsid w:val="005B2881"/>
    <w:rsid w:val="005B33E0"/>
    <w:rsid w:val="005B42A7"/>
    <w:rsid w:val="005B570A"/>
    <w:rsid w:val="005B5B94"/>
    <w:rsid w:val="005B661B"/>
    <w:rsid w:val="005B6836"/>
    <w:rsid w:val="005B7A98"/>
    <w:rsid w:val="005C049F"/>
    <w:rsid w:val="005C0EE9"/>
    <w:rsid w:val="005C1099"/>
    <w:rsid w:val="005C1528"/>
    <w:rsid w:val="005C2014"/>
    <w:rsid w:val="005C3DB9"/>
    <w:rsid w:val="005C415F"/>
    <w:rsid w:val="005C41BD"/>
    <w:rsid w:val="005C5879"/>
    <w:rsid w:val="005C68D0"/>
    <w:rsid w:val="005C7448"/>
    <w:rsid w:val="005D0FCA"/>
    <w:rsid w:val="005D1CFE"/>
    <w:rsid w:val="005D1DB8"/>
    <w:rsid w:val="005D2342"/>
    <w:rsid w:val="005D2345"/>
    <w:rsid w:val="005D2710"/>
    <w:rsid w:val="005D4EFC"/>
    <w:rsid w:val="005D6E9C"/>
    <w:rsid w:val="005D7AE4"/>
    <w:rsid w:val="005D7B6B"/>
    <w:rsid w:val="005E0B92"/>
    <w:rsid w:val="005E0E1E"/>
    <w:rsid w:val="005E0EF7"/>
    <w:rsid w:val="005E2767"/>
    <w:rsid w:val="005E2D92"/>
    <w:rsid w:val="005E36C3"/>
    <w:rsid w:val="005E3B69"/>
    <w:rsid w:val="005E3D98"/>
    <w:rsid w:val="005E44CA"/>
    <w:rsid w:val="005E48C5"/>
    <w:rsid w:val="005E4906"/>
    <w:rsid w:val="005E518A"/>
    <w:rsid w:val="005E5F05"/>
    <w:rsid w:val="005E626D"/>
    <w:rsid w:val="005E6A14"/>
    <w:rsid w:val="005F024C"/>
    <w:rsid w:val="005F06B9"/>
    <w:rsid w:val="005F0854"/>
    <w:rsid w:val="005F0EC1"/>
    <w:rsid w:val="005F5BAF"/>
    <w:rsid w:val="005F699C"/>
    <w:rsid w:val="005F6C33"/>
    <w:rsid w:val="005F6E6A"/>
    <w:rsid w:val="005F7372"/>
    <w:rsid w:val="006005D1"/>
    <w:rsid w:val="00601439"/>
    <w:rsid w:val="00601807"/>
    <w:rsid w:val="0060304B"/>
    <w:rsid w:val="00603454"/>
    <w:rsid w:val="006044C6"/>
    <w:rsid w:val="00605091"/>
    <w:rsid w:val="0060511F"/>
    <w:rsid w:val="00605F00"/>
    <w:rsid w:val="00606665"/>
    <w:rsid w:val="00606FF9"/>
    <w:rsid w:val="0060775E"/>
    <w:rsid w:val="00610C95"/>
    <w:rsid w:val="00611AE5"/>
    <w:rsid w:val="00611B36"/>
    <w:rsid w:val="00612282"/>
    <w:rsid w:val="00615A06"/>
    <w:rsid w:val="006165E0"/>
    <w:rsid w:val="00616990"/>
    <w:rsid w:val="006172D2"/>
    <w:rsid w:val="00620665"/>
    <w:rsid w:val="006218F8"/>
    <w:rsid w:val="00622101"/>
    <w:rsid w:val="006225BB"/>
    <w:rsid w:val="006238B5"/>
    <w:rsid w:val="00623AE0"/>
    <w:rsid w:val="0062457A"/>
    <w:rsid w:val="006248C2"/>
    <w:rsid w:val="006253EC"/>
    <w:rsid w:val="006273AB"/>
    <w:rsid w:val="006275A4"/>
    <w:rsid w:val="006279D2"/>
    <w:rsid w:val="00627D9D"/>
    <w:rsid w:val="00630135"/>
    <w:rsid w:val="0063107E"/>
    <w:rsid w:val="00633BE0"/>
    <w:rsid w:val="00634C55"/>
    <w:rsid w:val="00634EF5"/>
    <w:rsid w:val="00636A96"/>
    <w:rsid w:val="0063760B"/>
    <w:rsid w:val="00640167"/>
    <w:rsid w:val="00640796"/>
    <w:rsid w:val="00640F10"/>
    <w:rsid w:val="00643AEC"/>
    <w:rsid w:val="00644200"/>
    <w:rsid w:val="006442AE"/>
    <w:rsid w:val="00644769"/>
    <w:rsid w:val="00644DFF"/>
    <w:rsid w:val="00646DEA"/>
    <w:rsid w:val="00650091"/>
    <w:rsid w:val="006509D5"/>
    <w:rsid w:val="006524BF"/>
    <w:rsid w:val="00652B5C"/>
    <w:rsid w:val="006532B2"/>
    <w:rsid w:val="00654517"/>
    <w:rsid w:val="00654E05"/>
    <w:rsid w:val="006551ED"/>
    <w:rsid w:val="00656738"/>
    <w:rsid w:val="0065749B"/>
    <w:rsid w:val="0066074E"/>
    <w:rsid w:val="006614C9"/>
    <w:rsid w:val="006649DD"/>
    <w:rsid w:val="006659E4"/>
    <w:rsid w:val="00666E65"/>
    <w:rsid w:val="006674A1"/>
    <w:rsid w:val="00670BD7"/>
    <w:rsid w:val="00671B07"/>
    <w:rsid w:val="00671E63"/>
    <w:rsid w:val="00672B62"/>
    <w:rsid w:val="00672DF3"/>
    <w:rsid w:val="00673FCD"/>
    <w:rsid w:val="00674A0A"/>
    <w:rsid w:val="006756FB"/>
    <w:rsid w:val="00675AB4"/>
    <w:rsid w:val="00676716"/>
    <w:rsid w:val="006771F9"/>
    <w:rsid w:val="0068143C"/>
    <w:rsid w:val="006816F3"/>
    <w:rsid w:val="006819E8"/>
    <w:rsid w:val="00681A14"/>
    <w:rsid w:val="006822FD"/>
    <w:rsid w:val="00682B17"/>
    <w:rsid w:val="00683E63"/>
    <w:rsid w:val="0068536A"/>
    <w:rsid w:val="00685EAC"/>
    <w:rsid w:val="006864EC"/>
    <w:rsid w:val="00686AAA"/>
    <w:rsid w:val="00687252"/>
    <w:rsid w:val="00687B37"/>
    <w:rsid w:val="0069056E"/>
    <w:rsid w:val="00690661"/>
    <w:rsid w:val="006920E7"/>
    <w:rsid w:val="006925B0"/>
    <w:rsid w:val="00693859"/>
    <w:rsid w:val="0069421F"/>
    <w:rsid w:val="006946CD"/>
    <w:rsid w:val="00696040"/>
    <w:rsid w:val="00696501"/>
    <w:rsid w:val="0069669C"/>
    <w:rsid w:val="006A1556"/>
    <w:rsid w:val="006A26DF"/>
    <w:rsid w:val="006A388D"/>
    <w:rsid w:val="006A38A9"/>
    <w:rsid w:val="006A4716"/>
    <w:rsid w:val="006A5C45"/>
    <w:rsid w:val="006A6CB0"/>
    <w:rsid w:val="006B01E1"/>
    <w:rsid w:val="006B063B"/>
    <w:rsid w:val="006B0B04"/>
    <w:rsid w:val="006B1C6A"/>
    <w:rsid w:val="006B20B8"/>
    <w:rsid w:val="006B2101"/>
    <w:rsid w:val="006B2AF1"/>
    <w:rsid w:val="006B3088"/>
    <w:rsid w:val="006B33BA"/>
    <w:rsid w:val="006B4354"/>
    <w:rsid w:val="006B5451"/>
    <w:rsid w:val="006B6A45"/>
    <w:rsid w:val="006B7637"/>
    <w:rsid w:val="006C00C7"/>
    <w:rsid w:val="006C0128"/>
    <w:rsid w:val="006C5F23"/>
    <w:rsid w:val="006C7BCD"/>
    <w:rsid w:val="006C7F5C"/>
    <w:rsid w:val="006D290D"/>
    <w:rsid w:val="006D327F"/>
    <w:rsid w:val="006D3D92"/>
    <w:rsid w:val="006D3DC1"/>
    <w:rsid w:val="006D4B6F"/>
    <w:rsid w:val="006D5405"/>
    <w:rsid w:val="006D5FB3"/>
    <w:rsid w:val="006D68FD"/>
    <w:rsid w:val="006D711D"/>
    <w:rsid w:val="006D7233"/>
    <w:rsid w:val="006D7431"/>
    <w:rsid w:val="006E0039"/>
    <w:rsid w:val="006E15F3"/>
    <w:rsid w:val="006E291B"/>
    <w:rsid w:val="006E315A"/>
    <w:rsid w:val="006E3671"/>
    <w:rsid w:val="006E3B75"/>
    <w:rsid w:val="006E3D70"/>
    <w:rsid w:val="006E4101"/>
    <w:rsid w:val="006E5511"/>
    <w:rsid w:val="006E56D4"/>
    <w:rsid w:val="006F092E"/>
    <w:rsid w:val="006F1256"/>
    <w:rsid w:val="006F1510"/>
    <w:rsid w:val="006F1E4D"/>
    <w:rsid w:val="006F23E4"/>
    <w:rsid w:val="006F2FD5"/>
    <w:rsid w:val="006F36EA"/>
    <w:rsid w:val="006F3D14"/>
    <w:rsid w:val="006F665E"/>
    <w:rsid w:val="006F7F62"/>
    <w:rsid w:val="00700271"/>
    <w:rsid w:val="007002DF"/>
    <w:rsid w:val="0070104D"/>
    <w:rsid w:val="0070221F"/>
    <w:rsid w:val="00702403"/>
    <w:rsid w:val="00702E21"/>
    <w:rsid w:val="00704D0A"/>
    <w:rsid w:val="007057D0"/>
    <w:rsid w:val="00707138"/>
    <w:rsid w:val="00707566"/>
    <w:rsid w:val="0071186E"/>
    <w:rsid w:val="00712455"/>
    <w:rsid w:val="007138ED"/>
    <w:rsid w:val="00713A44"/>
    <w:rsid w:val="00715D6D"/>
    <w:rsid w:val="0071604E"/>
    <w:rsid w:val="0071717C"/>
    <w:rsid w:val="0071719F"/>
    <w:rsid w:val="00717D02"/>
    <w:rsid w:val="00717F79"/>
    <w:rsid w:val="007206E4"/>
    <w:rsid w:val="00721A29"/>
    <w:rsid w:val="0072397B"/>
    <w:rsid w:val="00723D3C"/>
    <w:rsid w:val="00723E81"/>
    <w:rsid w:val="007262E1"/>
    <w:rsid w:val="0072674A"/>
    <w:rsid w:val="00727D5F"/>
    <w:rsid w:val="007309A3"/>
    <w:rsid w:val="00731484"/>
    <w:rsid w:val="00731912"/>
    <w:rsid w:val="00731A1B"/>
    <w:rsid w:val="00731E77"/>
    <w:rsid w:val="007332FA"/>
    <w:rsid w:val="007338AB"/>
    <w:rsid w:val="0073393B"/>
    <w:rsid w:val="00733F7E"/>
    <w:rsid w:val="0073660C"/>
    <w:rsid w:val="00736DD7"/>
    <w:rsid w:val="00737995"/>
    <w:rsid w:val="00737D0F"/>
    <w:rsid w:val="00741444"/>
    <w:rsid w:val="00741525"/>
    <w:rsid w:val="00743448"/>
    <w:rsid w:val="00744774"/>
    <w:rsid w:val="00745627"/>
    <w:rsid w:val="00745638"/>
    <w:rsid w:val="00745BF1"/>
    <w:rsid w:val="00745C1C"/>
    <w:rsid w:val="00745ECD"/>
    <w:rsid w:val="00750656"/>
    <w:rsid w:val="00753946"/>
    <w:rsid w:val="00753D99"/>
    <w:rsid w:val="00755C63"/>
    <w:rsid w:val="007570E2"/>
    <w:rsid w:val="00761E16"/>
    <w:rsid w:val="00761F54"/>
    <w:rsid w:val="00763419"/>
    <w:rsid w:val="007638B1"/>
    <w:rsid w:val="00764327"/>
    <w:rsid w:val="00764C54"/>
    <w:rsid w:val="00766A7F"/>
    <w:rsid w:val="00766ABD"/>
    <w:rsid w:val="00766C8C"/>
    <w:rsid w:val="007710CF"/>
    <w:rsid w:val="00771AEB"/>
    <w:rsid w:val="00774623"/>
    <w:rsid w:val="00774CF2"/>
    <w:rsid w:val="00774DFB"/>
    <w:rsid w:val="0077535D"/>
    <w:rsid w:val="0077572C"/>
    <w:rsid w:val="00775CB9"/>
    <w:rsid w:val="00775E80"/>
    <w:rsid w:val="00780C1C"/>
    <w:rsid w:val="00781302"/>
    <w:rsid w:val="00781397"/>
    <w:rsid w:val="00781F37"/>
    <w:rsid w:val="0078231B"/>
    <w:rsid w:val="00783CE6"/>
    <w:rsid w:val="00784426"/>
    <w:rsid w:val="00784A76"/>
    <w:rsid w:val="007850B2"/>
    <w:rsid w:val="00785746"/>
    <w:rsid w:val="00786A29"/>
    <w:rsid w:val="00786BA9"/>
    <w:rsid w:val="007876F4"/>
    <w:rsid w:val="00790A25"/>
    <w:rsid w:val="00791F57"/>
    <w:rsid w:val="007927FB"/>
    <w:rsid w:val="007948FB"/>
    <w:rsid w:val="00795E08"/>
    <w:rsid w:val="007968FE"/>
    <w:rsid w:val="007971CF"/>
    <w:rsid w:val="007A0A51"/>
    <w:rsid w:val="007A0E8C"/>
    <w:rsid w:val="007A10B1"/>
    <w:rsid w:val="007A1713"/>
    <w:rsid w:val="007A4021"/>
    <w:rsid w:val="007A4B12"/>
    <w:rsid w:val="007A6DE1"/>
    <w:rsid w:val="007A7194"/>
    <w:rsid w:val="007A7F06"/>
    <w:rsid w:val="007A7FF7"/>
    <w:rsid w:val="007B03E7"/>
    <w:rsid w:val="007B1713"/>
    <w:rsid w:val="007B527B"/>
    <w:rsid w:val="007B53CA"/>
    <w:rsid w:val="007B567D"/>
    <w:rsid w:val="007B6462"/>
    <w:rsid w:val="007B667F"/>
    <w:rsid w:val="007C1DD7"/>
    <w:rsid w:val="007C1ED6"/>
    <w:rsid w:val="007C1F06"/>
    <w:rsid w:val="007C204E"/>
    <w:rsid w:val="007C2FE8"/>
    <w:rsid w:val="007C32D7"/>
    <w:rsid w:val="007C4FBD"/>
    <w:rsid w:val="007C5BBA"/>
    <w:rsid w:val="007C5DDF"/>
    <w:rsid w:val="007C5FC2"/>
    <w:rsid w:val="007C69F4"/>
    <w:rsid w:val="007D121E"/>
    <w:rsid w:val="007D2480"/>
    <w:rsid w:val="007D4DE6"/>
    <w:rsid w:val="007D4DE8"/>
    <w:rsid w:val="007D7BF9"/>
    <w:rsid w:val="007D7CDF"/>
    <w:rsid w:val="007E0350"/>
    <w:rsid w:val="007E17AA"/>
    <w:rsid w:val="007E4240"/>
    <w:rsid w:val="007E42DF"/>
    <w:rsid w:val="007E4C74"/>
    <w:rsid w:val="007E62F7"/>
    <w:rsid w:val="007E65EC"/>
    <w:rsid w:val="007E7145"/>
    <w:rsid w:val="007E7F74"/>
    <w:rsid w:val="007F0D5A"/>
    <w:rsid w:val="007F1219"/>
    <w:rsid w:val="007F1F29"/>
    <w:rsid w:val="007F2496"/>
    <w:rsid w:val="007F2933"/>
    <w:rsid w:val="007F2D3B"/>
    <w:rsid w:val="007F3447"/>
    <w:rsid w:val="007F34B7"/>
    <w:rsid w:val="007F3D9F"/>
    <w:rsid w:val="007F513D"/>
    <w:rsid w:val="007F6740"/>
    <w:rsid w:val="0080073D"/>
    <w:rsid w:val="00800821"/>
    <w:rsid w:val="00802940"/>
    <w:rsid w:val="0080296D"/>
    <w:rsid w:val="0080320B"/>
    <w:rsid w:val="0080378C"/>
    <w:rsid w:val="00806260"/>
    <w:rsid w:val="0080757A"/>
    <w:rsid w:val="00807701"/>
    <w:rsid w:val="0081064E"/>
    <w:rsid w:val="00810D66"/>
    <w:rsid w:val="008126A5"/>
    <w:rsid w:val="00812F9B"/>
    <w:rsid w:val="00813243"/>
    <w:rsid w:val="00813485"/>
    <w:rsid w:val="00813B32"/>
    <w:rsid w:val="008140F0"/>
    <w:rsid w:val="00815756"/>
    <w:rsid w:val="0081623E"/>
    <w:rsid w:val="00816371"/>
    <w:rsid w:val="00816B60"/>
    <w:rsid w:val="00816D87"/>
    <w:rsid w:val="00817597"/>
    <w:rsid w:val="00820DB0"/>
    <w:rsid w:val="008218C5"/>
    <w:rsid w:val="008219CF"/>
    <w:rsid w:val="00823236"/>
    <w:rsid w:val="00823E3F"/>
    <w:rsid w:val="00824414"/>
    <w:rsid w:val="00824EF4"/>
    <w:rsid w:val="00826E4A"/>
    <w:rsid w:val="00827239"/>
    <w:rsid w:val="008302AA"/>
    <w:rsid w:val="00831DC2"/>
    <w:rsid w:val="00832238"/>
    <w:rsid w:val="00832687"/>
    <w:rsid w:val="00833147"/>
    <w:rsid w:val="00833D69"/>
    <w:rsid w:val="00834323"/>
    <w:rsid w:val="00835802"/>
    <w:rsid w:val="00835BA8"/>
    <w:rsid w:val="00835F3F"/>
    <w:rsid w:val="00836566"/>
    <w:rsid w:val="0084067D"/>
    <w:rsid w:val="0084228F"/>
    <w:rsid w:val="00842B0C"/>
    <w:rsid w:val="00842E00"/>
    <w:rsid w:val="00842E01"/>
    <w:rsid w:val="00842FE6"/>
    <w:rsid w:val="0084322D"/>
    <w:rsid w:val="00843841"/>
    <w:rsid w:val="00844622"/>
    <w:rsid w:val="00845BB7"/>
    <w:rsid w:val="00846ACF"/>
    <w:rsid w:val="008478E8"/>
    <w:rsid w:val="008503BA"/>
    <w:rsid w:val="008510D3"/>
    <w:rsid w:val="0085112D"/>
    <w:rsid w:val="008523C5"/>
    <w:rsid w:val="008527A9"/>
    <w:rsid w:val="00852A52"/>
    <w:rsid w:val="00855A71"/>
    <w:rsid w:val="008561CC"/>
    <w:rsid w:val="008600A9"/>
    <w:rsid w:val="00860402"/>
    <w:rsid w:val="00860945"/>
    <w:rsid w:val="00861596"/>
    <w:rsid w:val="008617B3"/>
    <w:rsid w:val="00861CB7"/>
    <w:rsid w:val="008621F5"/>
    <w:rsid w:val="00863446"/>
    <w:rsid w:val="00863718"/>
    <w:rsid w:val="008643DA"/>
    <w:rsid w:val="00864FD2"/>
    <w:rsid w:val="00865968"/>
    <w:rsid w:val="00866D2D"/>
    <w:rsid w:val="00867173"/>
    <w:rsid w:val="00867F4F"/>
    <w:rsid w:val="00870B96"/>
    <w:rsid w:val="00870E82"/>
    <w:rsid w:val="008719BB"/>
    <w:rsid w:val="008721AF"/>
    <w:rsid w:val="0087256A"/>
    <w:rsid w:val="008733BD"/>
    <w:rsid w:val="008739A7"/>
    <w:rsid w:val="00873B41"/>
    <w:rsid w:val="00874ED8"/>
    <w:rsid w:val="00874F24"/>
    <w:rsid w:val="008769A0"/>
    <w:rsid w:val="00876B8A"/>
    <w:rsid w:val="00880450"/>
    <w:rsid w:val="00881560"/>
    <w:rsid w:val="00883947"/>
    <w:rsid w:val="00883F2A"/>
    <w:rsid w:val="00884889"/>
    <w:rsid w:val="008876A5"/>
    <w:rsid w:val="00890BA8"/>
    <w:rsid w:val="00890C83"/>
    <w:rsid w:val="0089199E"/>
    <w:rsid w:val="00895175"/>
    <w:rsid w:val="00896432"/>
    <w:rsid w:val="008965B9"/>
    <w:rsid w:val="008978BB"/>
    <w:rsid w:val="008A11C0"/>
    <w:rsid w:val="008A2503"/>
    <w:rsid w:val="008A2AE8"/>
    <w:rsid w:val="008A2CB4"/>
    <w:rsid w:val="008A496B"/>
    <w:rsid w:val="008A5FEA"/>
    <w:rsid w:val="008B0043"/>
    <w:rsid w:val="008B1EB2"/>
    <w:rsid w:val="008B2DB2"/>
    <w:rsid w:val="008B2E18"/>
    <w:rsid w:val="008B2EFD"/>
    <w:rsid w:val="008B3435"/>
    <w:rsid w:val="008B36D2"/>
    <w:rsid w:val="008B5E17"/>
    <w:rsid w:val="008B6201"/>
    <w:rsid w:val="008B6669"/>
    <w:rsid w:val="008B6670"/>
    <w:rsid w:val="008B6D2C"/>
    <w:rsid w:val="008B70C3"/>
    <w:rsid w:val="008B7B88"/>
    <w:rsid w:val="008C048A"/>
    <w:rsid w:val="008C07B3"/>
    <w:rsid w:val="008C3052"/>
    <w:rsid w:val="008C4C33"/>
    <w:rsid w:val="008C5926"/>
    <w:rsid w:val="008C5AE8"/>
    <w:rsid w:val="008C63E5"/>
    <w:rsid w:val="008C715A"/>
    <w:rsid w:val="008D1997"/>
    <w:rsid w:val="008D2EA2"/>
    <w:rsid w:val="008D2F39"/>
    <w:rsid w:val="008D4582"/>
    <w:rsid w:val="008D6DFD"/>
    <w:rsid w:val="008D6F96"/>
    <w:rsid w:val="008D7EFE"/>
    <w:rsid w:val="008E1F29"/>
    <w:rsid w:val="008E2A5D"/>
    <w:rsid w:val="008E5AAE"/>
    <w:rsid w:val="008E5B62"/>
    <w:rsid w:val="008E6F68"/>
    <w:rsid w:val="008E75E0"/>
    <w:rsid w:val="008E7B4D"/>
    <w:rsid w:val="008E7CD6"/>
    <w:rsid w:val="008F0734"/>
    <w:rsid w:val="008F0BF8"/>
    <w:rsid w:val="008F0D45"/>
    <w:rsid w:val="008F24CB"/>
    <w:rsid w:val="008F6E55"/>
    <w:rsid w:val="008F6F81"/>
    <w:rsid w:val="008F7012"/>
    <w:rsid w:val="008F7114"/>
    <w:rsid w:val="008F73ED"/>
    <w:rsid w:val="008F7D31"/>
    <w:rsid w:val="00900285"/>
    <w:rsid w:val="009014EB"/>
    <w:rsid w:val="00902659"/>
    <w:rsid w:val="00902C57"/>
    <w:rsid w:val="00903094"/>
    <w:rsid w:val="00903E4B"/>
    <w:rsid w:val="00903F29"/>
    <w:rsid w:val="0090489A"/>
    <w:rsid w:val="00905427"/>
    <w:rsid w:val="009057CF"/>
    <w:rsid w:val="00905917"/>
    <w:rsid w:val="009065DC"/>
    <w:rsid w:val="009077BE"/>
    <w:rsid w:val="009100E7"/>
    <w:rsid w:val="0091041C"/>
    <w:rsid w:val="00911433"/>
    <w:rsid w:val="0091154B"/>
    <w:rsid w:val="009115A6"/>
    <w:rsid w:val="00912D30"/>
    <w:rsid w:val="009134F6"/>
    <w:rsid w:val="009139BB"/>
    <w:rsid w:val="00913B25"/>
    <w:rsid w:val="00913F4F"/>
    <w:rsid w:val="009157DC"/>
    <w:rsid w:val="00915CF7"/>
    <w:rsid w:val="00915D13"/>
    <w:rsid w:val="009165FE"/>
    <w:rsid w:val="00917D04"/>
    <w:rsid w:val="00920E1C"/>
    <w:rsid w:val="00921352"/>
    <w:rsid w:val="00924C05"/>
    <w:rsid w:val="00925F00"/>
    <w:rsid w:val="009263FD"/>
    <w:rsid w:val="009270D8"/>
    <w:rsid w:val="0092742A"/>
    <w:rsid w:val="009278F1"/>
    <w:rsid w:val="00927BD1"/>
    <w:rsid w:val="00930C07"/>
    <w:rsid w:val="00930C8D"/>
    <w:rsid w:val="0093177A"/>
    <w:rsid w:val="00931C8B"/>
    <w:rsid w:val="00933D3F"/>
    <w:rsid w:val="00934058"/>
    <w:rsid w:val="009346FB"/>
    <w:rsid w:val="00936524"/>
    <w:rsid w:val="00936634"/>
    <w:rsid w:val="009372B0"/>
    <w:rsid w:val="00937303"/>
    <w:rsid w:val="0093768A"/>
    <w:rsid w:val="009377A3"/>
    <w:rsid w:val="00937AB3"/>
    <w:rsid w:val="009412A7"/>
    <w:rsid w:val="0094159F"/>
    <w:rsid w:val="00941B01"/>
    <w:rsid w:val="00942C12"/>
    <w:rsid w:val="0094432F"/>
    <w:rsid w:val="0094463C"/>
    <w:rsid w:val="00944D77"/>
    <w:rsid w:val="0094555D"/>
    <w:rsid w:val="00945EB9"/>
    <w:rsid w:val="009470A9"/>
    <w:rsid w:val="009472FD"/>
    <w:rsid w:val="009503AD"/>
    <w:rsid w:val="0095071F"/>
    <w:rsid w:val="009508B8"/>
    <w:rsid w:val="00951417"/>
    <w:rsid w:val="00951D87"/>
    <w:rsid w:val="009525D0"/>
    <w:rsid w:val="009532CF"/>
    <w:rsid w:val="00953C2A"/>
    <w:rsid w:val="009545A7"/>
    <w:rsid w:val="00957033"/>
    <w:rsid w:val="0095772D"/>
    <w:rsid w:val="00957AE1"/>
    <w:rsid w:val="00957BB1"/>
    <w:rsid w:val="00960D8C"/>
    <w:rsid w:val="009619C2"/>
    <w:rsid w:val="009626CE"/>
    <w:rsid w:val="009631D1"/>
    <w:rsid w:val="009637F8"/>
    <w:rsid w:val="00963DAD"/>
    <w:rsid w:val="0096419C"/>
    <w:rsid w:val="009644CD"/>
    <w:rsid w:val="00964945"/>
    <w:rsid w:val="00965338"/>
    <w:rsid w:val="009657E5"/>
    <w:rsid w:val="00966071"/>
    <w:rsid w:val="009666F2"/>
    <w:rsid w:val="00966BD7"/>
    <w:rsid w:val="00970A28"/>
    <w:rsid w:val="00970EA9"/>
    <w:rsid w:val="00971522"/>
    <w:rsid w:val="00971529"/>
    <w:rsid w:val="00972B30"/>
    <w:rsid w:val="009743F3"/>
    <w:rsid w:val="009746F7"/>
    <w:rsid w:val="0097470D"/>
    <w:rsid w:val="00975D9A"/>
    <w:rsid w:val="0097621F"/>
    <w:rsid w:val="0097638A"/>
    <w:rsid w:val="009765F4"/>
    <w:rsid w:val="0098002C"/>
    <w:rsid w:val="00980C62"/>
    <w:rsid w:val="0098129A"/>
    <w:rsid w:val="009825FF"/>
    <w:rsid w:val="00983AAC"/>
    <w:rsid w:val="00984200"/>
    <w:rsid w:val="00984C24"/>
    <w:rsid w:val="00985315"/>
    <w:rsid w:val="0098579C"/>
    <w:rsid w:val="009862E3"/>
    <w:rsid w:val="00986ECC"/>
    <w:rsid w:val="0099139A"/>
    <w:rsid w:val="00993073"/>
    <w:rsid w:val="009936D7"/>
    <w:rsid w:val="009936FC"/>
    <w:rsid w:val="00994E30"/>
    <w:rsid w:val="00995348"/>
    <w:rsid w:val="009958E1"/>
    <w:rsid w:val="0099661A"/>
    <w:rsid w:val="00997228"/>
    <w:rsid w:val="009A08A3"/>
    <w:rsid w:val="009A0C73"/>
    <w:rsid w:val="009A133D"/>
    <w:rsid w:val="009A197B"/>
    <w:rsid w:val="009A2198"/>
    <w:rsid w:val="009A2F2E"/>
    <w:rsid w:val="009A31FD"/>
    <w:rsid w:val="009A3732"/>
    <w:rsid w:val="009A4128"/>
    <w:rsid w:val="009A4691"/>
    <w:rsid w:val="009A5244"/>
    <w:rsid w:val="009A5E77"/>
    <w:rsid w:val="009A6536"/>
    <w:rsid w:val="009A7C53"/>
    <w:rsid w:val="009B056C"/>
    <w:rsid w:val="009B0EA0"/>
    <w:rsid w:val="009B122D"/>
    <w:rsid w:val="009B1777"/>
    <w:rsid w:val="009B33A2"/>
    <w:rsid w:val="009B4723"/>
    <w:rsid w:val="009B54D6"/>
    <w:rsid w:val="009C3D3F"/>
    <w:rsid w:val="009C41E7"/>
    <w:rsid w:val="009C6A97"/>
    <w:rsid w:val="009C7406"/>
    <w:rsid w:val="009C789E"/>
    <w:rsid w:val="009D0533"/>
    <w:rsid w:val="009D072A"/>
    <w:rsid w:val="009D1741"/>
    <w:rsid w:val="009D2A0C"/>
    <w:rsid w:val="009D2FEC"/>
    <w:rsid w:val="009D3127"/>
    <w:rsid w:val="009D3ED3"/>
    <w:rsid w:val="009D42C1"/>
    <w:rsid w:val="009D4D84"/>
    <w:rsid w:val="009D4F2B"/>
    <w:rsid w:val="009D69FB"/>
    <w:rsid w:val="009E0487"/>
    <w:rsid w:val="009E10D0"/>
    <w:rsid w:val="009E16FF"/>
    <w:rsid w:val="009E2607"/>
    <w:rsid w:val="009E2F56"/>
    <w:rsid w:val="009E3060"/>
    <w:rsid w:val="009E4170"/>
    <w:rsid w:val="009E5CF8"/>
    <w:rsid w:val="009E6AB9"/>
    <w:rsid w:val="009E70E3"/>
    <w:rsid w:val="009F04EB"/>
    <w:rsid w:val="009F2200"/>
    <w:rsid w:val="009F2B69"/>
    <w:rsid w:val="009F42F0"/>
    <w:rsid w:val="009F4706"/>
    <w:rsid w:val="009F4A40"/>
    <w:rsid w:val="009F6AEA"/>
    <w:rsid w:val="009F6ED2"/>
    <w:rsid w:val="00A002DE"/>
    <w:rsid w:val="00A0124B"/>
    <w:rsid w:val="00A018DD"/>
    <w:rsid w:val="00A02B4B"/>
    <w:rsid w:val="00A05E9C"/>
    <w:rsid w:val="00A07489"/>
    <w:rsid w:val="00A07F34"/>
    <w:rsid w:val="00A1076E"/>
    <w:rsid w:val="00A12533"/>
    <w:rsid w:val="00A12724"/>
    <w:rsid w:val="00A1296C"/>
    <w:rsid w:val="00A12DEE"/>
    <w:rsid w:val="00A145AC"/>
    <w:rsid w:val="00A1567A"/>
    <w:rsid w:val="00A166E3"/>
    <w:rsid w:val="00A20548"/>
    <w:rsid w:val="00A209FA"/>
    <w:rsid w:val="00A20DED"/>
    <w:rsid w:val="00A219DA"/>
    <w:rsid w:val="00A24B89"/>
    <w:rsid w:val="00A26122"/>
    <w:rsid w:val="00A27488"/>
    <w:rsid w:val="00A27BE0"/>
    <w:rsid w:val="00A31FBA"/>
    <w:rsid w:val="00A32876"/>
    <w:rsid w:val="00A32B0A"/>
    <w:rsid w:val="00A340B6"/>
    <w:rsid w:val="00A346A5"/>
    <w:rsid w:val="00A351FA"/>
    <w:rsid w:val="00A358FA"/>
    <w:rsid w:val="00A363DC"/>
    <w:rsid w:val="00A36E3D"/>
    <w:rsid w:val="00A37DC7"/>
    <w:rsid w:val="00A37EDC"/>
    <w:rsid w:val="00A4084F"/>
    <w:rsid w:val="00A41797"/>
    <w:rsid w:val="00A41CE0"/>
    <w:rsid w:val="00A428BB"/>
    <w:rsid w:val="00A42BB0"/>
    <w:rsid w:val="00A42F8B"/>
    <w:rsid w:val="00A42F92"/>
    <w:rsid w:val="00A43064"/>
    <w:rsid w:val="00A44394"/>
    <w:rsid w:val="00A4563A"/>
    <w:rsid w:val="00A45B42"/>
    <w:rsid w:val="00A465EA"/>
    <w:rsid w:val="00A46ED2"/>
    <w:rsid w:val="00A471C0"/>
    <w:rsid w:val="00A475FD"/>
    <w:rsid w:val="00A52A1A"/>
    <w:rsid w:val="00A556C2"/>
    <w:rsid w:val="00A55A3E"/>
    <w:rsid w:val="00A56956"/>
    <w:rsid w:val="00A60773"/>
    <w:rsid w:val="00A61727"/>
    <w:rsid w:val="00A617F1"/>
    <w:rsid w:val="00A6184E"/>
    <w:rsid w:val="00A61A54"/>
    <w:rsid w:val="00A62336"/>
    <w:rsid w:val="00A63510"/>
    <w:rsid w:val="00A64C04"/>
    <w:rsid w:val="00A64D99"/>
    <w:rsid w:val="00A65B40"/>
    <w:rsid w:val="00A661A8"/>
    <w:rsid w:val="00A670AF"/>
    <w:rsid w:val="00A672AB"/>
    <w:rsid w:val="00A71753"/>
    <w:rsid w:val="00A71D77"/>
    <w:rsid w:val="00A72660"/>
    <w:rsid w:val="00A7387B"/>
    <w:rsid w:val="00A73882"/>
    <w:rsid w:val="00A74BC7"/>
    <w:rsid w:val="00A75651"/>
    <w:rsid w:val="00A75A2E"/>
    <w:rsid w:val="00A76025"/>
    <w:rsid w:val="00A776A9"/>
    <w:rsid w:val="00A803D9"/>
    <w:rsid w:val="00A80596"/>
    <w:rsid w:val="00A817D5"/>
    <w:rsid w:val="00A82D61"/>
    <w:rsid w:val="00A83048"/>
    <w:rsid w:val="00A834B5"/>
    <w:rsid w:val="00A8405E"/>
    <w:rsid w:val="00A84ED9"/>
    <w:rsid w:val="00A860BA"/>
    <w:rsid w:val="00A8684A"/>
    <w:rsid w:val="00A87E1B"/>
    <w:rsid w:val="00A90176"/>
    <w:rsid w:val="00A92856"/>
    <w:rsid w:val="00A93343"/>
    <w:rsid w:val="00A93866"/>
    <w:rsid w:val="00A949FE"/>
    <w:rsid w:val="00AA1273"/>
    <w:rsid w:val="00AA1D68"/>
    <w:rsid w:val="00AA26F4"/>
    <w:rsid w:val="00AA2AA9"/>
    <w:rsid w:val="00AA3177"/>
    <w:rsid w:val="00AA378F"/>
    <w:rsid w:val="00AA4022"/>
    <w:rsid w:val="00AA60E7"/>
    <w:rsid w:val="00AA6CCE"/>
    <w:rsid w:val="00AA715B"/>
    <w:rsid w:val="00AA7182"/>
    <w:rsid w:val="00AB0686"/>
    <w:rsid w:val="00AB0B66"/>
    <w:rsid w:val="00AB36E5"/>
    <w:rsid w:val="00AB3B78"/>
    <w:rsid w:val="00AB48D2"/>
    <w:rsid w:val="00AB4FBD"/>
    <w:rsid w:val="00AB7584"/>
    <w:rsid w:val="00AB7821"/>
    <w:rsid w:val="00AC0A26"/>
    <w:rsid w:val="00AC149E"/>
    <w:rsid w:val="00AC32C1"/>
    <w:rsid w:val="00AC58E2"/>
    <w:rsid w:val="00AC5B99"/>
    <w:rsid w:val="00AC5F13"/>
    <w:rsid w:val="00AC615F"/>
    <w:rsid w:val="00AC702A"/>
    <w:rsid w:val="00AD0060"/>
    <w:rsid w:val="00AD20C4"/>
    <w:rsid w:val="00AD2C34"/>
    <w:rsid w:val="00AD484F"/>
    <w:rsid w:val="00AD6B6E"/>
    <w:rsid w:val="00AD6DA6"/>
    <w:rsid w:val="00AD7B75"/>
    <w:rsid w:val="00AE0CE9"/>
    <w:rsid w:val="00AE1D0E"/>
    <w:rsid w:val="00AE29F8"/>
    <w:rsid w:val="00AE2AFF"/>
    <w:rsid w:val="00AE33BF"/>
    <w:rsid w:val="00AE398E"/>
    <w:rsid w:val="00AE56DE"/>
    <w:rsid w:val="00AE5C03"/>
    <w:rsid w:val="00AE645B"/>
    <w:rsid w:val="00AE725B"/>
    <w:rsid w:val="00AE754D"/>
    <w:rsid w:val="00AE7B13"/>
    <w:rsid w:val="00AE7B4F"/>
    <w:rsid w:val="00AF1635"/>
    <w:rsid w:val="00AF2531"/>
    <w:rsid w:val="00AF26D8"/>
    <w:rsid w:val="00AF312F"/>
    <w:rsid w:val="00AF3177"/>
    <w:rsid w:val="00AF43A5"/>
    <w:rsid w:val="00AF4738"/>
    <w:rsid w:val="00AF49F0"/>
    <w:rsid w:val="00AF4C28"/>
    <w:rsid w:val="00AF5B11"/>
    <w:rsid w:val="00AF5DA6"/>
    <w:rsid w:val="00AF628C"/>
    <w:rsid w:val="00AF645F"/>
    <w:rsid w:val="00B00070"/>
    <w:rsid w:val="00B004BB"/>
    <w:rsid w:val="00B00BB7"/>
    <w:rsid w:val="00B00C7B"/>
    <w:rsid w:val="00B01407"/>
    <w:rsid w:val="00B02642"/>
    <w:rsid w:val="00B03026"/>
    <w:rsid w:val="00B03B22"/>
    <w:rsid w:val="00B045B3"/>
    <w:rsid w:val="00B05968"/>
    <w:rsid w:val="00B05C7E"/>
    <w:rsid w:val="00B05E89"/>
    <w:rsid w:val="00B06A8E"/>
    <w:rsid w:val="00B06B99"/>
    <w:rsid w:val="00B10A03"/>
    <w:rsid w:val="00B10C66"/>
    <w:rsid w:val="00B10FE8"/>
    <w:rsid w:val="00B11530"/>
    <w:rsid w:val="00B117DD"/>
    <w:rsid w:val="00B11F3B"/>
    <w:rsid w:val="00B12F04"/>
    <w:rsid w:val="00B13BC2"/>
    <w:rsid w:val="00B20199"/>
    <w:rsid w:val="00B211A1"/>
    <w:rsid w:val="00B21A15"/>
    <w:rsid w:val="00B21DB8"/>
    <w:rsid w:val="00B22724"/>
    <w:rsid w:val="00B22FFF"/>
    <w:rsid w:val="00B239D9"/>
    <w:rsid w:val="00B23A33"/>
    <w:rsid w:val="00B23C2D"/>
    <w:rsid w:val="00B25D87"/>
    <w:rsid w:val="00B27192"/>
    <w:rsid w:val="00B279D6"/>
    <w:rsid w:val="00B301A0"/>
    <w:rsid w:val="00B31329"/>
    <w:rsid w:val="00B31A0D"/>
    <w:rsid w:val="00B31D6B"/>
    <w:rsid w:val="00B31DEE"/>
    <w:rsid w:val="00B32C2C"/>
    <w:rsid w:val="00B3316A"/>
    <w:rsid w:val="00B33FE1"/>
    <w:rsid w:val="00B3473C"/>
    <w:rsid w:val="00B3584B"/>
    <w:rsid w:val="00B3621C"/>
    <w:rsid w:val="00B364B0"/>
    <w:rsid w:val="00B3784D"/>
    <w:rsid w:val="00B40135"/>
    <w:rsid w:val="00B416F6"/>
    <w:rsid w:val="00B419AD"/>
    <w:rsid w:val="00B4397E"/>
    <w:rsid w:val="00B43F56"/>
    <w:rsid w:val="00B44237"/>
    <w:rsid w:val="00B447F8"/>
    <w:rsid w:val="00B44B11"/>
    <w:rsid w:val="00B4518B"/>
    <w:rsid w:val="00B46B82"/>
    <w:rsid w:val="00B50D0F"/>
    <w:rsid w:val="00B51FFE"/>
    <w:rsid w:val="00B52829"/>
    <w:rsid w:val="00B52AEF"/>
    <w:rsid w:val="00B53563"/>
    <w:rsid w:val="00B55FEC"/>
    <w:rsid w:val="00B57DFA"/>
    <w:rsid w:val="00B6140F"/>
    <w:rsid w:val="00B61B66"/>
    <w:rsid w:val="00B63683"/>
    <w:rsid w:val="00B638C7"/>
    <w:rsid w:val="00B63EEE"/>
    <w:rsid w:val="00B640C1"/>
    <w:rsid w:val="00B662E3"/>
    <w:rsid w:val="00B66753"/>
    <w:rsid w:val="00B67D1E"/>
    <w:rsid w:val="00B67F4C"/>
    <w:rsid w:val="00B7231D"/>
    <w:rsid w:val="00B728BF"/>
    <w:rsid w:val="00B72DBE"/>
    <w:rsid w:val="00B73DC8"/>
    <w:rsid w:val="00B74FF4"/>
    <w:rsid w:val="00B750D3"/>
    <w:rsid w:val="00B754B3"/>
    <w:rsid w:val="00B76642"/>
    <w:rsid w:val="00B803A4"/>
    <w:rsid w:val="00B810D9"/>
    <w:rsid w:val="00B817A3"/>
    <w:rsid w:val="00B82DDC"/>
    <w:rsid w:val="00B82E6D"/>
    <w:rsid w:val="00B83112"/>
    <w:rsid w:val="00B838D4"/>
    <w:rsid w:val="00B83BCB"/>
    <w:rsid w:val="00B83EF3"/>
    <w:rsid w:val="00B8400A"/>
    <w:rsid w:val="00B8478B"/>
    <w:rsid w:val="00B84CB4"/>
    <w:rsid w:val="00B85A5D"/>
    <w:rsid w:val="00B868BE"/>
    <w:rsid w:val="00B87B71"/>
    <w:rsid w:val="00B91507"/>
    <w:rsid w:val="00B91827"/>
    <w:rsid w:val="00B91D8F"/>
    <w:rsid w:val="00B93511"/>
    <w:rsid w:val="00B9368E"/>
    <w:rsid w:val="00B939B9"/>
    <w:rsid w:val="00B94993"/>
    <w:rsid w:val="00BA1CE1"/>
    <w:rsid w:val="00BA22FA"/>
    <w:rsid w:val="00BA24E0"/>
    <w:rsid w:val="00BA3213"/>
    <w:rsid w:val="00BA4A28"/>
    <w:rsid w:val="00BA5084"/>
    <w:rsid w:val="00BA5EDC"/>
    <w:rsid w:val="00BA6339"/>
    <w:rsid w:val="00BA75E2"/>
    <w:rsid w:val="00BA78BB"/>
    <w:rsid w:val="00BB0049"/>
    <w:rsid w:val="00BB033F"/>
    <w:rsid w:val="00BB083E"/>
    <w:rsid w:val="00BB2028"/>
    <w:rsid w:val="00BB3218"/>
    <w:rsid w:val="00BB722B"/>
    <w:rsid w:val="00BB77F5"/>
    <w:rsid w:val="00BB7921"/>
    <w:rsid w:val="00BC04E7"/>
    <w:rsid w:val="00BC1DD5"/>
    <w:rsid w:val="00BC1FCC"/>
    <w:rsid w:val="00BC3BB2"/>
    <w:rsid w:val="00BC43F3"/>
    <w:rsid w:val="00BC4491"/>
    <w:rsid w:val="00BC4A0F"/>
    <w:rsid w:val="00BC4CC2"/>
    <w:rsid w:val="00BC5E8A"/>
    <w:rsid w:val="00BC6753"/>
    <w:rsid w:val="00BD0944"/>
    <w:rsid w:val="00BD2982"/>
    <w:rsid w:val="00BD2C15"/>
    <w:rsid w:val="00BD2F6C"/>
    <w:rsid w:val="00BD324F"/>
    <w:rsid w:val="00BD33F3"/>
    <w:rsid w:val="00BD3BDD"/>
    <w:rsid w:val="00BD3DBD"/>
    <w:rsid w:val="00BD440E"/>
    <w:rsid w:val="00BD649A"/>
    <w:rsid w:val="00BD6A7B"/>
    <w:rsid w:val="00BD6FD3"/>
    <w:rsid w:val="00BE0C0A"/>
    <w:rsid w:val="00BE1C6A"/>
    <w:rsid w:val="00BE254C"/>
    <w:rsid w:val="00BE312F"/>
    <w:rsid w:val="00BE3913"/>
    <w:rsid w:val="00BE3B2B"/>
    <w:rsid w:val="00BE49BF"/>
    <w:rsid w:val="00BE4B4D"/>
    <w:rsid w:val="00BE5BAB"/>
    <w:rsid w:val="00BE6188"/>
    <w:rsid w:val="00BE6D9D"/>
    <w:rsid w:val="00BF1817"/>
    <w:rsid w:val="00BF2029"/>
    <w:rsid w:val="00BF228E"/>
    <w:rsid w:val="00BF2D82"/>
    <w:rsid w:val="00BF335D"/>
    <w:rsid w:val="00BF3626"/>
    <w:rsid w:val="00BF3F18"/>
    <w:rsid w:val="00BF3FBA"/>
    <w:rsid w:val="00BF6741"/>
    <w:rsid w:val="00BF695F"/>
    <w:rsid w:val="00BF6D1D"/>
    <w:rsid w:val="00BF6FBD"/>
    <w:rsid w:val="00BF7113"/>
    <w:rsid w:val="00BF7552"/>
    <w:rsid w:val="00C005A1"/>
    <w:rsid w:val="00C02035"/>
    <w:rsid w:val="00C02A9E"/>
    <w:rsid w:val="00C05237"/>
    <w:rsid w:val="00C05E66"/>
    <w:rsid w:val="00C1123F"/>
    <w:rsid w:val="00C115AA"/>
    <w:rsid w:val="00C11881"/>
    <w:rsid w:val="00C12097"/>
    <w:rsid w:val="00C12E0B"/>
    <w:rsid w:val="00C13266"/>
    <w:rsid w:val="00C13B1A"/>
    <w:rsid w:val="00C15BE5"/>
    <w:rsid w:val="00C169FF"/>
    <w:rsid w:val="00C16CCC"/>
    <w:rsid w:val="00C20266"/>
    <w:rsid w:val="00C20A7C"/>
    <w:rsid w:val="00C218C7"/>
    <w:rsid w:val="00C21BA5"/>
    <w:rsid w:val="00C23A30"/>
    <w:rsid w:val="00C24434"/>
    <w:rsid w:val="00C249BF"/>
    <w:rsid w:val="00C24D19"/>
    <w:rsid w:val="00C25193"/>
    <w:rsid w:val="00C252E6"/>
    <w:rsid w:val="00C25A9C"/>
    <w:rsid w:val="00C27449"/>
    <w:rsid w:val="00C30BDA"/>
    <w:rsid w:val="00C31C7E"/>
    <w:rsid w:val="00C32A29"/>
    <w:rsid w:val="00C32BAA"/>
    <w:rsid w:val="00C3419E"/>
    <w:rsid w:val="00C35A8A"/>
    <w:rsid w:val="00C36A86"/>
    <w:rsid w:val="00C36E53"/>
    <w:rsid w:val="00C36E66"/>
    <w:rsid w:val="00C40989"/>
    <w:rsid w:val="00C40A1B"/>
    <w:rsid w:val="00C419BE"/>
    <w:rsid w:val="00C42301"/>
    <w:rsid w:val="00C42B16"/>
    <w:rsid w:val="00C444FE"/>
    <w:rsid w:val="00C44606"/>
    <w:rsid w:val="00C44743"/>
    <w:rsid w:val="00C4593C"/>
    <w:rsid w:val="00C45BE7"/>
    <w:rsid w:val="00C46EDA"/>
    <w:rsid w:val="00C4796F"/>
    <w:rsid w:val="00C5189B"/>
    <w:rsid w:val="00C51A88"/>
    <w:rsid w:val="00C52367"/>
    <w:rsid w:val="00C52ED6"/>
    <w:rsid w:val="00C53972"/>
    <w:rsid w:val="00C54C59"/>
    <w:rsid w:val="00C54CD5"/>
    <w:rsid w:val="00C55269"/>
    <w:rsid w:val="00C55AB9"/>
    <w:rsid w:val="00C55C1C"/>
    <w:rsid w:val="00C56411"/>
    <w:rsid w:val="00C56666"/>
    <w:rsid w:val="00C56D65"/>
    <w:rsid w:val="00C577CC"/>
    <w:rsid w:val="00C579B1"/>
    <w:rsid w:val="00C60750"/>
    <w:rsid w:val="00C609AE"/>
    <w:rsid w:val="00C6387E"/>
    <w:rsid w:val="00C63C91"/>
    <w:rsid w:val="00C63E67"/>
    <w:rsid w:val="00C6532F"/>
    <w:rsid w:val="00C65898"/>
    <w:rsid w:val="00C65B80"/>
    <w:rsid w:val="00C65DF1"/>
    <w:rsid w:val="00C66C08"/>
    <w:rsid w:val="00C67041"/>
    <w:rsid w:val="00C6718C"/>
    <w:rsid w:val="00C70637"/>
    <w:rsid w:val="00C73676"/>
    <w:rsid w:val="00C7507E"/>
    <w:rsid w:val="00C761A1"/>
    <w:rsid w:val="00C76566"/>
    <w:rsid w:val="00C776FE"/>
    <w:rsid w:val="00C77760"/>
    <w:rsid w:val="00C77A30"/>
    <w:rsid w:val="00C77A54"/>
    <w:rsid w:val="00C77FCC"/>
    <w:rsid w:val="00C81415"/>
    <w:rsid w:val="00C82EB5"/>
    <w:rsid w:val="00C83CDC"/>
    <w:rsid w:val="00C858E7"/>
    <w:rsid w:val="00C85D0C"/>
    <w:rsid w:val="00C85FF7"/>
    <w:rsid w:val="00C8654C"/>
    <w:rsid w:val="00C87417"/>
    <w:rsid w:val="00C8746F"/>
    <w:rsid w:val="00C87EB2"/>
    <w:rsid w:val="00C936C6"/>
    <w:rsid w:val="00C94539"/>
    <w:rsid w:val="00C950BE"/>
    <w:rsid w:val="00C9579D"/>
    <w:rsid w:val="00C963C4"/>
    <w:rsid w:val="00C96F98"/>
    <w:rsid w:val="00C97031"/>
    <w:rsid w:val="00C97B2E"/>
    <w:rsid w:val="00CA328A"/>
    <w:rsid w:val="00CA369F"/>
    <w:rsid w:val="00CA5E24"/>
    <w:rsid w:val="00CA5E94"/>
    <w:rsid w:val="00CA6462"/>
    <w:rsid w:val="00CA66B1"/>
    <w:rsid w:val="00CA6C6C"/>
    <w:rsid w:val="00CA6F04"/>
    <w:rsid w:val="00CA6F90"/>
    <w:rsid w:val="00CB0EAC"/>
    <w:rsid w:val="00CB0F4E"/>
    <w:rsid w:val="00CB1392"/>
    <w:rsid w:val="00CB2393"/>
    <w:rsid w:val="00CB2DD0"/>
    <w:rsid w:val="00CB37B7"/>
    <w:rsid w:val="00CB37E2"/>
    <w:rsid w:val="00CB3A30"/>
    <w:rsid w:val="00CB3B21"/>
    <w:rsid w:val="00CB3C00"/>
    <w:rsid w:val="00CB4C8B"/>
    <w:rsid w:val="00CB4D0F"/>
    <w:rsid w:val="00CB60D7"/>
    <w:rsid w:val="00CC024E"/>
    <w:rsid w:val="00CC0954"/>
    <w:rsid w:val="00CC2D27"/>
    <w:rsid w:val="00CC3AF1"/>
    <w:rsid w:val="00CC3CB4"/>
    <w:rsid w:val="00CC3D86"/>
    <w:rsid w:val="00CC4DDE"/>
    <w:rsid w:val="00CC714E"/>
    <w:rsid w:val="00CC7778"/>
    <w:rsid w:val="00CC7EA8"/>
    <w:rsid w:val="00CD07F0"/>
    <w:rsid w:val="00CD083D"/>
    <w:rsid w:val="00CD12F8"/>
    <w:rsid w:val="00CD1B0E"/>
    <w:rsid w:val="00CD2DB7"/>
    <w:rsid w:val="00CD45E9"/>
    <w:rsid w:val="00CD4B2B"/>
    <w:rsid w:val="00CD4B68"/>
    <w:rsid w:val="00CD4FD2"/>
    <w:rsid w:val="00CD54AC"/>
    <w:rsid w:val="00CD7312"/>
    <w:rsid w:val="00CD7B7D"/>
    <w:rsid w:val="00CD7CB4"/>
    <w:rsid w:val="00CE0370"/>
    <w:rsid w:val="00CE0DBD"/>
    <w:rsid w:val="00CE11FB"/>
    <w:rsid w:val="00CE1C61"/>
    <w:rsid w:val="00CE1C66"/>
    <w:rsid w:val="00CE1E8E"/>
    <w:rsid w:val="00CE2276"/>
    <w:rsid w:val="00CE2AA9"/>
    <w:rsid w:val="00CE2F01"/>
    <w:rsid w:val="00CE3DDE"/>
    <w:rsid w:val="00CE5ECC"/>
    <w:rsid w:val="00CE6A5C"/>
    <w:rsid w:val="00CE6F28"/>
    <w:rsid w:val="00CE778B"/>
    <w:rsid w:val="00CE7EA0"/>
    <w:rsid w:val="00CF0AF2"/>
    <w:rsid w:val="00CF1496"/>
    <w:rsid w:val="00CF271A"/>
    <w:rsid w:val="00CF63A1"/>
    <w:rsid w:val="00CF66AD"/>
    <w:rsid w:val="00CF7C22"/>
    <w:rsid w:val="00CF7CF9"/>
    <w:rsid w:val="00D01077"/>
    <w:rsid w:val="00D01D12"/>
    <w:rsid w:val="00D020E0"/>
    <w:rsid w:val="00D022D5"/>
    <w:rsid w:val="00D02495"/>
    <w:rsid w:val="00D02666"/>
    <w:rsid w:val="00D02ACD"/>
    <w:rsid w:val="00D02BDB"/>
    <w:rsid w:val="00D04505"/>
    <w:rsid w:val="00D04A2D"/>
    <w:rsid w:val="00D0529E"/>
    <w:rsid w:val="00D10AEE"/>
    <w:rsid w:val="00D10E3E"/>
    <w:rsid w:val="00D11591"/>
    <w:rsid w:val="00D12FBA"/>
    <w:rsid w:val="00D13648"/>
    <w:rsid w:val="00D144BC"/>
    <w:rsid w:val="00D152A0"/>
    <w:rsid w:val="00D156E4"/>
    <w:rsid w:val="00D15874"/>
    <w:rsid w:val="00D15908"/>
    <w:rsid w:val="00D16D05"/>
    <w:rsid w:val="00D17CE7"/>
    <w:rsid w:val="00D2032F"/>
    <w:rsid w:val="00D209CE"/>
    <w:rsid w:val="00D2119B"/>
    <w:rsid w:val="00D218CA"/>
    <w:rsid w:val="00D222E3"/>
    <w:rsid w:val="00D24DE9"/>
    <w:rsid w:val="00D2611F"/>
    <w:rsid w:val="00D302BE"/>
    <w:rsid w:val="00D32D74"/>
    <w:rsid w:val="00D33637"/>
    <w:rsid w:val="00D3549F"/>
    <w:rsid w:val="00D35584"/>
    <w:rsid w:val="00D37BC2"/>
    <w:rsid w:val="00D37CDE"/>
    <w:rsid w:val="00D400D9"/>
    <w:rsid w:val="00D4297A"/>
    <w:rsid w:val="00D46019"/>
    <w:rsid w:val="00D466C2"/>
    <w:rsid w:val="00D46ADD"/>
    <w:rsid w:val="00D4774F"/>
    <w:rsid w:val="00D47CCE"/>
    <w:rsid w:val="00D50040"/>
    <w:rsid w:val="00D51265"/>
    <w:rsid w:val="00D51C0E"/>
    <w:rsid w:val="00D53B78"/>
    <w:rsid w:val="00D53C69"/>
    <w:rsid w:val="00D54BFE"/>
    <w:rsid w:val="00D5681E"/>
    <w:rsid w:val="00D56962"/>
    <w:rsid w:val="00D5759E"/>
    <w:rsid w:val="00D576AC"/>
    <w:rsid w:val="00D57D53"/>
    <w:rsid w:val="00D57FBC"/>
    <w:rsid w:val="00D60B7B"/>
    <w:rsid w:val="00D6127E"/>
    <w:rsid w:val="00D61D2C"/>
    <w:rsid w:val="00D62434"/>
    <w:rsid w:val="00D62930"/>
    <w:rsid w:val="00D63425"/>
    <w:rsid w:val="00D63499"/>
    <w:rsid w:val="00D63BCF"/>
    <w:rsid w:val="00D64855"/>
    <w:rsid w:val="00D656C3"/>
    <w:rsid w:val="00D65DCB"/>
    <w:rsid w:val="00D66D62"/>
    <w:rsid w:val="00D67A6C"/>
    <w:rsid w:val="00D709F5"/>
    <w:rsid w:val="00D71E51"/>
    <w:rsid w:val="00D725A4"/>
    <w:rsid w:val="00D72909"/>
    <w:rsid w:val="00D73692"/>
    <w:rsid w:val="00D73E6E"/>
    <w:rsid w:val="00D764CD"/>
    <w:rsid w:val="00D76F59"/>
    <w:rsid w:val="00D80512"/>
    <w:rsid w:val="00D80CAC"/>
    <w:rsid w:val="00D81639"/>
    <w:rsid w:val="00D837B5"/>
    <w:rsid w:val="00D83F4F"/>
    <w:rsid w:val="00D845E6"/>
    <w:rsid w:val="00D851DA"/>
    <w:rsid w:val="00D86455"/>
    <w:rsid w:val="00D86A78"/>
    <w:rsid w:val="00D87636"/>
    <w:rsid w:val="00D9161E"/>
    <w:rsid w:val="00D9241C"/>
    <w:rsid w:val="00D952C0"/>
    <w:rsid w:val="00D95486"/>
    <w:rsid w:val="00D95675"/>
    <w:rsid w:val="00D95E51"/>
    <w:rsid w:val="00D967CD"/>
    <w:rsid w:val="00DA1659"/>
    <w:rsid w:val="00DA1F58"/>
    <w:rsid w:val="00DA2B0A"/>
    <w:rsid w:val="00DA2B38"/>
    <w:rsid w:val="00DA36E4"/>
    <w:rsid w:val="00DA5554"/>
    <w:rsid w:val="00DA75EC"/>
    <w:rsid w:val="00DB1396"/>
    <w:rsid w:val="00DB1553"/>
    <w:rsid w:val="00DB1FF2"/>
    <w:rsid w:val="00DB4470"/>
    <w:rsid w:val="00DB5DAC"/>
    <w:rsid w:val="00DB6D46"/>
    <w:rsid w:val="00DB6FEB"/>
    <w:rsid w:val="00DB71A6"/>
    <w:rsid w:val="00DC02CD"/>
    <w:rsid w:val="00DC2845"/>
    <w:rsid w:val="00DC5DC0"/>
    <w:rsid w:val="00DC6490"/>
    <w:rsid w:val="00DC66A1"/>
    <w:rsid w:val="00DC68C2"/>
    <w:rsid w:val="00DD1456"/>
    <w:rsid w:val="00DD2955"/>
    <w:rsid w:val="00DD2B34"/>
    <w:rsid w:val="00DD3668"/>
    <w:rsid w:val="00DD379B"/>
    <w:rsid w:val="00DD4FB7"/>
    <w:rsid w:val="00DD51B3"/>
    <w:rsid w:val="00DD6EF0"/>
    <w:rsid w:val="00DD716B"/>
    <w:rsid w:val="00DD7AE9"/>
    <w:rsid w:val="00DE07D8"/>
    <w:rsid w:val="00DE1D46"/>
    <w:rsid w:val="00DE4DAF"/>
    <w:rsid w:val="00DE5F2D"/>
    <w:rsid w:val="00DE5F79"/>
    <w:rsid w:val="00DE5F8A"/>
    <w:rsid w:val="00DE7D7E"/>
    <w:rsid w:val="00DF0BCA"/>
    <w:rsid w:val="00DF105A"/>
    <w:rsid w:val="00DF161E"/>
    <w:rsid w:val="00DF1A8B"/>
    <w:rsid w:val="00DF1C43"/>
    <w:rsid w:val="00DF23E2"/>
    <w:rsid w:val="00DF2AAC"/>
    <w:rsid w:val="00DF3637"/>
    <w:rsid w:val="00DF3FA3"/>
    <w:rsid w:val="00DF48F2"/>
    <w:rsid w:val="00DF4D28"/>
    <w:rsid w:val="00DF61B9"/>
    <w:rsid w:val="00DF64CD"/>
    <w:rsid w:val="00DF6938"/>
    <w:rsid w:val="00DF78AA"/>
    <w:rsid w:val="00DF7EF2"/>
    <w:rsid w:val="00E00812"/>
    <w:rsid w:val="00E019C4"/>
    <w:rsid w:val="00E02592"/>
    <w:rsid w:val="00E02704"/>
    <w:rsid w:val="00E0279A"/>
    <w:rsid w:val="00E05892"/>
    <w:rsid w:val="00E05FDF"/>
    <w:rsid w:val="00E06823"/>
    <w:rsid w:val="00E105A8"/>
    <w:rsid w:val="00E10815"/>
    <w:rsid w:val="00E10C25"/>
    <w:rsid w:val="00E1192E"/>
    <w:rsid w:val="00E13228"/>
    <w:rsid w:val="00E13F90"/>
    <w:rsid w:val="00E140A7"/>
    <w:rsid w:val="00E14573"/>
    <w:rsid w:val="00E14BF4"/>
    <w:rsid w:val="00E14C19"/>
    <w:rsid w:val="00E1566A"/>
    <w:rsid w:val="00E172A4"/>
    <w:rsid w:val="00E174C0"/>
    <w:rsid w:val="00E20744"/>
    <w:rsid w:val="00E20C8B"/>
    <w:rsid w:val="00E20EF5"/>
    <w:rsid w:val="00E21067"/>
    <w:rsid w:val="00E21087"/>
    <w:rsid w:val="00E22042"/>
    <w:rsid w:val="00E25352"/>
    <w:rsid w:val="00E2570C"/>
    <w:rsid w:val="00E259A7"/>
    <w:rsid w:val="00E2754E"/>
    <w:rsid w:val="00E325E8"/>
    <w:rsid w:val="00E32B5C"/>
    <w:rsid w:val="00E32D10"/>
    <w:rsid w:val="00E33AAE"/>
    <w:rsid w:val="00E349CE"/>
    <w:rsid w:val="00E35508"/>
    <w:rsid w:val="00E35930"/>
    <w:rsid w:val="00E35F8A"/>
    <w:rsid w:val="00E361CD"/>
    <w:rsid w:val="00E3718B"/>
    <w:rsid w:val="00E405F2"/>
    <w:rsid w:val="00E42533"/>
    <w:rsid w:val="00E42664"/>
    <w:rsid w:val="00E44323"/>
    <w:rsid w:val="00E447B7"/>
    <w:rsid w:val="00E464BD"/>
    <w:rsid w:val="00E4662C"/>
    <w:rsid w:val="00E468DD"/>
    <w:rsid w:val="00E470FB"/>
    <w:rsid w:val="00E50267"/>
    <w:rsid w:val="00E51357"/>
    <w:rsid w:val="00E51F8A"/>
    <w:rsid w:val="00E53D60"/>
    <w:rsid w:val="00E54C00"/>
    <w:rsid w:val="00E55802"/>
    <w:rsid w:val="00E55EFD"/>
    <w:rsid w:val="00E56E93"/>
    <w:rsid w:val="00E57397"/>
    <w:rsid w:val="00E603C0"/>
    <w:rsid w:val="00E60545"/>
    <w:rsid w:val="00E60D5C"/>
    <w:rsid w:val="00E61319"/>
    <w:rsid w:val="00E6183A"/>
    <w:rsid w:val="00E61976"/>
    <w:rsid w:val="00E61A91"/>
    <w:rsid w:val="00E654A5"/>
    <w:rsid w:val="00E65D24"/>
    <w:rsid w:val="00E662C3"/>
    <w:rsid w:val="00E666AC"/>
    <w:rsid w:val="00E67412"/>
    <w:rsid w:val="00E6790E"/>
    <w:rsid w:val="00E67C8C"/>
    <w:rsid w:val="00E70190"/>
    <w:rsid w:val="00E7102C"/>
    <w:rsid w:val="00E714BD"/>
    <w:rsid w:val="00E72371"/>
    <w:rsid w:val="00E74355"/>
    <w:rsid w:val="00E74B54"/>
    <w:rsid w:val="00E760BC"/>
    <w:rsid w:val="00E762C2"/>
    <w:rsid w:val="00E76DC8"/>
    <w:rsid w:val="00E80A89"/>
    <w:rsid w:val="00E80F32"/>
    <w:rsid w:val="00E80F4A"/>
    <w:rsid w:val="00E80FDC"/>
    <w:rsid w:val="00E81057"/>
    <w:rsid w:val="00E8122C"/>
    <w:rsid w:val="00E81B3E"/>
    <w:rsid w:val="00E81E30"/>
    <w:rsid w:val="00E82432"/>
    <w:rsid w:val="00E82EFA"/>
    <w:rsid w:val="00E8397E"/>
    <w:rsid w:val="00E84097"/>
    <w:rsid w:val="00E8466B"/>
    <w:rsid w:val="00E84C3B"/>
    <w:rsid w:val="00E852E7"/>
    <w:rsid w:val="00E85948"/>
    <w:rsid w:val="00E91118"/>
    <w:rsid w:val="00E928CF"/>
    <w:rsid w:val="00E92E93"/>
    <w:rsid w:val="00E937A6"/>
    <w:rsid w:val="00E94E35"/>
    <w:rsid w:val="00E95010"/>
    <w:rsid w:val="00E95B6B"/>
    <w:rsid w:val="00E95C81"/>
    <w:rsid w:val="00E96486"/>
    <w:rsid w:val="00EA0F5F"/>
    <w:rsid w:val="00EA1B79"/>
    <w:rsid w:val="00EA2200"/>
    <w:rsid w:val="00EA386B"/>
    <w:rsid w:val="00EA4EAF"/>
    <w:rsid w:val="00EA4F2B"/>
    <w:rsid w:val="00EA5474"/>
    <w:rsid w:val="00EA702A"/>
    <w:rsid w:val="00EA7395"/>
    <w:rsid w:val="00EA7612"/>
    <w:rsid w:val="00EA7D11"/>
    <w:rsid w:val="00EB008D"/>
    <w:rsid w:val="00EB252F"/>
    <w:rsid w:val="00EB3B60"/>
    <w:rsid w:val="00EB429C"/>
    <w:rsid w:val="00EB4C18"/>
    <w:rsid w:val="00EC02E8"/>
    <w:rsid w:val="00EC033C"/>
    <w:rsid w:val="00EC0AE7"/>
    <w:rsid w:val="00EC19BE"/>
    <w:rsid w:val="00EC211D"/>
    <w:rsid w:val="00EC2384"/>
    <w:rsid w:val="00EC27D3"/>
    <w:rsid w:val="00EC33BD"/>
    <w:rsid w:val="00EC4029"/>
    <w:rsid w:val="00EC4ADC"/>
    <w:rsid w:val="00EC537D"/>
    <w:rsid w:val="00EC5460"/>
    <w:rsid w:val="00EC64A4"/>
    <w:rsid w:val="00EC7A39"/>
    <w:rsid w:val="00ED1FC8"/>
    <w:rsid w:val="00ED2FC1"/>
    <w:rsid w:val="00ED36D1"/>
    <w:rsid w:val="00ED48D4"/>
    <w:rsid w:val="00ED4C07"/>
    <w:rsid w:val="00ED6479"/>
    <w:rsid w:val="00ED667B"/>
    <w:rsid w:val="00ED70AC"/>
    <w:rsid w:val="00EE0732"/>
    <w:rsid w:val="00EE07F9"/>
    <w:rsid w:val="00EE2E35"/>
    <w:rsid w:val="00EE46A0"/>
    <w:rsid w:val="00EE4FFA"/>
    <w:rsid w:val="00EE51DF"/>
    <w:rsid w:val="00EE7982"/>
    <w:rsid w:val="00EF0232"/>
    <w:rsid w:val="00EF07F4"/>
    <w:rsid w:val="00EF1D43"/>
    <w:rsid w:val="00EF1E31"/>
    <w:rsid w:val="00EF3966"/>
    <w:rsid w:val="00EF5382"/>
    <w:rsid w:val="00EF7D93"/>
    <w:rsid w:val="00F0269E"/>
    <w:rsid w:val="00F030C4"/>
    <w:rsid w:val="00F033F1"/>
    <w:rsid w:val="00F03677"/>
    <w:rsid w:val="00F03701"/>
    <w:rsid w:val="00F03E09"/>
    <w:rsid w:val="00F0452F"/>
    <w:rsid w:val="00F04817"/>
    <w:rsid w:val="00F05B82"/>
    <w:rsid w:val="00F05E21"/>
    <w:rsid w:val="00F06B65"/>
    <w:rsid w:val="00F0703F"/>
    <w:rsid w:val="00F10E6E"/>
    <w:rsid w:val="00F10EF2"/>
    <w:rsid w:val="00F1250D"/>
    <w:rsid w:val="00F1270E"/>
    <w:rsid w:val="00F13A33"/>
    <w:rsid w:val="00F146ED"/>
    <w:rsid w:val="00F14B0B"/>
    <w:rsid w:val="00F157A2"/>
    <w:rsid w:val="00F16456"/>
    <w:rsid w:val="00F165AC"/>
    <w:rsid w:val="00F1677D"/>
    <w:rsid w:val="00F243CD"/>
    <w:rsid w:val="00F24D1A"/>
    <w:rsid w:val="00F25D8B"/>
    <w:rsid w:val="00F26D75"/>
    <w:rsid w:val="00F32172"/>
    <w:rsid w:val="00F335B2"/>
    <w:rsid w:val="00F400A6"/>
    <w:rsid w:val="00F41251"/>
    <w:rsid w:val="00F4130E"/>
    <w:rsid w:val="00F4294C"/>
    <w:rsid w:val="00F42CA4"/>
    <w:rsid w:val="00F42CCD"/>
    <w:rsid w:val="00F430AA"/>
    <w:rsid w:val="00F4363D"/>
    <w:rsid w:val="00F4386C"/>
    <w:rsid w:val="00F438F9"/>
    <w:rsid w:val="00F43996"/>
    <w:rsid w:val="00F43D13"/>
    <w:rsid w:val="00F448ED"/>
    <w:rsid w:val="00F4498B"/>
    <w:rsid w:val="00F44D3B"/>
    <w:rsid w:val="00F46765"/>
    <w:rsid w:val="00F46D6C"/>
    <w:rsid w:val="00F47E21"/>
    <w:rsid w:val="00F51122"/>
    <w:rsid w:val="00F5248B"/>
    <w:rsid w:val="00F53A5B"/>
    <w:rsid w:val="00F542A6"/>
    <w:rsid w:val="00F54336"/>
    <w:rsid w:val="00F54FD0"/>
    <w:rsid w:val="00F55F81"/>
    <w:rsid w:val="00F56402"/>
    <w:rsid w:val="00F56679"/>
    <w:rsid w:val="00F569DB"/>
    <w:rsid w:val="00F60B52"/>
    <w:rsid w:val="00F6171C"/>
    <w:rsid w:val="00F61ED4"/>
    <w:rsid w:val="00F63634"/>
    <w:rsid w:val="00F637E9"/>
    <w:rsid w:val="00F64D09"/>
    <w:rsid w:val="00F65C54"/>
    <w:rsid w:val="00F65E83"/>
    <w:rsid w:val="00F665DD"/>
    <w:rsid w:val="00F7103E"/>
    <w:rsid w:val="00F719D7"/>
    <w:rsid w:val="00F7211F"/>
    <w:rsid w:val="00F732A2"/>
    <w:rsid w:val="00F73BE2"/>
    <w:rsid w:val="00F74B39"/>
    <w:rsid w:val="00F76977"/>
    <w:rsid w:val="00F80338"/>
    <w:rsid w:val="00F81CF5"/>
    <w:rsid w:val="00F8375D"/>
    <w:rsid w:val="00F84EDF"/>
    <w:rsid w:val="00F84F7B"/>
    <w:rsid w:val="00F85D43"/>
    <w:rsid w:val="00F862B2"/>
    <w:rsid w:val="00F8631C"/>
    <w:rsid w:val="00F93C75"/>
    <w:rsid w:val="00F95722"/>
    <w:rsid w:val="00F96F71"/>
    <w:rsid w:val="00F970C2"/>
    <w:rsid w:val="00F9734D"/>
    <w:rsid w:val="00FA0829"/>
    <w:rsid w:val="00FA1158"/>
    <w:rsid w:val="00FA1826"/>
    <w:rsid w:val="00FA1BC1"/>
    <w:rsid w:val="00FA22EA"/>
    <w:rsid w:val="00FA306A"/>
    <w:rsid w:val="00FA3A59"/>
    <w:rsid w:val="00FA51F9"/>
    <w:rsid w:val="00FA7743"/>
    <w:rsid w:val="00FA7CA4"/>
    <w:rsid w:val="00FB09C6"/>
    <w:rsid w:val="00FB1290"/>
    <w:rsid w:val="00FB1EA1"/>
    <w:rsid w:val="00FB3610"/>
    <w:rsid w:val="00FB36B1"/>
    <w:rsid w:val="00FB5348"/>
    <w:rsid w:val="00FC0C57"/>
    <w:rsid w:val="00FC0C7D"/>
    <w:rsid w:val="00FC1C7E"/>
    <w:rsid w:val="00FC29FE"/>
    <w:rsid w:val="00FC426E"/>
    <w:rsid w:val="00FC4C68"/>
    <w:rsid w:val="00FC55FA"/>
    <w:rsid w:val="00FC56A9"/>
    <w:rsid w:val="00FC72EC"/>
    <w:rsid w:val="00FD07F4"/>
    <w:rsid w:val="00FD1008"/>
    <w:rsid w:val="00FD21C6"/>
    <w:rsid w:val="00FD22BE"/>
    <w:rsid w:val="00FD375B"/>
    <w:rsid w:val="00FD435B"/>
    <w:rsid w:val="00FD5D13"/>
    <w:rsid w:val="00FD6CA5"/>
    <w:rsid w:val="00FD6CB4"/>
    <w:rsid w:val="00FD6D25"/>
    <w:rsid w:val="00FE02B3"/>
    <w:rsid w:val="00FE09D9"/>
    <w:rsid w:val="00FE15F2"/>
    <w:rsid w:val="00FE2B26"/>
    <w:rsid w:val="00FE3A2D"/>
    <w:rsid w:val="00FE3DEE"/>
    <w:rsid w:val="00FE4125"/>
    <w:rsid w:val="00FE4A27"/>
    <w:rsid w:val="00FE5B09"/>
    <w:rsid w:val="00FE5E29"/>
    <w:rsid w:val="00FE6F72"/>
    <w:rsid w:val="00FF271C"/>
    <w:rsid w:val="00FF2816"/>
    <w:rsid w:val="00FF34F0"/>
    <w:rsid w:val="00FF4889"/>
    <w:rsid w:val="00FF5F9B"/>
    <w:rsid w:val="00FF64A9"/>
    <w:rsid w:val="00FF64D0"/>
    <w:rsid w:val="00FF7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3D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AF43A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F43A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3213D7"/>
  </w:style>
  <w:style w:type="paragraph" w:styleId="Footer">
    <w:name w:val="footer"/>
    <w:basedOn w:val="Normal"/>
    <w:link w:val="FooterChar"/>
    <w:uiPriority w:val="99"/>
    <w:rsid w:val="003213D7"/>
    <w:pPr>
      <w:tabs>
        <w:tab w:val="center" w:pos="4320"/>
        <w:tab w:val="right" w:pos="8640"/>
      </w:tabs>
    </w:pPr>
    <w:rPr>
      <w:rFonts w:ascii="Courier 10cpi" w:hAnsi="Courier 10cpi"/>
      <w:snapToGrid w:val="0"/>
    </w:rPr>
  </w:style>
  <w:style w:type="character" w:customStyle="1" w:styleId="FooterChar">
    <w:name w:val="Footer Char"/>
    <w:basedOn w:val="DefaultParagraphFont"/>
    <w:link w:val="Footer"/>
    <w:uiPriority w:val="99"/>
    <w:rsid w:val="003213D7"/>
    <w:rPr>
      <w:rFonts w:ascii="Courier 10cpi" w:eastAsia="Times New Roman" w:hAnsi="Courier 10cpi" w:cs="Times New Roman"/>
      <w:snapToGrid w:val="0"/>
      <w:sz w:val="20"/>
      <w:szCs w:val="20"/>
    </w:rPr>
  </w:style>
  <w:style w:type="paragraph" w:styleId="Header">
    <w:name w:val="header"/>
    <w:basedOn w:val="Normal"/>
    <w:link w:val="HeaderChar"/>
    <w:rsid w:val="00AE1D0E"/>
    <w:pPr>
      <w:tabs>
        <w:tab w:val="center" w:pos="4320"/>
        <w:tab w:val="right" w:pos="8640"/>
      </w:tabs>
    </w:pPr>
  </w:style>
  <w:style w:type="character" w:customStyle="1" w:styleId="HeaderChar">
    <w:name w:val="Header Char"/>
    <w:basedOn w:val="DefaultParagraphFont"/>
    <w:link w:val="Header"/>
    <w:rsid w:val="00AE1D0E"/>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AF43A5"/>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AF43A5"/>
    <w:pPr>
      <w:spacing w:line="276" w:lineRule="auto"/>
      <w:outlineLvl w:val="9"/>
    </w:pPr>
  </w:style>
  <w:style w:type="paragraph" w:styleId="TOC2">
    <w:name w:val="toc 2"/>
    <w:basedOn w:val="Normal"/>
    <w:next w:val="Normal"/>
    <w:autoRedefine/>
    <w:uiPriority w:val="39"/>
    <w:unhideWhenUsed/>
    <w:qFormat/>
    <w:rsid w:val="00AF43A5"/>
    <w:pPr>
      <w:spacing w:after="100" w:line="276" w:lineRule="auto"/>
      <w:ind w:left="220"/>
    </w:pPr>
    <w:rPr>
      <w:rFonts w:asciiTheme="minorHAnsi" w:eastAsiaTheme="minorEastAsia" w:hAnsiTheme="minorHAnsi" w:cstheme="minorBidi"/>
      <w:sz w:val="22"/>
      <w:szCs w:val="22"/>
    </w:rPr>
  </w:style>
  <w:style w:type="paragraph" w:styleId="TOC1">
    <w:name w:val="toc 1"/>
    <w:basedOn w:val="Normal"/>
    <w:next w:val="Normal"/>
    <w:autoRedefine/>
    <w:uiPriority w:val="39"/>
    <w:unhideWhenUsed/>
    <w:qFormat/>
    <w:rsid w:val="00AF43A5"/>
    <w:pPr>
      <w:spacing w:after="100" w:line="276" w:lineRule="auto"/>
    </w:pPr>
    <w:rPr>
      <w:rFonts w:asciiTheme="minorHAnsi" w:eastAsiaTheme="minorEastAsia" w:hAnsiTheme="minorHAnsi" w:cstheme="minorBidi"/>
      <w:sz w:val="22"/>
      <w:szCs w:val="22"/>
    </w:rPr>
  </w:style>
  <w:style w:type="paragraph" w:styleId="TOC3">
    <w:name w:val="toc 3"/>
    <w:basedOn w:val="Normal"/>
    <w:next w:val="Normal"/>
    <w:autoRedefine/>
    <w:uiPriority w:val="39"/>
    <w:semiHidden/>
    <w:unhideWhenUsed/>
    <w:qFormat/>
    <w:rsid w:val="00AF43A5"/>
    <w:pPr>
      <w:spacing w:after="100" w:line="276" w:lineRule="auto"/>
      <w:ind w:left="440"/>
    </w:pPr>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AF43A5"/>
    <w:rPr>
      <w:rFonts w:ascii="Tahoma" w:hAnsi="Tahoma" w:cs="Tahoma"/>
      <w:sz w:val="16"/>
      <w:szCs w:val="16"/>
    </w:rPr>
  </w:style>
  <w:style w:type="character" w:customStyle="1" w:styleId="BalloonTextChar">
    <w:name w:val="Balloon Text Char"/>
    <w:basedOn w:val="DefaultParagraphFont"/>
    <w:link w:val="BalloonText"/>
    <w:uiPriority w:val="99"/>
    <w:semiHidden/>
    <w:rsid w:val="00AF43A5"/>
    <w:rPr>
      <w:rFonts w:ascii="Tahoma" w:eastAsia="Times New Roman" w:hAnsi="Tahoma" w:cs="Tahoma"/>
      <w:sz w:val="16"/>
      <w:szCs w:val="16"/>
    </w:rPr>
  </w:style>
  <w:style w:type="character" w:customStyle="1" w:styleId="Heading2Char">
    <w:name w:val="Heading 2 Char"/>
    <w:basedOn w:val="DefaultParagraphFont"/>
    <w:link w:val="Heading2"/>
    <w:uiPriority w:val="9"/>
    <w:semiHidden/>
    <w:rsid w:val="00AF43A5"/>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AF43A5"/>
    <w:rPr>
      <w:color w:val="0000FF" w:themeColor="hyperlink"/>
      <w:u w:val="single"/>
    </w:rPr>
  </w:style>
  <w:style w:type="character" w:styleId="CommentReference">
    <w:name w:val="annotation reference"/>
    <w:basedOn w:val="DefaultParagraphFont"/>
    <w:uiPriority w:val="99"/>
    <w:semiHidden/>
    <w:unhideWhenUsed/>
    <w:rsid w:val="00245B3A"/>
    <w:rPr>
      <w:sz w:val="16"/>
      <w:szCs w:val="16"/>
    </w:rPr>
  </w:style>
  <w:style w:type="paragraph" w:styleId="CommentText">
    <w:name w:val="annotation text"/>
    <w:basedOn w:val="Normal"/>
    <w:link w:val="CommentTextChar"/>
    <w:uiPriority w:val="99"/>
    <w:semiHidden/>
    <w:unhideWhenUsed/>
    <w:rsid w:val="00245B3A"/>
  </w:style>
  <w:style w:type="character" w:customStyle="1" w:styleId="CommentTextChar">
    <w:name w:val="Comment Text Char"/>
    <w:basedOn w:val="DefaultParagraphFont"/>
    <w:link w:val="CommentText"/>
    <w:uiPriority w:val="99"/>
    <w:semiHidden/>
    <w:rsid w:val="00245B3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45B3A"/>
    <w:rPr>
      <w:b/>
      <w:bCs/>
    </w:rPr>
  </w:style>
  <w:style w:type="character" w:customStyle="1" w:styleId="CommentSubjectChar">
    <w:name w:val="Comment Subject Char"/>
    <w:basedOn w:val="CommentTextChar"/>
    <w:link w:val="CommentSubject"/>
    <w:uiPriority w:val="99"/>
    <w:semiHidden/>
    <w:rsid w:val="00245B3A"/>
    <w:rPr>
      <w:rFonts w:ascii="Times New Roman" w:eastAsia="Times New Roman" w:hAnsi="Times New Roman" w:cs="Times New Roman"/>
      <w:b/>
      <w:bCs/>
      <w:sz w:val="20"/>
      <w:szCs w:val="20"/>
    </w:rPr>
  </w:style>
  <w:style w:type="table" w:styleId="TableGrid">
    <w:name w:val="Table Grid"/>
    <w:basedOn w:val="TableNormal"/>
    <w:uiPriority w:val="59"/>
    <w:rsid w:val="006D72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7149"/>
    <w:pPr>
      <w:ind w:left="720"/>
      <w:contextualSpacing/>
    </w:pPr>
  </w:style>
  <w:style w:type="paragraph" w:styleId="FootnoteText">
    <w:name w:val="footnote text"/>
    <w:basedOn w:val="Normal"/>
    <w:link w:val="FootnoteTextChar"/>
    <w:uiPriority w:val="99"/>
    <w:semiHidden/>
    <w:unhideWhenUsed/>
    <w:rsid w:val="00BC4CC2"/>
  </w:style>
  <w:style w:type="character" w:customStyle="1" w:styleId="FootnoteTextChar">
    <w:name w:val="Footnote Text Char"/>
    <w:basedOn w:val="DefaultParagraphFont"/>
    <w:link w:val="FootnoteText"/>
    <w:uiPriority w:val="99"/>
    <w:semiHidden/>
    <w:rsid w:val="00BC4CC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C4CC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3D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AF43A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F43A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3213D7"/>
  </w:style>
  <w:style w:type="paragraph" w:styleId="Footer">
    <w:name w:val="footer"/>
    <w:basedOn w:val="Normal"/>
    <w:link w:val="FooterChar"/>
    <w:uiPriority w:val="99"/>
    <w:rsid w:val="003213D7"/>
    <w:pPr>
      <w:tabs>
        <w:tab w:val="center" w:pos="4320"/>
        <w:tab w:val="right" w:pos="8640"/>
      </w:tabs>
    </w:pPr>
    <w:rPr>
      <w:rFonts w:ascii="Courier 10cpi" w:hAnsi="Courier 10cpi"/>
      <w:snapToGrid w:val="0"/>
    </w:rPr>
  </w:style>
  <w:style w:type="character" w:customStyle="1" w:styleId="FooterChar">
    <w:name w:val="Footer Char"/>
    <w:basedOn w:val="DefaultParagraphFont"/>
    <w:link w:val="Footer"/>
    <w:uiPriority w:val="99"/>
    <w:rsid w:val="003213D7"/>
    <w:rPr>
      <w:rFonts w:ascii="Courier 10cpi" w:eastAsia="Times New Roman" w:hAnsi="Courier 10cpi" w:cs="Times New Roman"/>
      <w:snapToGrid w:val="0"/>
      <w:sz w:val="20"/>
      <w:szCs w:val="20"/>
    </w:rPr>
  </w:style>
  <w:style w:type="paragraph" w:styleId="Header">
    <w:name w:val="header"/>
    <w:basedOn w:val="Normal"/>
    <w:link w:val="HeaderChar"/>
    <w:rsid w:val="00AE1D0E"/>
    <w:pPr>
      <w:tabs>
        <w:tab w:val="center" w:pos="4320"/>
        <w:tab w:val="right" w:pos="8640"/>
      </w:tabs>
    </w:pPr>
  </w:style>
  <w:style w:type="character" w:customStyle="1" w:styleId="HeaderChar">
    <w:name w:val="Header Char"/>
    <w:basedOn w:val="DefaultParagraphFont"/>
    <w:link w:val="Header"/>
    <w:rsid w:val="00AE1D0E"/>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AF43A5"/>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AF43A5"/>
    <w:pPr>
      <w:spacing w:line="276" w:lineRule="auto"/>
      <w:outlineLvl w:val="9"/>
    </w:pPr>
  </w:style>
  <w:style w:type="paragraph" w:styleId="TOC2">
    <w:name w:val="toc 2"/>
    <w:basedOn w:val="Normal"/>
    <w:next w:val="Normal"/>
    <w:autoRedefine/>
    <w:uiPriority w:val="39"/>
    <w:unhideWhenUsed/>
    <w:qFormat/>
    <w:rsid w:val="00AF43A5"/>
    <w:pPr>
      <w:spacing w:after="100" w:line="276" w:lineRule="auto"/>
      <w:ind w:left="220"/>
    </w:pPr>
    <w:rPr>
      <w:rFonts w:asciiTheme="minorHAnsi" w:eastAsiaTheme="minorEastAsia" w:hAnsiTheme="minorHAnsi" w:cstheme="minorBidi"/>
      <w:sz w:val="22"/>
      <w:szCs w:val="22"/>
    </w:rPr>
  </w:style>
  <w:style w:type="paragraph" w:styleId="TOC1">
    <w:name w:val="toc 1"/>
    <w:basedOn w:val="Normal"/>
    <w:next w:val="Normal"/>
    <w:autoRedefine/>
    <w:uiPriority w:val="39"/>
    <w:unhideWhenUsed/>
    <w:qFormat/>
    <w:rsid w:val="00AF43A5"/>
    <w:pPr>
      <w:spacing w:after="100" w:line="276" w:lineRule="auto"/>
    </w:pPr>
    <w:rPr>
      <w:rFonts w:asciiTheme="minorHAnsi" w:eastAsiaTheme="minorEastAsia" w:hAnsiTheme="minorHAnsi" w:cstheme="minorBidi"/>
      <w:sz w:val="22"/>
      <w:szCs w:val="22"/>
    </w:rPr>
  </w:style>
  <w:style w:type="paragraph" w:styleId="TOC3">
    <w:name w:val="toc 3"/>
    <w:basedOn w:val="Normal"/>
    <w:next w:val="Normal"/>
    <w:autoRedefine/>
    <w:uiPriority w:val="39"/>
    <w:semiHidden/>
    <w:unhideWhenUsed/>
    <w:qFormat/>
    <w:rsid w:val="00AF43A5"/>
    <w:pPr>
      <w:spacing w:after="100" w:line="276" w:lineRule="auto"/>
      <w:ind w:left="440"/>
    </w:pPr>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AF43A5"/>
    <w:rPr>
      <w:rFonts w:ascii="Tahoma" w:hAnsi="Tahoma" w:cs="Tahoma"/>
      <w:sz w:val="16"/>
      <w:szCs w:val="16"/>
    </w:rPr>
  </w:style>
  <w:style w:type="character" w:customStyle="1" w:styleId="BalloonTextChar">
    <w:name w:val="Balloon Text Char"/>
    <w:basedOn w:val="DefaultParagraphFont"/>
    <w:link w:val="BalloonText"/>
    <w:uiPriority w:val="99"/>
    <w:semiHidden/>
    <w:rsid w:val="00AF43A5"/>
    <w:rPr>
      <w:rFonts w:ascii="Tahoma" w:eastAsia="Times New Roman" w:hAnsi="Tahoma" w:cs="Tahoma"/>
      <w:sz w:val="16"/>
      <w:szCs w:val="16"/>
    </w:rPr>
  </w:style>
  <w:style w:type="character" w:customStyle="1" w:styleId="Heading2Char">
    <w:name w:val="Heading 2 Char"/>
    <w:basedOn w:val="DefaultParagraphFont"/>
    <w:link w:val="Heading2"/>
    <w:uiPriority w:val="9"/>
    <w:semiHidden/>
    <w:rsid w:val="00AF43A5"/>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AF43A5"/>
    <w:rPr>
      <w:color w:val="0000FF" w:themeColor="hyperlink"/>
      <w:u w:val="single"/>
    </w:rPr>
  </w:style>
  <w:style w:type="character" w:styleId="CommentReference">
    <w:name w:val="annotation reference"/>
    <w:basedOn w:val="DefaultParagraphFont"/>
    <w:uiPriority w:val="99"/>
    <w:semiHidden/>
    <w:unhideWhenUsed/>
    <w:rsid w:val="00245B3A"/>
    <w:rPr>
      <w:sz w:val="16"/>
      <w:szCs w:val="16"/>
    </w:rPr>
  </w:style>
  <w:style w:type="paragraph" w:styleId="CommentText">
    <w:name w:val="annotation text"/>
    <w:basedOn w:val="Normal"/>
    <w:link w:val="CommentTextChar"/>
    <w:uiPriority w:val="99"/>
    <w:semiHidden/>
    <w:unhideWhenUsed/>
    <w:rsid w:val="00245B3A"/>
  </w:style>
  <w:style w:type="character" w:customStyle="1" w:styleId="CommentTextChar">
    <w:name w:val="Comment Text Char"/>
    <w:basedOn w:val="DefaultParagraphFont"/>
    <w:link w:val="CommentText"/>
    <w:uiPriority w:val="99"/>
    <w:semiHidden/>
    <w:rsid w:val="00245B3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45B3A"/>
    <w:rPr>
      <w:b/>
      <w:bCs/>
    </w:rPr>
  </w:style>
  <w:style w:type="character" w:customStyle="1" w:styleId="CommentSubjectChar">
    <w:name w:val="Comment Subject Char"/>
    <w:basedOn w:val="CommentTextChar"/>
    <w:link w:val="CommentSubject"/>
    <w:uiPriority w:val="99"/>
    <w:semiHidden/>
    <w:rsid w:val="00245B3A"/>
    <w:rPr>
      <w:rFonts w:ascii="Times New Roman" w:eastAsia="Times New Roman" w:hAnsi="Times New Roman" w:cs="Times New Roman"/>
      <w:b/>
      <w:bCs/>
      <w:sz w:val="20"/>
      <w:szCs w:val="20"/>
    </w:rPr>
  </w:style>
  <w:style w:type="table" w:styleId="TableGrid">
    <w:name w:val="Table Grid"/>
    <w:basedOn w:val="TableNormal"/>
    <w:uiPriority w:val="59"/>
    <w:rsid w:val="006D72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7149"/>
    <w:pPr>
      <w:ind w:left="720"/>
      <w:contextualSpacing/>
    </w:pPr>
  </w:style>
  <w:style w:type="paragraph" w:styleId="FootnoteText">
    <w:name w:val="footnote text"/>
    <w:basedOn w:val="Normal"/>
    <w:link w:val="FootnoteTextChar"/>
    <w:uiPriority w:val="99"/>
    <w:semiHidden/>
    <w:unhideWhenUsed/>
    <w:rsid w:val="00BC4CC2"/>
  </w:style>
  <w:style w:type="character" w:customStyle="1" w:styleId="FootnoteTextChar">
    <w:name w:val="Footnote Text Char"/>
    <w:basedOn w:val="DefaultParagraphFont"/>
    <w:link w:val="FootnoteText"/>
    <w:uiPriority w:val="99"/>
    <w:semiHidden/>
    <w:rsid w:val="00BC4CC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C4C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0CFD1-A5DA-4343-BE26-426C4B221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1510</Words>
  <Characters>8610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10100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Streagle</dc:creator>
  <cp:lastModifiedBy>erwin.brown</cp:lastModifiedBy>
  <cp:revision>6</cp:revision>
  <cp:lastPrinted>2011-08-11T18:13:00Z</cp:lastPrinted>
  <dcterms:created xsi:type="dcterms:W3CDTF">2015-03-12T17:35:00Z</dcterms:created>
  <dcterms:modified xsi:type="dcterms:W3CDTF">2015-08-21T15:40:00Z</dcterms:modified>
</cp:coreProperties>
</file>