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8EFE6" w14:textId="77777777" w:rsidR="002012BB" w:rsidRPr="005637F8" w:rsidRDefault="002012BB" w:rsidP="002012BB">
      <w:pPr>
        <w:jc w:val="center"/>
        <w:rPr>
          <w:rFonts w:asciiTheme="minorHAnsi" w:hAnsiTheme="minorHAnsi"/>
          <w:sz w:val="32"/>
          <w:szCs w:val="32"/>
        </w:rPr>
      </w:pPr>
      <w:r w:rsidRPr="005637F8">
        <w:rPr>
          <w:rFonts w:asciiTheme="minorHAnsi" w:hAnsiTheme="minorHAnsi"/>
          <w:sz w:val="32"/>
          <w:szCs w:val="32"/>
        </w:rPr>
        <w:t>Supporting Statement A for</w:t>
      </w:r>
    </w:p>
    <w:p w14:paraId="623814F5" w14:textId="77777777" w:rsidR="002012BB" w:rsidRPr="005637F8" w:rsidRDefault="002012BB" w:rsidP="002012BB">
      <w:pPr>
        <w:jc w:val="center"/>
        <w:rPr>
          <w:rFonts w:asciiTheme="minorHAnsi" w:hAnsiTheme="minorHAnsi"/>
          <w:sz w:val="32"/>
          <w:szCs w:val="32"/>
        </w:rPr>
      </w:pPr>
    </w:p>
    <w:p w14:paraId="761D0A07" w14:textId="77777777" w:rsidR="00644F45" w:rsidRDefault="00644F45" w:rsidP="002012BB">
      <w:pPr>
        <w:jc w:val="center"/>
        <w:rPr>
          <w:rFonts w:asciiTheme="minorHAnsi" w:hAnsiTheme="minorHAnsi"/>
          <w:sz w:val="28"/>
          <w:szCs w:val="28"/>
        </w:rPr>
      </w:pPr>
    </w:p>
    <w:p w14:paraId="531695A5" w14:textId="77777777" w:rsidR="00644F45" w:rsidRDefault="00644F45" w:rsidP="002012BB">
      <w:pPr>
        <w:jc w:val="center"/>
        <w:rPr>
          <w:rFonts w:asciiTheme="minorHAnsi" w:hAnsiTheme="minorHAnsi"/>
          <w:sz w:val="28"/>
          <w:szCs w:val="28"/>
        </w:rPr>
      </w:pPr>
    </w:p>
    <w:p w14:paraId="2477B262" w14:textId="77777777" w:rsidR="00644F45" w:rsidRDefault="00644F45" w:rsidP="002012BB">
      <w:pPr>
        <w:jc w:val="center"/>
        <w:rPr>
          <w:rFonts w:asciiTheme="minorHAnsi" w:hAnsiTheme="minorHAnsi"/>
          <w:sz w:val="28"/>
          <w:szCs w:val="28"/>
        </w:rPr>
      </w:pPr>
    </w:p>
    <w:p w14:paraId="1F033278" w14:textId="77777777" w:rsidR="00644F45" w:rsidRDefault="00644F45" w:rsidP="002012BB">
      <w:pPr>
        <w:jc w:val="center"/>
        <w:rPr>
          <w:rFonts w:asciiTheme="minorHAnsi" w:hAnsiTheme="minorHAnsi"/>
          <w:sz w:val="28"/>
          <w:szCs w:val="28"/>
        </w:rPr>
      </w:pPr>
    </w:p>
    <w:p w14:paraId="58B3E967" w14:textId="77777777" w:rsidR="00644F45" w:rsidRDefault="00644F45" w:rsidP="002012BB">
      <w:pPr>
        <w:jc w:val="center"/>
        <w:rPr>
          <w:rFonts w:asciiTheme="minorHAnsi" w:hAnsiTheme="minorHAnsi"/>
          <w:sz w:val="28"/>
          <w:szCs w:val="28"/>
        </w:rPr>
      </w:pPr>
    </w:p>
    <w:p w14:paraId="090DFD06" w14:textId="77777777" w:rsidR="00644F45" w:rsidRDefault="00644F45" w:rsidP="002012BB">
      <w:pPr>
        <w:jc w:val="center"/>
        <w:rPr>
          <w:rFonts w:asciiTheme="minorHAnsi" w:hAnsiTheme="minorHAnsi"/>
          <w:sz w:val="28"/>
          <w:szCs w:val="28"/>
        </w:rPr>
      </w:pPr>
    </w:p>
    <w:p w14:paraId="78B0722B" w14:textId="77777777" w:rsidR="00644F45" w:rsidRDefault="00644F45" w:rsidP="002012BB">
      <w:pPr>
        <w:jc w:val="center"/>
        <w:rPr>
          <w:rFonts w:asciiTheme="minorHAnsi" w:hAnsiTheme="minorHAnsi"/>
          <w:sz w:val="28"/>
          <w:szCs w:val="28"/>
        </w:rPr>
      </w:pPr>
    </w:p>
    <w:p w14:paraId="2418D528" w14:textId="77777777" w:rsidR="00644F45" w:rsidRDefault="00644F45" w:rsidP="002012BB">
      <w:pPr>
        <w:jc w:val="center"/>
        <w:rPr>
          <w:rFonts w:asciiTheme="minorHAnsi" w:hAnsiTheme="minorHAnsi"/>
          <w:sz w:val="28"/>
          <w:szCs w:val="28"/>
        </w:rPr>
      </w:pPr>
    </w:p>
    <w:p w14:paraId="67B62AFB" w14:textId="77777777" w:rsidR="00644F45" w:rsidRDefault="00644F45" w:rsidP="002012BB">
      <w:pPr>
        <w:jc w:val="center"/>
        <w:rPr>
          <w:rFonts w:asciiTheme="minorHAnsi" w:hAnsiTheme="minorHAnsi"/>
          <w:sz w:val="28"/>
          <w:szCs w:val="28"/>
        </w:rPr>
      </w:pPr>
    </w:p>
    <w:p w14:paraId="529BDC03" w14:textId="77777777" w:rsidR="00644F45" w:rsidRDefault="00644F45" w:rsidP="002012BB">
      <w:pPr>
        <w:jc w:val="center"/>
        <w:rPr>
          <w:rFonts w:asciiTheme="minorHAnsi" w:hAnsiTheme="minorHAnsi"/>
          <w:sz w:val="28"/>
          <w:szCs w:val="28"/>
        </w:rPr>
      </w:pPr>
    </w:p>
    <w:p w14:paraId="1C88E302" w14:textId="1DD06FA7" w:rsidR="002012BB" w:rsidRPr="005637F8" w:rsidRDefault="00644F45" w:rsidP="002012BB">
      <w:pPr>
        <w:jc w:val="center"/>
        <w:rPr>
          <w:rFonts w:asciiTheme="minorHAnsi" w:hAnsiTheme="minorHAnsi"/>
          <w:sz w:val="28"/>
          <w:szCs w:val="28"/>
        </w:rPr>
      </w:pPr>
      <w:r>
        <w:rPr>
          <w:rFonts w:asciiTheme="minorHAnsi" w:hAnsiTheme="minorHAnsi"/>
          <w:sz w:val="28"/>
          <w:szCs w:val="28"/>
        </w:rPr>
        <w:t xml:space="preserve">Identifying Experts in </w:t>
      </w:r>
      <w:r w:rsidR="00AC6325">
        <w:rPr>
          <w:rFonts w:asciiTheme="minorHAnsi" w:hAnsiTheme="minorHAnsi"/>
          <w:sz w:val="28"/>
          <w:szCs w:val="28"/>
        </w:rPr>
        <w:t xml:space="preserve">Prevention </w:t>
      </w:r>
      <w:r>
        <w:rPr>
          <w:rFonts w:asciiTheme="minorHAnsi" w:hAnsiTheme="minorHAnsi"/>
          <w:sz w:val="28"/>
          <w:szCs w:val="28"/>
        </w:rPr>
        <w:t xml:space="preserve">Science Methods to Include on NIH Review Panels </w:t>
      </w:r>
      <w:bookmarkStart w:id="0" w:name="_GoBack"/>
      <w:bookmarkEnd w:id="0"/>
      <w:r w:rsidR="002012BB" w:rsidRPr="005637F8">
        <w:rPr>
          <w:rFonts w:asciiTheme="minorHAnsi" w:hAnsiTheme="minorHAnsi"/>
          <w:sz w:val="28"/>
          <w:szCs w:val="28"/>
        </w:rPr>
        <w:t xml:space="preserve"> </w:t>
      </w:r>
    </w:p>
    <w:p w14:paraId="4A797BB3" w14:textId="77777777" w:rsidR="002012BB" w:rsidRPr="005637F8" w:rsidRDefault="002012BB" w:rsidP="002012BB">
      <w:pPr>
        <w:jc w:val="center"/>
        <w:rPr>
          <w:rFonts w:asciiTheme="minorHAnsi" w:hAnsiTheme="minorHAnsi"/>
          <w:sz w:val="28"/>
          <w:szCs w:val="28"/>
        </w:rPr>
      </w:pPr>
      <w:r w:rsidRPr="005637F8">
        <w:rPr>
          <w:rFonts w:asciiTheme="minorHAnsi" w:hAnsiTheme="minorHAnsi"/>
          <w:sz w:val="28"/>
          <w:szCs w:val="28"/>
        </w:rPr>
        <w:t>National Institutes of Health</w:t>
      </w:r>
    </w:p>
    <w:p w14:paraId="318B4FCE" w14:textId="77777777" w:rsidR="002012BB" w:rsidRPr="005637F8" w:rsidRDefault="005637F8" w:rsidP="002012BB">
      <w:pPr>
        <w:jc w:val="center"/>
        <w:rPr>
          <w:rFonts w:asciiTheme="minorHAnsi" w:hAnsiTheme="minorHAnsi"/>
          <w:sz w:val="28"/>
          <w:szCs w:val="28"/>
        </w:rPr>
      </w:pPr>
      <w:r>
        <w:rPr>
          <w:rFonts w:asciiTheme="minorHAnsi" w:hAnsiTheme="minorHAnsi"/>
          <w:sz w:val="28"/>
          <w:szCs w:val="28"/>
        </w:rPr>
        <w:t>Office of Disease Prevention (ODP</w:t>
      </w:r>
      <w:r w:rsidR="002012BB" w:rsidRPr="005637F8">
        <w:rPr>
          <w:rFonts w:asciiTheme="minorHAnsi" w:hAnsiTheme="minorHAnsi"/>
          <w:sz w:val="28"/>
          <w:szCs w:val="28"/>
        </w:rPr>
        <w:t>)</w:t>
      </w:r>
    </w:p>
    <w:p w14:paraId="48815A24" w14:textId="77777777" w:rsidR="002012BB" w:rsidRPr="005637F8" w:rsidRDefault="002012BB" w:rsidP="002012BB">
      <w:pPr>
        <w:rPr>
          <w:rFonts w:asciiTheme="minorHAnsi" w:hAnsiTheme="minorHAnsi"/>
          <w:sz w:val="32"/>
          <w:szCs w:val="32"/>
        </w:rPr>
      </w:pPr>
    </w:p>
    <w:p w14:paraId="256BFBC9" w14:textId="2FB776A8" w:rsidR="002012BB" w:rsidRPr="005637F8" w:rsidRDefault="00FB1A3E" w:rsidP="00FB1A3E">
      <w:pPr>
        <w:jc w:val="center"/>
        <w:rPr>
          <w:rFonts w:asciiTheme="minorHAnsi" w:hAnsiTheme="minorHAnsi"/>
          <w:color w:val="FF0000"/>
          <w:sz w:val="32"/>
          <w:szCs w:val="32"/>
        </w:rPr>
      </w:pPr>
      <w:r>
        <w:rPr>
          <w:rFonts w:asciiTheme="minorHAnsi" w:hAnsiTheme="minorHAnsi"/>
          <w:sz w:val="32"/>
          <w:szCs w:val="32"/>
        </w:rPr>
        <w:t xml:space="preserve">Date: </w:t>
      </w:r>
      <w:r w:rsidR="00EF6D5A">
        <w:rPr>
          <w:rFonts w:asciiTheme="minorHAnsi" w:hAnsiTheme="minorHAnsi"/>
          <w:sz w:val="32"/>
          <w:szCs w:val="32"/>
        </w:rPr>
        <w:t>August 13</w:t>
      </w:r>
      <w:r w:rsidR="005637F8">
        <w:rPr>
          <w:rFonts w:asciiTheme="minorHAnsi" w:hAnsiTheme="minorHAnsi"/>
          <w:sz w:val="32"/>
          <w:szCs w:val="32"/>
        </w:rPr>
        <w:t>, 2015</w:t>
      </w:r>
    </w:p>
    <w:p w14:paraId="3AA7064B" w14:textId="77777777" w:rsidR="002012BB" w:rsidRPr="005637F8" w:rsidRDefault="002012BB" w:rsidP="002012BB">
      <w:pPr>
        <w:ind w:left="1440" w:firstLine="720"/>
        <w:rPr>
          <w:rFonts w:asciiTheme="minorHAnsi" w:hAnsiTheme="minorHAnsi"/>
          <w:color w:val="FF0000"/>
          <w:sz w:val="32"/>
          <w:szCs w:val="32"/>
        </w:rPr>
      </w:pPr>
    </w:p>
    <w:p w14:paraId="34A92E88" w14:textId="77777777" w:rsidR="002012BB" w:rsidRPr="005637F8" w:rsidRDefault="002012BB" w:rsidP="002012BB">
      <w:pPr>
        <w:ind w:left="1440" w:firstLine="720"/>
        <w:rPr>
          <w:rFonts w:asciiTheme="minorHAnsi" w:hAnsiTheme="minorHAnsi"/>
          <w:color w:val="FF0000"/>
          <w:sz w:val="32"/>
          <w:szCs w:val="32"/>
        </w:rPr>
      </w:pPr>
    </w:p>
    <w:p w14:paraId="596AF597" w14:textId="77777777" w:rsidR="002012BB" w:rsidRPr="005637F8" w:rsidRDefault="002012BB" w:rsidP="002012BB">
      <w:pPr>
        <w:rPr>
          <w:rFonts w:asciiTheme="minorHAnsi" w:hAnsiTheme="minorHAnsi"/>
          <w:sz w:val="32"/>
          <w:szCs w:val="32"/>
        </w:rPr>
      </w:pPr>
      <w:r w:rsidRPr="005637F8">
        <w:rPr>
          <w:rFonts w:asciiTheme="minorHAnsi" w:hAnsiTheme="minorHAnsi"/>
          <w:sz w:val="32"/>
          <w:szCs w:val="32"/>
        </w:rPr>
        <w:t>Name:</w:t>
      </w:r>
      <w:r w:rsidRPr="005637F8">
        <w:rPr>
          <w:rFonts w:asciiTheme="minorHAnsi" w:hAnsiTheme="minorHAnsi"/>
          <w:sz w:val="32"/>
          <w:szCs w:val="32"/>
        </w:rPr>
        <w:tab/>
      </w:r>
      <w:r w:rsidR="005637F8">
        <w:rPr>
          <w:rFonts w:asciiTheme="minorHAnsi" w:hAnsiTheme="minorHAnsi"/>
          <w:sz w:val="32"/>
          <w:szCs w:val="32"/>
        </w:rPr>
        <w:t>David M. Murray, PhD</w:t>
      </w:r>
    </w:p>
    <w:p w14:paraId="775C880E" w14:textId="77777777" w:rsidR="002012BB" w:rsidRPr="005637F8" w:rsidRDefault="002012BB" w:rsidP="002012BB">
      <w:pPr>
        <w:ind w:left="1440" w:hanging="1440"/>
        <w:rPr>
          <w:rFonts w:asciiTheme="minorHAnsi" w:hAnsiTheme="minorHAnsi"/>
          <w:sz w:val="32"/>
          <w:szCs w:val="32"/>
        </w:rPr>
      </w:pPr>
      <w:r w:rsidRPr="005637F8">
        <w:rPr>
          <w:rFonts w:asciiTheme="minorHAnsi" w:hAnsiTheme="minorHAnsi"/>
          <w:sz w:val="32"/>
          <w:szCs w:val="32"/>
        </w:rPr>
        <w:t>Address:</w:t>
      </w:r>
      <w:r w:rsidRPr="005637F8">
        <w:rPr>
          <w:rFonts w:asciiTheme="minorHAnsi" w:hAnsiTheme="minorHAnsi"/>
          <w:sz w:val="32"/>
          <w:szCs w:val="32"/>
        </w:rPr>
        <w:tab/>
      </w:r>
      <w:r w:rsidR="005637F8">
        <w:rPr>
          <w:rFonts w:asciiTheme="minorHAnsi" w:hAnsiTheme="minorHAnsi"/>
          <w:sz w:val="32"/>
          <w:szCs w:val="32"/>
        </w:rPr>
        <w:t xml:space="preserve">6100 Executive Blvd, </w:t>
      </w:r>
      <w:proofErr w:type="spellStart"/>
      <w:r w:rsidR="005637F8">
        <w:rPr>
          <w:rFonts w:asciiTheme="minorHAnsi" w:hAnsiTheme="minorHAnsi"/>
          <w:sz w:val="32"/>
          <w:szCs w:val="32"/>
        </w:rPr>
        <w:t>Ste</w:t>
      </w:r>
      <w:proofErr w:type="spellEnd"/>
      <w:r w:rsidR="005637F8">
        <w:rPr>
          <w:rFonts w:asciiTheme="minorHAnsi" w:hAnsiTheme="minorHAnsi"/>
          <w:sz w:val="32"/>
          <w:szCs w:val="32"/>
        </w:rPr>
        <w:t xml:space="preserve"> 2B03, MSC 7523, Bethesda MD 20892</w:t>
      </w:r>
    </w:p>
    <w:p w14:paraId="33DC7800" w14:textId="77777777" w:rsidR="002012BB" w:rsidRPr="005637F8" w:rsidRDefault="002012BB" w:rsidP="002012BB">
      <w:pPr>
        <w:rPr>
          <w:rFonts w:asciiTheme="minorHAnsi" w:hAnsiTheme="minorHAnsi"/>
          <w:sz w:val="32"/>
          <w:szCs w:val="32"/>
        </w:rPr>
      </w:pPr>
      <w:r w:rsidRPr="005637F8">
        <w:rPr>
          <w:rFonts w:asciiTheme="minorHAnsi" w:hAnsiTheme="minorHAnsi"/>
          <w:sz w:val="32"/>
          <w:szCs w:val="32"/>
        </w:rPr>
        <w:t xml:space="preserve">Telephone: (301) </w:t>
      </w:r>
      <w:r w:rsidR="005637F8">
        <w:rPr>
          <w:rFonts w:asciiTheme="minorHAnsi" w:hAnsiTheme="minorHAnsi"/>
          <w:sz w:val="32"/>
          <w:szCs w:val="32"/>
        </w:rPr>
        <w:t>496.1508</w:t>
      </w:r>
    </w:p>
    <w:p w14:paraId="2BF455AB" w14:textId="77777777" w:rsidR="002012BB" w:rsidRPr="005637F8" w:rsidRDefault="002012BB" w:rsidP="002012BB">
      <w:pPr>
        <w:rPr>
          <w:rFonts w:asciiTheme="minorHAnsi" w:hAnsiTheme="minorHAnsi"/>
          <w:sz w:val="32"/>
          <w:szCs w:val="32"/>
        </w:rPr>
      </w:pPr>
      <w:r w:rsidRPr="005637F8">
        <w:rPr>
          <w:rFonts w:asciiTheme="minorHAnsi" w:hAnsiTheme="minorHAnsi"/>
          <w:sz w:val="32"/>
          <w:szCs w:val="32"/>
        </w:rPr>
        <w:t xml:space="preserve">Fax: </w:t>
      </w:r>
      <w:r w:rsidRPr="005637F8">
        <w:rPr>
          <w:rFonts w:asciiTheme="minorHAnsi" w:hAnsiTheme="minorHAnsi"/>
          <w:sz w:val="32"/>
          <w:szCs w:val="32"/>
        </w:rPr>
        <w:tab/>
      </w:r>
      <w:r w:rsidRPr="005637F8">
        <w:rPr>
          <w:rFonts w:asciiTheme="minorHAnsi" w:hAnsiTheme="minorHAnsi"/>
          <w:sz w:val="32"/>
          <w:szCs w:val="32"/>
        </w:rPr>
        <w:tab/>
        <w:t>(301) 480-2067</w:t>
      </w:r>
    </w:p>
    <w:p w14:paraId="57874767" w14:textId="77777777" w:rsidR="002012BB" w:rsidRPr="005637F8" w:rsidRDefault="002012BB" w:rsidP="002012BB">
      <w:pPr>
        <w:rPr>
          <w:rFonts w:asciiTheme="minorHAnsi" w:hAnsiTheme="minorHAnsi"/>
          <w:sz w:val="32"/>
          <w:szCs w:val="32"/>
        </w:rPr>
      </w:pPr>
      <w:r w:rsidRPr="005637F8">
        <w:rPr>
          <w:rFonts w:asciiTheme="minorHAnsi" w:hAnsiTheme="minorHAnsi"/>
          <w:sz w:val="32"/>
          <w:szCs w:val="32"/>
        </w:rPr>
        <w:t xml:space="preserve">Email: </w:t>
      </w:r>
      <w:r w:rsidRPr="005637F8">
        <w:rPr>
          <w:rFonts w:asciiTheme="minorHAnsi" w:hAnsiTheme="minorHAnsi"/>
          <w:sz w:val="32"/>
          <w:szCs w:val="32"/>
        </w:rPr>
        <w:tab/>
      </w:r>
      <w:r w:rsidR="005637F8">
        <w:rPr>
          <w:rFonts w:asciiTheme="minorHAnsi" w:hAnsiTheme="minorHAnsi"/>
          <w:sz w:val="32"/>
          <w:szCs w:val="32"/>
        </w:rPr>
        <w:t>david.murray2@nih.gov</w:t>
      </w:r>
    </w:p>
    <w:p w14:paraId="7BCB22CA" w14:textId="77777777" w:rsidR="002012BB" w:rsidRDefault="002012BB" w:rsidP="002012BB">
      <w:pPr>
        <w:rPr>
          <w:sz w:val="32"/>
          <w:szCs w:val="32"/>
        </w:rPr>
      </w:pPr>
    </w:p>
    <w:p w14:paraId="3B02A08F" w14:textId="77777777" w:rsidR="002012BB" w:rsidRDefault="002012BB" w:rsidP="002012BB">
      <w:pPr>
        <w:rPr>
          <w:rFonts w:asciiTheme="majorHAnsi" w:eastAsiaTheme="majorEastAsia" w:hAnsiTheme="majorHAnsi" w:cstheme="majorBidi"/>
          <w:color w:val="365F91" w:themeColor="accent1" w:themeShade="BF"/>
          <w:sz w:val="28"/>
          <w:szCs w:val="28"/>
          <w:lang w:eastAsia="ja-JP"/>
        </w:rPr>
      </w:pPr>
      <w:r>
        <w:br w:type="page"/>
      </w:r>
    </w:p>
    <w:sdt>
      <w:sdtPr>
        <w:rPr>
          <w:rFonts w:ascii="Times New Roman" w:eastAsia="Times New Roman" w:hAnsi="Times New Roman" w:cs="Times New Roman"/>
          <w:b w:val="0"/>
          <w:bCs w:val="0"/>
          <w:color w:val="auto"/>
          <w:sz w:val="24"/>
          <w:szCs w:val="24"/>
          <w:lang w:eastAsia="en-US"/>
        </w:rPr>
        <w:id w:val="-924641894"/>
        <w:docPartObj>
          <w:docPartGallery w:val="Table of Contents"/>
          <w:docPartUnique/>
        </w:docPartObj>
      </w:sdtPr>
      <w:sdtEndPr>
        <w:rPr>
          <w:noProof/>
        </w:rPr>
      </w:sdtEndPr>
      <w:sdtContent>
        <w:p w14:paraId="6ED66D7B" w14:textId="77777777" w:rsidR="00AE575B" w:rsidRPr="00546938" w:rsidRDefault="00AE575B" w:rsidP="00AE575B">
          <w:pPr>
            <w:pStyle w:val="TOCHeading"/>
            <w:rPr>
              <w:rFonts w:asciiTheme="minorHAnsi" w:hAnsiTheme="minorHAnsi"/>
              <w:b w:val="0"/>
              <w:color w:val="auto"/>
            </w:rPr>
          </w:pPr>
          <w:r w:rsidRPr="00546938">
            <w:rPr>
              <w:rFonts w:asciiTheme="minorHAnsi" w:hAnsiTheme="minorHAnsi"/>
              <w:b w:val="0"/>
              <w:color w:val="auto"/>
            </w:rPr>
            <w:t>Table of Contents</w:t>
          </w:r>
        </w:p>
        <w:p w14:paraId="5A4D8165" w14:textId="77777777" w:rsidR="00546938" w:rsidRPr="00546938" w:rsidRDefault="00AE575B" w:rsidP="00546938">
          <w:pPr>
            <w:pStyle w:val="TOC1"/>
            <w:tabs>
              <w:tab w:val="left" w:pos="630"/>
              <w:tab w:val="right" w:leader="dot" w:pos="9350"/>
            </w:tabs>
            <w:ind w:left="630" w:hanging="630"/>
            <w:rPr>
              <w:rFonts w:asciiTheme="minorHAnsi" w:eastAsiaTheme="minorEastAsia" w:hAnsiTheme="minorHAnsi" w:cstheme="minorBidi"/>
              <w:noProof/>
              <w:sz w:val="22"/>
              <w:szCs w:val="22"/>
            </w:rPr>
          </w:pPr>
          <w:r w:rsidRPr="00546938">
            <w:rPr>
              <w:rFonts w:asciiTheme="minorHAnsi" w:hAnsiTheme="minorHAnsi"/>
            </w:rPr>
            <w:fldChar w:fldCharType="begin"/>
          </w:r>
          <w:r w:rsidRPr="00546938">
            <w:rPr>
              <w:rFonts w:asciiTheme="minorHAnsi" w:hAnsiTheme="minorHAnsi"/>
            </w:rPr>
            <w:instrText xml:space="preserve"> TOC \o "1-3" \h \z \u </w:instrText>
          </w:r>
          <w:r w:rsidRPr="00546938">
            <w:rPr>
              <w:rFonts w:asciiTheme="minorHAnsi" w:hAnsiTheme="minorHAnsi"/>
            </w:rPr>
            <w:fldChar w:fldCharType="separate"/>
          </w:r>
          <w:hyperlink w:anchor="_Toc424284640" w:history="1">
            <w:r w:rsidR="00546938" w:rsidRPr="00546938">
              <w:rPr>
                <w:rStyle w:val="Hyperlink"/>
                <w:rFonts w:asciiTheme="minorHAnsi" w:hAnsiTheme="minorHAnsi"/>
                <w:noProof/>
                <w:highlight w:val="lightGray"/>
              </w:rPr>
              <w:t>Executive Summary</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_Toc424284640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4</w:t>
            </w:r>
            <w:r w:rsidR="00546938" w:rsidRPr="00546938">
              <w:rPr>
                <w:rFonts w:asciiTheme="minorHAnsi" w:hAnsiTheme="minorHAnsi"/>
                <w:noProof/>
                <w:webHidden/>
              </w:rPr>
              <w:fldChar w:fldCharType="end"/>
            </w:r>
          </w:hyperlink>
        </w:p>
        <w:p w14:paraId="6A69E1B2" w14:textId="77777777" w:rsidR="00546938" w:rsidRPr="00546938" w:rsidRDefault="00FC23B1" w:rsidP="00546938">
          <w:pPr>
            <w:pStyle w:val="TOC1"/>
            <w:tabs>
              <w:tab w:val="left" w:pos="630"/>
              <w:tab w:val="left" w:pos="660"/>
              <w:tab w:val="right" w:leader="dot" w:pos="9350"/>
            </w:tabs>
            <w:ind w:left="630" w:hanging="630"/>
            <w:rPr>
              <w:rFonts w:asciiTheme="minorHAnsi" w:eastAsiaTheme="minorEastAsia" w:hAnsiTheme="minorHAnsi" w:cstheme="minorBidi"/>
              <w:noProof/>
              <w:sz w:val="22"/>
              <w:szCs w:val="22"/>
            </w:rPr>
          </w:pPr>
          <w:hyperlink w:anchor="_Toc424284641" w:history="1">
            <w:r w:rsidR="00546938" w:rsidRPr="00546938">
              <w:rPr>
                <w:rStyle w:val="Hyperlink"/>
                <w:rFonts w:asciiTheme="minorHAnsi" w:hAnsiTheme="minorHAnsi"/>
                <w:noProof/>
                <w:highlight w:val="lightGray"/>
              </w:rPr>
              <w:t>A.1</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Circumstances Making the Collection of Information Necessary</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_Toc424284641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4</w:t>
            </w:r>
            <w:r w:rsidR="00546938" w:rsidRPr="00546938">
              <w:rPr>
                <w:rFonts w:asciiTheme="minorHAnsi" w:hAnsiTheme="minorHAnsi"/>
                <w:noProof/>
                <w:webHidden/>
              </w:rPr>
              <w:fldChar w:fldCharType="end"/>
            </w:r>
          </w:hyperlink>
        </w:p>
        <w:p w14:paraId="7B0459FA" w14:textId="1AD81A6C"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42" w:history="1">
            <w:r w:rsidR="00546938" w:rsidRPr="00546938">
              <w:rPr>
                <w:rStyle w:val="Hyperlink"/>
                <w:rFonts w:asciiTheme="minorHAnsi" w:hAnsiTheme="minorHAnsi"/>
                <w:noProof/>
                <w:highlight w:val="lightGray"/>
              </w:rPr>
              <w:t>A.2</w:t>
            </w:r>
            <w:r w:rsidR="00546938">
              <w:rPr>
                <w:rStyle w:val="Hyperlink"/>
                <w:rFonts w:asciiTheme="minorHAnsi" w:hAnsiTheme="minorHAnsi"/>
                <w:noProof/>
                <w:highlight w:val="lightGray"/>
              </w:rPr>
              <w:tab/>
            </w:r>
            <w:r w:rsidR="00546938" w:rsidRPr="00546938">
              <w:rPr>
                <w:rStyle w:val="Hyperlink"/>
                <w:rFonts w:asciiTheme="minorHAnsi" w:hAnsiTheme="minorHAnsi"/>
                <w:noProof/>
                <w:highlight w:val="lightGray"/>
              </w:rPr>
              <w:t>Purpose and Use of the Information Collection</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_Toc424284642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5</w:t>
            </w:r>
            <w:r w:rsidR="00546938" w:rsidRPr="00546938">
              <w:rPr>
                <w:rFonts w:asciiTheme="minorHAnsi" w:hAnsiTheme="minorHAnsi"/>
                <w:noProof/>
                <w:webHidden/>
              </w:rPr>
              <w:fldChar w:fldCharType="end"/>
            </w:r>
          </w:hyperlink>
        </w:p>
        <w:p w14:paraId="70FCD6BC" w14:textId="6F7A60EC"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43" w:history="1">
            <w:r w:rsidR="00546938" w:rsidRPr="00546938">
              <w:rPr>
                <w:rStyle w:val="Hyperlink"/>
                <w:rFonts w:asciiTheme="minorHAnsi" w:hAnsiTheme="minorHAnsi"/>
                <w:noProof/>
                <w:highlight w:val="lightGray"/>
              </w:rPr>
              <w:t>A.3</w:t>
            </w:r>
            <w:r w:rsidR="00546938">
              <w:rPr>
                <w:rStyle w:val="Hyperlink"/>
                <w:rFonts w:asciiTheme="minorHAnsi" w:hAnsiTheme="minorHAnsi"/>
                <w:noProof/>
                <w:highlight w:val="lightGray"/>
              </w:rPr>
              <w:tab/>
            </w:r>
            <w:r w:rsidR="00546938" w:rsidRPr="00546938">
              <w:rPr>
                <w:rStyle w:val="Hyperlink"/>
                <w:rFonts w:asciiTheme="minorHAnsi" w:hAnsiTheme="minorHAnsi"/>
                <w:noProof/>
                <w:highlight w:val="lightGray"/>
              </w:rPr>
              <w:t>Use of Information Technology and Burden Reduction</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_Toc424284643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6</w:t>
            </w:r>
            <w:r w:rsidR="00546938" w:rsidRPr="00546938">
              <w:rPr>
                <w:rFonts w:asciiTheme="minorHAnsi" w:hAnsiTheme="minorHAnsi"/>
                <w:noProof/>
                <w:webHidden/>
              </w:rPr>
              <w:fldChar w:fldCharType="end"/>
            </w:r>
          </w:hyperlink>
        </w:p>
        <w:p w14:paraId="2EC6E15C" w14:textId="15923696"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44" w:history="1">
            <w:r w:rsidR="00546938" w:rsidRPr="00546938">
              <w:rPr>
                <w:rStyle w:val="Hyperlink"/>
                <w:rFonts w:asciiTheme="minorHAnsi" w:hAnsiTheme="minorHAnsi"/>
                <w:noProof/>
                <w:highlight w:val="lightGray"/>
              </w:rPr>
              <w:t>A.4</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Efforts to Identify Duplication and Use of Similar Information</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_Toc424284644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6</w:t>
            </w:r>
            <w:r w:rsidR="00546938" w:rsidRPr="00546938">
              <w:rPr>
                <w:rFonts w:asciiTheme="minorHAnsi" w:hAnsiTheme="minorHAnsi"/>
                <w:noProof/>
                <w:webHidden/>
              </w:rPr>
              <w:fldChar w:fldCharType="end"/>
            </w:r>
          </w:hyperlink>
        </w:p>
        <w:p w14:paraId="1EC05207" w14:textId="77777777"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45" w:history="1">
            <w:r w:rsidR="00546938" w:rsidRPr="00546938">
              <w:rPr>
                <w:rStyle w:val="Hyperlink"/>
                <w:rFonts w:asciiTheme="minorHAnsi" w:hAnsiTheme="minorHAnsi"/>
                <w:noProof/>
                <w:highlight w:val="lightGray"/>
              </w:rPr>
              <w:t>A.5</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Impact on Small Businesses or Other Small Entities</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_Toc424284645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7</w:t>
            </w:r>
            <w:r w:rsidR="00546938" w:rsidRPr="00546938">
              <w:rPr>
                <w:rFonts w:asciiTheme="minorHAnsi" w:hAnsiTheme="minorHAnsi"/>
                <w:noProof/>
                <w:webHidden/>
              </w:rPr>
              <w:fldChar w:fldCharType="end"/>
            </w:r>
          </w:hyperlink>
        </w:p>
        <w:p w14:paraId="53179495" w14:textId="77777777"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46" w:history="1">
            <w:r w:rsidR="00546938" w:rsidRPr="00546938">
              <w:rPr>
                <w:rStyle w:val="Hyperlink"/>
                <w:rFonts w:asciiTheme="minorHAnsi" w:hAnsiTheme="minorHAnsi"/>
                <w:noProof/>
                <w:highlight w:val="lightGray"/>
              </w:rPr>
              <w:t>A.6</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Consequences of Collecting the Information Less Frequently</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_Toc424284646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7</w:t>
            </w:r>
            <w:r w:rsidR="00546938" w:rsidRPr="00546938">
              <w:rPr>
                <w:rFonts w:asciiTheme="minorHAnsi" w:hAnsiTheme="minorHAnsi"/>
                <w:noProof/>
                <w:webHidden/>
              </w:rPr>
              <w:fldChar w:fldCharType="end"/>
            </w:r>
          </w:hyperlink>
        </w:p>
        <w:p w14:paraId="4AAC0141" w14:textId="77777777"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47" w:history="1">
            <w:r w:rsidR="00546938" w:rsidRPr="00546938">
              <w:rPr>
                <w:rStyle w:val="Hyperlink"/>
                <w:rFonts w:asciiTheme="minorHAnsi" w:hAnsiTheme="minorHAnsi"/>
                <w:noProof/>
                <w:highlight w:val="lightGray"/>
              </w:rPr>
              <w:t>A.7</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Special Circumstances Relating to the Guidelines of 5 CFR 1320.5</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_Toc424284647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7</w:t>
            </w:r>
            <w:r w:rsidR="00546938" w:rsidRPr="00546938">
              <w:rPr>
                <w:rFonts w:asciiTheme="minorHAnsi" w:hAnsiTheme="minorHAnsi"/>
                <w:noProof/>
                <w:webHidden/>
              </w:rPr>
              <w:fldChar w:fldCharType="end"/>
            </w:r>
          </w:hyperlink>
        </w:p>
        <w:p w14:paraId="43B8EE62" w14:textId="77777777"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48" w:history="1">
            <w:r w:rsidR="00546938" w:rsidRPr="00546938">
              <w:rPr>
                <w:rStyle w:val="Hyperlink"/>
                <w:rFonts w:asciiTheme="minorHAnsi" w:hAnsiTheme="minorHAnsi"/>
                <w:noProof/>
                <w:highlight w:val="lightGray"/>
              </w:rPr>
              <w:t>A.8</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Comments in Response to the Federal Register Notice and Efforts to Consult Outside Agency</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_Toc424284648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8</w:t>
            </w:r>
            <w:r w:rsidR="00546938" w:rsidRPr="00546938">
              <w:rPr>
                <w:rFonts w:asciiTheme="minorHAnsi" w:hAnsiTheme="minorHAnsi"/>
                <w:noProof/>
                <w:webHidden/>
              </w:rPr>
              <w:fldChar w:fldCharType="end"/>
            </w:r>
          </w:hyperlink>
        </w:p>
        <w:p w14:paraId="289E024A" w14:textId="2544CB38"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49" w:history="1">
            <w:r w:rsidR="00546938" w:rsidRPr="00546938">
              <w:rPr>
                <w:rStyle w:val="Hyperlink"/>
                <w:rFonts w:asciiTheme="minorHAnsi" w:hAnsiTheme="minorHAnsi"/>
                <w:noProof/>
                <w:highlight w:val="lightGray"/>
              </w:rPr>
              <w:t>A.9</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Explanation of Any Payment of Gift to Respondents</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_Toc424284649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9</w:t>
            </w:r>
            <w:r w:rsidR="00546938" w:rsidRPr="00546938">
              <w:rPr>
                <w:rFonts w:asciiTheme="minorHAnsi" w:hAnsiTheme="minorHAnsi"/>
                <w:noProof/>
                <w:webHidden/>
              </w:rPr>
              <w:fldChar w:fldCharType="end"/>
            </w:r>
          </w:hyperlink>
        </w:p>
        <w:p w14:paraId="50CA9ECF" w14:textId="5B34FC0F"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50" w:history="1">
            <w:r w:rsidR="00546938" w:rsidRPr="00546938">
              <w:rPr>
                <w:rStyle w:val="Hyperlink"/>
                <w:rFonts w:asciiTheme="minorHAnsi" w:hAnsiTheme="minorHAnsi"/>
                <w:noProof/>
                <w:highlight w:val="lightGray"/>
              </w:rPr>
              <w:t>A.10</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Assurance of Personal Information Provided to Respondents</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_Toc424284650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9</w:t>
            </w:r>
            <w:r w:rsidR="00546938" w:rsidRPr="00546938">
              <w:rPr>
                <w:rFonts w:asciiTheme="minorHAnsi" w:hAnsiTheme="minorHAnsi"/>
                <w:noProof/>
                <w:webHidden/>
              </w:rPr>
              <w:fldChar w:fldCharType="end"/>
            </w:r>
          </w:hyperlink>
        </w:p>
        <w:p w14:paraId="083B4172" w14:textId="1AB6A7B0" w:rsidR="00546938" w:rsidRPr="00546938" w:rsidRDefault="00FC23B1" w:rsidP="00546938">
          <w:pPr>
            <w:pStyle w:val="TOC2"/>
            <w:ind w:left="630" w:hanging="630"/>
            <w:rPr>
              <w:rFonts w:asciiTheme="minorHAnsi" w:eastAsiaTheme="minorEastAsia" w:hAnsiTheme="minorHAnsi" w:cstheme="minorBidi"/>
              <w:noProof/>
              <w:sz w:val="22"/>
              <w:szCs w:val="22"/>
            </w:rPr>
          </w:pPr>
          <w:hyperlink w:anchor="_Toc424284651" w:history="1">
            <w:r w:rsidR="00546938" w:rsidRPr="00546938">
              <w:rPr>
                <w:rStyle w:val="Hyperlink"/>
                <w:rFonts w:asciiTheme="minorHAnsi" w:hAnsiTheme="minorHAnsi"/>
                <w:noProof/>
                <w:highlight w:val="lightGray"/>
              </w:rPr>
              <w:t>A.11</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Justification for Sensitive Questions</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_Toc424284651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11</w:t>
            </w:r>
            <w:r w:rsidR="00546938" w:rsidRPr="00546938">
              <w:rPr>
                <w:rFonts w:asciiTheme="minorHAnsi" w:hAnsiTheme="minorHAnsi"/>
                <w:noProof/>
                <w:webHidden/>
              </w:rPr>
              <w:fldChar w:fldCharType="end"/>
            </w:r>
          </w:hyperlink>
        </w:p>
        <w:p w14:paraId="644A6883" w14:textId="6C4BD56A" w:rsidR="00546938" w:rsidRPr="00546938" w:rsidRDefault="00FC23B1" w:rsidP="00546938">
          <w:pPr>
            <w:pStyle w:val="TOC1"/>
            <w:tabs>
              <w:tab w:val="left" w:pos="630"/>
              <w:tab w:val="left" w:pos="880"/>
              <w:tab w:val="right" w:leader="dot" w:pos="9350"/>
            </w:tabs>
            <w:ind w:left="630" w:hanging="630"/>
            <w:rPr>
              <w:rFonts w:asciiTheme="minorHAnsi" w:eastAsiaTheme="minorEastAsia" w:hAnsiTheme="minorHAnsi" w:cstheme="minorBidi"/>
              <w:noProof/>
              <w:sz w:val="22"/>
              <w:szCs w:val="22"/>
            </w:rPr>
          </w:pPr>
          <w:hyperlink w:anchor="_Toc424284652" w:history="1">
            <w:r w:rsidR="00546938" w:rsidRPr="00546938">
              <w:rPr>
                <w:rStyle w:val="Hyperlink"/>
                <w:rFonts w:asciiTheme="minorHAnsi" w:hAnsiTheme="minorHAnsi"/>
                <w:noProof/>
                <w:highlight w:val="lightGray"/>
              </w:rPr>
              <w:t>A.12</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Estimates of Hour Burden Including Annualized Hourly Costs</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_Toc424284652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12</w:t>
            </w:r>
            <w:r w:rsidR="00546938" w:rsidRPr="00546938">
              <w:rPr>
                <w:rFonts w:asciiTheme="minorHAnsi" w:hAnsiTheme="minorHAnsi"/>
                <w:noProof/>
                <w:webHidden/>
              </w:rPr>
              <w:fldChar w:fldCharType="end"/>
            </w:r>
          </w:hyperlink>
        </w:p>
        <w:p w14:paraId="159848FA" w14:textId="3447327A" w:rsidR="00546938" w:rsidRPr="00546938" w:rsidRDefault="00FC23B1" w:rsidP="00546938">
          <w:pPr>
            <w:pStyle w:val="TOC1"/>
            <w:tabs>
              <w:tab w:val="left" w:pos="630"/>
              <w:tab w:val="left" w:pos="880"/>
              <w:tab w:val="right" w:leader="dot" w:pos="9350"/>
            </w:tabs>
            <w:ind w:left="630" w:hanging="630"/>
            <w:rPr>
              <w:rFonts w:asciiTheme="minorHAnsi" w:eastAsiaTheme="minorEastAsia" w:hAnsiTheme="minorHAnsi" w:cstheme="minorBidi"/>
              <w:noProof/>
              <w:sz w:val="22"/>
              <w:szCs w:val="22"/>
            </w:rPr>
          </w:pPr>
          <w:hyperlink w:anchor="_Toc424284653" w:history="1">
            <w:r w:rsidR="00546938" w:rsidRPr="00546938">
              <w:rPr>
                <w:rStyle w:val="Hyperlink"/>
                <w:rFonts w:asciiTheme="minorHAnsi" w:hAnsiTheme="minorHAnsi"/>
                <w:noProof/>
                <w:highlight w:val="lightGray"/>
              </w:rPr>
              <w:t>A.13</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Estimate of Other Total Annual Cost Burden to Respondents or Record</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_Toc424284653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13</w:t>
            </w:r>
            <w:r w:rsidR="00546938" w:rsidRPr="00546938">
              <w:rPr>
                <w:rFonts w:asciiTheme="minorHAnsi" w:hAnsiTheme="minorHAnsi"/>
                <w:noProof/>
                <w:webHidden/>
              </w:rPr>
              <w:fldChar w:fldCharType="end"/>
            </w:r>
          </w:hyperlink>
        </w:p>
        <w:p w14:paraId="0E345B11" w14:textId="2A684C9C" w:rsidR="00546938" w:rsidRPr="00546938" w:rsidRDefault="00FC23B1" w:rsidP="00546938">
          <w:pPr>
            <w:pStyle w:val="TOC1"/>
            <w:tabs>
              <w:tab w:val="left" w:pos="630"/>
              <w:tab w:val="left" w:pos="880"/>
              <w:tab w:val="right" w:leader="dot" w:pos="9350"/>
            </w:tabs>
            <w:ind w:left="630" w:hanging="630"/>
            <w:rPr>
              <w:rFonts w:asciiTheme="minorHAnsi" w:eastAsiaTheme="minorEastAsia" w:hAnsiTheme="minorHAnsi" w:cstheme="minorBidi"/>
              <w:noProof/>
              <w:sz w:val="22"/>
              <w:szCs w:val="22"/>
            </w:rPr>
          </w:pPr>
          <w:hyperlink w:anchor="_Toc424284654" w:history="1">
            <w:r w:rsidR="00546938" w:rsidRPr="00546938">
              <w:rPr>
                <w:rStyle w:val="Hyperlink"/>
                <w:rFonts w:asciiTheme="minorHAnsi" w:hAnsiTheme="minorHAnsi"/>
                <w:noProof/>
                <w:highlight w:val="lightGray"/>
              </w:rPr>
              <w:t>A.14</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Annualized Cost to the Federal Government</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_Toc424284654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13</w:t>
            </w:r>
            <w:r w:rsidR="00546938" w:rsidRPr="00546938">
              <w:rPr>
                <w:rFonts w:asciiTheme="minorHAnsi" w:hAnsiTheme="minorHAnsi"/>
                <w:noProof/>
                <w:webHidden/>
              </w:rPr>
              <w:fldChar w:fldCharType="end"/>
            </w:r>
          </w:hyperlink>
        </w:p>
        <w:p w14:paraId="09965027" w14:textId="7E4FD1C9" w:rsidR="00546938" w:rsidRPr="00546938" w:rsidRDefault="00FC23B1" w:rsidP="00546938">
          <w:pPr>
            <w:pStyle w:val="TOC1"/>
            <w:tabs>
              <w:tab w:val="left" w:pos="630"/>
              <w:tab w:val="left" w:pos="880"/>
              <w:tab w:val="right" w:leader="dot" w:pos="9350"/>
            </w:tabs>
            <w:ind w:left="630" w:hanging="630"/>
            <w:rPr>
              <w:rFonts w:asciiTheme="minorHAnsi" w:eastAsiaTheme="minorEastAsia" w:hAnsiTheme="minorHAnsi" w:cstheme="minorBidi"/>
              <w:noProof/>
              <w:sz w:val="22"/>
              <w:szCs w:val="22"/>
            </w:rPr>
          </w:pPr>
          <w:hyperlink w:anchor="_Toc424284655" w:history="1">
            <w:r w:rsidR="00546938" w:rsidRPr="00546938">
              <w:rPr>
                <w:rStyle w:val="Hyperlink"/>
                <w:rFonts w:asciiTheme="minorHAnsi" w:hAnsiTheme="minorHAnsi"/>
                <w:noProof/>
                <w:highlight w:val="lightGray"/>
              </w:rPr>
              <w:t>A.15</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Explanation for Program Changes or Adjustments</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_Toc424284655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13</w:t>
            </w:r>
            <w:r w:rsidR="00546938" w:rsidRPr="00546938">
              <w:rPr>
                <w:rFonts w:asciiTheme="minorHAnsi" w:hAnsiTheme="minorHAnsi"/>
                <w:noProof/>
                <w:webHidden/>
              </w:rPr>
              <w:fldChar w:fldCharType="end"/>
            </w:r>
          </w:hyperlink>
        </w:p>
        <w:p w14:paraId="668DABC0" w14:textId="57301968" w:rsidR="00546938" w:rsidRPr="00546938" w:rsidRDefault="00FC23B1" w:rsidP="00546938">
          <w:pPr>
            <w:pStyle w:val="TOC1"/>
            <w:tabs>
              <w:tab w:val="left" w:pos="630"/>
              <w:tab w:val="left" w:pos="880"/>
              <w:tab w:val="right" w:leader="dot" w:pos="9350"/>
            </w:tabs>
            <w:ind w:left="630" w:hanging="630"/>
            <w:rPr>
              <w:rFonts w:asciiTheme="minorHAnsi" w:eastAsiaTheme="minorEastAsia" w:hAnsiTheme="minorHAnsi" w:cstheme="minorBidi"/>
              <w:noProof/>
              <w:sz w:val="22"/>
              <w:szCs w:val="22"/>
            </w:rPr>
          </w:pPr>
          <w:hyperlink w:anchor="_Toc424284656" w:history="1">
            <w:r w:rsidR="00546938" w:rsidRPr="00546938">
              <w:rPr>
                <w:rStyle w:val="Hyperlink"/>
                <w:rFonts w:asciiTheme="minorHAnsi" w:hAnsiTheme="minorHAnsi"/>
                <w:noProof/>
                <w:highlight w:val="lightGray"/>
              </w:rPr>
              <w:t>A.16</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Plans for Tabulation and Publication and Project Time Schedule</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_Toc424284656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14</w:t>
            </w:r>
            <w:r w:rsidR="00546938" w:rsidRPr="00546938">
              <w:rPr>
                <w:rFonts w:asciiTheme="minorHAnsi" w:hAnsiTheme="minorHAnsi"/>
                <w:noProof/>
                <w:webHidden/>
              </w:rPr>
              <w:fldChar w:fldCharType="end"/>
            </w:r>
          </w:hyperlink>
        </w:p>
        <w:p w14:paraId="6402DECE" w14:textId="6B4BA1B1" w:rsidR="00546938" w:rsidRPr="00546938" w:rsidRDefault="00FC23B1" w:rsidP="00546938">
          <w:pPr>
            <w:pStyle w:val="TOC1"/>
            <w:tabs>
              <w:tab w:val="left" w:pos="630"/>
              <w:tab w:val="left" w:pos="880"/>
              <w:tab w:val="right" w:leader="dot" w:pos="9350"/>
            </w:tabs>
            <w:ind w:left="630" w:hanging="630"/>
            <w:rPr>
              <w:rFonts w:asciiTheme="minorHAnsi" w:eastAsiaTheme="minorEastAsia" w:hAnsiTheme="minorHAnsi" w:cstheme="minorBidi"/>
              <w:noProof/>
              <w:sz w:val="22"/>
              <w:szCs w:val="22"/>
            </w:rPr>
          </w:pPr>
          <w:hyperlink w:anchor="_Toc424284657" w:history="1">
            <w:r w:rsidR="00546938" w:rsidRPr="00546938">
              <w:rPr>
                <w:rStyle w:val="Hyperlink"/>
                <w:rFonts w:asciiTheme="minorHAnsi" w:hAnsiTheme="minorHAnsi"/>
                <w:noProof/>
                <w:highlight w:val="lightGray"/>
              </w:rPr>
              <w:t>A.17</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Reason(s) Display of OMB Expiration Date is Inappropriate</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_Toc424284657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14</w:t>
            </w:r>
            <w:r w:rsidR="00546938" w:rsidRPr="00546938">
              <w:rPr>
                <w:rFonts w:asciiTheme="minorHAnsi" w:hAnsiTheme="minorHAnsi"/>
                <w:noProof/>
                <w:webHidden/>
              </w:rPr>
              <w:fldChar w:fldCharType="end"/>
            </w:r>
          </w:hyperlink>
        </w:p>
        <w:p w14:paraId="5D2A80EA" w14:textId="4F86E741" w:rsidR="00546938" w:rsidRPr="00546938" w:rsidRDefault="00FC23B1" w:rsidP="00546938">
          <w:pPr>
            <w:pStyle w:val="TOC1"/>
            <w:tabs>
              <w:tab w:val="left" w:pos="630"/>
              <w:tab w:val="left" w:pos="880"/>
              <w:tab w:val="right" w:leader="dot" w:pos="9350"/>
            </w:tabs>
            <w:ind w:left="630" w:hanging="630"/>
            <w:rPr>
              <w:rFonts w:asciiTheme="minorHAnsi" w:eastAsiaTheme="minorEastAsia" w:hAnsiTheme="minorHAnsi" w:cstheme="minorBidi"/>
              <w:noProof/>
              <w:sz w:val="22"/>
              <w:szCs w:val="22"/>
            </w:rPr>
          </w:pPr>
          <w:hyperlink w:anchor="_Toc424284658" w:history="1">
            <w:r w:rsidR="00546938" w:rsidRPr="00546938">
              <w:rPr>
                <w:rStyle w:val="Hyperlink"/>
                <w:rFonts w:asciiTheme="minorHAnsi" w:hAnsiTheme="minorHAnsi"/>
                <w:noProof/>
                <w:highlight w:val="lightGray"/>
              </w:rPr>
              <w:t>A.18</w:t>
            </w:r>
            <w:r w:rsidR="00546938" w:rsidRPr="00546938">
              <w:rPr>
                <w:rFonts w:asciiTheme="minorHAnsi" w:eastAsiaTheme="minorEastAsia" w:hAnsiTheme="minorHAnsi" w:cstheme="minorBidi"/>
                <w:noProof/>
                <w:sz w:val="22"/>
                <w:szCs w:val="22"/>
              </w:rPr>
              <w:tab/>
            </w:r>
            <w:r w:rsidR="00546938" w:rsidRPr="00546938">
              <w:rPr>
                <w:rStyle w:val="Hyperlink"/>
                <w:rFonts w:asciiTheme="minorHAnsi" w:hAnsiTheme="minorHAnsi"/>
                <w:noProof/>
                <w:highlight w:val="lightGray"/>
              </w:rPr>
              <w:t>Exceptions to Certification for Paperwork Reduction Act Submissions</w:t>
            </w:r>
            <w:r w:rsidR="00546938" w:rsidRPr="00546938">
              <w:rPr>
                <w:rFonts w:asciiTheme="minorHAnsi" w:hAnsiTheme="minorHAnsi"/>
                <w:noProof/>
                <w:webHidden/>
              </w:rPr>
              <w:tab/>
            </w:r>
            <w:r w:rsidR="00546938" w:rsidRPr="00546938">
              <w:rPr>
                <w:rFonts w:asciiTheme="minorHAnsi" w:hAnsiTheme="minorHAnsi"/>
                <w:noProof/>
                <w:webHidden/>
              </w:rPr>
              <w:fldChar w:fldCharType="begin"/>
            </w:r>
            <w:r w:rsidR="00546938" w:rsidRPr="00546938">
              <w:rPr>
                <w:rFonts w:asciiTheme="minorHAnsi" w:hAnsiTheme="minorHAnsi"/>
                <w:noProof/>
                <w:webHidden/>
              </w:rPr>
              <w:instrText xml:space="preserve"> PAGEREF _Toc424284658 \h </w:instrText>
            </w:r>
            <w:r w:rsidR="00546938" w:rsidRPr="00546938">
              <w:rPr>
                <w:rFonts w:asciiTheme="minorHAnsi" w:hAnsiTheme="minorHAnsi"/>
                <w:noProof/>
                <w:webHidden/>
              </w:rPr>
            </w:r>
            <w:r w:rsidR="00546938" w:rsidRPr="00546938">
              <w:rPr>
                <w:rFonts w:asciiTheme="minorHAnsi" w:hAnsiTheme="minorHAnsi"/>
                <w:noProof/>
                <w:webHidden/>
              </w:rPr>
              <w:fldChar w:fldCharType="separate"/>
            </w:r>
            <w:r w:rsidR="00B51152">
              <w:rPr>
                <w:rFonts w:asciiTheme="minorHAnsi" w:hAnsiTheme="minorHAnsi"/>
                <w:noProof/>
                <w:webHidden/>
              </w:rPr>
              <w:t>14</w:t>
            </w:r>
            <w:r w:rsidR="00546938" w:rsidRPr="00546938">
              <w:rPr>
                <w:rFonts w:asciiTheme="minorHAnsi" w:hAnsiTheme="minorHAnsi"/>
                <w:noProof/>
                <w:webHidden/>
              </w:rPr>
              <w:fldChar w:fldCharType="end"/>
            </w:r>
          </w:hyperlink>
        </w:p>
        <w:p w14:paraId="4F0C8597" w14:textId="77777777" w:rsidR="00AE575B" w:rsidRDefault="00AE575B" w:rsidP="00AE575B">
          <w:r w:rsidRPr="00546938">
            <w:rPr>
              <w:rFonts w:asciiTheme="minorHAnsi" w:hAnsiTheme="minorHAnsi"/>
              <w:bCs/>
              <w:noProof/>
            </w:rPr>
            <w:fldChar w:fldCharType="end"/>
          </w:r>
        </w:p>
      </w:sdtContent>
    </w:sdt>
    <w:p w14:paraId="2E6DDAAE" w14:textId="77777777" w:rsidR="005E6314" w:rsidRDefault="005E6314">
      <w:pPr>
        <w:spacing w:after="200" w:line="276" w:lineRule="auto"/>
        <w:rPr>
          <w:rFonts w:asciiTheme="minorHAnsi" w:hAnsiTheme="minorHAnsi"/>
        </w:rPr>
      </w:pPr>
      <w:r>
        <w:rPr>
          <w:rFonts w:asciiTheme="minorHAnsi" w:hAnsiTheme="minorHAnsi"/>
        </w:rPr>
        <w:br w:type="page"/>
      </w:r>
    </w:p>
    <w:p w14:paraId="476B2378" w14:textId="77777777" w:rsidR="004974AB" w:rsidRDefault="004974AB" w:rsidP="00431839">
      <w:pPr>
        <w:spacing w:line="360" w:lineRule="auto"/>
        <w:rPr>
          <w:rFonts w:asciiTheme="minorHAnsi" w:hAnsiTheme="minorHAnsi"/>
        </w:rPr>
      </w:pPr>
      <w:r>
        <w:rPr>
          <w:rFonts w:asciiTheme="minorHAnsi" w:hAnsiTheme="minorHAnsi"/>
        </w:rPr>
        <w:lastRenderedPageBreak/>
        <w:t>List of Attachments</w:t>
      </w:r>
    </w:p>
    <w:p w14:paraId="743C9FC3" w14:textId="77777777" w:rsidR="004974AB" w:rsidRDefault="004974AB" w:rsidP="004974AB">
      <w:pPr>
        <w:rPr>
          <w:rFonts w:asciiTheme="minorHAnsi" w:hAnsiTheme="minorHAnsi"/>
        </w:rPr>
      </w:pPr>
      <w:r>
        <w:rPr>
          <w:rFonts w:asciiTheme="minorHAnsi" w:hAnsiTheme="minorHAnsi"/>
        </w:rPr>
        <w:t>Attachment 1:</w:t>
      </w:r>
      <w:r>
        <w:rPr>
          <w:rFonts w:asciiTheme="minorHAnsi" w:hAnsiTheme="minorHAnsi"/>
        </w:rPr>
        <w:tab/>
        <w:t xml:space="preserve">Screenshots of </w:t>
      </w:r>
      <w:r w:rsidR="00262231">
        <w:rPr>
          <w:rFonts w:asciiTheme="minorHAnsi" w:hAnsiTheme="minorHAnsi"/>
        </w:rPr>
        <w:t>Prevention Research Expertise Survey</w:t>
      </w:r>
    </w:p>
    <w:p w14:paraId="61D47AD1" w14:textId="367E87FC" w:rsidR="004974AB" w:rsidRPr="00262231" w:rsidRDefault="004974AB" w:rsidP="004974AB">
      <w:pPr>
        <w:rPr>
          <w:rFonts w:asciiTheme="minorHAnsi" w:hAnsiTheme="minorHAnsi"/>
        </w:rPr>
      </w:pPr>
      <w:r w:rsidRPr="005E6314">
        <w:rPr>
          <w:rFonts w:asciiTheme="minorHAnsi" w:hAnsiTheme="minorHAnsi"/>
        </w:rPr>
        <w:t xml:space="preserve">Attachment </w:t>
      </w:r>
      <w:r w:rsidR="008E6D6D">
        <w:rPr>
          <w:rFonts w:asciiTheme="minorHAnsi" w:hAnsiTheme="minorHAnsi"/>
        </w:rPr>
        <w:t>2</w:t>
      </w:r>
      <w:r w:rsidRPr="005E6314">
        <w:rPr>
          <w:rFonts w:asciiTheme="minorHAnsi" w:hAnsiTheme="minorHAnsi"/>
        </w:rPr>
        <w:t>:</w:t>
      </w:r>
      <w:r w:rsidRPr="005E6314">
        <w:rPr>
          <w:rFonts w:asciiTheme="minorHAnsi" w:hAnsiTheme="minorHAnsi"/>
        </w:rPr>
        <w:tab/>
      </w:r>
      <w:r w:rsidR="00E444C1">
        <w:rPr>
          <w:rFonts w:asciiTheme="minorHAnsi" w:hAnsiTheme="minorHAnsi"/>
        </w:rPr>
        <w:t>PRES</w:t>
      </w:r>
      <w:r w:rsidRPr="005E6314">
        <w:rPr>
          <w:rFonts w:asciiTheme="minorHAnsi" w:hAnsiTheme="minorHAnsi"/>
        </w:rPr>
        <w:t xml:space="preserve"> Website – </w:t>
      </w:r>
      <w:r w:rsidR="00262231" w:rsidRPr="00262231">
        <w:rPr>
          <w:rFonts w:asciiTheme="minorHAnsi" w:hAnsiTheme="minorHAnsi"/>
        </w:rPr>
        <w:t>https://prevention.nih.gov/prevention-research/expertise-survey</w:t>
      </w:r>
    </w:p>
    <w:p w14:paraId="5D346F7E" w14:textId="60FE6988" w:rsidR="0096276C" w:rsidRDefault="0096276C" w:rsidP="004974AB">
      <w:pPr>
        <w:rPr>
          <w:rFonts w:asciiTheme="minorHAnsi" w:hAnsiTheme="minorHAnsi"/>
        </w:rPr>
      </w:pPr>
      <w:r>
        <w:rPr>
          <w:rFonts w:asciiTheme="minorHAnsi" w:hAnsiTheme="minorHAnsi"/>
        </w:rPr>
        <w:t>Attachment 3: List of PRES Consultants and Advisors</w:t>
      </w:r>
    </w:p>
    <w:p w14:paraId="2F788615" w14:textId="20439EEB" w:rsidR="004974AB" w:rsidRPr="00124A38" w:rsidRDefault="004974AB" w:rsidP="004974AB">
      <w:pPr>
        <w:rPr>
          <w:rFonts w:asciiTheme="minorHAnsi" w:hAnsiTheme="minorHAnsi"/>
        </w:rPr>
      </w:pPr>
      <w:r w:rsidRPr="00124A38">
        <w:rPr>
          <w:rFonts w:asciiTheme="minorHAnsi" w:hAnsiTheme="minorHAnsi"/>
        </w:rPr>
        <w:t xml:space="preserve">Attachment </w:t>
      </w:r>
      <w:r w:rsidR="0096276C">
        <w:rPr>
          <w:rFonts w:asciiTheme="minorHAnsi" w:hAnsiTheme="minorHAnsi"/>
        </w:rPr>
        <w:t>4</w:t>
      </w:r>
      <w:r w:rsidRPr="00124A38">
        <w:rPr>
          <w:rFonts w:asciiTheme="minorHAnsi" w:hAnsiTheme="minorHAnsi"/>
        </w:rPr>
        <w:t>:</w:t>
      </w:r>
      <w:r w:rsidRPr="00124A38">
        <w:rPr>
          <w:rFonts w:asciiTheme="minorHAnsi" w:hAnsiTheme="minorHAnsi"/>
        </w:rPr>
        <w:tab/>
      </w:r>
      <w:r w:rsidR="00124A38" w:rsidRPr="00124A38">
        <w:rPr>
          <w:rFonts w:asciiTheme="minorHAnsi" w:hAnsiTheme="minorHAnsi"/>
        </w:rPr>
        <w:t xml:space="preserve">Emails to Prevention </w:t>
      </w:r>
      <w:r w:rsidR="00B73058">
        <w:rPr>
          <w:rFonts w:asciiTheme="minorHAnsi" w:hAnsiTheme="minorHAnsi"/>
        </w:rPr>
        <w:t>Researchers</w:t>
      </w:r>
    </w:p>
    <w:p w14:paraId="3DBCAB85" w14:textId="4B1C85BE" w:rsidR="004974AB" w:rsidRPr="00124A38" w:rsidRDefault="004974AB" w:rsidP="004974AB">
      <w:pPr>
        <w:rPr>
          <w:rFonts w:asciiTheme="minorHAnsi" w:hAnsiTheme="minorHAnsi"/>
        </w:rPr>
      </w:pPr>
      <w:r w:rsidRPr="00124A38">
        <w:rPr>
          <w:rFonts w:asciiTheme="minorHAnsi" w:hAnsiTheme="minorHAnsi"/>
        </w:rPr>
        <w:t xml:space="preserve">Attachment </w:t>
      </w:r>
      <w:r w:rsidR="0096276C">
        <w:rPr>
          <w:rFonts w:asciiTheme="minorHAnsi" w:hAnsiTheme="minorHAnsi"/>
        </w:rPr>
        <w:t>5</w:t>
      </w:r>
      <w:r w:rsidRPr="00124A38">
        <w:rPr>
          <w:rFonts w:asciiTheme="minorHAnsi" w:hAnsiTheme="minorHAnsi"/>
        </w:rPr>
        <w:t>:</w:t>
      </w:r>
      <w:r w:rsidRPr="00124A38">
        <w:rPr>
          <w:rFonts w:asciiTheme="minorHAnsi" w:hAnsiTheme="minorHAnsi"/>
        </w:rPr>
        <w:tab/>
        <w:t xml:space="preserve">Estimated Level of Effort to Build the </w:t>
      </w:r>
      <w:r w:rsidR="00E444C1">
        <w:rPr>
          <w:rFonts w:asciiTheme="minorHAnsi" w:hAnsiTheme="minorHAnsi"/>
        </w:rPr>
        <w:t>PRES</w:t>
      </w:r>
      <w:r w:rsidRPr="00124A38">
        <w:rPr>
          <w:rFonts w:asciiTheme="minorHAnsi" w:hAnsiTheme="minorHAnsi"/>
        </w:rPr>
        <w:t xml:space="preserve"> Online Survey and </w:t>
      </w:r>
      <w:r w:rsidR="006F783F">
        <w:rPr>
          <w:rFonts w:asciiTheme="minorHAnsi" w:hAnsiTheme="minorHAnsi"/>
        </w:rPr>
        <w:t>Electronic Directory</w:t>
      </w:r>
    </w:p>
    <w:p w14:paraId="0A0CE9A2" w14:textId="23FED31B" w:rsidR="00431839" w:rsidRPr="00431839" w:rsidRDefault="00431839" w:rsidP="004974AB">
      <w:pPr>
        <w:rPr>
          <w:rFonts w:asciiTheme="minorHAnsi" w:hAnsiTheme="minorHAnsi"/>
        </w:rPr>
      </w:pPr>
      <w:r>
        <w:rPr>
          <w:rFonts w:asciiTheme="minorHAnsi" w:hAnsiTheme="minorHAnsi"/>
          <w:u w:val="single"/>
        </w:rPr>
        <w:br w:type="page"/>
      </w:r>
    </w:p>
    <w:p w14:paraId="2E096D51" w14:textId="4FF99BB3" w:rsidR="00546938" w:rsidRPr="00FA1DBD" w:rsidRDefault="00546938" w:rsidP="00546938">
      <w:pPr>
        <w:pStyle w:val="P1-StandPara"/>
        <w:tabs>
          <w:tab w:val="left" w:pos="720"/>
          <w:tab w:val="right" w:leader="dot" w:pos="9504"/>
        </w:tabs>
        <w:spacing w:line="240" w:lineRule="auto"/>
        <w:ind w:firstLine="0"/>
        <w:outlineLvl w:val="0"/>
        <w:rPr>
          <w:rFonts w:asciiTheme="minorHAnsi" w:hAnsiTheme="minorHAnsi"/>
          <w:b/>
          <w:sz w:val="24"/>
          <w:szCs w:val="24"/>
        </w:rPr>
      </w:pPr>
      <w:bookmarkStart w:id="1" w:name="_Toc424284640"/>
      <w:r>
        <w:rPr>
          <w:rFonts w:asciiTheme="minorHAnsi" w:hAnsiTheme="minorHAnsi"/>
          <w:b/>
          <w:sz w:val="24"/>
          <w:szCs w:val="24"/>
          <w:highlight w:val="lightGray"/>
        </w:rPr>
        <w:lastRenderedPageBreak/>
        <w:t>Executive Summary</w:t>
      </w:r>
      <w:bookmarkEnd w:id="1"/>
    </w:p>
    <w:p w14:paraId="3AB385A2" w14:textId="77777777" w:rsidR="00546938" w:rsidRDefault="00546938" w:rsidP="00FA1DBD">
      <w:pPr>
        <w:rPr>
          <w:rFonts w:asciiTheme="minorHAnsi" w:hAnsiTheme="minorHAnsi"/>
        </w:rPr>
      </w:pPr>
    </w:p>
    <w:p w14:paraId="368A39AC" w14:textId="5DC01C45" w:rsidR="00FA1DBD" w:rsidRPr="00FA1DBD" w:rsidRDefault="00FA1DBD" w:rsidP="00FA1DBD">
      <w:pPr>
        <w:rPr>
          <w:rFonts w:asciiTheme="minorHAnsi" w:hAnsiTheme="minorHAnsi"/>
        </w:rPr>
      </w:pPr>
      <w:r w:rsidRPr="00FA1DBD">
        <w:rPr>
          <w:rFonts w:asciiTheme="minorHAnsi" w:hAnsiTheme="minorHAnsi"/>
        </w:rPr>
        <w:t>The Office of Disease Prevention (ODP) is the lead Office at the National Institutes of Health (NIH) responsible for assessing, facilitating, and stimulating research in disease prevention and health promotion, and disseminating the results of this research to improve public health. Prevention is preferable to treatment, and research on disease prevention is an important part of the NIH’s mission. The knowledge gained from this research leads to stronger clinical practice, health policy, and community health programs. ODP collaborates with NIH</w:t>
      </w:r>
      <w:r w:rsidR="00FA39A6">
        <w:rPr>
          <w:rFonts w:asciiTheme="minorHAnsi" w:hAnsiTheme="minorHAnsi"/>
        </w:rPr>
        <w:t>, other Department of Health and Human Services (DHHS) agencies,</w:t>
      </w:r>
      <w:r w:rsidRPr="00FA1DBD">
        <w:rPr>
          <w:rFonts w:asciiTheme="minorHAnsi" w:hAnsiTheme="minorHAnsi"/>
        </w:rPr>
        <w:t xml:space="preserve"> and other public and private partners to achieve the Office’s mission and goals. One of our priorities is to promote the use of the best available methods in prevention research and support the development of better methods.  One of our strategies is to help </w:t>
      </w:r>
      <w:r w:rsidR="00AC6325">
        <w:rPr>
          <w:rFonts w:asciiTheme="minorHAnsi" w:hAnsiTheme="minorHAnsi"/>
        </w:rPr>
        <w:t>NIH Scientific Review Officers (SROs)</w:t>
      </w:r>
      <w:r w:rsidRPr="00FA1DBD">
        <w:rPr>
          <w:rFonts w:asciiTheme="minorHAnsi" w:hAnsiTheme="minorHAnsi"/>
        </w:rPr>
        <w:t xml:space="preserve"> identify experts in prevention science methods to include on their review panels. This will strengthen the panels and improve the quality of the prevention research supported by NIH. To identify experts in prevention science methods, we worked with our contractor, IQ Solutions, Inc., to develop online software which will allow us to collect </w:t>
      </w:r>
      <w:r w:rsidR="002574C9">
        <w:rPr>
          <w:rFonts w:asciiTheme="minorHAnsi" w:hAnsiTheme="minorHAnsi"/>
        </w:rPr>
        <w:t>researchers</w:t>
      </w:r>
      <w:r w:rsidR="002574C9" w:rsidRPr="00FA1DBD">
        <w:rPr>
          <w:rFonts w:asciiTheme="minorHAnsi" w:hAnsiTheme="minorHAnsi"/>
        </w:rPr>
        <w:t xml:space="preserve">’ </w:t>
      </w:r>
      <w:r w:rsidRPr="00FA1DBD">
        <w:rPr>
          <w:rFonts w:asciiTheme="minorHAnsi" w:hAnsiTheme="minorHAnsi"/>
        </w:rPr>
        <w:t xml:space="preserve">names, contact information, and resumes, as well as to have those </w:t>
      </w:r>
      <w:r w:rsidR="00641500">
        <w:rPr>
          <w:rFonts w:asciiTheme="minorHAnsi" w:hAnsiTheme="minorHAnsi"/>
        </w:rPr>
        <w:t>researchers</w:t>
      </w:r>
      <w:r w:rsidRPr="00FA1DBD">
        <w:rPr>
          <w:rFonts w:asciiTheme="minorHAnsi" w:hAnsiTheme="minorHAnsi"/>
        </w:rPr>
        <w:t xml:space="preserve"> identify their level of expertise in a variety of prevention science methods and content areas.  The data collected with this software will be used to </w:t>
      </w:r>
      <w:r w:rsidR="00492767">
        <w:rPr>
          <w:rFonts w:asciiTheme="minorHAnsi" w:hAnsiTheme="minorHAnsi"/>
        </w:rPr>
        <w:t>support</w:t>
      </w:r>
      <w:r w:rsidR="00492767" w:rsidRPr="00FA1DBD">
        <w:rPr>
          <w:rFonts w:asciiTheme="minorHAnsi" w:hAnsiTheme="minorHAnsi"/>
        </w:rPr>
        <w:t xml:space="preserve"> </w:t>
      </w:r>
      <w:r w:rsidRPr="00FA1DBD">
        <w:rPr>
          <w:rFonts w:asciiTheme="minorHAnsi" w:hAnsiTheme="minorHAnsi"/>
        </w:rPr>
        <w:t xml:space="preserve">a web-based </w:t>
      </w:r>
      <w:r w:rsidR="006F783F">
        <w:rPr>
          <w:rFonts w:asciiTheme="minorHAnsi" w:hAnsiTheme="minorHAnsi"/>
        </w:rPr>
        <w:t>Electronic Directory</w:t>
      </w:r>
      <w:r w:rsidRPr="00FA1DBD">
        <w:rPr>
          <w:rFonts w:asciiTheme="minorHAnsi" w:hAnsiTheme="minorHAnsi"/>
        </w:rPr>
        <w:t xml:space="preserve"> that </w:t>
      </w:r>
      <w:r w:rsidR="00AC6325">
        <w:rPr>
          <w:rFonts w:asciiTheme="minorHAnsi" w:hAnsiTheme="minorHAnsi"/>
        </w:rPr>
        <w:t>SROs</w:t>
      </w:r>
      <w:r w:rsidRPr="00FA1DBD">
        <w:rPr>
          <w:rFonts w:asciiTheme="minorHAnsi" w:hAnsiTheme="minorHAnsi"/>
        </w:rPr>
        <w:t xml:space="preserve"> can use to identify </w:t>
      </w:r>
      <w:r w:rsidR="00641500">
        <w:rPr>
          <w:rFonts w:asciiTheme="minorHAnsi" w:hAnsiTheme="minorHAnsi"/>
        </w:rPr>
        <w:t xml:space="preserve">researchers </w:t>
      </w:r>
      <w:r w:rsidRPr="00FA1DBD">
        <w:rPr>
          <w:rFonts w:asciiTheme="minorHAnsi" w:hAnsiTheme="minorHAnsi"/>
        </w:rPr>
        <w:t>with expertise in specific prevention science methods and content areas for invitation to serve on one of the</w:t>
      </w:r>
      <w:r w:rsidR="00AC6325">
        <w:rPr>
          <w:rFonts w:asciiTheme="minorHAnsi" w:hAnsiTheme="minorHAnsi"/>
        </w:rPr>
        <w:t xml:space="preserve"> NIH </w:t>
      </w:r>
      <w:r w:rsidR="009A120A">
        <w:rPr>
          <w:rFonts w:asciiTheme="minorHAnsi" w:hAnsiTheme="minorHAnsi"/>
        </w:rPr>
        <w:t>review panels</w:t>
      </w:r>
      <w:r w:rsidRPr="00FA1DBD">
        <w:rPr>
          <w:rFonts w:asciiTheme="minorHAnsi" w:hAnsiTheme="minorHAnsi"/>
        </w:rPr>
        <w:t xml:space="preserve">.  If </w:t>
      </w:r>
      <w:r w:rsidR="00AC6325">
        <w:rPr>
          <w:rFonts w:asciiTheme="minorHAnsi" w:hAnsiTheme="minorHAnsi"/>
        </w:rPr>
        <w:t xml:space="preserve">the initial </w:t>
      </w:r>
      <w:r w:rsidR="0012471D">
        <w:rPr>
          <w:rFonts w:asciiTheme="minorHAnsi" w:hAnsiTheme="minorHAnsi"/>
        </w:rPr>
        <w:t>rollout</w:t>
      </w:r>
      <w:r w:rsidR="00AC6325">
        <w:rPr>
          <w:rFonts w:asciiTheme="minorHAnsi" w:hAnsiTheme="minorHAnsi"/>
        </w:rPr>
        <w:t xml:space="preserve"> with the Center for Scientific Review (CSR) is </w:t>
      </w:r>
      <w:r w:rsidRPr="00FA1DBD">
        <w:rPr>
          <w:rFonts w:asciiTheme="minorHAnsi" w:hAnsiTheme="minorHAnsi"/>
        </w:rPr>
        <w:t>successful, this system will also be shared with review staff in the other Institutes and Centers at NIH</w:t>
      </w:r>
      <w:r w:rsidR="00FA39A6">
        <w:rPr>
          <w:rFonts w:asciiTheme="minorHAnsi" w:hAnsiTheme="minorHAnsi"/>
        </w:rPr>
        <w:t>, as well as other DHHS agencies,</w:t>
      </w:r>
      <w:r w:rsidRPr="00FA1DBD">
        <w:rPr>
          <w:rFonts w:asciiTheme="minorHAnsi" w:hAnsiTheme="minorHAnsi"/>
        </w:rPr>
        <w:t xml:space="preserve"> to use in </w:t>
      </w:r>
      <w:r w:rsidR="00641500">
        <w:rPr>
          <w:rFonts w:asciiTheme="minorHAnsi" w:hAnsiTheme="minorHAnsi"/>
        </w:rPr>
        <w:t xml:space="preserve">a similar </w:t>
      </w:r>
      <w:r w:rsidRPr="00FA1DBD">
        <w:rPr>
          <w:rFonts w:asciiTheme="minorHAnsi" w:hAnsiTheme="minorHAnsi"/>
        </w:rPr>
        <w:t xml:space="preserve">same way. Given our plans to create an automated system for reviewer information collection, we are now seeking OMB approval.  </w:t>
      </w:r>
    </w:p>
    <w:p w14:paraId="6FD35612" w14:textId="77777777" w:rsidR="00FA1DBD" w:rsidRPr="00FA1DBD" w:rsidRDefault="00FA1DBD" w:rsidP="00FA1DBD">
      <w:pPr>
        <w:pStyle w:val="P1-StandPara"/>
        <w:spacing w:line="240" w:lineRule="auto"/>
        <w:ind w:right="-216" w:firstLine="0"/>
        <w:rPr>
          <w:rFonts w:asciiTheme="minorHAnsi" w:hAnsiTheme="minorHAnsi"/>
          <w:b/>
          <w:color w:val="FF0000"/>
          <w:sz w:val="24"/>
          <w:szCs w:val="24"/>
        </w:rPr>
      </w:pPr>
    </w:p>
    <w:p w14:paraId="1999E189" w14:textId="77777777" w:rsidR="00FA1DBD" w:rsidRPr="00FA1DBD" w:rsidRDefault="00FA1DBD" w:rsidP="00FA1DBD">
      <w:pPr>
        <w:pStyle w:val="P1-StandPara"/>
        <w:spacing w:line="240" w:lineRule="auto"/>
        <w:ind w:right="-216" w:firstLine="0"/>
        <w:jc w:val="center"/>
        <w:rPr>
          <w:rFonts w:asciiTheme="minorHAnsi" w:hAnsiTheme="minorHAnsi"/>
          <w:color w:val="FF0000"/>
          <w:sz w:val="24"/>
          <w:szCs w:val="24"/>
        </w:rPr>
      </w:pPr>
    </w:p>
    <w:p w14:paraId="3F6DF4F3" w14:textId="77777777" w:rsidR="00FA1DBD" w:rsidRPr="00FA1DBD" w:rsidRDefault="00FA1DBD" w:rsidP="005E6314">
      <w:pPr>
        <w:pStyle w:val="P1-StandPara"/>
        <w:tabs>
          <w:tab w:val="left" w:pos="720"/>
          <w:tab w:val="right" w:leader="dot" w:pos="9504"/>
        </w:tabs>
        <w:spacing w:line="240" w:lineRule="auto"/>
        <w:ind w:firstLine="0"/>
        <w:outlineLvl w:val="0"/>
        <w:rPr>
          <w:rFonts w:asciiTheme="minorHAnsi" w:hAnsiTheme="minorHAnsi"/>
          <w:b/>
          <w:sz w:val="24"/>
          <w:szCs w:val="24"/>
        </w:rPr>
      </w:pPr>
      <w:bookmarkStart w:id="2" w:name="_Toc424284641"/>
      <w:r w:rsidRPr="00571956">
        <w:rPr>
          <w:rFonts w:asciiTheme="minorHAnsi" w:hAnsiTheme="minorHAnsi"/>
          <w:b/>
          <w:sz w:val="24"/>
          <w:szCs w:val="24"/>
          <w:highlight w:val="lightGray"/>
        </w:rPr>
        <w:t>A.1</w:t>
      </w:r>
      <w:r w:rsidRPr="00571956">
        <w:rPr>
          <w:rFonts w:asciiTheme="minorHAnsi" w:hAnsiTheme="minorHAnsi"/>
          <w:b/>
          <w:sz w:val="24"/>
          <w:szCs w:val="24"/>
          <w:highlight w:val="lightGray"/>
        </w:rPr>
        <w:tab/>
        <w:t>Circumstances Making the Collection of Information Necessary</w:t>
      </w:r>
      <w:bookmarkEnd w:id="2"/>
    </w:p>
    <w:p w14:paraId="5159C626" w14:textId="4D461D21" w:rsidR="00FA1DBD" w:rsidRPr="00FA1DBD" w:rsidRDefault="00FA1DBD" w:rsidP="00282B78">
      <w:pPr>
        <w:rPr>
          <w:rFonts w:asciiTheme="minorHAnsi" w:hAnsiTheme="minorHAnsi"/>
        </w:rPr>
      </w:pPr>
      <w:r w:rsidRPr="00282B78">
        <w:rPr>
          <w:rFonts w:asciiTheme="minorHAnsi" w:hAnsiTheme="minorHAnsi"/>
        </w:rPr>
        <w:t>NIH Office of Disease Prevention: Overview</w:t>
      </w:r>
      <w:r w:rsidR="00282B78">
        <w:rPr>
          <w:rFonts w:asciiTheme="minorHAnsi" w:hAnsiTheme="minorHAnsi"/>
        </w:rPr>
        <w:t xml:space="preserve">. </w:t>
      </w:r>
      <w:r w:rsidR="00A10B7C" w:rsidRPr="00A10B7C">
        <w:rPr>
          <w:rFonts w:asciiTheme="minorHAnsi" w:hAnsiTheme="minorHAnsi"/>
        </w:rPr>
        <w:t>The Office of Disease Prevention (ODP) is the lead Office at the National Institutes of Health (NIH) responsible for assessing, facilitating, and stimulating research in disease prevention and health promotion, and disseminating the results of this research to improve public health. Prevention is preferable to treatment, and research on disease prevention is an important part of the NIH’s mission. The knowledge gained from this research leads to stronger clinical practice, health policy, and community health programs.</w:t>
      </w:r>
    </w:p>
    <w:p w14:paraId="7C1383FB" w14:textId="77777777" w:rsidR="00FA1DBD" w:rsidRDefault="00A10B7C" w:rsidP="00BE6A93">
      <w:pPr>
        <w:pStyle w:val="ListParagraph"/>
        <w:spacing w:before="100" w:beforeAutospacing="1" w:after="240"/>
        <w:ind w:left="0"/>
        <w:rPr>
          <w:rFonts w:asciiTheme="minorHAnsi" w:hAnsiTheme="minorHAnsi"/>
          <w:sz w:val="24"/>
          <w:szCs w:val="24"/>
        </w:rPr>
      </w:pPr>
      <w:r w:rsidRPr="00A10B7C">
        <w:rPr>
          <w:rFonts w:asciiTheme="minorHAnsi" w:hAnsiTheme="minorHAnsi"/>
          <w:sz w:val="24"/>
          <w:szCs w:val="24"/>
        </w:rPr>
        <w:t>The mission of the ODP is to improve the public health by increasing the scope, quality, dissemination, and impact of prevention research supported by the NIH. The ODP will fulfill this mission by providing leadership for the development, coordination, and implementation of prevention research in collaboration with NIH Institutes and Centers and other partners.</w:t>
      </w:r>
    </w:p>
    <w:p w14:paraId="3FB9BFCE" w14:textId="40C3B819" w:rsidR="00FA1DBD" w:rsidRPr="00FA1DBD" w:rsidRDefault="0012471D" w:rsidP="00FA1DBD">
      <w:pPr>
        <w:rPr>
          <w:rFonts w:asciiTheme="minorHAnsi" w:hAnsiTheme="minorHAnsi"/>
        </w:rPr>
      </w:pPr>
      <w:proofErr w:type="gramStart"/>
      <w:r w:rsidRPr="003F00F2">
        <w:rPr>
          <w:rFonts w:asciiTheme="minorHAnsi" w:hAnsiTheme="minorHAnsi"/>
        </w:rPr>
        <w:t>Prevention Research Expertise Survey</w:t>
      </w:r>
      <w:r w:rsidR="00E03918" w:rsidRPr="003F00F2">
        <w:rPr>
          <w:rFonts w:asciiTheme="minorHAnsi" w:hAnsiTheme="minorHAnsi"/>
        </w:rPr>
        <w:t xml:space="preserve"> Program</w:t>
      </w:r>
      <w:r w:rsidR="00282B78" w:rsidRPr="003F00F2">
        <w:rPr>
          <w:rFonts w:asciiTheme="minorHAnsi" w:hAnsiTheme="minorHAnsi"/>
        </w:rPr>
        <w:t>.</w:t>
      </w:r>
      <w:proofErr w:type="gramEnd"/>
      <w:r w:rsidR="00282B78" w:rsidRPr="000F757C">
        <w:rPr>
          <w:rFonts w:asciiTheme="minorHAnsi" w:hAnsiTheme="minorHAnsi"/>
        </w:rPr>
        <w:t xml:space="preserve"> </w:t>
      </w:r>
      <w:r w:rsidR="00FA1DBD" w:rsidRPr="00FA1DBD">
        <w:rPr>
          <w:rFonts w:asciiTheme="minorHAnsi" w:hAnsiTheme="minorHAnsi"/>
        </w:rPr>
        <w:t xml:space="preserve">The NIH </w:t>
      </w:r>
      <w:r w:rsidR="00E2044B">
        <w:rPr>
          <w:rFonts w:asciiTheme="minorHAnsi" w:hAnsiTheme="minorHAnsi"/>
        </w:rPr>
        <w:t>Office of Disease Prevention (ODP</w:t>
      </w:r>
      <w:r w:rsidR="00FA1DBD" w:rsidRPr="00FA1DBD">
        <w:rPr>
          <w:rFonts w:asciiTheme="minorHAnsi" w:hAnsiTheme="minorHAnsi"/>
        </w:rPr>
        <w:t xml:space="preserve">) </w:t>
      </w:r>
      <w:r>
        <w:rPr>
          <w:rFonts w:asciiTheme="minorHAnsi" w:hAnsiTheme="minorHAnsi"/>
        </w:rPr>
        <w:t>Prevention Research Expertise Survey (PRES)</w:t>
      </w:r>
      <w:r w:rsidR="00E03918">
        <w:rPr>
          <w:rFonts w:asciiTheme="minorHAnsi" w:hAnsiTheme="minorHAnsi"/>
        </w:rPr>
        <w:t xml:space="preserve"> program</w:t>
      </w:r>
      <w:r w:rsidR="00FA1DBD" w:rsidRPr="00FA1DBD">
        <w:rPr>
          <w:rFonts w:asciiTheme="minorHAnsi" w:hAnsiTheme="minorHAnsi"/>
        </w:rPr>
        <w:t xml:space="preserve"> was developed to (1) </w:t>
      </w:r>
      <w:r w:rsidR="00E2044B">
        <w:rPr>
          <w:rFonts w:asciiTheme="minorHAnsi" w:hAnsiTheme="minorHAnsi"/>
        </w:rPr>
        <w:t>identify methodologists with expertise in content areas related to prevention science</w:t>
      </w:r>
      <w:r w:rsidR="00964F1C">
        <w:rPr>
          <w:rFonts w:asciiTheme="minorHAnsi" w:hAnsiTheme="minorHAnsi"/>
        </w:rPr>
        <w:t>, (2</w:t>
      </w:r>
      <w:r w:rsidR="00FA1DBD" w:rsidRPr="00FA1DBD">
        <w:rPr>
          <w:rFonts w:asciiTheme="minorHAnsi" w:hAnsiTheme="minorHAnsi"/>
        </w:rPr>
        <w:t xml:space="preserve">) </w:t>
      </w:r>
      <w:r w:rsidR="00964F1C">
        <w:rPr>
          <w:rFonts w:asciiTheme="minorHAnsi" w:hAnsiTheme="minorHAnsi"/>
        </w:rPr>
        <w:t xml:space="preserve">identify mid- and senior- level researchers who may have an interest in serving on </w:t>
      </w:r>
      <w:r w:rsidR="009A120A">
        <w:rPr>
          <w:rFonts w:asciiTheme="minorHAnsi" w:hAnsiTheme="minorHAnsi"/>
        </w:rPr>
        <w:t>review panels</w:t>
      </w:r>
      <w:r w:rsidR="00964F1C">
        <w:rPr>
          <w:rFonts w:asciiTheme="minorHAnsi" w:hAnsiTheme="minorHAnsi"/>
        </w:rPr>
        <w:t xml:space="preserve">, and (3) </w:t>
      </w:r>
      <w:r>
        <w:rPr>
          <w:rFonts w:asciiTheme="minorHAnsi" w:hAnsiTheme="minorHAnsi"/>
        </w:rPr>
        <w:t xml:space="preserve">in its initial phase, </w:t>
      </w:r>
      <w:r w:rsidR="00190B0F">
        <w:rPr>
          <w:rFonts w:asciiTheme="minorHAnsi" w:hAnsiTheme="minorHAnsi"/>
        </w:rPr>
        <w:t xml:space="preserve">work with the NIH </w:t>
      </w:r>
      <w:r w:rsidR="00190B0F" w:rsidRPr="00FA1DBD">
        <w:rPr>
          <w:rFonts w:asciiTheme="minorHAnsi" w:hAnsiTheme="minorHAnsi"/>
        </w:rPr>
        <w:t xml:space="preserve">Center for Scientific Review </w:t>
      </w:r>
      <w:r w:rsidR="00190B0F">
        <w:rPr>
          <w:rFonts w:asciiTheme="minorHAnsi" w:hAnsiTheme="minorHAnsi"/>
        </w:rPr>
        <w:t xml:space="preserve">(CSR) to </w:t>
      </w:r>
      <w:r w:rsidR="00FA1DBD" w:rsidRPr="00FA1DBD">
        <w:rPr>
          <w:rFonts w:asciiTheme="minorHAnsi" w:hAnsiTheme="minorHAnsi"/>
        </w:rPr>
        <w:t xml:space="preserve">enrich the existing pool </w:t>
      </w:r>
      <w:r w:rsidR="00FA1DBD" w:rsidRPr="00FA1DBD">
        <w:rPr>
          <w:rFonts w:asciiTheme="minorHAnsi" w:hAnsiTheme="minorHAnsi"/>
        </w:rPr>
        <w:lastRenderedPageBreak/>
        <w:t xml:space="preserve">of NIH reviewers by including </w:t>
      </w:r>
      <w:r w:rsidR="00641500">
        <w:rPr>
          <w:rFonts w:asciiTheme="minorHAnsi" w:hAnsiTheme="minorHAnsi"/>
        </w:rPr>
        <w:t xml:space="preserve">researchers </w:t>
      </w:r>
      <w:r w:rsidR="00E2044B">
        <w:rPr>
          <w:rFonts w:asciiTheme="minorHAnsi" w:hAnsiTheme="minorHAnsi"/>
        </w:rPr>
        <w:t>with methodological and prevention science expertise that review prevention applications</w:t>
      </w:r>
      <w:r w:rsidR="00FA1DBD" w:rsidRPr="00FA1DBD">
        <w:rPr>
          <w:rFonts w:asciiTheme="minorHAnsi" w:hAnsiTheme="minorHAnsi"/>
        </w:rPr>
        <w:t xml:space="preserve">.  </w:t>
      </w:r>
      <w:r w:rsidR="00FA1DBD" w:rsidRPr="00FA1DBD">
        <w:rPr>
          <w:rFonts w:asciiTheme="minorHAnsi" w:hAnsiTheme="minorHAnsi"/>
          <w:b/>
        </w:rPr>
        <w:t xml:space="preserve"> </w:t>
      </w:r>
      <w:r w:rsidR="00964F1C">
        <w:rPr>
          <w:rFonts w:asciiTheme="minorHAnsi" w:hAnsiTheme="minorHAnsi"/>
        </w:rPr>
        <w:t xml:space="preserve">This OMB </w:t>
      </w:r>
      <w:r w:rsidR="00FA1DBD" w:rsidRPr="00FA1DBD">
        <w:rPr>
          <w:rFonts w:asciiTheme="minorHAnsi" w:hAnsiTheme="minorHAnsi"/>
        </w:rPr>
        <w:t>clearance request is to deploy our new</w:t>
      </w:r>
      <w:r w:rsidR="006235C7">
        <w:rPr>
          <w:rFonts w:asciiTheme="minorHAnsi" w:hAnsiTheme="minorHAnsi"/>
        </w:rPr>
        <w:t xml:space="preserve"> online survey</w:t>
      </w:r>
      <w:r w:rsidR="00FA1DBD" w:rsidRPr="00FA1DBD">
        <w:rPr>
          <w:rFonts w:asciiTheme="minorHAnsi" w:hAnsiTheme="minorHAnsi"/>
        </w:rPr>
        <w:t xml:space="preserve"> </w:t>
      </w:r>
      <w:r w:rsidR="006235C7">
        <w:rPr>
          <w:rFonts w:asciiTheme="minorHAnsi" w:hAnsiTheme="minorHAnsi"/>
        </w:rPr>
        <w:t>for the</w:t>
      </w:r>
      <w:r w:rsidR="00E03918">
        <w:rPr>
          <w:rFonts w:asciiTheme="minorHAnsi" w:hAnsiTheme="minorHAnsi"/>
        </w:rPr>
        <w:t xml:space="preserve"> </w:t>
      </w:r>
      <w:r>
        <w:rPr>
          <w:rFonts w:asciiTheme="minorHAnsi" w:hAnsiTheme="minorHAnsi"/>
        </w:rPr>
        <w:t xml:space="preserve">PRES </w:t>
      </w:r>
      <w:r w:rsidR="00E03918">
        <w:rPr>
          <w:rFonts w:asciiTheme="minorHAnsi" w:hAnsiTheme="minorHAnsi"/>
        </w:rPr>
        <w:t>program</w:t>
      </w:r>
      <w:r w:rsidR="00FA1DBD" w:rsidRPr="00FA1DBD">
        <w:rPr>
          <w:rFonts w:asciiTheme="minorHAnsi" w:hAnsiTheme="minorHAnsi"/>
        </w:rPr>
        <w:t xml:space="preserve">. </w:t>
      </w:r>
    </w:p>
    <w:p w14:paraId="54001A53" w14:textId="77777777" w:rsidR="00FA1DBD" w:rsidRPr="00FA1DBD" w:rsidRDefault="00FA1DBD" w:rsidP="00FA1DBD">
      <w:pPr>
        <w:rPr>
          <w:rFonts w:asciiTheme="minorHAnsi" w:hAnsiTheme="minorHAnsi"/>
        </w:rPr>
      </w:pPr>
    </w:p>
    <w:p w14:paraId="24788EAD" w14:textId="6DE68282" w:rsidR="00FA1DBD" w:rsidRPr="00FA1DBD" w:rsidRDefault="0012471D" w:rsidP="00FA1DBD">
      <w:pPr>
        <w:rPr>
          <w:rFonts w:asciiTheme="minorHAnsi" w:hAnsiTheme="minorHAnsi"/>
        </w:rPr>
      </w:pPr>
      <w:proofErr w:type="gramStart"/>
      <w:r w:rsidRPr="003F00F2">
        <w:rPr>
          <w:rFonts w:asciiTheme="minorHAnsi" w:hAnsiTheme="minorHAnsi"/>
        </w:rPr>
        <w:t>PRES</w:t>
      </w:r>
      <w:r w:rsidR="00FA1DBD" w:rsidRPr="003F00F2">
        <w:rPr>
          <w:rFonts w:asciiTheme="minorHAnsi" w:hAnsiTheme="minorHAnsi"/>
        </w:rPr>
        <w:t xml:space="preserve"> Process</w:t>
      </w:r>
      <w:r w:rsidR="00282B78" w:rsidRPr="003F00F2">
        <w:rPr>
          <w:rFonts w:asciiTheme="minorHAnsi" w:hAnsiTheme="minorHAnsi"/>
        </w:rPr>
        <w:t>.</w:t>
      </w:r>
      <w:proofErr w:type="gramEnd"/>
      <w:r w:rsidR="00282B78" w:rsidRPr="000F757C">
        <w:rPr>
          <w:rFonts w:asciiTheme="minorHAnsi" w:hAnsiTheme="minorHAnsi"/>
        </w:rPr>
        <w:t xml:space="preserve"> </w:t>
      </w:r>
      <w:r w:rsidR="00641500">
        <w:rPr>
          <w:rFonts w:asciiTheme="minorHAnsi" w:hAnsiTheme="minorHAnsi"/>
        </w:rPr>
        <w:t>Researchers</w:t>
      </w:r>
      <w:r w:rsidR="00480963">
        <w:rPr>
          <w:rFonts w:asciiTheme="minorHAnsi" w:hAnsiTheme="minorHAnsi"/>
        </w:rPr>
        <w:t xml:space="preserve"> interested in </w:t>
      </w:r>
      <w:r w:rsidR="009A120A">
        <w:rPr>
          <w:rFonts w:asciiTheme="minorHAnsi" w:hAnsiTheme="minorHAnsi"/>
        </w:rPr>
        <w:t xml:space="preserve">providing </w:t>
      </w:r>
      <w:r w:rsidR="00480963">
        <w:rPr>
          <w:rFonts w:asciiTheme="minorHAnsi" w:hAnsiTheme="minorHAnsi"/>
        </w:rPr>
        <w:t>their</w:t>
      </w:r>
      <w:r w:rsidR="00E03918">
        <w:rPr>
          <w:rFonts w:asciiTheme="minorHAnsi" w:hAnsiTheme="minorHAnsi"/>
        </w:rPr>
        <w:t xml:space="preserve"> information for the </w:t>
      </w:r>
      <w:r>
        <w:rPr>
          <w:rFonts w:asciiTheme="minorHAnsi" w:hAnsiTheme="minorHAnsi"/>
        </w:rPr>
        <w:t xml:space="preserve">PRES </w:t>
      </w:r>
      <w:r w:rsidR="00E03918">
        <w:rPr>
          <w:rFonts w:asciiTheme="minorHAnsi" w:hAnsiTheme="minorHAnsi"/>
        </w:rPr>
        <w:t>program</w:t>
      </w:r>
      <w:r w:rsidR="00480963">
        <w:rPr>
          <w:rFonts w:asciiTheme="minorHAnsi" w:hAnsiTheme="minorHAnsi"/>
        </w:rPr>
        <w:t xml:space="preserve"> will </w:t>
      </w:r>
      <w:r w:rsidR="009A120A">
        <w:rPr>
          <w:rFonts w:asciiTheme="minorHAnsi" w:hAnsiTheme="minorHAnsi"/>
        </w:rPr>
        <w:t xml:space="preserve">submit </w:t>
      </w:r>
      <w:r w:rsidR="008B0441">
        <w:rPr>
          <w:rFonts w:asciiTheme="minorHAnsi" w:hAnsiTheme="minorHAnsi"/>
        </w:rPr>
        <w:t xml:space="preserve">some identifying information, content and methodological areas of expertise, Curriculum Vitae (CV) or professional resumes, and willingness to serve on </w:t>
      </w:r>
      <w:r w:rsidR="00AC6325">
        <w:rPr>
          <w:rFonts w:asciiTheme="minorHAnsi" w:hAnsiTheme="minorHAnsi"/>
        </w:rPr>
        <w:t xml:space="preserve">a </w:t>
      </w:r>
      <w:r w:rsidR="006F783F">
        <w:rPr>
          <w:rFonts w:asciiTheme="minorHAnsi" w:hAnsiTheme="minorHAnsi"/>
        </w:rPr>
        <w:t>review panel</w:t>
      </w:r>
      <w:r w:rsidR="008B0441">
        <w:rPr>
          <w:rFonts w:asciiTheme="minorHAnsi" w:hAnsiTheme="minorHAnsi"/>
        </w:rPr>
        <w:t xml:space="preserve">. </w:t>
      </w:r>
      <w:r w:rsidR="00FA1DBD" w:rsidRPr="00FA1DBD">
        <w:rPr>
          <w:rFonts w:asciiTheme="minorHAnsi" w:hAnsiTheme="minorHAnsi"/>
        </w:rPr>
        <w:t xml:space="preserve">They are </w:t>
      </w:r>
      <w:r w:rsidR="002574C9">
        <w:rPr>
          <w:rFonts w:asciiTheme="minorHAnsi" w:hAnsiTheme="minorHAnsi"/>
        </w:rPr>
        <w:t>included</w:t>
      </w:r>
      <w:r w:rsidR="00FA1DBD" w:rsidRPr="00FA1DBD">
        <w:rPr>
          <w:rFonts w:asciiTheme="minorHAnsi" w:hAnsiTheme="minorHAnsi"/>
        </w:rPr>
        <w:t xml:space="preserve"> in </w:t>
      </w:r>
      <w:r w:rsidR="00190B0F">
        <w:rPr>
          <w:rFonts w:asciiTheme="minorHAnsi" w:hAnsiTheme="minorHAnsi"/>
        </w:rPr>
        <w:t xml:space="preserve">the </w:t>
      </w:r>
      <w:r>
        <w:rPr>
          <w:rFonts w:asciiTheme="minorHAnsi" w:hAnsiTheme="minorHAnsi"/>
        </w:rPr>
        <w:t>PRES program</w:t>
      </w:r>
      <w:r w:rsidRPr="00FA1DBD">
        <w:rPr>
          <w:rFonts w:asciiTheme="minorHAnsi" w:hAnsiTheme="minorHAnsi"/>
        </w:rPr>
        <w:t xml:space="preserve"> </w:t>
      </w:r>
      <w:r w:rsidR="00FA1DBD" w:rsidRPr="00FA1DBD">
        <w:rPr>
          <w:rFonts w:asciiTheme="minorHAnsi" w:hAnsiTheme="minorHAnsi"/>
        </w:rPr>
        <w:t>based on the</w:t>
      </w:r>
      <w:r w:rsidR="00190B0F">
        <w:rPr>
          <w:rFonts w:asciiTheme="minorHAnsi" w:hAnsiTheme="minorHAnsi"/>
        </w:rPr>
        <w:t>ir self-reported level of expertise in methodological and prevention science content areas, as well as, the</w:t>
      </w:r>
      <w:r w:rsidR="00FA1DBD" w:rsidRPr="00FA1DBD">
        <w:rPr>
          <w:rFonts w:asciiTheme="minorHAnsi" w:hAnsiTheme="minorHAnsi"/>
        </w:rPr>
        <w:t xml:space="preserve"> information provided in their CVs.  CVs are commonly used documents for recording work history and accomplishments. Creation and updating of a CV is a common exercise of researchers and other professionals. A customary practice of </w:t>
      </w:r>
      <w:r w:rsidR="00190B0F">
        <w:rPr>
          <w:rFonts w:asciiTheme="minorHAnsi" w:hAnsiTheme="minorHAnsi"/>
        </w:rPr>
        <w:t>Study Review Officers (</w:t>
      </w:r>
      <w:r w:rsidR="00FA1DBD" w:rsidRPr="00FA1DBD">
        <w:rPr>
          <w:rFonts w:asciiTheme="minorHAnsi" w:hAnsiTheme="minorHAnsi"/>
        </w:rPr>
        <w:t>SROs</w:t>
      </w:r>
      <w:r w:rsidR="00190B0F">
        <w:rPr>
          <w:rFonts w:asciiTheme="minorHAnsi" w:hAnsiTheme="minorHAnsi"/>
        </w:rPr>
        <w:t>)</w:t>
      </w:r>
      <w:r w:rsidR="00FA1DBD" w:rsidRPr="00FA1DBD">
        <w:rPr>
          <w:rFonts w:asciiTheme="minorHAnsi" w:hAnsiTheme="minorHAnsi"/>
        </w:rPr>
        <w:t xml:space="preserve"> in the course of their duties is to review the CVs of potential reviewers.  CVs provide substantial information regarding current employment, publication history, grants received, and other professional achievements, all of which are very useful in evaluating applicants’ eligibility to serve on </w:t>
      </w:r>
      <w:r w:rsidR="006F783F">
        <w:rPr>
          <w:rFonts w:asciiTheme="minorHAnsi" w:hAnsiTheme="minorHAnsi"/>
        </w:rPr>
        <w:t>review panel</w:t>
      </w:r>
      <w:r w:rsidR="00FA1DBD" w:rsidRPr="00FA1DBD">
        <w:rPr>
          <w:rFonts w:asciiTheme="minorHAnsi" w:hAnsiTheme="minorHAnsi"/>
        </w:rPr>
        <w:t xml:space="preserve">s as reviewers. </w:t>
      </w:r>
      <w:r w:rsidR="0096276C" w:rsidRPr="0096276C">
        <w:rPr>
          <w:rFonts w:asciiTheme="minorHAnsi" w:hAnsiTheme="minorHAnsi"/>
        </w:rPr>
        <w:t>The legislative authority to collect information from potential reviewers to determine their appropriateness to serve on grant application review panels is 42 USC Section 241: Research and Investigations General.</w:t>
      </w:r>
    </w:p>
    <w:p w14:paraId="40064A54" w14:textId="77777777" w:rsidR="00FA1DBD" w:rsidRPr="00FA1DBD" w:rsidRDefault="00FA1DBD" w:rsidP="00FA1DBD">
      <w:pPr>
        <w:rPr>
          <w:rFonts w:asciiTheme="minorHAnsi" w:hAnsiTheme="minorHAnsi"/>
        </w:rPr>
      </w:pPr>
    </w:p>
    <w:p w14:paraId="4C5E5D4B" w14:textId="3F29B2A8" w:rsidR="00FA1DBD" w:rsidRPr="00FA1DBD" w:rsidRDefault="0012471D" w:rsidP="00FA1DBD">
      <w:pPr>
        <w:rPr>
          <w:rFonts w:asciiTheme="minorHAnsi" w:hAnsiTheme="minorHAnsi"/>
        </w:rPr>
      </w:pPr>
      <w:r>
        <w:rPr>
          <w:rFonts w:asciiTheme="minorHAnsi" w:hAnsiTheme="minorHAnsi"/>
        </w:rPr>
        <w:t>Study Review Officer</w:t>
      </w:r>
      <w:r w:rsidR="002574C9">
        <w:rPr>
          <w:rFonts w:asciiTheme="minorHAnsi" w:hAnsiTheme="minorHAnsi"/>
        </w:rPr>
        <w:t xml:space="preserve">s will have access to researchers’ </w:t>
      </w:r>
      <w:r w:rsidR="00FA1DBD" w:rsidRPr="00FA1DBD">
        <w:rPr>
          <w:rFonts w:asciiTheme="minorHAnsi" w:hAnsiTheme="minorHAnsi"/>
        </w:rPr>
        <w:t xml:space="preserve">CVs and </w:t>
      </w:r>
      <w:r w:rsidR="002574C9">
        <w:rPr>
          <w:rFonts w:asciiTheme="minorHAnsi" w:hAnsiTheme="minorHAnsi"/>
        </w:rPr>
        <w:t xml:space="preserve">self-reported assessment </w:t>
      </w:r>
      <w:r>
        <w:rPr>
          <w:rFonts w:asciiTheme="minorHAnsi" w:hAnsiTheme="minorHAnsi"/>
        </w:rPr>
        <w:t xml:space="preserve">of </w:t>
      </w:r>
      <w:r w:rsidRPr="00FA1DBD">
        <w:rPr>
          <w:rFonts w:asciiTheme="minorHAnsi" w:hAnsiTheme="minorHAnsi"/>
        </w:rPr>
        <w:t>methodological</w:t>
      </w:r>
      <w:r w:rsidR="0021552B">
        <w:rPr>
          <w:rFonts w:asciiTheme="minorHAnsi" w:hAnsiTheme="minorHAnsi"/>
        </w:rPr>
        <w:t xml:space="preserve"> and prevention science content</w:t>
      </w:r>
      <w:r w:rsidR="00FA1DBD" w:rsidRPr="00FA1DBD">
        <w:rPr>
          <w:rFonts w:asciiTheme="minorHAnsi" w:hAnsiTheme="minorHAnsi"/>
        </w:rPr>
        <w:t xml:space="preserve"> expertise through </w:t>
      </w:r>
      <w:r w:rsidR="002574C9">
        <w:rPr>
          <w:rFonts w:asciiTheme="minorHAnsi" w:hAnsiTheme="minorHAnsi"/>
        </w:rPr>
        <w:t xml:space="preserve">the </w:t>
      </w:r>
      <w:r>
        <w:rPr>
          <w:rFonts w:asciiTheme="minorHAnsi" w:hAnsiTheme="minorHAnsi"/>
        </w:rPr>
        <w:t>PRES</w:t>
      </w:r>
      <w:r w:rsidR="002574C9">
        <w:rPr>
          <w:rFonts w:asciiTheme="minorHAnsi" w:hAnsiTheme="minorHAnsi"/>
        </w:rPr>
        <w:t xml:space="preserve"> and </w:t>
      </w:r>
      <w:r>
        <w:rPr>
          <w:rFonts w:asciiTheme="minorHAnsi" w:hAnsiTheme="minorHAnsi"/>
        </w:rPr>
        <w:t xml:space="preserve">Electronic </w:t>
      </w:r>
      <w:r w:rsidR="00625996">
        <w:rPr>
          <w:rFonts w:asciiTheme="minorHAnsi" w:hAnsiTheme="minorHAnsi"/>
        </w:rPr>
        <w:t>Directory</w:t>
      </w:r>
      <w:r w:rsidR="002574C9">
        <w:rPr>
          <w:rFonts w:asciiTheme="minorHAnsi" w:hAnsiTheme="minorHAnsi"/>
        </w:rPr>
        <w:t xml:space="preserve"> (See A</w:t>
      </w:r>
      <w:r w:rsidR="00FB1A3E">
        <w:rPr>
          <w:rFonts w:asciiTheme="minorHAnsi" w:hAnsiTheme="minorHAnsi"/>
        </w:rPr>
        <w:t xml:space="preserve">ttachment </w:t>
      </w:r>
      <w:r w:rsidR="002574C9">
        <w:rPr>
          <w:rFonts w:asciiTheme="minorHAnsi" w:hAnsiTheme="minorHAnsi"/>
        </w:rPr>
        <w:t>2).</w:t>
      </w:r>
      <w:r w:rsidR="00FA1DBD" w:rsidRPr="00FA1DBD">
        <w:rPr>
          <w:rFonts w:asciiTheme="minorHAnsi" w:hAnsiTheme="minorHAnsi"/>
        </w:rPr>
        <w:t xml:space="preserve">  </w:t>
      </w:r>
      <w:r>
        <w:rPr>
          <w:rFonts w:asciiTheme="minorHAnsi" w:hAnsiTheme="minorHAnsi"/>
        </w:rPr>
        <w:t xml:space="preserve">PRES </w:t>
      </w:r>
      <w:r w:rsidR="0021552B">
        <w:rPr>
          <w:rFonts w:asciiTheme="minorHAnsi" w:hAnsiTheme="minorHAnsi"/>
        </w:rPr>
        <w:t xml:space="preserve">program staff </w:t>
      </w:r>
      <w:r w:rsidR="00296313">
        <w:rPr>
          <w:rFonts w:asciiTheme="minorHAnsi" w:hAnsiTheme="minorHAnsi"/>
        </w:rPr>
        <w:t xml:space="preserve">will maintain </w:t>
      </w:r>
      <w:r w:rsidR="002574C9">
        <w:rPr>
          <w:rFonts w:asciiTheme="minorHAnsi" w:hAnsiTheme="minorHAnsi"/>
        </w:rPr>
        <w:t xml:space="preserve">the </w:t>
      </w:r>
      <w:r>
        <w:rPr>
          <w:rFonts w:asciiTheme="minorHAnsi" w:hAnsiTheme="minorHAnsi"/>
        </w:rPr>
        <w:t>PRES</w:t>
      </w:r>
      <w:r w:rsidR="002574C9">
        <w:rPr>
          <w:rFonts w:asciiTheme="minorHAnsi" w:hAnsiTheme="minorHAnsi"/>
        </w:rPr>
        <w:t xml:space="preserve"> and </w:t>
      </w:r>
      <w:r>
        <w:rPr>
          <w:rFonts w:asciiTheme="minorHAnsi" w:hAnsiTheme="minorHAnsi"/>
        </w:rPr>
        <w:t xml:space="preserve">Electronic </w:t>
      </w:r>
      <w:r w:rsidR="00625996">
        <w:rPr>
          <w:rFonts w:asciiTheme="minorHAnsi" w:hAnsiTheme="minorHAnsi"/>
        </w:rPr>
        <w:t>Directory</w:t>
      </w:r>
      <w:r w:rsidR="00296313">
        <w:rPr>
          <w:rFonts w:asciiTheme="minorHAnsi" w:hAnsiTheme="minorHAnsi"/>
        </w:rPr>
        <w:t xml:space="preserve"> </w:t>
      </w:r>
      <w:r w:rsidR="002574C9">
        <w:rPr>
          <w:rFonts w:asciiTheme="minorHAnsi" w:hAnsiTheme="minorHAnsi"/>
        </w:rPr>
        <w:t>and t</w:t>
      </w:r>
      <w:r w:rsidR="00296313">
        <w:rPr>
          <w:rFonts w:asciiTheme="minorHAnsi" w:hAnsiTheme="minorHAnsi"/>
        </w:rPr>
        <w:t xml:space="preserve">hese data will be available to SROs as they recruit members of their review sections. </w:t>
      </w:r>
    </w:p>
    <w:p w14:paraId="5B2DEBD9" w14:textId="77777777" w:rsidR="00FA1DBD" w:rsidRPr="00FA1DBD" w:rsidRDefault="00FA1DBD" w:rsidP="00FA1DBD">
      <w:pPr>
        <w:rPr>
          <w:rFonts w:asciiTheme="minorHAnsi" w:hAnsiTheme="minorHAnsi"/>
        </w:rPr>
      </w:pPr>
    </w:p>
    <w:p w14:paraId="0BBDC95D" w14:textId="77777777" w:rsidR="00FA1DBD" w:rsidRPr="00FA1DBD" w:rsidRDefault="00FA1DBD" w:rsidP="00FA1DBD">
      <w:pPr>
        <w:rPr>
          <w:rFonts w:asciiTheme="minorHAnsi" w:hAnsiTheme="minorHAnsi"/>
        </w:rPr>
      </w:pPr>
      <w:r w:rsidRPr="00FA1DBD">
        <w:rPr>
          <w:rFonts w:asciiTheme="minorHAnsi" w:hAnsiTheme="minorHAnsi"/>
        </w:rPr>
        <w:t xml:space="preserve">In summary, </w:t>
      </w:r>
      <w:r w:rsidR="00F00A91">
        <w:rPr>
          <w:rFonts w:asciiTheme="minorHAnsi" w:hAnsiTheme="minorHAnsi"/>
        </w:rPr>
        <w:t xml:space="preserve">PRES </w:t>
      </w:r>
      <w:r w:rsidR="00296313">
        <w:rPr>
          <w:rFonts w:asciiTheme="minorHAnsi" w:hAnsiTheme="minorHAnsi"/>
        </w:rPr>
        <w:t>participants’</w:t>
      </w:r>
      <w:r w:rsidRPr="00FA1DBD">
        <w:rPr>
          <w:rFonts w:asciiTheme="minorHAnsi" w:hAnsiTheme="minorHAnsi"/>
        </w:rPr>
        <w:t xml:space="preserve"> contact information, CV, and </w:t>
      </w:r>
      <w:r w:rsidR="00296313">
        <w:rPr>
          <w:rFonts w:asciiTheme="minorHAnsi" w:hAnsiTheme="minorHAnsi"/>
        </w:rPr>
        <w:t xml:space="preserve">methodological and prevention science content </w:t>
      </w:r>
      <w:r w:rsidRPr="00FA1DBD">
        <w:rPr>
          <w:rFonts w:asciiTheme="minorHAnsi" w:hAnsiTheme="minorHAnsi"/>
        </w:rPr>
        <w:t xml:space="preserve">areas of expertise must be collected </w:t>
      </w:r>
      <w:r w:rsidR="00296313">
        <w:rPr>
          <w:rFonts w:asciiTheme="minorHAnsi" w:hAnsiTheme="minorHAnsi"/>
        </w:rPr>
        <w:t>for inclusion i</w:t>
      </w:r>
      <w:r w:rsidR="00E03918">
        <w:rPr>
          <w:rFonts w:asciiTheme="minorHAnsi" w:hAnsiTheme="minorHAnsi"/>
        </w:rPr>
        <w:t xml:space="preserve">n the </w:t>
      </w:r>
      <w:r w:rsidR="00F00A91">
        <w:rPr>
          <w:rFonts w:asciiTheme="minorHAnsi" w:hAnsiTheme="minorHAnsi"/>
        </w:rPr>
        <w:t xml:space="preserve">PRES </w:t>
      </w:r>
      <w:r w:rsidR="00E03918">
        <w:rPr>
          <w:rFonts w:asciiTheme="minorHAnsi" w:hAnsiTheme="minorHAnsi"/>
        </w:rPr>
        <w:t>program</w:t>
      </w:r>
      <w:r w:rsidRPr="00FA1DBD">
        <w:rPr>
          <w:rFonts w:asciiTheme="minorHAnsi" w:hAnsiTheme="minorHAnsi"/>
        </w:rPr>
        <w:t xml:space="preserve">.  An online </w:t>
      </w:r>
      <w:r w:rsidR="00296313">
        <w:rPr>
          <w:rFonts w:asciiTheme="minorHAnsi" w:hAnsiTheme="minorHAnsi"/>
        </w:rPr>
        <w:t>survey</w:t>
      </w:r>
      <w:r w:rsidRPr="00FA1DBD">
        <w:rPr>
          <w:rFonts w:asciiTheme="minorHAnsi" w:hAnsiTheme="minorHAnsi"/>
        </w:rPr>
        <w:t xml:space="preserve"> is more cost-effective and efficient than transmitting information between </w:t>
      </w:r>
      <w:r w:rsidR="00E03918">
        <w:rPr>
          <w:rFonts w:asciiTheme="minorHAnsi" w:hAnsiTheme="minorHAnsi"/>
        </w:rPr>
        <w:t xml:space="preserve">scientists and </w:t>
      </w:r>
      <w:r w:rsidR="00F00A91">
        <w:rPr>
          <w:rFonts w:asciiTheme="minorHAnsi" w:hAnsiTheme="minorHAnsi"/>
        </w:rPr>
        <w:t xml:space="preserve">PRES </w:t>
      </w:r>
      <w:r w:rsidR="00296313">
        <w:rPr>
          <w:rFonts w:asciiTheme="minorHAnsi" w:hAnsiTheme="minorHAnsi"/>
        </w:rPr>
        <w:t>program</w:t>
      </w:r>
      <w:r w:rsidRPr="00FA1DBD">
        <w:rPr>
          <w:rFonts w:asciiTheme="minorHAnsi" w:hAnsiTheme="minorHAnsi"/>
        </w:rPr>
        <w:t xml:space="preserve"> staff by mail.  </w:t>
      </w:r>
      <w:r w:rsidR="00296313">
        <w:rPr>
          <w:rFonts w:asciiTheme="minorHAnsi" w:hAnsiTheme="minorHAnsi"/>
        </w:rPr>
        <w:t>The software program</w:t>
      </w:r>
      <w:r w:rsidRPr="00FA1DBD">
        <w:rPr>
          <w:rFonts w:asciiTheme="minorHAnsi" w:hAnsiTheme="minorHAnsi"/>
        </w:rPr>
        <w:t xml:space="preserve"> has been developed. OMB clearance is being sought to deploy the software.</w:t>
      </w:r>
    </w:p>
    <w:p w14:paraId="0AE2ACFC" w14:textId="77777777" w:rsidR="00FA1DBD" w:rsidRPr="00FA1DBD" w:rsidRDefault="00FA1DBD" w:rsidP="00FA1DBD">
      <w:pPr>
        <w:rPr>
          <w:rFonts w:asciiTheme="minorHAnsi" w:hAnsiTheme="minorHAnsi"/>
        </w:rPr>
      </w:pPr>
      <w:r w:rsidRPr="00FA1DBD">
        <w:rPr>
          <w:rFonts w:asciiTheme="minorHAnsi" w:hAnsiTheme="minorHAnsi"/>
        </w:rPr>
        <w:t>   </w:t>
      </w:r>
    </w:p>
    <w:p w14:paraId="3512FBDD" w14:textId="77777777" w:rsidR="00FA1DBD" w:rsidRPr="00FA1DBD" w:rsidRDefault="00FA1DBD" w:rsidP="00FA1DBD">
      <w:pPr>
        <w:rPr>
          <w:rFonts w:asciiTheme="minorHAnsi" w:hAnsiTheme="minorHAnsi"/>
        </w:rPr>
      </w:pPr>
      <w:r w:rsidRPr="00FA1DBD">
        <w:rPr>
          <w:rFonts w:asciiTheme="minorHAnsi" w:hAnsiTheme="minorHAnsi"/>
        </w:rPr>
        <w:t xml:space="preserve"> </w:t>
      </w:r>
    </w:p>
    <w:p w14:paraId="34552F98" w14:textId="77777777" w:rsidR="00FA1DBD" w:rsidRPr="00FA1DBD" w:rsidRDefault="00FA1DBD" w:rsidP="00FA1DBD">
      <w:pPr>
        <w:pStyle w:val="Heading2"/>
        <w:spacing w:after="0" w:line="240" w:lineRule="auto"/>
        <w:ind w:left="0" w:firstLine="0"/>
        <w:rPr>
          <w:rFonts w:asciiTheme="minorHAnsi" w:hAnsiTheme="minorHAnsi"/>
          <w:sz w:val="24"/>
          <w:szCs w:val="24"/>
        </w:rPr>
      </w:pPr>
      <w:bookmarkStart w:id="3" w:name="_Toc443881743"/>
      <w:bookmarkStart w:id="4" w:name="_Toc451592232"/>
      <w:bookmarkStart w:id="5" w:name="_Toc5610273"/>
      <w:bookmarkStart w:id="6" w:name="_Toc99178779"/>
      <w:bookmarkStart w:id="7" w:name="_Toc424284642"/>
      <w:r w:rsidRPr="00571956">
        <w:rPr>
          <w:rFonts w:asciiTheme="minorHAnsi" w:hAnsiTheme="minorHAnsi"/>
          <w:sz w:val="24"/>
          <w:szCs w:val="24"/>
          <w:highlight w:val="lightGray"/>
        </w:rPr>
        <w:t>A.2    Purpose and Use of the Information</w:t>
      </w:r>
      <w:bookmarkEnd w:id="3"/>
      <w:bookmarkEnd w:id="4"/>
      <w:bookmarkEnd w:id="5"/>
      <w:bookmarkEnd w:id="6"/>
      <w:r w:rsidRPr="00571956">
        <w:rPr>
          <w:rFonts w:asciiTheme="minorHAnsi" w:hAnsiTheme="minorHAnsi"/>
          <w:sz w:val="24"/>
          <w:szCs w:val="24"/>
          <w:highlight w:val="lightGray"/>
        </w:rPr>
        <w:t xml:space="preserve"> Collection</w:t>
      </w:r>
      <w:bookmarkEnd w:id="7"/>
    </w:p>
    <w:p w14:paraId="4887A2A5" w14:textId="60479E72" w:rsidR="00FA1DBD" w:rsidRPr="00FA1DBD" w:rsidRDefault="00FB1A3E" w:rsidP="00FA1DBD">
      <w:pPr>
        <w:rPr>
          <w:rFonts w:asciiTheme="minorHAnsi" w:hAnsiTheme="minorHAnsi"/>
        </w:rPr>
      </w:pPr>
      <w:r w:rsidRPr="00FB1A3E">
        <w:rPr>
          <w:rFonts w:asciiTheme="minorHAnsi" w:hAnsiTheme="minorHAnsi"/>
        </w:rPr>
        <w:t>Th</w:t>
      </w:r>
      <w:r>
        <w:rPr>
          <w:rFonts w:asciiTheme="minorHAnsi" w:hAnsiTheme="minorHAnsi"/>
        </w:rPr>
        <w:t>e PRES is not a research project. Th</w:t>
      </w:r>
      <w:r w:rsidRPr="00FB1A3E">
        <w:rPr>
          <w:rFonts w:asciiTheme="minorHAnsi" w:hAnsiTheme="minorHAnsi"/>
        </w:rPr>
        <w:t>is is a new information collection request</w:t>
      </w:r>
      <w:r>
        <w:rPr>
          <w:rFonts w:asciiTheme="minorHAnsi" w:hAnsiTheme="minorHAnsi"/>
        </w:rPr>
        <w:t xml:space="preserve">. </w:t>
      </w:r>
      <w:r w:rsidRPr="00FB1A3E">
        <w:rPr>
          <w:rFonts w:asciiTheme="minorHAnsi" w:hAnsiTheme="minorHAnsi"/>
        </w:rPr>
        <w:t xml:space="preserve">There are no plans to publish any of the information collected from </w:t>
      </w:r>
      <w:r>
        <w:rPr>
          <w:rFonts w:asciiTheme="minorHAnsi" w:hAnsiTheme="minorHAnsi"/>
        </w:rPr>
        <w:t>participant</w:t>
      </w:r>
      <w:r w:rsidRPr="00FB1A3E">
        <w:rPr>
          <w:rFonts w:asciiTheme="minorHAnsi" w:hAnsiTheme="minorHAnsi"/>
        </w:rPr>
        <w:t xml:space="preserve">s.  Periodic summaries of the information collected (e.g., number of </w:t>
      </w:r>
      <w:r>
        <w:rPr>
          <w:rFonts w:asciiTheme="minorHAnsi" w:hAnsiTheme="minorHAnsi"/>
        </w:rPr>
        <w:t>participant</w:t>
      </w:r>
      <w:r w:rsidRPr="00FB1A3E">
        <w:rPr>
          <w:rFonts w:asciiTheme="minorHAnsi" w:hAnsiTheme="minorHAnsi"/>
        </w:rPr>
        <w:t xml:space="preserve">s by institution, state or region) will be for internal use only.  In those cases, information will be reported in aggregate form without individual identifiers.  The primary purpose of this PRA clearance request is to gather this information from </w:t>
      </w:r>
      <w:r>
        <w:rPr>
          <w:rFonts w:asciiTheme="minorHAnsi" w:hAnsiTheme="minorHAnsi"/>
        </w:rPr>
        <w:t xml:space="preserve">PRES </w:t>
      </w:r>
      <w:r w:rsidRPr="00FB1A3E">
        <w:rPr>
          <w:rFonts w:asciiTheme="minorHAnsi" w:hAnsiTheme="minorHAnsi"/>
        </w:rPr>
        <w:t xml:space="preserve">program </w:t>
      </w:r>
      <w:r>
        <w:rPr>
          <w:rFonts w:asciiTheme="minorHAnsi" w:hAnsiTheme="minorHAnsi"/>
        </w:rPr>
        <w:t>particip</w:t>
      </w:r>
      <w:r w:rsidRPr="00FB1A3E">
        <w:rPr>
          <w:rFonts w:asciiTheme="minorHAnsi" w:hAnsiTheme="minorHAnsi"/>
        </w:rPr>
        <w:t xml:space="preserve">ants via an online </w:t>
      </w:r>
      <w:r>
        <w:rPr>
          <w:rFonts w:asciiTheme="minorHAnsi" w:hAnsiTheme="minorHAnsi"/>
        </w:rPr>
        <w:t>survey</w:t>
      </w:r>
      <w:r w:rsidRPr="00FB1A3E">
        <w:rPr>
          <w:rFonts w:asciiTheme="minorHAnsi" w:hAnsiTheme="minorHAnsi"/>
        </w:rPr>
        <w:t xml:space="preserve"> in a systematic way that reduces burden on the </w:t>
      </w:r>
      <w:r>
        <w:rPr>
          <w:rFonts w:asciiTheme="minorHAnsi" w:hAnsiTheme="minorHAnsi"/>
        </w:rPr>
        <w:t>participant</w:t>
      </w:r>
      <w:r w:rsidRPr="00FB1A3E">
        <w:rPr>
          <w:rFonts w:asciiTheme="minorHAnsi" w:hAnsiTheme="minorHAnsi"/>
        </w:rPr>
        <w:t xml:space="preserve">s and governmental costs associated with processing.  </w:t>
      </w:r>
    </w:p>
    <w:p w14:paraId="05D03610" w14:textId="52D90FCD" w:rsidR="00FA1DBD" w:rsidRPr="00FA1DBD" w:rsidRDefault="005248BB" w:rsidP="00FA1DBD">
      <w:pPr>
        <w:rPr>
          <w:rFonts w:asciiTheme="minorHAnsi" w:hAnsiTheme="minorHAnsi"/>
        </w:rPr>
      </w:pPr>
      <w:proofErr w:type="gramStart"/>
      <w:r w:rsidRPr="003F00F2">
        <w:rPr>
          <w:rFonts w:asciiTheme="minorHAnsi" w:hAnsiTheme="minorHAnsi"/>
        </w:rPr>
        <w:t xml:space="preserve">Proposed </w:t>
      </w:r>
      <w:r w:rsidR="00F00A91" w:rsidRPr="003F00F2">
        <w:rPr>
          <w:rFonts w:asciiTheme="minorHAnsi" w:hAnsiTheme="minorHAnsi"/>
        </w:rPr>
        <w:t xml:space="preserve">PRES and Electronic </w:t>
      </w:r>
      <w:r w:rsidR="00625996" w:rsidRPr="003F00F2">
        <w:rPr>
          <w:rFonts w:asciiTheme="minorHAnsi" w:hAnsiTheme="minorHAnsi"/>
        </w:rPr>
        <w:t>Directory</w:t>
      </w:r>
      <w:r w:rsidR="00282B78" w:rsidRPr="00282B78">
        <w:rPr>
          <w:rFonts w:asciiTheme="minorHAnsi" w:hAnsiTheme="minorHAnsi"/>
        </w:rPr>
        <w:t>.</w:t>
      </w:r>
      <w:proofErr w:type="gramEnd"/>
      <w:r w:rsidR="00282B78" w:rsidRPr="00282B78">
        <w:rPr>
          <w:rFonts w:asciiTheme="minorHAnsi" w:hAnsiTheme="minorHAnsi"/>
        </w:rPr>
        <w:t xml:space="preserve"> </w:t>
      </w:r>
      <w:r w:rsidR="00F00A91">
        <w:rPr>
          <w:rFonts w:asciiTheme="minorHAnsi" w:hAnsiTheme="minorHAnsi"/>
        </w:rPr>
        <w:t xml:space="preserve">PRES </w:t>
      </w:r>
      <w:r w:rsidR="009C7B70">
        <w:rPr>
          <w:rFonts w:asciiTheme="minorHAnsi" w:hAnsiTheme="minorHAnsi"/>
        </w:rPr>
        <w:t>participant</w:t>
      </w:r>
      <w:r w:rsidR="00FA1DBD" w:rsidRPr="00FA1DBD">
        <w:rPr>
          <w:rFonts w:asciiTheme="minorHAnsi" w:hAnsiTheme="minorHAnsi"/>
        </w:rPr>
        <w:t xml:space="preserve"> information is provided for the purpose of evaluating qualifications to serve on </w:t>
      </w:r>
      <w:r w:rsidR="006F783F">
        <w:rPr>
          <w:rFonts w:asciiTheme="minorHAnsi" w:hAnsiTheme="minorHAnsi"/>
        </w:rPr>
        <w:t>review panel</w:t>
      </w:r>
      <w:r w:rsidR="006F783F" w:rsidRPr="00FA1DBD">
        <w:rPr>
          <w:rFonts w:asciiTheme="minorHAnsi" w:hAnsiTheme="minorHAnsi"/>
        </w:rPr>
        <w:t>s</w:t>
      </w:r>
      <w:r w:rsidR="00FA1DBD" w:rsidRPr="00FA1DBD">
        <w:rPr>
          <w:rFonts w:asciiTheme="minorHAnsi" w:hAnsiTheme="minorHAnsi"/>
        </w:rPr>
        <w:t xml:space="preserve">.  This </w:t>
      </w:r>
      <w:r w:rsidR="009C7B70">
        <w:rPr>
          <w:rFonts w:asciiTheme="minorHAnsi" w:hAnsiTheme="minorHAnsi"/>
        </w:rPr>
        <w:t>OMB</w:t>
      </w:r>
      <w:r w:rsidR="00FA1DBD" w:rsidRPr="00FA1DBD">
        <w:rPr>
          <w:rFonts w:asciiTheme="minorHAnsi" w:hAnsiTheme="minorHAnsi"/>
        </w:rPr>
        <w:t xml:space="preserve"> request is to gather information via an online </w:t>
      </w:r>
      <w:r w:rsidR="009C7B70">
        <w:rPr>
          <w:rFonts w:asciiTheme="minorHAnsi" w:hAnsiTheme="minorHAnsi"/>
        </w:rPr>
        <w:t>survey</w:t>
      </w:r>
      <w:r w:rsidR="00FA1DBD" w:rsidRPr="00FA1DBD">
        <w:rPr>
          <w:rFonts w:asciiTheme="minorHAnsi" w:hAnsiTheme="minorHAnsi"/>
        </w:rPr>
        <w:t xml:space="preserve"> for the purpose of evaluating </w:t>
      </w:r>
      <w:r w:rsidR="00F00A91">
        <w:rPr>
          <w:rFonts w:asciiTheme="minorHAnsi" w:hAnsiTheme="minorHAnsi"/>
        </w:rPr>
        <w:t xml:space="preserve">PRES </w:t>
      </w:r>
      <w:r w:rsidR="009C7B70">
        <w:rPr>
          <w:rFonts w:asciiTheme="minorHAnsi" w:hAnsiTheme="minorHAnsi"/>
        </w:rPr>
        <w:t>participants’</w:t>
      </w:r>
      <w:r w:rsidR="00FA1DBD" w:rsidRPr="00FA1DBD">
        <w:rPr>
          <w:rFonts w:asciiTheme="minorHAnsi" w:hAnsiTheme="minorHAnsi"/>
        </w:rPr>
        <w:t xml:space="preserve"> eligibility to serve on review </w:t>
      </w:r>
      <w:r w:rsidR="006F783F">
        <w:rPr>
          <w:rFonts w:asciiTheme="minorHAnsi" w:hAnsiTheme="minorHAnsi"/>
        </w:rPr>
        <w:t>panels</w:t>
      </w:r>
      <w:r w:rsidR="00FA1DBD" w:rsidRPr="00FA1DBD">
        <w:rPr>
          <w:rFonts w:asciiTheme="minorHAnsi" w:hAnsiTheme="minorHAnsi"/>
        </w:rPr>
        <w:t xml:space="preserve">.  </w:t>
      </w:r>
      <w:r w:rsidR="00A11E0A">
        <w:rPr>
          <w:rFonts w:asciiTheme="minorHAnsi" w:hAnsiTheme="minorHAnsi"/>
        </w:rPr>
        <w:t xml:space="preserve">Scientific Review Officers will access PRES data through a secure </w:t>
      </w:r>
      <w:r w:rsidR="00A11E0A">
        <w:rPr>
          <w:rFonts w:asciiTheme="minorHAnsi" w:hAnsiTheme="minorHAnsi"/>
        </w:rPr>
        <w:lastRenderedPageBreak/>
        <w:t xml:space="preserve">Electronic </w:t>
      </w:r>
      <w:r w:rsidR="00625996">
        <w:rPr>
          <w:rFonts w:asciiTheme="minorHAnsi" w:hAnsiTheme="minorHAnsi"/>
        </w:rPr>
        <w:t>Directory</w:t>
      </w:r>
      <w:r w:rsidR="00A11E0A">
        <w:rPr>
          <w:rFonts w:asciiTheme="minorHAnsi" w:hAnsiTheme="minorHAnsi"/>
        </w:rPr>
        <w:t xml:space="preserve">. The Electronic </w:t>
      </w:r>
      <w:r w:rsidR="00625996">
        <w:rPr>
          <w:rFonts w:asciiTheme="minorHAnsi" w:hAnsiTheme="minorHAnsi"/>
        </w:rPr>
        <w:t>Directory</w:t>
      </w:r>
      <w:r w:rsidR="00FA1DBD" w:rsidRPr="00FA1DBD">
        <w:rPr>
          <w:rFonts w:asciiTheme="minorHAnsi" w:hAnsiTheme="minorHAnsi"/>
        </w:rPr>
        <w:t xml:space="preserve"> will include the </w:t>
      </w:r>
      <w:r w:rsidR="00A11E0A">
        <w:rPr>
          <w:rFonts w:asciiTheme="minorHAnsi" w:hAnsiTheme="minorHAnsi"/>
        </w:rPr>
        <w:t xml:space="preserve">PRES </w:t>
      </w:r>
      <w:r w:rsidR="009C7B70">
        <w:rPr>
          <w:rFonts w:asciiTheme="minorHAnsi" w:hAnsiTheme="minorHAnsi"/>
        </w:rPr>
        <w:t>participants’</w:t>
      </w:r>
      <w:r w:rsidR="00FA1DBD" w:rsidRPr="00FA1DBD">
        <w:rPr>
          <w:rFonts w:asciiTheme="minorHAnsi" w:hAnsiTheme="minorHAnsi"/>
        </w:rPr>
        <w:t xml:space="preserve"> names and institutions, </w:t>
      </w:r>
      <w:r w:rsidR="009C7B70">
        <w:rPr>
          <w:rFonts w:asciiTheme="minorHAnsi" w:hAnsiTheme="minorHAnsi"/>
        </w:rPr>
        <w:t xml:space="preserve">methodological and content </w:t>
      </w:r>
      <w:r w:rsidR="00FA1DBD" w:rsidRPr="00FA1DBD">
        <w:rPr>
          <w:rFonts w:asciiTheme="minorHAnsi" w:hAnsiTheme="minorHAnsi"/>
        </w:rPr>
        <w:t xml:space="preserve">areas of expertise, training credentials, professional accomplishments, email addresses, and NIH </w:t>
      </w:r>
      <w:r w:rsidR="00FE3E90">
        <w:rPr>
          <w:rFonts w:asciiTheme="minorHAnsi" w:hAnsiTheme="minorHAnsi"/>
        </w:rPr>
        <w:t>commons IDs</w:t>
      </w:r>
      <w:r w:rsidR="00FA1DBD" w:rsidRPr="00FA1DBD">
        <w:rPr>
          <w:rFonts w:asciiTheme="minorHAnsi" w:hAnsiTheme="minorHAnsi"/>
        </w:rPr>
        <w:t>, most of which will be provided in their CVs</w:t>
      </w:r>
      <w:r w:rsidR="009C7B70">
        <w:rPr>
          <w:rFonts w:asciiTheme="minorHAnsi" w:hAnsiTheme="minorHAnsi"/>
        </w:rPr>
        <w:t xml:space="preserve"> (see Attachment 1: Screen Sho</w:t>
      </w:r>
      <w:r w:rsidR="00FA1DBD" w:rsidRPr="00FA1DBD">
        <w:rPr>
          <w:rFonts w:asciiTheme="minorHAnsi" w:hAnsiTheme="minorHAnsi"/>
        </w:rPr>
        <w:t xml:space="preserve">ts of Online </w:t>
      </w:r>
      <w:r w:rsidR="00A11E0A">
        <w:rPr>
          <w:rFonts w:asciiTheme="minorHAnsi" w:hAnsiTheme="minorHAnsi"/>
        </w:rPr>
        <w:t>Survey</w:t>
      </w:r>
      <w:r w:rsidR="00A11E0A" w:rsidRPr="00FA1DBD">
        <w:rPr>
          <w:rFonts w:asciiTheme="minorHAnsi" w:hAnsiTheme="minorHAnsi"/>
        </w:rPr>
        <w:t xml:space="preserve"> </w:t>
      </w:r>
      <w:r w:rsidR="00FA1DBD" w:rsidRPr="00FA1DBD">
        <w:rPr>
          <w:rFonts w:asciiTheme="minorHAnsi" w:hAnsiTheme="minorHAnsi"/>
        </w:rPr>
        <w:t xml:space="preserve">Format).  </w:t>
      </w:r>
      <w:r w:rsidR="00E12756">
        <w:rPr>
          <w:rFonts w:asciiTheme="minorHAnsi" w:hAnsiTheme="minorHAnsi"/>
        </w:rPr>
        <w:t xml:space="preserve">Prevention </w:t>
      </w:r>
      <w:r w:rsidR="00B73058">
        <w:rPr>
          <w:rFonts w:asciiTheme="minorHAnsi" w:hAnsiTheme="minorHAnsi"/>
        </w:rPr>
        <w:t>researchers</w:t>
      </w:r>
      <w:r w:rsidR="00B73058" w:rsidRPr="00FA1DBD">
        <w:rPr>
          <w:rFonts w:asciiTheme="minorHAnsi" w:hAnsiTheme="minorHAnsi"/>
        </w:rPr>
        <w:t xml:space="preserve"> </w:t>
      </w:r>
      <w:r w:rsidR="00FA1DBD" w:rsidRPr="00FA1DBD">
        <w:rPr>
          <w:rFonts w:asciiTheme="minorHAnsi" w:hAnsiTheme="minorHAnsi"/>
        </w:rPr>
        <w:t xml:space="preserve">will </w:t>
      </w:r>
      <w:r w:rsidR="00B73058">
        <w:rPr>
          <w:rFonts w:asciiTheme="minorHAnsi" w:hAnsiTheme="minorHAnsi"/>
        </w:rPr>
        <w:t>provide a voluntary self-assessment of</w:t>
      </w:r>
      <w:r w:rsidR="00E12756">
        <w:rPr>
          <w:rFonts w:asciiTheme="minorHAnsi" w:hAnsiTheme="minorHAnsi"/>
        </w:rPr>
        <w:t xml:space="preserve"> their level of expertise in methodological, content area, and population focus area fields </w:t>
      </w:r>
      <w:r w:rsidR="00FA1DBD" w:rsidRPr="00FA1DBD">
        <w:rPr>
          <w:rFonts w:asciiTheme="minorHAnsi" w:hAnsiTheme="minorHAnsi"/>
        </w:rPr>
        <w:t xml:space="preserve">to better direct applicants to SROs responsible for </w:t>
      </w:r>
      <w:r w:rsidR="00E12756">
        <w:rPr>
          <w:rFonts w:asciiTheme="minorHAnsi" w:hAnsiTheme="minorHAnsi"/>
        </w:rPr>
        <w:t xml:space="preserve">prevention science </w:t>
      </w:r>
      <w:r w:rsidR="006F783F">
        <w:rPr>
          <w:rFonts w:asciiTheme="minorHAnsi" w:hAnsiTheme="minorHAnsi"/>
        </w:rPr>
        <w:t>review panels</w:t>
      </w:r>
      <w:r w:rsidR="00FA1DBD" w:rsidRPr="00FA1DBD">
        <w:rPr>
          <w:rFonts w:asciiTheme="minorHAnsi" w:hAnsiTheme="minorHAnsi"/>
        </w:rPr>
        <w:t xml:space="preserve">.  The provision of </w:t>
      </w:r>
      <w:r w:rsidR="00B73058">
        <w:rPr>
          <w:rFonts w:asciiTheme="minorHAnsi" w:hAnsiTheme="minorHAnsi"/>
        </w:rPr>
        <w:t>c</w:t>
      </w:r>
      <w:r w:rsidR="00FA1DBD" w:rsidRPr="00FA1DBD">
        <w:rPr>
          <w:rFonts w:asciiTheme="minorHAnsi" w:hAnsiTheme="minorHAnsi"/>
        </w:rPr>
        <w:t>ommons ID</w:t>
      </w:r>
      <w:r w:rsidR="00B73058">
        <w:rPr>
          <w:rFonts w:asciiTheme="minorHAnsi" w:hAnsiTheme="minorHAnsi"/>
        </w:rPr>
        <w:t>s</w:t>
      </w:r>
      <w:r w:rsidR="00FA1DBD" w:rsidRPr="00FA1DBD">
        <w:rPr>
          <w:rFonts w:asciiTheme="minorHAnsi" w:hAnsiTheme="minorHAnsi"/>
        </w:rPr>
        <w:t xml:space="preserve"> allows </w:t>
      </w:r>
      <w:r w:rsidR="00A11E0A">
        <w:rPr>
          <w:rFonts w:asciiTheme="minorHAnsi" w:hAnsiTheme="minorHAnsi"/>
        </w:rPr>
        <w:t>SROs</w:t>
      </w:r>
      <w:r w:rsidR="00FA1DBD" w:rsidRPr="00FA1DBD">
        <w:rPr>
          <w:rFonts w:asciiTheme="minorHAnsi" w:hAnsiTheme="minorHAnsi"/>
        </w:rPr>
        <w:t xml:space="preserve"> to more easily add </w:t>
      </w:r>
      <w:r w:rsidR="00E12756">
        <w:rPr>
          <w:rFonts w:asciiTheme="minorHAnsi" w:hAnsiTheme="minorHAnsi"/>
        </w:rPr>
        <w:t xml:space="preserve">appropriate </w:t>
      </w:r>
      <w:r w:rsidR="00A11E0A">
        <w:rPr>
          <w:rFonts w:asciiTheme="minorHAnsi" w:hAnsiTheme="minorHAnsi"/>
        </w:rPr>
        <w:t xml:space="preserve">PRES </w:t>
      </w:r>
      <w:r w:rsidR="00E12756">
        <w:rPr>
          <w:rFonts w:asciiTheme="minorHAnsi" w:hAnsiTheme="minorHAnsi"/>
        </w:rPr>
        <w:t>program participants</w:t>
      </w:r>
      <w:r w:rsidR="00FA1DBD" w:rsidRPr="00FA1DBD">
        <w:rPr>
          <w:rFonts w:asciiTheme="minorHAnsi" w:hAnsiTheme="minorHAnsi"/>
        </w:rPr>
        <w:t xml:space="preserve"> to </w:t>
      </w:r>
      <w:r w:rsidR="00E12756">
        <w:rPr>
          <w:rFonts w:asciiTheme="minorHAnsi" w:hAnsiTheme="minorHAnsi"/>
        </w:rPr>
        <w:t xml:space="preserve">prevention science </w:t>
      </w:r>
      <w:r w:rsidR="00A11E0A">
        <w:rPr>
          <w:rFonts w:asciiTheme="minorHAnsi" w:hAnsiTheme="minorHAnsi"/>
        </w:rPr>
        <w:t>review committee</w:t>
      </w:r>
      <w:r w:rsidR="00FA1DBD" w:rsidRPr="00FA1DBD">
        <w:rPr>
          <w:rFonts w:asciiTheme="minorHAnsi" w:hAnsiTheme="minorHAnsi"/>
        </w:rPr>
        <w:t xml:space="preserve"> rosters via NIH data systems (</w:t>
      </w:r>
      <w:r w:rsidR="006F783F">
        <w:rPr>
          <w:rFonts w:asciiTheme="minorHAnsi" w:hAnsiTheme="minorHAnsi"/>
        </w:rPr>
        <w:t xml:space="preserve">e.g., </w:t>
      </w:r>
      <w:r w:rsidR="00FA1DBD" w:rsidRPr="00FA1DBD">
        <w:rPr>
          <w:rFonts w:asciiTheme="minorHAnsi" w:hAnsiTheme="minorHAnsi"/>
        </w:rPr>
        <w:t>IMPACII).</w:t>
      </w:r>
    </w:p>
    <w:p w14:paraId="1FB6ABE7" w14:textId="77777777" w:rsidR="00FA1DBD" w:rsidRPr="00FA1DBD" w:rsidRDefault="00FA1DBD" w:rsidP="00FA1DBD">
      <w:pPr>
        <w:rPr>
          <w:rFonts w:asciiTheme="minorHAnsi" w:hAnsiTheme="minorHAnsi"/>
        </w:rPr>
      </w:pPr>
      <w:r w:rsidRPr="00FA1DBD">
        <w:rPr>
          <w:rFonts w:asciiTheme="minorHAnsi" w:hAnsiTheme="minorHAnsi"/>
        </w:rPr>
        <w:t xml:space="preserve"> </w:t>
      </w:r>
    </w:p>
    <w:p w14:paraId="3DED7736" w14:textId="77777777" w:rsidR="00FA1DBD" w:rsidRPr="00FA1DBD" w:rsidRDefault="00A11E0A" w:rsidP="00FA1DBD">
      <w:pPr>
        <w:rPr>
          <w:rFonts w:asciiTheme="minorHAnsi" w:hAnsiTheme="minorHAnsi"/>
        </w:rPr>
      </w:pPr>
      <w:r>
        <w:rPr>
          <w:rFonts w:asciiTheme="minorHAnsi" w:hAnsiTheme="minorHAnsi"/>
        </w:rPr>
        <w:t>PRES</w:t>
      </w:r>
      <w:r w:rsidRPr="00FA1DBD">
        <w:rPr>
          <w:rFonts w:asciiTheme="minorHAnsi" w:hAnsiTheme="minorHAnsi"/>
        </w:rPr>
        <w:t xml:space="preserve"> </w:t>
      </w:r>
      <w:r w:rsidR="00FA1DBD" w:rsidRPr="00FA1DBD">
        <w:rPr>
          <w:rFonts w:asciiTheme="minorHAnsi" w:hAnsiTheme="minorHAnsi"/>
        </w:rPr>
        <w:t xml:space="preserve">has been developed to gather this information from </w:t>
      </w:r>
      <w:r w:rsidR="005F28B4">
        <w:rPr>
          <w:rFonts w:asciiTheme="minorHAnsi" w:hAnsiTheme="minorHAnsi"/>
        </w:rPr>
        <w:t xml:space="preserve">prevention </w:t>
      </w:r>
      <w:r w:rsidR="00B73058">
        <w:rPr>
          <w:rFonts w:asciiTheme="minorHAnsi" w:hAnsiTheme="minorHAnsi"/>
        </w:rPr>
        <w:t>researchers</w:t>
      </w:r>
      <w:r w:rsidR="00FA1DBD" w:rsidRPr="00FA1DBD">
        <w:rPr>
          <w:rFonts w:asciiTheme="minorHAnsi" w:hAnsiTheme="minorHAnsi"/>
        </w:rPr>
        <w:t xml:space="preserve"> via an online </w:t>
      </w:r>
      <w:r w:rsidR="005F28B4">
        <w:rPr>
          <w:rFonts w:asciiTheme="minorHAnsi" w:hAnsiTheme="minorHAnsi"/>
        </w:rPr>
        <w:t>survey</w:t>
      </w:r>
      <w:r w:rsidR="00FA1DBD" w:rsidRPr="00FA1DBD">
        <w:rPr>
          <w:rFonts w:asciiTheme="minorHAnsi" w:hAnsiTheme="minorHAnsi"/>
        </w:rPr>
        <w:t xml:space="preserve">.  This will reduce burden on the </w:t>
      </w:r>
      <w:r>
        <w:rPr>
          <w:rFonts w:asciiTheme="minorHAnsi" w:hAnsiTheme="minorHAnsi"/>
        </w:rPr>
        <w:t xml:space="preserve">PRES </w:t>
      </w:r>
      <w:r w:rsidR="005F28B4">
        <w:rPr>
          <w:rFonts w:asciiTheme="minorHAnsi" w:hAnsiTheme="minorHAnsi"/>
        </w:rPr>
        <w:t>program participants</w:t>
      </w:r>
      <w:r w:rsidR="00FA1DBD" w:rsidRPr="00FA1DBD">
        <w:rPr>
          <w:rFonts w:asciiTheme="minorHAnsi" w:hAnsiTheme="minorHAnsi"/>
        </w:rPr>
        <w:t xml:space="preserve"> and be more efficient and cost-effective for </w:t>
      </w:r>
      <w:r w:rsidR="005F28B4">
        <w:rPr>
          <w:rFonts w:asciiTheme="minorHAnsi" w:hAnsiTheme="minorHAnsi"/>
        </w:rPr>
        <w:t xml:space="preserve">the ODP </w:t>
      </w:r>
      <w:r>
        <w:rPr>
          <w:rFonts w:asciiTheme="minorHAnsi" w:hAnsiTheme="minorHAnsi"/>
        </w:rPr>
        <w:t xml:space="preserve">PRES </w:t>
      </w:r>
      <w:r w:rsidR="005F28B4">
        <w:rPr>
          <w:rFonts w:asciiTheme="minorHAnsi" w:hAnsiTheme="minorHAnsi"/>
        </w:rPr>
        <w:t xml:space="preserve">program staff and </w:t>
      </w:r>
      <w:r>
        <w:rPr>
          <w:rFonts w:asciiTheme="minorHAnsi" w:hAnsiTheme="minorHAnsi"/>
        </w:rPr>
        <w:t>NIH review staff</w:t>
      </w:r>
      <w:r w:rsidR="00FA1DBD" w:rsidRPr="00FA1DBD">
        <w:rPr>
          <w:rFonts w:asciiTheme="minorHAnsi" w:hAnsiTheme="minorHAnsi"/>
        </w:rPr>
        <w:t xml:space="preserve">.  An online system will </w:t>
      </w:r>
      <w:r w:rsidR="00EC653A" w:rsidRPr="00FA1DBD">
        <w:rPr>
          <w:rFonts w:asciiTheme="minorHAnsi" w:hAnsiTheme="minorHAnsi"/>
        </w:rPr>
        <w:t xml:space="preserve">reduce </w:t>
      </w:r>
      <w:r w:rsidR="00EC653A">
        <w:rPr>
          <w:rFonts w:asciiTheme="minorHAnsi" w:hAnsiTheme="minorHAnsi"/>
        </w:rPr>
        <w:t>ODP</w:t>
      </w:r>
      <w:r w:rsidR="00FE3E90">
        <w:rPr>
          <w:rFonts w:asciiTheme="minorHAnsi" w:hAnsiTheme="minorHAnsi"/>
        </w:rPr>
        <w:t xml:space="preserve"> </w:t>
      </w:r>
      <w:r w:rsidR="00FA1DBD" w:rsidRPr="00FA1DBD">
        <w:rPr>
          <w:rFonts w:asciiTheme="minorHAnsi" w:hAnsiTheme="minorHAnsi"/>
        </w:rPr>
        <w:t xml:space="preserve">staff time to process </w:t>
      </w:r>
      <w:r w:rsidR="005F28B4">
        <w:rPr>
          <w:rFonts w:asciiTheme="minorHAnsi" w:hAnsiTheme="minorHAnsi"/>
        </w:rPr>
        <w:t xml:space="preserve">prevention </w:t>
      </w:r>
      <w:r w:rsidR="00B73058">
        <w:rPr>
          <w:rFonts w:asciiTheme="minorHAnsi" w:hAnsiTheme="minorHAnsi"/>
        </w:rPr>
        <w:t>researchers</w:t>
      </w:r>
      <w:r w:rsidR="005F28B4">
        <w:rPr>
          <w:rFonts w:asciiTheme="minorHAnsi" w:hAnsiTheme="minorHAnsi"/>
        </w:rPr>
        <w:t>’ survey data</w:t>
      </w:r>
      <w:r w:rsidR="00FA1DBD" w:rsidRPr="00FA1DBD">
        <w:rPr>
          <w:rFonts w:asciiTheme="minorHAnsi" w:hAnsiTheme="minorHAnsi"/>
        </w:rPr>
        <w:t xml:space="preserve"> and increase the speed of transmission of </w:t>
      </w:r>
      <w:r w:rsidR="005F28B4">
        <w:rPr>
          <w:rFonts w:asciiTheme="minorHAnsi" w:hAnsiTheme="minorHAnsi"/>
        </w:rPr>
        <w:t>data</w:t>
      </w:r>
      <w:r w:rsidR="00FA1DBD" w:rsidRPr="00FA1DBD">
        <w:rPr>
          <w:rFonts w:asciiTheme="minorHAnsi" w:hAnsiTheme="minorHAnsi"/>
        </w:rPr>
        <w:t xml:space="preserve"> to SROs who are in the best position to </w:t>
      </w:r>
      <w:r w:rsidR="00B73058">
        <w:rPr>
          <w:rFonts w:asciiTheme="minorHAnsi" w:hAnsiTheme="minorHAnsi"/>
        </w:rPr>
        <w:t xml:space="preserve">select a researcher that best </w:t>
      </w:r>
      <w:r w:rsidR="00EC653A">
        <w:rPr>
          <w:rFonts w:asciiTheme="minorHAnsi" w:hAnsiTheme="minorHAnsi"/>
        </w:rPr>
        <w:t>fits their needs.</w:t>
      </w:r>
      <w:r w:rsidR="00FA1DBD" w:rsidRPr="00FA1DBD">
        <w:rPr>
          <w:rFonts w:asciiTheme="minorHAnsi" w:hAnsiTheme="minorHAnsi"/>
        </w:rPr>
        <w:t xml:space="preserve">  It will also allow for seamless provision of feedback to </w:t>
      </w:r>
      <w:r>
        <w:rPr>
          <w:rFonts w:asciiTheme="minorHAnsi" w:hAnsiTheme="minorHAnsi"/>
        </w:rPr>
        <w:t xml:space="preserve">PRES </w:t>
      </w:r>
      <w:r w:rsidR="005F28B4">
        <w:rPr>
          <w:rFonts w:asciiTheme="minorHAnsi" w:hAnsiTheme="minorHAnsi"/>
        </w:rPr>
        <w:t xml:space="preserve">program staff on </w:t>
      </w:r>
      <w:r w:rsidR="00EC653A">
        <w:rPr>
          <w:rFonts w:asciiTheme="minorHAnsi" w:hAnsiTheme="minorHAnsi"/>
        </w:rPr>
        <w:t>SROs’ experience with the accuracy of researchers’ self-assessment and outdated or incomplete data</w:t>
      </w:r>
      <w:r w:rsidR="00FA1DBD" w:rsidRPr="00FA1DBD">
        <w:rPr>
          <w:rFonts w:asciiTheme="minorHAnsi" w:hAnsiTheme="minorHAnsi"/>
        </w:rPr>
        <w:t xml:space="preserve">.  </w:t>
      </w:r>
    </w:p>
    <w:p w14:paraId="5A033898" w14:textId="77777777" w:rsidR="00FA1DBD" w:rsidRPr="00FA1DBD" w:rsidRDefault="00FA1DBD" w:rsidP="00FA1DBD">
      <w:pPr>
        <w:rPr>
          <w:rFonts w:asciiTheme="minorHAnsi" w:hAnsiTheme="minorHAnsi"/>
        </w:rPr>
      </w:pPr>
    </w:p>
    <w:p w14:paraId="489F013A" w14:textId="77777777" w:rsidR="00FA1DBD" w:rsidRPr="00FA1DBD" w:rsidRDefault="00FA1DBD" w:rsidP="00FA1DBD">
      <w:pPr>
        <w:rPr>
          <w:rFonts w:asciiTheme="minorHAnsi" w:hAnsiTheme="minorHAnsi"/>
        </w:rPr>
      </w:pPr>
      <w:r w:rsidRPr="00FA1DBD">
        <w:rPr>
          <w:rFonts w:asciiTheme="minorHAnsi" w:hAnsiTheme="minorHAnsi"/>
        </w:rPr>
        <w:t xml:space="preserve">The </w:t>
      </w:r>
      <w:r w:rsidR="005F28B4">
        <w:rPr>
          <w:rFonts w:asciiTheme="minorHAnsi" w:hAnsiTheme="minorHAnsi"/>
        </w:rPr>
        <w:t>ODP</w:t>
      </w:r>
      <w:r w:rsidRPr="00FA1DBD">
        <w:rPr>
          <w:rFonts w:asciiTheme="minorHAnsi" w:hAnsiTheme="minorHAnsi"/>
        </w:rPr>
        <w:t xml:space="preserve"> website will provide a link to the online </w:t>
      </w:r>
      <w:r w:rsidR="005F28B4">
        <w:rPr>
          <w:rFonts w:asciiTheme="minorHAnsi" w:hAnsiTheme="minorHAnsi"/>
        </w:rPr>
        <w:t>survey</w:t>
      </w:r>
      <w:r w:rsidRPr="00FA1DBD">
        <w:rPr>
          <w:rFonts w:asciiTheme="minorHAnsi" w:hAnsiTheme="minorHAnsi"/>
        </w:rPr>
        <w:t xml:space="preserve">.  Attachment 1 includes screenshots of </w:t>
      </w:r>
      <w:r w:rsidR="00A652DD">
        <w:rPr>
          <w:rFonts w:asciiTheme="minorHAnsi" w:hAnsiTheme="minorHAnsi"/>
        </w:rPr>
        <w:t>PRES</w:t>
      </w:r>
      <w:r w:rsidRPr="00FA1DBD">
        <w:rPr>
          <w:rFonts w:asciiTheme="minorHAnsi" w:hAnsiTheme="minorHAnsi"/>
        </w:rPr>
        <w:t>.  The software has been</w:t>
      </w:r>
      <w:r w:rsidR="005F28B4">
        <w:rPr>
          <w:rFonts w:asciiTheme="minorHAnsi" w:hAnsiTheme="minorHAnsi"/>
        </w:rPr>
        <w:t xml:space="preserve"> developed by IQ Solutions, Inc.</w:t>
      </w:r>
      <w:r w:rsidRPr="00FA1DBD">
        <w:rPr>
          <w:rFonts w:asciiTheme="minorHAnsi" w:hAnsiTheme="minorHAnsi"/>
        </w:rPr>
        <w:t xml:space="preserve"> in collaboration with </w:t>
      </w:r>
      <w:r w:rsidR="005F28B4">
        <w:rPr>
          <w:rFonts w:asciiTheme="minorHAnsi" w:hAnsiTheme="minorHAnsi"/>
        </w:rPr>
        <w:t>NIH ODP</w:t>
      </w:r>
      <w:r w:rsidRPr="00FA1DBD">
        <w:rPr>
          <w:rFonts w:asciiTheme="minorHAnsi" w:hAnsiTheme="minorHAnsi"/>
        </w:rPr>
        <w:t xml:space="preserve"> staff for the sole use by </w:t>
      </w:r>
      <w:r w:rsidR="005F28B4">
        <w:rPr>
          <w:rFonts w:asciiTheme="minorHAnsi" w:hAnsiTheme="minorHAnsi"/>
        </w:rPr>
        <w:t xml:space="preserve">ODP and </w:t>
      </w:r>
      <w:r w:rsidRPr="00FA1DBD">
        <w:rPr>
          <w:rFonts w:asciiTheme="minorHAnsi" w:hAnsiTheme="minorHAnsi"/>
        </w:rPr>
        <w:t xml:space="preserve">SROs in forming scientific review panels to review applications for research support.  </w:t>
      </w:r>
      <w:r w:rsidR="00FA39A6" w:rsidRPr="00FA1DBD">
        <w:rPr>
          <w:rFonts w:asciiTheme="minorHAnsi" w:hAnsiTheme="minorHAnsi"/>
        </w:rPr>
        <w:t xml:space="preserve">If </w:t>
      </w:r>
      <w:r w:rsidR="00A652DD">
        <w:rPr>
          <w:rFonts w:asciiTheme="minorHAnsi" w:hAnsiTheme="minorHAnsi"/>
        </w:rPr>
        <w:t xml:space="preserve">the initial rollout with CRS is </w:t>
      </w:r>
      <w:r w:rsidR="00FA39A6" w:rsidRPr="00FA1DBD">
        <w:rPr>
          <w:rFonts w:asciiTheme="minorHAnsi" w:hAnsiTheme="minorHAnsi"/>
        </w:rPr>
        <w:t>successful, this system will also be shared with review staff in the other Institutes and Centers at NIH</w:t>
      </w:r>
      <w:r w:rsidR="00FA39A6">
        <w:rPr>
          <w:rFonts w:asciiTheme="minorHAnsi" w:hAnsiTheme="minorHAnsi"/>
        </w:rPr>
        <w:t>, as well as other DHHS agencies,</w:t>
      </w:r>
      <w:r w:rsidR="00FA39A6" w:rsidRPr="00FA1DBD">
        <w:rPr>
          <w:rFonts w:asciiTheme="minorHAnsi" w:hAnsiTheme="minorHAnsi"/>
        </w:rPr>
        <w:t xml:space="preserve"> to use in </w:t>
      </w:r>
      <w:r w:rsidR="00EC653A">
        <w:rPr>
          <w:rFonts w:asciiTheme="minorHAnsi" w:hAnsiTheme="minorHAnsi"/>
        </w:rPr>
        <w:t>a similar</w:t>
      </w:r>
      <w:r w:rsidR="00FA39A6" w:rsidRPr="00FA1DBD">
        <w:rPr>
          <w:rFonts w:asciiTheme="minorHAnsi" w:hAnsiTheme="minorHAnsi"/>
        </w:rPr>
        <w:t xml:space="preserve"> way</w:t>
      </w:r>
    </w:p>
    <w:p w14:paraId="16FED807" w14:textId="77777777" w:rsidR="00FA1DBD" w:rsidRPr="00FA1DBD" w:rsidRDefault="00FA1DBD" w:rsidP="00FA1DBD">
      <w:pPr>
        <w:pStyle w:val="Heading2"/>
        <w:spacing w:after="0" w:line="240" w:lineRule="auto"/>
        <w:ind w:left="0" w:firstLine="0"/>
        <w:rPr>
          <w:rFonts w:asciiTheme="minorHAnsi" w:hAnsiTheme="minorHAnsi"/>
          <w:b w:val="0"/>
          <w:color w:val="FF0000"/>
          <w:sz w:val="24"/>
          <w:szCs w:val="24"/>
        </w:rPr>
      </w:pPr>
      <w:bookmarkStart w:id="8" w:name="_Toc443881744"/>
      <w:bookmarkStart w:id="9" w:name="_Toc451592233"/>
      <w:bookmarkStart w:id="10" w:name="_Toc5610274"/>
      <w:bookmarkStart w:id="11" w:name="_Toc99178780"/>
    </w:p>
    <w:p w14:paraId="49B242BC" w14:textId="77777777" w:rsidR="00FA1DBD" w:rsidRPr="00A451F5" w:rsidRDefault="00FA1DBD" w:rsidP="00FA1DBD">
      <w:pPr>
        <w:pStyle w:val="Heading2"/>
        <w:spacing w:after="0" w:line="240" w:lineRule="auto"/>
        <w:ind w:left="0" w:firstLine="0"/>
        <w:rPr>
          <w:rFonts w:asciiTheme="minorHAnsi" w:hAnsiTheme="minorHAnsi"/>
          <w:sz w:val="24"/>
          <w:szCs w:val="24"/>
        </w:rPr>
      </w:pPr>
      <w:bookmarkStart w:id="12" w:name="_Toc424284643"/>
      <w:r w:rsidRPr="007A597B">
        <w:rPr>
          <w:rFonts w:asciiTheme="minorHAnsi" w:hAnsiTheme="minorHAnsi"/>
          <w:sz w:val="24"/>
          <w:szCs w:val="24"/>
          <w:highlight w:val="lightGray"/>
        </w:rPr>
        <w:t>A.3     Use of Information Technology and Burden Reductio</w:t>
      </w:r>
      <w:bookmarkEnd w:id="8"/>
      <w:bookmarkEnd w:id="9"/>
      <w:bookmarkEnd w:id="10"/>
      <w:bookmarkEnd w:id="11"/>
      <w:r w:rsidRPr="007A597B">
        <w:rPr>
          <w:rFonts w:asciiTheme="minorHAnsi" w:hAnsiTheme="minorHAnsi"/>
          <w:sz w:val="24"/>
          <w:szCs w:val="24"/>
          <w:highlight w:val="lightGray"/>
        </w:rPr>
        <w:t>n</w:t>
      </w:r>
      <w:bookmarkEnd w:id="12"/>
    </w:p>
    <w:p w14:paraId="442E602A" w14:textId="31ACF252" w:rsidR="00FA1DBD" w:rsidRPr="00A451F5" w:rsidRDefault="00FA1DBD" w:rsidP="00FA1DBD">
      <w:pPr>
        <w:rPr>
          <w:rFonts w:asciiTheme="minorHAnsi" w:hAnsiTheme="minorHAnsi"/>
        </w:rPr>
      </w:pPr>
      <w:proofErr w:type="gramStart"/>
      <w:r w:rsidRPr="00282B78">
        <w:rPr>
          <w:rFonts w:asciiTheme="minorHAnsi" w:hAnsiTheme="minorHAnsi"/>
        </w:rPr>
        <w:t>Privacy Impact Assessment</w:t>
      </w:r>
      <w:r w:rsidR="00282B78" w:rsidRPr="00282B78">
        <w:rPr>
          <w:rFonts w:asciiTheme="minorHAnsi" w:hAnsiTheme="minorHAnsi"/>
        </w:rPr>
        <w:t>.</w:t>
      </w:r>
      <w:proofErr w:type="gramEnd"/>
      <w:r w:rsidR="00282B78">
        <w:rPr>
          <w:rFonts w:asciiTheme="minorHAnsi" w:hAnsiTheme="minorHAnsi"/>
        </w:rPr>
        <w:t xml:space="preserve"> </w:t>
      </w:r>
      <w:r w:rsidRPr="00A451F5">
        <w:rPr>
          <w:rFonts w:asciiTheme="minorHAnsi" w:hAnsiTheme="minorHAnsi"/>
        </w:rPr>
        <w:t xml:space="preserve">In </w:t>
      </w:r>
      <w:r w:rsidR="00A451F5">
        <w:rPr>
          <w:rFonts w:asciiTheme="minorHAnsi" w:hAnsiTheme="minorHAnsi"/>
        </w:rPr>
        <w:t>January, 2015</w:t>
      </w:r>
      <w:r w:rsidRPr="00A451F5">
        <w:rPr>
          <w:rFonts w:asciiTheme="minorHAnsi" w:hAnsiTheme="minorHAnsi"/>
        </w:rPr>
        <w:t xml:space="preserve">, </w:t>
      </w:r>
      <w:r w:rsidR="00A451F5">
        <w:rPr>
          <w:rFonts w:asciiTheme="minorHAnsi" w:hAnsiTheme="minorHAnsi"/>
        </w:rPr>
        <w:t>the</w:t>
      </w:r>
      <w:r w:rsidRPr="00A451F5">
        <w:rPr>
          <w:rFonts w:asciiTheme="minorHAnsi" w:hAnsiTheme="minorHAnsi"/>
        </w:rPr>
        <w:t xml:space="preserve"> Privacy Impact Assessment</w:t>
      </w:r>
      <w:r w:rsidR="008E6D6D">
        <w:rPr>
          <w:rFonts w:asciiTheme="minorHAnsi" w:hAnsiTheme="minorHAnsi"/>
        </w:rPr>
        <w:t xml:space="preserve"> (PIA)</w:t>
      </w:r>
      <w:r w:rsidRPr="00A451F5">
        <w:rPr>
          <w:rFonts w:asciiTheme="minorHAnsi" w:hAnsiTheme="minorHAnsi"/>
        </w:rPr>
        <w:t xml:space="preserve"> </w:t>
      </w:r>
      <w:r w:rsidR="00A451F5">
        <w:rPr>
          <w:rFonts w:asciiTheme="minorHAnsi" w:hAnsiTheme="minorHAnsi"/>
        </w:rPr>
        <w:t xml:space="preserve">Form was created </w:t>
      </w:r>
      <w:r w:rsidRPr="00A451F5">
        <w:rPr>
          <w:rFonts w:asciiTheme="minorHAnsi" w:hAnsiTheme="minorHAnsi"/>
        </w:rPr>
        <w:t xml:space="preserve">for the </w:t>
      </w:r>
      <w:bookmarkStart w:id="13" w:name="OLE_LINK1"/>
      <w:bookmarkStart w:id="14" w:name="OLE_LINK2"/>
      <w:r w:rsidRPr="00A451F5">
        <w:rPr>
          <w:rFonts w:asciiTheme="minorHAnsi" w:hAnsiTheme="minorHAnsi"/>
        </w:rPr>
        <w:t xml:space="preserve">NIH </w:t>
      </w:r>
      <w:bookmarkEnd w:id="13"/>
      <w:bookmarkEnd w:id="14"/>
      <w:r w:rsidR="00A451F5">
        <w:rPr>
          <w:rFonts w:asciiTheme="minorHAnsi" w:hAnsiTheme="minorHAnsi"/>
        </w:rPr>
        <w:t xml:space="preserve">ODP </w:t>
      </w:r>
      <w:r w:rsidR="00A652DD">
        <w:rPr>
          <w:rFonts w:asciiTheme="minorHAnsi" w:hAnsiTheme="minorHAnsi"/>
        </w:rPr>
        <w:t>Prevention Research Expertise Survey</w:t>
      </w:r>
      <w:r w:rsidR="00A451F5">
        <w:rPr>
          <w:rFonts w:asciiTheme="minorHAnsi" w:hAnsiTheme="minorHAnsi"/>
        </w:rPr>
        <w:t xml:space="preserve"> program</w:t>
      </w:r>
      <w:r w:rsidRPr="00A451F5">
        <w:rPr>
          <w:rFonts w:asciiTheme="minorHAnsi" w:hAnsiTheme="minorHAnsi"/>
        </w:rPr>
        <w:t xml:space="preserve"> </w:t>
      </w:r>
      <w:r w:rsidR="00A451F5">
        <w:rPr>
          <w:rFonts w:asciiTheme="minorHAnsi" w:hAnsiTheme="minorHAnsi"/>
        </w:rPr>
        <w:t>and submitted to the NIH Senior Official for Privacy.</w:t>
      </w:r>
      <w:r w:rsidRPr="00A451F5">
        <w:rPr>
          <w:rFonts w:asciiTheme="minorHAnsi" w:hAnsiTheme="minorHAnsi"/>
        </w:rPr>
        <w:t xml:space="preserve"> The PIA included the development of a database of </w:t>
      </w:r>
      <w:r w:rsidR="00A451F5">
        <w:rPr>
          <w:rFonts w:asciiTheme="minorHAnsi" w:hAnsiTheme="minorHAnsi"/>
        </w:rPr>
        <w:t xml:space="preserve">respondents for the </w:t>
      </w:r>
      <w:r w:rsidR="00A652DD">
        <w:rPr>
          <w:rFonts w:asciiTheme="minorHAnsi" w:hAnsiTheme="minorHAnsi"/>
        </w:rPr>
        <w:t xml:space="preserve">PRES </w:t>
      </w:r>
      <w:r w:rsidR="00A451F5">
        <w:rPr>
          <w:rFonts w:asciiTheme="minorHAnsi" w:hAnsiTheme="minorHAnsi"/>
        </w:rPr>
        <w:t>program</w:t>
      </w:r>
      <w:r w:rsidRPr="00A451F5">
        <w:rPr>
          <w:rFonts w:asciiTheme="minorHAnsi" w:hAnsiTheme="minorHAnsi"/>
        </w:rPr>
        <w:t>.  As indicated above, the database includes applicants’ names, email address, academic institution and position, areas of expertise, and NIH</w:t>
      </w:r>
      <w:r w:rsidR="003D1555">
        <w:rPr>
          <w:rFonts w:asciiTheme="minorHAnsi" w:hAnsiTheme="minorHAnsi"/>
        </w:rPr>
        <w:t xml:space="preserve"> </w:t>
      </w:r>
      <w:proofErr w:type="spellStart"/>
      <w:r w:rsidR="003D1555">
        <w:rPr>
          <w:rFonts w:asciiTheme="minorHAnsi" w:hAnsiTheme="minorHAnsi"/>
        </w:rPr>
        <w:t>eRA</w:t>
      </w:r>
      <w:proofErr w:type="spellEnd"/>
      <w:r w:rsidRPr="00A451F5">
        <w:rPr>
          <w:rFonts w:asciiTheme="minorHAnsi" w:hAnsiTheme="minorHAnsi"/>
        </w:rPr>
        <w:t xml:space="preserve"> Commons ID. The online </w:t>
      </w:r>
      <w:r w:rsidR="00A11E0A">
        <w:rPr>
          <w:rFonts w:asciiTheme="minorHAnsi" w:hAnsiTheme="minorHAnsi"/>
        </w:rPr>
        <w:t>survey</w:t>
      </w:r>
      <w:r w:rsidR="00A11E0A" w:rsidRPr="00A451F5">
        <w:rPr>
          <w:rFonts w:asciiTheme="minorHAnsi" w:hAnsiTheme="minorHAnsi"/>
        </w:rPr>
        <w:t xml:space="preserve"> </w:t>
      </w:r>
      <w:r w:rsidRPr="00A451F5">
        <w:rPr>
          <w:rFonts w:asciiTheme="minorHAnsi" w:hAnsiTheme="minorHAnsi"/>
        </w:rPr>
        <w:t xml:space="preserve">software will direct information into the </w:t>
      </w:r>
      <w:r w:rsidR="00A652DD">
        <w:rPr>
          <w:rFonts w:asciiTheme="minorHAnsi" w:hAnsiTheme="minorHAnsi"/>
        </w:rPr>
        <w:t xml:space="preserve">PRES Electronic </w:t>
      </w:r>
      <w:r w:rsidR="00625996">
        <w:rPr>
          <w:rFonts w:asciiTheme="minorHAnsi" w:hAnsiTheme="minorHAnsi"/>
        </w:rPr>
        <w:t>Directory</w:t>
      </w:r>
      <w:r w:rsidRPr="00A451F5">
        <w:rPr>
          <w:rFonts w:asciiTheme="minorHAnsi" w:hAnsiTheme="minorHAnsi"/>
        </w:rPr>
        <w:t xml:space="preserve">. Once </w:t>
      </w:r>
      <w:r w:rsidR="00A652DD">
        <w:rPr>
          <w:rFonts w:asciiTheme="minorHAnsi" w:hAnsiTheme="minorHAnsi"/>
        </w:rPr>
        <w:t>PRES</w:t>
      </w:r>
      <w:r w:rsidR="00A652DD" w:rsidRPr="00A451F5">
        <w:rPr>
          <w:rFonts w:asciiTheme="minorHAnsi" w:hAnsiTheme="minorHAnsi"/>
        </w:rPr>
        <w:t xml:space="preserve"> </w:t>
      </w:r>
      <w:r w:rsidRPr="00A451F5">
        <w:rPr>
          <w:rFonts w:asciiTheme="minorHAnsi" w:hAnsiTheme="minorHAnsi"/>
        </w:rPr>
        <w:t xml:space="preserve">has been approved by OMB, the PIA will be updated to reflect </w:t>
      </w:r>
      <w:r w:rsidR="003D1555">
        <w:rPr>
          <w:rFonts w:asciiTheme="minorHAnsi" w:hAnsiTheme="minorHAnsi"/>
        </w:rPr>
        <w:t>its approval</w:t>
      </w:r>
      <w:r w:rsidRPr="00A451F5">
        <w:rPr>
          <w:rFonts w:asciiTheme="minorHAnsi" w:hAnsiTheme="minorHAnsi"/>
        </w:rPr>
        <w:t>.</w:t>
      </w:r>
    </w:p>
    <w:p w14:paraId="422C08B2" w14:textId="77777777" w:rsidR="00FA1DBD" w:rsidRPr="00A451F5" w:rsidRDefault="00FA1DBD" w:rsidP="00FA1DBD">
      <w:pPr>
        <w:rPr>
          <w:rFonts w:asciiTheme="minorHAnsi" w:hAnsiTheme="minorHAnsi"/>
        </w:rPr>
      </w:pPr>
    </w:p>
    <w:p w14:paraId="4202DD41" w14:textId="2E685DA0" w:rsidR="00FA1DBD" w:rsidRPr="00FA1DBD" w:rsidRDefault="007900DC" w:rsidP="00A652DD">
      <w:pPr>
        <w:rPr>
          <w:rFonts w:asciiTheme="minorHAnsi" w:hAnsiTheme="minorHAnsi"/>
          <w:b/>
        </w:rPr>
      </w:pPr>
      <w:proofErr w:type="gramStart"/>
      <w:r w:rsidRPr="003F00F2">
        <w:rPr>
          <w:rFonts w:asciiTheme="minorHAnsi" w:hAnsiTheme="minorHAnsi"/>
        </w:rPr>
        <w:t>Survey Completion</w:t>
      </w:r>
      <w:r w:rsidR="00FA1DBD" w:rsidRPr="003F00F2">
        <w:rPr>
          <w:rFonts w:asciiTheme="minorHAnsi" w:hAnsiTheme="minorHAnsi"/>
        </w:rPr>
        <w:t xml:space="preserve"> via Email - Burden for </w:t>
      </w:r>
      <w:r w:rsidRPr="003F00F2">
        <w:rPr>
          <w:rFonts w:asciiTheme="minorHAnsi" w:hAnsiTheme="minorHAnsi"/>
        </w:rPr>
        <w:t xml:space="preserve">Prevention </w:t>
      </w:r>
      <w:r w:rsidR="00B73058" w:rsidRPr="003F00F2">
        <w:rPr>
          <w:rFonts w:asciiTheme="minorHAnsi" w:hAnsiTheme="minorHAnsi"/>
        </w:rPr>
        <w:t>Researchers</w:t>
      </w:r>
      <w:r w:rsidR="00282B78" w:rsidRPr="003F00F2">
        <w:rPr>
          <w:rFonts w:asciiTheme="minorHAnsi" w:hAnsiTheme="minorHAnsi"/>
        </w:rPr>
        <w:t>.</w:t>
      </w:r>
      <w:proofErr w:type="gramEnd"/>
      <w:r w:rsidR="00282B78" w:rsidRPr="000F757C">
        <w:rPr>
          <w:rFonts w:asciiTheme="minorHAnsi" w:hAnsiTheme="minorHAnsi"/>
        </w:rPr>
        <w:t xml:space="preserve"> </w:t>
      </w:r>
      <w:r>
        <w:rPr>
          <w:rFonts w:asciiTheme="minorHAnsi" w:hAnsiTheme="minorHAnsi"/>
        </w:rPr>
        <w:t>T</w:t>
      </w:r>
      <w:r w:rsidR="00FA1DBD" w:rsidRPr="007900DC">
        <w:rPr>
          <w:rFonts w:asciiTheme="minorHAnsi" w:hAnsiTheme="minorHAnsi"/>
        </w:rPr>
        <w:t xml:space="preserve">hose interested in joining the </w:t>
      </w:r>
      <w:r w:rsidR="00A652DD">
        <w:rPr>
          <w:rFonts w:asciiTheme="minorHAnsi" w:hAnsiTheme="minorHAnsi"/>
        </w:rPr>
        <w:t>PRES</w:t>
      </w:r>
      <w:r w:rsidR="00A652DD" w:rsidRPr="007900DC">
        <w:rPr>
          <w:rFonts w:asciiTheme="minorHAnsi" w:hAnsiTheme="minorHAnsi"/>
        </w:rPr>
        <w:t xml:space="preserve"> </w:t>
      </w:r>
      <w:r w:rsidR="00FA1DBD" w:rsidRPr="007900DC">
        <w:rPr>
          <w:rFonts w:asciiTheme="minorHAnsi" w:hAnsiTheme="minorHAnsi"/>
        </w:rPr>
        <w:t xml:space="preserve">program </w:t>
      </w:r>
      <w:r>
        <w:rPr>
          <w:rFonts w:asciiTheme="minorHAnsi" w:hAnsiTheme="minorHAnsi"/>
        </w:rPr>
        <w:t xml:space="preserve">will be directed to the ODP website (See </w:t>
      </w:r>
      <w:r w:rsidR="008E6D6D">
        <w:rPr>
          <w:rFonts w:asciiTheme="minorHAnsi" w:hAnsiTheme="minorHAnsi"/>
        </w:rPr>
        <w:t>Attachment 2</w:t>
      </w:r>
      <w:r>
        <w:rPr>
          <w:rFonts w:asciiTheme="minorHAnsi" w:hAnsiTheme="minorHAnsi"/>
        </w:rPr>
        <w:t xml:space="preserve">: </w:t>
      </w:r>
      <w:r w:rsidR="008E6D6D">
        <w:rPr>
          <w:rFonts w:asciiTheme="minorHAnsi" w:hAnsiTheme="minorHAnsi"/>
        </w:rPr>
        <w:t xml:space="preserve">PRES </w:t>
      </w:r>
      <w:r>
        <w:rPr>
          <w:rFonts w:asciiTheme="minorHAnsi" w:hAnsiTheme="minorHAnsi"/>
        </w:rPr>
        <w:t xml:space="preserve">Website). The website will direct users to complete a user profile and assess their expertise in three areas: methodological, </w:t>
      </w:r>
      <w:r w:rsidR="00571956">
        <w:rPr>
          <w:rFonts w:asciiTheme="minorHAnsi" w:hAnsiTheme="minorHAnsi"/>
        </w:rPr>
        <w:t>content area, and population focus</w:t>
      </w:r>
      <w:r w:rsidR="003A501D">
        <w:rPr>
          <w:rFonts w:asciiTheme="minorHAnsi" w:hAnsiTheme="minorHAnsi"/>
        </w:rPr>
        <w:t xml:space="preserve">.  </w:t>
      </w:r>
      <w:r w:rsidR="003A501D" w:rsidRPr="00A652DD">
        <w:rPr>
          <w:rFonts w:asciiTheme="minorHAnsi" w:hAnsiTheme="minorHAnsi"/>
        </w:rPr>
        <w:t xml:space="preserve">Based on usability testing, </w:t>
      </w:r>
      <w:r w:rsidR="00FA1DBD" w:rsidRPr="00A652DD">
        <w:rPr>
          <w:rFonts w:asciiTheme="minorHAnsi" w:hAnsiTheme="minorHAnsi"/>
        </w:rPr>
        <w:t xml:space="preserve">the total estimated time burden for users is approximately </w:t>
      </w:r>
      <w:r w:rsidR="003A501D" w:rsidRPr="00A652DD">
        <w:rPr>
          <w:rFonts w:asciiTheme="minorHAnsi" w:hAnsiTheme="minorHAnsi"/>
        </w:rPr>
        <w:t>20</w:t>
      </w:r>
      <w:r w:rsidR="00FA1DBD" w:rsidRPr="00A652DD">
        <w:rPr>
          <w:rFonts w:asciiTheme="minorHAnsi" w:hAnsiTheme="minorHAnsi"/>
        </w:rPr>
        <w:t xml:space="preserve"> minutes.</w:t>
      </w:r>
    </w:p>
    <w:p w14:paraId="02EEE6D3" w14:textId="77777777" w:rsidR="00FA1DBD" w:rsidRPr="00FA1DBD" w:rsidRDefault="00FA1DBD" w:rsidP="00FA1DBD">
      <w:pPr>
        <w:rPr>
          <w:rFonts w:asciiTheme="minorHAnsi" w:hAnsiTheme="minorHAnsi"/>
          <w:b/>
        </w:rPr>
      </w:pPr>
    </w:p>
    <w:p w14:paraId="2219E8D2" w14:textId="77777777" w:rsidR="00FA1DBD" w:rsidRPr="00FA1DBD" w:rsidRDefault="00FA1DBD" w:rsidP="00FA1DBD">
      <w:pPr>
        <w:rPr>
          <w:rFonts w:asciiTheme="minorHAnsi" w:hAnsiTheme="minorHAnsi"/>
        </w:rPr>
      </w:pPr>
    </w:p>
    <w:p w14:paraId="570594A9" w14:textId="77777777" w:rsidR="00FA1DBD" w:rsidRPr="00FA1DBD" w:rsidRDefault="00FA1DBD" w:rsidP="00FA1DBD">
      <w:pPr>
        <w:pStyle w:val="Heading2"/>
        <w:spacing w:after="0" w:line="240" w:lineRule="auto"/>
        <w:ind w:left="720" w:hanging="720"/>
        <w:rPr>
          <w:rFonts w:asciiTheme="minorHAnsi" w:hAnsiTheme="minorHAnsi"/>
          <w:sz w:val="24"/>
          <w:szCs w:val="24"/>
        </w:rPr>
      </w:pPr>
      <w:bookmarkStart w:id="15" w:name="_Toc443881745"/>
      <w:bookmarkStart w:id="16" w:name="_Toc451592234"/>
      <w:bookmarkStart w:id="17" w:name="_Toc5610275"/>
      <w:bookmarkStart w:id="18" w:name="_Toc99178781"/>
      <w:bookmarkStart w:id="19" w:name="_Toc424284644"/>
      <w:r w:rsidRPr="00571956">
        <w:rPr>
          <w:rFonts w:asciiTheme="minorHAnsi" w:hAnsiTheme="minorHAnsi"/>
          <w:sz w:val="24"/>
          <w:szCs w:val="24"/>
          <w:highlight w:val="lightGray"/>
        </w:rPr>
        <w:t>A.4</w:t>
      </w:r>
      <w:r w:rsidRPr="00571956">
        <w:rPr>
          <w:rFonts w:asciiTheme="minorHAnsi" w:hAnsiTheme="minorHAnsi"/>
          <w:sz w:val="24"/>
          <w:szCs w:val="24"/>
          <w:highlight w:val="lightGray"/>
        </w:rPr>
        <w:tab/>
        <w:t>Efforts to Identify Duplication and Use of Similar Information</w:t>
      </w:r>
      <w:bookmarkEnd w:id="15"/>
      <w:bookmarkEnd w:id="16"/>
      <w:bookmarkEnd w:id="17"/>
      <w:bookmarkEnd w:id="18"/>
      <w:bookmarkEnd w:id="19"/>
    </w:p>
    <w:p w14:paraId="0C24F61B" w14:textId="77777777" w:rsidR="00FA1DBD" w:rsidRPr="00FA1DBD" w:rsidRDefault="00FA1DBD" w:rsidP="00FA1DBD">
      <w:pPr>
        <w:rPr>
          <w:rFonts w:asciiTheme="minorHAnsi" w:hAnsiTheme="minorHAnsi"/>
          <w:color w:val="000000"/>
        </w:rPr>
      </w:pPr>
      <w:r w:rsidRPr="00FA1DBD">
        <w:rPr>
          <w:rFonts w:asciiTheme="minorHAnsi" w:hAnsiTheme="minorHAnsi"/>
          <w:color w:val="000000"/>
        </w:rPr>
        <w:t xml:space="preserve">The information that will be gathered through </w:t>
      </w:r>
      <w:r w:rsidR="00A652DD">
        <w:rPr>
          <w:rFonts w:asciiTheme="minorHAnsi" w:hAnsiTheme="minorHAnsi"/>
          <w:color w:val="000000"/>
        </w:rPr>
        <w:t>the PRES</w:t>
      </w:r>
      <w:r w:rsidRPr="00FA1DBD">
        <w:rPr>
          <w:rFonts w:asciiTheme="minorHAnsi" w:hAnsiTheme="minorHAnsi"/>
          <w:color w:val="000000"/>
        </w:rPr>
        <w:t xml:space="preserve"> is not available from any other source or agency.  </w:t>
      </w:r>
    </w:p>
    <w:p w14:paraId="01023411" w14:textId="77777777" w:rsidR="00FA1DBD" w:rsidRPr="00FA1DBD" w:rsidRDefault="00FA1DBD" w:rsidP="00FA1DBD">
      <w:pPr>
        <w:rPr>
          <w:rFonts w:asciiTheme="minorHAnsi" w:hAnsiTheme="minorHAnsi"/>
        </w:rPr>
      </w:pPr>
    </w:p>
    <w:p w14:paraId="4C9423E0" w14:textId="77777777" w:rsidR="00FA1DBD" w:rsidRPr="00FA1DBD" w:rsidRDefault="00FA1DBD" w:rsidP="00FA1DBD">
      <w:pPr>
        <w:rPr>
          <w:rFonts w:asciiTheme="minorHAnsi" w:hAnsiTheme="minorHAnsi"/>
        </w:rPr>
      </w:pPr>
    </w:p>
    <w:p w14:paraId="6A312EF3" w14:textId="77777777" w:rsidR="00FA1DBD" w:rsidRPr="00FA1DBD" w:rsidRDefault="00FA1DBD" w:rsidP="00FA1DBD">
      <w:pPr>
        <w:pStyle w:val="Heading2"/>
        <w:spacing w:after="0" w:line="240" w:lineRule="auto"/>
        <w:ind w:left="720" w:hanging="720"/>
        <w:rPr>
          <w:rFonts w:asciiTheme="minorHAnsi" w:hAnsiTheme="minorHAnsi"/>
          <w:sz w:val="24"/>
          <w:szCs w:val="24"/>
        </w:rPr>
      </w:pPr>
      <w:bookmarkStart w:id="20" w:name="_Toc443881746"/>
      <w:bookmarkStart w:id="21" w:name="_Toc451592235"/>
      <w:bookmarkStart w:id="22" w:name="_Toc5610276"/>
      <w:bookmarkStart w:id="23" w:name="_Toc99178782"/>
      <w:bookmarkStart w:id="24" w:name="_Toc424284645"/>
      <w:r w:rsidRPr="00571956">
        <w:rPr>
          <w:rFonts w:asciiTheme="minorHAnsi" w:hAnsiTheme="minorHAnsi"/>
          <w:sz w:val="24"/>
          <w:szCs w:val="24"/>
          <w:highlight w:val="lightGray"/>
        </w:rPr>
        <w:t>A.5</w:t>
      </w:r>
      <w:r w:rsidRPr="00571956">
        <w:rPr>
          <w:rFonts w:asciiTheme="minorHAnsi" w:hAnsiTheme="minorHAnsi"/>
          <w:sz w:val="24"/>
          <w:szCs w:val="24"/>
          <w:highlight w:val="lightGray"/>
        </w:rPr>
        <w:tab/>
        <w:t>Impact on Small Businesses or Other Small Entities</w:t>
      </w:r>
      <w:bookmarkEnd w:id="20"/>
      <w:bookmarkEnd w:id="21"/>
      <w:bookmarkEnd w:id="22"/>
      <w:bookmarkEnd w:id="23"/>
      <w:bookmarkEnd w:id="24"/>
    </w:p>
    <w:p w14:paraId="7BE31F21" w14:textId="1D816230" w:rsidR="00FA1DBD" w:rsidRPr="00A11E0A" w:rsidRDefault="00FA1DBD" w:rsidP="00FA1DBD">
      <w:pPr>
        <w:rPr>
          <w:rFonts w:asciiTheme="minorHAnsi" w:hAnsiTheme="minorHAnsi"/>
        </w:rPr>
      </w:pPr>
      <w:r w:rsidRPr="00FA1DBD">
        <w:rPr>
          <w:rFonts w:asciiTheme="minorHAnsi" w:hAnsiTheme="minorHAnsi"/>
        </w:rPr>
        <w:t xml:space="preserve">Researchers from small organizations will be eligible to </w:t>
      </w:r>
      <w:r w:rsidR="00556664">
        <w:rPr>
          <w:rFonts w:asciiTheme="minorHAnsi" w:hAnsiTheme="minorHAnsi"/>
        </w:rPr>
        <w:t xml:space="preserve">complete the </w:t>
      </w:r>
      <w:r w:rsidR="00A652DD">
        <w:rPr>
          <w:rFonts w:asciiTheme="minorHAnsi" w:hAnsiTheme="minorHAnsi"/>
        </w:rPr>
        <w:t>online</w:t>
      </w:r>
      <w:r w:rsidR="00556664">
        <w:rPr>
          <w:rFonts w:asciiTheme="minorHAnsi" w:hAnsiTheme="minorHAnsi"/>
        </w:rPr>
        <w:t xml:space="preserve"> survey.</w:t>
      </w:r>
      <w:r w:rsidRPr="00FA1DBD">
        <w:rPr>
          <w:rFonts w:asciiTheme="minorHAnsi" w:hAnsiTheme="minorHAnsi"/>
        </w:rPr>
        <w:t xml:space="preserve">  </w:t>
      </w:r>
      <w:r w:rsidRPr="00A11E0A">
        <w:rPr>
          <w:rFonts w:asciiTheme="minorHAnsi" w:hAnsiTheme="minorHAnsi"/>
        </w:rPr>
        <w:t xml:space="preserve">The information being requested of all </w:t>
      </w:r>
      <w:r w:rsidR="00556664" w:rsidRPr="00A11E0A">
        <w:rPr>
          <w:rFonts w:asciiTheme="minorHAnsi" w:hAnsiTheme="minorHAnsi"/>
        </w:rPr>
        <w:t xml:space="preserve">prevention </w:t>
      </w:r>
      <w:r w:rsidR="00B73058" w:rsidRPr="00A11E0A">
        <w:rPr>
          <w:rFonts w:asciiTheme="minorHAnsi" w:hAnsiTheme="minorHAnsi"/>
        </w:rPr>
        <w:t>researchers</w:t>
      </w:r>
      <w:r w:rsidR="00556664" w:rsidRPr="00A11E0A">
        <w:rPr>
          <w:rFonts w:asciiTheme="minorHAnsi" w:hAnsiTheme="minorHAnsi"/>
        </w:rPr>
        <w:t xml:space="preserve"> </w:t>
      </w:r>
      <w:r w:rsidRPr="00A11E0A">
        <w:rPr>
          <w:rFonts w:asciiTheme="minorHAnsi" w:hAnsiTheme="minorHAnsi"/>
        </w:rPr>
        <w:t xml:space="preserve">has been held to the minimum required for evaluation of </w:t>
      </w:r>
      <w:r w:rsidR="00556664" w:rsidRPr="00A11E0A">
        <w:rPr>
          <w:rFonts w:asciiTheme="minorHAnsi" w:hAnsiTheme="minorHAnsi"/>
        </w:rPr>
        <w:t>appropriateness</w:t>
      </w:r>
      <w:r w:rsidRPr="00A11E0A">
        <w:rPr>
          <w:rFonts w:asciiTheme="minorHAnsi" w:hAnsiTheme="minorHAnsi"/>
        </w:rPr>
        <w:t xml:space="preserve"> for </w:t>
      </w:r>
      <w:r w:rsidR="00556664" w:rsidRPr="00A11E0A">
        <w:rPr>
          <w:rFonts w:asciiTheme="minorHAnsi" w:hAnsiTheme="minorHAnsi"/>
        </w:rPr>
        <w:t xml:space="preserve">inclusion in </w:t>
      </w:r>
      <w:r w:rsidRPr="00A11E0A">
        <w:rPr>
          <w:rFonts w:asciiTheme="minorHAnsi" w:hAnsiTheme="minorHAnsi"/>
        </w:rPr>
        <w:t xml:space="preserve">the </w:t>
      </w:r>
      <w:r w:rsidR="00A652DD">
        <w:rPr>
          <w:rFonts w:asciiTheme="minorHAnsi" w:hAnsiTheme="minorHAnsi"/>
        </w:rPr>
        <w:t>PRES</w:t>
      </w:r>
      <w:r w:rsidR="00A652DD" w:rsidRPr="00A11E0A">
        <w:rPr>
          <w:rFonts w:asciiTheme="minorHAnsi" w:hAnsiTheme="minorHAnsi"/>
        </w:rPr>
        <w:t xml:space="preserve"> </w:t>
      </w:r>
      <w:r w:rsidRPr="00A11E0A">
        <w:rPr>
          <w:rFonts w:asciiTheme="minorHAnsi" w:hAnsiTheme="minorHAnsi"/>
        </w:rPr>
        <w:t>program</w:t>
      </w:r>
      <w:r w:rsidR="00556664" w:rsidRPr="00A11E0A">
        <w:rPr>
          <w:rFonts w:asciiTheme="minorHAnsi" w:hAnsiTheme="minorHAnsi"/>
        </w:rPr>
        <w:t xml:space="preserve"> and </w:t>
      </w:r>
      <w:r w:rsidR="00AC6325" w:rsidRPr="00A11E0A">
        <w:rPr>
          <w:rFonts w:asciiTheme="minorHAnsi" w:hAnsiTheme="minorHAnsi"/>
        </w:rPr>
        <w:t xml:space="preserve">NIH </w:t>
      </w:r>
      <w:r w:rsidR="006F783F">
        <w:rPr>
          <w:rFonts w:asciiTheme="minorHAnsi" w:hAnsiTheme="minorHAnsi"/>
        </w:rPr>
        <w:t xml:space="preserve">review panels </w:t>
      </w:r>
      <w:r w:rsidR="00A652DD">
        <w:rPr>
          <w:rFonts w:asciiTheme="minorHAnsi" w:hAnsiTheme="minorHAnsi"/>
        </w:rPr>
        <w:t>(see Section A.3)</w:t>
      </w:r>
      <w:r w:rsidRPr="00A11E0A">
        <w:rPr>
          <w:rFonts w:asciiTheme="minorHAnsi" w:hAnsiTheme="minorHAnsi"/>
        </w:rPr>
        <w:t xml:space="preserve">. </w:t>
      </w:r>
    </w:p>
    <w:p w14:paraId="532E22AF" w14:textId="77777777" w:rsidR="00FA1DBD" w:rsidRPr="00FA1DBD" w:rsidRDefault="00FA1DBD" w:rsidP="00FA1DBD">
      <w:pPr>
        <w:rPr>
          <w:rFonts w:asciiTheme="minorHAnsi" w:hAnsiTheme="minorHAnsi"/>
        </w:rPr>
      </w:pPr>
    </w:p>
    <w:p w14:paraId="2BF56A6B" w14:textId="77777777" w:rsidR="00FA1DBD" w:rsidRPr="00FA1DBD" w:rsidRDefault="00FA1DBD" w:rsidP="00FA1DBD">
      <w:pPr>
        <w:rPr>
          <w:rFonts w:asciiTheme="minorHAnsi" w:hAnsiTheme="minorHAnsi"/>
        </w:rPr>
      </w:pPr>
    </w:p>
    <w:p w14:paraId="0100525B" w14:textId="77777777" w:rsidR="00FA1DBD" w:rsidRPr="00FA1DBD" w:rsidRDefault="00FA1DBD" w:rsidP="00FA1DBD">
      <w:pPr>
        <w:pStyle w:val="Heading2"/>
        <w:spacing w:after="0" w:line="240" w:lineRule="auto"/>
        <w:ind w:left="720" w:hanging="720"/>
        <w:rPr>
          <w:rFonts w:asciiTheme="minorHAnsi" w:hAnsiTheme="minorHAnsi"/>
          <w:sz w:val="24"/>
          <w:szCs w:val="24"/>
        </w:rPr>
      </w:pPr>
      <w:bookmarkStart w:id="25" w:name="_Toc443881747"/>
      <w:bookmarkStart w:id="26" w:name="_Toc451592236"/>
      <w:bookmarkStart w:id="27" w:name="_Toc5610277"/>
      <w:bookmarkStart w:id="28" w:name="_Toc99178783"/>
      <w:bookmarkStart w:id="29" w:name="_Toc424284646"/>
      <w:r w:rsidRPr="00571956">
        <w:rPr>
          <w:rFonts w:asciiTheme="minorHAnsi" w:hAnsiTheme="minorHAnsi"/>
          <w:sz w:val="24"/>
          <w:szCs w:val="24"/>
          <w:highlight w:val="lightGray"/>
        </w:rPr>
        <w:t>A.6</w:t>
      </w:r>
      <w:r w:rsidRPr="00571956">
        <w:rPr>
          <w:rFonts w:asciiTheme="minorHAnsi" w:hAnsiTheme="minorHAnsi"/>
          <w:sz w:val="24"/>
          <w:szCs w:val="24"/>
          <w:highlight w:val="lightGray"/>
        </w:rPr>
        <w:tab/>
        <w:t>Consequences of Collecting the Information Less Frequently</w:t>
      </w:r>
      <w:bookmarkEnd w:id="25"/>
      <w:bookmarkEnd w:id="26"/>
      <w:bookmarkEnd w:id="27"/>
      <w:bookmarkEnd w:id="28"/>
      <w:bookmarkEnd w:id="29"/>
    </w:p>
    <w:p w14:paraId="11E4A690" w14:textId="5E5D5B56" w:rsidR="00FA1DBD" w:rsidRPr="00FA1DBD" w:rsidRDefault="00FA1DBD" w:rsidP="00FA1DBD">
      <w:pPr>
        <w:rPr>
          <w:rFonts w:asciiTheme="minorHAnsi" w:hAnsiTheme="minorHAnsi"/>
        </w:rPr>
      </w:pPr>
      <w:proofErr w:type="gramStart"/>
      <w:r w:rsidRPr="003F00F2">
        <w:rPr>
          <w:rFonts w:asciiTheme="minorHAnsi" w:hAnsiTheme="minorHAnsi"/>
        </w:rPr>
        <w:t xml:space="preserve">Frequency of </w:t>
      </w:r>
      <w:r w:rsidR="00364F22" w:rsidRPr="003F00F2">
        <w:rPr>
          <w:rFonts w:asciiTheme="minorHAnsi" w:hAnsiTheme="minorHAnsi"/>
        </w:rPr>
        <w:t>Survey Completion</w:t>
      </w:r>
      <w:r w:rsidR="00282B78" w:rsidRPr="003F00F2">
        <w:rPr>
          <w:rFonts w:asciiTheme="minorHAnsi" w:hAnsiTheme="minorHAnsi"/>
        </w:rPr>
        <w:t>.</w:t>
      </w:r>
      <w:proofErr w:type="gramEnd"/>
      <w:r w:rsidR="00282B78" w:rsidRPr="000F757C">
        <w:rPr>
          <w:rFonts w:asciiTheme="minorHAnsi" w:hAnsiTheme="minorHAnsi"/>
        </w:rPr>
        <w:t xml:space="preserve"> </w:t>
      </w:r>
      <w:r w:rsidR="00364F22">
        <w:rPr>
          <w:rFonts w:asciiTheme="minorHAnsi" w:hAnsiTheme="minorHAnsi"/>
        </w:rPr>
        <w:t xml:space="preserve">Prevention </w:t>
      </w:r>
      <w:r w:rsidR="00A652DD">
        <w:rPr>
          <w:rFonts w:asciiTheme="minorHAnsi" w:hAnsiTheme="minorHAnsi"/>
        </w:rPr>
        <w:t xml:space="preserve">researchers </w:t>
      </w:r>
      <w:r w:rsidR="00364F22">
        <w:rPr>
          <w:rFonts w:asciiTheme="minorHAnsi" w:hAnsiTheme="minorHAnsi"/>
        </w:rPr>
        <w:t>will complete the survey and upload their CVs only once</w:t>
      </w:r>
      <w:r w:rsidRPr="00FA1DBD">
        <w:rPr>
          <w:rFonts w:asciiTheme="minorHAnsi" w:hAnsiTheme="minorHAnsi"/>
        </w:rPr>
        <w:t xml:space="preserve">. </w:t>
      </w:r>
      <w:r w:rsidR="00C11629">
        <w:rPr>
          <w:rFonts w:asciiTheme="minorHAnsi" w:hAnsiTheme="minorHAnsi"/>
        </w:rPr>
        <w:t xml:space="preserve">If </w:t>
      </w:r>
      <w:r w:rsidRPr="00FA1DBD">
        <w:rPr>
          <w:rFonts w:asciiTheme="minorHAnsi" w:hAnsiTheme="minorHAnsi"/>
        </w:rPr>
        <w:t xml:space="preserve">those </w:t>
      </w:r>
      <w:r w:rsidR="00B73058">
        <w:rPr>
          <w:rFonts w:asciiTheme="minorHAnsi" w:hAnsiTheme="minorHAnsi"/>
        </w:rPr>
        <w:t>researchers</w:t>
      </w:r>
      <w:r w:rsidR="00242540">
        <w:rPr>
          <w:rFonts w:asciiTheme="minorHAnsi" w:hAnsiTheme="minorHAnsi"/>
        </w:rPr>
        <w:t xml:space="preserve"> gain more expertise, </w:t>
      </w:r>
      <w:r w:rsidRPr="00FA1DBD">
        <w:rPr>
          <w:rFonts w:asciiTheme="minorHAnsi" w:hAnsiTheme="minorHAnsi"/>
        </w:rPr>
        <w:t>change jobs</w:t>
      </w:r>
      <w:r w:rsidR="00242540">
        <w:rPr>
          <w:rFonts w:asciiTheme="minorHAnsi" w:hAnsiTheme="minorHAnsi"/>
        </w:rPr>
        <w:t>,</w:t>
      </w:r>
      <w:r w:rsidRPr="00FA1DBD">
        <w:rPr>
          <w:rFonts w:asciiTheme="minorHAnsi" w:hAnsiTheme="minorHAnsi"/>
        </w:rPr>
        <w:t xml:space="preserve"> and/or contact information</w:t>
      </w:r>
      <w:r w:rsidR="00C11629">
        <w:rPr>
          <w:rFonts w:asciiTheme="minorHAnsi" w:hAnsiTheme="minorHAnsi"/>
        </w:rPr>
        <w:t>, after completing the survey, they</w:t>
      </w:r>
      <w:r w:rsidRPr="00FA1DBD">
        <w:rPr>
          <w:rFonts w:asciiTheme="minorHAnsi" w:hAnsiTheme="minorHAnsi"/>
        </w:rPr>
        <w:t xml:space="preserve"> can update their information using the same online </w:t>
      </w:r>
      <w:r w:rsidR="00C11629">
        <w:rPr>
          <w:rFonts w:asciiTheme="minorHAnsi" w:hAnsiTheme="minorHAnsi"/>
        </w:rPr>
        <w:t>mechanism</w:t>
      </w:r>
      <w:r w:rsidR="00C11629" w:rsidRPr="00FA1DBD">
        <w:rPr>
          <w:rFonts w:asciiTheme="minorHAnsi" w:hAnsiTheme="minorHAnsi"/>
        </w:rPr>
        <w:t xml:space="preserve"> </w:t>
      </w:r>
      <w:r w:rsidRPr="00FA1DBD">
        <w:rPr>
          <w:rFonts w:asciiTheme="minorHAnsi" w:hAnsiTheme="minorHAnsi"/>
        </w:rPr>
        <w:t xml:space="preserve">by selecting the “update your information” option (see </w:t>
      </w:r>
      <w:r w:rsidR="008E6D6D">
        <w:rPr>
          <w:rFonts w:asciiTheme="minorHAnsi" w:hAnsiTheme="minorHAnsi"/>
        </w:rPr>
        <w:t>A</w:t>
      </w:r>
      <w:r w:rsidR="008E6D6D" w:rsidRPr="00FA1DBD">
        <w:rPr>
          <w:rFonts w:asciiTheme="minorHAnsi" w:hAnsiTheme="minorHAnsi"/>
        </w:rPr>
        <w:t xml:space="preserve">ttachment </w:t>
      </w:r>
      <w:r w:rsidRPr="00FA1DBD">
        <w:rPr>
          <w:rFonts w:asciiTheme="minorHAnsi" w:hAnsiTheme="minorHAnsi"/>
        </w:rPr>
        <w:t xml:space="preserve">1).  </w:t>
      </w:r>
    </w:p>
    <w:p w14:paraId="0BD6ACFA" w14:textId="77777777" w:rsidR="00FA1DBD" w:rsidRPr="00FA1DBD" w:rsidRDefault="00FA1DBD" w:rsidP="00FA1DBD">
      <w:pPr>
        <w:rPr>
          <w:rFonts w:asciiTheme="minorHAnsi" w:hAnsiTheme="minorHAnsi"/>
        </w:rPr>
      </w:pPr>
    </w:p>
    <w:p w14:paraId="0CD91703" w14:textId="022900FD" w:rsidR="00FA1DBD" w:rsidRPr="00FA1DBD" w:rsidRDefault="00FA1DBD" w:rsidP="00FA1DBD">
      <w:pPr>
        <w:rPr>
          <w:rFonts w:asciiTheme="minorHAnsi" w:hAnsiTheme="minorHAnsi"/>
        </w:rPr>
      </w:pPr>
      <w:proofErr w:type="gramStart"/>
      <w:r w:rsidRPr="003F00F2">
        <w:rPr>
          <w:rFonts w:asciiTheme="minorHAnsi" w:hAnsiTheme="minorHAnsi"/>
        </w:rPr>
        <w:t>Consequence of not collecting information</w:t>
      </w:r>
      <w:r w:rsidR="00282B78" w:rsidRPr="003F00F2">
        <w:rPr>
          <w:rFonts w:asciiTheme="minorHAnsi" w:hAnsiTheme="minorHAnsi"/>
        </w:rPr>
        <w:t>.</w:t>
      </w:r>
      <w:proofErr w:type="gramEnd"/>
      <w:r w:rsidRPr="003F00F2">
        <w:rPr>
          <w:rFonts w:asciiTheme="minorHAnsi" w:hAnsiTheme="minorHAnsi"/>
        </w:rPr>
        <w:t xml:space="preserve"> </w:t>
      </w:r>
      <w:r w:rsidRPr="00FA1DBD">
        <w:rPr>
          <w:rFonts w:asciiTheme="minorHAnsi" w:hAnsiTheme="minorHAnsi"/>
        </w:rPr>
        <w:t xml:space="preserve">As described in Section A.4, some of the information gleaned from </w:t>
      </w:r>
      <w:r w:rsidR="00242540">
        <w:rPr>
          <w:rFonts w:asciiTheme="minorHAnsi" w:hAnsiTheme="minorHAnsi"/>
        </w:rPr>
        <w:t>researchers’</w:t>
      </w:r>
      <w:r w:rsidRPr="00FA1DBD">
        <w:rPr>
          <w:rFonts w:asciiTheme="minorHAnsi" w:hAnsiTheme="minorHAnsi"/>
        </w:rPr>
        <w:t xml:space="preserve"> CVs might also be available through university websites, IMPACII, social media sites, professional association websites or via telephone or email contact with the applicant.  These sources are used inconsistently</w:t>
      </w:r>
      <w:r w:rsidR="00242540">
        <w:rPr>
          <w:rFonts w:asciiTheme="minorHAnsi" w:hAnsiTheme="minorHAnsi"/>
        </w:rPr>
        <w:t xml:space="preserve">, </w:t>
      </w:r>
      <w:r w:rsidRPr="00FA1DBD">
        <w:rPr>
          <w:rFonts w:asciiTheme="minorHAnsi" w:hAnsiTheme="minorHAnsi"/>
        </w:rPr>
        <w:t>may include outdated or incomplete information,</w:t>
      </w:r>
      <w:r w:rsidR="00A90391">
        <w:rPr>
          <w:rFonts w:asciiTheme="minorHAnsi" w:hAnsiTheme="minorHAnsi"/>
        </w:rPr>
        <w:t xml:space="preserve"> and present the potential</w:t>
      </w:r>
      <w:r w:rsidRPr="00FA1DBD">
        <w:rPr>
          <w:rFonts w:asciiTheme="minorHAnsi" w:hAnsiTheme="minorHAnsi"/>
        </w:rPr>
        <w:t xml:space="preserve"> for inconsistency in the manner in which </w:t>
      </w:r>
      <w:r w:rsidR="00A90391">
        <w:rPr>
          <w:rFonts w:asciiTheme="minorHAnsi" w:hAnsiTheme="minorHAnsi"/>
        </w:rPr>
        <w:t>possible reviewers</w:t>
      </w:r>
      <w:r w:rsidRPr="00FA1DBD">
        <w:rPr>
          <w:rFonts w:asciiTheme="minorHAnsi" w:hAnsiTheme="minorHAnsi"/>
        </w:rPr>
        <w:t xml:space="preserve"> are ev</w:t>
      </w:r>
      <w:r w:rsidR="00A90391">
        <w:rPr>
          <w:rFonts w:asciiTheme="minorHAnsi" w:hAnsiTheme="minorHAnsi"/>
        </w:rPr>
        <w:t>aluated.  Completing the online survey</w:t>
      </w:r>
      <w:r w:rsidRPr="00FA1DBD">
        <w:rPr>
          <w:rFonts w:asciiTheme="minorHAnsi" w:hAnsiTheme="minorHAnsi"/>
        </w:rPr>
        <w:t xml:space="preserve"> and uploading a CV standardizes the process</w:t>
      </w:r>
      <w:r w:rsidR="00A90391">
        <w:rPr>
          <w:rFonts w:asciiTheme="minorHAnsi" w:hAnsiTheme="minorHAnsi"/>
        </w:rPr>
        <w:t xml:space="preserve"> and provides SROs with one place to find mid- and senior- level methodological experts for </w:t>
      </w:r>
      <w:r w:rsidR="006F783F">
        <w:rPr>
          <w:rFonts w:asciiTheme="minorHAnsi" w:hAnsiTheme="minorHAnsi"/>
        </w:rPr>
        <w:t>review panel</w:t>
      </w:r>
      <w:r w:rsidR="00A90391">
        <w:rPr>
          <w:rFonts w:asciiTheme="minorHAnsi" w:hAnsiTheme="minorHAnsi"/>
        </w:rPr>
        <w:t>s</w:t>
      </w:r>
      <w:r w:rsidRPr="00FA1DBD">
        <w:rPr>
          <w:rFonts w:asciiTheme="minorHAnsi" w:hAnsiTheme="minorHAnsi"/>
        </w:rPr>
        <w:t xml:space="preserve">. </w:t>
      </w:r>
    </w:p>
    <w:p w14:paraId="7F5490EC" w14:textId="77777777" w:rsidR="00FA1DBD" w:rsidRPr="00FA1DBD" w:rsidRDefault="00FA1DBD" w:rsidP="00FA1DBD">
      <w:pPr>
        <w:rPr>
          <w:rFonts w:asciiTheme="minorHAnsi" w:hAnsiTheme="minorHAnsi"/>
        </w:rPr>
      </w:pPr>
    </w:p>
    <w:p w14:paraId="6A48AED5" w14:textId="77777777" w:rsidR="00FA1DBD" w:rsidRPr="00FA1DBD" w:rsidRDefault="00FA1DBD" w:rsidP="00FA1DBD">
      <w:pPr>
        <w:rPr>
          <w:rFonts w:asciiTheme="minorHAnsi" w:hAnsiTheme="minorHAnsi"/>
        </w:rPr>
      </w:pPr>
      <w:r w:rsidRPr="00FA1DBD">
        <w:rPr>
          <w:rFonts w:asciiTheme="minorHAnsi" w:hAnsiTheme="minorHAnsi"/>
        </w:rPr>
        <w:t xml:space="preserve">The online </w:t>
      </w:r>
      <w:r w:rsidR="00A90391">
        <w:rPr>
          <w:rFonts w:asciiTheme="minorHAnsi" w:hAnsiTheme="minorHAnsi"/>
        </w:rPr>
        <w:t>survey</w:t>
      </w:r>
      <w:r w:rsidRPr="00FA1DBD">
        <w:rPr>
          <w:rFonts w:asciiTheme="minorHAnsi" w:hAnsiTheme="minorHAnsi"/>
        </w:rPr>
        <w:t xml:space="preserve"> and CV also greatly reduces staff time that would be needed to conduct detailed online searches for information on each applicant.  Given the high volume of </w:t>
      </w:r>
      <w:r w:rsidR="00A90391">
        <w:rPr>
          <w:rFonts w:asciiTheme="minorHAnsi" w:hAnsiTheme="minorHAnsi"/>
        </w:rPr>
        <w:t xml:space="preserve">prevention </w:t>
      </w:r>
      <w:r w:rsidR="00B73058">
        <w:rPr>
          <w:rFonts w:asciiTheme="minorHAnsi" w:hAnsiTheme="minorHAnsi"/>
        </w:rPr>
        <w:t>researchers</w:t>
      </w:r>
      <w:r w:rsidRPr="00FA1DBD">
        <w:rPr>
          <w:rFonts w:asciiTheme="minorHAnsi" w:hAnsiTheme="minorHAnsi"/>
        </w:rPr>
        <w:t xml:space="preserve">, it is more cost-effective to ask </w:t>
      </w:r>
      <w:r w:rsidR="00A652DD">
        <w:rPr>
          <w:rFonts w:asciiTheme="minorHAnsi" w:hAnsiTheme="minorHAnsi"/>
        </w:rPr>
        <w:t xml:space="preserve">PRES </w:t>
      </w:r>
      <w:r w:rsidR="00A90391">
        <w:rPr>
          <w:rFonts w:asciiTheme="minorHAnsi" w:hAnsiTheme="minorHAnsi"/>
        </w:rPr>
        <w:t>program participants</w:t>
      </w:r>
      <w:r w:rsidRPr="00FA1DBD">
        <w:rPr>
          <w:rFonts w:asciiTheme="minorHAnsi" w:hAnsiTheme="minorHAnsi"/>
        </w:rPr>
        <w:t xml:space="preserve"> to provide their CVs and information regarding their degree, training, </w:t>
      </w:r>
      <w:r w:rsidR="00A90391">
        <w:rPr>
          <w:rFonts w:asciiTheme="minorHAnsi" w:hAnsiTheme="minorHAnsi"/>
        </w:rPr>
        <w:t xml:space="preserve">methodological and content area </w:t>
      </w:r>
      <w:r w:rsidRPr="00FA1DBD">
        <w:rPr>
          <w:rFonts w:asciiTheme="minorHAnsi" w:hAnsiTheme="minorHAnsi"/>
        </w:rPr>
        <w:t xml:space="preserve">expertise, and </w:t>
      </w:r>
      <w:r w:rsidR="00A90391">
        <w:rPr>
          <w:rFonts w:asciiTheme="minorHAnsi" w:hAnsiTheme="minorHAnsi"/>
        </w:rPr>
        <w:t>willingness to serve on a</w:t>
      </w:r>
      <w:r w:rsidR="00A652DD">
        <w:rPr>
          <w:rFonts w:asciiTheme="minorHAnsi" w:hAnsiTheme="minorHAnsi"/>
        </w:rPr>
        <w:t xml:space="preserve"> </w:t>
      </w:r>
      <w:r w:rsidR="00AC6325">
        <w:rPr>
          <w:rFonts w:asciiTheme="minorHAnsi" w:hAnsiTheme="minorHAnsi"/>
        </w:rPr>
        <w:t xml:space="preserve">NIH </w:t>
      </w:r>
      <w:r w:rsidR="00A652DD">
        <w:rPr>
          <w:rFonts w:asciiTheme="minorHAnsi" w:hAnsiTheme="minorHAnsi"/>
        </w:rPr>
        <w:t>study section</w:t>
      </w:r>
      <w:r w:rsidRPr="00FA1DBD">
        <w:rPr>
          <w:rFonts w:asciiTheme="minorHAnsi" w:hAnsiTheme="minorHAnsi"/>
        </w:rPr>
        <w:t xml:space="preserve">, than to hire staff to conduct individualized online searches to verify the qualifications of each </w:t>
      </w:r>
      <w:r w:rsidR="004129C2">
        <w:rPr>
          <w:rFonts w:asciiTheme="minorHAnsi" w:hAnsiTheme="minorHAnsi"/>
        </w:rPr>
        <w:t>participant</w:t>
      </w:r>
      <w:r w:rsidRPr="00FA1DBD">
        <w:rPr>
          <w:rFonts w:asciiTheme="minorHAnsi" w:hAnsiTheme="minorHAnsi"/>
        </w:rPr>
        <w:t xml:space="preserve">.  It also prevents the problem of misidentifying information online as pertaining to </w:t>
      </w:r>
      <w:r w:rsidR="00FA39A6">
        <w:rPr>
          <w:rFonts w:asciiTheme="minorHAnsi" w:hAnsiTheme="minorHAnsi"/>
        </w:rPr>
        <w:t xml:space="preserve">a </w:t>
      </w:r>
      <w:r w:rsidR="004129C2">
        <w:rPr>
          <w:rFonts w:asciiTheme="minorHAnsi" w:hAnsiTheme="minorHAnsi"/>
        </w:rPr>
        <w:t>participant</w:t>
      </w:r>
      <w:r w:rsidRPr="00FA1DBD">
        <w:rPr>
          <w:rFonts w:asciiTheme="minorHAnsi" w:hAnsiTheme="minorHAnsi"/>
        </w:rPr>
        <w:t xml:space="preserve"> when it may belong to another person with a similar name. Finally, providing all information at the time of </w:t>
      </w:r>
      <w:r w:rsidR="004129C2">
        <w:rPr>
          <w:rFonts w:asciiTheme="minorHAnsi" w:hAnsiTheme="minorHAnsi"/>
        </w:rPr>
        <w:t>survey submission</w:t>
      </w:r>
      <w:r w:rsidRPr="00FA1DBD">
        <w:rPr>
          <w:rFonts w:asciiTheme="minorHAnsi" w:hAnsiTheme="minorHAnsi"/>
        </w:rPr>
        <w:t xml:space="preserve"> reduces the number of times that</w:t>
      </w:r>
      <w:r w:rsidR="004129C2">
        <w:rPr>
          <w:rFonts w:asciiTheme="minorHAnsi" w:hAnsiTheme="minorHAnsi"/>
        </w:rPr>
        <w:t xml:space="preserve"> ODP </w:t>
      </w:r>
      <w:r w:rsidR="00A652DD">
        <w:rPr>
          <w:rFonts w:asciiTheme="minorHAnsi" w:hAnsiTheme="minorHAnsi"/>
        </w:rPr>
        <w:t xml:space="preserve">PRES </w:t>
      </w:r>
      <w:r w:rsidR="004129C2">
        <w:rPr>
          <w:rFonts w:asciiTheme="minorHAnsi" w:hAnsiTheme="minorHAnsi"/>
        </w:rPr>
        <w:t>program staff or</w:t>
      </w:r>
      <w:r w:rsidRPr="00FA1DBD">
        <w:rPr>
          <w:rFonts w:asciiTheme="minorHAnsi" w:hAnsiTheme="minorHAnsi"/>
        </w:rPr>
        <w:t xml:space="preserve"> </w:t>
      </w:r>
      <w:r w:rsidR="004129C2">
        <w:rPr>
          <w:rFonts w:asciiTheme="minorHAnsi" w:hAnsiTheme="minorHAnsi"/>
        </w:rPr>
        <w:t>SROs</w:t>
      </w:r>
      <w:r w:rsidRPr="00FA1DBD">
        <w:rPr>
          <w:rFonts w:asciiTheme="minorHAnsi" w:hAnsiTheme="minorHAnsi"/>
        </w:rPr>
        <w:t xml:space="preserve"> contact the </w:t>
      </w:r>
      <w:r w:rsidR="00A652DD">
        <w:rPr>
          <w:rFonts w:asciiTheme="minorHAnsi" w:hAnsiTheme="minorHAnsi"/>
        </w:rPr>
        <w:t>PRES participant</w:t>
      </w:r>
      <w:r w:rsidR="00A652DD" w:rsidRPr="00FA1DBD">
        <w:rPr>
          <w:rFonts w:asciiTheme="minorHAnsi" w:hAnsiTheme="minorHAnsi"/>
        </w:rPr>
        <w:t xml:space="preserve"> </w:t>
      </w:r>
      <w:r w:rsidRPr="00FA1DBD">
        <w:rPr>
          <w:rFonts w:asciiTheme="minorHAnsi" w:hAnsiTheme="minorHAnsi"/>
        </w:rPr>
        <w:t xml:space="preserve">to verify or to request additional information.  </w:t>
      </w:r>
    </w:p>
    <w:p w14:paraId="01682063" w14:textId="77777777" w:rsidR="00FA1DBD" w:rsidRPr="00FA1DBD" w:rsidRDefault="00FA1DBD" w:rsidP="00FA1DBD">
      <w:pPr>
        <w:rPr>
          <w:rFonts w:asciiTheme="minorHAnsi" w:hAnsiTheme="minorHAnsi"/>
        </w:rPr>
      </w:pPr>
    </w:p>
    <w:p w14:paraId="12AF24E0" w14:textId="77777777" w:rsidR="00FA1DBD" w:rsidRPr="00571956" w:rsidRDefault="00FA1DBD" w:rsidP="00FA1DBD">
      <w:pPr>
        <w:pStyle w:val="Heading2"/>
        <w:spacing w:after="0" w:line="240" w:lineRule="auto"/>
        <w:ind w:left="0" w:firstLine="0"/>
        <w:rPr>
          <w:rFonts w:asciiTheme="minorHAnsi" w:hAnsiTheme="minorHAnsi"/>
          <w:sz w:val="24"/>
          <w:szCs w:val="24"/>
          <w:highlight w:val="lightGray"/>
        </w:rPr>
      </w:pPr>
      <w:bookmarkStart w:id="30" w:name="_Toc443881748"/>
      <w:bookmarkStart w:id="31" w:name="_Toc451592237"/>
      <w:bookmarkStart w:id="32" w:name="_Toc5610278"/>
      <w:bookmarkStart w:id="33" w:name="_Toc99178784"/>
    </w:p>
    <w:p w14:paraId="64264D9C" w14:textId="77777777" w:rsidR="00FA1DBD" w:rsidRPr="00FA1DBD" w:rsidRDefault="00FA1DBD" w:rsidP="00FA1DBD">
      <w:pPr>
        <w:pStyle w:val="Heading2"/>
        <w:spacing w:after="0" w:line="240" w:lineRule="auto"/>
        <w:ind w:left="0" w:firstLine="0"/>
        <w:rPr>
          <w:rFonts w:asciiTheme="minorHAnsi" w:hAnsiTheme="minorHAnsi"/>
          <w:sz w:val="24"/>
          <w:szCs w:val="24"/>
        </w:rPr>
      </w:pPr>
      <w:bookmarkStart w:id="34" w:name="_Toc424284647"/>
      <w:r w:rsidRPr="00571956">
        <w:rPr>
          <w:rFonts w:asciiTheme="minorHAnsi" w:hAnsiTheme="minorHAnsi"/>
          <w:sz w:val="24"/>
          <w:szCs w:val="24"/>
          <w:highlight w:val="lightGray"/>
        </w:rPr>
        <w:t>A.7</w:t>
      </w:r>
      <w:r w:rsidRPr="00571956">
        <w:rPr>
          <w:rFonts w:asciiTheme="minorHAnsi" w:hAnsiTheme="minorHAnsi"/>
          <w:sz w:val="24"/>
          <w:szCs w:val="24"/>
          <w:highlight w:val="lightGray"/>
        </w:rPr>
        <w:tab/>
        <w:t>Special Circumstances Relating to the Guidelines of 5 CFR 1320.5</w:t>
      </w:r>
      <w:bookmarkEnd w:id="30"/>
      <w:bookmarkEnd w:id="31"/>
      <w:bookmarkEnd w:id="32"/>
      <w:bookmarkEnd w:id="33"/>
      <w:bookmarkEnd w:id="34"/>
    </w:p>
    <w:p w14:paraId="2C7C53C5" w14:textId="77777777" w:rsidR="00FA1DBD" w:rsidRPr="00FA1DBD" w:rsidRDefault="00FA1DBD" w:rsidP="00FA1DBD">
      <w:pPr>
        <w:rPr>
          <w:rFonts w:asciiTheme="minorHAnsi" w:hAnsiTheme="minorHAnsi"/>
        </w:rPr>
      </w:pPr>
      <w:r w:rsidRPr="00FA1DBD">
        <w:rPr>
          <w:rFonts w:asciiTheme="minorHAnsi" w:hAnsiTheme="minorHAnsi"/>
        </w:rPr>
        <w:t xml:space="preserve">The proposed </w:t>
      </w:r>
      <w:r w:rsidR="00A652DD">
        <w:rPr>
          <w:rFonts w:asciiTheme="minorHAnsi" w:hAnsiTheme="minorHAnsi"/>
        </w:rPr>
        <w:t xml:space="preserve">PRES </w:t>
      </w:r>
      <w:r w:rsidR="00A606A1">
        <w:rPr>
          <w:rFonts w:asciiTheme="minorHAnsi" w:hAnsiTheme="minorHAnsi"/>
        </w:rPr>
        <w:t>software</w:t>
      </w:r>
      <w:r w:rsidRPr="00FA1DBD">
        <w:rPr>
          <w:rFonts w:asciiTheme="minorHAnsi" w:hAnsiTheme="minorHAnsi"/>
        </w:rPr>
        <w:t xml:space="preserve"> will fully comply with all guidelines stated in 5 CFR 1320.5.  </w:t>
      </w:r>
    </w:p>
    <w:p w14:paraId="38A6728D" w14:textId="77777777" w:rsidR="00FA1DBD" w:rsidRPr="00FA1DBD" w:rsidRDefault="00FA1DBD" w:rsidP="00FA1DBD">
      <w:pPr>
        <w:rPr>
          <w:rFonts w:asciiTheme="minorHAnsi" w:hAnsiTheme="minorHAnsi"/>
        </w:rPr>
      </w:pPr>
    </w:p>
    <w:p w14:paraId="648557B9" w14:textId="77777777" w:rsidR="00FA1DBD" w:rsidRPr="00FA1DBD" w:rsidRDefault="00FA1DBD" w:rsidP="00FA1DBD">
      <w:pPr>
        <w:rPr>
          <w:rFonts w:asciiTheme="minorHAnsi" w:hAnsiTheme="minorHAnsi"/>
        </w:rPr>
      </w:pPr>
    </w:p>
    <w:p w14:paraId="6A833F81" w14:textId="77777777" w:rsidR="00FA1DBD" w:rsidRPr="00FA1DBD" w:rsidRDefault="00FA1DBD" w:rsidP="00FA1DBD">
      <w:pPr>
        <w:pStyle w:val="Heading2"/>
        <w:spacing w:after="0" w:line="240" w:lineRule="auto"/>
        <w:ind w:left="720" w:hanging="720"/>
        <w:rPr>
          <w:rFonts w:asciiTheme="minorHAnsi" w:hAnsiTheme="minorHAnsi"/>
          <w:sz w:val="24"/>
          <w:szCs w:val="24"/>
        </w:rPr>
      </w:pPr>
      <w:bookmarkStart w:id="35" w:name="_Toc443881749"/>
      <w:bookmarkStart w:id="36" w:name="_Toc451592238"/>
      <w:bookmarkStart w:id="37" w:name="_Toc5610279"/>
      <w:bookmarkStart w:id="38" w:name="_Toc99178785"/>
      <w:bookmarkStart w:id="39" w:name="_Toc424284648"/>
      <w:r w:rsidRPr="00571956">
        <w:rPr>
          <w:rFonts w:asciiTheme="minorHAnsi" w:hAnsiTheme="minorHAnsi"/>
          <w:sz w:val="24"/>
          <w:szCs w:val="24"/>
          <w:highlight w:val="lightGray"/>
        </w:rPr>
        <w:lastRenderedPageBreak/>
        <w:t>A.8</w:t>
      </w:r>
      <w:r w:rsidRPr="00571956">
        <w:rPr>
          <w:rFonts w:asciiTheme="minorHAnsi" w:hAnsiTheme="minorHAnsi"/>
          <w:sz w:val="24"/>
          <w:szCs w:val="24"/>
          <w:highlight w:val="lightGray"/>
        </w:rPr>
        <w:tab/>
        <w:t>Comments in Response to the Federal Register Notice and Efforts to Consult Outside Agency</w:t>
      </w:r>
      <w:bookmarkEnd w:id="35"/>
      <w:bookmarkEnd w:id="36"/>
      <w:bookmarkEnd w:id="37"/>
      <w:bookmarkEnd w:id="38"/>
      <w:bookmarkEnd w:id="39"/>
    </w:p>
    <w:p w14:paraId="44DCF0D2" w14:textId="6418B9B6" w:rsidR="00FA1DBD" w:rsidRDefault="00FA1DBD" w:rsidP="00FA1DBD">
      <w:pPr>
        <w:rPr>
          <w:rFonts w:asciiTheme="minorHAnsi" w:hAnsiTheme="minorHAnsi"/>
        </w:rPr>
      </w:pPr>
      <w:proofErr w:type="gramStart"/>
      <w:r w:rsidRPr="003F00F2">
        <w:rPr>
          <w:rFonts w:asciiTheme="minorHAnsi" w:hAnsiTheme="minorHAnsi"/>
        </w:rPr>
        <w:t>Published 60-day Federal Register notice</w:t>
      </w:r>
      <w:r w:rsidR="00282B78" w:rsidRPr="003F00F2">
        <w:rPr>
          <w:rFonts w:asciiTheme="minorHAnsi" w:hAnsiTheme="minorHAnsi"/>
        </w:rPr>
        <w:t>.</w:t>
      </w:r>
      <w:proofErr w:type="gramEnd"/>
      <w:r w:rsidRPr="00FA1DBD">
        <w:rPr>
          <w:rFonts w:asciiTheme="minorHAnsi" w:hAnsiTheme="minorHAnsi"/>
        </w:rPr>
        <w:t xml:space="preserve"> </w:t>
      </w:r>
      <w:r w:rsidR="00577C48">
        <w:rPr>
          <w:rFonts w:asciiTheme="minorHAnsi" w:hAnsiTheme="minorHAnsi"/>
        </w:rPr>
        <w:t>April 7, 2015</w:t>
      </w:r>
      <w:r w:rsidR="00577C48" w:rsidRPr="00577C48">
        <w:rPr>
          <w:rFonts w:asciiTheme="minorHAnsi" w:hAnsiTheme="minorHAnsi"/>
        </w:rPr>
        <w:t>, Volume</w:t>
      </w:r>
      <w:r w:rsidR="00577C48">
        <w:rPr>
          <w:rFonts w:asciiTheme="minorHAnsi" w:hAnsiTheme="minorHAnsi"/>
        </w:rPr>
        <w:t xml:space="preserve"> 80</w:t>
      </w:r>
      <w:r w:rsidR="00577C48" w:rsidRPr="00577C48">
        <w:rPr>
          <w:rFonts w:asciiTheme="minorHAnsi" w:hAnsiTheme="minorHAnsi"/>
        </w:rPr>
        <w:t>, Number</w:t>
      </w:r>
      <w:r w:rsidR="00577C48">
        <w:rPr>
          <w:rFonts w:asciiTheme="minorHAnsi" w:hAnsiTheme="minorHAnsi"/>
        </w:rPr>
        <w:t xml:space="preserve"> 66</w:t>
      </w:r>
      <w:r w:rsidR="00577C48" w:rsidRPr="00577C48">
        <w:rPr>
          <w:rFonts w:asciiTheme="minorHAnsi" w:hAnsiTheme="minorHAnsi"/>
        </w:rPr>
        <w:t>, Pages</w:t>
      </w:r>
      <w:r w:rsidR="00577C48">
        <w:rPr>
          <w:rFonts w:asciiTheme="minorHAnsi" w:hAnsiTheme="minorHAnsi"/>
        </w:rPr>
        <w:t xml:space="preserve"> 18641 - 18642</w:t>
      </w:r>
      <w:r w:rsidR="00577C48" w:rsidRPr="00577C48">
        <w:rPr>
          <w:rFonts w:asciiTheme="minorHAnsi" w:hAnsiTheme="minorHAnsi"/>
        </w:rPr>
        <w:t xml:space="preserve">. There were no public comments regarding the proposed work in response to this Federal Register Notice.  </w:t>
      </w:r>
    </w:p>
    <w:p w14:paraId="6B0F8114" w14:textId="77777777" w:rsidR="00A606A1" w:rsidRPr="00FA1DBD" w:rsidRDefault="00A606A1" w:rsidP="00FA1DBD">
      <w:pPr>
        <w:rPr>
          <w:rFonts w:asciiTheme="minorHAnsi" w:hAnsiTheme="minorHAnsi"/>
        </w:rPr>
      </w:pPr>
    </w:p>
    <w:p w14:paraId="0BD94B51" w14:textId="710CEA4F" w:rsidR="00FA1DBD" w:rsidRPr="00FA1DBD" w:rsidRDefault="00FA1DBD" w:rsidP="00FA1DBD">
      <w:pPr>
        <w:rPr>
          <w:rFonts w:asciiTheme="minorHAnsi" w:hAnsiTheme="minorHAnsi"/>
        </w:rPr>
      </w:pPr>
      <w:proofErr w:type="gramStart"/>
      <w:r w:rsidRPr="003F00F2">
        <w:rPr>
          <w:rFonts w:asciiTheme="minorHAnsi" w:hAnsiTheme="minorHAnsi"/>
        </w:rPr>
        <w:t>Consultation with advisors regarding the program</w:t>
      </w:r>
      <w:r w:rsidR="00282B78" w:rsidRPr="003F00F2">
        <w:rPr>
          <w:rFonts w:asciiTheme="minorHAnsi" w:hAnsiTheme="minorHAnsi"/>
        </w:rPr>
        <w:t>.</w:t>
      </w:r>
      <w:proofErr w:type="gramEnd"/>
      <w:r w:rsidR="00282B78" w:rsidRPr="000F757C">
        <w:rPr>
          <w:rFonts w:asciiTheme="minorHAnsi" w:hAnsiTheme="minorHAnsi"/>
        </w:rPr>
        <w:t xml:space="preserve"> </w:t>
      </w:r>
      <w:r w:rsidRPr="00FA1DBD">
        <w:rPr>
          <w:rFonts w:asciiTheme="minorHAnsi" w:hAnsiTheme="minorHAnsi"/>
        </w:rPr>
        <w:t xml:space="preserve">The plan to develop </w:t>
      </w:r>
      <w:r w:rsidR="00A652DD">
        <w:rPr>
          <w:rFonts w:asciiTheme="minorHAnsi" w:hAnsiTheme="minorHAnsi"/>
        </w:rPr>
        <w:t>PRES</w:t>
      </w:r>
      <w:r w:rsidR="00A652DD" w:rsidRPr="00FA1DBD">
        <w:rPr>
          <w:rFonts w:asciiTheme="minorHAnsi" w:hAnsiTheme="minorHAnsi"/>
        </w:rPr>
        <w:t xml:space="preserve"> </w:t>
      </w:r>
      <w:r w:rsidRPr="00FA1DBD">
        <w:rPr>
          <w:rFonts w:asciiTheme="minorHAnsi" w:hAnsiTheme="minorHAnsi"/>
        </w:rPr>
        <w:t>was discussed with a</w:t>
      </w:r>
      <w:r w:rsidR="002D2EB6">
        <w:rPr>
          <w:rFonts w:asciiTheme="minorHAnsi" w:hAnsiTheme="minorHAnsi"/>
        </w:rPr>
        <w:t xml:space="preserve">nd approved by the Associate Director for Prevention and Director of the Office of Disease Prevention, </w:t>
      </w:r>
      <w:r w:rsidR="00A652DD">
        <w:rPr>
          <w:rFonts w:asciiTheme="minorHAnsi" w:hAnsiTheme="minorHAnsi"/>
        </w:rPr>
        <w:t xml:space="preserve">Dr. </w:t>
      </w:r>
      <w:r w:rsidR="002D2EB6">
        <w:rPr>
          <w:rFonts w:asciiTheme="minorHAnsi" w:hAnsiTheme="minorHAnsi"/>
        </w:rPr>
        <w:t xml:space="preserve">David M. Murray; </w:t>
      </w:r>
      <w:r w:rsidRPr="00FA1DBD">
        <w:rPr>
          <w:rFonts w:asciiTheme="minorHAnsi" w:hAnsiTheme="minorHAnsi"/>
        </w:rPr>
        <w:t xml:space="preserve">Director of CSR, </w:t>
      </w:r>
      <w:r w:rsidR="00A652DD">
        <w:rPr>
          <w:rFonts w:asciiTheme="minorHAnsi" w:hAnsiTheme="minorHAnsi"/>
        </w:rPr>
        <w:t xml:space="preserve">Dr. </w:t>
      </w:r>
      <w:r w:rsidRPr="00FA1DBD">
        <w:rPr>
          <w:rFonts w:asciiTheme="minorHAnsi" w:hAnsiTheme="minorHAnsi"/>
        </w:rPr>
        <w:t xml:space="preserve">Richard Nakamura; Director of the </w:t>
      </w:r>
      <w:r w:rsidR="00604A77">
        <w:rPr>
          <w:rFonts w:asciiTheme="minorHAnsi" w:hAnsiTheme="minorHAnsi"/>
        </w:rPr>
        <w:t xml:space="preserve">CSR </w:t>
      </w:r>
      <w:r w:rsidRPr="00FA1DBD">
        <w:rPr>
          <w:rFonts w:asciiTheme="minorHAnsi" w:hAnsiTheme="minorHAnsi"/>
        </w:rPr>
        <w:t>Division of Aids, Behavioral and Po</w:t>
      </w:r>
      <w:r w:rsidR="00A606A1">
        <w:rPr>
          <w:rFonts w:asciiTheme="minorHAnsi" w:hAnsiTheme="minorHAnsi"/>
        </w:rPr>
        <w:t xml:space="preserve">pulation Sciences, </w:t>
      </w:r>
      <w:r w:rsidR="00A652DD">
        <w:rPr>
          <w:rFonts w:asciiTheme="minorHAnsi" w:hAnsiTheme="minorHAnsi"/>
        </w:rPr>
        <w:t xml:space="preserve">Dr. </w:t>
      </w:r>
      <w:r w:rsidR="00A606A1">
        <w:rPr>
          <w:rFonts w:asciiTheme="minorHAnsi" w:hAnsiTheme="minorHAnsi"/>
        </w:rPr>
        <w:t>Karyl Swartz</w:t>
      </w:r>
      <w:r w:rsidRPr="00FA1DBD">
        <w:rPr>
          <w:rFonts w:asciiTheme="minorHAnsi" w:hAnsiTheme="minorHAnsi"/>
        </w:rPr>
        <w:t xml:space="preserve">; the staff of the Information Management Branch of CSR who developed the </w:t>
      </w:r>
      <w:r w:rsidR="001B0951">
        <w:rPr>
          <w:rFonts w:asciiTheme="minorHAnsi" w:hAnsiTheme="minorHAnsi"/>
        </w:rPr>
        <w:t xml:space="preserve">Early Career Reviewer </w:t>
      </w:r>
      <w:r w:rsidR="001B0951" w:rsidRPr="001B0951">
        <w:rPr>
          <w:rFonts w:asciiTheme="minorHAnsi" w:hAnsiTheme="minorHAnsi"/>
        </w:rPr>
        <w:t>Application and Vetting System</w:t>
      </w:r>
      <w:r w:rsidR="001B0951" w:rsidRPr="001B0951">
        <w:t xml:space="preserve"> </w:t>
      </w:r>
      <w:r w:rsidR="001B0951">
        <w:t>(</w:t>
      </w:r>
      <w:r w:rsidR="001B0951" w:rsidRPr="00FA1DBD">
        <w:rPr>
          <w:rFonts w:asciiTheme="minorHAnsi" w:hAnsiTheme="minorHAnsi"/>
        </w:rPr>
        <w:t>EAVS</w:t>
      </w:r>
      <w:r w:rsidR="001B0951">
        <w:rPr>
          <w:rFonts w:asciiTheme="minorHAnsi" w:hAnsiTheme="minorHAnsi"/>
        </w:rPr>
        <w:t>)</w:t>
      </w:r>
      <w:r w:rsidR="001B0951" w:rsidRPr="00FA1DBD">
        <w:rPr>
          <w:rFonts w:asciiTheme="minorHAnsi" w:hAnsiTheme="minorHAnsi"/>
        </w:rPr>
        <w:t xml:space="preserve"> </w:t>
      </w:r>
      <w:r w:rsidRPr="00FA1DBD">
        <w:rPr>
          <w:rFonts w:asciiTheme="minorHAnsi" w:hAnsiTheme="minorHAnsi"/>
        </w:rPr>
        <w:t xml:space="preserve">online application software; and the </w:t>
      </w:r>
      <w:r w:rsidR="00A606A1">
        <w:rPr>
          <w:rFonts w:asciiTheme="minorHAnsi" w:hAnsiTheme="minorHAnsi"/>
        </w:rPr>
        <w:t>ODP Prevention Research Coordinating Committee.</w:t>
      </w:r>
      <w:r w:rsidRPr="00FA1DBD">
        <w:rPr>
          <w:rFonts w:asciiTheme="minorHAnsi" w:hAnsiTheme="minorHAnsi"/>
        </w:rPr>
        <w:t xml:space="preserve"> Their recommendations were incorporated into the development plans for the online </w:t>
      </w:r>
      <w:r w:rsidR="00A606A1">
        <w:rPr>
          <w:rFonts w:asciiTheme="minorHAnsi" w:hAnsiTheme="minorHAnsi"/>
        </w:rPr>
        <w:t>survey</w:t>
      </w:r>
      <w:r w:rsidRPr="00FA1DBD">
        <w:rPr>
          <w:rFonts w:asciiTheme="minorHAnsi" w:hAnsiTheme="minorHAnsi"/>
        </w:rPr>
        <w:t xml:space="preserve"> software.  </w:t>
      </w:r>
    </w:p>
    <w:p w14:paraId="2A2B2B68" w14:textId="77777777" w:rsidR="00FA1DBD" w:rsidRPr="00FA1DBD" w:rsidRDefault="00FA1DBD" w:rsidP="00FA1DBD">
      <w:pPr>
        <w:rPr>
          <w:rFonts w:asciiTheme="minorHAnsi" w:hAnsiTheme="minorHAnsi"/>
          <w:u w:val="single"/>
        </w:rPr>
      </w:pPr>
    </w:p>
    <w:p w14:paraId="3C1E00DE" w14:textId="49039AE3" w:rsidR="00FA1DBD" w:rsidRPr="00FA1DBD" w:rsidRDefault="00FA1DBD" w:rsidP="00FA1DBD">
      <w:pPr>
        <w:rPr>
          <w:rFonts w:asciiTheme="minorHAnsi" w:hAnsiTheme="minorHAnsi"/>
        </w:rPr>
      </w:pPr>
      <w:proofErr w:type="gramStart"/>
      <w:r w:rsidRPr="003F00F2">
        <w:rPr>
          <w:rFonts w:asciiTheme="minorHAnsi" w:hAnsiTheme="minorHAnsi"/>
        </w:rPr>
        <w:t xml:space="preserve">Feedback from </w:t>
      </w:r>
      <w:r w:rsidR="001977FD">
        <w:rPr>
          <w:rFonts w:asciiTheme="minorHAnsi" w:hAnsiTheme="minorHAnsi"/>
        </w:rPr>
        <w:t>outside consultants</w:t>
      </w:r>
      <w:r w:rsidR="00282B78" w:rsidRPr="003F00F2">
        <w:rPr>
          <w:rFonts w:asciiTheme="minorHAnsi" w:hAnsiTheme="minorHAnsi"/>
        </w:rPr>
        <w:t>.</w:t>
      </w:r>
      <w:proofErr w:type="gramEnd"/>
      <w:r w:rsidR="00282B78">
        <w:rPr>
          <w:rFonts w:asciiTheme="minorHAnsi" w:hAnsiTheme="minorHAnsi"/>
          <w:u w:val="single"/>
        </w:rPr>
        <w:t xml:space="preserve"> </w:t>
      </w:r>
      <w:r w:rsidRPr="00FA1DBD">
        <w:rPr>
          <w:rFonts w:asciiTheme="minorHAnsi" w:hAnsiTheme="minorHAnsi"/>
        </w:rPr>
        <w:t xml:space="preserve">This application is not for a research project.  Comments were solicited from persons outside of NIH regarding the planned online </w:t>
      </w:r>
      <w:r w:rsidR="00A606A1">
        <w:rPr>
          <w:rFonts w:asciiTheme="minorHAnsi" w:hAnsiTheme="minorHAnsi"/>
        </w:rPr>
        <w:t xml:space="preserve">survey </w:t>
      </w:r>
      <w:r w:rsidRPr="00FA1DBD">
        <w:rPr>
          <w:rFonts w:asciiTheme="minorHAnsi" w:hAnsiTheme="minorHAnsi"/>
        </w:rPr>
        <w:t xml:space="preserve">system.  These individuals </w:t>
      </w:r>
      <w:r w:rsidR="00987985">
        <w:rPr>
          <w:rFonts w:asciiTheme="minorHAnsi" w:hAnsiTheme="minorHAnsi"/>
        </w:rPr>
        <w:t>are senior level investigators with expertise in methodology</w:t>
      </w:r>
      <w:r w:rsidR="001977FD">
        <w:rPr>
          <w:rFonts w:asciiTheme="minorHAnsi" w:hAnsiTheme="minorHAnsi"/>
        </w:rPr>
        <w:t xml:space="preserve"> (see Attachment 3).</w:t>
      </w:r>
    </w:p>
    <w:p w14:paraId="66140B4E" w14:textId="77777777" w:rsidR="00FA1DBD" w:rsidRPr="00FA1DBD" w:rsidRDefault="00FA1DBD" w:rsidP="00FA1DBD">
      <w:pPr>
        <w:rPr>
          <w:rFonts w:asciiTheme="minorHAnsi" w:hAnsiTheme="minorHAnsi"/>
        </w:rPr>
      </w:pPr>
    </w:p>
    <w:p w14:paraId="09647D1D" w14:textId="099F8113" w:rsidR="00FA39A6" w:rsidRDefault="00FA1DBD" w:rsidP="00FA1DBD">
      <w:pPr>
        <w:rPr>
          <w:rFonts w:asciiTheme="minorHAnsi" w:hAnsiTheme="minorHAnsi"/>
        </w:rPr>
      </w:pPr>
      <w:proofErr w:type="gramStart"/>
      <w:r w:rsidRPr="003F00F2">
        <w:rPr>
          <w:rFonts w:asciiTheme="minorHAnsi" w:hAnsiTheme="minorHAnsi"/>
        </w:rPr>
        <w:t xml:space="preserve">Internal </w:t>
      </w:r>
      <w:r w:rsidR="001977FD">
        <w:rPr>
          <w:rFonts w:asciiTheme="minorHAnsi" w:hAnsiTheme="minorHAnsi"/>
        </w:rPr>
        <w:t xml:space="preserve"> Advisors</w:t>
      </w:r>
      <w:proofErr w:type="gramEnd"/>
      <w:r w:rsidR="001977FD">
        <w:rPr>
          <w:rFonts w:asciiTheme="minorHAnsi" w:hAnsiTheme="minorHAnsi"/>
        </w:rPr>
        <w:t>.</w:t>
      </w:r>
      <w:r w:rsidR="00282B78" w:rsidRPr="003F00F2">
        <w:rPr>
          <w:rFonts w:asciiTheme="minorHAnsi" w:hAnsiTheme="minorHAnsi"/>
        </w:rPr>
        <w:t xml:space="preserve"> </w:t>
      </w:r>
      <w:r w:rsidR="001977FD">
        <w:rPr>
          <w:rFonts w:asciiTheme="minorHAnsi" w:hAnsiTheme="minorHAnsi"/>
        </w:rPr>
        <w:t>IQ Solutions began i</w:t>
      </w:r>
      <w:r w:rsidR="00703B55" w:rsidRPr="00703B55">
        <w:rPr>
          <w:rFonts w:asciiTheme="minorHAnsi" w:hAnsiTheme="minorHAnsi"/>
        </w:rPr>
        <w:t xml:space="preserve">nternal </w:t>
      </w:r>
      <w:r w:rsidR="001977FD">
        <w:rPr>
          <w:rFonts w:asciiTheme="minorHAnsi" w:hAnsiTheme="minorHAnsi"/>
        </w:rPr>
        <w:t xml:space="preserve">testing of NIH advisors (see Attachment 3) </w:t>
      </w:r>
      <w:r w:rsidR="00B9389D">
        <w:rPr>
          <w:rFonts w:asciiTheme="minorHAnsi" w:hAnsiTheme="minorHAnsi"/>
        </w:rPr>
        <w:t>on September 15, 2014</w:t>
      </w:r>
      <w:r w:rsidRPr="003A501D">
        <w:rPr>
          <w:rFonts w:asciiTheme="minorHAnsi" w:hAnsiTheme="minorHAnsi"/>
        </w:rPr>
        <w:t xml:space="preserve">. This allowed for identification and resolution of programming errors.  On </w:t>
      </w:r>
      <w:r w:rsidR="005F0F6A">
        <w:rPr>
          <w:rFonts w:asciiTheme="minorHAnsi" w:hAnsiTheme="minorHAnsi"/>
        </w:rPr>
        <w:t>October 8, 2014</w:t>
      </w:r>
      <w:r w:rsidRPr="00703B55">
        <w:rPr>
          <w:rFonts w:asciiTheme="minorHAnsi" w:hAnsiTheme="minorHAnsi"/>
        </w:rPr>
        <w:t>, I</w:t>
      </w:r>
      <w:r w:rsidR="00703B55">
        <w:rPr>
          <w:rFonts w:asciiTheme="minorHAnsi" w:hAnsiTheme="minorHAnsi"/>
        </w:rPr>
        <w:t xml:space="preserve">Q Solutions, Inc. staff provided </w:t>
      </w:r>
      <w:r w:rsidR="00E444C1">
        <w:rPr>
          <w:rFonts w:asciiTheme="minorHAnsi" w:hAnsiTheme="minorHAnsi"/>
        </w:rPr>
        <w:t>PRES</w:t>
      </w:r>
      <w:r w:rsidR="00703B55">
        <w:rPr>
          <w:rFonts w:asciiTheme="minorHAnsi" w:hAnsiTheme="minorHAnsi"/>
        </w:rPr>
        <w:t xml:space="preserve"> program </w:t>
      </w:r>
      <w:r w:rsidRPr="00703B55">
        <w:rPr>
          <w:rFonts w:asciiTheme="minorHAnsi" w:hAnsiTheme="minorHAnsi"/>
        </w:rPr>
        <w:t>staff with test case</w:t>
      </w:r>
      <w:r w:rsidR="00703B55">
        <w:rPr>
          <w:rFonts w:asciiTheme="minorHAnsi" w:hAnsiTheme="minorHAnsi"/>
        </w:rPr>
        <w:t>s as part of their internal Usability</w:t>
      </w:r>
      <w:r w:rsidR="00FA39A6">
        <w:rPr>
          <w:rFonts w:asciiTheme="minorHAnsi" w:hAnsiTheme="minorHAnsi"/>
        </w:rPr>
        <w:t xml:space="preserve"> Acceptance Testing</w:t>
      </w:r>
      <w:r w:rsidRPr="00703B55">
        <w:rPr>
          <w:rFonts w:asciiTheme="minorHAnsi" w:hAnsiTheme="minorHAnsi"/>
        </w:rPr>
        <w:t xml:space="preserve">.  This included provision of scenarios that </w:t>
      </w:r>
      <w:r w:rsidR="00E444C1">
        <w:rPr>
          <w:rFonts w:asciiTheme="minorHAnsi" w:hAnsiTheme="minorHAnsi"/>
        </w:rPr>
        <w:t>PRES</w:t>
      </w:r>
      <w:r w:rsidR="00703B55">
        <w:rPr>
          <w:rFonts w:asciiTheme="minorHAnsi" w:hAnsiTheme="minorHAnsi"/>
        </w:rPr>
        <w:t xml:space="preserve"> participants</w:t>
      </w:r>
      <w:r w:rsidRPr="00703B55">
        <w:rPr>
          <w:rFonts w:asciiTheme="minorHAnsi" w:hAnsiTheme="minorHAnsi"/>
        </w:rPr>
        <w:t xml:space="preserve"> would be likely</w:t>
      </w:r>
      <w:r w:rsidR="00703B55">
        <w:rPr>
          <w:rFonts w:asciiTheme="minorHAnsi" w:hAnsiTheme="minorHAnsi"/>
        </w:rPr>
        <w:t xml:space="preserve"> to encounter.  This allowed </w:t>
      </w:r>
      <w:r w:rsidR="00E444C1">
        <w:rPr>
          <w:rFonts w:asciiTheme="minorHAnsi" w:hAnsiTheme="minorHAnsi"/>
        </w:rPr>
        <w:t>PRES</w:t>
      </w:r>
      <w:r w:rsidRPr="00703B55">
        <w:rPr>
          <w:rFonts w:asciiTheme="minorHAnsi" w:hAnsiTheme="minorHAnsi"/>
        </w:rPr>
        <w:t xml:space="preserve"> staff to pre-test the responsiveness of the program to common scenarios encountered when completing </w:t>
      </w:r>
      <w:r w:rsidR="008E6D6D" w:rsidRPr="00703B55">
        <w:rPr>
          <w:rFonts w:asciiTheme="minorHAnsi" w:hAnsiTheme="minorHAnsi"/>
        </w:rPr>
        <w:t xml:space="preserve">the </w:t>
      </w:r>
      <w:r w:rsidR="008E6D6D">
        <w:rPr>
          <w:rFonts w:asciiTheme="minorHAnsi" w:hAnsiTheme="minorHAnsi"/>
        </w:rPr>
        <w:t>survey</w:t>
      </w:r>
      <w:r w:rsidRPr="00703B55">
        <w:rPr>
          <w:rFonts w:asciiTheme="minorHAnsi" w:hAnsiTheme="minorHAnsi"/>
        </w:rPr>
        <w:t xml:space="preserve"> such as not having an NIH </w:t>
      </w:r>
      <w:proofErr w:type="spellStart"/>
      <w:r w:rsidR="00C36478">
        <w:rPr>
          <w:rFonts w:asciiTheme="minorHAnsi" w:hAnsiTheme="minorHAnsi"/>
        </w:rPr>
        <w:t>eRA</w:t>
      </w:r>
      <w:proofErr w:type="spellEnd"/>
      <w:r w:rsidR="00C36478">
        <w:rPr>
          <w:rFonts w:asciiTheme="minorHAnsi" w:hAnsiTheme="minorHAnsi"/>
        </w:rPr>
        <w:t xml:space="preserve"> </w:t>
      </w:r>
      <w:r w:rsidRPr="00703B55">
        <w:rPr>
          <w:rFonts w:asciiTheme="minorHAnsi" w:hAnsiTheme="minorHAnsi"/>
        </w:rPr>
        <w:t xml:space="preserve">Commons ID.  </w:t>
      </w:r>
      <w:r w:rsidR="00703B55">
        <w:rPr>
          <w:rFonts w:asciiTheme="minorHAnsi" w:hAnsiTheme="minorHAnsi"/>
        </w:rPr>
        <w:t xml:space="preserve">In addition, </w:t>
      </w:r>
      <w:r w:rsidR="00E444C1">
        <w:rPr>
          <w:rFonts w:asciiTheme="minorHAnsi" w:hAnsiTheme="minorHAnsi"/>
        </w:rPr>
        <w:t>PRES</w:t>
      </w:r>
      <w:r w:rsidRPr="00703B55">
        <w:rPr>
          <w:rFonts w:asciiTheme="minorHAnsi" w:hAnsiTheme="minorHAnsi"/>
        </w:rPr>
        <w:t xml:space="preserve"> program </w:t>
      </w:r>
      <w:r w:rsidR="00703B55">
        <w:rPr>
          <w:rFonts w:asciiTheme="minorHAnsi" w:hAnsiTheme="minorHAnsi"/>
        </w:rPr>
        <w:t>staff</w:t>
      </w:r>
      <w:r w:rsidRPr="00703B55">
        <w:rPr>
          <w:rFonts w:asciiTheme="minorHAnsi" w:hAnsiTheme="minorHAnsi"/>
        </w:rPr>
        <w:t xml:space="preserve"> carefully examined each screen seen </w:t>
      </w:r>
      <w:r w:rsidR="008E6D6D" w:rsidRPr="00703B55">
        <w:rPr>
          <w:rFonts w:asciiTheme="minorHAnsi" w:hAnsiTheme="minorHAnsi"/>
        </w:rPr>
        <w:t xml:space="preserve">by </w:t>
      </w:r>
      <w:r w:rsidR="008E6D6D">
        <w:rPr>
          <w:rFonts w:asciiTheme="minorHAnsi" w:hAnsiTheme="minorHAnsi"/>
        </w:rPr>
        <w:t>program</w:t>
      </w:r>
      <w:r w:rsidR="00703B55">
        <w:rPr>
          <w:rFonts w:asciiTheme="minorHAnsi" w:hAnsiTheme="minorHAnsi"/>
        </w:rPr>
        <w:t xml:space="preserve"> participants and provided feedback to IQ Solutions, Inc.</w:t>
      </w:r>
      <w:r w:rsidRPr="00703B55">
        <w:rPr>
          <w:rFonts w:asciiTheme="minorHAnsi" w:hAnsiTheme="minorHAnsi"/>
        </w:rPr>
        <w:t xml:space="preserve"> staff regarding cosmetic changes and programming problems.  </w:t>
      </w:r>
      <w:r w:rsidRPr="005F0F6A">
        <w:rPr>
          <w:rFonts w:asciiTheme="minorHAnsi" w:hAnsiTheme="minorHAnsi"/>
        </w:rPr>
        <w:t xml:space="preserve">Internal testing of the </w:t>
      </w:r>
      <w:r w:rsidR="005F0F6A">
        <w:rPr>
          <w:rFonts w:asciiTheme="minorHAnsi" w:hAnsiTheme="minorHAnsi"/>
        </w:rPr>
        <w:t>survey</w:t>
      </w:r>
      <w:r w:rsidRPr="005F0F6A">
        <w:rPr>
          <w:rFonts w:asciiTheme="minorHAnsi" w:hAnsiTheme="minorHAnsi"/>
        </w:rPr>
        <w:t xml:space="preserve"> has been completed.  </w:t>
      </w:r>
    </w:p>
    <w:p w14:paraId="6F206B58" w14:textId="77777777" w:rsidR="00FA39A6" w:rsidRDefault="00FA39A6" w:rsidP="00FA1DBD">
      <w:pPr>
        <w:rPr>
          <w:rFonts w:asciiTheme="minorHAnsi" w:hAnsiTheme="minorHAnsi"/>
        </w:rPr>
      </w:pPr>
    </w:p>
    <w:p w14:paraId="49C2F672" w14:textId="3726833C" w:rsidR="00FA1DBD" w:rsidRPr="00703B55" w:rsidRDefault="00FA39A6" w:rsidP="00FA1DBD">
      <w:pPr>
        <w:rPr>
          <w:rFonts w:asciiTheme="minorHAnsi" w:hAnsiTheme="minorHAnsi"/>
        </w:rPr>
      </w:pPr>
      <w:r>
        <w:rPr>
          <w:rFonts w:asciiTheme="minorHAnsi" w:hAnsiTheme="minorHAnsi"/>
        </w:rPr>
        <w:t xml:space="preserve">In addition to </w:t>
      </w:r>
      <w:r w:rsidR="00E444C1">
        <w:rPr>
          <w:rFonts w:asciiTheme="minorHAnsi" w:hAnsiTheme="minorHAnsi"/>
        </w:rPr>
        <w:t>PRES</w:t>
      </w:r>
      <w:r>
        <w:rPr>
          <w:rFonts w:asciiTheme="minorHAnsi" w:hAnsiTheme="minorHAnsi"/>
        </w:rPr>
        <w:t xml:space="preserve"> program staff, s</w:t>
      </w:r>
      <w:r w:rsidR="005F0F6A">
        <w:rPr>
          <w:rFonts w:asciiTheme="minorHAnsi" w:hAnsiTheme="minorHAnsi"/>
        </w:rPr>
        <w:t>enior staff at ODP with previous experience as Program Officers</w:t>
      </w:r>
      <w:r w:rsidR="00FA1DBD" w:rsidRPr="005F0F6A">
        <w:rPr>
          <w:rFonts w:asciiTheme="minorHAnsi" w:hAnsiTheme="minorHAnsi"/>
        </w:rPr>
        <w:t xml:space="preserve"> volunteered to assist </w:t>
      </w:r>
      <w:r>
        <w:rPr>
          <w:rFonts w:asciiTheme="minorHAnsi" w:hAnsiTheme="minorHAnsi"/>
        </w:rPr>
        <w:t xml:space="preserve">with </w:t>
      </w:r>
      <w:r w:rsidR="00EC653A">
        <w:rPr>
          <w:rFonts w:asciiTheme="minorHAnsi" w:hAnsiTheme="minorHAnsi"/>
        </w:rPr>
        <w:t xml:space="preserve">Usability Acceptance Testing </w:t>
      </w:r>
      <w:r>
        <w:rPr>
          <w:rFonts w:asciiTheme="minorHAnsi" w:hAnsiTheme="minorHAnsi"/>
        </w:rPr>
        <w:t xml:space="preserve">of </w:t>
      </w:r>
      <w:r w:rsidR="006971C4">
        <w:rPr>
          <w:rFonts w:asciiTheme="minorHAnsi" w:hAnsiTheme="minorHAnsi"/>
        </w:rPr>
        <w:t>the survey</w:t>
      </w:r>
      <w:r w:rsidR="005F0F6A">
        <w:rPr>
          <w:rFonts w:asciiTheme="minorHAnsi" w:hAnsiTheme="minorHAnsi"/>
        </w:rPr>
        <w:t xml:space="preserve"> to vet completion ease and time</w:t>
      </w:r>
      <w:r w:rsidR="00FA1DBD" w:rsidRPr="005F0F6A">
        <w:rPr>
          <w:rFonts w:asciiTheme="minorHAnsi" w:hAnsiTheme="minorHAnsi"/>
        </w:rPr>
        <w:t xml:space="preserve">.  </w:t>
      </w:r>
      <w:r w:rsidR="00E444C1">
        <w:rPr>
          <w:rFonts w:asciiTheme="minorHAnsi" w:hAnsiTheme="minorHAnsi"/>
        </w:rPr>
        <w:t>F</w:t>
      </w:r>
      <w:r w:rsidR="00FA1DBD" w:rsidRPr="005F0F6A">
        <w:rPr>
          <w:rFonts w:asciiTheme="minorHAnsi" w:hAnsiTheme="minorHAnsi"/>
        </w:rPr>
        <w:t>eedback</w:t>
      </w:r>
      <w:r w:rsidR="00E444C1">
        <w:rPr>
          <w:rFonts w:asciiTheme="minorHAnsi" w:hAnsiTheme="minorHAnsi"/>
        </w:rPr>
        <w:t xml:space="preserve"> was provided</w:t>
      </w:r>
      <w:r w:rsidR="00FA1DBD" w:rsidRPr="005F0F6A">
        <w:rPr>
          <w:rFonts w:asciiTheme="minorHAnsi" w:hAnsiTheme="minorHAnsi"/>
        </w:rPr>
        <w:t xml:space="preserve"> during the pilot testing process.  Some </w:t>
      </w:r>
      <w:r w:rsidR="005F0F6A">
        <w:rPr>
          <w:rFonts w:asciiTheme="minorHAnsi" w:hAnsiTheme="minorHAnsi"/>
        </w:rPr>
        <w:t>feedback</w:t>
      </w:r>
      <w:r w:rsidR="00FA1DBD" w:rsidRPr="005F0F6A">
        <w:rPr>
          <w:rFonts w:asciiTheme="minorHAnsi" w:hAnsiTheme="minorHAnsi"/>
        </w:rPr>
        <w:t xml:space="preserve"> included </w:t>
      </w:r>
      <w:r w:rsidR="005F0F6A">
        <w:rPr>
          <w:rFonts w:asciiTheme="minorHAnsi" w:hAnsiTheme="minorHAnsi"/>
        </w:rPr>
        <w:t>ambiguity with terms used to describe methods</w:t>
      </w:r>
      <w:r w:rsidR="00DF731C">
        <w:rPr>
          <w:rFonts w:asciiTheme="minorHAnsi" w:hAnsiTheme="minorHAnsi"/>
        </w:rPr>
        <w:t xml:space="preserve"> and indicating interest in participating in a</w:t>
      </w:r>
      <w:r w:rsidR="00AC6325">
        <w:rPr>
          <w:rFonts w:asciiTheme="minorHAnsi" w:hAnsiTheme="minorHAnsi"/>
        </w:rPr>
        <w:t xml:space="preserve"> </w:t>
      </w:r>
      <w:r w:rsidR="006F783F">
        <w:rPr>
          <w:rFonts w:asciiTheme="minorHAnsi" w:hAnsiTheme="minorHAnsi"/>
        </w:rPr>
        <w:t>review panel</w:t>
      </w:r>
      <w:r w:rsidR="00FA1DBD" w:rsidRPr="005F0F6A">
        <w:rPr>
          <w:rFonts w:asciiTheme="minorHAnsi" w:hAnsiTheme="minorHAnsi"/>
        </w:rPr>
        <w:t>, which have been addressed.  Other problems included awkward placement of “</w:t>
      </w:r>
      <w:r w:rsidR="00DF731C">
        <w:rPr>
          <w:rFonts w:asciiTheme="minorHAnsi" w:hAnsiTheme="minorHAnsi"/>
        </w:rPr>
        <w:t>user profile</w:t>
      </w:r>
      <w:r w:rsidR="00FA1DBD" w:rsidRPr="005F0F6A">
        <w:rPr>
          <w:rFonts w:asciiTheme="minorHAnsi" w:hAnsiTheme="minorHAnsi"/>
        </w:rPr>
        <w:t>” buttons</w:t>
      </w:r>
      <w:r w:rsidR="00DF731C">
        <w:rPr>
          <w:rFonts w:asciiTheme="minorHAnsi" w:hAnsiTheme="minorHAnsi"/>
        </w:rPr>
        <w:t xml:space="preserve"> and lack of white space on background page</w:t>
      </w:r>
      <w:r w:rsidR="00FA1DBD" w:rsidRPr="005F0F6A">
        <w:rPr>
          <w:rFonts w:asciiTheme="minorHAnsi" w:hAnsiTheme="minorHAnsi"/>
        </w:rPr>
        <w:t xml:space="preserve">.  In all cases, the feedback provided was incorporated into refinements </w:t>
      </w:r>
      <w:r w:rsidR="006971C4" w:rsidRPr="005F0F6A">
        <w:rPr>
          <w:rFonts w:asciiTheme="minorHAnsi" w:hAnsiTheme="minorHAnsi"/>
        </w:rPr>
        <w:t xml:space="preserve">of </w:t>
      </w:r>
      <w:r w:rsidR="006971C4">
        <w:rPr>
          <w:rFonts w:asciiTheme="minorHAnsi" w:hAnsiTheme="minorHAnsi"/>
        </w:rPr>
        <w:t>survey</w:t>
      </w:r>
      <w:r w:rsidR="00FA1DBD" w:rsidRPr="005F0F6A">
        <w:rPr>
          <w:rFonts w:asciiTheme="minorHAnsi" w:hAnsiTheme="minorHAnsi"/>
        </w:rPr>
        <w:t>.</w:t>
      </w:r>
      <w:r w:rsidR="00FA1DBD" w:rsidRPr="00703B55">
        <w:rPr>
          <w:rFonts w:asciiTheme="minorHAnsi" w:hAnsiTheme="minorHAnsi"/>
        </w:rPr>
        <w:t xml:space="preserve">  </w:t>
      </w:r>
    </w:p>
    <w:p w14:paraId="4941525F" w14:textId="77777777" w:rsidR="00FA1DBD" w:rsidRPr="00C24A77" w:rsidRDefault="00FA1DBD" w:rsidP="00FA1DBD">
      <w:pPr>
        <w:rPr>
          <w:rFonts w:asciiTheme="minorHAnsi" w:hAnsiTheme="minorHAnsi"/>
          <w:highlight w:val="yellow"/>
          <w:u w:val="single"/>
        </w:rPr>
      </w:pPr>
    </w:p>
    <w:p w14:paraId="6725160D" w14:textId="722BBAC7" w:rsidR="00573D25" w:rsidRPr="00BA7102" w:rsidRDefault="00FA1DBD" w:rsidP="00573D25">
      <w:pPr>
        <w:rPr>
          <w:rFonts w:asciiTheme="minorHAnsi" w:hAnsiTheme="minorHAnsi"/>
        </w:rPr>
      </w:pPr>
      <w:proofErr w:type="gramStart"/>
      <w:r w:rsidRPr="003F00F2">
        <w:rPr>
          <w:rFonts w:asciiTheme="minorHAnsi" w:hAnsiTheme="minorHAnsi"/>
        </w:rPr>
        <w:t>NIH Agency consultation</w:t>
      </w:r>
      <w:r w:rsidR="00282B78" w:rsidRPr="003F00F2">
        <w:rPr>
          <w:rFonts w:asciiTheme="minorHAnsi" w:hAnsiTheme="minorHAnsi"/>
        </w:rPr>
        <w:t>.</w:t>
      </w:r>
      <w:proofErr w:type="gramEnd"/>
      <w:r w:rsidR="00282B78" w:rsidRPr="000F757C">
        <w:rPr>
          <w:rFonts w:asciiTheme="minorHAnsi" w:hAnsiTheme="minorHAnsi"/>
        </w:rPr>
        <w:t xml:space="preserve"> </w:t>
      </w:r>
      <w:r w:rsidR="00573D25" w:rsidRPr="00BA7102">
        <w:rPr>
          <w:rFonts w:asciiTheme="minorHAnsi" w:hAnsiTheme="minorHAnsi"/>
        </w:rPr>
        <w:t xml:space="preserve">The development of plan for creating the </w:t>
      </w:r>
      <w:r w:rsidR="00E444C1">
        <w:rPr>
          <w:rFonts w:asciiTheme="minorHAnsi" w:hAnsiTheme="minorHAnsi"/>
        </w:rPr>
        <w:t xml:space="preserve">PRES and Electronic </w:t>
      </w:r>
      <w:r w:rsidR="00625996">
        <w:rPr>
          <w:rFonts w:asciiTheme="minorHAnsi" w:hAnsiTheme="minorHAnsi"/>
        </w:rPr>
        <w:t>Directory</w:t>
      </w:r>
      <w:r w:rsidR="00E444C1" w:rsidRPr="00BA7102">
        <w:rPr>
          <w:rFonts w:asciiTheme="minorHAnsi" w:hAnsiTheme="minorHAnsi"/>
        </w:rPr>
        <w:t xml:space="preserve"> </w:t>
      </w:r>
      <w:r w:rsidR="00573D25" w:rsidRPr="00BA7102">
        <w:rPr>
          <w:rFonts w:asciiTheme="minorHAnsi" w:hAnsiTheme="minorHAnsi"/>
        </w:rPr>
        <w:t xml:space="preserve">was part of a collaborative effort between the ODP program staff, IQ Solutions (IQS), and the Director of ODP.  A draft of the plan and the beta version of the software designed to collect information online from applicants/participants and the flow of information from </w:t>
      </w:r>
      <w:r w:rsidR="00E444C1">
        <w:rPr>
          <w:rFonts w:asciiTheme="minorHAnsi" w:hAnsiTheme="minorHAnsi"/>
        </w:rPr>
        <w:t xml:space="preserve">PRES participant to the Electronic </w:t>
      </w:r>
      <w:r w:rsidR="00625996">
        <w:rPr>
          <w:rFonts w:asciiTheme="minorHAnsi" w:hAnsiTheme="minorHAnsi"/>
        </w:rPr>
        <w:t>Directory</w:t>
      </w:r>
      <w:r w:rsidR="00573D25" w:rsidRPr="00BA7102">
        <w:rPr>
          <w:rFonts w:asciiTheme="minorHAnsi" w:hAnsiTheme="minorHAnsi"/>
        </w:rPr>
        <w:t xml:space="preserve"> was developed by ODP Staff and IQ Solutions and approved by Dr. David Murray, Director of the ODP.  Paris Watson and </w:t>
      </w:r>
      <w:r w:rsidR="00E444C1">
        <w:rPr>
          <w:rFonts w:asciiTheme="minorHAnsi" w:hAnsiTheme="minorHAnsi"/>
        </w:rPr>
        <w:t xml:space="preserve">Dr. </w:t>
      </w:r>
      <w:r w:rsidR="00573D25" w:rsidRPr="00BA7102">
        <w:rPr>
          <w:rFonts w:asciiTheme="minorHAnsi" w:hAnsiTheme="minorHAnsi"/>
        </w:rPr>
        <w:t xml:space="preserve">Jocelyn Lee, the </w:t>
      </w:r>
      <w:r w:rsidR="00E444C1">
        <w:rPr>
          <w:rFonts w:asciiTheme="minorHAnsi" w:hAnsiTheme="minorHAnsi"/>
        </w:rPr>
        <w:t>PRES</w:t>
      </w:r>
      <w:r w:rsidR="00E444C1" w:rsidRPr="00BA7102">
        <w:rPr>
          <w:rFonts w:asciiTheme="minorHAnsi" w:hAnsiTheme="minorHAnsi"/>
        </w:rPr>
        <w:t xml:space="preserve"> </w:t>
      </w:r>
      <w:r w:rsidR="00573D25" w:rsidRPr="00BA7102">
        <w:rPr>
          <w:rFonts w:asciiTheme="minorHAnsi" w:hAnsiTheme="minorHAnsi"/>
        </w:rPr>
        <w:lastRenderedPageBreak/>
        <w:t xml:space="preserve">Coordinators, worked with Rich Panzer and Jason Hamrick, IT software developers from IQS, to develop the </w:t>
      </w:r>
      <w:r w:rsidR="00E444C1">
        <w:rPr>
          <w:rFonts w:asciiTheme="minorHAnsi" w:hAnsiTheme="minorHAnsi"/>
        </w:rPr>
        <w:t>PRES program</w:t>
      </w:r>
      <w:r w:rsidR="00E444C1" w:rsidRPr="00BA7102">
        <w:rPr>
          <w:rFonts w:asciiTheme="minorHAnsi" w:hAnsiTheme="minorHAnsi"/>
        </w:rPr>
        <w:t xml:space="preserve"> </w:t>
      </w:r>
      <w:r w:rsidR="00573D25" w:rsidRPr="00BA7102">
        <w:rPr>
          <w:rFonts w:asciiTheme="minorHAnsi" w:hAnsiTheme="minorHAnsi"/>
        </w:rPr>
        <w:t xml:space="preserve">development plan that detailed the information to be collected using the online </w:t>
      </w:r>
      <w:r w:rsidR="00E444C1">
        <w:rPr>
          <w:rFonts w:asciiTheme="minorHAnsi" w:hAnsiTheme="minorHAnsi"/>
        </w:rPr>
        <w:t>survey</w:t>
      </w:r>
      <w:r w:rsidR="00573D25" w:rsidRPr="00BA7102">
        <w:rPr>
          <w:rFonts w:asciiTheme="minorHAnsi" w:hAnsiTheme="minorHAnsi"/>
        </w:rPr>
        <w:t>, the flow of data into a secure database</w:t>
      </w:r>
      <w:r w:rsidR="00E444C1">
        <w:rPr>
          <w:rFonts w:asciiTheme="minorHAnsi" w:hAnsiTheme="minorHAnsi"/>
        </w:rPr>
        <w:t xml:space="preserve"> (called the “Electronic </w:t>
      </w:r>
      <w:r w:rsidR="00625996">
        <w:rPr>
          <w:rFonts w:asciiTheme="minorHAnsi" w:hAnsiTheme="minorHAnsi"/>
        </w:rPr>
        <w:t>Directory</w:t>
      </w:r>
      <w:r w:rsidR="00E444C1">
        <w:rPr>
          <w:rFonts w:asciiTheme="minorHAnsi" w:hAnsiTheme="minorHAnsi"/>
        </w:rPr>
        <w:t>”)</w:t>
      </w:r>
      <w:r w:rsidR="00573D25" w:rsidRPr="00BA7102">
        <w:rPr>
          <w:rFonts w:asciiTheme="minorHAnsi" w:hAnsiTheme="minorHAnsi"/>
        </w:rPr>
        <w:t xml:space="preserve">, how the information will be resourced and accessed by the SROs.  </w:t>
      </w:r>
    </w:p>
    <w:p w14:paraId="14CBE8FC" w14:textId="77777777" w:rsidR="00573D25" w:rsidRPr="00BA7102" w:rsidRDefault="00573D25" w:rsidP="00573D25">
      <w:pPr>
        <w:rPr>
          <w:rFonts w:asciiTheme="minorHAnsi" w:hAnsiTheme="minorHAnsi"/>
        </w:rPr>
      </w:pPr>
    </w:p>
    <w:p w14:paraId="6E742DEE" w14:textId="5D7C5C38" w:rsidR="00573D25" w:rsidRPr="00BA7102" w:rsidRDefault="00573D25" w:rsidP="00573D25">
      <w:pPr>
        <w:rPr>
          <w:rFonts w:asciiTheme="minorHAnsi" w:hAnsiTheme="minorHAnsi"/>
        </w:rPr>
      </w:pPr>
      <w:r w:rsidRPr="00BA7102">
        <w:rPr>
          <w:rFonts w:asciiTheme="minorHAnsi" w:hAnsiTheme="minorHAnsi"/>
        </w:rPr>
        <w:t xml:space="preserve">The beta version of the </w:t>
      </w:r>
      <w:r w:rsidR="00E444C1">
        <w:rPr>
          <w:rFonts w:asciiTheme="minorHAnsi" w:hAnsiTheme="minorHAnsi"/>
        </w:rPr>
        <w:t xml:space="preserve">Electronic </w:t>
      </w:r>
      <w:r w:rsidR="00625996">
        <w:rPr>
          <w:rFonts w:asciiTheme="minorHAnsi" w:hAnsiTheme="minorHAnsi"/>
        </w:rPr>
        <w:t>Directory</w:t>
      </w:r>
      <w:r w:rsidR="00E444C1" w:rsidRPr="00BA7102">
        <w:rPr>
          <w:rFonts w:asciiTheme="minorHAnsi" w:hAnsiTheme="minorHAnsi"/>
        </w:rPr>
        <w:t xml:space="preserve"> </w:t>
      </w:r>
      <w:r w:rsidRPr="00BA7102">
        <w:rPr>
          <w:rFonts w:asciiTheme="minorHAnsi" w:hAnsiTheme="minorHAnsi"/>
        </w:rPr>
        <w:t xml:space="preserve">was reviewed and analyzed for usability by </w:t>
      </w:r>
      <w:r w:rsidR="001977FD">
        <w:rPr>
          <w:rFonts w:asciiTheme="minorHAnsi" w:hAnsiTheme="minorHAnsi"/>
        </w:rPr>
        <w:t xml:space="preserve">internal advisors made up of </w:t>
      </w:r>
      <w:r w:rsidRPr="00BA7102">
        <w:rPr>
          <w:rFonts w:asciiTheme="minorHAnsi" w:hAnsiTheme="minorHAnsi"/>
        </w:rPr>
        <w:t>NIH Center for Scientific Review (CSR)</w:t>
      </w:r>
      <w:r w:rsidR="001977FD">
        <w:rPr>
          <w:rFonts w:asciiTheme="minorHAnsi" w:hAnsiTheme="minorHAnsi"/>
        </w:rPr>
        <w:t xml:space="preserve"> SROs (see Attachment 3)</w:t>
      </w:r>
      <w:r w:rsidRPr="00BA7102">
        <w:rPr>
          <w:rFonts w:asciiTheme="minorHAnsi" w:hAnsiTheme="minorHAnsi"/>
        </w:rPr>
        <w:t xml:space="preserve">. After their feedback was incorporated into the plan for developing the </w:t>
      </w:r>
      <w:r w:rsidR="00E444C1">
        <w:rPr>
          <w:rFonts w:asciiTheme="minorHAnsi" w:hAnsiTheme="minorHAnsi"/>
        </w:rPr>
        <w:t xml:space="preserve">Electronic </w:t>
      </w:r>
      <w:r w:rsidR="00625996">
        <w:rPr>
          <w:rFonts w:asciiTheme="minorHAnsi" w:hAnsiTheme="minorHAnsi"/>
        </w:rPr>
        <w:t>Directory</w:t>
      </w:r>
      <w:r w:rsidRPr="00BA7102">
        <w:rPr>
          <w:rFonts w:asciiTheme="minorHAnsi" w:hAnsiTheme="minorHAnsi"/>
        </w:rPr>
        <w:t xml:space="preserve">, the </w:t>
      </w:r>
      <w:r w:rsidR="00E444C1">
        <w:rPr>
          <w:rFonts w:asciiTheme="minorHAnsi" w:hAnsiTheme="minorHAnsi"/>
        </w:rPr>
        <w:t>PRES</w:t>
      </w:r>
      <w:r w:rsidR="00E444C1" w:rsidRPr="00BA7102">
        <w:rPr>
          <w:rFonts w:asciiTheme="minorHAnsi" w:hAnsiTheme="minorHAnsi"/>
        </w:rPr>
        <w:t xml:space="preserve"> </w:t>
      </w:r>
      <w:r w:rsidRPr="00BA7102">
        <w:rPr>
          <w:rFonts w:asciiTheme="minorHAnsi" w:hAnsiTheme="minorHAnsi"/>
        </w:rPr>
        <w:t xml:space="preserve">development plan was reviewed again by Dr. David Murray, Director of ODP. Watson, Panzer, and Hamrick, and Lee presented the plan to Dr. Murray.  The </w:t>
      </w:r>
      <w:r w:rsidR="00E444C1">
        <w:rPr>
          <w:rFonts w:asciiTheme="minorHAnsi" w:hAnsiTheme="minorHAnsi"/>
        </w:rPr>
        <w:t xml:space="preserve">PRES </w:t>
      </w:r>
      <w:r w:rsidRPr="00BA7102">
        <w:rPr>
          <w:rFonts w:asciiTheme="minorHAnsi" w:hAnsiTheme="minorHAnsi"/>
        </w:rPr>
        <w:t>development plan and budget for production were approved.</w:t>
      </w:r>
    </w:p>
    <w:p w14:paraId="7A12E4A4" w14:textId="77777777" w:rsidR="00573D25" w:rsidRDefault="00573D25" w:rsidP="00573D25"/>
    <w:p w14:paraId="4A622244" w14:textId="20ADA933" w:rsidR="00573D25" w:rsidRDefault="00573D25" w:rsidP="00573D25">
      <w:pPr>
        <w:rPr>
          <w:rFonts w:asciiTheme="minorHAnsi" w:hAnsiTheme="minorHAnsi"/>
        </w:rPr>
      </w:pPr>
      <w:r>
        <w:rPr>
          <w:rFonts w:asciiTheme="minorHAnsi" w:hAnsiTheme="minorHAnsi"/>
        </w:rPr>
        <w:t xml:space="preserve">One of the main purposes for developing the </w:t>
      </w:r>
      <w:r w:rsidR="00E444C1">
        <w:rPr>
          <w:rFonts w:asciiTheme="minorHAnsi" w:hAnsiTheme="minorHAnsi"/>
        </w:rPr>
        <w:t xml:space="preserve">PRES </w:t>
      </w:r>
      <w:r>
        <w:rPr>
          <w:rFonts w:asciiTheme="minorHAnsi" w:hAnsiTheme="minorHAnsi"/>
        </w:rPr>
        <w:t xml:space="preserve">is to </w:t>
      </w:r>
      <w:r w:rsidRPr="00FA1DBD">
        <w:rPr>
          <w:rFonts w:asciiTheme="minorHAnsi" w:hAnsiTheme="minorHAnsi"/>
        </w:rPr>
        <w:t>help the</w:t>
      </w:r>
      <w:r>
        <w:rPr>
          <w:rFonts w:asciiTheme="minorHAnsi" w:hAnsiTheme="minorHAnsi"/>
        </w:rPr>
        <w:t xml:space="preserve"> SROs i</w:t>
      </w:r>
      <w:r w:rsidRPr="00FA1DBD">
        <w:rPr>
          <w:rFonts w:asciiTheme="minorHAnsi" w:hAnsiTheme="minorHAnsi"/>
        </w:rPr>
        <w:t xml:space="preserve">dentify experts in prevention science methods to include on their </w:t>
      </w:r>
      <w:r w:rsidR="006F783F">
        <w:rPr>
          <w:rFonts w:asciiTheme="minorHAnsi" w:hAnsiTheme="minorHAnsi"/>
        </w:rPr>
        <w:t>review panel</w:t>
      </w:r>
      <w:r w:rsidR="00AC6325">
        <w:rPr>
          <w:rFonts w:asciiTheme="minorHAnsi" w:hAnsiTheme="minorHAnsi"/>
        </w:rPr>
        <w:t>s</w:t>
      </w:r>
      <w:r>
        <w:rPr>
          <w:rFonts w:asciiTheme="minorHAnsi" w:hAnsiTheme="minorHAnsi"/>
        </w:rPr>
        <w:t xml:space="preserve">.  </w:t>
      </w:r>
      <w:r w:rsidRPr="00FA1DBD">
        <w:rPr>
          <w:rFonts w:asciiTheme="minorHAnsi" w:hAnsiTheme="minorHAnsi"/>
        </w:rPr>
        <w:t xml:space="preserve">The data collected with this software will be </w:t>
      </w:r>
      <w:r>
        <w:rPr>
          <w:rFonts w:asciiTheme="minorHAnsi" w:hAnsiTheme="minorHAnsi"/>
        </w:rPr>
        <w:t xml:space="preserve">used to create the </w:t>
      </w:r>
      <w:r w:rsidR="00E444C1">
        <w:rPr>
          <w:rFonts w:asciiTheme="minorHAnsi" w:hAnsiTheme="minorHAnsi"/>
        </w:rPr>
        <w:t xml:space="preserve">Electronic </w:t>
      </w:r>
      <w:r w:rsidR="00625996">
        <w:rPr>
          <w:rFonts w:asciiTheme="minorHAnsi" w:hAnsiTheme="minorHAnsi"/>
        </w:rPr>
        <w:t>Directory</w:t>
      </w:r>
      <w:r>
        <w:rPr>
          <w:rFonts w:asciiTheme="minorHAnsi" w:hAnsiTheme="minorHAnsi"/>
        </w:rPr>
        <w:t xml:space="preserve"> </w:t>
      </w:r>
      <w:r w:rsidRPr="00FA1DBD">
        <w:rPr>
          <w:rFonts w:asciiTheme="minorHAnsi" w:hAnsiTheme="minorHAnsi"/>
        </w:rPr>
        <w:t xml:space="preserve">that </w:t>
      </w:r>
      <w:r w:rsidR="00E444C1">
        <w:rPr>
          <w:rFonts w:asciiTheme="minorHAnsi" w:hAnsiTheme="minorHAnsi"/>
        </w:rPr>
        <w:t>NIH review</w:t>
      </w:r>
      <w:r w:rsidR="00E444C1" w:rsidRPr="00FA1DBD">
        <w:rPr>
          <w:rFonts w:asciiTheme="minorHAnsi" w:hAnsiTheme="minorHAnsi"/>
        </w:rPr>
        <w:t xml:space="preserve"> </w:t>
      </w:r>
      <w:r w:rsidRPr="00FA1DBD">
        <w:rPr>
          <w:rFonts w:asciiTheme="minorHAnsi" w:hAnsiTheme="minorHAnsi"/>
        </w:rPr>
        <w:t xml:space="preserve">staff can use to identify </w:t>
      </w:r>
      <w:r w:rsidR="00B73058">
        <w:rPr>
          <w:rFonts w:asciiTheme="minorHAnsi" w:hAnsiTheme="minorHAnsi"/>
        </w:rPr>
        <w:t>researchers</w:t>
      </w:r>
      <w:r w:rsidRPr="00FA1DBD">
        <w:rPr>
          <w:rFonts w:asciiTheme="minorHAnsi" w:hAnsiTheme="minorHAnsi"/>
        </w:rPr>
        <w:t xml:space="preserve"> with expertise in specific prevention science methods and content areas for invitation to serve on one of the CSR review panels</w:t>
      </w:r>
      <w:r>
        <w:rPr>
          <w:rFonts w:asciiTheme="minorHAnsi" w:hAnsiTheme="minorHAnsi"/>
        </w:rPr>
        <w:t xml:space="preserve">.    The </w:t>
      </w:r>
      <w:r w:rsidR="00E444C1">
        <w:rPr>
          <w:rFonts w:asciiTheme="minorHAnsi" w:hAnsiTheme="minorHAnsi"/>
        </w:rPr>
        <w:t xml:space="preserve">Electronic </w:t>
      </w:r>
      <w:r w:rsidR="00625996">
        <w:rPr>
          <w:rFonts w:asciiTheme="minorHAnsi" w:hAnsiTheme="minorHAnsi"/>
        </w:rPr>
        <w:t>Directory</w:t>
      </w:r>
      <w:r>
        <w:rPr>
          <w:rFonts w:asciiTheme="minorHAnsi" w:hAnsiTheme="minorHAnsi"/>
        </w:rPr>
        <w:t xml:space="preserve"> was developed in parallel with the </w:t>
      </w:r>
      <w:r w:rsidR="00E444C1">
        <w:rPr>
          <w:rFonts w:asciiTheme="minorHAnsi" w:hAnsiTheme="minorHAnsi"/>
        </w:rPr>
        <w:t xml:space="preserve">online </w:t>
      </w:r>
      <w:r>
        <w:rPr>
          <w:rFonts w:asciiTheme="minorHAnsi" w:hAnsiTheme="minorHAnsi"/>
        </w:rPr>
        <w:t xml:space="preserve">survey because the survey’s database will serve to populate the </w:t>
      </w:r>
      <w:r w:rsidR="00E444C1">
        <w:rPr>
          <w:rFonts w:asciiTheme="minorHAnsi" w:hAnsiTheme="minorHAnsi"/>
        </w:rPr>
        <w:t xml:space="preserve">Electronic </w:t>
      </w:r>
      <w:r w:rsidR="00625996">
        <w:rPr>
          <w:rFonts w:asciiTheme="minorHAnsi" w:hAnsiTheme="minorHAnsi"/>
        </w:rPr>
        <w:t>Directory</w:t>
      </w:r>
      <w:r>
        <w:rPr>
          <w:rFonts w:asciiTheme="minorHAnsi" w:hAnsiTheme="minorHAnsi"/>
        </w:rPr>
        <w:t xml:space="preserve"> with potential reviewers.  In coordination with </w:t>
      </w:r>
      <w:r w:rsidR="00E444C1">
        <w:rPr>
          <w:rFonts w:asciiTheme="minorHAnsi" w:hAnsiTheme="minorHAnsi"/>
        </w:rPr>
        <w:t xml:space="preserve">Dr. </w:t>
      </w:r>
      <w:r w:rsidRPr="00573D25">
        <w:rPr>
          <w:rFonts w:asciiTheme="minorHAnsi" w:hAnsiTheme="minorHAnsi"/>
        </w:rPr>
        <w:t>Karyl Swartz</w:t>
      </w:r>
      <w:r>
        <w:rPr>
          <w:rFonts w:asciiTheme="minorHAnsi" w:hAnsiTheme="minorHAnsi"/>
        </w:rPr>
        <w:t xml:space="preserve"> (</w:t>
      </w:r>
      <w:r w:rsidRPr="00FA1DBD">
        <w:rPr>
          <w:rFonts w:asciiTheme="minorHAnsi" w:hAnsiTheme="minorHAnsi"/>
        </w:rPr>
        <w:t xml:space="preserve">Director of the </w:t>
      </w:r>
      <w:r w:rsidR="00604A77">
        <w:rPr>
          <w:rFonts w:asciiTheme="minorHAnsi" w:hAnsiTheme="minorHAnsi"/>
        </w:rPr>
        <w:t xml:space="preserve">CSR </w:t>
      </w:r>
      <w:r w:rsidRPr="00FA1DBD">
        <w:rPr>
          <w:rFonts w:asciiTheme="minorHAnsi" w:hAnsiTheme="minorHAnsi"/>
        </w:rPr>
        <w:t>Division of Aids, Behavioral and Po</w:t>
      </w:r>
      <w:r>
        <w:rPr>
          <w:rFonts w:asciiTheme="minorHAnsi" w:hAnsiTheme="minorHAnsi"/>
        </w:rPr>
        <w:t xml:space="preserve">pulation Sciences), a group of CSR SROs were selected for a 30-day beta-testing of the </w:t>
      </w:r>
      <w:r w:rsidR="00E444C1">
        <w:rPr>
          <w:rFonts w:asciiTheme="minorHAnsi" w:hAnsiTheme="minorHAnsi"/>
        </w:rPr>
        <w:t xml:space="preserve">Electronic </w:t>
      </w:r>
      <w:r w:rsidR="00625996">
        <w:rPr>
          <w:rFonts w:asciiTheme="minorHAnsi" w:hAnsiTheme="minorHAnsi"/>
        </w:rPr>
        <w:t>Directory</w:t>
      </w:r>
      <w:r>
        <w:rPr>
          <w:rFonts w:asciiTheme="minorHAnsi" w:hAnsiTheme="minorHAnsi"/>
        </w:rPr>
        <w:t>.  Due to the timeline for planning of the September</w:t>
      </w:r>
      <w:r w:rsidRPr="00BA7102">
        <w:rPr>
          <w:rFonts w:asciiTheme="minorHAnsi" w:hAnsiTheme="minorHAnsi"/>
        </w:rPr>
        <w:t xml:space="preserve">/October </w:t>
      </w:r>
      <w:r>
        <w:rPr>
          <w:rFonts w:asciiTheme="minorHAnsi" w:hAnsiTheme="minorHAnsi"/>
        </w:rPr>
        <w:t xml:space="preserve">2015 CSR </w:t>
      </w:r>
      <w:r w:rsidRPr="00BA7102">
        <w:rPr>
          <w:rFonts w:asciiTheme="minorHAnsi" w:hAnsiTheme="minorHAnsi"/>
        </w:rPr>
        <w:t>study sections</w:t>
      </w:r>
      <w:r>
        <w:rPr>
          <w:rFonts w:asciiTheme="minorHAnsi" w:hAnsiTheme="minorHAnsi"/>
        </w:rPr>
        <w:t xml:space="preserve">, we will convene </w:t>
      </w:r>
      <w:r w:rsidR="00E444C1">
        <w:rPr>
          <w:rFonts w:asciiTheme="minorHAnsi" w:hAnsiTheme="minorHAnsi"/>
        </w:rPr>
        <w:t xml:space="preserve">PRES Electronic </w:t>
      </w:r>
      <w:r w:rsidR="00625996">
        <w:rPr>
          <w:rFonts w:asciiTheme="minorHAnsi" w:hAnsiTheme="minorHAnsi"/>
        </w:rPr>
        <w:t>Directory</w:t>
      </w:r>
      <w:r>
        <w:rPr>
          <w:rFonts w:asciiTheme="minorHAnsi" w:hAnsiTheme="minorHAnsi"/>
        </w:rPr>
        <w:t xml:space="preserve"> beta training session in late June 2015.  The 30-day beta-testing of the </w:t>
      </w:r>
      <w:r w:rsidR="00E444C1">
        <w:rPr>
          <w:rFonts w:asciiTheme="minorHAnsi" w:hAnsiTheme="minorHAnsi"/>
        </w:rPr>
        <w:t xml:space="preserve">Electronic </w:t>
      </w:r>
      <w:r w:rsidR="00625996">
        <w:rPr>
          <w:rFonts w:asciiTheme="minorHAnsi" w:hAnsiTheme="minorHAnsi"/>
        </w:rPr>
        <w:t>Directory</w:t>
      </w:r>
      <w:r>
        <w:rPr>
          <w:rFonts w:asciiTheme="minorHAnsi" w:hAnsiTheme="minorHAnsi"/>
        </w:rPr>
        <w:t xml:space="preserve"> will take place July 1-31, 2015.  The </w:t>
      </w:r>
      <w:r w:rsidRPr="00BA7102">
        <w:rPr>
          <w:rFonts w:asciiTheme="minorHAnsi" w:hAnsiTheme="minorHAnsi"/>
        </w:rPr>
        <w:t xml:space="preserve">training session for the </w:t>
      </w:r>
      <w:r w:rsidR="00E444C1">
        <w:rPr>
          <w:rFonts w:asciiTheme="minorHAnsi" w:hAnsiTheme="minorHAnsi"/>
        </w:rPr>
        <w:t xml:space="preserve">Electronic </w:t>
      </w:r>
      <w:r w:rsidR="00625996">
        <w:rPr>
          <w:rFonts w:asciiTheme="minorHAnsi" w:hAnsiTheme="minorHAnsi"/>
        </w:rPr>
        <w:t>Directory</w:t>
      </w:r>
      <w:r w:rsidRPr="00BA7102">
        <w:rPr>
          <w:rFonts w:asciiTheme="minorHAnsi" w:hAnsiTheme="minorHAnsi"/>
        </w:rPr>
        <w:t xml:space="preserve"> </w:t>
      </w:r>
      <w:r>
        <w:rPr>
          <w:rFonts w:asciiTheme="minorHAnsi" w:hAnsiTheme="minorHAnsi"/>
        </w:rPr>
        <w:t>will be</w:t>
      </w:r>
      <w:r w:rsidRPr="00BA7102">
        <w:rPr>
          <w:rFonts w:asciiTheme="minorHAnsi" w:hAnsiTheme="minorHAnsi"/>
        </w:rPr>
        <w:t xml:space="preserve"> </w:t>
      </w:r>
      <w:r w:rsidR="00942ACC" w:rsidRPr="00BA7102">
        <w:rPr>
          <w:rFonts w:asciiTheme="minorHAnsi" w:hAnsiTheme="minorHAnsi"/>
        </w:rPr>
        <w:t>led</w:t>
      </w:r>
      <w:r w:rsidRPr="00BA7102">
        <w:rPr>
          <w:rFonts w:asciiTheme="minorHAnsi" w:hAnsiTheme="minorHAnsi"/>
        </w:rPr>
        <w:t xml:space="preserve"> by Panzer and Hamrick </w:t>
      </w:r>
      <w:r>
        <w:rPr>
          <w:rFonts w:asciiTheme="minorHAnsi" w:hAnsiTheme="minorHAnsi"/>
        </w:rPr>
        <w:t xml:space="preserve">from IQ Solutions </w:t>
      </w:r>
      <w:r w:rsidRPr="00BA7102">
        <w:rPr>
          <w:rFonts w:asciiTheme="minorHAnsi" w:hAnsiTheme="minorHAnsi"/>
        </w:rPr>
        <w:t>in coordination with Watson and Lee</w:t>
      </w:r>
      <w:r>
        <w:rPr>
          <w:rFonts w:asciiTheme="minorHAnsi" w:hAnsiTheme="minorHAnsi"/>
        </w:rPr>
        <w:t xml:space="preserve"> from ODP</w:t>
      </w:r>
      <w:r w:rsidRPr="00BA7102">
        <w:rPr>
          <w:rFonts w:asciiTheme="minorHAnsi" w:hAnsiTheme="minorHAnsi"/>
        </w:rPr>
        <w:t xml:space="preserve">.  </w:t>
      </w:r>
    </w:p>
    <w:p w14:paraId="6EF7AF8C" w14:textId="77777777" w:rsidR="001977FD" w:rsidRDefault="001977FD" w:rsidP="00573D25">
      <w:pPr>
        <w:rPr>
          <w:rFonts w:asciiTheme="minorHAnsi" w:hAnsiTheme="minorHAnsi"/>
        </w:rPr>
      </w:pPr>
    </w:p>
    <w:p w14:paraId="6A84972E" w14:textId="77777777" w:rsidR="00FA1DBD" w:rsidRPr="00FA1DBD" w:rsidRDefault="00573D25" w:rsidP="00573D25">
      <w:pPr>
        <w:rPr>
          <w:rFonts w:asciiTheme="minorHAnsi" w:hAnsiTheme="minorHAnsi"/>
          <w:color w:val="0070C0"/>
        </w:rPr>
      </w:pPr>
      <w:r>
        <w:rPr>
          <w:rFonts w:asciiTheme="minorHAnsi" w:hAnsiTheme="minorHAnsi"/>
        </w:rPr>
        <w:t xml:space="preserve">In order to capture SRO user feedback and any problems or questions related to </w:t>
      </w:r>
      <w:r w:rsidR="004538E0">
        <w:rPr>
          <w:rFonts w:asciiTheme="minorHAnsi" w:hAnsiTheme="minorHAnsi"/>
        </w:rPr>
        <w:t xml:space="preserve">the Electronic </w:t>
      </w:r>
      <w:r w:rsidR="00625996">
        <w:rPr>
          <w:rFonts w:asciiTheme="minorHAnsi" w:hAnsiTheme="minorHAnsi"/>
        </w:rPr>
        <w:t>Directory</w:t>
      </w:r>
      <w:r>
        <w:rPr>
          <w:rFonts w:asciiTheme="minorHAnsi" w:hAnsiTheme="minorHAnsi"/>
        </w:rPr>
        <w:t xml:space="preserve">, we created a dedicated email address (odpsrorolodex@mail.nih.gov) that will be reviewed daily and maintained by ODP </w:t>
      </w:r>
      <w:r w:rsidR="004538E0">
        <w:rPr>
          <w:rFonts w:asciiTheme="minorHAnsi" w:hAnsiTheme="minorHAnsi"/>
        </w:rPr>
        <w:t xml:space="preserve">PRES </w:t>
      </w:r>
      <w:r>
        <w:rPr>
          <w:rFonts w:asciiTheme="minorHAnsi" w:hAnsiTheme="minorHAnsi"/>
        </w:rPr>
        <w:t xml:space="preserve">staff.  In addition, after the 30-day beta-testing of the </w:t>
      </w:r>
      <w:r w:rsidR="004538E0">
        <w:rPr>
          <w:rFonts w:asciiTheme="minorHAnsi" w:hAnsiTheme="minorHAnsi"/>
        </w:rPr>
        <w:t xml:space="preserve">Electronic </w:t>
      </w:r>
      <w:r w:rsidR="00625996">
        <w:rPr>
          <w:rFonts w:asciiTheme="minorHAnsi" w:hAnsiTheme="minorHAnsi"/>
        </w:rPr>
        <w:t>Directory</w:t>
      </w:r>
      <w:r>
        <w:rPr>
          <w:rFonts w:asciiTheme="minorHAnsi" w:hAnsiTheme="minorHAnsi"/>
        </w:rPr>
        <w:t xml:space="preserve">, (July 1-31, 2015), </w:t>
      </w:r>
      <w:r w:rsidR="006971C4">
        <w:rPr>
          <w:rFonts w:asciiTheme="minorHAnsi" w:hAnsiTheme="minorHAnsi"/>
        </w:rPr>
        <w:t>a Usability</w:t>
      </w:r>
      <w:r>
        <w:rPr>
          <w:rFonts w:asciiTheme="minorHAnsi" w:hAnsiTheme="minorHAnsi"/>
        </w:rPr>
        <w:t xml:space="preserve"> Focus Group will be convened in early August to capture final feedback that will be incorporated into the </w:t>
      </w:r>
      <w:r w:rsidR="004538E0">
        <w:rPr>
          <w:rFonts w:asciiTheme="minorHAnsi" w:hAnsiTheme="minorHAnsi"/>
        </w:rPr>
        <w:t xml:space="preserve">Electronic </w:t>
      </w:r>
      <w:r w:rsidR="00625996">
        <w:rPr>
          <w:rFonts w:asciiTheme="minorHAnsi" w:hAnsiTheme="minorHAnsi"/>
        </w:rPr>
        <w:t>Directory</w:t>
      </w:r>
      <w:r>
        <w:rPr>
          <w:rFonts w:asciiTheme="minorHAnsi" w:hAnsiTheme="minorHAnsi"/>
        </w:rPr>
        <w:t xml:space="preserve">. </w:t>
      </w:r>
      <w:r w:rsidR="00FA1DBD" w:rsidRPr="00252EDF">
        <w:rPr>
          <w:rFonts w:asciiTheme="minorHAnsi" w:hAnsiTheme="minorHAnsi"/>
        </w:rPr>
        <w:t xml:space="preserve">  </w:t>
      </w:r>
    </w:p>
    <w:p w14:paraId="7BA8C169" w14:textId="77777777" w:rsidR="00FA1DBD" w:rsidRPr="00FA1DBD" w:rsidRDefault="00FA1DBD" w:rsidP="00FA1DBD">
      <w:pPr>
        <w:rPr>
          <w:rFonts w:asciiTheme="minorHAnsi" w:hAnsiTheme="minorHAnsi"/>
          <w:sz w:val="32"/>
          <w:szCs w:val="32"/>
        </w:rPr>
      </w:pPr>
    </w:p>
    <w:p w14:paraId="1410C319" w14:textId="77777777" w:rsidR="00FA1DBD" w:rsidRPr="00FA1DBD" w:rsidRDefault="00FA1DBD" w:rsidP="00FA1DBD">
      <w:pPr>
        <w:pStyle w:val="Heading2"/>
        <w:spacing w:after="0" w:line="240" w:lineRule="auto"/>
        <w:ind w:left="720" w:hanging="720"/>
        <w:rPr>
          <w:rFonts w:asciiTheme="minorHAnsi" w:hAnsiTheme="minorHAnsi"/>
          <w:sz w:val="24"/>
          <w:szCs w:val="24"/>
        </w:rPr>
      </w:pPr>
      <w:bookmarkStart w:id="40" w:name="_Toc443881750"/>
      <w:bookmarkStart w:id="41" w:name="_Toc451592239"/>
      <w:bookmarkStart w:id="42" w:name="_Toc5610280"/>
      <w:bookmarkStart w:id="43" w:name="_Toc99178786"/>
      <w:bookmarkStart w:id="44" w:name="_Toc424284649"/>
      <w:r w:rsidRPr="00571956">
        <w:rPr>
          <w:rFonts w:asciiTheme="minorHAnsi" w:hAnsiTheme="minorHAnsi"/>
          <w:sz w:val="24"/>
          <w:szCs w:val="24"/>
          <w:highlight w:val="lightGray"/>
        </w:rPr>
        <w:t>A.9</w:t>
      </w:r>
      <w:r w:rsidRPr="00571956">
        <w:rPr>
          <w:rFonts w:asciiTheme="minorHAnsi" w:hAnsiTheme="minorHAnsi"/>
          <w:sz w:val="24"/>
          <w:szCs w:val="24"/>
          <w:highlight w:val="lightGray"/>
        </w:rPr>
        <w:tab/>
        <w:t>Explanation of Any Payment of Gift to Respondents</w:t>
      </w:r>
      <w:bookmarkEnd w:id="40"/>
      <w:bookmarkEnd w:id="41"/>
      <w:bookmarkEnd w:id="42"/>
      <w:bookmarkEnd w:id="43"/>
      <w:bookmarkEnd w:id="44"/>
    </w:p>
    <w:p w14:paraId="62194390" w14:textId="315F6E45" w:rsidR="00FA1DBD" w:rsidRPr="00FA1DBD" w:rsidRDefault="00FA1DBD" w:rsidP="00FA1DBD">
      <w:pPr>
        <w:rPr>
          <w:rFonts w:asciiTheme="minorHAnsi" w:hAnsiTheme="minorHAnsi"/>
        </w:rPr>
      </w:pPr>
      <w:r w:rsidRPr="00FA1DBD">
        <w:rPr>
          <w:rFonts w:asciiTheme="minorHAnsi" w:hAnsiTheme="minorHAnsi"/>
        </w:rPr>
        <w:t xml:space="preserve">The opportunity to participate in the </w:t>
      </w:r>
      <w:r w:rsidR="00E444C1">
        <w:rPr>
          <w:rFonts w:asciiTheme="minorHAnsi" w:hAnsiTheme="minorHAnsi"/>
        </w:rPr>
        <w:t>PRES</w:t>
      </w:r>
      <w:r w:rsidRPr="00FA1DBD">
        <w:rPr>
          <w:rFonts w:asciiTheme="minorHAnsi" w:hAnsiTheme="minorHAnsi"/>
        </w:rPr>
        <w:t xml:space="preserve"> program is voluntary.  No compensation is provided for </w:t>
      </w:r>
      <w:r w:rsidR="00C24A77">
        <w:rPr>
          <w:rFonts w:asciiTheme="minorHAnsi" w:hAnsiTheme="minorHAnsi"/>
        </w:rPr>
        <w:t xml:space="preserve">completion of the </w:t>
      </w:r>
      <w:r w:rsidR="00E444C1">
        <w:rPr>
          <w:rFonts w:asciiTheme="minorHAnsi" w:hAnsiTheme="minorHAnsi"/>
        </w:rPr>
        <w:t>PRES</w:t>
      </w:r>
      <w:r w:rsidR="00C24A77">
        <w:rPr>
          <w:rFonts w:asciiTheme="minorHAnsi" w:hAnsiTheme="minorHAnsi"/>
        </w:rPr>
        <w:t xml:space="preserve"> survey</w:t>
      </w:r>
      <w:r w:rsidRPr="00FA1DBD">
        <w:rPr>
          <w:rFonts w:asciiTheme="minorHAnsi" w:hAnsiTheme="minorHAnsi"/>
        </w:rPr>
        <w:t>.</w:t>
      </w:r>
    </w:p>
    <w:p w14:paraId="7E41CEF7" w14:textId="77777777" w:rsidR="00FA1DBD" w:rsidRPr="00571956" w:rsidRDefault="00FA1DBD" w:rsidP="00FA1DBD">
      <w:pPr>
        <w:pStyle w:val="Heading2"/>
        <w:spacing w:after="0" w:line="240" w:lineRule="auto"/>
        <w:ind w:left="720" w:hanging="720"/>
        <w:rPr>
          <w:rFonts w:asciiTheme="minorHAnsi" w:hAnsiTheme="minorHAnsi"/>
          <w:sz w:val="24"/>
          <w:szCs w:val="24"/>
          <w:highlight w:val="lightGray"/>
        </w:rPr>
      </w:pPr>
      <w:bookmarkStart w:id="45" w:name="_Toc443881751"/>
      <w:bookmarkStart w:id="46" w:name="_Toc451592240"/>
      <w:bookmarkStart w:id="47" w:name="_Toc5610281"/>
      <w:bookmarkStart w:id="48" w:name="_Toc99178787"/>
    </w:p>
    <w:p w14:paraId="3DADC9E6" w14:textId="77777777" w:rsidR="00FA1DBD" w:rsidRPr="00571956" w:rsidRDefault="00FA1DBD" w:rsidP="00FA1DBD">
      <w:pPr>
        <w:pStyle w:val="Heading2"/>
        <w:spacing w:after="0" w:line="240" w:lineRule="auto"/>
        <w:ind w:left="720" w:hanging="720"/>
        <w:rPr>
          <w:rFonts w:asciiTheme="minorHAnsi" w:hAnsiTheme="minorHAnsi"/>
          <w:sz w:val="24"/>
          <w:szCs w:val="24"/>
          <w:highlight w:val="lightGray"/>
        </w:rPr>
      </w:pPr>
    </w:p>
    <w:p w14:paraId="4F27533F" w14:textId="354105FA" w:rsidR="00FA1DBD" w:rsidRPr="00FA1DBD" w:rsidRDefault="00FA1DBD" w:rsidP="00FA1DBD">
      <w:pPr>
        <w:pStyle w:val="Heading2"/>
        <w:spacing w:after="0" w:line="240" w:lineRule="auto"/>
        <w:ind w:left="720" w:hanging="720"/>
        <w:rPr>
          <w:rFonts w:asciiTheme="minorHAnsi" w:hAnsiTheme="minorHAnsi"/>
          <w:sz w:val="24"/>
          <w:szCs w:val="24"/>
        </w:rPr>
      </w:pPr>
      <w:bookmarkStart w:id="49" w:name="_Toc424284650"/>
      <w:r w:rsidRPr="00571956">
        <w:rPr>
          <w:rFonts w:asciiTheme="minorHAnsi" w:hAnsiTheme="minorHAnsi"/>
          <w:sz w:val="24"/>
          <w:szCs w:val="24"/>
          <w:highlight w:val="lightGray"/>
        </w:rPr>
        <w:t>A.10</w:t>
      </w:r>
      <w:r w:rsidRPr="00571956">
        <w:rPr>
          <w:rFonts w:asciiTheme="minorHAnsi" w:hAnsiTheme="minorHAnsi"/>
          <w:sz w:val="24"/>
          <w:szCs w:val="24"/>
          <w:highlight w:val="lightGray"/>
        </w:rPr>
        <w:tab/>
        <w:t xml:space="preserve">Assurance of </w:t>
      </w:r>
      <w:r w:rsidR="00895266">
        <w:rPr>
          <w:rFonts w:asciiTheme="minorHAnsi" w:hAnsiTheme="minorHAnsi"/>
          <w:sz w:val="24"/>
          <w:szCs w:val="24"/>
          <w:highlight w:val="lightGray"/>
        </w:rPr>
        <w:t>Personal Information</w:t>
      </w:r>
      <w:r w:rsidR="00895266" w:rsidRPr="00571956">
        <w:rPr>
          <w:rFonts w:asciiTheme="minorHAnsi" w:hAnsiTheme="minorHAnsi"/>
          <w:sz w:val="24"/>
          <w:szCs w:val="24"/>
          <w:highlight w:val="lightGray"/>
        </w:rPr>
        <w:t xml:space="preserve"> </w:t>
      </w:r>
      <w:r w:rsidRPr="00571956">
        <w:rPr>
          <w:rFonts w:asciiTheme="minorHAnsi" w:hAnsiTheme="minorHAnsi"/>
          <w:sz w:val="24"/>
          <w:szCs w:val="24"/>
          <w:highlight w:val="lightGray"/>
        </w:rPr>
        <w:t>Provided to Respondents</w:t>
      </w:r>
      <w:bookmarkEnd w:id="45"/>
      <w:bookmarkEnd w:id="46"/>
      <w:bookmarkEnd w:id="47"/>
      <w:bookmarkEnd w:id="48"/>
      <w:bookmarkEnd w:id="49"/>
    </w:p>
    <w:p w14:paraId="5D4D93C4" w14:textId="564F2B9C" w:rsidR="00FA1DBD" w:rsidRPr="00FA1DBD" w:rsidRDefault="00FA1DBD" w:rsidP="00FA1DBD">
      <w:pPr>
        <w:rPr>
          <w:rFonts w:asciiTheme="minorHAnsi" w:hAnsiTheme="minorHAnsi"/>
        </w:rPr>
      </w:pPr>
      <w:proofErr w:type="gramStart"/>
      <w:r w:rsidRPr="003F00F2">
        <w:rPr>
          <w:rFonts w:asciiTheme="minorHAnsi" w:hAnsiTheme="minorHAnsi"/>
        </w:rPr>
        <w:t>System of Record</w:t>
      </w:r>
      <w:r w:rsidR="00282B78" w:rsidRPr="003F00F2">
        <w:rPr>
          <w:rFonts w:asciiTheme="minorHAnsi" w:hAnsiTheme="minorHAnsi"/>
        </w:rPr>
        <w:t>.</w:t>
      </w:r>
      <w:proofErr w:type="gramEnd"/>
      <w:r w:rsidR="00282B78" w:rsidRPr="000F757C">
        <w:rPr>
          <w:rFonts w:asciiTheme="minorHAnsi" w:hAnsiTheme="minorHAnsi"/>
        </w:rPr>
        <w:t xml:space="preserve"> </w:t>
      </w:r>
      <w:r w:rsidRPr="004A54AB">
        <w:rPr>
          <w:rFonts w:asciiTheme="minorHAnsi" w:hAnsiTheme="minorHAnsi"/>
        </w:rPr>
        <w:t xml:space="preserve">The IT system in which information is stored is entitled the NIH </w:t>
      </w:r>
      <w:r w:rsidR="004538E0">
        <w:rPr>
          <w:rFonts w:asciiTheme="minorHAnsi" w:hAnsiTheme="minorHAnsi"/>
        </w:rPr>
        <w:t>Prevention Research Expertise Survey</w:t>
      </w:r>
      <w:r w:rsidRPr="004A54AB">
        <w:rPr>
          <w:rFonts w:asciiTheme="minorHAnsi" w:hAnsiTheme="minorHAnsi"/>
        </w:rPr>
        <w:t xml:space="preserve">.  The system was assessed with a Privacy Impact Assessment.  The date of the completion of the PIA was </w:t>
      </w:r>
      <w:r w:rsidR="004A54AB">
        <w:rPr>
          <w:rFonts w:asciiTheme="minorHAnsi" w:hAnsiTheme="minorHAnsi"/>
        </w:rPr>
        <w:t>01/29/2015</w:t>
      </w:r>
      <w:r w:rsidRPr="004A54AB">
        <w:rPr>
          <w:rFonts w:asciiTheme="minorHAnsi" w:hAnsiTheme="minorHAnsi"/>
        </w:rPr>
        <w:t xml:space="preserve">.  The Privacy Act applies to this activity.  The number of the Privacy Act Systems of Record Notice that covers the information collection is </w:t>
      </w:r>
      <w:r w:rsidRPr="004A54AB">
        <w:rPr>
          <w:rFonts w:asciiTheme="minorHAnsi" w:hAnsiTheme="minorHAnsi"/>
        </w:rPr>
        <w:lastRenderedPageBreak/>
        <w:t xml:space="preserve">09-25-0036.  This application for Paperwork Reduction Act Clearance has been completed in consultation with the CSR Privacy Officer, </w:t>
      </w:r>
      <w:r w:rsidR="004A54AB" w:rsidRPr="004A54AB">
        <w:rPr>
          <w:rFonts w:asciiTheme="minorHAnsi" w:hAnsiTheme="minorHAnsi"/>
        </w:rPr>
        <w:t xml:space="preserve">Karen M. </w:t>
      </w:r>
      <w:proofErr w:type="spellStart"/>
      <w:r w:rsidR="004A54AB" w:rsidRPr="004A54AB">
        <w:rPr>
          <w:rFonts w:asciiTheme="minorHAnsi" w:hAnsiTheme="minorHAnsi"/>
        </w:rPr>
        <w:t>Plá</w:t>
      </w:r>
      <w:proofErr w:type="spellEnd"/>
      <w:r w:rsidRPr="004A54AB">
        <w:rPr>
          <w:rFonts w:asciiTheme="minorHAnsi" w:hAnsiTheme="minorHAnsi"/>
        </w:rPr>
        <w:t>.</w:t>
      </w:r>
    </w:p>
    <w:p w14:paraId="042AAB10" w14:textId="77777777" w:rsidR="00FA1DBD" w:rsidRPr="00FA1DBD" w:rsidRDefault="00FA1DBD" w:rsidP="00FA1DBD">
      <w:pPr>
        <w:rPr>
          <w:rFonts w:asciiTheme="minorHAnsi" w:hAnsiTheme="minorHAnsi"/>
        </w:rPr>
      </w:pPr>
    </w:p>
    <w:p w14:paraId="09EE01A0" w14:textId="5F9434DC" w:rsidR="00FA1DBD" w:rsidRPr="00FA1DBD" w:rsidRDefault="00895266" w:rsidP="00FA1DBD">
      <w:pPr>
        <w:rPr>
          <w:rFonts w:asciiTheme="minorHAnsi" w:eastAsia="Calibri" w:hAnsiTheme="minorHAnsi"/>
        </w:rPr>
      </w:pPr>
      <w:proofErr w:type="gramStart"/>
      <w:r>
        <w:rPr>
          <w:rFonts w:asciiTheme="minorHAnsi" w:eastAsia="Calibri" w:hAnsiTheme="minorHAnsi"/>
        </w:rPr>
        <w:t>Privacy</w:t>
      </w:r>
      <w:r w:rsidR="00282B78" w:rsidRPr="003F00F2">
        <w:rPr>
          <w:rFonts w:asciiTheme="minorHAnsi" w:eastAsia="Calibri" w:hAnsiTheme="minorHAnsi"/>
        </w:rPr>
        <w:t>.</w:t>
      </w:r>
      <w:proofErr w:type="gramEnd"/>
      <w:r w:rsidR="00282B78" w:rsidRPr="000F757C">
        <w:rPr>
          <w:rFonts w:asciiTheme="minorHAnsi" w:eastAsia="Calibri" w:hAnsiTheme="minorHAnsi"/>
        </w:rPr>
        <w:t xml:space="preserve"> </w:t>
      </w:r>
      <w:r>
        <w:rPr>
          <w:rFonts w:asciiTheme="minorHAnsi" w:eastAsia="Calibri" w:hAnsiTheme="minorHAnsi"/>
        </w:rPr>
        <w:t>Personal information</w:t>
      </w:r>
      <w:r w:rsidRPr="00FA1DBD">
        <w:rPr>
          <w:rFonts w:asciiTheme="minorHAnsi" w:eastAsia="Calibri" w:hAnsiTheme="minorHAnsi"/>
        </w:rPr>
        <w:t xml:space="preserve"> </w:t>
      </w:r>
      <w:r w:rsidR="00FA1DBD" w:rsidRPr="00FA1DBD">
        <w:rPr>
          <w:rFonts w:asciiTheme="minorHAnsi" w:eastAsia="Calibri" w:hAnsiTheme="minorHAnsi"/>
        </w:rPr>
        <w:t xml:space="preserve">is protected </w:t>
      </w:r>
      <w:proofErr w:type="gramStart"/>
      <w:r w:rsidR="00FA1DBD" w:rsidRPr="00FA1DBD">
        <w:rPr>
          <w:rFonts w:asciiTheme="minorHAnsi" w:eastAsia="Calibri" w:hAnsiTheme="minorHAnsi"/>
        </w:rPr>
        <w:t>in  NIH</w:t>
      </w:r>
      <w:proofErr w:type="gramEnd"/>
      <w:r w:rsidR="00C24A77">
        <w:rPr>
          <w:rFonts w:asciiTheme="minorHAnsi" w:eastAsia="Calibri" w:hAnsiTheme="minorHAnsi"/>
        </w:rPr>
        <w:t xml:space="preserve"> ODP </w:t>
      </w:r>
      <w:r w:rsidR="004538E0">
        <w:rPr>
          <w:rFonts w:asciiTheme="minorHAnsi" w:eastAsia="Calibri" w:hAnsiTheme="minorHAnsi"/>
        </w:rPr>
        <w:t>PRES</w:t>
      </w:r>
      <w:r w:rsidR="00FA1DBD" w:rsidRPr="00FA1DBD">
        <w:rPr>
          <w:rFonts w:asciiTheme="minorHAnsi" w:eastAsia="Calibri" w:hAnsiTheme="minorHAnsi"/>
        </w:rPr>
        <w:t xml:space="preserve"> through compliance with laws, regulations and other mandates (e.g. Privacy Act, OMB Guidance). Additionally, </w:t>
      </w:r>
      <w:r w:rsidR="00C24A77">
        <w:rPr>
          <w:rFonts w:asciiTheme="minorHAnsi" w:eastAsia="Calibri" w:hAnsiTheme="minorHAnsi"/>
        </w:rPr>
        <w:t>ODP</w:t>
      </w:r>
      <w:r w:rsidR="00FA1DBD" w:rsidRPr="00FA1DBD">
        <w:rPr>
          <w:rFonts w:asciiTheme="minorHAnsi" w:eastAsia="Calibri" w:hAnsiTheme="minorHAnsi"/>
        </w:rPr>
        <w:t xml:space="preserve"> has in place operational safeguards such as training, education and awareness for PII protection.  </w:t>
      </w:r>
      <w:r w:rsidR="00C24A77">
        <w:rPr>
          <w:rFonts w:asciiTheme="minorHAnsi" w:eastAsia="Calibri" w:hAnsiTheme="minorHAnsi"/>
        </w:rPr>
        <w:t>ODP</w:t>
      </w:r>
      <w:r w:rsidR="00FA1DBD" w:rsidRPr="00FA1DBD">
        <w:rPr>
          <w:rFonts w:asciiTheme="minorHAnsi" w:eastAsia="Calibri" w:hAnsiTheme="minorHAnsi"/>
        </w:rPr>
        <w:t xml:space="preserve"> has also implemented multiple technical security controls to limit access to data, monitor events that affect </w:t>
      </w:r>
      <w:r>
        <w:rPr>
          <w:rFonts w:asciiTheme="minorHAnsi" w:eastAsia="Calibri" w:hAnsiTheme="minorHAnsi"/>
        </w:rPr>
        <w:t xml:space="preserve">personal information </w:t>
      </w:r>
      <w:r w:rsidR="00FA1DBD" w:rsidRPr="00FA1DBD">
        <w:rPr>
          <w:rFonts w:asciiTheme="minorHAnsi" w:eastAsia="Calibri" w:hAnsiTheme="minorHAnsi"/>
        </w:rPr>
        <w:t xml:space="preserve">and has an incident response plan to handle breaches to this data.   Annual Privacy Impact Assessments (PIA) </w:t>
      </w:r>
      <w:r w:rsidR="004A54AB">
        <w:rPr>
          <w:rFonts w:asciiTheme="minorHAnsi" w:eastAsia="Calibri" w:hAnsiTheme="minorHAnsi"/>
        </w:rPr>
        <w:t>will be</w:t>
      </w:r>
      <w:r w:rsidR="00FA1DBD" w:rsidRPr="00FA1DBD">
        <w:rPr>
          <w:rFonts w:asciiTheme="minorHAnsi" w:eastAsia="Calibri" w:hAnsiTheme="minorHAnsi"/>
        </w:rPr>
        <w:t xml:space="preserve"> held to review and mitigate privacy risks.</w:t>
      </w:r>
    </w:p>
    <w:p w14:paraId="0AC10FED" w14:textId="77777777" w:rsidR="00FA1DBD" w:rsidRPr="00FA1DBD" w:rsidRDefault="00FA1DBD" w:rsidP="00FA1DBD">
      <w:pPr>
        <w:rPr>
          <w:rFonts w:asciiTheme="minorHAnsi" w:hAnsiTheme="minorHAnsi"/>
        </w:rPr>
      </w:pPr>
    </w:p>
    <w:p w14:paraId="2B8C9E70" w14:textId="77777777" w:rsidR="00FA1DBD" w:rsidRPr="00FA1DBD" w:rsidRDefault="00FA1DBD" w:rsidP="00FA1DBD">
      <w:pPr>
        <w:rPr>
          <w:rFonts w:asciiTheme="minorHAnsi" w:hAnsiTheme="minorHAnsi"/>
        </w:rPr>
      </w:pPr>
      <w:r w:rsidRPr="00FA1DBD">
        <w:rPr>
          <w:rFonts w:asciiTheme="minorHAnsi" w:hAnsiTheme="minorHAnsi"/>
        </w:rPr>
        <w:t xml:space="preserve">To maximize the protection of their personal information, </w:t>
      </w:r>
      <w:r w:rsidR="006A6BDD">
        <w:rPr>
          <w:rFonts w:asciiTheme="minorHAnsi" w:hAnsiTheme="minorHAnsi"/>
        </w:rPr>
        <w:t>investigators</w:t>
      </w:r>
      <w:r w:rsidRPr="00FA1DBD">
        <w:rPr>
          <w:rFonts w:asciiTheme="minorHAnsi" w:hAnsiTheme="minorHAnsi"/>
        </w:rPr>
        <w:t xml:space="preserve"> will be asked to </w:t>
      </w:r>
      <w:r w:rsidR="00110BA7">
        <w:rPr>
          <w:rFonts w:asciiTheme="minorHAnsi" w:hAnsiTheme="minorHAnsi"/>
        </w:rPr>
        <w:t>complete a user profile</w:t>
      </w:r>
      <w:r w:rsidRPr="00FA1DBD">
        <w:rPr>
          <w:rFonts w:asciiTheme="minorHAnsi" w:hAnsiTheme="minorHAnsi"/>
        </w:rPr>
        <w:t xml:space="preserve"> prior to completing the </w:t>
      </w:r>
      <w:r w:rsidR="00E444C1">
        <w:rPr>
          <w:rFonts w:asciiTheme="minorHAnsi" w:hAnsiTheme="minorHAnsi"/>
        </w:rPr>
        <w:t>PRES</w:t>
      </w:r>
      <w:r w:rsidR="006A6BDD">
        <w:rPr>
          <w:rFonts w:asciiTheme="minorHAnsi" w:hAnsiTheme="minorHAnsi"/>
        </w:rPr>
        <w:t xml:space="preserve"> program survey</w:t>
      </w:r>
      <w:r w:rsidRPr="00FA1DBD">
        <w:rPr>
          <w:rFonts w:asciiTheme="minorHAnsi" w:hAnsiTheme="minorHAnsi"/>
        </w:rPr>
        <w:t xml:space="preserve"> that will include creation of a username and password.  Applicants’ CVs and additional identifying data will be saved on a secure website </w:t>
      </w:r>
      <w:r w:rsidR="00632790">
        <w:rPr>
          <w:rFonts w:asciiTheme="minorHAnsi" w:hAnsiTheme="minorHAnsi"/>
        </w:rPr>
        <w:t xml:space="preserve">hosted by the NIH Office of Information Technology (OIT). This data will be </w:t>
      </w:r>
      <w:r w:rsidRPr="00FA1DBD">
        <w:rPr>
          <w:rFonts w:asciiTheme="minorHAnsi" w:hAnsiTheme="minorHAnsi"/>
        </w:rPr>
        <w:t xml:space="preserve">accessible only </w:t>
      </w:r>
      <w:r w:rsidR="00632790">
        <w:rPr>
          <w:rFonts w:asciiTheme="minorHAnsi" w:hAnsiTheme="minorHAnsi"/>
        </w:rPr>
        <w:t xml:space="preserve">by select DHHS staff with PIV cards that have been granted </w:t>
      </w:r>
      <w:r w:rsidRPr="00FA1DBD">
        <w:rPr>
          <w:rFonts w:asciiTheme="minorHAnsi" w:hAnsiTheme="minorHAnsi"/>
        </w:rPr>
        <w:t xml:space="preserve">permission </w:t>
      </w:r>
      <w:r w:rsidR="00632790">
        <w:rPr>
          <w:rFonts w:asciiTheme="minorHAnsi" w:hAnsiTheme="minorHAnsi"/>
        </w:rPr>
        <w:t xml:space="preserve">by </w:t>
      </w:r>
      <w:r w:rsidR="006A6BDD">
        <w:rPr>
          <w:rFonts w:asciiTheme="minorHAnsi" w:hAnsiTheme="minorHAnsi"/>
        </w:rPr>
        <w:t xml:space="preserve">ODP </w:t>
      </w:r>
      <w:r w:rsidR="00E444C1">
        <w:rPr>
          <w:rFonts w:asciiTheme="minorHAnsi" w:hAnsiTheme="minorHAnsi"/>
        </w:rPr>
        <w:t>PRES</w:t>
      </w:r>
      <w:r w:rsidR="006A6BDD">
        <w:rPr>
          <w:rFonts w:asciiTheme="minorHAnsi" w:hAnsiTheme="minorHAnsi"/>
        </w:rPr>
        <w:t xml:space="preserve"> program staff</w:t>
      </w:r>
      <w:r w:rsidRPr="00FA1DBD">
        <w:rPr>
          <w:rFonts w:asciiTheme="minorHAnsi" w:hAnsiTheme="minorHAnsi"/>
        </w:rPr>
        <w:t xml:space="preserve">.   </w:t>
      </w:r>
      <w:r w:rsidR="00632790">
        <w:rPr>
          <w:rFonts w:asciiTheme="minorHAnsi" w:hAnsiTheme="minorHAnsi"/>
        </w:rPr>
        <w:t xml:space="preserve">ODP </w:t>
      </w:r>
      <w:r w:rsidR="00E444C1">
        <w:rPr>
          <w:rFonts w:asciiTheme="minorHAnsi" w:hAnsiTheme="minorHAnsi"/>
        </w:rPr>
        <w:t>PRES</w:t>
      </w:r>
      <w:r w:rsidRPr="00632790">
        <w:rPr>
          <w:rFonts w:asciiTheme="minorHAnsi" w:hAnsiTheme="minorHAnsi"/>
        </w:rPr>
        <w:t xml:space="preserve"> staff </w:t>
      </w:r>
      <w:r w:rsidR="00632790">
        <w:rPr>
          <w:rFonts w:asciiTheme="minorHAnsi" w:hAnsiTheme="minorHAnsi"/>
        </w:rPr>
        <w:t xml:space="preserve">will work with OIT to </w:t>
      </w:r>
      <w:r w:rsidRPr="00632790">
        <w:rPr>
          <w:rFonts w:asciiTheme="minorHAnsi" w:hAnsiTheme="minorHAnsi"/>
        </w:rPr>
        <w:t>grant</w:t>
      </w:r>
      <w:r w:rsidR="00632790">
        <w:rPr>
          <w:rFonts w:asciiTheme="minorHAnsi" w:hAnsiTheme="minorHAnsi"/>
        </w:rPr>
        <w:t xml:space="preserve"> select</w:t>
      </w:r>
      <w:r w:rsidRPr="00632790">
        <w:rPr>
          <w:rFonts w:asciiTheme="minorHAnsi" w:hAnsiTheme="minorHAnsi"/>
        </w:rPr>
        <w:t xml:space="preserve"> SROs access to the </w:t>
      </w:r>
      <w:r w:rsidR="004538E0">
        <w:rPr>
          <w:rFonts w:asciiTheme="minorHAnsi" w:hAnsiTheme="minorHAnsi"/>
        </w:rPr>
        <w:t xml:space="preserve">Electronic </w:t>
      </w:r>
      <w:r w:rsidR="00625996">
        <w:rPr>
          <w:rFonts w:asciiTheme="minorHAnsi" w:hAnsiTheme="minorHAnsi"/>
        </w:rPr>
        <w:t>Directory</w:t>
      </w:r>
      <w:r w:rsidR="004538E0">
        <w:rPr>
          <w:rFonts w:asciiTheme="minorHAnsi" w:hAnsiTheme="minorHAnsi"/>
        </w:rPr>
        <w:t xml:space="preserve"> </w:t>
      </w:r>
      <w:r w:rsidRPr="00632790">
        <w:rPr>
          <w:rFonts w:asciiTheme="minorHAnsi" w:hAnsiTheme="minorHAnsi"/>
        </w:rPr>
        <w:t>and</w:t>
      </w:r>
      <w:r w:rsidR="001F0CD0">
        <w:rPr>
          <w:rFonts w:asciiTheme="minorHAnsi" w:hAnsiTheme="minorHAnsi"/>
        </w:rPr>
        <w:t xml:space="preserve"> will</w:t>
      </w:r>
      <w:r w:rsidRPr="00632790">
        <w:rPr>
          <w:rFonts w:asciiTheme="minorHAnsi" w:hAnsiTheme="minorHAnsi"/>
        </w:rPr>
        <w:t xml:space="preserve"> delete permissions for access if </w:t>
      </w:r>
      <w:r w:rsidR="004538E0">
        <w:rPr>
          <w:rFonts w:asciiTheme="minorHAnsi" w:hAnsiTheme="minorHAnsi"/>
        </w:rPr>
        <w:t>an employee leaves their position as a Study Review Officer</w:t>
      </w:r>
      <w:r w:rsidRPr="00632790">
        <w:rPr>
          <w:rFonts w:asciiTheme="minorHAnsi" w:hAnsiTheme="minorHAnsi"/>
        </w:rPr>
        <w:t xml:space="preserve">. SROs must login to the database with their </w:t>
      </w:r>
      <w:r w:rsidR="001F0CD0">
        <w:rPr>
          <w:rFonts w:asciiTheme="minorHAnsi" w:hAnsiTheme="minorHAnsi"/>
        </w:rPr>
        <w:t>PIV cards</w:t>
      </w:r>
      <w:r w:rsidRPr="00632790">
        <w:rPr>
          <w:rFonts w:asciiTheme="minorHAnsi" w:hAnsiTheme="minorHAnsi"/>
        </w:rPr>
        <w:t>.</w:t>
      </w:r>
    </w:p>
    <w:p w14:paraId="4CA6F006" w14:textId="77777777" w:rsidR="00FA1DBD" w:rsidRPr="00FA1DBD" w:rsidRDefault="00FA1DBD" w:rsidP="00FA1DBD">
      <w:pPr>
        <w:rPr>
          <w:rFonts w:asciiTheme="minorHAnsi" w:hAnsiTheme="minorHAnsi"/>
        </w:rPr>
      </w:pPr>
    </w:p>
    <w:p w14:paraId="3B52FF01" w14:textId="6B413E31" w:rsidR="00FA1DBD" w:rsidRPr="00FA1DBD" w:rsidRDefault="00FA1DBD" w:rsidP="00FA1DBD">
      <w:pPr>
        <w:rPr>
          <w:rFonts w:asciiTheme="minorHAnsi" w:hAnsiTheme="minorHAnsi"/>
        </w:rPr>
      </w:pPr>
      <w:r w:rsidRPr="00FA1DBD">
        <w:rPr>
          <w:rFonts w:asciiTheme="minorHAnsi" w:hAnsiTheme="minorHAnsi"/>
        </w:rPr>
        <w:t xml:space="preserve">When </w:t>
      </w:r>
      <w:r w:rsidR="004538E0">
        <w:rPr>
          <w:rFonts w:asciiTheme="minorHAnsi" w:hAnsiTheme="minorHAnsi"/>
        </w:rPr>
        <w:t>PRES</w:t>
      </w:r>
      <w:r w:rsidR="004538E0" w:rsidRPr="00FA1DBD">
        <w:rPr>
          <w:rFonts w:asciiTheme="minorHAnsi" w:hAnsiTheme="minorHAnsi"/>
        </w:rPr>
        <w:t xml:space="preserve"> </w:t>
      </w:r>
      <w:r w:rsidRPr="00FA1DBD">
        <w:rPr>
          <w:rFonts w:asciiTheme="minorHAnsi" w:hAnsiTheme="minorHAnsi"/>
        </w:rPr>
        <w:t xml:space="preserve">has been approved for use by OMB, the website will include a statement regarding privacy as part of the introduction to completing the </w:t>
      </w:r>
      <w:r w:rsidR="00F5698B">
        <w:rPr>
          <w:rFonts w:asciiTheme="minorHAnsi" w:hAnsiTheme="minorHAnsi"/>
        </w:rPr>
        <w:t>survey</w:t>
      </w:r>
      <w:r w:rsidRPr="00FA1DBD">
        <w:rPr>
          <w:rFonts w:asciiTheme="minorHAnsi" w:hAnsiTheme="minorHAnsi"/>
        </w:rPr>
        <w:t xml:space="preserve">.  It will indicate that the information provided will be kept private to the extent allowed by law and not disclosed to anyone but the staff of </w:t>
      </w:r>
      <w:r w:rsidR="00F5698B">
        <w:rPr>
          <w:rFonts w:asciiTheme="minorHAnsi" w:hAnsiTheme="minorHAnsi"/>
        </w:rPr>
        <w:t xml:space="preserve">ODP </w:t>
      </w:r>
      <w:r w:rsidR="00E444C1">
        <w:rPr>
          <w:rFonts w:asciiTheme="minorHAnsi" w:hAnsiTheme="minorHAnsi"/>
        </w:rPr>
        <w:t>PRES</w:t>
      </w:r>
      <w:r w:rsidR="00F5698B">
        <w:rPr>
          <w:rFonts w:asciiTheme="minorHAnsi" w:hAnsiTheme="minorHAnsi"/>
        </w:rPr>
        <w:t xml:space="preserve"> program and </w:t>
      </w:r>
      <w:r w:rsidR="001F0CD0">
        <w:rPr>
          <w:rFonts w:asciiTheme="minorHAnsi" w:hAnsiTheme="minorHAnsi"/>
        </w:rPr>
        <w:t>DHHS</w:t>
      </w:r>
      <w:r w:rsidR="00DE600C">
        <w:rPr>
          <w:rFonts w:asciiTheme="minorHAnsi" w:hAnsiTheme="minorHAnsi"/>
        </w:rPr>
        <w:t xml:space="preserve"> staff</w:t>
      </w:r>
      <w:r w:rsidR="00F5698B">
        <w:rPr>
          <w:rFonts w:asciiTheme="minorHAnsi" w:hAnsiTheme="minorHAnsi"/>
        </w:rPr>
        <w:t xml:space="preserve"> </w:t>
      </w:r>
      <w:r w:rsidRPr="00FA1DBD">
        <w:rPr>
          <w:rFonts w:asciiTheme="minorHAnsi" w:hAnsiTheme="minorHAnsi"/>
        </w:rPr>
        <w:t>who</w:t>
      </w:r>
      <w:r w:rsidR="00F5698B">
        <w:rPr>
          <w:rFonts w:asciiTheme="minorHAnsi" w:hAnsiTheme="minorHAnsi"/>
        </w:rPr>
        <w:t xml:space="preserve"> evaluate submissions</w:t>
      </w:r>
      <w:r w:rsidRPr="00FA1DBD">
        <w:rPr>
          <w:rFonts w:asciiTheme="minorHAnsi" w:hAnsiTheme="minorHAnsi"/>
        </w:rPr>
        <w:t xml:space="preserve"> except as otherwise required by law. </w:t>
      </w:r>
      <w:r w:rsidRPr="001F0CD0">
        <w:rPr>
          <w:rFonts w:asciiTheme="minorHAnsi" w:hAnsiTheme="minorHAnsi"/>
        </w:rPr>
        <w:t xml:space="preserve">We will also include in the introduction to the </w:t>
      </w:r>
      <w:r w:rsidR="00A11E0A">
        <w:rPr>
          <w:rFonts w:asciiTheme="minorHAnsi" w:hAnsiTheme="minorHAnsi"/>
        </w:rPr>
        <w:t>survey</w:t>
      </w:r>
      <w:r w:rsidR="00A11E0A" w:rsidRPr="001F0CD0">
        <w:rPr>
          <w:rFonts w:asciiTheme="minorHAnsi" w:hAnsiTheme="minorHAnsi"/>
        </w:rPr>
        <w:t xml:space="preserve"> </w:t>
      </w:r>
      <w:r w:rsidRPr="001F0CD0">
        <w:rPr>
          <w:rFonts w:asciiTheme="minorHAnsi" w:hAnsiTheme="minorHAnsi"/>
        </w:rPr>
        <w:t xml:space="preserve">a statement that clearly states that </w:t>
      </w:r>
      <w:r w:rsidRPr="00A11E0A">
        <w:rPr>
          <w:rFonts w:asciiTheme="minorHAnsi" w:hAnsiTheme="minorHAnsi"/>
        </w:rPr>
        <w:t>42 USC Section 241: Research and Investigations General</w:t>
      </w:r>
      <w:r w:rsidRPr="00A11E0A" w:rsidDel="00CE5C38">
        <w:rPr>
          <w:rFonts w:asciiTheme="minorHAnsi" w:hAnsiTheme="minorHAnsi"/>
        </w:rPr>
        <w:t xml:space="preserve"> </w:t>
      </w:r>
      <w:r w:rsidRPr="001F0CD0">
        <w:rPr>
          <w:rFonts w:asciiTheme="minorHAnsi" w:hAnsiTheme="minorHAnsi"/>
        </w:rPr>
        <w:t xml:space="preserve">provides legislative authority to collect information for the </w:t>
      </w:r>
      <w:r w:rsidR="00E444C1">
        <w:rPr>
          <w:rFonts w:asciiTheme="minorHAnsi" w:hAnsiTheme="minorHAnsi"/>
        </w:rPr>
        <w:t>PRES</w:t>
      </w:r>
      <w:r w:rsidRPr="001F0CD0">
        <w:rPr>
          <w:rFonts w:asciiTheme="minorHAnsi" w:hAnsiTheme="minorHAnsi"/>
        </w:rPr>
        <w:t xml:space="preserve"> program, that participation in the program </w:t>
      </w:r>
      <w:r w:rsidR="0009203B" w:rsidRPr="001F0CD0">
        <w:rPr>
          <w:rFonts w:asciiTheme="minorHAnsi" w:hAnsiTheme="minorHAnsi"/>
        </w:rPr>
        <w:t>is</w:t>
      </w:r>
      <w:r w:rsidRPr="001F0CD0">
        <w:rPr>
          <w:rFonts w:asciiTheme="minorHAnsi" w:hAnsiTheme="minorHAnsi"/>
        </w:rPr>
        <w:t xml:space="preserve"> strictly voluntary, and that no consequence exists for choosing not to participate.</w:t>
      </w:r>
      <w:r w:rsidRPr="00FA1DBD">
        <w:rPr>
          <w:rFonts w:asciiTheme="minorHAnsi" w:hAnsiTheme="minorHAnsi"/>
        </w:rPr>
        <w:t xml:space="preserve">  </w:t>
      </w:r>
    </w:p>
    <w:p w14:paraId="7A0DA79F" w14:textId="77777777" w:rsidR="00FA1DBD" w:rsidRPr="00FA1DBD" w:rsidRDefault="00FA1DBD" w:rsidP="00FA1DBD">
      <w:pPr>
        <w:rPr>
          <w:rFonts w:asciiTheme="minorHAnsi" w:hAnsiTheme="minorHAnsi"/>
        </w:rPr>
      </w:pPr>
    </w:p>
    <w:p w14:paraId="16676787" w14:textId="71BC413D" w:rsidR="00FA1DBD" w:rsidRPr="00FA1DBD" w:rsidRDefault="004538E0" w:rsidP="00FA1DBD">
      <w:pPr>
        <w:rPr>
          <w:rFonts w:asciiTheme="minorHAnsi" w:hAnsiTheme="minorHAnsi"/>
        </w:rPr>
      </w:pPr>
      <w:proofErr w:type="gramStart"/>
      <w:r w:rsidRPr="003F00F2">
        <w:rPr>
          <w:rFonts w:asciiTheme="minorHAnsi" w:hAnsiTheme="minorHAnsi"/>
        </w:rPr>
        <w:t xml:space="preserve">Prevention Research Expertise Survey and Electronic </w:t>
      </w:r>
      <w:r w:rsidR="00625996" w:rsidRPr="003F00F2">
        <w:rPr>
          <w:rFonts w:asciiTheme="minorHAnsi" w:hAnsiTheme="minorHAnsi"/>
        </w:rPr>
        <w:t>Directory</w:t>
      </w:r>
      <w:r w:rsidR="00282B78" w:rsidRPr="003F00F2">
        <w:rPr>
          <w:rFonts w:asciiTheme="minorHAnsi" w:hAnsiTheme="minorHAnsi"/>
        </w:rPr>
        <w:t>.</w:t>
      </w:r>
      <w:proofErr w:type="gramEnd"/>
      <w:r w:rsidR="00282B78" w:rsidRPr="003F00F2">
        <w:rPr>
          <w:rFonts w:asciiTheme="minorHAnsi" w:hAnsiTheme="minorHAnsi"/>
        </w:rPr>
        <w:t xml:space="preserve"> </w:t>
      </w:r>
      <w:r w:rsidR="00FA1DBD" w:rsidRPr="00FA1DBD">
        <w:rPr>
          <w:rFonts w:asciiTheme="minorHAnsi" w:hAnsiTheme="minorHAnsi"/>
        </w:rPr>
        <w:t xml:space="preserve">The information to be retained in the searchable </w:t>
      </w:r>
      <w:r>
        <w:rPr>
          <w:rFonts w:asciiTheme="minorHAnsi" w:hAnsiTheme="minorHAnsi"/>
        </w:rPr>
        <w:t xml:space="preserve">Electronic </w:t>
      </w:r>
      <w:r w:rsidR="00625996">
        <w:rPr>
          <w:rFonts w:asciiTheme="minorHAnsi" w:hAnsiTheme="minorHAnsi"/>
        </w:rPr>
        <w:t>Directory</w:t>
      </w:r>
      <w:r w:rsidR="00FA1DBD" w:rsidRPr="00FA1DBD">
        <w:rPr>
          <w:rFonts w:asciiTheme="minorHAnsi" w:hAnsiTheme="minorHAnsi"/>
        </w:rPr>
        <w:t xml:space="preserve"> </w:t>
      </w:r>
      <w:r w:rsidR="00207395">
        <w:rPr>
          <w:rFonts w:asciiTheme="minorHAnsi" w:hAnsiTheme="minorHAnsi"/>
        </w:rPr>
        <w:t>includes investigators</w:t>
      </w:r>
      <w:r w:rsidR="00FA1DBD" w:rsidRPr="00FA1DBD">
        <w:rPr>
          <w:rFonts w:asciiTheme="minorHAnsi" w:hAnsiTheme="minorHAnsi"/>
        </w:rPr>
        <w:t xml:space="preserve">’ names, job title, email address and institutions.  We are not collecting date of birth, social security number, home address, race, ethnicity, or gender. </w:t>
      </w:r>
      <w:r w:rsidR="00FA1DBD" w:rsidRPr="00FA1DBD">
        <w:rPr>
          <w:rFonts w:asciiTheme="minorHAnsi" w:hAnsiTheme="minorHAnsi"/>
          <w:color w:val="000000"/>
        </w:rPr>
        <w:t xml:space="preserve">We have chosen not to collect race and ethnicity data two reasons: (1) the information provided </w:t>
      </w:r>
      <w:r w:rsidR="00E444C1">
        <w:rPr>
          <w:rFonts w:asciiTheme="minorHAnsi" w:hAnsiTheme="minorHAnsi"/>
          <w:color w:val="000000"/>
        </w:rPr>
        <w:t>PRES</w:t>
      </w:r>
      <w:r w:rsidR="00207395">
        <w:rPr>
          <w:rFonts w:asciiTheme="minorHAnsi" w:hAnsiTheme="minorHAnsi"/>
          <w:color w:val="000000"/>
        </w:rPr>
        <w:t xml:space="preserve"> program participants </w:t>
      </w:r>
      <w:r w:rsidR="00FA1DBD" w:rsidRPr="00FA1DBD">
        <w:rPr>
          <w:rFonts w:asciiTheme="minorHAnsi" w:hAnsiTheme="minorHAnsi"/>
          <w:color w:val="000000"/>
        </w:rPr>
        <w:t xml:space="preserve">will be made available to SROs for the purpose of </w:t>
      </w:r>
      <w:r w:rsidR="00103900">
        <w:rPr>
          <w:rFonts w:asciiTheme="minorHAnsi" w:hAnsiTheme="minorHAnsi"/>
          <w:color w:val="000000"/>
        </w:rPr>
        <w:t>potential inclusion in study review panels</w:t>
      </w:r>
      <w:r w:rsidR="00FA1DBD" w:rsidRPr="00FA1DBD">
        <w:rPr>
          <w:rFonts w:asciiTheme="minorHAnsi" w:hAnsiTheme="minorHAnsi"/>
          <w:color w:val="000000"/>
        </w:rPr>
        <w:t xml:space="preserve">.  We want to avoid potential bias as well as the appearance of bias based on race/ethnicity in </w:t>
      </w:r>
      <w:r w:rsidR="00103900">
        <w:rPr>
          <w:rFonts w:asciiTheme="minorHAnsi" w:hAnsiTheme="minorHAnsi"/>
          <w:color w:val="000000"/>
        </w:rPr>
        <w:t>their selection</w:t>
      </w:r>
      <w:r w:rsidR="00FA1DBD" w:rsidRPr="00FA1DBD">
        <w:rPr>
          <w:rFonts w:asciiTheme="minorHAnsi" w:hAnsiTheme="minorHAnsi"/>
          <w:color w:val="000000"/>
        </w:rPr>
        <w:t xml:space="preserve"> process.  (2) When </w:t>
      </w:r>
      <w:r w:rsidR="00801ABC">
        <w:rPr>
          <w:rFonts w:asciiTheme="minorHAnsi" w:hAnsiTheme="minorHAnsi"/>
          <w:color w:val="000000"/>
        </w:rPr>
        <w:t>investigators</w:t>
      </w:r>
      <w:r w:rsidR="00FA1DBD" w:rsidRPr="00FA1DBD">
        <w:rPr>
          <w:rFonts w:asciiTheme="minorHAnsi" w:hAnsiTheme="minorHAnsi"/>
          <w:color w:val="000000"/>
        </w:rPr>
        <w:t xml:space="preserve"> create </w:t>
      </w:r>
      <w:proofErr w:type="gramStart"/>
      <w:r w:rsidR="00FA1DBD" w:rsidRPr="00FA1DBD">
        <w:rPr>
          <w:rFonts w:asciiTheme="minorHAnsi" w:hAnsiTheme="minorHAnsi"/>
          <w:color w:val="000000"/>
        </w:rPr>
        <w:t>NIH</w:t>
      </w:r>
      <w:r w:rsidR="00C02BBC">
        <w:rPr>
          <w:rFonts w:asciiTheme="minorHAnsi" w:hAnsiTheme="minorHAnsi"/>
          <w:color w:val="000000"/>
        </w:rPr>
        <w:t xml:space="preserve"> </w:t>
      </w:r>
      <w:proofErr w:type="spellStart"/>
      <w:r w:rsidR="00C02BBC">
        <w:rPr>
          <w:rFonts w:asciiTheme="minorHAnsi" w:hAnsiTheme="minorHAnsi"/>
          <w:color w:val="000000"/>
        </w:rPr>
        <w:t>eRA</w:t>
      </w:r>
      <w:proofErr w:type="spellEnd"/>
      <w:r w:rsidR="00FA1DBD" w:rsidRPr="00FA1DBD">
        <w:rPr>
          <w:rFonts w:asciiTheme="minorHAnsi" w:hAnsiTheme="minorHAnsi"/>
          <w:color w:val="000000"/>
        </w:rPr>
        <w:t xml:space="preserve"> Commons</w:t>
      </w:r>
      <w:proofErr w:type="gramEnd"/>
      <w:r w:rsidR="00FA1DBD" w:rsidRPr="00FA1DBD">
        <w:rPr>
          <w:rFonts w:asciiTheme="minorHAnsi" w:hAnsiTheme="minorHAnsi"/>
          <w:color w:val="000000"/>
        </w:rPr>
        <w:t xml:space="preserve"> accounts, they have the option to choose whether or not to disclose information regarding race and ethnicity.  Access to those data is limited to protect the applicant.  However, when data summaries by race/ethnicity are </w:t>
      </w:r>
      <w:r w:rsidR="00FA1DBD" w:rsidRPr="00FA1DBD">
        <w:rPr>
          <w:rFonts w:asciiTheme="minorHAnsi" w:hAnsiTheme="minorHAnsi"/>
        </w:rPr>
        <w:t>needed for program evaluation purposes, only approved personnel with specific responsibility for data summa</w:t>
      </w:r>
      <w:r w:rsidR="00801ABC">
        <w:rPr>
          <w:rFonts w:asciiTheme="minorHAnsi" w:hAnsiTheme="minorHAnsi"/>
        </w:rPr>
        <w:t xml:space="preserve">ries can access those data.  </w:t>
      </w:r>
      <w:r w:rsidR="00E444C1">
        <w:rPr>
          <w:rFonts w:asciiTheme="minorHAnsi" w:hAnsiTheme="minorHAnsi"/>
        </w:rPr>
        <w:t>PRES</w:t>
      </w:r>
      <w:r w:rsidR="00FA1DBD" w:rsidRPr="00FA1DBD">
        <w:rPr>
          <w:rFonts w:asciiTheme="minorHAnsi" w:hAnsiTheme="minorHAnsi"/>
        </w:rPr>
        <w:t xml:space="preserve"> program staff will not have access to sensitive data from individual </w:t>
      </w:r>
      <w:r w:rsidR="00E444C1">
        <w:rPr>
          <w:rFonts w:asciiTheme="minorHAnsi" w:hAnsiTheme="minorHAnsi"/>
        </w:rPr>
        <w:t>PRES</w:t>
      </w:r>
      <w:r w:rsidR="00801ABC">
        <w:rPr>
          <w:rFonts w:asciiTheme="minorHAnsi" w:hAnsiTheme="minorHAnsi"/>
        </w:rPr>
        <w:t xml:space="preserve"> participants</w:t>
      </w:r>
      <w:r w:rsidR="00FA1DBD" w:rsidRPr="00FA1DBD">
        <w:rPr>
          <w:rFonts w:asciiTheme="minorHAnsi" w:hAnsiTheme="minorHAnsi"/>
        </w:rPr>
        <w:t xml:space="preserve">.  </w:t>
      </w:r>
    </w:p>
    <w:p w14:paraId="17FB64C3" w14:textId="77777777" w:rsidR="00FA1DBD" w:rsidRPr="00FA1DBD" w:rsidRDefault="00FA1DBD" w:rsidP="00FA1DBD">
      <w:pPr>
        <w:rPr>
          <w:rFonts w:asciiTheme="minorHAnsi" w:hAnsiTheme="minorHAnsi"/>
        </w:rPr>
      </w:pPr>
    </w:p>
    <w:p w14:paraId="22554197" w14:textId="35161646" w:rsidR="00FA1DBD" w:rsidRPr="00FA1DBD" w:rsidRDefault="00FA1DBD" w:rsidP="00FA1DBD">
      <w:pPr>
        <w:rPr>
          <w:rFonts w:asciiTheme="minorHAnsi" w:hAnsiTheme="minorHAnsi"/>
        </w:rPr>
      </w:pPr>
      <w:r w:rsidRPr="00FA1DBD">
        <w:rPr>
          <w:rFonts w:asciiTheme="minorHAnsi" w:hAnsiTheme="minorHAnsi"/>
        </w:rPr>
        <w:lastRenderedPageBreak/>
        <w:t xml:space="preserve">The information to be collected via the online </w:t>
      </w:r>
      <w:r w:rsidR="00801ABC">
        <w:rPr>
          <w:rFonts w:asciiTheme="minorHAnsi" w:hAnsiTheme="minorHAnsi"/>
        </w:rPr>
        <w:t>survey</w:t>
      </w:r>
      <w:r w:rsidRPr="00FA1DBD">
        <w:rPr>
          <w:rFonts w:asciiTheme="minorHAnsi" w:hAnsiTheme="minorHAnsi"/>
        </w:rPr>
        <w:t xml:space="preserve"> is the same information used by SROs to vet all other potential </w:t>
      </w:r>
      <w:r w:rsidR="006F783F">
        <w:rPr>
          <w:rFonts w:asciiTheme="minorHAnsi" w:hAnsiTheme="minorHAnsi"/>
        </w:rPr>
        <w:t>review panel</w:t>
      </w:r>
      <w:r w:rsidRPr="00FA1DBD">
        <w:rPr>
          <w:rFonts w:asciiTheme="minorHAnsi" w:hAnsiTheme="minorHAnsi"/>
        </w:rPr>
        <w:t xml:space="preserve"> members.  In the course of daily job duties, SROs gather information on potential reviewers including education and job title, professional accomplishments, publications, and any other information that represents the expertise of the potential reviewer.</w:t>
      </w:r>
    </w:p>
    <w:p w14:paraId="3BC212E6" w14:textId="77777777" w:rsidR="00FA1DBD" w:rsidRPr="00FA1DBD" w:rsidRDefault="00FA1DBD" w:rsidP="00FA1DBD">
      <w:pPr>
        <w:rPr>
          <w:rFonts w:asciiTheme="minorHAnsi" w:hAnsiTheme="minorHAnsi"/>
        </w:rPr>
      </w:pPr>
    </w:p>
    <w:p w14:paraId="1F5BE19D" w14:textId="77777777" w:rsidR="000C592B" w:rsidRPr="000C592B" w:rsidRDefault="004538E0" w:rsidP="00FA1DBD">
      <w:pPr>
        <w:rPr>
          <w:rFonts w:asciiTheme="minorHAnsi" w:hAnsiTheme="minorHAnsi"/>
        </w:rPr>
      </w:pPr>
      <w:r>
        <w:rPr>
          <w:rFonts w:asciiTheme="minorHAnsi" w:hAnsiTheme="minorHAnsi"/>
        </w:rPr>
        <w:t xml:space="preserve">The online survey </w:t>
      </w:r>
      <w:r w:rsidR="00FA1DBD" w:rsidRPr="00FA1DBD">
        <w:rPr>
          <w:rFonts w:asciiTheme="minorHAnsi" w:hAnsiTheme="minorHAnsi"/>
        </w:rPr>
        <w:t xml:space="preserve">will allow for collection of identical types of </w:t>
      </w:r>
      <w:r w:rsidR="00801ABC">
        <w:rPr>
          <w:rFonts w:asciiTheme="minorHAnsi" w:hAnsiTheme="minorHAnsi"/>
        </w:rPr>
        <w:t xml:space="preserve">information from each </w:t>
      </w:r>
      <w:r w:rsidR="00E444C1">
        <w:rPr>
          <w:rFonts w:asciiTheme="minorHAnsi" w:hAnsiTheme="minorHAnsi"/>
        </w:rPr>
        <w:t>PRES</w:t>
      </w:r>
      <w:r w:rsidR="00801ABC">
        <w:rPr>
          <w:rFonts w:asciiTheme="minorHAnsi" w:hAnsiTheme="minorHAnsi"/>
        </w:rPr>
        <w:t xml:space="preserve"> particip</w:t>
      </w:r>
      <w:r w:rsidR="00FA1DBD" w:rsidRPr="00FA1DBD">
        <w:rPr>
          <w:rFonts w:asciiTheme="minorHAnsi" w:hAnsiTheme="minorHAnsi"/>
        </w:rPr>
        <w:t>ant</w:t>
      </w:r>
      <w:r w:rsidR="00B668FD">
        <w:rPr>
          <w:rFonts w:asciiTheme="minorHAnsi" w:hAnsiTheme="minorHAnsi"/>
        </w:rPr>
        <w:t xml:space="preserve"> in addition to their self-assessed expertise in methodological, content area, and population focus area fields</w:t>
      </w:r>
      <w:r w:rsidR="00FA1DBD" w:rsidRPr="00FA1DBD">
        <w:rPr>
          <w:rFonts w:asciiTheme="minorHAnsi" w:hAnsiTheme="minorHAnsi"/>
        </w:rPr>
        <w:t xml:space="preserve">. Summaries are periodically tallied in an aggregate form for administrative use regarding the institutions at which </w:t>
      </w:r>
      <w:r w:rsidR="00801ABC">
        <w:rPr>
          <w:rFonts w:asciiTheme="minorHAnsi" w:hAnsiTheme="minorHAnsi"/>
        </w:rPr>
        <w:t>investigators</w:t>
      </w:r>
      <w:r w:rsidR="00FA1DBD" w:rsidRPr="00FA1DBD">
        <w:rPr>
          <w:rFonts w:asciiTheme="minorHAnsi" w:hAnsiTheme="minorHAnsi"/>
        </w:rPr>
        <w:t xml:space="preserve"> </w:t>
      </w:r>
      <w:r w:rsidR="00801ABC">
        <w:rPr>
          <w:rFonts w:asciiTheme="minorHAnsi" w:hAnsiTheme="minorHAnsi"/>
        </w:rPr>
        <w:t>a</w:t>
      </w:r>
      <w:r w:rsidR="00FA1DBD" w:rsidRPr="00FA1DBD">
        <w:rPr>
          <w:rFonts w:asciiTheme="minorHAnsi" w:hAnsiTheme="minorHAnsi"/>
        </w:rPr>
        <w:t xml:space="preserve">re employed.  Names of </w:t>
      </w:r>
      <w:r w:rsidR="00801ABC">
        <w:rPr>
          <w:rFonts w:asciiTheme="minorHAnsi" w:hAnsiTheme="minorHAnsi"/>
        </w:rPr>
        <w:t>individual investigators</w:t>
      </w:r>
      <w:r w:rsidR="00FA1DBD" w:rsidRPr="00FA1DBD">
        <w:rPr>
          <w:rFonts w:asciiTheme="minorHAnsi" w:hAnsiTheme="minorHAnsi"/>
        </w:rPr>
        <w:t xml:space="preserve"> are not included in these summaries.  The information from </w:t>
      </w:r>
      <w:r w:rsidR="00801ABC">
        <w:rPr>
          <w:rFonts w:asciiTheme="minorHAnsi" w:hAnsiTheme="minorHAnsi"/>
        </w:rPr>
        <w:t>participants</w:t>
      </w:r>
      <w:r w:rsidR="00FA1DBD" w:rsidRPr="00FA1DBD">
        <w:rPr>
          <w:rFonts w:asciiTheme="minorHAnsi" w:hAnsiTheme="minorHAnsi"/>
        </w:rPr>
        <w:t xml:space="preserve"> is not used for research </w:t>
      </w:r>
      <w:r w:rsidR="00FA1DBD" w:rsidRPr="000C592B">
        <w:rPr>
          <w:rFonts w:asciiTheme="minorHAnsi" w:hAnsiTheme="minorHAnsi"/>
        </w:rPr>
        <w:t>or survey purposes.</w:t>
      </w:r>
    </w:p>
    <w:p w14:paraId="22EB18A2" w14:textId="77777777" w:rsidR="00FA1DBD" w:rsidRPr="000C592B" w:rsidRDefault="00FA1DBD" w:rsidP="00FA1DBD">
      <w:pPr>
        <w:rPr>
          <w:rFonts w:asciiTheme="minorHAnsi" w:hAnsiTheme="minorHAnsi"/>
        </w:rPr>
      </w:pPr>
      <w:r w:rsidRPr="000C592B">
        <w:rPr>
          <w:rFonts w:asciiTheme="minorHAnsi" w:hAnsiTheme="minorHAnsi"/>
        </w:rPr>
        <w:t xml:space="preserve">  </w:t>
      </w:r>
    </w:p>
    <w:p w14:paraId="301CB51A" w14:textId="77777777" w:rsidR="000C592B" w:rsidRPr="000C592B" w:rsidRDefault="000C592B" w:rsidP="000C592B">
      <w:pPr>
        <w:pStyle w:val="Heading2"/>
        <w:spacing w:after="0" w:line="240" w:lineRule="auto"/>
        <w:ind w:left="0" w:firstLine="0"/>
        <w:rPr>
          <w:rFonts w:asciiTheme="minorHAnsi" w:hAnsiTheme="minorHAnsi"/>
          <w:sz w:val="24"/>
          <w:szCs w:val="24"/>
        </w:rPr>
      </w:pPr>
      <w:bookmarkStart w:id="50" w:name="_Toc443881752"/>
      <w:bookmarkStart w:id="51" w:name="_Toc451592241"/>
      <w:bookmarkStart w:id="52" w:name="_Toc5610282"/>
      <w:bookmarkStart w:id="53" w:name="_Toc99178788"/>
      <w:bookmarkStart w:id="54" w:name="_Toc424284651"/>
      <w:r w:rsidRPr="00571956">
        <w:rPr>
          <w:rFonts w:asciiTheme="minorHAnsi" w:hAnsiTheme="minorHAnsi"/>
          <w:sz w:val="24"/>
          <w:szCs w:val="24"/>
          <w:highlight w:val="lightGray"/>
        </w:rPr>
        <w:t>A.11</w:t>
      </w:r>
      <w:r w:rsidRPr="00571956">
        <w:rPr>
          <w:rFonts w:asciiTheme="minorHAnsi" w:hAnsiTheme="minorHAnsi"/>
          <w:sz w:val="24"/>
          <w:szCs w:val="24"/>
          <w:highlight w:val="lightGray"/>
        </w:rPr>
        <w:tab/>
        <w:t>Justification for Sensitive Questions</w:t>
      </w:r>
      <w:bookmarkEnd w:id="50"/>
      <w:bookmarkEnd w:id="51"/>
      <w:bookmarkEnd w:id="52"/>
      <w:bookmarkEnd w:id="53"/>
      <w:bookmarkEnd w:id="54"/>
    </w:p>
    <w:p w14:paraId="6CDDE2C7" w14:textId="6818C29F" w:rsidR="000C592B" w:rsidRPr="000C592B" w:rsidRDefault="000C592B" w:rsidP="000C592B">
      <w:pPr>
        <w:rPr>
          <w:rFonts w:asciiTheme="minorHAnsi" w:hAnsiTheme="minorHAnsi"/>
          <w:color w:val="000000"/>
        </w:rPr>
      </w:pPr>
      <w:proofErr w:type="gramStart"/>
      <w:r w:rsidRPr="003F00F2">
        <w:rPr>
          <w:rFonts w:asciiTheme="minorHAnsi" w:hAnsiTheme="minorHAnsi"/>
          <w:color w:val="000000"/>
        </w:rPr>
        <w:t>Information to be collected and its purpose</w:t>
      </w:r>
      <w:r w:rsidR="00282B78" w:rsidRPr="003F00F2">
        <w:rPr>
          <w:rFonts w:asciiTheme="minorHAnsi" w:hAnsiTheme="minorHAnsi"/>
          <w:color w:val="000000"/>
        </w:rPr>
        <w:t>.</w:t>
      </w:r>
      <w:proofErr w:type="gramEnd"/>
      <w:r w:rsidR="00282B78" w:rsidRPr="000F757C">
        <w:rPr>
          <w:rFonts w:asciiTheme="minorHAnsi" w:hAnsiTheme="minorHAnsi"/>
          <w:color w:val="000000"/>
        </w:rPr>
        <w:t xml:space="preserve"> </w:t>
      </w:r>
      <w:r>
        <w:rPr>
          <w:rFonts w:asciiTheme="minorHAnsi" w:hAnsiTheme="minorHAnsi"/>
          <w:color w:val="000000"/>
        </w:rPr>
        <w:t>Investigators’</w:t>
      </w:r>
      <w:r w:rsidRPr="000C592B">
        <w:rPr>
          <w:rFonts w:asciiTheme="minorHAnsi" w:hAnsiTheme="minorHAnsi"/>
          <w:color w:val="000000"/>
        </w:rPr>
        <w:t xml:space="preserve"> names, degree, email addresses, job titles, and employers will be c</w:t>
      </w:r>
      <w:r>
        <w:rPr>
          <w:rFonts w:asciiTheme="minorHAnsi" w:hAnsiTheme="minorHAnsi"/>
          <w:color w:val="000000"/>
        </w:rPr>
        <w:t xml:space="preserve">ollected as part of the </w:t>
      </w:r>
      <w:r w:rsidR="004538E0">
        <w:rPr>
          <w:rFonts w:asciiTheme="minorHAnsi" w:hAnsiTheme="minorHAnsi"/>
          <w:color w:val="000000"/>
        </w:rPr>
        <w:t>online</w:t>
      </w:r>
      <w:r>
        <w:rPr>
          <w:rFonts w:asciiTheme="minorHAnsi" w:hAnsiTheme="minorHAnsi"/>
          <w:color w:val="000000"/>
        </w:rPr>
        <w:t xml:space="preserve"> survey</w:t>
      </w:r>
      <w:r w:rsidRPr="000C592B">
        <w:rPr>
          <w:rFonts w:asciiTheme="minorHAnsi" w:hAnsiTheme="minorHAnsi"/>
          <w:color w:val="000000"/>
        </w:rPr>
        <w:t xml:space="preserve">.  As indicated in section A.10, sensitive information will not be collected. </w:t>
      </w:r>
      <w:r w:rsidRPr="00536721">
        <w:rPr>
          <w:rFonts w:asciiTheme="minorHAnsi" w:hAnsiTheme="minorHAnsi"/>
          <w:color w:val="000000"/>
        </w:rPr>
        <w:t>Email addresses are</w:t>
      </w:r>
      <w:r w:rsidRPr="000C592B">
        <w:rPr>
          <w:rFonts w:asciiTheme="minorHAnsi" w:hAnsiTheme="minorHAnsi"/>
          <w:color w:val="000000"/>
        </w:rPr>
        <w:t xml:space="preserve"> collected as the primary means of communication b</w:t>
      </w:r>
      <w:r>
        <w:rPr>
          <w:rFonts w:asciiTheme="minorHAnsi" w:hAnsiTheme="minorHAnsi"/>
          <w:color w:val="000000"/>
        </w:rPr>
        <w:t xml:space="preserve">etween the </w:t>
      </w:r>
      <w:r w:rsidR="004538E0">
        <w:rPr>
          <w:rFonts w:asciiTheme="minorHAnsi" w:hAnsiTheme="minorHAnsi"/>
          <w:color w:val="000000"/>
        </w:rPr>
        <w:t>participants,</w:t>
      </w:r>
      <w:r w:rsidR="003F37E8">
        <w:rPr>
          <w:rFonts w:asciiTheme="minorHAnsi" w:hAnsiTheme="minorHAnsi"/>
          <w:color w:val="000000"/>
        </w:rPr>
        <w:t xml:space="preserve"> </w:t>
      </w:r>
      <w:r w:rsidR="00E444C1">
        <w:rPr>
          <w:rFonts w:asciiTheme="minorHAnsi" w:hAnsiTheme="minorHAnsi"/>
          <w:color w:val="000000"/>
        </w:rPr>
        <w:t>PRES</w:t>
      </w:r>
      <w:r>
        <w:rPr>
          <w:rFonts w:asciiTheme="minorHAnsi" w:hAnsiTheme="minorHAnsi"/>
          <w:color w:val="000000"/>
        </w:rPr>
        <w:t xml:space="preserve"> program</w:t>
      </w:r>
      <w:r w:rsidR="004538E0">
        <w:rPr>
          <w:rFonts w:asciiTheme="minorHAnsi" w:hAnsiTheme="minorHAnsi"/>
          <w:color w:val="000000"/>
        </w:rPr>
        <w:t xml:space="preserve"> staff,</w:t>
      </w:r>
      <w:r>
        <w:rPr>
          <w:rFonts w:asciiTheme="minorHAnsi" w:hAnsiTheme="minorHAnsi"/>
          <w:color w:val="000000"/>
        </w:rPr>
        <w:t xml:space="preserve"> and SROs</w:t>
      </w:r>
      <w:r w:rsidRPr="000C592B">
        <w:rPr>
          <w:rFonts w:asciiTheme="minorHAnsi" w:hAnsiTheme="minorHAnsi"/>
          <w:color w:val="000000"/>
        </w:rPr>
        <w:t xml:space="preserve">.  Telephone numbers and addresses are not specifically requested.  However, it is not uncommon for </w:t>
      </w:r>
      <w:r>
        <w:rPr>
          <w:rFonts w:asciiTheme="minorHAnsi" w:hAnsiTheme="minorHAnsi"/>
          <w:color w:val="000000"/>
        </w:rPr>
        <w:t>investigators</w:t>
      </w:r>
      <w:r w:rsidRPr="000C592B">
        <w:rPr>
          <w:rFonts w:asciiTheme="minorHAnsi" w:hAnsiTheme="minorHAnsi"/>
          <w:color w:val="000000"/>
        </w:rPr>
        <w:t xml:space="preserve"> to include contact information in their CVs.  All CVs are stored in a password protected shared file that is only accessible to</w:t>
      </w:r>
      <w:r>
        <w:rPr>
          <w:rFonts w:asciiTheme="minorHAnsi" w:hAnsiTheme="minorHAnsi"/>
          <w:color w:val="000000"/>
        </w:rPr>
        <w:t xml:space="preserve"> ODP </w:t>
      </w:r>
      <w:r w:rsidR="00E444C1">
        <w:rPr>
          <w:rFonts w:asciiTheme="minorHAnsi" w:hAnsiTheme="minorHAnsi"/>
          <w:color w:val="000000"/>
        </w:rPr>
        <w:t>PRES</w:t>
      </w:r>
      <w:r>
        <w:rPr>
          <w:rFonts w:asciiTheme="minorHAnsi" w:hAnsiTheme="minorHAnsi"/>
          <w:color w:val="000000"/>
        </w:rPr>
        <w:t xml:space="preserve"> program staff and </w:t>
      </w:r>
      <w:r w:rsidRPr="000C592B">
        <w:rPr>
          <w:rFonts w:asciiTheme="minorHAnsi" w:hAnsiTheme="minorHAnsi"/>
          <w:color w:val="000000"/>
        </w:rPr>
        <w:t xml:space="preserve">SROs.  </w:t>
      </w:r>
    </w:p>
    <w:p w14:paraId="1751EEBF" w14:textId="77777777" w:rsidR="000C592B" w:rsidRPr="000C592B" w:rsidRDefault="000C592B" w:rsidP="000C592B">
      <w:pPr>
        <w:rPr>
          <w:rFonts w:asciiTheme="minorHAnsi" w:hAnsiTheme="minorHAnsi"/>
          <w:color w:val="000000"/>
        </w:rPr>
      </w:pPr>
    </w:p>
    <w:p w14:paraId="3D40D201" w14:textId="6E82DB12" w:rsidR="000C592B" w:rsidRPr="000C592B" w:rsidRDefault="000C592B" w:rsidP="000C592B">
      <w:pPr>
        <w:rPr>
          <w:rFonts w:asciiTheme="minorHAnsi" w:hAnsiTheme="minorHAnsi"/>
          <w:color w:val="000000"/>
        </w:rPr>
      </w:pPr>
      <w:r w:rsidRPr="000C592B">
        <w:rPr>
          <w:rFonts w:asciiTheme="minorHAnsi" w:hAnsiTheme="minorHAnsi"/>
          <w:color w:val="000000"/>
        </w:rPr>
        <w:t xml:space="preserve">Collection of information on educational attainment, job title, and employer are required </w:t>
      </w:r>
      <w:r w:rsidR="00B668FD">
        <w:rPr>
          <w:rFonts w:asciiTheme="minorHAnsi" w:hAnsiTheme="minorHAnsi"/>
          <w:color w:val="000000"/>
        </w:rPr>
        <w:t>to allow SROs to determine a researcher’s fit with a prevention-focused</w:t>
      </w:r>
      <w:r w:rsidR="0051095D">
        <w:rPr>
          <w:rFonts w:asciiTheme="minorHAnsi" w:hAnsiTheme="minorHAnsi"/>
          <w:color w:val="000000"/>
        </w:rPr>
        <w:t xml:space="preserve"> </w:t>
      </w:r>
      <w:r w:rsidR="006F783F">
        <w:rPr>
          <w:rFonts w:asciiTheme="minorHAnsi" w:hAnsiTheme="minorHAnsi"/>
          <w:color w:val="000000"/>
        </w:rPr>
        <w:t>review panel</w:t>
      </w:r>
      <w:r w:rsidRPr="000C592B">
        <w:rPr>
          <w:rFonts w:asciiTheme="minorHAnsi" w:hAnsiTheme="minorHAnsi"/>
          <w:color w:val="000000"/>
        </w:rPr>
        <w:t xml:space="preserve">.  The CV contains information regarding publication history, research activities, and other accomplishments, all of which are needed to determine the eligibility </w:t>
      </w:r>
      <w:r w:rsidR="0051095D">
        <w:rPr>
          <w:rFonts w:asciiTheme="minorHAnsi" w:hAnsiTheme="minorHAnsi"/>
          <w:color w:val="000000"/>
        </w:rPr>
        <w:t xml:space="preserve">to be included in a pool of potential </w:t>
      </w:r>
      <w:r w:rsidR="006F783F">
        <w:rPr>
          <w:rFonts w:asciiTheme="minorHAnsi" w:hAnsiTheme="minorHAnsi"/>
          <w:color w:val="000000"/>
        </w:rPr>
        <w:t>review panel</w:t>
      </w:r>
      <w:r w:rsidR="0051095D">
        <w:rPr>
          <w:rFonts w:asciiTheme="minorHAnsi" w:hAnsiTheme="minorHAnsi"/>
          <w:color w:val="000000"/>
        </w:rPr>
        <w:t xml:space="preserve"> reviewers</w:t>
      </w:r>
      <w:r w:rsidRPr="000C592B">
        <w:rPr>
          <w:rFonts w:asciiTheme="minorHAnsi" w:hAnsiTheme="minorHAnsi"/>
          <w:color w:val="000000"/>
        </w:rPr>
        <w:t xml:space="preserve">.  </w:t>
      </w:r>
    </w:p>
    <w:p w14:paraId="7AC5482D" w14:textId="77777777" w:rsidR="000C592B" w:rsidRPr="000C592B" w:rsidRDefault="000C592B" w:rsidP="000C592B">
      <w:pPr>
        <w:rPr>
          <w:rFonts w:asciiTheme="minorHAnsi" w:hAnsiTheme="minorHAnsi"/>
          <w:color w:val="000000"/>
        </w:rPr>
      </w:pPr>
    </w:p>
    <w:p w14:paraId="7D6EE20D" w14:textId="2D1B44D1" w:rsidR="000C592B" w:rsidRPr="000C592B" w:rsidRDefault="000C592B" w:rsidP="000C592B">
      <w:pPr>
        <w:rPr>
          <w:rFonts w:asciiTheme="minorHAnsi" w:hAnsiTheme="minorHAnsi"/>
          <w:color w:val="000000"/>
        </w:rPr>
      </w:pPr>
      <w:r w:rsidRPr="000C592B">
        <w:rPr>
          <w:rFonts w:asciiTheme="minorHAnsi" w:hAnsiTheme="minorHAnsi"/>
          <w:color w:val="000000"/>
        </w:rPr>
        <w:t xml:space="preserve">Sensitive information is not needed to </w:t>
      </w:r>
      <w:r w:rsidR="00B668FD">
        <w:rPr>
          <w:rFonts w:asciiTheme="minorHAnsi" w:hAnsiTheme="minorHAnsi"/>
          <w:color w:val="000000"/>
        </w:rPr>
        <w:t>determine</w:t>
      </w:r>
      <w:r w:rsidR="00B668FD" w:rsidRPr="000C592B">
        <w:rPr>
          <w:rFonts w:asciiTheme="minorHAnsi" w:hAnsiTheme="minorHAnsi"/>
          <w:color w:val="000000"/>
        </w:rPr>
        <w:t xml:space="preserve"> </w:t>
      </w:r>
      <w:r w:rsidR="0051095D">
        <w:rPr>
          <w:rFonts w:asciiTheme="minorHAnsi" w:hAnsiTheme="minorHAnsi"/>
          <w:color w:val="000000"/>
        </w:rPr>
        <w:t xml:space="preserve">each </w:t>
      </w:r>
      <w:r w:rsidR="00B668FD">
        <w:rPr>
          <w:rFonts w:asciiTheme="minorHAnsi" w:hAnsiTheme="minorHAnsi"/>
          <w:color w:val="000000"/>
        </w:rPr>
        <w:t>researcher’s</w:t>
      </w:r>
      <w:r w:rsidR="00B668FD" w:rsidRPr="000C592B">
        <w:rPr>
          <w:rFonts w:asciiTheme="minorHAnsi" w:hAnsiTheme="minorHAnsi"/>
          <w:color w:val="000000"/>
        </w:rPr>
        <w:t xml:space="preserve"> </w:t>
      </w:r>
      <w:r w:rsidR="00B668FD">
        <w:rPr>
          <w:rFonts w:asciiTheme="minorHAnsi" w:hAnsiTheme="minorHAnsi"/>
          <w:color w:val="000000"/>
        </w:rPr>
        <w:t xml:space="preserve">fit with a prevention-focused </w:t>
      </w:r>
      <w:r w:rsidR="006F783F">
        <w:rPr>
          <w:rFonts w:asciiTheme="minorHAnsi" w:hAnsiTheme="minorHAnsi"/>
          <w:color w:val="000000"/>
        </w:rPr>
        <w:t>review panel</w:t>
      </w:r>
      <w:r w:rsidRPr="000C592B">
        <w:rPr>
          <w:rFonts w:asciiTheme="minorHAnsi" w:hAnsiTheme="minorHAnsi"/>
          <w:color w:val="000000"/>
        </w:rPr>
        <w:t xml:space="preserve"> and will therefore, not be collected.</w:t>
      </w:r>
    </w:p>
    <w:p w14:paraId="21E308BB" w14:textId="77777777" w:rsidR="000C592B" w:rsidRPr="000C592B" w:rsidRDefault="000C592B" w:rsidP="000C592B">
      <w:pPr>
        <w:rPr>
          <w:rFonts w:asciiTheme="minorHAnsi" w:hAnsiTheme="minorHAnsi"/>
          <w:color w:val="000000"/>
        </w:rPr>
      </w:pPr>
    </w:p>
    <w:p w14:paraId="381361F3" w14:textId="0702A826" w:rsidR="000C592B" w:rsidRPr="000C592B" w:rsidRDefault="000C592B" w:rsidP="000C592B">
      <w:pPr>
        <w:rPr>
          <w:rFonts w:asciiTheme="minorHAnsi" w:hAnsiTheme="minorHAnsi"/>
          <w:color w:val="000000"/>
        </w:rPr>
      </w:pPr>
      <w:proofErr w:type="gramStart"/>
      <w:r w:rsidRPr="003F00F2">
        <w:rPr>
          <w:rFonts w:asciiTheme="minorHAnsi" w:hAnsiTheme="minorHAnsi"/>
          <w:color w:val="000000"/>
        </w:rPr>
        <w:t>Privacy</w:t>
      </w:r>
      <w:r w:rsidR="00282B78" w:rsidRPr="003F00F2">
        <w:rPr>
          <w:rFonts w:asciiTheme="minorHAnsi" w:hAnsiTheme="minorHAnsi"/>
          <w:color w:val="000000"/>
        </w:rPr>
        <w:t>.</w:t>
      </w:r>
      <w:proofErr w:type="gramEnd"/>
      <w:r w:rsidR="00282B78" w:rsidRPr="000F757C">
        <w:rPr>
          <w:rFonts w:asciiTheme="minorHAnsi" w:hAnsiTheme="minorHAnsi"/>
          <w:color w:val="000000"/>
        </w:rPr>
        <w:t xml:space="preserve"> </w:t>
      </w:r>
      <w:r w:rsidRPr="000C592B">
        <w:rPr>
          <w:rFonts w:asciiTheme="minorHAnsi" w:hAnsiTheme="minorHAnsi"/>
          <w:color w:val="000000"/>
        </w:rPr>
        <w:t xml:space="preserve">In addition to the protections described in section A.10, </w:t>
      </w:r>
      <w:r w:rsidR="0051095D">
        <w:rPr>
          <w:rFonts w:asciiTheme="minorHAnsi" w:hAnsiTheme="minorHAnsi"/>
          <w:color w:val="000000"/>
        </w:rPr>
        <w:t>investigators</w:t>
      </w:r>
      <w:r w:rsidRPr="000C592B">
        <w:rPr>
          <w:rFonts w:asciiTheme="minorHAnsi" w:hAnsiTheme="minorHAnsi"/>
          <w:color w:val="000000"/>
        </w:rPr>
        <w:t xml:space="preserve"> will maintain control of the location from which they complete the online </w:t>
      </w:r>
      <w:r w:rsidR="00A11E0A">
        <w:rPr>
          <w:rFonts w:asciiTheme="minorHAnsi" w:hAnsiTheme="minorHAnsi"/>
          <w:color w:val="000000"/>
        </w:rPr>
        <w:t>survey</w:t>
      </w:r>
      <w:r w:rsidR="0051095D">
        <w:rPr>
          <w:rFonts w:asciiTheme="minorHAnsi" w:hAnsiTheme="minorHAnsi"/>
          <w:color w:val="000000"/>
        </w:rPr>
        <w:t>.   This allows investigators</w:t>
      </w:r>
      <w:r w:rsidRPr="000C592B">
        <w:rPr>
          <w:rFonts w:asciiTheme="minorHAnsi" w:hAnsiTheme="minorHAnsi"/>
          <w:color w:val="000000"/>
        </w:rPr>
        <w:t xml:space="preserve"> to maintain control over the privacy of th</w:t>
      </w:r>
      <w:r w:rsidR="0051095D">
        <w:rPr>
          <w:rFonts w:asciiTheme="minorHAnsi" w:hAnsiTheme="minorHAnsi"/>
          <w:color w:val="000000"/>
        </w:rPr>
        <w:t xml:space="preserve">eir data during the submission </w:t>
      </w:r>
      <w:r w:rsidRPr="000C592B">
        <w:rPr>
          <w:rFonts w:asciiTheme="minorHAnsi" w:hAnsiTheme="minorHAnsi"/>
          <w:color w:val="000000"/>
        </w:rPr>
        <w:t>process.</w:t>
      </w:r>
    </w:p>
    <w:p w14:paraId="5AA182C3" w14:textId="77777777" w:rsidR="000C592B" w:rsidRPr="000C592B" w:rsidRDefault="000C592B" w:rsidP="000C592B">
      <w:pPr>
        <w:rPr>
          <w:rFonts w:asciiTheme="minorHAnsi" w:hAnsiTheme="minorHAnsi"/>
          <w:color w:val="000000"/>
        </w:rPr>
      </w:pPr>
    </w:p>
    <w:p w14:paraId="20652D06" w14:textId="2E1BF845" w:rsidR="000C592B" w:rsidRDefault="000C592B" w:rsidP="000C592B">
      <w:pPr>
        <w:rPr>
          <w:rFonts w:asciiTheme="minorHAnsi" w:hAnsiTheme="minorHAnsi"/>
          <w:color w:val="000000"/>
        </w:rPr>
      </w:pPr>
      <w:r w:rsidRPr="003F00F2">
        <w:rPr>
          <w:rFonts w:asciiTheme="minorHAnsi" w:hAnsiTheme="minorHAnsi"/>
          <w:color w:val="000000"/>
        </w:rPr>
        <w:t xml:space="preserve">Disclosures to </w:t>
      </w:r>
      <w:r w:rsidR="0051095D" w:rsidRPr="003F00F2">
        <w:rPr>
          <w:rFonts w:asciiTheme="minorHAnsi" w:hAnsiTheme="minorHAnsi"/>
          <w:color w:val="000000"/>
        </w:rPr>
        <w:t>Investigators</w:t>
      </w:r>
      <w:r w:rsidR="00282B78">
        <w:rPr>
          <w:rFonts w:asciiTheme="minorHAnsi" w:hAnsiTheme="minorHAnsi"/>
          <w:color w:val="000000"/>
        </w:rPr>
        <w:t xml:space="preserve"> </w:t>
      </w:r>
      <w:proofErr w:type="gramStart"/>
      <w:r w:rsidR="0051095D">
        <w:rPr>
          <w:rFonts w:asciiTheme="minorHAnsi" w:hAnsiTheme="minorHAnsi"/>
          <w:color w:val="000000"/>
        </w:rPr>
        <w:t>The</w:t>
      </w:r>
      <w:proofErr w:type="gramEnd"/>
      <w:r w:rsidR="0051095D">
        <w:rPr>
          <w:rFonts w:asciiTheme="minorHAnsi" w:hAnsiTheme="minorHAnsi"/>
          <w:color w:val="000000"/>
        </w:rPr>
        <w:t xml:space="preserve"> ODP</w:t>
      </w:r>
      <w:r w:rsidRPr="000C592B">
        <w:rPr>
          <w:rFonts w:asciiTheme="minorHAnsi" w:hAnsiTheme="minorHAnsi"/>
          <w:color w:val="000000"/>
        </w:rPr>
        <w:t xml:space="preserve"> website (see </w:t>
      </w:r>
      <w:r w:rsidR="008E6D6D">
        <w:rPr>
          <w:rFonts w:asciiTheme="minorHAnsi" w:hAnsiTheme="minorHAnsi"/>
          <w:color w:val="000000"/>
        </w:rPr>
        <w:t>Attachment 2</w:t>
      </w:r>
      <w:r w:rsidRPr="000C592B">
        <w:rPr>
          <w:rFonts w:asciiTheme="minorHAnsi" w:hAnsiTheme="minorHAnsi"/>
          <w:color w:val="000000"/>
        </w:rPr>
        <w:t xml:space="preserve">) </w:t>
      </w:r>
      <w:r w:rsidR="0051095D">
        <w:rPr>
          <w:rFonts w:asciiTheme="minorHAnsi" w:hAnsiTheme="minorHAnsi"/>
          <w:color w:val="000000"/>
        </w:rPr>
        <w:t>will include</w:t>
      </w:r>
      <w:r w:rsidRPr="000C592B">
        <w:rPr>
          <w:rFonts w:asciiTheme="minorHAnsi" w:hAnsiTheme="minorHAnsi"/>
          <w:color w:val="000000"/>
        </w:rPr>
        <w:t xml:space="preserve"> information regarding the nature of the </w:t>
      </w:r>
      <w:r w:rsidR="00E444C1">
        <w:rPr>
          <w:rFonts w:asciiTheme="minorHAnsi" w:hAnsiTheme="minorHAnsi"/>
          <w:color w:val="000000"/>
        </w:rPr>
        <w:t>PRES</w:t>
      </w:r>
      <w:r w:rsidRPr="000C592B">
        <w:rPr>
          <w:rFonts w:asciiTheme="minorHAnsi" w:hAnsiTheme="minorHAnsi"/>
          <w:color w:val="000000"/>
        </w:rPr>
        <w:t xml:space="preserve"> program, benefits of </w:t>
      </w:r>
      <w:r w:rsidR="0051095D">
        <w:rPr>
          <w:rFonts w:asciiTheme="minorHAnsi" w:hAnsiTheme="minorHAnsi"/>
          <w:color w:val="000000"/>
        </w:rPr>
        <w:t xml:space="preserve">completing the survey, </w:t>
      </w:r>
      <w:r w:rsidRPr="000C592B">
        <w:rPr>
          <w:rFonts w:asciiTheme="minorHAnsi" w:hAnsiTheme="minorHAnsi"/>
          <w:color w:val="000000"/>
        </w:rPr>
        <w:t xml:space="preserve">and what can be expected to occur following </w:t>
      </w:r>
      <w:r w:rsidR="0051095D">
        <w:rPr>
          <w:rFonts w:asciiTheme="minorHAnsi" w:hAnsiTheme="minorHAnsi"/>
          <w:color w:val="000000"/>
        </w:rPr>
        <w:t>submission</w:t>
      </w:r>
      <w:r w:rsidRPr="000C592B">
        <w:rPr>
          <w:rFonts w:asciiTheme="minorHAnsi" w:hAnsiTheme="minorHAnsi"/>
          <w:color w:val="000000"/>
        </w:rPr>
        <w:t xml:space="preserve">.  Details will be added to the website regarding the online </w:t>
      </w:r>
      <w:r w:rsidR="0051095D">
        <w:rPr>
          <w:rFonts w:asciiTheme="minorHAnsi" w:hAnsiTheme="minorHAnsi"/>
          <w:color w:val="000000"/>
        </w:rPr>
        <w:t>submission</w:t>
      </w:r>
      <w:r w:rsidRPr="000C592B">
        <w:rPr>
          <w:rFonts w:asciiTheme="minorHAnsi" w:hAnsiTheme="minorHAnsi"/>
          <w:color w:val="000000"/>
        </w:rPr>
        <w:t xml:space="preserve"> process, a clear statement that participation is voluntary, and assurances</w:t>
      </w:r>
      <w:r w:rsidR="00895266">
        <w:rPr>
          <w:rFonts w:asciiTheme="minorHAnsi" w:hAnsiTheme="minorHAnsi"/>
          <w:color w:val="000000"/>
        </w:rPr>
        <w:t xml:space="preserve"> that personal information is secure to the extent required under the Privacy Act</w:t>
      </w:r>
      <w:r w:rsidRPr="000C592B">
        <w:rPr>
          <w:rFonts w:asciiTheme="minorHAnsi" w:hAnsiTheme="minorHAnsi"/>
          <w:color w:val="000000"/>
        </w:rPr>
        <w:t xml:space="preserve"> as described in A.10.  </w:t>
      </w:r>
      <w:r w:rsidR="0051095D">
        <w:rPr>
          <w:rFonts w:asciiTheme="minorHAnsi" w:hAnsiTheme="minorHAnsi"/>
          <w:color w:val="000000"/>
        </w:rPr>
        <w:t>Investigators</w:t>
      </w:r>
      <w:r w:rsidRPr="000C592B">
        <w:rPr>
          <w:rFonts w:asciiTheme="minorHAnsi" w:hAnsiTheme="minorHAnsi"/>
          <w:color w:val="000000"/>
        </w:rPr>
        <w:t xml:space="preserve"> who do not wish to or are unable to complete an online </w:t>
      </w:r>
      <w:r w:rsidR="0051095D">
        <w:rPr>
          <w:rFonts w:asciiTheme="minorHAnsi" w:hAnsiTheme="minorHAnsi"/>
          <w:color w:val="000000"/>
        </w:rPr>
        <w:t>submission</w:t>
      </w:r>
      <w:r w:rsidRPr="000C592B">
        <w:rPr>
          <w:rFonts w:asciiTheme="minorHAnsi" w:hAnsiTheme="minorHAnsi"/>
          <w:color w:val="000000"/>
        </w:rPr>
        <w:t xml:space="preserve"> will be able to contact the </w:t>
      </w:r>
      <w:r w:rsidR="0051095D">
        <w:rPr>
          <w:rFonts w:asciiTheme="minorHAnsi" w:hAnsiTheme="minorHAnsi"/>
          <w:color w:val="000000"/>
        </w:rPr>
        <w:t xml:space="preserve">ODP </w:t>
      </w:r>
      <w:r w:rsidR="00E444C1">
        <w:rPr>
          <w:rFonts w:asciiTheme="minorHAnsi" w:hAnsiTheme="minorHAnsi"/>
          <w:color w:val="000000"/>
        </w:rPr>
        <w:t>PRES</w:t>
      </w:r>
      <w:r w:rsidR="0051095D">
        <w:rPr>
          <w:rFonts w:asciiTheme="minorHAnsi" w:hAnsiTheme="minorHAnsi"/>
          <w:color w:val="000000"/>
        </w:rPr>
        <w:t xml:space="preserve"> program staff</w:t>
      </w:r>
      <w:r w:rsidRPr="000C592B">
        <w:rPr>
          <w:rFonts w:asciiTheme="minorHAnsi" w:hAnsiTheme="minorHAnsi"/>
          <w:color w:val="000000"/>
        </w:rPr>
        <w:t xml:space="preserve"> by email to </w:t>
      </w:r>
      <w:r w:rsidR="0051095D">
        <w:rPr>
          <w:rFonts w:asciiTheme="minorHAnsi" w:hAnsiTheme="minorHAnsi"/>
          <w:color w:val="000000"/>
        </w:rPr>
        <w:t>include their information</w:t>
      </w:r>
      <w:r w:rsidRPr="000C592B">
        <w:rPr>
          <w:rFonts w:asciiTheme="minorHAnsi" w:hAnsiTheme="minorHAnsi"/>
          <w:color w:val="000000"/>
        </w:rPr>
        <w:t xml:space="preserve">.  </w:t>
      </w:r>
    </w:p>
    <w:p w14:paraId="647D15A5" w14:textId="77777777" w:rsidR="007A597B" w:rsidRPr="000C592B" w:rsidRDefault="007A597B" w:rsidP="000C592B">
      <w:pPr>
        <w:rPr>
          <w:rFonts w:asciiTheme="minorHAnsi" w:hAnsiTheme="minorHAnsi"/>
          <w:color w:val="000000"/>
        </w:rPr>
      </w:pPr>
    </w:p>
    <w:p w14:paraId="2DB457D0" w14:textId="77777777" w:rsidR="004C41AF" w:rsidRPr="007A597B" w:rsidRDefault="004C41AF" w:rsidP="007A597B">
      <w:pPr>
        <w:pStyle w:val="Heading1"/>
        <w:spacing w:before="0"/>
        <w:rPr>
          <w:rFonts w:asciiTheme="minorHAnsi" w:hAnsiTheme="minorHAnsi"/>
          <w:b w:val="0"/>
          <w:color w:val="auto"/>
          <w:sz w:val="24"/>
          <w:szCs w:val="24"/>
        </w:rPr>
      </w:pPr>
      <w:bookmarkStart w:id="55" w:name="_Toc424284652"/>
      <w:r w:rsidRPr="007A597B">
        <w:rPr>
          <w:rFonts w:asciiTheme="minorHAnsi" w:hAnsiTheme="minorHAnsi"/>
          <w:color w:val="auto"/>
          <w:sz w:val="24"/>
          <w:szCs w:val="24"/>
          <w:highlight w:val="lightGray"/>
        </w:rPr>
        <w:lastRenderedPageBreak/>
        <w:t>A.12</w:t>
      </w:r>
      <w:r w:rsidRPr="007A597B">
        <w:rPr>
          <w:rFonts w:asciiTheme="minorHAnsi" w:hAnsiTheme="minorHAnsi"/>
          <w:color w:val="auto"/>
          <w:sz w:val="24"/>
          <w:szCs w:val="24"/>
          <w:highlight w:val="lightGray"/>
        </w:rPr>
        <w:tab/>
        <w:t>Estimates of Hour Burden Including Annualized Hourly Costs</w:t>
      </w:r>
      <w:bookmarkEnd w:id="55"/>
    </w:p>
    <w:p w14:paraId="6E1975B9" w14:textId="6DECB16D" w:rsidR="004C41AF" w:rsidRPr="0009203B" w:rsidRDefault="004C41AF" w:rsidP="004C41AF">
      <w:pPr>
        <w:rPr>
          <w:rFonts w:asciiTheme="minorHAnsi" w:hAnsiTheme="minorHAnsi"/>
        </w:rPr>
      </w:pPr>
      <w:proofErr w:type="gramStart"/>
      <w:r w:rsidRPr="003F00F2">
        <w:rPr>
          <w:rFonts w:asciiTheme="minorHAnsi" w:hAnsiTheme="minorHAnsi"/>
        </w:rPr>
        <w:t>Annual Hour Burden</w:t>
      </w:r>
      <w:r w:rsidR="00282B78" w:rsidRPr="003F00F2">
        <w:rPr>
          <w:rFonts w:asciiTheme="minorHAnsi" w:hAnsiTheme="minorHAnsi"/>
        </w:rPr>
        <w:t>.</w:t>
      </w:r>
      <w:proofErr w:type="gramEnd"/>
      <w:r w:rsidR="00282B78" w:rsidRPr="000F757C">
        <w:rPr>
          <w:rFonts w:asciiTheme="minorHAnsi" w:hAnsiTheme="minorHAnsi"/>
        </w:rPr>
        <w:t xml:space="preserve"> </w:t>
      </w:r>
      <w:r w:rsidRPr="0009203B">
        <w:rPr>
          <w:rFonts w:asciiTheme="minorHAnsi" w:hAnsiTheme="minorHAnsi"/>
        </w:rPr>
        <w:t xml:space="preserve">Based on recent emails from </w:t>
      </w:r>
      <w:r w:rsidR="0009203B" w:rsidRPr="0009203B">
        <w:rPr>
          <w:rFonts w:asciiTheme="minorHAnsi" w:hAnsiTheme="minorHAnsi"/>
        </w:rPr>
        <w:t>professional societies</w:t>
      </w:r>
      <w:r w:rsidRPr="0009203B">
        <w:rPr>
          <w:rFonts w:asciiTheme="minorHAnsi" w:hAnsiTheme="minorHAnsi"/>
        </w:rPr>
        <w:t xml:space="preserve"> indicating an interest in </w:t>
      </w:r>
      <w:r w:rsidR="0009203B" w:rsidRPr="0009203B">
        <w:rPr>
          <w:rFonts w:asciiTheme="minorHAnsi" w:hAnsiTheme="minorHAnsi"/>
        </w:rPr>
        <w:t>participating in the ESP program</w:t>
      </w:r>
      <w:r w:rsidRPr="0009203B">
        <w:rPr>
          <w:rFonts w:asciiTheme="minorHAnsi" w:hAnsiTheme="minorHAnsi"/>
        </w:rPr>
        <w:t xml:space="preserve">, it appears that the flow of </w:t>
      </w:r>
      <w:r w:rsidR="0009203B">
        <w:rPr>
          <w:rFonts w:asciiTheme="minorHAnsi" w:hAnsiTheme="minorHAnsi"/>
        </w:rPr>
        <w:t>participants will be</w:t>
      </w:r>
      <w:r w:rsidRPr="0009203B">
        <w:rPr>
          <w:rFonts w:asciiTheme="minorHAnsi" w:hAnsiTheme="minorHAnsi"/>
        </w:rPr>
        <w:t xml:space="preserve"> approximately </w:t>
      </w:r>
      <w:r w:rsidR="0009203B">
        <w:rPr>
          <w:rFonts w:asciiTheme="minorHAnsi" w:hAnsiTheme="minorHAnsi"/>
        </w:rPr>
        <w:t>60</w:t>
      </w:r>
      <w:r w:rsidRPr="0009203B">
        <w:rPr>
          <w:rFonts w:asciiTheme="minorHAnsi" w:hAnsiTheme="minorHAnsi"/>
        </w:rPr>
        <w:t xml:space="preserve"> per week.  Assuming a constant rate, the </w:t>
      </w:r>
      <w:r w:rsidR="0009203B">
        <w:rPr>
          <w:rFonts w:asciiTheme="minorHAnsi" w:hAnsiTheme="minorHAnsi"/>
        </w:rPr>
        <w:t>ESP</w:t>
      </w:r>
      <w:r w:rsidRPr="0009203B">
        <w:rPr>
          <w:rFonts w:asciiTheme="minorHAnsi" w:hAnsiTheme="minorHAnsi"/>
        </w:rPr>
        <w:t xml:space="preserve"> program should receive </w:t>
      </w:r>
      <w:r w:rsidRPr="004538E0">
        <w:rPr>
          <w:rFonts w:asciiTheme="minorHAnsi" w:hAnsiTheme="minorHAnsi"/>
        </w:rPr>
        <w:t xml:space="preserve">approximately </w:t>
      </w:r>
      <w:r w:rsidR="0009203B" w:rsidRPr="004538E0">
        <w:rPr>
          <w:rFonts w:asciiTheme="minorHAnsi" w:hAnsiTheme="minorHAnsi"/>
        </w:rPr>
        <w:t xml:space="preserve">3,120 survey completions </w:t>
      </w:r>
      <w:r w:rsidRPr="004538E0">
        <w:rPr>
          <w:rFonts w:asciiTheme="minorHAnsi" w:hAnsiTheme="minorHAnsi"/>
        </w:rPr>
        <w:t xml:space="preserve">per year.  Using an estimated response time of </w:t>
      </w:r>
      <w:r w:rsidR="0009203B" w:rsidRPr="004538E0">
        <w:rPr>
          <w:rFonts w:asciiTheme="minorHAnsi" w:hAnsiTheme="minorHAnsi"/>
        </w:rPr>
        <w:t>20</w:t>
      </w:r>
      <w:r w:rsidRPr="004538E0">
        <w:rPr>
          <w:rFonts w:asciiTheme="minorHAnsi" w:hAnsiTheme="minorHAnsi"/>
        </w:rPr>
        <w:t xml:space="preserve"> minutes per </w:t>
      </w:r>
      <w:r w:rsidR="00A11E0A">
        <w:rPr>
          <w:rFonts w:asciiTheme="minorHAnsi" w:hAnsiTheme="minorHAnsi"/>
        </w:rPr>
        <w:t>survey</w:t>
      </w:r>
      <w:r w:rsidRPr="004538E0">
        <w:rPr>
          <w:rFonts w:asciiTheme="minorHAnsi" w:hAnsiTheme="minorHAnsi"/>
        </w:rPr>
        <w:t xml:space="preserve">, the </w:t>
      </w:r>
      <w:r w:rsidRPr="00A11E0A">
        <w:rPr>
          <w:rFonts w:asciiTheme="minorHAnsi" w:hAnsiTheme="minorHAnsi"/>
        </w:rPr>
        <w:t xml:space="preserve">annual burden for </w:t>
      </w:r>
      <w:r w:rsidR="0009203B" w:rsidRPr="00A11E0A">
        <w:rPr>
          <w:rFonts w:asciiTheme="minorHAnsi" w:hAnsiTheme="minorHAnsi"/>
        </w:rPr>
        <w:t>participants</w:t>
      </w:r>
      <w:r w:rsidRPr="00A11E0A">
        <w:rPr>
          <w:rFonts w:asciiTheme="minorHAnsi" w:hAnsiTheme="minorHAnsi"/>
        </w:rPr>
        <w:t xml:space="preserve"> is </w:t>
      </w:r>
      <w:r w:rsidR="001024D6" w:rsidRPr="00A11E0A">
        <w:rPr>
          <w:rFonts w:asciiTheme="minorHAnsi" w:hAnsiTheme="minorHAnsi"/>
        </w:rPr>
        <w:t>10</w:t>
      </w:r>
      <w:r w:rsidR="00DD62B5" w:rsidRPr="00A11E0A">
        <w:rPr>
          <w:rFonts w:asciiTheme="minorHAnsi" w:hAnsiTheme="minorHAnsi"/>
        </w:rPr>
        <w:t>4</w:t>
      </w:r>
      <w:r w:rsidR="001024D6" w:rsidRPr="00A11E0A">
        <w:rPr>
          <w:rFonts w:asciiTheme="minorHAnsi" w:hAnsiTheme="minorHAnsi"/>
        </w:rPr>
        <w:t>0</w:t>
      </w:r>
      <w:r w:rsidRPr="00A11E0A">
        <w:rPr>
          <w:rFonts w:asciiTheme="minorHAnsi" w:hAnsiTheme="minorHAnsi"/>
        </w:rPr>
        <w:t xml:space="preserve"> hours</w:t>
      </w:r>
      <w:r w:rsidRPr="004538E0">
        <w:rPr>
          <w:rFonts w:asciiTheme="minorHAnsi" w:hAnsiTheme="minorHAnsi"/>
        </w:rPr>
        <w:t xml:space="preserve">. </w:t>
      </w:r>
      <w:r w:rsidRPr="0009203B">
        <w:rPr>
          <w:rFonts w:asciiTheme="minorHAnsi" w:hAnsiTheme="minorHAnsi"/>
        </w:rPr>
        <w:t xml:space="preserve"> Section A.3 provides additional details regarding this estimate.</w:t>
      </w:r>
    </w:p>
    <w:p w14:paraId="61C62F51" w14:textId="77777777" w:rsidR="004C41AF" w:rsidRPr="004C41AF" w:rsidRDefault="004C41AF" w:rsidP="004C41AF">
      <w:pPr>
        <w:rPr>
          <w:rFonts w:asciiTheme="minorHAnsi" w:hAnsiTheme="minorHAnsi"/>
          <w:highlight w:val="yellow"/>
        </w:rPr>
      </w:pPr>
    </w:p>
    <w:tbl>
      <w:tblPr>
        <w:tblW w:w="0" w:type="auto"/>
        <w:jc w:val="center"/>
        <w:tblInd w:w="-1912" w:type="dxa"/>
        <w:tblBorders>
          <w:top w:val="single" w:sz="12" w:space="0" w:color="auto"/>
          <w:left w:val="single" w:sz="12" w:space="0" w:color="auto"/>
          <w:bottom w:val="single" w:sz="24" w:space="0" w:color="auto"/>
          <w:right w:val="single" w:sz="12" w:space="0" w:color="auto"/>
          <w:insideH w:val="single" w:sz="12" w:space="0" w:color="auto"/>
          <w:insideV w:val="single" w:sz="6" w:space="0" w:color="auto"/>
        </w:tblBorders>
        <w:tblLayout w:type="fixed"/>
        <w:tblCellMar>
          <w:left w:w="120" w:type="dxa"/>
          <w:right w:w="120" w:type="dxa"/>
        </w:tblCellMar>
        <w:tblLook w:val="0000" w:firstRow="0" w:lastRow="0" w:firstColumn="0" w:lastColumn="0" w:noHBand="0" w:noVBand="0"/>
      </w:tblPr>
      <w:tblGrid>
        <w:gridCol w:w="2340"/>
        <w:gridCol w:w="1620"/>
        <w:gridCol w:w="1620"/>
        <w:gridCol w:w="1681"/>
        <w:gridCol w:w="1080"/>
      </w:tblGrid>
      <w:tr w:rsidR="004C41AF" w:rsidRPr="004C41AF" w14:paraId="3C9A0B03" w14:textId="77777777" w:rsidTr="00641500">
        <w:trPr>
          <w:cantSplit/>
          <w:jc w:val="center"/>
        </w:trPr>
        <w:tc>
          <w:tcPr>
            <w:tcW w:w="8341" w:type="dxa"/>
            <w:gridSpan w:val="5"/>
            <w:shd w:val="pct10" w:color="auto" w:fill="FFFFFF"/>
          </w:tcPr>
          <w:p w14:paraId="0B123309" w14:textId="77777777" w:rsidR="004C41AF" w:rsidRPr="001024D6" w:rsidRDefault="004C41AF" w:rsidP="004C41AF">
            <w:pPr>
              <w:rPr>
                <w:rFonts w:asciiTheme="minorHAnsi" w:hAnsiTheme="minorHAnsi"/>
                <w:b/>
              </w:rPr>
            </w:pPr>
          </w:p>
          <w:p w14:paraId="543C965E" w14:textId="77777777" w:rsidR="004C41AF" w:rsidRPr="001024D6" w:rsidRDefault="004C41AF" w:rsidP="004C41AF">
            <w:pPr>
              <w:rPr>
                <w:rFonts w:asciiTheme="minorHAnsi" w:hAnsiTheme="minorHAnsi"/>
                <w:b/>
              </w:rPr>
            </w:pPr>
            <w:r w:rsidRPr="001024D6">
              <w:rPr>
                <w:rFonts w:asciiTheme="minorHAnsi" w:hAnsiTheme="minorHAnsi"/>
                <w:b/>
              </w:rPr>
              <w:t>A.12 - 1    ESTIMATES  OF  ANNUALIZED BURDEN HOURS</w:t>
            </w:r>
          </w:p>
          <w:p w14:paraId="33617389" w14:textId="77777777" w:rsidR="004C41AF" w:rsidRPr="001024D6" w:rsidRDefault="004C41AF" w:rsidP="004C41AF">
            <w:pPr>
              <w:rPr>
                <w:rFonts w:asciiTheme="minorHAnsi" w:hAnsiTheme="minorHAnsi"/>
              </w:rPr>
            </w:pPr>
          </w:p>
        </w:tc>
      </w:tr>
      <w:tr w:rsidR="004C41AF" w:rsidRPr="004C41AF" w14:paraId="376EC00C" w14:textId="77777777" w:rsidTr="00641500">
        <w:trPr>
          <w:cantSplit/>
          <w:trHeight w:val="403"/>
          <w:jc w:val="center"/>
        </w:trPr>
        <w:tc>
          <w:tcPr>
            <w:tcW w:w="2340" w:type="dxa"/>
            <w:shd w:val="clear" w:color="auto" w:fill="FFFFFF"/>
          </w:tcPr>
          <w:p w14:paraId="7CA54D6D" w14:textId="77777777" w:rsidR="004C41AF" w:rsidRPr="001024D6" w:rsidRDefault="004C41AF" w:rsidP="004C41AF">
            <w:pPr>
              <w:rPr>
                <w:rFonts w:asciiTheme="minorHAnsi" w:hAnsiTheme="minorHAnsi"/>
                <w:b/>
              </w:rPr>
            </w:pPr>
            <w:r w:rsidRPr="001024D6">
              <w:rPr>
                <w:rFonts w:asciiTheme="minorHAnsi" w:hAnsiTheme="minorHAnsi"/>
                <w:b/>
              </w:rPr>
              <w:t xml:space="preserve">Type of </w:t>
            </w:r>
          </w:p>
          <w:p w14:paraId="6C98388B" w14:textId="77777777" w:rsidR="004C41AF" w:rsidRPr="001024D6" w:rsidRDefault="004C41AF" w:rsidP="004C41AF">
            <w:pPr>
              <w:rPr>
                <w:rFonts w:asciiTheme="minorHAnsi" w:hAnsiTheme="minorHAnsi"/>
              </w:rPr>
            </w:pPr>
            <w:r w:rsidRPr="001024D6">
              <w:rPr>
                <w:rFonts w:asciiTheme="minorHAnsi" w:hAnsiTheme="minorHAnsi"/>
                <w:b/>
              </w:rPr>
              <w:t>Respondents</w:t>
            </w:r>
          </w:p>
        </w:tc>
        <w:tc>
          <w:tcPr>
            <w:tcW w:w="1620" w:type="dxa"/>
          </w:tcPr>
          <w:p w14:paraId="26BE26B5" w14:textId="77777777" w:rsidR="004C41AF" w:rsidRPr="001024D6" w:rsidRDefault="004C41AF" w:rsidP="004C41AF">
            <w:pPr>
              <w:rPr>
                <w:rFonts w:asciiTheme="minorHAnsi" w:hAnsiTheme="minorHAnsi"/>
                <w:b/>
              </w:rPr>
            </w:pPr>
            <w:r w:rsidRPr="001024D6">
              <w:rPr>
                <w:rFonts w:asciiTheme="minorHAnsi" w:hAnsiTheme="minorHAnsi"/>
                <w:b/>
              </w:rPr>
              <w:t xml:space="preserve">Number of </w:t>
            </w:r>
          </w:p>
          <w:p w14:paraId="67DFAB1E" w14:textId="77777777" w:rsidR="004C41AF" w:rsidRPr="001024D6" w:rsidRDefault="004C41AF" w:rsidP="004C41AF">
            <w:pPr>
              <w:rPr>
                <w:rFonts w:asciiTheme="minorHAnsi" w:hAnsiTheme="minorHAnsi"/>
              </w:rPr>
            </w:pPr>
            <w:r w:rsidRPr="001024D6">
              <w:rPr>
                <w:rFonts w:asciiTheme="minorHAnsi" w:hAnsiTheme="minorHAnsi"/>
                <w:b/>
              </w:rPr>
              <w:t>Respondents</w:t>
            </w:r>
          </w:p>
        </w:tc>
        <w:tc>
          <w:tcPr>
            <w:tcW w:w="1620" w:type="dxa"/>
          </w:tcPr>
          <w:p w14:paraId="0AB4950A" w14:textId="77777777" w:rsidR="004C41AF" w:rsidRPr="001024D6" w:rsidRDefault="004C41AF" w:rsidP="004C41AF">
            <w:pPr>
              <w:rPr>
                <w:rFonts w:asciiTheme="minorHAnsi" w:hAnsiTheme="minorHAnsi"/>
                <w:b/>
              </w:rPr>
            </w:pPr>
            <w:r w:rsidRPr="001024D6">
              <w:rPr>
                <w:rFonts w:asciiTheme="minorHAnsi" w:hAnsiTheme="minorHAnsi"/>
                <w:b/>
              </w:rPr>
              <w:t xml:space="preserve">Frequency of </w:t>
            </w:r>
          </w:p>
          <w:p w14:paraId="4CC64CC4" w14:textId="77777777" w:rsidR="004C41AF" w:rsidRPr="001024D6" w:rsidRDefault="004C41AF" w:rsidP="004C41AF">
            <w:pPr>
              <w:rPr>
                <w:rFonts w:asciiTheme="minorHAnsi" w:hAnsiTheme="minorHAnsi"/>
                <w:b/>
              </w:rPr>
            </w:pPr>
            <w:r w:rsidRPr="001024D6">
              <w:rPr>
                <w:rFonts w:asciiTheme="minorHAnsi" w:hAnsiTheme="minorHAnsi"/>
                <w:b/>
              </w:rPr>
              <w:t>Response</w:t>
            </w:r>
          </w:p>
        </w:tc>
        <w:tc>
          <w:tcPr>
            <w:tcW w:w="1681" w:type="dxa"/>
          </w:tcPr>
          <w:p w14:paraId="6E7BD484" w14:textId="77777777" w:rsidR="004C41AF" w:rsidRPr="001024D6" w:rsidRDefault="004C41AF" w:rsidP="004C41AF">
            <w:pPr>
              <w:rPr>
                <w:rFonts w:asciiTheme="minorHAnsi" w:hAnsiTheme="minorHAnsi"/>
                <w:b/>
              </w:rPr>
            </w:pPr>
            <w:r w:rsidRPr="001024D6">
              <w:rPr>
                <w:rFonts w:asciiTheme="minorHAnsi" w:hAnsiTheme="minorHAnsi"/>
                <w:b/>
              </w:rPr>
              <w:t>Average</w:t>
            </w:r>
          </w:p>
          <w:p w14:paraId="1F94B993" w14:textId="77777777" w:rsidR="004C41AF" w:rsidRPr="001024D6" w:rsidRDefault="004C41AF" w:rsidP="004C41AF">
            <w:pPr>
              <w:rPr>
                <w:rFonts w:asciiTheme="minorHAnsi" w:hAnsiTheme="minorHAnsi"/>
                <w:b/>
              </w:rPr>
            </w:pPr>
            <w:r w:rsidRPr="001024D6">
              <w:rPr>
                <w:rFonts w:asciiTheme="minorHAnsi" w:hAnsiTheme="minorHAnsi"/>
                <w:b/>
              </w:rPr>
              <w:t>Time per</w:t>
            </w:r>
          </w:p>
          <w:p w14:paraId="27A00C5A" w14:textId="77777777" w:rsidR="004C41AF" w:rsidRPr="001024D6" w:rsidRDefault="004C41AF" w:rsidP="004C41AF">
            <w:pPr>
              <w:rPr>
                <w:rFonts w:asciiTheme="minorHAnsi" w:hAnsiTheme="minorHAnsi"/>
              </w:rPr>
            </w:pPr>
            <w:r w:rsidRPr="001024D6">
              <w:rPr>
                <w:rFonts w:asciiTheme="minorHAnsi" w:hAnsiTheme="minorHAnsi"/>
                <w:b/>
              </w:rPr>
              <w:t>Response</w:t>
            </w:r>
          </w:p>
        </w:tc>
        <w:tc>
          <w:tcPr>
            <w:tcW w:w="1080" w:type="dxa"/>
          </w:tcPr>
          <w:p w14:paraId="4206AB44" w14:textId="77777777" w:rsidR="004C41AF" w:rsidRPr="001024D6" w:rsidRDefault="004C41AF" w:rsidP="004C41AF">
            <w:pPr>
              <w:rPr>
                <w:rFonts w:asciiTheme="minorHAnsi" w:hAnsiTheme="minorHAnsi"/>
                <w:b/>
              </w:rPr>
            </w:pPr>
            <w:r w:rsidRPr="001024D6">
              <w:rPr>
                <w:rFonts w:asciiTheme="minorHAnsi" w:hAnsiTheme="minorHAnsi"/>
                <w:b/>
              </w:rPr>
              <w:t xml:space="preserve">Annual Hour </w:t>
            </w:r>
          </w:p>
          <w:p w14:paraId="14E52FFD" w14:textId="77777777" w:rsidR="004C41AF" w:rsidRPr="001024D6" w:rsidRDefault="004C41AF" w:rsidP="004C41AF">
            <w:pPr>
              <w:rPr>
                <w:rFonts w:asciiTheme="minorHAnsi" w:hAnsiTheme="minorHAnsi"/>
              </w:rPr>
            </w:pPr>
            <w:r w:rsidRPr="001024D6">
              <w:rPr>
                <w:rFonts w:asciiTheme="minorHAnsi" w:hAnsiTheme="minorHAnsi"/>
                <w:b/>
              </w:rPr>
              <w:t>Burden</w:t>
            </w:r>
          </w:p>
        </w:tc>
      </w:tr>
      <w:tr w:rsidR="004C41AF" w:rsidRPr="004C41AF" w14:paraId="08529233" w14:textId="77777777" w:rsidTr="00641500">
        <w:trPr>
          <w:cantSplit/>
          <w:trHeight w:val="403"/>
          <w:jc w:val="center"/>
        </w:trPr>
        <w:tc>
          <w:tcPr>
            <w:tcW w:w="2340" w:type="dxa"/>
            <w:shd w:val="clear" w:color="auto" w:fill="FFFFFF"/>
          </w:tcPr>
          <w:p w14:paraId="2ECA5C9C" w14:textId="77777777" w:rsidR="004C41AF" w:rsidRPr="001024D6" w:rsidRDefault="001024D6" w:rsidP="004C41AF">
            <w:pPr>
              <w:rPr>
                <w:rFonts w:asciiTheme="minorHAnsi" w:hAnsiTheme="minorHAnsi"/>
              </w:rPr>
            </w:pPr>
            <w:r>
              <w:rPr>
                <w:rFonts w:asciiTheme="minorHAnsi" w:hAnsiTheme="minorHAnsi"/>
              </w:rPr>
              <w:t>Investigators</w:t>
            </w:r>
          </w:p>
        </w:tc>
        <w:tc>
          <w:tcPr>
            <w:tcW w:w="1620" w:type="dxa"/>
          </w:tcPr>
          <w:p w14:paraId="244F94C1" w14:textId="77777777" w:rsidR="004C41AF" w:rsidRPr="001024D6" w:rsidRDefault="001024D6" w:rsidP="004C41AF">
            <w:pPr>
              <w:rPr>
                <w:rFonts w:asciiTheme="minorHAnsi" w:hAnsiTheme="minorHAnsi"/>
              </w:rPr>
            </w:pPr>
            <w:r>
              <w:rPr>
                <w:rFonts w:asciiTheme="minorHAnsi" w:hAnsiTheme="minorHAnsi"/>
              </w:rPr>
              <w:t>3,120</w:t>
            </w:r>
          </w:p>
        </w:tc>
        <w:tc>
          <w:tcPr>
            <w:tcW w:w="1620" w:type="dxa"/>
          </w:tcPr>
          <w:p w14:paraId="1C0A7FEA" w14:textId="77777777" w:rsidR="004C41AF" w:rsidRPr="001024D6" w:rsidRDefault="004C41AF" w:rsidP="004C41AF">
            <w:pPr>
              <w:rPr>
                <w:rFonts w:asciiTheme="minorHAnsi" w:hAnsiTheme="minorHAnsi"/>
              </w:rPr>
            </w:pPr>
            <w:r w:rsidRPr="001024D6">
              <w:rPr>
                <w:rFonts w:asciiTheme="minorHAnsi" w:hAnsiTheme="minorHAnsi"/>
              </w:rPr>
              <w:t>1</w:t>
            </w:r>
          </w:p>
        </w:tc>
        <w:tc>
          <w:tcPr>
            <w:tcW w:w="1681" w:type="dxa"/>
          </w:tcPr>
          <w:p w14:paraId="59D9F8A4" w14:textId="77777777" w:rsidR="004C41AF" w:rsidRPr="001024D6" w:rsidRDefault="001024D6" w:rsidP="004C41AF">
            <w:pPr>
              <w:rPr>
                <w:rFonts w:asciiTheme="minorHAnsi" w:hAnsiTheme="minorHAnsi"/>
              </w:rPr>
            </w:pPr>
            <w:r>
              <w:rPr>
                <w:rFonts w:asciiTheme="minorHAnsi" w:hAnsiTheme="minorHAnsi"/>
              </w:rPr>
              <w:t>20</w:t>
            </w:r>
            <w:r w:rsidR="004C41AF" w:rsidRPr="001024D6">
              <w:rPr>
                <w:rFonts w:asciiTheme="minorHAnsi" w:hAnsiTheme="minorHAnsi"/>
              </w:rPr>
              <w:t>/60</w:t>
            </w:r>
          </w:p>
        </w:tc>
        <w:tc>
          <w:tcPr>
            <w:tcW w:w="1080" w:type="dxa"/>
          </w:tcPr>
          <w:p w14:paraId="1A24941B" w14:textId="77777777" w:rsidR="004C41AF" w:rsidRPr="001024D6" w:rsidRDefault="001024D6" w:rsidP="00DD62B5">
            <w:pPr>
              <w:rPr>
                <w:rFonts w:asciiTheme="minorHAnsi" w:hAnsiTheme="minorHAnsi"/>
              </w:rPr>
            </w:pPr>
            <w:r>
              <w:rPr>
                <w:rFonts w:asciiTheme="minorHAnsi" w:hAnsiTheme="minorHAnsi"/>
              </w:rPr>
              <w:t>10</w:t>
            </w:r>
            <w:r w:rsidR="00DD62B5">
              <w:rPr>
                <w:rFonts w:asciiTheme="minorHAnsi" w:hAnsiTheme="minorHAnsi"/>
              </w:rPr>
              <w:t>4</w:t>
            </w:r>
            <w:r>
              <w:rPr>
                <w:rFonts w:asciiTheme="minorHAnsi" w:hAnsiTheme="minorHAnsi"/>
              </w:rPr>
              <w:t>0</w:t>
            </w:r>
          </w:p>
        </w:tc>
      </w:tr>
      <w:tr w:rsidR="004C41AF" w:rsidRPr="004C41AF" w14:paraId="149B891D" w14:textId="77777777" w:rsidTr="00641500">
        <w:trPr>
          <w:cantSplit/>
          <w:trHeight w:val="403"/>
          <w:jc w:val="center"/>
        </w:trPr>
        <w:tc>
          <w:tcPr>
            <w:tcW w:w="2340" w:type="dxa"/>
            <w:shd w:val="clear" w:color="auto" w:fill="FFFFFF"/>
          </w:tcPr>
          <w:p w14:paraId="62BF5F74" w14:textId="77777777" w:rsidR="004C41AF" w:rsidRPr="001024D6" w:rsidRDefault="004C41AF" w:rsidP="004C41AF">
            <w:pPr>
              <w:rPr>
                <w:rFonts w:asciiTheme="minorHAnsi" w:hAnsiTheme="minorHAnsi"/>
              </w:rPr>
            </w:pPr>
            <w:r w:rsidRPr="001024D6">
              <w:rPr>
                <w:rFonts w:asciiTheme="minorHAnsi" w:hAnsiTheme="minorHAnsi"/>
              </w:rPr>
              <w:t>Totals</w:t>
            </w:r>
          </w:p>
        </w:tc>
        <w:tc>
          <w:tcPr>
            <w:tcW w:w="1620" w:type="dxa"/>
          </w:tcPr>
          <w:p w14:paraId="62BDD66E" w14:textId="77777777" w:rsidR="004C41AF" w:rsidRPr="001024D6" w:rsidRDefault="001024D6" w:rsidP="004C41AF">
            <w:pPr>
              <w:rPr>
                <w:rFonts w:asciiTheme="minorHAnsi" w:hAnsiTheme="minorHAnsi"/>
              </w:rPr>
            </w:pPr>
            <w:r>
              <w:rPr>
                <w:rFonts w:asciiTheme="minorHAnsi" w:hAnsiTheme="minorHAnsi"/>
              </w:rPr>
              <w:t>3,120</w:t>
            </w:r>
          </w:p>
        </w:tc>
        <w:tc>
          <w:tcPr>
            <w:tcW w:w="1620" w:type="dxa"/>
            <w:shd w:val="pct10" w:color="auto" w:fill="FFFFFF"/>
          </w:tcPr>
          <w:p w14:paraId="27D82C61" w14:textId="77777777" w:rsidR="004C41AF" w:rsidRPr="001024D6" w:rsidRDefault="004C41AF" w:rsidP="004C41AF">
            <w:pPr>
              <w:rPr>
                <w:rFonts w:asciiTheme="minorHAnsi" w:hAnsiTheme="minorHAnsi"/>
              </w:rPr>
            </w:pPr>
          </w:p>
        </w:tc>
        <w:tc>
          <w:tcPr>
            <w:tcW w:w="1681" w:type="dxa"/>
            <w:shd w:val="pct10" w:color="auto" w:fill="FFFFFF"/>
          </w:tcPr>
          <w:p w14:paraId="2B2B46BA" w14:textId="77777777" w:rsidR="004C41AF" w:rsidRPr="001024D6" w:rsidRDefault="004C41AF" w:rsidP="004C41AF">
            <w:pPr>
              <w:rPr>
                <w:rFonts w:asciiTheme="minorHAnsi" w:hAnsiTheme="minorHAnsi"/>
              </w:rPr>
            </w:pPr>
          </w:p>
        </w:tc>
        <w:tc>
          <w:tcPr>
            <w:tcW w:w="1080" w:type="dxa"/>
          </w:tcPr>
          <w:p w14:paraId="36451DF8" w14:textId="77777777" w:rsidR="004C41AF" w:rsidRPr="001024D6" w:rsidRDefault="001024D6" w:rsidP="00DD62B5">
            <w:pPr>
              <w:rPr>
                <w:rFonts w:asciiTheme="minorHAnsi" w:hAnsiTheme="minorHAnsi"/>
              </w:rPr>
            </w:pPr>
            <w:r>
              <w:rPr>
                <w:rFonts w:asciiTheme="minorHAnsi" w:hAnsiTheme="minorHAnsi"/>
              </w:rPr>
              <w:t>10</w:t>
            </w:r>
            <w:r w:rsidR="00DD62B5">
              <w:rPr>
                <w:rFonts w:asciiTheme="minorHAnsi" w:hAnsiTheme="minorHAnsi"/>
              </w:rPr>
              <w:t>4</w:t>
            </w:r>
            <w:r>
              <w:rPr>
                <w:rFonts w:asciiTheme="minorHAnsi" w:hAnsiTheme="minorHAnsi"/>
              </w:rPr>
              <w:t>0</w:t>
            </w:r>
          </w:p>
        </w:tc>
      </w:tr>
    </w:tbl>
    <w:p w14:paraId="2DE7E518" w14:textId="77777777" w:rsidR="004C41AF" w:rsidRPr="004C41AF" w:rsidRDefault="004C41AF" w:rsidP="004C41AF">
      <w:pPr>
        <w:rPr>
          <w:rFonts w:asciiTheme="minorHAnsi" w:hAnsiTheme="minorHAnsi"/>
          <w:highlight w:val="yellow"/>
        </w:rPr>
      </w:pPr>
    </w:p>
    <w:p w14:paraId="345B9F00" w14:textId="17434FF7" w:rsidR="004C41AF" w:rsidRPr="00902EE3" w:rsidRDefault="004C41AF" w:rsidP="004C41AF">
      <w:pPr>
        <w:rPr>
          <w:rFonts w:asciiTheme="minorHAnsi" w:hAnsiTheme="minorHAnsi"/>
        </w:rPr>
      </w:pPr>
      <w:r w:rsidRPr="003F00F2">
        <w:rPr>
          <w:rFonts w:asciiTheme="minorHAnsi" w:hAnsiTheme="minorHAnsi"/>
        </w:rPr>
        <w:t>Annualized Cost to Respondents</w:t>
      </w:r>
      <w:r w:rsidR="00282B78" w:rsidRPr="003F00F2">
        <w:rPr>
          <w:rFonts w:asciiTheme="minorHAnsi" w:hAnsiTheme="minorHAnsi"/>
        </w:rPr>
        <w:t>.</w:t>
      </w:r>
      <w:r w:rsidR="00282B78">
        <w:rPr>
          <w:rFonts w:asciiTheme="minorHAnsi" w:hAnsiTheme="minorHAnsi"/>
        </w:rPr>
        <w:t xml:space="preserve"> </w:t>
      </w:r>
      <w:r w:rsidRPr="00902EE3">
        <w:rPr>
          <w:rFonts w:asciiTheme="minorHAnsi" w:hAnsiTheme="minorHAnsi"/>
        </w:rPr>
        <w:t>A survey of 1251 colleges published in April 2012 in the Chronicle of Higher Education (</w:t>
      </w:r>
      <w:hyperlink r:id="rId9" w:history="1">
        <w:r w:rsidRPr="00902EE3">
          <w:rPr>
            <w:rStyle w:val="Hyperlink"/>
            <w:rFonts w:asciiTheme="minorHAnsi" w:hAnsiTheme="minorHAnsi"/>
          </w:rPr>
          <w:t>http://chronicle.com/article/faculty-salaries-barely-budge-2012/131432</w:t>
        </w:r>
      </w:hyperlink>
      <w:r w:rsidRPr="00902EE3">
        <w:rPr>
          <w:rFonts w:asciiTheme="minorHAnsi" w:hAnsiTheme="minorHAnsi"/>
        </w:rPr>
        <w:t>) showed that assistant professors across disciplines are earning an average of $66,564 per year based on a 9 month work year.  This can be extrapolated to $88,752 per year based on a 12 month work year and $42.</w:t>
      </w:r>
      <w:r w:rsidR="00C72B09" w:rsidRPr="00902EE3">
        <w:rPr>
          <w:rFonts w:asciiTheme="minorHAnsi" w:hAnsiTheme="minorHAnsi"/>
        </w:rPr>
        <w:t>53</w:t>
      </w:r>
      <w:r w:rsidRPr="00902EE3">
        <w:rPr>
          <w:rFonts w:asciiTheme="minorHAnsi" w:hAnsiTheme="minorHAnsi"/>
        </w:rPr>
        <w:t xml:space="preserve"> per hour based on a 40 hour work week</w:t>
      </w:r>
      <w:r w:rsidR="00C72B09" w:rsidRPr="00902EE3">
        <w:rPr>
          <w:rFonts w:asciiTheme="minorHAnsi" w:hAnsiTheme="minorHAnsi"/>
        </w:rPr>
        <w:t xml:space="preserve"> (2,087 hours/year)</w:t>
      </w:r>
      <w:r w:rsidRPr="00902EE3">
        <w:rPr>
          <w:rFonts w:asciiTheme="minorHAnsi" w:hAnsiTheme="minorHAnsi"/>
        </w:rPr>
        <w:t xml:space="preserve">. The vast majority of </w:t>
      </w:r>
      <w:r w:rsidR="001024D6" w:rsidRPr="00902EE3">
        <w:rPr>
          <w:rFonts w:asciiTheme="minorHAnsi" w:hAnsiTheme="minorHAnsi"/>
        </w:rPr>
        <w:t>investigators completing the ESP survey will be</w:t>
      </w:r>
      <w:r w:rsidRPr="00902EE3">
        <w:rPr>
          <w:rFonts w:asciiTheme="minorHAnsi" w:hAnsiTheme="minorHAnsi"/>
        </w:rPr>
        <w:t xml:space="preserve"> Assistant Professors.  Therefore, this number was used to calculate the annualized costs to respondents.</w:t>
      </w:r>
    </w:p>
    <w:p w14:paraId="39EF9E0A" w14:textId="77777777" w:rsidR="004C41AF" w:rsidRPr="00902EE3" w:rsidRDefault="004C41AF" w:rsidP="004C41AF">
      <w:pPr>
        <w:rPr>
          <w:rFonts w:asciiTheme="minorHAnsi" w:hAnsiTheme="minorHAnsi"/>
        </w:rPr>
      </w:pPr>
    </w:p>
    <w:p w14:paraId="388EB3B5" w14:textId="77777777" w:rsidR="004C41AF" w:rsidRPr="00902EE3" w:rsidRDefault="004C41AF" w:rsidP="004C41AF">
      <w:pPr>
        <w:rPr>
          <w:rFonts w:asciiTheme="minorHAnsi" w:hAnsiTheme="minorHAnsi"/>
        </w:rPr>
      </w:pPr>
      <w:r w:rsidRPr="00902EE3">
        <w:rPr>
          <w:rFonts w:asciiTheme="minorHAnsi" w:hAnsiTheme="minorHAnsi"/>
        </w:rPr>
        <w:t xml:space="preserve">Based on an estimate of </w:t>
      </w:r>
      <w:r w:rsidR="001024D6" w:rsidRPr="00902EE3">
        <w:rPr>
          <w:rFonts w:asciiTheme="minorHAnsi" w:hAnsiTheme="minorHAnsi"/>
        </w:rPr>
        <w:t>3,120</w:t>
      </w:r>
      <w:r w:rsidRPr="00902EE3">
        <w:rPr>
          <w:rFonts w:asciiTheme="minorHAnsi" w:hAnsiTheme="minorHAnsi"/>
        </w:rPr>
        <w:t xml:space="preserve"> </w:t>
      </w:r>
      <w:r w:rsidR="00A11E0A">
        <w:rPr>
          <w:rFonts w:asciiTheme="minorHAnsi" w:hAnsiTheme="minorHAnsi"/>
        </w:rPr>
        <w:t>participant</w:t>
      </w:r>
      <w:r w:rsidR="00A11E0A" w:rsidRPr="00902EE3">
        <w:rPr>
          <w:rFonts w:asciiTheme="minorHAnsi" w:hAnsiTheme="minorHAnsi"/>
        </w:rPr>
        <w:t xml:space="preserve">s </w:t>
      </w:r>
      <w:r w:rsidRPr="00902EE3">
        <w:rPr>
          <w:rFonts w:asciiTheme="minorHAnsi" w:hAnsiTheme="minorHAnsi"/>
        </w:rPr>
        <w:t>per year, each taking 2</w:t>
      </w:r>
      <w:r w:rsidR="001024D6" w:rsidRPr="00902EE3">
        <w:rPr>
          <w:rFonts w:asciiTheme="minorHAnsi" w:hAnsiTheme="minorHAnsi"/>
        </w:rPr>
        <w:t>0</w:t>
      </w:r>
      <w:r w:rsidRPr="00902EE3">
        <w:rPr>
          <w:rFonts w:asciiTheme="minorHAnsi" w:hAnsiTheme="minorHAnsi"/>
        </w:rPr>
        <w:t xml:space="preserve"> minutes to complete, the anticipated average annual respondent cost of the </w:t>
      </w:r>
      <w:r w:rsidR="00E444C1">
        <w:rPr>
          <w:rFonts w:asciiTheme="minorHAnsi" w:hAnsiTheme="minorHAnsi"/>
        </w:rPr>
        <w:t>PRES</w:t>
      </w:r>
      <w:r w:rsidRPr="00902EE3">
        <w:rPr>
          <w:rFonts w:asciiTheme="minorHAnsi" w:hAnsiTheme="minorHAnsi"/>
        </w:rPr>
        <w:t xml:space="preserve"> </w:t>
      </w:r>
      <w:r w:rsidR="001024D6" w:rsidRPr="00902EE3">
        <w:rPr>
          <w:rFonts w:asciiTheme="minorHAnsi" w:hAnsiTheme="minorHAnsi"/>
        </w:rPr>
        <w:t>survey</w:t>
      </w:r>
      <w:r w:rsidRPr="00902EE3">
        <w:rPr>
          <w:rFonts w:asciiTheme="minorHAnsi" w:hAnsiTheme="minorHAnsi"/>
        </w:rPr>
        <w:t xml:space="preserve"> is $</w:t>
      </w:r>
      <w:r w:rsidR="00123EEF" w:rsidRPr="00902EE3">
        <w:rPr>
          <w:rFonts w:asciiTheme="minorHAnsi" w:hAnsiTheme="minorHAnsi"/>
        </w:rPr>
        <w:t>43,806</w:t>
      </w:r>
      <w:r w:rsidRPr="00902EE3">
        <w:rPr>
          <w:rFonts w:asciiTheme="minorHAnsi" w:hAnsiTheme="minorHAnsi"/>
        </w:rPr>
        <w:t>.  According to the report described above, the range in annualized salaries for assistant professors is quite large ($150,000/12 months to $66,666/ 12 months).  Therefore, the potential range in annualized cost to respondents is $</w:t>
      </w:r>
      <w:r w:rsidR="00123EEF" w:rsidRPr="00902EE3">
        <w:rPr>
          <w:rFonts w:asciiTheme="minorHAnsi" w:hAnsiTheme="minorHAnsi"/>
        </w:rPr>
        <w:t>32,898</w:t>
      </w:r>
      <w:r w:rsidRPr="00902EE3">
        <w:rPr>
          <w:rFonts w:asciiTheme="minorHAnsi" w:hAnsiTheme="minorHAnsi"/>
        </w:rPr>
        <w:t xml:space="preserve"> at the lower end to $</w:t>
      </w:r>
      <w:r w:rsidR="00123EEF" w:rsidRPr="00902EE3">
        <w:rPr>
          <w:rFonts w:asciiTheme="minorHAnsi" w:hAnsiTheme="minorHAnsi"/>
        </w:rPr>
        <w:t>74,026</w:t>
      </w:r>
      <w:r w:rsidRPr="00902EE3">
        <w:rPr>
          <w:rFonts w:asciiTheme="minorHAnsi" w:hAnsiTheme="minorHAnsi"/>
        </w:rPr>
        <w:t xml:space="preserve"> on the higher end.  </w:t>
      </w:r>
    </w:p>
    <w:p w14:paraId="7A7346C6" w14:textId="77777777" w:rsidR="004C41AF" w:rsidRPr="004C41AF" w:rsidRDefault="004C41AF" w:rsidP="004C41AF">
      <w:pPr>
        <w:rPr>
          <w:rFonts w:asciiTheme="minorHAnsi" w:hAnsiTheme="minorHAnsi"/>
          <w:highlight w:val="yellow"/>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85"/>
        <w:gridCol w:w="1485"/>
        <w:gridCol w:w="1255"/>
        <w:gridCol w:w="1485"/>
        <w:gridCol w:w="1318"/>
        <w:gridCol w:w="1620"/>
      </w:tblGrid>
      <w:tr w:rsidR="004C41AF" w:rsidRPr="002D41CC" w14:paraId="177EF28E" w14:textId="77777777" w:rsidTr="00641500">
        <w:tc>
          <w:tcPr>
            <w:tcW w:w="8568" w:type="dxa"/>
            <w:gridSpan w:val="6"/>
            <w:shd w:val="clear" w:color="auto" w:fill="BFBFBF"/>
          </w:tcPr>
          <w:p w14:paraId="6D7B5120" w14:textId="77777777" w:rsidR="004C41AF" w:rsidRPr="002D41CC" w:rsidRDefault="004C41AF" w:rsidP="004C41AF">
            <w:pPr>
              <w:rPr>
                <w:rFonts w:asciiTheme="minorHAnsi" w:hAnsiTheme="minorHAnsi"/>
              </w:rPr>
            </w:pPr>
          </w:p>
          <w:p w14:paraId="2EE43A8D" w14:textId="77777777" w:rsidR="004C41AF" w:rsidRPr="002D41CC" w:rsidRDefault="004C41AF" w:rsidP="004C41AF">
            <w:pPr>
              <w:rPr>
                <w:rFonts w:asciiTheme="minorHAnsi" w:hAnsiTheme="minorHAnsi"/>
                <w:b/>
              </w:rPr>
            </w:pPr>
            <w:r w:rsidRPr="002D41CC">
              <w:rPr>
                <w:rFonts w:asciiTheme="minorHAnsi" w:hAnsiTheme="minorHAnsi"/>
                <w:b/>
              </w:rPr>
              <w:t>A.12 - 2   ESTIMATED ANNUALIZED COST TO RESPONDENTS</w:t>
            </w:r>
          </w:p>
          <w:p w14:paraId="04A70BDE" w14:textId="77777777" w:rsidR="004C41AF" w:rsidRPr="002D41CC" w:rsidRDefault="004C41AF" w:rsidP="004C41AF">
            <w:pPr>
              <w:rPr>
                <w:rFonts w:asciiTheme="minorHAnsi" w:hAnsiTheme="minorHAnsi"/>
              </w:rPr>
            </w:pPr>
          </w:p>
        </w:tc>
      </w:tr>
      <w:tr w:rsidR="004C41AF" w:rsidRPr="002D41CC" w14:paraId="14D8464E" w14:textId="77777777" w:rsidTr="00641500">
        <w:tc>
          <w:tcPr>
            <w:tcW w:w="1458" w:type="dxa"/>
          </w:tcPr>
          <w:p w14:paraId="7C2C002F" w14:textId="77777777" w:rsidR="004C41AF" w:rsidRPr="002D41CC" w:rsidRDefault="004C41AF" w:rsidP="004C41AF">
            <w:pPr>
              <w:rPr>
                <w:rFonts w:asciiTheme="minorHAnsi" w:hAnsiTheme="minorHAnsi"/>
              </w:rPr>
            </w:pPr>
            <w:r w:rsidRPr="002D41CC">
              <w:rPr>
                <w:rFonts w:asciiTheme="minorHAnsi" w:hAnsiTheme="minorHAnsi"/>
              </w:rPr>
              <w:t>Type of Respondents</w:t>
            </w:r>
          </w:p>
        </w:tc>
        <w:tc>
          <w:tcPr>
            <w:tcW w:w="1458" w:type="dxa"/>
          </w:tcPr>
          <w:p w14:paraId="3F0FF9AB" w14:textId="77777777" w:rsidR="004C41AF" w:rsidRPr="002D41CC" w:rsidRDefault="004C41AF" w:rsidP="004C41AF">
            <w:pPr>
              <w:rPr>
                <w:rFonts w:asciiTheme="minorHAnsi" w:hAnsiTheme="minorHAnsi"/>
              </w:rPr>
            </w:pPr>
            <w:r w:rsidRPr="002D41CC">
              <w:rPr>
                <w:rFonts w:asciiTheme="minorHAnsi" w:hAnsiTheme="minorHAnsi"/>
              </w:rPr>
              <w:t>Number of Respondents</w:t>
            </w:r>
          </w:p>
        </w:tc>
        <w:tc>
          <w:tcPr>
            <w:tcW w:w="1255" w:type="dxa"/>
          </w:tcPr>
          <w:p w14:paraId="62E9F2DB" w14:textId="77777777" w:rsidR="004C41AF" w:rsidRPr="002D41CC" w:rsidRDefault="004C41AF" w:rsidP="004C41AF">
            <w:pPr>
              <w:rPr>
                <w:rFonts w:asciiTheme="minorHAnsi" w:hAnsiTheme="minorHAnsi"/>
              </w:rPr>
            </w:pPr>
            <w:r w:rsidRPr="002D41CC">
              <w:rPr>
                <w:rFonts w:asciiTheme="minorHAnsi" w:hAnsiTheme="minorHAnsi"/>
              </w:rPr>
              <w:t>Frequency of Response</w:t>
            </w:r>
          </w:p>
        </w:tc>
        <w:tc>
          <w:tcPr>
            <w:tcW w:w="1459" w:type="dxa"/>
          </w:tcPr>
          <w:p w14:paraId="44169E50" w14:textId="77777777" w:rsidR="004C41AF" w:rsidRPr="002D41CC" w:rsidRDefault="004C41AF" w:rsidP="004C41AF">
            <w:pPr>
              <w:rPr>
                <w:rFonts w:asciiTheme="minorHAnsi" w:hAnsiTheme="minorHAnsi"/>
              </w:rPr>
            </w:pPr>
            <w:r w:rsidRPr="002D41CC">
              <w:rPr>
                <w:rFonts w:asciiTheme="minorHAnsi" w:hAnsiTheme="minorHAnsi"/>
              </w:rPr>
              <w:t>Average Time per Respondents</w:t>
            </w:r>
          </w:p>
          <w:p w14:paraId="32C44C56" w14:textId="77777777" w:rsidR="004C41AF" w:rsidRPr="002D41CC" w:rsidRDefault="004C41AF" w:rsidP="004C41AF">
            <w:pPr>
              <w:rPr>
                <w:rFonts w:asciiTheme="minorHAnsi" w:hAnsiTheme="minorHAnsi"/>
              </w:rPr>
            </w:pPr>
            <w:r w:rsidRPr="002D41CC">
              <w:rPr>
                <w:rFonts w:asciiTheme="minorHAnsi" w:hAnsiTheme="minorHAnsi"/>
              </w:rPr>
              <w:t xml:space="preserve">(in hours) </w:t>
            </w:r>
          </w:p>
        </w:tc>
        <w:tc>
          <w:tcPr>
            <w:tcW w:w="1318" w:type="dxa"/>
          </w:tcPr>
          <w:p w14:paraId="2FB160F3" w14:textId="77777777" w:rsidR="004C41AF" w:rsidRPr="002D41CC" w:rsidRDefault="004C41AF" w:rsidP="004C41AF">
            <w:pPr>
              <w:rPr>
                <w:rFonts w:asciiTheme="minorHAnsi" w:hAnsiTheme="minorHAnsi"/>
              </w:rPr>
            </w:pPr>
            <w:r w:rsidRPr="002D41CC">
              <w:rPr>
                <w:rFonts w:asciiTheme="minorHAnsi" w:hAnsiTheme="minorHAnsi"/>
              </w:rPr>
              <w:t>Hourly Wage Rate*</w:t>
            </w:r>
          </w:p>
        </w:tc>
        <w:tc>
          <w:tcPr>
            <w:tcW w:w="1620" w:type="dxa"/>
          </w:tcPr>
          <w:p w14:paraId="42E11EB9" w14:textId="77777777" w:rsidR="004C41AF" w:rsidRPr="002D41CC" w:rsidRDefault="004C41AF" w:rsidP="004C41AF">
            <w:pPr>
              <w:rPr>
                <w:rFonts w:asciiTheme="minorHAnsi" w:hAnsiTheme="minorHAnsi"/>
              </w:rPr>
            </w:pPr>
            <w:r w:rsidRPr="002D41CC">
              <w:rPr>
                <w:rFonts w:asciiTheme="minorHAnsi" w:hAnsiTheme="minorHAnsi"/>
              </w:rPr>
              <w:t>Respondent</w:t>
            </w:r>
          </w:p>
          <w:p w14:paraId="51646DE2" w14:textId="77777777" w:rsidR="004C41AF" w:rsidRPr="002D41CC" w:rsidRDefault="004C41AF" w:rsidP="004C41AF">
            <w:pPr>
              <w:rPr>
                <w:rFonts w:asciiTheme="minorHAnsi" w:hAnsiTheme="minorHAnsi"/>
              </w:rPr>
            </w:pPr>
            <w:r w:rsidRPr="002D41CC">
              <w:rPr>
                <w:rFonts w:asciiTheme="minorHAnsi" w:hAnsiTheme="minorHAnsi"/>
              </w:rPr>
              <w:t>Cost</w:t>
            </w:r>
          </w:p>
        </w:tc>
      </w:tr>
      <w:tr w:rsidR="004C41AF" w:rsidRPr="002D41CC" w14:paraId="60EEDCE6" w14:textId="77777777" w:rsidTr="00641500">
        <w:tc>
          <w:tcPr>
            <w:tcW w:w="1458" w:type="dxa"/>
          </w:tcPr>
          <w:p w14:paraId="480DD196" w14:textId="77777777" w:rsidR="004C41AF" w:rsidRPr="002D41CC" w:rsidRDefault="004C41AF" w:rsidP="004C41AF">
            <w:pPr>
              <w:rPr>
                <w:rFonts w:asciiTheme="minorHAnsi" w:hAnsiTheme="minorHAnsi"/>
              </w:rPr>
            </w:pPr>
          </w:p>
          <w:p w14:paraId="552E4A9F" w14:textId="77777777" w:rsidR="004C41AF" w:rsidRPr="002D41CC" w:rsidRDefault="002D41CC" w:rsidP="004C41AF">
            <w:pPr>
              <w:rPr>
                <w:rFonts w:asciiTheme="minorHAnsi" w:hAnsiTheme="minorHAnsi"/>
              </w:rPr>
            </w:pPr>
            <w:r>
              <w:rPr>
                <w:rFonts w:asciiTheme="minorHAnsi" w:hAnsiTheme="minorHAnsi"/>
              </w:rPr>
              <w:t>Investigators</w:t>
            </w:r>
          </w:p>
        </w:tc>
        <w:tc>
          <w:tcPr>
            <w:tcW w:w="1458" w:type="dxa"/>
          </w:tcPr>
          <w:p w14:paraId="6BF19B83" w14:textId="77777777" w:rsidR="004C41AF" w:rsidRPr="002D41CC" w:rsidRDefault="002D41CC" w:rsidP="004C41AF">
            <w:pPr>
              <w:rPr>
                <w:rFonts w:asciiTheme="minorHAnsi" w:hAnsiTheme="minorHAnsi"/>
              </w:rPr>
            </w:pPr>
            <w:r>
              <w:rPr>
                <w:rFonts w:asciiTheme="minorHAnsi" w:hAnsiTheme="minorHAnsi"/>
              </w:rPr>
              <w:t>3,120</w:t>
            </w:r>
          </w:p>
        </w:tc>
        <w:tc>
          <w:tcPr>
            <w:tcW w:w="1255" w:type="dxa"/>
          </w:tcPr>
          <w:p w14:paraId="2EE7E40E" w14:textId="77777777" w:rsidR="004C41AF" w:rsidRPr="002D41CC" w:rsidRDefault="004C41AF" w:rsidP="004C41AF">
            <w:pPr>
              <w:rPr>
                <w:rFonts w:asciiTheme="minorHAnsi" w:hAnsiTheme="minorHAnsi"/>
              </w:rPr>
            </w:pPr>
            <w:r w:rsidRPr="002D41CC">
              <w:rPr>
                <w:rFonts w:asciiTheme="minorHAnsi" w:hAnsiTheme="minorHAnsi"/>
              </w:rPr>
              <w:t>1</w:t>
            </w:r>
          </w:p>
        </w:tc>
        <w:tc>
          <w:tcPr>
            <w:tcW w:w="1459" w:type="dxa"/>
          </w:tcPr>
          <w:p w14:paraId="1124C37B" w14:textId="77777777" w:rsidR="004C41AF" w:rsidRPr="002D41CC" w:rsidRDefault="002D41CC" w:rsidP="004C41AF">
            <w:pPr>
              <w:rPr>
                <w:rFonts w:asciiTheme="minorHAnsi" w:hAnsiTheme="minorHAnsi"/>
              </w:rPr>
            </w:pPr>
            <w:r>
              <w:rPr>
                <w:rFonts w:asciiTheme="minorHAnsi" w:hAnsiTheme="minorHAnsi"/>
              </w:rPr>
              <w:t>20</w:t>
            </w:r>
            <w:r w:rsidR="004C41AF" w:rsidRPr="002D41CC">
              <w:rPr>
                <w:rFonts w:asciiTheme="minorHAnsi" w:hAnsiTheme="minorHAnsi"/>
              </w:rPr>
              <w:t>/60</w:t>
            </w:r>
          </w:p>
        </w:tc>
        <w:tc>
          <w:tcPr>
            <w:tcW w:w="1318" w:type="dxa"/>
          </w:tcPr>
          <w:p w14:paraId="4A6C09B8" w14:textId="77777777" w:rsidR="004C41AF" w:rsidRPr="002D41CC" w:rsidRDefault="004C41AF" w:rsidP="002D41CC">
            <w:pPr>
              <w:rPr>
                <w:rFonts w:asciiTheme="minorHAnsi" w:hAnsiTheme="minorHAnsi"/>
              </w:rPr>
            </w:pPr>
            <w:r w:rsidRPr="002D41CC">
              <w:rPr>
                <w:rFonts w:asciiTheme="minorHAnsi" w:hAnsiTheme="minorHAnsi"/>
              </w:rPr>
              <w:t>$42.</w:t>
            </w:r>
            <w:r w:rsidR="002D41CC">
              <w:rPr>
                <w:rFonts w:asciiTheme="minorHAnsi" w:hAnsiTheme="minorHAnsi"/>
              </w:rPr>
              <w:t>53</w:t>
            </w:r>
          </w:p>
        </w:tc>
        <w:tc>
          <w:tcPr>
            <w:tcW w:w="1620" w:type="dxa"/>
          </w:tcPr>
          <w:p w14:paraId="2DBDAEFD" w14:textId="77777777" w:rsidR="004C41AF" w:rsidRPr="002D41CC" w:rsidRDefault="004C41AF" w:rsidP="002D41CC">
            <w:pPr>
              <w:rPr>
                <w:rFonts w:asciiTheme="minorHAnsi" w:hAnsiTheme="minorHAnsi"/>
              </w:rPr>
            </w:pPr>
            <w:r w:rsidRPr="002D41CC">
              <w:rPr>
                <w:rFonts w:asciiTheme="minorHAnsi" w:hAnsiTheme="minorHAnsi"/>
              </w:rPr>
              <w:t>$</w:t>
            </w:r>
            <w:r w:rsidR="002D41CC">
              <w:rPr>
                <w:rFonts w:asciiTheme="minorHAnsi" w:hAnsiTheme="minorHAnsi"/>
              </w:rPr>
              <w:t>43,806</w:t>
            </w:r>
          </w:p>
        </w:tc>
      </w:tr>
      <w:tr w:rsidR="004C41AF" w:rsidRPr="004C41AF" w14:paraId="4A09DAC3" w14:textId="77777777" w:rsidTr="00641500">
        <w:tc>
          <w:tcPr>
            <w:tcW w:w="1458" w:type="dxa"/>
          </w:tcPr>
          <w:p w14:paraId="469D5E36" w14:textId="77777777" w:rsidR="004C41AF" w:rsidRPr="002D41CC" w:rsidRDefault="004C41AF" w:rsidP="004C41AF">
            <w:pPr>
              <w:rPr>
                <w:rFonts w:asciiTheme="minorHAnsi" w:hAnsiTheme="minorHAnsi"/>
              </w:rPr>
            </w:pPr>
            <w:r w:rsidRPr="002D41CC">
              <w:rPr>
                <w:rFonts w:asciiTheme="minorHAnsi" w:hAnsiTheme="minorHAnsi"/>
              </w:rPr>
              <w:t>Totals</w:t>
            </w:r>
          </w:p>
        </w:tc>
        <w:tc>
          <w:tcPr>
            <w:tcW w:w="1458" w:type="dxa"/>
          </w:tcPr>
          <w:p w14:paraId="1E3424B9" w14:textId="77777777" w:rsidR="004C41AF" w:rsidRPr="002D41CC" w:rsidRDefault="002D41CC" w:rsidP="004C41AF">
            <w:pPr>
              <w:rPr>
                <w:rFonts w:asciiTheme="minorHAnsi" w:hAnsiTheme="minorHAnsi"/>
              </w:rPr>
            </w:pPr>
            <w:r>
              <w:rPr>
                <w:rFonts w:asciiTheme="minorHAnsi" w:hAnsiTheme="minorHAnsi"/>
              </w:rPr>
              <w:t>3,120</w:t>
            </w:r>
          </w:p>
        </w:tc>
        <w:tc>
          <w:tcPr>
            <w:tcW w:w="1255" w:type="dxa"/>
          </w:tcPr>
          <w:p w14:paraId="51717E49" w14:textId="77777777" w:rsidR="004C41AF" w:rsidRPr="002D41CC" w:rsidRDefault="004C41AF" w:rsidP="004C41AF">
            <w:pPr>
              <w:rPr>
                <w:rFonts w:asciiTheme="minorHAnsi" w:hAnsiTheme="minorHAnsi"/>
              </w:rPr>
            </w:pPr>
          </w:p>
        </w:tc>
        <w:tc>
          <w:tcPr>
            <w:tcW w:w="1459" w:type="dxa"/>
          </w:tcPr>
          <w:p w14:paraId="0A068F63" w14:textId="77777777" w:rsidR="004C41AF" w:rsidRPr="002D41CC" w:rsidRDefault="004C41AF" w:rsidP="004C41AF">
            <w:pPr>
              <w:rPr>
                <w:rFonts w:asciiTheme="minorHAnsi" w:hAnsiTheme="minorHAnsi"/>
              </w:rPr>
            </w:pPr>
          </w:p>
        </w:tc>
        <w:tc>
          <w:tcPr>
            <w:tcW w:w="1318" w:type="dxa"/>
          </w:tcPr>
          <w:p w14:paraId="38B78CC7" w14:textId="77777777" w:rsidR="004C41AF" w:rsidRPr="002D41CC" w:rsidRDefault="004C41AF" w:rsidP="004C41AF">
            <w:pPr>
              <w:rPr>
                <w:rFonts w:asciiTheme="minorHAnsi" w:hAnsiTheme="minorHAnsi"/>
              </w:rPr>
            </w:pPr>
          </w:p>
        </w:tc>
        <w:tc>
          <w:tcPr>
            <w:tcW w:w="1620" w:type="dxa"/>
          </w:tcPr>
          <w:p w14:paraId="74A07087" w14:textId="77777777" w:rsidR="004C41AF" w:rsidRPr="002D41CC" w:rsidRDefault="002D41CC" w:rsidP="004C41AF">
            <w:pPr>
              <w:rPr>
                <w:rFonts w:asciiTheme="minorHAnsi" w:hAnsiTheme="minorHAnsi"/>
              </w:rPr>
            </w:pPr>
            <w:r w:rsidRPr="002D41CC">
              <w:rPr>
                <w:rFonts w:asciiTheme="minorHAnsi" w:hAnsiTheme="minorHAnsi"/>
              </w:rPr>
              <w:t>$</w:t>
            </w:r>
            <w:r>
              <w:rPr>
                <w:rFonts w:asciiTheme="minorHAnsi" w:hAnsiTheme="minorHAnsi"/>
              </w:rPr>
              <w:t>43,806</w:t>
            </w:r>
          </w:p>
        </w:tc>
      </w:tr>
    </w:tbl>
    <w:p w14:paraId="771A3E15" w14:textId="77777777" w:rsidR="004C41AF" w:rsidRPr="002D41CC" w:rsidRDefault="004C41AF" w:rsidP="004C41AF">
      <w:pPr>
        <w:rPr>
          <w:rFonts w:asciiTheme="minorHAnsi" w:hAnsiTheme="minorHAnsi"/>
        </w:rPr>
      </w:pPr>
      <w:r w:rsidRPr="002D41CC">
        <w:rPr>
          <w:rFonts w:asciiTheme="minorHAnsi" w:hAnsiTheme="minorHAnsi"/>
        </w:rPr>
        <w:t xml:space="preserve">* Source of estimate: </w:t>
      </w:r>
      <w:hyperlink r:id="rId10" w:history="1">
        <w:r w:rsidRPr="002D41CC">
          <w:rPr>
            <w:rStyle w:val="Hyperlink"/>
            <w:rFonts w:asciiTheme="minorHAnsi" w:hAnsiTheme="minorHAnsi"/>
          </w:rPr>
          <w:t>http://chronicle.com/article/faculty-salaries-barely-budge-2012/131432</w:t>
        </w:r>
      </w:hyperlink>
    </w:p>
    <w:p w14:paraId="44CCA443" w14:textId="77777777" w:rsidR="007A597B" w:rsidRDefault="007A597B" w:rsidP="007A597B">
      <w:pPr>
        <w:pStyle w:val="Heading1"/>
        <w:spacing w:before="0"/>
        <w:rPr>
          <w:rFonts w:asciiTheme="minorHAnsi" w:hAnsiTheme="minorHAnsi"/>
          <w:color w:val="auto"/>
          <w:sz w:val="24"/>
          <w:szCs w:val="24"/>
          <w:highlight w:val="lightGray"/>
        </w:rPr>
      </w:pPr>
      <w:bookmarkStart w:id="56" w:name="_Toc443881756"/>
      <w:bookmarkStart w:id="57" w:name="_Toc451592243"/>
      <w:bookmarkStart w:id="58" w:name="_Toc5610284"/>
      <w:bookmarkStart w:id="59" w:name="_Toc99178790"/>
    </w:p>
    <w:p w14:paraId="79C68942" w14:textId="77777777" w:rsidR="004C41AF" w:rsidRPr="007A597B" w:rsidRDefault="004C41AF" w:rsidP="007A597B">
      <w:pPr>
        <w:pStyle w:val="Heading1"/>
        <w:spacing w:before="0"/>
        <w:rPr>
          <w:rFonts w:asciiTheme="minorHAnsi" w:hAnsiTheme="minorHAnsi"/>
          <w:b w:val="0"/>
          <w:color w:val="auto"/>
          <w:sz w:val="24"/>
          <w:szCs w:val="24"/>
        </w:rPr>
      </w:pPr>
      <w:bookmarkStart w:id="60" w:name="_Toc424284653"/>
      <w:r w:rsidRPr="007A597B">
        <w:rPr>
          <w:rFonts w:asciiTheme="minorHAnsi" w:hAnsiTheme="minorHAnsi"/>
          <w:color w:val="auto"/>
          <w:sz w:val="24"/>
          <w:szCs w:val="24"/>
          <w:highlight w:val="lightGray"/>
        </w:rPr>
        <w:t>A.13</w:t>
      </w:r>
      <w:r w:rsidRPr="007A597B">
        <w:rPr>
          <w:rFonts w:asciiTheme="minorHAnsi" w:hAnsiTheme="minorHAnsi"/>
          <w:color w:val="auto"/>
          <w:sz w:val="24"/>
          <w:szCs w:val="24"/>
          <w:highlight w:val="lightGray"/>
        </w:rPr>
        <w:tab/>
        <w:t>Estimate of Other Total Annual Cost Burden to Respondents or Record</w:t>
      </w:r>
      <w:bookmarkEnd w:id="60"/>
    </w:p>
    <w:p w14:paraId="508CB0E5" w14:textId="77777777" w:rsidR="004C41AF" w:rsidRPr="003C1F48" w:rsidRDefault="004C41AF" w:rsidP="004C41AF">
      <w:pPr>
        <w:rPr>
          <w:rFonts w:asciiTheme="minorHAnsi" w:hAnsiTheme="minorHAnsi"/>
        </w:rPr>
      </w:pPr>
      <w:r w:rsidRPr="003C1F48">
        <w:rPr>
          <w:rFonts w:asciiTheme="minorHAnsi" w:hAnsiTheme="minorHAnsi"/>
        </w:rPr>
        <w:t xml:space="preserve">There are no additional cost burdens to respondents other than those described in section A. 12. </w:t>
      </w:r>
    </w:p>
    <w:p w14:paraId="406B2E36" w14:textId="77777777" w:rsidR="004C41AF" w:rsidRPr="007A597B" w:rsidRDefault="004C41AF" w:rsidP="007A597B">
      <w:pPr>
        <w:rPr>
          <w:rFonts w:asciiTheme="minorHAnsi" w:hAnsiTheme="minorHAnsi"/>
          <w:highlight w:val="yellow"/>
        </w:rPr>
      </w:pPr>
    </w:p>
    <w:p w14:paraId="6AD8B278" w14:textId="77777777" w:rsidR="004C41AF" w:rsidRPr="007A597B" w:rsidRDefault="004C41AF" w:rsidP="007A597B">
      <w:pPr>
        <w:pStyle w:val="Heading1"/>
        <w:spacing w:before="0"/>
        <w:rPr>
          <w:rFonts w:asciiTheme="minorHAnsi" w:hAnsiTheme="minorHAnsi"/>
          <w:b w:val="0"/>
          <w:color w:val="auto"/>
          <w:sz w:val="24"/>
          <w:szCs w:val="24"/>
        </w:rPr>
      </w:pPr>
      <w:bookmarkStart w:id="61" w:name="_Toc443881757"/>
      <w:bookmarkStart w:id="62" w:name="_Toc451592244"/>
      <w:bookmarkStart w:id="63" w:name="_Toc5610285"/>
      <w:bookmarkStart w:id="64" w:name="_Toc99178791"/>
      <w:bookmarkStart w:id="65" w:name="_Toc424284654"/>
      <w:bookmarkEnd w:id="56"/>
      <w:bookmarkEnd w:id="57"/>
      <w:bookmarkEnd w:id="58"/>
      <w:bookmarkEnd w:id="59"/>
      <w:r w:rsidRPr="007A597B">
        <w:rPr>
          <w:rFonts w:asciiTheme="minorHAnsi" w:hAnsiTheme="minorHAnsi"/>
          <w:color w:val="auto"/>
          <w:sz w:val="24"/>
          <w:szCs w:val="24"/>
          <w:highlight w:val="lightGray"/>
        </w:rPr>
        <w:t>A.14</w:t>
      </w:r>
      <w:r w:rsidRPr="007A597B">
        <w:rPr>
          <w:rFonts w:asciiTheme="minorHAnsi" w:hAnsiTheme="minorHAnsi"/>
          <w:color w:val="auto"/>
          <w:sz w:val="24"/>
          <w:szCs w:val="24"/>
          <w:highlight w:val="lightGray"/>
        </w:rPr>
        <w:tab/>
        <w:t>Annualized Cost to the Federal Government</w:t>
      </w:r>
      <w:bookmarkEnd w:id="61"/>
      <w:bookmarkEnd w:id="62"/>
      <w:bookmarkEnd w:id="63"/>
      <w:bookmarkEnd w:id="64"/>
      <w:bookmarkEnd w:id="65"/>
      <w:r w:rsidRPr="007A597B">
        <w:rPr>
          <w:rFonts w:asciiTheme="minorHAnsi" w:hAnsiTheme="minorHAnsi"/>
          <w:color w:val="auto"/>
          <w:sz w:val="24"/>
          <w:szCs w:val="24"/>
        </w:rPr>
        <w:t xml:space="preserve"> </w:t>
      </w:r>
    </w:p>
    <w:p w14:paraId="6716941C" w14:textId="77777777" w:rsidR="00FB1A3E" w:rsidRDefault="00FB1A3E" w:rsidP="004C41AF">
      <w:pPr>
        <w:rPr>
          <w:rFonts w:asciiTheme="minorHAnsi" w:hAnsiTheme="minorHAnsi"/>
        </w:rPr>
      </w:pPr>
    </w:p>
    <w:p w14:paraId="05D27BBF" w14:textId="336F0BE6" w:rsidR="004C41AF" w:rsidRDefault="004C41AF" w:rsidP="004C41AF">
      <w:pPr>
        <w:rPr>
          <w:rFonts w:asciiTheme="minorHAnsi" w:hAnsiTheme="minorHAnsi"/>
          <w:b/>
        </w:rPr>
      </w:pPr>
      <w:r w:rsidRPr="00536721">
        <w:rPr>
          <w:rFonts w:asciiTheme="minorHAnsi" w:hAnsiTheme="minorHAnsi"/>
          <w:b/>
        </w:rPr>
        <w:t>Total annualized Costs to the Federal Government</w:t>
      </w:r>
      <w:r w:rsidRPr="00536721">
        <w:rPr>
          <w:rFonts w:asciiTheme="minorHAnsi" w:hAnsiTheme="minorHAnsi"/>
          <w:b/>
        </w:rPr>
        <w:tab/>
        <w:t>$</w:t>
      </w:r>
      <w:r w:rsidR="005A4E12">
        <w:rPr>
          <w:rFonts w:asciiTheme="minorHAnsi" w:hAnsiTheme="minorHAnsi"/>
          <w:b/>
        </w:rPr>
        <w:t>106,428</w:t>
      </w:r>
      <w:r w:rsidRPr="00536721">
        <w:rPr>
          <w:rFonts w:asciiTheme="minorHAnsi" w:hAnsiTheme="minorHAnsi"/>
          <w:b/>
        </w:rPr>
        <w:t>/year</w:t>
      </w:r>
    </w:p>
    <w:p w14:paraId="13659A6B" w14:textId="77777777" w:rsidR="001C5D59" w:rsidRDefault="001C5D59" w:rsidP="004C41AF">
      <w:pPr>
        <w:rPr>
          <w:rFonts w:asciiTheme="minorHAnsi" w:hAnsiTheme="minorHAnsi"/>
          <w:b/>
        </w:rPr>
      </w:pPr>
    </w:p>
    <w:tbl>
      <w:tblPr>
        <w:tblW w:w="10308" w:type="dxa"/>
        <w:tblCellMar>
          <w:left w:w="0" w:type="dxa"/>
          <w:right w:w="0" w:type="dxa"/>
        </w:tblCellMar>
        <w:tblLook w:val="04A0" w:firstRow="1" w:lastRow="0" w:firstColumn="1" w:lastColumn="0" w:noHBand="0" w:noVBand="1"/>
      </w:tblPr>
      <w:tblGrid>
        <w:gridCol w:w="4278"/>
        <w:gridCol w:w="2430"/>
        <w:gridCol w:w="1890"/>
        <w:gridCol w:w="1710"/>
      </w:tblGrid>
      <w:tr w:rsidR="001C5D59" w14:paraId="20D66121" w14:textId="77777777" w:rsidTr="005A4E12">
        <w:trPr>
          <w:trHeight w:val="900"/>
        </w:trPr>
        <w:tc>
          <w:tcPr>
            <w:tcW w:w="4278"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A8FE672" w14:textId="77777777" w:rsidR="001C5D59" w:rsidRPr="005A4E12" w:rsidRDefault="001C5D59" w:rsidP="005A4E12">
            <w:pPr>
              <w:jc w:val="center"/>
              <w:rPr>
                <w:rFonts w:asciiTheme="minorHAnsi" w:eastAsia="Calibri" w:hAnsiTheme="minorHAnsi"/>
                <w:b/>
                <w:bCs/>
                <w:color w:val="000000"/>
              </w:rPr>
            </w:pPr>
            <w:r w:rsidRPr="005A4E12">
              <w:rPr>
                <w:rFonts w:asciiTheme="minorHAnsi" w:hAnsiTheme="minorHAnsi"/>
                <w:b/>
                <w:bCs/>
                <w:color w:val="000000"/>
              </w:rPr>
              <w:t>Staff</w:t>
            </w:r>
          </w:p>
        </w:tc>
        <w:tc>
          <w:tcPr>
            <w:tcW w:w="2430" w:type="dxa"/>
            <w:tcBorders>
              <w:top w:val="single" w:sz="8" w:space="0" w:color="auto"/>
              <w:left w:val="nil"/>
              <w:bottom w:val="single" w:sz="8" w:space="0" w:color="auto"/>
              <w:right w:val="single" w:sz="8" w:space="0" w:color="auto"/>
            </w:tcBorders>
            <w:shd w:val="clear" w:color="auto" w:fill="BFBFBF"/>
            <w:vAlign w:val="bottom"/>
          </w:tcPr>
          <w:p w14:paraId="1D8867AD" w14:textId="77777777" w:rsidR="001C5D59" w:rsidRPr="005A4E12" w:rsidRDefault="001C5D59" w:rsidP="005A4E12">
            <w:pPr>
              <w:jc w:val="center"/>
              <w:rPr>
                <w:rFonts w:asciiTheme="minorHAnsi" w:eastAsia="Calibri" w:hAnsiTheme="minorHAnsi"/>
                <w:b/>
                <w:bCs/>
                <w:color w:val="1F497D"/>
              </w:rPr>
            </w:pPr>
          </w:p>
          <w:p w14:paraId="14FE1D89" w14:textId="77777777" w:rsidR="001C5D59" w:rsidRPr="005A4E12" w:rsidRDefault="001C5D59" w:rsidP="005A4E12">
            <w:pPr>
              <w:jc w:val="center"/>
              <w:rPr>
                <w:rFonts w:asciiTheme="minorHAnsi" w:hAnsiTheme="minorHAnsi"/>
                <w:b/>
                <w:bCs/>
                <w:color w:val="000000"/>
              </w:rPr>
            </w:pPr>
            <w:r w:rsidRPr="005A4E12">
              <w:rPr>
                <w:rFonts w:asciiTheme="minorHAnsi" w:hAnsiTheme="minorHAnsi"/>
                <w:b/>
                <w:bCs/>
                <w:color w:val="000000"/>
              </w:rPr>
              <w:t xml:space="preserve">Grade/Salary </w:t>
            </w:r>
          </w:p>
          <w:p w14:paraId="73BFC165" w14:textId="77777777" w:rsidR="001C5D59" w:rsidRPr="005A4E12" w:rsidRDefault="001C5D59" w:rsidP="005A4E12">
            <w:pPr>
              <w:jc w:val="center"/>
              <w:rPr>
                <w:rFonts w:asciiTheme="minorHAnsi" w:eastAsia="Calibri" w:hAnsiTheme="minorHAnsi"/>
                <w:b/>
                <w:bCs/>
                <w:color w:val="000000"/>
              </w:rPr>
            </w:pPr>
            <w:r w:rsidRPr="005A4E12">
              <w:rPr>
                <w:rFonts w:asciiTheme="minorHAnsi" w:hAnsiTheme="minorHAnsi"/>
                <w:b/>
                <w:bCs/>
                <w:color w:val="000000"/>
              </w:rPr>
              <w:t>(Percent FTE or effort)</w:t>
            </w:r>
          </w:p>
        </w:tc>
        <w:tc>
          <w:tcPr>
            <w:tcW w:w="18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14:paraId="1E6B3B7A" w14:textId="074C3FB9" w:rsidR="001C5D59" w:rsidRPr="005A4E12" w:rsidRDefault="005A4E12" w:rsidP="005A4E12">
            <w:pPr>
              <w:jc w:val="center"/>
              <w:rPr>
                <w:rFonts w:asciiTheme="minorHAnsi" w:eastAsia="Calibri" w:hAnsiTheme="minorHAnsi"/>
                <w:b/>
                <w:bCs/>
              </w:rPr>
            </w:pPr>
            <w:r>
              <w:rPr>
                <w:rFonts w:asciiTheme="minorHAnsi" w:hAnsiTheme="minorHAnsi"/>
                <w:b/>
                <w:bCs/>
              </w:rPr>
              <w:t>ODP PRES</w:t>
            </w:r>
            <w:r w:rsidR="001C5D59" w:rsidRPr="005A4E12">
              <w:rPr>
                <w:rFonts w:asciiTheme="minorHAnsi" w:hAnsiTheme="minorHAnsi"/>
                <w:b/>
                <w:bCs/>
              </w:rPr>
              <w:t xml:space="preserve"> Hourly Rate </w:t>
            </w:r>
          </w:p>
        </w:tc>
        <w:tc>
          <w:tcPr>
            <w:tcW w:w="17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14:paraId="12D56D7F" w14:textId="04DA8B32" w:rsidR="001C5D59" w:rsidRPr="005A4E12" w:rsidRDefault="000117B8" w:rsidP="000117B8">
            <w:pPr>
              <w:jc w:val="center"/>
              <w:rPr>
                <w:rFonts w:asciiTheme="minorHAnsi" w:eastAsia="Calibri" w:hAnsiTheme="minorHAnsi"/>
                <w:b/>
                <w:bCs/>
              </w:rPr>
            </w:pPr>
            <w:r>
              <w:rPr>
                <w:rFonts w:asciiTheme="minorHAnsi" w:hAnsiTheme="minorHAnsi"/>
                <w:b/>
                <w:bCs/>
              </w:rPr>
              <w:t>Annualized</w:t>
            </w:r>
            <w:r w:rsidR="005A4E12">
              <w:rPr>
                <w:rFonts w:asciiTheme="minorHAnsi" w:hAnsiTheme="minorHAnsi"/>
                <w:b/>
                <w:bCs/>
              </w:rPr>
              <w:t xml:space="preserve"> Cost</w:t>
            </w:r>
          </w:p>
        </w:tc>
      </w:tr>
      <w:tr w:rsidR="001C5D59" w14:paraId="445A1B99"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58E71C" w14:textId="522C567B" w:rsidR="001C5D59" w:rsidRPr="005A4E12" w:rsidRDefault="005A4E12" w:rsidP="005A4E12">
            <w:pPr>
              <w:rPr>
                <w:rFonts w:asciiTheme="minorHAnsi" w:eastAsia="Calibri" w:hAnsiTheme="minorHAnsi"/>
                <w:color w:val="000000"/>
                <w:highlight w:val="yellow"/>
              </w:rPr>
            </w:pPr>
            <w:r>
              <w:rPr>
                <w:rFonts w:asciiTheme="minorHAnsi" w:hAnsiTheme="minorHAnsi"/>
                <w:color w:val="000000"/>
              </w:rPr>
              <w:t>PRES</w:t>
            </w:r>
            <w:r w:rsidR="001C5D59" w:rsidRPr="005A4E12">
              <w:rPr>
                <w:rFonts w:asciiTheme="minorHAnsi" w:hAnsiTheme="minorHAnsi"/>
                <w:color w:val="000000"/>
              </w:rPr>
              <w:t xml:space="preserve"> Staff</w:t>
            </w:r>
          </w:p>
        </w:tc>
        <w:tc>
          <w:tcPr>
            <w:tcW w:w="2430" w:type="dxa"/>
            <w:tcBorders>
              <w:top w:val="nil"/>
              <w:left w:val="nil"/>
              <w:bottom w:val="single" w:sz="8" w:space="0" w:color="auto"/>
              <w:right w:val="single" w:sz="8" w:space="0" w:color="auto"/>
            </w:tcBorders>
          </w:tcPr>
          <w:p w14:paraId="7CA6F8E1" w14:textId="77777777" w:rsidR="001C5D59" w:rsidRPr="005A4E12" w:rsidRDefault="001C5D59" w:rsidP="005A4E12">
            <w:pPr>
              <w:jc w:val="right"/>
              <w:rPr>
                <w:rFonts w:asciiTheme="minorHAnsi" w:eastAsia="Calibri" w:hAnsiTheme="minorHAnsi"/>
                <w:color w:val="000000"/>
                <w:highlight w:val="yellow"/>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A6DC88" w14:textId="77777777" w:rsidR="001C5D59" w:rsidRPr="005A4E12" w:rsidRDefault="001C5D59" w:rsidP="005A4E12">
            <w:pPr>
              <w:rPr>
                <w:rFonts w:asciiTheme="minorHAnsi" w:hAnsiTheme="minorHAnsi"/>
                <w:sz w:val="20"/>
                <w:szCs w:val="20"/>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670C93" w14:textId="77777777" w:rsidR="001C5D59" w:rsidRPr="005A4E12" w:rsidRDefault="001C5D59" w:rsidP="005A4E12">
            <w:pPr>
              <w:rPr>
                <w:rFonts w:asciiTheme="minorHAnsi" w:hAnsiTheme="minorHAnsi"/>
                <w:sz w:val="20"/>
                <w:szCs w:val="20"/>
              </w:rPr>
            </w:pPr>
          </w:p>
        </w:tc>
      </w:tr>
      <w:tr w:rsidR="001C5D59" w14:paraId="4CA8D669"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E19F43" w14:textId="54AC51E7" w:rsidR="001C5D59" w:rsidRPr="005A4E12" w:rsidRDefault="001C5D59" w:rsidP="005A4E12">
            <w:pPr>
              <w:rPr>
                <w:rFonts w:asciiTheme="minorHAnsi" w:eastAsia="Calibri" w:hAnsiTheme="minorHAnsi"/>
              </w:rPr>
            </w:pPr>
            <w:r w:rsidRPr="005A4E12">
              <w:rPr>
                <w:rFonts w:asciiTheme="minorHAnsi" w:hAnsiTheme="minorHAnsi"/>
              </w:rPr>
              <w:t xml:space="preserve">     </w:t>
            </w:r>
            <w:r w:rsidR="005A4E12">
              <w:rPr>
                <w:rFonts w:asciiTheme="minorHAnsi" w:hAnsiTheme="minorHAnsi"/>
              </w:rPr>
              <w:t>PRES</w:t>
            </w:r>
            <w:r w:rsidRPr="005A4E12">
              <w:rPr>
                <w:rFonts w:asciiTheme="minorHAnsi" w:hAnsiTheme="minorHAnsi"/>
              </w:rPr>
              <w:t xml:space="preserve"> Administrator </w:t>
            </w:r>
          </w:p>
        </w:tc>
        <w:tc>
          <w:tcPr>
            <w:tcW w:w="2430" w:type="dxa"/>
            <w:tcBorders>
              <w:top w:val="nil"/>
              <w:left w:val="nil"/>
              <w:bottom w:val="single" w:sz="8" w:space="0" w:color="auto"/>
              <w:right w:val="single" w:sz="8" w:space="0" w:color="auto"/>
            </w:tcBorders>
            <w:hideMark/>
          </w:tcPr>
          <w:p w14:paraId="1DA7AFA6" w14:textId="40FBDD67" w:rsidR="001C5D59" w:rsidRPr="005A4E12" w:rsidRDefault="001C5D59" w:rsidP="005A4E12">
            <w:pPr>
              <w:rPr>
                <w:rFonts w:asciiTheme="minorHAnsi" w:eastAsia="Calibri" w:hAnsiTheme="minorHAnsi"/>
              </w:rPr>
            </w:pPr>
            <w:r w:rsidRPr="005A4E12">
              <w:rPr>
                <w:rFonts w:asciiTheme="minorHAnsi" w:hAnsiTheme="minorHAnsi"/>
              </w:rPr>
              <w:t>     GS1</w:t>
            </w:r>
            <w:r w:rsidR="005A4E12">
              <w:rPr>
                <w:rFonts w:asciiTheme="minorHAnsi" w:hAnsiTheme="minorHAnsi"/>
              </w:rPr>
              <w:t>4</w:t>
            </w:r>
            <w:r w:rsidR="00D503B2">
              <w:rPr>
                <w:rFonts w:asciiTheme="minorHAnsi" w:hAnsiTheme="minorHAnsi"/>
              </w:rPr>
              <w:t>-05</w:t>
            </w:r>
            <w:r w:rsidRPr="005A4E12">
              <w:rPr>
                <w:rFonts w:asciiTheme="minorHAnsi" w:hAnsiTheme="minorHAnsi"/>
              </w:rPr>
              <w:t xml:space="preserve"> (</w:t>
            </w:r>
            <w:r w:rsidR="005A4E12">
              <w:rPr>
                <w:rFonts w:asciiTheme="minorHAnsi" w:hAnsiTheme="minorHAnsi"/>
              </w:rPr>
              <w:t>10</w:t>
            </w:r>
            <w:r w:rsidRPr="005A4E12">
              <w:rPr>
                <w:rFonts w:asciiTheme="minorHAnsi" w:hAnsiTheme="minorHAnsi"/>
              </w:rPr>
              <w:t>%)</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0A32C5" w14:textId="716A16E3" w:rsidR="001C5D59" w:rsidRPr="005A4E12" w:rsidRDefault="001C5D59" w:rsidP="005A4E12">
            <w:pPr>
              <w:rPr>
                <w:rFonts w:asciiTheme="minorHAnsi" w:eastAsia="Calibri" w:hAnsiTheme="minorHAnsi"/>
              </w:rPr>
            </w:pPr>
            <w:r w:rsidRPr="005A4E12">
              <w:rPr>
                <w:rFonts w:asciiTheme="minorHAnsi" w:hAnsiTheme="minorHAnsi"/>
              </w:rPr>
              <w:t>$</w:t>
            </w:r>
            <w:r w:rsidR="005A4E12">
              <w:rPr>
                <w:rFonts w:asciiTheme="minorHAnsi" w:hAnsiTheme="minorHAnsi"/>
              </w:rPr>
              <w:t>58.28</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4A83A3" w14:textId="7B48CE84" w:rsidR="001C5D59" w:rsidRPr="005A4E12" w:rsidRDefault="005A4E12" w:rsidP="005A4E12">
            <w:pPr>
              <w:rPr>
                <w:rFonts w:asciiTheme="minorHAnsi" w:eastAsia="Calibri" w:hAnsiTheme="minorHAnsi"/>
              </w:rPr>
            </w:pPr>
            <w:r>
              <w:rPr>
                <w:rFonts w:asciiTheme="minorHAnsi" w:eastAsia="Calibri" w:hAnsiTheme="minorHAnsi"/>
              </w:rPr>
              <w:t>$12,164</w:t>
            </w:r>
          </w:p>
        </w:tc>
      </w:tr>
      <w:tr w:rsidR="001C5D59" w14:paraId="7B892781"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365DF4" w14:textId="58FB9549" w:rsidR="001C5D59" w:rsidRPr="005A4E12" w:rsidRDefault="001C5D59" w:rsidP="005A4E12">
            <w:pPr>
              <w:rPr>
                <w:rFonts w:asciiTheme="minorHAnsi" w:eastAsia="Calibri" w:hAnsiTheme="minorHAnsi"/>
              </w:rPr>
            </w:pPr>
            <w:r w:rsidRPr="005A4E12">
              <w:rPr>
                <w:rFonts w:asciiTheme="minorHAnsi" w:hAnsiTheme="minorHAnsi"/>
              </w:rPr>
              <w:t xml:space="preserve">     </w:t>
            </w:r>
            <w:r w:rsidR="005A4E12">
              <w:rPr>
                <w:rFonts w:asciiTheme="minorHAnsi" w:hAnsiTheme="minorHAnsi"/>
              </w:rPr>
              <w:t>PRES</w:t>
            </w:r>
            <w:r w:rsidRPr="005A4E12">
              <w:rPr>
                <w:rFonts w:asciiTheme="minorHAnsi" w:hAnsiTheme="minorHAnsi"/>
              </w:rPr>
              <w:t xml:space="preserve"> Support</w:t>
            </w:r>
          </w:p>
        </w:tc>
        <w:tc>
          <w:tcPr>
            <w:tcW w:w="2430" w:type="dxa"/>
            <w:tcBorders>
              <w:top w:val="nil"/>
              <w:left w:val="nil"/>
              <w:bottom w:val="single" w:sz="8" w:space="0" w:color="auto"/>
              <w:right w:val="single" w:sz="8" w:space="0" w:color="auto"/>
            </w:tcBorders>
            <w:hideMark/>
          </w:tcPr>
          <w:p w14:paraId="34BF0B05" w14:textId="10270D26" w:rsidR="001C5D59" w:rsidRPr="005A4E12" w:rsidRDefault="001C5D59" w:rsidP="005A4E12">
            <w:pPr>
              <w:rPr>
                <w:rFonts w:asciiTheme="minorHAnsi" w:eastAsia="Calibri" w:hAnsiTheme="minorHAnsi"/>
              </w:rPr>
            </w:pPr>
            <w:r w:rsidRPr="005A4E12">
              <w:rPr>
                <w:rFonts w:asciiTheme="minorHAnsi" w:hAnsiTheme="minorHAnsi"/>
              </w:rPr>
              <w:t>     GS</w:t>
            </w:r>
            <w:r w:rsidR="005A4E12">
              <w:rPr>
                <w:rFonts w:asciiTheme="minorHAnsi" w:hAnsiTheme="minorHAnsi"/>
              </w:rPr>
              <w:t>12</w:t>
            </w:r>
            <w:r w:rsidR="00D503B2">
              <w:rPr>
                <w:rFonts w:asciiTheme="minorHAnsi" w:hAnsiTheme="minorHAnsi"/>
              </w:rPr>
              <w:t>-01</w:t>
            </w:r>
            <w:r w:rsidRPr="005A4E12">
              <w:rPr>
                <w:rFonts w:asciiTheme="minorHAnsi" w:hAnsiTheme="minorHAnsi"/>
              </w:rPr>
              <w:t xml:space="preserve"> (</w:t>
            </w:r>
            <w:r w:rsidR="005A4E12">
              <w:rPr>
                <w:rFonts w:asciiTheme="minorHAnsi" w:hAnsiTheme="minorHAnsi"/>
              </w:rPr>
              <w:t>20</w:t>
            </w:r>
            <w:r w:rsidRPr="005A4E12">
              <w:rPr>
                <w:rFonts w:asciiTheme="minorHAnsi" w:hAnsiTheme="minorHAnsi"/>
              </w:rPr>
              <w:t>%)</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168D32" w14:textId="3AFE2003" w:rsidR="001C5D59" w:rsidRPr="005A4E12" w:rsidRDefault="005A4E12" w:rsidP="005A4E12">
            <w:pPr>
              <w:jc w:val="both"/>
              <w:rPr>
                <w:rFonts w:asciiTheme="minorHAnsi" w:eastAsia="Calibri" w:hAnsiTheme="minorHAnsi"/>
              </w:rPr>
            </w:pPr>
            <w:r>
              <w:rPr>
                <w:rFonts w:asciiTheme="minorHAnsi" w:hAnsiTheme="minorHAnsi"/>
              </w:rPr>
              <w:t>$36.30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336A7E" w14:textId="57A4AB4E" w:rsidR="001C5D59" w:rsidRPr="005A4E12" w:rsidRDefault="005A4E12" w:rsidP="005A4E12">
            <w:pPr>
              <w:rPr>
                <w:rFonts w:asciiTheme="minorHAnsi" w:eastAsia="Calibri" w:hAnsiTheme="minorHAnsi"/>
              </w:rPr>
            </w:pPr>
            <w:r>
              <w:rPr>
                <w:rFonts w:asciiTheme="minorHAnsi" w:eastAsia="Calibri" w:hAnsiTheme="minorHAnsi"/>
              </w:rPr>
              <w:t>$15,276</w:t>
            </w:r>
          </w:p>
        </w:tc>
      </w:tr>
      <w:tr w:rsidR="001C5D59" w14:paraId="57D48227"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BD87DB" w14:textId="103598FB" w:rsidR="001C5D59" w:rsidRPr="005A4E12" w:rsidRDefault="001C5D59" w:rsidP="005A4E12">
            <w:pPr>
              <w:rPr>
                <w:rFonts w:asciiTheme="minorHAnsi" w:eastAsia="Calibri" w:hAnsiTheme="minorHAnsi"/>
              </w:rPr>
            </w:pPr>
            <w:r w:rsidRPr="005A4E12">
              <w:rPr>
                <w:rFonts w:asciiTheme="minorHAnsi" w:hAnsiTheme="minorHAnsi"/>
              </w:rPr>
              <w:t xml:space="preserve">     </w:t>
            </w:r>
            <w:r w:rsidR="005A4E12">
              <w:rPr>
                <w:rFonts w:asciiTheme="minorHAnsi" w:hAnsiTheme="minorHAnsi"/>
              </w:rPr>
              <w:t>PRES Coordinator</w:t>
            </w:r>
          </w:p>
        </w:tc>
        <w:tc>
          <w:tcPr>
            <w:tcW w:w="2430" w:type="dxa"/>
            <w:tcBorders>
              <w:top w:val="nil"/>
              <w:left w:val="nil"/>
              <w:bottom w:val="single" w:sz="8" w:space="0" w:color="auto"/>
              <w:right w:val="single" w:sz="8" w:space="0" w:color="auto"/>
            </w:tcBorders>
            <w:hideMark/>
          </w:tcPr>
          <w:p w14:paraId="1D11D07A" w14:textId="040B2969" w:rsidR="001C5D59" w:rsidRPr="005A4E12" w:rsidRDefault="001C5D59" w:rsidP="005A4E12">
            <w:pPr>
              <w:rPr>
                <w:rFonts w:asciiTheme="minorHAnsi" w:eastAsia="Calibri" w:hAnsiTheme="minorHAnsi"/>
              </w:rPr>
            </w:pPr>
            <w:r w:rsidRPr="005A4E12">
              <w:rPr>
                <w:rFonts w:asciiTheme="minorHAnsi" w:hAnsiTheme="minorHAnsi"/>
              </w:rPr>
              <w:t xml:space="preserve">    </w:t>
            </w:r>
            <w:r w:rsidR="005A4E12">
              <w:rPr>
                <w:rFonts w:asciiTheme="minorHAnsi" w:hAnsiTheme="minorHAnsi"/>
              </w:rPr>
              <w:t>GS13</w:t>
            </w:r>
            <w:r w:rsidR="00D503B2">
              <w:rPr>
                <w:rFonts w:asciiTheme="minorHAnsi" w:hAnsiTheme="minorHAnsi"/>
              </w:rPr>
              <w:t>-01</w:t>
            </w:r>
            <w:r w:rsidR="005A4E12">
              <w:rPr>
                <w:rFonts w:asciiTheme="minorHAnsi" w:hAnsiTheme="minorHAnsi"/>
              </w:rPr>
              <w:t xml:space="preserve"> (35</w:t>
            </w:r>
            <w:r w:rsidRPr="005A4E12">
              <w:rPr>
                <w:rFonts w:asciiTheme="minorHAnsi" w:hAnsiTheme="minorHAnsi"/>
              </w:rPr>
              <w:t xml:space="preserve">%)  </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78BB8" w14:textId="4B08FFD6" w:rsidR="001C5D59" w:rsidRPr="005A4E12" w:rsidRDefault="005A4E12" w:rsidP="005A4E12">
            <w:pPr>
              <w:rPr>
                <w:rFonts w:asciiTheme="minorHAnsi" w:eastAsia="Calibri" w:hAnsiTheme="minorHAnsi"/>
              </w:rPr>
            </w:pPr>
            <w:r>
              <w:rPr>
                <w:rFonts w:asciiTheme="minorHAnsi" w:hAnsiTheme="minorHAnsi"/>
              </w:rPr>
              <w:t>$43.52</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802E9" w14:textId="11BD385A" w:rsidR="001C5D59" w:rsidRPr="005A4E12" w:rsidRDefault="005A4E12" w:rsidP="005A4E12">
            <w:pPr>
              <w:rPr>
                <w:rFonts w:asciiTheme="minorHAnsi" w:eastAsia="Calibri" w:hAnsiTheme="minorHAnsi"/>
              </w:rPr>
            </w:pPr>
            <w:r>
              <w:rPr>
                <w:rFonts w:asciiTheme="minorHAnsi" w:eastAsia="Calibri" w:hAnsiTheme="minorHAnsi"/>
              </w:rPr>
              <w:t>$31,788</w:t>
            </w:r>
          </w:p>
        </w:tc>
      </w:tr>
      <w:tr w:rsidR="001C5D59" w14:paraId="09D2EC39"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920663" w14:textId="789B68E6" w:rsidR="001C5D59" w:rsidRPr="005A4E12" w:rsidRDefault="001C5D59" w:rsidP="005A4E12">
            <w:pPr>
              <w:rPr>
                <w:rFonts w:asciiTheme="minorHAnsi" w:eastAsia="Calibri" w:hAnsiTheme="minorHAnsi"/>
              </w:rPr>
            </w:pPr>
          </w:p>
        </w:tc>
        <w:tc>
          <w:tcPr>
            <w:tcW w:w="2430" w:type="dxa"/>
            <w:tcBorders>
              <w:top w:val="nil"/>
              <w:left w:val="nil"/>
              <w:bottom w:val="single" w:sz="8" w:space="0" w:color="auto"/>
              <w:right w:val="single" w:sz="8" w:space="0" w:color="auto"/>
            </w:tcBorders>
          </w:tcPr>
          <w:p w14:paraId="130BACE1" w14:textId="068D5FA8" w:rsidR="001C5D59" w:rsidRPr="005A4E12" w:rsidRDefault="001C5D59" w:rsidP="005A4E12">
            <w:pPr>
              <w:rPr>
                <w:rFonts w:asciiTheme="minorHAnsi" w:eastAsia="Calibri" w:hAnsiTheme="minorHAnsi"/>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F3EDF5" w14:textId="3DFBF907" w:rsidR="001C5D59" w:rsidRPr="005A4E12" w:rsidRDefault="001C5D59" w:rsidP="005A4E12">
            <w:pPr>
              <w:rPr>
                <w:rFonts w:asciiTheme="minorHAnsi" w:eastAsia="Calibri" w:hAnsiTheme="minorHAnsi"/>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FCAF03" w14:textId="232783E7" w:rsidR="001C5D59" w:rsidRPr="005A4E12" w:rsidRDefault="001C5D59" w:rsidP="005A4E12">
            <w:pPr>
              <w:rPr>
                <w:rFonts w:asciiTheme="minorHAnsi" w:eastAsia="Calibri" w:hAnsiTheme="minorHAnsi"/>
              </w:rPr>
            </w:pPr>
          </w:p>
        </w:tc>
      </w:tr>
      <w:tr w:rsidR="001C5D59" w14:paraId="439552E3"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BCE9EC" w14:textId="400F5D89" w:rsidR="001C5D59" w:rsidRPr="005A4E12" w:rsidRDefault="005A4E12" w:rsidP="005A4E12">
            <w:pPr>
              <w:rPr>
                <w:rFonts w:asciiTheme="minorHAnsi" w:eastAsia="Calibri" w:hAnsiTheme="minorHAnsi"/>
              </w:rPr>
            </w:pPr>
            <w:r>
              <w:rPr>
                <w:rFonts w:asciiTheme="minorHAnsi" w:eastAsia="Calibri" w:hAnsiTheme="minorHAnsi"/>
              </w:rPr>
              <w:t>PRES Contractor Costs</w:t>
            </w:r>
          </w:p>
        </w:tc>
        <w:tc>
          <w:tcPr>
            <w:tcW w:w="2430" w:type="dxa"/>
            <w:tcBorders>
              <w:top w:val="nil"/>
              <w:left w:val="nil"/>
              <w:bottom w:val="single" w:sz="8" w:space="0" w:color="auto"/>
              <w:right w:val="single" w:sz="8" w:space="0" w:color="auto"/>
            </w:tcBorders>
          </w:tcPr>
          <w:p w14:paraId="1966EAD0" w14:textId="20904BD1" w:rsidR="001C5D59" w:rsidRPr="005A4E12" w:rsidRDefault="001C5D59" w:rsidP="005A4E12">
            <w:pPr>
              <w:rPr>
                <w:rFonts w:asciiTheme="minorHAnsi" w:eastAsia="Calibri" w:hAnsiTheme="minorHAnsi"/>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4AEC94" w14:textId="0C187013" w:rsidR="001C5D59" w:rsidRPr="005A4E12" w:rsidRDefault="001C5D59" w:rsidP="005A4E12">
            <w:pPr>
              <w:rPr>
                <w:rFonts w:asciiTheme="minorHAnsi" w:eastAsia="Calibri" w:hAnsiTheme="minorHAnsi"/>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62BA65" w14:textId="7D143A95" w:rsidR="001C5D59" w:rsidRPr="005A4E12" w:rsidRDefault="001C5D59" w:rsidP="005A4E12">
            <w:pPr>
              <w:rPr>
                <w:rFonts w:asciiTheme="minorHAnsi" w:eastAsia="Calibri" w:hAnsiTheme="minorHAnsi"/>
              </w:rPr>
            </w:pPr>
          </w:p>
        </w:tc>
      </w:tr>
      <w:tr w:rsidR="005A4E12" w14:paraId="06938E48"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99B006" w14:textId="31E831A4" w:rsidR="005A4E12" w:rsidRPr="005A4E12" w:rsidRDefault="005A4E12" w:rsidP="005A4E12">
            <w:pPr>
              <w:rPr>
                <w:rFonts w:asciiTheme="minorHAnsi" w:eastAsia="Calibri" w:hAnsiTheme="minorHAnsi"/>
              </w:rPr>
            </w:pPr>
            <w:r w:rsidRPr="005A4E12">
              <w:rPr>
                <w:rFonts w:asciiTheme="minorHAnsi" w:hAnsiTheme="minorHAnsi"/>
              </w:rPr>
              <w:t xml:space="preserve">     </w:t>
            </w:r>
            <w:r>
              <w:rPr>
                <w:rFonts w:asciiTheme="minorHAnsi" w:hAnsiTheme="minorHAnsi"/>
              </w:rPr>
              <w:t>PRES IT Developer</w:t>
            </w:r>
            <w:r w:rsidRPr="005A4E12">
              <w:rPr>
                <w:rFonts w:asciiTheme="minorHAnsi" w:hAnsiTheme="minorHAnsi"/>
              </w:rPr>
              <w:t xml:space="preserve"> </w:t>
            </w:r>
          </w:p>
        </w:tc>
        <w:tc>
          <w:tcPr>
            <w:tcW w:w="2430" w:type="dxa"/>
            <w:tcBorders>
              <w:top w:val="nil"/>
              <w:left w:val="nil"/>
              <w:bottom w:val="single" w:sz="8" w:space="0" w:color="auto"/>
              <w:right w:val="single" w:sz="8" w:space="0" w:color="auto"/>
            </w:tcBorders>
          </w:tcPr>
          <w:p w14:paraId="6D02A826" w14:textId="33C51DCC" w:rsidR="005A4E12" w:rsidRPr="005A4E12" w:rsidRDefault="005A4E12" w:rsidP="005A4E12">
            <w:pPr>
              <w:rPr>
                <w:rFonts w:asciiTheme="minorHAnsi" w:eastAsia="Calibri" w:hAnsiTheme="minorHAnsi"/>
              </w:rPr>
            </w:pPr>
            <w:r>
              <w:rPr>
                <w:rFonts w:asciiTheme="minorHAnsi" w:eastAsia="Calibri" w:hAnsiTheme="minorHAnsi"/>
              </w:rPr>
              <w:t>208 hours/year</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9AF12" w14:textId="2C14DDF2" w:rsidR="005A4E12" w:rsidRPr="005A4E12" w:rsidRDefault="005A4E12" w:rsidP="005A4E12">
            <w:pPr>
              <w:rPr>
                <w:rFonts w:asciiTheme="minorHAnsi" w:eastAsia="Calibri" w:hAnsiTheme="minorHAnsi"/>
              </w:rPr>
            </w:pPr>
            <w:r>
              <w:rPr>
                <w:rFonts w:asciiTheme="minorHAnsi" w:eastAsia="Calibri" w:hAnsiTheme="minorHAnsi"/>
              </w:rPr>
              <w:t>$120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BE035C" w14:textId="379367A7" w:rsidR="005A4E12" w:rsidRPr="005A4E12" w:rsidRDefault="005A4E12" w:rsidP="005A4E12">
            <w:pPr>
              <w:rPr>
                <w:rFonts w:asciiTheme="minorHAnsi" w:eastAsia="Calibri" w:hAnsiTheme="minorHAnsi"/>
              </w:rPr>
            </w:pPr>
            <w:r>
              <w:rPr>
                <w:rFonts w:asciiTheme="minorHAnsi" w:eastAsia="Calibri" w:hAnsiTheme="minorHAnsi"/>
              </w:rPr>
              <w:t>$24,960</w:t>
            </w:r>
          </w:p>
        </w:tc>
      </w:tr>
      <w:tr w:rsidR="005A4E12" w14:paraId="0AFA0EE7"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C619ED" w14:textId="31A8E959" w:rsidR="005A4E12" w:rsidRPr="005A4E12" w:rsidRDefault="005A4E12" w:rsidP="005A4E12">
            <w:pPr>
              <w:ind w:left="270" w:hanging="270"/>
              <w:rPr>
                <w:rFonts w:asciiTheme="minorHAnsi" w:eastAsia="Calibri" w:hAnsiTheme="minorHAnsi"/>
                <w:color w:val="1F497D"/>
                <w:highlight w:val="yellow"/>
              </w:rPr>
            </w:pPr>
            <w:r w:rsidRPr="005A4E12">
              <w:rPr>
                <w:rFonts w:asciiTheme="minorHAnsi" w:hAnsiTheme="minorHAnsi"/>
              </w:rPr>
              <w:t xml:space="preserve">     </w:t>
            </w:r>
            <w:r>
              <w:rPr>
                <w:rFonts w:asciiTheme="minorHAnsi" w:hAnsiTheme="minorHAnsi"/>
              </w:rPr>
              <w:t>PRES Development Costs (annualized over 3 years)</w:t>
            </w:r>
            <w:r w:rsidRPr="005A4E12">
              <w:rPr>
                <w:rFonts w:asciiTheme="minorHAnsi" w:hAnsiTheme="minorHAnsi"/>
              </w:rPr>
              <w:t xml:space="preserve"> </w:t>
            </w:r>
          </w:p>
        </w:tc>
        <w:tc>
          <w:tcPr>
            <w:tcW w:w="2430" w:type="dxa"/>
            <w:tcBorders>
              <w:top w:val="nil"/>
              <w:left w:val="nil"/>
              <w:bottom w:val="single" w:sz="8" w:space="0" w:color="auto"/>
              <w:right w:val="single" w:sz="8" w:space="0" w:color="auto"/>
            </w:tcBorders>
          </w:tcPr>
          <w:p w14:paraId="7BDD74A8" w14:textId="77777777" w:rsidR="005A4E12" w:rsidRPr="005A4E12" w:rsidRDefault="005A4E12" w:rsidP="005A4E12">
            <w:pPr>
              <w:rPr>
                <w:rFonts w:asciiTheme="minorHAnsi" w:eastAsia="Calibri" w:hAnsiTheme="minorHAnsi"/>
                <w:color w:val="000000"/>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D14FE2" w14:textId="77777777" w:rsidR="005A4E12" w:rsidRPr="005A4E12" w:rsidRDefault="005A4E12" w:rsidP="005A4E12">
            <w:pPr>
              <w:rPr>
                <w:rFonts w:asciiTheme="minorHAnsi" w:eastAsia="Calibri" w:hAnsiTheme="minorHAnsi"/>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F27EDE" w14:textId="380CC31E" w:rsidR="005A4E12" w:rsidRPr="005A4E12" w:rsidRDefault="005A4E12" w:rsidP="005A4E12">
            <w:pPr>
              <w:rPr>
                <w:rFonts w:asciiTheme="minorHAnsi" w:eastAsia="Calibri" w:hAnsiTheme="minorHAnsi"/>
              </w:rPr>
            </w:pPr>
            <w:r>
              <w:rPr>
                <w:rFonts w:asciiTheme="minorHAnsi" w:eastAsia="Calibri" w:hAnsiTheme="minorHAnsi"/>
              </w:rPr>
              <w:t>$22,240</w:t>
            </w:r>
          </w:p>
        </w:tc>
      </w:tr>
      <w:tr w:rsidR="005A4E12" w14:paraId="2D2F0D25"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1A57F6" w14:textId="7654A097" w:rsidR="005A4E12" w:rsidRPr="005A4E12" w:rsidRDefault="005A4E12" w:rsidP="005A4E12">
            <w:pPr>
              <w:rPr>
                <w:rFonts w:asciiTheme="minorHAnsi" w:eastAsia="Calibri" w:hAnsiTheme="minorHAnsi"/>
                <w:b/>
                <w:bCs/>
                <w:color w:val="000000"/>
              </w:rPr>
            </w:pPr>
          </w:p>
        </w:tc>
        <w:tc>
          <w:tcPr>
            <w:tcW w:w="2430" w:type="dxa"/>
            <w:tcBorders>
              <w:top w:val="nil"/>
              <w:left w:val="nil"/>
              <w:bottom w:val="single" w:sz="8" w:space="0" w:color="auto"/>
              <w:right w:val="single" w:sz="8" w:space="0" w:color="auto"/>
            </w:tcBorders>
          </w:tcPr>
          <w:p w14:paraId="2BAD3A02" w14:textId="77777777" w:rsidR="005A4E12" w:rsidRPr="005A4E12" w:rsidRDefault="005A4E12" w:rsidP="005A4E12">
            <w:pPr>
              <w:rPr>
                <w:rFonts w:asciiTheme="minorHAnsi" w:eastAsia="Calibri" w:hAnsiTheme="minorHAnsi"/>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9716B3" w14:textId="77777777" w:rsidR="005A4E12" w:rsidRPr="005A4E12" w:rsidRDefault="005A4E12" w:rsidP="005A4E12">
            <w:pPr>
              <w:rPr>
                <w:rFonts w:asciiTheme="minorHAnsi" w:hAnsiTheme="minorHAnsi"/>
                <w:sz w:val="20"/>
                <w:szCs w:val="20"/>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4E9ECD" w14:textId="7AE6E2F6" w:rsidR="005A4E12" w:rsidRPr="005A4E12" w:rsidRDefault="005A4E12" w:rsidP="005A4E12">
            <w:pPr>
              <w:rPr>
                <w:rFonts w:asciiTheme="minorHAnsi" w:eastAsia="Calibri" w:hAnsiTheme="minorHAnsi"/>
                <w:b/>
              </w:rPr>
            </w:pPr>
          </w:p>
        </w:tc>
      </w:tr>
      <w:tr w:rsidR="005A4E12" w14:paraId="67587B3E"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1802C9" w14:textId="73EBA829" w:rsidR="005A4E12" w:rsidRPr="005A4E12" w:rsidRDefault="005A4E12" w:rsidP="005A4E12">
            <w:pPr>
              <w:rPr>
                <w:rFonts w:asciiTheme="minorHAnsi" w:hAnsiTheme="minorHAnsi"/>
                <w:sz w:val="20"/>
                <w:szCs w:val="20"/>
              </w:rPr>
            </w:pPr>
            <w:r w:rsidRPr="005A4E12">
              <w:rPr>
                <w:rFonts w:asciiTheme="minorHAnsi" w:hAnsiTheme="minorHAnsi"/>
                <w:b/>
                <w:bCs/>
                <w:color w:val="000000"/>
              </w:rPr>
              <w:t>Total  Annualized Cost</w:t>
            </w:r>
          </w:p>
        </w:tc>
        <w:tc>
          <w:tcPr>
            <w:tcW w:w="2430" w:type="dxa"/>
            <w:tcBorders>
              <w:top w:val="nil"/>
              <w:left w:val="nil"/>
              <w:bottom w:val="single" w:sz="8" w:space="0" w:color="auto"/>
              <w:right w:val="single" w:sz="8" w:space="0" w:color="auto"/>
            </w:tcBorders>
          </w:tcPr>
          <w:p w14:paraId="112F914B" w14:textId="77777777" w:rsidR="005A4E12" w:rsidRPr="005A4E12" w:rsidRDefault="005A4E12" w:rsidP="005A4E12">
            <w:pPr>
              <w:rPr>
                <w:rFonts w:asciiTheme="minorHAnsi" w:eastAsia="Calibri" w:hAnsiTheme="minorHAnsi"/>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E5AD88" w14:textId="77777777" w:rsidR="005A4E12" w:rsidRPr="005A4E12" w:rsidRDefault="005A4E12" w:rsidP="005A4E12">
            <w:pPr>
              <w:rPr>
                <w:rFonts w:asciiTheme="minorHAnsi" w:hAnsiTheme="minorHAnsi"/>
                <w:sz w:val="20"/>
                <w:szCs w:val="20"/>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3F2418" w14:textId="40558E1C" w:rsidR="005A4E12" w:rsidRPr="005A4E12" w:rsidRDefault="005A4E12" w:rsidP="005A4E12">
            <w:pPr>
              <w:rPr>
                <w:rFonts w:asciiTheme="minorHAnsi" w:hAnsiTheme="minorHAnsi"/>
                <w:b/>
                <w:sz w:val="20"/>
                <w:szCs w:val="20"/>
              </w:rPr>
            </w:pPr>
            <w:r>
              <w:rPr>
                <w:rFonts w:asciiTheme="minorHAnsi" w:hAnsiTheme="minorHAnsi"/>
                <w:b/>
                <w:sz w:val="20"/>
                <w:szCs w:val="20"/>
              </w:rPr>
              <w:t>$106,428</w:t>
            </w:r>
          </w:p>
        </w:tc>
      </w:tr>
      <w:tr w:rsidR="005A4E12" w14:paraId="0E046E81" w14:textId="77777777" w:rsidTr="005A4E12">
        <w:trPr>
          <w:trHeight w:val="300"/>
        </w:trPr>
        <w:tc>
          <w:tcPr>
            <w:tcW w:w="4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A27407" w14:textId="77777777" w:rsidR="005A4E12" w:rsidRPr="005A4E12" w:rsidRDefault="005A4E12" w:rsidP="005A4E12">
            <w:pPr>
              <w:rPr>
                <w:rFonts w:asciiTheme="minorHAnsi" w:hAnsiTheme="minorHAnsi"/>
                <w:b/>
                <w:bCs/>
                <w:color w:val="000000"/>
              </w:rPr>
            </w:pPr>
          </w:p>
        </w:tc>
        <w:tc>
          <w:tcPr>
            <w:tcW w:w="2430" w:type="dxa"/>
            <w:tcBorders>
              <w:top w:val="nil"/>
              <w:left w:val="nil"/>
              <w:bottom w:val="single" w:sz="8" w:space="0" w:color="auto"/>
              <w:right w:val="single" w:sz="8" w:space="0" w:color="auto"/>
            </w:tcBorders>
          </w:tcPr>
          <w:p w14:paraId="284A0A02" w14:textId="77777777" w:rsidR="005A4E12" w:rsidRPr="005A4E12" w:rsidRDefault="005A4E12" w:rsidP="005A4E12">
            <w:pPr>
              <w:rPr>
                <w:rFonts w:asciiTheme="minorHAnsi" w:eastAsia="Calibri" w:hAnsiTheme="minorHAnsi"/>
              </w:rPr>
            </w:pP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6EC3EC" w14:textId="77777777" w:rsidR="005A4E12" w:rsidRPr="005A4E12" w:rsidRDefault="005A4E12" w:rsidP="005A4E12">
            <w:pPr>
              <w:rPr>
                <w:rFonts w:asciiTheme="minorHAnsi" w:hAnsiTheme="minorHAnsi"/>
                <w:sz w:val="20"/>
                <w:szCs w:val="20"/>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5EFC5E" w14:textId="77777777" w:rsidR="005A4E12" w:rsidRPr="005A4E12" w:rsidRDefault="005A4E12" w:rsidP="005A4E12">
            <w:pPr>
              <w:rPr>
                <w:rFonts w:asciiTheme="minorHAnsi" w:hAnsiTheme="minorHAnsi"/>
                <w:b/>
              </w:rPr>
            </w:pPr>
          </w:p>
        </w:tc>
      </w:tr>
    </w:tbl>
    <w:p w14:paraId="3BE1BAC9" w14:textId="77777777" w:rsidR="001C5D59" w:rsidRPr="004C41AF" w:rsidRDefault="001C5D59" w:rsidP="004C41AF">
      <w:pPr>
        <w:rPr>
          <w:rFonts w:asciiTheme="minorHAnsi" w:hAnsiTheme="minorHAnsi"/>
          <w:b/>
        </w:rPr>
      </w:pPr>
    </w:p>
    <w:p w14:paraId="683CEC8E" w14:textId="77777777" w:rsidR="00FB1A3E" w:rsidRPr="00EB6593" w:rsidRDefault="00FB1A3E" w:rsidP="00FB1A3E">
      <w:pPr>
        <w:rPr>
          <w:rFonts w:asciiTheme="minorHAnsi" w:hAnsiTheme="minorHAnsi"/>
        </w:rPr>
      </w:pPr>
      <w:proofErr w:type="gramStart"/>
      <w:r w:rsidRPr="003F00F2">
        <w:rPr>
          <w:rFonts w:asciiTheme="minorHAnsi" w:hAnsiTheme="minorHAnsi"/>
        </w:rPr>
        <w:t>Online Survey Development Costs.</w:t>
      </w:r>
      <w:proofErr w:type="gramEnd"/>
      <w:r>
        <w:rPr>
          <w:rFonts w:asciiTheme="minorHAnsi" w:hAnsiTheme="minorHAnsi"/>
        </w:rPr>
        <w:t xml:space="preserve"> IQ Solutions, Inc.</w:t>
      </w:r>
      <w:r w:rsidRPr="00EB6593">
        <w:rPr>
          <w:rFonts w:asciiTheme="minorHAnsi" w:hAnsiTheme="minorHAnsi"/>
        </w:rPr>
        <w:t xml:space="preserve"> has estimated that the development of the </w:t>
      </w:r>
      <w:r w:rsidRPr="00536721">
        <w:rPr>
          <w:rFonts w:asciiTheme="minorHAnsi" w:hAnsiTheme="minorHAnsi"/>
        </w:rPr>
        <w:t xml:space="preserve">online software for the </w:t>
      </w:r>
      <w:r>
        <w:rPr>
          <w:rFonts w:asciiTheme="minorHAnsi" w:hAnsiTheme="minorHAnsi"/>
        </w:rPr>
        <w:t>PRES</w:t>
      </w:r>
      <w:r w:rsidRPr="00536721">
        <w:rPr>
          <w:rFonts w:asciiTheme="minorHAnsi" w:hAnsiTheme="minorHAnsi"/>
        </w:rPr>
        <w:t xml:space="preserve"> program has taken 556 hours to complete at a rate of $120 per hour.  This is a one-time development cost that has been annualized over three years.  Therefore, the cost for development is estimated at $22,240 per year for three years for a total of $66,720.  Attachment </w:t>
      </w:r>
      <w:r>
        <w:rPr>
          <w:rFonts w:asciiTheme="minorHAnsi" w:hAnsiTheme="minorHAnsi"/>
        </w:rPr>
        <w:t>4</w:t>
      </w:r>
      <w:r w:rsidRPr="00536721">
        <w:rPr>
          <w:rFonts w:asciiTheme="minorHAnsi" w:hAnsiTheme="minorHAnsi"/>
        </w:rPr>
        <w:t xml:space="preserve"> (Estimated Level of Effort to Build the </w:t>
      </w:r>
      <w:r>
        <w:rPr>
          <w:rFonts w:asciiTheme="minorHAnsi" w:hAnsiTheme="minorHAnsi"/>
        </w:rPr>
        <w:t>Online Survey</w:t>
      </w:r>
      <w:r w:rsidRPr="00536721">
        <w:rPr>
          <w:rFonts w:asciiTheme="minorHAnsi" w:hAnsiTheme="minorHAnsi"/>
        </w:rPr>
        <w:t xml:space="preserve">) provides a summary of the estimated level of effort required at each stage of development to build the </w:t>
      </w:r>
      <w:r>
        <w:rPr>
          <w:rFonts w:asciiTheme="minorHAnsi" w:hAnsiTheme="minorHAnsi"/>
        </w:rPr>
        <w:t>PRES</w:t>
      </w:r>
      <w:r w:rsidRPr="00536721">
        <w:rPr>
          <w:rFonts w:asciiTheme="minorHAnsi" w:hAnsiTheme="minorHAnsi"/>
        </w:rPr>
        <w:t xml:space="preserve"> online </w:t>
      </w:r>
      <w:r>
        <w:rPr>
          <w:rFonts w:asciiTheme="minorHAnsi" w:hAnsiTheme="minorHAnsi"/>
        </w:rPr>
        <w:t>survey</w:t>
      </w:r>
      <w:r w:rsidRPr="00536721">
        <w:rPr>
          <w:rFonts w:asciiTheme="minorHAnsi" w:hAnsiTheme="minorHAnsi"/>
        </w:rPr>
        <w:t>.</w:t>
      </w:r>
      <w:r w:rsidRPr="00EB6593">
        <w:rPr>
          <w:rFonts w:asciiTheme="minorHAnsi" w:hAnsiTheme="minorHAnsi"/>
        </w:rPr>
        <w:t xml:space="preserve">  </w:t>
      </w:r>
    </w:p>
    <w:p w14:paraId="044C037E" w14:textId="77777777" w:rsidR="00FB1A3E" w:rsidRPr="00EB6593" w:rsidRDefault="00FB1A3E" w:rsidP="00FB1A3E">
      <w:pPr>
        <w:rPr>
          <w:rFonts w:asciiTheme="minorHAnsi" w:hAnsiTheme="minorHAnsi"/>
        </w:rPr>
      </w:pPr>
    </w:p>
    <w:p w14:paraId="732EAE92" w14:textId="77777777" w:rsidR="00FB1A3E" w:rsidRPr="004C41AF" w:rsidRDefault="00FB1A3E" w:rsidP="00FB1A3E">
      <w:pPr>
        <w:rPr>
          <w:rFonts w:asciiTheme="minorHAnsi" w:hAnsiTheme="minorHAnsi"/>
        </w:rPr>
      </w:pPr>
      <w:r w:rsidRPr="00536721">
        <w:rPr>
          <w:rFonts w:asciiTheme="minorHAnsi" w:hAnsiTheme="minorHAnsi"/>
        </w:rPr>
        <w:t xml:space="preserve">As with any computer software, personnel time will be needed annually to update and maintain the online </w:t>
      </w:r>
      <w:r>
        <w:rPr>
          <w:rFonts w:asciiTheme="minorHAnsi" w:hAnsiTheme="minorHAnsi"/>
        </w:rPr>
        <w:t>survey</w:t>
      </w:r>
      <w:r w:rsidRPr="00536721">
        <w:rPr>
          <w:rFonts w:asciiTheme="minorHAnsi" w:hAnsiTheme="minorHAnsi"/>
        </w:rPr>
        <w:t xml:space="preserve"> software.  The estimated time needed will be 208 hours per year at a rate of $120 per hour (contractor rate) for a total annual cost of $24,960.</w:t>
      </w:r>
      <w:r w:rsidRPr="004C41AF">
        <w:rPr>
          <w:rFonts w:asciiTheme="minorHAnsi" w:hAnsiTheme="minorHAnsi"/>
        </w:rPr>
        <w:t xml:space="preserve">  </w:t>
      </w:r>
    </w:p>
    <w:p w14:paraId="76E2109F" w14:textId="77777777" w:rsidR="004C41AF" w:rsidRPr="007A597B" w:rsidRDefault="004C41AF" w:rsidP="007A597B">
      <w:pPr>
        <w:rPr>
          <w:rFonts w:asciiTheme="minorHAnsi" w:hAnsiTheme="minorHAnsi"/>
          <w:b/>
        </w:rPr>
      </w:pPr>
    </w:p>
    <w:p w14:paraId="59A4937B" w14:textId="77777777" w:rsidR="004C41AF" w:rsidRPr="007A597B" w:rsidRDefault="004C41AF" w:rsidP="007A597B">
      <w:pPr>
        <w:pStyle w:val="Heading1"/>
        <w:spacing w:before="0"/>
        <w:rPr>
          <w:rFonts w:asciiTheme="minorHAnsi" w:hAnsiTheme="minorHAnsi"/>
          <w:b w:val="0"/>
          <w:color w:val="auto"/>
          <w:sz w:val="24"/>
          <w:szCs w:val="24"/>
          <w:highlight w:val="lightGray"/>
        </w:rPr>
      </w:pPr>
      <w:bookmarkStart w:id="66" w:name="_Toc443881758"/>
      <w:bookmarkStart w:id="67" w:name="_Toc451592245"/>
      <w:bookmarkStart w:id="68" w:name="_Toc5610286"/>
      <w:bookmarkStart w:id="69" w:name="_Toc99178792"/>
      <w:bookmarkStart w:id="70" w:name="_Toc424284655"/>
      <w:r w:rsidRPr="007A597B">
        <w:rPr>
          <w:rFonts w:asciiTheme="minorHAnsi" w:hAnsiTheme="minorHAnsi"/>
          <w:color w:val="auto"/>
          <w:sz w:val="24"/>
          <w:szCs w:val="24"/>
          <w:highlight w:val="lightGray"/>
        </w:rPr>
        <w:t>A.15</w:t>
      </w:r>
      <w:r w:rsidRPr="007A597B">
        <w:rPr>
          <w:rFonts w:asciiTheme="minorHAnsi" w:hAnsiTheme="minorHAnsi"/>
          <w:color w:val="auto"/>
          <w:sz w:val="24"/>
          <w:szCs w:val="24"/>
          <w:highlight w:val="lightGray"/>
        </w:rPr>
        <w:tab/>
        <w:t>Explanation for Program Changes or Adjustments</w:t>
      </w:r>
      <w:bookmarkEnd w:id="66"/>
      <w:bookmarkEnd w:id="67"/>
      <w:bookmarkEnd w:id="68"/>
      <w:bookmarkEnd w:id="69"/>
      <w:bookmarkEnd w:id="70"/>
    </w:p>
    <w:p w14:paraId="19BAA8EE" w14:textId="641A98C2" w:rsidR="004C41AF" w:rsidRPr="004C41AF" w:rsidRDefault="0096276C" w:rsidP="004C41AF">
      <w:pPr>
        <w:rPr>
          <w:rFonts w:asciiTheme="minorHAnsi" w:hAnsiTheme="minorHAnsi"/>
        </w:rPr>
      </w:pPr>
      <w:r w:rsidRPr="00FB1A3E">
        <w:rPr>
          <w:rFonts w:asciiTheme="minorHAnsi" w:hAnsiTheme="minorHAnsi"/>
        </w:rPr>
        <w:t>Th</w:t>
      </w:r>
      <w:r>
        <w:rPr>
          <w:rFonts w:asciiTheme="minorHAnsi" w:hAnsiTheme="minorHAnsi"/>
        </w:rPr>
        <w:t>e PRES is not a research project. Th</w:t>
      </w:r>
      <w:r w:rsidRPr="00FB1A3E">
        <w:rPr>
          <w:rFonts w:asciiTheme="minorHAnsi" w:hAnsiTheme="minorHAnsi"/>
        </w:rPr>
        <w:t>is is a new information collection request</w:t>
      </w:r>
      <w:r>
        <w:rPr>
          <w:rFonts w:asciiTheme="minorHAnsi" w:hAnsiTheme="minorHAnsi"/>
        </w:rPr>
        <w:t xml:space="preserve">. </w:t>
      </w:r>
      <w:r w:rsidRPr="00FB1A3E">
        <w:rPr>
          <w:rFonts w:asciiTheme="minorHAnsi" w:hAnsiTheme="minorHAnsi"/>
        </w:rPr>
        <w:t xml:space="preserve">There are no plans to publish any of the information collected from </w:t>
      </w:r>
      <w:r>
        <w:rPr>
          <w:rFonts w:asciiTheme="minorHAnsi" w:hAnsiTheme="minorHAnsi"/>
        </w:rPr>
        <w:t>participant</w:t>
      </w:r>
      <w:r w:rsidRPr="00FB1A3E">
        <w:rPr>
          <w:rFonts w:asciiTheme="minorHAnsi" w:hAnsiTheme="minorHAnsi"/>
        </w:rPr>
        <w:t xml:space="preserve">s.  Periodic summaries of the information collected (e.g., number of </w:t>
      </w:r>
      <w:r>
        <w:rPr>
          <w:rFonts w:asciiTheme="minorHAnsi" w:hAnsiTheme="minorHAnsi"/>
        </w:rPr>
        <w:t>participant</w:t>
      </w:r>
      <w:r w:rsidRPr="00FB1A3E">
        <w:rPr>
          <w:rFonts w:asciiTheme="minorHAnsi" w:hAnsiTheme="minorHAnsi"/>
        </w:rPr>
        <w:t xml:space="preserve">s by institution, state or region) will be for internal use only.  In those cases, information will be reported in aggregate form without individual identifiers.  The primary purpose of this PRA clearance request is to gather this </w:t>
      </w:r>
      <w:r w:rsidRPr="00FB1A3E">
        <w:rPr>
          <w:rFonts w:asciiTheme="minorHAnsi" w:hAnsiTheme="minorHAnsi"/>
        </w:rPr>
        <w:lastRenderedPageBreak/>
        <w:t xml:space="preserve">information from </w:t>
      </w:r>
      <w:r>
        <w:rPr>
          <w:rFonts w:asciiTheme="minorHAnsi" w:hAnsiTheme="minorHAnsi"/>
        </w:rPr>
        <w:t xml:space="preserve">PRES </w:t>
      </w:r>
      <w:r w:rsidRPr="00FB1A3E">
        <w:rPr>
          <w:rFonts w:asciiTheme="minorHAnsi" w:hAnsiTheme="minorHAnsi"/>
        </w:rPr>
        <w:t xml:space="preserve">program </w:t>
      </w:r>
      <w:r>
        <w:rPr>
          <w:rFonts w:asciiTheme="minorHAnsi" w:hAnsiTheme="minorHAnsi"/>
        </w:rPr>
        <w:t>particip</w:t>
      </w:r>
      <w:r w:rsidRPr="00FB1A3E">
        <w:rPr>
          <w:rFonts w:asciiTheme="minorHAnsi" w:hAnsiTheme="minorHAnsi"/>
        </w:rPr>
        <w:t xml:space="preserve">ants via an online </w:t>
      </w:r>
      <w:r>
        <w:rPr>
          <w:rFonts w:asciiTheme="minorHAnsi" w:hAnsiTheme="minorHAnsi"/>
        </w:rPr>
        <w:t>survey</w:t>
      </w:r>
      <w:r w:rsidRPr="00FB1A3E">
        <w:rPr>
          <w:rFonts w:asciiTheme="minorHAnsi" w:hAnsiTheme="minorHAnsi"/>
        </w:rPr>
        <w:t xml:space="preserve"> in a systematic way that reduces burden on the </w:t>
      </w:r>
      <w:r>
        <w:rPr>
          <w:rFonts w:asciiTheme="minorHAnsi" w:hAnsiTheme="minorHAnsi"/>
        </w:rPr>
        <w:t>participant</w:t>
      </w:r>
      <w:r w:rsidRPr="00FB1A3E">
        <w:rPr>
          <w:rFonts w:asciiTheme="minorHAnsi" w:hAnsiTheme="minorHAnsi"/>
        </w:rPr>
        <w:t>s and governmental costs associated with processing.</w:t>
      </w:r>
    </w:p>
    <w:p w14:paraId="28EF84BC" w14:textId="77777777" w:rsidR="004C41AF" w:rsidRPr="007A597B" w:rsidRDefault="004C41AF" w:rsidP="007A597B">
      <w:pPr>
        <w:rPr>
          <w:rFonts w:asciiTheme="minorHAnsi" w:hAnsiTheme="minorHAnsi"/>
          <w:b/>
        </w:rPr>
      </w:pPr>
      <w:bookmarkStart w:id="71" w:name="_Toc443881759"/>
      <w:bookmarkStart w:id="72" w:name="_Toc451592246"/>
      <w:bookmarkStart w:id="73" w:name="_Toc5610287"/>
      <w:bookmarkStart w:id="74" w:name="_Toc99178793"/>
    </w:p>
    <w:p w14:paraId="07C3E4B6" w14:textId="77777777" w:rsidR="004C41AF" w:rsidRPr="007A597B" w:rsidRDefault="004C41AF" w:rsidP="007A597B">
      <w:pPr>
        <w:pStyle w:val="Heading1"/>
        <w:spacing w:before="0"/>
        <w:rPr>
          <w:rFonts w:asciiTheme="minorHAnsi" w:hAnsiTheme="minorHAnsi"/>
          <w:b w:val="0"/>
          <w:color w:val="auto"/>
          <w:sz w:val="24"/>
          <w:szCs w:val="24"/>
          <w:highlight w:val="lightGray"/>
        </w:rPr>
      </w:pPr>
      <w:bookmarkStart w:id="75" w:name="_Toc424284656"/>
      <w:r w:rsidRPr="007A597B">
        <w:rPr>
          <w:rFonts w:asciiTheme="minorHAnsi" w:hAnsiTheme="minorHAnsi"/>
          <w:color w:val="auto"/>
          <w:sz w:val="24"/>
          <w:szCs w:val="24"/>
          <w:highlight w:val="lightGray"/>
        </w:rPr>
        <w:t>A.16</w:t>
      </w:r>
      <w:r w:rsidRPr="007A597B">
        <w:rPr>
          <w:rFonts w:asciiTheme="minorHAnsi" w:hAnsiTheme="minorHAnsi"/>
          <w:color w:val="auto"/>
          <w:sz w:val="24"/>
          <w:szCs w:val="24"/>
          <w:highlight w:val="lightGray"/>
        </w:rPr>
        <w:tab/>
        <w:t>Plans for Tabulation and Publication and Project Time Schedule</w:t>
      </w:r>
      <w:bookmarkEnd w:id="71"/>
      <w:bookmarkEnd w:id="72"/>
      <w:bookmarkEnd w:id="73"/>
      <w:bookmarkEnd w:id="74"/>
      <w:bookmarkEnd w:id="75"/>
    </w:p>
    <w:p w14:paraId="0129C761" w14:textId="4081D97E" w:rsidR="004C41AF" w:rsidRPr="004C41AF" w:rsidRDefault="004C41AF" w:rsidP="004C41AF">
      <w:pPr>
        <w:rPr>
          <w:rFonts w:asciiTheme="minorHAnsi" w:hAnsiTheme="minorHAnsi"/>
        </w:rPr>
      </w:pPr>
      <w:r w:rsidRPr="006E69CF">
        <w:rPr>
          <w:rFonts w:asciiTheme="minorHAnsi" w:hAnsiTheme="minorHAnsi"/>
        </w:rPr>
        <w:t xml:space="preserve">The estimated number of hours to complete the online </w:t>
      </w:r>
      <w:r w:rsidR="00A11E0A">
        <w:rPr>
          <w:rFonts w:asciiTheme="minorHAnsi" w:hAnsiTheme="minorHAnsi"/>
        </w:rPr>
        <w:t>survey</w:t>
      </w:r>
      <w:r w:rsidRPr="006E69CF">
        <w:rPr>
          <w:rFonts w:asciiTheme="minorHAnsi" w:hAnsiTheme="minorHAnsi"/>
        </w:rPr>
        <w:t xml:space="preserve"> software is presented in Attachment </w:t>
      </w:r>
      <w:r w:rsidR="008E6D6D">
        <w:rPr>
          <w:rFonts w:asciiTheme="minorHAnsi" w:hAnsiTheme="minorHAnsi"/>
        </w:rPr>
        <w:t>4</w:t>
      </w:r>
      <w:r w:rsidR="008E6D6D" w:rsidRPr="006E69CF">
        <w:rPr>
          <w:rFonts w:asciiTheme="minorHAnsi" w:hAnsiTheme="minorHAnsi"/>
        </w:rPr>
        <w:t xml:space="preserve"> </w:t>
      </w:r>
      <w:r w:rsidRPr="006E69CF">
        <w:rPr>
          <w:rFonts w:asciiTheme="minorHAnsi" w:hAnsiTheme="minorHAnsi"/>
        </w:rPr>
        <w:t xml:space="preserve">(Estimated Level of Effort to Build the </w:t>
      </w:r>
      <w:r w:rsidR="00A11E0A">
        <w:rPr>
          <w:rFonts w:asciiTheme="minorHAnsi" w:hAnsiTheme="minorHAnsi"/>
        </w:rPr>
        <w:t>PRES</w:t>
      </w:r>
      <w:r w:rsidR="00A11E0A" w:rsidRPr="006E69CF">
        <w:rPr>
          <w:rFonts w:asciiTheme="minorHAnsi" w:hAnsiTheme="minorHAnsi"/>
        </w:rPr>
        <w:t xml:space="preserve"> </w:t>
      </w:r>
      <w:r w:rsidRPr="006E69CF">
        <w:rPr>
          <w:rFonts w:asciiTheme="minorHAnsi" w:hAnsiTheme="minorHAnsi"/>
        </w:rPr>
        <w:t xml:space="preserve">Online </w:t>
      </w:r>
      <w:r w:rsidR="00A11E0A">
        <w:rPr>
          <w:rFonts w:asciiTheme="minorHAnsi" w:hAnsiTheme="minorHAnsi"/>
        </w:rPr>
        <w:t>Survey</w:t>
      </w:r>
      <w:r w:rsidRPr="006E69CF">
        <w:rPr>
          <w:rFonts w:asciiTheme="minorHAnsi" w:hAnsiTheme="minorHAnsi"/>
        </w:rPr>
        <w:t>).  The following are estimated dates for completion of the overall software development project.</w:t>
      </w:r>
      <w:r w:rsidRPr="004C41AF">
        <w:rPr>
          <w:rFonts w:asciiTheme="minorHAnsi" w:hAnsiTheme="minorHAnsi"/>
        </w:rPr>
        <w:t xml:space="preserve">  </w:t>
      </w:r>
    </w:p>
    <w:p w14:paraId="3AD27CA0" w14:textId="77777777" w:rsidR="004C41AF" w:rsidRPr="004C41AF" w:rsidRDefault="004C41AF" w:rsidP="004C41AF">
      <w:pPr>
        <w:rPr>
          <w:rFonts w:asciiTheme="minorHAnsi" w:hAnsiTheme="minorHAnsi"/>
        </w:rPr>
      </w:pPr>
    </w:p>
    <w:p w14:paraId="3803DC4B" w14:textId="77777777" w:rsidR="004C41AF" w:rsidRPr="004C41AF" w:rsidRDefault="004C41AF" w:rsidP="004C41AF">
      <w:pPr>
        <w:numPr>
          <w:ilvl w:val="0"/>
          <w:numId w:val="1"/>
        </w:numPr>
        <w:rPr>
          <w:rFonts w:asciiTheme="minorHAnsi" w:hAnsiTheme="minorHAnsi"/>
        </w:rPr>
      </w:pPr>
      <w:r w:rsidRPr="004C41AF">
        <w:rPr>
          <w:rFonts w:asciiTheme="minorHAnsi" w:hAnsiTheme="minorHAnsi"/>
        </w:rPr>
        <w:t xml:space="preserve">Non-functional portal site available for review (no workflow, just the data entry / front end site only) by the </w:t>
      </w:r>
      <w:r w:rsidR="006E69CF">
        <w:rPr>
          <w:rFonts w:asciiTheme="minorHAnsi" w:hAnsiTheme="minorHAnsi"/>
        </w:rPr>
        <w:t>ODP staff</w:t>
      </w:r>
      <w:r w:rsidRPr="004C41AF">
        <w:rPr>
          <w:rFonts w:asciiTheme="minorHAnsi" w:hAnsiTheme="minorHAnsi"/>
        </w:rPr>
        <w:t xml:space="preserve"> – </w:t>
      </w:r>
      <w:r w:rsidR="003C1F48">
        <w:rPr>
          <w:rFonts w:asciiTheme="minorHAnsi" w:hAnsiTheme="minorHAnsi"/>
        </w:rPr>
        <w:t>1</w:t>
      </w:r>
      <w:r w:rsidR="006E69CF">
        <w:rPr>
          <w:rFonts w:asciiTheme="minorHAnsi" w:hAnsiTheme="minorHAnsi"/>
        </w:rPr>
        <w:t>1/01</w:t>
      </w:r>
      <w:r w:rsidR="003C1F48">
        <w:rPr>
          <w:rFonts w:asciiTheme="minorHAnsi" w:hAnsiTheme="minorHAnsi"/>
        </w:rPr>
        <w:t>/14</w:t>
      </w:r>
    </w:p>
    <w:p w14:paraId="07270A35" w14:textId="77777777" w:rsidR="004C41AF" w:rsidRPr="004C41AF" w:rsidRDefault="004C41AF" w:rsidP="004C41AF">
      <w:pPr>
        <w:numPr>
          <w:ilvl w:val="0"/>
          <w:numId w:val="1"/>
        </w:numPr>
        <w:rPr>
          <w:rFonts w:asciiTheme="minorHAnsi" w:hAnsiTheme="minorHAnsi"/>
        </w:rPr>
      </w:pPr>
      <w:r w:rsidRPr="004C41AF">
        <w:rPr>
          <w:rFonts w:asciiTheme="minorHAnsi" w:hAnsiTheme="minorHAnsi"/>
        </w:rPr>
        <w:t xml:space="preserve">Fully functional </w:t>
      </w:r>
      <w:r w:rsidR="00E444C1">
        <w:rPr>
          <w:rFonts w:asciiTheme="minorHAnsi" w:hAnsiTheme="minorHAnsi"/>
        </w:rPr>
        <w:t>PRES</w:t>
      </w:r>
      <w:r w:rsidRPr="004C41AF">
        <w:rPr>
          <w:rFonts w:asciiTheme="minorHAnsi" w:hAnsiTheme="minorHAnsi"/>
        </w:rPr>
        <w:t xml:space="preserve"> site ready for internal testing – </w:t>
      </w:r>
      <w:r w:rsidR="003C1F48">
        <w:rPr>
          <w:rFonts w:asciiTheme="minorHAnsi" w:hAnsiTheme="minorHAnsi"/>
        </w:rPr>
        <w:t>1</w:t>
      </w:r>
      <w:r w:rsidR="006E69CF">
        <w:rPr>
          <w:rFonts w:asciiTheme="minorHAnsi" w:hAnsiTheme="minorHAnsi"/>
        </w:rPr>
        <w:t>2</w:t>
      </w:r>
      <w:r w:rsidR="003C1F48">
        <w:rPr>
          <w:rFonts w:asciiTheme="minorHAnsi" w:hAnsiTheme="minorHAnsi"/>
        </w:rPr>
        <w:t>/01/14</w:t>
      </w:r>
    </w:p>
    <w:p w14:paraId="7FBF4860" w14:textId="2C86B151" w:rsidR="004C41AF" w:rsidRPr="004C41AF" w:rsidRDefault="003C1F48" w:rsidP="004C41AF">
      <w:pPr>
        <w:numPr>
          <w:ilvl w:val="0"/>
          <w:numId w:val="1"/>
        </w:numPr>
        <w:rPr>
          <w:rFonts w:asciiTheme="minorHAnsi" w:hAnsiTheme="minorHAnsi"/>
        </w:rPr>
      </w:pPr>
      <w:r>
        <w:rPr>
          <w:rFonts w:asciiTheme="minorHAnsi" w:hAnsiTheme="minorHAnsi"/>
        </w:rPr>
        <w:t xml:space="preserve">Fully functional </w:t>
      </w:r>
      <w:r w:rsidR="00E444C1">
        <w:rPr>
          <w:rFonts w:asciiTheme="minorHAnsi" w:hAnsiTheme="minorHAnsi"/>
        </w:rPr>
        <w:t>PRES</w:t>
      </w:r>
      <w:r w:rsidR="004C41AF" w:rsidRPr="004C41AF">
        <w:rPr>
          <w:rFonts w:asciiTheme="minorHAnsi" w:hAnsiTheme="minorHAnsi"/>
        </w:rPr>
        <w:t xml:space="preserve"> site ready for pilot testing – </w:t>
      </w:r>
      <w:r w:rsidR="0096276C">
        <w:rPr>
          <w:rFonts w:asciiTheme="minorHAnsi" w:hAnsiTheme="minorHAnsi"/>
        </w:rPr>
        <w:t>09</w:t>
      </w:r>
      <w:r w:rsidR="00DC602E">
        <w:rPr>
          <w:rFonts w:asciiTheme="minorHAnsi" w:hAnsiTheme="minorHAnsi"/>
        </w:rPr>
        <w:t>/01/15</w:t>
      </w:r>
    </w:p>
    <w:p w14:paraId="684882C2" w14:textId="2852B0EF" w:rsidR="004C41AF" w:rsidRPr="004C41AF" w:rsidRDefault="003C1F48" w:rsidP="004C41AF">
      <w:pPr>
        <w:numPr>
          <w:ilvl w:val="0"/>
          <w:numId w:val="1"/>
        </w:numPr>
        <w:rPr>
          <w:rFonts w:asciiTheme="minorHAnsi" w:hAnsiTheme="minorHAnsi"/>
        </w:rPr>
      </w:pPr>
      <w:r>
        <w:rPr>
          <w:rFonts w:asciiTheme="minorHAnsi" w:hAnsiTheme="minorHAnsi"/>
        </w:rPr>
        <w:t xml:space="preserve">Fully functional </w:t>
      </w:r>
      <w:r w:rsidR="00E444C1">
        <w:rPr>
          <w:rFonts w:asciiTheme="minorHAnsi" w:hAnsiTheme="minorHAnsi"/>
        </w:rPr>
        <w:t>PRES</w:t>
      </w:r>
      <w:r w:rsidR="004C41AF" w:rsidRPr="004C41AF">
        <w:rPr>
          <w:rFonts w:asciiTheme="minorHAnsi" w:hAnsiTheme="minorHAnsi"/>
        </w:rPr>
        <w:t xml:space="preserve"> site ready for production after OMB Approval</w:t>
      </w:r>
      <w:r>
        <w:rPr>
          <w:rFonts w:asciiTheme="minorHAnsi" w:hAnsiTheme="minorHAnsi"/>
        </w:rPr>
        <w:t xml:space="preserve"> – </w:t>
      </w:r>
      <w:r w:rsidR="0096276C">
        <w:rPr>
          <w:rFonts w:asciiTheme="minorHAnsi" w:hAnsiTheme="minorHAnsi"/>
        </w:rPr>
        <w:t>09</w:t>
      </w:r>
      <w:r>
        <w:rPr>
          <w:rFonts w:asciiTheme="minorHAnsi" w:hAnsiTheme="minorHAnsi"/>
        </w:rPr>
        <w:t>/15/15</w:t>
      </w:r>
    </w:p>
    <w:p w14:paraId="40CD3E4B" w14:textId="77777777" w:rsidR="004C41AF" w:rsidRPr="007A597B" w:rsidRDefault="004C41AF" w:rsidP="007A597B">
      <w:pPr>
        <w:rPr>
          <w:rFonts w:asciiTheme="minorHAnsi" w:hAnsiTheme="minorHAnsi"/>
          <w:b/>
        </w:rPr>
      </w:pPr>
      <w:bookmarkStart w:id="76" w:name="_Toc443881760"/>
      <w:bookmarkStart w:id="77" w:name="_Toc451592247"/>
      <w:bookmarkStart w:id="78" w:name="_Toc5610288"/>
      <w:bookmarkStart w:id="79" w:name="_Toc99178794"/>
    </w:p>
    <w:p w14:paraId="1CDB99B7" w14:textId="77777777" w:rsidR="004C41AF" w:rsidRPr="007A597B" w:rsidRDefault="004C41AF" w:rsidP="007A597B">
      <w:pPr>
        <w:pStyle w:val="Heading1"/>
        <w:spacing w:before="0"/>
        <w:rPr>
          <w:rFonts w:asciiTheme="minorHAnsi" w:hAnsiTheme="minorHAnsi"/>
          <w:b w:val="0"/>
          <w:color w:val="auto"/>
          <w:sz w:val="24"/>
          <w:szCs w:val="24"/>
          <w:highlight w:val="lightGray"/>
        </w:rPr>
      </w:pPr>
      <w:bookmarkStart w:id="80" w:name="_Toc424284657"/>
      <w:r w:rsidRPr="007A597B">
        <w:rPr>
          <w:rFonts w:asciiTheme="minorHAnsi" w:hAnsiTheme="minorHAnsi"/>
          <w:color w:val="auto"/>
          <w:sz w:val="24"/>
          <w:szCs w:val="24"/>
          <w:highlight w:val="lightGray"/>
        </w:rPr>
        <w:t>A.17</w:t>
      </w:r>
      <w:r w:rsidRPr="007A597B">
        <w:rPr>
          <w:rFonts w:asciiTheme="minorHAnsi" w:hAnsiTheme="minorHAnsi"/>
          <w:color w:val="auto"/>
          <w:sz w:val="24"/>
          <w:szCs w:val="24"/>
          <w:highlight w:val="lightGray"/>
        </w:rPr>
        <w:tab/>
        <w:t>Reason(s) Display of OMB Expiration Date is Inappropriate</w:t>
      </w:r>
      <w:bookmarkEnd w:id="76"/>
      <w:bookmarkEnd w:id="77"/>
      <w:bookmarkEnd w:id="78"/>
      <w:bookmarkEnd w:id="79"/>
      <w:bookmarkEnd w:id="80"/>
    </w:p>
    <w:p w14:paraId="2FA4CC7C" w14:textId="77777777" w:rsidR="004C41AF" w:rsidRPr="004C41AF" w:rsidRDefault="004C41AF" w:rsidP="004C41AF">
      <w:pPr>
        <w:rPr>
          <w:rFonts w:asciiTheme="minorHAnsi" w:hAnsiTheme="minorHAnsi"/>
        </w:rPr>
      </w:pPr>
      <w:r w:rsidRPr="004C41AF">
        <w:rPr>
          <w:rFonts w:asciiTheme="minorHAnsi" w:hAnsiTheme="minorHAnsi"/>
        </w:rPr>
        <w:t>We are not requesting approval to not display the expiration date for OMB approval.  Therefore, section A.17 is not applicable.</w:t>
      </w:r>
    </w:p>
    <w:p w14:paraId="60458411" w14:textId="77777777" w:rsidR="004C41AF" w:rsidRPr="007A597B" w:rsidRDefault="004C41AF" w:rsidP="007A597B">
      <w:pPr>
        <w:rPr>
          <w:rFonts w:asciiTheme="minorHAnsi" w:hAnsiTheme="minorHAnsi"/>
        </w:rPr>
      </w:pPr>
    </w:p>
    <w:p w14:paraId="65E863E7" w14:textId="77777777" w:rsidR="004C41AF" w:rsidRPr="007A597B" w:rsidRDefault="004C41AF" w:rsidP="007A597B">
      <w:pPr>
        <w:pStyle w:val="Heading1"/>
        <w:spacing w:before="0"/>
        <w:rPr>
          <w:rFonts w:asciiTheme="minorHAnsi" w:hAnsiTheme="minorHAnsi"/>
          <w:b w:val="0"/>
          <w:color w:val="auto"/>
          <w:sz w:val="24"/>
          <w:szCs w:val="24"/>
          <w:highlight w:val="lightGray"/>
        </w:rPr>
      </w:pPr>
      <w:bookmarkStart w:id="81" w:name="_Toc443881761"/>
      <w:bookmarkStart w:id="82" w:name="_Toc451592248"/>
      <w:bookmarkStart w:id="83" w:name="_Toc5610289"/>
      <w:bookmarkStart w:id="84" w:name="_Toc99178795"/>
      <w:bookmarkStart w:id="85" w:name="_Toc424284658"/>
      <w:r w:rsidRPr="007A597B">
        <w:rPr>
          <w:rFonts w:asciiTheme="minorHAnsi" w:hAnsiTheme="minorHAnsi"/>
          <w:color w:val="auto"/>
          <w:sz w:val="24"/>
          <w:szCs w:val="24"/>
          <w:highlight w:val="lightGray"/>
        </w:rPr>
        <w:t>A.18</w:t>
      </w:r>
      <w:r w:rsidRPr="007A597B">
        <w:rPr>
          <w:rFonts w:asciiTheme="minorHAnsi" w:hAnsiTheme="minorHAnsi"/>
          <w:color w:val="auto"/>
          <w:sz w:val="24"/>
          <w:szCs w:val="24"/>
          <w:highlight w:val="lightGray"/>
        </w:rPr>
        <w:tab/>
        <w:t>Exceptions to Certification for Paperwork Reduction Act Submissions</w:t>
      </w:r>
      <w:bookmarkEnd w:id="81"/>
      <w:bookmarkEnd w:id="82"/>
      <w:bookmarkEnd w:id="83"/>
      <w:bookmarkEnd w:id="84"/>
      <w:bookmarkEnd w:id="85"/>
    </w:p>
    <w:p w14:paraId="1F4D8C0E" w14:textId="77777777" w:rsidR="004C41AF" w:rsidRPr="004C41AF" w:rsidRDefault="004C41AF" w:rsidP="004C41AF">
      <w:pPr>
        <w:rPr>
          <w:rFonts w:asciiTheme="minorHAnsi" w:hAnsiTheme="minorHAnsi"/>
        </w:rPr>
      </w:pPr>
      <w:r w:rsidRPr="004C41AF">
        <w:rPr>
          <w:rFonts w:asciiTheme="minorHAnsi" w:hAnsiTheme="minorHAnsi"/>
        </w:rPr>
        <w:t>We are not requesting an exception to certification for the Paperwork Reduction Act. Therefore, Section A.18 is not applicable.</w:t>
      </w:r>
    </w:p>
    <w:p w14:paraId="7D02C794" w14:textId="77777777" w:rsidR="00445ACF" w:rsidRPr="000C592B" w:rsidRDefault="00445ACF">
      <w:pPr>
        <w:rPr>
          <w:rFonts w:asciiTheme="minorHAnsi" w:hAnsiTheme="minorHAnsi"/>
        </w:rPr>
      </w:pPr>
    </w:p>
    <w:sectPr w:rsidR="00445ACF" w:rsidRPr="000C592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DDEC2" w14:textId="77777777" w:rsidR="00FC23B1" w:rsidRDefault="00FC23B1" w:rsidP="004C41AF">
      <w:r>
        <w:separator/>
      </w:r>
    </w:p>
  </w:endnote>
  <w:endnote w:type="continuationSeparator" w:id="0">
    <w:p w14:paraId="550D5E65" w14:textId="77777777" w:rsidR="00FC23B1" w:rsidRDefault="00FC23B1" w:rsidP="004C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741660"/>
      <w:docPartObj>
        <w:docPartGallery w:val="Page Numbers (Bottom of Page)"/>
        <w:docPartUnique/>
      </w:docPartObj>
    </w:sdtPr>
    <w:sdtEndPr>
      <w:rPr>
        <w:rFonts w:asciiTheme="minorHAnsi" w:hAnsiTheme="minorHAnsi"/>
        <w:noProof/>
        <w:sz w:val="20"/>
        <w:szCs w:val="20"/>
      </w:rPr>
    </w:sdtEndPr>
    <w:sdtContent>
      <w:p w14:paraId="1A22C1B1" w14:textId="77777777" w:rsidR="005A4E12" w:rsidRPr="00780893" w:rsidRDefault="005A4E12">
        <w:pPr>
          <w:pStyle w:val="Footer"/>
          <w:jc w:val="center"/>
          <w:rPr>
            <w:rFonts w:asciiTheme="minorHAnsi" w:hAnsiTheme="minorHAnsi"/>
            <w:sz w:val="20"/>
            <w:szCs w:val="20"/>
          </w:rPr>
        </w:pPr>
        <w:r w:rsidRPr="00780893">
          <w:rPr>
            <w:rFonts w:asciiTheme="minorHAnsi" w:hAnsiTheme="minorHAnsi"/>
            <w:sz w:val="20"/>
            <w:szCs w:val="20"/>
          </w:rPr>
          <w:fldChar w:fldCharType="begin"/>
        </w:r>
        <w:r w:rsidRPr="00780893">
          <w:rPr>
            <w:rFonts w:asciiTheme="minorHAnsi" w:hAnsiTheme="minorHAnsi"/>
            <w:sz w:val="20"/>
            <w:szCs w:val="20"/>
          </w:rPr>
          <w:instrText xml:space="preserve"> PAGE   \* MERGEFORMAT </w:instrText>
        </w:r>
        <w:r w:rsidRPr="00780893">
          <w:rPr>
            <w:rFonts w:asciiTheme="minorHAnsi" w:hAnsiTheme="minorHAnsi"/>
            <w:sz w:val="20"/>
            <w:szCs w:val="20"/>
          </w:rPr>
          <w:fldChar w:fldCharType="separate"/>
        </w:r>
        <w:r w:rsidR="00644F45">
          <w:rPr>
            <w:rFonts w:asciiTheme="minorHAnsi" w:hAnsiTheme="minorHAnsi"/>
            <w:noProof/>
            <w:sz w:val="20"/>
            <w:szCs w:val="20"/>
          </w:rPr>
          <w:t>1</w:t>
        </w:r>
        <w:r w:rsidRPr="00780893">
          <w:rPr>
            <w:rFonts w:asciiTheme="minorHAnsi" w:hAnsiTheme="minorHAnsi"/>
            <w:noProof/>
            <w:sz w:val="20"/>
            <w:szCs w:val="20"/>
          </w:rPr>
          <w:fldChar w:fldCharType="end"/>
        </w:r>
      </w:p>
    </w:sdtContent>
  </w:sdt>
  <w:p w14:paraId="426D61DE" w14:textId="77777777" w:rsidR="005A4E12" w:rsidRPr="00780893" w:rsidRDefault="005A4E12" w:rsidP="00780893">
    <w:pPr>
      <w:pStyle w:val="Footer"/>
      <w:jc w:val="cen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BF4EF" w14:textId="77777777" w:rsidR="00FC23B1" w:rsidRDefault="00FC23B1" w:rsidP="004C41AF">
      <w:r>
        <w:separator/>
      </w:r>
    </w:p>
  </w:footnote>
  <w:footnote w:type="continuationSeparator" w:id="0">
    <w:p w14:paraId="0B52F8A4" w14:textId="77777777" w:rsidR="00FC23B1" w:rsidRDefault="00FC23B1" w:rsidP="004C4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6BB4"/>
    <w:multiLevelType w:val="hybridMultilevel"/>
    <w:tmpl w:val="E0C692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BD"/>
    <w:rsid w:val="000117B8"/>
    <w:rsid w:val="00020B3C"/>
    <w:rsid w:val="00076DD3"/>
    <w:rsid w:val="0008303D"/>
    <w:rsid w:val="0009203B"/>
    <w:rsid w:val="000C592B"/>
    <w:rsid w:val="000F757C"/>
    <w:rsid w:val="001024D6"/>
    <w:rsid w:val="00103900"/>
    <w:rsid w:val="00110079"/>
    <w:rsid w:val="00110BA7"/>
    <w:rsid w:val="001123D0"/>
    <w:rsid w:val="00123EEF"/>
    <w:rsid w:val="0012471D"/>
    <w:rsid w:val="00124A38"/>
    <w:rsid w:val="00134B6D"/>
    <w:rsid w:val="00186FB3"/>
    <w:rsid w:val="00190B0F"/>
    <w:rsid w:val="001977FD"/>
    <w:rsid w:val="001A716F"/>
    <w:rsid w:val="001B0951"/>
    <w:rsid w:val="001C346B"/>
    <w:rsid w:val="001C5D59"/>
    <w:rsid w:val="001F0CD0"/>
    <w:rsid w:val="002012BB"/>
    <w:rsid w:val="00207395"/>
    <w:rsid w:val="0021552B"/>
    <w:rsid w:val="00242540"/>
    <w:rsid w:val="00252EDF"/>
    <w:rsid w:val="002574C9"/>
    <w:rsid w:val="00262231"/>
    <w:rsid w:val="00282B78"/>
    <w:rsid w:val="00296313"/>
    <w:rsid w:val="002D2EB6"/>
    <w:rsid w:val="002D41CC"/>
    <w:rsid w:val="00364F22"/>
    <w:rsid w:val="00391742"/>
    <w:rsid w:val="003A501D"/>
    <w:rsid w:val="003C1F48"/>
    <w:rsid w:val="003D1555"/>
    <w:rsid w:val="003F00F2"/>
    <w:rsid w:val="003F37E8"/>
    <w:rsid w:val="00402DAC"/>
    <w:rsid w:val="00407D48"/>
    <w:rsid w:val="004129C2"/>
    <w:rsid w:val="00414F4E"/>
    <w:rsid w:val="00416C5B"/>
    <w:rsid w:val="00427222"/>
    <w:rsid w:val="00431839"/>
    <w:rsid w:val="00445ACF"/>
    <w:rsid w:val="004538E0"/>
    <w:rsid w:val="00480963"/>
    <w:rsid w:val="00492767"/>
    <w:rsid w:val="004974AB"/>
    <w:rsid w:val="004A54AB"/>
    <w:rsid w:val="004C2441"/>
    <w:rsid w:val="004C41AF"/>
    <w:rsid w:val="004D2FEE"/>
    <w:rsid w:val="0051095D"/>
    <w:rsid w:val="005248BB"/>
    <w:rsid w:val="00536721"/>
    <w:rsid w:val="00546938"/>
    <w:rsid w:val="00556664"/>
    <w:rsid w:val="005637F8"/>
    <w:rsid w:val="00571956"/>
    <w:rsid w:val="00573D25"/>
    <w:rsid w:val="00577C48"/>
    <w:rsid w:val="005A4CBB"/>
    <w:rsid w:val="005A4E12"/>
    <w:rsid w:val="005E6314"/>
    <w:rsid w:val="005F0F6A"/>
    <w:rsid w:val="005F28B4"/>
    <w:rsid w:val="00604A77"/>
    <w:rsid w:val="006235C7"/>
    <w:rsid w:val="00625996"/>
    <w:rsid w:val="00632790"/>
    <w:rsid w:val="00641500"/>
    <w:rsid w:val="00644F45"/>
    <w:rsid w:val="006971C4"/>
    <w:rsid w:val="006A6BDD"/>
    <w:rsid w:val="006D2409"/>
    <w:rsid w:val="006E69CF"/>
    <w:rsid w:val="006F783F"/>
    <w:rsid w:val="00703B55"/>
    <w:rsid w:val="00711C4E"/>
    <w:rsid w:val="00713B04"/>
    <w:rsid w:val="00773418"/>
    <w:rsid w:val="00780893"/>
    <w:rsid w:val="007900DC"/>
    <w:rsid w:val="007A597B"/>
    <w:rsid w:val="00801ABC"/>
    <w:rsid w:val="00844DD7"/>
    <w:rsid w:val="00895266"/>
    <w:rsid w:val="008B0441"/>
    <w:rsid w:val="008E6D6D"/>
    <w:rsid w:val="008F2596"/>
    <w:rsid w:val="00902EE3"/>
    <w:rsid w:val="00942ACC"/>
    <w:rsid w:val="0096276C"/>
    <w:rsid w:val="00964F1C"/>
    <w:rsid w:val="00987985"/>
    <w:rsid w:val="009A120A"/>
    <w:rsid w:val="009C7B70"/>
    <w:rsid w:val="00A10B7C"/>
    <w:rsid w:val="00A11E0A"/>
    <w:rsid w:val="00A451F5"/>
    <w:rsid w:val="00A54049"/>
    <w:rsid w:val="00A606A1"/>
    <w:rsid w:val="00A652DD"/>
    <w:rsid w:val="00A90391"/>
    <w:rsid w:val="00AC6325"/>
    <w:rsid w:val="00AE575B"/>
    <w:rsid w:val="00B05344"/>
    <w:rsid w:val="00B349BF"/>
    <w:rsid w:val="00B3678B"/>
    <w:rsid w:val="00B51152"/>
    <w:rsid w:val="00B53225"/>
    <w:rsid w:val="00B668FD"/>
    <w:rsid w:val="00B73058"/>
    <w:rsid w:val="00B9389D"/>
    <w:rsid w:val="00BB6120"/>
    <w:rsid w:val="00BE6A93"/>
    <w:rsid w:val="00C00E48"/>
    <w:rsid w:val="00C02BBC"/>
    <w:rsid w:val="00C11629"/>
    <w:rsid w:val="00C24A77"/>
    <w:rsid w:val="00C27CE7"/>
    <w:rsid w:val="00C36478"/>
    <w:rsid w:val="00C72B09"/>
    <w:rsid w:val="00D503B2"/>
    <w:rsid w:val="00D74F94"/>
    <w:rsid w:val="00DC602E"/>
    <w:rsid w:val="00DD5F92"/>
    <w:rsid w:val="00DD62B5"/>
    <w:rsid w:val="00DE600C"/>
    <w:rsid w:val="00DF731C"/>
    <w:rsid w:val="00E03918"/>
    <w:rsid w:val="00E12756"/>
    <w:rsid w:val="00E2044B"/>
    <w:rsid w:val="00E444C1"/>
    <w:rsid w:val="00E8754B"/>
    <w:rsid w:val="00EB6593"/>
    <w:rsid w:val="00EC653A"/>
    <w:rsid w:val="00EC6A28"/>
    <w:rsid w:val="00EF6D5A"/>
    <w:rsid w:val="00F00A91"/>
    <w:rsid w:val="00F45375"/>
    <w:rsid w:val="00F5698B"/>
    <w:rsid w:val="00FA1DBD"/>
    <w:rsid w:val="00FA39A6"/>
    <w:rsid w:val="00FA5ED4"/>
    <w:rsid w:val="00FB1A3E"/>
    <w:rsid w:val="00FC1AED"/>
    <w:rsid w:val="00FC23B1"/>
    <w:rsid w:val="00FE3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6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D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3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FA1DBD"/>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FA1DBD"/>
    <w:rPr>
      <w:rFonts w:ascii="Times New Roman" w:eastAsia="Times New Roman" w:hAnsi="Times New Roman" w:cs="Times New Roman"/>
      <w:b/>
      <w:szCs w:val="20"/>
    </w:rPr>
  </w:style>
  <w:style w:type="paragraph" w:customStyle="1" w:styleId="P1-StandPara">
    <w:name w:val="P1-Stand Para"/>
    <w:rsid w:val="00FA1DBD"/>
    <w:pPr>
      <w:spacing w:after="0" w:line="480" w:lineRule="auto"/>
      <w:ind w:firstLine="720"/>
    </w:pPr>
    <w:rPr>
      <w:rFonts w:ascii="Times New Roman" w:eastAsia="Times New Roman" w:hAnsi="Times New Roman" w:cs="Times New Roman"/>
      <w:szCs w:val="20"/>
    </w:rPr>
  </w:style>
  <w:style w:type="character" w:styleId="Hyperlink">
    <w:name w:val="Hyperlink"/>
    <w:uiPriority w:val="99"/>
    <w:rsid w:val="00FA1DBD"/>
    <w:rPr>
      <w:color w:val="0000FF"/>
      <w:u w:val="single"/>
    </w:rPr>
  </w:style>
  <w:style w:type="paragraph" w:styleId="ListParagraph">
    <w:name w:val="List Paragraph"/>
    <w:basedOn w:val="Normal"/>
    <w:uiPriority w:val="34"/>
    <w:qFormat/>
    <w:rsid w:val="00FA1DBD"/>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FA1DBD"/>
    <w:rPr>
      <w:sz w:val="16"/>
      <w:szCs w:val="16"/>
    </w:rPr>
  </w:style>
  <w:style w:type="paragraph" w:styleId="CommentText">
    <w:name w:val="annotation text"/>
    <w:basedOn w:val="Normal"/>
    <w:link w:val="CommentTextChar"/>
    <w:uiPriority w:val="99"/>
    <w:semiHidden/>
    <w:unhideWhenUsed/>
    <w:rsid w:val="00FA1DBD"/>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FA1DBD"/>
    <w:rPr>
      <w:rFonts w:eastAsiaTheme="minorEastAsia"/>
      <w:sz w:val="20"/>
      <w:szCs w:val="20"/>
    </w:rPr>
  </w:style>
  <w:style w:type="paragraph" w:styleId="BalloonText">
    <w:name w:val="Balloon Text"/>
    <w:basedOn w:val="Normal"/>
    <w:link w:val="BalloonTextChar"/>
    <w:uiPriority w:val="99"/>
    <w:semiHidden/>
    <w:unhideWhenUsed/>
    <w:rsid w:val="00FA1DBD"/>
    <w:rPr>
      <w:rFonts w:ascii="Tahoma" w:hAnsi="Tahoma" w:cs="Tahoma"/>
      <w:sz w:val="16"/>
      <w:szCs w:val="16"/>
    </w:rPr>
  </w:style>
  <w:style w:type="character" w:customStyle="1" w:styleId="BalloonTextChar">
    <w:name w:val="Balloon Text Char"/>
    <w:basedOn w:val="DefaultParagraphFont"/>
    <w:link w:val="BalloonText"/>
    <w:uiPriority w:val="99"/>
    <w:semiHidden/>
    <w:rsid w:val="00FA1DBD"/>
    <w:rPr>
      <w:rFonts w:ascii="Tahoma" w:eastAsia="Times New Roman" w:hAnsi="Tahoma" w:cs="Tahoma"/>
      <w:sz w:val="16"/>
      <w:szCs w:val="16"/>
    </w:rPr>
  </w:style>
  <w:style w:type="paragraph" w:styleId="FootnoteText">
    <w:name w:val="footnote text"/>
    <w:basedOn w:val="Normal"/>
    <w:link w:val="FootnoteTextChar"/>
    <w:rsid w:val="004C41AF"/>
    <w:rPr>
      <w:sz w:val="20"/>
      <w:szCs w:val="20"/>
    </w:rPr>
  </w:style>
  <w:style w:type="character" w:customStyle="1" w:styleId="FootnoteTextChar">
    <w:name w:val="Footnote Text Char"/>
    <w:basedOn w:val="DefaultParagraphFont"/>
    <w:link w:val="FootnoteText"/>
    <w:rsid w:val="004C41AF"/>
    <w:rPr>
      <w:rFonts w:ascii="Times New Roman" w:eastAsia="Times New Roman" w:hAnsi="Times New Roman" w:cs="Times New Roman"/>
      <w:sz w:val="20"/>
      <w:szCs w:val="20"/>
    </w:rPr>
  </w:style>
  <w:style w:type="character" w:styleId="FootnoteReference">
    <w:name w:val="footnote reference"/>
    <w:rsid w:val="004C41AF"/>
    <w:rPr>
      <w:vertAlign w:val="superscript"/>
    </w:rPr>
  </w:style>
  <w:style w:type="paragraph" w:styleId="Header">
    <w:name w:val="header"/>
    <w:basedOn w:val="Normal"/>
    <w:link w:val="HeaderChar"/>
    <w:uiPriority w:val="99"/>
    <w:unhideWhenUsed/>
    <w:rsid w:val="00780893"/>
    <w:pPr>
      <w:tabs>
        <w:tab w:val="center" w:pos="4680"/>
        <w:tab w:val="right" w:pos="9360"/>
      </w:tabs>
    </w:pPr>
  </w:style>
  <w:style w:type="character" w:customStyle="1" w:styleId="HeaderChar">
    <w:name w:val="Header Char"/>
    <w:basedOn w:val="DefaultParagraphFont"/>
    <w:link w:val="Header"/>
    <w:uiPriority w:val="99"/>
    <w:rsid w:val="007808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0893"/>
    <w:pPr>
      <w:tabs>
        <w:tab w:val="center" w:pos="4680"/>
        <w:tab w:val="right" w:pos="9360"/>
      </w:tabs>
    </w:pPr>
  </w:style>
  <w:style w:type="character" w:customStyle="1" w:styleId="FooterChar">
    <w:name w:val="Footer Char"/>
    <w:basedOn w:val="DefaultParagraphFont"/>
    <w:link w:val="Footer"/>
    <w:uiPriority w:val="99"/>
    <w:rsid w:val="0078089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631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E6314"/>
    <w:pPr>
      <w:spacing w:line="276" w:lineRule="auto"/>
      <w:outlineLvl w:val="9"/>
    </w:pPr>
    <w:rPr>
      <w:lang w:eastAsia="ja-JP"/>
    </w:rPr>
  </w:style>
  <w:style w:type="paragraph" w:styleId="TOC2">
    <w:name w:val="toc 2"/>
    <w:basedOn w:val="Normal"/>
    <w:next w:val="Normal"/>
    <w:autoRedefine/>
    <w:uiPriority w:val="39"/>
    <w:unhideWhenUsed/>
    <w:qFormat/>
    <w:rsid w:val="002012BB"/>
    <w:pPr>
      <w:tabs>
        <w:tab w:val="left" w:pos="630"/>
        <w:tab w:val="right" w:leader="dot" w:pos="9350"/>
      </w:tabs>
      <w:spacing w:after="100"/>
    </w:pPr>
  </w:style>
  <w:style w:type="paragraph" w:styleId="TOC1">
    <w:name w:val="toc 1"/>
    <w:basedOn w:val="Normal"/>
    <w:next w:val="Normal"/>
    <w:autoRedefine/>
    <w:uiPriority w:val="39"/>
    <w:unhideWhenUsed/>
    <w:qFormat/>
    <w:rsid w:val="005E6314"/>
    <w:pPr>
      <w:spacing w:after="100"/>
    </w:pPr>
  </w:style>
  <w:style w:type="paragraph" w:styleId="TOC3">
    <w:name w:val="toc 3"/>
    <w:basedOn w:val="Normal"/>
    <w:next w:val="Normal"/>
    <w:autoRedefine/>
    <w:uiPriority w:val="39"/>
    <w:unhideWhenUsed/>
    <w:qFormat/>
    <w:rsid w:val="00AE575B"/>
    <w:pPr>
      <w:spacing w:after="100" w:line="276" w:lineRule="auto"/>
      <w:ind w:left="440"/>
    </w:pPr>
    <w:rPr>
      <w:rFonts w:asciiTheme="minorHAnsi" w:eastAsiaTheme="minorEastAsia" w:hAnsiTheme="minorHAnsi" w:cstheme="minorBidi"/>
      <w:sz w:val="22"/>
      <w:szCs w:val="22"/>
      <w:lang w:eastAsia="ja-JP"/>
    </w:rPr>
  </w:style>
  <w:style w:type="paragraph" w:styleId="CommentSubject">
    <w:name w:val="annotation subject"/>
    <w:basedOn w:val="CommentText"/>
    <w:next w:val="CommentText"/>
    <w:link w:val="CommentSubjectChar"/>
    <w:uiPriority w:val="99"/>
    <w:semiHidden/>
    <w:unhideWhenUsed/>
    <w:rsid w:val="00F4537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4537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00E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D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3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FA1DBD"/>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FA1DBD"/>
    <w:rPr>
      <w:rFonts w:ascii="Times New Roman" w:eastAsia="Times New Roman" w:hAnsi="Times New Roman" w:cs="Times New Roman"/>
      <w:b/>
      <w:szCs w:val="20"/>
    </w:rPr>
  </w:style>
  <w:style w:type="paragraph" w:customStyle="1" w:styleId="P1-StandPara">
    <w:name w:val="P1-Stand Para"/>
    <w:rsid w:val="00FA1DBD"/>
    <w:pPr>
      <w:spacing w:after="0" w:line="480" w:lineRule="auto"/>
      <w:ind w:firstLine="720"/>
    </w:pPr>
    <w:rPr>
      <w:rFonts w:ascii="Times New Roman" w:eastAsia="Times New Roman" w:hAnsi="Times New Roman" w:cs="Times New Roman"/>
      <w:szCs w:val="20"/>
    </w:rPr>
  </w:style>
  <w:style w:type="character" w:styleId="Hyperlink">
    <w:name w:val="Hyperlink"/>
    <w:uiPriority w:val="99"/>
    <w:rsid w:val="00FA1DBD"/>
    <w:rPr>
      <w:color w:val="0000FF"/>
      <w:u w:val="single"/>
    </w:rPr>
  </w:style>
  <w:style w:type="paragraph" w:styleId="ListParagraph">
    <w:name w:val="List Paragraph"/>
    <w:basedOn w:val="Normal"/>
    <w:uiPriority w:val="34"/>
    <w:qFormat/>
    <w:rsid w:val="00FA1DBD"/>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FA1DBD"/>
    <w:rPr>
      <w:sz w:val="16"/>
      <w:szCs w:val="16"/>
    </w:rPr>
  </w:style>
  <w:style w:type="paragraph" w:styleId="CommentText">
    <w:name w:val="annotation text"/>
    <w:basedOn w:val="Normal"/>
    <w:link w:val="CommentTextChar"/>
    <w:uiPriority w:val="99"/>
    <w:semiHidden/>
    <w:unhideWhenUsed/>
    <w:rsid w:val="00FA1DBD"/>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FA1DBD"/>
    <w:rPr>
      <w:rFonts w:eastAsiaTheme="minorEastAsia"/>
      <w:sz w:val="20"/>
      <w:szCs w:val="20"/>
    </w:rPr>
  </w:style>
  <w:style w:type="paragraph" w:styleId="BalloonText">
    <w:name w:val="Balloon Text"/>
    <w:basedOn w:val="Normal"/>
    <w:link w:val="BalloonTextChar"/>
    <w:uiPriority w:val="99"/>
    <w:semiHidden/>
    <w:unhideWhenUsed/>
    <w:rsid w:val="00FA1DBD"/>
    <w:rPr>
      <w:rFonts w:ascii="Tahoma" w:hAnsi="Tahoma" w:cs="Tahoma"/>
      <w:sz w:val="16"/>
      <w:szCs w:val="16"/>
    </w:rPr>
  </w:style>
  <w:style w:type="character" w:customStyle="1" w:styleId="BalloonTextChar">
    <w:name w:val="Balloon Text Char"/>
    <w:basedOn w:val="DefaultParagraphFont"/>
    <w:link w:val="BalloonText"/>
    <w:uiPriority w:val="99"/>
    <w:semiHidden/>
    <w:rsid w:val="00FA1DBD"/>
    <w:rPr>
      <w:rFonts w:ascii="Tahoma" w:eastAsia="Times New Roman" w:hAnsi="Tahoma" w:cs="Tahoma"/>
      <w:sz w:val="16"/>
      <w:szCs w:val="16"/>
    </w:rPr>
  </w:style>
  <w:style w:type="paragraph" w:styleId="FootnoteText">
    <w:name w:val="footnote text"/>
    <w:basedOn w:val="Normal"/>
    <w:link w:val="FootnoteTextChar"/>
    <w:rsid w:val="004C41AF"/>
    <w:rPr>
      <w:sz w:val="20"/>
      <w:szCs w:val="20"/>
    </w:rPr>
  </w:style>
  <w:style w:type="character" w:customStyle="1" w:styleId="FootnoteTextChar">
    <w:name w:val="Footnote Text Char"/>
    <w:basedOn w:val="DefaultParagraphFont"/>
    <w:link w:val="FootnoteText"/>
    <w:rsid w:val="004C41AF"/>
    <w:rPr>
      <w:rFonts w:ascii="Times New Roman" w:eastAsia="Times New Roman" w:hAnsi="Times New Roman" w:cs="Times New Roman"/>
      <w:sz w:val="20"/>
      <w:szCs w:val="20"/>
    </w:rPr>
  </w:style>
  <w:style w:type="character" w:styleId="FootnoteReference">
    <w:name w:val="footnote reference"/>
    <w:rsid w:val="004C41AF"/>
    <w:rPr>
      <w:vertAlign w:val="superscript"/>
    </w:rPr>
  </w:style>
  <w:style w:type="paragraph" w:styleId="Header">
    <w:name w:val="header"/>
    <w:basedOn w:val="Normal"/>
    <w:link w:val="HeaderChar"/>
    <w:uiPriority w:val="99"/>
    <w:unhideWhenUsed/>
    <w:rsid w:val="00780893"/>
    <w:pPr>
      <w:tabs>
        <w:tab w:val="center" w:pos="4680"/>
        <w:tab w:val="right" w:pos="9360"/>
      </w:tabs>
    </w:pPr>
  </w:style>
  <w:style w:type="character" w:customStyle="1" w:styleId="HeaderChar">
    <w:name w:val="Header Char"/>
    <w:basedOn w:val="DefaultParagraphFont"/>
    <w:link w:val="Header"/>
    <w:uiPriority w:val="99"/>
    <w:rsid w:val="007808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0893"/>
    <w:pPr>
      <w:tabs>
        <w:tab w:val="center" w:pos="4680"/>
        <w:tab w:val="right" w:pos="9360"/>
      </w:tabs>
    </w:pPr>
  </w:style>
  <w:style w:type="character" w:customStyle="1" w:styleId="FooterChar">
    <w:name w:val="Footer Char"/>
    <w:basedOn w:val="DefaultParagraphFont"/>
    <w:link w:val="Footer"/>
    <w:uiPriority w:val="99"/>
    <w:rsid w:val="0078089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631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E6314"/>
    <w:pPr>
      <w:spacing w:line="276" w:lineRule="auto"/>
      <w:outlineLvl w:val="9"/>
    </w:pPr>
    <w:rPr>
      <w:lang w:eastAsia="ja-JP"/>
    </w:rPr>
  </w:style>
  <w:style w:type="paragraph" w:styleId="TOC2">
    <w:name w:val="toc 2"/>
    <w:basedOn w:val="Normal"/>
    <w:next w:val="Normal"/>
    <w:autoRedefine/>
    <w:uiPriority w:val="39"/>
    <w:unhideWhenUsed/>
    <w:qFormat/>
    <w:rsid w:val="002012BB"/>
    <w:pPr>
      <w:tabs>
        <w:tab w:val="left" w:pos="630"/>
        <w:tab w:val="right" w:leader="dot" w:pos="9350"/>
      </w:tabs>
      <w:spacing w:after="100"/>
    </w:pPr>
  </w:style>
  <w:style w:type="paragraph" w:styleId="TOC1">
    <w:name w:val="toc 1"/>
    <w:basedOn w:val="Normal"/>
    <w:next w:val="Normal"/>
    <w:autoRedefine/>
    <w:uiPriority w:val="39"/>
    <w:unhideWhenUsed/>
    <w:qFormat/>
    <w:rsid w:val="005E6314"/>
    <w:pPr>
      <w:spacing w:after="100"/>
    </w:pPr>
  </w:style>
  <w:style w:type="paragraph" w:styleId="TOC3">
    <w:name w:val="toc 3"/>
    <w:basedOn w:val="Normal"/>
    <w:next w:val="Normal"/>
    <w:autoRedefine/>
    <w:uiPriority w:val="39"/>
    <w:unhideWhenUsed/>
    <w:qFormat/>
    <w:rsid w:val="00AE575B"/>
    <w:pPr>
      <w:spacing w:after="100" w:line="276" w:lineRule="auto"/>
      <w:ind w:left="440"/>
    </w:pPr>
    <w:rPr>
      <w:rFonts w:asciiTheme="minorHAnsi" w:eastAsiaTheme="minorEastAsia" w:hAnsiTheme="minorHAnsi" w:cstheme="minorBidi"/>
      <w:sz w:val="22"/>
      <w:szCs w:val="22"/>
      <w:lang w:eastAsia="ja-JP"/>
    </w:rPr>
  </w:style>
  <w:style w:type="paragraph" w:styleId="CommentSubject">
    <w:name w:val="annotation subject"/>
    <w:basedOn w:val="CommentText"/>
    <w:next w:val="CommentText"/>
    <w:link w:val="CommentSubjectChar"/>
    <w:uiPriority w:val="99"/>
    <w:semiHidden/>
    <w:unhideWhenUsed/>
    <w:rsid w:val="00F4537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4537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00E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74531">
      <w:bodyDiv w:val="1"/>
      <w:marLeft w:val="0"/>
      <w:marRight w:val="0"/>
      <w:marTop w:val="0"/>
      <w:marBottom w:val="0"/>
      <w:divBdr>
        <w:top w:val="none" w:sz="0" w:space="0" w:color="auto"/>
        <w:left w:val="none" w:sz="0" w:space="0" w:color="auto"/>
        <w:bottom w:val="none" w:sz="0" w:space="0" w:color="auto"/>
        <w:right w:val="none" w:sz="0" w:space="0" w:color="auto"/>
      </w:divBdr>
      <w:divsChild>
        <w:div w:id="288632018">
          <w:marLeft w:val="0"/>
          <w:marRight w:val="0"/>
          <w:marTop w:val="0"/>
          <w:marBottom w:val="0"/>
          <w:divBdr>
            <w:top w:val="none" w:sz="0" w:space="0" w:color="auto"/>
            <w:left w:val="none" w:sz="0" w:space="0" w:color="auto"/>
            <w:bottom w:val="none" w:sz="0" w:space="0" w:color="auto"/>
            <w:right w:val="none" w:sz="0" w:space="0" w:color="auto"/>
          </w:divBdr>
        </w:div>
        <w:div w:id="369719979">
          <w:marLeft w:val="0"/>
          <w:marRight w:val="0"/>
          <w:marTop w:val="0"/>
          <w:marBottom w:val="0"/>
          <w:divBdr>
            <w:top w:val="none" w:sz="0" w:space="0" w:color="auto"/>
            <w:left w:val="none" w:sz="0" w:space="0" w:color="auto"/>
            <w:bottom w:val="none" w:sz="0" w:space="0" w:color="auto"/>
            <w:right w:val="none" w:sz="0" w:space="0" w:color="auto"/>
          </w:divBdr>
        </w:div>
      </w:divsChild>
    </w:div>
    <w:div w:id="11512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hronicle.com/article/faculty-salaries-barely-budge-2012/131432" TargetMode="External"/><Relationship Id="rId4" Type="http://schemas.microsoft.com/office/2007/relationships/stylesWithEffects" Target="stylesWithEffects.xml"/><Relationship Id="rId9" Type="http://schemas.openxmlformats.org/officeDocument/2006/relationships/hyperlink" Target="http://chronicle.com/article/faculty-salaries-barely-budge-2012/131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C433E-48B9-47CA-95A2-4F47D585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Paris (NIH/OD) [E]</dc:creator>
  <cp:lastModifiedBy>Abdelmouti, Tawanda (NIH/NCI) </cp:lastModifiedBy>
  <cp:revision>2</cp:revision>
  <cp:lastPrinted>2015-07-08T13:18:00Z</cp:lastPrinted>
  <dcterms:created xsi:type="dcterms:W3CDTF">2015-08-27T14:27:00Z</dcterms:created>
  <dcterms:modified xsi:type="dcterms:W3CDTF">2015-08-27T14:27:00Z</dcterms:modified>
</cp:coreProperties>
</file>