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E6" w:rsidRDefault="00CD00E6" w:rsidP="00CD00E6">
      <w:pPr>
        <w:spacing w:after="200" w:line="276" w:lineRule="auto"/>
        <w:jc w:val="center"/>
        <w:rPr>
          <w:rFonts w:cs="Courier New"/>
          <w:b/>
          <w:color w:val="000000"/>
          <w:szCs w:val="24"/>
        </w:rPr>
      </w:pPr>
    </w:p>
    <w:p w:rsidR="00CD00E6" w:rsidRDefault="00CD00E6" w:rsidP="00CD00E6">
      <w:pPr>
        <w:spacing w:after="200" w:line="276" w:lineRule="auto"/>
        <w:jc w:val="center"/>
        <w:rPr>
          <w:rFonts w:cs="Courier New"/>
          <w:b/>
          <w:color w:val="000000"/>
          <w:szCs w:val="24"/>
        </w:rPr>
      </w:pPr>
      <w:r>
        <w:rPr>
          <w:rFonts w:cs="Courier New"/>
          <w:b/>
          <w:color w:val="000000"/>
          <w:szCs w:val="24"/>
        </w:rPr>
        <w:t xml:space="preserve">ATTACHMENT 11 </w:t>
      </w:r>
    </w:p>
    <w:p w:rsidR="00CD00E6" w:rsidRDefault="00CD00E6" w:rsidP="00CD00E6">
      <w:pPr>
        <w:spacing w:after="200" w:line="276" w:lineRule="auto"/>
        <w:jc w:val="center"/>
        <w:rPr>
          <w:rFonts w:cs="Courier New"/>
          <w:b/>
          <w:color w:val="000000"/>
          <w:szCs w:val="24"/>
        </w:rPr>
      </w:pPr>
      <w:r>
        <w:rPr>
          <w:rFonts w:cs="Courier New"/>
          <w:b/>
          <w:color w:val="000000"/>
          <w:szCs w:val="24"/>
        </w:rPr>
        <w:t>Supplemental Data</w:t>
      </w:r>
      <w:r w:rsidR="00E5615C">
        <w:rPr>
          <w:rFonts w:cs="Courier New"/>
          <w:b/>
          <w:color w:val="000000"/>
          <w:szCs w:val="24"/>
        </w:rPr>
        <w:t xml:space="preserve"> Collection</w:t>
      </w:r>
      <w:r>
        <w:rPr>
          <w:rFonts w:cs="Courier New"/>
          <w:b/>
          <w:color w:val="000000"/>
          <w:szCs w:val="24"/>
        </w:rPr>
        <w:t xml:space="preserve"> and Privacy</w:t>
      </w:r>
      <w:r w:rsidR="00E5615C">
        <w:rPr>
          <w:rFonts w:cs="Courier New"/>
          <w:b/>
          <w:color w:val="000000"/>
          <w:szCs w:val="24"/>
        </w:rPr>
        <w:t xml:space="preserve"> Information</w:t>
      </w:r>
      <w:bookmarkStart w:id="0" w:name="_GoBack"/>
      <w:bookmarkEnd w:id="0"/>
      <w:r>
        <w:rPr>
          <w:rFonts w:cs="Courier New"/>
          <w:b/>
          <w:color w:val="000000"/>
          <w:szCs w:val="24"/>
        </w:rPr>
        <w:br w:type="page"/>
      </w:r>
    </w:p>
    <w:p w:rsidR="00AF12DD" w:rsidRDefault="00A813DC" w:rsidP="00AF12DD">
      <w:pPr>
        <w:widowControl w:val="0"/>
        <w:spacing w:line="360" w:lineRule="auto"/>
        <w:rPr>
          <w:rFonts w:cs="Courier New"/>
          <w:b/>
          <w:color w:val="000000"/>
          <w:szCs w:val="24"/>
        </w:rPr>
      </w:pPr>
      <w:r>
        <w:rPr>
          <w:rFonts w:cs="Courier New"/>
          <w:b/>
          <w:color w:val="000000"/>
          <w:szCs w:val="24"/>
        </w:rPr>
        <w:lastRenderedPageBreak/>
        <w:t>Supplemental Grantee Data Collection and Privacy Information</w:t>
      </w:r>
    </w:p>
    <w:p w:rsidR="00A813DC" w:rsidRPr="0095137C" w:rsidRDefault="00A813DC" w:rsidP="00AF12DD">
      <w:pPr>
        <w:widowControl w:val="0"/>
        <w:spacing w:line="360" w:lineRule="auto"/>
        <w:rPr>
          <w:rFonts w:cs="Courier New"/>
          <w:b/>
          <w:color w:val="000000"/>
          <w:szCs w:val="24"/>
        </w:rPr>
      </w:pPr>
    </w:p>
    <w:p w:rsidR="00AF12DD" w:rsidRPr="00391187" w:rsidRDefault="00AF12DD" w:rsidP="00AF12DD">
      <w:pPr>
        <w:pStyle w:val="BodyText"/>
        <w:rPr>
          <w:rFonts w:cs="Courier New"/>
          <w:sz w:val="24"/>
          <w:szCs w:val="24"/>
          <w:u w:val="single"/>
        </w:rPr>
      </w:pPr>
      <w:r w:rsidRPr="00391187">
        <w:rPr>
          <w:rFonts w:cs="Courier New"/>
          <w:sz w:val="24"/>
          <w:szCs w:val="24"/>
          <w:u w:val="single"/>
        </w:rPr>
        <w:t>Overview of the Data Collection System</w:t>
      </w:r>
    </w:p>
    <w:p w:rsidR="00AF12DD" w:rsidRPr="004D5230" w:rsidRDefault="00AF12DD" w:rsidP="00AF12DD">
      <w:pPr>
        <w:spacing w:line="360" w:lineRule="auto"/>
        <w:rPr>
          <w:szCs w:val="24"/>
        </w:rPr>
      </w:pPr>
      <w:r>
        <w:rPr>
          <w:szCs w:val="24"/>
        </w:rPr>
        <w:t>NBCCEDP</w:t>
      </w:r>
      <w:r w:rsidRPr="004D5230">
        <w:rPr>
          <w:szCs w:val="24"/>
        </w:rPr>
        <w:t>-funded grantees, which are state, territorial and tribal governments or bona-fide agents, collect data to manage their screening programs and retain primary responsibility for information collection procedures.  A subset of clinical data collected by grantees is reported to CDC to describe the services provided through the program</w:t>
      </w:r>
      <w:r>
        <w:rPr>
          <w:szCs w:val="24"/>
        </w:rPr>
        <w:t>.</w:t>
      </w:r>
      <w:r w:rsidRPr="004D5230">
        <w:rPr>
          <w:szCs w:val="24"/>
        </w:rPr>
        <w:t xml:space="preserve">  </w:t>
      </w:r>
    </w:p>
    <w:p w:rsidR="00AF12DD" w:rsidRPr="004D5230" w:rsidRDefault="00AF12DD" w:rsidP="00AF12DD">
      <w:pPr>
        <w:pStyle w:val="NoSpacing"/>
        <w:spacing w:line="360" w:lineRule="auto"/>
        <w:rPr>
          <w:sz w:val="24"/>
          <w:szCs w:val="24"/>
        </w:rPr>
      </w:pPr>
    </w:p>
    <w:p w:rsidR="00AF12DD" w:rsidRPr="004D5230" w:rsidRDefault="00AF12DD" w:rsidP="00AF12DD">
      <w:pPr>
        <w:pStyle w:val="NoSpacing"/>
        <w:spacing w:line="360" w:lineRule="auto"/>
        <w:rPr>
          <w:sz w:val="24"/>
          <w:szCs w:val="24"/>
        </w:rPr>
      </w:pPr>
      <w:r w:rsidRPr="004D5230">
        <w:rPr>
          <w:sz w:val="24"/>
          <w:szCs w:val="24"/>
        </w:rPr>
        <w:t xml:space="preserve">Grantee programs establish a provider network for cancer screening and diagnostic services and collect clinical data from these providers on each client screened through the program.  Each grantee program is responsible for developing an appropriate consent form, and for implementing assurances that all sensitive and/or personally identifiable information collected is properly maintained and secured.  Grantees maintain data in local </w:t>
      </w:r>
      <w:r>
        <w:rPr>
          <w:sz w:val="24"/>
          <w:szCs w:val="24"/>
        </w:rPr>
        <w:t xml:space="preserve">data management </w:t>
      </w:r>
      <w:r w:rsidRPr="004D5230">
        <w:rPr>
          <w:sz w:val="24"/>
          <w:szCs w:val="24"/>
        </w:rPr>
        <w:t>systems used to administer the</w:t>
      </w:r>
      <w:r>
        <w:rPr>
          <w:sz w:val="24"/>
          <w:szCs w:val="24"/>
        </w:rPr>
        <w:t>ir</w:t>
      </w:r>
      <w:r w:rsidRPr="004D5230">
        <w:rPr>
          <w:sz w:val="24"/>
          <w:szCs w:val="24"/>
        </w:rPr>
        <w:t xml:space="preserve"> program</w:t>
      </w:r>
      <w:r>
        <w:rPr>
          <w:sz w:val="24"/>
          <w:szCs w:val="24"/>
        </w:rPr>
        <w:t>s</w:t>
      </w:r>
      <w:r w:rsidRPr="004D5230">
        <w:rPr>
          <w:sz w:val="24"/>
          <w:szCs w:val="24"/>
        </w:rPr>
        <w:t xml:space="preserve">, reimburse providers for services, ensure quality of services, and track patients for appointments and follow-up.  </w:t>
      </w:r>
      <w:r w:rsidRPr="00481C6D">
        <w:rPr>
          <w:sz w:val="24"/>
          <w:szCs w:val="24"/>
        </w:rPr>
        <w:t>Grantees can use any software system that meets their needs.</w:t>
      </w:r>
      <w:r w:rsidRPr="004D5230">
        <w:rPr>
          <w:sz w:val="24"/>
          <w:szCs w:val="24"/>
        </w:rPr>
        <w:t xml:space="preserve">  They have the option to use a software application provided by CDC, a state health department based data system, or a data system customized to meet local needs.  The optional software provided by CDC is a Windows-based desktop application that supports patient tracking and facilitates the extraction of data to report to CDC.  CDC provides any necessary technical support to grantees that use this data management system.    </w:t>
      </w:r>
    </w:p>
    <w:p w:rsidR="00AF12DD" w:rsidRPr="004D5230" w:rsidRDefault="00AF12DD" w:rsidP="00AF12DD">
      <w:pPr>
        <w:spacing w:line="360" w:lineRule="auto"/>
        <w:rPr>
          <w:szCs w:val="24"/>
        </w:rPr>
      </w:pPr>
    </w:p>
    <w:p w:rsidR="00AF12DD" w:rsidRPr="004D5230" w:rsidRDefault="00AF12DD" w:rsidP="00AF12DD">
      <w:pPr>
        <w:spacing w:line="360" w:lineRule="auto"/>
        <w:rPr>
          <w:szCs w:val="24"/>
        </w:rPr>
      </w:pPr>
      <w:r w:rsidRPr="004D5230">
        <w:rPr>
          <w:szCs w:val="24"/>
        </w:rPr>
        <w:t xml:space="preserve">Grantees are required to establish a Memorandum of Agreement with their corresponding state Central Cancer Registry (CCR) and link records of cancer cases diagnosed through their screening programs for case reporting and quality assurance.  State CCRs are the primary source of </w:t>
      </w:r>
      <w:r>
        <w:rPr>
          <w:szCs w:val="24"/>
        </w:rPr>
        <w:t xml:space="preserve">end result </w:t>
      </w:r>
      <w:r w:rsidRPr="004D5230">
        <w:rPr>
          <w:szCs w:val="24"/>
        </w:rPr>
        <w:t xml:space="preserve">information collected on cancer cases, and the linkages are used by </w:t>
      </w:r>
      <w:r>
        <w:rPr>
          <w:szCs w:val="24"/>
        </w:rPr>
        <w:t>NBCCEDP</w:t>
      </w:r>
      <w:r w:rsidRPr="004D5230">
        <w:rPr>
          <w:szCs w:val="24"/>
        </w:rPr>
        <w:t xml:space="preserve"> grantees to confirm diagnostic outcomes and collect a discreet set of standardized registry data on cancer stage at diagnosis, a measure of the extent/spread of disease and a critical indicator to evaluate the effectiveness of a cancer screening program.     </w:t>
      </w:r>
    </w:p>
    <w:p w:rsidR="00AF12DD" w:rsidRPr="004D5230" w:rsidRDefault="00AF12DD" w:rsidP="00AF12DD">
      <w:pPr>
        <w:spacing w:line="360" w:lineRule="auto"/>
        <w:rPr>
          <w:szCs w:val="24"/>
        </w:rPr>
      </w:pPr>
      <w:r w:rsidRPr="004D5230">
        <w:rPr>
          <w:szCs w:val="24"/>
        </w:rPr>
        <w:t xml:space="preserve"> </w:t>
      </w:r>
    </w:p>
    <w:p w:rsidR="00AF12DD" w:rsidRPr="004D5230" w:rsidRDefault="00AF12DD" w:rsidP="00AF12DD">
      <w:pPr>
        <w:spacing w:line="360" w:lineRule="auto"/>
        <w:rPr>
          <w:szCs w:val="24"/>
        </w:rPr>
      </w:pPr>
      <w:r w:rsidRPr="004D5230">
        <w:rPr>
          <w:szCs w:val="24"/>
        </w:rPr>
        <w:t>Twice a year, grantees aggregate and report a subset of their patient-level clinical data to CDC to monitor and evaluate the program.  Prior to electronic data transfer to the data contractor, each grantee remove</w:t>
      </w:r>
      <w:r>
        <w:rPr>
          <w:szCs w:val="24"/>
        </w:rPr>
        <w:t>s</w:t>
      </w:r>
      <w:r w:rsidRPr="004D5230">
        <w:rPr>
          <w:szCs w:val="24"/>
        </w:rPr>
        <w:t xml:space="preserve"> all </w:t>
      </w:r>
      <w:r>
        <w:rPr>
          <w:szCs w:val="24"/>
        </w:rPr>
        <w:t xml:space="preserve">direct </w:t>
      </w:r>
      <w:r w:rsidRPr="004D5230">
        <w:rPr>
          <w:szCs w:val="24"/>
        </w:rPr>
        <w:t xml:space="preserve">personal identifiers </w:t>
      </w:r>
      <w:r>
        <w:rPr>
          <w:szCs w:val="24"/>
        </w:rPr>
        <w:t xml:space="preserve">(such as name) </w:t>
      </w:r>
      <w:r w:rsidRPr="004D5230">
        <w:rPr>
          <w:szCs w:val="24"/>
        </w:rPr>
        <w:t>and assign</w:t>
      </w:r>
      <w:r>
        <w:rPr>
          <w:szCs w:val="24"/>
        </w:rPr>
        <w:t>s</w:t>
      </w:r>
      <w:r w:rsidRPr="004D5230">
        <w:rPr>
          <w:szCs w:val="24"/>
        </w:rPr>
        <w:t xml:space="preserve"> a unique code for each client in the data base.  The CDC will not accept a method of record identification, such as social security number, that may be linked to other databases.  The development of a unique method of record encryption and </w:t>
      </w:r>
      <w:r w:rsidRPr="004D5230">
        <w:rPr>
          <w:szCs w:val="24"/>
        </w:rPr>
        <w:lastRenderedPageBreak/>
        <w:t>identification by each grantee program permit</w:t>
      </w:r>
      <w:r>
        <w:rPr>
          <w:szCs w:val="24"/>
        </w:rPr>
        <w:t>s</w:t>
      </w:r>
      <w:r w:rsidRPr="004D5230">
        <w:rPr>
          <w:szCs w:val="24"/>
        </w:rPr>
        <w:t xml:space="preserve"> the CDC to anonymously track each client served throughout their association with the </w:t>
      </w:r>
      <w:r>
        <w:rPr>
          <w:szCs w:val="24"/>
        </w:rPr>
        <w:t>NBCCEDP</w:t>
      </w:r>
      <w:r w:rsidRPr="004D5230">
        <w:rPr>
          <w:szCs w:val="24"/>
        </w:rPr>
        <w:t xml:space="preserve">, without the use of names.  The grantees maintain the encryption information between their unique codes and the personal identifiers in their database.  Neither the encryption scheme nor identifying information on the client, other than the fields noted, </w:t>
      </w:r>
      <w:r>
        <w:rPr>
          <w:szCs w:val="24"/>
        </w:rPr>
        <w:t xml:space="preserve">is </w:t>
      </w:r>
      <w:r w:rsidRPr="004D5230">
        <w:rPr>
          <w:szCs w:val="24"/>
        </w:rPr>
        <w:t xml:space="preserve">ever provided to the CDC or the data contractor. </w:t>
      </w:r>
    </w:p>
    <w:p w:rsidR="00AF12DD" w:rsidRPr="004D5230" w:rsidRDefault="00AF12DD" w:rsidP="00AF12DD">
      <w:pPr>
        <w:spacing w:line="360" w:lineRule="auto"/>
        <w:rPr>
          <w:szCs w:val="24"/>
        </w:rPr>
      </w:pPr>
    </w:p>
    <w:p w:rsidR="00AF12DD" w:rsidRPr="006B4454" w:rsidRDefault="00AF12DD" w:rsidP="00AF12DD">
      <w:pPr>
        <w:widowControl w:val="0"/>
        <w:spacing w:line="360" w:lineRule="auto"/>
        <w:rPr>
          <w:szCs w:val="24"/>
        </w:rPr>
      </w:pPr>
      <w:r w:rsidRPr="00AE2D13">
        <w:rPr>
          <w:szCs w:val="24"/>
        </w:rPr>
        <w:t>G</w:t>
      </w:r>
      <w:r w:rsidRPr="00AE2D13">
        <w:rPr>
          <w:rFonts w:cs="Courier New"/>
          <w:szCs w:val="24"/>
        </w:rPr>
        <w:t xml:space="preserve">rantees submit the MDE data as an electronic fixed-length text file using a secure submission web site (Attachment 3b), which simplifies the data reporting process for grantees and organizes the receipt of grantee text files by the CDC.  </w:t>
      </w:r>
      <w:r w:rsidRPr="00AE2D13">
        <w:rPr>
          <w:szCs w:val="24"/>
        </w:rPr>
        <w:t xml:space="preserve"> Information </w:t>
      </w:r>
      <w:r>
        <w:rPr>
          <w:szCs w:val="24"/>
        </w:rPr>
        <w:t xml:space="preserve">is </w:t>
      </w:r>
      <w:r w:rsidRPr="00AE2D13">
        <w:rPr>
          <w:szCs w:val="24"/>
        </w:rPr>
        <w:t>archived indefinitely.  The contractor aggregates and validates the data for quality and completeness and prepares a SAS analysis file and a set of feedback reports to CDC and grantees within 60 days of the submission.  The analysis file co</w:t>
      </w:r>
      <w:r w:rsidRPr="00832B7C">
        <w:rPr>
          <w:szCs w:val="24"/>
        </w:rPr>
        <w:t>ntains the same patient ID code that is submitted by the grantees and the day of birth is recoded to equal ‘15’ prior to submission to CDC.  Once data have been compiled by the contractor and delivered by courier service to CDC, all NBCCEDP datasets are ma</w:t>
      </w:r>
      <w:r w:rsidRPr="000D7D4D">
        <w:rPr>
          <w:szCs w:val="24"/>
        </w:rPr>
        <w:t xml:space="preserve">intained for restricted access on CDC’s secure LAN server.   </w:t>
      </w:r>
    </w:p>
    <w:p w:rsidR="00AF12DD" w:rsidRDefault="00AF12DD" w:rsidP="00AF12DD">
      <w:pPr>
        <w:widowControl w:val="0"/>
        <w:rPr>
          <w:rFonts w:cs="Courier New"/>
          <w:color w:val="000000"/>
          <w:szCs w:val="24"/>
        </w:rPr>
      </w:pPr>
    </w:p>
    <w:p w:rsidR="00AF12DD" w:rsidRPr="00391187" w:rsidRDefault="00AF12DD" w:rsidP="00AF12DD">
      <w:pPr>
        <w:pStyle w:val="BodyText"/>
        <w:rPr>
          <w:rFonts w:cs="Courier New"/>
          <w:sz w:val="24"/>
          <w:szCs w:val="24"/>
          <w:u w:val="single"/>
        </w:rPr>
      </w:pPr>
      <w:r w:rsidRPr="00391187">
        <w:rPr>
          <w:rFonts w:cs="Courier New"/>
          <w:sz w:val="24"/>
          <w:szCs w:val="24"/>
          <w:u w:val="single"/>
        </w:rPr>
        <w:t>Items of information to be collected</w:t>
      </w:r>
    </w:p>
    <w:p w:rsidR="00AF12DD" w:rsidRDefault="00AF12DD" w:rsidP="00AF12DD">
      <w:pPr>
        <w:pStyle w:val="BodyText"/>
        <w:rPr>
          <w:sz w:val="24"/>
          <w:szCs w:val="24"/>
        </w:rPr>
      </w:pPr>
      <w:r w:rsidRPr="004D5230">
        <w:rPr>
          <w:sz w:val="24"/>
          <w:szCs w:val="24"/>
        </w:rPr>
        <w:t>Twice a year, grantees aggregate and report a subset of their patient-level clinical data to CDC to monitor and evaluate the program.  The data submission include</w:t>
      </w:r>
      <w:r>
        <w:rPr>
          <w:sz w:val="24"/>
          <w:szCs w:val="24"/>
        </w:rPr>
        <w:t>s</w:t>
      </w:r>
      <w:r w:rsidRPr="004D5230">
        <w:rPr>
          <w:sz w:val="24"/>
          <w:szCs w:val="24"/>
        </w:rPr>
        <w:t xml:space="preserve"> cumulative records since the inception of the grantee screening program through a cutoff-period that allows a minimum of </w:t>
      </w:r>
      <w:r>
        <w:rPr>
          <w:szCs w:val="24"/>
        </w:rPr>
        <w:t>3</w:t>
      </w:r>
      <w:r w:rsidRPr="004D5230">
        <w:rPr>
          <w:sz w:val="24"/>
          <w:szCs w:val="24"/>
        </w:rPr>
        <w:t xml:space="preserve">.5 months to collect, validate and prepare the data for submission.   These data include </w:t>
      </w:r>
      <w:r>
        <w:rPr>
          <w:sz w:val="24"/>
          <w:szCs w:val="24"/>
        </w:rPr>
        <w:t>coded patient identifiers</w:t>
      </w:r>
      <w:r w:rsidRPr="004D5230">
        <w:rPr>
          <w:sz w:val="24"/>
          <w:szCs w:val="24"/>
        </w:rPr>
        <w:t xml:space="preserve">, screening history, demographic data, screening and diagnostic tests provided and results, diagnostic outcomes, and treatment initiation information if cancer is diagnosed.   The list of specific data items is provided in </w:t>
      </w:r>
      <w:r w:rsidRPr="00B343EB">
        <w:rPr>
          <w:sz w:val="24"/>
          <w:szCs w:val="24"/>
        </w:rPr>
        <w:t>Attachment 3a (</w:t>
      </w:r>
      <w:r w:rsidRPr="000F0264">
        <w:rPr>
          <w:sz w:val="24"/>
          <w:szCs w:val="24"/>
        </w:rPr>
        <w:t>MDEs</w:t>
      </w:r>
      <w:r w:rsidRPr="00B343EB">
        <w:rPr>
          <w:sz w:val="24"/>
          <w:szCs w:val="24"/>
        </w:rPr>
        <w:t>).</w:t>
      </w:r>
      <w:r w:rsidRPr="004D5230">
        <w:rPr>
          <w:sz w:val="24"/>
          <w:szCs w:val="24"/>
        </w:rPr>
        <w:t xml:space="preserve">  Information in Identifiable Form (IIF) is collected.  All screening records include date of birth and medical information on </w:t>
      </w:r>
      <w:r>
        <w:rPr>
          <w:szCs w:val="24"/>
        </w:rPr>
        <w:t>cervical and breast</w:t>
      </w:r>
      <w:r w:rsidRPr="004D5230">
        <w:rPr>
          <w:sz w:val="24"/>
          <w:szCs w:val="24"/>
        </w:rPr>
        <w:t xml:space="preserve"> cancer screening and diagnostic tests and results.  If cancer is detected, IIF is collected on the characteristics (histology, behavior, stage) of the cancer diagnosed and the </w:t>
      </w:r>
      <w:r>
        <w:rPr>
          <w:sz w:val="24"/>
          <w:szCs w:val="24"/>
        </w:rPr>
        <w:t xml:space="preserve">dates the </w:t>
      </w:r>
      <w:r w:rsidRPr="004D5230">
        <w:rPr>
          <w:sz w:val="24"/>
          <w:szCs w:val="24"/>
        </w:rPr>
        <w:t xml:space="preserve">client </w:t>
      </w:r>
      <w:r>
        <w:rPr>
          <w:sz w:val="24"/>
          <w:szCs w:val="24"/>
        </w:rPr>
        <w:t xml:space="preserve">was diagnosed and </w:t>
      </w:r>
      <w:r w:rsidRPr="004D5230">
        <w:rPr>
          <w:sz w:val="24"/>
          <w:szCs w:val="24"/>
        </w:rPr>
        <w:t>started treatment.</w:t>
      </w:r>
      <w:r>
        <w:rPr>
          <w:sz w:val="24"/>
          <w:szCs w:val="24"/>
        </w:rPr>
        <w:t xml:space="preserve">  </w:t>
      </w:r>
    </w:p>
    <w:p w:rsidR="00AF12DD" w:rsidRDefault="00AF12DD" w:rsidP="00AF12DD">
      <w:pPr>
        <w:widowControl w:val="0"/>
        <w:rPr>
          <w:rFonts w:cs="Courier New"/>
          <w:color w:val="000000"/>
          <w:szCs w:val="24"/>
        </w:rPr>
      </w:pPr>
    </w:p>
    <w:p w:rsidR="00AF12DD" w:rsidRPr="0095137C" w:rsidRDefault="00AF12DD" w:rsidP="00AF12DD">
      <w:pPr>
        <w:widowControl w:val="0"/>
        <w:spacing w:line="360" w:lineRule="auto"/>
        <w:rPr>
          <w:rFonts w:cs="Courier New"/>
          <w:color w:val="000000"/>
          <w:szCs w:val="24"/>
          <w:u w:val="single"/>
        </w:rPr>
      </w:pPr>
      <w:r>
        <w:rPr>
          <w:rFonts w:cs="Courier New"/>
          <w:color w:val="000000"/>
          <w:szCs w:val="24"/>
          <w:u w:val="single"/>
        </w:rPr>
        <w:t>How</w:t>
      </w:r>
      <w:r w:rsidRPr="0095137C">
        <w:rPr>
          <w:rFonts w:cs="Courier New"/>
          <w:color w:val="000000"/>
          <w:szCs w:val="24"/>
          <w:u w:val="single"/>
        </w:rPr>
        <w:t xml:space="preserve"> information </w:t>
      </w:r>
      <w:r>
        <w:rPr>
          <w:rFonts w:cs="Courier New"/>
          <w:color w:val="000000"/>
          <w:szCs w:val="24"/>
          <w:u w:val="single"/>
        </w:rPr>
        <w:t xml:space="preserve">is </w:t>
      </w:r>
      <w:r w:rsidRPr="0095137C">
        <w:rPr>
          <w:rFonts w:cs="Courier New"/>
          <w:color w:val="000000"/>
          <w:szCs w:val="24"/>
          <w:u w:val="single"/>
        </w:rPr>
        <w:t>shared and for what purpose</w:t>
      </w:r>
    </w:p>
    <w:p w:rsidR="00AF12DD" w:rsidRPr="007A778D" w:rsidRDefault="00AF12DD" w:rsidP="00AF12DD">
      <w:pPr>
        <w:pStyle w:val="BodyText1"/>
        <w:spacing w:line="360" w:lineRule="auto"/>
        <w:ind w:firstLine="0"/>
        <w:rPr>
          <w:sz w:val="24"/>
          <w:szCs w:val="24"/>
        </w:rPr>
      </w:pPr>
      <w:r w:rsidRPr="007A778D">
        <w:rPr>
          <w:sz w:val="24"/>
          <w:szCs w:val="24"/>
        </w:rPr>
        <w:t xml:space="preserve">The clinical data </w:t>
      </w:r>
      <w:r>
        <w:rPr>
          <w:sz w:val="24"/>
          <w:szCs w:val="24"/>
        </w:rPr>
        <w:t>is</w:t>
      </w:r>
      <w:r w:rsidRPr="007A778D">
        <w:rPr>
          <w:sz w:val="24"/>
          <w:szCs w:val="24"/>
        </w:rPr>
        <w:t xml:space="preserve"> used by CDC to monitor and evaluate the </w:t>
      </w:r>
      <w:r>
        <w:rPr>
          <w:sz w:val="24"/>
          <w:szCs w:val="24"/>
        </w:rPr>
        <w:t>NBCCEDP</w:t>
      </w:r>
      <w:r w:rsidRPr="007A778D">
        <w:rPr>
          <w:sz w:val="24"/>
          <w:szCs w:val="24"/>
        </w:rPr>
        <w:t xml:space="preserve">, ensure the quality of clinical services, provide feedback to grantees and Congress on program outcomes, evaluate the costs and effectiveness of the program, and inform program planning and policy decisions for organized cancer screening programs.   </w:t>
      </w:r>
    </w:p>
    <w:p w:rsidR="00AF12DD" w:rsidRPr="007A778D" w:rsidRDefault="00AF12DD" w:rsidP="00AF12DD">
      <w:pPr>
        <w:pStyle w:val="BodyText1"/>
        <w:spacing w:line="360" w:lineRule="auto"/>
        <w:ind w:firstLine="0"/>
        <w:rPr>
          <w:sz w:val="24"/>
          <w:szCs w:val="24"/>
        </w:rPr>
      </w:pPr>
      <w:r w:rsidRPr="007A778D">
        <w:rPr>
          <w:sz w:val="24"/>
          <w:szCs w:val="24"/>
        </w:rPr>
        <w:lastRenderedPageBreak/>
        <w:t xml:space="preserve">There </w:t>
      </w:r>
      <w:r>
        <w:rPr>
          <w:sz w:val="24"/>
          <w:szCs w:val="24"/>
        </w:rPr>
        <w:t xml:space="preserve">is </w:t>
      </w:r>
      <w:r w:rsidRPr="007A778D">
        <w:rPr>
          <w:sz w:val="24"/>
          <w:szCs w:val="24"/>
        </w:rPr>
        <w:t xml:space="preserve">no public-use </w:t>
      </w:r>
      <w:r>
        <w:rPr>
          <w:sz w:val="24"/>
          <w:szCs w:val="24"/>
        </w:rPr>
        <w:t>d</w:t>
      </w:r>
      <w:r w:rsidRPr="007A778D">
        <w:rPr>
          <w:sz w:val="24"/>
          <w:szCs w:val="24"/>
        </w:rPr>
        <w:t>ataset</w:t>
      </w:r>
      <w:r>
        <w:rPr>
          <w:sz w:val="24"/>
          <w:szCs w:val="24"/>
        </w:rPr>
        <w:t xml:space="preserve"> of NBCCEDP clinical services</w:t>
      </w:r>
      <w:r w:rsidRPr="007A778D">
        <w:rPr>
          <w:sz w:val="24"/>
          <w:szCs w:val="24"/>
        </w:rPr>
        <w:t xml:space="preserve">.  DCPC investigators have restricted access to an analytical dataset of program results to use for analysis and publication in peer-review journals and presentations to cancer control organizations.  Program participation and results </w:t>
      </w:r>
      <w:r>
        <w:rPr>
          <w:sz w:val="24"/>
          <w:szCs w:val="24"/>
        </w:rPr>
        <w:t>are</w:t>
      </w:r>
      <w:r w:rsidRPr="007A778D">
        <w:rPr>
          <w:sz w:val="24"/>
          <w:szCs w:val="24"/>
        </w:rPr>
        <w:t xml:space="preserve"> be reported in aggregate to describe client demographics, volume of screening, cancer detection rates by screening test type, diagnostic outcomes by age, race/ethnicity, and geographic region, complication rates, and quality assurance of patient follow-up and adherence to cancer screening guidelines.   . </w:t>
      </w:r>
    </w:p>
    <w:p w:rsidR="00AF12DD" w:rsidRDefault="00AF12DD" w:rsidP="00AF12DD">
      <w:pPr>
        <w:widowControl w:val="0"/>
        <w:spacing w:line="360" w:lineRule="auto"/>
        <w:rPr>
          <w:rFonts w:cs="Courier New"/>
          <w:color w:val="000000"/>
          <w:szCs w:val="24"/>
        </w:rPr>
      </w:pPr>
      <w:r w:rsidRPr="0036119D">
        <w:rPr>
          <w:rFonts w:cs="Courier New"/>
          <w:color w:val="000000"/>
          <w:szCs w:val="24"/>
        </w:rPr>
        <w:t xml:space="preserve">Formal reports </w:t>
      </w:r>
      <w:r>
        <w:rPr>
          <w:rFonts w:cs="Courier New"/>
          <w:color w:val="000000"/>
          <w:szCs w:val="24"/>
        </w:rPr>
        <w:t>are</w:t>
      </w:r>
      <w:r w:rsidRPr="0036119D">
        <w:rPr>
          <w:rFonts w:cs="Courier New"/>
          <w:color w:val="000000"/>
          <w:szCs w:val="24"/>
        </w:rPr>
        <w:t xml:space="preserve"> developed for publication both semi-annually and periodically.  These reports present results from the program based upon demographic information such as age and race, and reported as national aggregate data rather than grantee-specific. A limited set of grantee-specific data reported in a five-year aggregate are available to the public on the CDC </w:t>
      </w:r>
      <w:r>
        <w:rPr>
          <w:rFonts w:cs="Courier New"/>
          <w:color w:val="000000"/>
          <w:szCs w:val="24"/>
        </w:rPr>
        <w:t>w</w:t>
      </w:r>
      <w:r w:rsidRPr="0036119D">
        <w:rPr>
          <w:rFonts w:cs="Courier New"/>
          <w:color w:val="000000"/>
          <w:szCs w:val="24"/>
        </w:rPr>
        <w:t xml:space="preserve">eb site.  Reports do not include record identifiers.  Reports are disseminated to the public through the CDC public web site, peer review journals, and publications. </w:t>
      </w:r>
      <w:r w:rsidRPr="007A778D">
        <w:rPr>
          <w:szCs w:val="24"/>
        </w:rPr>
        <w:t xml:space="preserve">Any data </w:t>
      </w:r>
      <w:r>
        <w:rPr>
          <w:szCs w:val="24"/>
        </w:rPr>
        <w:t>for publication</w:t>
      </w:r>
      <w:r w:rsidRPr="007A778D">
        <w:rPr>
          <w:szCs w:val="24"/>
        </w:rPr>
        <w:t xml:space="preserve"> </w:t>
      </w:r>
      <w:r>
        <w:rPr>
          <w:szCs w:val="24"/>
        </w:rPr>
        <w:t>are</w:t>
      </w:r>
      <w:r w:rsidRPr="007A778D">
        <w:rPr>
          <w:szCs w:val="24"/>
        </w:rPr>
        <w:t xml:space="preserve"> scrutinized to assure that small cell counts a</w:t>
      </w:r>
      <w:r>
        <w:rPr>
          <w:szCs w:val="24"/>
        </w:rPr>
        <w:t>re masked and the privac</w:t>
      </w:r>
      <w:r w:rsidRPr="007A778D">
        <w:rPr>
          <w:szCs w:val="24"/>
        </w:rPr>
        <w:t>y of the individual is protected</w:t>
      </w:r>
      <w:r>
        <w:rPr>
          <w:szCs w:val="24"/>
        </w:rPr>
        <w:t xml:space="preserve">. </w:t>
      </w:r>
      <w:r w:rsidRPr="0036119D">
        <w:rPr>
          <w:rFonts w:cs="Courier New"/>
          <w:color w:val="000000"/>
          <w:szCs w:val="24"/>
        </w:rPr>
        <w:t xml:space="preserve"> Secondary analysis of data for the purposes of research is conducted to address specific research questions concerning breast and cervical cancer screening.  </w:t>
      </w:r>
    </w:p>
    <w:p w:rsidR="00AF12DD" w:rsidRPr="0036119D" w:rsidRDefault="00AF12DD" w:rsidP="00AF12DD">
      <w:pPr>
        <w:widowControl w:val="0"/>
        <w:spacing w:line="360" w:lineRule="auto"/>
        <w:rPr>
          <w:rFonts w:cs="Courier New"/>
          <w:szCs w:val="24"/>
        </w:rPr>
      </w:pPr>
    </w:p>
    <w:p w:rsidR="00AF12DD" w:rsidRDefault="00AF12DD" w:rsidP="00AF12DD">
      <w:pPr>
        <w:widowControl w:val="0"/>
        <w:spacing w:line="360" w:lineRule="auto"/>
        <w:rPr>
          <w:rFonts w:cs="Courier New"/>
          <w:color w:val="000000"/>
          <w:szCs w:val="24"/>
        </w:rPr>
      </w:pPr>
      <w:r w:rsidRPr="0036119D">
        <w:rPr>
          <w:rFonts w:cs="Courier New"/>
          <w:color w:val="000000"/>
          <w:szCs w:val="24"/>
        </w:rPr>
        <w:t>Investigators outside of the agency are permitted to submit a proposal to the CDC requesting use of the national data set.  Each proposal is reviewed internally by a committee comprised of designated representatives from each Branch in the DCPC who are knowledgeable about the data set, its uses, and limitations.  Upon review by the committee, each proposal is approved, denied, or the investigator is asked to provide additional information.  Investigators who submit successful proposals to the CDC are required to sign a Data Sharing Agreement for Special Us</w:t>
      </w:r>
      <w:r>
        <w:rPr>
          <w:rFonts w:cs="Courier New"/>
          <w:color w:val="000000"/>
          <w:szCs w:val="24"/>
        </w:rPr>
        <w:t>e</w:t>
      </w:r>
      <w:r w:rsidRPr="0036119D">
        <w:rPr>
          <w:rFonts w:cs="Courier New"/>
          <w:color w:val="000000"/>
          <w:szCs w:val="24"/>
        </w:rPr>
        <w:t xml:space="preserve"> Form (Attachment </w:t>
      </w:r>
      <w:r>
        <w:rPr>
          <w:rFonts w:cs="Courier New"/>
          <w:color w:val="000000"/>
          <w:szCs w:val="24"/>
        </w:rPr>
        <w:t>6</w:t>
      </w:r>
      <w:r w:rsidRPr="0036119D">
        <w:rPr>
          <w:rFonts w:cs="Courier New"/>
          <w:color w:val="000000"/>
          <w:szCs w:val="24"/>
        </w:rPr>
        <w:t>) indicating they agree to comply with the provisions outlined for data use</w:t>
      </w:r>
      <w:r>
        <w:rPr>
          <w:rFonts w:cs="Courier New"/>
          <w:color w:val="000000"/>
          <w:szCs w:val="24"/>
        </w:rPr>
        <w:t xml:space="preserve"> and include a DCPC collaborator.  </w:t>
      </w:r>
      <w:r w:rsidRPr="0036119D">
        <w:rPr>
          <w:rFonts w:cs="Courier New"/>
          <w:color w:val="000000"/>
          <w:szCs w:val="24"/>
        </w:rPr>
        <w:t xml:space="preserve">Successful applicants do not gain access to the entire data set.  The CDC develops and provides to each successful applicant a custom data set that meets the minimum needs of their proposal.  The CDC replaces all encrypted identifiers in custom data sets with randomly generated record identifiers that cannot be linked back to the CDC database or to any of the identifying information maintained in the grantee databases.  </w:t>
      </w:r>
    </w:p>
    <w:p w:rsidR="00AF12DD" w:rsidRDefault="00AF12DD" w:rsidP="00AF12DD">
      <w:pPr>
        <w:widowControl w:val="0"/>
        <w:rPr>
          <w:rFonts w:cs="Courier New"/>
          <w:color w:val="000000"/>
          <w:szCs w:val="24"/>
        </w:rPr>
      </w:pPr>
    </w:p>
    <w:p w:rsidR="00AF12DD" w:rsidRPr="0095137C" w:rsidRDefault="00AF12DD" w:rsidP="00AF12DD">
      <w:pPr>
        <w:widowControl w:val="0"/>
        <w:spacing w:line="360" w:lineRule="auto"/>
        <w:rPr>
          <w:rFonts w:cs="Courier New"/>
          <w:color w:val="000000"/>
          <w:szCs w:val="24"/>
          <w:u w:val="single"/>
        </w:rPr>
      </w:pPr>
      <w:r w:rsidRPr="0095137C">
        <w:rPr>
          <w:rFonts w:cs="Courier New"/>
          <w:color w:val="000000"/>
          <w:szCs w:val="24"/>
          <w:u w:val="single"/>
        </w:rPr>
        <w:t>Statement of impact on the respondent’s privacy</w:t>
      </w:r>
    </w:p>
    <w:p w:rsidR="00AF12DD" w:rsidRPr="007A778D" w:rsidRDefault="00AF12DD" w:rsidP="00AF12DD">
      <w:pPr>
        <w:spacing w:line="360" w:lineRule="auto"/>
        <w:rPr>
          <w:szCs w:val="24"/>
        </w:rPr>
      </w:pPr>
      <w:r w:rsidRPr="007A778D">
        <w:rPr>
          <w:szCs w:val="24"/>
        </w:rPr>
        <w:t xml:space="preserve">The analysis dataset at CDC </w:t>
      </w:r>
      <w:r>
        <w:rPr>
          <w:szCs w:val="24"/>
        </w:rPr>
        <w:t>does</w:t>
      </w:r>
      <w:r w:rsidRPr="007A778D">
        <w:rPr>
          <w:szCs w:val="24"/>
        </w:rPr>
        <w:t xml:space="preserve"> not contain </w:t>
      </w:r>
      <w:r>
        <w:rPr>
          <w:szCs w:val="24"/>
        </w:rPr>
        <w:t xml:space="preserve">direct </w:t>
      </w:r>
      <w:r w:rsidRPr="007A778D">
        <w:rPr>
          <w:szCs w:val="24"/>
        </w:rPr>
        <w:t xml:space="preserve">personal identifiers as this information is not available to CDC.  As such, the data collection will have little or no effect on the respondent’s privacy.   However, it may contain information that is potentially identifiable especially when linked with other </w:t>
      </w:r>
      <w:r w:rsidRPr="007A778D">
        <w:rPr>
          <w:szCs w:val="24"/>
        </w:rPr>
        <w:lastRenderedPageBreak/>
        <w:t xml:space="preserve">datasets, such as in the occurrence of a cancer in a person of a certain combination of age, race, ethnicity and geographical information.   </w:t>
      </w:r>
    </w:p>
    <w:p w:rsidR="00AF12DD" w:rsidRDefault="00AF12DD" w:rsidP="00AF12DD">
      <w:pPr>
        <w:widowControl w:val="0"/>
        <w:spacing w:line="360" w:lineRule="auto"/>
        <w:rPr>
          <w:rFonts w:cs="Courier New"/>
          <w:color w:val="000000"/>
          <w:szCs w:val="24"/>
          <w:u w:val="single"/>
        </w:rPr>
      </w:pPr>
    </w:p>
    <w:p w:rsidR="00AF12DD" w:rsidRPr="0095137C" w:rsidRDefault="00AF12DD" w:rsidP="00AF12DD">
      <w:pPr>
        <w:widowControl w:val="0"/>
        <w:spacing w:line="360" w:lineRule="auto"/>
        <w:rPr>
          <w:rFonts w:cs="Courier New"/>
          <w:color w:val="000000"/>
          <w:szCs w:val="24"/>
          <w:u w:val="single"/>
        </w:rPr>
      </w:pPr>
      <w:r w:rsidRPr="0095137C">
        <w:rPr>
          <w:rFonts w:cs="Courier New"/>
          <w:color w:val="000000"/>
          <w:szCs w:val="24"/>
          <w:u w:val="single"/>
        </w:rPr>
        <w:t>Opportunities to consent to sharing and submission of information</w:t>
      </w:r>
    </w:p>
    <w:p w:rsidR="00AF12DD" w:rsidRPr="00A254C5" w:rsidRDefault="00AF12DD" w:rsidP="00AF12DD">
      <w:pPr>
        <w:widowControl w:val="0"/>
        <w:spacing w:line="360" w:lineRule="auto"/>
        <w:rPr>
          <w:szCs w:val="24"/>
        </w:rPr>
      </w:pPr>
      <w:r w:rsidRPr="00A254C5">
        <w:rPr>
          <w:szCs w:val="24"/>
        </w:rPr>
        <w:t xml:space="preserve">The respondents for the </w:t>
      </w:r>
      <w:r>
        <w:rPr>
          <w:szCs w:val="24"/>
        </w:rPr>
        <w:t>NBCCEDP</w:t>
      </w:r>
      <w:r w:rsidRPr="00A254C5">
        <w:rPr>
          <w:szCs w:val="24"/>
        </w:rPr>
        <w:t xml:space="preserve"> are </w:t>
      </w:r>
      <w:r>
        <w:rPr>
          <w:szCs w:val="24"/>
        </w:rPr>
        <w:t>NBCCEDP</w:t>
      </w:r>
      <w:r w:rsidRPr="00A254C5">
        <w:rPr>
          <w:szCs w:val="24"/>
        </w:rPr>
        <w:t xml:space="preserve"> grantees, not individuals.  Each grantee program is responsible for </w:t>
      </w:r>
      <w:r>
        <w:rPr>
          <w:szCs w:val="24"/>
        </w:rPr>
        <w:t>collecting</w:t>
      </w:r>
      <w:r w:rsidRPr="00A254C5">
        <w:rPr>
          <w:szCs w:val="24"/>
        </w:rPr>
        <w:t xml:space="preserve"> an appropriate consent form from clients before enrolling them in the program to receive screening services</w:t>
      </w:r>
      <w:r>
        <w:rPr>
          <w:szCs w:val="24"/>
        </w:rPr>
        <w:t xml:space="preserve">, and for developing </w:t>
      </w:r>
      <w:r w:rsidRPr="00A254C5">
        <w:rPr>
          <w:szCs w:val="24"/>
        </w:rPr>
        <w:t>procedures applicable within their jurisdiction to inform patients about the intended use of the information collection and any plans for sharing the information.</w:t>
      </w:r>
      <w:r>
        <w:rPr>
          <w:szCs w:val="24"/>
        </w:rPr>
        <w:t xml:space="preserve"> </w:t>
      </w:r>
      <w:r w:rsidRPr="00A254C5">
        <w:rPr>
          <w:szCs w:val="24"/>
        </w:rPr>
        <w:t xml:space="preserve"> Data </w:t>
      </w:r>
      <w:r>
        <w:rPr>
          <w:szCs w:val="24"/>
        </w:rPr>
        <w:t>are</w:t>
      </w:r>
      <w:r w:rsidRPr="00A254C5">
        <w:rPr>
          <w:szCs w:val="24"/>
        </w:rPr>
        <w:t xml:space="preserve"> treated in a secure manner and will not be disclosed, unless otherwise compelled by law.  </w:t>
      </w:r>
    </w:p>
    <w:p w:rsidR="00AF12DD" w:rsidRDefault="00AF12DD" w:rsidP="00AF12DD">
      <w:pPr>
        <w:widowControl w:val="0"/>
        <w:spacing w:line="360" w:lineRule="auto"/>
        <w:rPr>
          <w:rFonts w:cs="Courier New"/>
          <w:color w:val="000000"/>
          <w:szCs w:val="24"/>
          <w:u w:val="single"/>
        </w:rPr>
      </w:pPr>
    </w:p>
    <w:p w:rsidR="00AF12DD" w:rsidRPr="0095137C" w:rsidRDefault="00AF12DD" w:rsidP="00AF12DD">
      <w:pPr>
        <w:widowControl w:val="0"/>
        <w:spacing w:line="360" w:lineRule="auto"/>
        <w:rPr>
          <w:rFonts w:cs="Courier New"/>
          <w:color w:val="000000"/>
          <w:szCs w:val="24"/>
          <w:u w:val="single"/>
        </w:rPr>
      </w:pPr>
      <w:r w:rsidRPr="0095137C">
        <w:rPr>
          <w:rFonts w:cs="Courier New"/>
          <w:color w:val="000000"/>
          <w:szCs w:val="24"/>
          <w:u w:val="single"/>
        </w:rPr>
        <w:t xml:space="preserve">How information </w:t>
      </w:r>
      <w:r>
        <w:rPr>
          <w:rFonts w:cs="Courier New"/>
          <w:color w:val="000000"/>
          <w:szCs w:val="24"/>
          <w:u w:val="single"/>
        </w:rPr>
        <w:t>is</w:t>
      </w:r>
      <w:r w:rsidRPr="0095137C">
        <w:rPr>
          <w:rFonts w:cs="Courier New"/>
          <w:color w:val="000000"/>
          <w:szCs w:val="24"/>
          <w:u w:val="single"/>
        </w:rPr>
        <w:t xml:space="preserve"> secured</w:t>
      </w:r>
    </w:p>
    <w:p w:rsidR="00AF12DD" w:rsidRPr="00A254C5" w:rsidRDefault="00AF12DD" w:rsidP="00AF12DD">
      <w:pPr>
        <w:widowControl w:val="0"/>
        <w:spacing w:line="360" w:lineRule="auto"/>
        <w:rPr>
          <w:szCs w:val="24"/>
        </w:rPr>
      </w:pPr>
      <w:r w:rsidRPr="00A254C5">
        <w:rPr>
          <w:szCs w:val="24"/>
        </w:rPr>
        <w:t xml:space="preserve">The </w:t>
      </w:r>
      <w:r>
        <w:rPr>
          <w:szCs w:val="24"/>
        </w:rPr>
        <w:t>MDE</w:t>
      </w:r>
      <w:r w:rsidRPr="00A254C5">
        <w:rPr>
          <w:szCs w:val="24"/>
        </w:rPr>
        <w:t xml:space="preserve"> data are secured by technical, physical and administrative safeguards as outlined below.</w:t>
      </w:r>
    </w:p>
    <w:p w:rsidR="00AF12DD" w:rsidRPr="00A254C5" w:rsidRDefault="00AF12DD" w:rsidP="00AF12DD">
      <w:pPr>
        <w:widowControl w:val="0"/>
        <w:spacing w:line="360" w:lineRule="auto"/>
        <w:ind w:left="720"/>
        <w:rPr>
          <w:szCs w:val="24"/>
          <w:u w:val="single"/>
        </w:rPr>
      </w:pPr>
      <w:r w:rsidRPr="00A254C5">
        <w:rPr>
          <w:szCs w:val="24"/>
          <w:u w:val="single"/>
        </w:rPr>
        <w:t>Technical</w:t>
      </w:r>
    </w:p>
    <w:p w:rsidR="00AF12DD" w:rsidRPr="00A254C5" w:rsidRDefault="00AF12DD" w:rsidP="00AF12DD">
      <w:pPr>
        <w:widowControl w:val="0"/>
        <w:numPr>
          <w:ilvl w:val="0"/>
          <w:numId w:val="1"/>
        </w:numPr>
        <w:spacing w:line="360" w:lineRule="auto"/>
        <w:rPr>
          <w:szCs w:val="24"/>
        </w:rPr>
      </w:pPr>
      <w:r w:rsidRPr="00A254C5">
        <w:rPr>
          <w:szCs w:val="24"/>
        </w:rPr>
        <w:t xml:space="preserve">The </w:t>
      </w:r>
      <w:r>
        <w:rPr>
          <w:szCs w:val="24"/>
        </w:rPr>
        <w:t>MDE</w:t>
      </w:r>
      <w:r w:rsidRPr="00A254C5">
        <w:rPr>
          <w:szCs w:val="24"/>
        </w:rPr>
        <w:t xml:space="preserve"> data reside on a dedicated server that resides on the contractor’s local area network behind the contractor’s firewall and is password protected on its own security domain.  Access to the server is limited to the contractor’s authorized project staff.  No non-project staff is allowed access to the data.  All of the contractor’s project staff </w:t>
      </w:r>
      <w:r>
        <w:rPr>
          <w:szCs w:val="24"/>
        </w:rPr>
        <w:t>is</w:t>
      </w:r>
      <w:r w:rsidRPr="00A254C5">
        <w:rPr>
          <w:szCs w:val="24"/>
        </w:rPr>
        <w:t xml:space="preserve"> required to sign a confidentiality agreement before passwords and keys are assigned.  </w:t>
      </w:r>
    </w:p>
    <w:p w:rsidR="00AF12DD" w:rsidRPr="00AE2D13" w:rsidRDefault="00AF12DD" w:rsidP="00AF12DD">
      <w:pPr>
        <w:widowControl w:val="0"/>
        <w:numPr>
          <w:ilvl w:val="0"/>
          <w:numId w:val="1"/>
        </w:numPr>
        <w:spacing w:line="360" w:lineRule="auto"/>
        <w:rPr>
          <w:szCs w:val="24"/>
        </w:rPr>
      </w:pPr>
      <w:r w:rsidRPr="00AE2D13">
        <w:rPr>
          <w:szCs w:val="24"/>
        </w:rPr>
        <w:t xml:space="preserve">MDE data that are submitted electronically from grantees </w:t>
      </w:r>
      <w:r w:rsidRPr="0095137C">
        <w:rPr>
          <w:szCs w:val="24"/>
        </w:rPr>
        <w:t xml:space="preserve">via a password-protected secure website (Attachment 3b) are encrypted during transmission </w:t>
      </w:r>
      <w:r w:rsidRPr="00AE2D13">
        <w:rPr>
          <w:szCs w:val="24"/>
        </w:rPr>
        <w:t xml:space="preserve">and arrive on a server behind the data collection contractor’s firewall.  Each grantee has its own directory location so no grantee has access to another grantee’s data.  </w:t>
      </w:r>
      <w:r w:rsidRPr="0095137C">
        <w:rPr>
          <w:szCs w:val="24"/>
        </w:rPr>
        <w:t>The encryption is accomplished via Secure Sockets Layer (SSL) strong encryption, the same level of protection used by e-commerce sites to protect financial transactions.</w:t>
      </w:r>
      <w:r w:rsidRPr="00AE2D13">
        <w:rPr>
          <w:szCs w:val="24"/>
        </w:rPr>
        <w:t xml:space="preserve">  </w:t>
      </w:r>
    </w:p>
    <w:p w:rsidR="00AF12DD" w:rsidRPr="00A254C5" w:rsidRDefault="00AF12DD" w:rsidP="00AF12DD">
      <w:pPr>
        <w:widowControl w:val="0"/>
        <w:numPr>
          <w:ilvl w:val="0"/>
          <w:numId w:val="1"/>
        </w:numPr>
        <w:spacing w:line="360" w:lineRule="auto"/>
        <w:rPr>
          <w:szCs w:val="24"/>
        </w:rPr>
      </w:pPr>
      <w:r w:rsidRPr="00A254C5">
        <w:rPr>
          <w:szCs w:val="24"/>
        </w:rPr>
        <w:t xml:space="preserve">Once data have been compiled by the contractor and delivered to CDC via courier, all </w:t>
      </w:r>
      <w:r>
        <w:rPr>
          <w:szCs w:val="24"/>
        </w:rPr>
        <w:t>MDE</w:t>
      </w:r>
      <w:r w:rsidRPr="00A254C5">
        <w:rPr>
          <w:szCs w:val="24"/>
        </w:rPr>
        <w:t xml:space="preserve"> data are maintain</w:t>
      </w:r>
      <w:r>
        <w:rPr>
          <w:szCs w:val="24"/>
        </w:rPr>
        <w:t>ed</w:t>
      </w:r>
      <w:r w:rsidRPr="00A254C5">
        <w:rPr>
          <w:szCs w:val="24"/>
        </w:rPr>
        <w:t xml:space="preserve"> for restricted access on CDC’s secure LAN server.   </w:t>
      </w:r>
    </w:p>
    <w:p w:rsidR="00AF12DD" w:rsidRPr="00A254C5" w:rsidRDefault="00AF12DD" w:rsidP="00AF12DD">
      <w:pPr>
        <w:widowControl w:val="0"/>
        <w:spacing w:line="360" w:lineRule="auto"/>
        <w:ind w:firstLine="720"/>
        <w:rPr>
          <w:szCs w:val="24"/>
          <w:u w:val="single"/>
        </w:rPr>
      </w:pPr>
      <w:r w:rsidRPr="00A254C5">
        <w:rPr>
          <w:szCs w:val="24"/>
          <w:u w:val="single"/>
        </w:rPr>
        <w:t>Physical</w:t>
      </w:r>
    </w:p>
    <w:p w:rsidR="00AF12DD" w:rsidRPr="00A254C5" w:rsidRDefault="00AF12DD" w:rsidP="00AF12DD">
      <w:pPr>
        <w:widowControl w:val="0"/>
        <w:numPr>
          <w:ilvl w:val="0"/>
          <w:numId w:val="2"/>
        </w:numPr>
        <w:spacing w:line="360" w:lineRule="auto"/>
        <w:rPr>
          <w:szCs w:val="24"/>
        </w:rPr>
      </w:pPr>
      <w:r w:rsidRPr="00A254C5">
        <w:rPr>
          <w:szCs w:val="24"/>
        </w:rPr>
        <w:t xml:space="preserve">The contractor’s server is housed in a secure facility with restricted access. </w:t>
      </w:r>
    </w:p>
    <w:p w:rsidR="00AF12DD" w:rsidRPr="00A254C5" w:rsidRDefault="00AF12DD" w:rsidP="00AF12DD">
      <w:pPr>
        <w:widowControl w:val="0"/>
        <w:numPr>
          <w:ilvl w:val="0"/>
          <w:numId w:val="2"/>
        </w:numPr>
        <w:spacing w:line="360" w:lineRule="auto"/>
        <w:rPr>
          <w:szCs w:val="24"/>
        </w:rPr>
      </w:pPr>
      <w:r w:rsidRPr="00A254C5">
        <w:rPr>
          <w:szCs w:val="24"/>
        </w:rPr>
        <w:t xml:space="preserve">Receipt and processing logs are maintained to document data receipt, file processing and report production.  All reports and electronic storage media containing </w:t>
      </w:r>
      <w:r>
        <w:rPr>
          <w:szCs w:val="24"/>
        </w:rPr>
        <w:t>MDE</w:t>
      </w:r>
      <w:r w:rsidRPr="00A254C5">
        <w:rPr>
          <w:szCs w:val="24"/>
        </w:rPr>
        <w:t xml:space="preserve"> data </w:t>
      </w:r>
      <w:r>
        <w:rPr>
          <w:szCs w:val="24"/>
        </w:rPr>
        <w:t xml:space="preserve">are </w:t>
      </w:r>
      <w:r w:rsidRPr="00A254C5">
        <w:rPr>
          <w:szCs w:val="24"/>
        </w:rPr>
        <w:t>stored under lock and key when not in use and will be destroyed when no longer needed.</w:t>
      </w:r>
    </w:p>
    <w:p w:rsidR="00AF12DD" w:rsidRPr="00A254C5" w:rsidRDefault="00AF12DD" w:rsidP="00AF12DD">
      <w:pPr>
        <w:widowControl w:val="0"/>
        <w:numPr>
          <w:ilvl w:val="0"/>
          <w:numId w:val="2"/>
        </w:numPr>
        <w:spacing w:line="360" w:lineRule="auto"/>
        <w:rPr>
          <w:szCs w:val="24"/>
        </w:rPr>
      </w:pPr>
      <w:r w:rsidRPr="00A254C5">
        <w:rPr>
          <w:szCs w:val="24"/>
        </w:rPr>
        <w:t xml:space="preserve">Once data have been compiled by the data contractor and delivered to CDC, all CCDE </w:t>
      </w:r>
      <w:r w:rsidRPr="00A254C5">
        <w:rPr>
          <w:szCs w:val="24"/>
        </w:rPr>
        <w:lastRenderedPageBreak/>
        <w:t xml:space="preserve">datasets are maintained for restricted access on a secure LAN server, which is housed in a secure facility.  All CDC staff </w:t>
      </w:r>
      <w:r>
        <w:rPr>
          <w:szCs w:val="24"/>
        </w:rPr>
        <w:t>is</w:t>
      </w:r>
      <w:r w:rsidRPr="00A254C5">
        <w:rPr>
          <w:szCs w:val="24"/>
        </w:rPr>
        <w:t xml:space="preserve"> issued identification badges and access to the building is controlled by key cards.  </w:t>
      </w:r>
    </w:p>
    <w:p w:rsidR="00AF12DD" w:rsidRPr="00A254C5" w:rsidRDefault="00AF12DD" w:rsidP="00AF12DD">
      <w:pPr>
        <w:widowControl w:val="0"/>
        <w:spacing w:line="360" w:lineRule="auto"/>
        <w:ind w:firstLine="720"/>
        <w:rPr>
          <w:szCs w:val="24"/>
          <w:u w:val="single"/>
        </w:rPr>
      </w:pPr>
      <w:r w:rsidRPr="00A254C5">
        <w:rPr>
          <w:szCs w:val="24"/>
          <w:u w:val="single"/>
        </w:rPr>
        <w:t>Administrative</w:t>
      </w:r>
    </w:p>
    <w:p w:rsidR="00AF12DD" w:rsidRPr="00A254C5" w:rsidRDefault="00AF12DD" w:rsidP="00AF12DD">
      <w:pPr>
        <w:widowControl w:val="0"/>
        <w:numPr>
          <w:ilvl w:val="0"/>
          <w:numId w:val="3"/>
        </w:numPr>
        <w:spacing w:line="360" w:lineRule="auto"/>
        <w:rPr>
          <w:szCs w:val="24"/>
        </w:rPr>
      </w:pPr>
      <w:r w:rsidRPr="00A254C5">
        <w:rPr>
          <w:szCs w:val="24"/>
        </w:rPr>
        <w:t xml:space="preserve">CDC and contract staff have </w:t>
      </w:r>
      <w:r w:rsidRPr="008D22BF">
        <w:rPr>
          <w:szCs w:val="24"/>
        </w:rPr>
        <w:t xml:space="preserve">developed </w:t>
      </w:r>
      <w:r w:rsidRPr="008D22BF">
        <w:t>and implemented an information system</w:t>
      </w:r>
      <w:r w:rsidRPr="00A254C5">
        <w:rPr>
          <w:szCs w:val="24"/>
        </w:rPr>
        <w:t xml:space="preserve"> security plan to ensure that the data </w:t>
      </w:r>
      <w:r>
        <w:rPr>
          <w:szCs w:val="24"/>
        </w:rPr>
        <w:t>are kept secure</w:t>
      </w:r>
      <w:r w:rsidRPr="00A254C5">
        <w:rPr>
          <w:szCs w:val="24"/>
        </w:rPr>
        <w:t>.  Periodic review and update of the data contractor’s security processes is conducted to adjust for needed changes and will be amended as needed to mainta</w:t>
      </w:r>
      <w:r>
        <w:rPr>
          <w:szCs w:val="24"/>
        </w:rPr>
        <w:t xml:space="preserve">in the continued security </w:t>
      </w:r>
      <w:r w:rsidRPr="00A254C5">
        <w:rPr>
          <w:szCs w:val="24"/>
        </w:rPr>
        <w:t xml:space="preserve">of the data.  </w:t>
      </w:r>
    </w:p>
    <w:p w:rsidR="00AF12DD" w:rsidRPr="00A254C5" w:rsidRDefault="00AF12DD" w:rsidP="00AF12DD">
      <w:pPr>
        <w:widowControl w:val="0"/>
        <w:numPr>
          <w:ilvl w:val="0"/>
          <w:numId w:val="3"/>
        </w:numPr>
        <w:spacing w:line="360" w:lineRule="auto"/>
        <w:rPr>
          <w:szCs w:val="24"/>
        </w:rPr>
      </w:pPr>
      <w:r>
        <w:rPr>
          <w:szCs w:val="24"/>
        </w:rPr>
        <w:t>The contractual agreement between CDC</w:t>
      </w:r>
      <w:r w:rsidRPr="00291ACE">
        <w:rPr>
          <w:szCs w:val="24"/>
        </w:rPr>
        <w:t xml:space="preserve"> and </w:t>
      </w:r>
      <w:r>
        <w:rPr>
          <w:szCs w:val="24"/>
        </w:rPr>
        <w:t xml:space="preserve">the contractor includes non-disclosure terms. </w:t>
      </w:r>
      <w:r w:rsidRPr="00A254C5">
        <w:rPr>
          <w:szCs w:val="24"/>
        </w:rPr>
        <w:t xml:space="preserve"> The contractor’s project security team oversees operations to prevent unauthorized disclosure of the CCDE data.</w:t>
      </w:r>
    </w:p>
    <w:p w:rsidR="00AF12DD" w:rsidRPr="008B29C0" w:rsidRDefault="00AF12DD" w:rsidP="00AF12DD">
      <w:pPr>
        <w:widowControl w:val="0"/>
        <w:numPr>
          <w:ilvl w:val="0"/>
          <w:numId w:val="3"/>
        </w:numPr>
        <w:spacing w:line="360" w:lineRule="auto"/>
        <w:rPr>
          <w:szCs w:val="24"/>
        </w:rPr>
      </w:pPr>
      <w:r w:rsidRPr="00B51067">
        <w:rPr>
          <w:szCs w:val="24"/>
        </w:rPr>
        <w:t xml:space="preserve">Once the data have been delivered to CDC, </w:t>
      </w:r>
      <w:r w:rsidRPr="00A44BAE">
        <w:rPr>
          <w:szCs w:val="24"/>
        </w:rPr>
        <w:t>data are housed on CDC’</w:t>
      </w:r>
      <w:r w:rsidRPr="000967D3">
        <w:rPr>
          <w:szCs w:val="24"/>
        </w:rPr>
        <w:t xml:space="preserve">s secure LAN server and restricted access </w:t>
      </w:r>
      <w:r>
        <w:rPr>
          <w:szCs w:val="24"/>
        </w:rPr>
        <w:t xml:space="preserve">is </w:t>
      </w:r>
      <w:r w:rsidRPr="000967D3">
        <w:rPr>
          <w:szCs w:val="24"/>
        </w:rPr>
        <w:t xml:space="preserve">controlled </w:t>
      </w:r>
      <w:r w:rsidRPr="00500E46">
        <w:rPr>
          <w:szCs w:val="24"/>
        </w:rPr>
        <w:t xml:space="preserve">by the MDE </w:t>
      </w:r>
      <w:r w:rsidRPr="00902C5A">
        <w:rPr>
          <w:szCs w:val="24"/>
        </w:rPr>
        <w:t>d</w:t>
      </w:r>
      <w:r w:rsidRPr="002E6FA0">
        <w:rPr>
          <w:szCs w:val="24"/>
        </w:rPr>
        <w:t xml:space="preserve">ata </w:t>
      </w:r>
      <w:r w:rsidRPr="0032356D">
        <w:rPr>
          <w:szCs w:val="24"/>
        </w:rPr>
        <w:t>m</w:t>
      </w:r>
      <w:r w:rsidRPr="00E92467">
        <w:rPr>
          <w:szCs w:val="24"/>
        </w:rPr>
        <w:t>anager</w:t>
      </w:r>
      <w:r w:rsidRPr="00C50DDF">
        <w:rPr>
          <w:szCs w:val="24"/>
        </w:rPr>
        <w:t xml:space="preserve">. </w:t>
      </w:r>
    </w:p>
    <w:p w:rsidR="00AF12DD" w:rsidRPr="00A254C5" w:rsidRDefault="00AF12DD" w:rsidP="00AF12DD">
      <w:pPr>
        <w:pStyle w:val="ListParagraph"/>
        <w:rPr>
          <w:sz w:val="24"/>
          <w:szCs w:val="24"/>
        </w:rPr>
      </w:pP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DD" w:rsidRDefault="00AF12DD" w:rsidP="008B5D54">
      <w:r>
        <w:separator/>
      </w:r>
    </w:p>
  </w:endnote>
  <w:endnote w:type="continuationSeparator" w:id="0">
    <w:p w:rsidR="00AF12DD" w:rsidRDefault="00AF12D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DD" w:rsidRDefault="00AF12DD" w:rsidP="008B5D54">
      <w:r>
        <w:separator/>
      </w:r>
    </w:p>
  </w:footnote>
  <w:footnote w:type="continuationSeparator" w:id="0">
    <w:p w:rsidR="00AF12DD" w:rsidRDefault="00AF12D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F077A"/>
    <w:multiLevelType w:val="hybridMultilevel"/>
    <w:tmpl w:val="E866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F2B4F14"/>
    <w:multiLevelType w:val="hybridMultilevel"/>
    <w:tmpl w:val="EA3A6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1D4928"/>
    <w:multiLevelType w:val="hybridMultilevel"/>
    <w:tmpl w:val="72661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DD"/>
    <w:rsid w:val="006C6578"/>
    <w:rsid w:val="00787F94"/>
    <w:rsid w:val="008B5D54"/>
    <w:rsid w:val="00A813DC"/>
    <w:rsid w:val="00AF12DD"/>
    <w:rsid w:val="00B55735"/>
    <w:rsid w:val="00B608AC"/>
    <w:rsid w:val="00CD00E6"/>
    <w:rsid w:val="00DC57CC"/>
    <w:rsid w:val="00E5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4D6FA8B-D7DF-4135-9DBC-6A3C9F8C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2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AF12DD"/>
    <w:pPr>
      <w:widowControl w:val="0"/>
      <w:spacing w:line="360" w:lineRule="auto"/>
    </w:pPr>
    <w:rPr>
      <w:color w:val="000000"/>
      <w:sz w:val="22"/>
    </w:rPr>
  </w:style>
  <w:style w:type="character" w:customStyle="1" w:styleId="BodyTextChar">
    <w:name w:val="Body Text Char"/>
    <w:basedOn w:val="DefaultParagraphFont"/>
    <w:link w:val="BodyText"/>
    <w:rsid w:val="00AF12DD"/>
    <w:rPr>
      <w:rFonts w:ascii="Times New Roman" w:eastAsia="Times New Roman" w:hAnsi="Times New Roman" w:cs="Times New Roman"/>
      <w:color w:val="000000"/>
      <w:szCs w:val="20"/>
    </w:rPr>
  </w:style>
  <w:style w:type="paragraph" w:styleId="ListParagraph">
    <w:name w:val="List Paragraph"/>
    <w:basedOn w:val="Normal"/>
    <w:uiPriority w:val="34"/>
    <w:qFormat/>
    <w:rsid w:val="00AF12DD"/>
    <w:pPr>
      <w:ind w:left="720"/>
    </w:pPr>
    <w:rPr>
      <w:sz w:val="22"/>
    </w:rPr>
  </w:style>
  <w:style w:type="paragraph" w:customStyle="1" w:styleId="BodyText1">
    <w:name w:val="Body Text1"/>
    <w:aliases w:val="bt,body tx,indent,flush,memo body text"/>
    <w:basedOn w:val="Normal"/>
    <w:link w:val="bodytextChar0"/>
    <w:rsid w:val="00AF12DD"/>
    <w:pPr>
      <w:spacing w:after="240"/>
      <w:ind w:firstLine="360"/>
    </w:pPr>
    <w:rPr>
      <w:sz w:val="22"/>
    </w:rPr>
  </w:style>
  <w:style w:type="character" w:customStyle="1" w:styleId="bodytextChar0">
    <w:name w:val="body text Char"/>
    <w:aliases w:val="bt Char,body tx Char,indent Char,flush Char,memo body text Char"/>
    <w:link w:val="BodyText1"/>
    <w:rsid w:val="00AF12DD"/>
    <w:rPr>
      <w:rFonts w:ascii="Times New Roman" w:eastAsia="Times New Roman" w:hAnsi="Times New Roman" w:cs="Times New Roman"/>
      <w:szCs w:val="20"/>
    </w:rPr>
  </w:style>
  <w:style w:type="paragraph" w:styleId="NoSpacing">
    <w:name w:val="No Spacing"/>
    <w:uiPriority w:val="1"/>
    <w:qFormat/>
    <w:rsid w:val="00AF12DD"/>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DD533-A33F-464A-BFBC-63C659ED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Cenac, Carol E. (CDC/OD/OADS)</dc:creator>
  <cp:keywords/>
  <dc:description/>
  <cp:lastModifiedBy>Royalty, Janet (CDC/ONDIEH/NCCDPHP)</cp:lastModifiedBy>
  <cp:revision>4</cp:revision>
  <dcterms:created xsi:type="dcterms:W3CDTF">2015-08-12T13:11:00Z</dcterms:created>
  <dcterms:modified xsi:type="dcterms:W3CDTF">2015-08-12T21:09:00Z</dcterms:modified>
</cp:coreProperties>
</file>