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A75A8" w14:textId="77777777" w:rsidR="00EE0690" w:rsidRPr="00C52546" w:rsidRDefault="00EE0690" w:rsidP="00E43EF3">
      <w:pPr>
        <w:jc w:val="center"/>
        <w:rPr>
          <w:b/>
          <w:bCs/>
          <w:sz w:val="36"/>
          <w:szCs w:val="36"/>
        </w:rPr>
      </w:pPr>
      <w:r w:rsidRPr="00EE0690">
        <w:rPr>
          <w:b/>
          <w:sz w:val="32"/>
          <w:szCs w:val="32"/>
        </w:rPr>
        <w:t xml:space="preserve"> </w:t>
      </w:r>
    </w:p>
    <w:p w14:paraId="7540B38D" w14:textId="77777777" w:rsidR="00624086" w:rsidRDefault="0062149B" w:rsidP="00624086">
      <w:pPr>
        <w:jc w:val="center"/>
        <w:rPr>
          <w:b/>
          <w:sz w:val="36"/>
          <w:szCs w:val="36"/>
        </w:rPr>
      </w:pPr>
      <w:r w:rsidRPr="00C52546">
        <w:rPr>
          <w:b/>
          <w:sz w:val="36"/>
          <w:szCs w:val="36"/>
        </w:rPr>
        <w:t xml:space="preserve">    </w:t>
      </w:r>
    </w:p>
    <w:p w14:paraId="4E351C70" w14:textId="77777777" w:rsidR="00624086" w:rsidRDefault="00624086" w:rsidP="00624086">
      <w:pPr>
        <w:jc w:val="center"/>
        <w:rPr>
          <w:b/>
          <w:sz w:val="36"/>
          <w:szCs w:val="36"/>
        </w:rPr>
      </w:pPr>
      <w:r>
        <w:rPr>
          <w:b/>
          <w:sz w:val="36"/>
          <w:szCs w:val="36"/>
        </w:rPr>
        <w:t>Factors Influencing Children’s</w:t>
      </w:r>
    </w:p>
    <w:p w14:paraId="6690C409" w14:textId="77777777" w:rsidR="00624086" w:rsidRDefault="00624086" w:rsidP="00624086">
      <w:pPr>
        <w:jc w:val="center"/>
        <w:rPr>
          <w:b/>
          <w:sz w:val="36"/>
          <w:szCs w:val="36"/>
        </w:rPr>
      </w:pPr>
      <w:r>
        <w:rPr>
          <w:b/>
          <w:sz w:val="36"/>
          <w:szCs w:val="36"/>
        </w:rPr>
        <w:t>Potential Exposures to Indoor Contaminants</w:t>
      </w:r>
    </w:p>
    <w:p w14:paraId="3137772E" w14:textId="77777777" w:rsidR="00624086" w:rsidRDefault="00624086" w:rsidP="00624086">
      <w:pPr>
        <w:jc w:val="center"/>
        <w:rPr>
          <w:b/>
          <w:sz w:val="36"/>
          <w:szCs w:val="36"/>
        </w:rPr>
      </w:pPr>
    </w:p>
    <w:p w14:paraId="37E3DFDA" w14:textId="4543DFF7" w:rsidR="00624086" w:rsidRPr="00407B98" w:rsidRDefault="00624086" w:rsidP="00624086">
      <w:pPr>
        <w:jc w:val="center"/>
        <w:rPr>
          <w:b/>
          <w:sz w:val="28"/>
        </w:rPr>
      </w:pPr>
      <w:r>
        <w:rPr>
          <w:b/>
          <w:sz w:val="28"/>
          <w:szCs w:val="28"/>
        </w:rPr>
        <w:t>(</w:t>
      </w:r>
      <w:r w:rsidRPr="00407B98">
        <w:rPr>
          <w:b/>
          <w:sz w:val="28"/>
        </w:rPr>
        <w:t xml:space="preserve">The Green Housing Study </w:t>
      </w:r>
      <w:r w:rsidRPr="001B5739">
        <w:rPr>
          <w:b/>
          <w:sz w:val="28"/>
          <w:szCs w:val="28"/>
        </w:rPr>
        <w:t>Add-on</w:t>
      </w:r>
      <w:r w:rsidRPr="00407B98">
        <w:rPr>
          <w:b/>
          <w:sz w:val="28"/>
        </w:rPr>
        <w:t>)</w:t>
      </w:r>
    </w:p>
    <w:p w14:paraId="37EBB516" w14:textId="77777777" w:rsidR="00C7580B" w:rsidRPr="00C52546" w:rsidRDefault="00C7580B" w:rsidP="00BC01D3">
      <w:pPr>
        <w:jc w:val="center"/>
        <w:rPr>
          <w:b/>
          <w:sz w:val="28"/>
          <w:szCs w:val="28"/>
        </w:rPr>
      </w:pPr>
    </w:p>
    <w:p w14:paraId="688ECDCE" w14:textId="77777777" w:rsidR="00AC2BF0" w:rsidRDefault="00AC2BF0" w:rsidP="00AC2BF0">
      <w:pPr>
        <w:jc w:val="center"/>
        <w:rPr>
          <w:b/>
          <w:sz w:val="28"/>
          <w:szCs w:val="28"/>
        </w:rPr>
      </w:pPr>
    </w:p>
    <w:p w14:paraId="497A363F" w14:textId="1D006D36" w:rsidR="00AC2BF0" w:rsidRDefault="004F1863" w:rsidP="004D575B">
      <w:pPr>
        <w:tabs>
          <w:tab w:val="left" w:pos="1635"/>
          <w:tab w:val="center" w:pos="4680"/>
        </w:tabs>
        <w:rPr>
          <w:b/>
          <w:sz w:val="28"/>
          <w:szCs w:val="28"/>
        </w:rPr>
      </w:pPr>
      <w:r>
        <w:rPr>
          <w:b/>
          <w:sz w:val="28"/>
          <w:szCs w:val="28"/>
        </w:rPr>
        <w:tab/>
      </w:r>
      <w:r>
        <w:rPr>
          <w:b/>
          <w:sz w:val="28"/>
          <w:szCs w:val="28"/>
        </w:rPr>
        <w:tab/>
      </w:r>
      <w:r w:rsidR="00E62CFA">
        <w:rPr>
          <w:b/>
          <w:sz w:val="28"/>
          <w:szCs w:val="28"/>
        </w:rPr>
        <w:t>March 3</w:t>
      </w:r>
      <w:r w:rsidR="00DB4271">
        <w:rPr>
          <w:b/>
          <w:sz w:val="28"/>
          <w:szCs w:val="28"/>
        </w:rPr>
        <w:t>, 2016</w:t>
      </w:r>
    </w:p>
    <w:p w14:paraId="707FE3A1" w14:textId="77777777" w:rsidR="00AC2BF0" w:rsidRDefault="00AC2BF0" w:rsidP="00AC2BF0">
      <w:pPr>
        <w:jc w:val="center"/>
        <w:rPr>
          <w:b/>
          <w:sz w:val="28"/>
          <w:szCs w:val="28"/>
        </w:rPr>
      </w:pPr>
    </w:p>
    <w:p w14:paraId="754C8209" w14:textId="77777777" w:rsidR="00822810" w:rsidRPr="00AC2BF0" w:rsidRDefault="002A4E39" w:rsidP="00AC2BF0">
      <w:pPr>
        <w:jc w:val="center"/>
        <w:rPr>
          <w:b/>
          <w:sz w:val="28"/>
          <w:szCs w:val="28"/>
        </w:rPr>
      </w:pPr>
      <w:r>
        <w:rPr>
          <w:sz w:val="28"/>
          <w:szCs w:val="28"/>
        </w:rPr>
        <w:t>Supporting Statement</w:t>
      </w:r>
      <w:r w:rsidR="00F86496" w:rsidRPr="00C52546">
        <w:rPr>
          <w:b/>
          <w:sz w:val="28"/>
          <w:szCs w:val="28"/>
        </w:rPr>
        <w:t xml:space="preserve"> A</w:t>
      </w:r>
    </w:p>
    <w:p w14:paraId="13257880" w14:textId="77777777" w:rsidR="00822810" w:rsidRDefault="00822810">
      <w:pPr>
        <w:rPr>
          <w:sz w:val="24"/>
        </w:rPr>
      </w:pPr>
    </w:p>
    <w:p w14:paraId="1F8C8943" w14:textId="77777777" w:rsidR="00624086" w:rsidRDefault="00624086">
      <w:pPr>
        <w:rPr>
          <w:sz w:val="24"/>
        </w:rPr>
      </w:pPr>
    </w:p>
    <w:p w14:paraId="6D7AA31B" w14:textId="77777777" w:rsidR="00624086" w:rsidRDefault="00624086">
      <w:pPr>
        <w:rPr>
          <w:sz w:val="24"/>
        </w:rPr>
      </w:pPr>
    </w:p>
    <w:p w14:paraId="14D045DC" w14:textId="77777777" w:rsidR="00624086" w:rsidRDefault="00624086">
      <w:pPr>
        <w:rPr>
          <w:sz w:val="24"/>
        </w:rPr>
      </w:pPr>
    </w:p>
    <w:p w14:paraId="1514D6ED" w14:textId="77777777" w:rsidR="00624086" w:rsidRDefault="00624086" w:rsidP="00624086">
      <w:pPr>
        <w:jc w:val="center"/>
        <w:rPr>
          <w:b/>
          <w:sz w:val="28"/>
          <w:szCs w:val="28"/>
        </w:rPr>
      </w:pPr>
      <w:r>
        <w:rPr>
          <w:b/>
          <w:sz w:val="28"/>
          <w:szCs w:val="28"/>
        </w:rPr>
        <w:t>Justification</w:t>
      </w:r>
    </w:p>
    <w:p w14:paraId="5B85F8F2" w14:textId="77777777" w:rsidR="00624086" w:rsidRDefault="00624086" w:rsidP="00624086">
      <w:pPr>
        <w:jc w:val="center"/>
        <w:rPr>
          <w:b/>
          <w:sz w:val="28"/>
          <w:szCs w:val="28"/>
        </w:rPr>
      </w:pPr>
    </w:p>
    <w:p w14:paraId="3DAC3441" w14:textId="77777777" w:rsidR="00624086" w:rsidRPr="00AC2BF0" w:rsidRDefault="00624086" w:rsidP="00624086">
      <w:pPr>
        <w:jc w:val="center"/>
        <w:rPr>
          <w:b/>
          <w:sz w:val="28"/>
          <w:szCs w:val="28"/>
        </w:rPr>
      </w:pPr>
      <w:r>
        <w:rPr>
          <w:b/>
          <w:sz w:val="28"/>
          <w:szCs w:val="28"/>
        </w:rPr>
        <w:t>OMB Control No. 0920-NEW</w:t>
      </w:r>
    </w:p>
    <w:p w14:paraId="125D8160" w14:textId="77777777" w:rsidR="00624086" w:rsidRPr="00C52546" w:rsidRDefault="00624086">
      <w:pPr>
        <w:rPr>
          <w:sz w:val="24"/>
        </w:rPr>
      </w:pPr>
    </w:p>
    <w:p w14:paraId="2838F899" w14:textId="77777777" w:rsidR="00822810" w:rsidRPr="00C52546" w:rsidRDefault="00822810">
      <w:pPr>
        <w:rPr>
          <w:sz w:val="24"/>
        </w:rPr>
      </w:pPr>
    </w:p>
    <w:p w14:paraId="2CA5CC51" w14:textId="77777777" w:rsidR="00822810" w:rsidRPr="00C52546" w:rsidRDefault="00822810">
      <w:pPr>
        <w:rPr>
          <w:sz w:val="24"/>
        </w:rPr>
      </w:pPr>
    </w:p>
    <w:p w14:paraId="6F9C04E2" w14:textId="77777777" w:rsidR="00124905" w:rsidRPr="00C52546" w:rsidRDefault="00124905" w:rsidP="00EE0690">
      <w:pPr>
        <w:jc w:val="center"/>
        <w:rPr>
          <w:sz w:val="24"/>
          <w:szCs w:val="24"/>
        </w:rPr>
      </w:pPr>
    </w:p>
    <w:p w14:paraId="4F743A8D" w14:textId="77777777" w:rsidR="00124905" w:rsidRPr="00C52546" w:rsidRDefault="00124905" w:rsidP="00EE0690">
      <w:pPr>
        <w:jc w:val="center"/>
        <w:rPr>
          <w:sz w:val="24"/>
          <w:szCs w:val="24"/>
        </w:rPr>
      </w:pPr>
    </w:p>
    <w:p w14:paraId="38F71528" w14:textId="77777777" w:rsidR="00124905" w:rsidRPr="00C52546" w:rsidRDefault="00124905" w:rsidP="00EE0690">
      <w:pPr>
        <w:jc w:val="center"/>
        <w:rPr>
          <w:sz w:val="24"/>
          <w:szCs w:val="24"/>
        </w:rPr>
      </w:pPr>
    </w:p>
    <w:p w14:paraId="79F36284" w14:textId="77777777" w:rsidR="00124905" w:rsidRPr="00C52546" w:rsidRDefault="00124905" w:rsidP="00EE0690">
      <w:pPr>
        <w:jc w:val="center"/>
        <w:rPr>
          <w:sz w:val="24"/>
          <w:szCs w:val="24"/>
        </w:rPr>
      </w:pPr>
    </w:p>
    <w:p w14:paraId="09174AA2" w14:textId="77777777" w:rsidR="00124905" w:rsidRPr="00C52546" w:rsidRDefault="00124905" w:rsidP="00EE0690">
      <w:pPr>
        <w:jc w:val="center"/>
        <w:rPr>
          <w:sz w:val="24"/>
          <w:szCs w:val="24"/>
        </w:rPr>
      </w:pPr>
    </w:p>
    <w:p w14:paraId="5D96D2E3" w14:textId="77777777" w:rsidR="00124905" w:rsidRPr="00C52546" w:rsidRDefault="00124905" w:rsidP="00EE0690">
      <w:pPr>
        <w:jc w:val="center"/>
        <w:rPr>
          <w:sz w:val="24"/>
          <w:szCs w:val="24"/>
        </w:rPr>
      </w:pPr>
    </w:p>
    <w:p w14:paraId="7E25247B" w14:textId="77777777" w:rsidR="00822810" w:rsidRPr="00C52546" w:rsidRDefault="00822810" w:rsidP="00EE0690">
      <w:pPr>
        <w:jc w:val="center"/>
        <w:rPr>
          <w:sz w:val="24"/>
          <w:szCs w:val="24"/>
        </w:rPr>
      </w:pPr>
      <w:r w:rsidRPr="00C52546">
        <w:rPr>
          <w:sz w:val="24"/>
          <w:szCs w:val="24"/>
        </w:rPr>
        <w:t>Project Official:</w:t>
      </w:r>
    </w:p>
    <w:p w14:paraId="71F5709A" w14:textId="77777777" w:rsidR="00822810" w:rsidRPr="00C52546" w:rsidRDefault="00822810" w:rsidP="00EE0690">
      <w:pPr>
        <w:jc w:val="center"/>
        <w:rPr>
          <w:sz w:val="24"/>
          <w:szCs w:val="24"/>
        </w:rPr>
      </w:pPr>
      <w:r w:rsidRPr="00C52546">
        <w:rPr>
          <w:sz w:val="24"/>
          <w:szCs w:val="24"/>
        </w:rPr>
        <w:t>Ginger L. Chew, ScD</w:t>
      </w:r>
    </w:p>
    <w:p w14:paraId="6FEDAFC4" w14:textId="77777777" w:rsidR="00822810" w:rsidRPr="00C52546" w:rsidRDefault="00822810" w:rsidP="00EE0690">
      <w:pPr>
        <w:jc w:val="center"/>
        <w:rPr>
          <w:sz w:val="24"/>
          <w:szCs w:val="24"/>
        </w:rPr>
      </w:pPr>
      <w:r w:rsidRPr="00C52546">
        <w:rPr>
          <w:sz w:val="24"/>
          <w:szCs w:val="24"/>
        </w:rPr>
        <w:t>Principal Investigator</w:t>
      </w:r>
    </w:p>
    <w:p w14:paraId="0C7CDABB" w14:textId="77777777" w:rsidR="00822810" w:rsidRPr="00C52546" w:rsidRDefault="00822810" w:rsidP="00EE0690">
      <w:pPr>
        <w:jc w:val="center"/>
        <w:rPr>
          <w:sz w:val="24"/>
          <w:szCs w:val="24"/>
        </w:rPr>
      </w:pPr>
      <w:r w:rsidRPr="00C52546">
        <w:rPr>
          <w:sz w:val="24"/>
          <w:szCs w:val="24"/>
        </w:rPr>
        <w:t>National Center for Environmental Health</w:t>
      </w:r>
    </w:p>
    <w:p w14:paraId="2CDFFA66" w14:textId="77777777" w:rsidR="00822810" w:rsidRPr="00C52546" w:rsidRDefault="00822810" w:rsidP="00EE0690">
      <w:pPr>
        <w:jc w:val="center"/>
        <w:rPr>
          <w:sz w:val="24"/>
          <w:szCs w:val="24"/>
        </w:rPr>
      </w:pPr>
      <w:r w:rsidRPr="00C52546">
        <w:rPr>
          <w:sz w:val="24"/>
          <w:szCs w:val="24"/>
        </w:rPr>
        <w:t>U.S. Centers for Disease Control and Prevention (CDC)</w:t>
      </w:r>
    </w:p>
    <w:p w14:paraId="2795D2F4" w14:textId="77777777" w:rsidR="00822810" w:rsidRPr="00C52546" w:rsidRDefault="00822810" w:rsidP="00EE0690">
      <w:pPr>
        <w:overflowPunct/>
        <w:jc w:val="center"/>
        <w:textAlignment w:val="auto"/>
        <w:rPr>
          <w:rFonts w:cs="Arial"/>
          <w:color w:val="000000"/>
          <w:sz w:val="24"/>
          <w:szCs w:val="24"/>
        </w:rPr>
      </w:pPr>
      <w:r w:rsidRPr="00C52546">
        <w:rPr>
          <w:rFonts w:cs="Arial"/>
          <w:color w:val="000000"/>
          <w:sz w:val="24"/>
          <w:szCs w:val="24"/>
        </w:rPr>
        <w:t>4770 Buford Hwy., N.E., MS-F60</w:t>
      </w:r>
    </w:p>
    <w:p w14:paraId="39CAA173" w14:textId="77777777" w:rsidR="00822810" w:rsidRPr="00C52546" w:rsidRDefault="00822810" w:rsidP="00EE0690">
      <w:pPr>
        <w:overflowPunct/>
        <w:jc w:val="center"/>
        <w:textAlignment w:val="auto"/>
        <w:rPr>
          <w:rFonts w:cs="Arial"/>
          <w:color w:val="000000"/>
          <w:sz w:val="24"/>
          <w:szCs w:val="24"/>
          <w:lang w:val="es-ES"/>
        </w:rPr>
      </w:pPr>
      <w:r w:rsidRPr="00C52546">
        <w:rPr>
          <w:rFonts w:cs="Arial"/>
          <w:color w:val="000000"/>
          <w:sz w:val="24"/>
          <w:szCs w:val="24"/>
          <w:lang w:val="es-ES"/>
        </w:rPr>
        <w:t>Atlanta, GA 30341</w:t>
      </w:r>
    </w:p>
    <w:p w14:paraId="2DA08535" w14:textId="77777777" w:rsidR="00822810" w:rsidRPr="00C52546" w:rsidRDefault="00822810" w:rsidP="00EE0690">
      <w:pPr>
        <w:overflowPunct/>
        <w:jc w:val="center"/>
        <w:textAlignment w:val="auto"/>
        <w:rPr>
          <w:rFonts w:cs="Arial"/>
          <w:color w:val="000000"/>
          <w:sz w:val="24"/>
          <w:szCs w:val="24"/>
          <w:lang w:val="es-ES"/>
        </w:rPr>
      </w:pPr>
      <w:r w:rsidRPr="00C52546">
        <w:rPr>
          <w:rFonts w:cs="Arial"/>
          <w:color w:val="000000"/>
          <w:sz w:val="24"/>
          <w:szCs w:val="24"/>
          <w:lang w:val="es-ES"/>
        </w:rPr>
        <w:t>Tel: (770) 488-3992</w:t>
      </w:r>
    </w:p>
    <w:p w14:paraId="02230039" w14:textId="77777777" w:rsidR="00822810" w:rsidRPr="00C52546" w:rsidRDefault="00822810" w:rsidP="00EE0690">
      <w:pPr>
        <w:overflowPunct/>
        <w:jc w:val="center"/>
        <w:textAlignment w:val="auto"/>
        <w:rPr>
          <w:rFonts w:cs="Arial"/>
          <w:color w:val="000000"/>
          <w:sz w:val="24"/>
          <w:szCs w:val="24"/>
          <w:lang w:val="es-ES"/>
        </w:rPr>
      </w:pPr>
      <w:r w:rsidRPr="00C52546">
        <w:rPr>
          <w:rFonts w:cs="Arial"/>
          <w:color w:val="000000"/>
          <w:sz w:val="24"/>
          <w:szCs w:val="24"/>
          <w:lang w:val="es-ES"/>
        </w:rPr>
        <w:t>Fax: (770) 488-3635</w:t>
      </w:r>
    </w:p>
    <w:p w14:paraId="13CC4681" w14:textId="77777777" w:rsidR="00822810" w:rsidRPr="00C52546" w:rsidRDefault="00A62E73" w:rsidP="00EE0690">
      <w:pPr>
        <w:overflowPunct/>
        <w:jc w:val="center"/>
        <w:textAlignment w:val="auto"/>
        <w:rPr>
          <w:rFonts w:cs="Arial"/>
          <w:color w:val="000000"/>
          <w:sz w:val="24"/>
          <w:szCs w:val="24"/>
          <w:u w:val="single"/>
        </w:rPr>
      </w:pPr>
      <w:hyperlink r:id="rId10" w:history="1">
        <w:r w:rsidR="00822810" w:rsidRPr="00C52546">
          <w:rPr>
            <w:rStyle w:val="Hyperlink"/>
            <w:rFonts w:cs="Arial"/>
            <w:sz w:val="24"/>
            <w:szCs w:val="24"/>
          </w:rPr>
          <w:t>gjc0@cdc.gov</w:t>
        </w:r>
      </w:hyperlink>
    </w:p>
    <w:p w14:paraId="1EB97465" w14:textId="77777777" w:rsidR="00290ACD" w:rsidRPr="00C52546" w:rsidRDefault="00290ACD" w:rsidP="00EE0690">
      <w:pPr>
        <w:overflowPunct/>
        <w:autoSpaceDE/>
        <w:autoSpaceDN/>
        <w:adjustRightInd/>
        <w:jc w:val="center"/>
        <w:textAlignment w:val="auto"/>
        <w:rPr>
          <w:sz w:val="22"/>
          <w:szCs w:val="22"/>
        </w:rPr>
      </w:pPr>
      <w:r w:rsidRPr="00C52546">
        <w:rPr>
          <w:b/>
          <w:sz w:val="22"/>
          <w:szCs w:val="22"/>
        </w:rPr>
        <w:br w:type="page"/>
      </w:r>
    </w:p>
    <w:p w14:paraId="4BB313A4" w14:textId="77777777" w:rsidR="001A4DBD" w:rsidRPr="00E2454F" w:rsidRDefault="00650FC0" w:rsidP="00BE133F">
      <w:pPr>
        <w:rPr>
          <w:sz w:val="24"/>
        </w:rPr>
      </w:pPr>
      <w:r w:rsidRPr="00E2454F">
        <w:rPr>
          <w:b/>
          <w:sz w:val="24"/>
        </w:rPr>
        <w:lastRenderedPageBreak/>
        <w:t>TABLE OF CONTENTS</w:t>
      </w:r>
    </w:p>
    <w:p w14:paraId="30056953" w14:textId="77777777" w:rsidR="00F12516" w:rsidRPr="00C52546" w:rsidRDefault="00F12516">
      <w:pPr>
        <w:pStyle w:val="TOC1"/>
      </w:pPr>
    </w:p>
    <w:p w14:paraId="151A8D93" w14:textId="7E7ABCA1" w:rsidR="00085220" w:rsidRDefault="00F12516">
      <w:pPr>
        <w:pStyle w:val="TOC2"/>
        <w:rPr>
          <w:rFonts w:asciiTheme="minorHAnsi" w:eastAsiaTheme="minorEastAsia" w:hAnsiTheme="minorHAnsi" w:cstheme="minorBidi"/>
          <w:noProof/>
          <w:sz w:val="22"/>
          <w:szCs w:val="22"/>
        </w:rPr>
      </w:pPr>
      <w:r w:rsidRPr="00C52546">
        <w:rPr>
          <w:sz w:val="24"/>
          <w:szCs w:val="24"/>
        </w:rPr>
        <w:fldChar w:fldCharType="begin"/>
      </w:r>
      <w:r w:rsidRPr="00C52546">
        <w:rPr>
          <w:sz w:val="24"/>
          <w:szCs w:val="24"/>
        </w:rPr>
        <w:instrText xml:space="preserve"> TOC \o "1-3" \h \z \u </w:instrText>
      </w:r>
      <w:r w:rsidRPr="00C52546">
        <w:rPr>
          <w:sz w:val="24"/>
          <w:szCs w:val="24"/>
        </w:rPr>
        <w:fldChar w:fldCharType="separate"/>
      </w:r>
      <w:hyperlink w:anchor="_Toc444171030" w:history="1">
        <w:r w:rsidR="00085220">
          <w:rPr>
            <w:noProof/>
            <w:webHidden/>
          </w:rPr>
          <w:tab/>
        </w:r>
      </w:hyperlink>
    </w:p>
    <w:p w14:paraId="36B5F1A2" w14:textId="77777777" w:rsidR="00085220" w:rsidRDefault="002D205B">
      <w:pPr>
        <w:pStyle w:val="TOC2"/>
        <w:rPr>
          <w:rFonts w:asciiTheme="minorHAnsi" w:eastAsiaTheme="minorEastAsia" w:hAnsiTheme="minorHAnsi" w:cstheme="minorBidi"/>
          <w:noProof/>
          <w:sz w:val="22"/>
          <w:szCs w:val="22"/>
        </w:rPr>
      </w:pPr>
      <w:hyperlink w:anchor="_Toc444171031" w:history="1">
        <w:r w:rsidR="00085220" w:rsidRPr="00B15F4C">
          <w:rPr>
            <w:rStyle w:val="Hyperlink"/>
            <w:noProof/>
          </w:rPr>
          <w:t>JUSTIFICATION</w:t>
        </w:r>
        <w:r w:rsidR="00085220">
          <w:rPr>
            <w:noProof/>
            <w:webHidden/>
          </w:rPr>
          <w:tab/>
        </w:r>
        <w:r w:rsidR="00085220">
          <w:rPr>
            <w:noProof/>
            <w:webHidden/>
          </w:rPr>
          <w:fldChar w:fldCharType="begin"/>
        </w:r>
        <w:r w:rsidR="00085220">
          <w:rPr>
            <w:noProof/>
            <w:webHidden/>
          </w:rPr>
          <w:instrText xml:space="preserve"> PAGEREF _Toc444171031 \h </w:instrText>
        </w:r>
        <w:r w:rsidR="00085220">
          <w:rPr>
            <w:noProof/>
            <w:webHidden/>
          </w:rPr>
        </w:r>
        <w:r w:rsidR="00085220">
          <w:rPr>
            <w:noProof/>
            <w:webHidden/>
          </w:rPr>
          <w:fldChar w:fldCharType="separate"/>
        </w:r>
        <w:r w:rsidR="00085220">
          <w:rPr>
            <w:noProof/>
            <w:webHidden/>
          </w:rPr>
          <w:t>4</w:t>
        </w:r>
        <w:r w:rsidR="00085220">
          <w:rPr>
            <w:noProof/>
            <w:webHidden/>
          </w:rPr>
          <w:fldChar w:fldCharType="end"/>
        </w:r>
      </w:hyperlink>
    </w:p>
    <w:p w14:paraId="7D039449" w14:textId="77777777" w:rsidR="00085220" w:rsidRDefault="002D205B">
      <w:pPr>
        <w:pStyle w:val="TOC2"/>
        <w:rPr>
          <w:rFonts w:asciiTheme="minorHAnsi" w:eastAsiaTheme="minorEastAsia" w:hAnsiTheme="minorHAnsi" w:cstheme="minorBidi"/>
          <w:noProof/>
          <w:sz w:val="22"/>
          <w:szCs w:val="22"/>
        </w:rPr>
      </w:pPr>
      <w:hyperlink w:anchor="_Toc444171032" w:history="1">
        <w:r w:rsidR="00085220" w:rsidRPr="00B15F4C">
          <w:rPr>
            <w:rStyle w:val="Hyperlink"/>
            <w:noProof/>
          </w:rPr>
          <w:t>A.1. Circumstances Making the Collection of Information Necessary</w:t>
        </w:r>
        <w:r w:rsidR="00085220">
          <w:rPr>
            <w:noProof/>
            <w:webHidden/>
          </w:rPr>
          <w:tab/>
        </w:r>
        <w:r w:rsidR="00085220">
          <w:rPr>
            <w:noProof/>
            <w:webHidden/>
          </w:rPr>
          <w:fldChar w:fldCharType="begin"/>
        </w:r>
        <w:r w:rsidR="00085220">
          <w:rPr>
            <w:noProof/>
            <w:webHidden/>
          </w:rPr>
          <w:instrText xml:space="preserve"> PAGEREF _Toc444171032 \h </w:instrText>
        </w:r>
        <w:r w:rsidR="00085220">
          <w:rPr>
            <w:noProof/>
            <w:webHidden/>
          </w:rPr>
        </w:r>
        <w:r w:rsidR="00085220">
          <w:rPr>
            <w:noProof/>
            <w:webHidden/>
          </w:rPr>
          <w:fldChar w:fldCharType="separate"/>
        </w:r>
        <w:r w:rsidR="00085220">
          <w:rPr>
            <w:noProof/>
            <w:webHidden/>
          </w:rPr>
          <w:t>4</w:t>
        </w:r>
        <w:r w:rsidR="00085220">
          <w:rPr>
            <w:noProof/>
            <w:webHidden/>
          </w:rPr>
          <w:fldChar w:fldCharType="end"/>
        </w:r>
      </w:hyperlink>
    </w:p>
    <w:p w14:paraId="0D5CBCD1" w14:textId="77777777" w:rsidR="00085220" w:rsidRDefault="002D205B">
      <w:pPr>
        <w:pStyle w:val="TOC2"/>
        <w:rPr>
          <w:rFonts w:asciiTheme="minorHAnsi" w:eastAsiaTheme="minorEastAsia" w:hAnsiTheme="minorHAnsi" w:cstheme="minorBidi"/>
          <w:noProof/>
          <w:sz w:val="22"/>
          <w:szCs w:val="22"/>
        </w:rPr>
      </w:pPr>
      <w:hyperlink w:anchor="_Toc444171033" w:history="1">
        <w:r w:rsidR="00085220" w:rsidRPr="00B15F4C">
          <w:rPr>
            <w:rStyle w:val="Hyperlink"/>
            <w:noProof/>
          </w:rPr>
          <w:t>A.2. Purpose and Use of Information Collection</w:t>
        </w:r>
        <w:r w:rsidR="00085220">
          <w:rPr>
            <w:noProof/>
            <w:webHidden/>
          </w:rPr>
          <w:tab/>
        </w:r>
        <w:r w:rsidR="00085220">
          <w:rPr>
            <w:noProof/>
            <w:webHidden/>
          </w:rPr>
          <w:fldChar w:fldCharType="begin"/>
        </w:r>
        <w:r w:rsidR="00085220">
          <w:rPr>
            <w:noProof/>
            <w:webHidden/>
          </w:rPr>
          <w:instrText xml:space="preserve"> PAGEREF _Toc444171033 \h </w:instrText>
        </w:r>
        <w:r w:rsidR="00085220">
          <w:rPr>
            <w:noProof/>
            <w:webHidden/>
          </w:rPr>
        </w:r>
        <w:r w:rsidR="00085220">
          <w:rPr>
            <w:noProof/>
            <w:webHidden/>
          </w:rPr>
          <w:fldChar w:fldCharType="separate"/>
        </w:r>
        <w:r w:rsidR="00085220">
          <w:rPr>
            <w:noProof/>
            <w:webHidden/>
          </w:rPr>
          <w:t>6</w:t>
        </w:r>
        <w:r w:rsidR="00085220">
          <w:rPr>
            <w:noProof/>
            <w:webHidden/>
          </w:rPr>
          <w:fldChar w:fldCharType="end"/>
        </w:r>
      </w:hyperlink>
    </w:p>
    <w:p w14:paraId="39C460FD" w14:textId="77777777" w:rsidR="00085220" w:rsidRDefault="002D205B">
      <w:pPr>
        <w:pStyle w:val="TOC2"/>
        <w:rPr>
          <w:rFonts w:asciiTheme="minorHAnsi" w:eastAsiaTheme="minorEastAsia" w:hAnsiTheme="minorHAnsi" w:cstheme="minorBidi"/>
          <w:noProof/>
          <w:sz w:val="22"/>
          <w:szCs w:val="22"/>
        </w:rPr>
      </w:pPr>
      <w:hyperlink w:anchor="_Toc444171034" w:history="1">
        <w:r w:rsidR="00085220" w:rsidRPr="00B15F4C">
          <w:rPr>
            <w:rStyle w:val="Hyperlink"/>
            <w:noProof/>
          </w:rPr>
          <w:t>A.3. Use of Improved Information Technology and Burden Reduction</w:t>
        </w:r>
        <w:r w:rsidR="00085220">
          <w:rPr>
            <w:noProof/>
            <w:webHidden/>
          </w:rPr>
          <w:tab/>
        </w:r>
        <w:r w:rsidR="00085220">
          <w:rPr>
            <w:noProof/>
            <w:webHidden/>
          </w:rPr>
          <w:fldChar w:fldCharType="begin"/>
        </w:r>
        <w:r w:rsidR="00085220">
          <w:rPr>
            <w:noProof/>
            <w:webHidden/>
          </w:rPr>
          <w:instrText xml:space="preserve"> PAGEREF _Toc444171034 \h </w:instrText>
        </w:r>
        <w:r w:rsidR="00085220">
          <w:rPr>
            <w:noProof/>
            <w:webHidden/>
          </w:rPr>
        </w:r>
        <w:r w:rsidR="00085220">
          <w:rPr>
            <w:noProof/>
            <w:webHidden/>
          </w:rPr>
          <w:fldChar w:fldCharType="separate"/>
        </w:r>
        <w:r w:rsidR="00085220">
          <w:rPr>
            <w:noProof/>
            <w:webHidden/>
          </w:rPr>
          <w:t>7</w:t>
        </w:r>
        <w:r w:rsidR="00085220">
          <w:rPr>
            <w:noProof/>
            <w:webHidden/>
          </w:rPr>
          <w:fldChar w:fldCharType="end"/>
        </w:r>
      </w:hyperlink>
    </w:p>
    <w:p w14:paraId="3DC99331" w14:textId="77777777" w:rsidR="00085220" w:rsidRDefault="002D205B">
      <w:pPr>
        <w:pStyle w:val="TOC2"/>
        <w:rPr>
          <w:rFonts w:asciiTheme="minorHAnsi" w:eastAsiaTheme="minorEastAsia" w:hAnsiTheme="minorHAnsi" w:cstheme="minorBidi"/>
          <w:noProof/>
          <w:sz w:val="22"/>
          <w:szCs w:val="22"/>
        </w:rPr>
      </w:pPr>
      <w:hyperlink w:anchor="_Toc444171035" w:history="1">
        <w:r w:rsidR="00085220" w:rsidRPr="00B15F4C">
          <w:rPr>
            <w:rStyle w:val="Hyperlink"/>
            <w:noProof/>
          </w:rPr>
          <w:t>A.4. Efforts to Identify Duplication and Use of Similar Information</w:t>
        </w:r>
        <w:r w:rsidR="00085220">
          <w:rPr>
            <w:noProof/>
            <w:webHidden/>
          </w:rPr>
          <w:tab/>
        </w:r>
        <w:r w:rsidR="00085220">
          <w:rPr>
            <w:noProof/>
            <w:webHidden/>
          </w:rPr>
          <w:fldChar w:fldCharType="begin"/>
        </w:r>
        <w:r w:rsidR="00085220">
          <w:rPr>
            <w:noProof/>
            <w:webHidden/>
          </w:rPr>
          <w:instrText xml:space="preserve"> PAGEREF _Toc444171035 \h </w:instrText>
        </w:r>
        <w:r w:rsidR="00085220">
          <w:rPr>
            <w:noProof/>
            <w:webHidden/>
          </w:rPr>
        </w:r>
        <w:r w:rsidR="00085220">
          <w:rPr>
            <w:noProof/>
            <w:webHidden/>
          </w:rPr>
          <w:fldChar w:fldCharType="separate"/>
        </w:r>
        <w:r w:rsidR="00085220">
          <w:rPr>
            <w:noProof/>
            <w:webHidden/>
          </w:rPr>
          <w:t>7</w:t>
        </w:r>
        <w:r w:rsidR="00085220">
          <w:rPr>
            <w:noProof/>
            <w:webHidden/>
          </w:rPr>
          <w:fldChar w:fldCharType="end"/>
        </w:r>
      </w:hyperlink>
    </w:p>
    <w:p w14:paraId="79208B00" w14:textId="77777777" w:rsidR="00085220" w:rsidRDefault="002D205B">
      <w:pPr>
        <w:pStyle w:val="TOC2"/>
        <w:rPr>
          <w:rFonts w:asciiTheme="minorHAnsi" w:eastAsiaTheme="minorEastAsia" w:hAnsiTheme="minorHAnsi" w:cstheme="minorBidi"/>
          <w:noProof/>
          <w:sz w:val="22"/>
          <w:szCs w:val="22"/>
        </w:rPr>
      </w:pPr>
      <w:hyperlink w:anchor="_Toc444171036" w:history="1">
        <w:r w:rsidR="00085220" w:rsidRPr="00B15F4C">
          <w:rPr>
            <w:rStyle w:val="Hyperlink"/>
            <w:noProof/>
          </w:rPr>
          <w:t>A.5. Impact on Small Businesses or Other Small Entities</w:t>
        </w:r>
        <w:r w:rsidR="00085220">
          <w:rPr>
            <w:noProof/>
            <w:webHidden/>
          </w:rPr>
          <w:tab/>
        </w:r>
        <w:r w:rsidR="00085220">
          <w:rPr>
            <w:noProof/>
            <w:webHidden/>
          </w:rPr>
          <w:fldChar w:fldCharType="begin"/>
        </w:r>
        <w:r w:rsidR="00085220">
          <w:rPr>
            <w:noProof/>
            <w:webHidden/>
          </w:rPr>
          <w:instrText xml:space="preserve"> PAGEREF _Toc444171036 \h </w:instrText>
        </w:r>
        <w:r w:rsidR="00085220">
          <w:rPr>
            <w:noProof/>
            <w:webHidden/>
          </w:rPr>
        </w:r>
        <w:r w:rsidR="00085220">
          <w:rPr>
            <w:noProof/>
            <w:webHidden/>
          </w:rPr>
          <w:fldChar w:fldCharType="separate"/>
        </w:r>
        <w:r w:rsidR="00085220">
          <w:rPr>
            <w:noProof/>
            <w:webHidden/>
          </w:rPr>
          <w:t>7</w:t>
        </w:r>
        <w:r w:rsidR="00085220">
          <w:rPr>
            <w:noProof/>
            <w:webHidden/>
          </w:rPr>
          <w:fldChar w:fldCharType="end"/>
        </w:r>
      </w:hyperlink>
    </w:p>
    <w:p w14:paraId="708174C9" w14:textId="77777777" w:rsidR="00085220" w:rsidRDefault="002D205B">
      <w:pPr>
        <w:pStyle w:val="TOC2"/>
        <w:rPr>
          <w:rFonts w:asciiTheme="minorHAnsi" w:eastAsiaTheme="minorEastAsia" w:hAnsiTheme="minorHAnsi" w:cstheme="minorBidi"/>
          <w:noProof/>
          <w:sz w:val="22"/>
          <w:szCs w:val="22"/>
        </w:rPr>
      </w:pPr>
      <w:hyperlink w:anchor="_Toc444171037" w:history="1">
        <w:r w:rsidR="00085220" w:rsidRPr="00B15F4C">
          <w:rPr>
            <w:rStyle w:val="Hyperlink"/>
            <w:noProof/>
          </w:rPr>
          <w:t>A.6. Consequences of Collecting the Information Less Frequently</w:t>
        </w:r>
        <w:r w:rsidR="00085220">
          <w:rPr>
            <w:noProof/>
            <w:webHidden/>
          </w:rPr>
          <w:tab/>
        </w:r>
        <w:r w:rsidR="00085220">
          <w:rPr>
            <w:noProof/>
            <w:webHidden/>
          </w:rPr>
          <w:fldChar w:fldCharType="begin"/>
        </w:r>
        <w:r w:rsidR="00085220">
          <w:rPr>
            <w:noProof/>
            <w:webHidden/>
          </w:rPr>
          <w:instrText xml:space="preserve"> PAGEREF _Toc444171037 \h </w:instrText>
        </w:r>
        <w:r w:rsidR="00085220">
          <w:rPr>
            <w:noProof/>
            <w:webHidden/>
          </w:rPr>
        </w:r>
        <w:r w:rsidR="00085220">
          <w:rPr>
            <w:noProof/>
            <w:webHidden/>
          </w:rPr>
          <w:fldChar w:fldCharType="separate"/>
        </w:r>
        <w:r w:rsidR="00085220">
          <w:rPr>
            <w:noProof/>
            <w:webHidden/>
          </w:rPr>
          <w:t>7</w:t>
        </w:r>
        <w:r w:rsidR="00085220">
          <w:rPr>
            <w:noProof/>
            <w:webHidden/>
          </w:rPr>
          <w:fldChar w:fldCharType="end"/>
        </w:r>
      </w:hyperlink>
    </w:p>
    <w:p w14:paraId="316A318A" w14:textId="77777777" w:rsidR="00085220" w:rsidRDefault="002D205B">
      <w:pPr>
        <w:pStyle w:val="TOC2"/>
        <w:rPr>
          <w:rFonts w:asciiTheme="minorHAnsi" w:eastAsiaTheme="minorEastAsia" w:hAnsiTheme="minorHAnsi" w:cstheme="minorBidi"/>
          <w:noProof/>
          <w:sz w:val="22"/>
          <w:szCs w:val="22"/>
        </w:rPr>
      </w:pPr>
      <w:hyperlink w:anchor="_Toc444171038" w:history="1">
        <w:r w:rsidR="00085220" w:rsidRPr="00B15F4C">
          <w:rPr>
            <w:rStyle w:val="Hyperlink"/>
            <w:noProof/>
          </w:rPr>
          <w:t>A.7. Special Circumstances Relating to the Guidelines of 5 CFR 1320.5</w:t>
        </w:r>
        <w:r w:rsidR="00085220">
          <w:rPr>
            <w:noProof/>
            <w:webHidden/>
          </w:rPr>
          <w:tab/>
        </w:r>
        <w:r w:rsidR="00085220">
          <w:rPr>
            <w:noProof/>
            <w:webHidden/>
          </w:rPr>
          <w:fldChar w:fldCharType="begin"/>
        </w:r>
        <w:r w:rsidR="00085220">
          <w:rPr>
            <w:noProof/>
            <w:webHidden/>
          </w:rPr>
          <w:instrText xml:space="preserve"> PAGEREF _Toc444171038 \h </w:instrText>
        </w:r>
        <w:r w:rsidR="00085220">
          <w:rPr>
            <w:noProof/>
            <w:webHidden/>
          </w:rPr>
        </w:r>
        <w:r w:rsidR="00085220">
          <w:rPr>
            <w:noProof/>
            <w:webHidden/>
          </w:rPr>
          <w:fldChar w:fldCharType="separate"/>
        </w:r>
        <w:r w:rsidR="00085220">
          <w:rPr>
            <w:noProof/>
            <w:webHidden/>
          </w:rPr>
          <w:t>7</w:t>
        </w:r>
        <w:r w:rsidR="00085220">
          <w:rPr>
            <w:noProof/>
            <w:webHidden/>
          </w:rPr>
          <w:fldChar w:fldCharType="end"/>
        </w:r>
      </w:hyperlink>
    </w:p>
    <w:p w14:paraId="51FB51F9" w14:textId="77777777" w:rsidR="00085220" w:rsidRDefault="002D205B">
      <w:pPr>
        <w:pStyle w:val="TOC2"/>
        <w:rPr>
          <w:rFonts w:asciiTheme="minorHAnsi" w:eastAsiaTheme="minorEastAsia" w:hAnsiTheme="minorHAnsi" w:cstheme="minorBidi"/>
          <w:noProof/>
          <w:sz w:val="22"/>
          <w:szCs w:val="22"/>
        </w:rPr>
      </w:pPr>
      <w:hyperlink w:anchor="_Toc444171039" w:history="1">
        <w:r w:rsidR="00085220" w:rsidRPr="00B15F4C">
          <w:rPr>
            <w:rStyle w:val="Hyperlink"/>
            <w:noProof/>
          </w:rPr>
          <w:t>A.8. Comments in Response to the Federal Register Notice and Efforts to Consult Outside the Agency</w:t>
        </w:r>
        <w:r w:rsidR="00085220">
          <w:rPr>
            <w:noProof/>
            <w:webHidden/>
          </w:rPr>
          <w:tab/>
        </w:r>
        <w:r w:rsidR="00085220">
          <w:rPr>
            <w:noProof/>
            <w:webHidden/>
          </w:rPr>
          <w:fldChar w:fldCharType="begin"/>
        </w:r>
        <w:r w:rsidR="00085220">
          <w:rPr>
            <w:noProof/>
            <w:webHidden/>
          </w:rPr>
          <w:instrText xml:space="preserve"> PAGEREF _Toc444171039 \h </w:instrText>
        </w:r>
        <w:r w:rsidR="00085220">
          <w:rPr>
            <w:noProof/>
            <w:webHidden/>
          </w:rPr>
        </w:r>
        <w:r w:rsidR="00085220">
          <w:rPr>
            <w:noProof/>
            <w:webHidden/>
          </w:rPr>
          <w:fldChar w:fldCharType="separate"/>
        </w:r>
        <w:r w:rsidR="00085220">
          <w:rPr>
            <w:noProof/>
            <w:webHidden/>
          </w:rPr>
          <w:t>8</w:t>
        </w:r>
        <w:r w:rsidR="00085220">
          <w:rPr>
            <w:noProof/>
            <w:webHidden/>
          </w:rPr>
          <w:fldChar w:fldCharType="end"/>
        </w:r>
      </w:hyperlink>
    </w:p>
    <w:p w14:paraId="3184AB4E" w14:textId="77777777" w:rsidR="00085220" w:rsidRDefault="002D205B">
      <w:pPr>
        <w:pStyle w:val="TOC2"/>
        <w:rPr>
          <w:rFonts w:asciiTheme="minorHAnsi" w:eastAsiaTheme="minorEastAsia" w:hAnsiTheme="minorHAnsi" w:cstheme="minorBidi"/>
          <w:noProof/>
          <w:sz w:val="22"/>
          <w:szCs w:val="22"/>
        </w:rPr>
      </w:pPr>
      <w:hyperlink w:anchor="_Toc444171040" w:history="1">
        <w:r w:rsidR="00085220" w:rsidRPr="00B15F4C">
          <w:rPr>
            <w:rStyle w:val="Hyperlink"/>
            <w:noProof/>
          </w:rPr>
          <w:t>A.9. Explanation of Any Payment or Gift to Respondents</w:t>
        </w:r>
        <w:r w:rsidR="00085220">
          <w:rPr>
            <w:noProof/>
            <w:webHidden/>
          </w:rPr>
          <w:tab/>
        </w:r>
        <w:r w:rsidR="00085220">
          <w:rPr>
            <w:noProof/>
            <w:webHidden/>
          </w:rPr>
          <w:fldChar w:fldCharType="begin"/>
        </w:r>
        <w:r w:rsidR="00085220">
          <w:rPr>
            <w:noProof/>
            <w:webHidden/>
          </w:rPr>
          <w:instrText xml:space="preserve"> PAGEREF _Toc444171040 \h </w:instrText>
        </w:r>
        <w:r w:rsidR="00085220">
          <w:rPr>
            <w:noProof/>
            <w:webHidden/>
          </w:rPr>
        </w:r>
        <w:r w:rsidR="00085220">
          <w:rPr>
            <w:noProof/>
            <w:webHidden/>
          </w:rPr>
          <w:fldChar w:fldCharType="separate"/>
        </w:r>
        <w:r w:rsidR="00085220">
          <w:rPr>
            <w:noProof/>
            <w:webHidden/>
          </w:rPr>
          <w:t>8</w:t>
        </w:r>
        <w:r w:rsidR="00085220">
          <w:rPr>
            <w:noProof/>
            <w:webHidden/>
          </w:rPr>
          <w:fldChar w:fldCharType="end"/>
        </w:r>
      </w:hyperlink>
    </w:p>
    <w:p w14:paraId="49AC8DC0" w14:textId="77777777" w:rsidR="00085220" w:rsidRDefault="002D205B">
      <w:pPr>
        <w:pStyle w:val="TOC2"/>
        <w:rPr>
          <w:rFonts w:asciiTheme="minorHAnsi" w:eastAsiaTheme="minorEastAsia" w:hAnsiTheme="minorHAnsi" w:cstheme="minorBidi"/>
          <w:noProof/>
          <w:sz w:val="22"/>
          <w:szCs w:val="22"/>
        </w:rPr>
      </w:pPr>
      <w:hyperlink w:anchor="_Toc444171041" w:history="1">
        <w:r w:rsidR="00085220" w:rsidRPr="00B15F4C">
          <w:rPr>
            <w:rStyle w:val="Hyperlink"/>
            <w:noProof/>
          </w:rPr>
          <w:t>A.10. Assurance of Confidentiality Provided to Respondents</w:t>
        </w:r>
        <w:r w:rsidR="00085220">
          <w:rPr>
            <w:noProof/>
            <w:webHidden/>
          </w:rPr>
          <w:tab/>
        </w:r>
        <w:r w:rsidR="00085220">
          <w:rPr>
            <w:noProof/>
            <w:webHidden/>
          </w:rPr>
          <w:fldChar w:fldCharType="begin"/>
        </w:r>
        <w:r w:rsidR="00085220">
          <w:rPr>
            <w:noProof/>
            <w:webHidden/>
          </w:rPr>
          <w:instrText xml:space="preserve"> PAGEREF _Toc444171041 \h </w:instrText>
        </w:r>
        <w:r w:rsidR="00085220">
          <w:rPr>
            <w:noProof/>
            <w:webHidden/>
          </w:rPr>
        </w:r>
        <w:r w:rsidR="00085220">
          <w:rPr>
            <w:noProof/>
            <w:webHidden/>
          </w:rPr>
          <w:fldChar w:fldCharType="separate"/>
        </w:r>
        <w:r w:rsidR="00085220">
          <w:rPr>
            <w:noProof/>
            <w:webHidden/>
          </w:rPr>
          <w:t>10</w:t>
        </w:r>
        <w:r w:rsidR="00085220">
          <w:rPr>
            <w:noProof/>
            <w:webHidden/>
          </w:rPr>
          <w:fldChar w:fldCharType="end"/>
        </w:r>
      </w:hyperlink>
    </w:p>
    <w:p w14:paraId="7BC6E459" w14:textId="77777777" w:rsidR="00085220" w:rsidRDefault="002D205B">
      <w:pPr>
        <w:pStyle w:val="TOC3"/>
        <w:tabs>
          <w:tab w:val="right" w:leader="dot" w:pos="9350"/>
        </w:tabs>
        <w:rPr>
          <w:rFonts w:asciiTheme="minorHAnsi" w:eastAsiaTheme="minorEastAsia" w:hAnsiTheme="minorHAnsi" w:cstheme="minorBidi"/>
          <w:noProof/>
          <w:sz w:val="22"/>
          <w:szCs w:val="22"/>
        </w:rPr>
      </w:pPr>
      <w:hyperlink w:anchor="_Toc444171042" w:history="1">
        <w:r w:rsidR="00085220" w:rsidRPr="00B15F4C">
          <w:rPr>
            <w:rStyle w:val="Hyperlink"/>
            <w:noProof/>
          </w:rPr>
          <w:t>A.10.1. Privacy Impact Assessment Information</w:t>
        </w:r>
        <w:r w:rsidR="00085220">
          <w:rPr>
            <w:noProof/>
            <w:webHidden/>
          </w:rPr>
          <w:tab/>
        </w:r>
        <w:r w:rsidR="00085220">
          <w:rPr>
            <w:noProof/>
            <w:webHidden/>
          </w:rPr>
          <w:fldChar w:fldCharType="begin"/>
        </w:r>
        <w:r w:rsidR="00085220">
          <w:rPr>
            <w:noProof/>
            <w:webHidden/>
          </w:rPr>
          <w:instrText xml:space="preserve"> PAGEREF _Toc444171042 \h </w:instrText>
        </w:r>
        <w:r w:rsidR="00085220">
          <w:rPr>
            <w:noProof/>
            <w:webHidden/>
          </w:rPr>
        </w:r>
        <w:r w:rsidR="00085220">
          <w:rPr>
            <w:noProof/>
            <w:webHidden/>
          </w:rPr>
          <w:fldChar w:fldCharType="separate"/>
        </w:r>
        <w:r w:rsidR="00085220">
          <w:rPr>
            <w:noProof/>
            <w:webHidden/>
          </w:rPr>
          <w:t>10</w:t>
        </w:r>
        <w:r w:rsidR="00085220">
          <w:rPr>
            <w:noProof/>
            <w:webHidden/>
          </w:rPr>
          <w:fldChar w:fldCharType="end"/>
        </w:r>
      </w:hyperlink>
    </w:p>
    <w:p w14:paraId="1833363A" w14:textId="77777777" w:rsidR="00085220" w:rsidRDefault="002D205B">
      <w:pPr>
        <w:pStyle w:val="TOC2"/>
        <w:rPr>
          <w:rFonts w:asciiTheme="minorHAnsi" w:eastAsiaTheme="minorEastAsia" w:hAnsiTheme="minorHAnsi" w:cstheme="minorBidi"/>
          <w:noProof/>
          <w:sz w:val="22"/>
          <w:szCs w:val="22"/>
        </w:rPr>
      </w:pPr>
      <w:hyperlink w:anchor="_Toc444171043" w:history="1">
        <w:r w:rsidR="00085220" w:rsidRPr="00B15F4C">
          <w:rPr>
            <w:rStyle w:val="Hyperlink"/>
            <w:noProof/>
          </w:rPr>
          <w:t>A.11. Justification for Sensitive Questions</w:t>
        </w:r>
        <w:r w:rsidR="00085220">
          <w:rPr>
            <w:noProof/>
            <w:webHidden/>
          </w:rPr>
          <w:tab/>
        </w:r>
        <w:r w:rsidR="00085220">
          <w:rPr>
            <w:noProof/>
            <w:webHidden/>
          </w:rPr>
          <w:fldChar w:fldCharType="begin"/>
        </w:r>
        <w:r w:rsidR="00085220">
          <w:rPr>
            <w:noProof/>
            <w:webHidden/>
          </w:rPr>
          <w:instrText xml:space="preserve"> PAGEREF _Toc444171043 \h </w:instrText>
        </w:r>
        <w:r w:rsidR="00085220">
          <w:rPr>
            <w:noProof/>
            <w:webHidden/>
          </w:rPr>
        </w:r>
        <w:r w:rsidR="00085220">
          <w:rPr>
            <w:noProof/>
            <w:webHidden/>
          </w:rPr>
          <w:fldChar w:fldCharType="separate"/>
        </w:r>
        <w:r w:rsidR="00085220">
          <w:rPr>
            <w:noProof/>
            <w:webHidden/>
          </w:rPr>
          <w:t>16</w:t>
        </w:r>
        <w:r w:rsidR="00085220">
          <w:rPr>
            <w:noProof/>
            <w:webHidden/>
          </w:rPr>
          <w:fldChar w:fldCharType="end"/>
        </w:r>
      </w:hyperlink>
    </w:p>
    <w:p w14:paraId="7FB40757" w14:textId="77777777" w:rsidR="00085220" w:rsidRDefault="002D205B">
      <w:pPr>
        <w:pStyle w:val="TOC2"/>
        <w:rPr>
          <w:rFonts w:asciiTheme="minorHAnsi" w:eastAsiaTheme="minorEastAsia" w:hAnsiTheme="minorHAnsi" w:cstheme="minorBidi"/>
          <w:noProof/>
          <w:sz w:val="22"/>
          <w:szCs w:val="22"/>
        </w:rPr>
      </w:pPr>
      <w:hyperlink w:anchor="_Toc444171044" w:history="1">
        <w:r w:rsidR="00085220" w:rsidRPr="00B15F4C">
          <w:rPr>
            <w:rStyle w:val="Hyperlink"/>
            <w:noProof/>
          </w:rPr>
          <w:t>A.12. Estimates of Annualized Burden Hours and Costs</w:t>
        </w:r>
        <w:r w:rsidR="00085220">
          <w:rPr>
            <w:noProof/>
            <w:webHidden/>
          </w:rPr>
          <w:tab/>
        </w:r>
        <w:r w:rsidR="00085220">
          <w:rPr>
            <w:noProof/>
            <w:webHidden/>
          </w:rPr>
          <w:fldChar w:fldCharType="begin"/>
        </w:r>
        <w:r w:rsidR="00085220">
          <w:rPr>
            <w:noProof/>
            <w:webHidden/>
          </w:rPr>
          <w:instrText xml:space="preserve"> PAGEREF _Toc444171044 \h </w:instrText>
        </w:r>
        <w:r w:rsidR="00085220">
          <w:rPr>
            <w:noProof/>
            <w:webHidden/>
          </w:rPr>
        </w:r>
        <w:r w:rsidR="00085220">
          <w:rPr>
            <w:noProof/>
            <w:webHidden/>
          </w:rPr>
          <w:fldChar w:fldCharType="separate"/>
        </w:r>
        <w:r w:rsidR="00085220">
          <w:rPr>
            <w:noProof/>
            <w:webHidden/>
          </w:rPr>
          <w:t>16</w:t>
        </w:r>
        <w:r w:rsidR="00085220">
          <w:rPr>
            <w:noProof/>
            <w:webHidden/>
          </w:rPr>
          <w:fldChar w:fldCharType="end"/>
        </w:r>
      </w:hyperlink>
    </w:p>
    <w:p w14:paraId="388A7E41" w14:textId="77777777" w:rsidR="00085220" w:rsidRDefault="002D205B">
      <w:pPr>
        <w:pStyle w:val="TOC2"/>
        <w:rPr>
          <w:rFonts w:asciiTheme="minorHAnsi" w:eastAsiaTheme="minorEastAsia" w:hAnsiTheme="minorHAnsi" w:cstheme="minorBidi"/>
          <w:noProof/>
          <w:sz w:val="22"/>
          <w:szCs w:val="22"/>
        </w:rPr>
      </w:pPr>
      <w:hyperlink w:anchor="_Toc444171045" w:history="1">
        <w:r w:rsidR="00085220" w:rsidRPr="00B15F4C">
          <w:rPr>
            <w:rStyle w:val="Hyperlink"/>
            <w:noProof/>
          </w:rPr>
          <w:t>A.13. Estimates of Other Total Annual Cost Burden to Respondents or Record Keepers</w:t>
        </w:r>
        <w:r w:rsidR="00085220">
          <w:rPr>
            <w:noProof/>
            <w:webHidden/>
          </w:rPr>
          <w:tab/>
        </w:r>
        <w:r w:rsidR="00085220">
          <w:rPr>
            <w:noProof/>
            <w:webHidden/>
          </w:rPr>
          <w:fldChar w:fldCharType="begin"/>
        </w:r>
        <w:r w:rsidR="00085220">
          <w:rPr>
            <w:noProof/>
            <w:webHidden/>
          </w:rPr>
          <w:instrText xml:space="preserve"> PAGEREF _Toc444171045 \h </w:instrText>
        </w:r>
        <w:r w:rsidR="00085220">
          <w:rPr>
            <w:noProof/>
            <w:webHidden/>
          </w:rPr>
        </w:r>
        <w:r w:rsidR="00085220">
          <w:rPr>
            <w:noProof/>
            <w:webHidden/>
          </w:rPr>
          <w:fldChar w:fldCharType="separate"/>
        </w:r>
        <w:r w:rsidR="00085220">
          <w:rPr>
            <w:noProof/>
            <w:webHidden/>
          </w:rPr>
          <w:t>18</w:t>
        </w:r>
        <w:r w:rsidR="00085220">
          <w:rPr>
            <w:noProof/>
            <w:webHidden/>
          </w:rPr>
          <w:fldChar w:fldCharType="end"/>
        </w:r>
      </w:hyperlink>
    </w:p>
    <w:p w14:paraId="341A61F3" w14:textId="77777777" w:rsidR="00085220" w:rsidRDefault="002D205B">
      <w:pPr>
        <w:pStyle w:val="TOC2"/>
        <w:rPr>
          <w:rFonts w:asciiTheme="minorHAnsi" w:eastAsiaTheme="minorEastAsia" w:hAnsiTheme="minorHAnsi" w:cstheme="minorBidi"/>
          <w:noProof/>
          <w:sz w:val="22"/>
          <w:szCs w:val="22"/>
        </w:rPr>
      </w:pPr>
      <w:hyperlink w:anchor="_Toc444171046" w:history="1">
        <w:r w:rsidR="00085220" w:rsidRPr="00B15F4C">
          <w:rPr>
            <w:rStyle w:val="Hyperlink"/>
            <w:noProof/>
          </w:rPr>
          <w:t>A.14. Annualized Cost to the Government</w:t>
        </w:r>
        <w:r w:rsidR="00085220">
          <w:rPr>
            <w:noProof/>
            <w:webHidden/>
          </w:rPr>
          <w:tab/>
        </w:r>
        <w:r w:rsidR="00085220">
          <w:rPr>
            <w:noProof/>
            <w:webHidden/>
          </w:rPr>
          <w:fldChar w:fldCharType="begin"/>
        </w:r>
        <w:r w:rsidR="00085220">
          <w:rPr>
            <w:noProof/>
            <w:webHidden/>
          </w:rPr>
          <w:instrText xml:space="preserve"> PAGEREF _Toc444171046 \h </w:instrText>
        </w:r>
        <w:r w:rsidR="00085220">
          <w:rPr>
            <w:noProof/>
            <w:webHidden/>
          </w:rPr>
        </w:r>
        <w:r w:rsidR="00085220">
          <w:rPr>
            <w:noProof/>
            <w:webHidden/>
          </w:rPr>
          <w:fldChar w:fldCharType="separate"/>
        </w:r>
        <w:r w:rsidR="00085220">
          <w:rPr>
            <w:noProof/>
            <w:webHidden/>
          </w:rPr>
          <w:t>18</w:t>
        </w:r>
        <w:r w:rsidR="00085220">
          <w:rPr>
            <w:noProof/>
            <w:webHidden/>
          </w:rPr>
          <w:fldChar w:fldCharType="end"/>
        </w:r>
      </w:hyperlink>
    </w:p>
    <w:p w14:paraId="732C750D" w14:textId="77777777" w:rsidR="00085220" w:rsidRDefault="002D205B">
      <w:pPr>
        <w:pStyle w:val="TOC2"/>
        <w:rPr>
          <w:rFonts w:asciiTheme="minorHAnsi" w:eastAsiaTheme="minorEastAsia" w:hAnsiTheme="minorHAnsi" w:cstheme="minorBidi"/>
          <w:noProof/>
          <w:sz w:val="22"/>
          <w:szCs w:val="22"/>
        </w:rPr>
      </w:pPr>
      <w:hyperlink w:anchor="_Toc444171047" w:history="1">
        <w:r w:rsidR="00085220" w:rsidRPr="00B15F4C">
          <w:rPr>
            <w:rStyle w:val="Hyperlink"/>
            <w:noProof/>
          </w:rPr>
          <w:t>A.15. Explanation for Program Changes or Adjustments</w:t>
        </w:r>
        <w:r w:rsidR="00085220">
          <w:rPr>
            <w:noProof/>
            <w:webHidden/>
          </w:rPr>
          <w:tab/>
        </w:r>
        <w:r w:rsidR="00085220">
          <w:rPr>
            <w:noProof/>
            <w:webHidden/>
          </w:rPr>
          <w:fldChar w:fldCharType="begin"/>
        </w:r>
        <w:r w:rsidR="00085220">
          <w:rPr>
            <w:noProof/>
            <w:webHidden/>
          </w:rPr>
          <w:instrText xml:space="preserve"> PAGEREF _Toc444171047 \h </w:instrText>
        </w:r>
        <w:r w:rsidR="00085220">
          <w:rPr>
            <w:noProof/>
            <w:webHidden/>
          </w:rPr>
        </w:r>
        <w:r w:rsidR="00085220">
          <w:rPr>
            <w:noProof/>
            <w:webHidden/>
          </w:rPr>
          <w:fldChar w:fldCharType="separate"/>
        </w:r>
        <w:r w:rsidR="00085220">
          <w:rPr>
            <w:noProof/>
            <w:webHidden/>
          </w:rPr>
          <w:t>19</w:t>
        </w:r>
        <w:r w:rsidR="00085220">
          <w:rPr>
            <w:noProof/>
            <w:webHidden/>
          </w:rPr>
          <w:fldChar w:fldCharType="end"/>
        </w:r>
      </w:hyperlink>
    </w:p>
    <w:p w14:paraId="0B936265" w14:textId="77777777" w:rsidR="00085220" w:rsidRDefault="002D205B">
      <w:pPr>
        <w:pStyle w:val="TOC2"/>
        <w:rPr>
          <w:rFonts w:asciiTheme="minorHAnsi" w:eastAsiaTheme="minorEastAsia" w:hAnsiTheme="minorHAnsi" w:cstheme="minorBidi"/>
          <w:noProof/>
          <w:sz w:val="22"/>
          <w:szCs w:val="22"/>
        </w:rPr>
      </w:pPr>
      <w:hyperlink w:anchor="_Toc444171048" w:history="1">
        <w:r w:rsidR="00085220" w:rsidRPr="00B15F4C">
          <w:rPr>
            <w:rStyle w:val="Hyperlink"/>
            <w:noProof/>
          </w:rPr>
          <w:t>A.16. Plans for Tabulation and Publication and Project Time Schedule</w:t>
        </w:r>
        <w:r w:rsidR="00085220">
          <w:rPr>
            <w:noProof/>
            <w:webHidden/>
          </w:rPr>
          <w:tab/>
        </w:r>
        <w:r w:rsidR="00085220">
          <w:rPr>
            <w:noProof/>
            <w:webHidden/>
          </w:rPr>
          <w:fldChar w:fldCharType="begin"/>
        </w:r>
        <w:r w:rsidR="00085220">
          <w:rPr>
            <w:noProof/>
            <w:webHidden/>
          </w:rPr>
          <w:instrText xml:space="preserve"> PAGEREF _Toc444171048 \h </w:instrText>
        </w:r>
        <w:r w:rsidR="00085220">
          <w:rPr>
            <w:noProof/>
            <w:webHidden/>
          </w:rPr>
        </w:r>
        <w:r w:rsidR="00085220">
          <w:rPr>
            <w:noProof/>
            <w:webHidden/>
          </w:rPr>
          <w:fldChar w:fldCharType="separate"/>
        </w:r>
        <w:r w:rsidR="00085220">
          <w:rPr>
            <w:noProof/>
            <w:webHidden/>
          </w:rPr>
          <w:t>19</w:t>
        </w:r>
        <w:r w:rsidR="00085220">
          <w:rPr>
            <w:noProof/>
            <w:webHidden/>
          </w:rPr>
          <w:fldChar w:fldCharType="end"/>
        </w:r>
      </w:hyperlink>
    </w:p>
    <w:p w14:paraId="30327B1C" w14:textId="77777777" w:rsidR="00085220" w:rsidRDefault="002D205B">
      <w:pPr>
        <w:pStyle w:val="TOC2"/>
        <w:rPr>
          <w:rFonts w:asciiTheme="minorHAnsi" w:eastAsiaTheme="minorEastAsia" w:hAnsiTheme="minorHAnsi" w:cstheme="minorBidi"/>
          <w:noProof/>
          <w:sz w:val="22"/>
          <w:szCs w:val="22"/>
        </w:rPr>
      </w:pPr>
      <w:hyperlink w:anchor="_Toc444171049" w:history="1">
        <w:r w:rsidR="00085220" w:rsidRPr="00B15F4C">
          <w:rPr>
            <w:rStyle w:val="Hyperlink"/>
            <w:noProof/>
          </w:rPr>
          <w:t>A.17. Reason(s) Display of OMB Expiration Date is Inappropriate</w:t>
        </w:r>
        <w:r w:rsidR="00085220">
          <w:rPr>
            <w:noProof/>
            <w:webHidden/>
          </w:rPr>
          <w:tab/>
        </w:r>
        <w:r w:rsidR="00085220">
          <w:rPr>
            <w:noProof/>
            <w:webHidden/>
          </w:rPr>
          <w:fldChar w:fldCharType="begin"/>
        </w:r>
        <w:r w:rsidR="00085220">
          <w:rPr>
            <w:noProof/>
            <w:webHidden/>
          </w:rPr>
          <w:instrText xml:space="preserve"> PAGEREF _Toc444171049 \h </w:instrText>
        </w:r>
        <w:r w:rsidR="00085220">
          <w:rPr>
            <w:noProof/>
            <w:webHidden/>
          </w:rPr>
        </w:r>
        <w:r w:rsidR="00085220">
          <w:rPr>
            <w:noProof/>
            <w:webHidden/>
          </w:rPr>
          <w:fldChar w:fldCharType="separate"/>
        </w:r>
        <w:r w:rsidR="00085220">
          <w:rPr>
            <w:noProof/>
            <w:webHidden/>
          </w:rPr>
          <w:t>19</w:t>
        </w:r>
        <w:r w:rsidR="00085220">
          <w:rPr>
            <w:noProof/>
            <w:webHidden/>
          </w:rPr>
          <w:fldChar w:fldCharType="end"/>
        </w:r>
      </w:hyperlink>
    </w:p>
    <w:p w14:paraId="1BA9A06A" w14:textId="77777777" w:rsidR="00085220" w:rsidRDefault="002D205B">
      <w:pPr>
        <w:pStyle w:val="TOC2"/>
        <w:rPr>
          <w:rFonts w:asciiTheme="minorHAnsi" w:eastAsiaTheme="minorEastAsia" w:hAnsiTheme="minorHAnsi" w:cstheme="minorBidi"/>
          <w:noProof/>
          <w:sz w:val="22"/>
          <w:szCs w:val="22"/>
        </w:rPr>
      </w:pPr>
      <w:hyperlink w:anchor="_Toc444171050" w:history="1">
        <w:r w:rsidR="00085220" w:rsidRPr="00B15F4C">
          <w:rPr>
            <w:rStyle w:val="Hyperlink"/>
            <w:noProof/>
          </w:rPr>
          <w:t>A.18. Exceptions to Certification for Paperwork Reduction Act Submissions</w:t>
        </w:r>
        <w:r w:rsidR="00085220">
          <w:rPr>
            <w:noProof/>
            <w:webHidden/>
          </w:rPr>
          <w:tab/>
        </w:r>
        <w:r w:rsidR="00085220">
          <w:rPr>
            <w:noProof/>
            <w:webHidden/>
          </w:rPr>
          <w:fldChar w:fldCharType="begin"/>
        </w:r>
        <w:r w:rsidR="00085220">
          <w:rPr>
            <w:noProof/>
            <w:webHidden/>
          </w:rPr>
          <w:instrText xml:space="preserve"> PAGEREF _Toc444171050 \h </w:instrText>
        </w:r>
        <w:r w:rsidR="00085220">
          <w:rPr>
            <w:noProof/>
            <w:webHidden/>
          </w:rPr>
        </w:r>
        <w:r w:rsidR="00085220">
          <w:rPr>
            <w:noProof/>
            <w:webHidden/>
          </w:rPr>
          <w:fldChar w:fldCharType="separate"/>
        </w:r>
        <w:r w:rsidR="00085220">
          <w:rPr>
            <w:noProof/>
            <w:webHidden/>
          </w:rPr>
          <w:t>19</w:t>
        </w:r>
        <w:r w:rsidR="00085220">
          <w:rPr>
            <w:noProof/>
            <w:webHidden/>
          </w:rPr>
          <w:fldChar w:fldCharType="end"/>
        </w:r>
      </w:hyperlink>
    </w:p>
    <w:p w14:paraId="304DF5C5" w14:textId="745AF93F" w:rsidR="00F94F89" w:rsidRPr="00E2454F" w:rsidRDefault="00F12516" w:rsidP="00F94F89">
      <w:pPr>
        <w:pStyle w:val="Header"/>
        <w:widowControl/>
        <w:tabs>
          <w:tab w:val="clear" w:pos="4320"/>
          <w:tab w:val="clear" w:pos="8640"/>
          <w:tab w:val="left" w:pos="720"/>
          <w:tab w:val="left" w:pos="1440"/>
          <w:tab w:val="left" w:pos="2160"/>
          <w:tab w:val="left" w:pos="2880"/>
          <w:tab w:val="left" w:leader="dot" w:pos="9115"/>
        </w:tabs>
        <w:contextualSpacing/>
        <w:rPr>
          <w:sz w:val="24"/>
        </w:rPr>
      </w:pPr>
      <w:r w:rsidRPr="00C52546">
        <w:rPr>
          <w:sz w:val="24"/>
          <w:szCs w:val="24"/>
        </w:rPr>
        <w:fldChar w:fldCharType="end"/>
      </w:r>
    </w:p>
    <w:p w14:paraId="39DA4C7A" w14:textId="77777777" w:rsidR="00F94F89" w:rsidRPr="00C52546" w:rsidRDefault="00F94F89" w:rsidP="00E2454F">
      <w:pPr>
        <w:pStyle w:val="Header"/>
        <w:widowControl/>
        <w:tabs>
          <w:tab w:val="clear" w:pos="4320"/>
          <w:tab w:val="clear" w:pos="8640"/>
          <w:tab w:val="left" w:pos="720"/>
          <w:tab w:val="left" w:pos="1440"/>
          <w:tab w:val="left" w:pos="2160"/>
          <w:tab w:val="left" w:pos="2880"/>
          <w:tab w:val="left" w:leader="dot" w:pos="9115"/>
        </w:tabs>
        <w:contextualSpacing/>
        <w:rPr>
          <w:sz w:val="22"/>
          <w:szCs w:val="22"/>
        </w:rPr>
      </w:pPr>
    </w:p>
    <w:p w14:paraId="068642FF" w14:textId="77777777" w:rsidR="00F94F89" w:rsidRDefault="00F94F89">
      <w:pPr>
        <w:overflowPunct/>
        <w:autoSpaceDE/>
        <w:autoSpaceDN/>
        <w:adjustRightInd/>
        <w:textAlignment w:val="auto"/>
        <w:rPr>
          <w:b/>
          <w:sz w:val="24"/>
          <w:szCs w:val="24"/>
        </w:rPr>
      </w:pPr>
      <w:r w:rsidRPr="00E2454F">
        <w:rPr>
          <w:b/>
          <w:sz w:val="24"/>
        </w:rPr>
        <w:br w:type="page"/>
      </w:r>
    </w:p>
    <w:p w14:paraId="5AE8CD98" w14:textId="13BE4C6A" w:rsidR="00E061BA" w:rsidRPr="00C52546" w:rsidRDefault="00E061BA" w:rsidP="00E2454F">
      <w:pPr>
        <w:pStyle w:val="Header"/>
        <w:widowControl/>
        <w:tabs>
          <w:tab w:val="clear" w:pos="4320"/>
          <w:tab w:val="clear" w:pos="8640"/>
          <w:tab w:val="left" w:pos="720"/>
          <w:tab w:val="left" w:pos="1440"/>
          <w:tab w:val="left" w:pos="2160"/>
          <w:tab w:val="left" w:pos="2880"/>
          <w:tab w:val="left" w:leader="dot" w:pos="9115"/>
        </w:tabs>
        <w:contextualSpacing/>
        <w:rPr>
          <w:b/>
          <w:sz w:val="24"/>
          <w:szCs w:val="24"/>
        </w:rPr>
      </w:pPr>
      <w:r w:rsidRPr="00C52546">
        <w:rPr>
          <w:b/>
          <w:sz w:val="24"/>
          <w:szCs w:val="24"/>
        </w:rPr>
        <w:lastRenderedPageBreak/>
        <w:t>List of Appendices</w:t>
      </w:r>
      <w:r w:rsidR="00D74723" w:rsidRPr="00C52546">
        <w:rPr>
          <w:b/>
          <w:sz w:val="24"/>
          <w:szCs w:val="24"/>
        </w:rPr>
        <w:tab/>
      </w:r>
      <w:r w:rsidR="00D74723" w:rsidRPr="00C52546">
        <w:rPr>
          <w:b/>
          <w:sz w:val="24"/>
          <w:szCs w:val="24"/>
        </w:rPr>
        <w:tab/>
      </w:r>
    </w:p>
    <w:p w14:paraId="30243615" w14:textId="77777777" w:rsidR="00E061BA" w:rsidRPr="00C52546" w:rsidRDefault="00E061BA" w:rsidP="005A6903">
      <w:pPr>
        <w:pStyle w:val="Header"/>
        <w:widowControl/>
        <w:tabs>
          <w:tab w:val="clear" w:pos="4320"/>
          <w:tab w:val="clear" w:pos="8640"/>
          <w:tab w:val="left" w:pos="720"/>
          <w:tab w:val="left" w:pos="1440"/>
          <w:tab w:val="left" w:pos="2160"/>
          <w:tab w:val="left" w:pos="2880"/>
          <w:tab w:val="left" w:leader="dot" w:pos="9000"/>
          <w:tab w:val="left" w:leader="dot" w:pos="9115"/>
        </w:tabs>
        <w:spacing w:after="100"/>
        <w:rPr>
          <w:sz w:val="24"/>
          <w:szCs w:val="24"/>
        </w:rPr>
      </w:pPr>
    </w:p>
    <w:p w14:paraId="783B92C0" w14:textId="77777777" w:rsidR="00E061BA" w:rsidRPr="00C52546" w:rsidRDefault="00E061BA" w:rsidP="005A6903">
      <w:pPr>
        <w:tabs>
          <w:tab w:val="left" w:pos="720"/>
          <w:tab w:val="left" w:pos="1440"/>
          <w:tab w:val="left" w:leader="dot" w:pos="9000"/>
        </w:tabs>
        <w:spacing w:after="100"/>
        <w:rPr>
          <w:caps/>
          <w:sz w:val="22"/>
          <w:szCs w:val="22"/>
        </w:rPr>
      </w:pPr>
      <w:r w:rsidRPr="00C52546">
        <w:rPr>
          <w:caps/>
          <w:sz w:val="22"/>
          <w:szCs w:val="22"/>
        </w:rPr>
        <w:t>APPENDIX A</w:t>
      </w:r>
      <w:r w:rsidR="004E64DD" w:rsidRPr="00C52546">
        <w:rPr>
          <w:caps/>
          <w:sz w:val="22"/>
          <w:szCs w:val="22"/>
        </w:rPr>
        <w:t xml:space="preserve"> -</w:t>
      </w:r>
      <w:r w:rsidR="00042E9D" w:rsidRPr="00C52546">
        <w:rPr>
          <w:caps/>
          <w:sz w:val="22"/>
          <w:szCs w:val="22"/>
        </w:rPr>
        <w:t xml:space="preserve"> </w:t>
      </w:r>
      <w:r w:rsidRPr="00C52546">
        <w:rPr>
          <w:sz w:val="22"/>
          <w:szCs w:val="22"/>
        </w:rPr>
        <w:t>Authorizing Legislation and Other Relevant Laws</w:t>
      </w:r>
    </w:p>
    <w:p w14:paraId="2079C8C3" w14:textId="77777777" w:rsidR="00E061BA" w:rsidRPr="00C52546" w:rsidRDefault="00E061BA" w:rsidP="005A6903">
      <w:pPr>
        <w:tabs>
          <w:tab w:val="left" w:pos="720"/>
          <w:tab w:val="left" w:pos="1440"/>
          <w:tab w:val="left" w:leader="dot" w:pos="9000"/>
        </w:tabs>
        <w:spacing w:after="100"/>
        <w:rPr>
          <w:sz w:val="22"/>
          <w:szCs w:val="22"/>
        </w:rPr>
      </w:pPr>
      <w:r w:rsidRPr="00C52546">
        <w:rPr>
          <w:sz w:val="22"/>
          <w:szCs w:val="22"/>
        </w:rPr>
        <w:t>APPENDIX B</w:t>
      </w:r>
      <w:r w:rsidR="00E422AE" w:rsidRPr="00C52546">
        <w:rPr>
          <w:sz w:val="22"/>
          <w:szCs w:val="22"/>
        </w:rPr>
        <w:t xml:space="preserve"> </w:t>
      </w:r>
      <w:r w:rsidR="004E64DD" w:rsidRPr="00C52546">
        <w:rPr>
          <w:caps/>
          <w:sz w:val="22"/>
          <w:szCs w:val="22"/>
        </w:rPr>
        <w:t xml:space="preserve">- </w:t>
      </w:r>
      <w:r w:rsidRPr="00C52546">
        <w:rPr>
          <w:sz w:val="22"/>
          <w:szCs w:val="22"/>
        </w:rPr>
        <w:t>60-Day Federal Register Notice (FRN)</w:t>
      </w:r>
    </w:p>
    <w:p w14:paraId="7B17A1CD" w14:textId="7B244C4D" w:rsidR="00267EFA" w:rsidRPr="00C52546" w:rsidRDefault="00E061BA" w:rsidP="00267EFA">
      <w:pPr>
        <w:tabs>
          <w:tab w:val="left" w:pos="720"/>
          <w:tab w:val="left" w:pos="1440"/>
          <w:tab w:val="left" w:leader="dot" w:pos="9000"/>
        </w:tabs>
        <w:spacing w:after="100"/>
        <w:rPr>
          <w:sz w:val="22"/>
          <w:szCs w:val="22"/>
        </w:rPr>
      </w:pPr>
      <w:r w:rsidRPr="00C52546">
        <w:rPr>
          <w:sz w:val="22"/>
          <w:szCs w:val="22"/>
        </w:rPr>
        <w:t>APPENDIX C</w:t>
      </w:r>
      <w:r w:rsidR="00E422AE" w:rsidRPr="00C52546">
        <w:rPr>
          <w:sz w:val="22"/>
          <w:szCs w:val="22"/>
        </w:rPr>
        <w:t xml:space="preserve"> </w:t>
      </w:r>
      <w:r w:rsidR="004E64DD" w:rsidRPr="00C52546">
        <w:rPr>
          <w:caps/>
          <w:sz w:val="22"/>
          <w:szCs w:val="22"/>
        </w:rPr>
        <w:t xml:space="preserve">- </w:t>
      </w:r>
      <w:r w:rsidR="00BE133F">
        <w:rPr>
          <w:bCs/>
          <w:color w:val="000000"/>
          <w:sz w:val="22"/>
          <w:szCs w:val="22"/>
        </w:rPr>
        <w:t>Research P</w:t>
      </w:r>
      <w:r w:rsidR="00BE133F" w:rsidRPr="00C52546">
        <w:rPr>
          <w:bCs/>
          <w:color w:val="000000"/>
          <w:sz w:val="22"/>
          <w:szCs w:val="22"/>
        </w:rPr>
        <w:t>rotocol</w:t>
      </w:r>
    </w:p>
    <w:p w14:paraId="54A721D1" w14:textId="3A900FB2" w:rsidR="00B07297" w:rsidRPr="00966A0A" w:rsidRDefault="00B07297" w:rsidP="00B07297">
      <w:pPr>
        <w:spacing w:after="100"/>
        <w:rPr>
          <w:sz w:val="22"/>
          <w:szCs w:val="22"/>
        </w:rPr>
      </w:pPr>
      <w:r w:rsidRPr="00D657F8">
        <w:rPr>
          <w:sz w:val="22"/>
          <w:szCs w:val="22"/>
        </w:rPr>
        <w:t>APPENDIX D</w:t>
      </w:r>
      <w:r w:rsidRPr="00D657F8">
        <w:rPr>
          <w:caps/>
          <w:sz w:val="22"/>
          <w:szCs w:val="22"/>
        </w:rPr>
        <w:t xml:space="preserve"> </w:t>
      </w:r>
      <w:r w:rsidR="00571D99">
        <w:rPr>
          <w:caps/>
          <w:sz w:val="22"/>
          <w:szCs w:val="22"/>
        </w:rPr>
        <w:t>-</w:t>
      </w:r>
      <w:r w:rsidRPr="00D657F8">
        <w:rPr>
          <w:sz w:val="22"/>
          <w:szCs w:val="22"/>
        </w:rPr>
        <w:t xml:space="preserve"> Questionnaire</w:t>
      </w:r>
      <w:r>
        <w:rPr>
          <w:sz w:val="22"/>
          <w:szCs w:val="22"/>
        </w:rPr>
        <w:t xml:space="preserve">s and Instruction &amp; Record Book </w:t>
      </w:r>
    </w:p>
    <w:p w14:paraId="2AC941F1" w14:textId="77777777" w:rsidR="00B07297" w:rsidRPr="00966A0A" w:rsidRDefault="00B07297" w:rsidP="00B07297">
      <w:pPr>
        <w:spacing w:after="100"/>
        <w:rPr>
          <w:color w:val="000000"/>
          <w:sz w:val="22"/>
          <w:szCs w:val="22"/>
        </w:rPr>
      </w:pPr>
      <w:r w:rsidRPr="00CD45B4">
        <w:tab/>
      </w:r>
      <w:r w:rsidRPr="00966A0A">
        <w:rPr>
          <w:sz w:val="22"/>
          <w:szCs w:val="22"/>
        </w:rPr>
        <w:t>APPENDIX D1</w:t>
      </w:r>
      <w:r w:rsidRPr="00966A0A">
        <w:rPr>
          <w:sz w:val="22"/>
          <w:szCs w:val="22"/>
        </w:rPr>
        <w:tab/>
      </w:r>
      <w:r>
        <w:rPr>
          <w:sz w:val="22"/>
          <w:szCs w:val="22"/>
        </w:rPr>
        <w:tab/>
      </w:r>
      <w:r w:rsidRPr="00DA041F">
        <w:rPr>
          <w:color w:val="000000"/>
          <w:sz w:val="22"/>
          <w:szCs w:val="22"/>
        </w:rPr>
        <w:t>Participant Instruction and Record Book</w:t>
      </w:r>
    </w:p>
    <w:p w14:paraId="05F38D6D" w14:textId="7F258CB3" w:rsidR="00B07297" w:rsidRDefault="00B07297" w:rsidP="00B07297">
      <w:pPr>
        <w:spacing w:after="100"/>
        <w:ind w:firstLine="720"/>
        <w:rPr>
          <w:sz w:val="22"/>
          <w:szCs w:val="22"/>
        </w:rPr>
      </w:pPr>
      <w:r w:rsidRPr="00966A0A">
        <w:rPr>
          <w:sz w:val="22"/>
          <w:szCs w:val="22"/>
        </w:rPr>
        <w:t>APPENDIX D2</w:t>
      </w:r>
      <w:r w:rsidRPr="00966A0A">
        <w:rPr>
          <w:sz w:val="22"/>
          <w:szCs w:val="22"/>
        </w:rPr>
        <w:tab/>
      </w:r>
      <w:r>
        <w:rPr>
          <w:sz w:val="22"/>
          <w:szCs w:val="22"/>
        </w:rPr>
        <w:tab/>
      </w:r>
      <w:r>
        <w:rPr>
          <w:color w:val="000000"/>
          <w:sz w:val="22"/>
          <w:szCs w:val="22"/>
        </w:rPr>
        <w:t>Questionnaire about Sibling of Index Child</w:t>
      </w:r>
      <w:r w:rsidRPr="00F37AE1">
        <w:rPr>
          <w:sz w:val="22"/>
          <w:szCs w:val="22"/>
        </w:rPr>
        <w:t xml:space="preserve"> </w:t>
      </w:r>
    </w:p>
    <w:p w14:paraId="6B853E06" w14:textId="06D95404" w:rsidR="00B07297" w:rsidRDefault="00B07297" w:rsidP="00B07297">
      <w:pPr>
        <w:spacing w:after="100"/>
        <w:ind w:firstLine="720"/>
        <w:rPr>
          <w:color w:val="000000"/>
          <w:sz w:val="22"/>
          <w:szCs w:val="22"/>
        </w:rPr>
      </w:pPr>
      <w:r w:rsidRPr="00966A0A">
        <w:rPr>
          <w:sz w:val="22"/>
          <w:szCs w:val="22"/>
        </w:rPr>
        <w:t xml:space="preserve">APPENDIX D3 </w:t>
      </w:r>
      <w:r w:rsidRPr="00966A0A">
        <w:rPr>
          <w:sz w:val="22"/>
          <w:szCs w:val="22"/>
        </w:rPr>
        <w:tab/>
      </w:r>
      <w:r>
        <w:rPr>
          <w:color w:val="000000"/>
          <w:sz w:val="22"/>
          <w:szCs w:val="22"/>
        </w:rPr>
        <w:t>Questionnaire about Index Child</w:t>
      </w:r>
      <w:r w:rsidRPr="00F37AE1">
        <w:rPr>
          <w:color w:val="000000"/>
          <w:sz w:val="22"/>
          <w:szCs w:val="22"/>
        </w:rPr>
        <w:t xml:space="preserve"> </w:t>
      </w:r>
    </w:p>
    <w:p w14:paraId="71A96B8E" w14:textId="0CF9D841" w:rsidR="00B07297" w:rsidRPr="00966A0A" w:rsidRDefault="00B07297" w:rsidP="00B07297">
      <w:pPr>
        <w:spacing w:after="100"/>
        <w:ind w:firstLine="720"/>
        <w:rPr>
          <w:sz w:val="22"/>
          <w:szCs w:val="22"/>
        </w:rPr>
      </w:pPr>
      <w:r w:rsidRPr="00966A0A">
        <w:rPr>
          <w:color w:val="000000"/>
          <w:sz w:val="22"/>
          <w:szCs w:val="22"/>
        </w:rPr>
        <w:t>APPENDIX D4</w:t>
      </w:r>
      <w:r w:rsidRPr="00966A0A">
        <w:rPr>
          <w:color w:val="000000"/>
          <w:sz w:val="22"/>
          <w:szCs w:val="22"/>
        </w:rPr>
        <w:tab/>
      </w:r>
      <w:r>
        <w:rPr>
          <w:color w:val="000000"/>
          <w:sz w:val="22"/>
          <w:szCs w:val="22"/>
        </w:rPr>
        <w:tab/>
        <w:t>Household Inventory</w:t>
      </w:r>
    </w:p>
    <w:p w14:paraId="25C053F4" w14:textId="2A28CD11" w:rsidR="002900A0" w:rsidRPr="00E2454F" w:rsidRDefault="002900A0" w:rsidP="00E2454F">
      <w:pPr>
        <w:spacing w:after="100"/>
        <w:rPr>
          <w:sz w:val="22"/>
        </w:rPr>
      </w:pPr>
      <w:r>
        <w:rPr>
          <w:sz w:val="22"/>
          <w:szCs w:val="22"/>
        </w:rPr>
        <w:t>APPENDIX E - Flow chart of recruitment and sample collection</w:t>
      </w:r>
    </w:p>
    <w:p w14:paraId="32DF4015" w14:textId="5F4387E0" w:rsidR="004B5AD7" w:rsidRDefault="0070343C" w:rsidP="0070343C">
      <w:pPr>
        <w:spacing w:after="100"/>
        <w:rPr>
          <w:sz w:val="22"/>
          <w:szCs w:val="22"/>
        </w:rPr>
      </w:pPr>
      <w:r w:rsidRPr="00C52546">
        <w:rPr>
          <w:sz w:val="22"/>
          <w:szCs w:val="22"/>
        </w:rPr>
        <w:t xml:space="preserve">APPENDIX </w:t>
      </w:r>
      <w:r w:rsidR="002900A0">
        <w:rPr>
          <w:sz w:val="22"/>
          <w:szCs w:val="22"/>
        </w:rPr>
        <w:t>F</w:t>
      </w:r>
      <w:r w:rsidR="002900A0" w:rsidRPr="00C52546">
        <w:rPr>
          <w:caps/>
          <w:sz w:val="22"/>
          <w:szCs w:val="22"/>
        </w:rPr>
        <w:t xml:space="preserve"> </w:t>
      </w:r>
      <w:r w:rsidR="004E64DD" w:rsidRPr="00C52546">
        <w:rPr>
          <w:caps/>
          <w:sz w:val="22"/>
          <w:szCs w:val="22"/>
        </w:rPr>
        <w:t xml:space="preserve">- </w:t>
      </w:r>
      <w:r w:rsidRPr="00C52546">
        <w:rPr>
          <w:sz w:val="22"/>
          <w:szCs w:val="22"/>
        </w:rPr>
        <w:t>Consent Form</w:t>
      </w:r>
    </w:p>
    <w:p w14:paraId="32F67319" w14:textId="7A4FC6CF" w:rsidR="0070343C" w:rsidRPr="00C52546" w:rsidRDefault="004B5AD7" w:rsidP="0070343C">
      <w:pPr>
        <w:spacing w:after="100"/>
        <w:rPr>
          <w:sz w:val="22"/>
          <w:szCs w:val="22"/>
        </w:rPr>
      </w:pPr>
      <w:r w:rsidRPr="00C52546">
        <w:rPr>
          <w:sz w:val="22"/>
          <w:szCs w:val="22"/>
        </w:rPr>
        <w:t xml:space="preserve">APPENDIX </w:t>
      </w:r>
      <w:r w:rsidR="002900A0">
        <w:rPr>
          <w:sz w:val="22"/>
          <w:szCs w:val="22"/>
        </w:rPr>
        <w:t>G</w:t>
      </w:r>
      <w:r w:rsidR="004F1863" w:rsidRPr="00E2454F">
        <w:rPr>
          <w:sz w:val="22"/>
        </w:rPr>
        <w:t xml:space="preserve"> </w:t>
      </w:r>
      <w:r w:rsidR="004F1863" w:rsidRPr="00C52546">
        <w:rPr>
          <w:caps/>
          <w:sz w:val="22"/>
          <w:szCs w:val="22"/>
        </w:rPr>
        <w:t>-</w:t>
      </w:r>
      <w:r w:rsidRPr="00C52546">
        <w:rPr>
          <w:caps/>
          <w:sz w:val="22"/>
          <w:szCs w:val="22"/>
        </w:rPr>
        <w:t xml:space="preserve"> </w:t>
      </w:r>
      <w:r w:rsidR="006B053F">
        <w:rPr>
          <w:sz w:val="22"/>
          <w:szCs w:val="22"/>
        </w:rPr>
        <w:t xml:space="preserve">Assent </w:t>
      </w:r>
      <w:r w:rsidRPr="00C52546">
        <w:rPr>
          <w:sz w:val="22"/>
          <w:szCs w:val="22"/>
        </w:rPr>
        <w:t xml:space="preserve">Form </w:t>
      </w:r>
    </w:p>
    <w:p w14:paraId="33AA5728" w14:textId="7F38C819" w:rsidR="0070343C" w:rsidRPr="00C52546" w:rsidRDefault="0070343C" w:rsidP="0070343C">
      <w:pPr>
        <w:spacing w:after="100"/>
        <w:rPr>
          <w:sz w:val="22"/>
          <w:szCs w:val="22"/>
        </w:rPr>
      </w:pPr>
      <w:r w:rsidRPr="00C52546">
        <w:rPr>
          <w:sz w:val="22"/>
          <w:szCs w:val="22"/>
        </w:rPr>
        <w:t>APPENDIX</w:t>
      </w:r>
      <w:r w:rsidR="00267EFA" w:rsidRPr="00C52546">
        <w:rPr>
          <w:sz w:val="22"/>
          <w:szCs w:val="22"/>
        </w:rPr>
        <w:t xml:space="preserve"> </w:t>
      </w:r>
      <w:r w:rsidR="002900A0">
        <w:rPr>
          <w:sz w:val="22"/>
          <w:szCs w:val="22"/>
        </w:rPr>
        <w:t>H</w:t>
      </w:r>
      <w:r w:rsidR="002900A0" w:rsidRPr="00C52546">
        <w:rPr>
          <w:caps/>
          <w:sz w:val="22"/>
          <w:szCs w:val="22"/>
        </w:rPr>
        <w:t xml:space="preserve"> </w:t>
      </w:r>
      <w:r w:rsidR="004E64DD" w:rsidRPr="00C52546">
        <w:rPr>
          <w:caps/>
          <w:sz w:val="22"/>
          <w:szCs w:val="22"/>
        </w:rPr>
        <w:t xml:space="preserve">- </w:t>
      </w:r>
      <w:r w:rsidRPr="00C52546">
        <w:rPr>
          <w:sz w:val="22"/>
          <w:szCs w:val="22"/>
        </w:rPr>
        <w:t>IRB Approval Letter</w:t>
      </w:r>
      <w:r w:rsidR="002900A0">
        <w:rPr>
          <w:sz w:val="22"/>
          <w:szCs w:val="22"/>
        </w:rPr>
        <w:t>s</w:t>
      </w:r>
      <w:r w:rsidRPr="00C52546">
        <w:rPr>
          <w:sz w:val="22"/>
          <w:szCs w:val="22"/>
        </w:rPr>
        <w:t xml:space="preserve"> </w:t>
      </w:r>
    </w:p>
    <w:p w14:paraId="28DE618A" w14:textId="76D31E3E" w:rsidR="006059D8" w:rsidRDefault="006059D8">
      <w:pPr>
        <w:overflowPunct/>
        <w:autoSpaceDE/>
        <w:autoSpaceDN/>
        <w:adjustRightInd/>
        <w:textAlignment w:val="auto"/>
      </w:pPr>
      <w:r>
        <w:br w:type="page"/>
      </w:r>
    </w:p>
    <w:p w14:paraId="1C3C36F3" w14:textId="77777777" w:rsidR="00EE0719" w:rsidRPr="00C52546" w:rsidRDefault="00EE0719" w:rsidP="00E061BA">
      <w:pPr>
        <w:contextualSpacing/>
      </w:pPr>
    </w:p>
    <w:p w14:paraId="7650B3F6" w14:textId="1637F6C2" w:rsidR="00026E14" w:rsidRPr="00C52546" w:rsidRDefault="00026E14" w:rsidP="00DA2C51">
      <w:pPr>
        <w:pStyle w:val="Heading2"/>
      </w:pPr>
    </w:p>
    <w:p w14:paraId="1114D37D" w14:textId="77777777" w:rsidR="00855F55" w:rsidRPr="00C52546" w:rsidRDefault="00855F55" w:rsidP="00D7246D">
      <w:pPr>
        <w:pStyle w:val="Heading2"/>
      </w:pPr>
      <w:bookmarkStart w:id="0" w:name="_Toc444171030"/>
      <w:r w:rsidRPr="00C52546">
        <w:rPr>
          <w:noProof/>
        </w:rPr>
        <mc:AlternateContent>
          <mc:Choice Requires="wps">
            <w:drawing>
              <wp:anchor distT="45720" distB="45720" distL="114300" distR="114300" simplePos="0" relativeHeight="251663360" behindDoc="0" locked="0" layoutInCell="1" allowOverlap="1" wp14:anchorId="20EF24C2" wp14:editId="79FD0B0B">
                <wp:simplePos x="0" y="0"/>
                <wp:positionH relativeFrom="column">
                  <wp:posOffset>-219075</wp:posOffset>
                </wp:positionH>
                <wp:positionV relativeFrom="paragraph">
                  <wp:posOffset>-635</wp:posOffset>
                </wp:positionV>
                <wp:extent cx="6457950" cy="35528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552825"/>
                        </a:xfrm>
                        <a:prstGeom prst="rect">
                          <a:avLst/>
                        </a:prstGeom>
                        <a:solidFill>
                          <a:srgbClr val="FFFFFF"/>
                        </a:solidFill>
                        <a:ln w="9525">
                          <a:solidFill>
                            <a:srgbClr val="000000"/>
                          </a:solidFill>
                          <a:miter lim="800000"/>
                          <a:headEnd/>
                          <a:tailEnd/>
                        </a:ln>
                      </wps:spPr>
                      <wps:txbx>
                        <w:txbxContent>
                          <w:p w14:paraId="318ABABD" w14:textId="49336C44" w:rsidR="00E2454F" w:rsidRPr="00EB72AE"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EB72AE">
                              <w:rPr>
                                <w:sz w:val="22"/>
                                <w:szCs w:val="22"/>
                                <w:u w:val="single"/>
                              </w:rPr>
                              <w:t>Goal of the study:</w:t>
                            </w:r>
                            <w:r w:rsidRPr="00EB72AE">
                              <w:rPr>
                                <w:sz w:val="22"/>
                                <w:szCs w:val="22"/>
                              </w:rPr>
                              <w:t xml:space="preserve"> </w:t>
                            </w:r>
                            <w:r>
                              <w:rPr>
                                <w:sz w:val="22"/>
                                <w:szCs w:val="22"/>
                              </w:rPr>
                              <w:t xml:space="preserve">The U.S. Environmental Protection Agency (EPA) is funding this add-on research study to the existing Green Housing Study </w:t>
                            </w:r>
                            <w:r w:rsidRPr="004472B5">
                              <w:rPr>
                                <w:bCs/>
                                <w:sz w:val="22"/>
                                <w:szCs w:val="22"/>
                              </w:rPr>
                              <w:t>(</w:t>
                            </w:r>
                            <w:r w:rsidRPr="007E5EE7">
                              <w:rPr>
                                <w:bCs/>
                                <w:sz w:val="22"/>
                                <w:szCs w:val="22"/>
                              </w:rPr>
                              <w:t>GHS</w:t>
                            </w:r>
                            <w:r w:rsidRPr="004472B5">
                              <w:rPr>
                                <w:bCs/>
                                <w:sz w:val="22"/>
                                <w:szCs w:val="22"/>
                              </w:rPr>
                              <w:t>) (OMB Control No. 0920-0906, expiration date 10/31/2017)</w:t>
                            </w:r>
                            <w:r>
                              <w:rPr>
                                <w:bCs/>
                                <w:sz w:val="22"/>
                                <w:szCs w:val="22"/>
                              </w:rPr>
                              <w:t xml:space="preserve"> </w:t>
                            </w:r>
                            <w:r>
                              <w:rPr>
                                <w:sz w:val="22"/>
                                <w:szCs w:val="22"/>
                              </w:rPr>
                              <w:t>which will be conducted in New Orleans</w:t>
                            </w:r>
                            <w:r w:rsidRPr="007E5EE7">
                              <w:rPr>
                                <w:bCs/>
                                <w:sz w:val="22"/>
                                <w:szCs w:val="22"/>
                              </w:rPr>
                              <w:t>.</w:t>
                            </w:r>
                            <w:r>
                              <w:rPr>
                                <w:bCs/>
                                <w:sz w:val="22"/>
                                <w:szCs w:val="22"/>
                              </w:rPr>
                              <w:t xml:space="preserve"> </w:t>
                            </w:r>
                            <w:r w:rsidRPr="00392195">
                              <w:rPr>
                                <w:sz w:val="22"/>
                                <w:szCs w:val="22"/>
                              </w:rPr>
                              <w:t>T</w:t>
                            </w:r>
                            <w:r w:rsidRPr="00392195">
                              <w:rPr>
                                <w:sz w:val="22"/>
                                <w:szCs w:val="22"/>
                                <w:lang w:val="en-CA"/>
                              </w:rPr>
                              <w:t>he</w:t>
                            </w:r>
                            <w:r w:rsidRPr="001B5739">
                              <w:rPr>
                                <w:sz w:val="22"/>
                                <w:szCs w:val="22"/>
                                <w:lang w:val="en-CA"/>
                              </w:rPr>
                              <w:t xml:space="preserve"> primary</w:t>
                            </w:r>
                            <w:r w:rsidRPr="00392195">
                              <w:rPr>
                                <w:sz w:val="22"/>
                                <w:szCs w:val="22"/>
                                <w:lang w:val="en-CA"/>
                              </w:rPr>
                              <w:t xml:space="preserve"> objectives are</w:t>
                            </w:r>
                            <w:r>
                              <w:rPr>
                                <w:sz w:val="22"/>
                                <w:szCs w:val="22"/>
                                <w:lang w:val="en-CA"/>
                              </w:rPr>
                              <w:t xml:space="preserve"> two-fold</w:t>
                            </w:r>
                            <w:r w:rsidRPr="00392195">
                              <w:rPr>
                                <w:sz w:val="22"/>
                                <w:szCs w:val="22"/>
                                <w:lang w:val="en-CA"/>
                              </w:rPr>
                              <w:t xml:space="preserve">: </w:t>
                            </w:r>
                            <w:r w:rsidRPr="00392195">
                              <w:rPr>
                                <w:bCs/>
                                <w:sz w:val="22"/>
                                <w:szCs w:val="22"/>
                              </w:rPr>
                              <w:t xml:space="preserve">1) </w:t>
                            </w:r>
                            <w:r>
                              <w:rPr>
                                <w:bCs/>
                                <w:sz w:val="22"/>
                                <w:szCs w:val="22"/>
                              </w:rPr>
                              <w:t xml:space="preserve">to </w:t>
                            </w:r>
                            <w:r w:rsidRPr="00392195">
                              <w:rPr>
                                <w:bCs/>
                                <w:sz w:val="22"/>
                                <w:szCs w:val="22"/>
                              </w:rPr>
                              <w:t xml:space="preserve">contribute to EPA’s interest in </w:t>
                            </w:r>
                            <w:r>
                              <w:rPr>
                                <w:bCs/>
                                <w:sz w:val="22"/>
                                <w:szCs w:val="22"/>
                              </w:rPr>
                              <w:t xml:space="preserve">evaluating questionnaire-derived exposure estimates against those derived from measurements; </w:t>
                            </w:r>
                            <w:r>
                              <w:rPr>
                                <w:sz w:val="22"/>
                                <w:szCs w:val="22"/>
                              </w:rPr>
                              <w:t xml:space="preserve">and </w:t>
                            </w:r>
                            <w:r w:rsidRPr="004472B5">
                              <w:rPr>
                                <w:sz w:val="22"/>
                                <w:szCs w:val="22"/>
                              </w:rPr>
                              <w:t>2</w:t>
                            </w:r>
                            <w:r w:rsidRPr="001B5739">
                              <w:rPr>
                                <w:bCs/>
                                <w:sz w:val="22"/>
                                <w:szCs w:val="22"/>
                              </w:rPr>
                              <w:t xml:space="preserve">) </w:t>
                            </w:r>
                            <w:r>
                              <w:rPr>
                                <w:bCs/>
                                <w:sz w:val="22"/>
                                <w:szCs w:val="22"/>
                              </w:rPr>
                              <w:t>to understand</w:t>
                            </w:r>
                            <w:r w:rsidRPr="001B5739">
                              <w:rPr>
                                <w:bCs/>
                                <w:sz w:val="22"/>
                                <w:szCs w:val="22"/>
                              </w:rPr>
                              <w:t xml:space="preserve"> whether there is sufficient value in adopting alternative </w:t>
                            </w:r>
                            <w:r>
                              <w:rPr>
                                <w:bCs/>
                                <w:sz w:val="22"/>
                                <w:szCs w:val="22"/>
                              </w:rPr>
                              <w:t xml:space="preserve">measurement </w:t>
                            </w:r>
                            <w:r w:rsidRPr="001B5739">
                              <w:rPr>
                                <w:bCs/>
                                <w:sz w:val="22"/>
                                <w:szCs w:val="22"/>
                              </w:rPr>
                              <w:t>methods for th</w:t>
                            </w:r>
                            <w:r>
                              <w:rPr>
                                <w:bCs/>
                                <w:sz w:val="22"/>
                                <w:szCs w:val="22"/>
                              </w:rPr>
                              <w:t xml:space="preserve">e </w:t>
                            </w:r>
                            <w:r w:rsidRPr="001B5739">
                              <w:rPr>
                                <w:bCs/>
                                <w:sz w:val="22"/>
                                <w:szCs w:val="22"/>
                              </w:rPr>
                              <w:t>GH</w:t>
                            </w:r>
                            <w:r w:rsidRPr="003F4C0A">
                              <w:rPr>
                                <w:bCs/>
                                <w:sz w:val="22"/>
                                <w:szCs w:val="22"/>
                              </w:rPr>
                              <w:t>S at future sites</w:t>
                            </w:r>
                            <w:r w:rsidRPr="001B5739">
                              <w:rPr>
                                <w:bCs/>
                                <w:sz w:val="22"/>
                                <w:szCs w:val="22"/>
                              </w:rPr>
                              <w:t>.</w:t>
                            </w:r>
                          </w:p>
                          <w:p w14:paraId="322AAC98" w14:textId="1C9E8C08" w:rsidR="00E2454F" w:rsidRPr="00EB72AE"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EB72AE">
                              <w:rPr>
                                <w:sz w:val="22"/>
                                <w:szCs w:val="22"/>
                                <w:u w:val="single"/>
                              </w:rPr>
                              <w:t>Intended use of the resul</w:t>
                            </w:r>
                            <w:r>
                              <w:rPr>
                                <w:sz w:val="22"/>
                                <w:szCs w:val="22"/>
                                <w:u w:val="single"/>
                              </w:rPr>
                              <w:t>ting data:</w:t>
                            </w:r>
                            <w:r w:rsidRPr="00EB72AE">
                              <w:rPr>
                                <w:sz w:val="22"/>
                                <w:szCs w:val="22"/>
                              </w:rPr>
                              <w:t xml:space="preserve"> Data will be used to </w:t>
                            </w:r>
                            <w:r>
                              <w:rPr>
                                <w:sz w:val="22"/>
                                <w:szCs w:val="22"/>
                              </w:rPr>
                              <w:t>assess</w:t>
                            </w:r>
                            <w:r w:rsidRPr="00EB72AE">
                              <w:rPr>
                                <w:sz w:val="22"/>
                                <w:szCs w:val="22"/>
                              </w:rPr>
                              <w:t xml:space="preserve"> personal, housing, and community factors influencing children’s potential exposures to indoor contaminants </w:t>
                            </w:r>
                            <w:r>
                              <w:rPr>
                                <w:sz w:val="22"/>
                                <w:szCs w:val="22"/>
                              </w:rPr>
                              <w:t>living within the same home environment</w:t>
                            </w:r>
                            <w:r w:rsidRPr="00EB72AE">
                              <w:rPr>
                                <w:sz w:val="22"/>
                                <w:szCs w:val="22"/>
                              </w:rPr>
                              <w:t xml:space="preserve">. Results from </w:t>
                            </w:r>
                            <w:r>
                              <w:rPr>
                                <w:sz w:val="22"/>
                                <w:szCs w:val="22"/>
                              </w:rPr>
                              <w:t>the Add-on</w:t>
                            </w:r>
                            <w:r w:rsidRPr="00EB72AE">
                              <w:rPr>
                                <w:sz w:val="22"/>
                                <w:szCs w:val="22"/>
                                <w:lang w:val="en-CA"/>
                              </w:rPr>
                              <w:t xml:space="preserve"> </w:t>
                            </w:r>
                            <w:r>
                              <w:rPr>
                                <w:sz w:val="22"/>
                                <w:szCs w:val="22"/>
                                <w:lang w:val="en-CA"/>
                              </w:rPr>
                              <w:t xml:space="preserve">Study </w:t>
                            </w:r>
                            <w:r w:rsidRPr="00EB72AE">
                              <w:rPr>
                                <w:sz w:val="22"/>
                                <w:szCs w:val="22"/>
                                <w:lang w:val="en-CA"/>
                              </w:rPr>
                              <w:t xml:space="preserve">will inform the ongoing Green Housing Study </w:t>
                            </w:r>
                            <w:r>
                              <w:rPr>
                                <w:sz w:val="22"/>
                                <w:szCs w:val="22"/>
                                <w:lang w:val="en-CA"/>
                              </w:rPr>
                              <w:t>methods</w:t>
                            </w:r>
                            <w:r w:rsidRPr="00EB72AE">
                              <w:rPr>
                                <w:sz w:val="22"/>
                                <w:szCs w:val="22"/>
                                <w:lang w:val="en-CA"/>
                              </w:rPr>
                              <w:t xml:space="preserve"> and could significantly decrease the burden hours for study participants in future study sites.</w:t>
                            </w:r>
                          </w:p>
                          <w:p w14:paraId="2A2C0515" w14:textId="1582D69D" w:rsidR="00E2454F" w:rsidRPr="006F1A55" w:rsidRDefault="00E2454F" w:rsidP="00085220">
                            <w:pPr>
                              <w:pStyle w:val="ListParagraph"/>
                              <w:numPr>
                                <w:ilvl w:val="0"/>
                                <w:numId w:val="62"/>
                              </w:numPr>
                              <w:overflowPunct/>
                              <w:autoSpaceDE/>
                              <w:autoSpaceDN/>
                              <w:adjustRightInd/>
                              <w:spacing w:after="200"/>
                              <w:contextualSpacing/>
                              <w:textAlignment w:val="auto"/>
                            </w:pPr>
                            <w:r w:rsidRPr="00EB72AE">
                              <w:rPr>
                                <w:sz w:val="22"/>
                                <w:szCs w:val="22"/>
                                <w:u w:val="single"/>
                              </w:rPr>
                              <w:t>Methods to be used to collect data:</w:t>
                            </w:r>
                            <w:r w:rsidRPr="00EB72AE">
                              <w:rPr>
                                <w:sz w:val="22"/>
                                <w:szCs w:val="22"/>
                              </w:rPr>
                              <w:t xml:space="preserve"> Data collection methods include: 1) questionnaire</w:t>
                            </w:r>
                            <w:r>
                              <w:rPr>
                                <w:sz w:val="22"/>
                                <w:szCs w:val="22"/>
                              </w:rPr>
                              <w:t>s</w:t>
                            </w:r>
                            <w:r w:rsidRPr="00EB72AE">
                              <w:rPr>
                                <w:sz w:val="22"/>
                                <w:szCs w:val="22"/>
                              </w:rPr>
                              <w:t xml:space="preserve"> </w:t>
                            </w:r>
                            <w:r>
                              <w:rPr>
                                <w:sz w:val="22"/>
                                <w:szCs w:val="22"/>
                              </w:rPr>
                              <w:t>regarding</w:t>
                            </w:r>
                            <w:r w:rsidRPr="00EB72AE">
                              <w:rPr>
                                <w:sz w:val="22"/>
                                <w:szCs w:val="22"/>
                              </w:rPr>
                              <w:t xml:space="preserve"> time-activity patterns of their children to be administered to mothers/primary </w:t>
                            </w:r>
                            <w:r w:rsidRPr="00767A0A">
                              <w:rPr>
                                <w:sz w:val="22"/>
                                <w:szCs w:val="22"/>
                              </w:rPr>
                              <w:t>caregivers; 2</w:t>
                            </w:r>
                            <w:r w:rsidRPr="00EB72AE">
                              <w:rPr>
                                <w:sz w:val="22"/>
                                <w:szCs w:val="22"/>
                              </w:rPr>
                              <w:t xml:space="preserve">) accelerometers </w:t>
                            </w:r>
                            <w:r>
                              <w:rPr>
                                <w:sz w:val="22"/>
                                <w:szCs w:val="22"/>
                              </w:rPr>
                              <w:t xml:space="preserve">and GPS </w:t>
                            </w:r>
                            <w:r w:rsidRPr="00EB72AE">
                              <w:rPr>
                                <w:sz w:val="22"/>
                                <w:szCs w:val="22"/>
                              </w:rPr>
                              <w:t>to aid in the assessment of time</w:t>
                            </w:r>
                            <w:r>
                              <w:rPr>
                                <w:sz w:val="22"/>
                                <w:szCs w:val="22"/>
                              </w:rPr>
                              <w:t>-</w:t>
                            </w:r>
                            <w:r w:rsidRPr="00EB72AE">
                              <w:rPr>
                                <w:sz w:val="22"/>
                                <w:szCs w:val="22"/>
                              </w:rPr>
                              <w:t xml:space="preserve">activity patterns </w:t>
                            </w:r>
                            <w:r>
                              <w:rPr>
                                <w:sz w:val="22"/>
                                <w:szCs w:val="22"/>
                              </w:rPr>
                              <w:t xml:space="preserve">and locations </w:t>
                            </w:r>
                            <w:r w:rsidRPr="00EB72AE">
                              <w:rPr>
                                <w:sz w:val="22"/>
                                <w:szCs w:val="22"/>
                              </w:rPr>
                              <w:t>of the children; 3) air, soil, dust samples</w:t>
                            </w:r>
                            <w:r>
                              <w:rPr>
                                <w:sz w:val="22"/>
                                <w:szCs w:val="22"/>
                              </w:rPr>
                              <w:t>,</w:t>
                            </w:r>
                            <w:r w:rsidRPr="00EB72AE">
                              <w:rPr>
                                <w:sz w:val="22"/>
                                <w:szCs w:val="22"/>
                              </w:rPr>
                              <w:t xml:space="preserve"> </w:t>
                            </w:r>
                            <w:r>
                              <w:rPr>
                                <w:sz w:val="22"/>
                                <w:szCs w:val="22"/>
                              </w:rPr>
                              <w:t xml:space="preserve">and product inventory </w:t>
                            </w:r>
                            <w:r w:rsidRPr="00EB72AE">
                              <w:rPr>
                                <w:sz w:val="22"/>
                                <w:szCs w:val="22"/>
                              </w:rPr>
                              <w:t xml:space="preserve">from the respondent’s home; and 4) blood, urine, nail clippings, </w:t>
                            </w:r>
                            <w:r>
                              <w:rPr>
                                <w:sz w:val="22"/>
                                <w:szCs w:val="22"/>
                              </w:rPr>
                              <w:t xml:space="preserve">hand wipes, socks, duplicate diet, bands, </w:t>
                            </w:r>
                            <w:r w:rsidRPr="00EB72AE">
                              <w:rPr>
                                <w:sz w:val="22"/>
                                <w:szCs w:val="22"/>
                              </w:rPr>
                              <w:t>and feces from the respondent’s eligible children.</w:t>
                            </w:r>
                          </w:p>
                          <w:p w14:paraId="75CBC381" w14:textId="79E7727A" w:rsidR="00E2454F" w:rsidRPr="00C253CC"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C253CC">
                              <w:rPr>
                                <w:sz w:val="22"/>
                                <w:szCs w:val="22"/>
                                <w:u w:val="single"/>
                              </w:rPr>
                              <w:t>The population to be studied:</w:t>
                            </w:r>
                            <w:r w:rsidRPr="00C253CC">
                              <w:rPr>
                                <w:sz w:val="22"/>
                                <w:szCs w:val="22"/>
                              </w:rPr>
                              <w:t xml:space="preserve"> Children with asthma (7–12 years) and one younger sibling (newborn–12 years) from the</w:t>
                            </w:r>
                            <w:r>
                              <w:rPr>
                                <w:sz w:val="22"/>
                                <w:szCs w:val="22"/>
                              </w:rPr>
                              <w:t xml:space="preserve"> same</w:t>
                            </w:r>
                            <w:r w:rsidRPr="00C253CC">
                              <w:rPr>
                                <w:sz w:val="22"/>
                                <w:szCs w:val="22"/>
                              </w:rPr>
                              <w:t xml:space="preserve"> household</w:t>
                            </w:r>
                            <w:r>
                              <w:rPr>
                                <w:sz w:val="22"/>
                                <w:szCs w:val="22"/>
                              </w:rPr>
                              <w:t>.</w:t>
                            </w:r>
                            <w:r w:rsidRPr="00C253CC">
                              <w:rPr>
                                <w:sz w:val="22"/>
                                <w:szCs w:val="22"/>
                              </w:rPr>
                              <w:t xml:space="preserve">  </w:t>
                            </w:r>
                          </w:p>
                          <w:p w14:paraId="251813A4" w14:textId="3F1FA662" w:rsidR="00E2454F" w:rsidRPr="00EB72AE"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CF54AC">
                              <w:rPr>
                                <w:sz w:val="22"/>
                                <w:szCs w:val="22"/>
                                <w:u w:val="single"/>
                              </w:rPr>
                              <w:t>How data will be analyzed:</w:t>
                            </w:r>
                            <w:r w:rsidRPr="00CF54AC">
                              <w:rPr>
                                <w:sz w:val="22"/>
                                <w:szCs w:val="22"/>
                              </w:rPr>
                              <w:t xml:space="preserve"> The analysis plan includes the following: 1) descriptive statistics to characterize environmental exposures; 2) regression models and t-tests to examine associations between different types of environmental exposures; and 3) exposure and dose model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F24C2" id="_x0000_t202" coordsize="21600,21600" o:spt="202" path="m,l,21600r21600,l21600,xe">
                <v:stroke joinstyle="miter"/>
                <v:path gradientshapeok="t" o:connecttype="rect"/>
              </v:shapetype>
              <v:shape id="Text Box 2" o:spid="_x0000_s1026" type="#_x0000_t202" style="position:absolute;left:0;text-align:left;margin-left:-17.25pt;margin-top:-.05pt;width:508.5pt;height:27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">
                <v:textbox>
                  <w:txbxContent>
                    <w:p w14:paraId="318ABABD" w14:textId="49336C44" w:rsidR="00E2454F" w:rsidRPr="00EB72AE"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EB72AE">
                        <w:rPr>
                          <w:sz w:val="22"/>
                          <w:szCs w:val="22"/>
                          <w:u w:val="single"/>
                        </w:rPr>
                        <w:t>Goal of the study:</w:t>
                      </w:r>
                      <w:r w:rsidRPr="00EB72AE">
                        <w:rPr>
                          <w:sz w:val="22"/>
                          <w:szCs w:val="22"/>
                        </w:rPr>
                        <w:t xml:space="preserve"> </w:t>
                      </w:r>
                      <w:r>
                        <w:rPr>
                          <w:sz w:val="22"/>
                          <w:szCs w:val="22"/>
                        </w:rPr>
                        <w:t xml:space="preserve">The U.S. Environmental Protection Agency (EPA) is funding this add-on research study to the existing Green Housing Study </w:t>
                      </w:r>
                      <w:r w:rsidRPr="004472B5">
                        <w:rPr>
                          <w:bCs/>
                          <w:sz w:val="22"/>
                          <w:szCs w:val="22"/>
                        </w:rPr>
                        <w:t>(</w:t>
                      </w:r>
                      <w:r w:rsidRPr="007E5EE7">
                        <w:rPr>
                          <w:bCs/>
                          <w:sz w:val="22"/>
                          <w:szCs w:val="22"/>
                        </w:rPr>
                        <w:t>GHS</w:t>
                      </w:r>
                      <w:r w:rsidRPr="004472B5">
                        <w:rPr>
                          <w:bCs/>
                          <w:sz w:val="22"/>
                          <w:szCs w:val="22"/>
                        </w:rPr>
                        <w:t>) (OMB Control No. 0920-0906, expiration date 10/31/2017)</w:t>
                      </w:r>
                      <w:r>
                        <w:rPr>
                          <w:bCs/>
                          <w:sz w:val="22"/>
                          <w:szCs w:val="22"/>
                        </w:rPr>
                        <w:t xml:space="preserve"> </w:t>
                      </w:r>
                      <w:r>
                        <w:rPr>
                          <w:sz w:val="22"/>
                          <w:szCs w:val="22"/>
                        </w:rPr>
                        <w:t>which will be conducted in New Orleans</w:t>
                      </w:r>
                      <w:r w:rsidRPr="007E5EE7">
                        <w:rPr>
                          <w:bCs/>
                          <w:sz w:val="22"/>
                          <w:szCs w:val="22"/>
                        </w:rPr>
                        <w:t>.</w:t>
                      </w:r>
                      <w:r>
                        <w:rPr>
                          <w:bCs/>
                          <w:sz w:val="22"/>
                          <w:szCs w:val="22"/>
                        </w:rPr>
                        <w:t xml:space="preserve"> </w:t>
                      </w:r>
                      <w:r w:rsidRPr="00392195">
                        <w:rPr>
                          <w:sz w:val="22"/>
                          <w:szCs w:val="22"/>
                        </w:rPr>
                        <w:t>T</w:t>
                      </w:r>
                      <w:r w:rsidRPr="00392195">
                        <w:rPr>
                          <w:sz w:val="22"/>
                          <w:szCs w:val="22"/>
                          <w:lang w:val="en-CA"/>
                        </w:rPr>
                        <w:t>he</w:t>
                      </w:r>
                      <w:r w:rsidRPr="001B5739">
                        <w:rPr>
                          <w:sz w:val="22"/>
                          <w:szCs w:val="22"/>
                          <w:lang w:val="en-CA"/>
                        </w:rPr>
                        <w:t xml:space="preserve"> primary</w:t>
                      </w:r>
                      <w:r w:rsidRPr="00392195">
                        <w:rPr>
                          <w:sz w:val="22"/>
                          <w:szCs w:val="22"/>
                          <w:lang w:val="en-CA"/>
                        </w:rPr>
                        <w:t xml:space="preserve"> objectives are</w:t>
                      </w:r>
                      <w:r>
                        <w:rPr>
                          <w:sz w:val="22"/>
                          <w:szCs w:val="22"/>
                          <w:lang w:val="en-CA"/>
                        </w:rPr>
                        <w:t xml:space="preserve"> two-fold</w:t>
                      </w:r>
                      <w:r w:rsidRPr="00392195">
                        <w:rPr>
                          <w:sz w:val="22"/>
                          <w:szCs w:val="22"/>
                          <w:lang w:val="en-CA"/>
                        </w:rPr>
                        <w:t xml:space="preserve">: </w:t>
                      </w:r>
                      <w:r w:rsidRPr="00392195">
                        <w:rPr>
                          <w:bCs/>
                          <w:sz w:val="22"/>
                          <w:szCs w:val="22"/>
                        </w:rPr>
                        <w:t xml:space="preserve">1) </w:t>
                      </w:r>
                      <w:r>
                        <w:rPr>
                          <w:bCs/>
                          <w:sz w:val="22"/>
                          <w:szCs w:val="22"/>
                        </w:rPr>
                        <w:t xml:space="preserve">to </w:t>
                      </w:r>
                      <w:r w:rsidRPr="00392195">
                        <w:rPr>
                          <w:bCs/>
                          <w:sz w:val="22"/>
                          <w:szCs w:val="22"/>
                        </w:rPr>
                        <w:t xml:space="preserve">contribute to EPA’s interest in </w:t>
                      </w:r>
                      <w:r>
                        <w:rPr>
                          <w:bCs/>
                          <w:sz w:val="22"/>
                          <w:szCs w:val="22"/>
                        </w:rPr>
                        <w:t xml:space="preserve">evaluating questionnaire-derived exposure estimates against those derived from measurements; </w:t>
                      </w:r>
                      <w:r>
                        <w:rPr>
                          <w:sz w:val="22"/>
                          <w:szCs w:val="22"/>
                        </w:rPr>
                        <w:t xml:space="preserve">and </w:t>
                      </w:r>
                      <w:r w:rsidRPr="004472B5">
                        <w:rPr>
                          <w:sz w:val="22"/>
                          <w:szCs w:val="22"/>
                        </w:rPr>
                        <w:t>2</w:t>
                      </w:r>
                      <w:r w:rsidRPr="001B5739">
                        <w:rPr>
                          <w:bCs/>
                          <w:sz w:val="22"/>
                          <w:szCs w:val="22"/>
                        </w:rPr>
                        <w:t xml:space="preserve">) </w:t>
                      </w:r>
                      <w:r>
                        <w:rPr>
                          <w:bCs/>
                          <w:sz w:val="22"/>
                          <w:szCs w:val="22"/>
                        </w:rPr>
                        <w:t>to understand</w:t>
                      </w:r>
                      <w:r w:rsidRPr="001B5739">
                        <w:rPr>
                          <w:bCs/>
                          <w:sz w:val="22"/>
                          <w:szCs w:val="22"/>
                        </w:rPr>
                        <w:t xml:space="preserve"> whether there is sufficient value in adopting alternative </w:t>
                      </w:r>
                      <w:r>
                        <w:rPr>
                          <w:bCs/>
                          <w:sz w:val="22"/>
                          <w:szCs w:val="22"/>
                        </w:rPr>
                        <w:t xml:space="preserve">measurement </w:t>
                      </w:r>
                      <w:r w:rsidRPr="001B5739">
                        <w:rPr>
                          <w:bCs/>
                          <w:sz w:val="22"/>
                          <w:szCs w:val="22"/>
                        </w:rPr>
                        <w:t>methods for th</w:t>
                      </w:r>
                      <w:r>
                        <w:rPr>
                          <w:bCs/>
                          <w:sz w:val="22"/>
                          <w:szCs w:val="22"/>
                        </w:rPr>
                        <w:t xml:space="preserve">e </w:t>
                      </w:r>
                      <w:r w:rsidRPr="001B5739">
                        <w:rPr>
                          <w:bCs/>
                          <w:sz w:val="22"/>
                          <w:szCs w:val="22"/>
                        </w:rPr>
                        <w:t>GH</w:t>
                      </w:r>
                      <w:r w:rsidRPr="003F4C0A">
                        <w:rPr>
                          <w:bCs/>
                          <w:sz w:val="22"/>
                          <w:szCs w:val="22"/>
                        </w:rPr>
                        <w:t>S at future sites</w:t>
                      </w:r>
                      <w:r w:rsidRPr="001B5739">
                        <w:rPr>
                          <w:bCs/>
                          <w:sz w:val="22"/>
                          <w:szCs w:val="22"/>
                        </w:rPr>
                        <w:t>.</w:t>
                      </w:r>
                    </w:p>
                    <w:p w14:paraId="322AAC98" w14:textId="1C9E8C08" w:rsidR="00E2454F" w:rsidRPr="00EB72AE"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EB72AE">
                        <w:rPr>
                          <w:sz w:val="22"/>
                          <w:szCs w:val="22"/>
                          <w:u w:val="single"/>
                        </w:rPr>
                        <w:t>Intended use of the resul</w:t>
                      </w:r>
                      <w:r>
                        <w:rPr>
                          <w:sz w:val="22"/>
                          <w:szCs w:val="22"/>
                          <w:u w:val="single"/>
                        </w:rPr>
                        <w:t>ting data:</w:t>
                      </w:r>
                      <w:r w:rsidRPr="00EB72AE">
                        <w:rPr>
                          <w:sz w:val="22"/>
                          <w:szCs w:val="22"/>
                        </w:rPr>
                        <w:t xml:space="preserve"> Data will be used to </w:t>
                      </w:r>
                      <w:r>
                        <w:rPr>
                          <w:sz w:val="22"/>
                          <w:szCs w:val="22"/>
                        </w:rPr>
                        <w:t>assess</w:t>
                      </w:r>
                      <w:r w:rsidRPr="00EB72AE">
                        <w:rPr>
                          <w:sz w:val="22"/>
                          <w:szCs w:val="22"/>
                        </w:rPr>
                        <w:t xml:space="preserve"> personal, housing, and community factors influencing children’s potential exposures to indoor contaminants </w:t>
                      </w:r>
                      <w:r>
                        <w:rPr>
                          <w:sz w:val="22"/>
                          <w:szCs w:val="22"/>
                        </w:rPr>
                        <w:t>living within the same home environment</w:t>
                      </w:r>
                      <w:r w:rsidRPr="00EB72AE">
                        <w:rPr>
                          <w:sz w:val="22"/>
                          <w:szCs w:val="22"/>
                        </w:rPr>
                        <w:t xml:space="preserve">. Results from </w:t>
                      </w:r>
                      <w:r>
                        <w:rPr>
                          <w:sz w:val="22"/>
                          <w:szCs w:val="22"/>
                        </w:rPr>
                        <w:t>the Add-on</w:t>
                      </w:r>
                      <w:r w:rsidRPr="00EB72AE">
                        <w:rPr>
                          <w:sz w:val="22"/>
                          <w:szCs w:val="22"/>
                          <w:lang w:val="en-CA"/>
                        </w:rPr>
                        <w:t xml:space="preserve"> </w:t>
                      </w:r>
                      <w:r>
                        <w:rPr>
                          <w:sz w:val="22"/>
                          <w:szCs w:val="22"/>
                          <w:lang w:val="en-CA"/>
                        </w:rPr>
                        <w:t xml:space="preserve">Study </w:t>
                      </w:r>
                      <w:r w:rsidRPr="00EB72AE">
                        <w:rPr>
                          <w:sz w:val="22"/>
                          <w:szCs w:val="22"/>
                          <w:lang w:val="en-CA"/>
                        </w:rPr>
                        <w:t xml:space="preserve">will inform the ongoing Green Housing Study </w:t>
                      </w:r>
                      <w:r>
                        <w:rPr>
                          <w:sz w:val="22"/>
                          <w:szCs w:val="22"/>
                          <w:lang w:val="en-CA"/>
                        </w:rPr>
                        <w:t>methods</w:t>
                      </w:r>
                      <w:r w:rsidRPr="00EB72AE">
                        <w:rPr>
                          <w:sz w:val="22"/>
                          <w:szCs w:val="22"/>
                          <w:lang w:val="en-CA"/>
                        </w:rPr>
                        <w:t xml:space="preserve"> and could significantly decrease the burden hours for study participants in future study sites.</w:t>
                      </w:r>
                    </w:p>
                    <w:p w14:paraId="2A2C0515" w14:textId="1582D69D" w:rsidR="00E2454F" w:rsidRPr="006F1A55" w:rsidRDefault="00E2454F" w:rsidP="00085220">
                      <w:pPr>
                        <w:pStyle w:val="ListParagraph"/>
                        <w:numPr>
                          <w:ilvl w:val="0"/>
                          <w:numId w:val="62"/>
                        </w:numPr>
                        <w:overflowPunct/>
                        <w:autoSpaceDE/>
                        <w:autoSpaceDN/>
                        <w:adjustRightInd/>
                        <w:spacing w:after="200"/>
                        <w:contextualSpacing/>
                        <w:textAlignment w:val="auto"/>
                      </w:pPr>
                      <w:r w:rsidRPr="00EB72AE">
                        <w:rPr>
                          <w:sz w:val="22"/>
                          <w:szCs w:val="22"/>
                          <w:u w:val="single"/>
                        </w:rPr>
                        <w:t>Methods to be used to collect data:</w:t>
                      </w:r>
                      <w:r w:rsidRPr="00EB72AE">
                        <w:rPr>
                          <w:sz w:val="22"/>
                          <w:szCs w:val="22"/>
                        </w:rPr>
                        <w:t xml:space="preserve"> Data collection methods include: 1) questionnaire</w:t>
                      </w:r>
                      <w:r>
                        <w:rPr>
                          <w:sz w:val="22"/>
                          <w:szCs w:val="22"/>
                        </w:rPr>
                        <w:t>s</w:t>
                      </w:r>
                      <w:r w:rsidRPr="00EB72AE">
                        <w:rPr>
                          <w:sz w:val="22"/>
                          <w:szCs w:val="22"/>
                        </w:rPr>
                        <w:t xml:space="preserve"> </w:t>
                      </w:r>
                      <w:r>
                        <w:rPr>
                          <w:sz w:val="22"/>
                          <w:szCs w:val="22"/>
                        </w:rPr>
                        <w:t>regarding</w:t>
                      </w:r>
                      <w:r w:rsidRPr="00EB72AE">
                        <w:rPr>
                          <w:sz w:val="22"/>
                          <w:szCs w:val="22"/>
                        </w:rPr>
                        <w:t xml:space="preserve"> time-activity patterns of their children to be administered to mothers/primary </w:t>
                      </w:r>
                      <w:r w:rsidRPr="00767A0A">
                        <w:rPr>
                          <w:sz w:val="22"/>
                          <w:szCs w:val="22"/>
                        </w:rPr>
                        <w:t>caregivers; 2</w:t>
                      </w:r>
                      <w:r w:rsidRPr="00EB72AE">
                        <w:rPr>
                          <w:sz w:val="22"/>
                          <w:szCs w:val="22"/>
                        </w:rPr>
                        <w:t xml:space="preserve">) accelerometers </w:t>
                      </w:r>
                      <w:r>
                        <w:rPr>
                          <w:sz w:val="22"/>
                          <w:szCs w:val="22"/>
                        </w:rPr>
                        <w:t xml:space="preserve">and GPS </w:t>
                      </w:r>
                      <w:r w:rsidRPr="00EB72AE">
                        <w:rPr>
                          <w:sz w:val="22"/>
                          <w:szCs w:val="22"/>
                        </w:rPr>
                        <w:t>to aid in the assessment of time</w:t>
                      </w:r>
                      <w:r>
                        <w:rPr>
                          <w:sz w:val="22"/>
                          <w:szCs w:val="22"/>
                        </w:rPr>
                        <w:t>-</w:t>
                      </w:r>
                      <w:r w:rsidRPr="00EB72AE">
                        <w:rPr>
                          <w:sz w:val="22"/>
                          <w:szCs w:val="22"/>
                        </w:rPr>
                        <w:t xml:space="preserve">activity patterns </w:t>
                      </w:r>
                      <w:r>
                        <w:rPr>
                          <w:sz w:val="22"/>
                          <w:szCs w:val="22"/>
                        </w:rPr>
                        <w:t xml:space="preserve">and locations </w:t>
                      </w:r>
                      <w:r w:rsidRPr="00EB72AE">
                        <w:rPr>
                          <w:sz w:val="22"/>
                          <w:szCs w:val="22"/>
                        </w:rPr>
                        <w:t>of the children; 3) air, soil, dust samples</w:t>
                      </w:r>
                      <w:r>
                        <w:rPr>
                          <w:sz w:val="22"/>
                          <w:szCs w:val="22"/>
                        </w:rPr>
                        <w:t>,</w:t>
                      </w:r>
                      <w:r w:rsidRPr="00EB72AE">
                        <w:rPr>
                          <w:sz w:val="22"/>
                          <w:szCs w:val="22"/>
                        </w:rPr>
                        <w:t xml:space="preserve"> </w:t>
                      </w:r>
                      <w:r>
                        <w:rPr>
                          <w:sz w:val="22"/>
                          <w:szCs w:val="22"/>
                        </w:rPr>
                        <w:t xml:space="preserve">and product inventory </w:t>
                      </w:r>
                      <w:r w:rsidRPr="00EB72AE">
                        <w:rPr>
                          <w:sz w:val="22"/>
                          <w:szCs w:val="22"/>
                        </w:rPr>
                        <w:t xml:space="preserve">from the respondent’s home; and 4) blood, urine, nail clippings, </w:t>
                      </w:r>
                      <w:r>
                        <w:rPr>
                          <w:sz w:val="22"/>
                          <w:szCs w:val="22"/>
                        </w:rPr>
                        <w:t xml:space="preserve">hand wipes, socks, duplicate diet, bands, </w:t>
                      </w:r>
                      <w:r w:rsidRPr="00EB72AE">
                        <w:rPr>
                          <w:sz w:val="22"/>
                          <w:szCs w:val="22"/>
                        </w:rPr>
                        <w:t>and feces from the respondent’s eligible children.</w:t>
                      </w:r>
                    </w:p>
                    <w:p w14:paraId="75CBC381" w14:textId="79E7727A" w:rsidR="00E2454F" w:rsidRPr="00C253CC"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C253CC">
                        <w:rPr>
                          <w:sz w:val="22"/>
                          <w:szCs w:val="22"/>
                          <w:u w:val="single"/>
                        </w:rPr>
                        <w:t>The population to be studied:</w:t>
                      </w:r>
                      <w:r w:rsidRPr="00C253CC">
                        <w:rPr>
                          <w:sz w:val="22"/>
                          <w:szCs w:val="22"/>
                        </w:rPr>
                        <w:t xml:space="preserve"> Children with asthma (7–12 years) and one younger sibling (newborn–12 years) from the</w:t>
                      </w:r>
                      <w:r>
                        <w:rPr>
                          <w:sz w:val="22"/>
                          <w:szCs w:val="22"/>
                        </w:rPr>
                        <w:t xml:space="preserve"> same</w:t>
                      </w:r>
                      <w:r w:rsidRPr="00C253CC">
                        <w:rPr>
                          <w:sz w:val="22"/>
                          <w:szCs w:val="22"/>
                        </w:rPr>
                        <w:t xml:space="preserve"> household</w:t>
                      </w:r>
                      <w:r>
                        <w:rPr>
                          <w:sz w:val="22"/>
                          <w:szCs w:val="22"/>
                        </w:rPr>
                        <w:t>.</w:t>
                      </w:r>
                      <w:r w:rsidRPr="00C253CC">
                        <w:rPr>
                          <w:sz w:val="22"/>
                          <w:szCs w:val="22"/>
                        </w:rPr>
                        <w:t xml:space="preserve">  </w:t>
                      </w:r>
                    </w:p>
                    <w:p w14:paraId="251813A4" w14:textId="3F1FA662" w:rsidR="00E2454F" w:rsidRPr="00EB72AE" w:rsidRDefault="00E2454F" w:rsidP="00085220">
                      <w:pPr>
                        <w:pStyle w:val="ListParagraph"/>
                        <w:numPr>
                          <w:ilvl w:val="0"/>
                          <w:numId w:val="62"/>
                        </w:numPr>
                        <w:overflowPunct/>
                        <w:autoSpaceDE/>
                        <w:autoSpaceDN/>
                        <w:adjustRightInd/>
                        <w:spacing w:after="200"/>
                        <w:contextualSpacing/>
                        <w:textAlignment w:val="auto"/>
                        <w:rPr>
                          <w:sz w:val="22"/>
                          <w:szCs w:val="22"/>
                        </w:rPr>
                      </w:pPr>
                      <w:r w:rsidRPr="00CF54AC">
                        <w:rPr>
                          <w:sz w:val="22"/>
                          <w:szCs w:val="22"/>
                          <w:u w:val="single"/>
                        </w:rPr>
                        <w:t>How data will be analyzed:</w:t>
                      </w:r>
                      <w:r w:rsidRPr="00CF54AC">
                        <w:rPr>
                          <w:sz w:val="22"/>
                          <w:szCs w:val="22"/>
                        </w:rPr>
                        <w:t xml:space="preserve"> The analysis plan includes the following: 1) descriptive statistics to characterize environmental exposures; 2) regression models and t-tests to examine associations between different types of environmental exposures; and 3) exposure and dose model evaluation.</w:t>
                      </w:r>
                    </w:p>
                  </w:txbxContent>
                </v:textbox>
                <w10:wrap type="square"/>
              </v:shape>
            </w:pict>
          </mc:Fallback>
        </mc:AlternateContent>
      </w:r>
      <w:bookmarkEnd w:id="0"/>
    </w:p>
    <w:p w14:paraId="67022445" w14:textId="77777777" w:rsidR="004768BB" w:rsidRPr="00C52546" w:rsidRDefault="004768BB" w:rsidP="00DA2C51">
      <w:pPr>
        <w:pStyle w:val="Heading2"/>
      </w:pPr>
      <w:bookmarkStart w:id="1" w:name="_Toc444171031"/>
      <w:bookmarkStart w:id="2" w:name="_Toc438113757"/>
      <w:r w:rsidRPr="00C52546">
        <w:t>JUSTIFICATION</w:t>
      </w:r>
      <w:bookmarkEnd w:id="1"/>
      <w:bookmarkEnd w:id="2"/>
    </w:p>
    <w:p w14:paraId="58365E4E" w14:textId="77777777" w:rsidR="007C6CF6" w:rsidRPr="00C52546" w:rsidRDefault="007C6CF6" w:rsidP="00DF7C94"/>
    <w:p w14:paraId="38CCBE1D" w14:textId="5E484BBC" w:rsidR="00AB1039" w:rsidRPr="00915350" w:rsidRDefault="007C6CF6" w:rsidP="00AB1039">
      <w:pPr>
        <w:rPr>
          <w:sz w:val="22"/>
          <w:szCs w:val="22"/>
        </w:rPr>
      </w:pPr>
      <w:r w:rsidRPr="00C52546">
        <w:rPr>
          <w:sz w:val="22"/>
          <w:szCs w:val="22"/>
        </w:rPr>
        <w:t xml:space="preserve">The Centers for Disease Control and Prevention (CDC) </w:t>
      </w:r>
      <w:r w:rsidR="003345C8" w:rsidRPr="00C52546">
        <w:rPr>
          <w:sz w:val="22"/>
          <w:szCs w:val="22"/>
        </w:rPr>
        <w:t>request</w:t>
      </w:r>
      <w:r w:rsidR="002A4E39">
        <w:rPr>
          <w:sz w:val="22"/>
          <w:szCs w:val="22"/>
        </w:rPr>
        <w:t>s</w:t>
      </w:r>
      <w:r w:rsidR="003345C8" w:rsidRPr="00C52546">
        <w:rPr>
          <w:sz w:val="22"/>
          <w:szCs w:val="22"/>
        </w:rPr>
        <w:t xml:space="preserve"> a new three-year </w:t>
      </w:r>
      <w:r w:rsidR="00D4045A" w:rsidRPr="00C52546">
        <w:rPr>
          <w:bCs/>
          <w:sz w:val="22"/>
          <w:szCs w:val="22"/>
        </w:rPr>
        <w:t>approval</w:t>
      </w:r>
      <w:r w:rsidR="003345C8" w:rsidRPr="00C52546">
        <w:rPr>
          <w:sz w:val="22"/>
          <w:szCs w:val="22"/>
        </w:rPr>
        <w:t xml:space="preserve"> for an </w:t>
      </w:r>
      <w:r w:rsidRPr="00C52546">
        <w:rPr>
          <w:sz w:val="22"/>
          <w:szCs w:val="22"/>
        </w:rPr>
        <w:t>information collection request (ICR) titled “</w:t>
      </w:r>
      <w:r w:rsidR="00AB1039" w:rsidRPr="001B5739">
        <w:rPr>
          <w:sz w:val="22"/>
          <w:szCs w:val="22"/>
        </w:rPr>
        <w:t>Factors Influencing Children’s</w:t>
      </w:r>
      <w:r w:rsidR="00AB1039">
        <w:rPr>
          <w:sz w:val="22"/>
          <w:szCs w:val="22"/>
        </w:rPr>
        <w:t xml:space="preserve"> </w:t>
      </w:r>
      <w:r w:rsidR="00AB1039" w:rsidRPr="001B5739">
        <w:rPr>
          <w:sz w:val="22"/>
          <w:szCs w:val="22"/>
        </w:rPr>
        <w:t>Potential Exposures to Indoor Contaminants</w:t>
      </w:r>
      <w:r w:rsidR="00AB1039" w:rsidRPr="00A65814">
        <w:rPr>
          <w:sz w:val="22"/>
          <w:szCs w:val="22"/>
        </w:rPr>
        <w:t>”</w:t>
      </w:r>
      <w:r w:rsidR="00AB1039">
        <w:rPr>
          <w:sz w:val="22"/>
          <w:szCs w:val="22"/>
        </w:rPr>
        <w:t xml:space="preserve"> (hereafter, the “Add-on Study”).</w:t>
      </w:r>
      <w:r w:rsidR="00777175" w:rsidRPr="00C52546">
        <w:rPr>
          <w:sz w:val="22"/>
          <w:szCs w:val="22"/>
        </w:rPr>
        <w:t xml:space="preserve"> </w:t>
      </w:r>
      <w:r w:rsidRPr="00C52546">
        <w:rPr>
          <w:sz w:val="22"/>
          <w:szCs w:val="22"/>
        </w:rPr>
        <w:t>This ICR is authorized by Section 301 of the Public Health Service Act (42 U.S.C. 241) (</w:t>
      </w:r>
      <w:r w:rsidRPr="00C52546">
        <w:rPr>
          <w:b/>
          <w:sz w:val="22"/>
          <w:szCs w:val="22"/>
        </w:rPr>
        <w:t>Appendix A</w:t>
      </w:r>
      <w:r w:rsidRPr="00C52546">
        <w:rPr>
          <w:sz w:val="22"/>
          <w:szCs w:val="22"/>
        </w:rPr>
        <w:t xml:space="preserve">). The 60-day Federal Register Notice was published on </w:t>
      </w:r>
      <w:r w:rsidR="00C264D3" w:rsidRPr="00C52546">
        <w:rPr>
          <w:sz w:val="22"/>
          <w:szCs w:val="22"/>
        </w:rPr>
        <w:t>05/06/2015</w:t>
      </w:r>
      <w:r w:rsidRPr="00C52546">
        <w:rPr>
          <w:sz w:val="22"/>
          <w:szCs w:val="22"/>
        </w:rPr>
        <w:t xml:space="preserve"> </w:t>
      </w:r>
      <w:r w:rsidRPr="00C52546">
        <w:rPr>
          <w:b/>
          <w:sz w:val="22"/>
          <w:szCs w:val="22"/>
        </w:rPr>
        <w:t>(Appendix B</w:t>
      </w:r>
      <w:r w:rsidRPr="00C52546">
        <w:rPr>
          <w:sz w:val="22"/>
          <w:szCs w:val="22"/>
        </w:rPr>
        <w:t>), and is further discussed in Section A8.</w:t>
      </w:r>
      <w:r w:rsidR="00AB1039">
        <w:rPr>
          <w:sz w:val="22"/>
          <w:szCs w:val="22"/>
        </w:rPr>
        <w:t xml:space="preserve"> </w:t>
      </w:r>
      <w:r w:rsidR="00AB1039" w:rsidRPr="00C52546">
        <w:rPr>
          <w:sz w:val="22"/>
          <w:szCs w:val="22"/>
        </w:rPr>
        <w:t xml:space="preserve">The CDC’s Institutional Review Board (IRB) approved </w:t>
      </w:r>
      <w:r w:rsidR="00AB1039">
        <w:rPr>
          <w:sz w:val="22"/>
          <w:szCs w:val="22"/>
        </w:rPr>
        <w:t xml:space="preserve">research </w:t>
      </w:r>
      <w:r w:rsidR="00AB1039" w:rsidRPr="00C52546">
        <w:rPr>
          <w:sz w:val="22"/>
          <w:szCs w:val="22"/>
        </w:rPr>
        <w:t xml:space="preserve">protocol is provided in </w:t>
      </w:r>
      <w:r w:rsidR="00AB1039" w:rsidRPr="00C52546">
        <w:rPr>
          <w:b/>
          <w:sz w:val="22"/>
          <w:szCs w:val="22"/>
        </w:rPr>
        <w:t>Appendix C</w:t>
      </w:r>
      <w:r w:rsidR="00AB1039" w:rsidRPr="00C52546">
        <w:rPr>
          <w:sz w:val="22"/>
          <w:szCs w:val="22"/>
        </w:rPr>
        <w:t>.</w:t>
      </w:r>
    </w:p>
    <w:p w14:paraId="21A627F8" w14:textId="77777777" w:rsidR="007C6CF6" w:rsidRPr="00C52546" w:rsidRDefault="007C6CF6" w:rsidP="007C6CF6">
      <w:pPr>
        <w:rPr>
          <w:sz w:val="22"/>
          <w:szCs w:val="22"/>
        </w:rPr>
      </w:pPr>
    </w:p>
    <w:p w14:paraId="7E5808DE" w14:textId="77777777" w:rsidR="005A61EE" w:rsidRPr="00C52546" w:rsidRDefault="005A61EE">
      <w:pPr>
        <w:keepNext/>
        <w:tabs>
          <w:tab w:val="left" w:pos="360"/>
        </w:tabs>
        <w:ind w:left="360" w:hanging="360"/>
        <w:rPr>
          <w:sz w:val="22"/>
          <w:szCs w:val="22"/>
        </w:rPr>
      </w:pPr>
    </w:p>
    <w:p w14:paraId="12591A32" w14:textId="77777777" w:rsidR="00C7580B" w:rsidRPr="00C52546" w:rsidRDefault="0066622E" w:rsidP="005A6903">
      <w:pPr>
        <w:pStyle w:val="Heading2"/>
      </w:pPr>
      <w:bookmarkStart w:id="3" w:name="_Toc444171032"/>
      <w:bookmarkStart w:id="4" w:name="_Toc438113758"/>
      <w:r w:rsidRPr="00C52546">
        <w:t>A.</w:t>
      </w:r>
      <w:r w:rsidR="00C7580B" w:rsidRPr="00C52546">
        <w:t>1</w:t>
      </w:r>
      <w:r w:rsidR="004768BB" w:rsidRPr="00C52546">
        <w:t>.</w:t>
      </w:r>
      <w:r w:rsidR="00F12516" w:rsidRPr="00C52546">
        <w:t xml:space="preserve"> </w:t>
      </w:r>
      <w:r w:rsidR="00B13A71" w:rsidRPr="00C52546">
        <w:t>Circumstances Making the Collection of Information Necessary</w:t>
      </w:r>
      <w:bookmarkEnd w:id="3"/>
      <w:bookmarkEnd w:id="4"/>
    </w:p>
    <w:p w14:paraId="7F4EB937" w14:textId="77777777" w:rsidR="00A101DC" w:rsidRPr="00C52546" w:rsidRDefault="00A101DC">
      <w:pPr>
        <w:keepNext/>
        <w:rPr>
          <w:sz w:val="24"/>
          <w:szCs w:val="24"/>
        </w:rPr>
      </w:pPr>
    </w:p>
    <w:p w14:paraId="0A247702" w14:textId="074EF6BF" w:rsidR="00F4279E" w:rsidRDefault="00AB1039" w:rsidP="0013132F">
      <w:pPr>
        <w:rPr>
          <w:sz w:val="22"/>
          <w:szCs w:val="22"/>
        </w:rPr>
      </w:pPr>
      <w:r w:rsidRPr="00EF5483">
        <w:rPr>
          <w:sz w:val="22"/>
          <w:szCs w:val="22"/>
        </w:rPr>
        <w:t xml:space="preserve">This research study </w:t>
      </w:r>
      <w:r w:rsidR="00826D0E" w:rsidRPr="00C52546">
        <w:rPr>
          <w:sz w:val="22"/>
          <w:szCs w:val="22"/>
        </w:rPr>
        <w:t>is</w:t>
      </w:r>
      <w:r w:rsidR="00D22664" w:rsidRPr="00C52546">
        <w:rPr>
          <w:sz w:val="22"/>
          <w:szCs w:val="22"/>
        </w:rPr>
        <w:t xml:space="preserve"> an </w:t>
      </w:r>
      <w:r w:rsidR="0072662E" w:rsidRPr="00C52546">
        <w:rPr>
          <w:sz w:val="22"/>
          <w:szCs w:val="22"/>
        </w:rPr>
        <w:t>add-on to the</w:t>
      </w:r>
      <w:r w:rsidR="00D22664" w:rsidRPr="00C52546">
        <w:rPr>
          <w:sz w:val="22"/>
          <w:szCs w:val="22"/>
        </w:rPr>
        <w:t xml:space="preserve"> OMB</w:t>
      </w:r>
      <w:r w:rsidR="005A59B1">
        <w:rPr>
          <w:sz w:val="22"/>
          <w:szCs w:val="22"/>
        </w:rPr>
        <w:t>-</w:t>
      </w:r>
      <w:r w:rsidR="00D22664" w:rsidRPr="00C52546">
        <w:rPr>
          <w:sz w:val="22"/>
          <w:szCs w:val="22"/>
        </w:rPr>
        <w:t>approved</w:t>
      </w:r>
      <w:r w:rsidR="002916B2" w:rsidRPr="00C52546">
        <w:rPr>
          <w:sz w:val="22"/>
          <w:szCs w:val="22"/>
        </w:rPr>
        <w:t xml:space="preserve"> </w:t>
      </w:r>
      <w:r w:rsidR="00B0717C" w:rsidRPr="00C52546">
        <w:rPr>
          <w:sz w:val="22"/>
          <w:szCs w:val="22"/>
        </w:rPr>
        <w:t xml:space="preserve">CDC </w:t>
      </w:r>
      <w:r w:rsidR="002916B2" w:rsidRPr="00C52546">
        <w:rPr>
          <w:sz w:val="22"/>
          <w:szCs w:val="22"/>
        </w:rPr>
        <w:t>Green Housing Study</w:t>
      </w:r>
      <w:r w:rsidR="0063159D" w:rsidRPr="00C52546">
        <w:rPr>
          <w:sz w:val="22"/>
          <w:szCs w:val="22"/>
        </w:rPr>
        <w:t xml:space="preserve"> (GHS</w:t>
      </w:r>
      <w:r w:rsidR="004D6F32" w:rsidRPr="00C52546">
        <w:rPr>
          <w:sz w:val="22"/>
          <w:szCs w:val="22"/>
        </w:rPr>
        <w:t xml:space="preserve">) </w:t>
      </w:r>
      <w:r w:rsidR="00933CF8">
        <w:rPr>
          <w:sz w:val="22"/>
          <w:szCs w:val="22"/>
        </w:rPr>
        <w:t>(</w:t>
      </w:r>
      <w:r w:rsidR="00D22664" w:rsidRPr="00C52546">
        <w:rPr>
          <w:sz w:val="22"/>
          <w:szCs w:val="22"/>
        </w:rPr>
        <w:t>0920-0906; expiration 10/31/2017</w:t>
      </w:r>
      <w:r w:rsidR="00933CF8">
        <w:rPr>
          <w:sz w:val="22"/>
          <w:szCs w:val="22"/>
        </w:rPr>
        <w:t>)</w:t>
      </w:r>
      <w:r w:rsidR="00F4279E">
        <w:rPr>
          <w:sz w:val="22"/>
          <w:szCs w:val="22"/>
        </w:rPr>
        <w:t>.</w:t>
      </w:r>
      <w:r w:rsidR="00F4279E" w:rsidRPr="00F4279E">
        <w:rPr>
          <w:sz w:val="24"/>
          <w:szCs w:val="24"/>
        </w:rPr>
        <w:t xml:space="preserve"> </w:t>
      </w:r>
      <w:r w:rsidR="00F4279E" w:rsidRPr="00E62F67">
        <w:rPr>
          <w:sz w:val="22"/>
          <w:szCs w:val="22"/>
        </w:rPr>
        <w:t xml:space="preserve">The Green Housing Study began in 2011 </w:t>
      </w:r>
      <w:r w:rsidR="0069764B">
        <w:rPr>
          <w:sz w:val="22"/>
          <w:szCs w:val="22"/>
        </w:rPr>
        <w:t xml:space="preserve">as a collaboration between </w:t>
      </w:r>
      <w:r w:rsidR="0069764B" w:rsidRPr="00E62F67">
        <w:rPr>
          <w:sz w:val="22"/>
          <w:szCs w:val="22"/>
        </w:rPr>
        <w:t>CDC and the U</w:t>
      </w:r>
      <w:r w:rsidR="00571D99">
        <w:rPr>
          <w:sz w:val="22"/>
          <w:szCs w:val="22"/>
        </w:rPr>
        <w:t>.</w:t>
      </w:r>
      <w:r w:rsidR="0069764B" w:rsidRPr="00E62F67">
        <w:rPr>
          <w:sz w:val="22"/>
          <w:szCs w:val="22"/>
        </w:rPr>
        <w:t>S</w:t>
      </w:r>
      <w:r w:rsidR="00571D99">
        <w:rPr>
          <w:sz w:val="22"/>
          <w:szCs w:val="22"/>
        </w:rPr>
        <w:t>.</w:t>
      </w:r>
      <w:r w:rsidR="0069764B" w:rsidRPr="00E62F67">
        <w:rPr>
          <w:sz w:val="22"/>
          <w:szCs w:val="22"/>
        </w:rPr>
        <w:t xml:space="preserve"> Department of Housing and Urban Development (HUD) </w:t>
      </w:r>
      <w:r w:rsidR="00F4279E" w:rsidRPr="00E62F67">
        <w:rPr>
          <w:sz w:val="22"/>
          <w:szCs w:val="22"/>
        </w:rPr>
        <w:t xml:space="preserve">to gain a better understanding of the extent to which green-built, low-income housing reduces exposures to allergens and toxic substances when compared to standard-built, low-income housing. The study was </w:t>
      </w:r>
      <w:r w:rsidR="0069764B">
        <w:rPr>
          <w:sz w:val="22"/>
          <w:szCs w:val="22"/>
        </w:rPr>
        <w:t xml:space="preserve">also </w:t>
      </w:r>
      <w:r w:rsidR="00F4279E" w:rsidRPr="00E62F67">
        <w:rPr>
          <w:sz w:val="22"/>
          <w:szCs w:val="22"/>
        </w:rPr>
        <w:t xml:space="preserve">designed to investigate if changes in such exposures are associated with changes in asthma morbidity among children. </w:t>
      </w:r>
    </w:p>
    <w:p w14:paraId="33F63D4D" w14:textId="77777777" w:rsidR="00F4279E" w:rsidRDefault="00F4279E" w:rsidP="0013132F">
      <w:pPr>
        <w:rPr>
          <w:sz w:val="22"/>
          <w:szCs w:val="22"/>
        </w:rPr>
      </w:pPr>
    </w:p>
    <w:p w14:paraId="089A87F2" w14:textId="2E41BE00" w:rsidR="00E62F67" w:rsidRDefault="00F4279E" w:rsidP="0013132F">
      <w:pPr>
        <w:rPr>
          <w:sz w:val="22"/>
          <w:szCs w:val="22"/>
        </w:rPr>
      </w:pPr>
      <w:r>
        <w:rPr>
          <w:sz w:val="22"/>
          <w:szCs w:val="22"/>
        </w:rPr>
        <w:t xml:space="preserve">The GHS involves a design in which data are collected from 64 housing units (and households) in each of 13 cities. </w:t>
      </w:r>
      <w:r w:rsidR="000A39C9">
        <w:rPr>
          <w:sz w:val="22"/>
          <w:szCs w:val="22"/>
        </w:rPr>
        <w:t xml:space="preserve">Half of the 64 homes in each city will be “green” </w:t>
      </w:r>
      <w:r w:rsidR="004E3DCB">
        <w:rPr>
          <w:sz w:val="22"/>
          <w:szCs w:val="22"/>
        </w:rPr>
        <w:t xml:space="preserve">and the </w:t>
      </w:r>
      <w:r w:rsidR="000A39C9">
        <w:rPr>
          <w:sz w:val="22"/>
          <w:szCs w:val="22"/>
        </w:rPr>
        <w:t>other half will be “non</w:t>
      </w:r>
      <w:r w:rsidR="006D583B">
        <w:rPr>
          <w:sz w:val="22"/>
          <w:szCs w:val="22"/>
        </w:rPr>
        <w:t>-</w:t>
      </w:r>
      <w:r w:rsidR="000A39C9">
        <w:rPr>
          <w:sz w:val="22"/>
          <w:szCs w:val="22"/>
        </w:rPr>
        <w:t>green”</w:t>
      </w:r>
      <w:r w:rsidR="00A4229C">
        <w:rPr>
          <w:sz w:val="22"/>
          <w:szCs w:val="22"/>
        </w:rPr>
        <w:t>.</w:t>
      </w:r>
      <w:r w:rsidR="000A39C9">
        <w:rPr>
          <w:sz w:val="22"/>
          <w:szCs w:val="22"/>
        </w:rPr>
        <w:t xml:space="preserve"> </w:t>
      </w:r>
      <w:r w:rsidR="000A39C9" w:rsidRPr="000A39C9">
        <w:rPr>
          <w:bCs/>
          <w:sz w:val="22"/>
          <w:szCs w:val="22"/>
        </w:rPr>
        <w:t xml:space="preserve">The green housing low-income apartments are defined as those using: 1) integrated pest management (IPM) to decrease the use of pesticides; and 2) low </w:t>
      </w:r>
      <w:r w:rsidR="00AB1039">
        <w:rPr>
          <w:bCs/>
          <w:sz w:val="22"/>
          <w:szCs w:val="22"/>
        </w:rPr>
        <w:t>v</w:t>
      </w:r>
      <w:r w:rsidR="000A39C9" w:rsidRPr="000A39C9">
        <w:rPr>
          <w:bCs/>
          <w:sz w:val="22"/>
          <w:szCs w:val="22"/>
        </w:rPr>
        <w:t xml:space="preserve">olatile </w:t>
      </w:r>
      <w:r w:rsidR="00AB1039">
        <w:rPr>
          <w:bCs/>
          <w:sz w:val="22"/>
          <w:szCs w:val="22"/>
        </w:rPr>
        <w:t>o</w:t>
      </w:r>
      <w:r w:rsidR="000A39C9" w:rsidRPr="000A39C9">
        <w:rPr>
          <w:bCs/>
          <w:sz w:val="22"/>
          <w:szCs w:val="22"/>
        </w:rPr>
        <w:t xml:space="preserve">rganic </w:t>
      </w:r>
      <w:r w:rsidR="00AB1039">
        <w:rPr>
          <w:bCs/>
          <w:sz w:val="22"/>
          <w:szCs w:val="22"/>
        </w:rPr>
        <w:t>c</w:t>
      </w:r>
      <w:r w:rsidR="000A39C9" w:rsidRPr="000A39C9">
        <w:rPr>
          <w:bCs/>
          <w:sz w:val="22"/>
          <w:szCs w:val="22"/>
        </w:rPr>
        <w:t>ompound (VOC) products in the renovation. Non-green apartments are those that are not undergoing any renovation.</w:t>
      </w:r>
      <w:r w:rsidR="000A39C9">
        <w:rPr>
          <w:bCs/>
          <w:sz w:val="22"/>
          <w:szCs w:val="22"/>
        </w:rPr>
        <w:t xml:space="preserve"> </w:t>
      </w:r>
      <w:r>
        <w:rPr>
          <w:sz w:val="22"/>
          <w:szCs w:val="22"/>
        </w:rPr>
        <w:t xml:space="preserve">The GHS </w:t>
      </w:r>
      <w:r w:rsidR="00E62F67">
        <w:rPr>
          <w:sz w:val="22"/>
          <w:szCs w:val="22"/>
        </w:rPr>
        <w:t xml:space="preserve">is </w:t>
      </w:r>
      <w:r>
        <w:rPr>
          <w:sz w:val="22"/>
          <w:szCs w:val="22"/>
        </w:rPr>
        <w:t xml:space="preserve">designed </w:t>
      </w:r>
      <w:r w:rsidR="00E62F67">
        <w:rPr>
          <w:sz w:val="22"/>
          <w:szCs w:val="22"/>
        </w:rPr>
        <w:t xml:space="preserve">such that </w:t>
      </w:r>
      <w:r w:rsidR="00E62F67">
        <w:rPr>
          <w:sz w:val="22"/>
          <w:szCs w:val="22"/>
        </w:rPr>
        <w:lastRenderedPageBreak/>
        <w:t xml:space="preserve">data from </w:t>
      </w:r>
      <w:r>
        <w:rPr>
          <w:sz w:val="22"/>
          <w:szCs w:val="22"/>
        </w:rPr>
        <w:t xml:space="preserve">across all 13 sites will be aggregated in order to have sufficient power to draw the types </w:t>
      </w:r>
      <w:r w:rsidR="007530FE">
        <w:rPr>
          <w:sz w:val="22"/>
          <w:szCs w:val="22"/>
        </w:rPr>
        <w:t xml:space="preserve">of </w:t>
      </w:r>
      <w:r>
        <w:rPr>
          <w:sz w:val="22"/>
          <w:szCs w:val="22"/>
        </w:rPr>
        <w:t xml:space="preserve">conclusions </w:t>
      </w:r>
      <w:r w:rsidR="00E62F67">
        <w:rPr>
          <w:sz w:val="22"/>
          <w:szCs w:val="22"/>
        </w:rPr>
        <w:t xml:space="preserve">discussed above. To date, data have been collected from two sites–Boston and Cincinnati. CDC is adding a third site, New Orleans. In New Orleans, the main protocol will be identical to that which was already approved (and the burden accounted for in 0920-0906). However, with funding from the </w:t>
      </w:r>
      <w:r w:rsidR="00714242">
        <w:rPr>
          <w:sz w:val="22"/>
          <w:szCs w:val="22"/>
        </w:rPr>
        <w:t xml:space="preserve">U.S. </w:t>
      </w:r>
      <w:r w:rsidR="00E62F67">
        <w:rPr>
          <w:sz w:val="22"/>
          <w:szCs w:val="22"/>
        </w:rPr>
        <w:t>Environmental Protection Agency</w:t>
      </w:r>
      <w:r w:rsidR="00714242">
        <w:rPr>
          <w:sz w:val="22"/>
          <w:szCs w:val="22"/>
        </w:rPr>
        <w:t xml:space="preserve"> (EPA)</w:t>
      </w:r>
      <w:r w:rsidR="00E62F67">
        <w:rPr>
          <w:sz w:val="22"/>
          <w:szCs w:val="22"/>
        </w:rPr>
        <w:t xml:space="preserve">, CDC wishes to conduct additional data collection in New Orleans. </w:t>
      </w:r>
      <w:r w:rsidR="00CF54AC">
        <w:rPr>
          <w:sz w:val="22"/>
          <w:szCs w:val="22"/>
        </w:rPr>
        <w:t>T</w:t>
      </w:r>
      <w:r w:rsidR="00E62F67">
        <w:rPr>
          <w:sz w:val="22"/>
          <w:szCs w:val="22"/>
        </w:rPr>
        <w:t>h</w:t>
      </w:r>
      <w:r w:rsidR="00CF54AC">
        <w:rPr>
          <w:sz w:val="22"/>
          <w:szCs w:val="22"/>
        </w:rPr>
        <w:t>is</w:t>
      </w:r>
      <w:r w:rsidR="00E62F67">
        <w:rPr>
          <w:sz w:val="22"/>
          <w:szCs w:val="22"/>
        </w:rPr>
        <w:t xml:space="preserve"> information collection request is only for the additional data collection in New Orleans. </w:t>
      </w:r>
    </w:p>
    <w:p w14:paraId="2B5E01A4" w14:textId="77777777" w:rsidR="00E62F67" w:rsidRDefault="00E62F67" w:rsidP="0013132F">
      <w:pPr>
        <w:rPr>
          <w:sz w:val="22"/>
          <w:szCs w:val="22"/>
        </w:rPr>
      </w:pPr>
    </w:p>
    <w:p w14:paraId="38441E7C" w14:textId="7958C4C1" w:rsidR="00DF2A06" w:rsidRPr="00C52546" w:rsidRDefault="0069764B" w:rsidP="00FA595E">
      <w:r>
        <w:rPr>
          <w:sz w:val="22"/>
          <w:szCs w:val="22"/>
        </w:rPr>
        <w:t>T</w:t>
      </w:r>
      <w:r w:rsidR="00E62F67">
        <w:rPr>
          <w:sz w:val="22"/>
          <w:szCs w:val="22"/>
        </w:rPr>
        <w:t xml:space="preserve">he additional data collection </w:t>
      </w:r>
      <w:r w:rsidR="00A676BC" w:rsidRPr="00C52546">
        <w:rPr>
          <w:sz w:val="22"/>
          <w:szCs w:val="22"/>
        </w:rPr>
        <w:t>is</w:t>
      </w:r>
      <w:r w:rsidR="0088006F" w:rsidRPr="00C52546">
        <w:rPr>
          <w:sz w:val="22"/>
          <w:szCs w:val="22"/>
        </w:rPr>
        <w:t xml:space="preserve"> consistent with CDC’s health protection research agenda, which calls for research to identify major environmental causes of disease and disability and related risk factors. </w:t>
      </w:r>
      <w:r w:rsidR="002A4E39">
        <w:rPr>
          <w:sz w:val="22"/>
          <w:szCs w:val="22"/>
        </w:rPr>
        <w:t>T</w:t>
      </w:r>
      <w:r w:rsidR="0088006F" w:rsidRPr="00C52546">
        <w:rPr>
          <w:sz w:val="22"/>
          <w:szCs w:val="22"/>
        </w:rPr>
        <w:t xml:space="preserve">his study directly supports several of the United States </w:t>
      </w:r>
      <w:r w:rsidR="0008775B" w:rsidRPr="00C52546">
        <w:rPr>
          <w:sz w:val="22"/>
          <w:szCs w:val="22"/>
        </w:rPr>
        <w:t>(U</w:t>
      </w:r>
      <w:r w:rsidR="00B92689">
        <w:rPr>
          <w:sz w:val="22"/>
          <w:szCs w:val="22"/>
        </w:rPr>
        <w:t>.</w:t>
      </w:r>
      <w:r w:rsidR="0008775B" w:rsidRPr="00C52546">
        <w:rPr>
          <w:sz w:val="22"/>
          <w:szCs w:val="22"/>
        </w:rPr>
        <w:t>S</w:t>
      </w:r>
      <w:r w:rsidR="00B92689">
        <w:rPr>
          <w:sz w:val="22"/>
          <w:szCs w:val="22"/>
        </w:rPr>
        <w:t>.</w:t>
      </w:r>
      <w:r w:rsidR="0008775B" w:rsidRPr="00C52546">
        <w:rPr>
          <w:sz w:val="22"/>
          <w:szCs w:val="22"/>
        </w:rPr>
        <w:t xml:space="preserve">) </w:t>
      </w:r>
      <w:r w:rsidR="0088006F" w:rsidRPr="00C52546">
        <w:rPr>
          <w:sz w:val="22"/>
          <w:szCs w:val="22"/>
        </w:rPr>
        <w:t xml:space="preserve">Health and Human Services’ (HHS) Healthy People 2020 objectives (available at </w:t>
      </w:r>
      <w:hyperlink r:id="rId11" w:history="1">
        <w:r w:rsidR="0088006F" w:rsidRPr="00C52546">
          <w:rPr>
            <w:rStyle w:val="Hyperlink"/>
            <w:sz w:val="22"/>
            <w:szCs w:val="22"/>
          </w:rPr>
          <w:t>http://healthypeople.gov/2020/topicsobjectives2020/default.aspx</w:t>
        </w:r>
      </w:hyperlink>
      <w:r w:rsidR="0088006F" w:rsidRPr="00C52546">
        <w:rPr>
          <w:sz w:val="22"/>
          <w:szCs w:val="22"/>
        </w:rPr>
        <w:t>).</w:t>
      </w:r>
      <w:r w:rsidR="00843652" w:rsidRPr="00C52546">
        <w:rPr>
          <w:sz w:val="22"/>
          <w:szCs w:val="22"/>
        </w:rPr>
        <w:t xml:space="preserve"> </w:t>
      </w:r>
      <w:r w:rsidR="003971F3" w:rsidRPr="00C52546">
        <w:rPr>
          <w:sz w:val="22"/>
          <w:szCs w:val="22"/>
        </w:rPr>
        <w:t>T</w:t>
      </w:r>
      <w:r w:rsidR="00843652" w:rsidRPr="00C52546">
        <w:rPr>
          <w:sz w:val="22"/>
          <w:szCs w:val="22"/>
        </w:rPr>
        <w:t xml:space="preserve">his study </w:t>
      </w:r>
      <w:r w:rsidR="003971F3" w:rsidRPr="00C52546">
        <w:rPr>
          <w:sz w:val="22"/>
          <w:szCs w:val="22"/>
        </w:rPr>
        <w:t xml:space="preserve">also </w:t>
      </w:r>
      <w:r w:rsidR="00843652" w:rsidRPr="00C52546">
        <w:rPr>
          <w:sz w:val="22"/>
          <w:szCs w:val="22"/>
        </w:rPr>
        <w:t xml:space="preserve">supports </w:t>
      </w:r>
      <w:r w:rsidR="00DF2A06" w:rsidRPr="00C52546">
        <w:rPr>
          <w:sz w:val="22"/>
          <w:szCs w:val="22"/>
          <w:lang w:val="en-CA"/>
        </w:rPr>
        <w:t>EPA</w:t>
      </w:r>
      <w:r w:rsidR="00714242">
        <w:rPr>
          <w:sz w:val="22"/>
          <w:szCs w:val="22"/>
          <w:lang w:val="en-CA"/>
        </w:rPr>
        <w:t>’s</w:t>
      </w:r>
      <w:r w:rsidR="00DF2A06" w:rsidRPr="00C52546">
        <w:rPr>
          <w:sz w:val="22"/>
          <w:szCs w:val="22"/>
          <w:lang w:val="en-CA"/>
        </w:rPr>
        <w:t xml:space="preserve"> </w:t>
      </w:r>
      <w:r w:rsidR="003971F3" w:rsidRPr="00C52546">
        <w:rPr>
          <w:sz w:val="22"/>
          <w:szCs w:val="22"/>
          <w:lang w:val="en-CA"/>
        </w:rPr>
        <w:t xml:space="preserve">mission </w:t>
      </w:r>
      <w:r w:rsidR="00DF2A06" w:rsidRPr="00C52546">
        <w:rPr>
          <w:sz w:val="22"/>
          <w:szCs w:val="22"/>
          <w:lang w:val="en-CA"/>
        </w:rPr>
        <w:t xml:space="preserve">to protect public health and safeguard the environment. The EPA Office of Research and Development’s (ORD) Sustainable and Healthy Communities (SHC) Research Program </w:t>
      </w:r>
      <w:r w:rsidR="00DF2A06" w:rsidRPr="00C52546">
        <w:rPr>
          <w:sz w:val="22"/>
          <w:szCs w:val="22"/>
        </w:rPr>
        <w:t>is designed to help decision makers implement environmental management in ways that increase sustainable benefits, such as reducing or eliminating indoor exposures to pollutants from building materials, insecticides, or chemicals found in consumer products. Research conducted in the Enhancing Children’s Health project in the SHC program develops the information and methods that decision makers need to assess how the natural and built environments affect children’s health and well-being.</w:t>
      </w:r>
    </w:p>
    <w:p w14:paraId="3D1EFE85" w14:textId="77777777" w:rsidR="00E25D61" w:rsidRPr="00C52546" w:rsidRDefault="00E25D61" w:rsidP="00BA4247">
      <w:pPr>
        <w:rPr>
          <w:sz w:val="22"/>
          <w:szCs w:val="22"/>
          <w:lang w:val="en-CA"/>
        </w:rPr>
      </w:pPr>
    </w:p>
    <w:p w14:paraId="69170277" w14:textId="0205FBAD" w:rsidR="00BA4247" w:rsidRPr="00C52546" w:rsidRDefault="000970F1" w:rsidP="00BA4247">
      <w:pPr>
        <w:rPr>
          <w:sz w:val="22"/>
          <w:szCs w:val="22"/>
        </w:rPr>
      </w:pPr>
      <w:r w:rsidRPr="00C52546">
        <w:rPr>
          <w:sz w:val="22"/>
          <w:szCs w:val="22"/>
        </w:rPr>
        <w:t>Th</w:t>
      </w:r>
      <w:r w:rsidR="00A576BA">
        <w:rPr>
          <w:sz w:val="22"/>
          <w:szCs w:val="22"/>
        </w:rPr>
        <w:t>e</w:t>
      </w:r>
      <w:r w:rsidR="00E62F67">
        <w:rPr>
          <w:sz w:val="22"/>
          <w:szCs w:val="22"/>
        </w:rPr>
        <w:t xml:space="preserve"> </w:t>
      </w:r>
      <w:r w:rsidR="0046339E" w:rsidRPr="0046339E">
        <w:rPr>
          <w:sz w:val="22"/>
          <w:szCs w:val="22"/>
        </w:rPr>
        <w:t>Add-on Study</w:t>
      </w:r>
      <w:r w:rsidR="00F96DCA" w:rsidRPr="00C52546">
        <w:rPr>
          <w:sz w:val="22"/>
          <w:szCs w:val="22"/>
        </w:rPr>
        <w:t xml:space="preserve"> is being conducted by </w:t>
      </w:r>
      <w:r w:rsidR="00ED6D19" w:rsidRPr="00C52546">
        <w:rPr>
          <w:sz w:val="22"/>
          <w:szCs w:val="22"/>
        </w:rPr>
        <w:t>CDC</w:t>
      </w:r>
      <w:r w:rsidR="009B00B3">
        <w:rPr>
          <w:sz w:val="22"/>
          <w:szCs w:val="22"/>
        </w:rPr>
        <w:t xml:space="preserve"> and EPA</w:t>
      </w:r>
      <w:r w:rsidR="00ED6D19" w:rsidRPr="00C52546">
        <w:rPr>
          <w:sz w:val="22"/>
          <w:szCs w:val="22"/>
        </w:rPr>
        <w:t xml:space="preserve"> </w:t>
      </w:r>
      <w:r w:rsidR="0020412D" w:rsidRPr="00C52546">
        <w:rPr>
          <w:sz w:val="22"/>
          <w:szCs w:val="22"/>
          <w:lang w:val="en-CA"/>
        </w:rPr>
        <w:t>i</w:t>
      </w:r>
      <w:r w:rsidR="00EC77FD" w:rsidRPr="00C52546">
        <w:rPr>
          <w:sz w:val="22"/>
          <w:szCs w:val="22"/>
        </w:rPr>
        <w:t>n partnership with HUD and Tulane University</w:t>
      </w:r>
      <w:r w:rsidR="00A95E32" w:rsidRPr="00C52546">
        <w:rPr>
          <w:sz w:val="22"/>
          <w:szCs w:val="22"/>
        </w:rPr>
        <w:t xml:space="preserve"> and will be implemented by integrating it into the regularly-scheduled activities of the GHS</w:t>
      </w:r>
      <w:r w:rsidR="00ED6D19" w:rsidRPr="00C52546">
        <w:rPr>
          <w:sz w:val="22"/>
          <w:szCs w:val="22"/>
        </w:rPr>
        <w:t>. Th</w:t>
      </w:r>
      <w:r w:rsidR="00A576BA">
        <w:rPr>
          <w:sz w:val="22"/>
          <w:szCs w:val="22"/>
        </w:rPr>
        <w:t>e</w:t>
      </w:r>
      <w:r w:rsidR="00ED6D19" w:rsidRPr="00C52546">
        <w:rPr>
          <w:sz w:val="22"/>
          <w:szCs w:val="22"/>
        </w:rPr>
        <w:t xml:space="preserve"> </w:t>
      </w:r>
      <w:r w:rsidR="00A576BA">
        <w:rPr>
          <w:sz w:val="22"/>
          <w:szCs w:val="22"/>
        </w:rPr>
        <w:t>Add-on S</w:t>
      </w:r>
      <w:r w:rsidR="00F95EB0" w:rsidRPr="00C52546">
        <w:rPr>
          <w:sz w:val="22"/>
          <w:szCs w:val="22"/>
        </w:rPr>
        <w:t xml:space="preserve">tudy </w:t>
      </w:r>
      <w:r w:rsidR="00ED6D19" w:rsidRPr="00C52546">
        <w:rPr>
          <w:sz w:val="22"/>
          <w:szCs w:val="22"/>
        </w:rPr>
        <w:t>will</w:t>
      </w:r>
      <w:r w:rsidR="003812B6" w:rsidRPr="00C52546">
        <w:rPr>
          <w:sz w:val="22"/>
          <w:szCs w:val="22"/>
        </w:rPr>
        <w:t xml:space="preserve"> provide an opportunity</w:t>
      </w:r>
      <w:r w:rsidR="005E1316" w:rsidRPr="00C52546">
        <w:rPr>
          <w:sz w:val="22"/>
          <w:szCs w:val="22"/>
          <w:lang w:val="en-CA"/>
        </w:rPr>
        <w:t xml:space="preserve"> </w:t>
      </w:r>
      <w:r w:rsidR="00ED6D19" w:rsidRPr="00C52546">
        <w:rPr>
          <w:sz w:val="22"/>
          <w:szCs w:val="22"/>
          <w:lang w:val="en-CA"/>
        </w:rPr>
        <w:t>to gather</w:t>
      </w:r>
      <w:r w:rsidR="005E1316" w:rsidRPr="00C52546">
        <w:rPr>
          <w:sz w:val="22"/>
          <w:szCs w:val="22"/>
          <w:lang w:val="en-CA"/>
        </w:rPr>
        <w:t xml:space="preserve"> information on chemical exposures and children’s interactions with their environments</w:t>
      </w:r>
      <w:r w:rsidR="00C36926" w:rsidRPr="00C52546">
        <w:rPr>
          <w:sz w:val="22"/>
          <w:szCs w:val="22"/>
          <w:lang w:val="en-CA"/>
        </w:rPr>
        <w:t>,</w:t>
      </w:r>
      <w:r w:rsidR="0039775A" w:rsidRPr="00C52546">
        <w:rPr>
          <w:sz w:val="22"/>
          <w:szCs w:val="22"/>
          <w:lang w:val="en-CA"/>
        </w:rPr>
        <w:t xml:space="preserve"> </w:t>
      </w:r>
      <w:r w:rsidR="002A4E39">
        <w:rPr>
          <w:sz w:val="22"/>
          <w:szCs w:val="22"/>
          <w:lang w:val="en-CA"/>
        </w:rPr>
        <w:t>and</w:t>
      </w:r>
      <w:r w:rsidR="00016C33" w:rsidRPr="00C52546">
        <w:rPr>
          <w:sz w:val="22"/>
          <w:szCs w:val="22"/>
          <w:lang w:val="en-CA"/>
        </w:rPr>
        <w:t xml:space="preserve"> </w:t>
      </w:r>
      <w:r w:rsidR="005E1316" w:rsidRPr="00C52546">
        <w:rPr>
          <w:sz w:val="22"/>
          <w:szCs w:val="22"/>
          <w:lang w:val="en-CA"/>
        </w:rPr>
        <w:t xml:space="preserve">will provide an </w:t>
      </w:r>
      <w:r w:rsidR="003F03ED" w:rsidRPr="00C52546">
        <w:rPr>
          <w:sz w:val="22"/>
          <w:szCs w:val="22"/>
          <w:lang w:val="en-CA"/>
        </w:rPr>
        <w:t>impetus</w:t>
      </w:r>
      <w:r w:rsidR="005E1316" w:rsidRPr="00C52546">
        <w:rPr>
          <w:sz w:val="22"/>
          <w:szCs w:val="22"/>
          <w:lang w:val="en-CA"/>
        </w:rPr>
        <w:t xml:space="preserve"> to evaluate sample collection methods</w:t>
      </w:r>
      <w:r w:rsidR="00DD2C8A" w:rsidRPr="00C52546">
        <w:rPr>
          <w:sz w:val="22"/>
          <w:szCs w:val="22"/>
          <w:lang w:val="en-CA"/>
        </w:rPr>
        <w:t>,</w:t>
      </w:r>
      <w:r w:rsidR="005E1316" w:rsidRPr="00C52546">
        <w:rPr>
          <w:sz w:val="22"/>
          <w:szCs w:val="22"/>
          <w:lang w:val="en-CA"/>
        </w:rPr>
        <w:t xml:space="preserve"> and novel approaches to capture </w:t>
      </w:r>
      <w:r w:rsidR="006A749C" w:rsidRPr="00C52546">
        <w:rPr>
          <w:sz w:val="22"/>
          <w:szCs w:val="22"/>
          <w:lang w:val="en-CA"/>
        </w:rPr>
        <w:t>information that</w:t>
      </w:r>
      <w:r w:rsidR="005E1316" w:rsidRPr="00C52546">
        <w:rPr>
          <w:sz w:val="22"/>
          <w:szCs w:val="22"/>
          <w:lang w:val="en-CA"/>
        </w:rPr>
        <w:t xml:space="preserve"> may significantly decrease the burden hours for study participants in future G</w:t>
      </w:r>
      <w:r w:rsidR="00795B9D" w:rsidRPr="00C52546">
        <w:rPr>
          <w:sz w:val="22"/>
          <w:szCs w:val="22"/>
          <w:lang w:val="en-CA"/>
        </w:rPr>
        <w:t>HS</w:t>
      </w:r>
      <w:r w:rsidR="002E4ECD" w:rsidRPr="00C52546">
        <w:rPr>
          <w:sz w:val="22"/>
          <w:szCs w:val="22"/>
          <w:lang w:val="en-CA"/>
        </w:rPr>
        <w:t xml:space="preserve"> sites</w:t>
      </w:r>
      <w:r w:rsidR="005E1316" w:rsidRPr="00C52546">
        <w:rPr>
          <w:sz w:val="22"/>
          <w:szCs w:val="22"/>
          <w:lang w:val="en-CA"/>
        </w:rPr>
        <w:t xml:space="preserve">. </w:t>
      </w:r>
    </w:p>
    <w:p w14:paraId="32C67A61" w14:textId="77777777" w:rsidR="00DA057B" w:rsidRPr="00C52546" w:rsidRDefault="00DA057B" w:rsidP="00BA4247">
      <w:pPr>
        <w:rPr>
          <w:sz w:val="22"/>
          <w:szCs w:val="22"/>
        </w:rPr>
      </w:pPr>
    </w:p>
    <w:p w14:paraId="0351AB57" w14:textId="3A94D2D8" w:rsidR="005E1316" w:rsidRPr="00C52546" w:rsidRDefault="008F6D2E" w:rsidP="005E1316">
      <w:pPr>
        <w:pStyle w:val="NoSpacing"/>
        <w:rPr>
          <w:rFonts w:ascii="Times New Roman" w:eastAsia="Times New Roman" w:hAnsi="Times New Roman" w:cs="Times New Roman"/>
          <w:bCs/>
        </w:rPr>
      </w:pPr>
      <w:r>
        <w:rPr>
          <w:rFonts w:ascii="Times New Roman" w:hAnsi="Times New Roman" w:cs="Times New Roman"/>
        </w:rPr>
        <w:t xml:space="preserve">The </w:t>
      </w:r>
      <w:r w:rsidR="00036AD7">
        <w:rPr>
          <w:rFonts w:ascii="Times New Roman" w:hAnsi="Times New Roman" w:cs="Times New Roman"/>
        </w:rPr>
        <w:t>Add-on Study</w:t>
      </w:r>
      <w:r>
        <w:rPr>
          <w:rFonts w:ascii="Times New Roman" w:hAnsi="Times New Roman" w:cs="Times New Roman"/>
        </w:rPr>
        <w:t xml:space="preserve"> has</w:t>
      </w:r>
      <w:r w:rsidR="000A39C9">
        <w:rPr>
          <w:rFonts w:ascii="Times New Roman" w:hAnsi="Times New Roman" w:cs="Times New Roman"/>
        </w:rPr>
        <w:t xml:space="preserve"> two overall </w:t>
      </w:r>
      <w:r w:rsidR="005E1316" w:rsidRPr="00C52546">
        <w:rPr>
          <w:rFonts w:ascii="Times New Roman" w:eastAsia="Times New Roman" w:hAnsi="Times New Roman" w:cs="Times New Roman"/>
          <w:bCs/>
        </w:rPr>
        <w:t>objectives</w:t>
      </w:r>
      <w:r w:rsidR="00A54EB0" w:rsidRPr="00C52546">
        <w:rPr>
          <w:rFonts w:ascii="Times New Roman" w:eastAsia="Times New Roman" w:hAnsi="Times New Roman" w:cs="Times New Roman"/>
          <w:bCs/>
        </w:rPr>
        <w:t xml:space="preserve"> (refer to </w:t>
      </w:r>
      <w:r w:rsidR="00A54EB0" w:rsidRPr="00C52546">
        <w:rPr>
          <w:rFonts w:ascii="Times New Roman" w:eastAsia="Times New Roman" w:hAnsi="Times New Roman" w:cs="Times New Roman"/>
          <w:b/>
          <w:bCs/>
        </w:rPr>
        <w:t>A</w:t>
      </w:r>
      <w:r w:rsidR="00C1119F" w:rsidRPr="00C52546">
        <w:rPr>
          <w:rFonts w:ascii="Times New Roman" w:eastAsia="Times New Roman" w:hAnsi="Times New Roman" w:cs="Times New Roman"/>
          <w:b/>
          <w:bCs/>
        </w:rPr>
        <w:t>ppendix</w:t>
      </w:r>
      <w:r w:rsidR="00ED450A" w:rsidRPr="00C52546">
        <w:rPr>
          <w:rFonts w:ascii="Times New Roman" w:eastAsia="Times New Roman" w:hAnsi="Times New Roman" w:cs="Times New Roman"/>
          <w:b/>
          <w:bCs/>
        </w:rPr>
        <w:t xml:space="preserve"> </w:t>
      </w:r>
      <w:r w:rsidR="00A54EB0" w:rsidRPr="00C52546">
        <w:rPr>
          <w:rFonts w:ascii="Times New Roman" w:eastAsia="Times New Roman" w:hAnsi="Times New Roman" w:cs="Times New Roman"/>
          <w:b/>
          <w:bCs/>
        </w:rPr>
        <w:t>C</w:t>
      </w:r>
      <w:r w:rsidR="00A54EB0" w:rsidRPr="00C52546">
        <w:rPr>
          <w:rFonts w:ascii="Times New Roman" w:eastAsia="Times New Roman" w:hAnsi="Times New Roman" w:cs="Times New Roman"/>
          <w:bCs/>
        </w:rPr>
        <w:t xml:space="preserve"> for details</w:t>
      </w:r>
      <w:r w:rsidR="00ED450A" w:rsidRPr="00C52546">
        <w:rPr>
          <w:rFonts w:ascii="Times New Roman" w:eastAsia="Times New Roman" w:hAnsi="Times New Roman" w:cs="Times New Roman"/>
          <w:bCs/>
        </w:rPr>
        <w:t>)</w:t>
      </w:r>
      <w:r>
        <w:rPr>
          <w:rFonts w:ascii="Times New Roman" w:eastAsia="Times New Roman" w:hAnsi="Times New Roman" w:cs="Times New Roman"/>
          <w:bCs/>
        </w:rPr>
        <w:t>:</w:t>
      </w:r>
      <w:r w:rsidR="00ED450A" w:rsidRPr="00C52546">
        <w:rPr>
          <w:rFonts w:ascii="Times New Roman" w:eastAsia="Times New Roman" w:hAnsi="Times New Roman" w:cs="Times New Roman"/>
          <w:bCs/>
        </w:rPr>
        <w:t xml:space="preserve"> </w:t>
      </w:r>
    </w:p>
    <w:p w14:paraId="6F26E2BF" w14:textId="77777777" w:rsidR="005E1316" w:rsidRPr="00C52546" w:rsidRDefault="005E1316" w:rsidP="005E1316">
      <w:pPr>
        <w:pStyle w:val="NoSpacing"/>
        <w:rPr>
          <w:rFonts w:ascii="Times New Roman" w:eastAsia="Times New Roman" w:hAnsi="Times New Roman" w:cs="Times New Roman"/>
        </w:rPr>
      </w:pPr>
    </w:p>
    <w:p w14:paraId="3EF8C1A2" w14:textId="20EC5220" w:rsidR="005E1316" w:rsidRPr="00E2454F" w:rsidRDefault="005E1316" w:rsidP="00AB1039">
      <w:pPr>
        <w:pStyle w:val="CommentText"/>
        <w:rPr>
          <w:b/>
          <w:sz w:val="22"/>
        </w:rPr>
      </w:pPr>
      <w:r w:rsidRPr="00AB1039">
        <w:rPr>
          <w:bCs/>
          <w:sz w:val="22"/>
          <w:szCs w:val="22"/>
        </w:rPr>
        <w:t xml:space="preserve">1) </w:t>
      </w:r>
      <w:r w:rsidR="008F6D2E" w:rsidRPr="00AB1039">
        <w:rPr>
          <w:bCs/>
          <w:sz w:val="22"/>
          <w:szCs w:val="22"/>
        </w:rPr>
        <w:t xml:space="preserve">Contribute to EPA’s interest in </w:t>
      </w:r>
      <w:r w:rsidR="00CF54AC">
        <w:rPr>
          <w:bCs/>
          <w:sz w:val="22"/>
          <w:szCs w:val="22"/>
        </w:rPr>
        <w:t>evaluating questionnaire-derived exposure estimates against those derived from measurements</w:t>
      </w:r>
      <w:r w:rsidR="003F4BDA">
        <w:rPr>
          <w:bCs/>
          <w:sz w:val="22"/>
          <w:szCs w:val="22"/>
        </w:rPr>
        <w:t>.</w:t>
      </w:r>
      <w:r w:rsidR="00E75C56" w:rsidRPr="00AB1039">
        <w:rPr>
          <w:bCs/>
          <w:sz w:val="22"/>
          <w:szCs w:val="22"/>
        </w:rPr>
        <w:t xml:space="preserve"> </w:t>
      </w:r>
      <w:r w:rsidR="00FA5E94" w:rsidRPr="00AB1039">
        <w:rPr>
          <w:bCs/>
          <w:sz w:val="22"/>
          <w:szCs w:val="22"/>
        </w:rPr>
        <w:t>For example</w:t>
      </w:r>
      <w:r w:rsidR="00E75C56" w:rsidRPr="00AB1039">
        <w:rPr>
          <w:bCs/>
          <w:sz w:val="22"/>
          <w:szCs w:val="22"/>
        </w:rPr>
        <w:t>, assessing</w:t>
      </w:r>
      <w:r w:rsidR="00CF3DDE" w:rsidRPr="00451B66">
        <w:rPr>
          <w:bCs/>
          <w:sz w:val="22"/>
          <w:szCs w:val="22"/>
        </w:rPr>
        <w:t xml:space="preserve"> </w:t>
      </w:r>
      <w:r w:rsidR="001A4DBD">
        <w:rPr>
          <w:bCs/>
          <w:sz w:val="22"/>
          <w:szCs w:val="22"/>
        </w:rPr>
        <w:t>the</w:t>
      </w:r>
      <w:r w:rsidR="00B92689">
        <w:rPr>
          <w:sz w:val="22"/>
          <w:szCs w:val="22"/>
        </w:rPr>
        <w:t xml:space="preserve"> </w:t>
      </w:r>
      <w:r w:rsidRPr="00AB1039">
        <w:rPr>
          <w:sz w:val="22"/>
          <w:szCs w:val="22"/>
        </w:rPr>
        <w:t xml:space="preserve">factors affecting </w:t>
      </w:r>
      <w:r w:rsidR="003C6C9A" w:rsidRPr="00AB1039">
        <w:rPr>
          <w:sz w:val="22"/>
          <w:szCs w:val="22"/>
        </w:rPr>
        <w:t>children’s</w:t>
      </w:r>
      <w:r w:rsidRPr="00AB1039">
        <w:rPr>
          <w:sz w:val="22"/>
          <w:szCs w:val="22"/>
        </w:rPr>
        <w:t xml:space="preserve"> exposures to chemical ingredients from consumer products found in their everyday environment</w:t>
      </w:r>
      <w:r w:rsidR="008F6D2E" w:rsidRPr="00AB1039">
        <w:rPr>
          <w:sz w:val="22"/>
          <w:szCs w:val="22"/>
        </w:rPr>
        <w:t xml:space="preserve"> </w:t>
      </w:r>
      <w:r w:rsidR="007F19D4">
        <w:rPr>
          <w:sz w:val="22"/>
          <w:szCs w:val="22"/>
        </w:rPr>
        <w:t>will</w:t>
      </w:r>
      <w:r w:rsidRPr="00AB1039">
        <w:rPr>
          <w:sz w:val="22"/>
          <w:szCs w:val="22"/>
        </w:rPr>
        <w:t xml:space="preserve"> support</w:t>
      </w:r>
      <w:r w:rsidR="008F6D2E" w:rsidRPr="00AB1039">
        <w:rPr>
          <w:sz w:val="22"/>
          <w:szCs w:val="22"/>
        </w:rPr>
        <w:t xml:space="preserve"> </w:t>
      </w:r>
      <w:r w:rsidRPr="00AB1039">
        <w:rPr>
          <w:sz w:val="22"/>
          <w:szCs w:val="22"/>
        </w:rPr>
        <w:t>the data and modeling needs of the exposure components of EPA’s national research programs</w:t>
      </w:r>
      <w:r w:rsidR="00E74EC3" w:rsidRPr="00AB1039">
        <w:rPr>
          <w:sz w:val="22"/>
          <w:szCs w:val="22"/>
        </w:rPr>
        <w:t>.</w:t>
      </w:r>
      <w:r w:rsidR="000F379B" w:rsidRPr="00AB1039">
        <w:rPr>
          <w:sz w:val="22"/>
          <w:szCs w:val="22"/>
        </w:rPr>
        <w:t xml:space="preserve"> </w:t>
      </w:r>
      <w:r w:rsidR="007F19D4">
        <w:rPr>
          <w:sz w:val="22"/>
          <w:szCs w:val="22"/>
        </w:rPr>
        <w:t>O</w:t>
      </w:r>
      <w:r w:rsidR="00B51841">
        <w:rPr>
          <w:sz w:val="22"/>
          <w:szCs w:val="22"/>
        </w:rPr>
        <w:t>n</w:t>
      </w:r>
      <w:r w:rsidR="008670CA" w:rsidRPr="00AB1039">
        <w:rPr>
          <w:sz w:val="22"/>
          <w:szCs w:val="22"/>
        </w:rPr>
        <w:t xml:space="preserve">e method </w:t>
      </w:r>
      <w:r w:rsidR="007F19D4">
        <w:rPr>
          <w:sz w:val="22"/>
          <w:szCs w:val="22"/>
        </w:rPr>
        <w:t xml:space="preserve">of accomplishing this </w:t>
      </w:r>
      <w:r w:rsidR="008670CA" w:rsidRPr="00AB1039">
        <w:rPr>
          <w:sz w:val="22"/>
          <w:szCs w:val="22"/>
        </w:rPr>
        <w:t xml:space="preserve">includes using </w:t>
      </w:r>
      <w:r w:rsidR="0069764B" w:rsidRPr="00AB1039">
        <w:rPr>
          <w:sz w:val="22"/>
          <w:szCs w:val="22"/>
        </w:rPr>
        <w:t xml:space="preserve">socks worn by children and hand wipes from the same children </w:t>
      </w:r>
      <w:r w:rsidR="008670CA" w:rsidRPr="00AB1039">
        <w:rPr>
          <w:sz w:val="22"/>
          <w:szCs w:val="22"/>
        </w:rPr>
        <w:t xml:space="preserve">for </w:t>
      </w:r>
      <w:r w:rsidR="0069764B" w:rsidRPr="00AB1039">
        <w:rPr>
          <w:sz w:val="22"/>
          <w:szCs w:val="22"/>
        </w:rPr>
        <w:t>analy</w:t>
      </w:r>
      <w:r w:rsidR="008670CA" w:rsidRPr="00AB1039">
        <w:rPr>
          <w:sz w:val="22"/>
          <w:szCs w:val="22"/>
        </w:rPr>
        <w:t>sis of</w:t>
      </w:r>
      <w:r w:rsidR="0069764B" w:rsidRPr="00AB1039">
        <w:rPr>
          <w:sz w:val="22"/>
          <w:szCs w:val="22"/>
        </w:rPr>
        <w:t xml:space="preserve"> consumer products</w:t>
      </w:r>
      <w:r w:rsidR="00BB577B">
        <w:rPr>
          <w:sz w:val="22"/>
          <w:szCs w:val="22"/>
        </w:rPr>
        <w:t>. T</w:t>
      </w:r>
      <w:r w:rsidR="0069764B" w:rsidRPr="00AB1039">
        <w:rPr>
          <w:sz w:val="22"/>
          <w:szCs w:val="22"/>
        </w:rPr>
        <w:t>hese measurements will be compared with biomarkers in the children’s urine samples.</w:t>
      </w:r>
      <w:r w:rsidR="00FA5E94" w:rsidRPr="00AB1039">
        <w:rPr>
          <w:sz w:val="22"/>
          <w:szCs w:val="22"/>
        </w:rPr>
        <w:t xml:space="preserve"> Other methods used in the multimedia measurement assessment include duplicate diet (i.e., a duplicate set of food and drink consumed by the child during a 24-hour period), </w:t>
      </w:r>
      <w:r w:rsidR="00BB577B">
        <w:rPr>
          <w:sz w:val="22"/>
          <w:szCs w:val="22"/>
        </w:rPr>
        <w:t>global positioning system (</w:t>
      </w:r>
      <w:r w:rsidR="00FA5E94" w:rsidRPr="00AB1039">
        <w:rPr>
          <w:sz w:val="22"/>
          <w:szCs w:val="22"/>
        </w:rPr>
        <w:t>GPS</w:t>
      </w:r>
      <w:r w:rsidR="00BB577B">
        <w:rPr>
          <w:sz w:val="22"/>
          <w:szCs w:val="22"/>
        </w:rPr>
        <w:t>)</w:t>
      </w:r>
      <w:r w:rsidR="00FA5E94" w:rsidRPr="00AB1039">
        <w:rPr>
          <w:sz w:val="22"/>
          <w:szCs w:val="22"/>
        </w:rPr>
        <w:t xml:space="preserve"> and accelerometer devices, passive and active air sampling of the home, and biological samples from the children (i.e., nail clippings, feces, blood, and urine). </w:t>
      </w:r>
      <w:r w:rsidR="00ED0581" w:rsidRPr="00AB1039">
        <w:rPr>
          <w:sz w:val="22"/>
          <w:szCs w:val="22"/>
        </w:rPr>
        <w:t xml:space="preserve">A detailed discussion of </w:t>
      </w:r>
      <w:r w:rsidR="002251EE" w:rsidRPr="00AB1039">
        <w:rPr>
          <w:sz w:val="22"/>
          <w:szCs w:val="22"/>
        </w:rPr>
        <w:t xml:space="preserve">multimedia </w:t>
      </w:r>
      <w:r w:rsidR="00ED0581" w:rsidRPr="00AB1039">
        <w:rPr>
          <w:sz w:val="22"/>
          <w:szCs w:val="22"/>
        </w:rPr>
        <w:t xml:space="preserve">comparisons is in </w:t>
      </w:r>
      <w:r w:rsidR="00BB577B" w:rsidRPr="00BB577B">
        <w:rPr>
          <w:b/>
          <w:sz w:val="22"/>
          <w:szCs w:val="22"/>
        </w:rPr>
        <w:t xml:space="preserve">Section </w:t>
      </w:r>
      <w:r w:rsidR="00ED0581" w:rsidRPr="00BB577B">
        <w:rPr>
          <w:b/>
          <w:sz w:val="22"/>
          <w:szCs w:val="22"/>
        </w:rPr>
        <w:t>A10</w:t>
      </w:r>
      <w:r w:rsidR="00ED0581" w:rsidRPr="00AB1039">
        <w:rPr>
          <w:b/>
          <w:sz w:val="22"/>
          <w:szCs w:val="22"/>
        </w:rPr>
        <w:t xml:space="preserve">. </w:t>
      </w:r>
    </w:p>
    <w:p w14:paraId="3CFEDD4C" w14:textId="77777777" w:rsidR="000D5CA5" w:rsidRPr="00AB5C32" w:rsidRDefault="000D5CA5" w:rsidP="00AB1039">
      <w:pPr>
        <w:pStyle w:val="CommentText"/>
      </w:pPr>
    </w:p>
    <w:p w14:paraId="13164B1F" w14:textId="29C39F40" w:rsidR="00BB577B" w:rsidRPr="00FA595E" w:rsidRDefault="005E1316" w:rsidP="00BB577B">
      <w:pPr>
        <w:pStyle w:val="CommentText"/>
        <w:spacing w:after="120"/>
        <w:rPr>
          <w:sz w:val="22"/>
          <w:szCs w:val="22"/>
        </w:rPr>
      </w:pPr>
      <w:r w:rsidRPr="00FA595E">
        <w:rPr>
          <w:bCs/>
          <w:sz w:val="22"/>
          <w:szCs w:val="22"/>
        </w:rPr>
        <w:t xml:space="preserve">2) </w:t>
      </w:r>
      <w:r w:rsidR="00E75C56" w:rsidRPr="00FA595E">
        <w:rPr>
          <w:bCs/>
          <w:sz w:val="22"/>
          <w:szCs w:val="22"/>
        </w:rPr>
        <w:t>T</w:t>
      </w:r>
      <w:r w:rsidR="005B1AB2" w:rsidRPr="00FA595E">
        <w:rPr>
          <w:bCs/>
          <w:sz w:val="22"/>
          <w:szCs w:val="22"/>
        </w:rPr>
        <w:t xml:space="preserve">est whether there is sufficient value in adopting alternative </w:t>
      </w:r>
      <w:r w:rsidR="00BE5BF2" w:rsidRPr="00FA595E">
        <w:rPr>
          <w:bCs/>
          <w:sz w:val="22"/>
          <w:szCs w:val="22"/>
        </w:rPr>
        <w:t>methods</w:t>
      </w:r>
      <w:r w:rsidR="005B1AB2" w:rsidRPr="00FA595E">
        <w:rPr>
          <w:bCs/>
          <w:sz w:val="22"/>
          <w:szCs w:val="22"/>
        </w:rPr>
        <w:t xml:space="preserve"> for the GHS (across the remaining 10 sites). Value would be determined by the extent to which alternative methods reduce burden, increase specificity, and otherwise </w:t>
      </w:r>
      <w:r w:rsidR="00BE5BF2" w:rsidRPr="00FA595E">
        <w:rPr>
          <w:bCs/>
          <w:sz w:val="22"/>
          <w:szCs w:val="22"/>
        </w:rPr>
        <w:t xml:space="preserve">provide additional or </w:t>
      </w:r>
      <w:r w:rsidR="00692640" w:rsidRPr="00FA595E">
        <w:rPr>
          <w:bCs/>
          <w:sz w:val="22"/>
          <w:szCs w:val="22"/>
        </w:rPr>
        <w:t>improve</w:t>
      </w:r>
      <w:r w:rsidR="00DC038F">
        <w:rPr>
          <w:bCs/>
          <w:sz w:val="22"/>
          <w:szCs w:val="22"/>
        </w:rPr>
        <w:t>d</w:t>
      </w:r>
      <w:r w:rsidR="00BE5BF2" w:rsidRPr="00FA595E">
        <w:rPr>
          <w:bCs/>
          <w:sz w:val="22"/>
          <w:szCs w:val="22"/>
        </w:rPr>
        <w:t xml:space="preserve"> data </w:t>
      </w:r>
      <w:r w:rsidR="005B1AB2" w:rsidRPr="00FA595E">
        <w:rPr>
          <w:bCs/>
          <w:sz w:val="22"/>
          <w:szCs w:val="22"/>
        </w:rPr>
        <w:t xml:space="preserve">for </w:t>
      </w:r>
      <w:r w:rsidR="0084383C" w:rsidRPr="00FA595E">
        <w:rPr>
          <w:bCs/>
          <w:sz w:val="22"/>
          <w:szCs w:val="22"/>
        </w:rPr>
        <w:t>help</w:t>
      </w:r>
      <w:r w:rsidR="005B1AB2" w:rsidRPr="00FA595E">
        <w:rPr>
          <w:bCs/>
          <w:sz w:val="22"/>
          <w:szCs w:val="22"/>
        </w:rPr>
        <w:t xml:space="preserve">ing </w:t>
      </w:r>
      <w:r w:rsidR="0084383C" w:rsidRPr="00FA595E">
        <w:rPr>
          <w:bCs/>
          <w:sz w:val="22"/>
          <w:szCs w:val="22"/>
        </w:rPr>
        <w:t>researchers</w:t>
      </w:r>
      <w:r w:rsidR="00BE5BF2" w:rsidRPr="00FA595E">
        <w:rPr>
          <w:bCs/>
          <w:sz w:val="22"/>
          <w:szCs w:val="22"/>
        </w:rPr>
        <w:t xml:space="preserve"> better understand the </w:t>
      </w:r>
      <w:r w:rsidR="005B1AB2" w:rsidRPr="00FA595E">
        <w:rPr>
          <w:bCs/>
          <w:sz w:val="22"/>
          <w:szCs w:val="22"/>
        </w:rPr>
        <w:t xml:space="preserve">potential </w:t>
      </w:r>
      <w:r w:rsidR="00BE5BF2" w:rsidRPr="00FA595E">
        <w:rPr>
          <w:bCs/>
          <w:sz w:val="22"/>
          <w:szCs w:val="22"/>
        </w:rPr>
        <w:t xml:space="preserve">impact </w:t>
      </w:r>
      <w:r w:rsidR="0084383C" w:rsidRPr="00FA595E">
        <w:rPr>
          <w:bCs/>
          <w:sz w:val="22"/>
          <w:szCs w:val="22"/>
        </w:rPr>
        <w:t xml:space="preserve">of </w:t>
      </w:r>
      <w:r w:rsidR="00BE5BF2" w:rsidRPr="00FA595E">
        <w:rPr>
          <w:bCs/>
          <w:sz w:val="22"/>
          <w:szCs w:val="22"/>
        </w:rPr>
        <w:t xml:space="preserve">environmental exposures on asthma outcomes in children. </w:t>
      </w:r>
      <w:r w:rsidR="000F379B" w:rsidRPr="00FA595E">
        <w:rPr>
          <w:bCs/>
          <w:sz w:val="22"/>
          <w:szCs w:val="22"/>
        </w:rPr>
        <w:t xml:space="preserve"> </w:t>
      </w:r>
      <w:r w:rsidR="00D11D6D" w:rsidRPr="00FA595E">
        <w:rPr>
          <w:bCs/>
          <w:sz w:val="22"/>
          <w:szCs w:val="22"/>
        </w:rPr>
        <w:t xml:space="preserve"> Specific sampling approaches being tested </w:t>
      </w:r>
      <w:r w:rsidR="00366410" w:rsidRPr="00FA595E">
        <w:rPr>
          <w:bCs/>
          <w:sz w:val="22"/>
          <w:szCs w:val="22"/>
        </w:rPr>
        <w:t xml:space="preserve">for </w:t>
      </w:r>
      <w:r w:rsidR="00BB577B" w:rsidRPr="00FA595E">
        <w:rPr>
          <w:bCs/>
          <w:sz w:val="22"/>
          <w:szCs w:val="22"/>
        </w:rPr>
        <w:t xml:space="preserve">future </w:t>
      </w:r>
      <w:r w:rsidR="00366410" w:rsidRPr="00FA595E">
        <w:rPr>
          <w:bCs/>
          <w:sz w:val="22"/>
          <w:szCs w:val="22"/>
        </w:rPr>
        <w:t xml:space="preserve">inclusion in the GHS </w:t>
      </w:r>
      <w:r w:rsidR="00D11D6D" w:rsidRPr="00FA595E">
        <w:rPr>
          <w:bCs/>
          <w:sz w:val="22"/>
          <w:szCs w:val="22"/>
        </w:rPr>
        <w:t xml:space="preserve">are: </w:t>
      </w:r>
      <w:r w:rsidR="00CF3DDE" w:rsidRPr="00FA595E">
        <w:rPr>
          <w:bCs/>
          <w:sz w:val="22"/>
          <w:szCs w:val="22"/>
        </w:rPr>
        <w:t>a</w:t>
      </w:r>
      <w:r w:rsidR="00FB13FF" w:rsidRPr="00FA595E">
        <w:rPr>
          <w:bCs/>
          <w:sz w:val="22"/>
          <w:szCs w:val="22"/>
        </w:rPr>
        <w:t xml:space="preserve"> </w:t>
      </w:r>
      <w:r w:rsidR="00FA5E94" w:rsidRPr="00FA595E">
        <w:rPr>
          <w:bCs/>
          <w:sz w:val="22"/>
          <w:szCs w:val="22"/>
        </w:rPr>
        <w:t>comprehensive</w:t>
      </w:r>
      <w:r w:rsidR="00FB13FF" w:rsidRPr="00FA595E">
        <w:rPr>
          <w:bCs/>
          <w:sz w:val="22"/>
          <w:szCs w:val="22"/>
        </w:rPr>
        <w:t xml:space="preserve"> time</w:t>
      </w:r>
      <w:r w:rsidR="00F15FB1" w:rsidRPr="00FA595E">
        <w:rPr>
          <w:bCs/>
          <w:sz w:val="22"/>
          <w:szCs w:val="22"/>
        </w:rPr>
        <w:t>-</w:t>
      </w:r>
      <w:r w:rsidR="00FB13FF" w:rsidRPr="00FA595E">
        <w:rPr>
          <w:bCs/>
          <w:sz w:val="22"/>
          <w:szCs w:val="22"/>
        </w:rPr>
        <w:t>activity questionnaire, GPS and accelerometer use to improve time-activity assessment</w:t>
      </w:r>
      <w:r w:rsidR="001E247C">
        <w:rPr>
          <w:bCs/>
          <w:sz w:val="22"/>
          <w:szCs w:val="22"/>
        </w:rPr>
        <w:t xml:space="preserve"> and potentially supplant the use of paper questionnaires</w:t>
      </w:r>
      <w:r w:rsidR="00FB13FF" w:rsidRPr="00FA595E">
        <w:rPr>
          <w:bCs/>
          <w:sz w:val="22"/>
          <w:szCs w:val="22"/>
        </w:rPr>
        <w:t>, nail clippings as a long-term measure of exposure</w:t>
      </w:r>
      <w:r w:rsidR="00644361">
        <w:rPr>
          <w:bCs/>
          <w:sz w:val="22"/>
          <w:szCs w:val="22"/>
        </w:rPr>
        <w:t xml:space="preserve"> to potentially replace the need for the invasive measure of blood collection</w:t>
      </w:r>
      <w:r w:rsidR="00FB13FF" w:rsidRPr="00FA595E">
        <w:rPr>
          <w:bCs/>
          <w:sz w:val="22"/>
          <w:szCs w:val="22"/>
        </w:rPr>
        <w:t xml:space="preserve">, </w:t>
      </w:r>
      <w:r w:rsidR="003006D6" w:rsidRPr="00FA595E">
        <w:rPr>
          <w:bCs/>
          <w:sz w:val="22"/>
          <w:szCs w:val="22"/>
        </w:rPr>
        <w:t>electrostatic</w:t>
      </w:r>
      <w:r w:rsidR="00FB13FF" w:rsidRPr="00FA595E">
        <w:rPr>
          <w:bCs/>
          <w:sz w:val="22"/>
          <w:szCs w:val="22"/>
        </w:rPr>
        <w:t xml:space="preserve"> dust wipe</w:t>
      </w:r>
      <w:r w:rsidR="00026391">
        <w:rPr>
          <w:bCs/>
          <w:sz w:val="22"/>
          <w:szCs w:val="22"/>
        </w:rPr>
        <w:t>s</w:t>
      </w:r>
      <w:r w:rsidR="00FB13FF" w:rsidRPr="00FA595E">
        <w:rPr>
          <w:bCs/>
          <w:sz w:val="22"/>
          <w:szCs w:val="22"/>
        </w:rPr>
        <w:t xml:space="preserve"> as a</w:t>
      </w:r>
      <w:r w:rsidR="00026391">
        <w:rPr>
          <w:bCs/>
          <w:sz w:val="22"/>
          <w:szCs w:val="22"/>
        </w:rPr>
        <w:t>n</w:t>
      </w:r>
      <w:r w:rsidR="00FB13FF" w:rsidRPr="00FA595E">
        <w:rPr>
          <w:bCs/>
          <w:sz w:val="22"/>
          <w:szCs w:val="22"/>
        </w:rPr>
        <w:t xml:space="preserve"> </w:t>
      </w:r>
      <w:r w:rsidR="00026391">
        <w:rPr>
          <w:bCs/>
          <w:sz w:val="22"/>
          <w:szCs w:val="22"/>
        </w:rPr>
        <w:t xml:space="preserve">integrated </w:t>
      </w:r>
      <w:r w:rsidR="00FA5E94" w:rsidRPr="00FA595E">
        <w:rPr>
          <w:bCs/>
          <w:sz w:val="22"/>
          <w:szCs w:val="22"/>
        </w:rPr>
        <w:t>measure</w:t>
      </w:r>
      <w:r w:rsidR="00FB13FF" w:rsidRPr="00FA595E">
        <w:rPr>
          <w:bCs/>
          <w:sz w:val="22"/>
          <w:szCs w:val="22"/>
        </w:rPr>
        <w:t xml:space="preserve"> of exposure, hand wipes </w:t>
      </w:r>
      <w:r w:rsidR="00B27F59" w:rsidRPr="00FA595E">
        <w:rPr>
          <w:bCs/>
          <w:sz w:val="22"/>
          <w:szCs w:val="22"/>
        </w:rPr>
        <w:t xml:space="preserve">of children to assess dermal exposure, </w:t>
      </w:r>
      <w:r w:rsidR="00FB13FF" w:rsidRPr="00FA595E">
        <w:rPr>
          <w:bCs/>
          <w:sz w:val="22"/>
          <w:szCs w:val="22"/>
        </w:rPr>
        <w:t xml:space="preserve">and sock </w:t>
      </w:r>
      <w:r w:rsidR="00B27F59" w:rsidRPr="00FA595E">
        <w:rPr>
          <w:bCs/>
          <w:sz w:val="22"/>
          <w:szCs w:val="22"/>
        </w:rPr>
        <w:t>measurements</w:t>
      </w:r>
      <w:r w:rsidR="00FB13FF" w:rsidRPr="00FA595E">
        <w:rPr>
          <w:bCs/>
          <w:sz w:val="22"/>
          <w:szCs w:val="22"/>
        </w:rPr>
        <w:t xml:space="preserve"> as a </w:t>
      </w:r>
      <w:r w:rsidR="00B27F59" w:rsidRPr="00FA595E">
        <w:rPr>
          <w:bCs/>
          <w:sz w:val="22"/>
          <w:szCs w:val="22"/>
        </w:rPr>
        <w:lastRenderedPageBreak/>
        <w:t>measure</w:t>
      </w:r>
      <w:r w:rsidR="00FB13FF" w:rsidRPr="00FA595E">
        <w:rPr>
          <w:bCs/>
          <w:sz w:val="22"/>
          <w:szCs w:val="22"/>
        </w:rPr>
        <w:t xml:space="preserve"> of </w:t>
      </w:r>
      <w:r w:rsidR="00B27F59" w:rsidRPr="00FA595E">
        <w:rPr>
          <w:bCs/>
          <w:sz w:val="22"/>
          <w:szCs w:val="22"/>
        </w:rPr>
        <w:t xml:space="preserve">exposure directly related to the home </w:t>
      </w:r>
      <w:r w:rsidR="00FA5E94" w:rsidRPr="00FA595E">
        <w:rPr>
          <w:bCs/>
          <w:sz w:val="22"/>
          <w:szCs w:val="22"/>
        </w:rPr>
        <w:t>environment</w:t>
      </w:r>
      <w:r w:rsidR="00B27F59" w:rsidRPr="00FA595E">
        <w:rPr>
          <w:bCs/>
          <w:sz w:val="22"/>
          <w:szCs w:val="22"/>
        </w:rPr>
        <w:t>.</w:t>
      </w:r>
      <w:r w:rsidR="00BB577B" w:rsidRPr="00FA595E">
        <w:rPr>
          <w:bCs/>
          <w:sz w:val="22"/>
          <w:szCs w:val="22"/>
        </w:rPr>
        <w:t xml:space="preserve"> </w:t>
      </w:r>
      <w:r w:rsidR="00BB577B" w:rsidRPr="00DC038F">
        <w:rPr>
          <w:sz w:val="22"/>
          <w:szCs w:val="22"/>
        </w:rPr>
        <w:t xml:space="preserve">The four acceptance criteria for inclusion in future GHS sites is discussed in </w:t>
      </w:r>
      <w:r w:rsidR="00BB577B" w:rsidRPr="00DC038F">
        <w:rPr>
          <w:b/>
          <w:sz w:val="22"/>
          <w:szCs w:val="22"/>
        </w:rPr>
        <w:t>Supporting Statement B Section B5</w:t>
      </w:r>
      <w:r w:rsidR="00BB577B" w:rsidRPr="00DC038F">
        <w:rPr>
          <w:sz w:val="22"/>
          <w:szCs w:val="22"/>
        </w:rPr>
        <w:t>.</w:t>
      </w:r>
    </w:p>
    <w:p w14:paraId="5E3503EE" w14:textId="77777777" w:rsidR="00070BBC" w:rsidRPr="00C52546" w:rsidRDefault="00070BBC" w:rsidP="005E1316">
      <w:pPr>
        <w:pStyle w:val="NoSpacing"/>
        <w:rPr>
          <w:rFonts w:ascii="Times New Roman" w:hAnsi="Times New Roman" w:cs="Times New Roman"/>
        </w:rPr>
      </w:pPr>
    </w:p>
    <w:p w14:paraId="32E49C93" w14:textId="77777777" w:rsidR="00C7580B" w:rsidRPr="00C52546" w:rsidRDefault="00504A03" w:rsidP="005A6903">
      <w:pPr>
        <w:pStyle w:val="Heading2"/>
      </w:pPr>
      <w:bookmarkStart w:id="5" w:name="_Toc444171033"/>
      <w:bookmarkStart w:id="6" w:name="_Toc438113759"/>
      <w:r w:rsidRPr="00C52546">
        <w:t>A.</w:t>
      </w:r>
      <w:r w:rsidR="00C7580B" w:rsidRPr="00C52546">
        <w:t>2</w:t>
      </w:r>
      <w:r w:rsidRPr="00C52546">
        <w:t>.</w:t>
      </w:r>
      <w:r w:rsidR="00F12516" w:rsidRPr="00C52546">
        <w:t xml:space="preserve"> </w:t>
      </w:r>
      <w:r w:rsidR="001E1DA1" w:rsidRPr="00C52546">
        <w:t>Purpose and Use of Information Collection</w:t>
      </w:r>
      <w:bookmarkEnd w:id="5"/>
      <w:bookmarkEnd w:id="6"/>
    </w:p>
    <w:p w14:paraId="07578873" w14:textId="77777777" w:rsidR="00C7580B" w:rsidRPr="00C52546" w:rsidRDefault="00C7580B">
      <w:pPr>
        <w:pStyle w:val="BodyText2"/>
        <w:keepNext/>
        <w:widowControl/>
        <w:ind w:firstLine="0"/>
        <w:rPr>
          <w:szCs w:val="24"/>
        </w:rPr>
      </w:pPr>
    </w:p>
    <w:p w14:paraId="441A5D79" w14:textId="0A8C1843" w:rsidR="00431EC3" w:rsidRPr="00E2454F" w:rsidRDefault="00532404" w:rsidP="00431EC3">
      <w:pPr>
        <w:pStyle w:val="NoSpacing"/>
        <w:rPr>
          <w:rFonts w:ascii="Times New Roman" w:eastAsia="Times New Roman" w:hAnsi="Times New Roman" w:cs="Times New Roman"/>
        </w:rPr>
      </w:pPr>
      <w:r w:rsidRPr="00A62E73">
        <w:rPr>
          <w:rFonts w:ascii="Times New Roman" w:hAnsi="Times New Roman" w:cs="Times New Roman"/>
        </w:rPr>
        <w:t>T</w:t>
      </w:r>
      <w:r w:rsidR="00431EC3" w:rsidRPr="003106FD">
        <w:rPr>
          <w:rFonts w:ascii="Times New Roman" w:hAnsi="Times New Roman" w:cs="Times New Roman"/>
        </w:rPr>
        <w:t>h</w:t>
      </w:r>
      <w:r w:rsidR="005B1AB2" w:rsidRPr="00BD5807">
        <w:rPr>
          <w:rFonts w:ascii="Times New Roman" w:hAnsi="Times New Roman" w:cs="Times New Roman"/>
        </w:rPr>
        <w:t>is information collection request</w:t>
      </w:r>
      <w:r w:rsidR="00431EC3" w:rsidRPr="004A1285">
        <w:rPr>
          <w:rFonts w:ascii="Times New Roman" w:eastAsia="Times New Roman" w:hAnsi="Times New Roman" w:cs="Times New Roman"/>
        </w:rPr>
        <w:t xml:space="preserve"> leverage</w:t>
      </w:r>
      <w:r w:rsidR="005B1AB2" w:rsidRPr="00E2454F">
        <w:rPr>
          <w:rFonts w:ascii="Times New Roman" w:eastAsia="Times New Roman" w:hAnsi="Times New Roman" w:cs="Times New Roman"/>
        </w:rPr>
        <w:t>s</w:t>
      </w:r>
      <w:r w:rsidR="00431EC3" w:rsidRPr="00E2454F">
        <w:rPr>
          <w:rFonts w:ascii="Times New Roman" w:eastAsia="Times New Roman" w:hAnsi="Times New Roman" w:cs="Times New Roman"/>
        </w:rPr>
        <w:t xml:space="preserve"> the opportunity to gather </w:t>
      </w:r>
      <w:r w:rsidR="00213338" w:rsidRPr="00E2454F">
        <w:rPr>
          <w:rFonts w:ascii="Times New Roman" w:eastAsia="Times New Roman" w:hAnsi="Times New Roman" w:cs="Times New Roman"/>
        </w:rPr>
        <w:t xml:space="preserve">additional </w:t>
      </w:r>
      <w:r w:rsidR="00431EC3" w:rsidRPr="00E2454F">
        <w:rPr>
          <w:rFonts w:ascii="Times New Roman" w:eastAsia="Times New Roman" w:hAnsi="Times New Roman" w:cs="Times New Roman"/>
        </w:rPr>
        <w:t xml:space="preserve">multimedia measurements and </w:t>
      </w:r>
      <w:r w:rsidR="00FA5E94" w:rsidRPr="00E2454F">
        <w:rPr>
          <w:rFonts w:ascii="Times New Roman" w:eastAsia="Times New Roman" w:hAnsi="Times New Roman" w:cs="Times New Roman"/>
        </w:rPr>
        <w:t xml:space="preserve">comprehensive </w:t>
      </w:r>
      <w:r w:rsidR="00431EC3" w:rsidRPr="00E2454F">
        <w:rPr>
          <w:rFonts w:ascii="Times New Roman" w:eastAsia="Times New Roman" w:hAnsi="Times New Roman" w:cs="Times New Roman"/>
        </w:rPr>
        <w:t xml:space="preserve">time-activity </w:t>
      </w:r>
      <w:r w:rsidR="00213338" w:rsidRPr="00E2454F">
        <w:rPr>
          <w:rFonts w:ascii="Times New Roman" w:eastAsia="Times New Roman" w:hAnsi="Times New Roman" w:cs="Times New Roman"/>
        </w:rPr>
        <w:t xml:space="preserve">and location </w:t>
      </w:r>
      <w:r w:rsidR="000D5CA5" w:rsidRPr="00E2454F">
        <w:rPr>
          <w:rFonts w:ascii="Times New Roman" w:eastAsia="Times New Roman" w:hAnsi="Times New Roman" w:cs="Times New Roman"/>
        </w:rPr>
        <w:t xml:space="preserve">information </w:t>
      </w:r>
      <w:r w:rsidR="00431EC3" w:rsidRPr="00E2454F">
        <w:rPr>
          <w:rFonts w:ascii="Times New Roman" w:eastAsia="Times New Roman" w:hAnsi="Times New Roman" w:cs="Times New Roman"/>
        </w:rPr>
        <w:t xml:space="preserve">on index children actively participating in the GHS and </w:t>
      </w:r>
      <w:r w:rsidR="007530FE" w:rsidRPr="00E2454F">
        <w:rPr>
          <w:rFonts w:ascii="Times New Roman" w:eastAsia="Times New Roman" w:hAnsi="Times New Roman" w:cs="Times New Roman"/>
        </w:rPr>
        <w:t xml:space="preserve">a </w:t>
      </w:r>
      <w:r w:rsidR="00431EC3" w:rsidRPr="00E2454F">
        <w:rPr>
          <w:rFonts w:ascii="Times New Roman" w:eastAsia="Times New Roman" w:hAnsi="Times New Roman" w:cs="Times New Roman"/>
        </w:rPr>
        <w:t>sibling</w:t>
      </w:r>
      <w:r w:rsidR="00A02FCF" w:rsidRPr="00E2454F">
        <w:rPr>
          <w:rFonts w:ascii="Times New Roman" w:eastAsia="Times New Roman" w:hAnsi="Times New Roman" w:cs="Times New Roman"/>
        </w:rPr>
        <w:t>.</w:t>
      </w:r>
      <w:r w:rsidR="00431EC3" w:rsidRPr="00E2454F">
        <w:rPr>
          <w:rFonts w:ascii="Times New Roman" w:hAnsi="Times New Roman" w:cs="Times New Roman"/>
        </w:rPr>
        <w:t xml:space="preserve"> </w:t>
      </w:r>
      <w:r w:rsidR="00D26B45" w:rsidRPr="00E2454F">
        <w:rPr>
          <w:rFonts w:ascii="Times New Roman" w:hAnsi="Times New Roman" w:cs="Times New Roman"/>
        </w:rPr>
        <w:t>B</w:t>
      </w:r>
      <w:r w:rsidR="002D2E8D" w:rsidRPr="00E2454F">
        <w:rPr>
          <w:rFonts w:ascii="Times New Roman" w:hAnsi="Times New Roman" w:cs="Times New Roman"/>
        </w:rPr>
        <w:t xml:space="preserve">y recruiting </w:t>
      </w:r>
      <w:r w:rsidR="00192B9C" w:rsidRPr="00E2454F">
        <w:rPr>
          <w:rFonts w:ascii="Times New Roman" w:hAnsi="Times New Roman" w:cs="Times New Roman"/>
        </w:rPr>
        <w:t xml:space="preserve">a single </w:t>
      </w:r>
      <w:r w:rsidR="002D2E8D" w:rsidRPr="00E2454F">
        <w:rPr>
          <w:rFonts w:ascii="Times New Roman" w:hAnsi="Times New Roman" w:cs="Times New Roman"/>
        </w:rPr>
        <w:t xml:space="preserve">sibling of </w:t>
      </w:r>
      <w:r w:rsidR="00192B9C" w:rsidRPr="00E2454F">
        <w:rPr>
          <w:rFonts w:ascii="Times New Roman" w:hAnsi="Times New Roman" w:cs="Times New Roman"/>
        </w:rPr>
        <w:t xml:space="preserve">each </w:t>
      </w:r>
      <w:r w:rsidR="002D2E8D" w:rsidRPr="00E2454F">
        <w:rPr>
          <w:rFonts w:ascii="Times New Roman" w:hAnsi="Times New Roman" w:cs="Times New Roman"/>
        </w:rPr>
        <w:t>index child</w:t>
      </w:r>
      <w:r w:rsidR="00192B9C" w:rsidRPr="00E2454F">
        <w:rPr>
          <w:rFonts w:ascii="Times New Roman" w:hAnsi="Times New Roman" w:cs="Times New Roman"/>
        </w:rPr>
        <w:t xml:space="preserve"> participating in the GHS</w:t>
      </w:r>
      <w:r w:rsidR="002D2E8D" w:rsidRPr="00E2454F">
        <w:rPr>
          <w:rFonts w:ascii="Times New Roman" w:hAnsi="Times New Roman" w:cs="Times New Roman"/>
        </w:rPr>
        <w:t xml:space="preserve">, we will </w:t>
      </w:r>
      <w:r w:rsidR="00192B9C" w:rsidRPr="00E2454F">
        <w:rPr>
          <w:rFonts w:ascii="Times New Roman" w:hAnsi="Times New Roman" w:cs="Times New Roman"/>
        </w:rPr>
        <w:t>gain insight</w:t>
      </w:r>
      <w:r w:rsidR="002D2E8D" w:rsidRPr="00E2454F">
        <w:rPr>
          <w:rFonts w:ascii="Times New Roman" w:hAnsi="Times New Roman" w:cs="Times New Roman"/>
        </w:rPr>
        <w:t xml:space="preserve"> </w:t>
      </w:r>
      <w:r w:rsidR="00FE3AF0" w:rsidRPr="00E2454F">
        <w:rPr>
          <w:rFonts w:ascii="Times New Roman" w:hAnsi="Times New Roman" w:cs="Times New Roman"/>
        </w:rPr>
        <w:t xml:space="preserve">into </w:t>
      </w:r>
      <w:r w:rsidR="00192B9C" w:rsidRPr="00E2454F">
        <w:rPr>
          <w:rFonts w:ascii="Times New Roman" w:hAnsi="Times New Roman" w:cs="Times New Roman"/>
        </w:rPr>
        <w:t>within</w:t>
      </w:r>
      <w:r w:rsidR="00D11D6D" w:rsidRPr="00E2454F">
        <w:rPr>
          <w:rFonts w:ascii="Times New Roman" w:hAnsi="Times New Roman" w:cs="Times New Roman"/>
        </w:rPr>
        <w:t>-</w:t>
      </w:r>
      <w:r w:rsidR="00192B9C" w:rsidRPr="00E2454F">
        <w:rPr>
          <w:rFonts w:ascii="Times New Roman" w:hAnsi="Times New Roman" w:cs="Times New Roman"/>
        </w:rPr>
        <w:t xml:space="preserve">family variability in </w:t>
      </w:r>
      <w:r w:rsidR="003C6C9A" w:rsidRPr="00E2454F">
        <w:rPr>
          <w:rFonts w:ascii="Times New Roman" w:hAnsi="Times New Roman" w:cs="Times New Roman"/>
        </w:rPr>
        <w:t>children’s</w:t>
      </w:r>
      <w:r w:rsidR="002D2E8D" w:rsidRPr="00E2454F">
        <w:rPr>
          <w:rFonts w:ascii="Times New Roman" w:hAnsi="Times New Roman" w:cs="Times New Roman"/>
        </w:rPr>
        <w:t xml:space="preserve"> exposures when </w:t>
      </w:r>
      <w:r w:rsidR="00C04CF0" w:rsidRPr="00E2454F">
        <w:rPr>
          <w:rFonts w:ascii="Times New Roman" w:hAnsi="Times New Roman" w:cs="Times New Roman"/>
        </w:rPr>
        <w:t xml:space="preserve">multiple </w:t>
      </w:r>
      <w:r w:rsidR="002D2E8D" w:rsidRPr="00E2454F">
        <w:rPr>
          <w:rFonts w:ascii="Times New Roman" w:hAnsi="Times New Roman" w:cs="Times New Roman"/>
        </w:rPr>
        <w:t xml:space="preserve">children have the potential to be exposed to the same chemicals </w:t>
      </w:r>
      <w:r w:rsidR="002C5C22" w:rsidRPr="00E2454F">
        <w:rPr>
          <w:rFonts w:ascii="Times New Roman" w:hAnsi="Times New Roman" w:cs="Times New Roman"/>
        </w:rPr>
        <w:t xml:space="preserve">contained </w:t>
      </w:r>
      <w:r w:rsidR="002D2E8D" w:rsidRPr="00E2454F">
        <w:rPr>
          <w:rFonts w:ascii="Times New Roman" w:hAnsi="Times New Roman" w:cs="Times New Roman"/>
        </w:rPr>
        <w:t xml:space="preserve">in consumer products found in their environment. </w:t>
      </w:r>
      <w:r w:rsidR="00192B9C" w:rsidRPr="00E2454F">
        <w:rPr>
          <w:rFonts w:ascii="Times New Roman" w:hAnsi="Times New Roman" w:cs="Times New Roman"/>
        </w:rPr>
        <w:t xml:space="preserve">To the extent practicable, we will try to recruit siblings who are </w:t>
      </w:r>
      <w:r w:rsidR="00714A52" w:rsidRPr="00E2454F">
        <w:rPr>
          <w:rFonts w:ascii="Times New Roman" w:hAnsi="Times New Roman" w:cs="Times New Roman"/>
        </w:rPr>
        <w:t>newborns to age 3 years because there is a dearth of information about exposure patterns in this age group</w:t>
      </w:r>
      <w:r w:rsidR="001B05D6" w:rsidRPr="00E2454F">
        <w:rPr>
          <w:rFonts w:ascii="Times New Roman" w:hAnsi="Times New Roman" w:cs="Times New Roman"/>
        </w:rPr>
        <w:t>,</w:t>
      </w:r>
      <w:r w:rsidR="00714A52" w:rsidRPr="00E2454F">
        <w:rPr>
          <w:rFonts w:ascii="Times New Roman" w:hAnsi="Times New Roman" w:cs="Times New Roman"/>
        </w:rPr>
        <w:t xml:space="preserve"> and thus environmental exposure assessment for this age group has not been well-studied.</w:t>
      </w:r>
      <w:r w:rsidR="00431EC3" w:rsidRPr="00E2454F">
        <w:rPr>
          <w:rFonts w:ascii="Times New Roman" w:hAnsi="Times New Roman" w:cs="Times New Roman"/>
        </w:rPr>
        <w:t xml:space="preserve"> </w:t>
      </w:r>
      <w:r w:rsidR="003F7AEF" w:rsidRPr="00E2454F">
        <w:rPr>
          <w:rFonts w:ascii="Times New Roman" w:hAnsi="Times New Roman" w:cs="Times New Roman"/>
        </w:rPr>
        <w:t xml:space="preserve">Within </w:t>
      </w:r>
      <w:r w:rsidR="00192B9C" w:rsidRPr="00E2454F">
        <w:rPr>
          <w:rFonts w:ascii="Times New Roman" w:hAnsi="Times New Roman" w:cs="Times New Roman"/>
        </w:rPr>
        <w:t xml:space="preserve">this </w:t>
      </w:r>
      <w:r w:rsidR="00036AD7" w:rsidRPr="00E2454F">
        <w:rPr>
          <w:rFonts w:ascii="Times New Roman" w:hAnsi="Times New Roman" w:cs="Times New Roman"/>
        </w:rPr>
        <w:t>Add-on Study</w:t>
      </w:r>
      <w:r w:rsidR="003F7AEF" w:rsidRPr="00E2454F">
        <w:rPr>
          <w:rFonts w:ascii="Times New Roman" w:hAnsi="Times New Roman" w:cs="Times New Roman"/>
        </w:rPr>
        <w:t xml:space="preserve">, </w:t>
      </w:r>
      <w:r w:rsidR="00464CB0" w:rsidRPr="00E2454F">
        <w:rPr>
          <w:rFonts w:ascii="Times New Roman" w:hAnsi="Times New Roman" w:cs="Times New Roman"/>
        </w:rPr>
        <w:t>children are asked to provide biologic</w:t>
      </w:r>
      <w:r w:rsidR="00537DDA" w:rsidRPr="00E2454F">
        <w:rPr>
          <w:rFonts w:ascii="Times New Roman" w:hAnsi="Times New Roman" w:cs="Times New Roman"/>
        </w:rPr>
        <w:t xml:space="preserve">al samples and the mother/caregiver </w:t>
      </w:r>
      <w:r w:rsidR="005025F0" w:rsidRPr="00E2454F">
        <w:rPr>
          <w:rFonts w:ascii="Times New Roman" w:hAnsi="Times New Roman" w:cs="Times New Roman"/>
        </w:rPr>
        <w:t>is to</w:t>
      </w:r>
      <w:r w:rsidR="00537DDA" w:rsidRPr="00E2454F">
        <w:rPr>
          <w:rFonts w:ascii="Times New Roman" w:hAnsi="Times New Roman" w:cs="Times New Roman"/>
        </w:rPr>
        <w:t xml:space="preserve"> provide duplicate diets</w:t>
      </w:r>
      <w:r w:rsidR="005025F0" w:rsidRPr="00E2454F">
        <w:rPr>
          <w:rFonts w:ascii="Times New Roman" w:hAnsi="Times New Roman" w:cs="Times New Roman"/>
        </w:rPr>
        <w:t xml:space="preserve"> for enrolled children</w:t>
      </w:r>
      <w:r w:rsidR="00E2190F" w:rsidRPr="00E2454F">
        <w:rPr>
          <w:rFonts w:ascii="Times New Roman" w:hAnsi="Times New Roman" w:cs="Times New Roman"/>
        </w:rPr>
        <w:t>.</w:t>
      </w:r>
      <w:r w:rsidR="00464CB0" w:rsidRPr="00E2454F">
        <w:rPr>
          <w:rFonts w:ascii="Times New Roman" w:hAnsi="Times New Roman" w:cs="Times New Roman"/>
        </w:rPr>
        <w:t xml:space="preserve"> </w:t>
      </w:r>
      <w:r w:rsidR="00E2190F" w:rsidRPr="00E2454F">
        <w:rPr>
          <w:rFonts w:ascii="Times New Roman" w:hAnsi="Times New Roman" w:cs="Times New Roman"/>
        </w:rPr>
        <w:t>A</w:t>
      </w:r>
      <w:r w:rsidR="00464CB0" w:rsidRPr="00E2454F">
        <w:rPr>
          <w:rFonts w:ascii="Times New Roman" w:hAnsi="Times New Roman" w:cs="Times New Roman"/>
        </w:rPr>
        <w:t xml:space="preserve"> complete matched set of </w:t>
      </w:r>
      <w:r w:rsidR="00202EF6" w:rsidRPr="00E2454F">
        <w:rPr>
          <w:rFonts w:ascii="Times New Roman" w:hAnsi="Times New Roman" w:cs="Times New Roman"/>
        </w:rPr>
        <w:t>the following</w:t>
      </w:r>
      <w:r w:rsidR="00464CB0" w:rsidRPr="00E2454F">
        <w:rPr>
          <w:rFonts w:ascii="Times New Roman" w:hAnsi="Times New Roman" w:cs="Times New Roman"/>
        </w:rPr>
        <w:t xml:space="preserve"> </w:t>
      </w:r>
      <w:r w:rsidR="00537DDA" w:rsidRPr="00E2454F">
        <w:rPr>
          <w:rFonts w:ascii="Times New Roman" w:hAnsi="Times New Roman" w:cs="Times New Roman"/>
        </w:rPr>
        <w:t>four</w:t>
      </w:r>
      <w:r w:rsidR="00464CB0" w:rsidRPr="00E2454F">
        <w:rPr>
          <w:rFonts w:ascii="Times New Roman" w:hAnsi="Times New Roman" w:cs="Times New Roman"/>
        </w:rPr>
        <w:t xml:space="preserve"> samples</w:t>
      </w:r>
      <w:r w:rsidR="00537DDA" w:rsidRPr="00E2454F">
        <w:rPr>
          <w:rFonts w:ascii="Times New Roman" w:hAnsi="Times New Roman" w:cs="Times New Roman"/>
        </w:rPr>
        <w:t xml:space="preserve"> is necessary for mass-balance estimation (described in </w:t>
      </w:r>
      <w:r w:rsidR="00537DDA" w:rsidRPr="00E2454F">
        <w:rPr>
          <w:rFonts w:ascii="Times New Roman" w:hAnsi="Times New Roman" w:cs="Times New Roman"/>
          <w:b/>
        </w:rPr>
        <w:t>Appendix C</w:t>
      </w:r>
      <w:r w:rsidR="00537DDA" w:rsidRPr="00E2454F">
        <w:rPr>
          <w:rFonts w:ascii="Times New Roman" w:hAnsi="Times New Roman" w:cs="Times New Roman"/>
        </w:rPr>
        <w:t>)</w:t>
      </w:r>
      <w:r w:rsidR="00464CB0" w:rsidRPr="00E2454F">
        <w:rPr>
          <w:rFonts w:ascii="Times New Roman" w:hAnsi="Times New Roman" w:cs="Times New Roman"/>
        </w:rPr>
        <w:t>: 1) feces; 2) duplicate diet, 3) blood; and 4) nails</w:t>
      </w:r>
      <w:r w:rsidR="004626A5" w:rsidRPr="00E2454F">
        <w:rPr>
          <w:rFonts w:ascii="Times New Roman" w:hAnsi="Times New Roman" w:cs="Times New Roman"/>
        </w:rPr>
        <w:t>.</w:t>
      </w:r>
      <w:r w:rsidR="005E0E40" w:rsidRPr="00E2454F">
        <w:rPr>
          <w:rFonts w:ascii="Times New Roman" w:hAnsi="Times New Roman" w:cs="Times New Roman"/>
        </w:rPr>
        <w:t xml:space="preserve"> </w:t>
      </w:r>
      <w:r w:rsidR="00431EC3" w:rsidRPr="00E2454F">
        <w:rPr>
          <w:rFonts w:ascii="Times New Roman" w:eastAsia="Times New Roman" w:hAnsi="Times New Roman" w:cs="Times New Roman"/>
        </w:rPr>
        <w:t>Although the information collected is focused on children, the respondent</w:t>
      </w:r>
      <w:r w:rsidR="00B964A3" w:rsidRPr="00E2454F">
        <w:rPr>
          <w:rFonts w:ascii="Times New Roman" w:eastAsia="Times New Roman" w:hAnsi="Times New Roman" w:cs="Times New Roman"/>
        </w:rPr>
        <w:t>s</w:t>
      </w:r>
      <w:r w:rsidR="00431EC3" w:rsidRPr="00E2454F">
        <w:rPr>
          <w:rFonts w:ascii="Times New Roman" w:eastAsia="Times New Roman" w:hAnsi="Times New Roman" w:cs="Times New Roman"/>
        </w:rPr>
        <w:t xml:space="preserve"> to the questionnaire</w:t>
      </w:r>
      <w:r w:rsidR="00B07297" w:rsidRPr="00E2454F">
        <w:rPr>
          <w:rFonts w:ascii="Times New Roman" w:eastAsia="Times New Roman" w:hAnsi="Times New Roman" w:cs="Times New Roman"/>
        </w:rPr>
        <w:t>s</w:t>
      </w:r>
      <w:r w:rsidR="00431EC3" w:rsidRPr="00E2454F">
        <w:rPr>
          <w:rFonts w:ascii="Times New Roman" w:eastAsia="Times New Roman" w:hAnsi="Times New Roman" w:cs="Times New Roman"/>
        </w:rPr>
        <w:t xml:space="preserve"> </w:t>
      </w:r>
      <w:r w:rsidR="00431EC3" w:rsidRPr="00E2454F">
        <w:rPr>
          <w:rFonts w:ascii="Times New Roman" w:eastAsia="Times New Roman" w:hAnsi="Times New Roman" w:cs="Times New Roman"/>
          <w:b/>
        </w:rPr>
        <w:t>(Appendi</w:t>
      </w:r>
      <w:r w:rsidR="00A62E73" w:rsidRPr="00E2454F">
        <w:rPr>
          <w:rFonts w:ascii="Times New Roman" w:eastAsia="Times New Roman" w:hAnsi="Times New Roman" w:cs="Times New Roman"/>
          <w:b/>
        </w:rPr>
        <w:t>ces</w:t>
      </w:r>
      <w:r w:rsidR="00431EC3" w:rsidRPr="00E2454F">
        <w:rPr>
          <w:rFonts w:ascii="Times New Roman" w:eastAsia="Times New Roman" w:hAnsi="Times New Roman" w:cs="Times New Roman"/>
          <w:b/>
        </w:rPr>
        <w:t xml:space="preserve"> D</w:t>
      </w:r>
      <w:r w:rsidR="00A62E73" w:rsidRPr="00E2454F">
        <w:rPr>
          <w:rFonts w:ascii="Times New Roman" w:eastAsia="Times New Roman" w:hAnsi="Times New Roman" w:cs="Times New Roman"/>
          <w:b/>
        </w:rPr>
        <w:t>2 and D3</w:t>
      </w:r>
      <w:r w:rsidR="00431EC3" w:rsidRPr="00E2454F">
        <w:rPr>
          <w:rFonts w:ascii="Times New Roman" w:eastAsia="Times New Roman" w:hAnsi="Times New Roman" w:cs="Times New Roman"/>
          <w:b/>
        </w:rPr>
        <w:t>)</w:t>
      </w:r>
      <w:r w:rsidR="00431EC3" w:rsidRPr="00E2454F">
        <w:rPr>
          <w:rFonts w:ascii="Times New Roman" w:eastAsia="Times New Roman" w:hAnsi="Times New Roman" w:cs="Times New Roman"/>
        </w:rPr>
        <w:t xml:space="preserve"> </w:t>
      </w:r>
      <w:r w:rsidR="00B964A3" w:rsidRPr="00E2454F">
        <w:rPr>
          <w:rFonts w:ascii="Times New Roman" w:eastAsia="Times New Roman" w:hAnsi="Times New Roman" w:cs="Times New Roman"/>
        </w:rPr>
        <w:t>are</w:t>
      </w:r>
      <w:r w:rsidR="002C78CF" w:rsidRPr="00E2454F">
        <w:rPr>
          <w:rFonts w:ascii="Times New Roman" w:eastAsia="Times New Roman" w:hAnsi="Times New Roman" w:cs="Times New Roman"/>
        </w:rPr>
        <w:t xml:space="preserve"> </w:t>
      </w:r>
      <w:r w:rsidR="00431EC3" w:rsidRPr="00E2454F">
        <w:rPr>
          <w:rFonts w:ascii="Times New Roman" w:eastAsia="Times New Roman" w:hAnsi="Times New Roman" w:cs="Times New Roman"/>
        </w:rPr>
        <w:t>the mother/primary caregiver</w:t>
      </w:r>
      <w:r w:rsidR="00B07297" w:rsidRPr="00E2454F">
        <w:rPr>
          <w:rFonts w:ascii="Times New Roman" w:eastAsia="Times New Roman" w:hAnsi="Times New Roman" w:cs="Times New Roman"/>
        </w:rPr>
        <w:t>s</w:t>
      </w:r>
      <w:r w:rsidR="00431EC3" w:rsidRPr="00E2454F">
        <w:rPr>
          <w:rFonts w:ascii="Times New Roman" w:eastAsia="Times New Roman" w:hAnsi="Times New Roman" w:cs="Times New Roman"/>
        </w:rPr>
        <w:t xml:space="preserve"> of the children. Children will not answer questionnaires.</w:t>
      </w:r>
    </w:p>
    <w:p w14:paraId="4280BF8D" w14:textId="77777777" w:rsidR="00213338" w:rsidRPr="00E2454F" w:rsidRDefault="00213338" w:rsidP="00431EC3">
      <w:pPr>
        <w:pStyle w:val="NoSpacing"/>
        <w:rPr>
          <w:rFonts w:ascii="Times New Roman" w:eastAsia="Times New Roman" w:hAnsi="Times New Roman" w:cs="Times New Roman"/>
        </w:rPr>
      </w:pPr>
    </w:p>
    <w:p w14:paraId="604160D5" w14:textId="3B8B75D1" w:rsidR="00213338" w:rsidRPr="00E2454F" w:rsidRDefault="00213338" w:rsidP="00431EC3">
      <w:pPr>
        <w:pStyle w:val="NoSpacing"/>
        <w:rPr>
          <w:rFonts w:ascii="Times New Roman" w:hAnsi="Times New Roman" w:cs="Times New Roman"/>
          <w:bCs/>
        </w:rPr>
      </w:pPr>
      <w:r w:rsidRPr="00E2454F">
        <w:rPr>
          <w:rFonts w:ascii="Times New Roman" w:hAnsi="Times New Roman" w:cs="Times New Roman"/>
        </w:rPr>
        <w:t>List</w:t>
      </w:r>
      <w:r w:rsidR="00202EF6" w:rsidRPr="00E2454F">
        <w:rPr>
          <w:rFonts w:ascii="Times New Roman" w:hAnsi="Times New Roman" w:cs="Times New Roman"/>
        </w:rPr>
        <w:t>ed</w:t>
      </w:r>
      <w:r w:rsidRPr="00E2454F">
        <w:rPr>
          <w:rFonts w:ascii="Times New Roman" w:hAnsi="Times New Roman" w:cs="Times New Roman"/>
        </w:rPr>
        <w:t xml:space="preserve"> below are </w:t>
      </w:r>
      <w:r w:rsidRPr="00E2454F" w:rsidDel="00E35555">
        <w:rPr>
          <w:rFonts w:ascii="Times New Roman" w:hAnsi="Times New Roman" w:cs="Times New Roman"/>
        </w:rPr>
        <w:t xml:space="preserve">justifications for the data collection. We also describe </w:t>
      </w:r>
      <w:r w:rsidRPr="00E2454F" w:rsidDel="00E35555">
        <w:rPr>
          <w:rFonts w:ascii="Times New Roman" w:hAnsi="Times New Roman" w:cs="Times New Roman"/>
          <w:bCs/>
        </w:rPr>
        <w:t>the practical utility of the expected results to federal government</w:t>
      </w:r>
      <w:r w:rsidRPr="00E2454F">
        <w:rPr>
          <w:rFonts w:ascii="Times New Roman" w:hAnsi="Times New Roman" w:cs="Times New Roman"/>
          <w:bCs/>
        </w:rPr>
        <w:t xml:space="preserve"> agencies</w:t>
      </w:r>
      <w:r w:rsidRPr="00E2454F" w:rsidDel="00E35555">
        <w:rPr>
          <w:rFonts w:ascii="Times New Roman" w:hAnsi="Times New Roman" w:cs="Times New Roman"/>
          <w:bCs/>
        </w:rPr>
        <w:t>.</w:t>
      </w:r>
    </w:p>
    <w:p w14:paraId="472CB8B3" w14:textId="2DDD2E12" w:rsidR="00213338" w:rsidRPr="00E2454F" w:rsidRDefault="00B30116" w:rsidP="00AC2165">
      <w:pPr>
        <w:pStyle w:val="NoSpacing"/>
        <w:numPr>
          <w:ilvl w:val="0"/>
          <w:numId w:val="67"/>
        </w:numPr>
        <w:rPr>
          <w:rFonts w:ascii="Times New Roman" w:eastAsia="Times New Roman" w:hAnsi="Times New Roman" w:cs="Times New Roman"/>
        </w:rPr>
      </w:pPr>
      <w:r w:rsidRPr="00E2454F">
        <w:rPr>
          <w:rFonts w:ascii="Times New Roman" w:hAnsi="Times New Roman" w:cs="Times New Roman"/>
          <w:bCs/>
        </w:rPr>
        <w:t>Time</w:t>
      </w:r>
      <w:r w:rsidR="00F15FB1" w:rsidRPr="00E2454F">
        <w:rPr>
          <w:rFonts w:ascii="Times New Roman" w:hAnsi="Times New Roman" w:cs="Times New Roman"/>
          <w:bCs/>
        </w:rPr>
        <w:t>-</w:t>
      </w:r>
      <w:r w:rsidRPr="00E2454F">
        <w:rPr>
          <w:rFonts w:ascii="Times New Roman" w:hAnsi="Times New Roman" w:cs="Times New Roman"/>
          <w:bCs/>
        </w:rPr>
        <w:t xml:space="preserve">activity and location </w:t>
      </w:r>
      <w:r w:rsidR="000D5CA5" w:rsidRPr="00E2454F">
        <w:rPr>
          <w:rFonts w:ascii="Times New Roman" w:hAnsi="Times New Roman" w:cs="Times New Roman"/>
          <w:bCs/>
        </w:rPr>
        <w:t>information</w:t>
      </w:r>
      <w:r w:rsidRPr="00E2454F">
        <w:rPr>
          <w:rFonts w:ascii="Times New Roman" w:hAnsi="Times New Roman" w:cs="Times New Roman"/>
          <w:bCs/>
        </w:rPr>
        <w:t xml:space="preserve">: In </w:t>
      </w:r>
      <w:r w:rsidR="00202EF6" w:rsidRPr="00E2454F">
        <w:rPr>
          <w:rFonts w:ascii="Times New Roman" w:hAnsi="Times New Roman" w:cs="Times New Roman"/>
          <w:bCs/>
        </w:rPr>
        <w:t xml:space="preserve">the </w:t>
      </w:r>
      <w:r w:rsidRPr="00E2454F">
        <w:rPr>
          <w:rFonts w:ascii="Times New Roman" w:hAnsi="Times New Roman" w:cs="Times New Roman"/>
          <w:bCs/>
        </w:rPr>
        <w:t>GHS, we only asked a brief questionnaire about where the children were during the day</w:t>
      </w:r>
      <w:r w:rsidR="00E57A9F" w:rsidRPr="00E2454F">
        <w:rPr>
          <w:rFonts w:ascii="Times New Roman" w:hAnsi="Times New Roman" w:cs="Times New Roman"/>
          <w:bCs/>
        </w:rPr>
        <w:t xml:space="preserve">s </w:t>
      </w:r>
      <w:r w:rsidRPr="00E2454F">
        <w:rPr>
          <w:rFonts w:ascii="Times New Roman" w:hAnsi="Times New Roman" w:cs="Times New Roman"/>
          <w:bCs/>
        </w:rPr>
        <w:t>and night</w:t>
      </w:r>
      <w:r w:rsidR="005D5855" w:rsidRPr="00E2454F">
        <w:rPr>
          <w:rFonts w:ascii="Times New Roman" w:hAnsi="Times New Roman" w:cs="Times New Roman"/>
          <w:bCs/>
        </w:rPr>
        <w:t>s</w:t>
      </w:r>
      <w:r w:rsidRPr="00E2454F">
        <w:rPr>
          <w:rFonts w:ascii="Times New Roman" w:hAnsi="Times New Roman" w:cs="Times New Roman"/>
          <w:bCs/>
        </w:rPr>
        <w:t xml:space="preserve"> when we conducted air sampling in their homes. In contrast, the </w:t>
      </w:r>
      <w:r w:rsidR="00036AD7" w:rsidRPr="00E2454F">
        <w:rPr>
          <w:rFonts w:ascii="Times New Roman" w:hAnsi="Times New Roman" w:cs="Times New Roman"/>
          <w:bCs/>
        </w:rPr>
        <w:t>Add-on Study</w:t>
      </w:r>
      <w:r w:rsidRPr="00E2454F">
        <w:rPr>
          <w:rFonts w:ascii="Times New Roman" w:hAnsi="Times New Roman" w:cs="Times New Roman"/>
          <w:bCs/>
        </w:rPr>
        <w:t xml:space="preserve"> will use a more detailed questionnaire about </w:t>
      </w:r>
      <w:r w:rsidR="00E57A9F" w:rsidRPr="00E2454F">
        <w:rPr>
          <w:rFonts w:ascii="Times New Roman" w:hAnsi="Times New Roman" w:cs="Times New Roman"/>
          <w:bCs/>
        </w:rPr>
        <w:t xml:space="preserve">the children’s </w:t>
      </w:r>
      <w:r w:rsidRPr="00E2454F">
        <w:rPr>
          <w:rFonts w:ascii="Times New Roman" w:hAnsi="Times New Roman" w:cs="Times New Roman"/>
          <w:bCs/>
        </w:rPr>
        <w:t>time-activity</w:t>
      </w:r>
      <w:r w:rsidR="001A0DCA" w:rsidRPr="00E2454F">
        <w:rPr>
          <w:rFonts w:ascii="Times New Roman" w:hAnsi="Times New Roman" w:cs="Times New Roman"/>
          <w:bCs/>
        </w:rPr>
        <w:t xml:space="preserve"> </w:t>
      </w:r>
      <w:r w:rsidRPr="00E2454F">
        <w:rPr>
          <w:rFonts w:ascii="Times New Roman" w:hAnsi="Times New Roman" w:cs="Times New Roman"/>
          <w:bCs/>
        </w:rPr>
        <w:t xml:space="preserve">and location patterns </w:t>
      </w:r>
      <w:r w:rsidR="001949BF" w:rsidRPr="00E2454F">
        <w:rPr>
          <w:rFonts w:ascii="Times New Roman" w:hAnsi="Times New Roman" w:cs="Times New Roman"/>
          <w:bCs/>
        </w:rPr>
        <w:t>(</w:t>
      </w:r>
      <w:r w:rsidRPr="00E2454F">
        <w:rPr>
          <w:rFonts w:ascii="Times New Roman" w:hAnsi="Times New Roman" w:cs="Times New Roman"/>
          <w:bCs/>
        </w:rPr>
        <w:t>in 30-minute increments</w:t>
      </w:r>
      <w:r w:rsidR="001949BF" w:rsidRPr="00E2454F">
        <w:rPr>
          <w:rFonts w:ascii="Times New Roman" w:hAnsi="Times New Roman" w:cs="Times New Roman"/>
          <w:bCs/>
        </w:rPr>
        <w:t>)</w:t>
      </w:r>
      <w:r w:rsidRPr="00E2454F">
        <w:rPr>
          <w:rFonts w:ascii="Times New Roman" w:hAnsi="Times New Roman" w:cs="Times New Roman"/>
          <w:bCs/>
        </w:rPr>
        <w:t xml:space="preserve"> so that we can understand activities that might have preceded the biomarker collection and could affect multimedia comparisons.</w:t>
      </w:r>
      <w:r w:rsidR="001A0DCA" w:rsidRPr="00E2454F">
        <w:rPr>
          <w:rFonts w:ascii="Times New Roman" w:hAnsi="Times New Roman" w:cs="Times New Roman"/>
          <w:bCs/>
        </w:rPr>
        <w:t xml:space="preserve"> Th</w:t>
      </w:r>
      <w:r w:rsidR="006930F6" w:rsidRPr="00E2454F">
        <w:rPr>
          <w:rFonts w:ascii="Times New Roman" w:hAnsi="Times New Roman" w:cs="Times New Roman"/>
          <w:bCs/>
        </w:rPr>
        <w:t>e goal is to determine if</w:t>
      </w:r>
      <w:r w:rsidR="001A0DCA" w:rsidRPr="00E2454F">
        <w:rPr>
          <w:rFonts w:ascii="Times New Roman" w:hAnsi="Times New Roman" w:cs="Times New Roman"/>
          <w:bCs/>
        </w:rPr>
        <w:t xml:space="preserve"> </w:t>
      </w:r>
      <w:r w:rsidR="00AB200D" w:rsidRPr="00E2454F" w:rsidDel="00E35555">
        <w:rPr>
          <w:rFonts w:ascii="Times New Roman" w:hAnsi="Times New Roman" w:cs="Times New Roman"/>
        </w:rPr>
        <w:t>a waistband-mounted accelerometer-based activity monitor</w:t>
      </w:r>
      <w:r w:rsidR="00AB200D" w:rsidRPr="00E2454F">
        <w:rPr>
          <w:rFonts w:ascii="Times New Roman" w:hAnsi="Times New Roman" w:cs="Times New Roman"/>
        </w:rPr>
        <w:t xml:space="preserve"> </w:t>
      </w:r>
      <w:r w:rsidR="00665DDA" w:rsidRPr="00E2454F">
        <w:rPr>
          <w:rFonts w:ascii="Times New Roman" w:hAnsi="Times New Roman" w:cs="Times New Roman"/>
        </w:rPr>
        <w:t>and a</w:t>
      </w:r>
      <w:r w:rsidR="00AB200D" w:rsidRPr="00E2454F">
        <w:rPr>
          <w:rFonts w:ascii="Times New Roman" w:hAnsi="Times New Roman" w:cs="Times New Roman"/>
        </w:rPr>
        <w:t xml:space="preserve"> GPS</w:t>
      </w:r>
      <w:r w:rsidR="001949BF" w:rsidRPr="00E2454F">
        <w:rPr>
          <w:rFonts w:ascii="Times New Roman" w:hAnsi="Times New Roman" w:cs="Times New Roman"/>
        </w:rPr>
        <w:t xml:space="preserve"> can supplant the use of a questionnaire</w:t>
      </w:r>
      <w:r w:rsidR="006930F6" w:rsidRPr="00E2454F">
        <w:rPr>
          <w:rFonts w:ascii="Times New Roman" w:hAnsi="Times New Roman" w:cs="Times New Roman"/>
        </w:rPr>
        <w:t xml:space="preserve"> at future GHS sites</w:t>
      </w:r>
      <w:r w:rsidR="001949BF" w:rsidRPr="00E2454F">
        <w:rPr>
          <w:rFonts w:ascii="Times New Roman" w:hAnsi="Times New Roman" w:cs="Times New Roman"/>
        </w:rPr>
        <w:t>, since the accelerometer and GPS are considered minimally burdensome when compared to the time involved with completing a questionnaire</w:t>
      </w:r>
      <w:r w:rsidR="006930F6" w:rsidRPr="00E2454F">
        <w:rPr>
          <w:rFonts w:ascii="Times New Roman" w:hAnsi="Times New Roman" w:cs="Times New Roman"/>
        </w:rPr>
        <w:t>.</w:t>
      </w:r>
    </w:p>
    <w:p w14:paraId="19B68565" w14:textId="74D3BF5E" w:rsidR="00532404" w:rsidRPr="00E2454F" w:rsidRDefault="00532404" w:rsidP="00FA595E">
      <w:pPr>
        <w:pStyle w:val="NoSpacing"/>
        <w:numPr>
          <w:ilvl w:val="0"/>
          <w:numId w:val="67"/>
        </w:numPr>
        <w:rPr>
          <w:rFonts w:ascii="Times New Roman" w:eastAsia="Times New Roman" w:hAnsi="Times New Roman" w:cs="Times New Roman"/>
        </w:rPr>
      </w:pPr>
      <w:r w:rsidRPr="00E2454F">
        <w:rPr>
          <w:rFonts w:ascii="Times New Roman" w:eastAsia="Times New Roman" w:hAnsi="Times New Roman" w:cs="Times New Roman"/>
        </w:rPr>
        <w:t>Mult</w:t>
      </w:r>
      <w:r w:rsidR="000B15B0" w:rsidRPr="00E2454F">
        <w:rPr>
          <w:rFonts w:ascii="Times New Roman" w:eastAsia="Times New Roman" w:hAnsi="Times New Roman" w:cs="Times New Roman"/>
        </w:rPr>
        <w:t xml:space="preserve">imedia measurements: </w:t>
      </w:r>
      <w:r w:rsidRPr="00E2454F">
        <w:rPr>
          <w:rFonts w:ascii="Times New Roman" w:eastAsia="Times New Roman" w:hAnsi="Times New Roman" w:cs="Times New Roman"/>
        </w:rPr>
        <w:t xml:space="preserve">The </w:t>
      </w:r>
      <w:r w:rsidR="00036AD7" w:rsidRPr="00E2454F">
        <w:rPr>
          <w:rFonts w:ascii="Times New Roman" w:eastAsia="Times New Roman" w:hAnsi="Times New Roman" w:cs="Times New Roman"/>
        </w:rPr>
        <w:t>Add-on Study</w:t>
      </w:r>
      <w:r w:rsidRPr="00E2454F">
        <w:rPr>
          <w:rFonts w:ascii="Times New Roman" w:eastAsia="Times New Roman" w:hAnsi="Times New Roman" w:cs="Times New Roman"/>
        </w:rPr>
        <w:t xml:space="preserve"> </w:t>
      </w:r>
      <w:r w:rsidRPr="00E2454F">
        <w:rPr>
          <w:rFonts w:ascii="Times New Roman" w:hAnsi="Times New Roman" w:cs="Times New Roman"/>
        </w:rPr>
        <w:t>could provide a complementary set of measurements</w:t>
      </w:r>
      <w:r w:rsidR="00665DDA" w:rsidRPr="00E2454F">
        <w:rPr>
          <w:rFonts w:ascii="Times New Roman" w:eastAsia="Times New Roman" w:hAnsi="Times New Roman" w:cs="Times New Roman"/>
        </w:rPr>
        <w:t xml:space="preserve"> </w:t>
      </w:r>
      <w:r w:rsidRPr="00E2454F">
        <w:rPr>
          <w:rFonts w:ascii="Times New Roman" w:hAnsi="Times New Roman" w:cs="Times New Roman"/>
        </w:rPr>
        <w:t>(compared to those currently in the main GHS)</w:t>
      </w:r>
      <w:r w:rsidR="006930F6" w:rsidRPr="00E2454F">
        <w:rPr>
          <w:rFonts w:ascii="Times New Roman" w:hAnsi="Times New Roman" w:cs="Times New Roman"/>
        </w:rPr>
        <w:t xml:space="preserve">. The goal is to determine if measures such as nail clippings </w:t>
      </w:r>
      <w:r w:rsidR="001949BF" w:rsidRPr="00E2454F">
        <w:rPr>
          <w:rFonts w:ascii="Times New Roman" w:hAnsi="Times New Roman" w:cs="Times New Roman"/>
        </w:rPr>
        <w:t>can be used to assess exposures to indoor contaminants instead of a blood sample</w:t>
      </w:r>
      <w:r w:rsidR="000B15B0" w:rsidRPr="00E2454F">
        <w:rPr>
          <w:rFonts w:ascii="Times New Roman" w:hAnsi="Times New Roman" w:cs="Times New Roman"/>
        </w:rPr>
        <w:t xml:space="preserve">. </w:t>
      </w:r>
      <w:r w:rsidRPr="00E2454F">
        <w:rPr>
          <w:rFonts w:ascii="Times New Roman" w:hAnsi="Times New Roman" w:cs="Times New Roman"/>
        </w:rPr>
        <w:t xml:space="preserve">Details of each type of measurement are listed in </w:t>
      </w:r>
      <w:r w:rsidRPr="00E2454F">
        <w:rPr>
          <w:rFonts w:ascii="Times New Roman" w:hAnsi="Times New Roman" w:cs="Times New Roman"/>
          <w:b/>
        </w:rPr>
        <w:t>Section A10 (Tables 4 &amp; 5)</w:t>
      </w:r>
      <w:r w:rsidRPr="00E2454F">
        <w:rPr>
          <w:rFonts w:ascii="Times New Roman" w:hAnsi="Times New Roman" w:cs="Times New Roman"/>
        </w:rPr>
        <w:t>.</w:t>
      </w:r>
    </w:p>
    <w:p w14:paraId="0A28296B" w14:textId="77777777" w:rsidR="00532404" w:rsidRPr="00E2454F" w:rsidRDefault="00532404" w:rsidP="00A726A4">
      <w:pPr>
        <w:pStyle w:val="NoSpacing"/>
        <w:rPr>
          <w:rFonts w:ascii="Times New Roman" w:eastAsia="Times New Roman" w:hAnsi="Times New Roman" w:cs="Times New Roman"/>
        </w:rPr>
      </w:pPr>
    </w:p>
    <w:p w14:paraId="5E408D08" w14:textId="09119C84" w:rsidR="00C5519A" w:rsidRPr="00E2454F" w:rsidRDefault="00A464B2" w:rsidP="00C5519A">
      <w:pPr>
        <w:rPr>
          <w:sz w:val="22"/>
          <w:szCs w:val="22"/>
        </w:rPr>
      </w:pPr>
      <w:r w:rsidRPr="00E2454F">
        <w:rPr>
          <w:sz w:val="22"/>
          <w:szCs w:val="22"/>
        </w:rPr>
        <w:t>This ICR is supported by</w:t>
      </w:r>
      <w:r w:rsidR="00E43EF3" w:rsidRPr="00E2454F">
        <w:rPr>
          <w:sz w:val="22"/>
          <w:szCs w:val="22"/>
        </w:rPr>
        <w:t xml:space="preserve"> the</w:t>
      </w:r>
      <w:r w:rsidR="00D02661" w:rsidRPr="00E2454F">
        <w:rPr>
          <w:sz w:val="22"/>
          <w:szCs w:val="22"/>
        </w:rPr>
        <w:t xml:space="preserve"> EPA</w:t>
      </w:r>
      <w:r w:rsidR="00C5519A" w:rsidRPr="00E2454F">
        <w:rPr>
          <w:sz w:val="22"/>
          <w:szCs w:val="22"/>
        </w:rPr>
        <w:t xml:space="preserve"> </w:t>
      </w:r>
      <w:r w:rsidR="00E10331" w:rsidRPr="00E2454F">
        <w:rPr>
          <w:sz w:val="22"/>
          <w:szCs w:val="22"/>
        </w:rPr>
        <w:t xml:space="preserve">which </w:t>
      </w:r>
      <w:r w:rsidR="00C5519A" w:rsidRPr="00E2454F">
        <w:rPr>
          <w:sz w:val="22"/>
          <w:szCs w:val="22"/>
        </w:rPr>
        <w:t>has committed funds for the G</w:t>
      </w:r>
      <w:r w:rsidR="00E41E15" w:rsidRPr="00E2454F">
        <w:rPr>
          <w:sz w:val="22"/>
          <w:szCs w:val="22"/>
        </w:rPr>
        <w:t>H</w:t>
      </w:r>
      <w:r w:rsidR="00C5519A" w:rsidRPr="00E2454F">
        <w:rPr>
          <w:sz w:val="22"/>
          <w:szCs w:val="22"/>
        </w:rPr>
        <w:t>S to CDC via interagency agreement</w:t>
      </w:r>
      <w:r w:rsidR="001949BF" w:rsidRPr="00E2454F">
        <w:rPr>
          <w:sz w:val="22"/>
          <w:szCs w:val="22"/>
        </w:rPr>
        <w:t xml:space="preserve"> </w:t>
      </w:r>
      <w:r w:rsidR="00C5519A" w:rsidRPr="00E2454F">
        <w:rPr>
          <w:sz w:val="22"/>
          <w:szCs w:val="22"/>
        </w:rPr>
        <w:t>#</w:t>
      </w:r>
      <w:r w:rsidR="00C5519A" w:rsidRPr="00E2454F">
        <w:rPr>
          <w:sz w:val="22"/>
          <w:szCs w:val="22"/>
          <w:lang w:eastAsia="en-GB"/>
        </w:rPr>
        <w:t>DW-75-95845001-0</w:t>
      </w:r>
      <w:r w:rsidR="00C5519A" w:rsidRPr="00E2454F">
        <w:rPr>
          <w:sz w:val="22"/>
          <w:szCs w:val="22"/>
        </w:rPr>
        <w:t xml:space="preserve">. This </w:t>
      </w:r>
      <w:r w:rsidR="00D92931" w:rsidRPr="00E2454F">
        <w:rPr>
          <w:sz w:val="22"/>
          <w:szCs w:val="22"/>
        </w:rPr>
        <w:t>commitment also</w:t>
      </w:r>
      <w:r w:rsidR="00C5519A" w:rsidRPr="00E2454F">
        <w:rPr>
          <w:sz w:val="22"/>
          <w:szCs w:val="22"/>
        </w:rPr>
        <w:t xml:space="preserve"> leverages personnel and laboratory resources from CDC.</w:t>
      </w:r>
    </w:p>
    <w:p w14:paraId="754DD4A1" w14:textId="77777777" w:rsidR="00096710" w:rsidRPr="00E2454F" w:rsidDel="00E35555" w:rsidRDefault="00096710" w:rsidP="00096710">
      <w:pPr>
        <w:rPr>
          <w:sz w:val="22"/>
          <w:szCs w:val="22"/>
        </w:rPr>
      </w:pPr>
    </w:p>
    <w:p w14:paraId="45E32C8F" w14:textId="40565977" w:rsidR="00C6513C" w:rsidRPr="00E2454F" w:rsidRDefault="00C6513C" w:rsidP="00C6513C">
      <w:pPr>
        <w:rPr>
          <w:sz w:val="22"/>
          <w:szCs w:val="22"/>
        </w:rPr>
      </w:pPr>
      <w:r w:rsidRPr="00E2454F">
        <w:rPr>
          <w:sz w:val="22"/>
          <w:szCs w:val="22"/>
        </w:rPr>
        <w:t>There are</w:t>
      </w:r>
      <w:r w:rsidR="002A3D9F" w:rsidRPr="00E2454F">
        <w:rPr>
          <w:sz w:val="22"/>
          <w:szCs w:val="22"/>
        </w:rPr>
        <w:t xml:space="preserve"> several strengths to </w:t>
      </w:r>
      <w:r w:rsidR="00A079F2" w:rsidRPr="00E2454F">
        <w:rPr>
          <w:sz w:val="22"/>
          <w:szCs w:val="22"/>
        </w:rPr>
        <w:t>using the GHS as a setting f</w:t>
      </w:r>
      <w:r w:rsidR="00E85CB4" w:rsidRPr="00E2454F">
        <w:rPr>
          <w:sz w:val="22"/>
          <w:szCs w:val="22"/>
        </w:rPr>
        <w:t>or</w:t>
      </w:r>
      <w:r w:rsidR="00A079F2" w:rsidRPr="00E2454F">
        <w:rPr>
          <w:sz w:val="22"/>
          <w:szCs w:val="22"/>
        </w:rPr>
        <w:t xml:space="preserve"> conducting research </w:t>
      </w:r>
      <w:r w:rsidR="003F4BDA" w:rsidRPr="00E2454F">
        <w:rPr>
          <w:sz w:val="22"/>
          <w:szCs w:val="22"/>
        </w:rPr>
        <w:t xml:space="preserve">of </w:t>
      </w:r>
      <w:r w:rsidR="00A079F2" w:rsidRPr="00E2454F">
        <w:rPr>
          <w:sz w:val="22"/>
          <w:szCs w:val="22"/>
        </w:rPr>
        <w:t>EPA interest</w:t>
      </w:r>
      <w:r w:rsidR="003F4BDA" w:rsidRPr="00E2454F">
        <w:rPr>
          <w:sz w:val="22"/>
          <w:szCs w:val="22"/>
        </w:rPr>
        <w:t xml:space="preserve"> </w:t>
      </w:r>
      <w:r w:rsidR="001949BF" w:rsidRPr="00E2454F">
        <w:rPr>
          <w:sz w:val="22"/>
          <w:szCs w:val="22"/>
        </w:rPr>
        <w:t>regard</w:t>
      </w:r>
      <w:r w:rsidR="003F4BDA" w:rsidRPr="00E2454F">
        <w:rPr>
          <w:sz w:val="22"/>
          <w:szCs w:val="22"/>
        </w:rPr>
        <w:t>ing</w:t>
      </w:r>
      <w:r w:rsidR="001949BF" w:rsidRPr="00E2454F">
        <w:rPr>
          <w:sz w:val="22"/>
          <w:szCs w:val="22"/>
        </w:rPr>
        <w:t xml:space="preserve"> </w:t>
      </w:r>
      <w:r w:rsidR="00E85CB4" w:rsidRPr="00E2454F">
        <w:rPr>
          <w:sz w:val="22"/>
          <w:szCs w:val="22"/>
        </w:rPr>
        <w:t xml:space="preserve">relationships </w:t>
      </w:r>
      <w:r w:rsidR="001C3205" w:rsidRPr="00E2454F">
        <w:rPr>
          <w:sz w:val="22"/>
          <w:szCs w:val="22"/>
        </w:rPr>
        <w:t xml:space="preserve">between multimedia measurements and </w:t>
      </w:r>
      <w:r w:rsidR="00E85CB4" w:rsidRPr="00E2454F">
        <w:rPr>
          <w:sz w:val="22"/>
          <w:szCs w:val="22"/>
        </w:rPr>
        <w:t>time</w:t>
      </w:r>
      <w:r w:rsidR="00F15FB1" w:rsidRPr="00E2454F">
        <w:rPr>
          <w:sz w:val="22"/>
          <w:szCs w:val="22"/>
        </w:rPr>
        <w:t>-</w:t>
      </w:r>
      <w:r w:rsidR="00E85CB4" w:rsidRPr="00E2454F">
        <w:rPr>
          <w:sz w:val="22"/>
          <w:szCs w:val="22"/>
        </w:rPr>
        <w:t>activity patterns</w:t>
      </w:r>
      <w:r w:rsidR="00045D5C" w:rsidRPr="00E2454F">
        <w:rPr>
          <w:sz w:val="22"/>
          <w:szCs w:val="22"/>
        </w:rPr>
        <w:t xml:space="preserve">: </w:t>
      </w:r>
      <w:r w:rsidR="00096710" w:rsidRPr="00E2454F">
        <w:rPr>
          <w:sz w:val="22"/>
          <w:szCs w:val="22"/>
        </w:rPr>
        <w:t xml:space="preserve">1) the participation of </w:t>
      </w:r>
      <w:r w:rsidRPr="00E2454F">
        <w:rPr>
          <w:sz w:val="22"/>
          <w:szCs w:val="22"/>
        </w:rPr>
        <w:t>a cohort of children</w:t>
      </w:r>
      <w:r w:rsidR="00096710" w:rsidRPr="00E2454F">
        <w:rPr>
          <w:sz w:val="22"/>
          <w:szCs w:val="22"/>
        </w:rPr>
        <w:t xml:space="preserve"> and their </w:t>
      </w:r>
      <w:r w:rsidRPr="00E2454F">
        <w:rPr>
          <w:sz w:val="22"/>
          <w:szCs w:val="22"/>
        </w:rPr>
        <w:t>siblings</w:t>
      </w:r>
      <w:r w:rsidR="00E85CB4" w:rsidRPr="00E2454F">
        <w:rPr>
          <w:sz w:val="22"/>
          <w:szCs w:val="22"/>
        </w:rPr>
        <w:t xml:space="preserve"> who share similar exposures to environmental agents in the home</w:t>
      </w:r>
      <w:r w:rsidRPr="00E2454F">
        <w:rPr>
          <w:sz w:val="22"/>
          <w:szCs w:val="22"/>
        </w:rPr>
        <w:t xml:space="preserve">; </w:t>
      </w:r>
      <w:r w:rsidR="00096710" w:rsidRPr="00E2454F">
        <w:rPr>
          <w:sz w:val="22"/>
          <w:szCs w:val="22"/>
        </w:rPr>
        <w:t xml:space="preserve">2) a </w:t>
      </w:r>
      <w:r w:rsidRPr="00E2454F">
        <w:rPr>
          <w:sz w:val="22"/>
          <w:szCs w:val="22"/>
        </w:rPr>
        <w:t xml:space="preserve">longitudinal design; </w:t>
      </w:r>
      <w:r w:rsidR="00096710" w:rsidRPr="00E2454F">
        <w:rPr>
          <w:sz w:val="22"/>
          <w:szCs w:val="22"/>
        </w:rPr>
        <w:t xml:space="preserve">3) the </w:t>
      </w:r>
      <w:r w:rsidRPr="00E2454F">
        <w:rPr>
          <w:sz w:val="22"/>
          <w:szCs w:val="22"/>
        </w:rPr>
        <w:t xml:space="preserve">opportunity to collect multimedia measurement information for consumer product active ingredients. </w:t>
      </w:r>
      <w:r w:rsidR="00E43EF3" w:rsidRPr="00E2454F">
        <w:rPr>
          <w:sz w:val="22"/>
          <w:szCs w:val="22"/>
        </w:rPr>
        <w:t>B</w:t>
      </w:r>
      <w:r w:rsidRPr="00E2454F">
        <w:rPr>
          <w:sz w:val="22"/>
          <w:szCs w:val="22"/>
        </w:rPr>
        <w:t>y collaborating on this study, EPA can wisely use its limited resources to collect non-chemical stressor information.</w:t>
      </w:r>
    </w:p>
    <w:p w14:paraId="37313E65" w14:textId="77777777" w:rsidR="00C6513C" w:rsidRPr="00E2454F" w:rsidRDefault="00C6513C" w:rsidP="00C6513C">
      <w:pPr>
        <w:rPr>
          <w:sz w:val="22"/>
          <w:szCs w:val="22"/>
        </w:rPr>
      </w:pPr>
    </w:p>
    <w:p w14:paraId="7733775D" w14:textId="7427188C" w:rsidR="00C6513C" w:rsidRPr="00E2454F" w:rsidRDefault="00FD29B2" w:rsidP="00C6513C">
      <w:pPr>
        <w:rPr>
          <w:sz w:val="22"/>
          <w:szCs w:val="22"/>
        </w:rPr>
      </w:pPr>
      <w:r w:rsidRPr="00E2454F">
        <w:rPr>
          <w:sz w:val="22"/>
          <w:szCs w:val="22"/>
        </w:rPr>
        <w:t>We acknowledge</w:t>
      </w:r>
      <w:r w:rsidR="00C6513C" w:rsidRPr="00E2454F">
        <w:rPr>
          <w:sz w:val="22"/>
          <w:szCs w:val="22"/>
        </w:rPr>
        <w:t xml:space="preserve"> limitations to this </w:t>
      </w:r>
      <w:r w:rsidR="00A079F2" w:rsidRPr="00E2454F">
        <w:rPr>
          <w:sz w:val="22"/>
          <w:szCs w:val="22"/>
        </w:rPr>
        <w:t xml:space="preserve">protocol for achieving </w:t>
      </w:r>
      <w:r w:rsidR="00E85CB4" w:rsidRPr="00E2454F">
        <w:rPr>
          <w:sz w:val="22"/>
          <w:szCs w:val="22"/>
        </w:rPr>
        <w:t xml:space="preserve">results that </w:t>
      </w:r>
      <w:r w:rsidR="001B6BAF" w:rsidRPr="00E2454F">
        <w:rPr>
          <w:sz w:val="22"/>
          <w:szCs w:val="22"/>
        </w:rPr>
        <w:t>are generalizable to all children</w:t>
      </w:r>
      <w:r w:rsidR="00A079F2" w:rsidRPr="00E2454F">
        <w:rPr>
          <w:sz w:val="22"/>
          <w:szCs w:val="22"/>
        </w:rPr>
        <w:t xml:space="preserve">. </w:t>
      </w:r>
      <w:r w:rsidR="00C6513C" w:rsidRPr="00E2454F">
        <w:rPr>
          <w:sz w:val="22"/>
          <w:szCs w:val="22"/>
        </w:rPr>
        <w:t xml:space="preserve">  </w:t>
      </w:r>
      <w:r w:rsidR="0022709F" w:rsidRPr="00E2454F">
        <w:rPr>
          <w:sz w:val="22"/>
          <w:szCs w:val="22"/>
        </w:rPr>
        <w:t xml:space="preserve">Because </w:t>
      </w:r>
      <w:r w:rsidR="001B6BAF" w:rsidRPr="00E2454F">
        <w:rPr>
          <w:sz w:val="22"/>
          <w:szCs w:val="22"/>
        </w:rPr>
        <w:t xml:space="preserve">the </w:t>
      </w:r>
      <w:r w:rsidR="0022709F" w:rsidRPr="00E2454F">
        <w:rPr>
          <w:sz w:val="22"/>
          <w:szCs w:val="22"/>
        </w:rPr>
        <w:t>sampling protocol for</w:t>
      </w:r>
      <w:r w:rsidR="001B6BAF" w:rsidRPr="00E2454F">
        <w:rPr>
          <w:sz w:val="22"/>
          <w:szCs w:val="22"/>
        </w:rPr>
        <w:t xml:space="preserve"> the GHS </w:t>
      </w:r>
      <w:r w:rsidR="0022709F" w:rsidRPr="00E2454F">
        <w:rPr>
          <w:sz w:val="22"/>
          <w:szCs w:val="22"/>
        </w:rPr>
        <w:t xml:space="preserve">uses </w:t>
      </w:r>
      <w:r w:rsidR="001B6BAF" w:rsidRPr="00E2454F">
        <w:rPr>
          <w:sz w:val="22"/>
          <w:szCs w:val="22"/>
        </w:rPr>
        <w:t>a convenience sample</w:t>
      </w:r>
      <w:r w:rsidR="0022709F" w:rsidRPr="00E2454F">
        <w:rPr>
          <w:sz w:val="22"/>
          <w:szCs w:val="22"/>
        </w:rPr>
        <w:t xml:space="preserve">, there is no reason to expect the sample </w:t>
      </w:r>
      <w:r w:rsidR="001B6BAF" w:rsidRPr="00E2454F">
        <w:rPr>
          <w:sz w:val="22"/>
          <w:szCs w:val="22"/>
        </w:rPr>
        <w:t xml:space="preserve">for the Add-on </w:t>
      </w:r>
      <w:r w:rsidR="00D42623" w:rsidRPr="00E2454F">
        <w:rPr>
          <w:sz w:val="22"/>
          <w:szCs w:val="22"/>
        </w:rPr>
        <w:t>S</w:t>
      </w:r>
      <w:r w:rsidR="00884C38" w:rsidRPr="00E2454F">
        <w:rPr>
          <w:sz w:val="22"/>
          <w:szCs w:val="22"/>
        </w:rPr>
        <w:t xml:space="preserve">tudy </w:t>
      </w:r>
      <w:r w:rsidR="0022709F" w:rsidRPr="00E2454F">
        <w:rPr>
          <w:sz w:val="22"/>
          <w:szCs w:val="22"/>
        </w:rPr>
        <w:t xml:space="preserve">to be reflective of the </w:t>
      </w:r>
      <w:r w:rsidR="001B6BAF" w:rsidRPr="00E2454F">
        <w:rPr>
          <w:sz w:val="22"/>
          <w:szCs w:val="22"/>
        </w:rPr>
        <w:t xml:space="preserve">biological, socio-cultural, and environmental </w:t>
      </w:r>
      <w:r w:rsidR="001B6BAF" w:rsidRPr="00E2454F">
        <w:rPr>
          <w:sz w:val="22"/>
          <w:szCs w:val="22"/>
        </w:rPr>
        <w:lastRenderedPageBreak/>
        <w:t xml:space="preserve">characteristics </w:t>
      </w:r>
      <w:r w:rsidR="002575D2" w:rsidRPr="00E2454F">
        <w:rPr>
          <w:sz w:val="22"/>
          <w:szCs w:val="22"/>
        </w:rPr>
        <w:t xml:space="preserve">of </w:t>
      </w:r>
      <w:r w:rsidR="001B6BAF" w:rsidRPr="00E2454F">
        <w:rPr>
          <w:sz w:val="22"/>
          <w:szCs w:val="22"/>
        </w:rPr>
        <w:t xml:space="preserve">children in </w:t>
      </w:r>
      <w:r w:rsidR="00D42623" w:rsidRPr="00E2454F">
        <w:rPr>
          <w:sz w:val="22"/>
          <w:szCs w:val="22"/>
        </w:rPr>
        <w:t xml:space="preserve">the </w:t>
      </w:r>
      <w:r w:rsidR="001B6BAF" w:rsidRPr="00E2454F">
        <w:rPr>
          <w:sz w:val="22"/>
          <w:szCs w:val="22"/>
        </w:rPr>
        <w:t>U</w:t>
      </w:r>
      <w:r w:rsidR="000B15B0" w:rsidRPr="00E2454F">
        <w:rPr>
          <w:sz w:val="22"/>
          <w:szCs w:val="22"/>
        </w:rPr>
        <w:t>.</w:t>
      </w:r>
      <w:r w:rsidR="001B6BAF" w:rsidRPr="00E2454F">
        <w:rPr>
          <w:sz w:val="22"/>
          <w:szCs w:val="22"/>
        </w:rPr>
        <w:t>S</w:t>
      </w:r>
      <w:r w:rsidR="000B15B0" w:rsidRPr="00E2454F">
        <w:rPr>
          <w:sz w:val="22"/>
          <w:szCs w:val="22"/>
        </w:rPr>
        <w:t>.</w:t>
      </w:r>
      <w:r w:rsidR="001B6BAF" w:rsidRPr="00E2454F">
        <w:rPr>
          <w:sz w:val="22"/>
          <w:szCs w:val="22"/>
        </w:rPr>
        <w:t xml:space="preserve"> population</w:t>
      </w:r>
      <w:r w:rsidR="0022709F" w:rsidRPr="00E2454F">
        <w:rPr>
          <w:sz w:val="22"/>
          <w:szCs w:val="22"/>
        </w:rPr>
        <w:t xml:space="preserve"> as a whole</w:t>
      </w:r>
      <w:r w:rsidR="001B6BAF" w:rsidRPr="00E2454F">
        <w:rPr>
          <w:sz w:val="22"/>
          <w:szCs w:val="22"/>
        </w:rPr>
        <w:t xml:space="preserve">. </w:t>
      </w:r>
      <w:r w:rsidR="002575D2" w:rsidRPr="00E2454F">
        <w:rPr>
          <w:sz w:val="22"/>
          <w:szCs w:val="22"/>
        </w:rPr>
        <w:t xml:space="preserve">In other words, the Add-on Study is also a convenience sample. </w:t>
      </w:r>
      <w:r w:rsidR="001B6BAF" w:rsidRPr="00E2454F">
        <w:rPr>
          <w:sz w:val="22"/>
          <w:szCs w:val="22"/>
        </w:rPr>
        <w:t xml:space="preserve">Another </w:t>
      </w:r>
      <w:r w:rsidR="00C6513C" w:rsidRPr="00E2454F">
        <w:rPr>
          <w:sz w:val="22"/>
          <w:szCs w:val="22"/>
        </w:rPr>
        <w:t>limitation is the sample size, which is fixed and dependent on CDC’s grantee’s ability to recruit and retain participants throughout the time period of the study.</w:t>
      </w:r>
      <w:r w:rsidR="00C90528" w:rsidRPr="00E2454F">
        <w:rPr>
          <w:sz w:val="22"/>
          <w:szCs w:val="22"/>
        </w:rPr>
        <w:t xml:space="preserve"> </w:t>
      </w:r>
      <w:r w:rsidR="00E43EF3" w:rsidRPr="00E2454F">
        <w:rPr>
          <w:sz w:val="22"/>
          <w:szCs w:val="22"/>
        </w:rPr>
        <w:t>T</w:t>
      </w:r>
      <w:r w:rsidR="00242422" w:rsidRPr="00E2454F">
        <w:rPr>
          <w:sz w:val="22"/>
          <w:szCs w:val="22"/>
        </w:rPr>
        <w:t xml:space="preserve">he </w:t>
      </w:r>
      <w:r w:rsidR="00884C38" w:rsidRPr="00E2454F">
        <w:rPr>
          <w:sz w:val="22"/>
          <w:szCs w:val="22"/>
        </w:rPr>
        <w:t xml:space="preserve">final </w:t>
      </w:r>
      <w:r w:rsidR="00242422" w:rsidRPr="00E2454F">
        <w:rPr>
          <w:sz w:val="22"/>
          <w:szCs w:val="22"/>
        </w:rPr>
        <w:t xml:space="preserve">sample size </w:t>
      </w:r>
      <w:r w:rsidR="004217F5" w:rsidRPr="00E2454F">
        <w:rPr>
          <w:sz w:val="22"/>
          <w:szCs w:val="22"/>
        </w:rPr>
        <w:t>may be</w:t>
      </w:r>
      <w:r w:rsidR="00242422" w:rsidRPr="00E2454F">
        <w:rPr>
          <w:sz w:val="22"/>
          <w:szCs w:val="22"/>
        </w:rPr>
        <w:t xml:space="preserve"> lower if there are no eligible siblings in the household</w:t>
      </w:r>
      <w:r w:rsidR="00CF6910" w:rsidRPr="00E2454F">
        <w:rPr>
          <w:sz w:val="22"/>
          <w:szCs w:val="22"/>
        </w:rPr>
        <w:t>; this</w:t>
      </w:r>
      <w:r w:rsidR="00835279" w:rsidRPr="00E2454F">
        <w:rPr>
          <w:sz w:val="22"/>
          <w:szCs w:val="22"/>
        </w:rPr>
        <w:t xml:space="preserve"> </w:t>
      </w:r>
      <w:r w:rsidR="004217F5" w:rsidRPr="00E2454F">
        <w:rPr>
          <w:sz w:val="22"/>
          <w:szCs w:val="22"/>
        </w:rPr>
        <w:t>will</w:t>
      </w:r>
      <w:r w:rsidR="00C6513C" w:rsidRPr="00E2454F">
        <w:rPr>
          <w:sz w:val="22"/>
          <w:szCs w:val="22"/>
        </w:rPr>
        <w:t xml:space="preserve"> influence the amount of data available for statistical analyses</w:t>
      </w:r>
      <w:r w:rsidR="00C90528" w:rsidRPr="00E2454F">
        <w:rPr>
          <w:sz w:val="22"/>
          <w:szCs w:val="22"/>
        </w:rPr>
        <w:t xml:space="preserve"> </w:t>
      </w:r>
      <w:r w:rsidR="00CF6910" w:rsidRPr="00E2454F">
        <w:rPr>
          <w:sz w:val="22"/>
          <w:szCs w:val="22"/>
        </w:rPr>
        <w:t>and generalizability</w:t>
      </w:r>
      <w:r w:rsidR="00C6513C" w:rsidRPr="00E2454F">
        <w:rPr>
          <w:sz w:val="22"/>
          <w:szCs w:val="22"/>
        </w:rPr>
        <w:t>.</w:t>
      </w:r>
      <w:r w:rsidR="00CF6910" w:rsidRPr="00E2454F">
        <w:rPr>
          <w:sz w:val="22"/>
          <w:szCs w:val="22"/>
        </w:rPr>
        <w:t xml:space="preserve"> </w:t>
      </w:r>
      <w:r w:rsidR="001B6BAF" w:rsidRPr="00E2454F">
        <w:rPr>
          <w:sz w:val="22"/>
          <w:szCs w:val="22"/>
        </w:rPr>
        <w:t>Many analyses such as correlations between environmental measurements and biomarkers assume independence of children; however, the siblings will not be independent from their siblings</w:t>
      </w:r>
      <w:r w:rsidR="0020753F" w:rsidRPr="00E2454F">
        <w:rPr>
          <w:sz w:val="22"/>
          <w:szCs w:val="22"/>
        </w:rPr>
        <w:t xml:space="preserve"> that </w:t>
      </w:r>
      <w:r w:rsidR="005319B2" w:rsidRPr="00E2454F">
        <w:rPr>
          <w:sz w:val="22"/>
          <w:szCs w:val="22"/>
        </w:rPr>
        <w:t>are participants</w:t>
      </w:r>
      <w:r w:rsidR="0020753F" w:rsidRPr="00E2454F">
        <w:rPr>
          <w:sz w:val="22"/>
          <w:szCs w:val="22"/>
        </w:rPr>
        <w:t xml:space="preserve"> in the GHS</w:t>
      </w:r>
      <w:r w:rsidR="001B6BAF" w:rsidRPr="00E2454F">
        <w:rPr>
          <w:sz w:val="22"/>
          <w:szCs w:val="22"/>
        </w:rPr>
        <w:t xml:space="preserve">. </w:t>
      </w:r>
      <w:r w:rsidR="0022709F" w:rsidRPr="00E2454F">
        <w:rPr>
          <w:sz w:val="22"/>
          <w:szCs w:val="22"/>
        </w:rPr>
        <w:t xml:space="preserve">This design will allow us to explore the </w:t>
      </w:r>
      <w:r w:rsidR="0020753F" w:rsidRPr="00E2454F">
        <w:rPr>
          <w:sz w:val="22"/>
          <w:szCs w:val="22"/>
        </w:rPr>
        <w:t>variability in biomarkers within</w:t>
      </w:r>
      <w:r w:rsidR="001B6BAF" w:rsidRPr="00E2454F">
        <w:rPr>
          <w:sz w:val="22"/>
          <w:szCs w:val="22"/>
        </w:rPr>
        <w:t xml:space="preserve"> the same home environment</w:t>
      </w:r>
      <w:r w:rsidR="0020753F" w:rsidRPr="00E2454F">
        <w:rPr>
          <w:sz w:val="22"/>
          <w:szCs w:val="22"/>
        </w:rPr>
        <w:t xml:space="preserve">. In other words, </w:t>
      </w:r>
      <w:r w:rsidR="001B6BAF" w:rsidRPr="00E2454F">
        <w:rPr>
          <w:sz w:val="22"/>
          <w:szCs w:val="22"/>
        </w:rPr>
        <w:t xml:space="preserve">the siblings </w:t>
      </w:r>
      <w:r w:rsidR="0020753F" w:rsidRPr="00E2454F">
        <w:rPr>
          <w:sz w:val="22"/>
          <w:szCs w:val="22"/>
        </w:rPr>
        <w:t>living in t</w:t>
      </w:r>
      <w:r w:rsidR="005319B2" w:rsidRPr="00E2454F">
        <w:rPr>
          <w:sz w:val="22"/>
          <w:szCs w:val="22"/>
        </w:rPr>
        <w:t>h</w:t>
      </w:r>
      <w:r w:rsidR="0020753F" w:rsidRPr="00E2454F">
        <w:rPr>
          <w:sz w:val="22"/>
          <w:szCs w:val="22"/>
        </w:rPr>
        <w:t xml:space="preserve">e same home might </w:t>
      </w:r>
      <w:r w:rsidR="001B6BAF" w:rsidRPr="00E2454F">
        <w:rPr>
          <w:sz w:val="22"/>
          <w:szCs w:val="22"/>
        </w:rPr>
        <w:t>have biomarkers that are influence</w:t>
      </w:r>
      <w:r w:rsidR="0020753F" w:rsidRPr="00E2454F">
        <w:rPr>
          <w:sz w:val="22"/>
          <w:szCs w:val="22"/>
        </w:rPr>
        <w:t>d</w:t>
      </w:r>
      <w:r w:rsidR="001B6BAF" w:rsidRPr="00E2454F">
        <w:rPr>
          <w:sz w:val="22"/>
          <w:szCs w:val="22"/>
        </w:rPr>
        <w:t xml:space="preserve"> by other factors such as those that might be revealed by </w:t>
      </w:r>
      <w:r w:rsidR="002575D2" w:rsidRPr="00E2454F">
        <w:rPr>
          <w:sz w:val="22"/>
          <w:szCs w:val="22"/>
        </w:rPr>
        <w:t xml:space="preserve">collection of </w:t>
      </w:r>
      <w:r w:rsidR="001B6BAF" w:rsidRPr="00E2454F">
        <w:rPr>
          <w:sz w:val="22"/>
          <w:szCs w:val="22"/>
        </w:rPr>
        <w:t xml:space="preserve">comprehensive time-activity and location </w:t>
      </w:r>
      <w:r w:rsidR="002575D2" w:rsidRPr="00E2454F">
        <w:rPr>
          <w:sz w:val="22"/>
          <w:szCs w:val="22"/>
        </w:rPr>
        <w:t>information</w:t>
      </w:r>
      <w:r w:rsidR="00CF6910" w:rsidRPr="00E2454F">
        <w:rPr>
          <w:sz w:val="22"/>
          <w:szCs w:val="22"/>
        </w:rPr>
        <w:t>.</w:t>
      </w:r>
    </w:p>
    <w:p w14:paraId="0C77205A" w14:textId="77777777" w:rsidR="00603C35" w:rsidRPr="00C52546" w:rsidRDefault="00603C35" w:rsidP="005A6903">
      <w:pPr>
        <w:pStyle w:val="Heading2"/>
      </w:pPr>
    </w:p>
    <w:p w14:paraId="5120D005" w14:textId="77777777" w:rsidR="00C7580B" w:rsidRPr="00C52546" w:rsidRDefault="00D27919" w:rsidP="005A6903">
      <w:pPr>
        <w:pStyle w:val="Heading2"/>
        <w:rPr>
          <w:b w:val="0"/>
        </w:rPr>
      </w:pPr>
      <w:bookmarkStart w:id="7" w:name="_Toc444171034"/>
      <w:bookmarkStart w:id="8" w:name="_Toc438113760"/>
      <w:r w:rsidRPr="00C52546">
        <w:t>A.3.</w:t>
      </w:r>
      <w:r w:rsidR="00F12516" w:rsidRPr="00C52546">
        <w:t xml:space="preserve"> </w:t>
      </w:r>
      <w:r w:rsidR="00E3185B" w:rsidRPr="00C52546">
        <w:t>Use of Improved Information Technology and Burden Reduction</w:t>
      </w:r>
      <w:bookmarkEnd w:id="7"/>
      <w:bookmarkEnd w:id="8"/>
    </w:p>
    <w:p w14:paraId="72D939E9" w14:textId="77777777" w:rsidR="00C7580B" w:rsidRPr="00C52546" w:rsidRDefault="00C7580B">
      <w:pPr>
        <w:rPr>
          <w:sz w:val="24"/>
          <w:szCs w:val="24"/>
        </w:rPr>
      </w:pPr>
    </w:p>
    <w:p w14:paraId="128FA7A4" w14:textId="70753D75" w:rsidR="008F0690" w:rsidRPr="00C52546" w:rsidRDefault="007473C8" w:rsidP="005A332B">
      <w:pPr>
        <w:overflowPunct/>
        <w:textAlignment w:val="auto"/>
        <w:rPr>
          <w:sz w:val="22"/>
          <w:szCs w:val="22"/>
        </w:rPr>
      </w:pPr>
      <w:r>
        <w:rPr>
          <w:sz w:val="22"/>
          <w:szCs w:val="22"/>
        </w:rPr>
        <w:t>W</w:t>
      </w:r>
      <w:r w:rsidR="00A02D7E" w:rsidRPr="00C52546">
        <w:rPr>
          <w:sz w:val="22"/>
          <w:szCs w:val="22"/>
        </w:rPr>
        <w:t>e are</w:t>
      </w:r>
      <w:r w:rsidR="0022709F">
        <w:rPr>
          <w:sz w:val="22"/>
          <w:szCs w:val="22"/>
        </w:rPr>
        <w:t xml:space="preserve"> testing whether</w:t>
      </w:r>
      <w:r w:rsidR="00A02D7E" w:rsidRPr="00C52546">
        <w:rPr>
          <w:sz w:val="22"/>
          <w:szCs w:val="22"/>
        </w:rPr>
        <w:t xml:space="preserve"> implementing</w:t>
      </w:r>
      <w:r w:rsidR="00E44161" w:rsidRPr="00C52546">
        <w:rPr>
          <w:sz w:val="22"/>
          <w:szCs w:val="22"/>
        </w:rPr>
        <w:t xml:space="preserve"> a novel approach to collect data in the form of </w:t>
      </w:r>
      <w:r w:rsidR="004942D7" w:rsidRPr="00C52546">
        <w:rPr>
          <w:sz w:val="22"/>
          <w:szCs w:val="22"/>
        </w:rPr>
        <w:t xml:space="preserve">wearable </w:t>
      </w:r>
      <w:r w:rsidR="006E214C" w:rsidRPr="00C52546">
        <w:rPr>
          <w:sz w:val="22"/>
          <w:szCs w:val="22"/>
        </w:rPr>
        <w:t>GPS</w:t>
      </w:r>
      <w:r w:rsidR="00DF46A2" w:rsidRPr="00C52546">
        <w:rPr>
          <w:sz w:val="22"/>
          <w:szCs w:val="22"/>
        </w:rPr>
        <w:t xml:space="preserve"> data</w:t>
      </w:r>
      <w:r w:rsidR="00A006B1" w:rsidRPr="00C52546">
        <w:rPr>
          <w:sz w:val="22"/>
          <w:szCs w:val="22"/>
        </w:rPr>
        <w:t xml:space="preserve"> </w:t>
      </w:r>
      <w:r w:rsidR="00DF46A2" w:rsidRPr="00C52546">
        <w:rPr>
          <w:sz w:val="22"/>
          <w:szCs w:val="22"/>
        </w:rPr>
        <w:t xml:space="preserve">logging instruments </w:t>
      </w:r>
      <w:r w:rsidR="00C9212E">
        <w:rPr>
          <w:sz w:val="22"/>
          <w:szCs w:val="22"/>
        </w:rPr>
        <w:t>and</w:t>
      </w:r>
      <w:r w:rsidR="00C9212E" w:rsidRPr="00C52546">
        <w:rPr>
          <w:sz w:val="22"/>
          <w:szCs w:val="22"/>
        </w:rPr>
        <w:t xml:space="preserve"> </w:t>
      </w:r>
      <w:r w:rsidR="00DF46A2" w:rsidRPr="00C52546">
        <w:rPr>
          <w:sz w:val="22"/>
          <w:szCs w:val="22"/>
        </w:rPr>
        <w:t xml:space="preserve">accelerometers </w:t>
      </w:r>
      <w:r w:rsidR="00A02D7E" w:rsidRPr="00C52546">
        <w:rPr>
          <w:sz w:val="22"/>
          <w:szCs w:val="22"/>
        </w:rPr>
        <w:t>aid</w:t>
      </w:r>
      <w:r w:rsidR="0022709F">
        <w:rPr>
          <w:sz w:val="22"/>
          <w:szCs w:val="22"/>
        </w:rPr>
        <w:t>s</w:t>
      </w:r>
      <w:r w:rsidR="00A02D7E" w:rsidRPr="00C52546">
        <w:rPr>
          <w:sz w:val="22"/>
          <w:szCs w:val="22"/>
        </w:rPr>
        <w:t xml:space="preserve"> </w:t>
      </w:r>
      <w:r w:rsidR="00DF46A2" w:rsidRPr="00C52546">
        <w:rPr>
          <w:sz w:val="22"/>
          <w:szCs w:val="22"/>
        </w:rPr>
        <w:t>in the assessment of time</w:t>
      </w:r>
      <w:r w:rsidR="00F15FB1">
        <w:rPr>
          <w:sz w:val="22"/>
          <w:szCs w:val="22"/>
        </w:rPr>
        <w:t>-</w:t>
      </w:r>
      <w:r w:rsidR="00DF46A2" w:rsidRPr="00C52546">
        <w:rPr>
          <w:sz w:val="22"/>
          <w:szCs w:val="22"/>
        </w:rPr>
        <w:t>activity patterns</w:t>
      </w:r>
      <w:r w:rsidR="00C9212E">
        <w:rPr>
          <w:sz w:val="22"/>
          <w:szCs w:val="22"/>
        </w:rPr>
        <w:t xml:space="preserve"> and location information</w:t>
      </w:r>
      <w:r w:rsidR="00CE0427" w:rsidRPr="00C52546">
        <w:rPr>
          <w:sz w:val="22"/>
          <w:szCs w:val="22"/>
        </w:rPr>
        <w:t xml:space="preserve">. </w:t>
      </w:r>
      <w:r w:rsidR="004942D7" w:rsidRPr="00C52546">
        <w:rPr>
          <w:sz w:val="22"/>
          <w:szCs w:val="22"/>
        </w:rPr>
        <w:t>At each scheduled home visit, a</w:t>
      </w:r>
      <w:r w:rsidR="00A006B1" w:rsidRPr="00C52546">
        <w:rPr>
          <w:sz w:val="22"/>
          <w:szCs w:val="22"/>
        </w:rPr>
        <w:t>ctivity and location data will be collected from both the index child and</w:t>
      </w:r>
      <w:r w:rsidR="00242422" w:rsidRPr="00C52546">
        <w:rPr>
          <w:sz w:val="22"/>
          <w:szCs w:val="22"/>
        </w:rPr>
        <w:t xml:space="preserve"> the </w:t>
      </w:r>
      <w:r w:rsidR="00A006B1" w:rsidRPr="00C52546">
        <w:rPr>
          <w:sz w:val="22"/>
          <w:szCs w:val="22"/>
        </w:rPr>
        <w:t xml:space="preserve">sibling using minimally burdensome technologies, namely a waistband-mounted accelerometer-based activity monitor (Actical™; Philips Respironics, Bend, Oregon) and a </w:t>
      </w:r>
      <w:r w:rsidR="006E214C" w:rsidRPr="00C52546">
        <w:rPr>
          <w:sz w:val="22"/>
          <w:szCs w:val="22"/>
        </w:rPr>
        <w:t>GPS</w:t>
      </w:r>
      <w:r w:rsidR="00A006B1" w:rsidRPr="00C52546">
        <w:rPr>
          <w:sz w:val="22"/>
          <w:szCs w:val="22"/>
        </w:rPr>
        <w:t xml:space="preserve"> Data Logger (model BT-Q1000XT; Qstarz International, Taipei, Taiwan). Field study technicians will prepare the devices for data collection and instruct participants on placement and use of the devices.</w:t>
      </w:r>
      <w:r w:rsidR="001A69C8" w:rsidRPr="00C52546">
        <w:rPr>
          <w:sz w:val="22"/>
          <w:szCs w:val="22"/>
        </w:rPr>
        <w:t xml:space="preserve"> </w:t>
      </w:r>
    </w:p>
    <w:p w14:paraId="2C1F0C21" w14:textId="77777777" w:rsidR="00C54B58" w:rsidRDefault="00C54B58" w:rsidP="005A332B">
      <w:pPr>
        <w:overflowPunct/>
        <w:textAlignment w:val="auto"/>
        <w:rPr>
          <w:sz w:val="22"/>
          <w:szCs w:val="22"/>
        </w:rPr>
      </w:pPr>
    </w:p>
    <w:p w14:paraId="0529EC71" w14:textId="6FB4304D" w:rsidR="00C7580B" w:rsidRPr="00C52546" w:rsidRDefault="00C54B58" w:rsidP="005A332B">
      <w:pPr>
        <w:overflowPunct/>
        <w:textAlignment w:val="auto"/>
        <w:rPr>
          <w:sz w:val="22"/>
          <w:szCs w:val="22"/>
        </w:rPr>
      </w:pPr>
      <w:r w:rsidRPr="00C52546">
        <w:rPr>
          <w:sz w:val="22"/>
          <w:szCs w:val="22"/>
        </w:rPr>
        <w:t>Information from the mothers/caregivers will be collected by in-person interview via paper form (</w:t>
      </w:r>
      <w:r w:rsidR="00A62E73" w:rsidRPr="00E2454F">
        <w:rPr>
          <w:b/>
          <w:sz w:val="22"/>
          <w:szCs w:val="22"/>
        </w:rPr>
        <w:t>Appendices D2 and D3</w:t>
      </w:r>
      <w:r w:rsidRPr="00FA595E">
        <w:rPr>
          <w:sz w:val="22"/>
          <w:szCs w:val="22"/>
        </w:rPr>
        <w:t>).</w:t>
      </w:r>
      <w:r w:rsidRPr="00C52546">
        <w:rPr>
          <w:sz w:val="22"/>
          <w:szCs w:val="22"/>
        </w:rPr>
        <w:t xml:space="preserve"> </w:t>
      </w:r>
      <w:r w:rsidR="00A02D7E" w:rsidRPr="00C52546">
        <w:rPr>
          <w:sz w:val="22"/>
          <w:szCs w:val="22"/>
        </w:rPr>
        <w:t>For the paper forms, t</w:t>
      </w:r>
      <w:r w:rsidR="00CE0427" w:rsidRPr="00C52546">
        <w:rPr>
          <w:sz w:val="22"/>
          <w:szCs w:val="22"/>
        </w:rPr>
        <w:t xml:space="preserve">he respondents have minimal burden in providing their responses because they </w:t>
      </w:r>
      <w:r w:rsidR="00736DE4" w:rsidRPr="00C52546">
        <w:rPr>
          <w:sz w:val="22"/>
          <w:szCs w:val="22"/>
        </w:rPr>
        <w:t xml:space="preserve">do </w:t>
      </w:r>
      <w:r w:rsidR="00CE0427" w:rsidRPr="00C52546">
        <w:rPr>
          <w:sz w:val="22"/>
          <w:szCs w:val="22"/>
        </w:rPr>
        <w:t xml:space="preserve">not </w:t>
      </w:r>
      <w:r w:rsidR="00242422" w:rsidRPr="00C52546">
        <w:rPr>
          <w:sz w:val="22"/>
          <w:szCs w:val="22"/>
        </w:rPr>
        <w:t xml:space="preserve">have </w:t>
      </w:r>
      <w:r w:rsidR="00CE0427" w:rsidRPr="00C52546">
        <w:rPr>
          <w:sz w:val="22"/>
          <w:szCs w:val="22"/>
        </w:rPr>
        <w:t xml:space="preserve">to read questions or write answers; the data </w:t>
      </w:r>
      <w:r w:rsidR="0080602C" w:rsidRPr="00C52546">
        <w:rPr>
          <w:sz w:val="22"/>
          <w:szCs w:val="22"/>
        </w:rPr>
        <w:t xml:space="preserve">collectors </w:t>
      </w:r>
      <w:r w:rsidR="00CE0427" w:rsidRPr="00C52546">
        <w:rPr>
          <w:sz w:val="22"/>
          <w:szCs w:val="22"/>
        </w:rPr>
        <w:t>record all of their verbal responses. The data collect</w:t>
      </w:r>
      <w:r w:rsidR="0080602C" w:rsidRPr="00C52546">
        <w:rPr>
          <w:sz w:val="22"/>
          <w:szCs w:val="22"/>
        </w:rPr>
        <w:t>ors</w:t>
      </w:r>
      <w:r w:rsidR="006753F9" w:rsidRPr="00C52546">
        <w:rPr>
          <w:sz w:val="22"/>
          <w:szCs w:val="22"/>
        </w:rPr>
        <w:t xml:space="preserve"> </w:t>
      </w:r>
      <w:r w:rsidR="00595293">
        <w:rPr>
          <w:sz w:val="22"/>
          <w:szCs w:val="22"/>
        </w:rPr>
        <w:t>will</w:t>
      </w:r>
      <w:r w:rsidR="00595293" w:rsidRPr="00C52546">
        <w:rPr>
          <w:sz w:val="22"/>
          <w:szCs w:val="22"/>
        </w:rPr>
        <w:t xml:space="preserve"> </w:t>
      </w:r>
      <w:r w:rsidR="00CE0427" w:rsidRPr="00C52546">
        <w:rPr>
          <w:sz w:val="22"/>
          <w:szCs w:val="22"/>
        </w:rPr>
        <w:t>enter the survey data into an electronic database which</w:t>
      </w:r>
      <w:r w:rsidR="006753F9" w:rsidRPr="00C52546">
        <w:rPr>
          <w:sz w:val="22"/>
          <w:szCs w:val="22"/>
        </w:rPr>
        <w:t xml:space="preserve"> </w:t>
      </w:r>
      <w:r w:rsidR="00CE0427" w:rsidRPr="00C52546">
        <w:rPr>
          <w:sz w:val="22"/>
          <w:szCs w:val="22"/>
        </w:rPr>
        <w:t>enable</w:t>
      </w:r>
      <w:r w:rsidR="00736DE4" w:rsidRPr="00C52546">
        <w:rPr>
          <w:sz w:val="22"/>
          <w:szCs w:val="22"/>
        </w:rPr>
        <w:t>s</w:t>
      </w:r>
      <w:r w:rsidR="00CE0427" w:rsidRPr="00C52546">
        <w:rPr>
          <w:sz w:val="22"/>
          <w:szCs w:val="22"/>
        </w:rPr>
        <w:t xml:space="preserve"> electronic transmission of data to CDC’s </w:t>
      </w:r>
      <w:r>
        <w:rPr>
          <w:sz w:val="22"/>
          <w:szCs w:val="22"/>
        </w:rPr>
        <w:t>Add-on Study</w:t>
      </w:r>
      <w:r w:rsidR="00CE0427" w:rsidRPr="00C52546">
        <w:rPr>
          <w:sz w:val="22"/>
          <w:szCs w:val="22"/>
        </w:rPr>
        <w:t xml:space="preserve"> researchers.</w:t>
      </w:r>
      <w:r w:rsidR="002238AE" w:rsidRPr="00C52546">
        <w:rPr>
          <w:sz w:val="22"/>
          <w:szCs w:val="22"/>
        </w:rPr>
        <w:t xml:space="preserve"> </w:t>
      </w:r>
      <w:r w:rsidR="00321AC2" w:rsidRPr="00C52546">
        <w:rPr>
          <w:sz w:val="22"/>
          <w:szCs w:val="22"/>
        </w:rPr>
        <w:t xml:space="preserve">We chose paper forms </w:t>
      </w:r>
      <w:r w:rsidR="00A02D7E" w:rsidRPr="00C52546">
        <w:rPr>
          <w:sz w:val="22"/>
          <w:szCs w:val="22"/>
        </w:rPr>
        <w:t xml:space="preserve">for most of the data collection </w:t>
      </w:r>
      <w:r w:rsidR="00321AC2" w:rsidRPr="00C52546">
        <w:rPr>
          <w:sz w:val="22"/>
          <w:szCs w:val="22"/>
        </w:rPr>
        <w:t xml:space="preserve">because it is the least expensive </w:t>
      </w:r>
      <w:r w:rsidR="00242422" w:rsidRPr="00C52546">
        <w:rPr>
          <w:sz w:val="22"/>
          <w:szCs w:val="22"/>
        </w:rPr>
        <w:t xml:space="preserve">data collection </w:t>
      </w:r>
      <w:r w:rsidR="00321AC2" w:rsidRPr="00C52546">
        <w:rPr>
          <w:sz w:val="22"/>
          <w:szCs w:val="22"/>
        </w:rPr>
        <w:t xml:space="preserve">method </w:t>
      </w:r>
      <w:r w:rsidR="00EA6FD5" w:rsidRPr="00C52546">
        <w:rPr>
          <w:sz w:val="22"/>
          <w:szCs w:val="22"/>
        </w:rPr>
        <w:t>compared with</w:t>
      </w:r>
      <w:r w:rsidR="00321AC2" w:rsidRPr="00C52546">
        <w:rPr>
          <w:sz w:val="22"/>
          <w:szCs w:val="22"/>
        </w:rPr>
        <w:t xml:space="preserve"> transcribing answers from voice recorders or paying for laptop/notepad computers.</w:t>
      </w:r>
      <w:r w:rsidR="005A332B" w:rsidRPr="00C52546">
        <w:rPr>
          <w:sz w:val="22"/>
          <w:szCs w:val="22"/>
        </w:rPr>
        <w:t xml:space="preserve">  </w:t>
      </w:r>
    </w:p>
    <w:p w14:paraId="3460528A" w14:textId="77777777" w:rsidR="00C7580B" w:rsidRPr="00C52546" w:rsidRDefault="00C7580B">
      <w:pPr>
        <w:tabs>
          <w:tab w:val="left" w:pos="360"/>
        </w:tabs>
        <w:ind w:left="360" w:hanging="360"/>
        <w:rPr>
          <w:sz w:val="24"/>
          <w:szCs w:val="24"/>
        </w:rPr>
      </w:pPr>
    </w:p>
    <w:p w14:paraId="6E4B4768" w14:textId="77777777" w:rsidR="00C7580B" w:rsidRPr="00C52546" w:rsidRDefault="00D27919" w:rsidP="005A6903">
      <w:pPr>
        <w:pStyle w:val="Heading2"/>
      </w:pPr>
      <w:bookmarkStart w:id="9" w:name="_Toc444171035"/>
      <w:bookmarkStart w:id="10" w:name="_Toc438113761"/>
      <w:r w:rsidRPr="00C52546">
        <w:t>A</w:t>
      </w:r>
      <w:r w:rsidR="00C7580B" w:rsidRPr="00C52546">
        <w:t>.4</w:t>
      </w:r>
      <w:r w:rsidRPr="00C52546">
        <w:t>.</w:t>
      </w:r>
      <w:r w:rsidR="00F12516" w:rsidRPr="00C52546">
        <w:t xml:space="preserve"> </w:t>
      </w:r>
      <w:r w:rsidRPr="00C52546">
        <w:t>Efforts to Identify Duplication and Use of Similar Information</w:t>
      </w:r>
      <w:bookmarkEnd w:id="9"/>
      <w:bookmarkEnd w:id="10"/>
    </w:p>
    <w:p w14:paraId="58FF415D" w14:textId="77777777" w:rsidR="00C7580B" w:rsidRPr="00C52546" w:rsidRDefault="00C7580B">
      <w:pPr>
        <w:rPr>
          <w:sz w:val="24"/>
          <w:szCs w:val="24"/>
        </w:rPr>
      </w:pPr>
    </w:p>
    <w:p w14:paraId="537B6BDE" w14:textId="6EADEBDC" w:rsidR="00C7580B" w:rsidRPr="0022709F" w:rsidRDefault="007473C8" w:rsidP="00570951">
      <w:pPr>
        <w:pStyle w:val="NoSpacing"/>
        <w:rPr>
          <w:rFonts w:ascii="Times New Roman" w:eastAsia="Times New Roman" w:hAnsi="Times New Roman" w:cs="Times New Roman"/>
          <w:sz w:val="24"/>
          <w:szCs w:val="24"/>
        </w:rPr>
      </w:pPr>
      <w:r w:rsidRPr="00BB5DDE">
        <w:rPr>
          <w:rFonts w:ascii="Times New Roman" w:hAnsi="Times New Roman" w:cs="Times New Roman"/>
        </w:rPr>
        <w:t>W</w:t>
      </w:r>
      <w:r w:rsidR="00AB3AB0" w:rsidRPr="00BB5DDE">
        <w:rPr>
          <w:rFonts w:ascii="Times New Roman" w:hAnsi="Times New Roman" w:cs="Times New Roman"/>
        </w:rPr>
        <w:t xml:space="preserve">e conducted a thorough literature search on </w:t>
      </w:r>
      <w:r w:rsidR="00BB5DDE" w:rsidRPr="00BB5DDE">
        <w:rPr>
          <w:rFonts w:ascii="Times New Roman" w:hAnsi="Times New Roman" w:cs="Times New Roman"/>
        </w:rPr>
        <w:t>e</w:t>
      </w:r>
      <w:r w:rsidR="00A643C9" w:rsidRPr="00BB5DDE">
        <w:rPr>
          <w:rFonts w:ascii="Times New Roman" w:hAnsi="Times New Roman" w:cs="Times New Roman"/>
        </w:rPr>
        <w:t>xposure pathways</w:t>
      </w:r>
      <w:r w:rsidR="00BB5DDE" w:rsidRPr="00BB5DDE">
        <w:rPr>
          <w:rFonts w:ascii="Times New Roman" w:hAnsi="Times New Roman" w:cs="Times New Roman"/>
        </w:rPr>
        <w:t xml:space="preserve"> for children in the home environment.  </w:t>
      </w:r>
      <w:r w:rsidR="0023240D" w:rsidRPr="00BB5DDE">
        <w:rPr>
          <w:rFonts w:ascii="Times New Roman" w:hAnsi="Times New Roman" w:cs="Times New Roman"/>
        </w:rPr>
        <w:t xml:space="preserve">The results of the </w:t>
      </w:r>
      <w:r w:rsidR="005A5D00" w:rsidRPr="00BB5DDE">
        <w:rPr>
          <w:rFonts w:ascii="Times New Roman" w:hAnsi="Times New Roman" w:cs="Times New Roman"/>
        </w:rPr>
        <w:t xml:space="preserve">extensive </w:t>
      </w:r>
      <w:r w:rsidR="0023240D" w:rsidRPr="00BB5DDE">
        <w:rPr>
          <w:rFonts w:ascii="Times New Roman" w:hAnsi="Times New Roman" w:cs="Times New Roman"/>
        </w:rPr>
        <w:t>literature search</w:t>
      </w:r>
      <w:r w:rsidR="00EA12E3" w:rsidRPr="00BB5DDE">
        <w:rPr>
          <w:rFonts w:ascii="Times New Roman" w:hAnsi="Times New Roman" w:cs="Times New Roman"/>
        </w:rPr>
        <w:t xml:space="preserve"> and citations</w:t>
      </w:r>
      <w:r w:rsidR="0023240D" w:rsidRPr="00BB5DDE">
        <w:rPr>
          <w:rFonts w:ascii="Times New Roman" w:hAnsi="Times New Roman" w:cs="Times New Roman"/>
        </w:rPr>
        <w:t xml:space="preserve"> </w:t>
      </w:r>
      <w:r w:rsidR="00242422" w:rsidRPr="00BB5DDE">
        <w:rPr>
          <w:rFonts w:ascii="Times New Roman" w:hAnsi="Times New Roman" w:cs="Times New Roman"/>
        </w:rPr>
        <w:t xml:space="preserve">used </w:t>
      </w:r>
      <w:r w:rsidR="0023240D" w:rsidRPr="00BB5DDE">
        <w:rPr>
          <w:rFonts w:ascii="Times New Roman" w:hAnsi="Times New Roman" w:cs="Times New Roman"/>
        </w:rPr>
        <w:t xml:space="preserve">are found in </w:t>
      </w:r>
      <w:r w:rsidR="0023240D" w:rsidRPr="00BB5DDE">
        <w:rPr>
          <w:rFonts w:ascii="Times New Roman" w:hAnsi="Times New Roman" w:cs="Times New Roman"/>
          <w:b/>
        </w:rPr>
        <w:t>Appendix C</w:t>
      </w:r>
      <w:r w:rsidR="0022709F">
        <w:rPr>
          <w:rFonts w:ascii="Times New Roman" w:hAnsi="Times New Roman" w:cs="Times New Roman"/>
          <w:b/>
        </w:rPr>
        <w:t xml:space="preserve">. </w:t>
      </w:r>
      <w:r w:rsidR="0022709F" w:rsidRPr="0022709F">
        <w:rPr>
          <w:rFonts w:ascii="Times New Roman" w:hAnsi="Times New Roman" w:cs="Times New Roman"/>
        </w:rPr>
        <w:t xml:space="preserve">Although there </w:t>
      </w:r>
      <w:r w:rsidR="0022709F">
        <w:rPr>
          <w:rFonts w:ascii="Times New Roman" w:hAnsi="Times New Roman" w:cs="Times New Roman"/>
        </w:rPr>
        <w:t xml:space="preserve">have been a variety of studies that have collected multi-pathway exposure assessments, additional information, particularly about children, is still needed to increase our understanding of exposure sources and optimal monitoring approaches. </w:t>
      </w:r>
      <w:r w:rsidR="0022709F" w:rsidRPr="0022709F">
        <w:rPr>
          <w:rFonts w:ascii="Times New Roman" w:hAnsi="Times New Roman" w:cs="Times New Roman"/>
        </w:rPr>
        <w:t xml:space="preserve"> </w:t>
      </w:r>
    </w:p>
    <w:p w14:paraId="40E610BF" w14:textId="77777777" w:rsidR="00C7580B" w:rsidRPr="00C52546" w:rsidRDefault="00C7580B">
      <w:pPr>
        <w:keepNext/>
        <w:tabs>
          <w:tab w:val="left" w:pos="360"/>
        </w:tabs>
        <w:ind w:left="360" w:hanging="360"/>
        <w:rPr>
          <w:sz w:val="24"/>
          <w:szCs w:val="24"/>
        </w:rPr>
      </w:pPr>
    </w:p>
    <w:p w14:paraId="551D34D8" w14:textId="77777777" w:rsidR="00C7580B" w:rsidRPr="00C52546" w:rsidRDefault="00D27919" w:rsidP="005A6903">
      <w:pPr>
        <w:pStyle w:val="Heading2"/>
      </w:pPr>
      <w:bookmarkStart w:id="11" w:name="_Toc444171036"/>
      <w:bookmarkStart w:id="12" w:name="_Toc438113762"/>
      <w:r w:rsidRPr="00C52546">
        <w:t>A</w:t>
      </w:r>
      <w:r w:rsidR="00C7580B" w:rsidRPr="00C52546">
        <w:t>.5</w:t>
      </w:r>
      <w:r w:rsidRPr="00C52546">
        <w:t>.</w:t>
      </w:r>
      <w:r w:rsidR="00F12516" w:rsidRPr="00C52546">
        <w:t xml:space="preserve"> </w:t>
      </w:r>
      <w:r w:rsidRPr="00C52546">
        <w:t>Impact on Small Businesses or Other Small Entities</w:t>
      </w:r>
      <w:bookmarkEnd w:id="11"/>
      <w:bookmarkEnd w:id="12"/>
    </w:p>
    <w:p w14:paraId="5C812AEB" w14:textId="77777777" w:rsidR="00C7580B" w:rsidRPr="00C52546" w:rsidRDefault="00C7580B">
      <w:pPr>
        <w:keepNext/>
        <w:rPr>
          <w:sz w:val="22"/>
          <w:szCs w:val="22"/>
        </w:rPr>
      </w:pPr>
    </w:p>
    <w:p w14:paraId="62585B27" w14:textId="77777777" w:rsidR="00C7580B" w:rsidRPr="00C52546" w:rsidRDefault="00C7580B" w:rsidP="00273F51">
      <w:pPr>
        <w:rPr>
          <w:sz w:val="22"/>
          <w:szCs w:val="22"/>
        </w:rPr>
      </w:pPr>
      <w:r w:rsidRPr="00C52546">
        <w:rPr>
          <w:sz w:val="22"/>
          <w:szCs w:val="22"/>
        </w:rPr>
        <w:t>The collection of this information does not directly impact small businesses or small entities</w:t>
      </w:r>
      <w:r w:rsidR="00273F51" w:rsidRPr="00C52546">
        <w:rPr>
          <w:sz w:val="22"/>
          <w:szCs w:val="22"/>
        </w:rPr>
        <w:t>.</w:t>
      </w:r>
    </w:p>
    <w:p w14:paraId="72ADC294" w14:textId="77777777" w:rsidR="00AB15A8" w:rsidRPr="00C52546" w:rsidRDefault="00AB15A8" w:rsidP="005A6903">
      <w:pPr>
        <w:tabs>
          <w:tab w:val="left" w:pos="360"/>
        </w:tabs>
        <w:rPr>
          <w:sz w:val="24"/>
          <w:szCs w:val="24"/>
        </w:rPr>
      </w:pPr>
    </w:p>
    <w:p w14:paraId="0F0E98B0" w14:textId="77777777" w:rsidR="00C7580B" w:rsidRPr="00C52546" w:rsidRDefault="00D27919" w:rsidP="005A6903">
      <w:pPr>
        <w:pStyle w:val="Heading2"/>
      </w:pPr>
      <w:bookmarkStart w:id="13" w:name="_Toc444171037"/>
      <w:bookmarkStart w:id="14" w:name="_Toc438113763"/>
      <w:r w:rsidRPr="00C52546">
        <w:t>A</w:t>
      </w:r>
      <w:r w:rsidR="00C7580B" w:rsidRPr="00C52546">
        <w:t>.6</w:t>
      </w:r>
      <w:r w:rsidRPr="00C52546">
        <w:t>.</w:t>
      </w:r>
      <w:r w:rsidR="00F12516" w:rsidRPr="00C52546">
        <w:t xml:space="preserve"> </w:t>
      </w:r>
      <w:r w:rsidRPr="00C52546">
        <w:t>Consequences of Collecting the Information Less Frequently</w:t>
      </w:r>
      <w:bookmarkEnd w:id="13"/>
      <w:bookmarkEnd w:id="14"/>
    </w:p>
    <w:p w14:paraId="3E044139" w14:textId="77777777" w:rsidR="009145A2" w:rsidRPr="00C52546" w:rsidRDefault="009145A2" w:rsidP="009145A2"/>
    <w:p w14:paraId="444704C5" w14:textId="2C20744A" w:rsidR="00C7580B" w:rsidRPr="00C52546" w:rsidRDefault="00E253BE" w:rsidP="00FF6F2E">
      <w:pPr>
        <w:pStyle w:val="BodyText"/>
        <w:widowControl/>
        <w:rPr>
          <w:sz w:val="22"/>
          <w:szCs w:val="22"/>
        </w:rPr>
      </w:pPr>
      <w:r w:rsidRPr="00C52546">
        <w:rPr>
          <w:sz w:val="22"/>
          <w:szCs w:val="22"/>
        </w:rPr>
        <w:t xml:space="preserve">Some of the environmental and </w:t>
      </w:r>
      <w:r w:rsidR="00570951">
        <w:rPr>
          <w:sz w:val="22"/>
          <w:szCs w:val="22"/>
        </w:rPr>
        <w:t>biospecimen</w:t>
      </w:r>
      <w:r w:rsidRPr="00C52546">
        <w:rPr>
          <w:sz w:val="22"/>
          <w:szCs w:val="22"/>
        </w:rPr>
        <w:t xml:space="preserve"> data </w:t>
      </w:r>
      <w:r w:rsidRPr="00FF44C2">
        <w:rPr>
          <w:sz w:val="22"/>
          <w:szCs w:val="22"/>
        </w:rPr>
        <w:t>are</w:t>
      </w:r>
      <w:r w:rsidRPr="00C52546">
        <w:rPr>
          <w:sz w:val="22"/>
          <w:szCs w:val="22"/>
        </w:rPr>
        <w:t xml:space="preserve"> co</w:t>
      </w:r>
      <w:r w:rsidR="008416BE" w:rsidRPr="00C52546">
        <w:rPr>
          <w:sz w:val="22"/>
          <w:szCs w:val="22"/>
        </w:rPr>
        <w:t xml:space="preserve">llected </w:t>
      </w:r>
      <w:r w:rsidR="000301E8" w:rsidRPr="00C52546">
        <w:rPr>
          <w:sz w:val="22"/>
          <w:szCs w:val="22"/>
        </w:rPr>
        <w:t>repeatedly</w:t>
      </w:r>
      <w:r w:rsidR="007569CF" w:rsidRPr="00C52546">
        <w:rPr>
          <w:sz w:val="22"/>
          <w:szCs w:val="22"/>
        </w:rPr>
        <w:t xml:space="preserve"> for several reasons: 1) to address seasonal variation in measurements; 2) to obtain better estimates of average exposure; and 3) to minimize recall bias.</w:t>
      </w:r>
      <w:r w:rsidR="009D46ED" w:rsidRPr="00C52546">
        <w:rPr>
          <w:sz w:val="22"/>
          <w:szCs w:val="22"/>
        </w:rPr>
        <w:t xml:space="preserve"> </w:t>
      </w:r>
      <w:r w:rsidR="00283E16">
        <w:rPr>
          <w:sz w:val="22"/>
          <w:szCs w:val="22"/>
        </w:rPr>
        <w:t>T</w:t>
      </w:r>
      <w:r w:rsidR="007569CF" w:rsidRPr="00C52546">
        <w:rPr>
          <w:sz w:val="22"/>
          <w:szCs w:val="22"/>
        </w:rPr>
        <w:t xml:space="preserve">o improve exposure modeling, the four-visit-sampling scheme is the minimum number of visits required to obtain valid estimates. </w:t>
      </w:r>
      <w:r w:rsidR="008E0366" w:rsidRPr="00C52546">
        <w:rPr>
          <w:sz w:val="22"/>
          <w:szCs w:val="22"/>
        </w:rPr>
        <w:t>The</w:t>
      </w:r>
      <w:r w:rsidR="00FF6F2E" w:rsidRPr="00C52546">
        <w:rPr>
          <w:sz w:val="22"/>
          <w:szCs w:val="22"/>
        </w:rPr>
        <w:t xml:space="preserve"> primary</w:t>
      </w:r>
      <w:r w:rsidR="008E0366" w:rsidRPr="00C52546">
        <w:rPr>
          <w:sz w:val="22"/>
          <w:szCs w:val="22"/>
        </w:rPr>
        <w:t xml:space="preserve"> technical obstacle to reducing the burden is </w:t>
      </w:r>
      <w:r w:rsidR="00FF6F2E" w:rsidRPr="00C52546">
        <w:rPr>
          <w:sz w:val="22"/>
          <w:szCs w:val="22"/>
        </w:rPr>
        <w:t>the necessity of obtaining</w:t>
      </w:r>
      <w:r w:rsidR="0026589D" w:rsidRPr="00C52546">
        <w:rPr>
          <w:sz w:val="22"/>
          <w:szCs w:val="22"/>
        </w:rPr>
        <w:t xml:space="preserve"> valid estimates of exposure</w:t>
      </w:r>
      <w:r w:rsidR="00C225BB">
        <w:rPr>
          <w:sz w:val="22"/>
          <w:szCs w:val="22"/>
        </w:rPr>
        <w:t xml:space="preserve">. </w:t>
      </w:r>
      <w:r w:rsidR="00FF6F2E" w:rsidRPr="00C52546">
        <w:rPr>
          <w:sz w:val="22"/>
          <w:szCs w:val="22"/>
        </w:rPr>
        <w:t xml:space="preserve">It is important to collect data for each of the four seasons </w:t>
      </w:r>
      <w:r w:rsidR="00EA6FD5" w:rsidRPr="00C52546">
        <w:rPr>
          <w:sz w:val="22"/>
          <w:szCs w:val="22"/>
        </w:rPr>
        <w:t xml:space="preserve">in order to </w:t>
      </w:r>
      <w:r w:rsidR="00FF6F2E" w:rsidRPr="00C52546">
        <w:rPr>
          <w:sz w:val="22"/>
          <w:szCs w:val="22"/>
        </w:rPr>
        <w:t>adjust for expected seasonal variations in certain data.</w:t>
      </w:r>
      <w:r w:rsidR="00C86572" w:rsidRPr="00C52546">
        <w:rPr>
          <w:sz w:val="22"/>
          <w:szCs w:val="22"/>
        </w:rPr>
        <w:t xml:space="preserve"> </w:t>
      </w:r>
    </w:p>
    <w:p w14:paraId="738EC3F8" w14:textId="77777777" w:rsidR="00C7580B" w:rsidRPr="00C52546" w:rsidRDefault="00C7580B">
      <w:pPr>
        <w:pStyle w:val="NormalOMB"/>
        <w:rPr>
          <w:sz w:val="22"/>
          <w:szCs w:val="22"/>
        </w:rPr>
      </w:pPr>
    </w:p>
    <w:p w14:paraId="4700E918" w14:textId="77777777" w:rsidR="00C7580B" w:rsidRPr="00C52546" w:rsidRDefault="00C7580B" w:rsidP="00E912BC">
      <w:pPr>
        <w:pStyle w:val="NormalOMB"/>
        <w:ind w:firstLine="0"/>
        <w:rPr>
          <w:sz w:val="22"/>
          <w:szCs w:val="22"/>
        </w:rPr>
      </w:pPr>
      <w:r w:rsidRPr="00C52546">
        <w:rPr>
          <w:sz w:val="22"/>
          <w:szCs w:val="22"/>
        </w:rPr>
        <w:lastRenderedPageBreak/>
        <w:t>There are no legal obstacles to reducing the burden</w:t>
      </w:r>
      <w:r w:rsidR="00E912BC" w:rsidRPr="00C52546">
        <w:rPr>
          <w:sz w:val="22"/>
          <w:szCs w:val="22"/>
        </w:rPr>
        <w:t>.</w:t>
      </w:r>
    </w:p>
    <w:p w14:paraId="08FB1C0F" w14:textId="77777777" w:rsidR="00C7580B" w:rsidRPr="00C52546" w:rsidRDefault="00C7580B">
      <w:pPr>
        <w:pStyle w:val="NormalOMB"/>
        <w:rPr>
          <w:szCs w:val="24"/>
        </w:rPr>
      </w:pPr>
    </w:p>
    <w:p w14:paraId="247012DD" w14:textId="77777777" w:rsidR="00C7580B" w:rsidRPr="00C52546" w:rsidRDefault="00BF3286" w:rsidP="005A6903">
      <w:pPr>
        <w:pStyle w:val="Heading2"/>
      </w:pPr>
      <w:bookmarkStart w:id="15" w:name="_Toc444171038"/>
      <w:bookmarkStart w:id="16" w:name="_Toc438113764"/>
      <w:r w:rsidRPr="00C52546">
        <w:t>A</w:t>
      </w:r>
      <w:r w:rsidR="00C7580B" w:rsidRPr="00C52546">
        <w:t>.7</w:t>
      </w:r>
      <w:r w:rsidR="00154AAC" w:rsidRPr="00C52546">
        <w:t>.</w:t>
      </w:r>
      <w:r w:rsidR="00F12516" w:rsidRPr="00C52546">
        <w:t xml:space="preserve"> </w:t>
      </w:r>
      <w:r w:rsidR="00D27919" w:rsidRPr="00C52546">
        <w:t>Special Circumstances Relating to the Guidelines of 5 CFR 1320.5</w:t>
      </w:r>
      <w:bookmarkEnd w:id="15"/>
      <w:bookmarkEnd w:id="16"/>
    </w:p>
    <w:p w14:paraId="7A907096" w14:textId="77777777" w:rsidR="00C7580B" w:rsidRPr="00C52546" w:rsidRDefault="00C7580B">
      <w:pPr>
        <w:keepNext/>
        <w:keepLines/>
        <w:tabs>
          <w:tab w:val="left" w:pos="720"/>
        </w:tabs>
        <w:ind w:left="720" w:hanging="720"/>
        <w:rPr>
          <w:i/>
          <w:sz w:val="24"/>
          <w:szCs w:val="24"/>
        </w:rPr>
      </w:pPr>
    </w:p>
    <w:p w14:paraId="123C3590" w14:textId="77777777" w:rsidR="00C7580B" w:rsidRPr="00C52546" w:rsidRDefault="00A4437E" w:rsidP="00AC7B85">
      <w:pPr>
        <w:pStyle w:val="N2-2ndBullet"/>
        <w:numPr>
          <w:ilvl w:val="0"/>
          <w:numId w:val="0"/>
        </w:numPr>
        <w:jc w:val="left"/>
        <w:rPr>
          <w:sz w:val="22"/>
          <w:szCs w:val="22"/>
        </w:rPr>
      </w:pPr>
      <w:r w:rsidRPr="00C52546">
        <w:rPr>
          <w:sz w:val="22"/>
          <w:szCs w:val="22"/>
        </w:rPr>
        <w:t xml:space="preserve">This request fully complies with the regulation 5 CFR 1320.5.   </w:t>
      </w:r>
    </w:p>
    <w:p w14:paraId="2ADF8D96" w14:textId="77777777" w:rsidR="00BA23FC" w:rsidRPr="00C52546" w:rsidRDefault="00BF3286" w:rsidP="005A6903">
      <w:pPr>
        <w:pStyle w:val="Heading2"/>
      </w:pPr>
      <w:bookmarkStart w:id="17" w:name="_Toc444171039"/>
      <w:bookmarkStart w:id="18" w:name="_Toc438113765"/>
      <w:r w:rsidRPr="00C52546">
        <w:t>A.8.</w:t>
      </w:r>
      <w:r w:rsidR="00F12516" w:rsidRPr="00C52546">
        <w:t xml:space="preserve"> </w:t>
      </w:r>
      <w:r w:rsidR="003F60D3" w:rsidRPr="00C52546">
        <w:t>Comments in Response to the Federal Register Notice and Efforts to Consult Outside the Agency</w:t>
      </w:r>
      <w:bookmarkEnd w:id="17"/>
      <w:bookmarkEnd w:id="18"/>
    </w:p>
    <w:p w14:paraId="5D4776C7" w14:textId="77777777" w:rsidR="00154AAC" w:rsidRPr="00C52546" w:rsidRDefault="00154AAC" w:rsidP="005A6903">
      <w:pPr>
        <w:rPr>
          <w:sz w:val="22"/>
          <w:szCs w:val="22"/>
        </w:rPr>
      </w:pPr>
    </w:p>
    <w:p w14:paraId="19A48E7B" w14:textId="77777777" w:rsidR="00005E50" w:rsidRDefault="006A21A8" w:rsidP="00FF6E9C">
      <w:pPr>
        <w:pStyle w:val="ListParagraph"/>
        <w:overflowPunct/>
        <w:ind w:left="0"/>
        <w:textAlignment w:val="auto"/>
        <w:rPr>
          <w:sz w:val="22"/>
          <w:szCs w:val="22"/>
        </w:rPr>
      </w:pPr>
      <w:r w:rsidRPr="00C52546">
        <w:rPr>
          <w:sz w:val="22"/>
          <w:szCs w:val="22"/>
        </w:rPr>
        <w:t xml:space="preserve">A. </w:t>
      </w:r>
      <w:r w:rsidR="00283E16">
        <w:rPr>
          <w:sz w:val="22"/>
          <w:szCs w:val="22"/>
        </w:rPr>
        <w:t>A</w:t>
      </w:r>
      <w:r w:rsidR="00C7580B" w:rsidRPr="00C52546">
        <w:rPr>
          <w:sz w:val="22"/>
          <w:szCs w:val="22"/>
        </w:rPr>
        <w:t xml:space="preserve"> notice </w:t>
      </w:r>
      <w:r w:rsidR="00E5142D" w:rsidRPr="00C52546">
        <w:rPr>
          <w:sz w:val="22"/>
          <w:szCs w:val="22"/>
        </w:rPr>
        <w:t>was</w:t>
      </w:r>
      <w:r w:rsidR="00CE379C" w:rsidRPr="00C52546">
        <w:rPr>
          <w:sz w:val="22"/>
          <w:szCs w:val="22"/>
        </w:rPr>
        <w:t xml:space="preserve"> published </w:t>
      </w:r>
      <w:r w:rsidR="00C7580B" w:rsidRPr="00C52546">
        <w:rPr>
          <w:sz w:val="22"/>
          <w:szCs w:val="22"/>
        </w:rPr>
        <w:t xml:space="preserve">in </w:t>
      </w:r>
      <w:r w:rsidR="00CE379C" w:rsidRPr="00C52546">
        <w:rPr>
          <w:sz w:val="22"/>
          <w:szCs w:val="22"/>
        </w:rPr>
        <w:t xml:space="preserve">the </w:t>
      </w:r>
      <w:r w:rsidR="00C7580B" w:rsidRPr="00C52546">
        <w:rPr>
          <w:i/>
          <w:sz w:val="22"/>
          <w:szCs w:val="22"/>
        </w:rPr>
        <w:t>Federal Register</w:t>
      </w:r>
      <w:r w:rsidR="00E5142D" w:rsidRPr="00C52546">
        <w:rPr>
          <w:i/>
          <w:sz w:val="22"/>
          <w:szCs w:val="22"/>
        </w:rPr>
        <w:t xml:space="preserve"> </w:t>
      </w:r>
      <w:r w:rsidR="00E5142D" w:rsidRPr="00C52546">
        <w:rPr>
          <w:sz w:val="22"/>
          <w:szCs w:val="22"/>
        </w:rPr>
        <w:t>on 05/06/2015</w:t>
      </w:r>
      <w:r w:rsidR="00283E16">
        <w:rPr>
          <w:sz w:val="22"/>
          <w:szCs w:val="22"/>
        </w:rPr>
        <w:t>,</w:t>
      </w:r>
      <w:r w:rsidR="00CF3DDE">
        <w:rPr>
          <w:sz w:val="22"/>
          <w:szCs w:val="22"/>
        </w:rPr>
        <w:t xml:space="preserve"> </w:t>
      </w:r>
      <w:r w:rsidR="00A203A3" w:rsidRPr="00C52546">
        <w:rPr>
          <w:sz w:val="22"/>
          <w:szCs w:val="22"/>
        </w:rPr>
        <w:t>Vol. 80, No. 87, pages 26055-6</w:t>
      </w:r>
      <w:r w:rsidR="00283E16">
        <w:rPr>
          <w:sz w:val="22"/>
          <w:szCs w:val="22"/>
        </w:rPr>
        <w:t xml:space="preserve"> </w:t>
      </w:r>
    </w:p>
    <w:p w14:paraId="58FAC485" w14:textId="77777777" w:rsidR="00C7580B" w:rsidRPr="00C52546" w:rsidRDefault="00283E16" w:rsidP="00FF6E9C">
      <w:pPr>
        <w:pStyle w:val="ListParagraph"/>
        <w:overflowPunct/>
        <w:ind w:left="0"/>
        <w:textAlignment w:val="auto"/>
        <w:rPr>
          <w:sz w:val="22"/>
          <w:szCs w:val="22"/>
        </w:rPr>
      </w:pPr>
      <w:r>
        <w:rPr>
          <w:sz w:val="22"/>
          <w:szCs w:val="22"/>
        </w:rPr>
        <w:t>(</w:t>
      </w:r>
      <w:r w:rsidR="00E5142D" w:rsidRPr="00C52546">
        <w:rPr>
          <w:b/>
          <w:sz w:val="22"/>
          <w:szCs w:val="22"/>
        </w:rPr>
        <w:t>Appendix B</w:t>
      </w:r>
      <w:r w:rsidR="00E5142D" w:rsidRPr="00C52546">
        <w:rPr>
          <w:sz w:val="22"/>
          <w:szCs w:val="22"/>
        </w:rPr>
        <w:t>)</w:t>
      </w:r>
      <w:r w:rsidR="00C7580B" w:rsidRPr="00C52546">
        <w:rPr>
          <w:sz w:val="22"/>
          <w:szCs w:val="22"/>
        </w:rPr>
        <w:t>.</w:t>
      </w:r>
      <w:r w:rsidR="00BA23FC" w:rsidRPr="00C52546">
        <w:rPr>
          <w:sz w:val="22"/>
          <w:szCs w:val="22"/>
        </w:rPr>
        <w:t xml:space="preserve"> </w:t>
      </w:r>
      <w:r w:rsidR="009D48F2" w:rsidRPr="00C52546">
        <w:rPr>
          <w:sz w:val="22"/>
          <w:szCs w:val="22"/>
        </w:rPr>
        <w:t xml:space="preserve">No </w:t>
      </w:r>
      <w:r>
        <w:rPr>
          <w:sz w:val="22"/>
          <w:szCs w:val="22"/>
        </w:rPr>
        <w:t xml:space="preserve">public </w:t>
      </w:r>
      <w:r w:rsidR="009D48F2" w:rsidRPr="00C52546">
        <w:rPr>
          <w:sz w:val="22"/>
          <w:szCs w:val="22"/>
        </w:rPr>
        <w:t>comments were received.</w:t>
      </w:r>
    </w:p>
    <w:p w14:paraId="2752193B" w14:textId="77777777" w:rsidR="005936C3" w:rsidRPr="00C52546" w:rsidRDefault="005936C3" w:rsidP="005936C3">
      <w:pPr>
        <w:numPr>
          <w:ilvl w:val="12"/>
          <w:numId w:val="0"/>
        </w:numPr>
        <w:overflowPunct/>
        <w:ind w:left="720"/>
        <w:textAlignment w:val="auto"/>
        <w:rPr>
          <w:sz w:val="22"/>
          <w:szCs w:val="22"/>
        </w:rPr>
      </w:pPr>
    </w:p>
    <w:p w14:paraId="139EAA07" w14:textId="213E5AB9" w:rsidR="00DA5821" w:rsidRPr="00C52546" w:rsidRDefault="006A21A8" w:rsidP="005A6903">
      <w:pPr>
        <w:rPr>
          <w:sz w:val="22"/>
          <w:szCs w:val="22"/>
        </w:rPr>
      </w:pPr>
      <w:r w:rsidRPr="00C52546">
        <w:rPr>
          <w:sz w:val="22"/>
          <w:szCs w:val="22"/>
        </w:rPr>
        <w:t xml:space="preserve">B. </w:t>
      </w:r>
      <w:r w:rsidR="00C7580B" w:rsidRPr="00C52546">
        <w:rPr>
          <w:sz w:val="22"/>
          <w:szCs w:val="22"/>
        </w:rPr>
        <w:t>During the design phase of th</w:t>
      </w:r>
      <w:r w:rsidR="00A079F2">
        <w:rPr>
          <w:sz w:val="22"/>
          <w:szCs w:val="22"/>
        </w:rPr>
        <w:t xml:space="preserve">is </w:t>
      </w:r>
      <w:r w:rsidR="0046339E" w:rsidRPr="0046339E">
        <w:rPr>
          <w:sz w:val="22"/>
          <w:szCs w:val="22"/>
        </w:rPr>
        <w:t>Add-on Study</w:t>
      </w:r>
      <w:r w:rsidR="00C7580B" w:rsidRPr="00C52546">
        <w:rPr>
          <w:sz w:val="22"/>
          <w:szCs w:val="22"/>
        </w:rPr>
        <w:t xml:space="preserve">, </w:t>
      </w:r>
      <w:r w:rsidR="00FD62D0" w:rsidRPr="00C52546">
        <w:rPr>
          <w:sz w:val="22"/>
          <w:szCs w:val="22"/>
        </w:rPr>
        <w:t xml:space="preserve">investigators from </w:t>
      </w:r>
      <w:r w:rsidR="00A44A51" w:rsidRPr="00C52546">
        <w:rPr>
          <w:sz w:val="22"/>
          <w:szCs w:val="22"/>
        </w:rPr>
        <w:t>CDC’</w:t>
      </w:r>
      <w:r w:rsidR="00A9495A" w:rsidRPr="00C52546">
        <w:rPr>
          <w:sz w:val="22"/>
          <w:szCs w:val="22"/>
        </w:rPr>
        <w:t>s</w:t>
      </w:r>
      <w:r w:rsidR="00A44A51" w:rsidRPr="00C52546">
        <w:rPr>
          <w:sz w:val="22"/>
          <w:szCs w:val="22"/>
        </w:rPr>
        <w:t xml:space="preserve"> </w:t>
      </w:r>
      <w:r w:rsidR="00407B98" w:rsidRPr="00C52546">
        <w:rPr>
          <w:sz w:val="22"/>
          <w:szCs w:val="22"/>
        </w:rPr>
        <w:t>N</w:t>
      </w:r>
      <w:r w:rsidR="00407B98">
        <w:rPr>
          <w:sz w:val="22"/>
          <w:szCs w:val="22"/>
        </w:rPr>
        <w:t>ational Center of Environmental Health (N</w:t>
      </w:r>
      <w:r w:rsidR="00407B98" w:rsidRPr="00C52546">
        <w:rPr>
          <w:sz w:val="22"/>
          <w:szCs w:val="22"/>
        </w:rPr>
        <w:t>CEH</w:t>
      </w:r>
      <w:r w:rsidR="00407B98">
        <w:rPr>
          <w:sz w:val="22"/>
          <w:szCs w:val="22"/>
        </w:rPr>
        <w:t>)</w:t>
      </w:r>
      <w:r w:rsidR="009F48CA" w:rsidRPr="00C52546">
        <w:rPr>
          <w:sz w:val="22"/>
          <w:szCs w:val="22"/>
        </w:rPr>
        <w:t xml:space="preserve"> and </w:t>
      </w:r>
      <w:r w:rsidR="009D07EE" w:rsidRPr="00C52546">
        <w:rPr>
          <w:sz w:val="22"/>
          <w:szCs w:val="22"/>
        </w:rPr>
        <w:t>EPA</w:t>
      </w:r>
      <w:r w:rsidR="009D07EE">
        <w:rPr>
          <w:sz w:val="22"/>
          <w:szCs w:val="22"/>
        </w:rPr>
        <w:t>/</w:t>
      </w:r>
      <w:r w:rsidR="00570951">
        <w:rPr>
          <w:sz w:val="22"/>
          <w:szCs w:val="22"/>
        </w:rPr>
        <w:t>ORD</w:t>
      </w:r>
      <w:r w:rsidR="00A44A51" w:rsidRPr="00C52546">
        <w:rPr>
          <w:sz w:val="22"/>
          <w:szCs w:val="22"/>
        </w:rPr>
        <w:t xml:space="preserve"> </w:t>
      </w:r>
      <w:r w:rsidR="00C7580B" w:rsidRPr="00C52546">
        <w:rPr>
          <w:sz w:val="22"/>
          <w:szCs w:val="22"/>
        </w:rPr>
        <w:t>review</w:t>
      </w:r>
      <w:r w:rsidR="00A44A51" w:rsidRPr="00C52546">
        <w:rPr>
          <w:sz w:val="22"/>
          <w:szCs w:val="22"/>
        </w:rPr>
        <w:t>ed</w:t>
      </w:r>
      <w:r w:rsidR="00C7580B" w:rsidRPr="00C52546">
        <w:rPr>
          <w:sz w:val="22"/>
          <w:szCs w:val="22"/>
        </w:rPr>
        <w:t xml:space="preserve"> </w:t>
      </w:r>
      <w:r w:rsidR="00A44A51" w:rsidRPr="00C52546">
        <w:rPr>
          <w:sz w:val="22"/>
          <w:szCs w:val="22"/>
        </w:rPr>
        <w:t xml:space="preserve">published literature on </w:t>
      </w:r>
      <w:r w:rsidR="00570951">
        <w:rPr>
          <w:sz w:val="22"/>
          <w:szCs w:val="22"/>
        </w:rPr>
        <w:t>children’s exposure pathways</w:t>
      </w:r>
      <w:r w:rsidR="00FD62D0" w:rsidRPr="00C52546">
        <w:rPr>
          <w:sz w:val="22"/>
          <w:szCs w:val="22"/>
        </w:rPr>
        <w:t>.</w:t>
      </w:r>
      <w:r w:rsidR="00A44A51" w:rsidRPr="00C52546">
        <w:rPr>
          <w:sz w:val="22"/>
          <w:szCs w:val="22"/>
        </w:rPr>
        <w:t xml:space="preserve"> </w:t>
      </w:r>
      <w:r w:rsidR="00283E16">
        <w:rPr>
          <w:sz w:val="22"/>
          <w:szCs w:val="22"/>
        </w:rPr>
        <w:t>A</w:t>
      </w:r>
      <w:r w:rsidR="00FD62D0" w:rsidRPr="00C52546">
        <w:rPr>
          <w:sz w:val="22"/>
          <w:szCs w:val="22"/>
        </w:rPr>
        <w:t xml:space="preserve">ctivities </w:t>
      </w:r>
      <w:r w:rsidR="00C7580B" w:rsidRPr="00C52546">
        <w:rPr>
          <w:sz w:val="22"/>
          <w:szCs w:val="22"/>
        </w:rPr>
        <w:t xml:space="preserve">included consultation with </w:t>
      </w:r>
      <w:r w:rsidR="00A44A51" w:rsidRPr="00C52546">
        <w:rPr>
          <w:sz w:val="22"/>
          <w:szCs w:val="22"/>
        </w:rPr>
        <w:t xml:space="preserve">researchers from HUD, other CDC </w:t>
      </w:r>
      <w:r w:rsidR="00407B98">
        <w:rPr>
          <w:sz w:val="22"/>
          <w:szCs w:val="22"/>
        </w:rPr>
        <w:t>center</w:t>
      </w:r>
      <w:r w:rsidR="00A44A51" w:rsidRPr="00C52546">
        <w:rPr>
          <w:sz w:val="22"/>
          <w:szCs w:val="22"/>
        </w:rPr>
        <w:t>, and academic institutions</w:t>
      </w:r>
      <w:r w:rsidR="00C7580B" w:rsidRPr="00C52546">
        <w:rPr>
          <w:sz w:val="22"/>
          <w:szCs w:val="22"/>
        </w:rPr>
        <w:t xml:space="preserve">. </w:t>
      </w:r>
      <w:r w:rsidR="008F7DA9">
        <w:rPr>
          <w:sz w:val="22"/>
          <w:szCs w:val="22"/>
        </w:rPr>
        <w:t xml:space="preserve">EPA’s research protocol was </w:t>
      </w:r>
      <w:r w:rsidR="003520B2">
        <w:rPr>
          <w:sz w:val="22"/>
          <w:szCs w:val="22"/>
        </w:rPr>
        <w:t xml:space="preserve">externally </w:t>
      </w:r>
      <w:r w:rsidR="008F7DA9">
        <w:rPr>
          <w:sz w:val="22"/>
          <w:szCs w:val="22"/>
        </w:rPr>
        <w:t xml:space="preserve">peer-reviewed </w:t>
      </w:r>
      <w:r w:rsidR="003520B2">
        <w:rPr>
          <w:sz w:val="22"/>
          <w:szCs w:val="22"/>
        </w:rPr>
        <w:t>by subject matter experts</w:t>
      </w:r>
      <w:r w:rsidR="008F7DA9">
        <w:rPr>
          <w:sz w:val="22"/>
          <w:szCs w:val="22"/>
        </w:rPr>
        <w:t>.</w:t>
      </w:r>
      <w:r w:rsidR="00515248">
        <w:rPr>
          <w:sz w:val="22"/>
          <w:szCs w:val="22"/>
        </w:rPr>
        <w:t xml:space="preserve"> </w:t>
      </w:r>
      <w:r w:rsidR="00A44A51" w:rsidRPr="00C52546">
        <w:rPr>
          <w:sz w:val="22"/>
          <w:szCs w:val="22"/>
        </w:rPr>
        <w:t xml:space="preserve">We </w:t>
      </w:r>
      <w:r w:rsidR="008F7DA9">
        <w:rPr>
          <w:sz w:val="22"/>
          <w:szCs w:val="22"/>
        </w:rPr>
        <w:t xml:space="preserve">also </w:t>
      </w:r>
      <w:r w:rsidR="00A44A51" w:rsidRPr="00C52546">
        <w:rPr>
          <w:sz w:val="22"/>
          <w:szCs w:val="22"/>
        </w:rPr>
        <w:t xml:space="preserve">discussed availability of data and frequency of collection </w:t>
      </w:r>
      <w:r w:rsidR="008F7DA9">
        <w:rPr>
          <w:sz w:val="22"/>
          <w:szCs w:val="22"/>
        </w:rPr>
        <w:t>of the questionnaires</w:t>
      </w:r>
      <w:r w:rsidR="008F7DA9" w:rsidRPr="00C52546">
        <w:rPr>
          <w:sz w:val="22"/>
          <w:szCs w:val="22"/>
        </w:rPr>
        <w:t xml:space="preserve"> </w:t>
      </w:r>
      <w:r w:rsidR="00C7580B" w:rsidRPr="00C52546">
        <w:rPr>
          <w:sz w:val="22"/>
          <w:szCs w:val="22"/>
        </w:rPr>
        <w:t xml:space="preserve">with </w:t>
      </w:r>
      <w:r w:rsidR="00FD62D0" w:rsidRPr="00C52546">
        <w:rPr>
          <w:sz w:val="22"/>
          <w:szCs w:val="22"/>
        </w:rPr>
        <w:t xml:space="preserve">the </w:t>
      </w:r>
      <w:r w:rsidR="00C7580B" w:rsidRPr="00C52546">
        <w:rPr>
          <w:sz w:val="22"/>
          <w:szCs w:val="22"/>
        </w:rPr>
        <w:t xml:space="preserve">subject matter experts </w:t>
      </w:r>
      <w:r w:rsidR="00FD62D0" w:rsidRPr="00C52546">
        <w:rPr>
          <w:sz w:val="22"/>
          <w:szCs w:val="22"/>
        </w:rPr>
        <w:t xml:space="preserve">listed in </w:t>
      </w:r>
      <w:r w:rsidR="00C7580B" w:rsidRPr="00C52546">
        <w:rPr>
          <w:sz w:val="22"/>
          <w:szCs w:val="22"/>
        </w:rPr>
        <w:t xml:space="preserve">Table </w:t>
      </w:r>
      <w:r w:rsidR="00EC38E7">
        <w:rPr>
          <w:sz w:val="22"/>
          <w:szCs w:val="22"/>
        </w:rPr>
        <w:t>1</w:t>
      </w:r>
      <w:r w:rsidR="00DA5821" w:rsidRPr="00C52546">
        <w:rPr>
          <w:sz w:val="22"/>
          <w:szCs w:val="22"/>
        </w:rPr>
        <w:t>.</w:t>
      </w:r>
    </w:p>
    <w:p w14:paraId="48ED8DDB" w14:textId="77777777" w:rsidR="00C7580B" w:rsidRPr="00C52546" w:rsidRDefault="00A44A51" w:rsidP="00A44A51">
      <w:pPr>
        <w:numPr>
          <w:ilvl w:val="12"/>
          <w:numId w:val="0"/>
        </w:numPr>
        <w:tabs>
          <w:tab w:val="left" w:pos="2880"/>
          <w:tab w:val="left" w:pos="7200"/>
        </w:tabs>
        <w:rPr>
          <w:sz w:val="22"/>
          <w:szCs w:val="22"/>
        </w:rPr>
      </w:pPr>
      <w:r w:rsidRPr="00C52546">
        <w:rPr>
          <w:sz w:val="22"/>
          <w:szCs w:val="22"/>
        </w:rPr>
        <w:t xml:space="preserve"> </w:t>
      </w:r>
    </w:p>
    <w:p w14:paraId="1B7DAE87" w14:textId="3A759E01" w:rsidR="00D045B7" w:rsidRPr="00C52546" w:rsidRDefault="00163D62" w:rsidP="00A44A51">
      <w:pPr>
        <w:numPr>
          <w:ilvl w:val="12"/>
          <w:numId w:val="0"/>
        </w:numPr>
        <w:tabs>
          <w:tab w:val="left" w:pos="2880"/>
          <w:tab w:val="left" w:pos="7200"/>
        </w:tabs>
        <w:rPr>
          <w:sz w:val="22"/>
          <w:szCs w:val="22"/>
        </w:rPr>
      </w:pPr>
      <w:r w:rsidRPr="00C52546">
        <w:rPr>
          <w:sz w:val="22"/>
          <w:szCs w:val="22"/>
        </w:rPr>
        <w:t xml:space="preserve">Table </w:t>
      </w:r>
      <w:r w:rsidR="00EC38E7">
        <w:rPr>
          <w:sz w:val="22"/>
          <w:szCs w:val="22"/>
        </w:rPr>
        <w:t>1</w:t>
      </w:r>
      <w:r w:rsidRPr="00C52546">
        <w:rPr>
          <w:sz w:val="22"/>
          <w:szCs w:val="22"/>
        </w:rPr>
        <w:t xml:space="preserve">. </w:t>
      </w:r>
      <w:r w:rsidR="00283E16">
        <w:rPr>
          <w:sz w:val="22"/>
          <w:szCs w:val="22"/>
        </w:rPr>
        <w:t>E</w:t>
      </w:r>
      <w:r w:rsidRPr="00C52546">
        <w:rPr>
          <w:sz w:val="22"/>
          <w:szCs w:val="22"/>
        </w:rPr>
        <w:t>xperts consulted regarding study design and frequency of data collection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890"/>
        <w:gridCol w:w="1980"/>
        <w:gridCol w:w="2790"/>
        <w:gridCol w:w="1103"/>
      </w:tblGrid>
      <w:tr w:rsidR="00C71648" w:rsidRPr="00C52546" w14:paraId="093095A1" w14:textId="77777777" w:rsidTr="0076423F">
        <w:tc>
          <w:tcPr>
            <w:tcW w:w="1975" w:type="dxa"/>
          </w:tcPr>
          <w:p w14:paraId="3F9D2DBC" w14:textId="77777777" w:rsidR="00C71648" w:rsidRPr="00C52546" w:rsidRDefault="00C71648" w:rsidP="000A24B9">
            <w:pPr>
              <w:numPr>
                <w:ilvl w:val="12"/>
                <w:numId w:val="0"/>
              </w:numPr>
              <w:tabs>
                <w:tab w:val="left" w:pos="2880"/>
                <w:tab w:val="left" w:pos="7200"/>
              </w:tabs>
              <w:jc w:val="center"/>
              <w:rPr>
                <w:sz w:val="22"/>
                <w:szCs w:val="22"/>
              </w:rPr>
            </w:pPr>
            <w:r w:rsidRPr="00C52546">
              <w:rPr>
                <w:sz w:val="22"/>
                <w:szCs w:val="22"/>
              </w:rPr>
              <w:t>Name</w:t>
            </w:r>
          </w:p>
        </w:tc>
        <w:tc>
          <w:tcPr>
            <w:tcW w:w="1890" w:type="dxa"/>
          </w:tcPr>
          <w:p w14:paraId="0BF06416" w14:textId="77777777" w:rsidR="00C71648" w:rsidRPr="00C52546" w:rsidRDefault="00C71648" w:rsidP="000A24B9">
            <w:pPr>
              <w:numPr>
                <w:ilvl w:val="12"/>
                <w:numId w:val="0"/>
              </w:numPr>
              <w:tabs>
                <w:tab w:val="left" w:pos="2880"/>
                <w:tab w:val="left" w:pos="7200"/>
              </w:tabs>
              <w:jc w:val="center"/>
              <w:rPr>
                <w:sz w:val="22"/>
                <w:szCs w:val="22"/>
              </w:rPr>
            </w:pPr>
            <w:r w:rsidRPr="00C52546">
              <w:rPr>
                <w:sz w:val="22"/>
                <w:szCs w:val="22"/>
              </w:rPr>
              <w:t>Title</w:t>
            </w:r>
          </w:p>
        </w:tc>
        <w:tc>
          <w:tcPr>
            <w:tcW w:w="1980" w:type="dxa"/>
          </w:tcPr>
          <w:p w14:paraId="203C4ADA" w14:textId="77777777" w:rsidR="00C71648" w:rsidRPr="00C52546" w:rsidRDefault="00C71648" w:rsidP="000A24B9">
            <w:pPr>
              <w:numPr>
                <w:ilvl w:val="12"/>
                <w:numId w:val="0"/>
              </w:numPr>
              <w:tabs>
                <w:tab w:val="left" w:pos="2880"/>
                <w:tab w:val="left" w:pos="7200"/>
              </w:tabs>
              <w:jc w:val="center"/>
              <w:rPr>
                <w:sz w:val="22"/>
                <w:szCs w:val="22"/>
              </w:rPr>
            </w:pPr>
            <w:r w:rsidRPr="00C52546">
              <w:rPr>
                <w:sz w:val="22"/>
                <w:szCs w:val="22"/>
              </w:rPr>
              <w:t>Affiliation</w:t>
            </w:r>
          </w:p>
        </w:tc>
        <w:tc>
          <w:tcPr>
            <w:tcW w:w="2790" w:type="dxa"/>
          </w:tcPr>
          <w:p w14:paraId="44106323" w14:textId="77777777" w:rsidR="00C71648" w:rsidRPr="00C52546" w:rsidRDefault="00C71648" w:rsidP="000A24B9">
            <w:pPr>
              <w:numPr>
                <w:ilvl w:val="12"/>
                <w:numId w:val="0"/>
              </w:numPr>
              <w:tabs>
                <w:tab w:val="left" w:pos="2880"/>
                <w:tab w:val="left" w:pos="7200"/>
              </w:tabs>
              <w:jc w:val="center"/>
              <w:rPr>
                <w:sz w:val="22"/>
                <w:szCs w:val="22"/>
              </w:rPr>
            </w:pPr>
            <w:r w:rsidRPr="00C52546">
              <w:rPr>
                <w:sz w:val="22"/>
                <w:szCs w:val="22"/>
              </w:rPr>
              <w:t>Contact information</w:t>
            </w:r>
          </w:p>
        </w:tc>
        <w:tc>
          <w:tcPr>
            <w:tcW w:w="1103" w:type="dxa"/>
          </w:tcPr>
          <w:p w14:paraId="43B81CAB" w14:textId="77777777" w:rsidR="00C71648" w:rsidRPr="00C52546" w:rsidRDefault="00C71648" w:rsidP="000A24B9">
            <w:pPr>
              <w:numPr>
                <w:ilvl w:val="12"/>
                <w:numId w:val="0"/>
              </w:numPr>
              <w:tabs>
                <w:tab w:val="left" w:pos="2880"/>
                <w:tab w:val="left" w:pos="7200"/>
              </w:tabs>
              <w:jc w:val="center"/>
              <w:rPr>
                <w:sz w:val="22"/>
                <w:szCs w:val="22"/>
              </w:rPr>
            </w:pPr>
            <w:r w:rsidRPr="00C52546">
              <w:rPr>
                <w:sz w:val="22"/>
                <w:szCs w:val="22"/>
              </w:rPr>
              <w:t>Year of Consultation</w:t>
            </w:r>
          </w:p>
        </w:tc>
      </w:tr>
      <w:tr w:rsidR="002E75FA" w:rsidRPr="00C52546" w14:paraId="4F302849" w14:textId="77777777" w:rsidTr="0076423F">
        <w:trPr>
          <w:trHeight w:val="503"/>
        </w:trPr>
        <w:tc>
          <w:tcPr>
            <w:tcW w:w="1975" w:type="dxa"/>
          </w:tcPr>
          <w:p w14:paraId="289449DE" w14:textId="77777777" w:rsidR="002E75FA" w:rsidRPr="00C52546" w:rsidRDefault="002E75FA" w:rsidP="000405E6">
            <w:pPr>
              <w:numPr>
                <w:ilvl w:val="12"/>
                <w:numId w:val="0"/>
              </w:numPr>
              <w:tabs>
                <w:tab w:val="left" w:pos="2880"/>
                <w:tab w:val="left" w:pos="7200"/>
              </w:tabs>
              <w:rPr>
                <w:sz w:val="22"/>
                <w:szCs w:val="22"/>
              </w:rPr>
            </w:pPr>
            <w:r w:rsidRPr="00C52546">
              <w:rPr>
                <w:sz w:val="22"/>
                <w:szCs w:val="22"/>
              </w:rPr>
              <w:t>Peter Ashley, DrPH</w:t>
            </w:r>
          </w:p>
        </w:tc>
        <w:tc>
          <w:tcPr>
            <w:tcW w:w="1890" w:type="dxa"/>
          </w:tcPr>
          <w:p w14:paraId="5BE28969" w14:textId="77777777" w:rsidR="002E75FA" w:rsidRPr="00C52546" w:rsidRDefault="002E75FA" w:rsidP="00B74DD2">
            <w:pPr>
              <w:overflowPunct/>
              <w:autoSpaceDE/>
              <w:autoSpaceDN/>
              <w:adjustRightInd/>
              <w:textAlignment w:val="auto"/>
              <w:rPr>
                <w:sz w:val="22"/>
                <w:szCs w:val="22"/>
              </w:rPr>
            </w:pPr>
            <w:r w:rsidRPr="00C52546">
              <w:rPr>
                <w:sz w:val="22"/>
                <w:szCs w:val="22"/>
              </w:rPr>
              <w:t>Director, Policy and Standards Division</w:t>
            </w:r>
          </w:p>
        </w:tc>
        <w:tc>
          <w:tcPr>
            <w:tcW w:w="1980" w:type="dxa"/>
          </w:tcPr>
          <w:p w14:paraId="1CBE7117" w14:textId="77777777" w:rsidR="002E75FA" w:rsidRPr="00C52546" w:rsidRDefault="002E75FA" w:rsidP="000405E6">
            <w:pPr>
              <w:numPr>
                <w:ilvl w:val="12"/>
                <w:numId w:val="0"/>
              </w:numPr>
              <w:tabs>
                <w:tab w:val="left" w:pos="2880"/>
                <w:tab w:val="left" w:pos="7200"/>
              </w:tabs>
              <w:rPr>
                <w:sz w:val="22"/>
                <w:szCs w:val="22"/>
              </w:rPr>
            </w:pPr>
            <w:r w:rsidRPr="00C52546">
              <w:rPr>
                <w:sz w:val="22"/>
                <w:szCs w:val="22"/>
              </w:rPr>
              <w:t>U.S. Dept. of Housing and Urban Development</w:t>
            </w:r>
          </w:p>
        </w:tc>
        <w:tc>
          <w:tcPr>
            <w:tcW w:w="2790" w:type="dxa"/>
          </w:tcPr>
          <w:p w14:paraId="51054111" w14:textId="77777777" w:rsidR="002E75FA" w:rsidRPr="00C52546" w:rsidRDefault="00A62E73" w:rsidP="000405E6">
            <w:pPr>
              <w:numPr>
                <w:ilvl w:val="12"/>
                <w:numId w:val="0"/>
              </w:numPr>
              <w:tabs>
                <w:tab w:val="left" w:pos="2880"/>
                <w:tab w:val="left" w:pos="7200"/>
              </w:tabs>
              <w:rPr>
                <w:sz w:val="22"/>
                <w:szCs w:val="22"/>
              </w:rPr>
            </w:pPr>
            <w:hyperlink r:id="rId12" w:history="1">
              <w:r w:rsidR="002E75FA" w:rsidRPr="00C52546">
                <w:rPr>
                  <w:rStyle w:val="Hyperlink"/>
                  <w:sz w:val="22"/>
                  <w:szCs w:val="22"/>
                </w:rPr>
                <w:t>Peter.J.Ashley@hud.gov</w:t>
              </w:r>
            </w:hyperlink>
            <w:r w:rsidR="002E75FA" w:rsidRPr="00C52546">
              <w:rPr>
                <w:sz w:val="22"/>
                <w:szCs w:val="22"/>
              </w:rPr>
              <w:t xml:space="preserve"> </w:t>
            </w:r>
          </w:p>
          <w:p w14:paraId="519E0E7A" w14:textId="77777777" w:rsidR="002E75FA" w:rsidRPr="00C52546" w:rsidRDefault="002E75FA" w:rsidP="00B74DD2">
            <w:pPr>
              <w:rPr>
                <w:sz w:val="22"/>
                <w:szCs w:val="22"/>
              </w:rPr>
            </w:pPr>
            <w:r w:rsidRPr="00C52546">
              <w:rPr>
                <w:sz w:val="22"/>
                <w:szCs w:val="22"/>
              </w:rPr>
              <w:t>Phone: 202-402-7595</w:t>
            </w:r>
          </w:p>
        </w:tc>
        <w:tc>
          <w:tcPr>
            <w:tcW w:w="1103" w:type="dxa"/>
          </w:tcPr>
          <w:p w14:paraId="379E4E57" w14:textId="66C6A6DE" w:rsidR="002E75FA" w:rsidRPr="00C52546" w:rsidRDefault="003704C5" w:rsidP="003704C5">
            <w:pPr>
              <w:numPr>
                <w:ilvl w:val="12"/>
                <w:numId w:val="0"/>
              </w:numPr>
              <w:tabs>
                <w:tab w:val="left" w:pos="2880"/>
                <w:tab w:val="left" w:pos="7200"/>
              </w:tabs>
              <w:jc w:val="center"/>
              <w:rPr>
                <w:sz w:val="22"/>
                <w:szCs w:val="22"/>
              </w:rPr>
            </w:pPr>
            <w:r w:rsidRPr="00C52546">
              <w:rPr>
                <w:sz w:val="22"/>
                <w:szCs w:val="22"/>
              </w:rPr>
              <w:t>201</w:t>
            </w:r>
            <w:r>
              <w:rPr>
                <w:sz w:val="22"/>
                <w:szCs w:val="22"/>
              </w:rPr>
              <w:t>3</w:t>
            </w:r>
          </w:p>
        </w:tc>
      </w:tr>
      <w:tr w:rsidR="002E75FA" w:rsidRPr="00C52546" w14:paraId="5CC44887" w14:textId="77777777" w:rsidTr="0076423F">
        <w:tc>
          <w:tcPr>
            <w:tcW w:w="1975" w:type="dxa"/>
          </w:tcPr>
          <w:p w14:paraId="675F856A" w14:textId="77777777" w:rsidR="002E75FA" w:rsidRPr="00C52546" w:rsidRDefault="002E75FA" w:rsidP="000405E6">
            <w:pPr>
              <w:numPr>
                <w:ilvl w:val="12"/>
                <w:numId w:val="0"/>
              </w:numPr>
              <w:tabs>
                <w:tab w:val="left" w:pos="2880"/>
                <w:tab w:val="left" w:pos="7200"/>
              </w:tabs>
              <w:rPr>
                <w:sz w:val="22"/>
                <w:szCs w:val="22"/>
              </w:rPr>
            </w:pPr>
            <w:r w:rsidRPr="00C52546">
              <w:rPr>
                <w:sz w:val="22"/>
                <w:szCs w:val="22"/>
              </w:rPr>
              <w:t>Gary Adamkiewicz, PhD</w:t>
            </w:r>
          </w:p>
        </w:tc>
        <w:tc>
          <w:tcPr>
            <w:tcW w:w="1890" w:type="dxa"/>
          </w:tcPr>
          <w:p w14:paraId="568E2878" w14:textId="77777777" w:rsidR="002E75FA" w:rsidRPr="00C52546" w:rsidRDefault="002E75FA" w:rsidP="000405E6">
            <w:pPr>
              <w:numPr>
                <w:ilvl w:val="12"/>
                <w:numId w:val="0"/>
              </w:numPr>
              <w:tabs>
                <w:tab w:val="left" w:pos="2880"/>
                <w:tab w:val="left" w:pos="7200"/>
              </w:tabs>
              <w:rPr>
                <w:sz w:val="22"/>
                <w:szCs w:val="22"/>
              </w:rPr>
            </w:pPr>
            <w:r w:rsidRPr="00C52546">
              <w:rPr>
                <w:sz w:val="22"/>
                <w:szCs w:val="22"/>
              </w:rPr>
              <w:t>Research Scientist</w:t>
            </w:r>
          </w:p>
        </w:tc>
        <w:tc>
          <w:tcPr>
            <w:tcW w:w="1980" w:type="dxa"/>
          </w:tcPr>
          <w:p w14:paraId="26B37231" w14:textId="77777777" w:rsidR="002E75FA" w:rsidRPr="00C52546" w:rsidRDefault="002E75FA" w:rsidP="000405E6">
            <w:pPr>
              <w:numPr>
                <w:ilvl w:val="12"/>
                <w:numId w:val="0"/>
              </w:numPr>
              <w:tabs>
                <w:tab w:val="left" w:pos="2880"/>
                <w:tab w:val="left" w:pos="7200"/>
              </w:tabs>
              <w:rPr>
                <w:sz w:val="22"/>
                <w:szCs w:val="22"/>
              </w:rPr>
            </w:pPr>
            <w:r w:rsidRPr="00C52546">
              <w:rPr>
                <w:sz w:val="22"/>
                <w:szCs w:val="22"/>
              </w:rPr>
              <w:t>Harvard School of Public Health</w:t>
            </w:r>
          </w:p>
        </w:tc>
        <w:tc>
          <w:tcPr>
            <w:tcW w:w="2790" w:type="dxa"/>
          </w:tcPr>
          <w:p w14:paraId="4D30792C" w14:textId="77777777" w:rsidR="002E75FA" w:rsidRPr="00C52546" w:rsidRDefault="00A62E73" w:rsidP="000405E6">
            <w:pPr>
              <w:numPr>
                <w:ilvl w:val="12"/>
                <w:numId w:val="0"/>
              </w:numPr>
              <w:tabs>
                <w:tab w:val="left" w:pos="2880"/>
                <w:tab w:val="left" w:pos="7200"/>
              </w:tabs>
              <w:rPr>
                <w:sz w:val="22"/>
                <w:szCs w:val="22"/>
              </w:rPr>
            </w:pPr>
            <w:hyperlink r:id="rId13" w:history="1">
              <w:r w:rsidR="002E75FA" w:rsidRPr="00C52546">
                <w:rPr>
                  <w:rStyle w:val="Hyperlink"/>
                  <w:sz w:val="22"/>
                  <w:szCs w:val="22"/>
                </w:rPr>
                <w:t>GADAMKIE@hsph.harvard.edu</w:t>
              </w:r>
            </w:hyperlink>
          </w:p>
          <w:p w14:paraId="57A56FBD" w14:textId="77777777" w:rsidR="002E75FA" w:rsidRPr="00C52546" w:rsidRDefault="002E75FA" w:rsidP="000405E6">
            <w:pPr>
              <w:numPr>
                <w:ilvl w:val="12"/>
                <w:numId w:val="0"/>
              </w:numPr>
              <w:tabs>
                <w:tab w:val="left" w:pos="2880"/>
                <w:tab w:val="left" w:pos="7200"/>
              </w:tabs>
              <w:rPr>
                <w:sz w:val="22"/>
                <w:szCs w:val="22"/>
              </w:rPr>
            </w:pPr>
            <w:r w:rsidRPr="00C52546">
              <w:rPr>
                <w:sz w:val="22"/>
                <w:szCs w:val="22"/>
              </w:rPr>
              <w:t>Phone: 617-384-8852</w:t>
            </w:r>
          </w:p>
        </w:tc>
        <w:tc>
          <w:tcPr>
            <w:tcW w:w="1103" w:type="dxa"/>
          </w:tcPr>
          <w:p w14:paraId="00BC8EF0" w14:textId="77777777" w:rsidR="002E75FA" w:rsidRPr="00C52546" w:rsidRDefault="002E75FA" w:rsidP="002E75FA">
            <w:pPr>
              <w:numPr>
                <w:ilvl w:val="12"/>
                <w:numId w:val="0"/>
              </w:numPr>
              <w:tabs>
                <w:tab w:val="left" w:pos="2880"/>
                <w:tab w:val="left" w:pos="7200"/>
              </w:tabs>
              <w:jc w:val="center"/>
              <w:rPr>
                <w:sz w:val="22"/>
                <w:szCs w:val="22"/>
              </w:rPr>
            </w:pPr>
            <w:r w:rsidRPr="00C52546">
              <w:rPr>
                <w:sz w:val="22"/>
                <w:szCs w:val="22"/>
              </w:rPr>
              <w:t>2013</w:t>
            </w:r>
          </w:p>
        </w:tc>
      </w:tr>
      <w:tr w:rsidR="002E75FA" w:rsidRPr="00C52546" w14:paraId="2A2AB255" w14:textId="77777777" w:rsidTr="0076423F">
        <w:tc>
          <w:tcPr>
            <w:tcW w:w="1975" w:type="dxa"/>
          </w:tcPr>
          <w:p w14:paraId="711F5DD9" w14:textId="77777777" w:rsidR="002E75FA" w:rsidRPr="00C52546" w:rsidRDefault="002E75FA" w:rsidP="00823183">
            <w:pPr>
              <w:rPr>
                <w:iCs/>
                <w:color w:val="000000"/>
                <w:sz w:val="22"/>
                <w:szCs w:val="22"/>
              </w:rPr>
            </w:pPr>
            <w:r w:rsidRPr="00C52546">
              <w:rPr>
                <w:iCs/>
                <w:color w:val="000000"/>
                <w:sz w:val="22"/>
                <w:szCs w:val="22"/>
              </w:rPr>
              <w:t>Tiina Reponen, PhD</w:t>
            </w:r>
          </w:p>
        </w:tc>
        <w:tc>
          <w:tcPr>
            <w:tcW w:w="1890" w:type="dxa"/>
          </w:tcPr>
          <w:p w14:paraId="5B604E55" w14:textId="77777777" w:rsidR="002E75FA" w:rsidRPr="00C52546" w:rsidRDefault="002E75FA" w:rsidP="00BC2193">
            <w:pPr>
              <w:numPr>
                <w:ilvl w:val="12"/>
                <w:numId w:val="0"/>
              </w:numPr>
              <w:tabs>
                <w:tab w:val="left" w:pos="2880"/>
                <w:tab w:val="left" w:pos="7200"/>
              </w:tabs>
              <w:rPr>
                <w:color w:val="000000"/>
                <w:sz w:val="22"/>
                <w:szCs w:val="22"/>
              </w:rPr>
            </w:pPr>
            <w:r w:rsidRPr="00C52546">
              <w:rPr>
                <w:bCs/>
                <w:sz w:val="22"/>
                <w:szCs w:val="22"/>
              </w:rPr>
              <w:t>Professor</w:t>
            </w:r>
          </w:p>
        </w:tc>
        <w:tc>
          <w:tcPr>
            <w:tcW w:w="1980" w:type="dxa"/>
          </w:tcPr>
          <w:p w14:paraId="18AA0080" w14:textId="77777777" w:rsidR="002E75FA" w:rsidRPr="00C52546" w:rsidRDefault="002E75FA" w:rsidP="00BC2193">
            <w:pPr>
              <w:rPr>
                <w:iCs/>
                <w:color w:val="000000"/>
                <w:sz w:val="22"/>
                <w:szCs w:val="22"/>
              </w:rPr>
            </w:pPr>
            <w:r w:rsidRPr="00C52546">
              <w:rPr>
                <w:bCs/>
                <w:sz w:val="22"/>
                <w:szCs w:val="22"/>
              </w:rPr>
              <w:t xml:space="preserve">University of Cincinnati </w:t>
            </w:r>
          </w:p>
        </w:tc>
        <w:tc>
          <w:tcPr>
            <w:tcW w:w="2790" w:type="dxa"/>
          </w:tcPr>
          <w:p w14:paraId="4CE1FE60" w14:textId="77777777" w:rsidR="002E75FA" w:rsidRPr="00C52546" w:rsidRDefault="00A62E73" w:rsidP="00823183">
            <w:pPr>
              <w:numPr>
                <w:ilvl w:val="12"/>
                <w:numId w:val="0"/>
              </w:numPr>
              <w:tabs>
                <w:tab w:val="left" w:pos="2880"/>
                <w:tab w:val="left" w:pos="7200"/>
              </w:tabs>
              <w:rPr>
                <w:sz w:val="22"/>
                <w:szCs w:val="22"/>
              </w:rPr>
            </w:pPr>
            <w:hyperlink r:id="rId14" w:history="1">
              <w:r w:rsidR="002E75FA" w:rsidRPr="00C52546">
                <w:rPr>
                  <w:rStyle w:val="Hyperlink"/>
                  <w:sz w:val="22"/>
                  <w:szCs w:val="22"/>
                </w:rPr>
                <w:t>Reponeta@ucmail.uc.edu</w:t>
              </w:r>
            </w:hyperlink>
            <w:r w:rsidR="002E75FA" w:rsidRPr="00C52546">
              <w:rPr>
                <w:sz w:val="22"/>
                <w:szCs w:val="22"/>
              </w:rPr>
              <w:t xml:space="preserve"> </w:t>
            </w:r>
          </w:p>
          <w:p w14:paraId="14E8747B" w14:textId="77777777" w:rsidR="002E75FA" w:rsidRPr="00C52546" w:rsidRDefault="002E75FA" w:rsidP="00823183">
            <w:pPr>
              <w:numPr>
                <w:ilvl w:val="12"/>
                <w:numId w:val="0"/>
              </w:numPr>
              <w:tabs>
                <w:tab w:val="left" w:pos="2880"/>
                <w:tab w:val="left" w:pos="7200"/>
              </w:tabs>
              <w:rPr>
                <w:sz w:val="22"/>
                <w:szCs w:val="22"/>
              </w:rPr>
            </w:pPr>
            <w:r w:rsidRPr="00C52546">
              <w:rPr>
                <w:sz w:val="22"/>
                <w:szCs w:val="22"/>
              </w:rPr>
              <w:t>Phone: 513-558-0571</w:t>
            </w:r>
          </w:p>
        </w:tc>
        <w:tc>
          <w:tcPr>
            <w:tcW w:w="1103" w:type="dxa"/>
          </w:tcPr>
          <w:p w14:paraId="34C950BA" w14:textId="77777777" w:rsidR="002E75FA" w:rsidRPr="00C52546" w:rsidRDefault="002E75FA" w:rsidP="002E75FA">
            <w:pPr>
              <w:numPr>
                <w:ilvl w:val="12"/>
                <w:numId w:val="0"/>
              </w:numPr>
              <w:tabs>
                <w:tab w:val="left" w:pos="2880"/>
                <w:tab w:val="left" w:pos="7200"/>
              </w:tabs>
              <w:jc w:val="center"/>
              <w:rPr>
                <w:sz w:val="22"/>
                <w:szCs w:val="22"/>
              </w:rPr>
            </w:pPr>
            <w:r w:rsidRPr="00C52546">
              <w:rPr>
                <w:sz w:val="22"/>
                <w:szCs w:val="22"/>
              </w:rPr>
              <w:t>2013</w:t>
            </w:r>
          </w:p>
        </w:tc>
      </w:tr>
      <w:tr w:rsidR="002E75FA" w:rsidRPr="00C52546" w14:paraId="3A3E0DB4" w14:textId="77777777" w:rsidTr="0076423F">
        <w:tc>
          <w:tcPr>
            <w:tcW w:w="1975" w:type="dxa"/>
          </w:tcPr>
          <w:p w14:paraId="43083AA6" w14:textId="77777777" w:rsidR="002E75FA" w:rsidRPr="00C52546" w:rsidRDefault="002E75FA" w:rsidP="00EC24F4">
            <w:pPr>
              <w:rPr>
                <w:iCs/>
                <w:color w:val="000000"/>
                <w:sz w:val="22"/>
                <w:szCs w:val="22"/>
              </w:rPr>
            </w:pPr>
            <w:r w:rsidRPr="00C52546">
              <w:rPr>
                <w:iCs/>
                <w:color w:val="000000"/>
                <w:sz w:val="22"/>
                <w:szCs w:val="22"/>
              </w:rPr>
              <w:t>Pat Ryan, PhD</w:t>
            </w:r>
          </w:p>
        </w:tc>
        <w:tc>
          <w:tcPr>
            <w:tcW w:w="1890" w:type="dxa"/>
          </w:tcPr>
          <w:p w14:paraId="2DBECEFE" w14:textId="77777777" w:rsidR="002E75FA" w:rsidRPr="00C52546" w:rsidRDefault="002E75FA" w:rsidP="00EC24F4">
            <w:pPr>
              <w:numPr>
                <w:ilvl w:val="12"/>
                <w:numId w:val="0"/>
              </w:numPr>
              <w:tabs>
                <w:tab w:val="left" w:pos="2880"/>
                <w:tab w:val="left" w:pos="7200"/>
              </w:tabs>
              <w:rPr>
                <w:color w:val="000000"/>
                <w:sz w:val="22"/>
                <w:szCs w:val="22"/>
              </w:rPr>
            </w:pPr>
            <w:r w:rsidRPr="00C52546">
              <w:rPr>
                <w:color w:val="333333"/>
                <w:sz w:val="22"/>
                <w:szCs w:val="22"/>
                <w:lang w:val="en"/>
              </w:rPr>
              <w:t>Assistant Professor</w:t>
            </w:r>
          </w:p>
        </w:tc>
        <w:tc>
          <w:tcPr>
            <w:tcW w:w="1980" w:type="dxa"/>
          </w:tcPr>
          <w:p w14:paraId="0C17B434" w14:textId="77777777" w:rsidR="002E75FA" w:rsidRPr="00C52546" w:rsidRDefault="002E75FA" w:rsidP="00EC24F4">
            <w:pPr>
              <w:rPr>
                <w:iCs/>
                <w:color w:val="000000"/>
                <w:sz w:val="22"/>
                <w:szCs w:val="22"/>
              </w:rPr>
            </w:pPr>
            <w:r w:rsidRPr="00C52546">
              <w:rPr>
                <w:bCs/>
                <w:sz w:val="22"/>
                <w:szCs w:val="22"/>
              </w:rPr>
              <w:t>University of Cincinnati</w:t>
            </w:r>
          </w:p>
        </w:tc>
        <w:tc>
          <w:tcPr>
            <w:tcW w:w="2790" w:type="dxa"/>
          </w:tcPr>
          <w:p w14:paraId="0468DEC6" w14:textId="77777777" w:rsidR="002E75FA" w:rsidRPr="00C52546" w:rsidRDefault="00A62E73" w:rsidP="00823183">
            <w:pPr>
              <w:numPr>
                <w:ilvl w:val="12"/>
                <w:numId w:val="0"/>
              </w:numPr>
              <w:tabs>
                <w:tab w:val="left" w:pos="2880"/>
                <w:tab w:val="left" w:pos="7200"/>
              </w:tabs>
              <w:rPr>
                <w:rStyle w:val="baec5a81-e4d6-4674-97f3-e9220f0136c1"/>
                <w:color w:val="333333"/>
                <w:sz w:val="22"/>
                <w:szCs w:val="22"/>
                <w:lang w:val="en"/>
              </w:rPr>
            </w:pPr>
            <w:hyperlink r:id="rId15" w:history="1">
              <w:r w:rsidR="002E75FA" w:rsidRPr="00C52546">
                <w:rPr>
                  <w:rStyle w:val="Hyperlink"/>
                  <w:sz w:val="22"/>
                  <w:szCs w:val="22"/>
                  <w:lang w:val="en"/>
                </w:rPr>
                <w:t>patrick.ryan@cchmc.org</w:t>
              </w:r>
            </w:hyperlink>
          </w:p>
          <w:p w14:paraId="46370807" w14:textId="77777777" w:rsidR="002E75FA" w:rsidRPr="00C52546" w:rsidRDefault="002E75FA" w:rsidP="00823183">
            <w:pPr>
              <w:numPr>
                <w:ilvl w:val="12"/>
                <w:numId w:val="0"/>
              </w:numPr>
              <w:tabs>
                <w:tab w:val="left" w:pos="2880"/>
                <w:tab w:val="left" w:pos="7200"/>
              </w:tabs>
              <w:rPr>
                <w:sz w:val="22"/>
                <w:szCs w:val="22"/>
              </w:rPr>
            </w:pPr>
            <w:r w:rsidRPr="00C52546">
              <w:rPr>
                <w:rStyle w:val="baec5a81-e4d6-4674-97f3-e9220f0136c1"/>
                <w:color w:val="333333"/>
                <w:sz w:val="22"/>
                <w:szCs w:val="22"/>
                <w:lang w:val="en"/>
              </w:rPr>
              <w:t>Phone: 513-803-4704</w:t>
            </w:r>
          </w:p>
        </w:tc>
        <w:tc>
          <w:tcPr>
            <w:tcW w:w="1103" w:type="dxa"/>
          </w:tcPr>
          <w:p w14:paraId="483BD3ED" w14:textId="77777777" w:rsidR="002E75FA" w:rsidRPr="00C52546" w:rsidRDefault="002E75FA" w:rsidP="002E75FA">
            <w:pPr>
              <w:numPr>
                <w:ilvl w:val="12"/>
                <w:numId w:val="0"/>
              </w:numPr>
              <w:tabs>
                <w:tab w:val="left" w:pos="2880"/>
                <w:tab w:val="left" w:pos="7200"/>
              </w:tabs>
              <w:jc w:val="center"/>
              <w:rPr>
                <w:sz w:val="22"/>
                <w:szCs w:val="22"/>
              </w:rPr>
            </w:pPr>
            <w:r w:rsidRPr="00C52546">
              <w:rPr>
                <w:sz w:val="22"/>
                <w:szCs w:val="22"/>
              </w:rPr>
              <w:t>2013</w:t>
            </w:r>
          </w:p>
        </w:tc>
      </w:tr>
    </w:tbl>
    <w:p w14:paraId="79A08DBA" w14:textId="77777777" w:rsidR="00DB7D7A" w:rsidRPr="00C52546" w:rsidRDefault="00DB7D7A" w:rsidP="002B7F52">
      <w:pPr>
        <w:numPr>
          <w:ilvl w:val="12"/>
          <w:numId w:val="0"/>
        </w:numPr>
        <w:tabs>
          <w:tab w:val="left" w:pos="2880"/>
          <w:tab w:val="left" w:pos="7200"/>
        </w:tabs>
        <w:rPr>
          <w:sz w:val="22"/>
          <w:szCs w:val="22"/>
        </w:rPr>
      </w:pPr>
    </w:p>
    <w:p w14:paraId="1F6A0285" w14:textId="77777777" w:rsidR="00C7580B" w:rsidRPr="00C52546" w:rsidRDefault="000F6B3F" w:rsidP="005A6903">
      <w:pPr>
        <w:pStyle w:val="Heading2"/>
        <w:ind w:left="0" w:firstLine="0"/>
      </w:pPr>
      <w:bookmarkStart w:id="19" w:name="_Toc444171040"/>
      <w:bookmarkStart w:id="20" w:name="_Toc438113766"/>
      <w:r w:rsidRPr="00C52546">
        <w:t>A</w:t>
      </w:r>
      <w:r w:rsidR="00C7580B" w:rsidRPr="00C52546">
        <w:t>.9</w:t>
      </w:r>
      <w:r w:rsidR="00F12516" w:rsidRPr="00C52546">
        <w:t xml:space="preserve">. </w:t>
      </w:r>
      <w:r w:rsidRPr="00C52546">
        <w:t>Explanation of Any Payment or Gift to Respondents</w:t>
      </w:r>
      <w:bookmarkEnd w:id="19"/>
      <w:bookmarkEnd w:id="20"/>
    </w:p>
    <w:p w14:paraId="40EF7C29" w14:textId="77777777" w:rsidR="00C7580B" w:rsidRPr="00C52546" w:rsidRDefault="00C7580B">
      <w:pPr>
        <w:numPr>
          <w:ilvl w:val="12"/>
          <w:numId w:val="0"/>
        </w:numPr>
        <w:rPr>
          <w:sz w:val="24"/>
        </w:rPr>
      </w:pPr>
    </w:p>
    <w:p w14:paraId="12D02F08" w14:textId="5F7F7F15" w:rsidR="00AC32F4" w:rsidRDefault="00685E4A" w:rsidP="00AC32F4">
      <w:pPr>
        <w:pStyle w:val="CommentText"/>
        <w:rPr>
          <w:sz w:val="22"/>
          <w:szCs w:val="22"/>
        </w:rPr>
      </w:pPr>
      <w:r>
        <w:rPr>
          <w:sz w:val="22"/>
          <w:szCs w:val="22"/>
        </w:rPr>
        <w:t xml:space="preserve">Tokens of appreciation </w:t>
      </w:r>
      <w:r w:rsidR="00CA6CA2">
        <w:rPr>
          <w:sz w:val="22"/>
          <w:szCs w:val="22"/>
        </w:rPr>
        <w:t xml:space="preserve">are given as part of the GHS; the amount is $50 </w:t>
      </w:r>
      <w:r w:rsidR="0022709F">
        <w:rPr>
          <w:sz w:val="22"/>
          <w:szCs w:val="22"/>
        </w:rPr>
        <w:t xml:space="preserve">for each </w:t>
      </w:r>
      <w:r w:rsidR="00CA6CA2">
        <w:rPr>
          <w:sz w:val="22"/>
          <w:szCs w:val="22"/>
        </w:rPr>
        <w:t>home visit</w:t>
      </w:r>
      <w:r w:rsidR="003520B2">
        <w:rPr>
          <w:sz w:val="22"/>
          <w:szCs w:val="22"/>
        </w:rPr>
        <w:t xml:space="preserve"> (i.e., </w:t>
      </w:r>
      <w:r w:rsidR="00C30F99">
        <w:rPr>
          <w:sz w:val="22"/>
          <w:szCs w:val="22"/>
        </w:rPr>
        <w:t xml:space="preserve">GHS: </w:t>
      </w:r>
      <w:r w:rsidR="003520B2">
        <w:rPr>
          <w:sz w:val="22"/>
          <w:szCs w:val="22"/>
        </w:rPr>
        <w:t xml:space="preserve">$50 per visit </w:t>
      </w:r>
      <w:r w:rsidR="00C30F99">
        <w:rPr>
          <w:sz w:val="22"/>
          <w:szCs w:val="22"/>
        </w:rPr>
        <w:t>times</w:t>
      </w:r>
      <w:r w:rsidR="003520B2">
        <w:rPr>
          <w:sz w:val="22"/>
          <w:szCs w:val="22"/>
        </w:rPr>
        <w:t xml:space="preserve"> 4 visits </w:t>
      </w:r>
      <w:r w:rsidR="00C30F99">
        <w:rPr>
          <w:sz w:val="22"/>
          <w:szCs w:val="22"/>
        </w:rPr>
        <w:t>equals</w:t>
      </w:r>
      <w:r w:rsidR="003520B2">
        <w:rPr>
          <w:sz w:val="22"/>
          <w:szCs w:val="22"/>
        </w:rPr>
        <w:t xml:space="preserve"> $200)</w:t>
      </w:r>
      <w:r w:rsidR="00CA6CA2">
        <w:rPr>
          <w:sz w:val="22"/>
          <w:szCs w:val="22"/>
        </w:rPr>
        <w:t xml:space="preserve">. </w:t>
      </w:r>
      <w:r w:rsidR="000A39C9">
        <w:rPr>
          <w:sz w:val="22"/>
          <w:szCs w:val="22"/>
        </w:rPr>
        <w:t xml:space="preserve">If a household participates in both the </w:t>
      </w:r>
      <w:r w:rsidR="00257746">
        <w:rPr>
          <w:sz w:val="22"/>
          <w:szCs w:val="22"/>
        </w:rPr>
        <w:t xml:space="preserve">GHS and the </w:t>
      </w:r>
      <w:r w:rsidR="006A3EF5">
        <w:rPr>
          <w:sz w:val="22"/>
          <w:szCs w:val="22"/>
        </w:rPr>
        <w:t>A</w:t>
      </w:r>
      <w:r w:rsidR="00257746">
        <w:rPr>
          <w:sz w:val="22"/>
          <w:szCs w:val="22"/>
        </w:rPr>
        <w:t xml:space="preserve">dd-on </w:t>
      </w:r>
      <w:r w:rsidR="006A3EF5">
        <w:rPr>
          <w:sz w:val="22"/>
          <w:szCs w:val="22"/>
        </w:rPr>
        <w:t>S</w:t>
      </w:r>
      <w:r w:rsidR="00257746">
        <w:rPr>
          <w:sz w:val="22"/>
          <w:szCs w:val="22"/>
        </w:rPr>
        <w:t>tudy, they will receive an</w:t>
      </w:r>
      <w:r w:rsidR="00CA6CA2">
        <w:rPr>
          <w:sz w:val="22"/>
          <w:szCs w:val="22"/>
        </w:rPr>
        <w:t xml:space="preserve"> additional $50</w:t>
      </w:r>
      <w:r w:rsidR="003D4B99">
        <w:rPr>
          <w:sz w:val="22"/>
          <w:szCs w:val="22"/>
        </w:rPr>
        <w:t xml:space="preserve"> per home visit in order to acknowledge the substantial increase in burden placed on the household</w:t>
      </w:r>
      <w:r w:rsidR="003520B2">
        <w:rPr>
          <w:sz w:val="22"/>
          <w:szCs w:val="22"/>
        </w:rPr>
        <w:t xml:space="preserve"> (i.e., Add-on Study: $50 per visit </w:t>
      </w:r>
      <w:r w:rsidR="00C30F99">
        <w:rPr>
          <w:sz w:val="22"/>
          <w:szCs w:val="22"/>
        </w:rPr>
        <w:t>times</w:t>
      </w:r>
      <w:r w:rsidR="003520B2">
        <w:rPr>
          <w:sz w:val="22"/>
          <w:szCs w:val="22"/>
        </w:rPr>
        <w:t xml:space="preserve"> 4 visits </w:t>
      </w:r>
      <w:r w:rsidR="00C30F99">
        <w:rPr>
          <w:sz w:val="22"/>
          <w:szCs w:val="22"/>
        </w:rPr>
        <w:t>equals</w:t>
      </w:r>
      <w:r w:rsidR="003520B2">
        <w:rPr>
          <w:sz w:val="22"/>
          <w:szCs w:val="22"/>
        </w:rPr>
        <w:t xml:space="preserve"> $200)</w:t>
      </w:r>
      <w:r w:rsidR="003D4B99">
        <w:rPr>
          <w:sz w:val="22"/>
          <w:szCs w:val="22"/>
        </w:rPr>
        <w:t xml:space="preserve">.  </w:t>
      </w:r>
      <w:r w:rsidR="00AC32F4" w:rsidRPr="00AC32F4">
        <w:rPr>
          <w:sz w:val="22"/>
          <w:szCs w:val="22"/>
        </w:rPr>
        <w:t xml:space="preserve">An additional </w:t>
      </w:r>
      <w:r w:rsidR="003D4B99">
        <w:rPr>
          <w:sz w:val="22"/>
          <w:szCs w:val="22"/>
        </w:rPr>
        <w:t xml:space="preserve">one-time </w:t>
      </w:r>
      <w:r w:rsidR="00C30F99">
        <w:rPr>
          <w:sz w:val="22"/>
          <w:szCs w:val="22"/>
        </w:rPr>
        <w:t>token of appreciation</w:t>
      </w:r>
      <w:r w:rsidR="003D4B99">
        <w:rPr>
          <w:sz w:val="22"/>
          <w:szCs w:val="22"/>
        </w:rPr>
        <w:t xml:space="preserve"> </w:t>
      </w:r>
      <w:r w:rsidR="00AC32F4">
        <w:rPr>
          <w:sz w:val="22"/>
          <w:szCs w:val="22"/>
        </w:rPr>
        <w:t xml:space="preserve">of </w:t>
      </w:r>
      <w:r w:rsidR="00AC32F4" w:rsidRPr="00AC32F4">
        <w:rPr>
          <w:sz w:val="22"/>
          <w:szCs w:val="22"/>
        </w:rPr>
        <w:t>$25</w:t>
      </w:r>
      <w:r w:rsidR="00AC32F4">
        <w:rPr>
          <w:sz w:val="22"/>
          <w:szCs w:val="22"/>
        </w:rPr>
        <w:t xml:space="preserve"> will be given </w:t>
      </w:r>
      <w:r w:rsidR="003D4B99">
        <w:rPr>
          <w:sz w:val="22"/>
          <w:szCs w:val="22"/>
        </w:rPr>
        <w:t xml:space="preserve">if, at the designated </w:t>
      </w:r>
      <w:r w:rsidR="00AC32F4">
        <w:rPr>
          <w:sz w:val="22"/>
          <w:szCs w:val="22"/>
        </w:rPr>
        <w:t>home visit</w:t>
      </w:r>
      <w:r w:rsidR="003D4B99">
        <w:rPr>
          <w:sz w:val="22"/>
          <w:szCs w:val="22"/>
        </w:rPr>
        <w:t>, all four of</w:t>
      </w:r>
      <w:r w:rsidR="00AC32F4" w:rsidRPr="00AC32F4">
        <w:rPr>
          <w:sz w:val="22"/>
          <w:szCs w:val="22"/>
        </w:rPr>
        <w:t xml:space="preserve"> the following</w:t>
      </w:r>
      <w:r w:rsidR="003D4B99">
        <w:rPr>
          <w:sz w:val="22"/>
          <w:szCs w:val="22"/>
        </w:rPr>
        <w:t xml:space="preserve"> samples can be collected f</w:t>
      </w:r>
      <w:r w:rsidR="003520B2">
        <w:rPr>
          <w:sz w:val="22"/>
          <w:szCs w:val="22"/>
        </w:rPr>
        <w:t>rom</w:t>
      </w:r>
      <w:r w:rsidR="003D4B99">
        <w:rPr>
          <w:sz w:val="22"/>
          <w:szCs w:val="22"/>
        </w:rPr>
        <w:t xml:space="preserve"> a single child (the sibling)</w:t>
      </w:r>
      <w:r w:rsidR="00AC32F4" w:rsidRPr="00AC32F4">
        <w:rPr>
          <w:sz w:val="22"/>
          <w:szCs w:val="22"/>
        </w:rPr>
        <w:t>: 1) duplicate diet; 2) feces; 3) nail clippings; and 4) blood.</w:t>
      </w:r>
      <w:r w:rsidR="003D4B99">
        <w:rPr>
          <w:sz w:val="22"/>
          <w:szCs w:val="22"/>
        </w:rPr>
        <w:t xml:space="preserve"> </w:t>
      </w:r>
      <w:r w:rsidR="00853FE0">
        <w:rPr>
          <w:sz w:val="22"/>
          <w:szCs w:val="22"/>
        </w:rPr>
        <w:t xml:space="preserve"> </w:t>
      </w:r>
    </w:p>
    <w:p w14:paraId="57A8F629" w14:textId="77777777" w:rsidR="001D4B75" w:rsidRDefault="001D4B75" w:rsidP="00E2454F">
      <w:pPr>
        <w:rPr>
          <w:sz w:val="22"/>
          <w:szCs w:val="22"/>
        </w:rPr>
      </w:pPr>
    </w:p>
    <w:p w14:paraId="58A01413" w14:textId="728832B5" w:rsidR="001F0CFA" w:rsidRPr="00604C2C" w:rsidRDefault="003D4B99" w:rsidP="001F0CFA">
      <w:pPr>
        <w:rPr>
          <w:color w:val="000000" w:themeColor="text1"/>
          <w:sz w:val="22"/>
          <w:szCs w:val="22"/>
        </w:rPr>
      </w:pPr>
      <w:r>
        <w:rPr>
          <w:sz w:val="22"/>
          <w:szCs w:val="22"/>
        </w:rPr>
        <w:t xml:space="preserve">As such, the total amount available to each </w:t>
      </w:r>
      <w:r w:rsidR="003520B2">
        <w:rPr>
          <w:sz w:val="22"/>
          <w:szCs w:val="22"/>
        </w:rPr>
        <w:t xml:space="preserve">household for </w:t>
      </w:r>
      <w:r>
        <w:rPr>
          <w:sz w:val="22"/>
          <w:szCs w:val="22"/>
        </w:rPr>
        <w:t>participa</w:t>
      </w:r>
      <w:r w:rsidR="003520B2">
        <w:rPr>
          <w:sz w:val="22"/>
          <w:szCs w:val="22"/>
        </w:rPr>
        <w:t xml:space="preserve">ting </w:t>
      </w:r>
      <w:r>
        <w:rPr>
          <w:sz w:val="22"/>
          <w:szCs w:val="22"/>
        </w:rPr>
        <w:t xml:space="preserve">in the Add-on </w:t>
      </w:r>
      <w:r w:rsidR="00D0261D">
        <w:rPr>
          <w:sz w:val="22"/>
          <w:szCs w:val="22"/>
        </w:rPr>
        <w:t>S</w:t>
      </w:r>
      <w:r>
        <w:rPr>
          <w:sz w:val="22"/>
          <w:szCs w:val="22"/>
        </w:rPr>
        <w:t>tudy is $225</w:t>
      </w:r>
      <w:r w:rsidR="00C30F99">
        <w:rPr>
          <w:sz w:val="22"/>
          <w:szCs w:val="22"/>
        </w:rPr>
        <w:t>.</w:t>
      </w:r>
      <w:r>
        <w:rPr>
          <w:sz w:val="22"/>
          <w:szCs w:val="22"/>
        </w:rPr>
        <w:t xml:space="preserve"> </w:t>
      </w:r>
      <w:r w:rsidR="00685E4A" w:rsidRPr="00AC32F4">
        <w:rPr>
          <w:sz w:val="22"/>
          <w:szCs w:val="22"/>
        </w:rPr>
        <w:t xml:space="preserve">These </w:t>
      </w:r>
      <w:r w:rsidR="00CA6CA2" w:rsidRPr="00AC32F4">
        <w:rPr>
          <w:sz w:val="22"/>
          <w:szCs w:val="22"/>
        </w:rPr>
        <w:t>amount</w:t>
      </w:r>
      <w:r w:rsidR="00685E4A" w:rsidRPr="00AC32F4">
        <w:rPr>
          <w:sz w:val="22"/>
          <w:szCs w:val="22"/>
        </w:rPr>
        <w:t>s</w:t>
      </w:r>
      <w:r w:rsidR="00CA6CA2" w:rsidRPr="00AC32F4">
        <w:rPr>
          <w:sz w:val="22"/>
          <w:szCs w:val="22"/>
        </w:rPr>
        <w:t xml:space="preserve"> </w:t>
      </w:r>
      <w:r w:rsidR="00685E4A" w:rsidRPr="00AC32F4">
        <w:rPr>
          <w:sz w:val="22"/>
          <w:szCs w:val="22"/>
        </w:rPr>
        <w:t>are</w:t>
      </w:r>
      <w:r w:rsidR="00CA6CA2" w:rsidRPr="00AC32F4">
        <w:rPr>
          <w:sz w:val="22"/>
          <w:szCs w:val="22"/>
        </w:rPr>
        <w:t xml:space="preserve"> </w:t>
      </w:r>
      <w:r w:rsidR="005D755E">
        <w:rPr>
          <w:sz w:val="22"/>
          <w:szCs w:val="22"/>
        </w:rPr>
        <w:t xml:space="preserve">generally comparable </w:t>
      </w:r>
      <w:r w:rsidR="00CA6CA2" w:rsidRPr="00AC32F4">
        <w:rPr>
          <w:sz w:val="22"/>
          <w:szCs w:val="22"/>
        </w:rPr>
        <w:t>with other environmental e</w:t>
      </w:r>
      <w:r w:rsidR="00CA6CA2">
        <w:rPr>
          <w:sz w:val="22"/>
          <w:szCs w:val="22"/>
        </w:rPr>
        <w:t xml:space="preserve">xposure assessment studies as described in Table </w:t>
      </w:r>
      <w:r w:rsidR="00E347CE">
        <w:rPr>
          <w:sz w:val="22"/>
          <w:szCs w:val="22"/>
        </w:rPr>
        <w:t>2</w:t>
      </w:r>
      <w:r w:rsidR="001F0CFA">
        <w:rPr>
          <w:sz w:val="22"/>
          <w:szCs w:val="22"/>
        </w:rPr>
        <w:t xml:space="preserve">, </w:t>
      </w:r>
      <w:r w:rsidR="001F0CFA" w:rsidRPr="00604C2C">
        <w:rPr>
          <w:color w:val="000000" w:themeColor="text1"/>
          <w:sz w:val="22"/>
          <w:szCs w:val="22"/>
        </w:rPr>
        <w:t>and the incremental $</w:t>
      </w:r>
      <w:r>
        <w:rPr>
          <w:color w:val="000000" w:themeColor="text1"/>
          <w:sz w:val="22"/>
          <w:szCs w:val="22"/>
        </w:rPr>
        <w:t>50/home visit plus a one</w:t>
      </w:r>
      <w:r w:rsidR="00195580">
        <w:rPr>
          <w:color w:val="000000" w:themeColor="text1"/>
          <w:sz w:val="22"/>
          <w:szCs w:val="22"/>
        </w:rPr>
        <w:t>-</w:t>
      </w:r>
      <w:r>
        <w:rPr>
          <w:color w:val="000000" w:themeColor="text1"/>
          <w:sz w:val="22"/>
          <w:szCs w:val="22"/>
        </w:rPr>
        <w:t xml:space="preserve">time incentive of $25 for </w:t>
      </w:r>
      <w:r w:rsidR="003520B2">
        <w:rPr>
          <w:color w:val="000000" w:themeColor="text1"/>
          <w:sz w:val="22"/>
          <w:szCs w:val="22"/>
        </w:rPr>
        <w:t xml:space="preserve">the </w:t>
      </w:r>
      <w:r>
        <w:rPr>
          <w:color w:val="000000" w:themeColor="text1"/>
          <w:sz w:val="22"/>
          <w:szCs w:val="22"/>
        </w:rPr>
        <w:t xml:space="preserve">set of four </w:t>
      </w:r>
      <w:r w:rsidR="00F71BE5">
        <w:rPr>
          <w:color w:val="000000" w:themeColor="text1"/>
          <w:sz w:val="22"/>
          <w:szCs w:val="22"/>
        </w:rPr>
        <w:t>samples (i.e., duplicate diet, feces, nail clippings, blood)</w:t>
      </w:r>
      <w:r w:rsidR="00EB1B45">
        <w:rPr>
          <w:color w:val="000000" w:themeColor="text1"/>
          <w:sz w:val="22"/>
          <w:szCs w:val="22"/>
        </w:rPr>
        <w:t xml:space="preserve"> </w:t>
      </w:r>
      <w:r>
        <w:rPr>
          <w:color w:val="000000" w:themeColor="text1"/>
          <w:sz w:val="22"/>
          <w:szCs w:val="22"/>
        </w:rPr>
        <w:t>need</w:t>
      </w:r>
      <w:r w:rsidR="00F71BE5">
        <w:rPr>
          <w:color w:val="000000" w:themeColor="text1"/>
          <w:sz w:val="22"/>
          <w:szCs w:val="22"/>
        </w:rPr>
        <w:t>ed</w:t>
      </w:r>
      <w:r>
        <w:rPr>
          <w:color w:val="000000" w:themeColor="text1"/>
          <w:sz w:val="22"/>
          <w:szCs w:val="22"/>
        </w:rPr>
        <w:t xml:space="preserve"> for the mass-balance equation</w:t>
      </w:r>
      <w:r w:rsidR="001F0CFA" w:rsidRPr="00604C2C">
        <w:rPr>
          <w:color w:val="000000" w:themeColor="text1"/>
          <w:sz w:val="22"/>
          <w:szCs w:val="22"/>
        </w:rPr>
        <w:t xml:space="preserve"> is commensurate with two previously-approved ICRs:</w:t>
      </w:r>
    </w:p>
    <w:p w14:paraId="102F049B" w14:textId="77777777" w:rsidR="001F0CFA" w:rsidRPr="00604C2C" w:rsidRDefault="001F0CFA" w:rsidP="001F0CFA">
      <w:pPr>
        <w:rPr>
          <w:color w:val="000000" w:themeColor="text1"/>
          <w:sz w:val="22"/>
          <w:szCs w:val="22"/>
        </w:rPr>
      </w:pPr>
    </w:p>
    <w:p w14:paraId="76D070C4" w14:textId="77777777" w:rsidR="001F0CFA" w:rsidRPr="00604C2C" w:rsidRDefault="001F0CFA" w:rsidP="001F0CFA">
      <w:pPr>
        <w:rPr>
          <w:color w:val="000000" w:themeColor="text1"/>
          <w:sz w:val="22"/>
          <w:szCs w:val="22"/>
        </w:rPr>
      </w:pPr>
      <w:r w:rsidRPr="00604C2C">
        <w:rPr>
          <w:iCs/>
          <w:color w:val="000000" w:themeColor="text1"/>
          <w:sz w:val="22"/>
          <w:szCs w:val="22"/>
        </w:rPr>
        <w:lastRenderedPageBreak/>
        <w:t>Biomonitoring of Great Lakes Populations Program</w:t>
      </w:r>
      <w:r w:rsidRPr="00604C2C">
        <w:rPr>
          <w:color w:val="000000" w:themeColor="text1"/>
          <w:sz w:val="22"/>
          <w:szCs w:val="22"/>
        </w:rPr>
        <w:t xml:space="preserve"> (OMB Control No. 0923-0044, expiration date 10/31/2015)</w:t>
      </w:r>
    </w:p>
    <w:p w14:paraId="07F85BD7" w14:textId="7FE83F2A" w:rsidR="00CA6CA2" w:rsidRPr="00E2454F" w:rsidRDefault="001F0CFA" w:rsidP="00CA6CA2">
      <w:pPr>
        <w:rPr>
          <w:sz w:val="22"/>
        </w:rPr>
      </w:pPr>
      <w:r w:rsidRPr="00604C2C">
        <w:rPr>
          <w:iCs/>
          <w:color w:val="000000" w:themeColor="text1"/>
          <w:sz w:val="22"/>
          <w:szCs w:val="22"/>
        </w:rPr>
        <w:t>Biomonitoring of Great Lakes Populations Program II</w:t>
      </w:r>
      <w:r w:rsidRPr="00604C2C">
        <w:rPr>
          <w:color w:val="000000" w:themeColor="text1"/>
          <w:sz w:val="22"/>
          <w:szCs w:val="22"/>
        </w:rPr>
        <w:t xml:space="preserve"> (OMB Control No. 0923-0052, expiration date 4/30/2017</w:t>
      </w:r>
      <w:r w:rsidRPr="00604C2C">
        <w:rPr>
          <w:color w:val="000000" w:themeColor="text1"/>
        </w:rPr>
        <w:t>)</w:t>
      </w:r>
      <w:r>
        <w:rPr>
          <w:sz w:val="22"/>
          <w:szCs w:val="22"/>
        </w:rPr>
        <w:t xml:space="preserve">  </w:t>
      </w:r>
    </w:p>
    <w:p w14:paraId="24195FFA" w14:textId="6E0E441C" w:rsidR="002A5A2F" w:rsidRPr="00D500A3" w:rsidRDefault="002A5A2F" w:rsidP="00CA6CA2">
      <w:pPr>
        <w:rPr>
          <w:sz w:val="22"/>
          <w:szCs w:val="22"/>
        </w:rPr>
      </w:pPr>
    </w:p>
    <w:p w14:paraId="5DE7EB85" w14:textId="77777777" w:rsidR="00CA6CA2" w:rsidRPr="00AC2BF0" w:rsidRDefault="00CA6CA2" w:rsidP="00CA6CA2">
      <w:pPr>
        <w:numPr>
          <w:ilvl w:val="12"/>
          <w:numId w:val="0"/>
        </w:numPr>
        <w:rPr>
          <w:sz w:val="22"/>
          <w:szCs w:val="22"/>
        </w:rPr>
      </w:pPr>
    </w:p>
    <w:p w14:paraId="254331CC" w14:textId="671B0BFD" w:rsidR="00CA6CA2" w:rsidRPr="00AC2BF0" w:rsidRDefault="00CA6CA2" w:rsidP="00CA6CA2">
      <w:pPr>
        <w:numPr>
          <w:ilvl w:val="12"/>
          <w:numId w:val="0"/>
        </w:numPr>
        <w:rPr>
          <w:sz w:val="22"/>
          <w:szCs w:val="22"/>
        </w:rPr>
      </w:pPr>
      <w:r w:rsidRPr="00AC2BF0">
        <w:rPr>
          <w:sz w:val="22"/>
          <w:szCs w:val="22"/>
        </w:rPr>
        <w:t xml:space="preserve">Table </w:t>
      </w:r>
      <w:r w:rsidR="00E347CE">
        <w:rPr>
          <w:sz w:val="22"/>
          <w:szCs w:val="22"/>
        </w:rPr>
        <w:t>2</w:t>
      </w:r>
      <w:r w:rsidRPr="00AC2BF0">
        <w:rPr>
          <w:sz w:val="22"/>
          <w:szCs w:val="22"/>
        </w:rPr>
        <w:t>. Burden, Incentive, and Response Rates in Federal Studies with Multiple Data Collection Formats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1245"/>
        <w:gridCol w:w="2060"/>
        <w:gridCol w:w="1800"/>
        <w:gridCol w:w="1320"/>
        <w:gridCol w:w="1548"/>
      </w:tblGrid>
      <w:tr w:rsidR="00CA6CA2" w:rsidRPr="00C96D06" w14:paraId="41F452DA" w14:textId="77777777" w:rsidTr="00E61436">
        <w:tc>
          <w:tcPr>
            <w:tcW w:w="1603" w:type="dxa"/>
          </w:tcPr>
          <w:p w14:paraId="1DDA28D7" w14:textId="77777777" w:rsidR="00CA6CA2" w:rsidRPr="00AC32F4" w:rsidRDefault="00CA6CA2" w:rsidP="00E61436">
            <w:pPr>
              <w:rPr>
                <w:bCs/>
                <w:sz w:val="22"/>
                <w:szCs w:val="22"/>
              </w:rPr>
            </w:pPr>
            <w:r w:rsidRPr="00AC32F4">
              <w:rPr>
                <w:bCs/>
                <w:sz w:val="22"/>
                <w:szCs w:val="22"/>
              </w:rPr>
              <w:t>Study Name/Agency</w:t>
            </w:r>
          </w:p>
        </w:tc>
        <w:tc>
          <w:tcPr>
            <w:tcW w:w="1245" w:type="dxa"/>
          </w:tcPr>
          <w:p w14:paraId="555D8FC1" w14:textId="77777777" w:rsidR="00CA6CA2" w:rsidRPr="00AC32F4" w:rsidRDefault="00CA6CA2" w:rsidP="00E61436">
            <w:pPr>
              <w:keepNext/>
              <w:keepLines/>
              <w:rPr>
                <w:bCs/>
                <w:sz w:val="22"/>
                <w:szCs w:val="22"/>
              </w:rPr>
            </w:pPr>
            <w:r w:rsidRPr="00AC32F4">
              <w:rPr>
                <w:bCs/>
                <w:sz w:val="22"/>
                <w:szCs w:val="22"/>
              </w:rPr>
              <w:t>Year</w:t>
            </w:r>
          </w:p>
        </w:tc>
        <w:tc>
          <w:tcPr>
            <w:tcW w:w="2060" w:type="dxa"/>
          </w:tcPr>
          <w:p w14:paraId="0160BC2E" w14:textId="77777777" w:rsidR="00CA6CA2" w:rsidRPr="00AC32F4" w:rsidRDefault="00CA6CA2" w:rsidP="00E61436">
            <w:pPr>
              <w:keepNext/>
              <w:keepLines/>
              <w:rPr>
                <w:bCs/>
                <w:sz w:val="22"/>
                <w:szCs w:val="22"/>
              </w:rPr>
            </w:pPr>
            <w:r w:rsidRPr="00AC32F4">
              <w:rPr>
                <w:bCs/>
                <w:sz w:val="22"/>
                <w:szCs w:val="22"/>
              </w:rPr>
              <w:t>Study description</w:t>
            </w:r>
          </w:p>
        </w:tc>
        <w:tc>
          <w:tcPr>
            <w:tcW w:w="1800" w:type="dxa"/>
          </w:tcPr>
          <w:p w14:paraId="771FD4C0" w14:textId="77777777" w:rsidR="00CA6CA2" w:rsidRPr="00AC32F4" w:rsidRDefault="00CA6CA2" w:rsidP="00E61436">
            <w:pPr>
              <w:keepNext/>
              <w:keepLines/>
              <w:rPr>
                <w:bCs/>
                <w:sz w:val="22"/>
                <w:szCs w:val="22"/>
              </w:rPr>
            </w:pPr>
            <w:r w:rsidRPr="00AC32F4">
              <w:rPr>
                <w:bCs/>
                <w:sz w:val="22"/>
                <w:szCs w:val="22"/>
              </w:rPr>
              <w:t>Respondent burden</w:t>
            </w:r>
          </w:p>
        </w:tc>
        <w:tc>
          <w:tcPr>
            <w:tcW w:w="1320" w:type="dxa"/>
          </w:tcPr>
          <w:p w14:paraId="1B31B1C1" w14:textId="77777777" w:rsidR="00CA6CA2" w:rsidRPr="00AC32F4" w:rsidRDefault="00CA6CA2" w:rsidP="00E61436">
            <w:pPr>
              <w:keepNext/>
              <w:keepLines/>
              <w:rPr>
                <w:bCs/>
                <w:sz w:val="22"/>
                <w:szCs w:val="22"/>
              </w:rPr>
            </w:pPr>
            <w:r w:rsidRPr="00AC32F4">
              <w:rPr>
                <w:bCs/>
                <w:sz w:val="22"/>
                <w:szCs w:val="22"/>
              </w:rPr>
              <w:t>Incentive</w:t>
            </w:r>
          </w:p>
        </w:tc>
        <w:tc>
          <w:tcPr>
            <w:tcW w:w="1548" w:type="dxa"/>
          </w:tcPr>
          <w:p w14:paraId="5C7CFC9F" w14:textId="77777777" w:rsidR="00CA6CA2" w:rsidRPr="00AC32F4" w:rsidRDefault="00CA6CA2" w:rsidP="00E61436">
            <w:pPr>
              <w:keepNext/>
              <w:keepLines/>
              <w:rPr>
                <w:sz w:val="22"/>
                <w:szCs w:val="22"/>
              </w:rPr>
            </w:pPr>
            <w:r w:rsidRPr="00AC32F4">
              <w:rPr>
                <w:sz w:val="22"/>
                <w:szCs w:val="22"/>
              </w:rPr>
              <w:t>Response rate</w:t>
            </w:r>
          </w:p>
        </w:tc>
      </w:tr>
      <w:tr w:rsidR="00CA6CA2" w:rsidRPr="00C96D06" w14:paraId="0D344088" w14:textId="77777777" w:rsidTr="00E61436">
        <w:tc>
          <w:tcPr>
            <w:tcW w:w="1603" w:type="dxa"/>
          </w:tcPr>
          <w:p w14:paraId="551B4F09" w14:textId="77777777" w:rsidR="00CA6CA2" w:rsidRPr="00AC32F4" w:rsidRDefault="00CA6CA2" w:rsidP="00E61436">
            <w:pPr>
              <w:rPr>
                <w:sz w:val="22"/>
                <w:szCs w:val="22"/>
              </w:rPr>
            </w:pPr>
            <w:r w:rsidRPr="00AC32F4">
              <w:rPr>
                <w:sz w:val="22"/>
                <w:szCs w:val="22"/>
              </w:rPr>
              <w:t>Third National Health and Nutrition Examination Survey</w:t>
            </w:r>
          </w:p>
          <w:p w14:paraId="13B3DDF2" w14:textId="77777777" w:rsidR="00CA6CA2" w:rsidRPr="00AC32F4" w:rsidRDefault="00CA6CA2" w:rsidP="00E61436">
            <w:pPr>
              <w:rPr>
                <w:sz w:val="22"/>
                <w:szCs w:val="22"/>
              </w:rPr>
            </w:pPr>
            <w:r w:rsidRPr="00AC32F4">
              <w:rPr>
                <w:sz w:val="22"/>
                <w:szCs w:val="22"/>
              </w:rPr>
              <w:t>(NHANES III)/ CDC</w:t>
            </w:r>
          </w:p>
          <w:p w14:paraId="76563FF0" w14:textId="77777777" w:rsidR="00CA6CA2" w:rsidRPr="00AC32F4" w:rsidRDefault="00CA6CA2" w:rsidP="00E61436">
            <w:pPr>
              <w:rPr>
                <w:sz w:val="22"/>
                <w:szCs w:val="22"/>
              </w:rPr>
            </w:pPr>
            <w:r w:rsidRPr="00AC32F4">
              <w:rPr>
                <w:sz w:val="22"/>
                <w:szCs w:val="22"/>
              </w:rPr>
              <w:t>NCHS</w:t>
            </w:r>
          </w:p>
        </w:tc>
        <w:tc>
          <w:tcPr>
            <w:tcW w:w="1245" w:type="dxa"/>
          </w:tcPr>
          <w:p w14:paraId="65DFCEC6" w14:textId="77777777" w:rsidR="00CA6CA2" w:rsidRPr="00AC32F4" w:rsidRDefault="00CA6CA2" w:rsidP="00E61436">
            <w:pPr>
              <w:keepNext/>
              <w:keepLines/>
              <w:rPr>
                <w:sz w:val="22"/>
                <w:szCs w:val="22"/>
              </w:rPr>
            </w:pPr>
            <w:r w:rsidRPr="00AC32F4">
              <w:rPr>
                <w:sz w:val="22"/>
                <w:szCs w:val="22"/>
              </w:rPr>
              <w:t>1988-1994</w:t>
            </w:r>
          </w:p>
        </w:tc>
        <w:tc>
          <w:tcPr>
            <w:tcW w:w="2060" w:type="dxa"/>
          </w:tcPr>
          <w:p w14:paraId="560C740B" w14:textId="77777777" w:rsidR="00CA6CA2" w:rsidRPr="00AC32F4" w:rsidRDefault="00CA6CA2" w:rsidP="00E61436">
            <w:pPr>
              <w:keepNext/>
              <w:keepLines/>
              <w:rPr>
                <w:sz w:val="22"/>
                <w:szCs w:val="22"/>
              </w:rPr>
            </w:pPr>
            <w:r w:rsidRPr="00AC32F4">
              <w:rPr>
                <w:sz w:val="22"/>
                <w:szCs w:val="22"/>
              </w:rPr>
              <w:t xml:space="preserve">NHANES is designed to collect information about the health and diet of people in the United States to provide current statistical data on the amount, distribution, and effects of illness and disability in the United States. </w:t>
            </w:r>
          </w:p>
        </w:tc>
        <w:tc>
          <w:tcPr>
            <w:tcW w:w="1800" w:type="dxa"/>
          </w:tcPr>
          <w:p w14:paraId="36CCBC56" w14:textId="77777777" w:rsidR="00CA6CA2" w:rsidRPr="00AC32F4" w:rsidRDefault="00CA6CA2" w:rsidP="00E61436">
            <w:pPr>
              <w:keepNext/>
              <w:keepLines/>
              <w:rPr>
                <w:sz w:val="22"/>
                <w:szCs w:val="22"/>
              </w:rPr>
            </w:pPr>
            <w:r w:rsidRPr="00AC32F4">
              <w:rPr>
                <w:sz w:val="22"/>
                <w:szCs w:val="22"/>
              </w:rPr>
              <w:t>In-person interview, medical examination</w:t>
            </w:r>
          </w:p>
        </w:tc>
        <w:tc>
          <w:tcPr>
            <w:tcW w:w="1320" w:type="dxa"/>
          </w:tcPr>
          <w:p w14:paraId="6762101F" w14:textId="77777777" w:rsidR="00CA6CA2" w:rsidRPr="00AC32F4" w:rsidRDefault="00CA6CA2" w:rsidP="00E61436">
            <w:pPr>
              <w:keepNext/>
              <w:keepLines/>
              <w:rPr>
                <w:bCs/>
                <w:sz w:val="22"/>
                <w:szCs w:val="22"/>
              </w:rPr>
            </w:pPr>
            <w:r w:rsidRPr="00AC32F4">
              <w:rPr>
                <w:bCs/>
                <w:sz w:val="22"/>
                <w:szCs w:val="22"/>
              </w:rPr>
              <w:t xml:space="preserve">$230 </w:t>
            </w:r>
          </w:p>
          <w:p w14:paraId="38117025" w14:textId="77777777" w:rsidR="00CA6CA2" w:rsidRPr="00AC32F4" w:rsidRDefault="00CA6CA2" w:rsidP="00E61436">
            <w:pPr>
              <w:keepNext/>
              <w:keepLines/>
              <w:rPr>
                <w:bCs/>
                <w:sz w:val="22"/>
                <w:szCs w:val="22"/>
              </w:rPr>
            </w:pPr>
            <w:r w:rsidRPr="00AC32F4">
              <w:rPr>
                <w:bCs/>
                <w:sz w:val="22"/>
                <w:szCs w:val="22"/>
              </w:rPr>
              <w:t>(plus exam results)</w:t>
            </w:r>
          </w:p>
        </w:tc>
        <w:tc>
          <w:tcPr>
            <w:tcW w:w="1548" w:type="dxa"/>
          </w:tcPr>
          <w:p w14:paraId="10081116" w14:textId="77777777" w:rsidR="00CA6CA2" w:rsidRPr="00AC32F4" w:rsidRDefault="00CA6CA2" w:rsidP="00E61436">
            <w:pPr>
              <w:keepNext/>
              <w:keepLines/>
              <w:rPr>
                <w:sz w:val="22"/>
                <w:szCs w:val="22"/>
              </w:rPr>
            </w:pPr>
            <w:r w:rsidRPr="00AC32F4">
              <w:rPr>
                <w:sz w:val="22"/>
                <w:szCs w:val="22"/>
              </w:rPr>
              <w:t xml:space="preserve">Interview=82% </w:t>
            </w:r>
          </w:p>
          <w:p w14:paraId="20844413" w14:textId="77777777" w:rsidR="00CA6CA2" w:rsidRPr="00AC32F4" w:rsidRDefault="00CA6CA2" w:rsidP="00E61436">
            <w:pPr>
              <w:keepNext/>
              <w:keepLines/>
              <w:rPr>
                <w:sz w:val="22"/>
                <w:szCs w:val="22"/>
              </w:rPr>
            </w:pPr>
            <w:r w:rsidRPr="00AC32F4">
              <w:rPr>
                <w:sz w:val="22"/>
                <w:szCs w:val="22"/>
              </w:rPr>
              <w:t xml:space="preserve">Exam=73% </w:t>
            </w:r>
          </w:p>
        </w:tc>
      </w:tr>
      <w:tr w:rsidR="00CA6CA2" w:rsidRPr="00C96D06" w14:paraId="27F66702" w14:textId="77777777" w:rsidTr="00E61436">
        <w:tc>
          <w:tcPr>
            <w:tcW w:w="1603" w:type="dxa"/>
          </w:tcPr>
          <w:p w14:paraId="289C5AA7" w14:textId="77777777" w:rsidR="00CA6CA2" w:rsidRPr="00B01257" w:rsidRDefault="00CA6CA2" w:rsidP="00E61436">
            <w:pPr>
              <w:rPr>
                <w:sz w:val="22"/>
                <w:szCs w:val="22"/>
              </w:rPr>
            </w:pPr>
            <w:r w:rsidRPr="00B01257">
              <w:rPr>
                <w:sz w:val="22"/>
                <w:szCs w:val="22"/>
              </w:rPr>
              <w:t>National Human Exposure Assessment Survey (NHEXAS)</w:t>
            </w:r>
          </w:p>
          <w:p w14:paraId="114E89D2" w14:textId="77777777" w:rsidR="00CA6CA2" w:rsidRPr="00B01257" w:rsidRDefault="00CA6CA2" w:rsidP="00E61436">
            <w:pPr>
              <w:rPr>
                <w:sz w:val="22"/>
                <w:szCs w:val="22"/>
              </w:rPr>
            </w:pPr>
            <w:r w:rsidRPr="00B01257">
              <w:rPr>
                <w:sz w:val="22"/>
                <w:szCs w:val="22"/>
              </w:rPr>
              <w:t>Region 5/ EPA</w:t>
            </w:r>
          </w:p>
        </w:tc>
        <w:tc>
          <w:tcPr>
            <w:tcW w:w="1245" w:type="dxa"/>
          </w:tcPr>
          <w:p w14:paraId="0D09E5E7" w14:textId="77777777" w:rsidR="00CA6CA2" w:rsidRPr="00B01257" w:rsidRDefault="00CA6CA2" w:rsidP="00E61436">
            <w:pPr>
              <w:keepNext/>
              <w:keepLines/>
              <w:rPr>
                <w:sz w:val="22"/>
                <w:szCs w:val="22"/>
              </w:rPr>
            </w:pPr>
            <w:r w:rsidRPr="00B01257">
              <w:rPr>
                <w:sz w:val="22"/>
                <w:szCs w:val="22"/>
              </w:rPr>
              <w:t>1995-1997</w:t>
            </w:r>
          </w:p>
        </w:tc>
        <w:tc>
          <w:tcPr>
            <w:tcW w:w="2060" w:type="dxa"/>
          </w:tcPr>
          <w:p w14:paraId="4FC593A0" w14:textId="77777777" w:rsidR="00CA6CA2" w:rsidRPr="00B01257" w:rsidRDefault="00CA6CA2" w:rsidP="00E61436">
            <w:pPr>
              <w:keepNext/>
              <w:keepLines/>
              <w:rPr>
                <w:sz w:val="22"/>
                <w:szCs w:val="22"/>
              </w:rPr>
            </w:pPr>
            <w:r w:rsidRPr="00B01257">
              <w:rPr>
                <w:sz w:val="22"/>
                <w:szCs w:val="22"/>
              </w:rPr>
              <w:t>A population-based pilot study of the exposure to metals, pesticides, volatile organic compounds, and other toxic chemicals of ~500 people in 3 US regions.</w:t>
            </w:r>
          </w:p>
        </w:tc>
        <w:tc>
          <w:tcPr>
            <w:tcW w:w="1800" w:type="dxa"/>
          </w:tcPr>
          <w:p w14:paraId="69BD509E" w14:textId="77777777" w:rsidR="00CA6CA2" w:rsidRPr="00B01257" w:rsidRDefault="00CA6CA2" w:rsidP="00E61436">
            <w:pPr>
              <w:keepNext/>
              <w:keepLines/>
              <w:rPr>
                <w:sz w:val="22"/>
                <w:szCs w:val="22"/>
              </w:rPr>
            </w:pPr>
            <w:r w:rsidRPr="00B01257">
              <w:rPr>
                <w:sz w:val="22"/>
                <w:szCs w:val="22"/>
              </w:rPr>
              <w:t>Questionnaires, video-taped observations, duplicate diet samples, collection of blood and urine, measurements of air quality and soil and dust in and around the home</w:t>
            </w:r>
          </w:p>
        </w:tc>
        <w:tc>
          <w:tcPr>
            <w:tcW w:w="1320" w:type="dxa"/>
          </w:tcPr>
          <w:p w14:paraId="1ECAA208" w14:textId="77777777" w:rsidR="00CA6CA2" w:rsidRPr="00B01257" w:rsidRDefault="00CA6CA2" w:rsidP="00E61436">
            <w:pPr>
              <w:keepNext/>
              <w:keepLines/>
              <w:rPr>
                <w:bCs/>
                <w:sz w:val="22"/>
                <w:szCs w:val="22"/>
              </w:rPr>
            </w:pPr>
            <w:r w:rsidRPr="00B01257">
              <w:rPr>
                <w:bCs/>
                <w:sz w:val="22"/>
                <w:szCs w:val="22"/>
              </w:rPr>
              <w:t xml:space="preserve">$195 </w:t>
            </w:r>
          </w:p>
        </w:tc>
        <w:tc>
          <w:tcPr>
            <w:tcW w:w="1548" w:type="dxa"/>
          </w:tcPr>
          <w:p w14:paraId="5EB6BE35" w14:textId="77777777" w:rsidR="00CA6CA2" w:rsidRPr="00B01257" w:rsidRDefault="00CA6CA2" w:rsidP="00E61436">
            <w:pPr>
              <w:keepNext/>
              <w:keepLines/>
              <w:rPr>
                <w:sz w:val="22"/>
                <w:szCs w:val="22"/>
              </w:rPr>
            </w:pPr>
            <w:r w:rsidRPr="00B01257">
              <w:rPr>
                <w:sz w:val="22"/>
                <w:szCs w:val="22"/>
              </w:rPr>
              <w:t>Questionnaire = 71.5%</w:t>
            </w:r>
          </w:p>
          <w:p w14:paraId="23ABE507" w14:textId="77777777" w:rsidR="00CA6CA2" w:rsidRPr="00B01257" w:rsidRDefault="00CA6CA2" w:rsidP="00E61436">
            <w:pPr>
              <w:keepNext/>
              <w:keepLines/>
              <w:rPr>
                <w:sz w:val="22"/>
                <w:szCs w:val="22"/>
              </w:rPr>
            </w:pPr>
            <w:r w:rsidRPr="00B01257">
              <w:rPr>
                <w:sz w:val="22"/>
                <w:szCs w:val="22"/>
              </w:rPr>
              <w:t xml:space="preserve">Visit 1 = 80% </w:t>
            </w:r>
          </w:p>
          <w:p w14:paraId="147DF4FE" w14:textId="77777777" w:rsidR="00CA6CA2" w:rsidRPr="00B01257" w:rsidRDefault="00CA6CA2" w:rsidP="00E61436">
            <w:pPr>
              <w:keepNext/>
              <w:keepLines/>
              <w:rPr>
                <w:sz w:val="22"/>
                <w:szCs w:val="22"/>
              </w:rPr>
            </w:pPr>
            <w:r w:rsidRPr="00B01257">
              <w:rPr>
                <w:sz w:val="22"/>
                <w:szCs w:val="22"/>
              </w:rPr>
              <w:t xml:space="preserve">Visit 2 = 56.8% </w:t>
            </w:r>
          </w:p>
          <w:p w14:paraId="3F2C77A2" w14:textId="77777777" w:rsidR="00CA6CA2" w:rsidRPr="00B01257" w:rsidRDefault="00CA6CA2" w:rsidP="00E61436">
            <w:pPr>
              <w:keepNext/>
              <w:keepLines/>
              <w:rPr>
                <w:sz w:val="22"/>
                <w:szCs w:val="22"/>
              </w:rPr>
            </w:pPr>
            <w:r w:rsidRPr="00B01257">
              <w:rPr>
                <w:sz w:val="22"/>
                <w:szCs w:val="22"/>
              </w:rPr>
              <w:t xml:space="preserve">Visit 3 = 47.8% </w:t>
            </w:r>
          </w:p>
        </w:tc>
      </w:tr>
      <w:tr w:rsidR="00CA6CA2" w:rsidRPr="00C96D06" w14:paraId="32FB8559" w14:textId="77777777" w:rsidTr="00E61436">
        <w:tc>
          <w:tcPr>
            <w:tcW w:w="1603" w:type="dxa"/>
          </w:tcPr>
          <w:p w14:paraId="32DA7372" w14:textId="77777777" w:rsidR="00CA6CA2" w:rsidRPr="00B01257" w:rsidRDefault="00CA6CA2" w:rsidP="00E61436">
            <w:pPr>
              <w:rPr>
                <w:sz w:val="22"/>
                <w:szCs w:val="22"/>
              </w:rPr>
            </w:pPr>
            <w:r w:rsidRPr="00B01257">
              <w:rPr>
                <w:sz w:val="22"/>
                <w:szCs w:val="22"/>
              </w:rPr>
              <w:lastRenderedPageBreak/>
              <w:t>Minnesota Children's Pesticide Exposure Study</w:t>
            </w:r>
          </w:p>
          <w:p w14:paraId="018BAD57" w14:textId="77777777" w:rsidR="00CA6CA2" w:rsidRPr="00B01257" w:rsidRDefault="00CA6CA2" w:rsidP="00E61436">
            <w:pPr>
              <w:rPr>
                <w:sz w:val="22"/>
                <w:szCs w:val="22"/>
              </w:rPr>
            </w:pPr>
            <w:r w:rsidRPr="00B01257">
              <w:rPr>
                <w:sz w:val="22"/>
                <w:szCs w:val="22"/>
              </w:rPr>
              <w:t>(MNCPES)/ EPA</w:t>
            </w:r>
          </w:p>
        </w:tc>
        <w:tc>
          <w:tcPr>
            <w:tcW w:w="1245" w:type="dxa"/>
          </w:tcPr>
          <w:p w14:paraId="66859CAC" w14:textId="77777777" w:rsidR="00CA6CA2" w:rsidRPr="00B01257" w:rsidRDefault="00CA6CA2" w:rsidP="00E61436">
            <w:pPr>
              <w:keepNext/>
              <w:keepLines/>
              <w:rPr>
                <w:sz w:val="22"/>
                <w:szCs w:val="22"/>
              </w:rPr>
            </w:pPr>
            <w:r w:rsidRPr="00B01257">
              <w:rPr>
                <w:sz w:val="22"/>
                <w:szCs w:val="22"/>
              </w:rPr>
              <w:t>1997</w:t>
            </w:r>
          </w:p>
        </w:tc>
        <w:tc>
          <w:tcPr>
            <w:tcW w:w="2060" w:type="dxa"/>
          </w:tcPr>
          <w:p w14:paraId="2ED869EC" w14:textId="77777777" w:rsidR="00CA6CA2" w:rsidRPr="00B01257" w:rsidRDefault="00CA6CA2" w:rsidP="00E61436">
            <w:pPr>
              <w:keepNext/>
              <w:keepLines/>
              <w:rPr>
                <w:sz w:val="22"/>
                <w:szCs w:val="22"/>
              </w:rPr>
            </w:pPr>
            <w:r w:rsidRPr="00B01257">
              <w:rPr>
                <w:sz w:val="22"/>
                <w:szCs w:val="22"/>
              </w:rPr>
              <w:t>Study of multi-pathway and multi-pesticide exposures in children.  The primary objective was to characterize children's exposure to selected pesticides through a combination of questionnaires, personal exposure measurements and monitoring of biological samples, environmental samples, and children's activity patterns.</w:t>
            </w:r>
          </w:p>
        </w:tc>
        <w:tc>
          <w:tcPr>
            <w:tcW w:w="1800" w:type="dxa"/>
          </w:tcPr>
          <w:p w14:paraId="3F645634" w14:textId="77777777" w:rsidR="00CA6CA2" w:rsidRPr="00B01257" w:rsidRDefault="00CA6CA2" w:rsidP="00E61436">
            <w:pPr>
              <w:keepNext/>
              <w:keepLines/>
              <w:rPr>
                <w:sz w:val="22"/>
                <w:szCs w:val="22"/>
              </w:rPr>
            </w:pPr>
            <w:r w:rsidRPr="00B01257">
              <w:rPr>
                <w:sz w:val="22"/>
                <w:szCs w:val="22"/>
              </w:rPr>
              <w:t>4-day duplicate diet samples, 6-days of personal air monitoring, keeping time and activity diaries, blood, urine and hair collections, videotaping.</w:t>
            </w:r>
          </w:p>
        </w:tc>
        <w:tc>
          <w:tcPr>
            <w:tcW w:w="1320" w:type="dxa"/>
          </w:tcPr>
          <w:p w14:paraId="074BF012" w14:textId="77777777" w:rsidR="00CA6CA2" w:rsidRPr="00B01257" w:rsidRDefault="00CA6CA2" w:rsidP="00E61436">
            <w:pPr>
              <w:keepNext/>
              <w:keepLines/>
              <w:rPr>
                <w:sz w:val="22"/>
                <w:szCs w:val="22"/>
              </w:rPr>
            </w:pPr>
            <w:r w:rsidRPr="00B01257">
              <w:rPr>
                <w:bCs/>
                <w:sz w:val="22"/>
                <w:szCs w:val="22"/>
              </w:rPr>
              <w:t>$195</w:t>
            </w:r>
          </w:p>
          <w:p w14:paraId="07459A97" w14:textId="77777777" w:rsidR="00CA6CA2" w:rsidRPr="00B01257" w:rsidRDefault="00CA6CA2" w:rsidP="00E61436">
            <w:pPr>
              <w:keepNext/>
              <w:keepLines/>
              <w:rPr>
                <w:sz w:val="22"/>
                <w:szCs w:val="22"/>
              </w:rPr>
            </w:pPr>
            <w:r w:rsidRPr="00B01257">
              <w:rPr>
                <w:sz w:val="22"/>
                <w:szCs w:val="22"/>
              </w:rPr>
              <w:t>(children given age-appropriate gifts and parents offered videotapes of their children)</w:t>
            </w:r>
          </w:p>
        </w:tc>
        <w:tc>
          <w:tcPr>
            <w:tcW w:w="1548" w:type="dxa"/>
          </w:tcPr>
          <w:p w14:paraId="1448413D" w14:textId="77777777" w:rsidR="00CA6CA2" w:rsidRPr="00B01257" w:rsidRDefault="00CA6CA2" w:rsidP="00E61436">
            <w:pPr>
              <w:keepNext/>
              <w:keepLines/>
              <w:rPr>
                <w:sz w:val="22"/>
                <w:szCs w:val="22"/>
              </w:rPr>
            </w:pPr>
            <w:r w:rsidRPr="00B01257">
              <w:rPr>
                <w:sz w:val="22"/>
                <w:szCs w:val="22"/>
              </w:rPr>
              <w:t>Telephone Screening = 67.5%</w:t>
            </w:r>
          </w:p>
        </w:tc>
      </w:tr>
      <w:tr w:rsidR="00CA6CA2" w:rsidRPr="00C96D06" w14:paraId="78648947" w14:textId="77777777" w:rsidTr="00E61436">
        <w:tc>
          <w:tcPr>
            <w:tcW w:w="1603" w:type="dxa"/>
          </w:tcPr>
          <w:p w14:paraId="7637660B" w14:textId="77777777" w:rsidR="00CA6CA2" w:rsidRPr="00B01257" w:rsidRDefault="00CA6CA2" w:rsidP="00E61436">
            <w:pPr>
              <w:rPr>
                <w:sz w:val="22"/>
                <w:szCs w:val="22"/>
              </w:rPr>
            </w:pPr>
            <w:r w:rsidRPr="00B01257">
              <w:rPr>
                <w:sz w:val="22"/>
                <w:szCs w:val="22"/>
              </w:rPr>
              <w:t>School Health Initiative:  Environment, Learning, Disease Study</w:t>
            </w:r>
          </w:p>
          <w:p w14:paraId="4652B579" w14:textId="77777777" w:rsidR="00CA6CA2" w:rsidRPr="00B01257" w:rsidRDefault="00CA6CA2" w:rsidP="00E61436">
            <w:pPr>
              <w:rPr>
                <w:sz w:val="22"/>
                <w:szCs w:val="22"/>
              </w:rPr>
            </w:pPr>
            <w:r w:rsidRPr="00B01257">
              <w:rPr>
                <w:sz w:val="22"/>
                <w:szCs w:val="22"/>
              </w:rPr>
              <w:t>(SHIELD)/ EPA</w:t>
            </w:r>
          </w:p>
        </w:tc>
        <w:tc>
          <w:tcPr>
            <w:tcW w:w="1245" w:type="dxa"/>
          </w:tcPr>
          <w:p w14:paraId="6E08B800" w14:textId="77777777" w:rsidR="00CA6CA2" w:rsidRPr="00B01257" w:rsidRDefault="00CA6CA2" w:rsidP="00E61436">
            <w:pPr>
              <w:keepNext/>
              <w:keepLines/>
              <w:rPr>
                <w:sz w:val="22"/>
                <w:szCs w:val="22"/>
              </w:rPr>
            </w:pPr>
            <w:r w:rsidRPr="00B01257">
              <w:rPr>
                <w:sz w:val="22"/>
                <w:szCs w:val="22"/>
              </w:rPr>
              <w:t>1999</w:t>
            </w:r>
          </w:p>
        </w:tc>
        <w:tc>
          <w:tcPr>
            <w:tcW w:w="2060" w:type="dxa"/>
          </w:tcPr>
          <w:p w14:paraId="5F87B80E" w14:textId="77777777" w:rsidR="00CA6CA2" w:rsidRPr="00B01257" w:rsidRDefault="00CA6CA2" w:rsidP="00E61436">
            <w:pPr>
              <w:keepNext/>
              <w:keepLines/>
              <w:rPr>
                <w:sz w:val="22"/>
                <w:szCs w:val="22"/>
              </w:rPr>
            </w:pPr>
            <w:r w:rsidRPr="00B01257">
              <w:rPr>
                <w:sz w:val="22"/>
                <w:szCs w:val="22"/>
              </w:rPr>
              <w:t>School-based investigation of children's environmental health in economically disadvantaged urban neighborhoods of Minneapolis.</w:t>
            </w:r>
          </w:p>
        </w:tc>
        <w:tc>
          <w:tcPr>
            <w:tcW w:w="1800" w:type="dxa"/>
          </w:tcPr>
          <w:p w14:paraId="74ACEC31" w14:textId="77777777" w:rsidR="00CA6CA2" w:rsidRPr="00B01257" w:rsidRDefault="00CA6CA2" w:rsidP="00E61436">
            <w:pPr>
              <w:keepNext/>
              <w:keepLines/>
              <w:rPr>
                <w:sz w:val="22"/>
                <w:szCs w:val="22"/>
              </w:rPr>
            </w:pPr>
            <w:r w:rsidRPr="00B01257">
              <w:rPr>
                <w:sz w:val="22"/>
                <w:szCs w:val="22"/>
              </w:rPr>
              <w:t>Health questionnaires, 48-hour VOC sampling, blood draw, vacuum sampling in home, urine collections, school records review</w:t>
            </w:r>
          </w:p>
        </w:tc>
        <w:tc>
          <w:tcPr>
            <w:tcW w:w="1320" w:type="dxa"/>
          </w:tcPr>
          <w:p w14:paraId="28EDFE5A" w14:textId="77777777" w:rsidR="00CA6CA2" w:rsidRPr="00B01257" w:rsidRDefault="00CA6CA2" w:rsidP="00E61436">
            <w:pPr>
              <w:keepNext/>
              <w:keepLines/>
              <w:rPr>
                <w:sz w:val="22"/>
                <w:szCs w:val="22"/>
              </w:rPr>
            </w:pPr>
            <w:r w:rsidRPr="00B01257">
              <w:rPr>
                <w:bCs/>
                <w:sz w:val="22"/>
                <w:szCs w:val="22"/>
              </w:rPr>
              <w:t>$140</w:t>
            </w:r>
          </w:p>
          <w:p w14:paraId="4D43818F" w14:textId="77777777" w:rsidR="00CA6CA2" w:rsidRPr="00B01257" w:rsidRDefault="00CA6CA2" w:rsidP="00E61436">
            <w:pPr>
              <w:keepNext/>
              <w:keepLines/>
              <w:rPr>
                <w:sz w:val="22"/>
                <w:szCs w:val="22"/>
              </w:rPr>
            </w:pPr>
            <w:r w:rsidRPr="00B01257">
              <w:rPr>
                <w:sz w:val="22"/>
                <w:szCs w:val="22"/>
              </w:rPr>
              <w:t>(children given age-appropriate gifts)</w:t>
            </w:r>
          </w:p>
        </w:tc>
        <w:tc>
          <w:tcPr>
            <w:tcW w:w="1548" w:type="dxa"/>
          </w:tcPr>
          <w:p w14:paraId="31CE3400" w14:textId="77777777" w:rsidR="00CA6CA2" w:rsidRPr="00B01257" w:rsidRDefault="00CA6CA2" w:rsidP="00E61436">
            <w:pPr>
              <w:keepNext/>
              <w:keepLines/>
              <w:rPr>
                <w:sz w:val="22"/>
                <w:szCs w:val="22"/>
              </w:rPr>
            </w:pPr>
            <w:r w:rsidRPr="00B01257">
              <w:rPr>
                <w:sz w:val="22"/>
                <w:szCs w:val="22"/>
              </w:rPr>
              <w:t>Recruitment= 56.7%</w:t>
            </w:r>
          </w:p>
          <w:p w14:paraId="4EADB0CD" w14:textId="77777777" w:rsidR="00CA6CA2" w:rsidRPr="00B01257" w:rsidRDefault="00CA6CA2" w:rsidP="00E61436">
            <w:pPr>
              <w:keepNext/>
              <w:keepLines/>
              <w:rPr>
                <w:sz w:val="22"/>
                <w:szCs w:val="22"/>
              </w:rPr>
            </w:pPr>
            <w:r w:rsidRPr="00B01257">
              <w:rPr>
                <w:sz w:val="22"/>
                <w:szCs w:val="22"/>
              </w:rPr>
              <w:t>(interviews/data collections ranged from 76-88%)</w:t>
            </w:r>
          </w:p>
        </w:tc>
      </w:tr>
      <w:tr w:rsidR="00CA6CA2" w:rsidRPr="00C96D06" w14:paraId="1BEA6AE1" w14:textId="77777777" w:rsidTr="00E61436">
        <w:tc>
          <w:tcPr>
            <w:tcW w:w="1603" w:type="dxa"/>
          </w:tcPr>
          <w:p w14:paraId="43F35CB5" w14:textId="77777777" w:rsidR="00CA6CA2" w:rsidRPr="00B01257" w:rsidRDefault="00CA6CA2" w:rsidP="00E61436">
            <w:pPr>
              <w:rPr>
                <w:sz w:val="22"/>
                <w:szCs w:val="22"/>
              </w:rPr>
            </w:pPr>
            <w:r w:rsidRPr="00B01257">
              <w:rPr>
                <w:sz w:val="22"/>
                <w:szCs w:val="22"/>
              </w:rPr>
              <w:t>Biologic Specimen-based Study of Dietary Measurement Error/ NCI</w:t>
            </w:r>
          </w:p>
        </w:tc>
        <w:tc>
          <w:tcPr>
            <w:tcW w:w="1245" w:type="dxa"/>
          </w:tcPr>
          <w:p w14:paraId="6A386597" w14:textId="77777777" w:rsidR="00CA6CA2" w:rsidRPr="00B01257" w:rsidRDefault="00CA6CA2" w:rsidP="00E61436">
            <w:pPr>
              <w:rPr>
                <w:sz w:val="22"/>
                <w:szCs w:val="22"/>
              </w:rPr>
            </w:pPr>
            <w:r w:rsidRPr="00B01257">
              <w:rPr>
                <w:sz w:val="22"/>
                <w:szCs w:val="22"/>
              </w:rPr>
              <w:t>1999</w:t>
            </w:r>
          </w:p>
        </w:tc>
        <w:tc>
          <w:tcPr>
            <w:tcW w:w="2060" w:type="dxa"/>
          </w:tcPr>
          <w:p w14:paraId="109E49E5" w14:textId="77777777" w:rsidR="00CA6CA2" w:rsidRPr="00B01257" w:rsidRDefault="00CA6CA2" w:rsidP="00E61436">
            <w:pPr>
              <w:rPr>
                <w:sz w:val="22"/>
                <w:szCs w:val="22"/>
              </w:rPr>
            </w:pPr>
            <w:r w:rsidRPr="00B01257">
              <w:rPr>
                <w:sz w:val="22"/>
                <w:szCs w:val="22"/>
              </w:rPr>
              <w:t>This study assessed dietary measurement error by comparing energy and protein intakes from two self-reported dietary data collection instruments (the NCI Diet History Questionnaire and the in-person 24-hour dietary recall interview) with two biomarkers (doubly labeled water and urinary nitrogen excretion)</w:t>
            </w:r>
          </w:p>
        </w:tc>
        <w:tc>
          <w:tcPr>
            <w:tcW w:w="1800" w:type="dxa"/>
          </w:tcPr>
          <w:p w14:paraId="23858938" w14:textId="77777777" w:rsidR="00CA6CA2" w:rsidRPr="00B01257" w:rsidRDefault="00CA6CA2" w:rsidP="00E61436">
            <w:pPr>
              <w:keepNext/>
              <w:keepLines/>
              <w:rPr>
                <w:sz w:val="22"/>
                <w:szCs w:val="22"/>
              </w:rPr>
            </w:pPr>
            <w:r w:rsidRPr="00B01257">
              <w:rPr>
                <w:sz w:val="22"/>
                <w:szCs w:val="22"/>
              </w:rPr>
              <w:t>Three clinic visits.</w:t>
            </w:r>
          </w:p>
          <w:p w14:paraId="54EDF791" w14:textId="77777777" w:rsidR="00CA6CA2" w:rsidRPr="00B01257" w:rsidRDefault="00CA6CA2" w:rsidP="00E61436">
            <w:pPr>
              <w:jc w:val="center"/>
              <w:rPr>
                <w:sz w:val="22"/>
                <w:szCs w:val="22"/>
              </w:rPr>
            </w:pPr>
            <w:r w:rsidRPr="00B01257">
              <w:rPr>
                <w:sz w:val="22"/>
                <w:szCs w:val="22"/>
              </w:rPr>
              <w:t>Dietary History Questionnaire, 24-hour dietary recall, height/weight measurements, physical activity questionnaires, urine collection, Doubly-labeled water dose, 24-hour urine collection</w:t>
            </w:r>
          </w:p>
        </w:tc>
        <w:tc>
          <w:tcPr>
            <w:tcW w:w="1320" w:type="dxa"/>
          </w:tcPr>
          <w:p w14:paraId="483F67CB" w14:textId="77777777" w:rsidR="00CA6CA2" w:rsidRPr="00B01257" w:rsidRDefault="00CA6CA2" w:rsidP="00E61436">
            <w:pPr>
              <w:rPr>
                <w:sz w:val="22"/>
                <w:szCs w:val="22"/>
              </w:rPr>
            </w:pPr>
            <w:r w:rsidRPr="00B01257">
              <w:rPr>
                <w:sz w:val="22"/>
                <w:szCs w:val="22"/>
              </w:rPr>
              <w:t>$200</w:t>
            </w:r>
          </w:p>
        </w:tc>
        <w:tc>
          <w:tcPr>
            <w:tcW w:w="1548" w:type="dxa"/>
          </w:tcPr>
          <w:p w14:paraId="437DA2B9" w14:textId="77777777" w:rsidR="00CA6CA2" w:rsidRPr="00B01257" w:rsidRDefault="00CA6CA2" w:rsidP="00E61436">
            <w:pPr>
              <w:keepNext/>
              <w:keepLines/>
              <w:rPr>
                <w:sz w:val="22"/>
                <w:szCs w:val="22"/>
              </w:rPr>
            </w:pPr>
            <w:r w:rsidRPr="00B01257">
              <w:rPr>
                <w:sz w:val="22"/>
                <w:szCs w:val="22"/>
              </w:rPr>
              <w:t>Telephone recruitment=79%</w:t>
            </w:r>
          </w:p>
          <w:p w14:paraId="45D87417" w14:textId="77777777" w:rsidR="00CA6CA2" w:rsidRPr="00B01257" w:rsidRDefault="00CA6CA2" w:rsidP="00E61436">
            <w:pPr>
              <w:rPr>
                <w:sz w:val="22"/>
                <w:szCs w:val="22"/>
              </w:rPr>
            </w:pPr>
            <w:r w:rsidRPr="00B01257">
              <w:rPr>
                <w:sz w:val="22"/>
                <w:szCs w:val="22"/>
              </w:rPr>
              <w:t>Visit=100% (5 and 2 hours)</w:t>
            </w:r>
          </w:p>
        </w:tc>
      </w:tr>
    </w:tbl>
    <w:p w14:paraId="6F822FE4" w14:textId="77777777" w:rsidR="00CA6CA2" w:rsidRPr="00E2454F" w:rsidRDefault="00CA6CA2" w:rsidP="00E2454F">
      <w:pPr>
        <w:numPr>
          <w:ilvl w:val="12"/>
          <w:numId w:val="0"/>
        </w:numPr>
        <w:rPr>
          <w:sz w:val="24"/>
        </w:rPr>
      </w:pPr>
    </w:p>
    <w:p w14:paraId="70743E2D" w14:textId="77777777" w:rsidR="00CA6CA2" w:rsidRPr="00C52546" w:rsidRDefault="00CA6CA2">
      <w:pPr>
        <w:numPr>
          <w:ilvl w:val="12"/>
          <w:numId w:val="0"/>
        </w:numPr>
        <w:ind w:firstLine="720"/>
        <w:rPr>
          <w:sz w:val="24"/>
        </w:rPr>
      </w:pPr>
    </w:p>
    <w:p w14:paraId="7C83C711" w14:textId="77777777" w:rsidR="002A5A2F" w:rsidRPr="00746347" w:rsidRDefault="002A5A2F" w:rsidP="00E2454F">
      <w:pPr>
        <w:pStyle w:val="Heading2"/>
      </w:pPr>
      <w:bookmarkStart w:id="21" w:name="_Toc444171041"/>
    </w:p>
    <w:p w14:paraId="36824A65" w14:textId="77777777" w:rsidR="00C7580B" w:rsidRPr="00C52546" w:rsidRDefault="000F6B3F" w:rsidP="005A6903">
      <w:pPr>
        <w:pStyle w:val="Heading2"/>
      </w:pPr>
      <w:bookmarkStart w:id="22" w:name="_Toc438113767"/>
      <w:r w:rsidRPr="00C52546">
        <w:t>A</w:t>
      </w:r>
      <w:r w:rsidR="00C7580B" w:rsidRPr="00C52546">
        <w:t>.10</w:t>
      </w:r>
      <w:r w:rsidR="00154AAC" w:rsidRPr="00C52546">
        <w:t>.</w:t>
      </w:r>
      <w:r w:rsidR="00F12516" w:rsidRPr="00C52546">
        <w:t xml:space="preserve"> </w:t>
      </w:r>
      <w:r w:rsidRPr="00C52546">
        <w:t>Assurance of Confidentiality Provided to Respondents</w:t>
      </w:r>
      <w:bookmarkEnd w:id="21"/>
      <w:bookmarkEnd w:id="22"/>
    </w:p>
    <w:p w14:paraId="3F6CDCE2" w14:textId="77777777" w:rsidR="008B7D83" w:rsidRPr="00E2454F" w:rsidRDefault="008B7D83" w:rsidP="005A6903">
      <w:pPr>
        <w:numPr>
          <w:ilvl w:val="12"/>
          <w:numId w:val="0"/>
        </w:numPr>
        <w:rPr>
          <w:sz w:val="22"/>
          <w:u w:val="single"/>
        </w:rPr>
      </w:pPr>
    </w:p>
    <w:p w14:paraId="3291AF78" w14:textId="66232C8F" w:rsidR="009C1133" w:rsidRPr="006C63CD" w:rsidRDefault="00FF6FB0" w:rsidP="009C1133">
      <w:pPr>
        <w:overflowPunct/>
        <w:spacing w:after="120"/>
        <w:textAlignment w:val="auto"/>
        <w:rPr>
          <w:rFonts w:cs="ITCFranklinGothicStd-Book"/>
          <w:sz w:val="22"/>
          <w:szCs w:val="22"/>
        </w:rPr>
      </w:pPr>
      <w:r w:rsidRPr="00C252ED">
        <w:rPr>
          <w:sz w:val="22"/>
          <w:szCs w:val="22"/>
        </w:rPr>
        <w:t xml:space="preserve">This submission has been reviewed by the CDC Information Collection </w:t>
      </w:r>
      <w:r w:rsidR="003F4BDA">
        <w:rPr>
          <w:sz w:val="22"/>
          <w:szCs w:val="22"/>
        </w:rPr>
        <w:t>Review</w:t>
      </w:r>
      <w:r w:rsidRPr="00C252ED">
        <w:rPr>
          <w:sz w:val="22"/>
          <w:szCs w:val="22"/>
        </w:rPr>
        <w:t xml:space="preserve"> Office which determined that the Privacy Act does apply. </w:t>
      </w:r>
      <w:r w:rsidR="009C1133" w:rsidRPr="006C63CD">
        <w:rPr>
          <w:rFonts w:cs="ITCFranklinGothicStd-Book"/>
          <w:sz w:val="22"/>
          <w:szCs w:val="22"/>
        </w:rPr>
        <w:t xml:space="preserve">The applicable Privacy Act System of Records Notice (SORN) is </w:t>
      </w:r>
      <w:r w:rsidR="00C30F99" w:rsidRPr="002112AA">
        <w:rPr>
          <w:rFonts w:cs="ITCFranklinGothicStd-Book"/>
          <w:sz w:val="22"/>
          <w:szCs w:val="22"/>
        </w:rPr>
        <w:t>SORN No. 09-20-0136</w:t>
      </w:r>
      <w:r w:rsidR="009C1133" w:rsidRPr="006C63CD">
        <w:rPr>
          <w:rFonts w:cs="ITCFranklinGothicStd-Book"/>
          <w:sz w:val="22"/>
          <w:szCs w:val="22"/>
        </w:rPr>
        <w:t xml:space="preserve"> “Epidemiologic Studies and Surveillance of Disease Problems” (</w:t>
      </w:r>
      <w:r w:rsidR="005E6A91">
        <w:rPr>
          <w:rFonts w:cs="ITCFranklinGothicStd-Book"/>
          <w:sz w:val="22"/>
          <w:szCs w:val="22"/>
        </w:rPr>
        <w:t xml:space="preserve">records </w:t>
      </w:r>
      <w:r w:rsidR="009C1133" w:rsidRPr="006C63CD">
        <w:rPr>
          <w:rFonts w:cs="ITCFranklinGothicStd-Book"/>
          <w:sz w:val="22"/>
          <w:szCs w:val="22"/>
        </w:rPr>
        <w:t>retrievable by name and ID number)</w:t>
      </w:r>
      <w:r w:rsidR="009C1133">
        <w:rPr>
          <w:rFonts w:cs="ITCFranklinGothicStd-Book"/>
          <w:sz w:val="22"/>
          <w:szCs w:val="22"/>
        </w:rPr>
        <w:t>.</w:t>
      </w:r>
    </w:p>
    <w:p w14:paraId="479866E7" w14:textId="77777777" w:rsidR="009C1133" w:rsidRDefault="009C1133" w:rsidP="00C574DA">
      <w:pPr>
        <w:rPr>
          <w:sz w:val="22"/>
          <w:szCs w:val="22"/>
        </w:rPr>
      </w:pPr>
    </w:p>
    <w:p w14:paraId="27ADBB21" w14:textId="6E71685A" w:rsidR="00C252ED" w:rsidRPr="00E2454F" w:rsidRDefault="00C574DA" w:rsidP="00C574DA">
      <w:pPr>
        <w:rPr>
          <w:sz w:val="22"/>
        </w:rPr>
      </w:pPr>
      <w:r w:rsidRPr="00C252ED">
        <w:rPr>
          <w:sz w:val="22"/>
          <w:szCs w:val="22"/>
        </w:rPr>
        <w:t xml:space="preserve">In addition, the </w:t>
      </w:r>
      <w:r w:rsidR="00B80D39" w:rsidRPr="00C252ED">
        <w:rPr>
          <w:sz w:val="22"/>
          <w:szCs w:val="22"/>
        </w:rPr>
        <w:t>NCEH</w:t>
      </w:r>
      <w:r w:rsidRPr="00C252ED">
        <w:rPr>
          <w:sz w:val="22"/>
          <w:szCs w:val="22"/>
        </w:rPr>
        <w:t xml:space="preserve"> </w:t>
      </w:r>
      <w:r w:rsidRPr="00E2454F">
        <w:rPr>
          <w:sz w:val="22"/>
        </w:rPr>
        <w:t>Information Systems Security Officer (ISSO) reviewed this protocol and approved the system for GPS collection and data transfer.</w:t>
      </w:r>
    </w:p>
    <w:p w14:paraId="72224D8C" w14:textId="77777777" w:rsidR="00B80D39" w:rsidRPr="00EB1B45" w:rsidRDefault="00B80D39" w:rsidP="00C574DA">
      <w:pPr>
        <w:rPr>
          <w:rFonts w:ascii="Cambria" w:hAnsi="Cambria"/>
          <w:iCs/>
          <w:sz w:val="18"/>
          <w:szCs w:val="18"/>
        </w:rPr>
      </w:pPr>
    </w:p>
    <w:p w14:paraId="78EC319C" w14:textId="77777777" w:rsidR="00422E29" w:rsidRPr="00C52546" w:rsidRDefault="00422E29" w:rsidP="005A6903">
      <w:pPr>
        <w:pStyle w:val="Heading3"/>
      </w:pPr>
      <w:bookmarkStart w:id="23" w:name="_Toc444171042"/>
      <w:bookmarkStart w:id="24" w:name="_Toc438113768"/>
      <w:r w:rsidRPr="00C52546">
        <w:t>A.10.1. Privacy Impact Assessment</w:t>
      </w:r>
      <w:r w:rsidR="009D2FD6" w:rsidRPr="00C52546">
        <w:t xml:space="preserve"> Information</w:t>
      </w:r>
      <w:bookmarkEnd w:id="23"/>
      <w:bookmarkEnd w:id="24"/>
    </w:p>
    <w:p w14:paraId="183818F9" w14:textId="77777777" w:rsidR="004857DE" w:rsidRPr="00C52546" w:rsidRDefault="004857DE" w:rsidP="004857DE">
      <w:pPr>
        <w:numPr>
          <w:ilvl w:val="12"/>
          <w:numId w:val="0"/>
        </w:numPr>
        <w:rPr>
          <w:sz w:val="24"/>
          <w:szCs w:val="24"/>
        </w:rPr>
      </w:pPr>
    </w:p>
    <w:p w14:paraId="3B22C021" w14:textId="77777777" w:rsidR="007C5B10" w:rsidRPr="00C52546" w:rsidRDefault="007C5B10" w:rsidP="00C96D06">
      <w:pPr>
        <w:pStyle w:val="ListParagraph"/>
        <w:numPr>
          <w:ilvl w:val="0"/>
          <w:numId w:val="63"/>
        </w:numPr>
        <w:ind w:left="270" w:hanging="270"/>
        <w:rPr>
          <w:sz w:val="22"/>
          <w:szCs w:val="22"/>
          <w:u w:val="single"/>
        </w:rPr>
      </w:pPr>
      <w:r w:rsidRPr="00C52546">
        <w:rPr>
          <w:sz w:val="22"/>
          <w:szCs w:val="22"/>
          <w:u w:val="single"/>
        </w:rPr>
        <w:t>An overview of the data collection system</w:t>
      </w:r>
    </w:p>
    <w:p w14:paraId="3F318A41" w14:textId="77777777" w:rsidR="00C732AE" w:rsidRPr="00C52546" w:rsidRDefault="001077F6" w:rsidP="00C732AE">
      <w:pPr>
        <w:rPr>
          <w:sz w:val="22"/>
          <w:szCs w:val="22"/>
        </w:rPr>
      </w:pPr>
      <w:r w:rsidRPr="00C52546">
        <w:rPr>
          <w:sz w:val="22"/>
          <w:szCs w:val="22"/>
        </w:rPr>
        <w:t xml:space="preserve">Data </w:t>
      </w:r>
      <w:r w:rsidR="00EA466D" w:rsidRPr="00C52546">
        <w:rPr>
          <w:sz w:val="22"/>
          <w:szCs w:val="22"/>
        </w:rPr>
        <w:t>collection will</w:t>
      </w:r>
      <w:r w:rsidR="00C732AE" w:rsidRPr="00C52546">
        <w:rPr>
          <w:sz w:val="22"/>
          <w:szCs w:val="22"/>
        </w:rPr>
        <w:t xml:space="preserve"> be integrated into the regularly-scheduled </w:t>
      </w:r>
      <w:r w:rsidR="00E70F0C">
        <w:rPr>
          <w:sz w:val="22"/>
          <w:szCs w:val="22"/>
        </w:rPr>
        <w:t xml:space="preserve">home visits </w:t>
      </w:r>
      <w:r w:rsidR="00C732AE" w:rsidRPr="00C52546">
        <w:rPr>
          <w:sz w:val="22"/>
          <w:szCs w:val="22"/>
        </w:rPr>
        <w:t>of the G</w:t>
      </w:r>
      <w:r w:rsidR="00614CC6" w:rsidRPr="00C52546">
        <w:rPr>
          <w:sz w:val="22"/>
          <w:szCs w:val="22"/>
        </w:rPr>
        <w:t>HS</w:t>
      </w:r>
      <w:r w:rsidR="00F530B7" w:rsidRPr="00C52546">
        <w:rPr>
          <w:sz w:val="22"/>
          <w:szCs w:val="22"/>
        </w:rPr>
        <w:t>.</w:t>
      </w:r>
      <w:r w:rsidR="00C732AE" w:rsidRPr="00C52546">
        <w:rPr>
          <w:sz w:val="22"/>
          <w:szCs w:val="22"/>
        </w:rPr>
        <w:t xml:space="preserve"> </w:t>
      </w:r>
      <w:r w:rsidR="006677D5" w:rsidRPr="00C52546">
        <w:rPr>
          <w:sz w:val="22"/>
          <w:szCs w:val="22"/>
        </w:rPr>
        <w:t>Participants will be enrolled on a rolling basis over a period of three years.</w:t>
      </w:r>
      <w:r w:rsidR="006677D5" w:rsidRPr="00C52546" w:rsidDel="00F530B7">
        <w:rPr>
          <w:sz w:val="22"/>
          <w:szCs w:val="22"/>
        </w:rPr>
        <w:t xml:space="preserve"> </w:t>
      </w:r>
      <w:r w:rsidR="00C732AE" w:rsidRPr="00C52546">
        <w:rPr>
          <w:sz w:val="22"/>
          <w:szCs w:val="22"/>
        </w:rPr>
        <w:t>More details of the study design are provided in the protocol (</w:t>
      </w:r>
      <w:r w:rsidR="00C732AE" w:rsidRPr="00C52546">
        <w:rPr>
          <w:b/>
          <w:sz w:val="22"/>
          <w:szCs w:val="22"/>
        </w:rPr>
        <w:t>Appendix C</w:t>
      </w:r>
      <w:r w:rsidR="00C732AE" w:rsidRPr="00FA595E">
        <w:rPr>
          <w:sz w:val="22"/>
          <w:szCs w:val="22"/>
        </w:rPr>
        <w:t>).</w:t>
      </w:r>
    </w:p>
    <w:p w14:paraId="6A91B867" w14:textId="77777777" w:rsidR="00C96D06" w:rsidRDefault="00C96D06" w:rsidP="00C732AE">
      <w:pPr>
        <w:pStyle w:val="NoSpacing"/>
        <w:rPr>
          <w:rFonts w:ascii="Times New Roman" w:hAnsi="Times New Roman" w:cs="Times New Roman"/>
        </w:rPr>
      </w:pPr>
    </w:p>
    <w:p w14:paraId="735C2A9F" w14:textId="15439617" w:rsidR="00635F1B" w:rsidRDefault="00C732AE" w:rsidP="00C732AE">
      <w:pPr>
        <w:pStyle w:val="NoSpacing"/>
        <w:rPr>
          <w:rFonts w:ascii="Times New Roman" w:hAnsi="Times New Roman" w:cs="Times New Roman"/>
        </w:rPr>
      </w:pPr>
      <w:r w:rsidRPr="00C52546">
        <w:rPr>
          <w:rFonts w:ascii="Times New Roman" w:hAnsi="Times New Roman" w:cs="Times New Roman"/>
        </w:rPr>
        <w:t>The target sample size for the</w:t>
      </w:r>
      <w:r w:rsidR="00250262" w:rsidRPr="00C52546">
        <w:rPr>
          <w:rFonts w:ascii="Times New Roman" w:hAnsi="Times New Roman" w:cs="Times New Roman"/>
        </w:rPr>
        <w:t xml:space="preserve"> </w:t>
      </w:r>
      <w:r w:rsidR="00166908">
        <w:rPr>
          <w:rFonts w:ascii="Times New Roman" w:hAnsi="Times New Roman" w:cs="Times New Roman"/>
        </w:rPr>
        <w:t>A</w:t>
      </w:r>
      <w:r w:rsidR="0046339E">
        <w:rPr>
          <w:rFonts w:ascii="Times New Roman" w:hAnsi="Times New Roman" w:cs="Times New Roman"/>
        </w:rPr>
        <w:t>dd-on S</w:t>
      </w:r>
      <w:r w:rsidR="00166908">
        <w:rPr>
          <w:rFonts w:ascii="Times New Roman" w:hAnsi="Times New Roman" w:cs="Times New Roman"/>
        </w:rPr>
        <w:t>tudy</w:t>
      </w:r>
      <w:r w:rsidR="00166908" w:rsidRPr="00C52546">
        <w:rPr>
          <w:rFonts w:ascii="Times New Roman" w:hAnsi="Times New Roman" w:cs="Times New Roman"/>
        </w:rPr>
        <w:t xml:space="preserve"> </w:t>
      </w:r>
      <w:r w:rsidR="00DE54B6">
        <w:rPr>
          <w:rFonts w:ascii="Times New Roman" w:hAnsi="Times New Roman" w:cs="Times New Roman"/>
        </w:rPr>
        <w:t>is</w:t>
      </w:r>
      <w:r w:rsidR="0073569D" w:rsidRPr="00C52546">
        <w:rPr>
          <w:rFonts w:ascii="Times New Roman" w:hAnsi="Times New Roman" w:cs="Times New Roman"/>
        </w:rPr>
        <w:t xml:space="preserve"> 32 green </w:t>
      </w:r>
      <w:r w:rsidR="00D31A1E" w:rsidRPr="00C52546">
        <w:rPr>
          <w:rFonts w:ascii="Times New Roman" w:hAnsi="Times New Roman" w:cs="Times New Roman"/>
        </w:rPr>
        <w:t>homes and</w:t>
      </w:r>
      <w:r w:rsidR="00FF586C" w:rsidRPr="00C52546">
        <w:rPr>
          <w:rFonts w:ascii="Times New Roman" w:hAnsi="Times New Roman" w:cs="Times New Roman"/>
        </w:rPr>
        <w:t xml:space="preserve"> 32 non-</w:t>
      </w:r>
      <w:r w:rsidR="00E25459" w:rsidRPr="00C52546">
        <w:rPr>
          <w:rFonts w:ascii="Times New Roman" w:hAnsi="Times New Roman" w:cs="Times New Roman"/>
        </w:rPr>
        <w:t>green homes</w:t>
      </w:r>
      <w:r w:rsidR="00BA65F7" w:rsidRPr="00C52546">
        <w:rPr>
          <w:rFonts w:ascii="Times New Roman" w:hAnsi="Times New Roman" w:cs="Times New Roman"/>
        </w:rPr>
        <w:t xml:space="preserve">. </w:t>
      </w:r>
      <w:r w:rsidRPr="00C52546">
        <w:rPr>
          <w:rFonts w:ascii="Times New Roman" w:hAnsi="Times New Roman" w:cs="Times New Roman"/>
        </w:rPr>
        <w:t>Participants in each family will include the index child</w:t>
      </w:r>
      <w:r w:rsidR="00F94999" w:rsidRPr="00C52546">
        <w:rPr>
          <w:rFonts w:ascii="Times New Roman" w:hAnsi="Times New Roman" w:cs="Times New Roman"/>
        </w:rPr>
        <w:t xml:space="preserve"> with a doctor diagnosis of asthma</w:t>
      </w:r>
      <w:r w:rsidR="001158D6" w:rsidRPr="00C52546">
        <w:rPr>
          <w:rFonts w:ascii="Times New Roman" w:hAnsi="Times New Roman" w:cs="Times New Roman"/>
        </w:rPr>
        <w:t>;</w:t>
      </w:r>
      <w:r w:rsidR="00F94999" w:rsidRPr="00C52546">
        <w:rPr>
          <w:rFonts w:ascii="Times New Roman" w:hAnsi="Times New Roman" w:cs="Times New Roman"/>
        </w:rPr>
        <w:t xml:space="preserve"> </w:t>
      </w:r>
      <w:r w:rsidRPr="00C52546">
        <w:rPr>
          <w:rFonts w:ascii="Times New Roman" w:hAnsi="Times New Roman" w:cs="Times New Roman"/>
        </w:rPr>
        <w:t xml:space="preserve">a younger sibling of the index child living in the same household, </w:t>
      </w:r>
      <w:r w:rsidR="00DE54B6">
        <w:rPr>
          <w:rFonts w:ascii="Times New Roman" w:hAnsi="Times New Roman" w:cs="Times New Roman"/>
        </w:rPr>
        <w:t>and</w:t>
      </w:r>
      <w:r w:rsidR="009874E4" w:rsidRPr="00C52546">
        <w:rPr>
          <w:rFonts w:ascii="Times New Roman" w:hAnsi="Times New Roman" w:cs="Times New Roman"/>
        </w:rPr>
        <w:t xml:space="preserve"> the mother/caregiver. </w:t>
      </w:r>
    </w:p>
    <w:p w14:paraId="31DC027C" w14:textId="77777777" w:rsidR="00C96D06" w:rsidRDefault="00C96D06" w:rsidP="00C732AE">
      <w:pPr>
        <w:pStyle w:val="NoSpacing"/>
        <w:rPr>
          <w:rFonts w:ascii="Times New Roman" w:hAnsi="Times New Roman" w:cs="Times New Roman"/>
        </w:rPr>
      </w:pPr>
    </w:p>
    <w:p w14:paraId="6058181A" w14:textId="404A2AA5" w:rsidR="009C21AF" w:rsidRPr="00C52546" w:rsidRDefault="00DE54B6" w:rsidP="00C732AE">
      <w:pPr>
        <w:pStyle w:val="NoSpacing"/>
      </w:pPr>
      <w:r>
        <w:rPr>
          <w:rFonts w:ascii="Times New Roman" w:hAnsi="Times New Roman" w:cs="Times New Roman"/>
        </w:rPr>
        <w:t>Sixty-four</w:t>
      </w:r>
      <w:r w:rsidR="00005867" w:rsidRPr="00C52546">
        <w:rPr>
          <w:rFonts w:ascii="Times New Roman" w:hAnsi="Times New Roman" w:cs="Times New Roman"/>
        </w:rPr>
        <w:t xml:space="preserve"> younger siblings (only one sibling per household) will be the maximum number enrolled as part of the </w:t>
      </w:r>
      <w:r w:rsidR="00166908">
        <w:rPr>
          <w:rFonts w:ascii="Times New Roman" w:hAnsi="Times New Roman" w:cs="Times New Roman"/>
        </w:rPr>
        <w:t>Add-on</w:t>
      </w:r>
      <w:r w:rsidR="0046339E">
        <w:rPr>
          <w:rFonts w:ascii="Times New Roman" w:hAnsi="Times New Roman" w:cs="Times New Roman"/>
        </w:rPr>
        <w:t xml:space="preserve"> Study</w:t>
      </w:r>
      <w:r w:rsidR="00836229">
        <w:rPr>
          <w:rFonts w:ascii="Times New Roman" w:hAnsi="Times New Roman" w:cs="Times New Roman"/>
        </w:rPr>
        <w:t xml:space="preserve">. Siblings do not participate in the main GHS; they only participate in the </w:t>
      </w:r>
      <w:r w:rsidR="00036AD7">
        <w:rPr>
          <w:rFonts w:ascii="Times New Roman" w:hAnsi="Times New Roman" w:cs="Times New Roman"/>
        </w:rPr>
        <w:t>Add-on Study</w:t>
      </w:r>
      <w:r w:rsidR="00005867" w:rsidRPr="00C52546">
        <w:rPr>
          <w:rFonts w:ascii="Times New Roman" w:hAnsi="Times New Roman" w:cs="Times New Roman"/>
        </w:rPr>
        <w:t xml:space="preserve">. </w:t>
      </w:r>
      <w:r w:rsidR="00166908">
        <w:rPr>
          <w:rFonts w:ascii="Times New Roman" w:hAnsi="Times New Roman" w:cs="Times New Roman"/>
        </w:rPr>
        <w:t xml:space="preserve">However, the index child in the GHS is also invited to participate in the </w:t>
      </w:r>
      <w:r w:rsidR="00036AD7">
        <w:rPr>
          <w:rFonts w:ascii="Times New Roman" w:hAnsi="Times New Roman" w:cs="Times New Roman"/>
        </w:rPr>
        <w:t>Add-on Study</w:t>
      </w:r>
      <w:r w:rsidR="001E32CD">
        <w:rPr>
          <w:rFonts w:ascii="Times New Roman" w:hAnsi="Times New Roman" w:cs="Times New Roman"/>
        </w:rPr>
        <w:t xml:space="preserve">. </w:t>
      </w:r>
      <w:r w:rsidR="009D053D">
        <w:rPr>
          <w:rFonts w:ascii="Times New Roman" w:hAnsi="Times New Roman" w:cs="Times New Roman"/>
        </w:rPr>
        <w:t>T</w:t>
      </w:r>
      <w:r w:rsidR="009D053D" w:rsidRPr="00C52546">
        <w:rPr>
          <w:rFonts w:ascii="Times New Roman" w:hAnsi="Times New Roman" w:cs="Times New Roman"/>
        </w:rPr>
        <w:t xml:space="preserve">he mother/primary caregiver of each child participant </w:t>
      </w:r>
      <w:r w:rsidR="008F13E6" w:rsidRPr="00C52546">
        <w:rPr>
          <w:rFonts w:ascii="Times New Roman" w:hAnsi="Times New Roman" w:cs="Times New Roman"/>
        </w:rPr>
        <w:t>will respond to the questionnaire</w:t>
      </w:r>
      <w:r w:rsidR="00B07297">
        <w:rPr>
          <w:rFonts w:ascii="Times New Roman" w:hAnsi="Times New Roman" w:cs="Times New Roman"/>
        </w:rPr>
        <w:t>s</w:t>
      </w:r>
      <w:r w:rsidR="008F13E6" w:rsidRPr="00C52546">
        <w:rPr>
          <w:rFonts w:ascii="Times New Roman" w:hAnsi="Times New Roman" w:cs="Times New Roman"/>
        </w:rPr>
        <w:t xml:space="preserve"> (</w:t>
      </w:r>
      <w:r w:rsidR="00A62E73" w:rsidRPr="004A4E3D">
        <w:rPr>
          <w:rFonts w:ascii="Times New Roman" w:eastAsia="Times New Roman" w:hAnsi="Times New Roman" w:cs="Times New Roman"/>
          <w:b/>
        </w:rPr>
        <w:t>Appendices D2 and D3</w:t>
      </w:r>
      <w:r w:rsidR="008F13E6" w:rsidRPr="00C52546">
        <w:rPr>
          <w:rFonts w:ascii="Times New Roman" w:hAnsi="Times New Roman" w:cs="Times New Roman"/>
        </w:rPr>
        <w:t>).</w:t>
      </w:r>
      <w:r w:rsidR="008F13E6" w:rsidRPr="00C52546">
        <w:t xml:space="preserve"> </w:t>
      </w:r>
      <w:r>
        <w:rPr>
          <w:rFonts w:ascii="Times New Roman" w:hAnsi="Times New Roman" w:cs="Times New Roman"/>
        </w:rPr>
        <w:t>E</w:t>
      </w:r>
      <w:r w:rsidR="00005867" w:rsidRPr="00C52546">
        <w:rPr>
          <w:rFonts w:ascii="Times New Roman" w:hAnsi="Times New Roman" w:cs="Times New Roman"/>
        </w:rPr>
        <w:t xml:space="preserve">nvironmental and biological samples, </w:t>
      </w:r>
      <w:r w:rsidR="00B83C60">
        <w:rPr>
          <w:rFonts w:ascii="Times New Roman" w:hAnsi="Times New Roman" w:cs="Times New Roman"/>
        </w:rPr>
        <w:t>GPS and accelerometer</w:t>
      </w:r>
      <w:r w:rsidR="00005867" w:rsidRPr="00C52546">
        <w:rPr>
          <w:rFonts w:ascii="Times New Roman" w:hAnsi="Times New Roman" w:cs="Times New Roman"/>
        </w:rPr>
        <w:t xml:space="preserve"> measurements, and questionnaire responses will be collected </w:t>
      </w:r>
      <w:r w:rsidR="00582C24">
        <w:rPr>
          <w:rFonts w:ascii="Times New Roman" w:hAnsi="Times New Roman" w:cs="Times New Roman"/>
        </w:rPr>
        <w:t xml:space="preserve">from residents </w:t>
      </w:r>
      <w:r w:rsidR="00005867" w:rsidRPr="00C52546">
        <w:rPr>
          <w:rFonts w:ascii="Times New Roman" w:hAnsi="Times New Roman" w:cs="Times New Roman"/>
        </w:rPr>
        <w:t>by field technicians at each of the four home visits. No additional home visits are required.</w:t>
      </w:r>
    </w:p>
    <w:p w14:paraId="2EA17B1B" w14:textId="77777777" w:rsidR="00C96D06" w:rsidRDefault="00C96D06" w:rsidP="00E755FD">
      <w:pPr>
        <w:pStyle w:val="NoSpacing"/>
        <w:rPr>
          <w:rFonts w:ascii="Times New Roman" w:hAnsi="Times New Roman" w:cs="Times New Roman"/>
        </w:rPr>
      </w:pPr>
    </w:p>
    <w:p w14:paraId="03FC969A" w14:textId="7A619B4C" w:rsidR="00E755FD" w:rsidRDefault="00DB5690" w:rsidP="00E755FD">
      <w:pPr>
        <w:pStyle w:val="NoSpacing"/>
        <w:rPr>
          <w:rFonts w:ascii="Times New Roman" w:hAnsi="Times New Roman" w:cs="Times New Roman"/>
        </w:rPr>
      </w:pPr>
      <w:r w:rsidRPr="00C52546">
        <w:rPr>
          <w:rFonts w:ascii="Times New Roman" w:hAnsi="Times New Roman" w:cs="Times New Roman"/>
        </w:rPr>
        <w:t xml:space="preserve">An overview of data collected in the </w:t>
      </w:r>
      <w:r w:rsidR="0046339E">
        <w:rPr>
          <w:rFonts w:ascii="Times New Roman" w:hAnsi="Times New Roman" w:cs="Times New Roman"/>
        </w:rPr>
        <w:t>Add-on Study</w:t>
      </w:r>
      <w:r w:rsidRPr="00C52546">
        <w:rPr>
          <w:rFonts w:ascii="Times New Roman" w:hAnsi="Times New Roman" w:cs="Times New Roman"/>
        </w:rPr>
        <w:t xml:space="preserve"> is presented in Tables </w:t>
      </w:r>
      <w:r w:rsidR="00E347CE">
        <w:rPr>
          <w:rFonts w:ascii="Times New Roman" w:hAnsi="Times New Roman" w:cs="Times New Roman"/>
        </w:rPr>
        <w:t xml:space="preserve">3 </w:t>
      </w:r>
      <w:r w:rsidR="00582C24">
        <w:rPr>
          <w:rFonts w:ascii="Times New Roman" w:hAnsi="Times New Roman" w:cs="Times New Roman"/>
        </w:rPr>
        <w:t xml:space="preserve">and </w:t>
      </w:r>
      <w:r w:rsidR="00E347CE">
        <w:rPr>
          <w:rFonts w:ascii="Times New Roman" w:hAnsi="Times New Roman" w:cs="Times New Roman"/>
        </w:rPr>
        <w:t>4</w:t>
      </w:r>
      <w:r w:rsidR="00D31A1E" w:rsidRPr="00C52546">
        <w:rPr>
          <w:rFonts w:ascii="Times New Roman" w:hAnsi="Times New Roman" w:cs="Times New Roman"/>
        </w:rPr>
        <w:t>.</w:t>
      </w:r>
      <w:r w:rsidR="000373A7">
        <w:rPr>
          <w:rFonts w:ascii="Times New Roman" w:hAnsi="Times New Roman" w:cs="Times New Roman"/>
        </w:rPr>
        <w:t xml:space="preserve"> A f</w:t>
      </w:r>
      <w:r w:rsidR="000373A7" w:rsidRPr="000373A7">
        <w:rPr>
          <w:rFonts w:ascii="Times New Roman" w:hAnsi="Times New Roman" w:cs="Times New Roman"/>
        </w:rPr>
        <w:t>low chart of recruitment and sample collection</w:t>
      </w:r>
      <w:r w:rsidR="000373A7">
        <w:rPr>
          <w:rFonts w:ascii="Times New Roman" w:hAnsi="Times New Roman" w:cs="Times New Roman"/>
        </w:rPr>
        <w:t xml:space="preserve"> is shown in </w:t>
      </w:r>
      <w:r w:rsidR="000373A7" w:rsidRPr="00FA595E">
        <w:rPr>
          <w:rFonts w:ascii="Times New Roman" w:hAnsi="Times New Roman" w:cs="Times New Roman"/>
          <w:b/>
        </w:rPr>
        <w:t xml:space="preserve">Appendix </w:t>
      </w:r>
      <w:r w:rsidR="006B053F">
        <w:rPr>
          <w:rFonts w:ascii="Times New Roman" w:hAnsi="Times New Roman" w:cs="Times New Roman"/>
          <w:b/>
        </w:rPr>
        <w:t>E</w:t>
      </w:r>
      <w:r w:rsidR="000373A7">
        <w:rPr>
          <w:rFonts w:ascii="Times New Roman" w:hAnsi="Times New Roman" w:cs="Times New Roman"/>
        </w:rPr>
        <w:t>.</w:t>
      </w:r>
    </w:p>
    <w:p w14:paraId="62855199" w14:textId="77777777" w:rsidR="00B80D39" w:rsidRPr="00C52546" w:rsidRDefault="00B80D39" w:rsidP="00E755FD">
      <w:pPr>
        <w:pStyle w:val="NoSpacing"/>
        <w:rPr>
          <w:rFonts w:ascii="Times New Roman" w:hAnsi="Times New Roman" w:cs="Times New Roman"/>
        </w:rPr>
      </w:pPr>
    </w:p>
    <w:p w14:paraId="4A10B382" w14:textId="459C5108" w:rsidR="009D053D" w:rsidRPr="00C52546" w:rsidRDefault="00D31A1E" w:rsidP="009D053D">
      <w:pPr>
        <w:pStyle w:val="NoSpacing"/>
        <w:rPr>
          <w:rFonts w:ascii="Times New Roman" w:hAnsi="Times New Roman" w:cs="Times New Roman"/>
        </w:rPr>
      </w:pPr>
      <w:r w:rsidRPr="00C52546">
        <w:rPr>
          <w:rFonts w:ascii="Times New Roman" w:hAnsi="Times New Roman" w:cs="Times New Roman"/>
        </w:rPr>
        <w:t xml:space="preserve"> </w:t>
      </w:r>
      <w:r w:rsidR="009D053D" w:rsidRPr="00C52546">
        <w:rPr>
          <w:rFonts w:ascii="Times New Roman" w:hAnsi="Times New Roman" w:cs="Times New Roman"/>
        </w:rPr>
        <w:t xml:space="preserve">Table </w:t>
      </w:r>
      <w:r w:rsidR="00E347CE">
        <w:rPr>
          <w:rFonts w:ascii="Times New Roman" w:hAnsi="Times New Roman" w:cs="Times New Roman"/>
        </w:rPr>
        <w:t>3</w:t>
      </w:r>
      <w:r w:rsidR="009D053D" w:rsidRPr="00C52546">
        <w:rPr>
          <w:rFonts w:ascii="Times New Roman" w:hAnsi="Times New Roman" w:cs="Times New Roman"/>
        </w:rPr>
        <w:t xml:space="preserve">. Information collection summary for the </w:t>
      </w:r>
      <w:r w:rsidR="00166908">
        <w:rPr>
          <w:rFonts w:ascii="Times New Roman" w:hAnsi="Times New Roman" w:cs="Times New Roman"/>
        </w:rPr>
        <w:t>A</w:t>
      </w:r>
      <w:r w:rsidR="009D053D">
        <w:rPr>
          <w:rFonts w:ascii="Times New Roman" w:hAnsi="Times New Roman" w:cs="Times New Roman"/>
        </w:rPr>
        <w:t>dd-on</w:t>
      </w:r>
      <w:r w:rsidR="00166908">
        <w:rPr>
          <w:rFonts w:ascii="Times New Roman" w:hAnsi="Times New Roman" w:cs="Times New Roman"/>
        </w:rPr>
        <w:t xml:space="preserve"> Study</w:t>
      </w:r>
      <w:r w:rsidR="009D053D" w:rsidRPr="00C52546">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323"/>
        <w:gridCol w:w="1322"/>
        <w:gridCol w:w="1322"/>
        <w:gridCol w:w="4060"/>
      </w:tblGrid>
      <w:tr w:rsidR="00E2454F" w:rsidRPr="00C52546" w14:paraId="3ADBBC7E" w14:textId="77777777" w:rsidTr="00E2454F">
        <w:trPr>
          <w:trHeight w:val="837"/>
        </w:trPr>
        <w:tc>
          <w:tcPr>
            <w:tcW w:w="707" w:type="pct"/>
          </w:tcPr>
          <w:p w14:paraId="461D0B2C" w14:textId="77777777" w:rsidR="00E2454F" w:rsidRPr="00C52546" w:rsidRDefault="00E2454F" w:rsidP="00913F94">
            <w:pPr>
              <w:pStyle w:val="NoSpacing"/>
              <w:jc w:val="center"/>
              <w:rPr>
                <w:rFonts w:ascii="Times New Roman" w:hAnsi="Times New Roman" w:cs="Times New Roman"/>
              </w:rPr>
            </w:pPr>
            <w:r w:rsidRPr="00C52546">
              <w:rPr>
                <w:rFonts w:ascii="Times New Roman" w:hAnsi="Times New Roman" w:cs="Times New Roman"/>
              </w:rPr>
              <w:t>Information Type</w:t>
            </w:r>
          </w:p>
        </w:tc>
        <w:tc>
          <w:tcPr>
            <w:tcW w:w="707" w:type="pct"/>
          </w:tcPr>
          <w:p w14:paraId="634271DF" w14:textId="77777777" w:rsidR="00E2454F" w:rsidRPr="00C52546" w:rsidRDefault="00E2454F" w:rsidP="00913F94">
            <w:pPr>
              <w:pStyle w:val="NoSpacing"/>
              <w:jc w:val="center"/>
              <w:rPr>
                <w:rFonts w:ascii="Times New Roman" w:hAnsi="Times New Roman" w:cs="Times New Roman"/>
              </w:rPr>
            </w:pPr>
            <w:r w:rsidRPr="00C52546">
              <w:rPr>
                <w:rFonts w:ascii="Times New Roman" w:hAnsi="Times New Roman" w:cs="Times New Roman"/>
              </w:rPr>
              <w:t>Index Child (Age 7–12 years)</w:t>
            </w:r>
          </w:p>
        </w:tc>
        <w:tc>
          <w:tcPr>
            <w:tcW w:w="707" w:type="pct"/>
          </w:tcPr>
          <w:p w14:paraId="071769FB" w14:textId="77777777" w:rsidR="00E2454F" w:rsidRPr="00C52546" w:rsidRDefault="00E2454F" w:rsidP="00913F94">
            <w:pPr>
              <w:pStyle w:val="NoSpacing"/>
              <w:jc w:val="center"/>
              <w:rPr>
                <w:rFonts w:ascii="Times New Roman" w:hAnsi="Times New Roman" w:cs="Times New Roman"/>
              </w:rPr>
            </w:pPr>
            <w:r w:rsidRPr="00C52546">
              <w:rPr>
                <w:rFonts w:ascii="Times New Roman" w:hAnsi="Times New Roman" w:cs="Times New Roman"/>
              </w:rPr>
              <w:t>Sibling</w:t>
            </w:r>
          </w:p>
          <w:p w14:paraId="2849803A" w14:textId="77777777" w:rsidR="00E2454F" w:rsidRPr="00C52546" w:rsidRDefault="00E2454F" w:rsidP="00913F94">
            <w:pPr>
              <w:pStyle w:val="NoSpacing"/>
              <w:jc w:val="center"/>
              <w:rPr>
                <w:rFonts w:ascii="Times New Roman" w:hAnsi="Times New Roman" w:cs="Times New Roman"/>
              </w:rPr>
            </w:pPr>
            <w:r w:rsidRPr="00C52546">
              <w:rPr>
                <w:rFonts w:ascii="Times New Roman" w:hAnsi="Times New Roman" w:cs="Times New Roman"/>
              </w:rPr>
              <w:t>(newborn to 12 years)</w:t>
            </w:r>
          </w:p>
        </w:tc>
        <w:tc>
          <w:tcPr>
            <w:tcW w:w="707" w:type="pct"/>
          </w:tcPr>
          <w:p w14:paraId="26C8F3D5" w14:textId="77777777" w:rsidR="00E2454F" w:rsidRPr="00C52546" w:rsidRDefault="00E2454F" w:rsidP="009D053D">
            <w:pPr>
              <w:pStyle w:val="NoSpacing"/>
              <w:jc w:val="center"/>
              <w:rPr>
                <w:rFonts w:ascii="Times New Roman" w:hAnsi="Times New Roman" w:cs="Times New Roman"/>
              </w:rPr>
            </w:pPr>
            <w:r>
              <w:rPr>
                <w:rFonts w:ascii="Times New Roman" w:hAnsi="Times New Roman" w:cs="Times New Roman"/>
              </w:rPr>
              <w:t xml:space="preserve">Mother/Caregiver </w:t>
            </w:r>
          </w:p>
        </w:tc>
        <w:tc>
          <w:tcPr>
            <w:tcW w:w="2170" w:type="pct"/>
          </w:tcPr>
          <w:p w14:paraId="063F0627" w14:textId="77777777" w:rsidR="00E2454F" w:rsidRPr="00914C92" w:rsidRDefault="00E2454F" w:rsidP="00913F94">
            <w:pPr>
              <w:pStyle w:val="NoSpacing"/>
              <w:jc w:val="center"/>
              <w:rPr>
                <w:rFonts w:ascii="Times New Roman" w:hAnsi="Times New Roman" w:cs="Times New Roman"/>
              </w:rPr>
            </w:pPr>
            <w:r w:rsidRPr="00166908">
              <w:rPr>
                <w:rFonts w:ascii="Times New Roman" w:hAnsi="Times New Roman" w:cs="Times New Roman"/>
              </w:rPr>
              <w:t>Purpose</w:t>
            </w:r>
          </w:p>
        </w:tc>
      </w:tr>
      <w:tr w:rsidR="00E2454F" w:rsidRPr="00C52546" w14:paraId="36A941F3" w14:textId="77777777" w:rsidTr="00E2454F">
        <w:trPr>
          <w:trHeight w:val="782"/>
        </w:trPr>
        <w:tc>
          <w:tcPr>
            <w:tcW w:w="707" w:type="pct"/>
          </w:tcPr>
          <w:p w14:paraId="129E5700" w14:textId="77777777" w:rsidR="00E2454F" w:rsidRPr="00C96D06" w:rsidRDefault="00E2454F" w:rsidP="00B80D39">
            <w:pPr>
              <w:pStyle w:val="NoSpacing"/>
              <w:rPr>
                <w:rFonts w:ascii="Times New Roman" w:hAnsi="Times New Roman" w:cs="Times New Roman"/>
              </w:rPr>
            </w:pPr>
            <w:r w:rsidRPr="00FA595E">
              <w:rPr>
                <w:rFonts w:ascii="Times New Roman" w:hAnsi="Times New Roman" w:cs="Times New Roman"/>
                <w:color w:val="000000"/>
              </w:rPr>
              <w:t>Questionnaire about Sibling of Index Child</w:t>
            </w:r>
          </w:p>
        </w:tc>
        <w:tc>
          <w:tcPr>
            <w:tcW w:w="707" w:type="pct"/>
            <w:vAlign w:val="center"/>
          </w:tcPr>
          <w:p w14:paraId="5F7C578A" w14:textId="77777777" w:rsidR="00E2454F" w:rsidRPr="00C52546" w:rsidRDefault="00E2454F" w:rsidP="00120F2F">
            <w:pPr>
              <w:pStyle w:val="NoSpacing"/>
              <w:jc w:val="center"/>
              <w:rPr>
                <w:rFonts w:ascii="Times New Roman" w:hAnsi="Times New Roman" w:cs="Times New Roman"/>
              </w:rPr>
            </w:pPr>
          </w:p>
        </w:tc>
        <w:tc>
          <w:tcPr>
            <w:tcW w:w="707" w:type="pct"/>
            <w:vAlign w:val="center"/>
          </w:tcPr>
          <w:p w14:paraId="40374058" w14:textId="77777777" w:rsidR="00E2454F" w:rsidRPr="00C52546" w:rsidRDefault="00E2454F">
            <w:pPr>
              <w:pStyle w:val="NoSpacing"/>
              <w:jc w:val="center"/>
              <w:rPr>
                <w:rFonts w:ascii="Times New Roman" w:hAnsi="Times New Roman" w:cs="Times New Roman"/>
              </w:rPr>
            </w:pPr>
          </w:p>
        </w:tc>
        <w:tc>
          <w:tcPr>
            <w:tcW w:w="707" w:type="pct"/>
            <w:vAlign w:val="center"/>
          </w:tcPr>
          <w:p w14:paraId="22AC496F" w14:textId="77777777" w:rsidR="00E2454F" w:rsidRPr="00C52546" w:rsidRDefault="00E2454F">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0" w:type="pct"/>
          </w:tcPr>
          <w:p w14:paraId="4689FC85" w14:textId="77777777" w:rsidR="00E2454F" w:rsidRPr="00C52546" w:rsidRDefault="00E2454F" w:rsidP="00E2454F">
            <w:pPr>
              <w:pStyle w:val="NoSpacing"/>
              <w:rPr>
                <w:rFonts w:ascii="Times New Roman" w:hAnsi="Times New Roman" w:cs="Times New Roman"/>
              </w:rPr>
            </w:pPr>
            <w:r>
              <w:rPr>
                <w:rFonts w:ascii="Times New Roman" w:hAnsi="Times New Roman" w:cs="Times New Roman"/>
              </w:rPr>
              <w:t xml:space="preserve">This questionnaire collects information about the location and activity of the sibling in 30-minute increments and will be used in assessment of time-activity patterns that might influence the biomarker measurements obtained from the sibling. In addition, the questionnaire assesses the diet of the child and behaviors in the home which could also influence the biomarker measurements. Therefore, the questionnaire data will improve our interpretation of biomarker relationships </w:t>
            </w:r>
            <w:r>
              <w:rPr>
                <w:rFonts w:ascii="Times New Roman" w:hAnsi="Times New Roman" w:cs="Times New Roman"/>
              </w:rPr>
              <w:lastRenderedPageBreak/>
              <w:t>with environmental measurements in the home.</w:t>
            </w:r>
          </w:p>
        </w:tc>
      </w:tr>
      <w:tr w:rsidR="00E2454F" w:rsidRPr="00C52546" w14:paraId="795AB240" w14:textId="77777777" w:rsidTr="00E2454F">
        <w:trPr>
          <w:trHeight w:val="800"/>
        </w:trPr>
        <w:tc>
          <w:tcPr>
            <w:tcW w:w="707" w:type="pct"/>
          </w:tcPr>
          <w:p w14:paraId="2D83BA68" w14:textId="77777777" w:rsidR="00E2454F" w:rsidRPr="001C31B7" w:rsidRDefault="00E2454F" w:rsidP="00B80D39">
            <w:pPr>
              <w:pStyle w:val="NoSpacing"/>
              <w:rPr>
                <w:rFonts w:ascii="Times New Roman" w:hAnsi="Times New Roman" w:cs="Times New Roman"/>
              </w:rPr>
            </w:pPr>
            <w:r w:rsidRPr="00166908">
              <w:rPr>
                <w:rFonts w:ascii="Times New Roman" w:hAnsi="Times New Roman" w:cs="Times New Roman"/>
                <w:color w:val="000000"/>
              </w:rPr>
              <w:lastRenderedPageBreak/>
              <w:t>Questionnaire about Index Child</w:t>
            </w:r>
          </w:p>
        </w:tc>
        <w:tc>
          <w:tcPr>
            <w:tcW w:w="707" w:type="pct"/>
            <w:vAlign w:val="center"/>
          </w:tcPr>
          <w:p w14:paraId="3192E706" w14:textId="77777777" w:rsidR="00E2454F" w:rsidRPr="00C52546" w:rsidRDefault="00E2454F" w:rsidP="00120F2F">
            <w:pPr>
              <w:pStyle w:val="NoSpacing"/>
              <w:jc w:val="center"/>
              <w:rPr>
                <w:rFonts w:ascii="Times New Roman" w:hAnsi="Times New Roman" w:cs="Times New Roman"/>
              </w:rPr>
            </w:pPr>
          </w:p>
        </w:tc>
        <w:tc>
          <w:tcPr>
            <w:tcW w:w="707" w:type="pct"/>
            <w:vAlign w:val="center"/>
          </w:tcPr>
          <w:p w14:paraId="6BB59058" w14:textId="77777777" w:rsidR="00E2454F" w:rsidRPr="00C52546" w:rsidRDefault="00E2454F">
            <w:pPr>
              <w:pStyle w:val="NoSpacing"/>
              <w:jc w:val="center"/>
              <w:rPr>
                <w:rFonts w:ascii="Times New Roman" w:hAnsi="Times New Roman" w:cs="Times New Roman"/>
              </w:rPr>
            </w:pPr>
          </w:p>
        </w:tc>
        <w:tc>
          <w:tcPr>
            <w:tcW w:w="707" w:type="pct"/>
            <w:vAlign w:val="center"/>
          </w:tcPr>
          <w:p w14:paraId="2F6F5E88" w14:textId="77777777" w:rsidR="00E2454F" w:rsidRPr="00C52546" w:rsidRDefault="00E2454F">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0" w:type="pct"/>
          </w:tcPr>
          <w:p w14:paraId="5E8A43DF" w14:textId="77777777" w:rsidR="00E2454F" w:rsidRPr="00C52546" w:rsidRDefault="00E2454F" w:rsidP="00E2454F">
            <w:pPr>
              <w:pStyle w:val="NoSpacing"/>
              <w:rPr>
                <w:rFonts w:ascii="Times New Roman" w:hAnsi="Times New Roman" w:cs="Times New Roman"/>
              </w:rPr>
            </w:pPr>
            <w:r>
              <w:rPr>
                <w:rFonts w:ascii="Times New Roman" w:hAnsi="Times New Roman" w:cs="Times New Roman"/>
              </w:rPr>
              <w:t xml:space="preserve">This questionnaire is identical to the questionnaire about the sibling, but it is for the index child.  </w:t>
            </w:r>
          </w:p>
        </w:tc>
      </w:tr>
      <w:tr w:rsidR="00E2454F" w:rsidRPr="00C52546" w14:paraId="15EBFC38" w14:textId="77777777" w:rsidTr="00E2454F">
        <w:trPr>
          <w:trHeight w:val="260"/>
        </w:trPr>
        <w:tc>
          <w:tcPr>
            <w:tcW w:w="707" w:type="pct"/>
          </w:tcPr>
          <w:p w14:paraId="4ACF166E" w14:textId="77777777" w:rsidR="00E2454F" w:rsidRPr="00C52546" w:rsidRDefault="00E2454F" w:rsidP="00B80D39">
            <w:pPr>
              <w:pStyle w:val="NoSpacing"/>
              <w:rPr>
                <w:rFonts w:ascii="Times New Roman" w:hAnsi="Times New Roman" w:cs="Times New Roman"/>
              </w:rPr>
            </w:pPr>
            <w:r>
              <w:rPr>
                <w:rFonts w:ascii="Times New Roman" w:hAnsi="Times New Roman" w:cs="Times New Roman"/>
              </w:rPr>
              <w:t>Household Inventory</w:t>
            </w:r>
          </w:p>
        </w:tc>
        <w:tc>
          <w:tcPr>
            <w:tcW w:w="707" w:type="pct"/>
            <w:vAlign w:val="center"/>
          </w:tcPr>
          <w:p w14:paraId="059C67BC" w14:textId="77777777" w:rsidR="00E2454F" w:rsidRPr="00C52546" w:rsidRDefault="00E2454F" w:rsidP="00120F2F">
            <w:pPr>
              <w:pStyle w:val="NoSpacing"/>
              <w:jc w:val="center"/>
              <w:rPr>
                <w:rFonts w:ascii="Times New Roman" w:hAnsi="Times New Roman" w:cs="Times New Roman"/>
              </w:rPr>
            </w:pPr>
          </w:p>
        </w:tc>
        <w:tc>
          <w:tcPr>
            <w:tcW w:w="707" w:type="pct"/>
            <w:vAlign w:val="center"/>
          </w:tcPr>
          <w:p w14:paraId="5C444EBE" w14:textId="77777777" w:rsidR="00E2454F" w:rsidRPr="00C52546" w:rsidRDefault="00E2454F">
            <w:pPr>
              <w:pStyle w:val="NoSpacing"/>
              <w:jc w:val="center"/>
              <w:rPr>
                <w:rFonts w:ascii="Times New Roman" w:hAnsi="Times New Roman" w:cs="Times New Roman"/>
              </w:rPr>
            </w:pPr>
          </w:p>
        </w:tc>
        <w:tc>
          <w:tcPr>
            <w:tcW w:w="707" w:type="pct"/>
            <w:vAlign w:val="center"/>
          </w:tcPr>
          <w:p w14:paraId="438DB8BF" w14:textId="77777777" w:rsidR="00E2454F" w:rsidRPr="00C52546" w:rsidRDefault="00E2454F">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0" w:type="pct"/>
          </w:tcPr>
          <w:p w14:paraId="2EF55C8B" w14:textId="77777777" w:rsidR="00E2454F" w:rsidRPr="00C52546" w:rsidRDefault="00E2454F" w:rsidP="00E2454F">
            <w:pPr>
              <w:pStyle w:val="NoSpacing"/>
              <w:rPr>
                <w:rFonts w:ascii="Times New Roman" w:hAnsi="Times New Roman" w:cs="Times New Roman"/>
              </w:rPr>
            </w:pPr>
            <w:r>
              <w:rPr>
                <w:rFonts w:ascii="Times New Roman" w:hAnsi="Times New Roman" w:cs="Times New Roman"/>
              </w:rPr>
              <w:t xml:space="preserve">This questionnaire assesses home characteristics which were not captured in the main GHS. These home characteristics could also influence the biomarker and environmental measurements.  </w:t>
            </w:r>
          </w:p>
        </w:tc>
      </w:tr>
      <w:tr w:rsidR="00E2454F" w:rsidRPr="00C52546" w14:paraId="5DAE075E" w14:textId="77777777" w:rsidTr="00E2454F">
        <w:trPr>
          <w:trHeight w:val="289"/>
        </w:trPr>
        <w:tc>
          <w:tcPr>
            <w:tcW w:w="707" w:type="pct"/>
          </w:tcPr>
          <w:p w14:paraId="6F74A6B5" w14:textId="77777777" w:rsidR="00E2454F" w:rsidRPr="00C52546" w:rsidRDefault="00E2454F" w:rsidP="00B80D39">
            <w:pPr>
              <w:pStyle w:val="NoSpacing"/>
              <w:rPr>
                <w:rFonts w:ascii="Times New Roman" w:hAnsi="Times New Roman" w:cs="Times New Roman"/>
              </w:rPr>
            </w:pPr>
            <w:r w:rsidRPr="00C52546">
              <w:rPr>
                <w:rFonts w:ascii="Times New Roman" w:hAnsi="Times New Roman" w:cs="Times New Roman"/>
              </w:rPr>
              <w:t>Accelerometer</w:t>
            </w:r>
            <w:r>
              <w:rPr>
                <w:rFonts w:ascii="Times New Roman" w:hAnsi="Times New Roman" w:cs="Times New Roman"/>
              </w:rPr>
              <w:t xml:space="preserve"> and GPS information</w:t>
            </w:r>
          </w:p>
        </w:tc>
        <w:tc>
          <w:tcPr>
            <w:tcW w:w="707" w:type="pct"/>
            <w:vAlign w:val="center"/>
          </w:tcPr>
          <w:p w14:paraId="692C71B3" w14:textId="77777777" w:rsidR="00E2454F" w:rsidRPr="00C52546" w:rsidRDefault="00E2454F" w:rsidP="00120F2F">
            <w:pPr>
              <w:jc w:val="center"/>
              <w:rPr>
                <w:sz w:val="22"/>
                <w:szCs w:val="22"/>
              </w:rPr>
            </w:pPr>
            <w:r w:rsidRPr="00C52546">
              <w:rPr>
                <w:sz w:val="22"/>
                <w:szCs w:val="22"/>
              </w:rPr>
              <w:sym w:font="Wingdings" w:char="F0FC"/>
            </w:r>
          </w:p>
        </w:tc>
        <w:tc>
          <w:tcPr>
            <w:tcW w:w="707" w:type="pct"/>
            <w:vAlign w:val="center"/>
          </w:tcPr>
          <w:p w14:paraId="6912DB48" w14:textId="77777777" w:rsidR="00E2454F" w:rsidRPr="00C52546" w:rsidRDefault="00E2454F" w:rsidP="003736D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7" w:type="pct"/>
            <w:vAlign w:val="center"/>
          </w:tcPr>
          <w:p w14:paraId="137351A5" w14:textId="77777777" w:rsidR="00E2454F" w:rsidRPr="00C52546" w:rsidRDefault="00E2454F">
            <w:pPr>
              <w:pStyle w:val="NoSpacing"/>
              <w:jc w:val="center"/>
              <w:rPr>
                <w:rFonts w:ascii="Times New Roman" w:hAnsi="Times New Roman" w:cs="Times New Roman"/>
              </w:rPr>
            </w:pPr>
          </w:p>
        </w:tc>
        <w:tc>
          <w:tcPr>
            <w:tcW w:w="2170" w:type="pct"/>
          </w:tcPr>
          <w:p w14:paraId="4A0FDD6A" w14:textId="77777777" w:rsidR="00E2454F" w:rsidRPr="0064750A" w:rsidRDefault="00E2454F" w:rsidP="00E2454F">
            <w:pPr>
              <w:pStyle w:val="NoSpacing"/>
              <w:rPr>
                <w:rFonts w:ascii="Times New Roman" w:hAnsi="Times New Roman" w:cs="Times New Roman"/>
              </w:rPr>
            </w:pPr>
            <w:r w:rsidRPr="0064750A">
              <w:rPr>
                <w:rFonts w:ascii="Times New Roman" w:hAnsi="Times New Roman" w:cs="Times New Roman"/>
              </w:rPr>
              <w:t xml:space="preserve">The accelerometer worn by the children assesses physical activity of the child. </w:t>
            </w:r>
            <w:r w:rsidRPr="00FA595E">
              <w:rPr>
                <w:rFonts w:ascii="Times New Roman" w:hAnsi="Times New Roman" w:cs="Times New Roman"/>
              </w:rPr>
              <w:t xml:space="preserve">The GPS device can assess location of the child and will used in conjunction with the accelerometer to provide data for a computational algorithm which calculates time spent </w:t>
            </w:r>
            <w:r>
              <w:rPr>
                <w:rFonts w:ascii="Times New Roman" w:hAnsi="Times New Roman" w:cs="Times New Roman"/>
              </w:rPr>
              <w:t>indoors, outdoors,</w:t>
            </w:r>
            <w:r w:rsidRPr="00FA595E">
              <w:rPr>
                <w:rFonts w:ascii="Times New Roman" w:hAnsi="Times New Roman" w:cs="Times New Roman"/>
              </w:rPr>
              <w:t xml:space="preserve"> and in travel (in vehicles)</w:t>
            </w:r>
          </w:p>
        </w:tc>
      </w:tr>
    </w:tbl>
    <w:p w14:paraId="70D39D76" w14:textId="77777777" w:rsidR="009D053D" w:rsidRDefault="009D053D" w:rsidP="00B80D39">
      <w:pPr>
        <w:pStyle w:val="NoSpacing"/>
        <w:rPr>
          <w:rFonts w:ascii="Times New Roman" w:hAnsi="Times New Roman" w:cs="Times New Roman"/>
        </w:rPr>
      </w:pPr>
    </w:p>
    <w:p w14:paraId="014CB6CD" w14:textId="4D7CBAD0" w:rsidR="00E755FD" w:rsidRPr="00C52546" w:rsidRDefault="00E755FD" w:rsidP="00E755FD">
      <w:pPr>
        <w:pStyle w:val="NoSpacing"/>
        <w:rPr>
          <w:rFonts w:ascii="Times New Roman" w:hAnsi="Times New Roman" w:cs="Times New Roman"/>
        </w:rPr>
      </w:pPr>
      <w:r w:rsidRPr="00C52546">
        <w:rPr>
          <w:rFonts w:ascii="Times New Roman" w:hAnsi="Times New Roman" w:cs="Times New Roman"/>
        </w:rPr>
        <w:t>*The questionnaire</w:t>
      </w:r>
      <w:r w:rsidR="00B07297">
        <w:rPr>
          <w:rFonts w:ascii="Times New Roman" w:hAnsi="Times New Roman" w:cs="Times New Roman"/>
        </w:rPr>
        <w:t>s</w:t>
      </w:r>
      <w:r w:rsidRPr="00C52546">
        <w:rPr>
          <w:rFonts w:ascii="Times New Roman" w:hAnsi="Times New Roman" w:cs="Times New Roman"/>
        </w:rPr>
        <w:t xml:space="preserve"> will be administered to </w:t>
      </w:r>
      <w:r w:rsidR="00E7227F">
        <w:rPr>
          <w:rFonts w:ascii="Times New Roman" w:hAnsi="Times New Roman" w:cs="Times New Roman"/>
        </w:rPr>
        <w:t>th</w:t>
      </w:r>
      <w:r w:rsidR="00166908">
        <w:rPr>
          <w:rFonts w:ascii="Times New Roman" w:hAnsi="Times New Roman" w:cs="Times New Roman"/>
        </w:rPr>
        <w:t>e</w:t>
      </w:r>
      <w:r w:rsidR="00E7227F">
        <w:rPr>
          <w:rFonts w:ascii="Times New Roman" w:hAnsi="Times New Roman" w:cs="Times New Roman"/>
        </w:rPr>
        <w:t xml:space="preserve"> </w:t>
      </w:r>
      <w:r w:rsidRPr="00C52546">
        <w:rPr>
          <w:rFonts w:ascii="Times New Roman" w:hAnsi="Times New Roman" w:cs="Times New Roman"/>
        </w:rPr>
        <w:t>mother/caregiver as described in the protocol</w:t>
      </w:r>
      <w:r w:rsidR="00B07297">
        <w:rPr>
          <w:rFonts w:ascii="Times New Roman" w:hAnsi="Times New Roman" w:cs="Times New Roman"/>
        </w:rPr>
        <w:t xml:space="preserve"> (</w:t>
      </w:r>
      <w:r w:rsidR="00B07297" w:rsidRPr="00AC2BF0">
        <w:rPr>
          <w:rFonts w:ascii="Times New Roman" w:hAnsi="Times New Roman" w:cs="Times New Roman"/>
          <w:b/>
        </w:rPr>
        <w:t>Appendix C</w:t>
      </w:r>
      <w:r w:rsidR="00B07297">
        <w:rPr>
          <w:rFonts w:ascii="Times New Roman" w:hAnsi="Times New Roman" w:cs="Times New Roman"/>
        </w:rPr>
        <w:t>)</w:t>
      </w:r>
      <w:r w:rsidRPr="00C52546">
        <w:rPr>
          <w:rFonts w:ascii="Times New Roman" w:hAnsi="Times New Roman" w:cs="Times New Roman"/>
        </w:rPr>
        <w:t>.</w:t>
      </w:r>
    </w:p>
    <w:p w14:paraId="770D7E8E" w14:textId="77777777" w:rsidR="00E755FD" w:rsidRPr="00C52546" w:rsidRDefault="00E755FD" w:rsidP="00C732AE">
      <w:pPr>
        <w:pStyle w:val="NoSpacing"/>
        <w:rPr>
          <w:rFonts w:ascii="Times New Roman" w:hAnsi="Times New Roman" w:cs="Times New Roman"/>
        </w:rPr>
      </w:pPr>
    </w:p>
    <w:p w14:paraId="5BBD149B" w14:textId="4205EE76" w:rsidR="00E755FD" w:rsidRPr="00C52546" w:rsidRDefault="00E755FD" w:rsidP="00E755FD">
      <w:pPr>
        <w:pStyle w:val="NoSpacing"/>
        <w:rPr>
          <w:rFonts w:ascii="Times New Roman" w:hAnsi="Times New Roman" w:cs="Times New Roman"/>
        </w:rPr>
      </w:pPr>
      <w:r w:rsidRPr="00C52546">
        <w:rPr>
          <w:rFonts w:ascii="Times New Roman" w:hAnsi="Times New Roman" w:cs="Times New Roman"/>
        </w:rPr>
        <w:t xml:space="preserve">Table </w:t>
      </w:r>
      <w:r w:rsidR="00E347CE">
        <w:rPr>
          <w:rFonts w:ascii="Times New Roman" w:hAnsi="Times New Roman" w:cs="Times New Roman"/>
        </w:rPr>
        <w:t>4</w:t>
      </w:r>
      <w:r w:rsidRPr="00C52546">
        <w:rPr>
          <w:rFonts w:ascii="Times New Roman" w:hAnsi="Times New Roman" w:cs="Times New Roman"/>
        </w:rPr>
        <w:t xml:space="preserve">. Multimedia sample collection for the </w:t>
      </w:r>
      <w:r w:rsidR="0046339E">
        <w:rPr>
          <w:rFonts w:ascii="Times New Roman" w:hAnsi="Times New Roman" w:cs="Times New Roman"/>
        </w:rPr>
        <w:t>Add-on Study</w:t>
      </w:r>
      <w:r w:rsidR="00D47B5C" w:rsidRPr="00C5254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305"/>
        <w:gridCol w:w="1322"/>
        <w:gridCol w:w="1313"/>
        <w:gridCol w:w="4064"/>
      </w:tblGrid>
      <w:tr w:rsidR="0050726D" w:rsidRPr="00C52546" w14:paraId="256E86AD" w14:textId="77777777" w:rsidTr="00E2454F">
        <w:tc>
          <w:tcPr>
            <w:tcW w:w="720" w:type="pct"/>
          </w:tcPr>
          <w:p w14:paraId="7FCC6FD2" w14:textId="77777777" w:rsidR="0050726D" w:rsidRPr="00C52546" w:rsidRDefault="0050726D" w:rsidP="003812B6">
            <w:pPr>
              <w:pStyle w:val="NoSpacing"/>
              <w:jc w:val="center"/>
              <w:rPr>
                <w:rFonts w:ascii="Times New Roman" w:hAnsi="Times New Roman" w:cs="Times New Roman"/>
              </w:rPr>
            </w:pPr>
          </w:p>
          <w:p w14:paraId="60EAD29C"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t>Sample</w:t>
            </w:r>
          </w:p>
        </w:tc>
        <w:tc>
          <w:tcPr>
            <w:tcW w:w="698" w:type="pct"/>
          </w:tcPr>
          <w:p w14:paraId="2B9E8650" w14:textId="77777777" w:rsidR="0050726D" w:rsidRPr="00C52546" w:rsidRDefault="0050726D" w:rsidP="003812B6">
            <w:pPr>
              <w:pStyle w:val="NoSpacing"/>
              <w:jc w:val="center"/>
              <w:rPr>
                <w:rFonts w:ascii="Times New Roman" w:hAnsi="Times New Roman" w:cs="Times New Roman"/>
              </w:rPr>
            </w:pPr>
          </w:p>
          <w:p w14:paraId="7B936428"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t>Residence</w:t>
            </w:r>
          </w:p>
        </w:tc>
        <w:tc>
          <w:tcPr>
            <w:tcW w:w="707" w:type="pct"/>
          </w:tcPr>
          <w:p w14:paraId="60763C1B"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t>Index Child</w:t>
            </w:r>
          </w:p>
          <w:p w14:paraId="32ECAF1A"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t>(Age 7–12 y</w:t>
            </w:r>
            <w:r w:rsidR="00E7227F">
              <w:rPr>
                <w:rFonts w:ascii="Times New Roman" w:hAnsi="Times New Roman" w:cs="Times New Roman"/>
              </w:rPr>
              <w:t>ea</w:t>
            </w:r>
            <w:r w:rsidRPr="00C52546">
              <w:rPr>
                <w:rFonts w:ascii="Times New Roman" w:hAnsi="Times New Roman" w:cs="Times New Roman"/>
              </w:rPr>
              <w:t>rs)</w:t>
            </w:r>
          </w:p>
        </w:tc>
        <w:tc>
          <w:tcPr>
            <w:tcW w:w="702" w:type="pct"/>
          </w:tcPr>
          <w:p w14:paraId="3D064360"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t>Sibling</w:t>
            </w:r>
          </w:p>
          <w:p w14:paraId="345385EE"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t>(Age newborn to 12 y</w:t>
            </w:r>
            <w:r w:rsidR="00E7227F">
              <w:rPr>
                <w:rFonts w:ascii="Times New Roman" w:hAnsi="Times New Roman" w:cs="Times New Roman"/>
              </w:rPr>
              <w:t>ea</w:t>
            </w:r>
            <w:r w:rsidRPr="00C52546">
              <w:rPr>
                <w:rFonts w:ascii="Times New Roman" w:hAnsi="Times New Roman" w:cs="Times New Roman"/>
              </w:rPr>
              <w:t>rs)</w:t>
            </w:r>
          </w:p>
        </w:tc>
        <w:tc>
          <w:tcPr>
            <w:tcW w:w="2173" w:type="pct"/>
          </w:tcPr>
          <w:p w14:paraId="0345BCF4" w14:textId="77777777" w:rsidR="0050726D" w:rsidRPr="00C52546" w:rsidRDefault="0050726D" w:rsidP="003812B6">
            <w:pPr>
              <w:pStyle w:val="NoSpacing"/>
              <w:jc w:val="center"/>
              <w:rPr>
                <w:rFonts w:ascii="Times New Roman" w:hAnsi="Times New Roman" w:cs="Times New Roman"/>
              </w:rPr>
            </w:pPr>
            <w:r w:rsidRPr="004C6AC3">
              <w:rPr>
                <w:rFonts w:ascii="Times New Roman" w:hAnsi="Times New Roman" w:cs="Times New Roman"/>
              </w:rPr>
              <w:t>Purpose</w:t>
            </w:r>
          </w:p>
        </w:tc>
      </w:tr>
      <w:tr w:rsidR="0050726D" w:rsidRPr="00C52546" w14:paraId="4EF92DFF" w14:textId="77777777" w:rsidTr="00E2454F">
        <w:tc>
          <w:tcPr>
            <w:tcW w:w="720" w:type="pct"/>
          </w:tcPr>
          <w:p w14:paraId="1C3170DF" w14:textId="22DDE5FE" w:rsidR="0050726D" w:rsidRPr="00C52546" w:rsidRDefault="0050726D" w:rsidP="00F71BE5">
            <w:pPr>
              <w:pStyle w:val="NoSpacing"/>
              <w:rPr>
                <w:rFonts w:ascii="Times New Roman" w:hAnsi="Times New Roman" w:cs="Times New Roman"/>
              </w:rPr>
            </w:pPr>
            <w:r w:rsidRPr="00C52546">
              <w:rPr>
                <w:rFonts w:ascii="Times New Roman" w:hAnsi="Times New Roman" w:cs="Times New Roman"/>
              </w:rPr>
              <w:t>Indoor air (active</w:t>
            </w:r>
            <w:r w:rsidR="00F71BE5">
              <w:rPr>
                <w:rFonts w:ascii="Times New Roman" w:hAnsi="Times New Roman" w:cs="Times New Roman"/>
              </w:rPr>
              <w:t>,</w:t>
            </w:r>
            <w:r w:rsidRPr="00C52546">
              <w:rPr>
                <w:rFonts w:ascii="Times New Roman" w:hAnsi="Times New Roman" w:cs="Times New Roman"/>
              </w:rPr>
              <w:t xml:space="preserve"> passive</w:t>
            </w:r>
            <w:r w:rsidR="00F71BE5">
              <w:rPr>
                <w:rFonts w:ascii="Times New Roman" w:hAnsi="Times New Roman" w:cs="Times New Roman"/>
              </w:rPr>
              <w:t>, personal</w:t>
            </w:r>
            <w:r w:rsidRPr="00C52546">
              <w:rPr>
                <w:rFonts w:ascii="Times New Roman" w:hAnsi="Times New Roman" w:cs="Times New Roman"/>
              </w:rPr>
              <w:t>)</w:t>
            </w:r>
          </w:p>
        </w:tc>
        <w:tc>
          <w:tcPr>
            <w:tcW w:w="698" w:type="pct"/>
            <w:vAlign w:val="center"/>
          </w:tcPr>
          <w:p w14:paraId="2FC3D336"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7" w:type="pct"/>
            <w:vAlign w:val="center"/>
          </w:tcPr>
          <w:p w14:paraId="068A7AF0" w14:textId="5338EA6B" w:rsidR="0050726D" w:rsidRPr="00C52546" w:rsidRDefault="00F71BE5"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2" w:type="pct"/>
            <w:vAlign w:val="center"/>
          </w:tcPr>
          <w:p w14:paraId="099B0522" w14:textId="4985E862" w:rsidR="0050726D" w:rsidRPr="00C52546" w:rsidRDefault="00F71BE5"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1B20A8D2" w14:textId="152B3C38" w:rsidR="0050726D" w:rsidRPr="00C52546" w:rsidRDefault="007C07B7" w:rsidP="00FA595E">
            <w:pPr>
              <w:pStyle w:val="NoSpacing"/>
              <w:rPr>
                <w:rFonts w:ascii="Times New Roman" w:hAnsi="Times New Roman" w:cs="Times New Roman"/>
              </w:rPr>
            </w:pPr>
            <w:r>
              <w:rPr>
                <w:rFonts w:ascii="Times New Roman" w:hAnsi="Times New Roman" w:cs="Times New Roman"/>
              </w:rPr>
              <w:t>A</w:t>
            </w:r>
            <w:r w:rsidR="00E7227F">
              <w:rPr>
                <w:rFonts w:ascii="Times New Roman" w:hAnsi="Times New Roman" w:cs="Times New Roman"/>
              </w:rPr>
              <w:t>ir sample</w:t>
            </w:r>
            <w:r w:rsidR="005254BE">
              <w:rPr>
                <w:rFonts w:ascii="Times New Roman" w:hAnsi="Times New Roman" w:cs="Times New Roman"/>
              </w:rPr>
              <w:t>s</w:t>
            </w:r>
            <w:r w:rsidR="00E7227F">
              <w:rPr>
                <w:rFonts w:ascii="Times New Roman" w:hAnsi="Times New Roman" w:cs="Times New Roman"/>
              </w:rPr>
              <w:t xml:space="preserve"> will be a</w:t>
            </w:r>
            <w:r>
              <w:rPr>
                <w:rFonts w:ascii="Times New Roman" w:hAnsi="Times New Roman" w:cs="Times New Roman"/>
              </w:rPr>
              <w:t>nalyzed for volatile organic compounds (VOCs) and semi</w:t>
            </w:r>
            <w:r w:rsidR="00E7227F">
              <w:rPr>
                <w:rFonts w:ascii="Times New Roman" w:hAnsi="Times New Roman" w:cs="Times New Roman"/>
              </w:rPr>
              <w:t>-</w:t>
            </w:r>
            <w:r>
              <w:rPr>
                <w:rFonts w:ascii="Times New Roman" w:hAnsi="Times New Roman" w:cs="Times New Roman"/>
              </w:rPr>
              <w:t xml:space="preserve">volatile organic compounds (SVOCs) in the home. These </w:t>
            </w:r>
            <w:r w:rsidR="00582C24">
              <w:rPr>
                <w:rFonts w:ascii="Times New Roman" w:hAnsi="Times New Roman" w:cs="Times New Roman"/>
              </w:rPr>
              <w:t xml:space="preserve">may </w:t>
            </w:r>
            <w:r>
              <w:rPr>
                <w:rFonts w:ascii="Times New Roman" w:hAnsi="Times New Roman" w:cs="Times New Roman"/>
              </w:rPr>
              <w:t>include chemicals from of</w:t>
            </w:r>
            <w:r w:rsidR="0084171F">
              <w:rPr>
                <w:rFonts w:ascii="Times New Roman" w:hAnsi="Times New Roman" w:cs="Times New Roman"/>
              </w:rPr>
              <w:t>f</w:t>
            </w:r>
            <w:r>
              <w:rPr>
                <w:rFonts w:ascii="Times New Roman" w:hAnsi="Times New Roman" w:cs="Times New Roman"/>
              </w:rPr>
              <w:t xml:space="preserve">-gassing of </w:t>
            </w:r>
            <w:r w:rsidR="0084171F">
              <w:rPr>
                <w:rFonts w:ascii="Times New Roman" w:hAnsi="Times New Roman" w:cs="Times New Roman"/>
              </w:rPr>
              <w:t xml:space="preserve">building materials, </w:t>
            </w:r>
            <w:r>
              <w:rPr>
                <w:rFonts w:ascii="Times New Roman" w:hAnsi="Times New Roman" w:cs="Times New Roman"/>
              </w:rPr>
              <w:t>furnishings, cleaning products,</w:t>
            </w:r>
            <w:r w:rsidR="00D84C83">
              <w:rPr>
                <w:rFonts w:ascii="Times New Roman" w:hAnsi="Times New Roman" w:cs="Times New Roman"/>
              </w:rPr>
              <w:t xml:space="preserve"> </w:t>
            </w:r>
            <w:r w:rsidR="00B13CD4">
              <w:rPr>
                <w:rFonts w:ascii="Times New Roman" w:hAnsi="Times New Roman" w:cs="Times New Roman"/>
              </w:rPr>
              <w:t xml:space="preserve">pesticides, </w:t>
            </w:r>
            <w:r w:rsidR="00611FE1">
              <w:rPr>
                <w:rFonts w:ascii="Times New Roman" w:hAnsi="Times New Roman" w:cs="Times New Roman"/>
              </w:rPr>
              <w:t>consumer products, and others</w:t>
            </w:r>
            <w:r w:rsidR="0084171F">
              <w:rPr>
                <w:rFonts w:ascii="Times New Roman" w:hAnsi="Times New Roman" w:cs="Times New Roman"/>
              </w:rPr>
              <w:t>.</w:t>
            </w:r>
          </w:p>
        </w:tc>
      </w:tr>
      <w:tr w:rsidR="0050726D" w:rsidRPr="00C52546" w14:paraId="6BD44A3B" w14:textId="77777777" w:rsidTr="00E2454F">
        <w:tc>
          <w:tcPr>
            <w:tcW w:w="720" w:type="pct"/>
          </w:tcPr>
          <w:p w14:paraId="486661D5"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t>House dust</w:t>
            </w:r>
            <w:r w:rsidRPr="00C52546">
              <w:rPr>
                <w:rFonts w:ascii="Times New Roman" w:hAnsi="Times New Roman" w:cs="Times New Roman"/>
                <w:vertAlign w:val="superscript"/>
              </w:rPr>
              <w:t>a</w:t>
            </w:r>
            <w:r w:rsidRPr="00C52546">
              <w:rPr>
                <w:rFonts w:ascii="Times New Roman" w:hAnsi="Times New Roman" w:cs="Times New Roman"/>
              </w:rPr>
              <w:t xml:space="preserve"> (Technician and participant collected vacuum samples)</w:t>
            </w:r>
          </w:p>
        </w:tc>
        <w:tc>
          <w:tcPr>
            <w:tcW w:w="698" w:type="pct"/>
            <w:vAlign w:val="center"/>
          </w:tcPr>
          <w:p w14:paraId="1AC40C30"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7" w:type="pct"/>
            <w:vAlign w:val="center"/>
          </w:tcPr>
          <w:p w14:paraId="6E143ED0" w14:textId="77777777" w:rsidR="0050726D" w:rsidRPr="00C52546" w:rsidRDefault="0050726D" w:rsidP="003812B6">
            <w:pPr>
              <w:pStyle w:val="NoSpacing"/>
              <w:jc w:val="center"/>
              <w:rPr>
                <w:rFonts w:ascii="Times New Roman" w:hAnsi="Times New Roman" w:cs="Times New Roman"/>
              </w:rPr>
            </w:pPr>
          </w:p>
        </w:tc>
        <w:tc>
          <w:tcPr>
            <w:tcW w:w="702" w:type="pct"/>
            <w:vAlign w:val="center"/>
          </w:tcPr>
          <w:p w14:paraId="19BAA64E" w14:textId="77777777" w:rsidR="0050726D" w:rsidRPr="00C52546" w:rsidRDefault="0050726D" w:rsidP="003812B6">
            <w:pPr>
              <w:pStyle w:val="NoSpacing"/>
              <w:jc w:val="center"/>
              <w:rPr>
                <w:rFonts w:ascii="Times New Roman" w:hAnsi="Times New Roman" w:cs="Times New Roman"/>
              </w:rPr>
            </w:pPr>
          </w:p>
        </w:tc>
        <w:tc>
          <w:tcPr>
            <w:tcW w:w="2173" w:type="pct"/>
          </w:tcPr>
          <w:p w14:paraId="288AB1D0" w14:textId="77777777" w:rsidR="0050726D" w:rsidRPr="00C52546" w:rsidRDefault="00156CB4" w:rsidP="00FA595E">
            <w:pPr>
              <w:pStyle w:val="NoSpacing"/>
              <w:rPr>
                <w:rFonts w:ascii="Times New Roman" w:hAnsi="Times New Roman" w:cs="Times New Roman"/>
              </w:rPr>
            </w:pPr>
            <w:r>
              <w:rPr>
                <w:rFonts w:ascii="Times New Roman" w:hAnsi="Times New Roman" w:cs="Times New Roman"/>
              </w:rPr>
              <w:t>Dust samples will be analyzed for pesticides, metals, and consumer products such as those found in shampoos, detergents, lotions, and toothpaste.</w:t>
            </w:r>
          </w:p>
        </w:tc>
      </w:tr>
      <w:tr w:rsidR="0050726D" w:rsidRPr="00C52546" w14:paraId="38D0CAD7" w14:textId="77777777" w:rsidTr="00E2454F">
        <w:tc>
          <w:tcPr>
            <w:tcW w:w="720" w:type="pct"/>
          </w:tcPr>
          <w:p w14:paraId="4A30B930"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t>Electrostatic dust collection</w:t>
            </w:r>
          </w:p>
        </w:tc>
        <w:tc>
          <w:tcPr>
            <w:tcW w:w="698" w:type="pct"/>
            <w:vAlign w:val="center"/>
          </w:tcPr>
          <w:p w14:paraId="4A3D34BD"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7" w:type="pct"/>
            <w:vAlign w:val="center"/>
          </w:tcPr>
          <w:p w14:paraId="291D0962" w14:textId="77777777" w:rsidR="0050726D" w:rsidRPr="00C52546" w:rsidRDefault="0050726D" w:rsidP="003812B6">
            <w:pPr>
              <w:pStyle w:val="NoSpacing"/>
              <w:jc w:val="center"/>
              <w:rPr>
                <w:rFonts w:ascii="Times New Roman" w:hAnsi="Times New Roman" w:cs="Times New Roman"/>
              </w:rPr>
            </w:pPr>
          </w:p>
        </w:tc>
        <w:tc>
          <w:tcPr>
            <w:tcW w:w="702" w:type="pct"/>
            <w:vAlign w:val="center"/>
          </w:tcPr>
          <w:p w14:paraId="59FDBC75" w14:textId="77777777" w:rsidR="0050726D" w:rsidRPr="00C52546" w:rsidRDefault="0050726D" w:rsidP="003812B6">
            <w:pPr>
              <w:pStyle w:val="NoSpacing"/>
              <w:jc w:val="center"/>
              <w:rPr>
                <w:rFonts w:ascii="Times New Roman" w:hAnsi="Times New Roman" w:cs="Times New Roman"/>
              </w:rPr>
            </w:pPr>
          </w:p>
        </w:tc>
        <w:tc>
          <w:tcPr>
            <w:tcW w:w="2173" w:type="pct"/>
          </w:tcPr>
          <w:p w14:paraId="7633B5C2" w14:textId="77777777" w:rsidR="0050726D" w:rsidRPr="00C52546" w:rsidRDefault="00156CB4" w:rsidP="00FA595E">
            <w:pPr>
              <w:pStyle w:val="NoSpacing"/>
              <w:rPr>
                <w:rFonts w:ascii="Times New Roman" w:hAnsi="Times New Roman" w:cs="Times New Roman"/>
              </w:rPr>
            </w:pPr>
            <w:r>
              <w:rPr>
                <w:rFonts w:ascii="Times New Roman" w:hAnsi="Times New Roman" w:cs="Times New Roman"/>
              </w:rPr>
              <w:t>The dust will be analyzed for mold</w:t>
            </w:r>
            <w:r w:rsidR="002E03BF">
              <w:rPr>
                <w:rFonts w:ascii="Times New Roman" w:hAnsi="Times New Roman" w:cs="Times New Roman"/>
              </w:rPr>
              <w:t>.</w:t>
            </w:r>
          </w:p>
        </w:tc>
      </w:tr>
      <w:tr w:rsidR="0050726D" w:rsidRPr="00C52546" w14:paraId="1270C4EC" w14:textId="77777777" w:rsidTr="00E2454F">
        <w:tc>
          <w:tcPr>
            <w:tcW w:w="720" w:type="pct"/>
          </w:tcPr>
          <w:p w14:paraId="3D025B38"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t>Surface wipe</w:t>
            </w:r>
          </w:p>
        </w:tc>
        <w:tc>
          <w:tcPr>
            <w:tcW w:w="698" w:type="pct"/>
            <w:vAlign w:val="center"/>
          </w:tcPr>
          <w:p w14:paraId="1E724744"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7" w:type="pct"/>
            <w:vAlign w:val="center"/>
          </w:tcPr>
          <w:p w14:paraId="2124BFF7" w14:textId="77777777" w:rsidR="0050726D" w:rsidRPr="00C52546" w:rsidRDefault="0050726D" w:rsidP="003812B6">
            <w:pPr>
              <w:pStyle w:val="NoSpacing"/>
              <w:jc w:val="center"/>
              <w:rPr>
                <w:rFonts w:ascii="Times New Roman" w:hAnsi="Times New Roman" w:cs="Times New Roman"/>
              </w:rPr>
            </w:pPr>
          </w:p>
        </w:tc>
        <w:tc>
          <w:tcPr>
            <w:tcW w:w="702" w:type="pct"/>
            <w:vAlign w:val="center"/>
          </w:tcPr>
          <w:p w14:paraId="19E52C6B" w14:textId="77777777" w:rsidR="0050726D" w:rsidRPr="00C52546" w:rsidRDefault="0050726D" w:rsidP="003812B6">
            <w:pPr>
              <w:pStyle w:val="NoSpacing"/>
              <w:jc w:val="center"/>
              <w:rPr>
                <w:rFonts w:ascii="Times New Roman" w:hAnsi="Times New Roman" w:cs="Times New Roman"/>
              </w:rPr>
            </w:pPr>
          </w:p>
        </w:tc>
        <w:tc>
          <w:tcPr>
            <w:tcW w:w="2173" w:type="pct"/>
          </w:tcPr>
          <w:p w14:paraId="07E5B581" w14:textId="59BA3A0E" w:rsidR="0050726D" w:rsidRPr="00C52546" w:rsidRDefault="002E03BF" w:rsidP="00FA595E">
            <w:pPr>
              <w:pStyle w:val="NoSpacing"/>
              <w:rPr>
                <w:rFonts w:ascii="Times New Roman" w:hAnsi="Times New Roman" w:cs="Times New Roman"/>
              </w:rPr>
            </w:pPr>
            <w:r>
              <w:rPr>
                <w:rFonts w:ascii="Times New Roman" w:hAnsi="Times New Roman" w:cs="Times New Roman"/>
              </w:rPr>
              <w:t>Dust from wipes will be a</w:t>
            </w:r>
            <w:r w:rsidR="0084171F">
              <w:rPr>
                <w:rFonts w:ascii="Times New Roman" w:hAnsi="Times New Roman" w:cs="Times New Roman"/>
              </w:rPr>
              <w:t xml:space="preserve">nalyzed for SVOCs in the home. These include chemicals from pesticides, </w:t>
            </w:r>
            <w:r w:rsidR="001569FA">
              <w:rPr>
                <w:rFonts w:ascii="Times New Roman" w:hAnsi="Times New Roman" w:cs="Times New Roman"/>
              </w:rPr>
              <w:t>consumer product active ingredients, and others</w:t>
            </w:r>
            <w:r w:rsidR="0084171F">
              <w:rPr>
                <w:rFonts w:ascii="Times New Roman" w:hAnsi="Times New Roman" w:cs="Times New Roman"/>
              </w:rPr>
              <w:t>.</w:t>
            </w:r>
          </w:p>
        </w:tc>
      </w:tr>
      <w:tr w:rsidR="0050726D" w:rsidRPr="00C52546" w14:paraId="2CD818A1" w14:textId="77777777" w:rsidTr="00E2454F">
        <w:tc>
          <w:tcPr>
            <w:tcW w:w="720" w:type="pct"/>
          </w:tcPr>
          <w:p w14:paraId="0B3F47E9"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lastRenderedPageBreak/>
              <w:t>Soil</w:t>
            </w:r>
          </w:p>
        </w:tc>
        <w:tc>
          <w:tcPr>
            <w:tcW w:w="698" w:type="pct"/>
            <w:vAlign w:val="center"/>
          </w:tcPr>
          <w:p w14:paraId="15B675A3"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7" w:type="pct"/>
            <w:vAlign w:val="center"/>
          </w:tcPr>
          <w:p w14:paraId="13CBA657" w14:textId="77777777" w:rsidR="0050726D" w:rsidRPr="00C52546" w:rsidRDefault="0050726D" w:rsidP="003812B6">
            <w:pPr>
              <w:pStyle w:val="NoSpacing"/>
              <w:jc w:val="center"/>
              <w:rPr>
                <w:rFonts w:ascii="Times New Roman" w:hAnsi="Times New Roman" w:cs="Times New Roman"/>
              </w:rPr>
            </w:pPr>
          </w:p>
        </w:tc>
        <w:tc>
          <w:tcPr>
            <w:tcW w:w="702" w:type="pct"/>
            <w:vAlign w:val="center"/>
          </w:tcPr>
          <w:p w14:paraId="06B90CF5" w14:textId="77777777" w:rsidR="0050726D" w:rsidRPr="00C52546" w:rsidRDefault="0050726D" w:rsidP="003812B6">
            <w:pPr>
              <w:pStyle w:val="NoSpacing"/>
              <w:jc w:val="center"/>
              <w:rPr>
                <w:rFonts w:ascii="Times New Roman" w:hAnsi="Times New Roman" w:cs="Times New Roman"/>
              </w:rPr>
            </w:pPr>
          </w:p>
        </w:tc>
        <w:tc>
          <w:tcPr>
            <w:tcW w:w="2173" w:type="pct"/>
          </w:tcPr>
          <w:p w14:paraId="0432D312" w14:textId="77777777" w:rsidR="0050726D" w:rsidRPr="00C52546" w:rsidRDefault="00166908" w:rsidP="00166908">
            <w:pPr>
              <w:pStyle w:val="NoSpacing"/>
              <w:rPr>
                <w:rFonts w:ascii="Times New Roman" w:hAnsi="Times New Roman" w:cs="Times New Roman"/>
              </w:rPr>
            </w:pPr>
            <w:r>
              <w:rPr>
                <w:rFonts w:ascii="Times New Roman" w:hAnsi="Times New Roman" w:cs="Times New Roman"/>
              </w:rPr>
              <w:t xml:space="preserve">Soil will be analyzed for </w:t>
            </w:r>
            <w:r w:rsidR="001569FA">
              <w:rPr>
                <w:rFonts w:ascii="Times New Roman" w:hAnsi="Times New Roman" w:cs="Times New Roman"/>
              </w:rPr>
              <w:t xml:space="preserve">pesticides and </w:t>
            </w:r>
            <w:r>
              <w:rPr>
                <w:rFonts w:ascii="Times New Roman" w:hAnsi="Times New Roman" w:cs="Times New Roman"/>
              </w:rPr>
              <w:t>metals</w:t>
            </w:r>
          </w:p>
        </w:tc>
      </w:tr>
      <w:tr w:rsidR="0050726D" w:rsidRPr="00C52546" w14:paraId="1023E595" w14:textId="77777777" w:rsidTr="00E2454F">
        <w:tc>
          <w:tcPr>
            <w:tcW w:w="720" w:type="pct"/>
          </w:tcPr>
          <w:p w14:paraId="7935B014"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t>Hand wipe</w:t>
            </w:r>
          </w:p>
        </w:tc>
        <w:tc>
          <w:tcPr>
            <w:tcW w:w="698" w:type="pct"/>
            <w:vAlign w:val="center"/>
          </w:tcPr>
          <w:p w14:paraId="1BB0D612" w14:textId="77777777" w:rsidR="0050726D" w:rsidRPr="00C52546" w:rsidRDefault="0050726D" w:rsidP="003812B6">
            <w:pPr>
              <w:pStyle w:val="NoSpacing"/>
              <w:jc w:val="center"/>
              <w:rPr>
                <w:rFonts w:ascii="Times New Roman" w:hAnsi="Times New Roman" w:cs="Times New Roman"/>
              </w:rPr>
            </w:pPr>
          </w:p>
        </w:tc>
        <w:tc>
          <w:tcPr>
            <w:tcW w:w="707" w:type="pct"/>
            <w:vAlign w:val="center"/>
          </w:tcPr>
          <w:p w14:paraId="6A112C1B"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2" w:type="pct"/>
            <w:vAlign w:val="center"/>
          </w:tcPr>
          <w:p w14:paraId="2FD5F129"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3D917435" w14:textId="44347B28" w:rsidR="0050726D" w:rsidRPr="00C52546" w:rsidRDefault="002E03BF" w:rsidP="001569FA">
            <w:pPr>
              <w:pStyle w:val="NoSpacing"/>
              <w:rPr>
                <w:rFonts w:ascii="Times New Roman" w:hAnsi="Times New Roman" w:cs="Times New Roman"/>
              </w:rPr>
            </w:pPr>
            <w:r>
              <w:rPr>
                <w:rFonts w:ascii="Times New Roman" w:hAnsi="Times New Roman" w:cs="Times New Roman"/>
              </w:rPr>
              <w:t xml:space="preserve">Dust from the wipes will be analyzed </w:t>
            </w:r>
            <w:r w:rsidR="0084171F">
              <w:rPr>
                <w:rFonts w:ascii="Times New Roman" w:hAnsi="Times New Roman" w:cs="Times New Roman"/>
              </w:rPr>
              <w:t xml:space="preserve">for SVOCs on the children’s hands which might be indicative of exposures in the home or locations beyond the home environment. These </w:t>
            </w:r>
            <w:r w:rsidR="00611FE1">
              <w:rPr>
                <w:rFonts w:ascii="Times New Roman" w:hAnsi="Times New Roman" w:cs="Times New Roman"/>
              </w:rPr>
              <w:t xml:space="preserve">may </w:t>
            </w:r>
            <w:r w:rsidR="0084171F">
              <w:rPr>
                <w:rFonts w:ascii="Times New Roman" w:hAnsi="Times New Roman" w:cs="Times New Roman"/>
              </w:rPr>
              <w:t xml:space="preserve">include chemicals from pesticides, </w:t>
            </w:r>
            <w:r w:rsidR="001569FA">
              <w:rPr>
                <w:rFonts w:ascii="Times New Roman" w:hAnsi="Times New Roman" w:cs="Times New Roman"/>
              </w:rPr>
              <w:t>consumer product active ingredients, and metals</w:t>
            </w:r>
            <w:r w:rsidR="0084171F">
              <w:rPr>
                <w:rFonts w:ascii="Times New Roman" w:hAnsi="Times New Roman" w:cs="Times New Roman"/>
              </w:rPr>
              <w:t>.</w:t>
            </w:r>
          </w:p>
        </w:tc>
      </w:tr>
      <w:tr w:rsidR="0050726D" w:rsidRPr="00C52546" w14:paraId="39C58DF9" w14:textId="77777777" w:rsidTr="00E2454F">
        <w:tc>
          <w:tcPr>
            <w:tcW w:w="720" w:type="pct"/>
          </w:tcPr>
          <w:p w14:paraId="4C2B2DD1"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t>Socks</w:t>
            </w:r>
          </w:p>
        </w:tc>
        <w:tc>
          <w:tcPr>
            <w:tcW w:w="698" w:type="pct"/>
            <w:vAlign w:val="center"/>
          </w:tcPr>
          <w:p w14:paraId="2F89769B" w14:textId="77777777" w:rsidR="0050726D" w:rsidRPr="00C52546" w:rsidRDefault="0050726D" w:rsidP="003812B6">
            <w:pPr>
              <w:pStyle w:val="NoSpacing"/>
              <w:jc w:val="center"/>
              <w:rPr>
                <w:rFonts w:ascii="Times New Roman" w:hAnsi="Times New Roman" w:cs="Times New Roman"/>
              </w:rPr>
            </w:pPr>
          </w:p>
        </w:tc>
        <w:tc>
          <w:tcPr>
            <w:tcW w:w="707" w:type="pct"/>
            <w:vAlign w:val="center"/>
          </w:tcPr>
          <w:p w14:paraId="4797DD51"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702" w:type="pct"/>
            <w:vAlign w:val="center"/>
          </w:tcPr>
          <w:p w14:paraId="2812516E" w14:textId="77777777" w:rsidR="0050726D" w:rsidRPr="00C52546" w:rsidRDefault="0050726D" w:rsidP="003812B6">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61CABD1B" w14:textId="4A0E5CC7" w:rsidR="0050726D" w:rsidRPr="00C52546" w:rsidRDefault="002E03BF" w:rsidP="00B13CD4">
            <w:pPr>
              <w:pStyle w:val="NoSpacing"/>
              <w:rPr>
                <w:rFonts w:ascii="Times New Roman" w:hAnsi="Times New Roman" w:cs="Times New Roman"/>
              </w:rPr>
            </w:pPr>
            <w:r>
              <w:rPr>
                <w:rFonts w:ascii="Times New Roman" w:hAnsi="Times New Roman" w:cs="Times New Roman"/>
              </w:rPr>
              <w:t>Dust from the socks will be analyzed</w:t>
            </w:r>
            <w:r w:rsidR="0084171F">
              <w:rPr>
                <w:rFonts w:ascii="Times New Roman" w:hAnsi="Times New Roman" w:cs="Times New Roman"/>
              </w:rPr>
              <w:t xml:space="preserve"> for SVOCs </w:t>
            </w:r>
            <w:r w:rsidR="005254BE">
              <w:rPr>
                <w:rFonts w:ascii="Times New Roman" w:hAnsi="Times New Roman" w:cs="Times New Roman"/>
              </w:rPr>
              <w:t xml:space="preserve">which might be </w:t>
            </w:r>
            <w:r w:rsidR="0084171F">
              <w:rPr>
                <w:rFonts w:ascii="Times New Roman" w:hAnsi="Times New Roman" w:cs="Times New Roman"/>
              </w:rPr>
              <w:t>indicative of exposures from</w:t>
            </w:r>
            <w:r w:rsidR="005254BE">
              <w:rPr>
                <w:rFonts w:ascii="Times New Roman" w:hAnsi="Times New Roman" w:cs="Times New Roman"/>
              </w:rPr>
              <w:t xml:space="preserve"> residential floors</w:t>
            </w:r>
            <w:r w:rsidR="0084171F">
              <w:rPr>
                <w:rFonts w:ascii="Times New Roman" w:hAnsi="Times New Roman" w:cs="Times New Roman"/>
              </w:rPr>
              <w:t>. These</w:t>
            </w:r>
            <w:r w:rsidR="004E0319">
              <w:rPr>
                <w:rFonts w:ascii="Times New Roman" w:hAnsi="Times New Roman" w:cs="Times New Roman"/>
              </w:rPr>
              <w:t xml:space="preserve"> may</w:t>
            </w:r>
            <w:r w:rsidR="0084171F">
              <w:rPr>
                <w:rFonts w:ascii="Times New Roman" w:hAnsi="Times New Roman" w:cs="Times New Roman"/>
              </w:rPr>
              <w:t xml:space="preserve"> include chemicals from pesticides</w:t>
            </w:r>
            <w:r w:rsidR="004E0319">
              <w:rPr>
                <w:rFonts w:ascii="Times New Roman" w:hAnsi="Times New Roman" w:cs="Times New Roman"/>
              </w:rPr>
              <w:t xml:space="preserve"> and</w:t>
            </w:r>
            <w:r w:rsidR="0084171F">
              <w:rPr>
                <w:rFonts w:ascii="Times New Roman" w:hAnsi="Times New Roman" w:cs="Times New Roman"/>
              </w:rPr>
              <w:t xml:space="preserve"> </w:t>
            </w:r>
            <w:r w:rsidR="004E0319">
              <w:rPr>
                <w:rFonts w:ascii="Times New Roman" w:hAnsi="Times New Roman" w:cs="Times New Roman"/>
              </w:rPr>
              <w:t>consumer product active ingredients</w:t>
            </w:r>
            <w:r w:rsidR="0084171F">
              <w:rPr>
                <w:rFonts w:ascii="Times New Roman" w:hAnsi="Times New Roman" w:cs="Times New Roman"/>
              </w:rPr>
              <w:t>.</w:t>
            </w:r>
          </w:p>
        </w:tc>
      </w:tr>
      <w:tr w:rsidR="006E6E0B" w:rsidRPr="00C52546" w14:paraId="4C52240B" w14:textId="77777777" w:rsidTr="00E2454F">
        <w:tc>
          <w:tcPr>
            <w:tcW w:w="720" w:type="pct"/>
          </w:tcPr>
          <w:p w14:paraId="0EF5438C" w14:textId="7D2E9EEC" w:rsidR="006E6E0B" w:rsidRDefault="006E6E0B" w:rsidP="004F1863">
            <w:pPr>
              <w:pStyle w:val="NoSpacing"/>
              <w:rPr>
                <w:rFonts w:ascii="Times New Roman" w:hAnsi="Times New Roman" w:cs="Times New Roman"/>
              </w:rPr>
            </w:pPr>
            <w:r w:rsidRPr="00C52546">
              <w:rPr>
                <w:rFonts w:ascii="Times New Roman" w:hAnsi="Times New Roman" w:cs="Times New Roman"/>
              </w:rPr>
              <w:t>Urine</w:t>
            </w:r>
          </w:p>
          <w:p w14:paraId="311C18F3" w14:textId="0AE8935B" w:rsidR="00EF2715" w:rsidRPr="00C52546" w:rsidRDefault="00EF2715" w:rsidP="00EF2715">
            <w:pPr>
              <w:pStyle w:val="NoSpacing"/>
              <w:rPr>
                <w:rFonts w:ascii="Times New Roman" w:hAnsi="Times New Roman" w:cs="Times New Roman"/>
              </w:rPr>
            </w:pPr>
            <w:r>
              <w:rPr>
                <w:rFonts w:ascii="Times New Roman" w:hAnsi="Times New Roman" w:cs="Times New Roman"/>
              </w:rPr>
              <w:t xml:space="preserve">(collected </w:t>
            </w:r>
            <w:r w:rsidR="00961AC6">
              <w:rPr>
                <w:rFonts w:ascii="Times New Roman" w:hAnsi="Times New Roman" w:cs="Times New Roman"/>
              </w:rPr>
              <w:t xml:space="preserve">in traditional urine cups </w:t>
            </w:r>
            <w:r>
              <w:rPr>
                <w:rFonts w:ascii="Times New Roman" w:hAnsi="Times New Roman" w:cs="Times New Roman"/>
              </w:rPr>
              <w:t>as part of the GHS)</w:t>
            </w:r>
          </w:p>
        </w:tc>
        <w:tc>
          <w:tcPr>
            <w:tcW w:w="698" w:type="pct"/>
            <w:vAlign w:val="center"/>
          </w:tcPr>
          <w:p w14:paraId="1DF5E035" w14:textId="77777777" w:rsidR="006E6E0B" w:rsidRPr="00C52546" w:rsidRDefault="006E6E0B" w:rsidP="004F1863">
            <w:pPr>
              <w:pStyle w:val="NoSpacing"/>
              <w:jc w:val="center"/>
              <w:rPr>
                <w:rFonts w:ascii="Times New Roman" w:hAnsi="Times New Roman" w:cs="Times New Roman"/>
              </w:rPr>
            </w:pPr>
          </w:p>
        </w:tc>
        <w:tc>
          <w:tcPr>
            <w:tcW w:w="707" w:type="pct"/>
            <w:vAlign w:val="center"/>
          </w:tcPr>
          <w:p w14:paraId="7CA71CBE" w14:textId="77777777" w:rsidR="006E6E0B" w:rsidRPr="00C52546" w:rsidRDefault="006E6E0B" w:rsidP="004F1863">
            <w:pPr>
              <w:pStyle w:val="NoSpacing"/>
              <w:jc w:val="center"/>
              <w:rPr>
                <w:rFonts w:ascii="Times New Roman" w:hAnsi="Times New Roman" w:cs="Times New Roman"/>
              </w:rPr>
            </w:pPr>
            <w:r w:rsidRPr="00C52546">
              <w:rPr>
                <w:rFonts w:ascii="Times New Roman" w:hAnsi="Times New Roman" w:cs="Times New Roman"/>
              </w:rPr>
              <w:sym w:font="Wingdings" w:char="F0FC"/>
            </w:r>
            <w:r w:rsidRPr="00C52546">
              <w:rPr>
                <w:rFonts w:ascii="Times New Roman" w:hAnsi="Times New Roman" w:cs="Times New Roman"/>
                <w:vertAlign w:val="superscript"/>
              </w:rPr>
              <w:t>b</w:t>
            </w:r>
          </w:p>
        </w:tc>
        <w:tc>
          <w:tcPr>
            <w:tcW w:w="702" w:type="pct"/>
            <w:vAlign w:val="center"/>
          </w:tcPr>
          <w:p w14:paraId="32069228" w14:textId="0093C9A3" w:rsidR="006E6E0B" w:rsidRPr="00C52546" w:rsidRDefault="006E6E0B" w:rsidP="004F1863">
            <w:pPr>
              <w:pStyle w:val="NoSpacing"/>
              <w:jc w:val="center"/>
              <w:rPr>
                <w:rFonts w:ascii="Times New Roman" w:hAnsi="Times New Roman" w:cs="Times New Roman"/>
              </w:rPr>
            </w:pPr>
          </w:p>
        </w:tc>
        <w:tc>
          <w:tcPr>
            <w:tcW w:w="2173" w:type="pct"/>
          </w:tcPr>
          <w:p w14:paraId="4121E4C5" w14:textId="7CDF1C13" w:rsidR="006E6E0B" w:rsidRPr="00C52546" w:rsidRDefault="006E6E0B" w:rsidP="00BF1B90">
            <w:pPr>
              <w:pStyle w:val="NoSpacing"/>
              <w:rPr>
                <w:rFonts w:ascii="Times New Roman" w:hAnsi="Times New Roman" w:cs="Times New Roman"/>
              </w:rPr>
            </w:pPr>
            <w:r>
              <w:rPr>
                <w:rFonts w:ascii="Times New Roman" w:hAnsi="Times New Roman" w:cs="Times New Roman"/>
              </w:rPr>
              <w:t xml:space="preserve">This sample might be indicative of relatively short-term exposures from the home or locations beyond the home environment. The </w:t>
            </w:r>
            <w:r w:rsidR="00BF1B90">
              <w:rPr>
                <w:rFonts w:ascii="Times New Roman" w:hAnsi="Times New Roman" w:cs="Times New Roman"/>
              </w:rPr>
              <w:t xml:space="preserve">portion of the </w:t>
            </w:r>
            <w:r>
              <w:rPr>
                <w:rFonts w:ascii="Times New Roman" w:hAnsi="Times New Roman" w:cs="Times New Roman"/>
              </w:rPr>
              <w:t xml:space="preserve">urine </w:t>
            </w:r>
            <w:r w:rsidR="00BF1B90">
              <w:rPr>
                <w:rFonts w:ascii="Times New Roman" w:hAnsi="Times New Roman" w:cs="Times New Roman"/>
              </w:rPr>
              <w:t xml:space="preserve">used for the Add-on study will </w:t>
            </w:r>
            <w:r>
              <w:rPr>
                <w:rFonts w:ascii="Times New Roman" w:hAnsi="Times New Roman" w:cs="Times New Roman"/>
              </w:rPr>
              <w:t>be analyzed for consumer products such as those found in shampoos, detergents, lotions, and toothpaste.</w:t>
            </w:r>
            <w:r w:rsidR="00961AC6">
              <w:rPr>
                <w:rFonts w:ascii="Times New Roman" w:hAnsi="Times New Roman" w:cs="Times New Roman"/>
              </w:rPr>
              <w:t xml:space="preserve"> (traditional)</w:t>
            </w:r>
          </w:p>
        </w:tc>
      </w:tr>
      <w:tr w:rsidR="005E52CF" w:rsidRPr="00C52546" w14:paraId="3DE51A00" w14:textId="77777777" w:rsidTr="00E2454F">
        <w:tc>
          <w:tcPr>
            <w:tcW w:w="720" w:type="pct"/>
          </w:tcPr>
          <w:p w14:paraId="5D80D6E4" w14:textId="1645081B" w:rsidR="005E52CF" w:rsidRPr="00961AC6" w:rsidRDefault="005E52CF" w:rsidP="002E55D3">
            <w:pPr>
              <w:pStyle w:val="NoSpacing"/>
              <w:rPr>
                <w:rFonts w:ascii="Times New Roman" w:hAnsi="Times New Roman" w:cs="Times New Roman"/>
              </w:rPr>
            </w:pPr>
            <w:r w:rsidRPr="00C52546">
              <w:rPr>
                <w:rFonts w:ascii="Times New Roman" w:hAnsi="Times New Roman" w:cs="Times New Roman"/>
              </w:rPr>
              <w:t>Urine</w:t>
            </w:r>
            <w:r>
              <w:rPr>
                <w:rFonts w:ascii="Times New Roman" w:hAnsi="Times New Roman" w:cs="Times New Roman"/>
              </w:rPr>
              <w:t xml:space="preserve"> (collected in special acid-washed, metals-free urine bottles)</w:t>
            </w:r>
          </w:p>
        </w:tc>
        <w:tc>
          <w:tcPr>
            <w:tcW w:w="698" w:type="pct"/>
            <w:vAlign w:val="center"/>
          </w:tcPr>
          <w:p w14:paraId="32C0CB23" w14:textId="77777777" w:rsidR="005E52CF" w:rsidRPr="00C52546" w:rsidRDefault="005E52CF" w:rsidP="002E55D3">
            <w:pPr>
              <w:pStyle w:val="NoSpacing"/>
              <w:jc w:val="center"/>
              <w:rPr>
                <w:rFonts w:ascii="Times New Roman" w:hAnsi="Times New Roman" w:cs="Times New Roman"/>
              </w:rPr>
            </w:pPr>
          </w:p>
        </w:tc>
        <w:tc>
          <w:tcPr>
            <w:tcW w:w="707" w:type="pct"/>
            <w:vAlign w:val="center"/>
          </w:tcPr>
          <w:p w14:paraId="293DBD2E" w14:textId="57F2E992" w:rsidR="005E52CF" w:rsidRPr="00C52546" w:rsidRDefault="005E52CF" w:rsidP="002E55D3">
            <w:pPr>
              <w:pStyle w:val="NoSpacing"/>
              <w:jc w:val="center"/>
              <w:rPr>
                <w:rFonts w:ascii="Times New Roman" w:hAnsi="Times New Roman" w:cs="Times New Roman"/>
              </w:rPr>
            </w:pPr>
          </w:p>
        </w:tc>
        <w:tc>
          <w:tcPr>
            <w:tcW w:w="702" w:type="pct"/>
            <w:vAlign w:val="center"/>
          </w:tcPr>
          <w:p w14:paraId="408F61C8" w14:textId="77777777" w:rsidR="005E52CF" w:rsidRPr="00C52546" w:rsidRDefault="005E52CF" w:rsidP="002E55D3">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57A707DA" w14:textId="77777777" w:rsidR="005E52CF" w:rsidRPr="00C52546" w:rsidRDefault="005E52CF" w:rsidP="002E55D3">
            <w:pPr>
              <w:pStyle w:val="NoSpacing"/>
              <w:rPr>
                <w:rFonts w:ascii="Times New Roman" w:hAnsi="Times New Roman" w:cs="Times New Roman"/>
              </w:rPr>
            </w:pPr>
            <w:r>
              <w:rPr>
                <w:rFonts w:ascii="Times New Roman" w:hAnsi="Times New Roman" w:cs="Times New Roman"/>
              </w:rPr>
              <w:t>This sample might be indicative of relatively short-term exposures from the home or locations beyond the home environment. The urine will be analyzed for pesticide metabolites, metals, and consumer products such as those found in shampoos, detergents, lotions, and toothpaste.</w:t>
            </w:r>
          </w:p>
        </w:tc>
      </w:tr>
      <w:tr w:rsidR="0050726D" w:rsidRPr="00C52546" w14:paraId="64881511" w14:textId="77777777" w:rsidTr="00EB1B45">
        <w:tc>
          <w:tcPr>
            <w:tcW w:w="720" w:type="pct"/>
          </w:tcPr>
          <w:p w14:paraId="6AE46923" w14:textId="594A2671" w:rsidR="0050726D" w:rsidRPr="00C52546" w:rsidRDefault="0050726D" w:rsidP="00725BD9">
            <w:pPr>
              <w:pStyle w:val="NoSpacing"/>
              <w:rPr>
                <w:rFonts w:ascii="Times New Roman" w:hAnsi="Times New Roman" w:cs="Times New Roman"/>
              </w:rPr>
            </w:pPr>
            <w:r w:rsidRPr="00C52546">
              <w:rPr>
                <w:rFonts w:ascii="Times New Roman" w:hAnsi="Times New Roman" w:cs="Times New Roman"/>
              </w:rPr>
              <w:t>Duplicate diet</w:t>
            </w:r>
            <w:r w:rsidRPr="00C52546">
              <w:rPr>
                <w:rFonts w:ascii="Times New Roman" w:hAnsi="Times New Roman" w:cs="Times New Roman"/>
                <w:vertAlign w:val="superscript"/>
              </w:rPr>
              <w:t>c</w:t>
            </w:r>
            <w:r w:rsidRPr="00C52546">
              <w:rPr>
                <w:rFonts w:ascii="Times New Roman" w:hAnsi="Times New Roman" w:cs="Times New Roman"/>
              </w:rPr>
              <w:t xml:space="preserve"> </w:t>
            </w:r>
          </w:p>
        </w:tc>
        <w:tc>
          <w:tcPr>
            <w:tcW w:w="698" w:type="pct"/>
            <w:vAlign w:val="center"/>
          </w:tcPr>
          <w:p w14:paraId="57A26231" w14:textId="77777777" w:rsidR="0050726D" w:rsidRPr="00C52546" w:rsidRDefault="0050726D" w:rsidP="003812B6">
            <w:pPr>
              <w:pStyle w:val="NoSpacing"/>
              <w:jc w:val="center"/>
              <w:rPr>
                <w:rFonts w:ascii="Times New Roman" w:hAnsi="Times New Roman" w:cs="Times New Roman"/>
              </w:rPr>
            </w:pPr>
          </w:p>
        </w:tc>
        <w:tc>
          <w:tcPr>
            <w:tcW w:w="707" w:type="pct"/>
            <w:vAlign w:val="center"/>
          </w:tcPr>
          <w:p w14:paraId="0B9DE305" w14:textId="56308574" w:rsidR="0050726D" w:rsidRPr="00C52546" w:rsidRDefault="0050726D" w:rsidP="00725BD9">
            <w:pPr>
              <w:pStyle w:val="NoSpacing"/>
              <w:jc w:val="center"/>
              <w:rPr>
                <w:rFonts w:ascii="Times New Roman" w:hAnsi="Times New Roman" w:cs="Times New Roman"/>
              </w:rPr>
            </w:pPr>
          </w:p>
        </w:tc>
        <w:tc>
          <w:tcPr>
            <w:tcW w:w="702" w:type="pct"/>
            <w:vAlign w:val="center"/>
          </w:tcPr>
          <w:p w14:paraId="431AFBE7" w14:textId="38D894E3" w:rsidR="0050726D" w:rsidRPr="00C52546" w:rsidRDefault="0050726D" w:rsidP="00725BD9">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7D3E9286" w14:textId="67D49BC8" w:rsidR="0050726D" w:rsidRPr="00C52546" w:rsidRDefault="00156CB4" w:rsidP="00166908">
            <w:pPr>
              <w:pStyle w:val="NoSpacing"/>
              <w:rPr>
                <w:rFonts w:ascii="Times New Roman" w:hAnsi="Times New Roman" w:cs="Times New Roman"/>
              </w:rPr>
            </w:pPr>
            <w:r>
              <w:rPr>
                <w:rFonts w:ascii="Times New Roman" w:hAnsi="Times New Roman" w:cs="Times New Roman"/>
              </w:rPr>
              <w:t>This represents food and drink that is consumed by the child over a 24 hour period. This represent</w:t>
            </w:r>
            <w:r w:rsidR="009C2BD1">
              <w:rPr>
                <w:rFonts w:ascii="Times New Roman" w:hAnsi="Times New Roman" w:cs="Times New Roman"/>
              </w:rPr>
              <w:t>s</w:t>
            </w:r>
            <w:r>
              <w:rPr>
                <w:rFonts w:ascii="Times New Roman" w:hAnsi="Times New Roman" w:cs="Times New Roman"/>
              </w:rPr>
              <w:t xml:space="preserve"> ingestion of potential chemicals which might be indicative of exposures in the home or locations beyond the home environment. The duplicate diet will be a</w:t>
            </w:r>
            <w:r w:rsidR="0084171F">
              <w:rPr>
                <w:rFonts w:ascii="Times New Roman" w:hAnsi="Times New Roman" w:cs="Times New Roman"/>
              </w:rPr>
              <w:t>nalyzed for pesticide metabolites, metals, and consumer products such as those found in shampoos, detergents, lotions, and toothpaste.</w:t>
            </w:r>
          </w:p>
        </w:tc>
      </w:tr>
      <w:tr w:rsidR="0050726D" w:rsidRPr="00C52546" w14:paraId="1A51B3EB" w14:textId="77777777" w:rsidTr="00E2454F">
        <w:tc>
          <w:tcPr>
            <w:tcW w:w="720" w:type="pct"/>
          </w:tcPr>
          <w:p w14:paraId="56563321" w14:textId="77777777" w:rsidR="0050726D" w:rsidRPr="00C52546" w:rsidRDefault="0050726D" w:rsidP="003812B6">
            <w:pPr>
              <w:pStyle w:val="NoSpacing"/>
              <w:rPr>
                <w:rFonts w:ascii="Times New Roman" w:hAnsi="Times New Roman" w:cs="Times New Roman"/>
              </w:rPr>
            </w:pPr>
            <w:r w:rsidRPr="00C52546">
              <w:rPr>
                <w:rFonts w:ascii="Times New Roman" w:hAnsi="Times New Roman" w:cs="Times New Roman"/>
              </w:rPr>
              <w:t>Blood</w:t>
            </w:r>
            <w:r w:rsidRPr="00C52546">
              <w:rPr>
                <w:rFonts w:ascii="Times New Roman" w:hAnsi="Times New Roman" w:cs="Times New Roman"/>
                <w:vertAlign w:val="superscript"/>
              </w:rPr>
              <w:t>c</w:t>
            </w:r>
          </w:p>
        </w:tc>
        <w:tc>
          <w:tcPr>
            <w:tcW w:w="698" w:type="pct"/>
            <w:vAlign w:val="center"/>
          </w:tcPr>
          <w:p w14:paraId="43F45753" w14:textId="77777777" w:rsidR="0050726D" w:rsidRPr="00C52546" w:rsidRDefault="0050726D" w:rsidP="003812B6">
            <w:pPr>
              <w:pStyle w:val="NoSpacing"/>
              <w:jc w:val="center"/>
              <w:rPr>
                <w:rFonts w:ascii="Times New Roman" w:hAnsi="Times New Roman" w:cs="Times New Roman"/>
              </w:rPr>
            </w:pPr>
          </w:p>
        </w:tc>
        <w:tc>
          <w:tcPr>
            <w:tcW w:w="707" w:type="pct"/>
            <w:vAlign w:val="center"/>
          </w:tcPr>
          <w:p w14:paraId="0FC6D8EE" w14:textId="590F0D72" w:rsidR="0050726D" w:rsidRPr="00C52546" w:rsidRDefault="0050726D" w:rsidP="003812B6">
            <w:pPr>
              <w:pStyle w:val="NoSpacing"/>
              <w:jc w:val="center"/>
              <w:rPr>
                <w:rFonts w:ascii="Times New Roman" w:hAnsi="Times New Roman" w:cs="Times New Roman"/>
              </w:rPr>
            </w:pPr>
          </w:p>
        </w:tc>
        <w:tc>
          <w:tcPr>
            <w:tcW w:w="702" w:type="pct"/>
            <w:vAlign w:val="center"/>
          </w:tcPr>
          <w:p w14:paraId="5A7CEAC4" w14:textId="21FA6160" w:rsidR="0050726D" w:rsidRPr="00C52546" w:rsidRDefault="0050726D" w:rsidP="00725BD9">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054745E9" w14:textId="72510159" w:rsidR="0050726D" w:rsidRPr="00C52546" w:rsidRDefault="00156CB4" w:rsidP="00A417B1">
            <w:pPr>
              <w:pStyle w:val="NoSpacing"/>
              <w:rPr>
                <w:rFonts w:ascii="Times New Roman" w:hAnsi="Times New Roman" w:cs="Times New Roman"/>
              </w:rPr>
            </w:pPr>
            <w:r>
              <w:rPr>
                <w:rFonts w:ascii="Times New Roman" w:hAnsi="Times New Roman" w:cs="Times New Roman"/>
              </w:rPr>
              <w:t xml:space="preserve">This sample might be indicative of relatively short-term exposures in the home or locations beyond the home environment. The </w:t>
            </w:r>
            <w:r w:rsidR="00A417B1">
              <w:rPr>
                <w:rFonts w:ascii="Times New Roman" w:hAnsi="Times New Roman" w:cs="Times New Roman"/>
              </w:rPr>
              <w:t xml:space="preserve">blood </w:t>
            </w:r>
            <w:r>
              <w:rPr>
                <w:rFonts w:ascii="Times New Roman" w:hAnsi="Times New Roman" w:cs="Times New Roman"/>
              </w:rPr>
              <w:t>will be analyzed</w:t>
            </w:r>
            <w:r w:rsidR="0084171F">
              <w:rPr>
                <w:rFonts w:ascii="Times New Roman" w:hAnsi="Times New Roman" w:cs="Times New Roman"/>
              </w:rPr>
              <w:t xml:space="preserve"> for </w:t>
            </w:r>
            <w:r w:rsidR="00A417B1">
              <w:rPr>
                <w:rFonts w:ascii="Times New Roman" w:hAnsi="Times New Roman" w:cs="Times New Roman"/>
              </w:rPr>
              <w:t>pesticide metabolites, metals, and consumer product</w:t>
            </w:r>
            <w:r w:rsidR="004E0319">
              <w:rPr>
                <w:rFonts w:ascii="Times New Roman" w:hAnsi="Times New Roman" w:cs="Times New Roman"/>
              </w:rPr>
              <w:t xml:space="preserve"> active ingredients.</w:t>
            </w:r>
          </w:p>
        </w:tc>
      </w:tr>
      <w:tr w:rsidR="0050726D" w:rsidRPr="00C52546" w14:paraId="10615C50" w14:textId="77777777" w:rsidTr="00E2454F">
        <w:tc>
          <w:tcPr>
            <w:tcW w:w="720" w:type="pct"/>
          </w:tcPr>
          <w:p w14:paraId="4B7001A8" w14:textId="28ADA23A" w:rsidR="0050726D" w:rsidRPr="00C52546" w:rsidRDefault="0050726D" w:rsidP="003812B6">
            <w:pPr>
              <w:pStyle w:val="NoSpacing"/>
              <w:rPr>
                <w:rFonts w:ascii="Times New Roman" w:hAnsi="Times New Roman" w:cs="Times New Roman"/>
              </w:rPr>
            </w:pPr>
            <w:r>
              <w:rPr>
                <w:rFonts w:ascii="Times New Roman" w:hAnsi="Times New Roman" w:cs="Times New Roman"/>
              </w:rPr>
              <w:t>N</w:t>
            </w:r>
            <w:r w:rsidRPr="00C52546">
              <w:rPr>
                <w:rFonts w:ascii="Times New Roman" w:hAnsi="Times New Roman" w:cs="Times New Roman"/>
              </w:rPr>
              <w:t>ail clippings</w:t>
            </w:r>
            <w:r w:rsidRPr="00C52546">
              <w:rPr>
                <w:rFonts w:ascii="Times New Roman" w:hAnsi="Times New Roman" w:cs="Times New Roman"/>
                <w:vertAlign w:val="superscript"/>
              </w:rPr>
              <w:t>c</w:t>
            </w:r>
          </w:p>
        </w:tc>
        <w:tc>
          <w:tcPr>
            <w:tcW w:w="698" w:type="pct"/>
            <w:vAlign w:val="center"/>
          </w:tcPr>
          <w:p w14:paraId="22FC6838" w14:textId="77777777" w:rsidR="0050726D" w:rsidRPr="00C52546" w:rsidRDefault="0050726D" w:rsidP="003812B6">
            <w:pPr>
              <w:pStyle w:val="NoSpacing"/>
              <w:jc w:val="center"/>
              <w:rPr>
                <w:rFonts w:ascii="Times New Roman" w:hAnsi="Times New Roman" w:cs="Times New Roman"/>
              </w:rPr>
            </w:pPr>
          </w:p>
        </w:tc>
        <w:tc>
          <w:tcPr>
            <w:tcW w:w="707" w:type="pct"/>
            <w:vAlign w:val="center"/>
          </w:tcPr>
          <w:p w14:paraId="4836EC2F" w14:textId="1D766171" w:rsidR="0050726D" w:rsidRPr="00C52546" w:rsidRDefault="0050726D" w:rsidP="00725BD9">
            <w:pPr>
              <w:pStyle w:val="NoSpacing"/>
              <w:jc w:val="center"/>
              <w:rPr>
                <w:rFonts w:ascii="Times New Roman" w:hAnsi="Times New Roman" w:cs="Times New Roman"/>
              </w:rPr>
            </w:pPr>
          </w:p>
        </w:tc>
        <w:tc>
          <w:tcPr>
            <w:tcW w:w="702" w:type="pct"/>
            <w:vAlign w:val="center"/>
          </w:tcPr>
          <w:p w14:paraId="7E0F979E" w14:textId="22701BB3" w:rsidR="0050726D" w:rsidRPr="00C52546" w:rsidRDefault="0050726D" w:rsidP="00725BD9">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373892B8" w14:textId="41E36670" w:rsidR="0050726D" w:rsidRPr="00C52546" w:rsidRDefault="00156CB4" w:rsidP="00A417B1">
            <w:pPr>
              <w:pStyle w:val="NoSpacing"/>
              <w:rPr>
                <w:rFonts w:ascii="Times New Roman" w:hAnsi="Times New Roman" w:cs="Times New Roman"/>
              </w:rPr>
            </w:pPr>
            <w:r>
              <w:rPr>
                <w:rFonts w:ascii="Times New Roman" w:hAnsi="Times New Roman" w:cs="Times New Roman"/>
              </w:rPr>
              <w:t xml:space="preserve">This sample might be indicative of relatively long-term exposures in the home or locations beyond the home environment. </w:t>
            </w:r>
            <w:r>
              <w:rPr>
                <w:rFonts w:ascii="Times New Roman" w:hAnsi="Times New Roman" w:cs="Times New Roman"/>
              </w:rPr>
              <w:lastRenderedPageBreak/>
              <w:t xml:space="preserve">The </w:t>
            </w:r>
            <w:r w:rsidR="00A417B1">
              <w:rPr>
                <w:rFonts w:ascii="Times New Roman" w:hAnsi="Times New Roman" w:cs="Times New Roman"/>
              </w:rPr>
              <w:t xml:space="preserve">nail clippings </w:t>
            </w:r>
            <w:r>
              <w:rPr>
                <w:rFonts w:ascii="Times New Roman" w:hAnsi="Times New Roman" w:cs="Times New Roman"/>
              </w:rPr>
              <w:t>will be analyzed</w:t>
            </w:r>
            <w:r w:rsidR="0084171F">
              <w:rPr>
                <w:rFonts w:ascii="Times New Roman" w:hAnsi="Times New Roman" w:cs="Times New Roman"/>
              </w:rPr>
              <w:t xml:space="preserve"> for metals</w:t>
            </w:r>
            <w:r>
              <w:rPr>
                <w:rFonts w:ascii="Times New Roman" w:hAnsi="Times New Roman" w:cs="Times New Roman"/>
              </w:rPr>
              <w:t>.</w:t>
            </w:r>
          </w:p>
        </w:tc>
      </w:tr>
      <w:tr w:rsidR="0050726D" w:rsidRPr="00C52546" w14:paraId="02DFFF4B" w14:textId="77777777" w:rsidTr="00E2454F">
        <w:tc>
          <w:tcPr>
            <w:tcW w:w="720" w:type="pct"/>
          </w:tcPr>
          <w:p w14:paraId="021F16C6" w14:textId="77777777" w:rsidR="0050726D" w:rsidRPr="00C52546" w:rsidRDefault="0050726D" w:rsidP="00725BD9">
            <w:pPr>
              <w:pStyle w:val="NoSpacing"/>
              <w:rPr>
                <w:rFonts w:ascii="Times New Roman" w:hAnsi="Times New Roman" w:cs="Times New Roman"/>
              </w:rPr>
            </w:pPr>
            <w:r w:rsidRPr="00C52546">
              <w:rPr>
                <w:rFonts w:ascii="Times New Roman" w:hAnsi="Times New Roman" w:cs="Times New Roman"/>
              </w:rPr>
              <w:lastRenderedPageBreak/>
              <w:t>Feces</w:t>
            </w:r>
            <w:r w:rsidRPr="00C52546">
              <w:rPr>
                <w:rFonts w:ascii="Times New Roman" w:hAnsi="Times New Roman" w:cs="Times New Roman"/>
                <w:vertAlign w:val="superscript"/>
              </w:rPr>
              <w:t>c</w:t>
            </w:r>
          </w:p>
        </w:tc>
        <w:tc>
          <w:tcPr>
            <w:tcW w:w="698" w:type="pct"/>
            <w:vAlign w:val="center"/>
          </w:tcPr>
          <w:p w14:paraId="7DB955C2" w14:textId="77777777" w:rsidR="0050726D" w:rsidRPr="00C52546" w:rsidRDefault="0050726D" w:rsidP="003812B6">
            <w:pPr>
              <w:pStyle w:val="NoSpacing"/>
              <w:jc w:val="center"/>
              <w:rPr>
                <w:rFonts w:ascii="Times New Roman" w:hAnsi="Times New Roman" w:cs="Times New Roman"/>
              </w:rPr>
            </w:pPr>
          </w:p>
        </w:tc>
        <w:tc>
          <w:tcPr>
            <w:tcW w:w="707" w:type="pct"/>
            <w:vAlign w:val="center"/>
          </w:tcPr>
          <w:p w14:paraId="4A1BFDA5" w14:textId="6184DD0D" w:rsidR="0050726D" w:rsidRPr="00C52546" w:rsidRDefault="0050726D" w:rsidP="00725BD9">
            <w:pPr>
              <w:pStyle w:val="NoSpacing"/>
              <w:jc w:val="center"/>
              <w:rPr>
                <w:rFonts w:ascii="Times New Roman" w:hAnsi="Times New Roman" w:cs="Times New Roman"/>
              </w:rPr>
            </w:pPr>
          </w:p>
        </w:tc>
        <w:tc>
          <w:tcPr>
            <w:tcW w:w="702" w:type="pct"/>
            <w:vAlign w:val="center"/>
          </w:tcPr>
          <w:p w14:paraId="2EDE91C3" w14:textId="11DB6774" w:rsidR="0050726D" w:rsidRPr="00C52546" w:rsidRDefault="0050726D" w:rsidP="00725BD9">
            <w:pPr>
              <w:pStyle w:val="NoSpacing"/>
              <w:jc w:val="center"/>
              <w:rPr>
                <w:rFonts w:ascii="Times New Roman" w:hAnsi="Times New Roman" w:cs="Times New Roman"/>
              </w:rPr>
            </w:pPr>
            <w:r w:rsidRPr="00C52546">
              <w:rPr>
                <w:rFonts w:ascii="Times New Roman" w:hAnsi="Times New Roman" w:cs="Times New Roman"/>
              </w:rPr>
              <w:sym w:font="Wingdings" w:char="F0FC"/>
            </w:r>
          </w:p>
        </w:tc>
        <w:tc>
          <w:tcPr>
            <w:tcW w:w="2173" w:type="pct"/>
          </w:tcPr>
          <w:p w14:paraId="2B8AB21E" w14:textId="291C7CF2" w:rsidR="0050726D" w:rsidRPr="00C52546" w:rsidRDefault="00156CB4" w:rsidP="00166908">
            <w:pPr>
              <w:pStyle w:val="NoSpacing"/>
              <w:tabs>
                <w:tab w:val="left" w:pos="227"/>
                <w:tab w:val="center" w:pos="1149"/>
              </w:tabs>
              <w:rPr>
                <w:rFonts w:ascii="Times New Roman" w:hAnsi="Times New Roman" w:cs="Times New Roman"/>
              </w:rPr>
            </w:pPr>
            <w:r>
              <w:rPr>
                <w:rFonts w:ascii="Times New Roman" w:hAnsi="Times New Roman" w:cs="Times New Roman"/>
              </w:rPr>
              <w:t xml:space="preserve">This sample might be indicative of relatively short-term exposures in the home or locations beyond the home environment. The feces will be analyzed </w:t>
            </w:r>
            <w:r w:rsidR="0084171F">
              <w:rPr>
                <w:rFonts w:ascii="Times New Roman" w:hAnsi="Times New Roman" w:cs="Times New Roman"/>
              </w:rPr>
              <w:t>for metals</w:t>
            </w:r>
            <w:r>
              <w:rPr>
                <w:rFonts w:ascii="Times New Roman" w:hAnsi="Times New Roman" w:cs="Times New Roman"/>
              </w:rPr>
              <w:t>.</w:t>
            </w:r>
          </w:p>
        </w:tc>
      </w:tr>
    </w:tbl>
    <w:p w14:paraId="6651A447" w14:textId="090440DE" w:rsidR="00614192" w:rsidRPr="00614192" w:rsidRDefault="00614192" w:rsidP="00614192">
      <w:pPr>
        <w:pStyle w:val="NoSpacing"/>
        <w:rPr>
          <w:rFonts w:ascii="Times New Roman" w:hAnsi="Times New Roman"/>
          <w:sz w:val="20"/>
        </w:rPr>
      </w:pPr>
      <w:r w:rsidRPr="001B5739">
        <w:rPr>
          <w:rFonts w:ascii="Times New Roman" w:hAnsi="Times New Roman" w:cs="Times New Roman"/>
          <w:sz w:val="20"/>
          <w:szCs w:val="20"/>
          <w:vertAlign w:val="superscript"/>
        </w:rPr>
        <w:t xml:space="preserve">a </w:t>
      </w:r>
      <w:r>
        <w:rPr>
          <w:rFonts w:ascii="Times New Roman" w:hAnsi="Times New Roman" w:cs="Times New Roman"/>
          <w:sz w:val="20"/>
          <w:szCs w:val="20"/>
        </w:rPr>
        <w:t>Add-on Study samples i</w:t>
      </w:r>
      <w:r w:rsidRPr="001B5739">
        <w:rPr>
          <w:rFonts w:ascii="Times New Roman" w:hAnsi="Times New Roman" w:cs="Times New Roman"/>
          <w:sz w:val="20"/>
          <w:szCs w:val="20"/>
        </w:rPr>
        <w:t>n</w:t>
      </w:r>
      <w:r w:rsidRPr="00614192">
        <w:rPr>
          <w:rFonts w:ascii="Times New Roman" w:hAnsi="Times New Roman"/>
          <w:sz w:val="20"/>
        </w:rPr>
        <w:t xml:space="preserve"> addition to </w:t>
      </w:r>
      <w:r>
        <w:rPr>
          <w:rFonts w:ascii="Times New Roman" w:hAnsi="Times New Roman" w:cs="Times New Roman"/>
          <w:sz w:val="20"/>
          <w:szCs w:val="20"/>
        </w:rPr>
        <w:t xml:space="preserve">GHS </w:t>
      </w:r>
      <w:r w:rsidRPr="00614192">
        <w:rPr>
          <w:rFonts w:ascii="Times New Roman" w:hAnsi="Times New Roman"/>
          <w:sz w:val="20"/>
        </w:rPr>
        <w:t>samples already being collected for allergens and fungi.</w:t>
      </w:r>
    </w:p>
    <w:p w14:paraId="6518354C" w14:textId="104BE205" w:rsidR="00614192" w:rsidRPr="00614192" w:rsidRDefault="00614192" w:rsidP="00614192">
      <w:pPr>
        <w:pStyle w:val="NoSpacing"/>
        <w:rPr>
          <w:rFonts w:ascii="Times New Roman" w:hAnsi="Times New Roman"/>
          <w:sz w:val="20"/>
        </w:rPr>
      </w:pPr>
      <w:r w:rsidRPr="001B5739">
        <w:rPr>
          <w:rFonts w:ascii="Times New Roman" w:hAnsi="Times New Roman" w:cs="Times New Roman"/>
          <w:sz w:val="20"/>
          <w:szCs w:val="20"/>
          <w:vertAlign w:val="superscript"/>
        </w:rPr>
        <w:t xml:space="preserve">b </w:t>
      </w:r>
      <w:r w:rsidRPr="001B5739">
        <w:rPr>
          <w:rFonts w:ascii="Times New Roman" w:hAnsi="Times New Roman" w:cs="Times New Roman"/>
          <w:sz w:val="20"/>
          <w:szCs w:val="20"/>
        </w:rPr>
        <w:t>Aliquot</w:t>
      </w:r>
      <w:r w:rsidRPr="00614192">
        <w:rPr>
          <w:rFonts w:ascii="Times New Roman" w:hAnsi="Times New Roman"/>
          <w:sz w:val="20"/>
        </w:rPr>
        <w:t xml:space="preserve"> from </w:t>
      </w:r>
      <w:r w:rsidRPr="001B5739">
        <w:rPr>
          <w:rFonts w:ascii="Times New Roman" w:hAnsi="Times New Roman" w:cs="Times New Roman"/>
          <w:sz w:val="20"/>
          <w:szCs w:val="20"/>
        </w:rPr>
        <w:t xml:space="preserve">index child’s GHS </w:t>
      </w:r>
      <w:r w:rsidRPr="00614192">
        <w:rPr>
          <w:rFonts w:ascii="Times New Roman" w:hAnsi="Times New Roman"/>
          <w:sz w:val="20"/>
        </w:rPr>
        <w:t>biological samples.</w:t>
      </w:r>
    </w:p>
    <w:p w14:paraId="1E4840B8" w14:textId="607225C6" w:rsidR="00E755FD" w:rsidRPr="00614192" w:rsidRDefault="00E755FD" w:rsidP="00E755FD">
      <w:r w:rsidRPr="000D1618">
        <w:rPr>
          <w:vertAlign w:val="superscript"/>
        </w:rPr>
        <w:t>c</w:t>
      </w:r>
      <w:r w:rsidR="003322A4">
        <w:rPr>
          <w:vertAlign w:val="superscript"/>
        </w:rPr>
        <w:t xml:space="preserve"> </w:t>
      </w:r>
      <w:r w:rsidR="000D1618">
        <w:t xml:space="preserve">These </w:t>
      </w:r>
      <w:r w:rsidR="006E6E0B">
        <w:t xml:space="preserve">four </w:t>
      </w:r>
      <w:r w:rsidR="000D1618">
        <w:t>s</w:t>
      </w:r>
      <w:r w:rsidRPr="000D1618">
        <w:t>amples</w:t>
      </w:r>
      <w:r w:rsidR="00166908" w:rsidRPr="00614192">
        <w:t xml:space="preserve"> </w:t>
      </w:r>
      <w:r w:rsidR="00FB12C8">
        <w:t xml:space="preserve">from the sibling </w:t>
      </w:r>
      <w:r w:rsidRPr="00614192">
        <w:t xml:space="preserve">must be matched </w:t>
      </w:r>
      <w:r w:rsidR="000D1618">
        <w:t>for estimation of mass-balance equations</w:t>
      </w:r>
      <w:r w:rsidRPr="00614192">
        <w:t>.</w:t>
      </w:r>
      <w:r w:rsidR="00790243">
        <w:t xml:space="preserve"> </w:t>
      </w:r>
    </w:p>
    <w:p w14:paraId="54E783D9" w14:textId="77777777" w:rsidR="00240E57" w:rsidRPr="00C52546" w:rsidRDefault="00240E57" w:rsidP="00C732AE">
      <w:pPr>
        <w:pStyle w:val="NoSpacing"/>
        <w:rPr>
          <w:rFonts w:ascii="Times New Roman" w:hAnsi="Times New Roman" w:cs="Times New Roman"/>
        </w:rPr>
      </w:pPr>
    </w:p>
    <w:p w14:paraId="50B9EDBA" w14:textId="77777777" w:rsidR="007C5B10" w:rsidRPr="00C52546" w:rsidRDefault="007C5B10" w:rsidP="00F9675C">
      <w:pPr>
        <w:pStyle w:val="NoSpacing"/>
        <w:numPr>
          <w:ilvl w:val="0"/>
          <w:numId w:val="63"/>
        </w:numPr>
        <w:ind w:left="270" w:hanging="270"/>
        <w:rPr>
          <w:rFonts w:ascii="Times New Roman" w:hAnsi="Times New Roman" w:cs="Times New Roman"/>
          <w:u w:val="single"/>
        </w:rPr>
      </w:pPr>
      <w:r w:rsidRPr="00C52546">
        <w:rPr>
          <w:rFonts w:ascii="Times New Roman" w:hAnsi="Times New Roman" w:cs="Times New Roman"/>
          <w:u w:val="single"/>
          <w:lang w:eastAsia="en-GB"/>
        </w:rPr>
        <w:t>A description of the information to be collected</w:t>
      </w:r>
    </w:p>
    <w:p w14:paraId="07E1E6DE" w14:textId="77777777" w:rsidR="0068182A" w:rsidRDefault="0068182A" w:rsidP="003B5815">
      <w:pPr>
        <w:pStyle w:val="NoSpacing"/>
        <w:rPr>
          <w:rFonts w:ascii="Times New Roman" w:hAnsi="Times New Roman" w:cs="Times New Roman"/>
        </w:rPr>
      </w:pPr>
    </w:p>
    <w:p w14:paraId="00629484" w14:textId="7EDC5163" w:rsidR="005F4430" w:rsidRPr="00C52546" w:rsidRDefault="00594921" w:rsidP="003B5815">
      <w:pPr>
        <w:pStyle w:val="NoSpacing"/>
        <w:rPr>
          <w:rFonts w:ascii="Times New Roman" w:hAnsi="Times New Roman" w:cs="Times New Roman"/>
        </w:rPr>
      </w:pPr>
      <w:r w:rsidRPr="00C52546">
        <w:rPr>
          <w:rFonts w:ascii="Times New Roman" w:hAnsi="Times New Roman" w:cs="Times New Roman"/>
        </w:rPr>
        <w:t xml:space="preserve">The following </w:t>
      </w:r>
      <w:r w:rsidR="001228BE" w:rsidRPr="00C52546">
        <w:rPr>
          <w:rFonts w:ascii="Times New Roman" w:hAnsi="Times New Roman" w:cs="Times New Roman"/>
        </w:rPr>
        <w:t>information in identifiable form (IIF)</w:t>
      </w:r>
      <w:r w:rsidR="005A28A9" w:rsidRPr="00C52546">
        <w:rPr>
          <w:rFonts w:ascii="Times New Roman" w:hAnsi="Times New Roman" w:cs="Times New Roman"/>
        </w:rPr>
        <w:t xml:space="preserve"> </w:t>
      </w:r>
      <w:r w:rsidRPr="00C52546">
        <w:rPr>
          <w:rFonts w:ascii="Times New Roman" w:hAnsi="Times New Roman" w:cs="Times New Roman"/>
        </w:rPr>
        <w:t>will be collected</w:t>
      </w:r>
      <w:r w:rsidR="00E75F97">
        <w:rPr>
          <w:rFonts w:ascii="Times New Roman" w:hAnsi="Times New Roman" w:cs="Times New Roman"/>
        </w:rPr>
        <w:t xml:space="preserve"> and sent to CDC and EPA staff involved in the Add-on </w:t>
      </w:r>
      <w:r w:rsidR="004E0319">
        <w:rPr>
          <w:rFonts w:ascii="Times New Roman" w:hAnsi="Times New Roman" w:cs="Times New Roman"/>
        </w:rPr>
        <w:t>S</w:t>
      </w:r>
      <w:r w:rsidR="00E75F97">
        <w:rPr>
          <w:rFonts w:ascii="Times New Roman" w:hAnsi="Times New Roman" w:cs="Times New Roman"/>
        </w:rPr>
        <w:t>tudy</w:t>
      </w:r>
      <w:r w:rsidRPr="00C52546">
        <w:rPr>
          <w:rFonts w:ascii="Times New Roman" w:hAnsi="Times New Roman" w:cs="Times New Roman"/>
        </w:rPr>
        <w:t xml:space="preserve">: </w:t>
      </w:r>
      <w:r w:rsidR="00E75F97">
        <w:rPr>
          <w:rFonts w:ascii="Times New Roman" w:hAnsi="Times New Roman" w:cs="Times New Roman"/>
        </w:rPr>
        <w:t xml:space="preserve">birthdate of the sibling and the index children, </w:t>
      </w:r>
      <w:r w:rsidR="00AE02AE" w:rsidRPr="00C52546">
        <w:rPr>
          <w:rFonts w:ascii="Times New Roman" w:hAnsi="Times New Roman" w:cs="Times New Roman"/>
        </w:rPr>
        <w:t>biological specimens</w:t>
      </w:r>
      <w:r w:rsidR="00BF3D8C" w:rsidRPr="00C52546">
        <w:rPr>
          <w:rFonts w:ascii="Times New Roman" w:hAnsi="Times New Roman" w:cs="Times New Roman"/>
        </w:rPr>
        <w:t xml:space="preserve"> </w:t>
      </w:r>
      <w:r w:rsidR="004B376B" w:rsidRPr="00C52546">
        <w:rPr>
          <w:rFonts w:ascii="Times New Roman" w:hAnsi="Times New Roman" w:cs="Times New Roman"/>
        </w:rPr>
        <w:t>(</w:t>
      </w:r>
      <w:r w:rsidR="00AE02AE" w:rsidRPr="00C52546">
        <w:rPr>
          <w:rFonts w:ascii="Times New Roman" w:hAnsi="Times New Roman" w:cs="Times New Roman"/>
        </w:rPr>
        <w:t>u</w:t>
      </w:r>
      <w:r w:rsidR="006E6E28" w:rsidRPr="00C52546">
        <w:rPr>
          <w:rFonts w:ascii="Times New Roman" w:hAnsi="Times New Roman" w:cs="Times New Roman"/>
        </w:rPr>
        <w:t>rine</w:t>
      </w:r>
      <w:r w:rsidR="00AE02AE" w:rsidRPr="00C52546">
        <w:rPr>
          <w:rFonts w:ascii="Times New Roman" w:hAnsi="Times New Roman" w:cs="Times New Roman"/>
        </w:rPr>
        <w:t>, b</w:t>
      </w:r>
      <w:r w:rsidR="006E6E28" w:rsidRPr="00C52546">
        <w:rPr>
          <w:rFonts w:ascii="Times New Roman" w:hAnsi="Times New Roman" w:cs="Times New Roman"/>
        </w:rPr>
        <w:t>lood, nail clippings</w:t>
      </w:r>
      <w:r w:rsidR="009E3E6B" w:rsidRPr="00C52546">
        <w:rPr>
          <w:rFonts w:ascii="Times New Roman" w:hAnsi="Times New Roman" w:cs="Times New Roman"/>
        </w:rPr>
        <w:t xml:space="preserve"> and</w:t>
      </w:r>
      <w:r w:rsidR="006E6E28" w:rsidRPr="00C52546">
        <w:rPr>
          <w:rFonts w:ascii="Times New Roman" w:hAnsi="Times New Roman" w:cs="Times New Roman"/>
        </w:rPr>
        <w:t xml:space="preserve"> </w:t>
      </w:r>
      <w:r w:rsidR="006E5578" w:rsidRPr="00C52546">
        <w:rPr>
          <w:rFonts w:ascii="Times New Roman" w:hAnsi="Times New Roman" w:cs="Times New Roman"/>
        </w:rPr>
        <w:t>f</w:t>
      </w:r>
      <w:r w:rsidR="00A046A8" w:rsidRPr="00C52546">
        <w:rPr>
          <w:rFonts w:ascii="Times New Roman" w:hAnsi="Times New Roman" w:cs="Times New Roman"/>
        </w:rPr>
        <w:t>ece</w:t>
      </w:r>
      <w:r w:rsidR="006E5578" w:rsidRPr="00C52546">
        <w:rPr>
          <w:rFonts w:ascii="Times New Roman" w:hAnsi="Times New Roman" w:cs="Times New Roman"/>
        </w:rPr>
        <w:t>s</w:t>
      </w:r>
      <w:r w:rsidR="004B376B" w:rsidRPr="00C52546">
        <w:rPr>
          <w:rFonts w:ascii="Times New Roman" w:hAnsi="Times New Roman" w:cs="Times New Roman"/>
        </w:rPr>
        <w:t>)</w:t>
      </w:r>
      <w:r w:rsidR="006E6E28" w:rsidRPr="00C52546">
        <w:rPr>
          <w:rFonts w:ascii="Times New Roman" w:hAnsi="Times New Roman" w:cs="Times New Roman"/>
        </w:rPr>
        <w:t xml:space="preserve"> and </w:t>
      </w:r>
      <w:r w:rsidRPr="00C52546">
        <w:rPr>
          <w:rFonts w:ascii="Times New Roman" w:hAnsi="Times New Roman" w:cs="Times New Roman"/>
        </w:rPr>
        <w:t xml:space="preserve">GPS location (latitude </w:t>
      </w:r>
      <w:r w:rsidR="004E0319">
        <w:rPr>
          <w:rFonts w:ascii="Times New Roman" w:hAnsi="Times New Roman" w:cs="Times New Roman"/>
        </w:rPr>
        <w:t>and</w:t>
      </w:r>
      <w:r w:rsidRPr="00C52546">
        <w:rPr>
          <w:rFonts w:ascii="Times New Roman" w:hAnsi="Times New Roman" w:cs="Times New Roman"/>
        </w:rPr>
        <w:t xml:space="preserve"> longitude coordinates)</w:t>
      </w:r>
      <w:r w:rsidR="009C1934" w:rsidRPr="00C52546">
        <w:rPr>
          <w:rFonts w:ascii="Times New Roman" w:hAnsi="Times New Roman" w:cs="Times New Roman"/>
        </w:rPr>
        <w:t>.</w:t>
      </w:r>
      <w:r w:rsidRPr="00C52546">
        <w:rPr>
          <w:rFonts w:ascii="Times New Roman" w:hAnsi="Times New Roman" w:cs="Times New Roman"/>
        </w:rPr>
        <w:t xml:space="preserve"> </w:t>
      </w:r>
      <w:r w:rsidR="00E75F97">
        <w:rPr>
          <w:rFonts w:ascii="Times New Roman" w:hAnsi="Times New Roman" w:cs="Times New Roman"/>
        </w:rPr>
        <w:t>Although names, phone numbers and addresses are collected by the local study site staff for scheduling home visits and providing consent, these data are not shared with federal government researchers</w:t>
      </w:r>
      <w:r w:rsidR="003322A4">
        <w:rPr>
          <w:rFonts w:ascii="Times New Roman" w:hAnsi="Times New Roman" w:cs="Times New Roman"/>
        </w:rPr>
        <w:t xml:space="preserve">; however, </w:t>
      </w:r>
      <w:r w:rsidR="00377D4A">
        <w:rPr>
          <w:rFonts w:ascii="Times New Roman" w:hAnsi="Times New Roman" w:cs="Times New Roman"/>
        </w:rPr>
        <w:t xml:space="preserve">these records will be protected by the awardee to the same extent as </w:t>
      </w:r>
      <w:r w:rsidR="00E037C8">
        <w:rPr>
          <w:rFonts w:ascii="Times New Roman" w:hAnsi="Times New Roman" w:cs="Times New Roman"/>
        </w:rPr>
        <w:t>required</w:t>
      </w:r>
      <w:r w:rsidR="001036DB">
        <w:rPr>
          <w:rFonts w:ascii="Times New Roman" w:hAnsi="Times New Roman" w:cs="Times New Roman"/>
        </w:rPr>
        <w:t xml:space="preserve"> for</w:t>
      </w:r>
      <w:r w:rsidR="00377D4A">
        <w:rPr>
          <w:rFonts w:ascii="Times New Roman" w:hAnsi="Times New Roman" w:cs="Times New Roman"/>
        </w:rPr>
        <w:t xml:space="preserve"> the federal government</w:t>
      </w:r>
      <w:r w:rsidR="00E037C8">
        <w:rPr>
          <w:rFonts w:ascii="Times New Roman" w:hAnsi="Times New Roman" w:cs="Times New Roman"/>
        </w:rPr>
        <w:t>, and is</w:t>
      </w:r>
      <w:r w:rsidR="00377D4A">
        <w:rPr>
          <w:rFonts w:ascii="Times New Roman" w:hAnsi="Times New Roman" w:cs="Times New Roman"/>
        </w:rPr>
        <w:t xml:space="preserve"> reviewed and approved by the NCEH ISSO.</w:t>
      </w:r>
    </w:p>
    <w:p w14:paraId="60E83277" w14:textId="77777777" w:rsidR="005F4430" w:rsidRPr="00C52546" w:rsidRDefault="005F4430" w:rsidP="003B5815">
      <w:pPr>
        <w:pStyle w:val="NoSpacing"/>
        <w:rPr>
          <w:rFonts w:ascii="Times New Roman" w:hAnsi="Times New Roman" w:cs="Times New Roman"/>
        </w:rPr>
      </w:pPr>
    </w:p>
    <w:p w14:paraId="567F0F8B" w14:textId="79452EE1" w:rsidR="00885699" w:rsidRPr="00C52546" w:rsidRDefault="00885699" w:rsidP="00885699">
      <w:pPr>
        <w:pStyle w:val="NoSpacing"/>
        <w:rPr>
          <w:rFonts w:ascii="Times New Roman" w:hAnsi="Times New Roman" w:cs="Times New Roman"/>
        </w:rPr>
      </w:pPr>
      <w:r w:rsidRPr="00C52546">
        <w:rPr>
          <w:rFonts w:ascii="Times New Roman" w:hAnsi="Times New Roman" w:cs="Times New Roman"/>
        </w:rPr>
        <w:t xml:space="preserve">Tulane University field technicians </w:t>
      </w:r>
      <w:r>
        <w:rPr>
          <w:rFonts w:ascii="Times New Roman" w:hAnsi="Times New Roman" w:cs="Times New Roman"/>
        </w:rPr>
        <w:t xml:space="preserve">will conduct the data collection for both the main GHS and the Add-on </w:t>
      </w:r>
      <w:r w:rsidR="004E0319">
        <w:rPr>
          <w:rFonts w:ascii="Times New Roman" w:hAnsi="Times New Roman" w:cs="Times New Roman"/>
        </w:rPr>
        <w:t>S</w:t>
      </w:r>
      <w:r>
        <w:rPr>
          <w:rFonts w:ascii="Times New Roman" w:hAnsi="Times New Roman" w:cs="Times New Roman"/>
        </w:rPr>
        <w:t>tudy</w:t>
      </w:r>
      <w:r w:rsidRPr="00C52546">
        <w:rPr>
          <w:rFonts w:ascii="Times New Roman" w:hAnsi="Times New Roman" w:cs="Times New Roman"/>
        </w:rPr>
        <w:t xml:space="preserve">. Once the field technicians collect the data, they send information to CDC’s </w:t>
      </w:r>
      <w:r>
        <w:rPr>
          <w:rFonts w:ascii="Times New Roman" w:hAnsi="Times New Roman" w:cs="Times New Roman"/>
        </w:rPr>
        <w:t xml:space="preserve">Add-on </w:t>
      </w:r>
      <w:r w:rsidR="004E0319">
        <w:rPr>
          <w:rFonts w:ascii="Times New Roman" w:hAnsi="Times New Roman" w:cs="Times New Roman"/>
        </w:rPr>
        <w:t>S</w:t>
      </w:r>
      <w:r>
        <w:rPr>
          <w:rFonts w:ascii="Times New Roman" w:hAnsi="Times New Roman" w:cs="Times New Roman"/>
        </w:rPr>
        <w:t xml:space="preserve">tudy </w:t>
      </w:r>
      <w:r w:rsidRPr="00C52546">
        <w:rPr>
          <w:rFonts w:ascii="Times New Roman" w:hAnsi="Times New Roman" w:cs="Times New Roman"/>
        </w:rPr>
        <w:t>staff. The CDC staff then forward this information to EPA. Figures 1 and 2 show the relevant data flow for the accelerometer/GPS data and questionnaire data, respectively.</w:t>
      </w:r>
    </w:p>
    <w:p w14:paraId="63841CD6" w14:textId="77777777" w:rsidR="00E70F0C" w:rsidRDefault="00E70F0C">
      <w:pPr>
        <w:overflowPunct/>
        <w:autoSpaceDE/>
        <w:autoSpaceDN/>
        <w:adjustRightInd/>
        <w:textAlignment w:val="auto"/>
        <w:rPr>
          <w:sz w:val="22"/>
          <w:szCs w:val="22"/>
        </w:rPr>
      </w:pPr>
    </w:p>
    <w:p w14:paraId="5E5339AC" w14:textId="77777777" w:rsidR="003B5815" w:rsidRDefault="003B5815" w:rsidP="002E7DF1">
      <w:pPr>
        <w:overflowPunct/>
        <w:autoSpaceDE/>
        <w:autoSpaceDN/>
        <w:adjustRightInd/>
        <w:textAlignment w:val="auto"/>
        <w:rPr>
          <w:sz w:val="22"/>
          <w:szCs w:val="22"/>
        </w:rPr>
      </w:pPr>
      <w:r w:rsidRPr="00C52546">
        <w:rPr>
          <w:sz w:val="22"/>
          <w:szCs w:val="22"/>
        </w:rPr>
        <w:t xml:space="preserve">Figure </w:t>
      </w:r>
      <w:r w:rsidR="00EC6A0F" w:rsidRPr="00C52546">
        <w:rPr>
          <w:sz w:val="22"/>
          <w:szCs w:val="22"/>
        </w:rPr>
        <w:t>1</w:t>
      </w:r>
      <w:r w:rsidRPr="00C52546">
        <w:rPr>
          <w:sz w:val="22"/>
          <w:szCs w:val="22"/>
        </w:rPr>
        <w:t>.</w:t>
      </w:r>
      <w:r w:rsidR="00885699">
        <w:rPr>
          <w:sz w:val="22"/>
          <w:szCs w:val="22"/>
        </w:rPr>
        <w:t xml:space="preserve">  Diagram of data flow: accelerometer and GPS data</w:t>
      </w:r>
    </w:p>
    <w:p w14:paraId="39D865F5" w14:textId="77777777" w:rsidR="00885699" w:rsidRPr="00C52546" w:rsidRDefault="00885699" w:rsidP="002E7DF1">
      <w:pPr>
        <w:overflowPunct/>
        <w:autoSpaceDE/>
        <w:autoSpaceDN/>
        <w:adjustRightInd/>
        <w:textAlignment w:val="auto"/>
        <w:rPr>
          <w:sz w:val="22"/>
          <w:szCs w:val="22"/>
        </w:rPr>
      </w:pPr>
    </w:p>
    <w:p w14:paraId="3DCC461D" w14:textId="77777777" w:rsidR="003B5815" w:rsidRPr="00C52546" w:rsidRDefault="003B5815" w:rsidP="003B5815">
      <w:pPr>
        <w:rPr>
          <w:sz w:val="22"/>
          <w:szCs w:val="22"/>
        </w:rPr>
      </w:pPr>
      <w:r w:rsidRPr="00C52546">
        <w:rPr>
          <w:noProof/>
          <w:sz w:val="22"/>
          <w:szCs w:val="22"/>
        </w:rPr>
        <w:drawing>
          <wp:inline distT="0" distB="0" distL="0" distR="0" wp14:anchorId="7565AF9B" wp14:editId="37A9CC24">
            <wp:extent cx="5617029" cy="3603366"/>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srcRect t="14666"/>
                    <a:stretch/>
                  </pic:blipFill>
                  <pic:spPr bwMode="auto">
                    <a:xfrm>
                      <a:off x="0" y="0"/>
                      <a:ext cx="5650178" cy="3624631"/>
                    </a:xfrm>
                    <a:prstGeom prst="rect">
                      <a:avLst/>
                    </a:prstGeom>
                    <a:ln>
                      <a:noFill/>
                    </a:ln>
                    <a:extLst>
                      <a:ext uri="{53640926-AAD7-44D8-BBD7-CCE9431645EC}">
                        <a14:shadowObscured xmlns:a14="http://schemas.microsoft.com/office/drawing/2010/main"/>
                      </a:ext>
                    </a:extLst>
                  </pic:spPr>
                </pic:pic>
              </a:graphicData>
            </a:graphic>
          </wp:inline>
        </w:drawing>
      </w:r>
    </w:p>
    <w:p w14:paraId="60AAA5C4" w14:textId="5864E195" w:rsidR="003B5815" w:rsidRPr="00C52546" w:rsidRDefault="00300F87" w:rsidP="003B5815">
      <w:pPr>
        <w:pStyle w:val="NoSpacing"/>
        <w:rPr>
          <w:rFonts w:ascii="Times New Roman" w:hAnsi="Times New Roman" w:cs="Times New Roman"/>
        </w:rPr>
      </w:pPr>
      <w:r w:rsidRPr="00C52546">
        <w:rPr>
          <w:rFonts w:ascii="Times New Roman" w:hAnsi="Times New Roman" w:cs="Times New Roman"/>
        </w:rPr>
        <w:lastRenderedPageBreak/>
        <w:t xml:space="preserve">Figure </w:t>
      </w:r>
      <w:r w:rsidR="00EC6A0F" w:rsidRPr="00C52546">
        <w:rPr>
          <w:rFonts w:ascii="Times New Roman" w:hAnsi="Times New Roman" w:cs="Times New Roman"/>
        </w:rPr>
        <w:t>2</w:t>
      </w:r>
      <w:r w:rsidRPr="00C52546">
        <w:rPr>
          <w:rFonts w:ascii="Times New Roman" w:hAnsi="Times New Roman" w:cs="Times New Roman"/>
        </w:rPr>
        <w:t xml:space="preserve"> shows the data flow for the questionnaire</w:t>
      </w:r>
      <w:r w:rsidR="00B07297">
        <w:rPr>
          <w:rFonts w:ascii="Times New Roman" w:hAnsi="Times New Roman" w:cs="Times New Roman"/>
        </w:rPr>
        <w:t>s</w:t>
      </w:r>
      <w:r w:rsidR="00B075B9" w:rsidRPr="00C52546">
        <w:rPr>
          <w:rFonts w:ascii="Times New Roman" w:hAnsi="Times New Roman" w:cs="Times New Roman"/>
        </w:rPr>
        <w:t xml:space="preserve"> (</w:t>
      </w:r>
      <w:r w:rsidR="00A62E73" w:rsidRPr="004A4E3D">
        <w:rPr>
          <w:rFonts w:ascii="Times New Roman" w:eastAsia="Times New Roman" w:hAnsi="Times New Roman" w:cs="Times New Roman"/>
          <w:b/>
        </w:rPr>
        <w:t>Appendices D2 and D3</w:t>
      </w:r>
      <w:r w:rsidR="00B075B9" w:rsidRPr="00C52546">
        <w:rPr>
          <w:rFonts w:ascii="Times New Roman" w:hAnsi="Times New Roman" w:cs="Times New Roman"/>
        </w:rPr>
        <w:t>).</w:t>
      </w:r>
      <w:r w:rsidR="003C62D5" w:rsidRPr="00C52546">
        <w:rPr>
          <w:rFonts w:ascii="Times New Roman" w:hAnsi="Times New Roman" w:cs="Times New Roman"/>
        </w:rPr>
        <w:t xml:space="preserve"> </w:t>
      </w:r>
      <w:r w:rsidR="00ED0546" w:rsidRPr="00C52546">
        <w:rPr>
          <w:rFonts w:ascii="Times New Roman" w:hAnsi="Times New Roman" w:cs="Times New Roman"/>
        </w:rPr>
        <w:t xml:space="preserve">The </w:t>
      </w:r>
      <w:r w:rsidR="003B5815" w:rsidRPr="00C52546">
        <w:rPr>
          <w:rFonts w:ascii="Times New Roman" w:hAnsi="Times New Roman" w:cs="Times New Roman"/>
        </w:rPr>
        <w:t>questionnaire</w:t>
      </w:r>
      <w:r w:rsidR="00B07297">
        <w:rPr>
          <w:rFonts w:ascii="Times New Roman" w:hAnsi="Times New Roman" w:cs="Times New Roman"/>
        </w:rPr>
        <w:t>s</w:t>
      </w:r>
      <w:r w:rsidR="003B5815" w:rsidRPr="00C52546">
        <w:rPr>
          <w:rFonts w:ascii="Times New Roman" w:hAnsi="Times New Roman" w:cs="Times New Roman"/>
        </w:rPr>
        <w:t xml:space="preserve"> will query the respondent on location, transportation, activity, diet, and consumer products use that might affect the children’s environmental exposures and will be used by the field staff to record home observations </w:t>
      </w:r>
    </w:p>
    <w:p w14:paraId="0DA64B3D" w14:textId="77777777" w:rsidR="002C6129" w:rsidRPr="00C52546" w:rsidRDefault="002C6129" w:rsidP="003B5815">
      <w:pPr>
        <w:pStyle w:val="NoSpacing"/>
        <w:rPr>
          <w:rFonts w:ascii="Times New Roman" w:hAnsi="Times New Roman" w:cs="Times New Roman"/>
        </w:rPr>
      </w:pPr>
    </w:p>
    <w:p w14:paraId="3FA12060" w14:textId="77777777" w:rsidR="003B5815" w:rsidRPr="00C52546" w:rsidRDefault="00F32464" w:rsidP="003B5815">
      <w:pPr>
        <w:pStyle w:val="NoSpacing"/>
        <w:rPr>
          <w:rFonts w:ascii="Times New Roman" w:hAnsi="Times New Roman" w:cs="Times New Roman"/>
        </w:rPr>
      </w:pPr>
      <w:r w:rsidRPr="00C52546">
        <w:rPr>
          <w:rFonts w:ascii="Times New Roman" w:hAnsi="Times New Roman" w:cs="Times New Roman"/>
        </w:rPr>
        <w:t>Figure 2.</w:t>
      </w:r>
      <w:r w:rsidR="00885699">
        <w:rPr>
          <w:rFonts w:ascii="Times New Roman" w:hAnsi="Times New Roman" w:cs="Times New Roman"/>
        </w:rPr>
        <w:t xml:space="preserve"> </w:t>
      </w:r>
      <w:r w:rsidR="00885699">
        <w:t>Diagram of data flow: questionnaire data</w:t>
      </w:r>
    </w:p>
    <w:p w14:paraId="2363EC14" w14:textId="77777777" w:rsidR="003B5815" w:rsidRPr="00C52546" w:rsidRDefault="003B5815" w:rsidP="003B5815">
      <w:pPr>
        <w:pStyle w:val="NoSpacing"/>
        <w:rPr>
          <w:rFonts w:ascii="Times New Roman" w:hAnsi="Times New Roman" w:cs="Times New Roman"/>
        </w:rPr>
      </w:pPr>
      <w:r w:rsidRPr="00C52546">
        <w:rPr>
          <w:rFonts w:ascii="Times New Roman" w:hAnsi="Times New Roman" w:cs="Times New Roman"/>
          <w:noProof/>
        </w:rPr>
        <w:drawing>
          <wp:inline distT="0" distB="0" distL="0" distR="0" wp14:anchorId="27FD4B9E" wp14:editId="0EC1E074">
            <wp:extent cx="5740782" cy="3610921"/>
            <wp:effectExtent l="0" t="0" r="0" b="889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7"/>
                    <a:srcRect t="16336"/>
                    <a:stretch/>
                  </pic:blipFill>
                  <pic:spPr bwMode="auto">
                    <a:xfrm>
                      <a:off x="0" y="0"/>
                      <a:ext cx="5776383" cy="3633314"/>
                    </a:xfrm>
                    <a:prstGeom prst="rect">
                      <a:avLst/>
                    </a:prstGeom>
                    <a:ln>
                      <a:noFill/>
                    </a:ln>
                    <a:extLst>
                      <a:ext uri="{53640926-AAD7-44D8-BBD7-CCE9431645EC}">
                        <a14:shadowObscured xmlns:a14="http://schemas.microsoft.com/office/drawing/2010/main"/>
                      </a:ext>
                    </a:extLst>
                  </pic:spPr>
                </pic:pic>
              </a:graphicData>
            </a:graphic>
          </wp:inline>
        </w:drawing>
      </w:r>
    </w:p>
    <w:p w14:paraId="4B646FA4" w14:textId="77777777" w:rsidR="003B5815" w:rsidRPr="00C52546" w:rsidRDefault="003B5815" w:rsidP="003B5815">
      <w:pPr>
        <w:rPr>
          <w:sz w:val="22"/>
          <w:szCs w:val="22"/>
        </w:rPr>
      </w:pPr>
    </w:p>
    <w:p w14:paraId="671BBF24" w14:textId="148368B0" w:rsidR="0028430D" w:rsidRPr="00C52546" w:rsidRDefault="003B5815" w:rsidP="0028430D">
      <w:pPr>
        <w:rPr>
          <w:sz w:val="22"/>
          <w:szCs w:val="22"/>
        </w:rPr>
      </w:pPr>
      <w:r w:rsidRPr="00C52546">
        <w:rPr>
          <w:sz w:val="22"/>
          <w:szCs w:val="22"/>
        </w:rPr>
        <w:t>All paper copies of consent</w:t>
      </w:r>
      <w:r w:rsidR="006B053F">
        <w:rPr>
          <w:sz w:val="22"/>
          <w:szCs w:val="22"/>
        </w:rPr>
        <w:t>/assent</w:t>
      </w:r>
      <w:r w:rsidRPr="00C52546">
        <w:rPr>
          <w:sz w:val="22"/>
          <w:szCs w:val="22"/>
        </w:rPr>
        <w:t xml:space="preserve"> forms</w:t>
      </w:r>
      <w:r w:rsidR="00007C79" w:rsidRPr="00C52546">
        <w:rPr>
          <w:sz w:val="22"/>
          <w:szCs w:val="22"/>
        </w:rPr>
        <w:t xml:space="preserve"> (</w:t>
      </w:r>
      <w:r w:rsidR="006B053F" w:rsidRPr="00C52546">
        <w:rPr>
          <w:b/>
          <w:sz w:val="22"/>
          <w:szCs w:val="22"/>
        </w:rPr>
        <w:t>Appendi</w:t>
      </w:r>
      <w:r w:rsidR="006B053F">
        <w:rPr>
          <w:b/>
          <w:sz w:val="22"/>
          <w:szCs w:val="22"/>
        </w:rPr>
        <w:t>ces</w:t>
      </w:r>
      <w:r w:rsidR="006B053F" w:rsidRPr="00C52546">
        <w:rPr>
          <w:b/>
          <w:sz w:val="22"/>
          <w:szCs w:val="22"/>
        </w:rPr>
        <w:t xml:space="preserve"> </w:t>
      </w:r>
      <w:r w:rsidR="006B053F">
        <w:rPr>
          <w:b/>
          <w:sz w:val="22"/>
          <w:szCs w:val="22"/>
        </w:rPr>
        <w:t>F and G</w:t>
      </w:r>
      <w:r w:rsidR="00007C79" w:rsidRPr="00C52546">
        <w:rPr>
          <w:sz w:val="22"/>
          <w:szCs w:val="22"/>
        </w:rPr>
        <w:t>)</w:t>
      </w:r>
      <w:r w:rsidRPr="00C52546">
        <w:rPr>
          <w:sz w:val="22"/>
          <w:szCs w:val="22"/>
        </w:rPr>
        <w:t xml:space="preserve"> and questionnaires</w:t>
      </w:r>
      <w:r w:rsidR="00007C79" w:rsidRPr="00C52546">
        <w:rPr>
          <w:sz w:val="22"/>
          <w:szCs w:val="22"/>
        </w:rPr>
        <w:t xml:space="preserve"> (</w:t>
      </w:r>
      <w:r w:rsidR="003106FD" w:rsidRPr="004A4E3D">
        <w:rPr>
          <w:b/>
          <w:sz w:val="22"/>
          <w:szCs w:val="22"/>
        </w:rPr>
        <w:t>Appendices D2 and D3</w:t>
      </w:r>
      <w:r w:rsidR="00007C79" w:rsidRPr="00C52546">
        <w:rPr>
          <w:sz w:val="22"/>
          <w:szCs w:val="22"/>
        </w:rPr>
        <w:t>)</w:t>
      </w:r>
      <w:r w:rsidRPr="00C52546">
        <w:rPr>
          <w:sz w:val="22"/>
          <w:szCs w:val="22"/>
        </w:rPr>
        <w:t xml:space="preserve"> are scanned into electronic files. The paper copies </w:t>
      </w:r>
      <w:r w:rsidR="00FA23EC" w:rsidRPr="00C52546">
        <w:rPr>
          <w:sz w:val="22"/>
          <w:szCs w:val="22"/>
        </w:rPr>
        <w:t>will be</w:t>
      </w:r>
      <w:r w:rsidRPr="00C52546">
        <w:rPr>
          <w:sz w:val="22"/>
          <w:szCs w:val="22"/>
        </w:rPr>
        <w:t xml:space="preserve"> </w:t>
      </w:r>
      <w:r w:rsidR="00FA23EC" w:rsidRPr="00C52546">
        <w:rPr>
          <w:sz w:val="22"/>
          <w:szCs w:val="22"/>
        </w:rPr>
        <w:t xml:space="preserve">stored </w:t>
      </w:r>
      <w:r w:rsidR="00BE1502" w:rsidRPr="00C52546">
        <w:rPr>
          <w:sz w:val="22"/>
          <w:szCs w:val="22"/>
        </w:rPr>
        <w:t xml:space="preserve">securely </w:t>
      </w:r>
      <w:r w:rsidR="00DE54B6">
        <w:rPr>
          <w:sz w:val="22"/>
          <w:szCs w:val="22"/>
        </w:rPr>
        <w:t xml:space="preserve">at </w:t>
      </w:r>
      <w:r w:rsidR="00F550AC" w:rsidRPr="00C52546">
        <w:rPr>
          <w:sz w:val="22"/>
          <w:szCs w:val="22"/>
        </w:rPr>
        <w:t>the study</w:t>
      </w:r>
      <w:r w:rsidRPr="00C52546">
        <w:rPr>
          <w:sz w:val="22"/>
          <w:szCs w:val="22"/>
        </w:rPr>
        <w:t xml:space="preserve"> site’s research institution for 5 years beyond the last peer-reviewed publication of the results. At that time, paper copies will be shredded and recycled. The electronic files are shared with CDC, and CDC will keep the</w:t>
      </w:r>
      <w:r w:rsidR="00DE54B6">
        <w:rPr>
          <w:sz w:val="22"/>
          <w:szCs w:val="22"/>
        </w:rPr>
        <w:t>m</w:t>
      </w:r>
      <w:r w:rsidRPr="00C52546">
        <w:rPr>
          <w:sz w:val="22"/>
          <w:szCs w:val="22"/>
        </w:rPr>
        <w:t xml:space="preserve"> in accordance with approved record control schedules. The electronic files contain data only identified by study ID number. </w:t>
      </w:r>
      <w:r w:rsidR="00B94BD6" w:rsidRPr="00C52546">
        <w:rPr>
          <w:sz w:val="22"/>
          <w:szCs w:val="22"/>
        </w:rPr>
        <w:t>T</w:t>
      </w:r>
      <w:r w:rsidRPr="00C52546">
        <w:rPr>
          <w:sz w:val="22"/>
          <w:szCs w:val="22"/>
        </w:rPr>
        <w:t xml:space="preserve">he data collectors </w:t>
      </w:r>
      <w:r w:rsidR="00806216" w:rsidRPr="00C52546">
        <w:rPr>
          <w:sz w:val="22"/>
          <w:szCs w:val="22"/>
        </w:rPr>
        <w:t xml:space="preserve">will </w:t>
      </w:r>
      <w:r w:rsidRPr="00C52546">
        <w:rPr>
          <w:sz w:val="22"/>
          <w:szCs w:val="22"/>
        </w:rPr>
        <w:t>have the link to names and address</w:t>
      </w:r>
      <w:r w:rsidR="00C73D55">
        <w:rPr>
          <w:sz w:val="22"/>
          <w:szCs w:val="22"/>
        </w:rPr>
        <w:t xml:space="preserve">. </w:t>
      </w:r>
      <w:r w:rsidRPr="00C52546">
        <w:rPr>
          <w:sz w:val="22"/>
          <w:szCs w:val="22"/>
        </w:rPr>
        <w:t>G</w:t>
      </w:r>
      <w:r w:rsidR="004232F3" w:rsidRPr="00C52546">
        <w:rPr>
          <w:sz w:val="22"/>
          <w:szCs w:val="22"/>
        </w:rPr>
        <w:t>HS</w:t>
      </w:r>
      <w:r w:rsidRPr="00C52546">
        <w:rPr>
          <w:sz w:val="22"/>
          <w:szCs w:val="22"/>
        </w:rPr>
        <w:t xml:space="preserve"> </w:t>
      </w:r>
      <w:r w:rsidR="00273D53" w:rsidRPr="00C52546">
        <w:rPr>
          <w:sz w:val="22"/>
          <w:szCs w:val="22"/>
        </w:rPr>
        <w:t>investigators will</w:t>
      </w:r>
      <w:r w:rsidR="00B545E0" w:rsidRPr="00C52546">
        <w:rPr>
          <w:sz w:val="22"/>
          <w:szCs w:val="22"/>
        </w:rPr>
        <w:t xml:space="preserve"> continue to</w:t>
      </w:r>
      <w:r w:rsidRPr="00C52546">
        <w:rPr>
          <w:sz w:val="22"/>
          <w:szCs w:val="22"/>
        </w:rPr>
        <w:t xml:space="preserve"> take steps to reduce the amount of individually-identifiable data maintained at CDC and EPA. </w:t>
      </w:r>
    </w:p>
    <w:p w14:paraId="2E80BCBE" w14:textId="77777777" w:rsidR="0028430D" w:rsidRPr="00C52546" w:rsidRDefault="0028430D" w:rsidP="0028430D">
      <w:pPr>
        <w:pStyle w:val="ListParagraph"/>
        <w:rPr>
          <w:sz w:val="22"/>
          <w:szCs w:val="22"/>
        </w:rPr>
      </w:pPr>
    </w:p>
    <w:p w14:paraId="1BD597BF" w14:textId="77777777" w:rsidR="007C5B10" w:rsidRPr="00C52546" w:rsidRDefault="007C5B10" w:rsidP="00F9675C">
      <w:pPr>
        <w:pStyle w:val="ListParagraph"/>
        <w:numPr>
          <w:ilvl w:val="0"/>
          <w:numId w:val="63"/>
        </w:numPr>
        <w:ind w:left="270" w:hanging="270"/>
        <w:rPr>
          <w:sz w:val="22"/>
          <w:szCs w:val="22"/>
          <w:u w:val="single"/>
        </w:rPr>
      </w:pPr>
      <w:r w:rsidRPr="00C52546">
        <w:rPr>
          <w:sz w:val="22"/>
          <w:szCs w:val="22"/>
          <w:u w:val="single"/>
          <w:lang w:eastAsia="en-GB"/>
        </w:rPr>
        <w:t>A description of how the information will be shared and for what purpose</w:t>
      </w:r>
    </w:p>
    <w:p w14:paraId="6C2B423E" w14:textId="77777777" w:rsidR="0028430D" w:rsidRPr="00C52546" w:rsidRDefault="0028430D" w:rsidP="0028430D">
      <w:pPr>
        <w:numPr>
          <w:ilvl w:val="12"/>
          <w:numId w:val="0"/>
        </w:numPr>
        <w:rPr>
          <w:sz w:val="22"/>
          <w:szCs w:val="22"/>
        </w:rPr>
      </w:pPr>
    </w:p>
    <w:p w14:paraId="584B3ACD" w14:textId="1053F32B" w:rsidR="0028430D" w:rsidRDefault="00A61A1E" w:rsidP="00EF2715">
      <w:pPr>
        <w:rPr>
          <w:sz w:val="22"/>
          <w:szCs w:val="22"/>
        </w:rPr>
      </w:pPr>
      <w:r w:rsidRPr="00EF2715">
        <w:rPr>
          <w:sz w:val="22"/>
          <w:szCs w:val="22"/>
        </w:rPr>
        <w:t xml:space="preserve">The Add-on Study will comply with the requirements of the “CDC Plan </w:t>
      </w:r>
      <w:r w:rsidR="009C2BD1" w:rsidRPr="00EF2715">
        <w:rPr>
          <w:sz w:val="22"/>
          <w:szCs w:val="22"/>
        </w:rPr>
        <w:t>f</w:t>
      </w:r>
      <w:r w:rsidRPr="00EF2715">
        <w:rPr>
          <w:sz w:val="22"/>
          <w:szCs w:val="22"/>
        </w:rPr>
        <w:t xml:space="preserve">or Increasing Access to Scientific Publications and Digital Scientific Data Generated </w:t>
      </w:r>
      <w:r w:rsidR="00D3721A" w:rsidRPr="00EF2715">
        <w:rPr>
          <w:sz w:val="22"/>
          <w:szCs w:val="22"/>
        </w:rPr>
        <w:t>with</w:t>
      </w:r>
      <w:r w:rsidRPr="00EF2715">
        <w:rPr>
          <w:sz w:val="22"/>
          <w:szCs w:val="22"/>
        </w:rPr>
        <w:t xml:space="preserve"> CDC Funding” issued January, 2015. This plan complies with OMB Memo M-13-13, issued in May 2013.”</w:t>
      </w:r>
      <w:r w:rsidRPr="00EF2715" w:rsidDel="00A61A1E">
        <w:rPr>
          <w:sz w:val="22"/>
          <w:szCs w:val="22"/>
        </w:rPr>
        <w:t xml:space="preserve"> </w:t>
      </w:r>
    </w:p>
    <w:p w14:paraId="14867E1D" w14:textId="77777777" w:rsidR="005D755E" w:rsidRPr="00EF2715" w:rsidRDefault="005D755E" w:rsidP="00EF2715">
      <w:pPr>
        <w:rPr>
          <w:sz w:val="22"/>
          <w:szCs w:val="22"/>
        </w:rPr>
      </w:pPr>
    </w:p>
    <w:p w14:paraId="591BBFCF" w14:textId="77777777" w:rsidR="007C5B10" w:rsidRPr="00C52546" w:rsidRDefault="007C5B10" w:rsidP="003605CE">
      <w:pPr>
        <w:pStyle w:val="ListParagraph"/>
        <w:numPr>
          <w:ilvl w:val="0"/>
          <w:numId w:val="63"/>
        </w:numPr>
        <w:ind w:left="270" w:hanging="270"/>
        <w:rPr>
          <w:sz w:val="22"/>
          <w:szCs w:val="22"/>
          <w:u w:val="single"/>
        </w:rPr>
      </w:pPr>
      <w:r w:rsidRPr="00C52546">
        <w:rPr>
          <w:sz w:val="22"/>
          <w:szCs w:val="22"/>
          <w:u w:val="single"/>
          <w:lang w:eastAsia="en-GB"/>
        </w:rPr>
        <w:t>The impact the proposed collection will have on the respondent’s privacy</w:t>
      </w:r>
    </w:p>
    <w:p w14:paraId="189A5346" w14:textId="77777777" w:rsidR="0028430D" w:rsidRPr="00C52546" w:rsidRDefault="0028430D" w:rsidP="0028430D">
      <w:pPr>
        <w:rPr>
          <w:sz w:val="22"/>
          <w:szCs w:val="22"/>
        </w:rPr>
      </w:pPr>
    </w:p>
    <w:p w14:paraId="73796D8F" w14:textId="7FA47A2E" w:rsidR="0028430D" w:rsidRPr="00C52546" w:rsidRDefault="0028430D" w:rsidP="0028430D">
      <w:pPr>
        <w:rPr>
          <w:sz w:val="22"/>
          <w:szCs w:val="22"/>
        </w:rPr>
      </w:pPr>
      <w:r w:rsidRPr="00C52546">
        <w:rPr>
          <w:sz w:val="22"/>
          <w:szCs w:val="22"/>
        </w:rPr>
        <w:t>If there is a breach of confidentiality for any of the above IIF, some effect on the respondent’s privacy could occur. However, the CDC</w:t>
      </w:r>
      <w:r w:rsidR="006F13B0">
        <w:rPr>
          <w:sz w:val="22"/>
          <w:szCs w:val="22"/>
        </w:rPr>
        <w:t xml:space="preserve">, </w:t>
      </w:r>
      <w:r w:rsidRPr="00C52546">
        <w:rPr>
          <w:sz w:val="22"/>
          <w:szCs w:val="22"/>
        </w:rPr>
        <w:t>EPA</w:t>
      </w:r>
      <w:r w:rsidR="006F13B0">
        <w:rPr>
          <w:sz w:val="22"/>
          <w:szCs w:val="22"/>
        </w:rPr>
        <w:t>, and Tulane</w:t>
      </w:r>
      <w:r w:rsidRPr="00C52546">
        <w:rPr>
          <w:sz w:val="22"/>
          <w:szCs w:val="22"/>
        </w:rPr>
        <w:t xml:space="preserve"> </w:t>
      </w:r>
      <w:r w:rsidR="00A61A1E">
        <w:rPr>
          <w:sz w:val="22"/>
          <w:szCs w:val="22"/>
        </w:rPr>
        <w:t xml:space="preserve">Add-on </w:t>
      </w:r>
      <w:r w:rsidR="008A4AB2">
        <w:rPr>
          <w:sz w:val="22"/>
          <w:szCs w:val="22"/>
        </w:rPr>
        <w:t>S</w:t>
      </w:r>
      <w:r w:rsidR="00A61A1E">
        <w:rPr>
          <w:sz w:val="22"/>
          <w:szCs w:val="22"/>
        </w:rPr>
        <w:t>tudy</w:t>
      </w:r>
      <w:r w:rsidR="00A61A1E" w:rsidRPr="00C52546">
        <w:rPr>
          <w:sz w:val="22"/>
          <w:szCs w:val="22"/>
        </w:rPr>
        <w:t xml:space="preserve"> </w:t>
      </w:r>
      <w:r w:rsidRPr="00C52546">
        <w:rPr>
          <w:sz w:val="22"/>
          <w:szCs w:val="22"/>
        </w:rPr>
        <w:t xml:space="preserve">investigators have taken steps to reduce the amount of </w:t>
      </w:r>
      <w:r w:rsidR="00137BED" w:rsidRPr="00C52546">
        <w:rPr>
          <w:sz w:val="22"/>
          <w:szCs w:val="22"/>
        </w:rPr>
        <w:t>IIF maintained</w:t>
      </w:r>
      <w:r w:rsidRPr="00C52546">
        <w:rPr>
          <w:sz w:val="22"/>
          <w:szCs w:val="22"/>
        </w:rPr>
        <w:t xml:space="preserve"> at their respective locations.</w:t>
      </w:r>
      <w:r w:rsidR="008E6D5B" w:rsidRPr="00C52546">
        <w:rPr>
          <w:sz w:val="22"/>
          <w:szCs w:val="22"/>
        </w:rPr>
        <w:t xml:space="preserve"> Survey data will be safeguarded to protect privacy in the field and in the office; paper surveys will be kept in a lo</w:t>
      </w:r>
      <w:r w:rsidR="007C63EE" w:rsidRPr="00C52546">
        <w:rPr>
          <w:sz w:val="22"/>
          <w:szCs w:val="22"/>
        </w:rPr>
        <w:t>c</w:t>
      </w:r>
      <w:r w:rsidR="008E6D5B" w:rsidRPr="00C52546">
        <w:rPr>
          <w:sz w:val="22"/>
          <w:szCs w:val="22"/>
        </w:rPr>
        <w:t>ked location, computer files will be password protected, and access will be limited to</w:t>
      </w:r>
      <w:bookmarkStart w:id="25" w:name="_GoBack"/>
      <w:bookmarkEnd w:id="25"/>
      <w:r w:rsidR="008E6D5B" w:rsidRPr="00C52546">
        <w:rPr>
          <w:sz w:val="22"/>
          <w:szCs w:val="22"/>
        </w:rPr>
        <w:t xml:space="preserve"> </w:t>
      </w:r>
      <w:r w:rsidR="00DE54B6">
        <w:rPr>
          <w:sz w:val="22"/>
          <w:szCs w:val="22"/>
        </w:rPr>
        <w:t>study</w:t>
      </w:r>
      <w:r w:rsidR="008E6D5B" w:rsidRPr="00C52546">
        <w:rPr>
          <w:sz w:val="22"/>
          <w:szCs w:val="22"/>
        </w:rPr>
        <w:t xml:space="preserve"> personnel.</w:t>
      </w:r>
    </w:p>
    <w:p w14:paraId="146CEB95" w14:textId="77777777" w:rsidR="0028430D" w:rsidRPr="00C52546" w:rsidRDefault="0028430D" w:rsidP="007C5B10">
      <w:pPr>
        <w:pStyle w:val="ListParagraph"/>
        <w:rPr>
          <w:sz w:val="22"/>
          <w:szCs w:val="22"/>
          <w:u w:val="single"/>
        </w:rPr>
      </w:pPr>
    </w:p>
    <w:p w14:paraId="31966482" w14:textId="77777777" w:rsidR="007C5B10" w:rsidRPr="00C52546" w:rsidRDefault="007C5B10" w:rsidP="003605CE">
      <w:pPr>
        <w:pStyle w:val="ListParagraph"/>
        <w:numPr>
          <w:ilvl w:val="0"/>
          <w:numId w:val="63"/>
        </w:numPr>
        <w:ind w:left="270" w:hanging="270"/>
        <w:rPr>
          <w:sz w:val="22"/>
          <w:szCs w:val="22"/>
          <w:u w:val="single"/>
        </w:rPr>
      </w:pPr>
      <w:r w:rsidRPr="00C52546">
        <w:rPr>
          <w:sz w:val="22"/>
          <w:szCs w:val="22"/>
          <w:u w:val="single"/>
          <w:lang w:eastAsia="en-GB"/>
        </w:rPr>
        <w:t>Whether individuals are informed that providing the information is voluntary or mandatory</w:t>
      </w:r>
    </w:p>
    <w:p w14:paraId="719A9D99" w14:textId="77777777" w:rsidR="007C5B10" w:rsidRPr="00C52546" w:rsidRDefault="007C5B10" w:rsidP="007C5B10">
      <w:pPr>
        <w:rPr>
          <w:sz w:val="22"/>
          <w:szCs w:val="22"/>
        </w:rPr>
      </w:pPr>
    </w:p>
    <w:p w14:paraId="539CF6A2" w14:textId="63F03470" w:rsidR="007C5B10" w:rsidRPr="00C52546" w:rsidRDefault="007C5B10" w:rsidP="007C5B10">
      <w:pPr>
        <w:rPr>
          <w:sz w:val="22"/>
          <w:szCs w:val="22"/>
        </w:rPr>
      </w:pPr>
      <w:r w:rsidRPr="00C52546">
        <w:rPr>
          <w:sz w:val="22"/>
          <w:szCs w:val="22"/>
        </w:rPr>
        <w:t>During the consent</w:t>
      </w:r>
      <w:r w:rsidR="004E4D67" w:rsidRPr="00C52546">
        <w:rPr>
          <w:sz w:val="22"/>
          <w:szCs w:val="22"/>
        </w:rPr>
        <w:t xml:space="preserve"> </w:t>
      </w:r>
      <w:r w:rsidRPr="00C52546">
        <w:rPr>
          <w:sz w:val="22"/>
          <w:szCs w:val="22"/>
        </w:rPr>
        <w:t xml:space="preserve">process, CDC-trained interviewers explain to the residents that participation in the study is voluntary and they may withdraw at any time without negative consequences. The interviewers explain </w:t>
      </w:r>
      <w:r w:rsidR="004A598B" w:rsidRPr="00C52546">
        <w:rPr>
          <w:sz w:val="22"/>
          <w:szCs w:val="22"/>
        </w:rPr>
        <w:t xml:space="preserve">that </w:t>
      </w:r>
      <w:r w:rsidRPr="00C52546">
        <w:rPr>
          <w:sz w:val="22"/>
          <w:szCs w:val="22"/>
        </w:rPr>
        <w:t xml:space="preserve">the intended use of the data </w:t>
      </w:r>
      <w:r w:rsidR="004A598B" w:rsidRPr="00C52546">
        <w:rPr>
          <w:sz w:val="22"/>
          <w:szCs w:val="22"/>
        </w:rPr>
        <w:t>is to</w:t>
      </w:r>
      <w:r w:rsidRPr="00C52546">
        <w:rPr>
          <w:sz w:val="22"/>
          <w:szCs w:val="22"/>
        </w:rPr>
        <w:t xml:space="preserve"> study </w:t>
      </w:r>
      <w:r w:rsidR="00A61A1E">
        <w:rPr>
          <w:sz w:val="22"/>
          <w:szCs w:val="22"/>
        </w:rPr>
        <w:t>environmental exposures in the home</w:t>
      </w:r>
      <w:r w:rsidRPr="00C52546">
        <w:rPr>
          <w:sz w:val="22"/>
          <w:szCs w:val="22"/>
        </w:rPr>
        <w:t xml:space="preserve">, </w:t>
      </w:r>
      <w:r w:rsidR="004A598B" w:rsidRPr="00C52546">
        <w:rPr>
          <w:sz w:val="22"/>
          <w:szCs w:val="22"/>
        </w:rPr>
        <w:t xml:space="preserve">that </w:t>
      </w:r>
      <w:r w:rsidRPr="00C52546">
        <w:rPr>
          <w:sz w:val="22"/>
          <w:szCs w:val="22"/>
        </w:rPr>
        <w:t xml:space="preserve">information will be shared </w:t>
      </w:r>
      <w:r w:rsidR="004A598B" w:rsidRPr="00C52546">
        <w:rPr>
          <w:sz w:val="22"/>
          <w:szCs w:val="22"/>
        </w:rPr>
        <w:t>among</w:t>
      </w:r>
      <w:r w:rsidRPr="00C52546">
        <w:rPr>
          <w:sz w:val="22"/>
          <w:szCs w:val="22"/>
        </w:rPr>
        <w:t xml:space="preserve"> G</w:t>
      </w:r>
      <w:r w:rsidR="003F3AAC" w:rsidRPr="00C52546">
        <w:rPr>
          <w:sz w:val="22"/>
          <w:szCs w:val="22"/>
        </w:rPr>
        <w:t>HS</w:t>
      </w:r>
      <w:r w:rsidRPr="00C52546">
        <w:rPr>
          <w:sz w:val="22"/>
          <w:szCs w:val="22"/>
        </w:rPr>
        <w:t xml:space="preserve"> </w:t>
      </w:r>
      <w:r w:rsidR="007F1A9B" w:rsidRPr="00C52546">
        <w:rPr>
          <w:sz w:val="22"/>
          <w:szCs w:val="22"/>
        </w:rPr>
        <w:t xml:space="preserve">and </w:t>
      </w:r>
      <w:r w:rsidR="00A61A1E">
        <w:rPr>
          <w:sz w:val="22"/>
          <w:szCs w:val="22"/>
        </w:rPr>
        <w:t xml:space="preserve">Add-on </w:t>
      </w:r>
      <w:r w:rsidR="008A4AB2">
        <w:rPr>
          <w:sz w:val="22"/>
          <w:szCs w:val="22"/>
        </w:rPr>
        <w:t>S</w:t>
      </w:r>
      <w:r w:rsidR="00A61A1E">
        <w:rPr>
          <w:sz w:val="22"/>
          <w:szCs w:val="22"/>
        </w:rPr>
        <w:t xml:space="preserve">tudy </w:t>
      </w:r>
      <w:r w:rsidRPr="00C52546">
        <w:rPr>
          <w:sz w:val="22"/>
          <w:szCs w:val="22"/>
        </w:rPr>
        <w:t xml:space="preserve">researchers, and </w:t>
      </w:r>
      <w:r w:rsidR="004A598B" w:rsidRPr="00C52546">
        <w:rPr>
          <w:sz w:val="22"/>
          <w:szCs w:val="22"/>
        </w:rPr>
        <w:t xml:space="preserve">that </w:t>
      </w:r>
      <w:r w:rsidRPr="00C52546">
        <w:rPr>
          <w:sz w:val="22"/>
          <w:szCs w:val="22"/>
        </w:rPr>
        <w:t>the legal authority for the data collection</w:t>
      </w:r>
      <w:r w:rsidR="00A04DD1" w:rsidRPr="00C52546">
        <w:rPr>
          <w:sz w:val="22"/>
          <w:szCs w:val="22"/>
        </w:rPr>
        <w:t xml:space="preserve"> </w:t>
      </w:r>
      <w:r w:rsidR="004A598B" w:rsidRPr="00C52546">
        <w:rPr>
          <w:sz w:val="22"/>
          <w:szCs w:val="22"/>
        </w:rPr>
        <w:t>is</w:t>
      </w:r>
      <w:r w:rsidR="00A04DD1" w:rsidRPr="00C52546">
        <w:rPr>
          <w:sz w:val="22"/>
          <w:szCs w:val="22"/>
        </w:rPr>
        <w:t xml:space="preserve"> </w:t>
      </w:r>
      <w:r w:rsidRPr="00C52546">
        <w:rPr>
          <w:sz w:val="22"/>
          <w:szCs w:val="22"/>
        </w:rPr>
        <w:t>through the Public Health Service Act.</w:t>
      </w:r>
      <w:r w:rsidR="002F317C" w:rsidRPr="00C52546">
        <w:rPr>
          <w:sz w:val="22"/>
          <w:szCs w:val="22"/>
        </w:rPr>
        <w:t xml:space="preserve"> </w:t>
      </w:r>
      <w:r w:rsidR="008E6D5B" w:rsidRPr="00C52546">
        <w:rPr>
          <w:sz w:val="22"/>
          <w:szCs w:val="22"/>
        </w:rPr>
        <w:t>Respondents will be informed of the potential risks and benefits of their participation and their privacy will be protected to the</w:t>
      </w:r>
      <w:r w:rsidR="004D2E63" w:rsidRPr="00C52546">
        <w:rPr>
          <w:sz w:val="22"/>
          <w:szCs w:val="22"/>
        </w:rPr>
        <w:t xml:space="preserve"> full</w:t>
      </w:r>
      <w:r w:rsidR="008E6D5B" w:rsidRPr="00C52546">
        <w:rPr>
          <w:sz w:val="22"/>
          <w:szCs w:val="22"/>
        </w:rPr>
        <w:t xml:space="preserve"> extent allowed by the law. Respondents will be informed that no penalties will occur if they </w:t>
      </w:r>
      <w:r w:rsidR="004D2E63" w:rsidRPr="00C52546">
        <w:rPr>
          <w:sz w:val="22"/>
          <w:szCs w:val="22"/>
        </w:rPr>
        <w:t>do not wish</w:t>
      </w:r>
      <w:r w:rsidR="008E6D5B" w:rsidRPr="00C52546">
        <w:rPr>
          <w:sz w:val="22"/>
          <w:szCs w:val="22"/>
        </w:rPr>
        <w:t xml:space="preserve"> to </w:t>
      </w:r>
      <w:r w:rsidR="004E4D67" w:rsidRPr="00C52546">
        <w:rPr>
          <w:sz w:val="22"/>
          <w:szCs w:val="22"/>
        </w:rPr>
        <w:t>respond to</w:t>
      </w:r>
      <w:r w:rsidR="008E6D5B" w:rsidRPr="00C52546">
        <w:rPr>
          <w:sz w:val="22"/>
          <w:szCs w:val="22"/>
        </w:rPr>
        <w:t xml:space="preserve"> the information collection as a whole or to any specific questions. </w:t>
      </w:r>
    </w:p>
    <w:p w14:paraId="47AE8F06" w14:textId="77777777" w:rsidR="007C5B10" w:rsidRPr="00C52546" w:rsidRDefault="007C5B10" w:rsidP="007C5B10">
      <w:pPr>
        <w:pStyle w:val="ListParagraph"/>
        <w:rPr>
          <w:sz w:val="22"/>
          <w:szCs w:val="22"/>
        </w:rPr>
      </w:pPr>
    </w:p>
    <w:p w14:paraId="0EB1C1C8" w14:textId="77777777" w:rsidR="007C5B10" w:rsidRPr="00C52546" w:rsidRDefault="007C5B10" w:rsidP="003605CE">
      <w:pPr>
        <w:pStyle w:val="ListParagraph"/>
        <w:numPr>
          <w:ilvl w:val="0"/>
          <w:numId w:val="63"/>
        </w:numPr>
        <w:ind w:left="270" w:hanging="270"/>
        <w:rPr>
          <w:sz w:val="22"/>
          <w:szCs w:val="22"/>
          <w:u w:val="single"/>
        </w:rPr>
      </w:pPr>
      <w:r w:rsidRPr="00C52546">
        <w:rPr>
          <w:sz w:val="22"/>
          <w:szCs w:val="22"/>
          <w:u w:val="single"/>
          <w:lang w:eastAsia="en-GB"/>
        </w:rPr>
        <w:t>Opportunities to consent, if any, to sharing and submission of information</w:t>
      </w:r>
    </w:p>
    <w:p w14:paraId="5463DF03" w14:textId="77777777" w:rsidR="007C5B10" w:rsidRPr="00C52546" w:rsidRDefault="007C5B10" w:rsidP="007C5B10">
      <w:pPr>
        <w:rPr>
          <w:sz w:val="22"/>
          <w:szCs w:val="22"/>
        </w:rPr>
      </w:pPr>
    </w:p>
    <w:p w14:paraId="166F4943" w14:textId="5BF63BD0" w:rsidR="007C5B10" w:rsidRPr="00C52546" w:rsidRDefault="007C5B10" w:rsidP="007C5B10">
      <w:pPr>
        <w:rPr>
          <w:sz w:val="22"/>
          <w:szCs w:val="22"/>
        </w:rPr>
      </w:pPr>
      <w:r w:rsidRPr="00C52546">
        <w:rPr>
          <w:sz w:val="22"/>
          <w:szCs w:val="22"/>
        </w:rPr>
        <w:t xml:space="preserve">The opportunity to consent to participate in the </w:t>
      </w:r>
      <w:r w:rsidR="00A61A1E">
        <w:rPr>
          <w:sz w:val="22"/>
          <w:szCs w:val="22"/>
        </w:rPr>
        <w:t xml:space="preserve">Add-on </w:t>
      </w:r>
      <w:r w:rsidR="008A4AB2">
        <w:rPr>
          <w:sz w:val="22"/>
          <w:szCs w:val="22"/>
        </w:rPr>
        <w:t>S</w:t>
      </w:r>
      <w:r w:rsidR="00A61A1E">
        <w:rPr>
          <w:sz w:val="22"/>
          <w:szCs w:val="22"/>
        </w:rPr>
        <w:t>tudy</w:t>
      </w:r>
      <w:r w:rsidR="00A61A1E" w:rsidRPr="00C52546">
        <w:rPr>
          <w:sz w:val="22"/>
          <w:szCs w:val="22"/>
        </w:rPr>
        <w:t xml:space="preserve"> </w:t>
      </w:r>
      <w:r w:rsidRPr="00C52546">
        <w:rPr>
          <w:sz w:val="22"/>
          <w:szCs w:val="22"/>
        </w:rPr>
        <w:t>is discussed in the protocol (</w:t>
      </w:r>
      <w:r w:rsidRPr="00C52546">
        <w:rPr>
          <w:b/>
          <w:sz w:val="22"/>
          <w:szCs w:val="22"/>
        </w:rPr>
        <w:t>Appendix C</w:t>
      </w:r>
      <w:r w:rsidR="004928CE" w:rsidRPr="00C52546">
        <w:rPr>
          <w:sz w:val="22"/>
          <w:szCs w:val="22"/>
        </w:rPr>
        <w:t xml:space="preserve">: section labeled as </w:t>
      </w:r>
      <w:r w:rsidRPr="00C52546">
        <w:rPr>
          <w:sz w:val="22"/>
          <w:szCs w:val="22"/>
        </w:rPr>
        <w:t>Recruitment and Eligibility Criteria). Copies of the consent</w:t>
      </w:r>
      <w:r w:rsidR="006B053F">
        <w:rPr>
          <w:sz w:val="22"/>
          <w:szCs w:val="22"/>
        </w:rPr>
        <w:t>/assent</w:t>
      </w:r>
      <w:r w:rsidRPr="00C52546">
        <w:rPr>
          <w:sz w:val="22"/>
          <w:szCs w:val="22"/>
        </w:rPr>
        <w:t xml:space="preserve"> form</w:t>
      </w:r>
      <w:r w:rsidR="006B053F">
        <w:rPr>
          <w:sz w:val="22"/>
          <w:szCs w:val="22"/>
        </w:rPr>
        <w:t>s</w:t>
      </w:r>
      <w:r w:rsidRPr="00C52546">
        <w:rPr>
          <w:sz w:val="22"/>
          <w:szCs w:val="22"/>
        </w:rPr>
        <w:t xml:space="preserve"> are provided to the study participants </w:t>
      </w:r>
      <w:r w:rsidRPr="00C52546">
        <w:rPr>
          <w:b/>
          <w:sz w:val="22"/>
          <w:szCs w:val="22"/>
        </w:rPr>
        <w:t>(</w:t>
      </w:r>
      <w:r w:rsidR="006B053F" w:rsidRPr="00C52546">
        <w:rPr>
          <w:b/>
          <w:sz w:val="22"/>
          <w:szCs w:val="22"/>
        </w:rPr>
        <w:t>Appendi</w:t>
      </w:r>
      <w:r w:rsidR="006B053F">
        <w:rPr>
          <w:b/>
          <w:sz w:val="22"/>
          <w:szCs w:val="22"/>
        </w:rPr>
        <w:t>ces</w:t>
      </w:r>
      <w:r w:rsidR="006B053F" w:rsidRPr="00C52546">
        <w:rPr>
          <w:b/>
          <w:sz w:val="22"/>
          <w:szCs w:val="22"/>
        </w:rPr>
        <w:t xml:space="preserve"> </w:t>
      </w:r>
      <w:r w:rsidR="006B053F">
        <w:rPr>
          <w:b/>
          <w:sz w:val="22"/>
          <w:szCs w:val="22"/>
        </w:rPr>
        <w:t>F and G</w:t>
      </w:r>
      <w:r w:rsidRPr="00C52546">
        <w:rPr>
          <w:sz w:val="22"/>
          <w:szCs w:val="22"/>
        </w:rPr>
        <w:t>). Data collectors are required to have human subjects training in accordance with their institution’s IRB</w:t>
      </w:r>
      <w:r w:rsidR="00074A76" w:rsidRPr="00C52546">
        <w:rPr>
          <w:sz w:val="22"/>
          <w:szCs w:val="22"/>
        </w:rPr>
        <w:t xml:space="preserve"> and/or the CDC’s IRB. </w:t>
      </w:r>
      <w:r w:rsidRPr="00C52546">
        <w:rPr>
          <w:sz w:val="22"/>
          <w:szCs w:val="22"/>
        </w:rPr>
        <w:t>A component of human subjects training addresses data security measures.</w:t>
      </w:r>
    </w:p>
    <w:p w14:paraId="465A5AA5" w14:textId="77777777" w:rsidR="007C5B10" w:rsidRPr="00C52546" w:rsidRDefault="007C5B10" w:rsidP="007C5B10">
      <w:pPr>
        <w:pStyle w:val="ListParagraph"/>
        <w:rPr>
          <w:sz w:val="22"/>
          <w:szCs w:val="22"/>
        </w:rPr>
      </w:pPr>
    </w:p>
    <w:p w14:paraId="1354347A" w14:textId="77777777" w:rsidR="007C5B10" w:rsidRPr="00C52546" w:rsidRDefault="007C5B10" w:rsidP="003605CE">
      <w:pPr>
        <w:pStyle w:val="ListParagraph"/>
        <w:numPr>
          <w:ilvl w:val="0"/>
          <w:numId w:val="63"/>
        </w:numPr>
        <w:ind w:left="270" w:hanging="270"/>
        <w:rPr>
          <w:sz w:val="22"/>
          <w:szCs w:val="22"/>
          <w:u w:val="single"/>
        </w:rPr>
      </w:pPr>
      <w:r w:rsidRPr="00C52546">
        <w:rPr>
          <w:sz w:val="22"/>
          <w:szCs w:val="22"/>
          <w:u w:val="single"/>
          <w:lang w:eastAsia="en-GB"/>
        </w:rPr>
        <w:t>How the information will be secured</w:t>
      </w:r>
    </w:p>
    <w:p w14:paraId="206DD934" w14:textId="77777777" w:rsidR="007C5B10" w:rsidRPr="00C52546" w:rsidRDefault="007C5B10" w:rsidP="007C5B10">
      <w:pPr>
        <w:pStyle w:val="ListParagraph"/>
        <w:rPr>
          <w:sz w:val="22"/>
          <w:szCs w:val="22"/>
        </w:rPr>
      </w:pPr>
    </w:p>
    <w:p w14:paraId="3132722A" w14:textId="4D7224A3" w:rsidR="00705301" w:rsidRPr="00C52546" w:rsidRDefault="007C5B10" w:rsidP="007C5B10">
      <w:pPr>
        <w:rPr>
          <w:rFonts w:cs="TimesNewRoman"/>
          <w:sz w:val="22"/>
          <w:szCs w:val="22"/>
        </w:rPr>
      </w:pPr>
      <w:r w:rsidRPr="00C52546">
        <w:rPr>
          <w:sz w:val="22"/>
          <w:szCs w:val="22"/>
        </w:rPr>
        <w:t>The G</w:t>
      </w:r>
      <w:r w:rsidR="00DE36DD" w:rsidRPr="00C52546">
        <w:rPr>
          <w:sz w:val="22"/>
          <w:szCs w:val="22"/>
        </w:rPr>
        <w:t>HS</w:t>
      </w:r>
      <w:r w:rsidRPr="00C52546">
        <w:rPr>
          <w:sz w:val="22"/>
          <w:szCs w:val="22"/>
        </w:rPr>
        <w:t xml:space="preserve"> </w:t>
      </w:r>
      <w:r w:rsidR="00D352F1" w:rsidRPr="00C52546">
        <w:rPr>
          <w:sz w:val="22"/>
          <w:szCs w:val="22"/>
        </w:rPr>
        <w:t xml:space="preserve">and </w:t>
      </w:r>
      <w:r w:rsidR="00A61A1E">
        <w:rPr>
          <w:sz w:val="22"/>
          <w:szCs w:val="22"/>
        </w:rPr>
        <w:t xml:space="preserve">Add-on Study </w:t>
      </w:r>
      <w:r w:rsidRPr="00C52546">
        <w:rPr>
          <w:sz w:val="22"/>
          <w:szCs w:val="22"/>
        </w:rPr>
        <w:t xml:space="preserve">staff </w:t>
      </w:r>
      <w:r w:rsidR="00D352F1" w:rsidRPr="00C52546">
        <w:rPr>
          <w:sz w:val="22"/>
          <w:szCs w:val="22"/>
        </w:rPr>
        <w:t>will make</w:t>
      </w:r>
      <w:r w:rsidRPr="00C52546">
        <w:rPr>
          <w:sz w:val="22"/>
          <w:szCs w:val="22"/>
        </w:rPr>
        <w:t xml:space="preserve"> every effort to keep </w:t>
      </w:r>
      <w:r w:rsidR="002F2BFD">
        <w:rPr>
          <w:sz w:val="22"/>
          <w:szCs w:val="22"/>
        </w:rPr>
        <w:t xml:space="preserve">collected </w:t>
      </w:r>
      <w:r w:rsidRPr="00C52546">
        <w:rPr>
          <w:sz w:val="22"/>
          <w:szCs w:val="22"/>
        </w:rPr>
        <w:t xml:space="preserve">data secure by a variety of methods. </w:t>
      </w:r>
      <w:r w:rsidR="00902300" w:rsidRPr="00C52546">
        <w:rPr>
          <w:rFonts w:cs="TimesNewRoman"/>
          <w:sz w:val="22"/>
          <w:szCs w:val="22"/>
        </w:rPr>
        <w:t>T</w:t>
      </w:r>
      <w:r w:rsidR="00D352F1" w:rsidRPr="00C52546">
        <w:rPr>
          <w:rFonts w:cs="TimesNewRoman"/>
          <w:sz w:val="22"/>
          <w:szCs w:val="22"/>
        </w:rPr>
        <w:t xml:space="preserve">he </w:t>
      </w:r>
      <w:r w:rsidR="00A61A1E">
        <w:rPr>
          <w:rFonts w:cs="TimesNewRoman"/>
          <w:sz w:val="22"/>
          <w:szCs w:val="22"/>
        </w:rPr>
        <w:t>data from the</w:t>
      </w:r>
      <w:r w:rsidR="00A61A1E" w:rsidRPr="00C52546">
        <w:rPr>
          <w:rFonts w:cs="TimesNewRoman"/>
          <w:sz w:val="22"/>
          <w:szCs w:val="22"/>
        </w:rPr>
        <w:t xml:space="preserve"> </w:t>
      </w:r>
      <w:r w:rsidRPr="00C52546">
        <w:rPr>
          <w:rFonts w:cs="TimesNewRoman"/>
          <w:sz w:val="22"/>
          <w:szCs w:val="22"/>
        </w:rPr>
        <w:t xml:space="preserve">paper questionnaires </w:t>
      </w:r>
      <w:r w:rsidR="00D352F1" w:rsidRPr="00C52546">
        <w:rPr>
          <w:rFonts w:cs="TimesNewRoman"/>
          <w:sz w:val="22"/>
          <w:szCs w:val="22"/>
        </w:rPr>
        <w:t xml:space="preserve">will be </w:t>
      </w:r>
      <w:r w:rsidRPr="00C52546">
        <w:rPr>
          <w:rFonts w:cs="TimesNewRoman"/>
          <w:sz w:val="22"/>
          <w:szCs w:val="22"/>
        </w:rPr>
        <w:t xml:space="preserve">entered into a password-protected database </w:t>
      </w:r>
      <w:r w:rsidR="004A598B" w:rsidRPr="00C52546">
        <w:rPr>
          <w:rFonts w:cs="TimesNewRoman"/>
          <w:sz w:val="22"/>
          <w:szCs w:val="22"/>
        </w:rPr>
        <w:t xml:space="preserve">and </w:t>
      </w:r>
      <w:r w:rsidR="002F2BFD">
        <w:rPr>
          <w:rFonts w:cs="TimesNewRoman"/>
          <w:sz w:val="22"/>
          <w:szCs w:val="22"/>
        </w:rPr>
        <w:t xml:space="preserve">a </w:t>
      </w:r>
      <w:r w:rsidRPr="00C52546">
        <w:rPr>
          <w:rFonts w:cs="TimesNewRoman"/>
          <w:sz w:val="22"/>
          <w:szCs w:val="22"/>
        </w:rPr>
        <w:t xml:space="preserve">unique Study ID is assigned as a key identifier for all study forms. </w:t>
      </w:r>
      <w:r w:rsidR="00A61A1E" w:rsidRPr="00C52546">
        <w:rPr>
          <w:sz w:val="22"/>
          <w:szCs w:val="22"/>
        </w:rPr>
        <w:t xml:space="preserve">The electronic files </w:t>
      </w:r>
      <w:r w:rsidR="00A61A1E">
        <w:rPr>
          <w:sz w:val="22"/>
          <w:szCs w:val="22"/>
        </w:rPr>
        <w:t xml:space="preserve">will </w:t>
      </w:r>
      <w:r w:rsidR="00A61A1E" w:rsidRPr="00C52546">
        <w:rPr>
          <w:sz w:val="22"/>
          <w:szCs w:val="22"/>
        </w:rPr>
        <w:t>contain data only identified by study ID number.</w:t>
      </w:r>
      <w:r w:rsidR="00A61A1E">
        <w:rPr>
          <w:sz w:val="22"/>
          <w:szCs w:val="22"/>
        </w:rPr>
        <w:t xml:space="preserve"> </w:t>
      </w:r>
      <w:r w:rsidR="00A61A1E" w:rsidRPr="00C52546">
        <w:rPr>
          <w:sz w:val="22"/>
          <w:szCs w:val="22"/>
        </w:rPr>
        <w:t>All paper copies of questionnaires (</w:t>
      </w:r>
      <w:r w:rsidR="003106FD" w:rsidRPr="004A4E3D">
        <w:rPr>
          <w:b/>
          <w:sz w:val="22"/>
          <w:szCs w:val="22"/>
        </w:rPr>
        <w:t>Appendices D2 and D3</w:t>
      </w:r>
      <w:r w:rsidR="00A61A1E" w:rsidRPr="00C52546">
        <w:rPr>
          <w:sz w:val="22"/>
          <w:szCs w:val="22"/>
        </w:rPr>
        <w:t xml:space="preserve">) </w:t>
      </w:r>
      <w:r w:rsidR="00A61A1E">
        <w:rPr>
          <w:sz w:val="22"/>
          <w:szCs w:val="22"/>
        </w:rPr>
        <w:t xml:space="preserve">and </w:t>
      </w:r>
      <w:r w:rsidR="00A61A1E" w:rsidRPr="00C52546">
        <w:rPr>
          <w:sz w:val="22"/>
          <w:szCs w:val="22"/>
        </w:rPr>
        <w:t>consent</w:t>
      </w:r>
      <w:r w:rsidR="006B053F">
        <w:rPr>
          <w:sz w:val="22"/>
          <w:szCs w:val="22"/>
        </w:rPr>
        <w:t>/assent</w:t>
      </w:r>
      <w:r w:rsidR="00A61A1E" w:rsidRPr="00C52546">
        <w:rPr>
          <w:sz w:val="22"/>
          <w:szCs w:val="22"/>
        </w:rPr>
        <w:t xml:space="preserve"> forms (</w:t>
      </w:r>
      <w:r w:rsidR="006B053F" w:rsidRPr="00C52546">
        <w:rPr>
          <w:b/>
          <w:sz w:val="22"/>
          <w:szCs w:val="22"/>
        </w:rPr>
        <w:t>Appendi</w:t>
      </w:r>
      <w:r w:rsidR="006B053F">
        <w:rPr>
          <w:b/>
          <w:sz w:val="22"/>
          <w:szCs w:val="22"/>
        </w:rPr>
        <w:t>ces</w:t>
      </w:r>
      <w:r w:rsidR="006B053F" w:rsidRPr="00C52546">
        <w:rPr>
          <w:b/>
          <w:sz w:val="22"/>
          <w:szCs w:val="22"/>
        </w:rPr>
        <w:t xml:space="preserve"> </w:t>
      </w:r>
      <w:r w:rsidR="006B053F">
        <w:rPr>
          <w:b/>
          <w:sz w:val="22"/>
          <w:szCs w:val="22"/>
        </w:rPr>
        <w:t>F and G</w:t>
      </w:r>
      <w:r w:rsidR="00A61A1E" w:rsidRPr="00C52546">
        <w:rPr>
          <w:sz w:val="22"/>
          <w:szCs w:val="22"/>
        </w:rPr>
        <w:t>)</w:t>
      </w:r>
      <w:r w:rsidR="00A61A1E">
        <w:rPr>
          <w:sz w:val="22"/>
          <w:szCs w:val="22"/>
        </w:rPr>
        <w:t xml:space="preserve"> will be</w:t>
      </w:r>
      <w:r w:rsidR="00A61A1E" w:rsidRPr="00C52546">
        <w:rPr>
          <w:sz w:val="22"/>
          <w:szCs w:val="22"/>
        </w:rPr>
        <w:t xml:space="preserve"> scanned into electronic files. The paper copies will be stored securely </w:t>
      </w:r>
      <w:r w:rsidR="00A61A1E">
        <w:rPr>
          <w:sz w:val="22"/>
          <w:szCs w:val="22"/>
        </w:rPr>
        <w:t xml:space="preserve">at </w:t>
      </w:r>
      <w:r w:rsidR="00A61A1E" w:rsidRPr="00C52546">
        <w:rPr>
          <w:sz w:val="22"/>
          <w:szCs w:val="22"/>
        </w:rPr>
        <w:t>the study site’s research institution for 5 years beyond the last peer-reviewed publication of the results. At that time, paper copies will be shredded and recycled.</w:t>
      </w:r>
    </w:p>
    <w:p w14:paraId="775279AA" w14:textId="77777777" w:rsidR="00CD2A8F" w:rsidRPr="00C52546" w:rsidRDefault="00CD2A8F" w:rsidP="007C5B10">
      <w:pPr>
        <w:rPr>
          <w:rFonts w:cs="TimesNewRoman"/>
          <w:sz w:val="22"/>
          <w:szCs w:val="22"/>
        </w:rPr>
      </w:pPr>
    </w:p>
    <w:p w14:paraId="321268BE" w14:textId="3F5F612A" w:rsidR="007C5B10" w:rsidRPr="00C52546" w:rsidRDefault="00F26C9D" w:rsidP="007C5B10">
      <w:pPr>
        <w:rPr>
          <w:sz w:val="22"/>
          <w:szCs w:val="22"/>
        </w:rPr>
      </w:pPr>
      <w:r w:rsidRPr="00C52546">
        <w:rPr>
          <w:rFonts w:cs="TimesNewRoman"/>
          <w:sz w:val="22"/>
          <w:szCs w:val="22"/>
        </w:rPr>
        <w:t xml:space="preserve">Based on the </w:t>
      </w:r>
      <w:r w:rsidR="00B17D6B" w:rsidRPr="00C52546">
        <w:rPr>
          <w:rFonts w:cs="TimesNewRoman"/>
          <w:sz w:val="22"/>
          <w:szCs w:val="22"/>
        </w:rPr>
        <w:t>overarching</w:t>
      </w:r>
      <w:r w:rsidRPr="00C52546">
        <w:rPr>
          <w:rFonts w:cs="TimesNewRoman"/>
          <w:sz w:val="22"/>
          <w:szCs w:val="22"/>
        </w:rPr>
        <w:t xml:space="preserve"> G</w:t>
      </w:r>
      <w:r w:rsidR="00DD1716" w:rsidRPr="00C52546">
        <w:rPr>
          <w:rFonts w:cs="TimesNewRoman"/>
          <w:sz w:val="22"/>
          <w:szCs w:val="22"/>
        </w:rPr>
        <w:t>HS</w:t>
      </w:r>
      <w:r w:rsidRPr="00C52546">
        <w:rPr>
          <w:rFonts w:cs="TimesNewRoman"/>
          <w:sz w:val="22"/>
          <w:szCs w:val="22"/>
        </w:rPr>
        <w:t xml:space="preserve"> protocol, t</w:t>
      </w:r>
      <w:r w:rsidR="007C5B10" w:rsidRPr="00C52546">
        <w:rPr>
          <w:rFonts w:cs="TimesNewRoman"/>
          <w:sz w:val="22"/>
          <w:szCs w:val="22"/>
        </w:rPr>
        <w:t xml:space="preserve">he </w:t>
      </w:r>
      <w:r w:rsidR="007C5B10" w:rsidRPr="00C52546">
        <w:rPr>
          <w:color w:val="000000"/>
          <w:sz w:val="22"/>
          <w:szCs w:val="22"/>
        </w:rPr>
        <w:t xml:space="preserve">environmental and biological samples and measurements </w:t>
      </w:r>
      <w:r w:rsidRPr="00C52546">
        <w:rPr>
          <w:color w:val="000000"/>
          <w:sz w:val="22"/>
          <w:szCs w:val="22"/>
        </w:rPr>
        <w:t xml:space="preserve">for the </w:t>
      </w:r>
      <w:r w:rsidR="00A61A1E">
        <w:rPr>
          <w:color w:val="000000"/>
          <w:sz w:val="22"/>
          <w:szCs w:val="22"/>
        </w:rPr>
        <w:t xml:space="preserve">Add-on </w:t>
      </w:r>
      <w:r w:rsidR="008A4AB2">
        <w:rPr>
          <w:color w:val="000000"/>
          <w:sz w:val="22"/>
          <w:szCs w:val="22"/>
        </w:rPr>
        <w:t>S</w:t>
      </w:r>
      <w:r w:rsidR="00A61A1E">
        <w:rPr>
          <w:color w:val="000000"/>
          <w:sz w:val="22"/>
          <w:szCs w:val="22"/>
        </w:rPr>
        <w:t>tudy</w:t>
      </w:r>
      <w:r w:rsidR="00A61A1E" w:rsidRPr="00C52546">
        <w:rPr>
          <w:color w:val="000000"/>
          <w:sz w:val="22"/>
          <w:szCs w:val="22"/>
        </w:rPr>
        <w:t xml:space="preserve"> </w:t>
      </w:r>
      <w:r w:rsidRPr="00C52546">
        <w:rPr>
          <w:color w:val="000000"/>
          <w:sz w:val="22"/>
          <w:szCs w:val="22"/>
        </w:rPr>
        <w:t xml:space="preserve">will </w:t>
      </w:r>
      <w:r w:rsidR="007C5B10" w:rsidRPr="00C52546">
        <w:rPr>
          <w:color w:val="000000"/>
          <w:sz w:val="22"/>
          <w:szCs w:val="22"/>
        </w:rPr>
        <w:t xml:space="preserve">only </w:t>
      </w:r>
      <w:r w:rsidRPr="00C52546">
        <w:rPr>
          <w:color w:val="000000"/>
          <w:sz w:val="22"/>
          <w:szCs w:val="22"/>
        </w:rPr>
        <w:t xml:space="preserve">be </w:t>
      </w:r>
      <w:r w:rsidR="007C5B10" w:rsidRPr="00C52546">
        <w:rPr>
          <w:color w:val="000000"/>
          <w:sz w:val="22"/>
          <w:szCs w:val="22"/>
        </w:rPr>
        <w:t>identified by study ID</w:t>
      </w:r>
      <w:r w:rsidR="007C5B10" w:rsidRPr="00C52546">
        <w:rPr>
          <w:rFonts w:cs="TimesNewRoman"/>
          <w:sz w:val="22"/>
          <w:szCs w:val="22"/>
        </w:rPr>
        <w:t xml:space="preserve">. </w:t>
      </w:r>
      <w:r w:rsidRPr="00C52546">
        <w:rPr>
          <w:rFonts w:cs="TimesNewRoman"/>
          <w:sz w:val="22"/>
          <w:szCs w:val="22"/>
        </w:rPr>
        <w:t>Field d</w:t>
      </w:r>
      <w:r w:rsidR="007C5B10" w:rsidRPr="00C52546">
        <w:rPr>
          <w:rFonts w:cs="TimesNewRoman"/>
          <w:sz w:val="22"/>
          <w:szCs w:val="22"/>
        </w:rPr>
        <w:t>ata collectors maintain their paper files in locked cabinets and their electronic files are stored on secured servers with password protection. Encrypted data files are sent electronically to G</w:t>
      </w:r>
      <w:r w:rsidR="00864BBB" w:rsidRPr="00C52546">
        <w:rPr>
          <w:rFonts w:cs="TimesNewRoman"/>
          <w:sz w:val="22"/>
          <w:szCs w:val="22"/>
        </w:rPr>
        <w:t>HS</w:t>
      </w:r>
      <w:r w:rsidR="00A61A1E">
        <w:rPr>
          <w:rFonts w:cs="TimesNewRoman"/>
          <w:sz w:val="22"/>
          <w:szCs w:val="22"/>
        </w:rPr>
        <w:t>/Add-on Study</w:t>
      </w:r>
      <w:r w:rsidR="007C5B10" w:rsidRPr="00C52546">
        <w:rPr>
          <w:rFonts w:cs="TimesNewRoman"/>
          <w:sz w:val="22"/>
          <w:szCs w:val="22"/>
        </w:rPr>
        <w:t xml:space="preserve"> investigators at CDC. </w:t>
      </w:r>
      <w:r w:rsidR="007C5B10" w:rsidRPr="00C52546">
        <w:rPr>
          <w:sz w:val="22"/>
          <w:szCs w:val="22"/>
        </w:rPr>
        <w:t xml:space="preserve">Data are stored on highly-secured CDC servers in Atlanta, GA. The servers are housed in a secure computer room complete with climate control, emergency power, and an uninterruptible power supply (UPS). Daily back-ups and integrated security are implemented through the CDC computer services infrastructure. All data access is password-protected, and all network </w:t>
      </w:r>
      <w:r w:rsidR="00D14DD1" w:rsidRPr="00C52546">
        <w:rPr>
          <w:sz w:val="22"/>
          <w:szCs w:val="22"/>
        </w:rPr>
        <w:t xml:space="preserve">communications use encryption. </w:t>
      </w:r>
      <w:r w:rsidR="007C5B10" w:rsidRPr="00C52546">
        <w:rPr>
          <w:sz w:val="22"/>
          <w:szCs w:val="22"/>
        </w:rPr>
        <w:t xml:space="preserve">All servers and PCs that are part of the CDC infrastructure are protected by both host-based firewalls and software in order to prevent the undetected installation of "spyware." At CDC, only </w:t>
      </w:r>
      <w:r w:rsidR="007C5B10" w:rsidRPr="00C52546">
        <w:rPr>
          <w:rFonts w:cs="TimesNewRoman"/>
          <w:sz w:val="22"/>
          <w:szCs w:val="22"/>
        </w:rPr>
        <w:t>G</w:t>
      </w:r>
      <w:r w:rsidR="007B730F" w:rsidRPr="00C52546">
        <w:rPr>
          <w:rFonts w:cs="TimesNewRoman"/>
          <w:sz w:val="22"/>
          <w:szCs w:val="22"/>
        </w:rPr>
        <w:t>HS</w:t>
      </w:r>
      <w:r w:rsidR="00A61A1E">
        <w:rPr>
          <w:rFonts w:cs="TimesNewRoman"/>
          <w:sz w:val="22"/>
          <w:szCs w:val="22"/>
        </w:rPr>
        <w:t>/Add-on Study</w:t>
      </w:r>
      <w:r w:rsidR="007C5B10" w:rsidRPr="00C52546">
        <w:rPr>
          <w:rFonts w:cs="TimesNewRoman"/>
          <w:sz w:val="22"/>
          <w:szCs w:val="22"/>
        </w:rPr>
        <w:t xml:space="preserve"> investigators are given access to read the encrypted data files.</w:t>
      </w:r>
    </w:p>
    <w:p w14:paraId="07490FC7" w14:textId="77777777" w:rsidR="00F44052" w:rsidRPr="00C52546" w:rsidRDefault="00F44052" w:rsidP="007C5B10">
      <w:pPr>
        <w:pStyle w:val="NoSpacing"/>
        <w:rPr>
          <w:rFonts w:ascii="Times New Roman" w:hAnsi="Times New Roman" w:cs="Times New Roman"/>
        </w:rPr>
      </w:pPr>
    </w:p>
    <w:p w14:paraId="18EEF51A" w14:textId="1D08031E" w:rsidR="007C5B10" w:rsidRPr="00C52546" w:rsidRDefault="007C5B10" w:rsidP="007C5B10">
      <w:pPr>
        <w:pStyle w:val="NoSpacing"/>
        <w:rPr>
          <w:rFonts w:ascii="Times New Roman" w:hAnsi="Times New Roman" w:cs="Times New Roman"/>
        </w:rPr>
      </w:pPr>
      <w:r w:rsidRPr="00C52546">
        <w:rPr>
          <w:rFonts w:ascii="Times New Roman" w:hAnsi="Times New Roman" w:cs="Times New Roman"/>
        </w:rPr>
        <w:t xml:space="preserve">In addition, the EPA staff involved with the </w:t>
      </w:r>
      <w:r w:rsidR="0046339E">
        <w:rPr>
          <w:rFonts w:ascii="Times New Roman" w:eastAsia="Times New Roman" w:hAnsi="Times New Roman" w:cs="Times New Roman"/>
        </w:rPr>
        <w:t>Add-on Study</w:t>
      </w:r>
      <w:r w:rsidRPr="00C52546">
        <w:rPr>
          <w:rFonts w:ascii="Times New Roman" w:hAnsi="Times New Roman" w:cs="Times New Roman"/>
        </w:rPr>
        <w:t xml:space="preserve"> will maintain all study records in accordance with applicable policies and procedures n</w:t>
      </w:r>
      <w:r w:rsidR="00E31C71" w:rsidRPr="00C52546">
        <w:rPr>
          <w:rFonts w:ascii="Times New Roman" w:hAnsi="Times New Roman" w:cs="Times New Roman"/>
        </w:rPr>
        <w:t xml:space="preserve">ecessary for </w:t>
      </w:r>
      <w:r w:rsidR="00A61A1E">
        <w:rPr>
          <w:rFonts w:ascii="Lato" w:hAnsi="Lato"/>
          <w:color w:val="333333"/>
        </w:rPr>
        <w:t>Federal Information Security Management Act (</w:t>
      </w:r>
      <w:r w:rsidR="00E31C71" w:rsidRPr="00C52546">
        <w:rPr>
          <w:rFonts w:ascii="Times New Roman" w:hAnsi="Times New Roman" w:cs="Times New Roman"/>
        </w:rPr>
        <w:t>FISMA</w:t>
      </w:r>
      <w:r w:rsidR="00A61A1E">
        <w:rPr>
          <w:rFonts w:ascii="Times New Roman" w:hAnsi="Times New Roman" w:cs="Times New Roman"/>
        </w:rPr>
        <w:t>)</w:t>
      </w:r>
      <w:r w:rsidR="00E31C71" w:rsidRPr="00C52546">
        <w:rPr>
          <w:rFonts w:ascii="Times New Roman" w:hAnsi="Times New Roman" w:cs="Times New Roman"/>
        </w:rPr>
        <w:t xml:space="preserve"> compliance. </w:t>
      </w:r>
      <w:r w:rsidRPr="00C52546">
        <w:rPr>
          <w:rFonts w:ascii="Times New Roman" w:hAnsi="Times New Roman" w:cs="Times New Roman"/>
        </w:rPr>
        <w:t xml:space="preserve">Paper records </w:t>
      </w:r>
      <w:r w:rsidR="00F26C9D" w:rsidRPr="00C52546">
        <w:rPr>
          <w:rFonts w:ascii="Times New Roman" w:hAnsi="Times New Roman" w:cs="Times New Roman"/>
        </w:rPr>
        <w:t xml:space="preserve">sent to EPA </w:t>
      </w:r>
      <w:r w:rsidRPr="00C52546">
        <w:rPr>
          <w:rFonts w:ascii="Times New Roman" w:hAnsi="Times New Roman" w:cs="Times New Roman"/>
        </w:rPr>
        <w:t xml:space="preserve">will be stored in locked offices or locked file cabinets. Electronic records will only be stored on IT systems that are protected by </w:t>
      </w:r>
      <w:r w:rsidR="008B3C37" w:rsidRPr="00C52546">
        <w:rPr>
          <w:rFonts w:ascii="Times New Roman" w:hAnsi="Times New Roman" w:cs="Times New Roman"/>
        </w:rPr>
        <w:t>EPA</w:t>
      </w:r>
      <w:r w:rsidRPr="00C52546">
        <w:rPr>
          <w:rFonts w:ascii="Times New Roman" w:hAnsi="Times New Roman" w:cs="Times New Roman"/>
        </w:rPr>
        <w:t xml:space="preserve">’s firewall and security systems. All electronic records will be backed-up on secure servers. The </w:t>
      </w:r>
      <w:r w:rsidR="008B3C37" w:rsidRPr="00A61A1E">
        <w:rPr>
          <w:rFonts w:ascii="Times New Roman" w:hAnsi="Times New Roman" w:cs="Times New Roman"/>
        </w:rPr>
        <w:t xml:space="preserve">EPA </w:t>
      </w:r>
      <w:r w:rsidR="00A61A1E" w:rsidRPr="00A61A1E">
        <w:rPr>
          <w:rFonts w:ascii="Times New Roman" w:hAnsi="Times New Roman" w:cs="Times New Roman"/>
        </w:rPr>
        <w:t>Add-on Study</w:t>
      </w:r>
      <w:r w:rsidR="00A61A1E" w:rsidRPr="00C52546" w:rsidDel="00A61A1E">
        <w:rPr>
          <w:rFonts w:ascii="Times New Roman" w:hAnsi="Times New Roman" w:cs="Times New Roman"/>
        </w:rPr>
        <w:t xml:space="preserve"> </w:t>
      </w:r>
      <w:r w:rsidR="008B3C37" w:rsidRPr="00C52546">
        <w:rPr>
          <w:rFonts w:ascii="Times New Roman" w:hAnsi="Times New Roman" w:cs="Times New Roman"/>
        </w:rPr>
        <w:t xml:space="preserve">staff </w:t>
      </w:r>
      <w:r w:rsidRPr="00C52546">
        <w:rPr>
          <w:rFonts w:ascii="Times New Roman" w:hAnsi="Times New Roman" w:cs="Times New Roman"/>
        </w:rPr>
        <w:t xml:space="preserve">will store personal identifying information in encrypted format on secure servers. Only </w:t>
      </w:r>
      <w:r w:rsidR="008B3C37" w:rsidRPr="00C52546">
        <w:rPr>
          <w:rFonts w:ascii="Times New Roman" w:hAnsi="Times New Roman" w:cs="Times New Roman"/>
        </w:rPr>
        <w:t xml:space="preserve">EPA </w:t>
      </w:r>
      <w:r w:rsidR="00A61A1E" w:rsidRPr="00A61A1E">
        <w:rPr>
          <w:rFonts w:ascii="Times New Roman" w:hAnsi="Times New Roman" w:cs="Times New Roman"/>
        </w:rPr>
        <w:t>Add-on Study</w:t>
      </w:r>
      <w:r w:rsidR="00A61A1E" w:rsidRPr="00C52546" w:rsidDel="00A61A1E">
        <w:rPr>
          <w:rFonts w:ascii="Times New Roman" w:hAnsi="Times New Roman" w:cs="Times New Roman"/>
        </w:rPr>
        <w:t xml:space="preserve"> </w:t>
      </w:r>
      <w:r w:rsidRPr="00C52546">
        <w:rPr>
          <w:rFonts w:ascii="Times New Roman" w:hAnsi="Times New Roman" w:cs="Times New Roman"/>
        </w:rPr>
        <w:t>researchers working directly with the personal identifying information will be provided with the encryption keys.</w:t>
      </w:r>
    </w:p>
    <w:p w14:paraId="223D9594" w14:textId="77777777" w:rsidR="007C5B10" w:rsidRPr="00FA595E" w:rsidRDefault="007C5B10" w:rsidP="00FA595E">
      <w:pPr>
        <w:rPr>
          <w:sz w:val="22"/>
          <w:szCs w:val="22"/>
        </w:rPr>
      </w:pPr>
    </w:p>
    <w:p w14:paraId="2FA00BE9" w14:textId="0FBD5BD1" w:rsidR="0003005B" w:rsidRPr="00C52546" w:rsidRDefault="0003005B" w:rsidP="00DF7C94">
      <w:pPr>
        <w:pStyle w:val="ListParagraph"/>
        <w:ind w:left="0"/>
        <w:rPr>
          <w:sz w:val="22"/>
          <w:szCs w:val="22"/>
        </w:rPr>
      </w:pPr>
      <w:r w:rsidRPr="00C52546">
        <w:rPr>
          <w:sz w:val="22"/>
          <w:szCs w:val="22"/>
        </w:rPr>
        <w:lastRenderedPageBreak/>
        <w:t xml:space="preserve">Biological specimens </w:t>
      </w:r>
      <w:r w:rsidR="00F26C9D" w:rsidRPr="00C52546">
        <w:rPr>
          <w:sz w:val="22"/>
          <w:szCs w:val="22"/>
        </w:rPr>
        <w:t xml:space="preserve">will be </w:t>
      </w:r>
      <w:r w:rsidRPr="00C52546">
        <w:rPr>
          <w:sz w:val="22"/>
          <w:szCs w:val="22"/>
        </w:rPr>
        <w:t xml:space="preserve">temporarily stored in secured Tulane University freezers until they can be shipped to secured freezers at </w:t>
      </w:r>
      <w:r w:rsidR="00F63298" w:rsidRPr="00C52546">
        <w:rPr>
          <w:sz w:val="22"/>
          <w:szCs w:val="22"/>
        </w:rPr>
        <w:t>CDC and</w:t>
      </w:r>
      <w:r w:rsidRPr="00C52546">
        <w:rPr>
          <w:sz w:val="22"/>
          <w:szCs w:val="22"/>
        </w:rPr>
        <w:t xml:space="preserve"> EPA. </w:t>
      </w:r>
      <w:r w:rsidR="00DE54B6">
        <w:rPr>
          <w:sz w:val="22"/>
          <w:szCs w:val="22"/>
        </w:rPr>
        <w:t>T</w:t>
      </w:r>
      <w:r w:rsidRPr="00C52546">
        <w:rPr>
          <w:rFonts w:cs="TimesNewRoman"/>
          <w:sz w:val="22"/>
          <w:szCs w:val="22"/>
        </w:rPr>
        <w:t xml:space="preserve">he </w:t>
      </w:r>
      <w:r w:rsidRPr="00C52546">
        <w:rPr>
          <w:color w:val="000000"/>
          <w:sz w:val="22"/>
          <w:szCs w:val="22"/>
        </w:rPr>
        <w:t>environmental and biological samples and measurements are only identified by study ID</w:t>
      </w:r>
      <w:r w:rsidR="00FE4C33" w:rsidRPr="00C52546">
        <w:rPr>
          <w:color w:val="000000"/>
          <w:sz w:val="22"/>
          <w:szCs w:val="22"/>
        </w:rPr>
        <w:t xml:space="preserve"> and will not carry any identifying information.</w:t>
      </w:r>
      <w:r w:rsidR="00542300" w:rsidRPr="00C52546">
        <w:rPr>
          <w:rFonts w:cs="TimesNewRoman"/>
          <w:sz w:val="22"/>
          <w:szCs w:val="22"/>
        </w:rPr>
        <w:t xml:space="preserve"> </w:t>
      </w:r>
      <w:r w:rsidR="00515A02" w:rsidRPr="00C52546">
        <w:rPr>
          <w:rFonts w:cs="TimesNewRoman"/>
          <w:sz w:val="22"/>
          <w:szCs w:val="22"/>
        </w:rPr>
        <w:t xml:space="preserve">All </w:t>
      </w:r>
      <w:r w:rsidR="00FE601C" w:rsidRPr="00C52546">
        <w:rPr>
          <w:rFonts w:cs="TimesNewRoman"/>
          <w:sz w:val="22"/>
          <w:szCs w:val="22"/>
        </w:rPr>
        <w:t xml:space="preserve">study </w:t>
      </w:r>
      <w:r w:rsidR="00515A02" w:rsidRPr="00C52546">
        <w:rPr>
          <w:rFonts w:cs="TimesNewRoman"/>
          <w:sz w:val="22"/>
          <w:szCs w:val="22"/>
        </w:rPr>
        <w:t xml:space="preserve">samples will be stored </w:t>
      </w:r>
      <w:r w:rsidR="00A61A1E">
        <w:rPr>
          <w:rFonts w:cs="TimesNewRoman"/>
          <w:sz w:val="22"/>
          <w:szCs w:val="22"/>
        </w:rPr>
        <w:t xml:space="preserve">securely </w:t>
      </w:r>
      <w:r w:rsidR="00515A02" w:rsidRPr="00C52546">
        <w:rPr>
          <w:sz w:val="22"/>
          <w:szCs w:val="22"/>
        </w:rPr>
        <w:t>for 5 years beyond the last peer-reviewed publication of the results.</w:t>
      </w:r>
    </w:p>
    <w:p w14:paraId="29F5A584" w14:textId="77777777" w:rsidR="007C5B10" w:rsidRPr="00FA595E" w:rsidRDefault="007C5B10" w:rsidP="00FA595E">
      <w:pPr>
        <w:rPr>
          <w:sz w:val="22"/>
          <w:szCs w:val="22"/>
          <w:u w:val="single"/>
        </w:rPr>
      </w:pPr>
    </w:p>
    <w:p w14:paraId="4FDB7173" w14:textId="77777777" w:rsidR="007C5B10" w:rsidRPr="00C52546" w:rsidRDefault="007C5B10" w:rsidP="003605CE">
      <w:pPr>
        <w:pStyle w:val="ListParagraph"/>
        <w:numPr>
          <w:ilvl w:val="0"/>
          <w:numId w:val="63"/>
        </w:numPr>
        <w:ind w:left="270" w:hanging="270"/>
        <w:rPr>
          <w:sz w:val="22"/>
          <w:szCs w:val="22"/>
          <w:u w:val="single"/>
        </w:rPr>
      </w:pPr>
      <w:r w:rsidRPr="00C52546">
        <w:rPr>
          <w:sz w:val="22"/>
          <w:szCs w:val="22"/>
          <w:u w:val="single"/>
          <w:lang w:eastAsia="en-GB"/>
        </w:rPr>
        <w:t>Whether a system of records is being created under the Privacy Act.</w:t>
      </w:r>
    </w:p>
    <w:p w14:paraId="309C20F8" w14:textId="77777777" w:rsidR="007C5B10" w:rsidRPr="00FA595E" w:rsidRDefault="007C5B10" w:rsidP="00FA595E">
      <w:pPr>
        <w:rPr>
          <w:sz w:val="22"/>
          <w:szCs w:val="22"/>
        </w:rPr>
      </w:pPr>
    </w:p>
    <w:p w14:paraId="70A99BEA" w14:textId="77777777" w:rsidR="00A61A1E" w:rsidRPr="00C52546" w:rsidRDefault="00A61A1E" w:rsidP="00A61A1E">
      <w:pPr>
        <w:rPr>
          <w:sz w:val="22"/>
          <w:szCs w:val="22"/>
        </w:rPr>
      </w:pPr>
      <w:r>
        <w:rPr>
          <w:sz w:val="22"/>
          <w:szCs w:val="22"/>
        </w:rPr>
        <w:t>T</w:t>
      </w:r>
      <w:r w:rsidRPr="00C52546">
        <w:rPr>
          <w:sz w:val="22"/>
          <w:szCs w:val="22"/>
        </w:rPr>
        <w:t>he applicable System of Records Notice</w:t>
      </w:r>
      <w:r>
        <w:rPr>
          <w:sz w:val="22"/>
          <w:szCs w:val="22"/>
        </w:rPr>
        <w:t xml:space="preserve"> (SORN) under the Privacy Act</w:t>
      </w:r>
      <w:r w:rsidRPr="00C52546">
        <w:rPr>
          <w:sz w:val="22"/>
          <w:szCs w:val="22"/>
        </w:rPr>
        <w:t xml:space="preserve"> is 09-20-0136, Epidemiologic Studies and Surveillance of Disease Problems. While names are not sent to CDC, the data collectors have the capability of maintaining the link between name and study ID number; therefore, the Privacy Act does apply.</w:t>
      </w:r>
    </w:p>
    <w:p w14:paraId="6BF0744C" w14:textId="77777777" w:rsidR="00D85799" w:rsidRPr="00C52546" w:rsidRDefault="00D85799" w:rsidP="00FA595E">
      <w:pPr>
        <w:rPr>
          <w:sz w:val="22"/>
          <w:szCs w:val="22"/>
        </w:rPr>
      </w:pPr>
    </w:p>
    <w:p w14:paraId="02AA8172" w14:textId="77777777" w:rsidR="00705301" w:rsidRPr="00C52546" w:rsidRDefault="00705301" w:rsidP="003605CE">
      <w:pPr>
        <w:pStyle w:val="ListParagraph"/>
        <w:numPr>
          <w:ilvl w:val="0"/>
          <w:numId w:val="63"/>
        </w:numPr>
        <w:ind w:left="270" w:hanging="270"/>
        <w:rPr>
          <w:sz w:val="22"/>
          <w:szCs w:val="22"/>
          <w:u w:val="single"/>
        </w:rPr>
      </w:pPr>
      <w:r w:rsidRPr="00C52546">
        <w:rPr>
          <w:sz w:val="22"/>
          <w:szCs w:val="22"/>
          <w:u w:val="single"/>
        </w:rPr>
        <w:t>IRB approval</w:t>
      </w:r>
    </w:p>
    <w:p w14:paraId="6234B360" w14:textId="77777777" w:rsidR="00EB5B47" w:rsidRPr="00FA595E" w:rsidRDefault="00EB5B47" w:rsidP="00FA595E">
      <w:pPr>
        <w:rPr>
          <w:sz w:val="22"/>
          <w:szCs w:val="22"/>
          <w:u w:val="single"/>
        </w:rPr>
      </w:pPr>
    </w:p>
    <w:p w14:paraId="1AD2563A" w14:textId="7C9B6974" w:rsidR="00EB5B47" w:rsidRPr="00C52546" w:rsidRDefault="00EB5B47" w:rsidP="004928CE">
      <w:pPr>
        <w:rPr>
          <w:sz w:val="22"/>
          <w:szCs w:val="22"/>
        </w:rPr>
      </w:pPr>
      <w:r w:rsidRPr="00C52546">
        <w:rPr>
          <w:sz w:val="22"/>
          <w:szCs w:val="22"/>
        </w:rPr>
        <w:t xml:space="preserve">This study was </w:t>
      </w:r>
      <w:r w:rsidR="003106FD">
        <w:rPr>
          <w:sz w:val="22"/>
          <w:szCs w:val="22"/>
        </w:rPr>
        <w:t xml:space="preserve">initially </w:t>
      </w:r>
      <w:r w:rsidRPr="00C52546">
        <w:rPr>
          <w:sz w:val="22"/>
          <w:szCs w:val="22"/>
        </w:rPr>
        <w:t>approved by CDC’s IRB (</w:t>
      </w:r>
      <w:r w:rsidR="00F8043D">
        <w:rPr>
          <w:sz w:val="22"/>
          <w:szCs w:val="22"/>
        </w:rPr>
        <w:t>P</w:t>
      </w:r>
      <w:r w:rsidRPr="00C52546">
        <w:rPr>
          <w:sz w:val="22"/>
          <w:szCs w:val="22"/>
        </w:rPr>
        <w:t xml:space="preserve">rotocol </w:t>
      </w:r>
      <w:r w:rsidR="00F8043D">
        <w:rPr>
          <w:sz w:val="22"/>
          <w:szCs w:val="22"/>
        </w:rPr>
        <w:t>No.</w:t>
      </w:r>
      <w:r w:rsidR="00F8043D" w:rsidRPr="00C52546">
        <w:rPr>
          <w:sz w:val="22"/>
          <w:szCs w:val="22"/>
        </w:rPr>
        <w:t xml:space="preserve"> </w:t>
      </w:r>
      <w:r w:rsidR="00D0204B" w:rsidRPr="00C52546">
        <w:rPr>
          <w:sz w:val="22"/>
          <w:szCs w:val="22"/>
        </w:rPr>
        <w:t>5587.0</w:t>
      </w:r>
      <w:r w:rsidRPr="00C52546">
        <w:rPr>
          <w:sz w:val="22"/>
          <w:szCs w:val="22"/>
        </w:rPr>
        <w:t xml:space="preserve">) on </w:t>
      </w:r>
      <w:r w:rsidR="00D0204B" w:rsidRPr="00C52546">
        <w:rPr>
          <w:sz w:val="22"/>
          <w:szCs w:val="22"/>
        </w:rPr>
        <w:t>Dec</w:t>
      </w:r>
      <w:r w:rsidR="002F2BFD">
        <w:rPr>
          <w:sz w:val="22"/>
          <w:szCs w:val="22"/>
        </w:rPr>
        <w:t>ember</w:t>
      </w:r>
      <w:r w:rsidR="00D0204B" w:rsidRPr="00C52546">
        <w:rPr>
          <w:sz w:val="22"/>
          <w:szCs w:val="22"/>
        </w:rPr>
        <w:t xml:space="preserve"> 19, 2014</w:t>
      </w:r>
      <w:r w:rsidR="00A61A1E">
        <w:rPr>
          <w:sz w:val="22"/>
          <w:szCs w:val="22"/>
        </w:rPr>
        <w:t xml:space="preserve"> and renewed under the auspices of the GHS on </w:t>
      </w:r>
      <w:r w:rsidR="00190E09">
        <w:rPr>
          <w:sz w:val="22"/>
          <w:szCs w:val="22"/>
        </w:rPr>
        <w:t>February 26, 2016</w:t>
      </w:r>
      <w:r w:rsidR="00DC5080">
        <w:rPr>
          <w:sz w:val="22"/>
          <w:szCs w:val="22"/>
        </w:rPr>
        <w:t xml:space="preserve">. </w:t>
      </w:r>
      <w:r w:rsidR="000A35AF" w:rsidRPr="00C52546">
        <w:rPr>
          <w:sz w:val="22"/>
          <w:szCs w:val="22"/>
        </w:rPr>
        <w:t xml:space="preserve">The CDC IRB approval is attached </w:t>
      </w:r>
      <w:r w:rsidR="008B3C37" w:rsidRPr="00C52546">
        <w:rPr>
          <w:sz w:val="22"/>
          <w:szCs w:val="22"/>
        </w:rPr>
        <w:t>(</w:t>
      </w:r>
      <w:r w:rsidR="000A35AF" w:rsidRPr="00C52546">
        <w:rPr>
          <w:b/>
          <w:sz w:val="22"/>
          <w:szCs w:val="22"/>
        </w:rPr>
        <w:t xml:space="preserve">Appendix </w:t>
      </w:r>
      <w:r w:rsidR="004B5AD7">
        <w:rPr>
          <w:b/>
          <w:sz w:val="22"/>
          <w:szCs w:val="22"/>
        </w:rPr>
        <w:t>H</w:t>
      </w:r>
      <w:r w:rsidR="008B3C37" w:rsidRPr="00C52546">
        <w:rPr>
          <w:sz w:val="22"/>
          <w:szCs w:val="22"/>
        </w:rPr>
        <w:t>)</w:t>
      </w:r>
      <w:r w:rsidR="000A35AF" w:rsidRPr="00C52546">
        <w:rPr>
          <w:sz w:val="22"/>
          <w:szCs w:val="22"/>
        </w:rPr>
        <w:t>.</w:t>
      </w:r>
    </w:p>
    <w:p w14:paraId="1242AC37" w14:textId="77777777" w:rsidR="00AB15A8" w:rsidRPr="00C52546" w:rsidRDefault="00AB15A8">
      <w:pPr>
        <w:tabs>
          <w:tab w:val="left" w:pos="360"/>
        </w:tabs>
        <w:ind w:left="360" w:hanging="360"/>
        <w:rPr>
          <w:sz w:val="24"/>
          <w:szCs w:val="24"/>
        </w:rPr>
      </w:pPr>
    </w:p>
    <w:p w14:paraId="22D575DA" w14:textId="77777777" w:rsidR="00C7580B" w:rsidRPr="00C52546" w:rsidRDefault="00A92DA4" w:rsidP="005A6903">
      <w:pPr>
        <w:pStyle w:val="Heading2"/>
      </w:pPr>
      <w:bookmarkStart w:id="26" w:name="_Toc444171043"/>
      <w:bookmarkStart w:id="27" w:name="_Toc438113769"/>
      <w:r w:rsidRPr="00C52546">
        <w:t>A</w:t>
      </w:r>
      <w:r w:rsidR="00C7580B" w:rsidRPr="00C52546">
        <w:t>.11</w:t>
      </w:r>
      <w:r w:rsidR="00154AAC" w:rsidRPr="00C52546">
        <w:t>.</w:t>
      </w:r>
      <w:r w:rsidR="00F12516" w:rsidRPr="00C52546">
        <w:t xml:space="preserve"> </w:t>
      </w:r>
      <w:r w:rsidRPr="00C52546">
        <w:t>Justification for Sensitive Questions</w:t>
      </w:r>
      <w:bookmarkEnd w:id="26"/>
      <w:bookmarkEnd w:id="27"/>
    </w:p>
    <w:p w14:paraId="7216E4B0" w14:textId="77777777" w:rsidR="00C7580B" w:rsidRPr="00C52546" w:rsidRDefault="00C7580B">
      <w:pPr>
        <w:rPr>
          <w:sz w:val="24"/>
          <w:szCs w:val="24"/>
        </w:rPr>
      </w:pPr>
    </w:p>
    <w:p w14:paraId="7350327D" w14:textId="7129895D" w:rsidR="00E61436" w:rsidRDefault="00E61436" w:rsidP="00F206B0">
      <w:pPr>
        <w:rPr>
          <w:sz w:val="22"/>
          <w:szCs w:val="22"/>
        </w:rPr>
      </w:pPr>
      <w:r>
        <w:rPr>
          <w:sz w:val="22"/>
          <w:szCs w:val="22"/>
        </w:rPr>
        <w:t xml:space="preserve">Questions about activities are considered sensitive by some people. We have tried to avoid asking questions that might be emotionally upsetting. We also acknowledge that the analysis of biospecimens and environmental samples can reveal information that some people would consider sensitive. Since this is an exploratory study, we are collecting many </w:t>
      </w:r>
      <w:r w:rsidR="002C2F6A">
        <w:rPr>
          <w:sz w:val="22"/>
          <w:szCs w:val="22"/>
        </w:rPr>
        <w:t>types of data simply to determine their importance for future studies. In this way, we hope to minimize collecting data that may be considered sensitive in the future. P</w:t>
      </w:r>
      <w:r>
        <w:rPr>
          <w:sz w:val="22"/>
          <w:szCs w:val="22"/>
        </w:rPr>
        <w:t>articipants may decline responding to any question and participating in any particular data collection component.</w:t>
      </w:r>
    </w:p>
    <w:p w14:paraId="66ADDDAB" w14:textId="77777777" w:rsidR="00E61436" w:rsidRDefault="00E61436" w:rsidP="00F206B0">
      <w:pPr>
        <w:rPr>
          <w:sz w:val="22"/>
          <w:szCs w:val="22"/>
        </w:rPr>
      </w:pPr>
    </w:p>
    <w:p w14:paraId="6A8211F6" w14:textId="77777777" w:rsidR="00C7580B" w:rsidRPr="00C52546" w:rsidRDefault="00381CAD" w:rsidP="005A6903">
      <w:pPr>
        <w:pStyle w:val="Heading2"/>
      </w:pPr>
      <w:bookmarkStart w:id="28" w:name="_Toc444171044"/>
      <w:bookmarkStart w:id="29" w:name="_Toc438113770"/>
      <w:r w:rsidRPr="00C52546">
        <w:t>A</w:t>
      </w:r>
      <w:r w:rsidR="00C7580B" w:rsidRPr="00C52546">
        <w:t>.12</w:t>
      </w:r>
      <w:r w:rsidR="00154AAC" w:rsidRPr="00C52546">
        <w:t>.</w:t>
      </w:r>
      <w:r w:rsidR="00F12516" w:rsidRPr="00C52546">
        <w:t xml:space="preserve"> </w:t>
      </w:r>
      <w:r w:rsidRPr="00C52546">
        <w:t>Estimates of Annualized Burden Hours and Costs</w:t>
      </w:r>
      <w:bookmarkEnd w:id="28"/>
      <w:bookmarkEnd w:id="29"/>
    </w:p>
    <w:p w14:paraId="1AF7F6A4" w14:textId="77777777" w:rsidR="00B95CAA" w:rsidRPr="00C52546" w:rsidRDefault="000A35AF" w:rsidP="00D500A3">
      <w:pPr>
        <w:keepNext/>
        <w:keepLines/>
        <w:rPr>
          <w:sz w:val="24"/>
        </w:rPr>
      </w:pPr>
      <w:r w:rsidRPr="00C52546">
        <w:rPr>
          <w:sz w:val="24"/>
          <w:szCs w:val="24"/>
        </w:rPr>
        <w:t xml:space="preserve"> </w:t>
      </w:r>
    </w:p>
    <w:p w14:paraId="2A866825" w14:textId="46809D45" w:rsidR="007137DC" w:rsidRPr="00D500A3" w:rsidRDefault="007137DC" w:rsidP="007137DC">
      <w:pPr>
        <w:pStyle w:val="ListParagraph"/>
        <w:tabs>
          <w:tab w:val="left" w:pos="1080"/>
        </w:tabs>
        <w:ind w:left="0"/>
        <w:rPr>
          <w:sz w:val="22"/>
          <w:szCs w:val="22"/>
        </w:rPr>
      </w:pPr>
      <w:r w:rsidRPr="00D500A3">
        <w:rPr>
          <w:sz w:val="22"/>
          <w:szCs w:val="22"/>
        </w:rPr>
        <w:t>The</w:t>
      </w:r>
      <w:r>
        <w:rPr>
          <w:sz w:val="22"/>
          <w:szCs w:val="22"/>
        </w:rPr>
        <w:t xml:space="preserve"> incremental </w:t>
      </w:r>
      <w:r w:rsidRPr="00D500A3">
        <w:rPr>
          <w:sz w:val="22"/>
          <w:szCs w:val="22"/>
        </w:rPr>
        <w:t>burden</w:t>
      </w:r>
      <w:r>
        <w:rPr>
          <w:sz w:val="22"/>
          <w:szCs w:val="22"/>
        </w:rPr>
        <w:t xml:space="preserve"> on participants, over and above their participation in the standard GHS</w:t>
      </w:r>
      <w:r w:rsidRPr="00D500A3">
        <w:rPr>
          <w:sz w:val="22"/>
          <w:szCs w:val="22"/>
        </w:rPr>
        <w:t xml:space="preserve"> </w:t>
      </w:r>
      <w:r>
        <w:rPr>
          <w:sz w:val="22"/>
          <w:szCs w:val="22"/>
        </w:rPr>
        <w:t>protocol covered in OMB 0920-0906</w:t>
      </w:r>
      <w:r w:rsidR="009E4EDC">
        <w:rPr>
          <w:sz w:val="22"/>
          <w:szCs w:val="22"/>
        </w:rPr>
        <w:t>,</w:t>
      </w:r>
      <w:r>
        <w:rPr>
          <w:sz w:val="22"/>
          <w:szCs w:val="22"/>
        </w:rPr>
        <w:t xml:space="preserve"> is</w:t>
      </w:r>
      <w:r w:rsidRPr="00D500A3">
        <w:rPr>
          <w:sz w:val="22"/>
          <w:szCs w:val="22"/>
        </w:rPr>
        <w:t xml:space="preserve"> listed in Table </w:t>
      </w:r>
      <w:r w:rsidR="00E347CE">
        <w:rPr>
          <w:sz w:val="22"/>
          <w:szCs w:val="22"/>
        </w:rPr>
        <w:t>5</w:t>
      </w:r>
      <w:r w:rsidRPr="00D500A3">
        <w:rPr>
          <w:sz w:val="22"/>
          <w:szCs w:val="22"/>
        </w:rPr>
        <w:t xml:space="preserve">. The </w:t>
      </w:r>
      <w:r w:rsidR="0046339E">
        <w:rPr>
          <w:sz w:val="22"/>
          <w:szCs w:val="22"/>
        </w:rPr>
        <w:t>Add-on Study</w:t>
      </w:r>
      <w:r w:rsidRPr="00D500A3">
        <w:rPr>
          <w:sz w:val="22"/>
          <w:szCs w:val="22"/>
        </w:rPr>
        <w:t xml:space="preserve"> site has 64 households</w:t>
      </w:r>
      <w:r>
        <w:rPr>
          <w:sz w:val="22"/>
          <w:szCs w:val="22"/>
        </w:rPr>
        <w:t xml:space="preserve"> which will be enrolled on a rolling basis over a period of three years</w:t>
      </w:r>
      <w:r w:rsidRPr="00D500A3">
        <w:rPr>
          <w:sz w:val="22"/>
          <w:szCs w:val="22"/>
        </w:rPr>
        <w:t xml:space="preserve">. </w:t>
      </w:r>
      <w:r>
        <w:rPr>
          <w:sz w:val="22"/>
          <w:szCs w:val="22"/>
        </w:rPr>
        <w:t xml:space="preserve">Therefore, rounding to whole numbers, </w:t>
      </w:r>
      <w:r w:rsidR="00C85F82">
        <w:rPr>
          <w:sz w:val="22"/>
          <w:szCs w:val="22"/>
        </w:rPr>
        <w:t xml:space="preserve">on average </w:t>
      </w:r>
      <w:r>
        <w:rPr>
          <w:sz w:val="22"/>
          <w:szCs w:val="22"/>
        </w:rPr>
        <w:t xml:space="preserve">22 </w:t>
      </w:r>
      <w:r w:rsidRPr="00D500A3">
        <w:rPr>
          <w:sz w:val="22"/>
          <w:szCs w:val="22"/>
        </w:rPr>
        <w:t>mothers/primary caregiver</w:t>
      </w:r>
      <w:r>
        <w:rPr>
          <w:sz w:val="22"/>
          <w:szCs w:val="22"/>
        </w:rPr>
        <w:t xml:space="preserve"> respondents will be enrolled each year. </w:t>
      </w:r>
      <w:r w:rsidRPr="00D500A3">
        <w:rPr>
          <w:sz w:val="22"/>
          <w:szCs w:val="22"/>
        </w:rPr>
        <w:t xml:space="preserve">All environmental exposure information about children will be provided by their mothers/primary caregivers (i.e., no children will fill out questionnaires). For the purposes of assessing potential burden, we are using the maximum </w:t>
      </w:r>
      <w:r>
        <w:rPr>
          <w:sz w:val="22"/>
          <w:szCs w:val="22"/>
        </w:rPr>
        <w:t xml:space="preserve">number and time burden </w:t>
      </w:r>
      <w:r w:rsidRPr="00D500A3">
        <w:rPr>
          <w:sz w:val="22"/>
          <w:szCs w:val="22"/>
        </w:rPr>
        <w:t>of mothers/primary caregivers as respondents</w:t>
      </w:r>
      <w:r>
        <w:rPr>
          <w:sz w:val="22"/>
          <w:szCs w:val="22"/>
        </w:rPr>
        <w:t xml:space="preserve"> for the instructions and recording of information (Attachment D1), biospecimen collection, environmental sample preparation and collection, and the questionnaires for any siblings and index children who volunteer their time and information in the study (Attachments D2 </w:t>
      </w:r>
      <w:r w:rsidR="009E4EDC">
        <w:rPr>
          <w:sz w:val="22"/>
          <w:szCs w:val="22"/>
        </w:rPr>
        <w:t>and</w:t>
      </w:r>
      <w:r>
        <w:rPr>
          <w:sz w:val="22"/>
          <w:szCs w:val="22"/>
        </w:rPr>
        <w:t xml:space="preserve"> D3)</w:t>
      </w:r>
      <w:r w:rsidRPr="00D500A3">
        <w:rPr>
          <w:sz w:val="22"/>
          <w:szCs w:val="22"/>
        </w:rPr>
        <w:t xml:space="preserve">. </w:t>
      </w:r>
      <w:r>
        <w:rPr>
          <w:sz w:val="22"/>
          <w:szCs w:val="22"/>
        </w:rPr>
        <w:t>The household inventory (Attachment D4), although assessed at each of the four home visits, includes gateway questions to initiate skip</w:t>
      </w:r>
      <w:r w:rsidR="00AC38AF">
        <w:rPr>
          <w:sz w:val="22"/>
          <w:szCs w:val="22"/>
        </w:rPr>
        <w:t xml:space="preserve"> patterns</w:t>
      </w:r>
      <w:r>
        <w:rPr>
          <w:sz w:val="22"/>
          <w:szCs w:val="22"/>
        </w:rPr>
        <w:t xml:space="preserve"> to reduce time burden where the inventory has not changed since the previous visit. </w:t>
      </w:r>
      <w:r w:rsidRPr="00D500A3">
        <w:rPr>
          <w:sz w:val="22"/>
          <w:szCs w:val="22"/>
        </w:rPr>
        <w:t xml:space="preserve">The total annualized burden for all activities is </w:t>
      </w:r>
      <w:r w:rsidR="007B0B86">
        <w:rPr>
          <w:sz w:val="22"/>
          <w:szCs w:val="22"/>
        </w:rPr>
        <w:t xml:space="preserve">440 </w:t>
      </w:r>
      <w:r w:rsidRPr="00D500A3">
        <w:rPr>
          <w:sz w:val="22"/>
          <w:szCs w:val="22"/>
        </w:rPr>
        <w:t>hours.</w:t>
      </w:r>
    </w:p>
    <w:p w14:paraId="01560C8A" w14:textId="77777777" w:rsidR="007137DC" w:rsidRPr="00D500A3" w:rsidRDefault="007137DC" w:rsidP="007137DC">
      <w:pPr>
        <w:rPr>
          <w:sz w:val="22"/>
          <w:szCs w:val="22"/>
        </w:rPr>
      </w:pPr>
    </w:p>
    <w:p w14:paraId="5D2BCD58" w14:textId="549D5319" w:rsidR="007137DC" w:rsidRPr="00E2454F" w:rsidRDefault="007137DC" w:rsidP="00B73C3E">
      <w:pPr>
        <w:rPr>
          <w:color w:val="000000"/>
          <w:sz w:val="22"/>
        </w:rPr>
      </w:pPr>
      <w:r w:rsidRPr="00E2454F">
        <w:rPr>
          <w:color w:val="000000"/>
          <w:sz w:val="22"/>
        </w:rPr>
        <w:t xml:space="preserve">Table </w:t>
      </w:r>
      <w:r w:rsidR="00E347CE" w:rsidRPr="00E2454F">
        <w:rPr>
          <w:color w:val="000000"/>
          <w:sz w:val="22"/>
        </w:rPr>
        <w:t>5</w:t>
      </w:r>
      <w:r w:rsidRPr="00E2454F">
        <w:rPr>
          <w:color w:val="000000"/>
          <w:sz w:val="22"/>
        </w:rPr>
        <w:t>. Estimated Annualized Burden Hours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1485"/>
        <w:gridCol w:w="1485"/>
        <w:gridCol w:w="1485"/>
        <w:gridCol w:w="1485"/>
      </w:tblGrid>
      <w:tr w:rsidR="007137DC" w:rsidRPr="00D500A3" w14:paraId="026E9EEC" w14:textId="77777777" w:rsidTr="0097151C">
        <w:trPr>
          <w:trHeight w:val="655"/>
        </w:trPr>
        <w:tc>
          <w:tcPr>
            <w:tcW w:w="1908" w:type="dxa"/>
            <w:vAlign w:val="center"/>
          </w:tcPr>
          <w:p w14:paraId="7471802F" w14:textId="77777777" w:rsidR="007137DC" w:rsidRPr="00D500A3" w:rsidRDefault="007137DC" w:rsidP="0097151C">
            <w:pPr>
              <w:jc w:val="center"/>
              <w:rPr>
                <w:color w:val="000000"/>
                <w:sz w:val="22"/>
                <w:szCs w:val="22"/>
              </w:rPr>
            </w:pPr>
            <w:r w:rsidRPr="00D500A3">
              <w:rPr>
                <w:color w:val="000000"/>
                <w:sz w:val="22"/>
                <w:szCs w:val="22"/>
              </w:rPr>
              <w:t>Type of Respondents</w:t>
            </w:r>
          </w:p>
        </w:tc>
        <w:tc>
          <w:tcPr>
            <w:tcW w:w="1710" w:type="dxa"/>
            <w:vAlign w:val="center"/>
          </w:tcPr>
          <w:p w14:paraId="414F80DD" w14:textId="77777777" w:rsidR="007137DC" w:rsidRPr="00D500A3" w:rsidRDefault="007137DC" w:rsidP="0097151C">
            <w:pPr>
              <w:jc w:val="center"/>
              <w:rPr>
                <w:color w:val="000000"/>
                <w:sz w:val="22"/>
                <w:szCs w:val="22"/>
              </w:rPr>
            </w:pPr>
            <w:r w:rsidRPr="00D500A3">
              <w:rPr>
                <w:color w:val="000000"/>
                <w:sz w:val="22"/>
                <w:szCs w:val="22"/>
              </w:rPr>
              <w:t>Form Name</w:t>
            </w:r>
          </w:p>
        </w:tc>
        <w:tc>
          <w:tcPr>
            <w:tcW w:w="1485" w:type="dxa"/>
            <w:vAlign w:val="center"/>
          </w:tcPr>
          <w:p w14:paraId="220F6671" w14:textId="77777777" w:rsidR="007137DC" w:rsidRPr="00D500A3" w:rsidRDefault="007137DC" w:rsidP="0097151C">
            <w:pPr>
              <w:jc w:val="center"/>
              <w:rPr>
                <w:color w:val="000000"/>
                <w:sz w:val="22"/>
                <w:szCs w:val="22"/>
              </w:rPr>
            </w:pPr>
            <w:r w:rsidRPr="00D500A3">
              <w:rPr>
                <w:color w:val="000000"/>
                <w:sz w:val="22"/>
                <w:szCs w:val="22"/>
              </w:rPr>
              <w:t>No. of</w:t>
            </w:r>
          </w:p>
          <w:p w14:paraId="43D9D3D1" w14:textId="77777777" w:rsidR="007137DC" w:rsidRPr="00D500A3" w:rsidRDefault="007137DC" w:rsidP="0097151C">
            <w:pPr>
              <w:jc w:val="center"/>
              <w:rPr>
                <w:color w:val="000000"/>
                <w:sz w:val="22"/>
                <w:szCs w:val="22"/>
              </w:rPr>
            </w:pPr>
            <w:r w:rsidRPr="00D500A3">
              <w:rPr>
                <w:color w:val="000000"/>
                <w:sz w:val="22"/>
                <w:szCs w:val="22"/>
              </w:rPr>
              <w:t>Respondents</w:t>
            </w:r>
          </w:p>
        </w:tc>
        <w:tc>
          <w:tcPr>
            <w:tcW w:w="1485" w:type="dxa"/>
            <w:vAlign w:val="center"/>
          </w:tcPr>
          <w:p w14:paraId="169FDFCE" w14:textId="77777777" w:rsidR="007137DC" w:rsidRPr="00D500A3" w:rsidRDefault="007137DC" w:rsidP="0097151C">
            <w:pPr>
              <w:jc w:val="center"/>
              <w:rPr>
                <w:color w:val="000000"/>
                <w:sz w:val="22"/>
                <w:szCs w:val="22"/>
              </w:rPr>
            </w:pPr>
            <w:r w:rsidRPr="00D500A3">
              <w:rPr>
                <w:color w:val="000000"/>
                <w:sz w:val="22"/>
                <w:szCs w:val="22"/>
              </w:rPr>
              <w:t>No. of</w:t>
            </w:r>
          </w:p>
          <w:p w14:paraId="0E59A460" w14:textId="77777777" w:rsidR="007137DC" w:rsidRPr="00D500A3" w:rsidRDefault="007137DC" w:rsidP="0097151C">
            <w:pPr>
              <w:jc w:val="center"/>
              <w:rPr>
                <w:color w:val="000000"/>
                <w:sz w:val="22"/>
                <w:szCs w:val="22"/>
              </w:rPr>
            </w:pPr>
            <w:r w:rsidRPr="00D500A3">
              <w:rPr>
                <w:color w:val="000000"/>
                <w:sz w:val="22"/>
                <w:szCs w:val="22"/>
              </w:rPr>
              <w:t>Responses per Respondent</w:t>
            </w:r>
          </w:p>
        </w:tc>
        <w:tc>
          <w:tcPr>
            <w:tcW w:w="1485" w:type="dxa"/>
            <w:vAlign w:val="center"/>
          </w:tcPr>
          <w:p w14:paraId="2003B5BE" w14:textId="77777777" w:rsidR="007137DC" w:rsidRPr="00D500A3" w:rsidRDefault="007137DC" w:rsidP="0097151C">
            <w:pPr>
              <w:jc w:val="center"/>
              <w:rPr>
                <w:color w:val="000000"/>
                <w:sz w:val="22"/>
                <w:szCs w:val="22"/>
              </w:rPr>
            </w:pPr>
            <w:r w:rsidRPr="00D500A3">
              <w:rPr>
                <w:color w:val="000000"/>
                <w:sz w:val="22"/>
                <w:szCs w:val="22"/>
              </w:rPr>
              <w:t xml:space="preserve">Average Burden per Response </w:t>
            </w:r>
            <w:r w:rsidRPr="00D500A3">
              <w:rPr>
                <w:color w:val="000000"/>
                <w:sz w:val="22"/>
                <w:szCs w:val="22"/>
              </w:rPr>
              <w:br/>
              <w:t>(in hours)</w:t>
            </w:r>
          </w:p>
        </w:tc>
        <w:tc>
          <w:tcPr>
            <w:tcW w:w="1485" w:type="dxa"/>
            <w:vAlign w:val="center"/>
          </w:tcPr>
          <w:p w14:paraId="495FFCB6" w14:textId="77777777" w:rsidR="007137DC" w:rsidRPr="00D500A3" w:rsidRDefault="007137DC" w:rsidP="0097151C">
            <w:pPr>
              <w:jc w:val="center"/>
              <w:rPr>
                <w:color w:val="000000"/>
                <w:sz w:val="22"/>
                <w:szCs w:val="22"/>
              </w:rPr>
            </w:pPr>
            <w:r w:rsidRPr="00D500A3">
              <w:rPr>
                <w:color w:val="000000"/>
                <w:sz w:val="22"/>
                <w:szCs w:val="22"/>
              </w:rPr>
              <w:t xml:space="preserve">Total </w:t>
            </w:r>
            <w:r w:rsidRPr="00D500A3">
              <w:rPr>
                <w:color w:val="000000"/>
                <w:sz w:val="22"/>
                <w:szCs w:val="22"/>
              </w:rPr>
              <w:br/>
              <w:t>Burden</w:t>
            </w:r>
            <w:r w:rsidRPr="00D500A3">
              <w:rPr>
                <w:color w:val="000000"/>
                <w:sz w:val="22"/>
                <w:szCs w:val="22"/>
              </w:rPr>
              <w:br/>
              <w:t>(in hours)</w:t>
            </w:r>
          </w:p>
        </w:tc>
      </w:tr>
      <w:tr w:rsidR="007137DC" w:rsidRPr="00D500A3" w14:paraId="0D66C3F8" w14:textId="77777777" w:rsidTr="0097151C">
        <w:trPr>
          <w:trHeight w:val="253"/>
        </w:trPr>
        <w:tc>
          <w:tcPr>
            <w:tcW w:w="1908" w:type="dxa"/>
            <w:vMerge w:val="restart"/>
            <w:vAlign w:val="center"/>
          </w:tcPr>
          <w:p w14:paraId="68D37E2D" w14:textId="77777777" w:rsidR="007137DC" w:rsidRPr="00D500A3" w:rsidRDefault="007137DC" w:rsidP="0097151C">
            <w:pPr>
              <w:jc w:val="center"/>
              <w:rPr>
                <w:color w:val="000000"/>
                <w:sz w:val="22"/>
                <w:szCs w:val="22"/>
              </w:rPr>
            </w:pPr>
            <w:r w:rsidRPr="00D500A3">
              <w:rPr>
                <w:color w:val="000000"/>
                <w:sz w:val="22"/>
                <w:szCs w:val="22"/>
              </w:rPr>
              <w:lastRenderedPageBreak/>
              <w:t xml:space="preserve">Mothers/Primary caregivers </w:t>
            </w:r>
            <w:r w:rsidRPr="00D500A3">
              <w:rPr>
                <w:color w:val="000000"/>
                <w:sz w:val="22"/>
                <w:szCs w:val="22"/>
              </w:rPr>
              <w:br/>
              <w:t xml:space="preserve">of </w:t>
            </w:r>
            <w:r w:rsidRPr="00D500A3">
              <w:rPr>
                <w:color w:val="000000"/>
                <w:sz w:val="22"/>
                <w:szCs w:val="22"/>
              </w:rPr>
              <w:br/>
              <w:t>enrolled children</w:t>
            </w:r>
          </w:p>
          <w:p w14:paraId="149C7844" w14:textId="77777777" w:rsidR="007137DC" w:rsidRPr="00D500A3" w:rsidRDefault="007137DC" w:rsidP="0097151C">
            <w:pPr>
              <w:jc w:val="center"/>
              <w:rPr>
                <w:color w:val="000000"/>
                <w:sz w:val="22"/>
                <w:szCs w:val="22"/>
              </w:rPr>
            </w:pPr>
          </w:p>
        </w:tc>
        <w:tc>
          <w:tcPr>
            <w:tcW w:w="1710" w:type="dxa"/>
            <w:vAlign w:val="center"/>
          </w:tcPr>
          <w:p w14:paraId="51BE931B" w14:textId="77777777" w:rsidR="007137DC" w:rsidRDefault="007137DC" w:rsidP="0097151C">
            <w:pPr>
              <w:jc w:val="center"/>
              <w:rPr>
                <w:color w:val="000000"/>
                <w:sz w:val="22"/>
                <w:szCs w:val="22"/>
              </w:rPr>
            </w:pPr>
            <w:r w:rsidRPr="00DA041F">
              <w:rPr>
                <w:color w:val="000000"/>
                <w:sz w:val="22"/>
                <w:szCs w:val="22"/>
              </w:rPr>
              <w:t>Participant Instruction and Record Book</w:t>
            </w:r>
          </w:p>
        </w:tc>
        <w:tc>
          <w:tcPr>
            <w:tcW w:w="1485" w:type="dxa"/>
            <w:vAlign w:val="center"/>
          </w:tcPr>
          <w:p w14:paraId="171E5AD0" w14:textId="77777777" w:rsidR="007137DC" w:rsidRDefault="007137DC" w:rsidP="0097151C">
            <w:pPr>
              <w:jc w:val="center"/>
              <w:rPr>
                <w:color w:val="000000"/>
                <w:sz w:val="22"/>
                <w:szCs w:val="22"/>
              </w:rPr>
            </w:pPr>
            <w:r w:rsidRPr="00DA041F">
              <w:rPr>
                <w:color w:val="000000"/>
                <w:sz w:val="22"/>
                <w:szCs w:val="22"/>
              </w:rPr>
              <w:t>22</w:t>
            </w:r>
          </w:p>
        </w:tc>
        <w:tc>
          <w:tcPr>
            <w:tcW w:w="1485" w:type="dxa"/>
            <w:vAlign w:val="center"/>
          </w:tcPr>
          <w:p w14:paraId="028E958A" w14:textId="77777777" w:rsidR="007137DC" w:rsidRPr="00D500A3" w:rsidRDefault="007137DC" w:rsidP="0097151C">
            <w:pPr>
              <w:jc w:val="center"/>
              <w:rPr>
                <w:color w:val="000000"/>
                <w:sz w:val="22"/>
                <w:szCs w:val="22"/>
              </w:rPr>
            </w:pPr>
            <w:r w:rsidRPr="00DA041F">
              <w:rPr>
                <w:color w:val="000000"/>
                <w:sz w:val="22"/>
                <w:szCs w:val="22"/>
              </w:rPr>
              <w:t>4</w:t>
            </w:r>
          </w:p>
        </w:tc>
        <w:tc>
          <w:tcPr>
            <w:tcW w:w="1485" w:type="dxa"/>
            <w:vAlign w:val="center"/>
          </w:tcPr>
          <w:p w14:paraId="330B768C" w14:textId="77777777" w:rsidR="007137DC" w:rsidRDefault="007137DC" w:rsidP="0097151C">
            <w:pPr>
              <w:jc w:val="center"/>
              <w:rPr>
                <w:color w:val="000000"/>
                <w:sz w:val="22"/>
                <w:szCs w:val="22"/>
              </w:rPr>
            </w:pPr>
            <w:r w:rsidRPr="00DA041F">
              <w:rPr>
                <w:color w:val="000000"/>
                <w:sz w:val="22"/>
                <w:szCs w:val="22"/>
              </w:rPr>
              <w:t>30/60</w:t>
            </w:r>
          </w:p>
        </w:tc>
        <w:tc>
          <w:tcPr>
            <w:tcW w:w="1485" w:type="dxa"/>
            <w:vAlign w:val="center"/>
          </w:tcPr>
          <w:p w14:paraId="59CFA12B" w14:textId="77777777" w:rsidR="007137DC" w:rsidRDefault="007137DC" w:rsidP="0097151C">
            <w:pPr>
              <w:jc w:val="center"/>
              <w:rPr>
                <w:color w:val="000000"/>
                <w:sz w:val="22"/>
                <w:szCs w:val="22"/>
              </w:rPr>
            </w:pPr>
            <w:r w:rsidRPr="00DA041F">
              <w:rPr>
                <w:color w:val="000000"/>
                <w:sz w:val="22"/>
                <w:szCs w:val="22"/>
              </w:rPr>
              <w:t>44</w:t>
            </w:r>
          </w:p>
        </w:tc>
      </w:tr>
      <w:tr w:rsidR="007137DC" w:rsidRPr="00D500A3" w14:paraId="5A156AA3" w14:textId="77777777" w:rsidTr="0097151C">
        <w:trPr>
          <w:trHeight w:val="253"/>
        </w:trPr>
        <w:tc>
          <w:tcPr>
            <w:tcW w:w="1908" w:type="dxa"/>
            <w:vMerge/>
            <w:vAlign w:val="center"/>
          </w:tcPr>
          <w:p w14:paraId="3A78B04D" w14:textId="77777777" w:rsidR="007137DC" w:rsidRPr="00D500A3" w:rsidRDefault="007137DC" w:rsidP="0097151C">
            <w:pPr>
              <w:jc w:val="center"/>
              <w:rPr>
                <w:color w:val="000000"/>
                <w:sz w:val="22"/>
                <w:szCs w:val="22"/>
              </w:rPr>
            </w:pPr>
          </w:p>
        </w:tc>
        <w:tc>
          <w:tcPr>
            <w:tcW w:w="1710" w:type="dxa"/>
            <w:vAlign w:val="center"/>
          </w:tcPr>
          <w:p w14:paraId="43103E15" w14:textId="77777777" w:rsidR="007137DC" w:rsidRDefault="007137DC" w:rsidP="0097151C">
            <w:pPr>
              <w:jc w:val="center"/>
              <w:rPr>
                <w:color w:val="000000"/>
                <w:sz w:val="22"/>
                <w:szCs w:val="22"/>
              </w:rPr>
            </w:pPr>
            <w:r>
              <w:rPr>
                <w:color w:val="000000"/>
                <w:sz w:val="22"/>
                <w:szCs w:val="22"/>
              </w:rPr>
              <w:t>Biospecimen</w:t>
            </w:r>
          </w:p>
          <w:p w14:paraId="612A89BD" w14:textId="7F432DC0" w:rsidR="007137DC" w:rsidRDefault="00B11752" w:rsidP="0097151C">
            <w:pPr>
              <w:jc w:val="center"/>
              <w:rPr>
                <w:color w:val="000000"/>
                <w:sz w:val="22"/>
                <w:szCs w:val="22"/>
              </w:rPr>
            </w:pPr>
            <w:r>
              <w:rPr>
                <w:color w:val="000000"/>
                <w:sz w:val="22"/>
                <w:szCs w:val="22"/>
              </w:rPr>
              <w:t>C</w:t>
            </w:r>
            <w:r w:rsidR="007137DC">
              <w:rPr>
                <w:color w:val="000000"/>
                <w:sz w:val="22"/>
                <w:szCs w:val="22"/>
              </w:rPr>
              <w:t xml:space="preserve">ollection from </w:t>
            </w:r>
            <w:r>
              <w:rPr>
                <w:color w:val="000000"/>
                <w:sz w:val="22"/>
                <w:szCs w:val="22"/>
              </w:rPr>
              <w:t>C</w:t>
            </w:r>
            <w:r w:rsidR="007137DC">
              <w:rPr>
                <w:color w:val="000000"/>
                <w:sz w:val="22"/>
                <w:szCs w:val="22"/>
              </w:rPr>
              <w:t>hildren</w:t>
            </w:r>
          </w:p>
        </w:tc>
        <w:tc>
          <w:tcPr>
            <w:tcW w:w="1485" w:type="dxa"/>
            <w:vAlign w:val="center"/>
          </w:tcPr>
          <w:p w14:paraId="37F2F6E5" w14:textId="77777777" w:rsidR="007137DC" w:rsidRDefault="007137DC" w:rsidP="0097151C">
            <w:pPr>
              <w:jc w:val="center"/>
              <w:rPr>
                <w:color w:val="000000"/>
                <w:sz w:val="22"/>
                <w:szCs w:val="22"/>
              </w:rPr>
            </w:pPr>
            <w:r>
              <w:rPr>
                <w:color w:val="000000"/>
                <w:sz w:val="22"/>
                <w:szCs w:val="22"/>
              </w:rPr>
              <w:t>22</w:t>
            </w:r>
          </w:p>
        </w:tc>
        <w:tc>
          <w:tcPr>
            <w:tcW w:w="1485" w:type="dxa"/>
            <w:vAlign w:val="center"/>
          </w:tcPr>
          <w:p w14:paraId="7EF683DB" w14:textId="77777777" w:rsidR="007137DC" w:rsidRPr="00D500A3" w:rsidRDefault="007137DC" w:rsidP="0097151C">
            <w:pPr>
              <w:jc w:val="center"/>
              <w:rPr>
                <w:color w:val="000000"/>
                <w:sz w:val="22"/>
                <w:szCs w:val="22"/>
              </w:rPr>
            </w:pPr>
            <w:r>
              <w:rPr>
                <w:color w:val="000000"/>
                <w:sz w:val="22"/>
                <w:szCs w:val="22"/>
              </w:rPr>
              <w:t>4</w:t>
            </w:r>
          </w:p>
        </w:tc>
        <w:tc>
          <w:tcPr>
            <w:tcW w:w="1485" w:type="dxa"/>
            <w:vAlign w:val="center"/>
          </w:tcPr>
          <w:p w14:paraId="522D7280" w14:textId="77777777" w:rsidR="007137DC" w:rsidRDefault="007137DC" w:rsidP="0097151C">
            <w:pPr>
              <w:jc w:val="center"/>
              <w:rPr>
                <w:color w:val="000000"/>
                <w:sz w:val="22"/>
                <w:szCs w:val="22"/>
              </w:rPr>
            </w:pPr>
            <w:r>
              <w:rPr>
                <w:color w:val="000000"/>
                <w:sz w:val="22"/>
                <w:szCs w:val="22"/>
              </w:rPr>
              <w:t>40/60</w:t>
            </w:r>
          </w:p>
        </w:tc>
        <w:tc>
          <w:tcPr>
            <w:tcW w:w="1485" w:type="dxa"/>
            <w:vAlign w:val="center"/>
          </w:tcPr>
          <w:p w14:paraId="348E81C6" w14:textId="77777777" w:rsidR="007137DC" w:rsidRDefault="007137DC" w:rsidP="0097151C">
            <w:pPr>
              <w:jc w:val="center"/>
              <w:rPr>
                <w:color w:val="000000"/>
                <w:sz w:val="22"/>
                <w:szCs w:val="22"/>
              </w:rPr>
            </w:pPr>
            <w:r>
              <w:rPr>
                <w:color w:val="000000"/>
                <w:sz w:val="22"/>
                <w:szCs w:val="22"/>
              </w:rPr>
              <w:t>59</w:t>
            </w:r>
          </w:p>
        </w:tc>
      </w:tr>
      <w:tr w:rsidR="007137DC" w:rsidRPr="00D500A3" w14:paraId="049E2DBF" w14:textId="77777777" w:rsidTr="0097151C">
        <w:trPr>
          <w:trHeight w:val="253"/>
        </w:trPr>
        <w:tc>
          <w:tcPr>
            <w:tcW w:w="1908" w:type="dxa"/>
            <w:vMerge/>
            <w:vAlign w:val="center"/>
          </w:tcPr>
          <w:p w14:paraId="02A8C3AA" w14:textId="77777777" w:rsidR="007137DC" w:rsidRPr="00D500A3" w:rsidRDefault="007137DC" w:rsidP="0097151C">
            <w:pPr>
              <w:jc w:val="center"/>
              <w:rPr>
                <w:color w:val="000000"/>
                <w:sz w:val="22"/>
                <w:szCs w:val="22"/>
              </w:rPr>
            </w:pPr>
          </w:p>
        </w:tc>
        <w:tc>
          <w:tcPr>
            <w:tcW w:w="1710" w:type="dxa"/>
            <w:vAlign w:val="center"/>
          </w:tcPr>
          <w:p w14:paraId="1F66F912" w14:textId="31FCB3A8" w:rsidR="007137DC" w:rsidRDefault="00B11752" w:rsidP="0097151C">
            <w:pPr>
              <w:jc w:val="center"/>
              <w:rPr>
                <w:color w:val="000000"/>
                <w:sz w:val="22"/>
                <w:szCs w:val="22"/>
              </w:rPr>
            </w:pPr>
            <w:r>
              <w:rPr>
                <w:color w:val="000000"/>
                <w:sz w:val="22"/>
                <w:szCs w:val="22"/>
              </w:rPr>
              <w:t>Preparation and Collection of Data Other than Biospecimens</w:t>
            </w:r>
          </w:p>
        </w:tc>
        <w:tc>
          <w:tcPr>
            <w:tcW w:w="1485" w:type="dxa"/>
            <w:vAlign w:val="center"/>
          </w:tcPr>
          <w:p w14:paraId="4C6DF6BD" w14:textId="77777777" w:rsidR="007137DC" w:rsidRDefault="007137DC" w:rsidP="0097151C">
            <w:pPr>
              <w:jc w:val="center"/>
              <w:rPr>
                <w:color w:val="000000"/>
                <w:sz w:val="22"/>
                <w:szCs w:val="22"/>
              </w:rPr>
            </w:pPr>
            <w:r>
              <w:rPr>
                <w:color w:val="000000"/>
                <w:sz w:val="22"/>
                <w:szCs w:val="22"/>
              </w:rPr>
              <w:t>22</w:t>
            </w:r>
          </w:p>
        </w:tc>
        <w:tc>
          <w:tcPr>
            <w:tcW w:w="1485" w:type="dxa"/>
            <w:vAlign w:val="center"/>
          </w:tcPr>
          <w:p w14:paraId="319FA147" w14:textId="77777777" w:rsidR="007137DC" w:rsidRPr="00D500A3" w:rsidRDefault="007137DC" w:rsidP="0097151C">
            <w:pPr>
              <w:jc w:val="center"/>
              <w:rPr>
                <w:color w:val="000000"/>
                <w:sz w:val="22"/>
                <w:szCs w:val="22"/>
              </w:rPr>
            </w:pPr>
            <w:r>
              <w:rPr>
                <w:color w:val="000000"/>
                <w:sz w:val="22"/>
                <w:szCs w:val="22"/>
              </w:rPr>
              <w:t>4</w:t>
            </w:r>
          </w:p>
        </w:tc>
        <w:tc>
          <w:tcPr>
            <w:tcW w:w="1485" w:type="dxa"/>
            <w:vAlign w:val="center"/>
          </w:tcPr>
          <w:p w14:paraId="53FAFADB" w14:textId="77777777" w:rsidR="007137DC" w:rsidRDefault="007137DC" w:rsidP="0097151C">
            <w:pPr>
              <w:jc w:val="center"/>
              <w:rPr>
                <w:color w:val="000000"/>
                <w:sz w:val="22"/>
                <w:szCs w:val="22"/>
              </w:rPr>
            </w:pPr>
            <w:r>
              <w:rPr>
                <w:color w:val="000000"/>
                <w:sz w:val="22"/>
                <w:szCs w:val="22"/>
              </w:rPr>
              <w:t>180/60</w:t>
            </w:r>
          </w:p>
        </w:tc>
        <w:tc>
          <w:tcPr>
            <w:tcW w:w="1485" w:type="dxa"/>
            <w:vAlign w:val="center"/>
          </w:tcPr>
          <w:p w14:paraId="5E768A22" w14:textId="77777777" w:rsidR="007137DC" w:rsidRDefault="007137DC" w:rsidP="0097151C">
            <w:pPr>
              <w:jc w:val="center"/>
              <w:rPr>
                <w:color w:val="000000"/>
                <w:sz w:val="22"/>
                <w:szCs w:val="22"/>
              </w:rPr>
            </w:pPr>
            <w:r>
              <w:rPr>
                <w:color w:val="000000"/>
                <w:sz w:val="22"/>
                <w:szCs w:val="22"/>
              </w:rPr>
              <w:t>264</w:t>
            </w:r>
          </w:p>
        </w:tc>
      </w:tr>
      <w:tr w:rsidR="007137DC" w:rsidRPr="00D500A3" w14:paraId="70844B33" w14:textId="77777777" w:rsidTr="0097151C">
        <w:trPr>
          <w:trHeight w:val="253"/>
        </w:trPr>
        <w:tc>
          <w:tcPr>
            <w:tcW w:w="1908" w:type="dxa"/>
            <w:vMerge/>
            <w:vAlign w:val="center"/>
          </w:tcPr>
          <w:p w14:paraId="434DA15F" w14:textId="77777777" w:rsidR="007137DC" w:rsidRPr="00D500A3" w:rsidRDefault="007137DC" w:rsidP="0097151C">
            <w:pPr>
              <w:jc w:val="center"/>
              <w:rPr>
                <w:color w:val="000000"/>
                <w:sz w:val="22"/>
                <w:szCs w:val="22"/>
              </w:rPr>
            </w:pPr>
          </w:p>
        </w:tc>
        <w:tc>
          <w:tcPr>
            <w:tcW w:w="1710" w:type="dxa"/>
            <w:vAlign w:val="center"/>
          </w:tcPr>
          <w:p w14:paraId="1434A111" w14:textId="77777777" w:rsidR="007137DC" w:rsidRPr="00D500A3" w:rsidRDefault="007137DC" w:rsidP="0097151C">
            <w:pPr>
              <w:jc w:val="center"/>
              <w:rPr>
                <w:color w:val="000000"/>
                <w:sz w:val="22"/>
                <w:szCs w:val="22"/>
              </w:rPr>
            </w:pPr>
            <w:r>
              <w:rPr>
                <w:color w:val="000000"/>
                <w:sz w:val="22"/>
                <w:szCs w:val="22"/>
              </w:rPr>
              <w:t>Questionnaire about Sibling of Index Child</w:t>
            </w:r>
          </w:p>
        </w:tc>
        <w:tc>
          <w:tcPr>
            <w:tcW w:w="1485" w:type="dxa"/>
            <w:vAlign w:val="center"/>
          </w:tcPr>
          <w:p w14:paraId="4213BDB3" w14:textId="77777777" w:rsidR="007137DC" w:rsidRPr="00D500A3" w:rsidRDefault="007137DC" w:rsidP="0097151C">
            <w:pPr>
              <w:jc w:val="center"/>
              <w:rPr>
                <w:color w:val="000000"/>
                <w:sz w:val="22"/>
                <w:szCs w:val="22"/>
              </w:rPr>
            </w:pPr>
            <w:r>
              <w:rPr>
                <w:color w:val="000000"/>
                <w:sz w:val="22"/>
                <w:szCs w:val="22"/>
              </w:rPr>
              <w:t>22</w:t>
            </w:r>
          </w:p>
        </w:tc>
        <w:tc>
          <w:tcPr>
            <w:tcW w:w="1485" w:type="dxa"/>
            <w:vAlign w:val="center"/>
          </w:tcPr>
          <w:p w14:paraId="0A616288" w14:textId="77777777" w:rsidR="007137DC" w:rsidRPr="00D500A3" w:rsidRDefault="007137DC" w:rsidP="0097151C">
            <w:pPr>
              <w:jc w:val="center"/>
              <w:rPr>
                <w:color w:val="000000"/>
                <w:sz w:val="22"/>
                <w:szCs w:val="22"/>
              </w:rPr>
            </w:pPr>
            <w:r w:rsidRPr="00D500A3">
              <w:rPr>
                <w:color w:val="000000"/>
                <w:sz w:val="22"/>
                <w:szCs w:val="22"/>
              </w:rPr>
              <w:t>4</w:t>
            </w:r>
          </w:p>
        </w:tc>
        <w:tc>
          <w:tcPr>
            <w:tcW w:w="1485" w:type="dxa"/>
            <w:vAlign w:val="center"/>
          </w:tcPr>
          <w:p w14:paraId="550DC177" w14:textId="77777777" w:rsidR="007137DC" w:rsidRPr="00D500A3" w:rsidRDefault="007137DC" w:rsidP="0097151C">
            <w:pPr>
              <w:jc w:val="center"/>
              <w:rPr>
                <w:color w:val="000000"/>
                <w:sz w:val="22"/>
                <w:szCs w:val="22"/>
              </w:rPr>
            </w:pPr>
            <w:r>
              <w:rPr>
                <w:color w:val="000000"/>
                <w:sz w:val="22"/>
                <w:szCs w:val="22"/>
              </w:rPr>
              <w:t>2</w:t>
            </w:r>
            <w:r w:rsidRPr="00D500A3">
              <w:rPr>
                <w:color w:val="000000"/>
                <w:sz w:val="22"/>
                <w:szCs w:val="22"/>
              </w:rPr>
              <w:t>0/60</w:t>
            </w:r>
          </w:p>
        </w:tc>
        <w:tc>
          <w:tcPr>
            <w:tcW w:w="1485" w:type="dxa"/>
            <w:vAlign w:val="center"/>
          </w:tcPr>
          <w:p w14:paraId="0BC3C5B4" w14:textId="77777777" w:rsidR="007137DC" w:rsidRPr="00D500A3" w:rsidRDefault="007137DC" w:rsidP="0097151C">
            <w:pPr>
              <w:jc w:val="center"/>
              <w:rPr>
                <w:color w:val="000000"/>
                <w:sz w:val="22"/>
                <w:szCs w:val="22"/>
              </w:rPr>
            </w:pPr>
            <w:r>
              <w:rPr>
                <w:color w:val="000000"/>
                <w:sz w:val="22"/>
                <w:szCs w:val="22"/>
              </w:rPr>
              <w:t>29</w:t>
            </w:r>
          </w:p>
        </w:tc>
      </w:tr>
      <w:tr w:rsidR="007137DC" w:rsidRPr="00D500A3" w14:paraId="185F9F56" w14:textId="77777777" w:rsidTr="0097151C">
        <w:trPr>
          <w:trHeight w:val="253"/>
        </w:trPr>
        <w:tc>
          <w:tcPr>
            <w:tcW w:w="1908" w:type="dxa"/>
            <w:vMerge/>
            <w:vAlign w:val="center"/>
          </w:tcPr>
          <w:p w14:paraId="1E45E84D" w14:textId="77777777" w:rsidR="007137DC" w:rsidRPr="00D500A3" w:rsidRDefault="007137DC" w:rsidP="0097151C">
            <w:pPr>
              <w:jc w:val="center"/>
              <w:rPr>
                <w:color w:val="000000"/>
                <w:sz w:val="22"/>
                <w:szCs w:val="22"/>
              </w:rPr>
            </w:pPr>
          </w:p>
        </w:tc>
        <w:tc>
          <w:tcPr>
            <w:tcW w:w="1710" w:type="dxa"/>
            <w:vAlign w:val="center"/>
          </w:tcPr>
          <w:p w14:paraId="7AEDA6B7" w14:textId="77777777" w:rsidR="007137DC" w:rsidRDefault="007137DC" w:rsidP="0097151C">
            <w:pPr>
              <w:jc w:val="center"/>
              <w:rPr>
                <w:color w:val="000000"/>
                <w:sz w:val="22"/>
                <w:szCs w:val="22"/>
              </w:rPr>
            </w:pPr>
            <w:r>
              <w:rPr>
                <w:color w:val="000000"/>
                <w:sz w:val="22"/>
                <w:szCs w:val="22"/>
              </w:rPr>
              <w:t>Questionnaire about Index Child</w:t>
            </w:r>
          </w:p>
        </w:tc>
        <w:tc>
          <w:tcPr>
            <w:tcW w:w="1485" w:type="dxa"/>
            <w:vAlign w:val="center"/>
          </w:tcPr>
          <w:p w14:paraId="0A21A508" w14:textId="77777777" w:rsidR="007137DC" w:rsidRPr="00D500A3" w:rsidRDefault="007137DC" w:rsidP="0097151C">
            <w:pPr>
              <w:jc w:val="center"/>
              <w:rPr>
                <w:color w:val="000000"/>
                <w:sz w:val="22"/>
                <w:szCs w:val="22"/>
              </w:rPr>
            </w:pPr>
            <w:r>
              <w:rPr>
                <w:color w:val="000000"/>
                <w:sz w:val="22"/>
                <w:szCs w:val="22"/>
              </w:rPr>
              <w:t>22</w:t>
            </w:r>
          </w:p>
        </w:tc>
        <w:tc>
          <w:tcPr>
            <w:tcW w:w="1485" w:type="dxa"/>
            <w:vAlign w:val="center"/>
          </w:tcPr>
          <w:p w14:paraId="47C4E2C5" w14:textId="77777777" w:rsidR="007137DC" w:rsidRPr="00D500A3" w:rsidRDefault="007137DC" w:rsidP="0097151C">
            <w:pPr>
              <w:jc w:val="center"/>
              <w:rPr>
                <w:color w:val="000000"/>
                <w:sz w:val="22"/>
                <w:szCs w:val="22"/>
              </w:rPr>
            </w:pPr>
            <w:r w:rsidRPr="00D500A3">
              <w:rPr>
                <w:color w:val="000000"/>
                <w:sz w:val="22"/>
                <w:szCs w:val="22"/>
              </w:rPr>
              <w:t>4</w:t>
            </w:r>
          </w:p>
        </w:tc>
        <w:tc>
          <w:tcPr>
            <w:tcW w:w="1485" w:type="dxa"/>
            <w:vAlign w:val="center"/>
          </w:tcPr>
          <w:p w14:paraId="673C889D" w14:textId="77777777" w:rsidR="007137DC" w:rsidRPr="00D500A3" w:rsidRDefault="007137DC" w:rsidP="0097151C">
            <w:pPr>
              <w:jc w:val="center"/>
              <w:rPr>
                <w:color w:val="000000"/>
                <w:sz w:val="22"/>
                <w:szCs w:val="22"/>
              </w:rPr>
            </w:pPr>
            <w:r>
              <w:rPr>
                <w:color w:val="000000"/>
                <w:sz w:val="22"/>
                <w:szCs w:val="22"/>
              </w:rPr>
              <w:t>2</w:t>
            </w:r>
            <w:r w:rsidRPr="00D500A3">
              <w:rPr>
                <w:color w:val="000000"/>
                <w:sz w:val="22"/>
                <w:szCs w:val="22"/>
              </w:rPr>
              <w:t>0/60</w:t>
            </w:r>
          </w:p>
        </w:tc>
        <w:tc>
          <w:tcPr>
            <w:tcW w:w="1485" w:type="dxa"/>
            <w:vAlign w:val="center"/>
          </w:tcPr>
          <w:p w14:paraId="1851E234" w14:textId="77777777" w:rsidR="007137DC" w:rsidRDefault="007137DC" w:rsidP="0097151C">
            <w:pPr>
              <w:jc w:val="center"/>
              <w:rPr>
                <w:color w:val="000000"/>
                <w:sz w:val="22"/>
                <w:szCs w:val="22"/>
              </w:rPr>
            </w:pPr>
            <w:r>
              <w:rPr>
                <w:color w:val="000000"/>
                <w:sz w:val="22"/>
                <w:szCs w:val="22"/>
              </w:rPr>
              <w:t>29</w:t>
            </w:r>
          </w:p>
        </w:tc>
      </w:tr>
      <w:tr w:rsidR="007137DC" w:rsidRPr="00DA041F" w14:paraId="0D6CCCA3" w14:textId="77777777" w:rsidTr="0097151C">
        <w:trPr>
          <w:trHeight w:val="516"/>
        </w:trPr>
        <w:tc>
          <w:tcPr>
            <w:tcW w:w="1908" w:type="dxa"/>
            <w:vMerge/>
            <w:vAlign w:val="center"/>
          </w:tcPr>
          <w:p w14:paraId="277073CB" w14:textId="77777777" w:rsidR="007137DC" w:rsidRPr="00DA041F" w:rsidRDefault="007137DC" w:rsidP="0097151C">
            <w:pPr>
              <w:jc w:val="center"/>
              <w:rPr>
                <w:color w:val="000000"/>
                <w:sz w:val="22"/>
                <w:szCs w:val="22"/>
              </w:rPr>
            </w:pPr>
          </w:p>
        </w:tc>
        <w:tc>
          <w:tcPr>
            <w:tcW w:w="1710" w:type="dxa"/>
            <w:vAlign w:val="center"/>
          </w:tcPr>
          <w:p w14:paraId="20170C83" w14:textId="77777777" w:rsidR="007137DC" w:rsidRPr="00DA041F" w:rsidRDefault="007137DC" w:rsidP="0097151C">
            <w:pPr>
              <w:jc w:val="center"/>
              <w:rPr>
                <w:color w:val="000000"/>
                <w:sz w:val="22"/>
                <w:szCs w:val="22"/>
              </w:rPr>
            </w:pPr>
            <w:r w:rsidRPr="00DA041F">
              <w:rPr>
                <w:color w:val="000000"/>
                <w:sz w:val="22"/>
                <w:szCs w:val="22"/>
              </w:rPr>
              <w:t>Household</w:t>
            </w:r>
          </w:p>
          <w:p w14:paraId="2F47C84B" w14:textId="77777777" w:rsidR="007137DC" w:rsidRPr="00DA041F" w:rsidRDefault="007137DC" w:rsidP="0097151C">
            <w:pPr>
              <w:jc w:val="center"/>
              <w:rPr>
                <w:color w:val="000000"/>
                <w:sz w:val="22"/>
                <w:szCs w:val="22"/>
              </w:rPr>
            </w:pPr>
            <w:r w:rsidRPr="00DA041F">
              <w:rPr>
                <w:color w:val="000000"/>
                <w:sz w:val="22"/>
                <w:szCs w:val="22"/>
              </w:rPr>
              <w:t>Inventory</w:t>
            </w:r>
          </w:p>
        </w:tc>
        <w:tc>
          <w:tcPr>
            <w:tcW w:w="1485" w:type="dxa"/>
            <w:vAlign w:val="center"/>
          </w:tcPr>
          <w:p w14:paraId="6FDBC2C1" w14:textId="77777777" w:rsidR="007137DC" w:rsidRPr="00DA041F" w:rsidRDefault="007137DC" w:rsidP="0097151C">
            <w:pPr>
              <w:jc w:val="center"/>
              <w:rPr>
                <w:color w:val="000000"/>
                <w:sz w:val="22"/>
                <w:szCs w:val="22"/>
              </w:rPr>
            </w:pPr>
            <w:r w:rsidRPr="00DA041F">
              <w:rPr>
                <w:color w:val="000000"/>
                <w:sz w:val="22"/>
                <w:szCs w:val="22"/>
              </w:rPr>
              <w:t>22</w:t>
            </w:r>
          </w:p>
        </w:tc>
        <w:tc>
          <w:tcPr>
            <w:tcW w:w="1485" w:type="dxa"/>
            <w:vAlign w:val="center"/>
          </w:tcPr>
          <w:p w14:paraId="5CCB5A53" w14:textId="77777777" w:rsidR="007137DC" w:rsidRPr="00DA041F" w:rsidRDefault="007137DC" w:rsidP="0097151C">
            <w:pPr>
              <w:jc w:val="center"/>
              <w:rPr>
                <w:color w:val="000000"/>
                <w:sz w:val="22"/>
                <w:szCs w:val="22"/>
              </w:rPr>
            </w:pPr>
            <w:r w:rsidRPr="00DA041F">
              <w:rPr>
                <w:color w:val="000000"/>
                <w:sz w:val="22"/>
                <w:szCs w:val="22"/>
              </w:rPr>
              <w:t>4</w:t>
            </w:r>
          </w:p>
        </w:tc>
        <w:tc>
          <w:tcPr>
            <w:tcW w:w="1485" w:type="dxa"/>
            <w:vAlign w:val="center"/>
          </w:tcPr>
          <w:p w14:paraId="005517DE" w14:textId="77777777" w:rsidR="007137DC" w:rsidRPr="00DA041F" w:rsidRDefault="007137DC" w:rsidP="0097151C">
            <w:pPr>
              <w:jc w:val="center"/>
              <w:rPr>
                <w:color w:val="000000"/>
                <w:sz w:val="22"/>
                <w:szCs w:val="22"/>
              </w:rPr>
            </w:pPr>
            <w:r w:rsidRPr="00DA041F">
              <w:rPr>
                <w:color w:val="000000"/>
                <w:sz w:val="22"/>
                <w:szCs w:val="22"/>
              </w:rPr>
              <w:t>10/60</w:t>
            </w:r>
          </w:p>
        </w:tc>
        <w:tc>
          <w:tcPr>
            <w:tcW w:w="1485" w:type="dxa"/>
            <w:vAlign w:val="center"/>
          </w:tcPr>
          <w:p w14:paraId="5B8160D6" w14:textId="77777777" w:rsidR="007137DC" w:rsidRPr="00DA041F" w:rsidRDefault="007137DC" w:rsidP="0097151C">
            <w:pPr>
              <w:jc w:val="center"/>
              <w:rPr>
                <w:color w:val="000000"/>
                <w:sz w:val="22"/>
                <w:szCs w:val="22"/>
              </w:rPr>
            </w:pPr>
            <w:r w:rsidRPr="00DA041F">
              <w:rPr>
                <w:color w:val="000000"/>
                <w:sz w:val="22"/>
                <w:szCs w:val="22"/>
              </w:rPr>
              <w:t>15</w:t>
            </w:r>
          </w:p>
        </w:tc>
      </w:tr>
      <w:tr w:rsidR="007137DC" w:rsidRPr="00DA041F" w14:paraId="58618041" w14:textId="77777777" w:rsidTr="0097151C">
        <w:trPr>
          <w:trHeight w:val="253"/>
        </w:trPr>
        <w:tc>
          <w:tcPr>
            <w:tcW w:w="8073" w:type="dxa"/>
            <w:gridSpan w:val="5"/>
          </w:tcPr>
          <w:p w14:paraId="0F2AF853" w14:textId="77777777" w:rsidR="007137DC" w:rsidRPr="00DA041F" w:rsidRDefault="007137DC" w:rsidP="0097151C">
            <w:pPr>
              <w:jc w:val="right"/>
              <w:rPr>
                <w:color w:val="000000"/>
                <w:sz w:val="22"/>
                <w:szCs w:val="22"/>
              </w:rPr>
            </w:pPr>
            <w:r w:rsidRPr="00DA041F">
              <w:rPr>
                <w:color w:val="000000"/>
                <w:sz w:val="22"/>
                <w:szCs w:val="22"/>
              </w:rPr>
              <w:t xml:space="preserve">Total                  </w:t>
            </w:r>
          </w:p>
        </w:tc>
        <w:tc>
          <w:tcPr>
            <w:tcW w:w="1485" w:type="dxa"/>
          </w:tcPr>
          <w:p w14:paraId="7E853C26" w14:textId="46850720" w:rsidR="007137DC" w:rsidRPr="00DA041F" w:rsidRDefault="007B0B86" w:rsidP="0097151C">
            <w:pPr>
              <w:jc w:val="center"/>
              <w:rPr>
                <w:color w:val="000000"/>
                <w:sz w:val="22"/>
                <w:szCs w:val="22"/>
              </w:rPr>
            </w:pPr>
            <w:r>
              <w:rPr>
                <w:color w:val="000000"/>
                <w:sz w:val="22"/>
                <w:szCs w:val="22"/>
              </w:rPr>
              <w:t>440</w:t>
            </w:r>
          </w:p>
        </w:tc>
      </w:tr>
    </w:tbl>
    <w:p w14:paraId="2F822098" w14:textId="77777777" w:rsidR="007137DC" w:rsidRPr="00DA041F" w:rsidRDefault="007137DC" w:rsidP="007137DC">
      <w:pPr>
        <w:rPr>
          <w:sz w:val="22"/>
          <w:szCs w:val="22"/>
        </w:rPr>
      </w:pPr>
    </w:p>
    <w:p w14:paraId="2E293F09" w14:textId="786F4152" w:rsidR="007137DC" w:rsidRPr="00DA041F" w:rsidRDefault="007137DC" w:rsidP="007137DC">
      <w:pPr>
        <w:rPr>
          <w:bCs/>
          <w:sz w:val="22"/>
          <w:szCs w:val="22"/>
        </w:rPr>
      </w:pPr>
      <w:r w:rsidRPr="00DA041F">
        <w:rPr>
          <w:sz w:val="22"/>
          <w:szCs w:val="22"/>
        </w:rPr>
        <w:t xml:space="preserve">For the annualized burden cost in Table </w:t>
      </w:r>
      <w:r w:rsidR="00E347CE">
        <w:rPr>
          <w:sz w:val="22"/>
          <w:szCs w:val="22"/>
        </w:rPr>
        <w:t>6</w:t>
      </w:r>
      <w:r w:rsidRPr="00DA041F">
        <w:rPr>
          <w:sz w:val="22"/>
          <w:szCs w:val="22"/>
        </w:rPr>
        <w:t>, we assume earning potential for participants in our study (low-income mothers/primary caregivers living in multifamily, urban housing) is minimum wage. Effective from July 24, 2009 to the present, the Federal minimum wage remains $7.25 per hour (</w:t>
      </w:r>
      <w:hyperlink r:id="rId18" w:history="1">
        <w:r w:rsidRPr="00DA041F">
          <w:rPr>
            <w:rStyle w:val="Hyperlink"/>
            <w:szCs w:val="22"/>
          </w:rPr>
          <w:t>http://www.dol.gov/whd/minimumwage.htm</w:t>
        </w:r>
      </w:hyperlink>
      <w:r w:rsidRPr="00DA041F">
        <w:rPr>
          <w:sz w:val="22"/>
          <w:szCs w:val="22"/>
        </w:rPr>
        <w:t xml:space="preserve">). </w:t>
      </w:r>
    </w:p>
    <w:p w14:paraId="7F64119C" w14:textId="77777777" w:rsidR="007137DC" w:rsidRPr="00DA041F" w:rsidRDefault="007137DC" w:rsidP="007137DC">
      <w:pPr>
        <w:pStyle w:val="ListParagraph"/>
        <w:ind w:left="0"/>
        <w:rPr>
          <w:rFonts w:cs="Courier New"/>
          <w:color w:val="000000"/>
          <w:sz w:val="22"/>
          <w:szCs w:val="22"/>
          <w:u w:val="single"/>
        </w:rPr>
      </w:pPr>
    </w:p>
    <w:p w14:paraId="3D04899B" w14:textId="77777777" w:rsidR="007137DC" w:rsidRPr="00DA041F" w:rsidRDefault="007137DC" w:rsidP="007137DC">
      <w:pPr>
        <w:pStyle w:val="ListParagraph"/>
        <w:ind w:left="0"/>
        <w:rPr>
          <w:rFonts w:cs="Courier New"/>
          <w:color w:val="000000"/>
          <w:sz w:val="22"/>
          <w:szCs w:val="22"/>
          <w:u w:val="single"/>
        </w:rPr>
      </w:pPr>
    </w:p>
    <w:p w14:paraId="479E7DB9" w14:textId="53EC0BB6" w:rsidR="007137DC" w:rsidRPr="00B245C5" w:rsidRDefault="007137DC" w:rsidP="00FA595E">
      <w:pPr>
        <w:pStyle w:val="ListParagraph"/>
        <w:ind w:left="0"/>
      </w:pPr>
      <w:r w:rsidRPr="00FA595E">
        <w:rPr>
          <w:rFonts w:cs="Courier New"/>
          <w:color w:val="000000"/>
          <w:sz w:val="22"/>
          <w:szCs w:val="22"/>
        </w:rPr>
        <w:t xml:space="preserve">Table </w:t>
      </w:r>
      <w:r w:rsidR="00E347CE" w:rsidRPr="00FA595E">
        <w:rPr>
          <w:rFonts w:cs="Courier New"/>
          <w:color w:val="000000"/>
          <w:sz w:val="22"/>
          <w:szCs w:val="22"/>
        </w:rPr>
        <w:t>6</w:t>
      </w:r>
      <w:r w:rsidRPr="00FA595E">
        <w:rPr>
          <w:rFonts w:cs="Courier New"/>
          <w:color w:val="000000"/>
          <w:sz w:val="22"/>
          <w:szCs w:val="22"/>
        </w:rPr>
        <w:t>. Estimated Annualized Burden Costs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463"/>
        <w:gridCol w:w="1125"/>
        <w:gridCol w:w="1125"/>
        <w:gridCol w:w="1125"/>
        <w:gridCol w:w="1125"/>
        <w:gridCol w:w="1125"/>
        <w:gridCol w:w="1125"/>
      </w:tblGrid>
      <w:tr w:rsidR="007137DC" w:rsidRPr="00DA041F" w14:paraId="7740A7A3" w14:textId="77777777" w:rsidTr="0097151C">
        <w:trPr>
          <w:trHeight w:val="973"/>
        </w:trPr>
        <w:tc>
          <w:tcPr>
            <w:tcW w:w="1345" w:type="dxa"/>
            <w:vAlign w:val="center"/>
          </w:tcPr>
          <w:p w14:paraId="2649F95A" w14:textId="77777777" w:rsidR="007137DC" w:rsidRPr="00DA041F" w:rsidRDefault="007137DC" w:rsidP="0097151C">
            <w:pPr>
              <w:jc w:val="center"/>
              <w:rPr>
                <w:color w:val="000000"/>
                <w:sz w:val="22"/>
                <w:szCs w:val="22"/>
              </w:rPr>
            </w:pPr>
            <w:r w:rsidRPr="00DA041F">
              <w:rPr>
                <w:color w:val="000000"/>
                <w:sz w:val="22"/>
                <w:szCs w:val="22"/>
              </w:rPr>
              <w:t>Type of Respondents</w:t>
            </w:r>
          </w:p>
        </w:tc>
        <w:tc>
          <w:tcPr>
            <w:tcW w:w="1463" w:type="dxa"/>
            <w:vAlign w:val="center"/>
          </w:tcPr>
          <w:p w14:paraId="7EEFAEAF" w14:textId="77777777" w:rsidR="007137DC" w:rsidRPr="00DA041F" w:rsidRDefault="007137DC" w:rsidP="0097151C">
            <w:pPr>
              <w:jc w:val="center"/>
              <w:rPr>
                <w:color w:val="000000"/>
                <w:sz w:val="22"/>
                <w:szCs w:val="22"/>
              </w:rPr>
            </w:pPr>
            <w:r w:rsidRPr="00DA041F">
              <w:rPr>
                <w:color w:val="000000"/>
                <w:sz w:val="22"/>
                <w:szCs w:val="22"/>
              </w:rPr>
              <w:t>Form Name</w:t>
            </w:r>
          </w:p>
        </w:tc>
        <w:tc>
          <w:tcPr>
            <w:tcW w:w="1125" w:type="dxa"/>
            <w:vAlign w:val="center"/>
          </w:tcPr>
          <w:p w14:paraId="4C0D6A3B" w14:textId="77777777" w:rsidR="007137DC" w:rsidRPr="00DA041F" w:rsidRDefault="007137DC" w:rsidP="0097151C">
            <w:pPr>
              <w:jc w:val="center"/>
              <w:rPr>
                <w:color w:val="000000"/>
                <w:sz w:val="22"/>
                <w:szCs w:val="22"/>
              </w:rPr>
            </w:pPr>
            <w:r w:rsidRPr="00DA041F">
              <w:rPr>
                <w:color w:val="000000"/>
                <w:sz w:val="22"/>
                <w:szCs w:val="22"/>
              </w:rPr>
              <w:t>No. of</w:t>
            </w:r>
          </w:p>
          <w:p w14:paraId="39B1409C" w14:textId="77777777" w:rsidR="007137DC" w:rsidRPr="00DA041F" w:rsidRDefault="007137DC" w:rsidP="0097151C">
            <w:pPr>
              <w:jc w:val="center"/>
              <w:rPr>
                <w:color w:val="000000"/>
                <w:sz w:val="22"/>
                <w:szCs w:val="22"/>
              </w:rPr>
            </w:pPr>
            <w:r w:rsidRPr="00DA041F">
              <w:rPr>
                <w:color w:val="000000"/>
                <w:sz w:val="22"/>
                <w:szCs w:val="22"/>
              </w:rPr>
              <w:t>Respondents</w:t>
            </w:r>
          </w:p>
        </w:tc>
        <w:tc>
          <w:tcPr>
            <w:tcW w:w="1125" w:type="dxa"/>
            <w:vAlign w:val="center"/>
          </w:tcPr>
          <w:p w14:paraId="60087F14" w14:textId="77777777" w:rsidR="007137DC" w:rsidRPr="00DA041F" w:rsidRDefault="007137DC" w:rsidP="0097151C">
            <w:pPr>
              <w:jc w:val="center"/>
              <w:rPr>
                <w:color w:val="000000"/>
                <w:sz w:val="22"/>
                <w:szCs w:val="22"/>
              </w:rPr>
            </w:pPr>
            <w:r w:rsidRPr="00DA041F">
              <w:rPr>
                <w:color w:val="000000"/>
                <w:sz w:val="22"/>
                <w:szCs w:val="22"/>
              </w:rPr>
              <w:t>No. of</w:t>
            </w:r>
          </w:p>
          <w:p w14:paraId="41001D60" w14:textId="77777777" w:rsidR="007137DC" w:rsidRPr="00DA041F" w:rsidRDefault="007137DC" w:rsidP="0097151C">
            <w:pPr>
              <w:jc w:val="center"/>
              <w:rPr>
                <w:color w:val="000000"/>
                <w:sz w:val="22"/>
                <w:szCs w:val="22"/>
              </w:rPr>
            </w:pPr>
            <w:r w:rsidRPr="00DA041F">
              <w:rPr>
                <w:color w:val="000000"/>
                <w:sz w:val="22"/>
                <w:szCs w:val="22"/>
              </w:rPr>
              <w:t>Responses per Respondent</w:t>
            </w:r>
          </w:p>
        </w:tc>
        <w:tc>
          <w:tcPr>
            <w:tcW w:w="1125" w:type="dxa"/>
            <w:vAlign w:val="center"/>
          </w:tcPr>
          <w:p w14:paraId="3C73B00F" w14:textId="77777777" w:rsidR="007137DC" w:rsidRPr="00DA041F" w:rsidRDefault="007137DC" w:rsidP="0097151C">
            <w:pPr>
              <w:jc w:val="center"/>
              <w:rPr>
                <w:color w:val="000000"/>
                <w:sz w:val="22"/>
                <w:szCs w:val="22"/>
              </w:rPr>
            </w:pPr>
            <w:r w:rsidRPr="00DA041F">
              <w:rPr>
                <w:color w:val="000000"/>
                <w:sz w:val="22"/>
                <w:szCs w:val="22"/>
              </w:rPr>
              <w:t xml:space="preserve">Average Burden per Response </w:t>
            </w:r>
            <w:r w:rsidRPr="00DA041F">
              <w:rPr>
                <w:color w:val="000000"/>
                <w:sz w:val="22"/>
                <w:szCs w:val="22"/>
              </w:rPr>
              <w:br/>
              <w:t>(hours)</w:t>
            </w:r>
          </w:p>
        </w:tc>
        <w:tc>
          <w:tcPr>
            <w:tcW w:w="1125" w:type="dxa"/>
            <w:vAlign w:val="center"/>
          </w:tcPr>
          <w:p w14:paraId="3D361487" w14:textId="77777777" w:rsidR="007137DC" w:rsidRPr="00DA041F" w:rsidRDefault="007137DC" w:rsidP="0097151C">
            <w:pPr>
              <w:jc w:val="center"/>
              <w:rPr>
                <w:color w:val="000000"/>
                <w:sz w:val="22"/>
                <w:szCs w:val="22"/>
              </w:rPr>
            </w:pPr>
            <w:r w:rsidRPr="00DA041F">
              <w:rPr>
                <w:color w:val="000000"/>
                <w:sz w:val="22"/>
                <w:szCs w:val="22"/>
              </w:rPr>
              <w:t xml:space="preserve">Total </w:t>
            </w:r>
            <w:r w:rsidRPr="00DA041F">
              <w:rPr>
                <w:color w:val="000000"/>
                <w:sz w:val="22"/>
                <w:szCs w:val="22"/>
              </w:rPr>
              <w:br/>
              <w:t>Burden</w:t>
            </w:r>
            <w:r w:rsidRPr="00DA041F">
              <w:rPr>
                <w:color w:val="000000"/>
                <w:sz w:val="22"/>
                <w:szCs w:val="22"/>
              </w:rPr>
              <w:br/>
              <w:t>(hours)</w:t>
            </w:r>
          </w:p>
        </w:tc>
        <w:tc>
          <w:tcPr>
            <w:tcW w:w="1125" w:type="dxa"/>
            <w:vAlign w:val="center"/>
          </w:tcPr>
          <w:p w14:paraId="5EBE5A27" w14:textId="77777777" w:rsidR="007137DC" w:rsidRPr="00DA041F" w:rsidRDefault="007137DC" w:rsidP="0097151C">
            <w:pPr>
              <w:jc w:val="center"/>
              <w:rPr>
                <w:color w:val="000000"/>
                <w:sz w:val="22"/>
                <w:szCs w:val="22"/>
              </w:rPr>
            </w:pPr>
            <w:r w:rsidRPr="00DA041F">
              <w:rPr>
                <w:color w:val="000000"/>
                <w:sz w:val="22"/>
                <w:szCs w:val="22"/>
              </w:rPr>
              <w:t>Hourly</w:t>
            </w:r>
          </w:p>
          <w:p w14:paraId="47958593" w14:textId="77777777" w:rsidR="007137DC" w:rsidRPr="00DA041F" w:rsidRDefault="007137DC" w:rsidP="0097151C">
            <w:pPr>
              <w:jc w:val="center"/>
              <w:rPr>
                <w:color w:val="000000"/>
                <w:sz w:val="22"/>
                <w:szCs w:val="22"/>
              </w:rPr>
            </w:pPr>
            <w:r w:rsidRPr="00DA041F">
              <w:rPr>
                <w:color w:val="000000"/>
                <w:sz w:val="22"/>
                <w:szCs w:val="22"/>
              </w:rPr>
              <w:t>Wage Rate</w:t>
            </w:r>
          </w:p>
        </w:tc>
        <w:tc>
          <w:tcPr>
            <w:tcW w:w="1125" w:type="dxa"/>
            <w:vAlign w:val="center"/>
          </w:tcPr>
          <w:p w14:paraId="4E323876" w14:textId="77777777" w:rsidR="007137DC" w:rsidRPr="00DA041F" w:rsidRDefault="007137DC" w:rsidP="0097151C">
            <w:pPr>
              <w:jc w:val="center"/>
              <w:rPr>
                <w:color w:val="000000"/>
                <w:sz w:val="22"/>
                <w:szCs w:val="22"/>
              </w:rPr>
            </w:pPr>
            <w:r w:rsidRPr="00DA041F">
              <w:rPr>
                <w:color w:val="000000"/>
                <w:sz w:val="22"/>
                <w:szCs w:val="22"/>
              </w:rPr>
              <w:t>Total</w:t>
            </w:r>
          </w:p>
          <w:p w14:paraId="77ACDB75" w14:textId="77777777" w:rsidR="007137DC" w:rsidRPr="00DA041F" w:rsidRDefault="007137DC" w:rsidP="0097151C">
            <w:pPr>
              <w:jc w:val="center"/>
              <w:rPr>
                <w:color w:val="000000"/>
                <w:sz w:val="22"/>
                <w:szCs w:val="22"/>
              </w:rPr>
            </w:pPr>
            <w:r w:rsidRPr="00DA041F">
              <w:rPr>
                <w:color w:val="000000"/>
                <w:sz w:val="22"/>
                <w:szCs w:val="22"/>
              </w:rPr>
              <w:t>Respondent</w:t>
            </w:r>
          </w:p>
          <w:p w14:paraId="3D6C1A7B" w14:textId="77777777" w:rsidR="007137DC" w:rsidRPr="00DA041F" w:rsidRDefault="007137DC" w:rsidP="0097151C">
            <w:pPr>
              <w:jc w:val="center"/>
              <w:rPr>
                <w:color w:val="000000"/>
                <w:sz w:val="22"/>
                <w:szCs w:val="22"/>
              </w:rPr>
            </w:pPr>
            <w:r w:rsidRPr="00DA041F">
              <w:rPr>
                <w:color w:val="000000"/>
                <w:sz w:val="22"/>
                <w:szCs w:val="22"/>
              </w:rPr>
              <w:t>Costs</w:t>
            </w:r>
          </w:p>
        </w:tc>
      </w:tr>
      <w:tr w:rsidR="007137DC" w:rsidRPr="00DA041F" w14:paraId="233DDF9A" w14:textId="77777777" w:rsidTr="0097151C">
        <w:trPr>
          <w:trHeight w:val="253"/>
        </w:trPr>
        <w:tc>
          <w:tcPr>
            <w:tcW w:w="1345" w:type="dxa"/>
            <w:vMerge w:val="restart"/>
            <w:vAlign w:val="center"/>
          </w:tcPr>
          <w:p w14:paraId="066C18F2" w14:textId="77777777" w:rsidR="007137DC" w:rsidRPr="00DA041F" w:rsidRDefault="007137DC" w:rsidP="0097151C">
            <w:pPr>
              <w:jc w:val="center"/>
              <w:rPr>
                <w:color w:val="000000"/>
                <w:sz w:val="22"/>
                <w:szCs w:val="22"/>
              </w:rPr>
            </w:pPr>
            <w:r w:rsidRPr="00DA041F">
              <w:rPr>
                <w:color w:val="000000"/>
                <w:sz w:val="22"/>
                <w:szCs w:val="22"/>
              </w:rPr>
              <w:t xml:space="preserve">Mothers/Primary caregivers </w:t>
            </w:r>
            <w:r w:rsidRPr="00DA041F">
              <w:rPr>
                <w:color w:val="000000"/>
                <w:sz w:val="22"/>
                <w:szCs w:val="22"/>
              </w:rPr>
              <w:br/>
              <w:t xml:space="preserve">of </w:t>
            </w:r>
            <w:r w:rsidRPr="00DA041F">
              <w:rPr>
                <w:color w:val="000000"/>
                <w:sz w:val="22"/>
                <w:szCs w:val="22"/>
              </w:rPr>
              <w:br/>
              <w:t>enrolled children</w:t>
            </w:r>
          </w:p>
        </w:tc>
        <w:tc>
          <w:tcPr>
            <w:tcW w:w="1463" w:type="dxa"/>
            <w:vAlign w:val="center"/>
          </w:tcPr>
          <w:p w14:paraId="7C05B1C9" w14:textId="77777777" w:rsidR="007137DC" w:rsidRDefault="007137DC" w:rsidP="0097151C">
            <w:pPr>
              <w:jc w:val="center"/>
              <w:rPr>
                <w:color w:val="000000"/>
                <w:sz w:val="22"/>
                <w:szCs w:val="22"/>
              </w:rPr>
            </w:pPr>
            <w:r w:rsidRPr="00DA041F">
              <w:rPr>
                <w:color w:val="000000"/>
                <w:sz w:val="22"/>
                <w:szCs w:val="22"/>
              </w:rPr>
              <w:t>Participant Instruction and Record Book</w:t>
            </w:r>
          </w:p>
        </w:tc>
        <w:tc>
          <w:tcPr>
            <w:tcW w:w="1125" w:type="dxa"/>
            <w:vAlign w:val="center"/>
          </w:tcPr>
          <w:p w14:paraId="01825CDE" w14:textId="77777777" w:rsidR="007137DC" w:rsidRPr="00DA041F" w:rsidRDefault="007137DC" w:rsidP="0097151C">
            <w:pPr>
              <w:jc w:val="center"/>
              <w:rPr>
                <w:color w:val="000000"/>
                <w:sz w:val="22"/>
                <w:szCs w:val="22"/>
              </w:rPr>
            </w:pPr>
            <w:r w:rsidRPr="00DA041F">
              <w:rPr>
                <w:color w:val="000000"/>
                <w:sz w:val="22"/>
                <w:szCs w:val="22"/>
              </w:rPr>
              <w:t>22</w:t>
            </w:r>
          </w:p>
        </w:tc>
        <w:tc>
          <w:tcPr>
            <w:tcW w:w="1125" w:type="dxa"/>
            <w:vAlign w:val="center"/>
          </w:tcPr>
          <w:p w14:paraId="0131530B" w14:textId="77777777" w:rsidR="007137DC" w:rsidRPr="00DA041F" w:rsidRDefault="007137DC" w:rsidP="0097151C">
            <w:pPr>
              <w:jc w:val="center"/>
              <w:rPr>
                <w:color w:val="000000"/>
                <w:sz w:val="22"/>
                <w:szCs w:val="22"/>
              </w:rPr>
            </w:pPr>
            <w:r w:rsidRPr="00DA041F">
              <w:rPr>
                <w:color w:val="000000"/>
                <w:sz w:val="22"/>
                <w:szCs w:val="22"/>
              </w:rPr>
              <w:t>4</w:t>
            </w:r>
          </w:p>
        </w:tc>
        <w:tc>
          <w:tcPr>
            <w:tcW w:w="1125" w:type="dxa"/>
            <w:vAlign w:val="center"/>
          </w:tcPr>
          <w:p w14:paraId="5C4B8EC8" w14:textId="77777777" w:rsidR="007137DC" w:rsidRDefault="007137DC" w:rsidP="0097151C">
            <w:pPr>
              <w:jc w:val="center"/>
              <w:rPr>
                <w:color w:val="000000"/>
                <w:sz w:val="22"/>
                <w:szCs w:val="22"/>
              </w:rPr>
            </w:pPr>
            <w:r w:rsidRPr="00DA041F">
              <w:rPr>
                <w:color w:val="000000"/>
                <w:sz w:val="22"/>
                <w:szCs w:val="22"/>
              </w:rPr>
              <w:t>30/60</w:t>
            </w:r>
          </w:p>
        </w:tc>
        <w:tc>
          <w:tcPr>
            <w:tcW w:w="1125" w:type="dxa"/>
            <w:vAlign w:val="center"/>
          </w:tcPr>
          <w:p w14:paraId="59B1866D" w14:textId="77777777" w:rsidR="007137DC" w:rsidRDefault="007137DC" w:rsidP="0097151C">
            <w:pPr>
              <w:jc w:val="center"/>
              <w:rPr>
                <w:color w:val="000000"/>
                <w:sz w:val="22"/>
                <w:szCs w:val="22"/>
              </w:rPr>
            </w:pPr>
            <w:r w:rsidRPr="00DA041F">
              <w:rPr>
                <w:color w:val="000000"/>
                <w:sz w:val="22"/>
                <w:szCs w:val="22"/>
              </w:rPr>
              <w:t>44</w:t>
            </w:r>
          </w:p>
        </w:tc>
        <w:tc>
          <w:tcPr>
            <w:tcW w:w="1125" w:type="dxa"/>
            <w:vAlign w:val="center"/>
          </w:tcPr>
          <w:p w14:paraId="0A7EE72E" w14:textId="77777777" w:rsidR="007137DC" w:rsidRPr="00DA041F" w:rsidRDefault="007137DC" w:rsidP="0097151C">
            <w:pPr>
              <w:jc w:val="center"/>
              <w:rPr>
                <w:color w:val="000000"/>
                <w:sz w:val="22"/>
                <w:szCs w:val="22"/>
              </w:rPr>
            </w:pPr>
            <w:r w:rsidRPr="00DA041F">
              <w:rPr>
                <w:color w:val="000000"/>
                <w:sz w:val="22"/>
                <w:szCs w:val="22"/>
              </w:rPr>
              <w:t>$7.25</w:t>
            </w:r>
          </w:p>
        </w:tc>
        <w:tc>
          <w:tcPr>
            <w:tcW w:w="1125" w:type="dxa"/>
            <w:vAlign w:val="center"/>
          </w:tcPr>
          <w:p w14:paraId="4177928C" w14:textId="77777777" w:rsidR="007137DC" w:rsidRPr="00DA041F" w:rsidRDefault="007137DC" w:rsidP="0097151C">
            <w:pPr>
              <w:jc w:val="center"/>
              <w:rPr>
                <w:color w:val="000000"/>
                <w:sz w:val="22"/>
                <w:szCs w:val="22"/>
              </w:rPr>
            </w:pPr>
            <w:r w:rsidRPr="00DA041F">
              <w:rPr>
                <w:color w:val="000000"/>
                <w:sz w:val="22"/>
                <w:szCs w:val="22"/>
              </w:rPr>
              <w:t>$</w:t>
            </w:r>
            <w:r>
              <w:rPr>
                <w:color w:val="000000"/>
                <w:sz w:val="22"/>
                <w:szCs w:val="22"/>
              </w:rPr>
              <w:t>319.00</w:t>
            </w:r>
          </w:p>
        </w:tc>
      </w:tr>
      <w:tr w:rsidR="007137DC" w:rsidRPr="00DA041F" w14:paraId="5548A3B7" w14:textId="77777777" w:rsidTr="0097151C">
        <w:trPr>
          <w:trHeight w:val="253"/>
        </w:trPr>
        <w:tc>
          <w:tcPr>
            <w:tcW w:w="1345" w:type="dxa"/>
            <w:vMerge/>
            <w:vAlign w:val="center"/>
          </w:tcPr>
          <w:p w14:paraId="17B7C926" w14:textId="77777777" w:rsidR="007137DC" w:rsidRPr="00DA041F" w:rsidRDefault="007137DC" w:rsidP="0097151C">
            <w:pPr>
              <w:jc w:val="center"/>
              <w:rPr>
                <w:color w:val="000000"/>
                <w:sz w:val="22"/>
                <w:szCs w:val="22"/>
              </w:rPr>
            </w:pPr>
          </w:p>
        </w:tc>
        <w:tc>
          <w:tcPr>
            <w:tcW w:w="1463" w:type="dxa"/>
            <w:vAlign w:val="center"/>
          </w:tcPr>
          <w:p w14:paraId="00AC851C" w14:textId="77777777" w:rsidR="007137DC" w:rsidRDefault="007137DC" w:rsidP="0097151C">
            <w:pPr>
              <w:jc w:val="center"/>
              <w:rPr>
                <w:color w:val="000000"/>
                <w:sz w:val="22"/>
                <w:szCs w:val="22"/>
              </w:rPr>
            </w:pPr>
            <w:r>
              <w:rPr>
                <w:color w:val="000000"/>
                <w:sz w:val="22"/>
                <w:szCs w:val="22"/>
              </w:rPr>
              <w:t>Biospecimen</w:t>
            </w:r>
          </w:p>
          <w:p w14:paraId="757B2F87" w14:textId="77777777" w:rsidR="007137DC" w:rsidRDefault="007137DC" w:rsidP="0097151C">
            <w:pPr>
              <w:jc w:val="center"/>
              <w:rPr>
                <w:color w:val="000000"/>
                <w:sz w:val="22"/>
                <w:szCs w:val="22"/>
              </w:rPr>
            </w:pPr>
            <w:r>
              <w:rPr>
                <w:color w:val="000000"/>
                <w:sz w:val="22"/>
                <w:szCs w:val="22"/>
              </w:rPr>
              <w:t>collection from their children</w:t>
            </w:r>
          </w:p>
        </w:tc>
        <w:tc>
          <w:tcPr>
            <w:tcW w:w="1125" w:type="dxa"/>
            <w:vAlign w:val="center"/>
          </w:tcPr>
          <w:p w14:paraId="11DB3C44" w14:textId="77777777" w:rsidR="007137DC" w:rsidRPr="00DA041F" w:rsidRDefault="007137DC" w:rsidP="0097151C">
            <w:pPr>
              <w:jc w:val="center"/>
              <w:rPr>
                <w:color w:val="000000"/>
                <w:sz w:val="22"/>
                <w:szCs w:val="22"/>
              </w:rPr>
            </w:pPr>
            <w:r>
              <w:rPr>
                <w:color w:val="000000"/>
                <w:sz w:val="22"/>
                <w:szCs w:val="22"/>
              </w:rPr>
              <w:t>22</w:t>
            </w:r>
          </w:p>
        </w:tc>
        <w:tc>
          <w:tcPr>
            <w:tcW w:w="1125" w:type="dxa"/>
            <w:vAlign w:val="center"/>
          </w:tcPr>
          <w:p w14:paraId="22A3C336" w14:textId="77777777" w:rsidR="007137DC" w:rsidRPr="00DA041F" w:rsidRDefault="007137DC" w:rsidP="0097151C">
            <w:pPr>
              <w:jc w:val="center"/>
              <w:rPr>
                <w:color w:val="000000"/>
                <w:sz w:val="22"/>
                <w:szCs w:val="22"/>
              </w:rPr>
            </w:pPr>
            <w:r>
              <w:rPr>
                <w:color w:val="000000"/>
                <w:sz w:val="22"/>
                <w:szCs w:val="22"/>
              </w:rPr>
              <w:t>4</w:t>
            </w:r>
          </w:p>
        </w:tc>
        <w:tc>
          <w:tcPr>
            <w:tcW w:w="1125" w:type="dxa"/>
            <w:vAlign w:val="center"/>
          </w:tcPr>
          <w:p w14:paraId="7F84C588" w14:textId="77777777" w:rsidR="007137DC" w:rsidRDefault="007137DC" w:rsidP="0097151C">
            <w:pPr>
              <w:jc w:val="center"/>
              <w:rPr>
                <w:color w:val="000000"/>
                <w:sz w:val="22"/>
                <w:szCs w:val="22"/>
              </w:rPr>
            </w:pPr>
            <w:r>
              <w:rPr>
                <w:color w:val="000000"/>
                <w:sz w:val="22"/>
                <w:szCs w:val="22"/>
              </w:rPr>
              <w:t>40/60</w:t>
            </w:r>
          </w:p>
        </w:tc>
        <w:tc>
          <w:tcPr>
            <w:tcW w:w="1125" w:type="dxa"/>
            <w:vAlign w:val="center"/>
          </w:tcPr>
          <w:p w14:paraId="239AE739" w14:textId="77777777" w:rsidR="007137DC" w:rsidRDefault="007137DC" w:rsidP="0097151C">
            <w:pPr>
              <w:jc w:val="center"/>
              <w:rPr>
                <w:color w:val="000000"/>
                <w:sz w:val="22"/>
                <w:szCs w:val="22"/>
              </w:rPr>
            </w:pPr>
            <w:r>
              <w:rPr>
                <w:color w:val="000000"/>
                <w:sz w:val="22"/>
                <w:szCs w:val="22"/>
              </w:rPr>
              <w:t>59</w:t>
            </w:r>
          </w:p>
        </w:tc>
        <w:tc>
          <w:tcPr>
            <w:tcW w:w="1125" w:type="dxa"/>
            <w:vAlign w:val="center"/>
          </w:tcPr>
          <w:p w14:paraId="08A53014" w14:textId="77777777" w:rsidR="007137DC" w:rsidRPr="00DA041F" w:rsidRDefault="007137DC" w:rsidP="0097151C">
            <w:pPr>
              <w:jc w:val="center"/>
              <w:rPr>
                <w:color w:val="000000"/>
                <w:sz w:val="22"/>
                <w:szCs w:val="22"/>
              </w:rPr>
            </w:pPr>
            <w:r>
              <w:rPr>
                <w:color w:val="000000"/>
                <w:sz w:val="22"/>
                <w:szCs w:val="22"/>
              </w:rPr>
              <w:t>$7.25</w:t>
            </w:r>
          </w:p>
        </w:tc>
        <w:tc>
          <w:tcPr>
            <w:tcW w:w="1125" w:type="dxa"/>
            <w:vAlign w:val="center"/>
          </w:tcPr>
          <w:p w14:paraId="443235D9" w14:textId="77777777" w:rsidR="007137DC" w:rsidRPr="00DA041F" w:rsidRDefault="007137DC" w:rsidP="0097151C">
            <w:pPr>
              <w:jc w:val="center"/>
              <w:rPr>
                <w:color w:val="000000"/>
                <w:sz w:val="22"/>
                <w:szCs w:val="22"/>
              </w:rPr>
            </w:pPr>
            <w:r>
              <w:rPr>
                <w:color w:val="000000"/>
                <w:sz w:val="22"/>
                <w:szCs w:val="22"/>
              </w:rPr>
              <w:t>$427.75</w:t>
            </w:r>
          </w:p>
        </w:tc>
      </w:tr>
      <w:tr w:rsidR="007137DC" w:rsidRPr="00DA041F" w14:paraId="6B294D25" w14:textId="77777777" w:rsidTr="0097151C">
        <w:trPr>
          <w:trHeight w:val="253"/>
        </w:trPr>
        <w:tc>
          <w:tcPr>
            <w:tcW w:w="1345" w:type="dxa"/>
            <w:vMerge/>
            <w:vAlign w:val="center"/>
          </w:tcPr>
          <w:p w14:paraId="5EBD942C" w14:textId="77777777" w:rsidR="007137DC" w:rsidRPr="00DA041F" w:rsidRDefault="007137DC" w:rsidP="0097151C">
            <w:pPr>
              <w:jc w:val="center"/>
              <w:rPr>
                <w:color w:val="000000"/>
                <w:sz w:val="22"/>
                <w:szCs w:val="22"/>
              </w:rPr>
            </w:pPr>
          </w:p>
        </w:tc>
        <w:tc>
          <w:tcPr>
            <w:tcW w:w="1463" w:type="dxa"/>
            <w:vAlign w:val="center"/>
          </w:tcPr>
          <w:p w14:paraId="29EA3D05" w14:textId="77777777" w:rsidR="007137DC" w:rsidRDefault="007137DC" w:rsidP="0097151C">
            <w:pPr>
              <w:jc w:val="center"/>
              <w:rPr>
                <w:color w:val="000000"/>
                <w:sz w:val="22"/>
                <w:szCs w:val="22"/>
              </w:rPr>
            </w:pPr>
            <w:r>
              <w:rPr>
                <w:color w:val="000000"/>
                <w:sz w:val="22"/>
                <w:szCs w:val="22"/>
              </w:rPr>
              <w:t>Preparation and collection of data other than biospecimens</w:t>
            </w:r>
          </w:p>
        </w:tc>
        <w:tc>
          <w:tcPr>
            <w:tcW w:w="1125" w:type="dxa"/>
            <w:vAlign w:val="center"/>
          </w:tcPr>
          <w:p w14:paraId="1A33A4E9" w14:textId="77777777" w:rsidR="007137DC" w:rsidRPr="00DA041F" w:rsidRDefault="007137DC" w:rsidP="0097151C">
            <w:pPr>
              <w:jc w:val="center"/>
              <w:rPr>
                <w:color w:val="000000"/>
                <w:sz w:val="22"/>
                <w:szCs w:val="22"/>
              </w:rPr>
            </w:pPr>
            <w:r>
              <w:rPr>
                <w:color w:val="000000"/>
                <w:sz w:val="22"/>
                <w:szCs w:val="22"/>
              </w:rPr>
              <w:t>22</w:t>
            </w:r>
          </w:p>
        </w:tc>
        <w:tc>
          <w:tcPr>
            <w:tcW w:w="1125" w:type="dxa"/>
            <w:vAlign w:val="center"/>
          </w:tcPr>
          <w:p w14:paraId="4A4A4C0C" w14:textId="77777777" w:rsidR="007137DC" w:rsidRPr="00DA041F" w:rsidRDefault="007137DC" w:rsidP="0097151C">
            <w:pPr>
              <w:jc w:val="center"/>
              <w:rPr>
                <w:color w:val="000000"/>
                <w:sz w:val="22"/>
                <w:szCs w:val="22"/>
              </w:rPr>
            </w:pPr>
            <w:r>
              <w:rPr>
                <w:color w:val="000000"/>
                <w:sz w:val="22"/>
                <w:szCs w:val="22"/>
              </w:rPr>
              <w:t>4</w:t>
            </w:r>
          </w:p>
        </w:tc>
        <w:tc>
          <w:tcPr>
            <w:tcW w:w="1125" w:type="dxa"/>
            <w:vAlign w:val="center"/>
          </w:tcPr>
          <w:p w14:paraId="1F543430" w14:textId="77777777" w:rsidR="007137DC" w:rsidRDefault="007137DC" w:rsidP="0097151C">
            <w:pPr>
              <w:jc w:val="center"/>
              <w:rPr>
                <w:color w:val="000000"/>
                <w:sz w:val="22"/>
                <w:szCs w:val="22"/>
              </w:rPr>
            </w:pPr>
            <w:r>
              <w:rPr>
                <w:color w:val="000000"/>
                <w:sz w:val="22"/>
                <w:szCs w:val="22"/>
              </w:rPr>
              <w:t>180/60</w:t>
            </w:r>
          </w:p>
        </w:tc>
        <w:tc>
          <w:tcPr>
            <w:tcW w:w="1125" w:type="dxa"/>
            <w:vAlign w:val="center"/>
          </w:tcPr>
          <w:p w14:paraId="7C62E861" w14:textId="77777777" w:rsidR="007137DC" w:rsidRDefault="007137DC" w:rsidP="0097151C">
            <w:pPr>
              <w:jc w:val="center"/>
              <w:rPr>
                <w:color w:val="000000"/>
                <w:sz w:val="22"/>
                <w:szCs w:val="22"/>
              </w:rPr>
            </w:pPr>
            <w:r>
              <w:rPr>
                <w:color w:val="000000"/>
                <w:sz w:val="22"/>
                <w:szCs w:val="22"/>
              </w:rPr>
              <w:t>264</w:t>
            </w:r>
          </w:p>
        </w:tc>
        <w:tc>
          <w:tcPr>
            <w:tcW w:w="1125" w:type="dxa"/>
            <w:vAlign w:val="center"/>
          </w:tcPr>
          <w:p w14:paraId="7979D45C" w14:textId="77777777" w:rsidR="007137DC" w:rsidRPr="00DA041F" w:rsidRDefault="007137DC" w:rsidP="0097151C">
            <w:pPr>
              <w:jc w:val="center"/>
              <w:rPr>
                <w:color w:val="000000"/>
                <w:sz w:val="22"/>
                <w:szCs w:val="22"/>
              </w:rPr>
            </w:pPr>
            <w:r>
              <w:rPr>
                <w:color w:val="000000"/>
                <w:sz w:val="22"/>
                <w:szCs w:val="22"/>
              </w:rPr>
              <w:t>$7.25</w:t>
            </w:r>
          </w:p>
        </w:tc>
        <w:tc>
          <w:tcPr>
            <w:tcW w:w="1125" w:type="dxa"/>
            <w:vAlign w:val="center"/>
          </w:tcPr>
          <w:p w14:paraId="51D4C8D4" w14:textId="77777777" w:rsidR="007137DC" w:rsidRPr="00DA041F" w:rsidRDefault="007137DC" w:rsidP="0097151C">
            <w:pPr>
              <w:jc w:val="center"/>
              <w:rPr>
                <w:color w:val="000000"/>
                <w:sz w:val="22"/>
                <w:szCs w:val="22"/>
              </w:rPr>
            </w:pPr>
            <w:r>
              <w:rPr>
                <w:color w:val="000000"/>
                <w:sz w:val="22"/>
                <w:szCs w:val="22"/>
              </w:rPr>
              <w:t>$1914.00</w:t>
            </w:r>
          </w:p>
        </w:tc>
      </w:tr>
      <w:tr w:rsidR="007137DC" w:rsidRPr="00DA041F" w14:paraId="56E31EA2" w14:textId="77777777" w:rsidTr="0097151C">
        <w:trPr>
          <w:trHeight w:val="253"/>
        </w:trPr>
        <w:tc>
          <w:tcPr>
            <w:tcW w:w="1345" w:type="dxa"/>
            <w:vMerge/>
            <w:vAlign w:val="center"/>
          </w:tcPr>
          <w:p w14:paraId="2A81865E" w14:textId="77777777" w:rsidR="007137DC" w:rsidRPr="00DA041F" w:rsidRDefault="007137DC" w:rsidP="0097151C">
            <w:pPr>
              <w:jc w:val="center"/>
              <w:rPr>
                <w:color w:val="000000"/>
                <w:sz w:val="22"/>
                <w:szCs w:val="22"/>
              </w:rPr>
            </w:pPr>
          </w:p>
        </w:tc>
        <w:tc>
          <w:tcPr>
            <w:tcW w:w="1463" w:type="dxa"/>
            <w:vAlign w:val="center"/>
          </w:tcPr>
          <w:p w14:paraId="460C9CCA" w14:textId="77777777" w:rsidR="007137DC" w:rsidRPr="00DA041F" w:rsidRDefault="007137DC" w:rsidP="0097151C">
            <w:pPr>
              <w:jc w:val="center"/>
              <w:rPr>
                <w:color w:val="000000"/>
                <w:sz w:val="22"/>
                <w:szCs w:val="22"/>
              </w:rPr>
            </w:pPr>
            <w:r>
              <w:rPr>
                <w:color w:val="000000"/>
                <w:sz w:val="22"/>
                <w:szCs w:val="22"/>
              </w:rPr>
              <w:t>Questionnaire about Sibling of Index Child</w:t>
            </w:r>
          </w:p>
        </w:tc>
        <w:tc>
          <w:tcPr>
            <w:tcW w:w="1125" w:type="dxa"/>
            <w:vAlign w:val="center"/>
          </w:tcPr>
          <w:p w14:paraId="6CE7C6A6" w14:textId="77777777" w:rsidR="007137DC" w:rsidRPr="00DA041F" w:rsidRDefault="007137DC" w:rsidP="0097151C">
            <w:pPr>
              <w:jc w:val="center"/>
              <w:rPr>
                <w:color w:val="000000"/>
                <w:sz w:val="22"/>
                <w:szCs w:val="22"/>
              </w:rPr>
            </w:pPr>
            <w:r w:rsidRPr="00DA041F">
              <w:rPr>
                <w:color w:val="000000"/>
                <w:sz w:val="22"/>
                <w:szCs w:val="22"/>
              </w:rPr>
              <w:t>22</w:t>
            </w:r>
          </w:p>
        </w:tc>
        <w:tc>
          <w:tcPr>
            <w:tcW w:w="1125" w:type="dxa"/>
            <w:vAlign w:val="center"/>
          </w:tcPr>
          <w:p w14:paraId="12BCC345" w14:textId="77777777" w:rsidR="007137DC" w:rsidRPr="00DA041F" w:rsidRDefault="007137DC" w:rsidP="0097151C">
            <w:pPr>
              <w:jc w:val="center"/>
              <w:rPr>
                <w:color w:val="000000"/>
                <w:sz w:val="22"/>
                <w:szCs w:val="22"/>
              </w:rPr>
            </w:pPr>
            <w:r w:rsidRPr="00DA041F">
              <w:rPr>
                <w:color w:val="000000"/>
                <w:sz w:val="22"/>
                <w:szCs w:val="22"/>
              </w:rPr>
              <w:t>4</w:t>
            </w:r>
          </w:p>
        </w:tc>
        <w:tc>
          <w:tcPr>
            <w:tcW w:w="1125" w:type="dxa"/>
            <w:vAlign w:val="center"/>
          </w:tcPr>
          <w:p w14:paraId="6E9BF65F" w14:textId="77777777" w:rsidR="007137DC" w:rsidRPr="00DA041F" w:rsidRDefault="007137DC" w:rsidP="0097151C">
            <w:pPr>
              <w:jc w:val="center"/>
              <w:rPr>
                <w:color w:val="000000"/>
                <w:sz w:val="22"/>
                <w:szCs w:val="22"/>
              </w:rPr>
            </w:pPr>
            <w:r>
              <w:rPr>
                <w:color w:val="000000"/>
                <w:sz w:val="22"/>
                <w:szCs w:val="22"/>
              </w:rPr>
              <w:t>2</w:t>
            </w:r>
            <w:r w:rsidRPr="00DA041F">
              <w:rPr>
                <w:color w:val="000000"/>
                <w:sz w:val="22"/>
                <w:szCs w:val="22"/>
              </w:rPr>
              <w:t>0/60</w:t>
            </w:r>
          </w:p>
        </w:tc>
        <w:tc>
          <w:tcPr>
            <w:tcW w:w="1125" w:type="dxa"/>
            <w:vAlign w:val="center"/>
          </w:tcPr>
          <w:p w14:paraId="70477F36" w14:textId="77777777" w:rsidR="007137DC" w:rsidRPr="00DA041F" w:rsidRDefault="007137DC" w:rsidP="0097151C">
            <w:pPr>
              <w:jc w:val="center"/>
              <w:rPr>
                <w:color w:val="000000"/>
                <w:sz w:val="22"/>
                <w:szCs w:val="22"/>
              </w:rPr>
            </w:pPr>
            <w:r>
              <w:rPr>
                <w:color w:val="000000"/>
                <w:sz w:val="22"/>
                <w:szCs w:val="22"/>
              </w:rPr>
              <w:t>29</w:t>
            </w:r>
          </w:p>
        </w:tc>
        <w:tc>
          <w:tcPr>
            <w:tcW w:w="1125" w:type="dxa"/>
            <w:vAlign w:val="center"/>
          </w:tcPr>
          <w:p w14:paraId="01E83F9E" w14:textId="77777777" w:rsidR="007137DC" w:rsidRPr="00DA041F" w:rsidRDefault="007137DC" w:rsidP="0097151C">
            <w:pPr>
              <w:jc w:val="center"/>
              <w:rPr>
                <w:color w:val="000000"/>
                <w:sz w:val="22"/>
                <w:szCs w:val="22"/>
              </w:rPr>
            </w:pPr>
            <w:r w:rsidRPr="00DA041F">
              <w:rPr>
                <w:color w:val="000000"/>
                <w:sz w:val="22"/>
                <w:szCs w:val="22"/>
              </w:rPr>
              <w:t>$7.25</w:t>
            </w:r>
          </w:p>
        </w:tc>
        <w:tc>
          <w:tcPr>
            <w:tcW w:w="1125" w:type="dxa"/>
            <w:vAlign w:val="center"/>
          </w:tcPr>
          <w:p w14:paraId="45DD53C2" w14:textId="77777777" w:rsidR="007137DC" w:rsidRPr="00DA041F" w:rsidRDefault="007137DC" w:rsidP="0097151C">
            <w:pPr>
              <w:jc w:val="center"/>
              <w:rPr>
                <w:color w:val="000000"/>
                <w:sz w:val="22"/>
                <w:szCs w:val="22"/>
              </w:rPr>
            </w:pPr>
            <w:r w:rsidRPr="00DA041F">
              <w:rPr>
                <w:color w:val="000000"/>
                <w:sz w:val="22"/>
                <w:szCs w:val="22"/>
              </w:rPr>
              <w:t>$</w:t>
            </w:r>
            <w:r>
              <w:rPr>
                <w:color w:val="000000"/>
                <w:sz w:val="22"/>
                <w:szCs w:val="22"/>
              </w:rPr>
              <w:t>210.25</w:t>
            </w:r>
          </w:p>
        </w:tc>
      </w:tr>
      <w:tr w:rsidR="007137DC" w:rsidRPr="00DA041F" w14:paraId="26BF0AF3" w14:textId="77777777" w:rsidTr="0097151C">
        <w:trPr>
          <w:trHeight w:val="253"/>
        </w:trPr>
        <w:tc>
          <w:tcPr>
            <w:tcW w:w="1345" w:type="dxa"/>
            <w:vMerge/>
            <w:vAlign w:val="center"/>
          </w:tcPr>
          <w:p w14:paraId="621AFF92" w14:textId="77777777" w:rsidR="007137DC" w:rsidRPr="00DA041F" w:rsidRDefault="007137DC" w:rsidP="0097151C">
            <w:pPr>
              <w:jc w:val="center"/>
              <w:rPr>
                <w:color w:val="000000"/>
                <w:sz w:val="22"/>
                <w:szCs w:val="22"/>
              </w:rPr>
            </w:pPr>
          </w:p>
        </w:tc>
        <w:tc>
          <w:tcPr>
            <w:tcW w:w="1463" w:type="dxa"/>
            <w:vAlign w:val="center"/>
          </w:tcPr>
          <w:p w14:paraId="40CB7242" w14:textId="77777777" w:rsidR="007137DC" w:rsidRPr="00DA041F" w:rsidRDefault="007137DC" w:rsidP="0097151C">
            <w:pPr>
              <w:jc w:val="center"/>
              <w:rPr>
                <w:color w:val="000000"/>
                <w:sz w:val="22"/>
                <w:szCs w:val="22"/>
              </w:rPr>
            </w:pPr>
            <w:r w:rsidRPr="00DA041F">
              <w:rPr>
                <w:color w:val="000000"/>
                <w:sz w:val="22"/>
                <w:szCs w:val="22"/>
              </w:rPr>
              <w:t>Questionnaire about Index child</w:t>
            </w:r>
          </w:p>
        </w:tc>
        <w:tc>
          <w:tcPr>
            <w:tcW w:w="1125" w:type="dxa"/>
            <w:vAlign w:val="center"/>
          </w:tcPr>
          <w:p w14:paraId="57EB2F3B" w14:textId="77777777" w:rsidR="007137DC" w:rsidRPr="00DA041F" w:rsidRDefault="007137DC" w:rsidP="0097151C">
            <w:pPr>
              <w:jc w:val="center"/>
              <w:rPr>
                <w:color w:val="000000"/>
                <w:sz w:val="22"/>
                <w:szCs w:val="22"/>
              </w:rPr>
            </w:pPr>
            <w:r w:rsidRPr="00DA041F">
              <w:rPr>
                <w:color w:val="000000"/>
                <w:sz w:val="22"/>
                <w:szCs w:val="22"/>
              </w:rPr>
              <w:t>22</w:t>
            </w:r>
          </w:p>
        </w:tc>
        <w:tc>
          <w:tcPr>
            <w:tcW w:w="1125" w:type="dxa"/>
            <w:vAlign w:val="center"/>
          </w:tcPr>
          <w:p w14:paraId="747FE1CB" w14:textId="77777777" w:rsidR="007137DC" w:rsidRPr="00DA041F" w:rsidRDefault="007137DC" w:rsidP="0097151C">
            <w:pPr>
              <w:jc w:val="center"/>
              <w:rPr>
                <w:color w:val="000000"/>
                <w:sz w:val="22"/>
                <w:szCs w:val="22"/>
              </w:rPr>
            </w:pPr>
            <w:r w:rsidRPr="00DA041F">
              <w:rPr>
                <w:color w:val="000000"/>
                <w:sz w:val="22"/>
                <w:szCs w:val="22"/>
              </w:rPr>
              <w:t>4</w:t>
            </w:r>
          </w:p>
        </w:tc>
        <w:tc>
          <w:tcPr>
            <w:tcW w:w="1125" w:type="dxa"/>
            <w:vAlign w:val="center"/>
          </w:tcPr>
          <w:p w14:paraId="69061025" w14:textId="77777777" w:rsidR="007137DC" w:rsidRPr="00DA041F" w:rsidRDefault="007137DC" w:rsidP="0097151C">
            <w:pPr>
              <w:jc w:val="center"/>
              <w:rPr>
                <w:color w:val="000000"/>
                <w:sz w:val="22"/>
                <w:szCs w:val="22"/>
              </w:rPr>
            </w:pPr>
            <w:r>
              <w:rPr>
                <w:color w:val="000000"/>
                <w:sz w:val="22"/>
                <w:szCs w:val="22"/>
              </w:rPr>
              <w:t>2</w:t>
            </w:r>
            <w:r w:rsidRPr="00DA041F">
              <w:rPr>
                <w:color w:val="000000"/>
                <w:sz w:val="22"/>
                <w:szCs w:val="22"/>
              </w:rPr>
              <w:t>0/60</w:t>
            </w:r>
          </w:p>
        </w:tc>
        <w:tc>
          <w:tcPr>
            <w:tcW w:w="1125" w:type="dxa"/>
            <w:vAlign w:val="center"/>
          </w:tcPr>
          <w:p w14:paraId="28A64EC2" w14:textId="77777777" w:rsidR="007137DC" w:rsidRPr="00DA041F" w:rsidRDefault="007137DC" w:rsidP="0097151C">
            <w:pPr>
              <w:jc w:val="center"/>
              <w:rPr>
                <w:color w:val="000000"/>
                <w:sz w:val="22"/>
                <w:szCs w:val="22"/>
              </w:rPr>
            </w:pPr>
            <w:r>
              <w:rPr>
                <w:color w:val="000000"/>
                <w:sz w:val="22"/>
                <w:szCs w:val="22"/>
              </w:rPr>
              <w:t>29</w:t>
            </w:r>
          </w:p>
        </w:tc>
        <w:tc>
          <w:tcPr>
            <w:tcW w:w="1125" w:type="dxa"/>
            <w:vAlign w:val="center"/>
          </w:tcPr>
          <w:p w14:paraId="0F2830DC" w14:textId="77777777" w:rsidR="007137DC" w:rsidRPr="00DA041F" w:rsidRDefault="007137DC" w:rsidP="0097151C">
            <w:pPr>
              <w:jc w:val="center"/>
              <w:rPr>
                <w:color w:val="000000"/>
                <w:sz w:val="22"/>
                <w:szCs w:val="22"/>
              </w:rPr>
            </w:pPr>
            <w:r w:rsidRPr="00DA041F">
              <w:rPr>
                <w:color w:val="000000"/>
                <w:sz w:val="22"/>
                <w:szCs w:val="22"/>
              </w:rPr>
              <w:t>$7.25</w:t>
            </w:r>
          </w:p>
        </w:tc>
        <w:tc>
          <w:tcPr>
            <w:tcW w:w="1125" w:type="dxa"/>
            <w:vAlign w:val="center"/>
          </w:tcPr>
          <w:p w14:paraId="13E72D3C" w14:textId="77777777" w:rsidR="007137DC" w:rsidRPr="00DA041F" w:rsidRDefault="007137DC" w:rsidP="0097151C">
            <w:pPr>
              <w:jc w:val="center"/>
              <w:rPr>
                <w:color w:val="000000"/>
                <w:sz w:val="22"/>
                <w:szCs w:val="22"/>
              </w:rPr>
            </w:pPr>
            <w:r w:rsidRPr="00DA041F">
              <w:rPr>
                <w:color w:val="000000"/>
                <w:sz w:val="22"/>
                <w:szCs w:val="22"/>
              </w:rPr>
              <w:t>$</w:t>
            </w:r>
            <w:r>
              <w:rPr>
                <w:color w:val="000000"/>
                <w:sz w:val="22"/>
                <w:szCs w:val="22"/>
              </w:rPr>
              <w:t>210.25</w:t>
            </w:r>
          </w:p>
        </w:tc>
      </w:tr>
      <w:tr w:rsidR="007137DC" w:rsidRPr="00DA041F" w14:paraId="1C1D149B" w14:textId="77777777" w:rsidTr="0097151C">
        <w:trPr>
          <w:trHeight w:val="516"/>
        </w:trPr>
        <w:tc>
          <w:tcPr>
            <w:tcW w:w="1345" w:type="dxa"/>
            <w:vMerge/>
            <w:vAlign w:val="center"/>
          </w:tcPr>
          <w:p w14:paraId="0A13CFF1" w14:textId="77777777" w:rsidR="007137DC" w:rsidRPr="00DA041F" w:rsidRDefault="007137DC" w:rsidP="0097151C">
            <w:pPr>
              <w:jc w:val="center"/>
              <w:rPr>
                <w:color w:val="000000"/>
                <w:sz w:val="22"/>
                <w:szCs w:val="22"/>
              </w:rPr>
            </w:pPr>
          </w:p>
        </w:tc>
        <w:tc>
          <w:tcPr>
            <w:tcW w:w="1463" w:type="dxa"/>
            <w:vAlign w:val="center"/>
          </w:tcPr>
          <w:p w14:paraId="351D04DA" w14:textId="77777777" w:rsidR="007137DC" w:rsidRPr="00DA041F" w:rsidRDefault="007137DC" w:rsidP="0097151C">
            <w:pPr>
              <w:jc w:val="center"/>
              <w:rPr>
                <w:color w:val="000000"/>
                <w:sz w:val="22"/>
                <w:szCs w:val="22"/>
              </w:rPr>
            </w:pPr>
            <w:r w:rsidRPr="00DA041F">
              <w:rPr>
                <w:color w:val="000000"/>
                <w:sz w:val="22"/>
                <w:szCs w:val="22"/>
              </w:rPr>
              <w:t>Household</w:t>
            </w:r>
          </w:p>
          <w:p w14:paraId="354FF0CB" w14:textId="77777777" w:rsidR="007137DC" w:rsidRPr="00DA041F" w:rsidRDefault="007137DC" w:rsidP="0097151C">
            <w:pPr>
              <w:jc w:val="center"/>
              <w:rPr>
                <w:color w:val="000000"/>
                <w:sz w:val="22"/>
                <w:szCs w:val="22"/>
              </w:rPr>
            </w:pPr>
            <w:r w:rsidRPr="00DA041F">
              <w:rPr>
                <w:color w:val="000000"/>
                <w:sz w:val="22"/>
                <w:szCs w:val="22"/>
              </w:rPr>
              <w:t>Inventory</w:t>
            </w:r>
          </w:p>
        </w:tc>
        <w:tc>
          <w:tcPr>
            <w:tcW w:w="1125" w:type="dxa"/>
            <w:vAlign w:val="center"/>
          </w:tcPr>
          <w:p w14:paraId="56D56E2B" w14:textId="77777777" w:rsidR="007137DC" w:rsidRPr="00DA041F" w:rsidRDefault="007137DC" w:rsidP="0097151C">
            <w:pPr>
              <w:jc w:val="center"/>
              <w:rPr>
                <w:color w:val="000000"/>
                <w:sz w:val="22"/>
                <w:szCs w:val="22"/>
              </w:rPr>
            </w:pPr>
            <w:r w:rsidRPr="00DA041F">
              <w:rPr>
                <w:color w:val="000000"/>
                <w:sz w:val="22"/>
                <w:szCs w:val="22"/>
              </w:rPr>
              <w:t>22</w:t>
            </w:r>
          </w:p>
        </w:tc>
        <w:tc>
          <w:tcPr>
            <w:tcW w:w="1125" w:type="dxa"/>
            <w:vAlign w:val="center"/>
          </w:tcPr>
          <w:p w14:paraId="54F039F7" w14:textId="77777777" w:rsidR="007137DC" w:rsidRPr="00DA041F" w:rsidRDefault="007137DC" w:rsidP="0097151C">
            <w:pPr>
              <w:jc w:val="center"/>
              <w:rPr>
                <w:color w:val="000000"/>
                <w:sz w:val="22"/>
                <w:szCs w:val="22"/>
              </w:rPr>
            </w:pPr>
            <w:r w:rsidRPr="00DA041F">
              <w:rPr>
                <w:color w:val="000000"/>
                <w:sz w:val="22"/>
                <w:szCs w:val="22"/>
              </w:rPr>
              <w:t>4</w:t>
            </w:r>
          </w:p>
        </w:tc>
        <w:tc>
          <w:tcPr>
            <w:tcW w:w="1125" w:type="dxa"/>
            <w:vAlign w:val="center"/>
          </w:tcPr>
          <w:p w14:paraId="1EECAA79" w14:textId="77777777" w:rsidR="007137DC" w:rsidRPr="00DA041F" w:rsidRDefault="007137DC" w:rsidP="0097151C">
            <w:pPr>
              <w:jc w:val="center"/>
              <w:rPr>
                <w:color w:val="000000"/>
                <w:sz w:val="22"/>
                <w:szCs w:val="22"/>
              </w:rPr>
            </w:pPr>
            <w:r w:rsidRPr="00DA041F">
              <w:rPr>
                <w:color w:val="000000"/>
                <w:sz w:val="22"/>
                <w:szCs w:val="22"/>
              </w:rPr>
              <w:t>10/60</w:t>
            </w:r>
          </w:p>
        </w:tc>
        <w:tc>
          <w:tcPr>
            <w:tcW w:w="1125" w:type="dxa"/>
            <w:vAlign w:val="center"/>
          </w:tcPr>
          <w:p w14:paraId="7854B374" w14:textId="77777777" w:rsidR="007137DC" w:rsidRPr="00DA041F" w:rsidRDefault="007137DC" w:rsidP="0097151C">
            <w:pPr>
              <w:jc w:val="center"/>
              <w:rPr>
                <w:color w:val="000000"/>
                <w:sz w:val="22"/>
                <w:szCs w:val="22"/>
              </w:rPr>
            </w:pPr>
            <w:r w:rsidRPr="00DA041F">
              <w:rPr>
                <w:color w:val="000000"/>
                <w:sz w:val="22"/>
                <w:szCs w:val="22"/>
              </w:rPr>
              <w:t>15</w:t>
            </w:r>
          </w:p>
        </w:tc>
        <w:tc>
          <w:tcPr>
            <w:tcW w:w="1125" w:type="dxa"/>
            <w:vAlign w:val="center"/>
          </w:tcPr>
          <w:p w14:paraId="64755EA0" w14:textId="77777777" w:rsidR="007137DC" w:rsidRPr="00DA041F" w:rsidRDefault="007137DC" w:rsidP="0097151C">
            <w:pPr>
              <w:jc w:val="center"/>
              <w:rPr>
                <w:color w:val="000000"/>
                <w:sz w:val="22"/>
                <w:szCs w:val="22"/>
              </w:rPr>
            </w:pPr>
            <w:r w:rsidRPr="00DA041F">
              <w:rPr>
                <w:color w:val="000000"/>
                <w:sz w:val="22"/>
                <w:szCs w:val="22"/>
              </w:rPr>
              <w:t>$7.25</w:t>
            </w:r>
          </w:p>
        </w:tc>
        <w:tc>
          <w:tcPr>
            <w:tcW w:w="1125" w:type="dxa"/>
            <w:vAlign w:val="center"/>
          </w:tcPr>
          <w:p w14:paraId="05BC1923" w14:textId="77777777" w:rsidR="007137DC" w:rsidRPr="00DA041F" w:rsidRDefault="007137DC" w:rsidP="0097151C">
            <w:pPr>
              <w:jc w:val="center"/>
              <w:rPr>
                <w:color w:val="000000"/>
                <w:sz w:val="22"/>
                <w:szCs w:val="22"/>
              </w:rPr>
            </w:pPr>
            <w:r w:rsidRPr="00DA041F">
              <w:rPr>
                <w:color w:val="000000"/>
                <w:sz w:val="22"/>
                <w:szCs w:val="22"/>
              </w:rPr>
              <w:t>$</w:t>
            </w:r>
            <w:r>
              <w:rPr>
                <w:color w:val="000000"/>
                <w:sz w:val="22"/>
                <w:szCs w:val="22"/>
              </w:rPr>
              <w:t>108.75</w:t>
            </w:r>
          </w:p>
        </w:tc>
      </w:tr>
      <w:tr w:rsidR="007137DC" w:rsidRPr="00D500A3" w14:paraId="4B9C6EC5" w14:textId="77777777" w:rsidTr="0097151C">
        <w:trPr>
          <w:trHeight w:val="253"/>
        </w:trPr>
        <w:tc>
          <w:tcPr>
            <w:tcW w:w="8433" w:type="dxa"/>
            <w:gridSpan w:val="7"/>
          </w:tcPr>
          <w:p w14:paraId="0F5E2A45" w14:textId="77777777" w:rsidR="007137DC" w:rsidRPr="00262E4F" w:rsidRDefault="007137DC" w:rsidP="0097151C">
            <w:pPr>
              <w:jc w:val="right"/>
              <w:rPr>
                <w:color w:val="000000"/>
                <w:sz w:val="22"/>
                <w:szCs w:val="22"/>
              </w:rPr>
            </w:pPr>
            <w:r w:rsidRPr="00262E4F">
              <w:rPr>
                <w:color w:val="000000"/>
                <w:sz w:val="22"/>
                <w:szCs w:val="22"/>
              </w:rPr>
              <w:t xml:space="preserve">Total </w:t>
            </w:r>
          </w:p>
        </w:tc>
        <w:tc>
          <w:tcPr>
            <w:tcW w:w="1125" w:type="dxa"/>
          </w:tcPr>
          <w:p w14:paraId="2A8857C8" w14:textId="5F29D9CD" w:rsidR="007137DC" w:rsidRPr="00262E4F" w:rsidRDefault="007137DC" w:rsidP="007B0B86">
            <w:pPr>
              <w:jc w:val="center"/>
              <w:rPr>
                <w:color w:val="000000"/>
                <w:sz w:val="22"/>
                <w:szCs w:val="22"/>
              </w:rPr>
            </w:pPr>
            <w:r w:rsidRPr="00262E4F">
              <w:rPr>
                <w:color w:val="000000"/>
                <w:sz w:val="22"/>
                <w:szCs w:val="22"/>
              </w:rPr>
              <w:t>$</w:t>
            </w:r>
            <w:r w:rsidR="007B0B86">
              <w:rPr>
                <w:color w:val="000000"/>
                <w:sz w:val="22"/>
                <w:szCs w:val="22"/>
              </w:rPr>
              <w:t>3190.00</w:t>
            </w:r>
          </w:p>
        </w:tc>
      </w:tr>
    </w:tbl>
    <w:p w14:paraId="4B52509C" w14:textId="77777777" w:rsidR="007137DC" w:rsidRDefault="007137DC" w:rsidP="007137DC"/>
    <w:p w14:paraId="2FEB50BB" w14:textId="77777777" w:rsidR="007137DC" w:rsidRDefault="007137DC" w:rsidP="00CA6CA2"/>
    <w:p w14:paraId="7184EA86" w14:textId="77777777" w:rsidR="00AB15A8" w:rsidRPr="00C52546" w:rsidRDefault="00AB15A8" w:rsidP="00FF6E9C">
      <w:pPr>
        <w:tabs>
          <w:tab w:val="left" w:pos="360"/>
        </w:tabs>
        <w:rPr>
          <w:sz w:val="22"/>
          <w:szCs w:val="22"/>
        </w:rPr>
      </w:pPr>
    </w:p>
    <w:p w14:paraId="132619A8" w14:textId="77777777" w:rsidR="007F6CDA" w:rsidRPr="00C52546" w:rsidRDefault="007F6CDA" w:rsidP="005A6903">
      <w:pPr>
        <w:pStyle w:val="Heading2"/>
      </w:pPr>
      <w:bookmarkStart w:id="30" w:name="_Toc444171045"/>
      <w:bookmarkStart w:id="31" w:name="_Toc438113771"/>
      <w:r w:rsidRPr="00C52546">
        <w:t>A.13. Estimates of Other Total Annual Cost Burden to Respondents or Recor</w:t>
      </w:r>
      <w:r w:rsidRPr="00C52546">
        <w:rPr>
          <w:sz w:val="20"/>
        </w:rPr>
        <w:t>d</w:t>
      </w:r>
      <w:r w:rsidRPr="00C52546">
        <w:t xml:space="preserve"> Keepers</w:t>
      </w:r>
      <w:bookmarkEnd w:id="30"/>
      <w:bookmarkEnd w:id="31"/>
    </w:p>
    <w:p w14:paraId="37B308FD" w14:textId="77777777" w:rsidR="00C7580B" w:rsidRPr="00C52546" w:rsidRDefault="00C7580B">
      <w:pPr>
        <w:rPr>
          <w:sz w:val="24"/>
          <w:szCs w:val="24"/>
        </w:rPr>
      </w:pPr>
    </w:p>
    <w:p w14:paraId="6A6CAC45" w14:textId="639586C8" w:rsidR="00C7580B" w:rsidRPr="00C52546" w:rsidRDefault="00C7580B">
      <w:pPr>
        <w:rPr>
          <w:sz w:val="22"/>
          <w:szCs w:val="22"/>
        </w:rPr>
      </w:pPr>
      <w:r w:rsidRPr="00C52546">
        <w:rPr>
          <w:sz w:val="22"/>
          <w:szCs w:val="22"/>
        </w:rPr>
        <w:t xml:space="preserve">There is no anticipated cost burden to respondents resulting from the collection of information, except the costs associated with the respondents’ </w:t>
      </w:r>
      <w:r w:rsidR="00F81C17" w:rsidRPr="00C52546">
        <w:rPr>
          <w:sz w:val="22"/>
          <w:szCs w:val="22"/>
        </w:rPr>
        <w:t>time</w:t>
      </w:r>
      <w:r w:rsidRPr="00C52546">
        <w:rPr>
          <w:sz w:val="22"/>
          <w:szCs w:val="22"/>
        </w:rPr>
        <w:t>. Respondents</w:t>
      </w:r>
      <w:r w:rsidR="004C4ADA" w:rsidRPr="00C52546">
        <w:rPr>
          <w:sz w:val="22"/>
          <w:szCs w:val="22"/>
        </w:rPr>
        <w:t xml:space="preserve"> </w:t>
      </w:r>
      <w:r w:rsidR="00736DE4" w:rsidRPr="00C52546">
        <w:rPr>
          <w:sz w:val="22"/>
          <w:szCs w:val="22"/>
        </w:rPr>
        <w:t xml:space="preserve">are </w:t>
      </w:r>
      <w:r w:rsidRPr="00C52546">
        <w:rPr>
          <w:sz w:val="22"/>
          <w:szCs w:val="22"/>
        </w:rPr>
        <w:t>not required to incur</w:t>
      </w:r>
      <w:r w:rsidR="00E97950" w:rsidRPr="00C52546">
        <w:rPr>
          <w:sz w:val="22"/>
          <w:szCs w:val="22"/>
        </w:rPr>
        <w:t>:</w:t>
      </w:r>
      <w:r w:rsidRPr="00C52546">
        <w:rPr>
          <w:sz w:val="22"/>
          <w:szCs w:val="22"/>
        </w:rPr>
        <w:t xml:space="preserve"> a) capital or start-up costs; or b) </w:t>
      </w:r>
      <w:r w:rsidR="00E97950" w:rsidRPr="00C52546">
        <w:rPr>
          <w:sz w:val="22"/>
          <w:szCs w:val="22"/>
        </w:rPr>
        <w:t>operation, maintenance</w:t>
      </w:r>
      <w:r w:rsidRPr="00C52546">
        <w:rPr>
          <w:sz w:val="22"/>
          <w:szCs w:val="22"/>
        </w:rPr>
        <w:t xml:space="preserve"> and purchase of services costs.</w:t>
      </w:r>
      <w:r w:rsidR="00650823" w:rsidRPr="00C52546">
        <w:rPr>
          <w:sz w:val="22"/>
          <w:szCs w:val="22"/>
        </w:rPr>
        <w:t xml:space="preserve"> </w:t>
      </w:r>
      <w:r w:rsidR="004408EC">
        <w:rPr>
          <w:sz w:val="22"/>
          <w:szCs w:val="22"/>
        </w:rPr>
        <w:t>The mother/primary caregiver r</w:t>
      </w:r>
      <w:r w:rsidRPr="00C52546">
        <w:rPr>
          <w:sz w:val="22"/>
          <w:szCs w:val="22"/>
        </w:rPr>
        <w:t xml:space="preserve">espondents </w:t>
      </w:r>
      <w:r w:rsidR="00736DE4" w:rsidRPr="00C52546">
        <w:rPr>
          <w:sz w:val="22"/>
          <w:szCs w:val="22"/>
        </w:rPr>
        <w:t xml:space="preserve">are </w:t>
      </w:r>
      <w:r w:rsidRPr="00C52546">
        <w:rPr>
          <w:sz w:val="22"/>
          <w:szCs w:val="22"/>
        </w:rPr>
        <w:t>asked to keep records</w:t>
      </w:r>
      <w:r w:rsidR="00CA6CA2">
        <w:rPr>
          <w:sz w:val="22"/>
          <w:szCs w:val="22"/>
        </w:rPr>
        <w:t xml:space="preserve"> </w:t>
      </w:r>
      <w:r w:rsidR="004408EC">
        <w:rPr>
          <w:sz w:val="22"/>
          <w:szCs w:val="22"/>
        </w:rPr>
        <w:t>of factors that could affect time</w:t>
      </w:r>
      <w:r w:rsidR="00F15FB1">
        <w:rPr>
          <w:sz w:val="22"/>
          <w:szCs w:val="22"/>
        </w:rPr>
        <w:t>-</w:t>
      </w:r>
      <w:r w:rsidR="004408EC">
        <w:rPr>
          <w:sz w:val="22"/>
          <w:szCs w:val="22"/>
        </w:rPr>
        <w:t>activity patterns of their participating children (</w:t>
      </w:r>
      <w:r w:rsidR="004408EC" w:rsidRPr="00AC2BF0">
        <w:rPr>
          <w:b/>
          <w:sz w:val="22"/>
          <w:szCs w:val="22"/>
        </w:rPr>
        <w:t>Appendix D1</w:t>
      </w:r>
      <w:r w:rsidR="004408EC">
        <w:rPr>
          <w:sz w:val="22"/>
          <w:szCs w:val="22"/>
        </w:rPr>
        <w:t>)</w:t>
      </w:r>
      <w:r w:rsidRPr="00C52546">
        <w:rPr>
          <w:sz w:val="22"/>
          <w:szCs w:val="22"/>
        </w:rPr>
        <w:t>.</w:t>
      </w:r>
      <w:r w:rsidR="00D707AC">
        <w:rPr>
          <w:sz w:val="22"/>
          <w:szCs w:val="22"/>
        </w:rPr>
        <w:t xml:space="preserve"> </w:t>
      </w:r>
      <w:r w:rsidR="004408EC">
        <w:rPr>
          <w:sz w:val="22"/>
          <w:szCs w:val="22"/>
        </w:rPr>
        <w:t>The record book is only for the period of time during the home visits and then would be given to the field technician at the end of each home visit.</w:t>
      </w:r>
    </w:p>
    <w:p w14:paraId="6619D584" w14:textId="77777777" w:rsidR="00D500A3" w:rsidRPr="00C52546" w:rsidRDefault="00D500A3" w:rsidP="005A6903">
      <w:pPr>
        <w:pStyle w:val="Heading2"/>
      </w:pPr>
    </w:p>
    <w:p w14:paraId="08210BDD" w14:textId="77777777" w:rsidR="00C956CD" w:rsidRPr="00C52546" w:rsidRDefault="00A81DF5" w:rsidP="005A6903">
      <w:pPr>
        <w:pStyle w:val="Heading2"/>
      </w:pPr>
      <w:bookmarkStart w:id="32" w:name="_Toc444171046"/>
      <w:bookmarkStart w:id="33" w:name="_Toc438113772"/>
      <w:r w:rsidRPr="00C52546">
        <w:t>A.</w:t>
      </w:r>
      <w:r w:rsidR="00C956CD" w:rsidRPr="00C52546">
        <w:t>14</w:t>
      </w:r>
      <w:r w:rsidRPr="00C52546">
        <w:t>.</w:t>
      </w:r>
      <w:r w:rsidR="00F12516" w:rsidRPr="00C52546">
        <w:t xml:space="preserve"> </w:t>
      </w:r>
      <w:r w:rsidRPr="00C52546">
        <w:t>Annualized Cost to the Government</w:t>
      </w:r>
      <w:bookmarkEnd w:id="32"/>
      <w:bookmarkEnd w:id="33"/>
    </w:p>
    <w:p w14:paraId="76D0C7C4" w14:textId="77777777" w:rsidR="00C956CD" w:rsidRPr="00C52546" w:rsidRDefault="00C956CD" w:rsidP="00C956CD">
      <w:pPr>
        <w:keepNext/>
        <w:keepLines/>
        <w:rPr>
          <w:sz w:val="24"/>
          <w:szCs w:val="24"/>
        </w:rPr>
      </w:pPr>
    </w:p>
    <w:p w14:paraId="428CAA08" w14:textId="7A60836A" w:rsidR="00C956CD" w:rsidRPr="00C52546" w:rsidRDefault="00B76370" w:rsidP="00DE591C">
      <w:pPr>
        <w:rPr>
          <w:sz w:val="22"/>
          <w:szCs w:val="22"/>
        </w:rPr>
      </w:pPr>
      <w:r w:rsidRPr="00C52546">
        <w:rPr>
          <w:sz w:val="22"/>
          <w:szCs w:val="22"/>
        </w:rPr>
        <w:t xml:space="preserve">The </w:t>
      </w:r>
      <w:r w:rsidR="0046339E">
        <w:rPr>
          <w:sz w:val="22"/>
          <w:szCs w:val="22"/>
        </w:rPr>
        <w:t>Add-on Study</w:t>
      </w:r>
      <w:r w:rsidR="00C956CD" w:rsidRPr="00C52546">
        <w:rPr>
          <w:sz w:val="22"/>
          <w:szCs w:val="22"/>
        </w:rPr>
        <w:t xml:space="preserve"> </w:t>
      </w:r>
      <w:r w:rsidR="00736DE4" w:rsidRPr="00C52546">
        <w:rPr>
          <w:sz w:val="22"/>
          <w:szCs w:val="22"/>
        </w:rPr>
        <w:t>is</w:t>
      </w:r>
      <w:r w:rsidR="00C956CD" w:rsidRPr="00C52546">
        <w:rPr>
          <w:sz w:val="22"/>
          <w:szCs w:val="22"/>
        </w:rPr>
        <w:t xml:space="preserve"> conducted by </w:t>
      </w:r>
      <w:r w:rsidR="00EF2715">
        <w:rPr>
          <w:sz w:val="22"/>
          <w:szCs w:val="22"/>
        </w:rPr>
        <w:t xml:space="preserve">EPA, </w:t>
      </w:r>
      <w:r w:rsidR="00C956CD" w:rsidRPr="00C52546">
        <w:rPr>
          <w:sz w:val="22"/>
          <w:szCs w:val="22"/>
        </w:rPr>
        <w:t>CDC</w:t>
      </w:r>
      <w:r w:rsidR="007F637F" w:rsidRPr="00C52546">
        <w:rPr>
          <w:sz w:val="22"/>
          <w:szCs w:val="22"/>
        </w:rPr>
        <w:t xml:space="preserve"> </w:t>
      </w:r>
      <w:r w:rsidR="00C956CD" w:rsidRPr="00C52546">
        <w:rPr>
          <w:sz w:val="22"/>
          <w:szCs w:val="22"/>
        </w:rPr>
        <w:t xml:space="preserve">and </w:t>
      </w:r>
      <w:r w:rsidR="002C4674" w:rsidRPr="00C52546">
        <w:rPr>
          <w:sz w:val="22"/>
          <w:szCs w:val="22"/>
        </w:rPr>
        <w:t xml:space="preserve">the </w:t>
      </w:r>
      <w:r w:rsidR="00316016">
        <w:rPr>
          <w:sz w:val="22"/>
          <w:szCs w:val="22"/>
        </w:rPr>
        <w:t>cooperative agreement</w:t>
      </w:r>
      <w:r w:rsidR="002C4674" w:rsidRPr="00C52546">
        <w:rPr>
          <w:sz w:val="22"/>
          <w:szCs w:val="22"/>
        </w:rPr>
        <w:t xml:space="preserve"> </w:t>
      </w:r>
      <w:r w:rsidR="003E7246" w:rsidRPr="00C52546">
        <w:rPr>
          <w:sz w:val="22"/>
          <w:szCs w:val="22"/>
        </w:rPr>
        <w:t>awardee</w:t>
      </w:r>
      <w:r w:rsidR="003153CF" w:rsidRPr="00C52546">
        <w:rPr>
          <w:sz w:val="22"/>
          <w:szCs w:val="22"/>
        </w:rPr>
        <w:t>.</w:t>
      </w:r>
      <w:r w:rsidR="002145DD" w:rsidRPr="00C52546">
        <w:rPr>
          <w:sz w:val="22"/>
          <w:szCs w:val="22"/>
        </w:rPr>
        <w:t xml:space="preserve"> </w:t>
      </w:r>
      <w:r w:rsidR="000A4FA8" w:rsidRPr="00C52546">
        <w:rPr>
          <w:sz w:val="22"/>
          <w:szCs w:val="22"/>
        </w:rPr>
        <w:t>The</w:t>
      </w:r>
      <w:r w:rsidR="00C956CD" w:rsidRPr="00C52546">
        <w:rPr>
          <w:sz w:val="22"/>
          <w:szCs w:val="22"/>
        </w:rPr>
        <w:t xml:space="preserve"> estimated cost for CDC personnel, study coordination, laboratory analysis, data analysis and oversight of the </w:t>
      </w:r>
      <w:r w:rsidR="003E7246" w:rsidRPr="00C52546">
        <w:rPr>
          <w:sz w:val="22"/>
          <w:szCs w:val="22"/>
        </w:rPr>
        <w:t>award</w:t>
      </w:r>
      <w:r w:rsidR="00DE591C" w:rsidRPr="00C52546">
        <w:rPr>
          <w:sz w:val="22"/>
          <w:szCs w:val="22"/>
        </w:rPr>
        <w:t xml:space="preserve">ees’ </w:t>
      </w:r>
      <w:r w:rsidR="00C956CD" w:rsidRPr="00C52546">
        <w:rPr>
          <w:sz w:val="22"/>
          <w:szCs w:val="22"/>
        </w:rPr>
        <w:t>work is $</w:t>
      </w:r>
      <w:r w:rsidR="00DE591C" w:rsidRPr="00C52546">
        <w:rPr>
          <w:sz w:val="22"/>
          <w:szCs w:val="22"/>
        </w:rPr>
        <w:t>1,</w:t>
      </w:r>
      <w:r w:rsidR="007F637F" w:rsidRPr="00C52546">
        <w:rPr>
          <w:sz w:val="22"/>
          <w:szCs w:val="22"/>
        </w:rPr>
        <w:t>429</w:t>
      </w:r>
      <w:r w:rsidR="00DE591C" w:rsidRPr="00C52546">
        <w:rPr>
          <w:sz w:val="22"/>
          <w:szCs w:val="22"/>
        </w:rPr>
        <w:t>,000</w:t>
      </w:r>
      <w:r w:rsidR="003E4285" w:rsidRPr="00C52546">
        <w:rPr>
          <w:sz w:val="22"/>
          <w:szCs w:val="22"/>
        </w:rPr>
        <w:t xml:space="preserve"> </w:t>
      </w:r>
      <w:r w:rsidR="009750B6" w:rsidRPr="00C52546">
        <w:rPr>
          <w:sz w:val="22"/>
          <w:szCs w:val="22"/>
        </w:rPr>
        <w:t xml:space="preserve">over </w:t>
      </w:r>
      <w:r w:rsidR="006E017F" w:rsidRPr="00C52546">
        <w:rPr>
          <w:sz w:val="22"/>
          <w:szCs w:val="22"/>
        </w:rPr>
        <w:t>3-</w:t>
      </w:r>
      <w:r w:rsidR="009750B6" w:rsidRPr="00C52546">
        <w:rPr>
          <w:sz w:val="22"/>
          <w:szCs w:val="22"/>
        </w:rPr>
        <w:t>y</w:t>
      </w:r>
      <w:r w:rsidR="003E4285" w:rsidRPr="00C52546">
        <w:rPr>
          <w:sz w:val="22"/>
          <w:szCs w:val="22"/>
        </w:rPr>
        <w:t>ear</w:t>
      </w:r>
      <w:r w:rsidR="00A94E13">
        <w:rPr>
          <w:sz w:val="22"/>
          <w:szCs w:val="22"/>
        </w:rPr>
        <w:t>s</w:t>
      </w:r>
      <w:r w:rsidR="001340AE" w:rsidRPr="00C52546">
        <w:rPr>
          <w:sz w:val="22"/>
          <w:szCs w:val="22"/>
        </w:rPr>
        <w:t xml:space="preserve">. </w:t>
      </w:r>
      <w:r w:rsidR="00765C35" w:rsidRPr="00C52546">
        <w:rPr>
          <w:sz w:val="22"/>
          <w:szCs w:val="22"/>
        </w:rPr>
        <w:t xml:space="preserve">Table </w:t>
      </w:r>
      <w:r w:rsidR="00845DBC" w:rsidRPr="00C52546">
        <w:rPr>
          <w:sz w:val="22"/>
          <w:szCs w:val="22"/>
        </w:rPr>
        <w:t>7</w:t>
      </w:r>
      <w:r w:rsidR="00961569" w:rsidRPr="00C52546">
        <w:rPr>
          <w:sz w:val="22"/>
          <w:szCs w:val="22"/>
        </w:rPr>
        <w:t xml:space="preserve"> </w:t>
      </w:r>
      <w:r w:rsidR="009750B6" w:rsidRPr="00C52546">
        <w:rPr>
          <w:sz w:val="22"/>
          <w:szCs w:val="22"/>
        </w:rPr>
        <w:t>shows the annual</w:t>
      </w:r>
      <w:r w:rsidR="001340AE" w:rsidRPr="00C52546">
        <w:rPr>
          <w:sz w:val="22"/>
          <w:szCs w:val="22"/>
        </w:rPr>
        <w:t>ized</w:t>
      </w:r>
      <w:r w:rsidR="009750B6" w:rsidRPr="00C52546">
        <w:rPr>
          <w:sz w:val="22"/>
          <w:szCs w:val="22"/>
        </w:rPr>
        <w:t xml:space="preserve"> costs</w:t>
      </w:r>
      <w:r w:rsidR="00C956CD" w:rsidRPr="00C52546">
        <w:rPr>
          <w:sz w:val="22"/>
          <w:szCs w:val="22"/>
        </w:rPr>
        <w:t xml:space="preserve">.  </w:t>
      </w:r>
    </w:p>
    <w:p w14:paraId="2963CA40" w14:textId="77777777" w:rsidR="00C956CD" w:rsidRPr="00C52546" w:rsidRDefault="00C956CD" w:rsidP="00C956CD">
      <w:pPr>
        <w:rPr>
          <w:sz w:val="22"/>
          <w:szCs w:val="22"/>
        </w:rPr>
      </w:pPr>
    </w:p>
    <w:p w14:paraId="1637AFD6" w14:textId="75848FF8" w:rsidR="00C956CD" w:rsidRPr="00C52546" w:rsidRDefault="00765C35" w:rsidP="00C956CD">
      <w:pPr>
        <w:pStyle w:val="TT-TableTitle"/>
        <w:rPr>
          <w:szCs w:val="22"/>
        </w:rPr>
      </w:pPr>
      <w:r w:rsidRPr="00C52546">
        <w:rPr>
          <w:szCs w:val="22"/>
        </w:rPr>
        <w:t xml:space="preserve">Table </w:t>
      </w:r>
      <w:r w:rsidR="00E347CE">
        <w:rPr>
          <w:szCs w:val="22"/>
        </w:rPr>
        <w:t>7</w:t>
      </w:r>
      <w:r w:rsidRPr="00C52546">
        <w:rPr>
          <w:szCs w:val="22"/>
        </w:rPr>
        <w:t xml:space="preserve">. </w:t>
      </w:r>
      <w:r w:rsidR="003E7246" w:rsidRPr="00C52546">
        <w:rPr>
          <w:szCs w:val="22"/>
        </w:rPr>
        <w:t xml:space="preserve">Annualized </w:t>
      </w:r>
      <w:r w:rsidR="00C956CD" w:rsidRPr="00C52546">
        <w:rPr>
          <w:szCs w:val="22"/>
        </w:rPr>
        <w:t>Cost Estimate of Proposed Study</w:t>
      </w:r>
    </w:p>
    <w:tbl>
      <w:tblPr>
        <w:tblW w:w="0" w:type="auto"/>
        <w:tblLayout w:type="fixed"/>
        <w:tblLook w:val="0000" w:firstRow="0" w:lastRow="0" w:firstColumn="0" w:lastColumn="0" w:noHBand="0" w:noVBand="0"/>
      </w:tblPr>
      <w:tblGrid>
        <w:gridCol w:w="4068"/>
        <w:gridCol w:w="2061"/>
      </w:tblGrid>
      <w:tr w:rsidR="00C956CD" w:rsidRPr="00C52546" w14:paraId="0F2E5780" w14:textId="77777777" w:rsidTr="006D2504">
        <w:trPr>
          <w:cantSplit/>
        </w:trPr>
        <w:tc>
          <w:tcPr>
            <w:tcW w:w="4068" w:type="dxa"/>
            <w:tcBorders>
              <w:top w:val="single" w:sz="6" w:space="0" w:color="auto"/>
              <w:bottom w:val="single" w:sz="6" w:space="0" w:color="auto"/>
            </w:tcBorders>
          </w:tcPr>
          <w:p w14:paraId="71616434" w14:textId="77777777" w:rsidR="00C956CD" w:rsidRPr="00C52546" w:rsidRDefault="00C956CD">
            <w:pPr>
              <w:pStyle w:val="P1-StandPara"/>
              <w:overflowPunct w:val="0"/>
              <w:autoSpaceDE w:val="0"/>
              <w:autoSpaceDN w:val="0"/>
              <w:adjustRightInd w:val="0"/>
              <w:ind w:firstLine="0"/>
              <w:jc w:val="left"/>
              <w:textAlignment w:val="baseline"/>
              <w:rPr>
                <w:szCs w:val="22"/>
              </w:rPr>
            </w:pPr>
            <w:r w:rsidRPr="00C52546">
              <w:rPr>
                <w:szCs w:val="22"/>
              </w:rPr>
              <w:t>Category</w:t>
            </w:r>
          </w:p>
        </w:tc>
        <w:tc>
          <w:tcPr>
            <w:tcW w:w="2061" w:type="dxa"/>
            <w:tcBorders>
              <w:top w:val="single" w:sz="6" w:space="0" w:color="auto"/>
              <w:bottom w:val="single" w:sz="6" w:space="0" w:color="auto"/>
            </w:tcBorders>
          </w:tcPr>
          <w:p w14:paraId="404E1953" w14:textId="77777777" w:rsidR="00C956CD" w:rsidRPr="00C52546" w:rsidRDefault="00DA4277" w:rsidP="00031AC7">
            <w:pPr>
              <w:pStyle w:val="P1-StandPara"/>
              <w:ind w:firstLine="0"/>
              <w:jc w:val="right"/>
              <w:rPr>
                <w:szCs w:val="22"/>
              </w:rPr>
            </w:pPr>
            <w:r w:rsidRPr="00C52546">
              <w:rPr>
                <w:szCs w:val="22"/>
              </w:rPr>
              <w:t>Annual Costs (dollars)</w:t>
            </w:r>
          </w:p>
        </w:tc>
      </w:tr>
      <w:tr w:rsidR="00C956CD" w:rsidRPr="00C52546" w14:paraId="498FA54D" w14:textId="77777777" w:rsidTr="006D2504">
        <w:trPr>
          <w:cantSplit/>
        </w:trPr>
        <w:tc>
          <w:tcPr>
            <w:tcW w:w="4068" w:type="dxa"/>
            <w:tcBorders>
              <w:top w:val="single" w:sz="6" w:space="0" w:color="auto"/>
              <w:bottom w:val="single" w:sz="6" w:space="0" w:color="auto"/>
            </w:tcBorders>
          </w:tcPr>
          <w:p w14:paraId="7FDF94E0" w14:textId="77777777" w:rsidR="006D2504" w:rsidRPr="00C52546" w:rsidRDefault="00C956CD" w:rsidP="000A0BE4">
            <w:pPr>
              <w:pStyle w:val="P1-StandPara"/>
              <w:ind w:firstLine="0"/>
              <w:jc w:val="left"/>
              <w:rPr>
                <w:szCs w:val="22"/>
              </w:rPr>
            </w:pPr>
            <w:r w:rsidRPr="00C52546">
              <w:rPr>
                <w:szCs w:val="22"/>
              </w:rPr>
              <w:t xml:space="preserve">CDC, including </w:t>
            </w:r>
          </w:p>
          <w:p w14:paraId="3F5F4B3D" w14:textId="77777777" w:rsidR="006D2504" w:rsidRPr="00C52546" w:rsidRDefault="006D2504">
            <w:pPr>
              <w:pStyle w:val="P1-StandPara"/>
              <w:overflowPunct w:val="0"/>
              <w:autoSpaceDE w:val="0"/>
              <w:autoSpaceDN w:val="0"/>
              <w:adjustRightInd w:val="0"/>
              <w:ind w:firstLine="0"/>
              <w:jc w:val="left"/>
              <w:textAlignment w:val="baseline"/>
              <w:rPr>
                <w:szCs w:val="22"/>
              </w:rPr>
            </w:pPr>
            <w:r w:rsidRPr="00C52546">
              <w:rPr>
                <w:szCs w:val="22"/>
              </w:rPr>
              <w:t>-</w:t>
            </w:r>
            <w:r w:rsidR="005D4451">
              <w:rPr>
                <w:szCs w:val="22"/>
              </w:rPr>
              <w:t xml:space="preserve"> </w:t>
            </w:r>
            <w:r w:rsidRPr="00C52546">
              <w:rPr>
                <w:szCs w:val="22"/>
              </w:rPr>
              <w:t xml:space="preserve">three </w:t>
            </w:r>
            <w:r w:rsidR="00C956CD" w:rsidRPr="00C52546">
              <w:rPr>
                <w:szCs w:val="22"/>
              </w:rPr>
              <w:t>staff</w:t>
            </w:r>
            <w:r w:rsidR="000A0BE4" w:rsidRPr="00C52546">
              <w:rPr>
                <w:szCs w:val="22"/>
              </w:rPr>
              <w:t xml:space="preserve"> (GS-13)</w:t>
            </w:r>
            <w:r w:rsidRPr="00C52546">
              <w:rPr>
                <w:szCs w:val="22"/>
              </w:rPr>
              <w:t xml:space="preserve"> at 75% </w:t>
            </w:r>
            <w:r w:rsidR="000A0BE4" w:rsidRPr="00C52546">
              <w:rPr>
                <w:szCs w:val="22"/>
              </w:rPr>
              <w:t xml:space="preserve"> </w:t>
            </w:r>
            <w:r w:rsidRPr="00C52546">
              <w:rPr>
                <w:szCs w:val="22"/>
              </w:rPr>
              <w:t xml:space="preserve">effort </w:t>
            </w:r>
          </w:p>
          <w:p w14:paraId="45D6325C" w14:textId="77777777" w:rsidR="00C956CD" w:rsidRPr="00C52546" w:rsidRDefault="006D2504">
            <w:pPr>
              <w:pStyle w:val="P1-StandPara"/>
              <w:overflowPunct w:val="0"/>
              <w:autoSpaceDE w:val="0"/>
              <w:autoSpaceDN w:val="0"/>
              <w:adjustRightInd w:val="0"/>
              <w:ind w:firstLine="0"/>
              <w:jc w:val="left"/>
              <w:textAlignment w:val="baseline"/>
              <w:rPr>
                <w:szCs w:val="22"/>
              </w:rPr>
            </w:pPr>
            <w:r w:rsidRPr="00C52546">
              <w:rPr>
                <w:szCs w:val="22"/>
              </w:rPr>
              <w:t xml:space="preserve">- </w:t>
            </w:r>
            <w:r w:rsidR="00C956CD" w:rsidRPr="00C52546">
              <w:rPr>
                <w:szCs w:val="22"/>
              </w:rPr>
              <w:t>travel</w:t>
            </w:r>
            <w:r w:rsidRPr="00C52546">
              <w:rPr>
                <w:szCs w:val="22"/>
              </w:rPr>
              <w:t xml:space="preserve"> for site visits</w:t>
            </w:r>
          </w:p>
        </w:tc>
        <w:tc>
          <w:tcPr>
            <w:tcW w:w="2061" w:type="dxa"/>
            <w:tcBorders>
              <w:top w:val="single" w:sz="6" w:space="0" w:color="auto"/>
              <w:bottom w:val="single" w:sz="6" w:space="0" w:color="auto"/>
            </w:tcBorders>
          </w:tcPr>
          <w:p w14:paraId="4556CD09" w14:textId="77777777" w:rsidR="00C956CD" w:rsidRPr="00C52546" w:rsidRDefault="006D2504">
            <w:pPr>
              <w:pStyle w:val="P1-StandPara"/>
              <w:overflowPunct w:val="0"/>
              <w:autoSpaceDE w:val="0"/>
              <w:autoSpaceDN w:val="0"/>
              <w:adjustRightInd w:val="0"/>
              <w:ind w:firstLine="0"/>
              <w:jc w:val="right"/>
              <w:textAlignment w:val="baseline"/>
              <w:rPr>
                <w:szCs w:val="22"/>
              </w:rPr>
            </w:pPr>
            <w:r w:rsidRPr="00C52546">
              <w:rPr>
                <w:szCs w:val="22"/>
              </w:rPr>
              <w:t xml:space="preserve">Total = </w:t>
            </w:r>
            <w:r w:rsidR="00C956CD" w:rsidRPr="00C52546">
              <w:rPr>
                <w:szCs w:val="22"/>
              </w:rPr>
              <w:t>$</w:t>
            </w:r>
            <w:r w:rsidR="007F637F" w:rsidRPr="00C52546">
              <w:rPr>
                <w:szCs w:val="22"/>
              </w:rPr>
              <w:t>231</w:t>
            </w:r>
            <w:r w:rsidR="00DA4277" w:rsidRPr="00C52546">
              <w:rPr>
                <w:szCs w:val="22"/>
              </w:rPr>
              <w:t>,000</w:t>
            </w:r>
          </w:p>
          <w:p w14:paraId="2E04B567" w14:textId="77777777" w:rsidR="006D2504" w:rsidRPr="00C52546" w:rsidRDefault="006D2504">
            <w:pPr>
              <w:pStyle w:val="P1-StandPara"/>
              <w:overflowPunct w:val="0"/>
              <w:autoSpaceDE w:val="0"/>
              <w:autoSpaceDN w:val="0"/>
              <w:adjustRightInd w:val="0"/>
              <w:ind w:firstLine="0"/>
              <w:jc w:val="right"/>
              <w:textAlignment w:val="baseline"/>
              <w:rPr>
                <w:szCs w:val="22"/>
              </w:rPr>
            </w:pPr>
            <w:r w:rsidRPr="00C52546">
              <w:rPr>
                <w:szCs w:val="22"/>
              </w:rPr>
              <w:t>$225,000</w:t>
            </w:r>
          </w:p>
          <w:p w14:paraId="05AFEFD0" w14:textId="77777777" w:rsidR="006D2504" w:rsidRPr="00C52546" w:rsidRDefault="006D2504" w:rsidP="00DD157B">
            <w:pPr>
              <w:pStyle w:val="P1-StandPara"/>
              <w:overflowPunct w:val="0"/>
              <w:autoSpaceDE w:val="0"/>
              <w:autoSpaceDN w:val="0"/>
              <w:adjustRightInd w:val="0"/>
              <w:ind w:firstLine="0"/>
              <w:jc w:val="right"/>
              <w:textAlignment w:val="baseline"/>
              <w:rPr>
                <w:szCs w:val="22"/>
              </w:rPr>
            </w:pPr>
            <w:r w:rsidRPr="00C52546">
              <w:rPr>
                <w:szCs w:val="22"/>
              </w:rPr>
              <w:t>$</w:t>
            </w:r>
            <w:r w:rsidR="007F637F" w:rsidRPr="00C52546">
              <w:rPr>
                <w:szCs w:val="22"/>
              </w:rPr>
              <w:t>6</w:t>
            </w:r>
            <w:r w:rsidRPr="00C52546">
              <w:rPr>
                <w:szCs w:val="22"/>
              </w:rPr>
              <w:t>,000</w:t>
            </w:r>
          </w:p>
        </w:tc>
      </w:tr>
      <w:tr w:rsidR="00C956CD" w:rsidRPr="00C52546" w14:paraId="0EA44354" w14:textId="77777777" w:rsidTr="006D2504">
        <w:trPr>
          <w:cantSplit/>
        </w:trPr>
        <w:tc>
          <w:tcPr>
            <w:tcW w:w="4068" w:type="dxa"/>
            <w:tcBorders>
              <w:top w:val="single" w:sz="6" w:space="0" w:color="auto"/>
              <w:bottom w:val="single" w:sz="6" w:space="0" w:color="auto"/>
            </w:tcBorders>
          </w:tcPr>
          <w:p w14:paraId="26C5514B" w14:textId="639E74C3" w:rsidR="00C956CD" w:rsidRPr="00C52546" w:rsidRDefault="0048049A" w:rsidP="007B0B86">
            <w:pPr>
              <w:pStyle w:val="P1-StandPara"/>
              <w:spacing w:line="240" w:lineRule="auto"/>
              <w:ind w:firstLine="0"/>
              <w:jc w:val="left"/>
              <w:rPr>
                <w:szCs w:val="22"/>
              </w:rPr>
            </w:pPr>
            <w:r>
              <w:rPr>
                <w:szCs w:val="22"/>
              </w:rPr>
              <w:t>Cooperative agreement</w:t>
            </w:r>
            <w:r w:rsidR="007B0B86">
              <w:rPr>
                <w:szCs w:val="22"/>
              </w:rPr>
              <w:t xml:space="preserve"> a</w:t>
            </w:r>
            <w:r w:rsidR="003E7246" w:rsidRPr="00C52546">
              <w:rPr>
                <w:szCs w:val="22"/>
              </w:rPr>
              <w:t>wardee</w:t>
            </w:r>
            <w:r w:rsidR="00C956CD" w:rsidRPr="00C52546">
              <w:rPr>
                <w:szCs w:val="22"/>
              </w:rPr>
              <w:t>, including all staff, travel, interviewing, supplies, sample collection, laboratory analyses, data analysis, and reporting.</w:t>
            </w:r>
          </w:p>
        </w:tc>
        <w:tc>
          <w:tcPr>
            <w:tcW w:w="2061" w:type="dxa"/>
            <w:tcBorders>
              <w:top w:val="single" w:sz="6" w:space="0" w:color="auto"/>
              <w:bottom w:val="single" w:sz="6" w:space="0" w:color="auto"/>
            </w:tcBorders>
          </w:tcPr>
          <w:p w14:paraId="7ACC674F" w14:textId="77777777" w:rsidR="00C956CD" w:rsidRPr="00C52546" w:rsidRDefault="00C956CD" w:rsidP="00A527B7">
            <w:pPr>
              <w:pStyle w:val="P1-StandPara"/>
              <w:overflowPunct w:val="0"/>
              <w:autoSpaceDE w:val="0"/>
              <w:autoSpaceDN w:val="0"/>
              <w:adjustRightInd w:val="0"/>
              <w:ind w:firstLine="0"/>
              <w:jc w:val="right"/>
              <w:textAlignment w:val="baseline"/>
              <w:rPr>
                <w:szCs w:val="22"/>
              </w:rPr>
            </w:pPr>
            <w:r w:rsidRPr="00C52546">
              <w:rPr>
                <w:szCs w:val="22"/>
              </w:rPr>
              <w:t>$</w:t>
            </w:r>
            <w:r w:rsidR="00A527B7" w:rsidRPr="00C52546">
              <w:rPr>
                <w:szCs w:val="22"/>
              </w:rPr>
              <w:t>2</w:t>
            </w:r>
            <w:r w:rsidR="007F637F" w:rsidRPr="00C52546">
              <w:rPr>
                <w:szCs w:val="22"/>
              </w:rPr>
              <w:t>00</w:t>
            </w:r>
            <w:r w:rsidR="002C4674" w:rsidRPr="00C52546">
              <w:rPr>
                <w:szCs w:val="22"/>
              </w:rPr>
              <w:t>,</w:t>
            </w:r>
            <w:r w:rsidR="007F637F" w:rsidRPr="00C52546">
              <w:rPr>
                <w:szCs w:val="22"/>
              </w:rPr>
              <w:t>000</w:t>
            </w:r>
          </w:p>
        </w:tc>
      </w:tr>
      <w:tr w:rsidR="007F637F" w:rsidRPr="00C52546" w14:paraId="337AC4BF" w14:textId="77777777" w:rsidTr="00853FE0">
        <w:trPr>
          <w:cantSplit/>
        </w:trPr>
        <w:tc>
          <w:tcPr>
            <w:tcW w:w="4068" w:type="dxa"/>
            <w:tcBorders>
              <w:top w:val="single" w:sz="6" w:space="0" w:color="auto"/>
              <w:bottom w:val="single" w:sz="6" w:space="0" w:color="auto"/>
            </w:tcBorders>
            <w:vAlign w:val="bottom"/>
          </w:tcPr>
          <w:p w14:paraId="4EB7AA48" w14:textId="77777777" w:rsidR="007F637F" w:rsidRPr="00C52546" w:rsidRDefault="007F637F" w:rsidP="009315ED">
            <w:pPr>
              <w:pStyle w:val="P1-StandPara"/>
              <w:spacing w:line="240" w:lineRule="auto"/>
              <w:ind w:firstLine="0"/>
              <w:jc w:val="left"/>
              <w:rPr>
                <w:szCs w:val="22"/>
              </w:rPr>
            </w:pPr>
            <w:r w:rsidRPr="00C52546">
              <w:rPr>
                <w:szCs w:val="22"/>
              </w:rPr>
              <w:t>Laboratory analysis</w:t>
            </w:r>
          </w:p>
        </w:tc>
        <w:tc>
          <w:tcPr>
            <w:tcW w:w="2061" w:type="dxa"/>
            <w:tcBorders>
              <w:top w:val="single" w:sz="6" w:space="0" w:color="auto"/>
              <w:bottom w:val="single" w:sz="6" w:space="0" w:color="auto"/>
            </w:tcBorders>
          </w:tcPr>
          <w:p w14:paraId="770C71E8" w14:textId="77777777" w:rsidR="007F637F" w:rsidRPr="00C52546" w:rsidRDefault="007F637F" w:rsidP="007F637F">
            <w:pPr>
              <w:pStyle w:val="P1-StandPara"/>
              <w:overflowPunct w:val="0"/>
              <w:autoSpaceDE w:val="0"/>
              <w:autoSpaceDN w:val="0"/>
              <w:adjustRightInd w:val="0"/>
              <w:ind w:firstLine="0"/>
              <w:jc w:val="right"/>
              <w:textAlignment w:val="baseline"/>
              <w:rPr>
                <w:szCs w:val="22"/>
              </w:rPr>
            </w:pPr>
            <w:r w:rsidRPr="00C52546">
              <w:rPr>
                <w:szCs w:val="22"/>
              </w:rPr>
              <w:t>$45,333</w:t>
            </w:r>
          </w:p>
        </w:tc>
      </w:tr>
      <w:tr w:rsidR="00C956CD" w:rsidRPr="00C52546" w14:paraId="02095A72" w14:textId="77777777" w:rsidTr="006D2504">
        <w:trPr>
          <w:cantSplit/>
        </w:trPr>
        <w:tc>
          <w:tcPr>
            <w:tcW w:w="4068" w:type="dxa"/>
            <w:tcBorders>
              <w:top w:val="single" w:sz="6" w:space="0" w:color="auto"/>
              <w:bottom w:val="single" w:sz="6" w:space="0" w:color="auto"/>
            </w:tcBorders>
          </w:tcPr>
          <w:p w14:paraId="07DAA9C8" w14:textId="77777777" w:rsidR="00C956CD" w:rsidRPr="00C52546" w:rsidRDefault="00C956CD">
            <w:pPr>
              <w:pStyle w:val="P1-StandPara"/>
              <w:overflowPunct w:val="0"/>
              <w:autoSpaceDE w:val="0"/>
              <w:autoSpaceDN w:val="0"/>
              <w:adjustRightInd w:val="0"/>
              <w:ind w:firstLine="0"/>
              <w:jc w:val="left"/>
              <w:textAlignment w:val="baseline"/>
              <w:rPr>
                <w:szCs w:val="22"/>
              </w:rPr>
            </w:pPr>
            <w:r w:rsidRPr="00C52546">
              <w:rPr>
                <w:szCs w:val="22"/>
              </w:rPr>
              <w:t>Total costs</w:t>
            </w:r>
          </w:p>
        </w:tc>
        <w:tc>
          <w:tcPr>
            <w:tcW w:w="2061" w:type="dxa"/>
            <w:tcBorders>
              <w:top w:val="single" w:sz="6" w:space="0" w:color="auto"/>
              <w:bottom w:val="single" w:sz="6" w:space="0" w:color="auto"/>
            </w:tcBorders>
          </w:tcPr>
          <w:p w14:paraId="6AB021B0" w14:textId="77777777" w:rsidR="00C956CD" w:rsidRPr="00C52546" w:rsidRDefault="00C956CD" w:rsidP="00DD157B">
            <w:pPr>
              <w:pStyle w:val="P1-StandPara"/>
              <w:overflowPunct w:val="0"/>
              <w:autoSpaceDE w:val="0"/>
              <w:autoSpaceDN w:val="0"/>
              <w:adjustRightInd w:val="0"/>
              <w:ind w:firstLine="0"/>
              <w:jc w:val="right"/>
              <w:textAlignment w:val="baseline"/>
              <w:rPr>
                <w:szCs w:val="22"/>
              </w:rPr>
            </w:pPr>
            <w:r w:rsidRPr="00C52546">
              <w:rPr>
                <w:szCs w:val="22"/>
              </w:rPr>
              <w:t>$</w:t>
            </w:r>
            <w:r w:rsidR="007F637F" w:rsidRPr="00C52546">
              <w:rPr>
                <w:szCs w:val="22"/>
              </w:rPr>
              <w:t>476,333</w:t>
            </w:r>
          </w:p>
        </w:tc>
      </w:tr>
    </w:tbl>
    <w:p w14:paraId="3BDF8468" w14:textId="77777777" w:rsidR="00C956CD" w:rsidRPr="00C52546" w:rsidRDefault="00C956CD" w:rsidP="00C956CD">
      <w:pPr>
        <w:rPr>
          <w:sz w:val="22"/>
          <w:szCs w:val="22"/>
        </w:rPr>
      </w:pPr>
    </w:p>
    <w:p w14:paraId="08E75E15" w14:textId="77777777" w:rsidR="00882BDF" w:rsidRPr="00C52546" w:rsidRDefault="00882BDF">
      <w:pPr>
        <w:rPr>
          <w:sz w:val="22"/>
          <w:szCs w:val="22"/>
        </w:rPr>
      </w:pPr>
    </w:p>
    <w:p w14:paraId="2F10FD02" w14:textId="77777777" w:rsidR="00C7580B" w:rsidRPr="00C52546" w:rsidRDefault="00A81DF5" w:rsidP="005A6903">
      <w:pPr>
        <w:pStyle w:val="Heading2"/>
      </w:pPr>
      <w:bookmarkStart w:id="34" w:name="_Toc444171047"/>
      <w:bookmarkStart w:id="35" w:name="_Toc438113773"/>
      <w:r w:rsidRPr="00C52546">
        <w:t>A.1</w:t>
      </w:r>
      <w:r w:rsidR="00C7580B" w:rsidRPr="00C52546">
        <w:t>5</w:t>
      </w:r>
      <w:r w:rsidRPr="00C52546">
        <w:t>.</w:t>
      </w:r>
      <w:r w:rsidR="00F12516" w:rsidRPr="00C52546">
        <w:t xml:space="preserve"> </w:t>
      </w:r>
      <w:r w:rsidRPr="00C52546">
        <w:t>Explanation for Program Changes or Adjustments</w:t>
      </w:r>
      <w:bookmarkEnd w:id="34"/>
      <w:bookmarkEnd w:id="35"/>
    </w:p>
    <w:p w14:paraId="39C7041A" w14:textId="77777777" w:rsidR="00C7580B" w:rsidRPr="00C52546" w:rsidRDefault="00C7580B">
      <w:pPr>
        <w:rPr>
          <w:sz w:val="24"/>
        </w:rPr>
      </w:pPr>
    </w:p>
    <w:p w14:paraId="22F53323" w14:textId="77777777" w:rsidR="009B4847" w:rsidRPr="00C52546" w:rsidRDefault="00E4120C">
      <w:pPr>
        <w:rPr>
          <w:sz w:val="22"/>
          <w:szCs w:val="22"/>
        </w:rPr>
      </w:pPr>
      <w:r w:rsidRPr="00C52546">
        <w:rPr>
          <w:sz w:val="22"/>
          <w:szCs w:val="22"/>
        </w:rPr>
        <w:t>There are no burden and program changes.</w:t>
      </w:r>
      <w:r w:rsidR="00A94E13">
        <w:rPr>
          <w:sz w:val="22"/>
          <w:szCs w:val="22"/>
        </w:rPr>
        <w:t xml:space="preserve"> This is a new collection.</w:t>
      </w:r>
    </w:p>
    <w:p w14:paraId="33B78973" w14:textId="77777777" w:rsidR="00C7580B" w:rsidRPr="00C52546" w:rsidRDefault="00C7580B">
      <w:pPr>
        <w:rPr>
          <w:sz w:val="24"/>
        </w:rPr>
      </w:pPr>
    </w:p>
    <w:p w14:paraId="2320E269" w14:textId="77777777" w:rsidR="00C7580B" w:rsidRPr="00C52546" w:rsidRDefault="00A81DF5" w:rsidP="005A6903">
      <w:pPr>
        <w:pStyle w:val="Heading2"/>
      </w:pPr>
      <w:bookmarkStart w:id="36" w:name="_Toc444171048"/>
      <w:bookmarkStart w:id="37" w:name="_Toc438113774"/>
      <w:r w:rsidRPr="00C52546">
        <w:t>A.</w:t>
      </w:r>
      <w:r w:rsidR="00C7580B" w:rsidRPr="00C52546">
        <w:t>16</w:t>
      </w:r>
      <w:r w:rsidRPr="00C52546">
        <w:t>.</w:t>
      </w:r>
      <w:r w:rsidR="00F12516" w:rsidRPr="00C52546">
        <w:t xml:space="preserve"> </w:t>
      </w:r>
      <w:r w:rsidRPr="00C52546">
        <w:t>Plans for Tabulation and Publication and Project Time Schedule</w:t>
      </w:r>
      <w:bookmarkEnd w:id="36"/>
      <w:bookmarkEnd w:id="37"/>
    </w:p>
    <w:p w14:paraId="3F9AA39F" w14:textId="77777777" w:rsidR="00C7580B" w:rsidRPr="00C52546" w:rsidRDefault="00C7580B">
      <w:pPr>
        <w:rPr>
          <w:sz w:val="24"/>
        </w:rPr>
      </w:pPr>
    </w:p>
    <w:p w14:paraId="2A83DD8F" w14:textId="0F8984F0" w:rsidR="00C7580B" w:rsidRPr="00C52546" w:rsidRDefault="00AB12B0" w:rsidP="00A81DF5">
      <w:pPr>
        <w:rPr>
          <w:sz w:val="22"/>
          <w:szCs w:val="22"/>
        </w:rPr>
      </w:pPr>
      <w:r w:rsidRPr="00C52546">
        <w:rPr>
          <w:sz w:val="22"/>
          <w:szCs w:val="22"/>
        </w:rPr>
        <w:lastRenderedPageBreak/>
        <w:t xml:space="preserve">CDC </w:t>
      </w:r>
      <w:r w:rsidR="00A527B7" w:rsidRPr="00C52546">
        <w:rPr>
          <w:sz w:val="22"/>
          <w:szCs w:val="22"/>
        </w:rPr>
        <w:t xml:space="preserve">and/or EPA </w:t>
      </w:r>
      <w:r w:rsidRPr="00C52546">
        <w:rPr>
          <w:sz w:val="22"/>
          <w:szCs w:val="22"/>
        </w:rPr>
        <w:t xml:space="preserve">will prepare at least </w:t>
      </w:r>
      <w:r w:rsidR="00A527B7" w:rsidRPr="00C52546">
        <w:rPr>
          <w:sz w:val="22"/>
          <w:szCs w:val="22"/>
        </w:rPr>
        <w:t>two</w:t>
      </w:r>
      <w:r w:rsidRPr="00C52546">
        <w:rPr>
          <w:sz w:val="22"/>
          <w:szCs w:val="22"/>
        </w:rPr>
        <w:t xml:space="preserve"> </w:t>
      </w:r>
      <w:r w:rsidR="00C7580B" w:rsidRPr="00C52546">
        <w:rPr>
          <w:sz w:val="22"/>
          <w:szCs w:val="22"/>
        </w:rPr>
        <w:t>peer</w:t>
      </w:r>
      <w:r w:rsidRPr="00C52546">
        <w:rPr>
          <w:sz w:val="22"/>
          <w:szCs w:val="22"/>
        </w:rPr>
        <w:t>-</w:t>
      </w:r>
      <w:r w:rsidR="00C7580B" w:rsidRPr="00C52546">
        <w:rPr>
          <w:sz w:val="22"/>
          <w:szCs w:val="22"/>
        </w:rPr>
        <w:t>reviewed journal article</w:t>
      </w:r>
      <w:r w:rsidR="006D2504" w:rsidRPr="00C52546">
        <w:rPr>
          <w:sz w:val="22"/>
          <w:szCs w:val="22"/>
        </w:rPr>
        <w:t>s</w:t>
      </w:r>
      <w:r w:rsidRPr="00C52546">
        <w:rPr>
          <w:sz w:val="22"/>
          <w:szCs w:val="22"/>
        </w:rPr>
        <w:t xml:space="preserve"> of </w:t>
      </w:r>
      <w:r w:rsidR="00A527B7" w:rsidRPr="00C52546">
        <w:rPr>
          <w:sz w:val="22"/>
          <w:szCs w:val="22"/>
        </w:rPr>
        <w:t>exposure assessment</w:t>
      </w:r>
      <w:r w:rsidR="00C7580B" w:rsidRPr="00C52546">
        <w:rPr>
          <w:sz w:val="22"/>
          <w:szCs w:val="22"/>
        </w:rPr>
        <w:t>.</w:t>
      </w:r>
      <w:r w:rsidR="000C43C5" w:rsidRPr="00C52546">
        <w:rPr>
          <w:sz w:val="22"/>
          <w:szCs w:val="22"/>
        </w:rPr>
        <w:t xml:space="preserve"> CDC will also provide technical information and recommendations to various housing programs based on the findings of this study.</w:t>
      </w:r>
    </w:p>
    <w:p w14:paraId="1FD785C7" w14:textId="77777777" w:rsidR="00C7580B" w:rsidRPr="00C52546" w:rsidRDefault="00C7580B">
      <w:pPr>
        <w:rPr>
          <w:sz w:val="22"/>
          <w:szCs w:val="22"/>
        </w:rPr>
      </w:pPr>
    </w:p>
    <w:p w14:paraId="2556643B" w14:textId="5201B42D" w:rsidR="005D6F0F" w:rsidRDefault="00A30F3A" w:rsidP="003E78B3">
      <w:pPr>
        <w:rPr>
          <w:sz w:val="22"/>
          <w:szCs w:val="22"/>
        </w:rPr>
      </w:pPr>
      <w:r w:rsidRPr="00C52546">
        <w:rPr>
          <w:sz w:val="22"/>
          <w:szCs w:val="22"/>
        </w:rPr>
        <w:t xml:space="preserve">The research program will be conducted over </w:t>
      </w:r>
      <w:r w:rsidR="006E017F" w:rsidRPr="00C52546">
        <w:rPr>
          <w:sz w:val="22"/>
          <w:szCs w:val="22"/>
        </w:rPr>
        <w:t xml:space="preserve">3 </w:t>
      </w:r>
      <w:r w:rsidR="006D2504" w:rsidRPr="00C52546">
        <w:rPr>
          <w:sz w:val="22"/>
          <w:szCs w:val="22"/>
        </w:rPr>
        <w:t>years</w:t>
      </w:r>
      <w:r w:rsidR="003E4285" w:rsidRPr="00C52546">
        <w:rPr>
          <w:sz w:val="22"/>
          <w:szCs w:val="22"/>
        </w:rPr>
        <w:t xml:space="preserve">. </w:t>
      </w:r>
      <w:r w:rsidR="00C7580B" w:rsidRPr="00C52546">
        <w:rPr>
          <w:sz w:val="22"/>
          <w:szCs w:val="22"/>
        </w:rPr>
        <w:t xml:space="preserve">Table </w:t>
      </w:r>
      <w:r w:rsidR="00F2095E" w:rsidRPr="00C52546">
        <w:rPr>
          <w:sz w:val="22"/>
          <w:szCs w:val="22"/>
        </w:rPr>
        <w:t>8</w:t>
      </w:r>
      <w:r w:rsidR="00961569" w:rsidRPr="00C52546">
        <w:rPr>
          <w:sz w:val="22"/>
          <w:szCs w:val="22"/>
        </w:rPr>
        <w:t xml:space="preserve"> </w:t>
      </w:r>
      <w:r w:rsidR="00C7580B" w:rsidRPr="00C52546">
        <w:rPr>
          <w:sz w:val="22"/>
          <w:szCs w:val="22"/>
        </w:rPr>
        <w:t xml:space="preserve">shows the projected schedule of accomplishments and milestones for </w:t>
      </w:r>
      <w:r w:rsidR="00643D19" w:rsidRPr="00C52546">
        <w:rPr>
          <w:sz w:val="22"/>
          <w:szCs w:val="22"/>
        </w:rPr>
        <w:t>the study</w:t>
      </w:r>
      <w:r w:rsidR="00132D63">
        <w:rPr>
          <w:sz w:val="22"/>
          <w:szCs w:val="22"/>
        </w:rPr>
        <w:t>.</w:t>
      </w:r>
    </w:p>
    <w:p w14:paraId="7E4FF157" w14:textId="77777777" w:rsidR="005D6F0F" w:rsidRDefault="005D6F0F" w:rsidP="003E78B3">
      <w:pPr>
        <w:rPr>
          <w:sz w:val="22"/>
          <w:szCs w:val="22"/>
        </w:rPr>
      </w:pPr>
    </w:p>
    <w:p w14:paraId="7A771E5E" w14:textId="7FEFE795" w:rsidR="003E78B3" w:rsidRPr="00C52546" w:rsidRDefault="003E78B3" w:rsidP="003E78B3">
      <w:pPr>
        <w:rPr>
          <w:sz w:val="22"/>
          <w:szCs w:val="22"/>
        </w:rPr>
      </w:pPr>
      <w:r w:rsidRPr="00C52546">
        <w:rPr>
          <w:sz w:val="22"/>
          <w:szCs w:val="22"/>
        </w:rPr>
        <w:t xml:space="preserve">Table </w:t>
      </w:r>
      <w:r w:rsidR="00E347CE">
        <w:rPr>
          <w:sz w:val="22"/>
          <w:szCs w:val="22"/>
        </w:rPr>
        <w:t>8</w:t>
      </w:r>
      <w:r w:rsidRPr="00C52546">
        <w:rPr>
          <w:sz w:val="22"/>
          <w:szCs w:val="22"/>
        </w:rPr>
        <w:t xml:space="preserve">.  </w:t>
      </w:r>
      <w:r w:rsidR="00E06E1D" w:rsidRPr="00C52546">
        <w:rPr>
          <w:sz w:val="22"/>
          <w:szCs w:val="22"/>
        </w:rPr>
        <w:t>Project Time Schedule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2700"/>
      </w:tblGrid>
      <w:tr w:rsidR="003E78B3" w:rsidRPr="00C52546" w14:paraId="214FF827" w14:textId="77777777" w:rsidTr="00D45844">
        <w:tc>
          <w:tcPr>
            <w:tcW w:w="6768" w:type="dxa"/>
            <w:tcBorders>
              <w:top w:val="single" w:sz="6" w:space="0" w:color="auto"/>
              <w:left w:val="single" w:sz="6" w:space="0" w:color="auto"/>
              <w:bottom w:val="single" w:sz="6" w:space="0" w:color="auto"/>
              <w:right w:val="single" w:sz="6" w:space="0" w:color="auto"/>
            </w:tcBorders>
          </w:tcPr>
          <w:p w14:paraId="46D4ECC4" w14:textId="77777777" w:rsidR="003E78B3" w:rsidRPr="00C52546" w:rsidRDefault="00E06E1D" w:rsidP="004401AB">
            <w:pPr>
              <w:rPr>
                <w:sz w:val="22"/>
                <w:szCs w:val="22"/>
              </w:rPr>
            </w:pPr>
            <w:r w:rsidRPr="00C52546">
              <w:rPr>
                <w:sz w:val="22"/>
                <w:szCs w:val="22"/>
              </w:rPr>
              <w:t>Activity</w:t>
            </w:r>
          </w:p>
        </w:tc>
        <w:tc>
          <w:tcPr>
            <w:tcW w:w="2700" w:type="dxa"/>
            <w:tcBorders>
              <w:top w:val="single" w:sz="6" w:space="0" w:color="auto"/>
              <w:left w:val="single" w:sz="6" w:space="0" w:color="auto"/>
              <w:bottom w:val="single" w:sz="6" w:space="0" w:color="auto"/>
              <w:right w:val="single" w:sz="6" w:space="0" w:color="auto"/>
            </w:tcBorders>
          </w:tcPr>
          <w:p w14:paraId="718BF557" w14:textId="77777777" w:rsidR="003E78B3" w:rsidRPr="00C52546" w:rsidRDefault="003E78B3" w:rsidP="004401AB">
            <w:pPr>
              <w:rPr>
                <w:sz w:val="22"/>
                <w:szCs w:val="22"/>
              </w:rPr>
            </w:pPr>
            <w:r w:rsidRPr="00C52546">
              <w:rPr>
                <w:sz w:val="22"/>
                <w:szCs w:val="22"/>
              </w:rPr>
              <w:t>Months after</w:t>
            </w:r>
            <w:r w:rsidR="009B501C" w:rsidRPr="00C52546">
              <w:rPr>
                <w:sz w:val="22"/>
                <w:szCs w:val="22"/>
              </w:rPr>
              <w:t xml:space="preserve"> </w:t>
            </w:r>
            <w:r w:rsidR="00E06E1D" w:rsidRPr="00C52546">
              <w:rPr>
                <w:sz w:val="22"/>
                <w:szCs w:val="22"/>
              </w:rPr>
              <w:t>OMB approval</w:t>
            </w:r>
          </w:p>
        </w:tc>
      </w:tr>
      <w:tr w:rsidR="0036793B" w:rsidRPr="00C52546" w14:paraId="491EFAEF" w14:textId="77777777" w:rsidTr="00D45844">
        <w:tc>
          <w:tcPr>
            <w:tcW w:w="6768" w:type="dxa"/>
          </w:tcPr>
          <w:p w14:paraId="13EFB93A" w14:textId="77777777" w:rsidR="0036793B" w:rsidRPr="00C52546" w:rsidRDefault="0036793B" w:rsidP="006051A2">
            <w:pPr>
              <w:rPr>
                <w:sz w:val="22"/>
                <w:szCs w:val="22"/>
              </w:rPr>
            </w:pPr>
            <w:r w:rsidRPr="00C52546">
              <w:rPr>
                <w:sz w:val="22"/>
                <w:szCs w:val="22"/>
              </w:rPr>
              <w:t>Train study staff from each site to collect environmental, survey, and clinical data</w:t>
            </w:r>
          </w:p>
        </w:tc>
        <w:tc>
          <w:tcPr>
            <w:tcW w:w="2700" w:type="dxa"/>
          </w:tcPr>
          <w:p w14:paraId="6EA19D5D" w14:textId="50F25566" w:rsidR="0036793B" w:rsidRPr="00C52546" w:rsidRDefault="006E017F" w:rsidP="006051A2">
            <w:pPr>
              <w:rPr>
                <w:sz w:val="22"/>
                <w:szCs w:val="22"/>
              </w:rPr>
            </w:pPr>
            <w:r w:rsidRPr="00C52546">
              <w:rPr>
                <w:sz w:val="22"/>
                <w:szCs w:val="22"/>
              </w:rPr>
              <w:t>2 months prior</w:t>
            </w:r>
            <w:r w:rsidR="00EF2715">
              <w:rPr>
                <w:sz w:val="22"/>
                <w:szCs w:val="22"/>
              </w:rPr>
              <w:t xml:space="preserve"> to approval</w:t>
            </w:r>
          </w:p>
        </w:tc>
      </w:tr>
      <w:tr w:rsidR="0036793B" w:rsidRPr="00C52546" w14:paraId="4EDB4FB4" w14:textId="77777777" w:rsidTr="00D45844">
        <w:tc>
          <w:tcPr>
            <w:tcW w:w="6768" w:type="dxa"/>
          </w:tcPr>
          <w:p w14:paraId="448D904B" w14:textId="77777777" w:rsidR="0036793B" w:rsidRPr="00C52546" w:rsidRDefault="0036793B" w:rsidP="006051A2">
            <w:pPr>
              <w:rPr>
                <w:sz w:val="22"/>
                <w:szCs w:val="22"/>
              </w:rPr>
            </w:pPr>
            <w:r w:rsidRPr="00C52546">
              <w:rPr>
                <w:sz w:val="22"/>
                <w:szCs w:val="22"/>
              </w:rPr>
              <w:t>Data collection</w:t>
            </w:r>
          </w:p>
        </w:tc>
        <w:tc>
          <w:tcPr>
            <w:tcW w:w="2700" w:type="dxa"/>
          </w:tcPr>
          <w:p w14:paraId="05E5758D" w14:textId="77777777" w:rsidR="0036793B" w:rsidRPr="00C52546" w:rsidRDefault="006E017F" w:rsidP="006051A2">
            <w:pPr>
              <w:rPr>
                <w:sz w:val="22"/>
                <w:szCs w:val="22"/>
              </w:rPr>
            </w:pPr>
            <w:r w:rsidRPr="00C52546">
              <w:rPr>
                <w:sz w:val="22"/>
                <w:szCs w:val="22"/>
              </w:rPr>
              <w:t>1</w:t>
            </w:r>
            <w:r w:rsidR="00D15E12" w:rsidRPr="00C52546">
              <w:rPr>
                <w:sz w:val="22"/>
                <w:szCs w:val="22"/>
              </w:rPr>
              <w:t>-36</w:t>
            </w:r>
          </w:p>
        </w:tc>
      </w:tr>
      <w:tr w:rsidR="0036793B" w:rsidRPr="00C52546" w14:paraId="067CFD52" w14:textId="77777777" w:rsidTr="00D45844">
        <w:tc>
          <w:tcPr>
            <w:tcW w:w="6768" w:type="dxa"/>
          </w:tcPr>
          <w:p w14:paraId="4E8D900B" w14:textId="77777777" w:rsidR="0036793B" w:rsidRPr="00C52546" w:rsidRDefault="0036793B" w:rsidP="006051A2">
            <w:pPr>
              <w:rPr>
                <w:sz w:val="22"/>
                <w:szCs w:val="22"/>
              </w:rPr>
            </w:pPr>
            <w:r w:rsidRPr="00C52546">
              <w:rPr>
                <w:sz w:val="22"/>
                <w:szCs w:val="22"/>
              </w:rPr>
              <w:t>Subcontract with laboratories to assay environmental samples and biomarkers collected during the study.</w:t>
            </w:r>
          </w:p>
          <w:p w14:paraId="27DBE62A" w14:textId="77777777" w:rsidR="0036793B" w:rsidRPr="00C52546" w:rsidRDefault="0036793B" w:rsidP="006051A2">
            <w:pPr>
              <w:rPr>
                <w:sz w:val="22"/>
                <w:szCs w:val="22"/>
              </w:rPr>
            </w:pPr>
          </w:p>
        </w:tc>
        <w:tc>
          <w:tcPr>
            <w:tcW w:w="2700" w:type="dxa"/>
          </w:tcPr>
          <w:p w14:paraId="3A19AFE0" w14:textId="77777777" w:rsidR="0036793B" w:rsidRPr="00C52546" w:rsidRDefault="0036793B" w:rsidP="006051A2">
            <w:pPr>
              <w:rPr>
                <w:sz w:val="22"/>
                <w:szCs w:val="22"/>
              </w:rPr>
            </w:pPr>
            <w:r w:rsidRPr="00C52546">
              <w:rPr>
                <w:sz w:val="22"/>
                <w:szCs w:val="22"/>
              </w:rPr>
              <w:t>2</w:t>
            </w:r>
          </w:p>
        </w:tc>
      </w:tr>
      <w:tr w:rsidR="0036793B" w:rsidRPr="00C52546" w14:paraId="10FA683F" w14:textId="77777777" w:rsidTr="00D45844">
        <w:tc>
          <w:tcPr>
            <w:tcW w:w="6768" w:type="dxa"/>
          </w:tcPr>
          <w:p w14:paraId="040ED735" w14:textId="77777777" w:rsidR="0036793B" w:rsidRPr="00C52546" w:rsidRDefault="0036793B" w:rsidP="004401AB">
            <w:pPr>
              <w:rPr>
                <w:sz w:val="22"/>
                <w:szCs w:val="22"/>
              </w:rPr>
            </w:pPr>
            <w:r w:rsidRPr="00C52546">
              <w:rPr>
                <w:sz w:val="22"/>
                <w:szCs w:val="22"/>
              </w:rPr>
              <w:t>Summary of laboratory results from subcontracted institutions</w:t>
            </w:r>
          </w:p>
        </w:tc>
        <w:tc>
          <w:tcPr>
            <w:tcW w:w="2700" w:type="dxa"/>
          </w:tcPr>
          <w:p w14:paraId="4862CA5F" w14:textId="77777777" w:rsidR="0036793B" w:rsidRPr="00C52546" w:rsidRDefault="0036793B" w:rsidP="006E017F">
            <w:pPr>
              <w:rPr>
                <w:sz w:val="22"/>
                <w:szCs w:val="22"/>
              </w:rPr>
            </w:pPr>
            <w:r w:rsidRPr="00C52546">
              <w:rPr>
                <w:sz w:val="22"/>
                <w:szCs w:val="22"/>
              </w:rPr>
              <w:t>6, 12, 24, 36</w:t>
            </w:r>
          </w:p>
        </w:tc>
      </w:tr>
      <w:tr w:rsidR="0036793B" w:rsidRPr="00C52546" w14:paraId="7E2E89E9" w14:textId="77777777" w:rsidTr="00D45844">
        <w:tc>
          <w:tcPr>
            <w:tcW w:w="6768" w:type="dxa"/>
          </w:tcPr>
          <w:p w14:paraId="717DE22B" w14:textId="77777777" w:rsidR="0036793B" w:rsidRPr="00C52546" w:rsidRDefault="0036793B" w:rsidP="004401AB">
            <w:pPr>
              <w:rPr>
                <w:sz w:val="22"/>
                <w:szCs w:val="22"/>
              </w:rPr>
            </w:pPr>
            <w:r w:rsidRPr="00C52546">
              <w:rPr>
                <w:sz w:val="22"/>
                <w:szCs w:val="22"/>
              </w:rPr>
              <w:t>Summary of survey results from study sites</w:t>
            </w:r>
          </w:p>
        </w:tc>
        <w:tc>
          <w:tcPr>
            <w:tcW w:w="2700" w:type="dxa"/>
          </w:tcPr>
          <w:p w14:paraId="055A8F0D" w14:textId="77777777" w:rsidR="0036793B" w:rsidRPr="00C52546" w:rsidRDefault="0036793B" w:rsidP="006E017F">
            <w:pPr>
              <w:rPr>
                <w:sz w:val="22"/>
                <w:szCs w:val="22"/>
              </w:rPr>
            </w:pPr>
            <w:r w:rsidRPr="00C52546">
              <w:rPr>
                <w:sz w:val="22"/>
                <w:szCs w:val="22"/>
              </w:rPr>
              <w:t>6, 12, 24, 36</w:t>
            </w:r>
          </w:p>
        </w:tc>
      </w:tr>
      <w:tr w:rsidR="0036793B" w:rsidRPr="00C52546" w14:paraId="3D04E7F9" w14:textId="77777777" w:rsidTr="00D45844">
        <w:tc>
          <w:tcPr>
            <w:tcW w:w="6768" w:type="dxa"/>
          </w:tcPr>
          <w:p w14:paraId="5A6DA595" w14:textId="77777777" w:rsidR="0036793B" w:rsidRPr="00C52546" w:rsidRDefault="0036793B" w:rsidP="004401AB">
            <w:pPr>
              <w:rPr>
                <w:sz w:val="22"/>
                <w:szCs w:val="22"/>
              </w:rPr>
            </w:pPr>
            <w:r w:rsidRPr="00C52546">
              <w:rPr>
                <w:sz w:val="22"/>
                <w:szCs w:val="22"/>
              </w:rPr>
              <w:t>Conduct statistical analysis</w:t>
            </w:r>
          </w:p>
        </w:tc>
        <w:tc>
          <w:tcPr>
            <w:tcW w:w="2700" w:type="dxa"/>
          </w:tcPr>
          <w:p w14:paraId="3B761B5F" w14:textId="77777777" w:rsidR="0036793B" w:rsidRPr="00C52546" w:rsidRDefault="0036793B" w:rsidP="006E017F">
            <w:pPr>
              <w:rPr>
                <w:sz w:val="22"/>
                <w:szCs w:val="22"/>
              </w:rPr>
            </w:pPr>
            <w:r w:rsidRPr="00C52546">
              <w:rPr>
                <w:sz w:val="22"/>
                <w:szCs w:val="22"/>
              </w:rPr>
              <w:t xml:space="preserve">6, 12, 18, 24, 30, 36 </w:t>
            </w:r>
          </w:p>
        </w:tc>
      </w:tr>
      <w:tr w:rsidR="0036793B" w:rsidRPr="00C52546" w14:paraId="0F10FD76" w14:textId="77777777" w:rsidTr="00D45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68" w:type="dxa"/>
            <w:tcBorders>
              <w:top w:val="single" w:sz="4" w:space="0" w:color="auto"/>
              <w:left w:val="single" w:sz="4" w:space="0" w:color="auto"/>
              <w:bottom w:val="single" w:sz="4" w:space="0" w:color="auto"/>
              <w:right w:val="single" w:sz="4" w:space="0" w:color="auto"/>
            </w:tcBorders>
          </w:tcPr>
          <w:p w14:paraId="00441AD8" w14:textId="77777777" w:rsidR="0036793B" w:rsidRPr="00C52546" w:rsidRDefault="0036793B" w:rsidP="004401AB">
            <w:pPr>
              <w:rPr>
                <w:sz w:val="22"/>
                <w:szCs w:val="22"/>
              </w:rPr>
            </w:pPr>
            <w:r w:rsidRPr="00C52546">
              <w:rPr>
                <w:sz w:val="22"/>
                <w:szCs w:val="22"/>
              </w:rPr>
              <w:t>Submit articles for peer review in journals</w:t>
            </w:r>
          </w:p>
        </w:tc>
        <w:tc>
          <w:tcPr>
            <w:tcW w:w="2700" w:type="dxa"/>
            <w:tcBorders>
              <w:top w:val="single" w:sz="4" w:space="0" w:color="auto"/>
              <w:left w:val="single" w:sz="4" w:space="0" w:color="auto"/>
              <w:bottom w:val="single" w:sz="4" w:space="0" w:color="auto"/>
              <w:right w:val="single" w:sz="4" w:space="0" w:color="auto"/>
            </w:tcBorders>
          </w:tcPr>
          <w:p w14:paraId="4FC68CB6" w14:textId="77777777" w:rsidR="0036793B" w:rsidRPr="00C52546" w:rsidRDefault="0036793B" w:rsidP="006E017F">
            <w:pPr>
              <w:rPr>
                <w:sz w:val="22"/>
                <w:szCs w:val="22"/>
              </w:rPr>
            </w:pPr>
            <w:r w:rsidRPr="00C52546">
              <w:rPr>
                <w:sz w:val="22"/>
                <w:szCs w:val="22"/>
              </w:rPr>
              <w:t>12, 24, 36</w:t>
            </w:r>
          </w:p>
        </w:tc>
      </w:tr>
    </w:tbl>
    <w:p w14:paraId="040E3E74" w14:textId="77777777" w:rsidR="003605CE" w:rsidRDefault="003605CE" w:rsidP="005A6903">
      <w:pPr>
        <w:pStyle w:val="Heading2"/>
      </w:pPr>
    </w:p>
    <w:p w14:paraId="317E8F08" w14:textId="77777777" w:rsidR="00C7580B" w:rsidRPr="00C52546" w:rsidRDefault="002C125D" w:rsidP="005A6903">
      <w:pPr>
        <w:pStyle w:val="Heading2"/>
      </w:pPr>
      <w:bookmarkStart w:id="38" w:name="_Toc444171049"/>
      <w:bookmarkStart w:id="39" w:name="_Toc438113775"/>
      <w:r w:rsidRPr="00C52546">
        <w:t>A</w:t>
      </w:r>
      <w:r w:rsidR="00C7580B" w:rsidRPr="00C52546">
        <w:t>.17</w:t>
      </w:r>
      <w:r w:rsidRPr="00C52546">
        <w:t>.</w:t>
      </w:r>
      <w:r w:rsidR="00F12516" w:rsidRPr="00C52546">
        <w:t xml:space="preserve"> </w:t>
      </w:r>
      <w:r w:rsidRPr="00C52546">
        <w:t>Reason(s) Display of OMB Expiration Date is Inappropriate</w:t>
      </w:r>
      <w:bookmarkEnd w:id="38"/>
      <w:bookmarkEnd w:id="39"/>
    </w:p>
    <w:p w14:paraId="5F41E3CC" w14:textId="77777777" w:rsidR="002C125D" w:rsidRPr="00C52546" w:rsidRDefault="002C125D" w:rsidP="002C125D">
      <w:pPr>
        <w:rPr>
          <w:sz w:val="24"/>
          <w:szCs w:val="24"/>
        </w:rPr>
      </w:pPr>
    </w:p>
    <w:p w14:paraId="7DCCE44B" w14:textId="77777777" w:rsidR="00F8043D" w:rsidRPr="00C52546" w:rsidRDefault="00F8043D" w:rsidP="00F8043D">
      <w:pPr>
        <w:rPr>
          <w:sz w:val="22"/>
          <w:szCs w:val="22"/>
        </w:rPr>
      </w:pPr>
      <w:r>
        <w:rPr>
          <w:sz w:val="22"/>
          <w:szCs w:val="22"/>
        </w:rPr>
        <w:t>Display of the OMB expiration date is appropriate.</w:t>
      </w:r>
    </w:p>
    <w:p w14:paraId="328096B3" w14:textId="77777777" w:rsidR="006B359A" w:rsidRPr="00C52546" w:rsidRDefault="006B359A" w:rsidP="00FF6E9C">
      <w:pPr>
        <w:rPr>
          <w:sz w:val="24"/>
        </w:rPr>
      </w:pPr>
    </w:p>
    <w:p w14:paraId="0A222600" w14:textId="77777777" w:rsidR="00C7580B" w:rsidRPr="00C52546" w:rsidRDefault="00AA17D2" w:rsidP="005A6903">
      <w:pPr>
        <w:pStyle w:val="Heading2"/>
      </w:pPr>
      <w:bookmarkStart w:id="40" w:name="_Toc444171050"/>
      <w:bookmarkStart w:id="41" w:name="_Toc438113776"/>
      <w:r w:rsidRPr="00C52546">
        <w:t>A</w:t>
      </w:r>
      <w:r w:rsidR="00C7580B" w:rsidRPr="00C52546">
        <w:t>.18</w:t>
      </w:r>
      <w:r w:rsidR="00F12516" w:rsidRPr="00C52546">
        <w:t xml:space="preserve">. </w:t>
      </w:r>
      <w:r w:rsidR="002C125D" w:rsidRPr="00C52546">
        <w:t>Exceptions to Certification for Paperwork Reduction Act Submissions</w:t>
      </w:r>
      <w:bookmarkEnd w:id="40"/>
      <w:bookmarkEnd w:id="41"/>
    </w:p>
    <w:p w14:paraId="5B1880BA" w14:textId="77777777" w:rsidR="0079497A" w:rsidRPr="00C52546" w:rsidRDefault="0079497A" w:rsidP="002C125D">
      <w:pPr>
        <w:rPr>
          <w:sz w:val="22"/>
          <w:szCs w:val="22"/>
        </w:rPr>
      </w:pPr>
    </w:p>
    <w:p w14:paraId="560F3849" w14:textId="4D8C41FA" w:rsidR="00893F1F" w:rsidRPr="00D500A3" w:rsidRDefault="002C125D">
      <w:pPr>
        <w:overflowPunct/>
        <w:autoSpaceDE/>
        <w:autoSpaceDN/>
        <w:adjustRightInd/>
        <w:textAlignment w:val="auto"/>
        <w:rPr>
          <w:sz w:val="22"/>
          <w:szCs w:val="22"/>
        </w:rPr>
      </w:pPr>
      <w:r w:rsidRPr="00C52546">
        <w:rPr>
          <w:sz w:val="22"/>
          <w:szCs w:val="22"/>
        </w:rPr>
        <w:t>There are no e</w:t>
      </w:r>
      <w:r w:rsidRPr="00D500A3">
        <w:rPr>
          <w:sz w:val="22"/>
          <w:szCs w:val="22"/>
        </w:rPr>
        <w:t>xceptions to the certification.</w:t>
      </w:r>
    </w:p>
    <w:sectPr w:rsidR="00893F1F" w:rsidRPr="00D500A3" w:rsidSect="00286B2C">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B413" w14:textId="77777777" w:rsidR="00E2454F" w:rsidRDefault="00E2454F">
      <w:r>
        <w:separator/>
      </w:r>
    </w:p>
  </w:endnote>
  <w:endnote w:type="continuationSeparator" w:id="0">
    <w:p w14:paraId="6D0E69DB" w14:textId="77777777" w:rsidR="00E2454F" w:rsidRDefault="00E2454F">
      <w:r>
        <w:continuationSeparator/>
      </w:r>
    </w:p>
  </w:endnote>
  <w:endnote w:type="continuationNotice" w:id="1">
    <w:p w14:paraId="62684B7C" w14:textId="77777777" w:rsidR="00E2454F" w:rsidRDefault="00E24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charset w:val="00"/>
    <w:family w:val="roman"/>
    <w:pitch w:val="variable"/>
    <w:sig w:usb0="00000287" w:usb1="00000000" w:usb2="00000000" w:usb3="00000000" w:csb0="0000009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C7E59" w14:textId="77777777" w:rsidR="00E2454F" w:rsidRDefault="00E2454F">
    <w:pPr>
      <w:pStyle w:val="Footer"/>
      <w:jc w:val="right"/>
    </w:pPr>
    <w:r>
      <w:fldChar w:fldCharType="begin"/>
    </w:r>
    <w:r>
      <w:instrText xml:space="preserve"> PAGE   \* MERGEFORMAT </w:instrText>
    </w:r>
    <w:r>
      <w:fldChar w:fldCharType="separate"/>
    </w:r>
    <w:r w:rsidR="00280224">
      <w:rPr>
        <w:noProof/>
      </w:rPr>
      <w:t>16</w:t>
    </w:r>
    <w:r>
      <w:fldChar w:fldCharType="end"/>
    </w:r>
  </w:p>
  <w:p w14:paraId="04A80DED" w14:textId="77777777" w:rsidR="00E2454F" w:rsidRDefault="00E2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A1EC" w14:textId="77777777" w:rsidR="00E2454F" w:rsidRDefault="00E2454F">
      <w:r>
        <w:separator/>
      </w:r>
    </w:p>
  </w:footnote>
  <w:footnote w:type="continuationSeparator" w:id="0">
    <w:p w14:paraId="2D29EB49" w14:textId="77777777" w:rsidR="00E2454F" w:rsidRDefault="00E2454F">
      <w:r>
        <w:continuationSeparator/>
      </w:r>
    </w:p>
  </w:footnote>
  <w:footnote w:type="continuationNotice" w:id="1">
    <w:p w14:paraId="3604388A" w14:textId="77777777" w:rsidR="00E2454F" w:rsidRDefault="00E245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7FD2" w14:textId="77777777" w:rsidR="00E2454F" w:rsidRDefault="00E24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8C4942"/>
    <w:lvl w:ilvl="0">
      <w:numFmt w:val="bullet"/>
      <w:lvlText w:val="*"/>
      <w:lvlJc w:val="left"/>
    </w:lvl>
  </w:abstractNum>
  <w:abstractNum w:abstractNumId="1" w15:restartNumberingAfterBreak="0">
    <w:nsid w:val="00000002"/>
    <w:multiLevelType w:val="multilevel"/>
    <w:tmpl w:val="00000000"/>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numFmt w:val="decimal"/>
      <w:lvlText w:val=""/>
      <w:lvlJc w:val="left"/>
      <w:rPr>
        <w:rFonts w:cs="Times New Roman"/>
      </w:rPr>
    </w:lvl>
  </w:abstractNum>
  <w:abstractNum w:abstractNumId="2" w15:restartNumberingAfterBreak="0">
    <w:nsid w:val="00881398"/>
    <w:multiLevelType w:val="hybridMultilevel"/>
    <w:tmpl w:val="D15C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D405A6"/>
    <w:multiLevelType w:val="hybridMultilevel"/>
    <w:tmpl w:val="D172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4753A"/>
    <w:multiLevelType w:val="multilevel"/>
    <w:tmpl w:val="0C2A0D6C"/>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D67604"/>
    <w:multiLevelType w:val="hybridMultilevel"/>
    <w:tmpl w:val="8CCC0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63C92"/>
    <w:multiLevelType w:val="hybridMultilevel"/>
    <w:tmpl w:val="54C0A62E"/>
    <w:lvl w:ilvl="0" w:tplc="423A3A8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0D3304E"/>
    <w:multiLevelType w:val="hybridMultilevel"/>
    <w:tmpl w:val="3D16FE9C"/>
    <w:lvl w:ilvl="0" w:tplc="C1AA2E8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67FBA"/>
    <w:multiLevelType w:val="hybridMultilevel"/>
    <w:tmpl w:val="542EDF1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3B66B89"/>
    <w:multiLevelType w:val="hybridMultilevel"/>
    <w:tmpl w:val="8F72A7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C2018"/>
    <w:multiLevelType w:val="hybridMultilevel"/>
    <w:tmpl w:val="0B74A8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768294F"/>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12" w15:restartNumberingAfterBreak="0">
    <w:nsid w:val="199A52FF"/>
    <w:multiLevelType w:val="hybridMultilevel"/>
    <w:tmpl w:val="73FC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00F5"/>
    <w:multiLevelType w:val="hybridMultilevel"/>
    <w:tmpl w:val="C9C03DC0"/>
    <w:lvl w:ilvl="0" w:tplc="04090001">
      <w:start w:val="1"/>
      <w:numFmt w:val="bullet"/>
      <w:lvlText w:val=""/>
      <w:lvlJc w:val="left"/>
      <w:pPr>
        <w:tabs>
          <w:tab w:val="num" w:pos="720"/>
        </w:tabs>
        <w:ind w:left="720" w:hanging="360"/>
      </w:pPr>
      <w:rPr>
        <w:rFonts w:ascii="Symbol" w:hAnsi="Symbol" w:hint="default"/>
      </w:rPr>
    </w:lvl>
    <w:lvl w:ilvl="1" w:tplc="8022024E">
      <w:start w:val="1"/>
      <w:numFmt w:val="upp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5D2A97"/>
    <w:multiLevelType w:val="hybridMultilevel"/>
    <w:tmpl w:val="3C62FD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FD5773C"/>
    <w:multiLevelType w:val="hybridMultilevel"/>
    <w:tmpl w:val="3A240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A2C26"/>
    <w:multiLevelType w:val="hybridMultilevel"/>
    <w:tmpl w:val="C6A669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9F7B29"/>
    <w:multiLevelType w:val="hybridMultilevel"/>
    <w:tmpl w:val="6604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D144C"/>
    <w:multiLevelType w:val="hybridMultilevel"/>
    <w:tmpl w:val="D184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C1D69"/>
    <w:multiLevelType w:val="hybridMultilevel"/>
    <w:tmpl w:val="FA843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D50DA"/>
    <w:multiLevelType w:val="hybridMultilevel"/>
    <w:tmpl w:val="E1B8CB2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2" w15:restartNumberingAfterBreak="0">
    <w:nsid w:val="2C237BA3"/>
    <w:multiLevelType w:val="hybridMultilevel"/>
    <w:tmpl w:val="5EDA29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C445B63"/>
    <w:multiLevelType w:val="hybridMultilevel"/>
    <w:tmpl w:val="400EE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E8043B"/>
    <w:multiLevelType w:val="hybridMultilevel"/>
    <w:tmpl w:val="BBF8C608"/>
    <w:lvl w:ilvl="0" w:tplc="C3CE44E4">
      <w:start w:val="1"/>
      <w:numFmt w:val="decimal"/>
      <w:lvlText w:val="Hypothesis %1:"/>
      <w:lvlJc w:val="left"/>
      <w:pPr>
        <w:tabs>
          <w:tab w:val="num" w:pos="360"/>
        </w:tabs>
        <w:ind w:left="360" w:hanging="360"/>
      </w:pPr>
      <w:rPr>
        <w:rFonts w:cs="Times New Roman" w:hint="default"/>
        <w:b w:val="0"/>
        <w:i/>
      </w:rPr>
    </w:lvl>
    <w:lvl w:ilvl="1" w:tplc="C9D0E66C">
      <w:start w:val="1"/>
      <w:numFmt w:val="bullet"/>
      <w:lvlText w:val=""/>
      <w:lvlJc w:val="left"/>
      <w:pPr>
        <w:tabs>
          <w:tab w:val="num" w:pos="1440"/>
        </w:tabs>
        <w:ind w:left="1440" w:hanging="36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227E04"/>
    <w:multiLevelType w:val="hybridMultilevel"/>
    <w:tmpl w:val="48D2F9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0E62C60"/>
    <w:multiLevelType w:val="singleLevel"/>
    <w:tmpl w:val="3ABA4418"/>
    <w:lvl w:ilvl="0">
      <w:start w:val="3"/>
      <w:numFmt w:val="decimal"/>
      <w:lvlText w:val="2.%1 "/>
      <w:legacy w:legacy="1" w:legacySpace="0" w:legacyIndent="360"/>
      <w:lvlJc w:val="left"/>
      <w:pPr>
        <w:ind w:left="1080" w:hanging="360"/>
      </w:pPr>
      <w:rPr>
        <w:rFonts w:ascii="Univers" w:hAnsi="Univers" w:cs="Times New Roman" w:hint="default"/>
        <w:sz w:val="20"/>
      </w:rPr>
    </w:lvl>
  </w:abstractNum>
  <w:abstractNum w:abstractNumId="28" w15:restartNumberingAfterBreak="0">
    <w:nsid w:val="322F6FA2"/>
    <w:multiLevelType w:val="hybridMultilevel"/>
    <w:tmpl w:val="1BA4B700"/>
    <w:lvl w:ilvl="0" w:tplc="C6BEFB8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495D27"/>
    <w:multiLevelType w:val="singleLevel"/>
    <w:tmpl w:val="5F06E0D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0" w15:restartNumberingAfterBreak="0">
    <w:nsid w:val="33AA50D4"/>
    <w:multiLevelType w:val="hybridMultilevel"/>
    <w:tmpl w:val="1C3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672195"/>
    <w:multiLevelType w:val="hybridMultilevel"/>
    <w:tmpl w:val="43BCE288"/>
    <w:lvl w:ilvl="0" w:tplc="5F803730">
      <w:start w:val="1"/>
      <w:numFmt w:val="decimal"/>
      <w:lvlText w:val="%1."/>
      <w:lvlJc w:val="left"/>
      <w:pPr>
        <w:tabs>
          <w:tab w:val="num" w:pos="360"/>
        </w:tabs>
        <w:ind w:left="360" w:hanging="360"/>
      </w:pPr>
      <w:rPr>
        <w:rFonts w:cs="Times New Roman"/>
        <w:b w:val="0"/>
      </w:rPr>
    </w:lvl>
    <w:lvl w:ilvl="1" w:tplc="3FA06D66">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379D2F0D"/>
    <w:multiLevelType w:val="hybridMultilevel"/>
    <w:tmpl w:val="659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B00D40"/>
    <w:multiLevelType w:val="hybridMultilevel"/>
    <w:tmpl w:val="F6907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1A5E91"/>
    <w:multiLevelType w:val="singleLevel"/>
    <w:tmpl w:val="16528CBA"/>
    <w:lvl w:ilvl="0">
      <w:start w:val="1"/>
      <w:numFmt w:val="none"/>
      <w:lvlText w:val=""/>
      <w:legacy w:legacy="1" w:legacySpace="0" w:legacyIndent="360"/>
      <w:lvlJc w:val="left"/>
      <w:pPr>
        <w:ind w:left="360" w:hanging="360"/>
      </w:pPr>
      <w:rPr>
        <w:rFonts w:ascii="Symbol" w:hAnsi="Symbol" w:cs="Times New Roman" w:hint="default"/>
      </w:rPr>
    </w:lvl>
  </w:abstractNum>
  <w:abstractNum w:abstractNumId="35" w15:restartNumberingAfterBreak="0">
    <w:nsid w:val="3A297710"/>
    <w:multiLevelType w:val="hybridMultilevel"/>
    <w:tmpl w:val="8CE842A0"/>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4940A8A4">
      <w:start w:val="1"/>
      <w:numFmt w:val="upperLetter"/>
      <w:lvlText w:val="%3."/>
      <w:lvlJc w:val="left"/>
      <w:pPr>
        <w:tabs>
          <w:tab w:val="num" w:pos="720"/>
        </w:tabs>
        <w:ind w:left="72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683FC2"/>
    <w:multiLevelType w:val="hybridMultilevel"/>
    <w:tmpl w:val="719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DA48A1"/>
    <w:multiLevelType w:val="singleLevel"/>
    <w:tmpl w:val="090ED55E"/>
    <w:lvl w:ilvl="0">
      <w:start w:val="1"/>
      <w:numFmt w:val="decimal"/>
      <w:lvlText w:val="%1"/>
      <w:legacy w:legacy="1" w:legacySpace="0" w:legacyIndent="360"/>
      <w:lvlJc w:val="left"/>
      <w:pPr>
        <w:ind w:left="720" w:hanging="360"/>
      </w:pPr>
      <w:rPr>
        <w:rFonts w:cs="Times New Roman"/>
      </w:rPr>
    </w:lvl>
  </w:abstractNum>
  <w:abstractNum w:abstractNumId="38" w15:restartNumberingAfterBreak="0">
    <w:nsid w:val="44AA7960"/>
    <w:multiLevelType w:val="hybridMultilevel"/>
    <w:tmpl w:val="F6E42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CD1768"/>
    <w:multiLevelType w:val="hybridMultilevel"/>
    <w:tmpl w:val="767622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BE0184E"/>
    <w:multiLevelType w:val="singleLevel"/>
    <w:tmpl w:val="3560F526"/>
    <w:lvl w:ilvl="0">
      <w:start w:val="2"/>
      <w:numFmt w:val="decimal"/>
      <w:lvlText w:val="2.%1 "/>
      <w:legacy w:legacy="1" w:legacySpace="0" w:legacyIndent="360"/>
      <w:lvlJc w:val="left"/>
      <w:pPr>
        <w:ind w:left="360" w:hanging="360"/>
      </w:pPr>
      <w:rPr>
        <w:rFonts w:ascii="Univers" w:hAnsi="Univers" w:cs="Times New Roman" w:hint="default"/>
        <w:b/>
        <w:sz w:val="24"/>
      </w:rPr>
    </w:lvl>
  </w:abstractNum>
  <w:abstractNum w:abstractNumId="41" w15:restartNumberingAfterBreak="0">
    <w:nsid w:val="4D126B5C"/>
    <w:multiLevelType w:val="hybridMultilevel"/>
    <w:tmpl w:val="01C8AAB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0A6268F"/>
    <w:multiLevelType w:val="hybridMultilevel"/>
    <w:tmpl w:val="7960DF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61F10"/>
    <w:multiLevelType w:val="hybridMultilevel"/>
    <w:tmpl w:val="D56C0D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36627B2"/>
    <w:multiLevelType w:val="multilevel"/>
    <w:tmpl w:val="0C2A0D6C"/>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539D65B8"/>
    <w:multiLevelType w:val="hybridMultilevel"/>
    <w:tmpl w:val="231C6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5F6AC1"/>
    <w:multiLevelType w:val="hybridMultilevel"/>
    <w:tmpl w:val="405EC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D1628"/>
    <w:multiLevelType w:val="hybridMultilevel"/>
    <w:tmpl w:val="8728AA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57687BC8"/>
    <w:multiLevelType w:val="hybridMultilevel"/>
    <w:tmpl w:val="DE68F9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78250EF"/>
    <w:multiLevelType w:val="hybridMultilevel"/>
    <w:tmpl w:val="46CE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0F4E80"/>
    <w:multiLevelType w:val="hybridMultilevel"/>
    <w:tmpl w:val="4106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B205B8"/>
    <w:multiLevelType w:val="hybridMultilevel"/>
    <w:tmpl w:val="030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E52A04"/>
    <w:multiLevelType w:val="hybridMultilevel"/>
    <w:tmpl w:val="A2DE9E5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5FE6569C"/>
    <w:multiLevelType w:val="hybridMultilevel"/>
    <w:tmpl w:val="29B46918"/>
    <w:lvl w:ilvl="0" w:tplc="AE8CE3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8A26F2"/>
    <w:multiLevelType w:val="singleLevel"/>
    <w:tmpl w:val="16528CBA"/>
    <w:lvl w:ilvl="0">
      <w:start w:val="1"/>
      <w:numFmt w:val="none"/>
      <w:lvlText w:val=""/>
      <w:legacy w:legacy="1" w:legacySpace="0" w:legacyIndent="360"/>
      <w:lvlJc w:val="left"/>
      <w:pPr>
        <w:ind w:left="360" w:hanging="360"/>
      </w:pPr>
      <w:rPr>
        <w:rFonts w:ascii="Symbol" w:hAnsi="Symbol" w:cs="Times New Roman" w:hint="default"/>
      </w:rPr>
    </w:lvl>
  </w:abstractNum>
  <w:abstractNum w:abstractNumId="56" w15:restartNumberingAfterBreak="0">
    <w:nsid w:val="62A633A2"/>
    <w:multiLevelType w:val="hybridMultilevel"/>
    <w:tmpl w:val="38988420"/>
    <w:lvl w:ilvl="0" w:tplc="AAEA8556">
      <w:start w:val="1"/>
      <w:numFmt w:val="lowerLetter"/>
      <w:lvlText w:val="%1."/>
      <w:lvlJc w:val="left"/>
      <w:pPr>
        <w:tabs>
          <w:tab w:val="num" w:pos="1080"/>
        </w:tabs>
        <w:ind w:left="1080" w:hanging="360"/>
      </w:pPr>
      <w:rPr>
        <w:rFonts w:cs="Times New Roman" w:hint="default"/>
      </w:rPr>
    </w:lvl>
    <w:lvl w:ilvl="1" w:tplc="0409001B">
      <w:start w:val="1"/>
      <w:numFmt w:val="lowerRoman"/>
      <w:lvlText w:val="%2."/>
      <w:lvlJc w:val="right"/>
      <w:pPr>
        <w:tabs>
          <w:tab w:val="num" w:pos="1800"/>
        </w:tabs>
        <w:ind w:left="1800" w:hanging="360"/>
      </w:pPr>
      <w:rPr>
        <w:rFonts w:cs="Times New Roman" w:hint="default"/>
      </w:rPr>
    </w:lvl>
    <w:lvl w:ilvl="2" w:tplc="4FF4AB3C">
      <w:start w:val="1"/>
      <w:numFmt w:val="decimal"/>
      <w:lvlText w:val="%3)"/>
      <w:lvlJc w:val="left"/>
      <w:pPr>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15:restartNumberingAfterBreak="0">
    <w:nsid w:val="647B1909"/>
    <w:multiLevelType w:val="hybridMultilevel"/>
    <w:tmpl w:val="2A3C9C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5A82AA9"/>
    <w:multiLevelType w:val="hybridMultilevel"/>
    <w:tmpl w:val="89CAA0B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6C43FE2"/>
    <w:multiLevelType w:val="hybridMultilevel"/>
    <w:tmpl w:val="F55C54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66F80DF3"/>
    <w:multiLevelType w:val="hybridMultilevel"/>
    <w:tmpl w:val="C906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07269F"/>
    <w:multiLevelType w:val="multilevel"/>
    <w:tmpl w:val="5D109760"/>
    <w:lvl w:ilvl="0">
      <w:start w:val="1"/>
      <w:numFmt w:val="decimal"/>
      <w:pStyle w:val="Num-S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62" w15:restartNumberingAfterBreak="0">
    <w:nsid w:val="71133B39"/>
    <w:multiLevelType w:val="hybridMultilevel"/>
    <w:tmpl w:val="D0B4104C"/>
    <w:lvl w:ilvl="0" w:tplc="4FBAE25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295A21"/>
    <w:multiLevelType w:val="hybridMultilevel"/>
    <w:tmpl w:val="EC96DD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7D86E9A"/>
    <w:multiLevelType w:val="singleLevel"/>
    <w:tmpl w:val="C77436FE"/>
    <w:lvl w:ilvl="0">
      <w:start w:val="2"/>
      <w:numFmt w:val="decimal"/>
      <w:lvlText w:val="%1"/>
      <w:legacy w:legacy="1" w:legacySpace="0" w:legacyIndent="360"/>
      <w:lvlJc w:val="left"/>
      <w:pPr>
        <w:ind w:left="720" w:hanging="360"/>
      </w:pPr>
      <w:rPr>
        <w:rFonts w:cs="Times New Roman"/>
      </w:rPr>
    </w:lvl>
  </w:abstractNum>
  <w:abstractNum w:abstractNumId="65" w15:restartNumberingAfterBreak="0">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D45A55"/>
    <w:multiLevelType w:val="hybridMultilevel"/>
    <w:tmpl w:val="8A9ABAEC"/>
    <w:lvl w:ilvl="0" w:tplc="04090019">
      <w:start w:val="1"/>
      <w:numFmt w:val="lowerLetter"/>
      <w:lvlText w:val="%1."/>
      <w:lvlJc w:val="left"/>
      <w:pPr>
        <w:tabs>
          <w:tab w:val="num" w:pos="720"/>
        </w:tabs>
        <w:ind w:left="720" w:hanging="360"/>
      </w:pPr>
      <w:rPr>
        <w:rFonts w:cs="Times New Roman" w:hint="default"/>
      </w:rPr>
    </w:lvl>
    <w:lvl w:ilvl="1" w:tplc="C8F05632">
      <w:start w:val="1"/>
      <w:numFmt w:val="decimal"/>
      <w:lvlText w:val="%2."/>
      <w:lvlJc w:val="left"/>
      <w:pPr>
        <w:tabs>
          <w:tab w:val="num" w:pos="1470"/>
        </w:tabs>
        <w:ind w:left="1470" w:hanging="390"/>
      </w:pPr>
      <w:rPr>
        <w:rFonts w:cs="Times New Roman" w:hint="default"/>
      </w:rPr>
    </w:lvl>
    <w:lvl w:ilvl="2" w:tplc="0409001B">
      <w:start w:val="1"/>
      <w:numFmt w:val="lowerRoman"/>
      <w:lvlText w:val="%3."/>
      <w:lvlJc w:val="righ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C6323B4"/>
    <w:multiLevelType w:val="hybridMultilevel"/>
    <w:tmpl w:val="BEB6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B31F4B"/>
    <w:multiLevelType w:val="hybridMultilevel"/>
    <w:tmpl w:val="8E0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40"/>
  </w:num>
  <w:num w:numId="4">
    <w:abstractNumId w:val="29"/>
  </w:num>
  <w:num w:numId="5">
    <w:abstractNumId w:val="65"/>
  </w:num>
  <w:num w:numId="6">
    <w:abstractNumId w:val="61"/>
  </w:num>
  <w:num w:numId="7">
    <w:abstractNumId w:val="16"/>
  </w:num>
  <w:num w:numId="8">
    <w:abstractNumId w:val="24"/>
  </w:num>
  <w:num w:numId="9">
    <w:abstractNumId w:val="49"/>
  </w:num>
  <w:num w:numId="10">
    <w:abstractNumId w:val="66"/>
  </w:num>
  <w:num w:numId="11">
    <w:abstractNumId w:val="56"/>
  </w:num>
  <w:num w:numId="12">
    <w:abstractNumId w:val="31"/>
  </w:num>
  <w:num w:numId="13">
    <w:abstractNumId w:val="55"/>
  </w:num>
  <w:num w:numId="14">
    <w:abstractNumId w:val="34"/>
  </w:num>
  <w:num w:numId="15">
    <w:abstractNumId w:val="35"/>
  </w:num>
  <w:num w:numId="16">
    <w:abstractNumId w:val="13"/>
  </w:num>
  <w:num w:numId="17">
    <w:abstractNumId w:val="2"/>
  </w:num>
  <w:num w:numId="18">
    <w:abstractNumId w:val="37"/>
  </w:num>
  <w:num w:numId="19">
    <w:abstractNumId w:val="64"/>
  </w:num>
  <w:num w:numId="20">
    <w:abstractNumId w:val="11"/>
  </w:num>
  <w:num w:numId="21">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22">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23">
    <w:abstractNumId w:val="58"/>
  </w:num>
  <w:num w:numId="24">
    <w:abstractNumId w:val="28"/>
  </w:num>
  <w:num w:numId="25">
    <w:abstractNumId w:val="22"/>
  </w:num>
  <w:num w:numId="26">
    <w:abstractNumId w:val="4"/>
  </w:num>
  <w:num w:numId="27">
    <w:abstractNumId w:val="57"/>
  </w:num>
  <w:num w:numId="28">
    <w:abstractNumId w:val="39"/>
  </w:num>
  <w:num w:numId="29">
    <w:abstractNumId w:val="14"/>
  </w:num>
  <w:num w:numId="30">
    <w:abstractNumId w:val="43"/>
  </w:num>
  <w:num w:numId="31">
    <w:abstractNumId w:val="23"/>
  </w:num>
  <w:num w:numId="32">
    <w:abstractNumId w:val="44"/>
  </w:num>
  <w:num w:numId="33">
    <w:abstractNumId w:val="48"/>
  </w:num>
  <w:num w:numId="34">
    <w:abstractNumId w:val="25"/>
  </w:num>
  <w:num w:numId="35">
    <w:abstractNumId w:val="15"/>
  </w:num>
  <w:num w:numId="36">
    <w:abstractNumId w:val="10"/>
  </w:num>
  <w:num w:numId="37">
    <w:abstractNumId w:val="19"/>
  </w:num>
  <w:num w:numId="38">
    <w:abstractNumId w:val="8"/>
  </w:num>
  <w:num w:numId="39">
    <w:abstractNumId w:val="63"/>
  </w:num>
  <w:num w:numId="40">
    <w:abstractNumId w:val="41"/>
  </w:num>
  <w:num w:numId="41">
    <w:abstractNumId w:val="52"/>
  </w:num>
  <w:num w:numId="42">
    <w:abstractNumId w:val="59"/>
  </w:num>
  <w:num w:numId="43">
    <w:abstractNumId w:val="32"/>
  </w:num>
  <w:num w:numId="44">
    <w:abstractNumId w:val="9"/>
  </w:num>
  <w:num w:numId="45">
    <w:abstractNumId w:val="47"/>
  </w:num>
  <w:num w:numId="46">
    <w:abstractNumId w:val="42"/>
  </w:num>
  <w:num w:numId="47">
    <w:abstractNumId w:val="51"/>
  </w:num>
  <w:num w:numId="48">
    <w:abstractNumId w:val="53"/>
  </w:num>
  <w:num w:numId="49">
    <w:abstractNumId w:val="33"/>
  </w:num>
  <w:num w:numId="50">
    <w:abstractNumId w:val="67"/>
  </w:num>
  <w:num w:numId="51">
    <w:abstractNumId w:val="36"/>
  </w:num>
  <w:num w:numId="52">
    <w:abstractNumId w:val="17"/>
  </w:num>
  <w:num w:numId="53">
    <w:abstractNumId w:val="60"/>
  </w:num>
  <w:num w:numId="54">
    <w:abstractNumId w:val="12"/>
  </w:num>
  <w:num w:numId="55">
    <w:abstractNumId w:val="30"/>
  </w:num>
  <w:num w:numId="56">
    <w:abstractNumId w:val="18"/>
  </w:num>
  <w:num w:numId="57">
    <w:abstractNumId w:val="50"/>
  </w:num>
  <w:num w:numId="58">
    <w:abstractNumId w:val="45"/>
  </w:num>
  <w:num w:numId="59">
    <w:abstractNumId w:val="3"/>
  </w:num>
  <w:num w:numId="60">
    <w:abstractNumId w:val="21"/>
  </w:num>
  <w:num w:numId="61">
    <w:abstractNumId w:val="6"/>
  </w:num>
  <w:num w:numId="62">
    <w:abstractNumId w:val="26"/>
  </w:num>
  <w:num w:numId="63">
    <w:abstractNumId w:val="54"/>
  </w:num>
  <w:num w:numId="64">
    <w:abstractNumId w:val="5"/>
  </w:num>
  <w:num w:numId="65">
    <w:abstractNumId w:val="68"/>
  </w:num>
  <w:num w:numId="66">
    <w:abstractNumId w:val="38"/>
  </w:num>
  <w:num w:numId="67">
    <w:abstractNumId w:val="7"/>
  </w:num>
  <w:num w:numId="68">
    <w:abstractNumId w:val="62"/>
  </w:num>
  <w:num w:numId="69">
    <w:abstractNumId w:val="20"/>
  </w:num>
  <w:num w:numId="70">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D0"/>
    <w:rsid w:val="0000042D"/>
    <w:rsid w:val="000018F8"/>
    <w:rsid w:val="00001B4F"/>
    <w:rsid w:val="000020BC"/>
    <w:rsid w:val="000022FC"/>
    <w:rsid w:val="00003722"/>
    <w:rsid w:val="00004691"/>
    <w:rsid w:val="00005867"/>
    <w:rsid w:val="00005DCA"/>
    <w:rsid w:val="00005E43"/>
    <w:rsid w:val="00005E50"/>
    <w:rsid w:val="00007C79"/>
    <w:rsid w:val="00010646"/>
    <w:rsid w:val="0001198D"/>
    <w:rsid w:val="00011F47"/>
    <w:rsid w:val="0001272F"/>
    <w:rsid w:val="0001298F"/>
    <w:rsid w:val="00012EB7"/>
    <w:rsid w:val="00015A17"/>
    <w:rsid w:val="00016B10"/>
    <w:rsid w:val="00016C33"/>
    <w:rsid w:val="00016DAE"/>
    <w:rsid w:val="00020522"/>
    <w:rsid w:val="0002254F"/>
    <w:rsid w:val="00025677"/>
    <w:rsid w:val="00025ACE"/>
    <w:rsid w:val="00025E07"/>
    <w:rsid w:val="000260F9"/>
    <w:rsid w:val="00026391"/>
    <w:rsid w:val="00026E14"/>
    <w:rsid w:val="0003005B"/>
    <w:rsid w:val="000301E8"/>
    <w:rsid w:val="000302D3"/>
    <w:rsid w:val="00030942"/>
    <w:rsid w:val="0003103F"/>
    <w:rsid w:val="00031455"/>
    <w:rsid w:val="00031556"/>
    <w:rsid w:val="00031AC7"/>
    <w:rsid w:val="00032264"/>
    <w:rsid w:val="0003229E"/>
    <w:rsid w:val="000327E2"/>
    <w:rsid w:val="00033A87"/>
    <w:rsid w:val="00034909"/>
    <w:rsid w:val="000353F0"/>
    <w:rsid w:val="000357B0"/>
    <w:rsid w:val="00036AD7"/>
    <w:rsid w:val="000370CD"/>
    <w:rsid w:val="000373A7"/>
    <w:rsid w:val="000373ED"/>
    <w:rsid w:val="00037884"/>
    <w:rsid w:val="00037B27"/>
    <w:rsid w:val="000405E6"/>
    <w:rsid w:val="000421ED"/>
    <w:rsid w:val="000425FB"/>
    <w:rsid w:val="0004275A"/>
    <w:rsid w:val="00042D49"/>
    <w:rsid w:val="00042E9D"/>
    <w:rsid w:val="00042FAB"/>
    <w:rsid w:val="00045CB5"/>
    <w:rsid w:val="00045D5C"/>
    <w:rsid w:val="000470DA"/>
    <w:rsid w:val="000470F7"/>
    <w:rsid w:val="00047505"/>
    <w:rsid w:val="00047B4B"/>
    <w:rsid w:val="000514D7"/>
    <w:rsid w:val="00051945"/>
    <w:rsid w:val="000519A3"/>
    <w:rsid w:val="00051D4D"/>
    <w:rsid w:val="00054307"/>
    <w:rsid w:val="00054B15"/>
    <w:rsid w:val="00054B77"/>
    <w:rsid w:val="00055AA7"/>
    <w:rsid w:val="00055BA2"/>
    <w:rsid w:val="00055D46"/>
    <w:rsid w:val="00055D7B"/>
    <w:rsid w:val="00056575"/>
    <w:rsid w:val="000565F1"/>
    <w:rsid w:val="00057DEB"/>
    <w:rsid w:val="00057E26"/>
    <w:rsid w:val="000602AA"/>
    <w:rsid w:val="000614CC"/>
    <w:rsid w:val="00061517"/>
    <w:rsid w:val="00061CBB"/>
    <w:rsid w:val="00062253"/>
    <w:rsid w:val="000626DE"/>
    <w:rsid w:val="000627C9"/>
    <w:rsid w:val="000629A6"/>
    <w:rsid w:val="000644A3"/>
    <w:rsid w:val="00065C0B"/>
    <w:rsid w:val="0006711B"/>
    <w:rsid w:val="000705BE"/>
    <w:rsid w:val="00070BBC"/>
    <w:rsid w:val="00070CB6"/>
    <w:rsid w:val="0007110D"/>
    <w:rsid w:val="0007385F"/>
    <w:rsid w:val="000745EE"/>
    <w:rsid w:val="00074A76"/>
    <w:rsid w:val="000754CC"/>
    <w:rsid w:val="00075A81"/>
    <w:rsid w:val="00076D50"/>
    <w:rsid w:val="00076DB0"/>
    <w:rsid w:val="0007759A"/>
    <w:rsid w:val="00077625"/>
    <w:rsid w:val="00077713"/>
    <w:rsid w:val="00077C11"/>
    <w:rsid w:val="00077DD8"/>
    <w:rsid w:val="000803AE"/>
    <w:rsid w:val="0008130A"/>
    <w:rsid w:val="00081F67"/>
    <w:rsid w:val="000822FA"/>
    <w:rsid w:val="000826ED"/>
    <w:rsid w:val="00084C01"/>
    <w:rsid w:val="00085220"/>
    <w:rsid w:val="000864B6"/>
    <w:rsid w:val="0008775B"/>
    <w:rsid w:val="00090271"/>
    <w:rsid w:val="0009197C"/>
    <w:rsid w:val="00091D45"/>
    <w:rsid w:val="000920B1"/>
    <w:rsid w:val="00092A34"/>
    <w:rsid w:val="000932FE"/>
    <w:rsid w:val="00094CA5"/>
    <w:rsid w:val="00095441"/>
    <w:rsid w:val="00096710"/>
    <w:rsid w:val="000970F1"/>
    <w:rsid w:val="00097239"/>
    <w:rsid w:val="0009791E"/>
    <w:rsid w:val="000A0BE4"/>
    <w:rsid w:val="000A10A7"/>
    <w:rsid w:val="000A1388"/>
    <w:rsid w:val="000A15D3"/>
    <w:rsid w:val="000A1B6C"/>
    <w:rsid w:val="000A24B9"/>
    <w:rsid w:val="000A25DD"/>
    <w:rsid w:val="000A35AF"/>
    <w:rsid w:val="000A39C9"/>
    <w:rsid w:val="000A3BEC"/>
    <w:rsid w:val="000A4109"/>
    <w:rsid w:val="000A4D1C"/>
    <w:rsid w:val="000A4FA8"/>
    <w:rsid w:val="000A5706"/>
    <w:rsid w:val="000A5C8F"/>
    <w:rsid w:val="000A6968"/>
    <w:rsid w:val="000A7135"/>
    <w:rsid w:val="000A7CB7"/>
    <w:rsid w:val="000B10CD"/>
    <w:rsid w:val="000B15B0"/>
    <w:rsid w:val="000B1BFF"/>
    <w:rsid w:val="000B2604"/>
    <w:rsid w:val="000B2D76"/>
    <w:rsid w:val="000B316F"/>
    <w:rsid w:val="000B402C"/>
    <w:rsid w:val="000B462F"/>
    <w:rsid w:val="000B4BC0"/>
    <w:rsid w:val="000B50C5"/>
    <w:rsid w:val="000B52B5"/>
    <w:rsid w:val="000B5B7F"/>
    <w:rsid w:val="000B7A83"/>
    <w:rsid w:val="000C3120"/>
    <w:rsid w:val="000C3AB1"/>
    <w:rsid w:val="000C43C5"/>
    <w:rsid w:val="000C4830"/>
    <w:rsid w:val="000C75F0"/>
    <w:rsid w:val="000C7671"/>
    <w:rsid w:val="000C795E"/>
    <w:rsid w:val="000D0606"/>
    <w:rsid w:val="000D1618"/>
    <w:rsid w:val="000D20E0"/>
    <w:rsid w:val="000D2378"/>
    <w:rsid w:val="000D3129"/>
    <w:rsid w:val="000D3275"/>
    <w:rsid w:val="000D35CE"/>
    <w:rsid w:val="000D4CFF"/>
    <w:rsid w:val="000D5CA5"/>
    <w:rsid w:val="000D6016"/>
    <w:rsid w:val="000E06E7"/>
    <w:rsid w:val="000E2908"/>
    <w:rsid w:val="000E2B98"/>
    <w:rsid w:val="000E37D9"/>
    <w:rsid w:val="000E6189"/>
    <w:rsid w:val="000E6CBC"/>
    <w:rsid w:val="000E6EAB"/>
    <w:rsid w:val="000E7F86"/>
    <w:rsid w:val="000F047F"/>
    <w:rsid w:val="000F12EA"/>
    <w:rsid w:val="000F379B"/>
    <w:rsid w:val="000F6315"/>
    <w:rsid w:val="000F6B3F"/>
    <w:rsid w:val="000F724C"/>
    <w:rsid w:val="000F734A"/>
    <w:rsid w:val="000F7BB8"/>
    <w:rsid w:val="000F7F8A"/>
    <w:rsid w:val="00101236"/>
    <w:rsid w:val="0010165C"/>
    <w:rsid w:val="00101818"/>
    <w:rsid w:val="00102047"/>
    <w:rsid w:val="001036DB"/>
    <w:rsid w:val="001045CA"/>
    <w:rsid w:val="001046D5"/>
    <w:rsid w:val="0010593C"/>
    <w:rsid w:val="00106066"/>
    <w:rsid w:val="00107512"/>
    <w:rsid w:val="001077F6"/>
    <w:rsid w:val="00110270"/>
    <w:rsid w:val="0011058F"/>
    <w:rsid w:val="00110757"/>
    <w:rsid w:val="0011168F"/>
    <w:rsid w:val="00112208"/>
    <w:rsid w:val="001128C6"/>
    <w:rsid w:val="00114AC7"/>
    <w:rsid w:val="001158D6"/>
    <w:rsid w:val="00116B19"/>
    <w:rsid w:val="00120F2F"/>
    <w:rsid w:val="001211DF"/>
    <w:rsid w:val="00121570"/>
    <w:rsid w:val="00122629"/>
    <w:rsid w:val="001228BE"/>
    <w:rsid w:val="001235D1"/>
    <w:rsid w:val="0012418D"/>
    <w:rsid w:val="00124905"/>
    <w:rsid w:val="00125167"/>
    <w:rsid w:val="001256B7"/>
    <w:rsid w:val="0012611E"/>
    <w:rsid w:val="00126AB1"/>
    <w:rsid w:val="00126F8D"/>
    <w:rsid w:val="00127D49"/>
    <w:rsid w:val="001305B6"/>
    <w:rsid w:val="0013132F"/>
    <w:rsid w:val="00131537"/>
    <w:rsid w:val="00132D63"/>
    <w:rsid w:val="00132DCB"/>
    <w:rsid w:val="001340AE"/>
    <w:rsid w:val="00134836"/>
    <w:rsid w:val="00136A46"/>
    <w:rsid w:val="00137BED"/>
    <w:rsid w:val="001406D7"/>
    <w:rsid w:val="00141D05"/>
    <w:rsid w:val="00141E2B"/>
    <w:rsid w:val="00142D10"/>
    <w:rsid w:val="00142DF6"/>
    <w:rsid w:val="00143284"/>
    <w:rsid w:val="00143C44"/>
    <w:rsid w:val="001440B7"/>
    <w:rsid w:val="00144DBB"/>
    <w:rsid w:val="00146182"/>
    <w:rsid w:val="00146465"/>
    <w:rsid w:val="00147577"/>
    <w:rsid w:val="001509A0"/>
    <w:rsid w:val="00151443"/>
    <w:rsid w:val="00151F70"/>
    <w:rsid w:val="00151F95"/>
    <w:rsid w:val="001520EF"/>
    <w:rsid w:val="00154924"/>
    <w:rsid w:val="00154A01"/>
    <w:rsid w:val="00154AAC"/>
    <w:rsid w:val="001567FD"/>
    <w:rsid w:val="001569FA"/>
    <w:rsid w:val="00156CB4"/>
    <w:rsid w:val="0016054C"/>
    <w:rsid w:val="0016073C"/>
    <w:rsid w:val="0016217F"/>
    <w:rsid w:val="00162CCB"/>
    <w:rsid w:val="00163951"/>
    <w:rsid w:val="00163992"/>
    <w:rsid w:val="00163BCF"/>
    <w:rsid w:val="00163D62"/>
    <w:rsid w:val="00164B90"/>
    <w:rsid w:val="00165E1F"/>
    <w:rsid w:val="0016678C"/>
    <w:rsid w:val="00166908"/>
    <w:rsid w:val="00171CCD"/>
    <w:rsid w:val="00172780"/>
    <w:rsid w:val="0017384B"/>
    <w:rsid w:val="001739C5"/>
    <w:rsid w:val="00173D87"/>
    <w:rsid w:val="001745E3"/>
    <w:rsid w:val="00174624"/>
    <w:rsid w:val="00174F42"/>
    <w:rsid w:val="00175791"/>
    <w:rsid w:val="0017599D"/>
    <w:rsid w:val="00175A61"/>
    <w:rsid w:val="00175AD4"/>
    <w:rsid w:val="00175B13"/>
    <w:rsid w:val="00177053"/>
    <w:rsid w:val="00177A82"/>
    <w:rsid w:val="0018078A"/>
    <w:rsid w:val="00180914"/>
    <w:rsid w:val="00180E06"/>
    <w:rsid w:val="00180EF9"/>
    <w:rsid w:val="0018284B"/>
    <w:rsid w:val="001836AD"/>
    <w:rsid w:val="00183D21"/>
    <w:rsid w:val="00185064"/>
    <w:rsid w:val="00185ED9"/>
    <w:rsid w:val="00190E09"/>
    <w:rsid w:val="0019283B"/>
    <w:rsid w:val="00192B9C"/>
    <w:rsid w:val="00194115"/>
    <w:rsid w:val="001949BF"/>
    <w:rsid w:val="00195580"/>
    <w:rsid w:val="00196DF0"/>
    <w:rsid w:val="00197664"/>
    <w:rsid w:val="00197C6E"/>
    <w:rsid w:val="001A0DCA"/>
    <w:rsid w:val="001A4DBD"/>
    <w:rsid w:val="001A4F97"/>
    <w:rsid w:val="001A559A"/>
    <w:rsid w:val="001A69C8"/>
    <w:rsid w:val="001B0170"/>
    <w:rsid w:val="001B05D6"/>
    <w:rsid w:val="001B24B8"/>
    <w:rsid w:val="001B29A1"/>
    <w:rsid w:val="001B466F"/>
    <w:rsid w:val="001B4CD4"/>
    <w:rsid w:val="001B5084"/>
    <w:rsid w:val="001B5583"/>
    <w:rsid w:val="001B672B"/>
    <w:rsid w:val="001B6BAF"/>
    <w:rsid w:val="001C0119"/>
    <w:rsid w:val="001C1211"/>
    <w:rsid w:val="001C2539"/>
    <w:rsid w:val="001C2649"/>
    <w:rsid w:val="001C31B7"/>
    <w:rsid w:val="001C3205"/>
    <w:rsid w:val="001C39D2"/>
    <w:rsid w:val="001C6D54"/>
    <w:rsid w:val="001D0031"/>
    <w:rsid w:val="001D1FC4"/>
    <w:rsid w:val="001D256A"/>
    <w:rsid w:val="001D33F4"/>
    <w:rsid w:val="001D4B75"/>
    <w:rsid w:val="001D52B9"/>
    <w:rsid w:val="001D5A4B"/>
    <w:rsid w:val="001D61D9"/>
    <w:rsid w:val="001D6916"/>
    <w:rsid w:val="001D7546"/>
    <w:rsid w:val="001D78B1"/>
    <w:rsid w:val="001E1968"/>
    <w:rsid w:val="001E1DA1"/>
    <w:rsid w:val="001E247C"/>
    <w:rsid w:val="001E27B6"/>
    <w:rsid w:val="001E2ECA"/>
    <w:rsid w:val="001E32CD"/>
    <w:rsid w:val="001E4710"/>
    <w:rsid w:val="001E4C11"/>
    <w:rsid w:val="001E4CBC"/>
    <w:rsid w:val="001E550F"/>
    <w:rsid w:val="001E5963"/>
    <w:rsid w:val="001E5B37"/>
    <w:rsid w:val="001E5BBD"/>
    <w:rsid w:val="001F0AFF"/>
    <w:rsid w:val="001F0CFA"/>
    <w:rsid w:val="001F1A9A"/>
    <w:rsid w:val="001F4141"/>
    <w:rsid w:val="001F44A0"/>
    <w:rsid w:val="001F4C70"/>
    <w:rsid w:val="001F58FE"/>
    <w:rsid w:val="001F5A38"/>
    <w:rsid w:val="001F66D0"/>
    <w:rsid w:val="001F6CF3"/>
    <w:rsid w:val="001F6EFF"/>
    <w:rsid w:val="001F77BB"/>
    <w:rsid w:val="00202EF6"/>
    <w:rsid w:val="0020335E"/>
    <w:rsid w:val="00203B53"/>
    <w:rsid w:val="0020412D"/>
    <w:rsid w:val="0020459D"/>
    <w:rsid w:val="00205361"/>
    <w:rsid w:val="0020753F"/>
    <w:rsid w:val="00207843"/>
    <w:rsid w:val="002105E8"/>
    <w:rsid w:val="002112AA"/>
    <w:rsid w:val="00212C7C"/>
    <w:rsid w:val="00212EFA"/>
    <w:rsid w:val="00213338"/>
    <w:rsid w:val="002140D0"/>
    <w:rsid w:val="002145DD"/>
    <w:rsid w:val="00216162"/>
    <w:rsid w:val="00216271"/>
    <w:rsid w:val="00216D9C"/>
    <w:rsid w:val="00216DC1"/>
    <w:rsid w:val="002172D8"/>
    <w:rsid w:val="00217FA2"/>
    <w:rsid w:val="0022091D"/>
    <w:rsid w:val="00220E7F"/>
    <w:rsid w:val="002212EF"/>
    <w:rsid w:val="00222104"/>
    <w:rsid w:val="002238AE"/>
    <w:rsid w:val="00224766"/>
    <w:rsid w:val="00224C73"/>
    <w:rsid w:val="002251EE"/>
    <w:rsid w:val="00225514"/>
    <w:rsid w:val="00225667"/>
    <w:rsid w:val="002266FA"/>
    <w:rsid w:val="0022671C"/>
    <w:rsid w:val="00226A62"/>
    <w:rsid w:val="00226CA5"/>
    <w:rsid w:val="0022709F"/>
    <w:rsid w:val="00227ED5"/>
    <w:rsid w:val="00230B31"/>
    <w:rsid w:val="00230BFF"/>
    <w:rsid w:val="00231086"/>
    <w:rsid w:val="002313E4"/>
    <w:rsid w:val="0023240D"/>
    <w:rsid w:val="0023290B"/>
    <w:rsid w:val="002330CE"/>
    <w:rsid w:val="00234AED"/>
    <w:rsid w:val="0023542E"/>
    <w:rsid w:val="002376E9"/>
    <w:rsid w:val="002404C1"/>
    <w:rsid w:val="00240E57"/>
    <w:rsid w:val="0024150E"/>
    <w:rsid w:val="00241A2E"/>
    <w:rsid w:val="00241D27"/>
    <w:rsid w:val="00242422"/>
    <w:rsid w:val="00243819"/>
    <w:rsid w:val="00243D34"/>
    <w:rsid w:val="0024494D"/>
    <w:rsid w:val="002453D0"/>
    <w:rsid w:val="00245B5C"/>
    <w:rsid w:val="002462A0"/>
    <w:rsid w:val="00246421"/>
    <w:rsid w:val="00246EDE"/>
    <w:rsid w:val="00250262"/>
    <w:rsid w:val="00250C15"/>
    <w:rsid w:val="00251250"/>
    <w:rsid w:val="002516A6"/>
    <w:rsid w:val="00251BF9"/>
    <w:rsid w:val="00251F58"/>
    <w:rsid w:val="00252798"/>
    <w:rsid w:val="00253ACF"/>
    <w:rsid w:val="00255C03"/>
    <w:rsid w:val="002569B1"/>
    <w:rsid w:val="00256D00"/>
    <w:rsid w:val="002575D2"/>
    <w:rsid w:val="00257746"/>
    <w:rsid w:val="00257CF5"/>
    <w:rsid w:val="00260110"/>
    <w:rsid w:val="002608F5"/>
    <w:rsid w:val="0026163B"/>
    <w:rsid w:val="00261AAE"/>
    <w:rsid w:val="00261D31"/>
    <w:rsid w:val="00262E4F"/>
    <w:rsid w:val="002636D2"/>
    <w:rsid w:val="00264540"/>
    <w:rsid w:val="002651F1"/>
    <w:rsid w:val="00265334"/>
    <w:rsid w:val="002654CE"/>
    <w:rsid w:val="00265735"/>
    <w:rsid w:val="0026589D"/>
    <w:rsid w:val="00265B4B"/>
    <w:rsid w:val="00265B4E"/>
    <w:rsid w:val="00266326"/>
    <w:rsid w:val="00266A69"/>
    <w:rsid w:val="002679F8"/>
    <w:rsid w:val="00267EFA"/>
    <w:rsid w:val="0027029C"/>
    <w:rsid w:val="00271300"/>
    <w:rsid w:val="00273D53"/>
    <w:rsid w:val="00273F51"/>
    <w:rsid w:val="002741DF"/>
    <w:rsid w:val="00274246"/>
    <w:rsid w:val="00274405"/>
    <w:rsid w:val="002744A4"/>
    <w:rsid w:val="00274F92"/>
    <w:rsid w:val="00275F22"/>
    <w:rsid w:val="00276A3F"/>
    <w:rsid w:val="0027785E"/>
    <w:rsid w:val="00280224"/>
    <w:rsid w:val="0028038B"/>
    <w:rsid w:val="00280788"/>
    <w:rsid w:val="00282351"/>
    <w:rsid w:val="002826AC"/>
    <w:rsid w:val="0028302F"/>
    <w:rsid w:val="0028350A"/>
    <w:rsid w:val="00283A52"/>
    <w:rsid w:val="00283E16"/>
    <w:rsid w:val="0028430D"/>
    <w:rsid w:val="0028658C"/>
    <w:rsid w:val="00286B2C"/>
    <w:rsid w:val="002900A0"/>
    <w:rsid w:val="00290ACD"/>
    <w:rsid w:val="00290AEA"/>
    <w:rsid w:val="0029117C"/>
    <w:rsid w:val="002916B2"/>
    <w:rsid w:val="002924EA"/>
    <w:rsid w:val="00292D93"/>
    <w:rsid w:val="00293B2F"/>
    <w:rsid w:val="00295B78"/>
    <w:rsid w:val="002967DC"/>
    <w:rsid w:val="0029782D"/>
    <w:rsid w:val="002A00A6"/>
    <w:rsid w:val="002A0A2D"/>
    <w:rsid w:val="002A0A42"/>
    <w:rsid w:val="002A2B29"/>
    <w:rsid w:val="002A3D9F"/>
    <w:rsid w:val="002A4E39"/>
    <w:rsid w:val="002A55CC"/>
    <w:rsid w:val="002A5A2F"/>
    <w:rsid w:val="002A66D8"/>
    <w:rsid w:val="002A6896"/>
    <w:rsid w:val="002A6C92"/>
    <w:rsid w:val="002A77A8"/>
    <w:rsid w:val="002B077F"/>
    <w:rsid w:val="002B1DD6"/>
    <w:rsid w:val="002B21A5"/>
    <w:rsid w:val="002B3494"/>
    <w:rsid w:val="002B4856"/>
    <w:rsid w:val="002B4A02"/>
    <w:rsid w:val="002B4D5E"/>
    <w:rsid w:val="002B6828"/>
    <w:rsid w:val="002B7B98"/>
    <w:rsid w:val="002B7EE8"/>
    <w:rsid w:val="002B7F52"/>
    <w:rsid w:val="002C04E4"/>
    <w:rsid w:val="002C0AB3"/>
    <w:rsid w:val="002C125D"/>
    <w:rsid w:val="002C1A18"/>
    <w:rsid w:val="002C2E86"/>
    <w:rsid w:val="002C2F6A"/>
    <w:rsid w:val="002C4167"/>
    <w:rsid w:val="002C442C"/>
    <w:rsid w:val="002C4674"/>
    <w:rsid w:val="002C4763"/>
    <w:rsid w:val="002C5C22"/>
    <w:rsid w:val="002C6129"/>
    <w:rsid w:val="002C73CC"/>
    <w:rsid w:val="002C78CF"/>
    <w:rsid w:val="002C7D2D"/>
    <w:rsid w:val="002C7D8B"/>
    <w:rsid w:val="002D205B"/>
    <w:rsid w:val="002D226F"/>
    <w:rsid w:val="002D2E8D"/>
    <w:rsid w:val="002D4C82"/>
    <w:rsid w:val="002D543E"/>
    <w:rsid w:val="002D56B5"/>
    <w:rsid w:val="002D5DFC"/>
    <w:rsid w:val="002D76C5"/>
    <w:rsid w:val="002D7AA6"/>
    <w:rsid w:val="002E03BF"/>
    <w:rsid w:val="002E0E8E"/>
    <w:rsid w:val="002E10C6"/>
    <w:rsid w:val="002E1756"/>
    <w:rsid w:val="002E1C11"/>
    <w:rsid w:val="002E20CB"/>
    <w:rsid w:val="002E269B"/>
    <w:rsid w:val="002E3024"/>
    <w:rsid w:val="002E3967"/>
    <w:rsid w:val="002E4ECD"/>
    <w:rsid w:val="002E54B7"/>
    <w:rsid w:val="002E55D3"/>
    <w:rsid w:val="002E593B"/>
    <w:rsid w:val="002E5E4D"/>
    <w:rsid w:val="002E60B9"/>
    <w:rsid w:val="002E669F"/>
    <w:rsid w:val="002E75FA"/>
    <w:rsid w:val="002E7B70"/>
    <w:rsid w:val="002E7BE8"/>
    <w:rsid w:val="002E7DF1"/>
    <w:rsid w:val="002F1B99"/>
    <w:rsid w:val="002F2BFD"/>
    <w:rsid w:val="002F317C"/>
    <w:rsid w:val="002F4C64"/>
    <w:rsid w:val="002F7679"/>
    <w:rsid w:val="002F78B6"/>
    <w:rsid w:val="002F7E23"/>
    <w:rsid w:val="003006D6"/>
    <w:rsid w:val="00300F87"/>
    <w:rsid w:val="00301BB1"/>
    <w:rsid w:val="003022BB"/>
    <w:rsid w:val="003044F5"/>
    <w:rsid w:val="00304C14"/>
    <w:rsid w:val="00307D4F"/>
    <w:rsid w:val="003106FD"/>
    <w:rsid w:val="00310B37"/>
    <w:rsid w:val="003115E1"/>
    <w:rsid w:val="00311CA8"/>
    <w:rsid w:val="00313A8D"/>
    <w:rsid w:val="00314A8B"/>
    <w:rsid w:val="003153CF"/>
    <w:rsid w:val="00316016"/>
    <w:rsid w:val="0031627A"/>
    <w:rsid w:val="00317DB4"/>
    <w:rsid w:val="003200EA"/>
    <w:rsid w:val="00321AC2"/>
    <w:rsid w:val="00322619"/>
    <w:rsid w:val="0032398E"/>
    <w:rsid w:val="0032473B"/>
    <w:rsid w:val="003249FC"/>
    <w:rsid w:val="0032561D"/>
    <w:rsid w:val="00327475"/>
    <w:rsid w:val="00327A6B"/>
    <w:rsid w:val="00330AB7"/>
    <w:rsid w:val="003322A4"/>
    <w:rsid w:val="003326EA"/>
    <w:rsid w:val="00332943"/>
    <w:rsid w:val="0033361D"/>
    <w:rsid w:val="00333896"/>
    <w:rsid w:val="003341F0"/>
    <w:rsid w:val="003345C8"/>
    <w:rsid w:val="00334917"/>
    <w:rsid w:val="0033508A"/>
    <w:rsid w:val="00335850"/>
    <w:rsid w:val="00336816"/>
    <w:rsid w:val="00340642"/>
    <w:rsid w:val="00340840"/>
    <w:rsid w:val="00340FF6"/>
    <w:rsid w:val="0034444D"/>
    <w:rsid w:val="00344A8B"/>
    <w:rsid w:val="00345750"/>
    <w:rsid w:val="00345AFB"/>
    <w:rsid w:val="00350738"/>
    <w:rsid w:val="003507B3"/>
    <w:rsid w:val="00350AC2"/>
    <w:rsid w:val="003514C3"/>
    <w:rsid w:val="00351515"/>
    <w:rsid w:val="0035208E"/>
    <w:rsid w:val="003520A2"/>
    <w:rsid w:val="003520B2"/>
    <w:rsid w:val="003520B5"/>
    <w:rsid w:val="0035484B"/>
    <w:rsid w:val="00356193"/>
    <w:rsid w:val="00356B08"/>
    <w:rsid w:val="003605CE"/>
    <w:rsid w:val="00360727"/>
    <w:rsid w:val="003633F7"/>
    <w:rsid w:val="00364949"/>
    <w:rsid w:val="003661A1"/>
    <w:rsid w:val="00366410"/>
    <w:rsid w:val="0036681B"/>
    <w:rsid w:val="00366AA4"/>
    <w:rsid w:val="00366C0B"/>
    <w:rsid w:val="0036793B"/>
    <w:rsid w:val="003704C5"/>
    <w:rsid w:val="003707B7"/>
    <w:rsid w:val="00371E86"/>
    <w:rsid w:val="00372845"/>
    <w:rsid w:val="00373109"/>
    <w:rsid w:val="003736D6"/>
    <w:rsid w:val="003736E5"/>
    <w:rsid w:val="00373E38"/>
    <w:rsid w:val="00373FF6"/>
    <w:rsid w:val="00374AAE"/>
    <w:rsid w:val="00377D4A"/>
    <w:rsid w:val="0038057A"/>
    <w:rsid w:val="003812B6"/>
    <w:rsid w:val="00381BC6"/>
    <w:rsid w:val="00381CAD"/>
    <w:rsid w:val="00382598"/>
    <w:rsid w:val="003838D0"/>
    <w:rsid w:val="0038414D"/>
    <w:rsid w:val="00384723"/>
    <w:rsid w:val="00384B2D"/>
    <w:rsid w:val="00385593"/>
    <w:rsid w:val="00385DF9"/>
    <w:rsid w:val="00385E3D"/>
    <w:rsid w:val="00386099"/>
    <w:rsid w:val="0038640B"/>
    <w:rsid w:val="00386F16"/>
    <w:rsid w:val="003873D4"/>
    <w:rsid w:val="003915F0"/>
    <w:rsid w:val="00392811"/>
    <w:rsid w:val="0039291A"/>
    <w:rsid w:val="003934FE"/>
    <w:rsid w:val="00393884"/>
    <w:rsid w:val="00393DD2"/>
    <w:rsid w:val="00394978"/>
    <w:rsid w:val="00394A23"/>
    <w:rsid w:val="00394E3F"/>
    <w:rsid w:val="003956DA"/>
    <w:rsid w:val="00395F4C"/>
    <w:rsid w:val="00396A63"/>
    <w:rsid w:val="003971E4"/>
    <w:rsid w:val="003971F3"/>
    <w:rsid w:val="0039775A"/>
    <w:rsid w:val="00397B32"/>
    <w:rsid w:val="003A1D7A"/>
    <w:rsid w:val="003A2187"/>
    <w:rsid w:val="003A219E"/>
    <w:rsid w:val="003A3316"/>
    <w:rsid w:val="003A3340"/>
    <w:rsid w:val="003A44D4"/>
    <w:rsid w:val="003A5F83"/>
    <w:rsid w:val="003A68B3"/>
    <w:rsid w:val="003A750A"/>
    <w:rsid w:val="003B017A"/>
    <w:rsid w:val="003B060B"/>
    <w:rsid w:val="003B09A7"/>
    <w:rsid w:val="003B0C94"/>
    <w:rsid w:val="003B30FC"/>
    <w:rsid w:val="003B4B93"/>
    <w:rsid w:val="003B5487"/>
    <w:rsid w:val="003B5815"/>
    <w:rsid w:val="003B62D9"/>
    <w:rsid w:val="003B678B"/>
    <w:rsid w:val="003C017E"/>
    <w:rsid w:val="003C137A"/>
    <w:rsid w:val="003C1690"/>
    <w:rsid w:val="003C1B90"/>
    <w:rsid w:val="003C3036"/>
    <w:rsid w:val="003C316B"/>
    <w:rsid w:val="003C34AC"/>
    <w:rsid w:val="003C36C6"/>
    <w:rsid w:val="003C38D0"/>
    <w:rsid w:val="003C43CF"/>
    <w:rsid w:val="003C4706"/>
    <w:rsid w:val="003C5ABE"/>
    <w:rsid w:val="003C5AE3"/>
    <w:rsid w:val="003C62D5"/>
    <w:rsid w:val="003C6C9A"/>
    <w:rsid w:val="003C7264"/>
    <w:rsid w:val="003C7921"/>
    <w:rsid w:val="003D0352"/>
    <w:rsid w:val="003D03C2"/>
    <w:rsid w:val="003D23AF"/>
    <w:rsid w:val="003D3459"/>
    <w:rsid w:val="003D3953"/>
    <w:rsid w:val="003D45E4"/>
    <w:rsid w:val="003D4B99"/>
    <w:rsid w:val="003D5829"/>
    <w:rsid w:val="003D70F7"/>
    <w:rsid w:val="003D7F6D"/>
    <w:rsid w:val="003E014B"/>
    <w:rsid w:val="003E0512"/>
    <w:rsid w:val="003E0996"/>
    <w:rsid w:val="003E0BE5"/>
    <w:rsid w:val="003E0C96"/>
    <w:rsid w:val="003E1409"/>
    <w:rsid w:val="003E1806"/>
    <w:rsid w:val="003E1CA6"/>
    <w:rsid w:val="003E3BF4"/>
    <w:rsid w:val="003E3CF3"/>
    <w:rsid w:val="003E3E5B"/>
    <w:rsid w:val="003E4285"/>
    <w:rsid w:val="003E43FE"/>
    <w:rsid w:val="003E4E5A"/>
    <w:rsid w:val="003E578C"/>
    <w:rsid w:val="003E6805"/>
    <w:rsid w:val="003E6A57"/>
    <w:rsid w:val="003E7246"/>
    <w:rsid w:val="003E73CE"/>
    <w:rsid w:val="003E78B3"/>
    <w:rsid w:val="003F0287"/>
    <w:rsid w:val="003F03ED"/>
    <w:rsid w:val="003F1ABC"/>
    <w:rsid w:val="003F1D15"/>
    <w:rsid w:val="003F1F5A"/>
    <w:rsid w:val="003F2AEE"/>
    <w:rsid w:val="003F394C"/>
    <w:rsid w:val="003F3AAC"/>
    <w:rsid w:val="003F4BDA"/>
    <w:rsid w:val="003F569E"/>
    <w:rsid w:val="003F5D52"/>
    <w:rsid w:val="003F60D3"/>
    <w:rsid w:val="003F7AEF"/>
    <w:rsid w:val="003F7CDB"/>
    <w:rsid w:val="003F7D25"/>
    <w:rsid w:val="004000B3"/>
    <w:rsid w:val="00400124"/>
    <w:rsid w:val="00400AFE"/>
    <w:rsid w:val="004024D1"/>
    <w:rsid w:val="004031DF"/>
    <w:rsid w:val="00407204"/>
    <w:rsid w:val="004074CF"/>
    <w:rsid w:val="00407B98"/>
    <w:rsid w:val="00407C26"/>
    <w:rsid w:val="00410F4E"/>
    <w:rsid w:val="00411B6C"/>
    <w:rsid w:val="0041351F"/>
    <w:rsid w:val="00414092"/>
    <w:rsid w:val="00414116"/>
    <w:rsid w:val="004152D5"/>
    <w:rsid w:val="00415C9D"/>
    <w:rsid w:val="0041674F"/>
    <w:rsid w:val="0041753A"/>
    <w:rsid w:val="00417993"/>
    <w:rsid w:val="00420108"/>
    <w:rsid w:val="00420D2E"/>
    <w:rsid w:val="00420FE7"/>
    <w:rsid w:val="004217F5"/>
    <w:rsid w:val="00421D5C"/>
    <w:rsid w:val="00422AB0"/>
    <w:rsid w:val="00422E29"/>
    <w:rsid w:val="004232F3"/>
    <w:rsid w:val="0042566C"/>
    <w:rsid w:val="00427B7F"/>
    <w:rsid w:val="00431EC3"/>
    <w:rsid w:val="0043413F"/>
    <w:rsid w:val="004350F7"/>
    <w:rsid w:val="00435893"/>
    <w:rsid w:val="00436D29"/>
    <w:rsid w:val="00437F80"/>
    <w:rsid w:val="004401AB"/>
    <w:rsid w:val="004408EC"/>
    <w:rsid w:val="00440DB9"/>
    <w:rsid w:val="00442D41"/>
    <w:rsid w:val="00442DCD"/>
    <w:rsid w:val="00444DB7"/>
    <w:rsid w:val="00444DD0"/>
    <w:rsid w:val="004458E5"/>
    <w:rsid w:val="004472C8"/>
    <w:rsid w:val="004475E7"/>
    <w:rsid w:val="004507C9"/>
    <w:rsid w:val="004507D8"/>
    <w:rsid w:val="00451B66"/>
    <w:rsid w:val="00451C46"/>
    <w:rsid w:val="0045216A"/>
    <w:rsid w:val="00452A70"/>
    <w:rsid w:val="00453C91"/>
    <w:rsid w:val="00454D57"/>
    <w:rsid w:val="00455E80"/>
    <w:rsid w:val="00456A72"/>
    <w:rsid w:val="00456C98"/>
    <w:rsid w:val="004579CE"/>
    <w:rsid w:val="00457D87"/>
    <w:rsid w:val="004619D0"/>
    <w:rsid w:val="00461D9F"/>
    <w:rsid w:val="00461F70"/>
    <w:rsid w:val="0046204D"/>
    <w:rsid w:val="00462083"/>
    <w:rsid w:val="004624D0"/>
    <w:rsid w:val="004626A5"/>
    <w:rsid w:val="0046339E"/>
    <w:rsid w:val="00464CB0"/>
    <w:rsid w:val="004650D5"/>
    <w:rsid w:val="00465323"/>
    <w:rsid w:val="00465325"/>
    <w:rsid w:val="0046661E"/>
    <w:rsid w:val="00466CD4"/>
    <w:rsid w:val="00466EA8"/>
    <w:rsid w:val="004717C7"/>
    <w:rsid w:val="004726B6"/>
    <w:rsid w:val="00473F50"/>
    <w:rsid w:val="004763CE"/>
    <w:rsid w:val="004768BB"/>
    <w:rsid w:val="0048049A"/>
    <w:rsid w:val="004807B3"/>
    <w:rsid w:val="00480B0D"/>
    <w:rsid w:val="0048191D"/>
    <w:rsid w:val="00482134"/>
    <w:rsid w:val="0048279B"/>
    <w:rsid w:val="00483508"/>
    <w:rsid w:val="004848C7"/>
    <w:rsid w:val="004857DE"/>
    <w:rsid w:val="00485859"/>
    <w:rsid w:val="00485B52"/>
    <w:rsid w:val="00486275"/>
    <w:rsid w:val="004877F6"/>
    <w:rsid w:val="00487C20"/>
    <w:rsid w:val="004903BC"/>
    <w:rsid w:val="00491838"/>
    <w:rsid w:val="00491A4A"/>
    <w:rsid w:val="004928CE"/>
    <w:rsid w:val="004942D7"/>
    <w:rsid w:val="004952D1"/>
    <w:rsid w:val="004961BD"/>
    <w:rsid w:val="004963C7"/>
    <w:rsid w:val="00496DA6"/>
    <w:rsid w:val="00497307"/>
    <w:rsid w:val="00497507"/>
    <w:rsid w:val="004A1285"/>
    <w:rsid w:val="004A1527"/>
    <w:rsid w:val="004A406E"/>
    <w:rsid w:val="004A4A1D"/>
    <w:rsid w:val="004A4D24"/>
    <w:rsid w:val="004A598B"/>
    <w:rsid w:val="004A6F48"/>
    <w:rsid w:val="004A782D"/>
    <w:rsid w:val="004A7870"/>
    <w:rsid w:val="004A7A23"/>
    <w:rsid w:val="004B00A2"/>
    <w:rsid w:val="004B0344"/>
    <w:rsid w:val="004B1639"/>
    <w:rsid w:val="004B231A"/>
    <w:rsid w:val="004B376B"/>
    <w:rsid w:val="004B4070"/>
    <w:rsid w:val="004B4804"/>
    <w:rsid w:val="004B5AD7"/>
    <w:rsid w:val="004B654E"/>
    <w:rsid w:val="004B7931"/>
    <w:rsid w:val="004B7C61"/>
    <w:rsid w:val="004B7DF0"/>
    <w:rsid w:val="004C0099"/>
    <w:rsid w:val="004C050D"/>
    <w:rsid w:val="004C08FD"/>
    <w:rsid w:val="004C0904"/>
    <w:rsid w:val="004C093F"/>
    <w:rsid w:val="004C0C35"/>
    <w:rsid w:val="004C1F31"/>
    <w:rsid w:val="004C227B"/>
    <w:rsid w:val="004C3369"/>
    <w:rsid w:val="004C4ADA"/>
    <w:rsid w:val="004C5382"/>
    <w:rsid w:val="004C545A"/>
    <w:rsid w:val="004C6187"/>
    <w:rsid w:val="004C655C"/>
    <w:rsid w:val="004C71B7"/>
    <w:rsid w:val="004D09CC"/>
    <w:rsid w:val="004D0AAC"/>
    <w:rsid w:val="004D1C7D"/>
    <w:rsid w:val="004D1D1A"/>
    <w:rsid w:val="004D20FA"/>
    <w:rsid w:val="004D210E"/>
    <w:rsid w:val="004D29C9"/>
    <w:rsid w:val="004D2E63"/>
    <w:rsid w:val="004D2E65"/>
    <w:rsid w:val="004D349B"/>
    <w:rsid w:val="004D3949"/>
    <w:rsid w:val="004D43D2"/>
    <w:rsid w:val="004D4A93"/>
    <w:rsid w:val="004D4C95"/>
    <w:rsid w:val="004D575B"/>
    <w:rsid w:val="004D6F32"/>
    <w:rsid w:val="004E0319"/>
    <w:rsid w:val="004E2017"/>
    <w:rsid w:val="004E20DA"/>
    <w:rsid w:val="004E3CB6"/>
    <w:rsid w:val="004E3DCB"/>
    <w:rsid w:val="004E4D67"/>
    <w:rsid w:val="004E50EE"/>
    <w:rsid w:val="004E5819"/>
    <w:rsid w:val="004E64DD"/>
    <w:rsid w:val="004E66EE"/>
    <w:rsid w:val="004E6B05"/>
    <w:rsid w:val="004E6DA5"/>
    <w:rsid w:val="004E7928"/>
    <w:rsid w:val="004E7B78"/>
    <w:rsid w:val="004F01D3"/>
    <w:rsid w:val="004F02DF"/>
    <w:rsid w:val="004F04A2"/>
    <w:rsid w:val="004F15C2"/>
    <w:rsid w:val="004F1863"/>
    <w:rsid w:val="004F18AB"/>
    <w:rsid w:val="004F2A1B"/>
    <w:rsid w:val="004F4225"/>
    <w:rsid w:val="004F5F2F"/>
    <w:rsid w:val="004F6316"/>
    <w:rsid w:val="004F6A59"/>
    <w:rsid w:val="00500C7C"/>
    <w:rsid w:val="005025F0"/>
    <w:rsid w:val="00502FCB"/>
    <w:rsid w:val="00503076"/>
    <w:rsid w:val="00503AAD"/>
    <w:rsid w:val="00504A03"/>
    <w:rsid w:val="00504C57"/>
    <w:rsid w:val="0050500C"/>
    <w:rsid w:val="00505347"/>
    <w:rsid w:val="0050556D"/>
    <w:rsid w:val="00505B5F"/>
    <w:rsid w:val="00506432"/>
    <w:rsid w:val="00506502"/>
    <w:rsid w:val="0050726D"/>
    <w:rsid w:val="00507E65"/>
    <w:rsid w:val="00510B61"/>
    <w:rsid w:val="00511022"/>
    <w:rsid w:val="005113B0"/>
    <w:rsid w:val="00511930"/>
    <w:rsid w:val="00511EEC"/>
    <w:rsid w:val="00512370"/>
    <w:rsid w:val="0051270A"/>
    <w:rsid w:val="005128FF"/>
    <w:rsid w:val="00512AB6"/>
    <w:rsid w:val="00512CA2"/>
    <w:rsid w:val="00513B2A"/>
    <w:rsid w:val="00515248"/>
    <w:rsid w:val="00515A02"/>
    <w:rsid w:val="0051687D"/>
    <w:rsid w:val="005168AF"/>
    <w:rsid w:val="00516BEA"/>
    <w:rsid w:val="00517A01"/>
    <w:rsid w:val="00521430"/>
    <w:rsid w:val="00521E8D"/>
    <w:rsid w:val="00522DF5"/>
    <w:rsid w:val="0052367A"/>
    <w:rsid w:val="00523853"/>
    <w:rsid w:val="00523920"/>
    <w:rsid w:val="00523A43"/>
    <w:rsid w:val="005254BE"/>
    <w:rsid w:val="00525C45"/>
    <w:rsid w:val="00525EFC"/>
    <w:rsid w:val="0052637B"/>
    <w:rsid w:val="00527525"/>
    <w:rsid w:val="005275F2"/>
    <w:rsid w:val="00530432"/>
    <w:rsid w:val="005319B2"/>
    <w:rsid w:val="00532404"/>
    <w:rsid w:val="00532C00"/>
    <w:rsid w:val="0053401B"/>
    <w:rsid w:val="00534CB8"/>
    <w:rsid w:val="00537C30"/>
    <w:rsid w:val="00537DDA"/>
    <w:rsid w:val="005413C1"/>
    <w:rsid w:val="005415E9"/>
    <w:rsid w:val="00542300"/>
    <w:rsid w:val="00542608"/>
    <w:rsid w:val="005429D7"/>
    <w:rsid w:val="0054404A"/>
    <w:rsid w:val="00544D9E"/>
    <w:rsid w:val="0054589F"/>
    <w:rsid w:val="005459D1"/>
    <w:rsid w:val="00546016"/>
    <w:rsid w:val="00551109"/>
    <w:rsid w:val="00551324"/>
    <w:rsid w:val="00551498"/>
    <w:rsid w:val="0055157A"/>
    <w:rsid w:val="0055158D"/>
    <w:rsid w:val="00551F48"/>
    <w:rsid w:val="00552B5E"/>
    <w:rsid w:val="00555CA7"/>
    <w:rsid w:val="00556178"/>
    <w:rsid w:val="00557153"/>
    <w:rsid w:val="005577CF"/>
    <w:rsid w:val="0056019C"/>
    <w:rsid w:val="00560B13"/>
    <w:rsid w:val="00561499"/>
    <w:rsid w:val="00561794"/>
    <w:rsid w:val="005622A8"/>
    <w:rsid w:val="0056485E"/>
    <w:rsid w:val="00564CD8"/>
    <w:rsid w:val="00565D09"/>
    <w:rsid w:val="00565EB5"/>
    <w:rsid w:val="00566263"/>
    <w:rsid w:val="00566654"/>
    <w:rsid w:val="0056670A"/>
    <w:rsid w:val="0056680B"/>
    <w:rsid w:val="005668D4"/>
    <w:rsid w:val="00566D06"/>
    <w:rsid w:val="005678D5"/>
    <w:rsid w:val="00570888"/>
    <w:rsid w:val="00570951"/>
    <w:rsid w:val="00571D99"/>
    <w:rsid w:val="00572275"/>
    <w:rsid w:val="005727B7"/>
    <w:rsid w:val="00574735"/>
    <w:rsid w:val="00574E15"/>
    <w:rsid w:val="00575174"/>
    <w:rsid w:val="00575586"/>
    <w:rsid w:val="00576064"/>
    <w:rsid w:val="00580807"/>
    <w:rsid w:val="005814A6"/>
    <w:rsid w:val="005819C9"/>
    <w:rsid w:val="00582B4F"/>
    <w:rsid w:val="00582C24"/>
    <w:rsid w:val="005831A8"/>
    <w:rsid w:val="00583EF9"/>
    <w:rsid w:val="00584330"/>
    <w:rsid w:val="00584562"/>
    <w:rsid w:val="0058519E"/>
    <w:rsid w:val="00585C2E"/>
    <w:rsid w:val="005862A0"/>
    <w:rsid w:val="005870A9"/>
    <w:rsid w:val="00587FAB"/>
    <w:rsid w:val="0059019E"/>
    <w:rsid w:val="00590DBF"/>
    <w:rsid w:val="0059115D"/>
    <w:rsid w:val="0059194B"/>
    <w:rsid w:val="005923FD"/>
    <w:rsid w:val="0059248E"/>
    <w:rsid w:val="005936C3"/>
    <w:rsid w:val="00594607"/>
    <w:rsid w:val="00594921"/>
    <w:rsid w:val="00595293"/>
    <w:rsid w:val="00595603"/>
    <w:rsid w:val="00597249"/>
    <w:rsid w:val="005A06BB"/>
    <w:rsid w:val="005A083A"/>
    <w:rsid w:val="005A0C3F"/>
    <w:rsid w:val="005A1BC2"/>
    <w:rsid w:val="005A1E53"/>
    <w:rsid w:val="005A23CE"/>
    <w:rsid w:val="005A28A9"/>
    <w:rsid w:val="005A2C5A"/>
    <w:rsid w:val="005A332B"/>
    <w:rsid w:val="005A3974"/>
    <w:rsid w:val="005A3A2D"/>
    <w:rsid w:val="005A53BE"/>
    <w:rsid w:val="005A59B1"/>
    <w:rsid w:val="005A5D00"/>
    <w:rsid w:val="005A61EE"/>
    <w:rsid w:val="005A664F"/>
    <w:rsid w:val="005A6903"/>
    <w:rsid w:val="005A6A41"/>
    <w:rsid w:val="005A6BA5"/>
    <w:rsid w:val="005B04D5"/>
    <w:rsid w:val="005B1AB2"/>
    <w:rsid w:val="005B2419"/>
    <w:rsid w:val="005B46FE"/>
    <w:rsid w:val="005B5C41"/>
    <w:rsid w:val="005B5C6B"/>
    <w:rsid w:val="005B79B8"/>
    <w:rsid w:val="005B7A24"/>
    <w:rsid w:val="005C00FC"/>
    <w:rsid w:val="005C0665"/>
    <w:rsid w:val="005C23A0"/>
    <w:rsid w:val="005C2AF6"/>
    <w:rsid w:val="005C4520"/>
    <w:rsid w:val="005C4B04"/>
    <w:rsid w:val="005C7311"/>
    <w:rsid w:val="005C76C1"/>
    <w:rsid w:val="005D0C3E"/>
    <w:rsid w:val="005D15F9"/>
    <w:rsid w:val="005D4451"/>
    <w:rsid w:val="005D547D"/>
    <w:rsid w:val="005D5855"/>
    <w:rsid w:val="005D615B"/>
    <w:rsid w:val="005D6664"/>
    <w:rsid w:val="005D6F0F"/>
    <w:rsid w:val="005D755E"/>
    <w:rsid w:val="005D756D"/>
    <w:rsid w:val="005E0D1F"/>
    <w:rsid w:val="005E0E40"/>
    <w:rsid w:val="005E1316"/>
    <w:rsid w:val="005E29D8"/>
    <w:rsid w:val="005E2E12"/>
    <w:rsid w:val="005E328A"/>
    <w:rsid w:val="005E52CF"/>
    <w:rsid w:val="005E52E6"/>
    <w:rsid w:val="005E6387"/>
    <w:rsid w:val="005E6A91"/>
    <w:rsid w:val="005E6D7A"/>
    <w:rsid w:val="005E74BF"/>
    <w:rsid w:val="005E74CF"/>
    <w:rsid w:val="005F10AF"/>
    <w:rsid w:val="005F4430"/>
    <w:rsid w:val="005F589C"/>
    <w:rsid w:val="005F68E4"/>
    <w:rsid w:val="005F7601"/>
    <w:rsid w:val="005F7691"/>
    <w:rsid w:val="0060002A"/>
    <w:rsid w:val="00600701"/>
    <w:rsid w:val="006010FB"/>
    <w:rsid w:val="0060258C"/>
    <w:rsid w:val="00603612"/>
    <w:rsid w:val="00603C35"/>
    <w:rsid w:val="00605072"/>
    <w:rsid w:val="006051A2"/>
    <w:rsid w:val="006059D8"/>
    <w:rsid w:val="006115F5"/>
    <w:rsid w:val="00611FE1"/>
    <w:rsid w:val="006125CC"/>
    <w:rsid w:val="0061265C"/>
    <w:rsid w:val="006132ED"/>
    <w:rsid w:val="00614192"/>
    <w:rsid w:val="00614CC6"/>
    <w:rsid w:val="00616D02"/>
    <w:rsid w:val="0062149B"/>
    <w:rsid w:val="0062250D"/>
    <w:rsid w:val="00622CF0"/>
    <w:rsid w:val="00623B51"/>
    <w:rsid w:val="00624086"/>
    <w:rsid w:val="0062545A"/>
    <w:rsid w:val="00625BA2"/>
    <w:rsid w:val="00625F82"/>
    <w:rsid w:val="00627126"/>
    <w:rsid w:val="00630545"/>
    <w:rsid w:val="006306E8"/>
    <w:rsid w:val="00630888"/>
    <w:rsid w:val="0063159D"/>
    <w:rsid w:val="00632E4D"/>
    <w:rsid w:val="00633227"/>
    <w:rsid w:val="00633377"/>
    <w:rsid w:val="00634A43"/>
    <w:rsid w:val="00634BD5"/>
    <w:rsid w:val="00635646"/>
    <w:rsid w:val="00635F1B"/>
    <w:rsid w:val="00636796"/>
    <w:rsid w:val="0063786A"/>
    <w:rsid w:val="00637E13"/>
    <w:rsid w:val="00640894"/>
    <w:rsid w:val="006408CF"/>
    <w:rsid w:val="00640961"/>
    <w:rsid w:val="00640A43"/>
    <w:rsid w:val="006415E2"/>
    <w:rsid w:val="006426CD"/>
    <w:rsid w:val="006429DE"/>
    <w:rsid w:val="006434F4"/>
    <w:rsid w:val="00643694"/>
    <w:rsid w:val="006439FA"/>
    <w:rsid w:val="00643B99"/>
    <w:rsid w:val="00643D19"/>
    <w:rsid w:val="00643F10"/>
    <w:rsid w:val="00644361"/>
    <w:rsid w:val="0064497B"/>
    <w:rsid w:val="0064750A"/>
    <w:rsid w:val="00650823"/>
    <w:rsid w:val="00650FC0"/>
    <w:rsid w:val="0065111E"/>
    <w:rsid w:val="0065165E"/>
    <w:rsid w:val="006516AD"/>
    <w:rsid w:val="00652891"/>
    <w:rsid w:val="00652F5D"/>
    <w:rsid w:val="00654394"/>
    <w:rsid w:val="006549D8"/>
    <w:rsid w:val="00654DFC"/>
    <w:rsid w:val="00655431"/>
    <w:rsid w:val="00655A43"/>
    <w:rsid w:val="00655D43"/>
    <w:rsid w:val="00656EE6"/>
    <w:rsid w:val="00656F41"/>
    <w:rsid w:val="0065730E"/>
    <w:rsid w:val="00660055"/>
    <w:rsid w:val="00662118"/>
    <w:rsid w:val="0066388B"/>
    <w:rsid w:val="00665DDA"/>
    <w:rsid w:val="00665F0F"/>
    <w:rsid w:val="0066622E"/>
    <w:rsid w:val="006666AC"/>
    <w:rsid w:val="00666704"/>
    <w:rsid w:val="00666953"/>
    <w:rsid w:val="0066747B"/>
    <w:rsid w:val="006677D5"/>
    <w:rsid w:val="006717A5"/>
    <w:rsid w:val="00671B1E"/>
    <w:rsid w:val="00672B3F"/>
    <w:rsid w:val="00672E32"/>
    <w:rsid w:val="00673111"/>
    <w:rsid w:val="0067318F"/>
    <w:rsid w:val="00673F95"/>
    <w:rsid w:val="00673FCF"/>
    <w:rsid w:val="006746CF"/>
    <w:rsid w:val="0067502F"/>
    <w:rsid w:val="00675295"/>
    <w:rsid w:val="006753F9"/>
    <w:rsid w:val="006773DC"/>
    <w:rsid w:val="00677493"/>
    <w:rsid w:val="00677FAF"/>
    <w:rsid w:val="00681656"/>
    <w:rsid w:val="0068182A"/>
    <w:rsid w:val="00681F92"/>
    <w:rsid w:val="006836D1"/>
    <w:rsid w:val="0068514A"/>
    <w:rsid w:val="00685699"/>
    <w:rsid w:val="006859DB"/>
    <w:rsid w:val="00685E4A"/>
    <w:rsid w:val="00687913"/>
    <w:rsid w:val="00687A93"/>
    <w:rsid w:val="006918D2"/>
    <w:rsid w:val="00692640"/>
    <w:rsid w:val="006930F6"/>
    <w:rsid w:val="00693810"/>
    <w:rsid w:val="00694105"/>
    <w:rsid w:val="00694E43"/>
    <w:rsid w:val="00695C3E"/>
    <w:rsid w:val="00696205"/>
    <w:rsid w:val="00696328"/>
    <w:rsid w:val="00696EB0"/>
    <w:rsid w:val="0069764B"/>
    <w:rsid w:val="006A08D3"/>
    <w:rsid w:val="006A0A97"/>
    <w:rsid w:val="006A109F"/>
    <w:rsid w:val="006A150B"/>
    <w:rsid w:val="006A1C87"/>
    <w:rsid w:val="006A21A8"/>
    <w:rsid w:val="006A25F6"/>
    <w:rsid w:val="006A3EF5"/>
    <w:rsid w:val="006A4C5E"/>
    <w:rsid w:val="006A5FDB"/>
    <w:rsid w:val="006A62B8"/>
    <w:rsid w:val="006A6617"/>
    <w:rsid w:val="006A749C"/>
    <w:rsid w:val="006B047D"/>
    <w:rsid w:val="006B053F"/>
    <w:rsid w:val="006B1376"/>
    <w:rsid w:val="006B2537"/>
    <w:rsid w:val="006B2E64"/>
    <w:rsid w:val="006B306A"/>
    <w:rsid w:val="006B3546"/>
    <w:rsid w:val="006B359A"/>
    <w:rsid w:val="006B4445"/>
    <w:rsid w:val="006B44EA"/>
    <w:rsid w:val="006B5C23"/>
    <w:rsid w:val="006B5C4B"/>
    <w:rsid w:val="006C01B1"/>
    <w:rsid w:val="006C1604"/>
    <w:rsid w:val="006C2D3D"/>
    <w:rsid w:val="006C2FF1"/>
    <w:rsid w:val="006C3F4A"/>
    <w:rsid w:val="006C41DB"/>
    <w:rsid w:val="006C4B45"/>
    <w:rsid w:val="006C68C2"/>
    <w:rsid w:val="006C6CE6"/>
    <w:rsid w:val="006C744A"/>
    <w:rsid w:val="006C745B"/>
    <w:rsid w:val="006C7CE3"/>
    <w:rsid w:val="006D1A1C"/>
    <w:rsid w:val="006D2504"/>
    <w:rsid w:val="006D2860"/>
    <w:rsid w:val="006D2C4D"/>
    <w:rsid w:val="006D3640"/>
    <w:rsid w:val="006D3AB2"/>
    <w:rsid w:val="006D4B29"/>
    <w:rsid w:val="006D50F2"/>
    <w:rsid w:val="006D583B"/>
    <w:rsid w:val="006D5FA5"/>
    <w:rsid w:val="006D63D2"/>
    <w:rsid w:val="006D658B"/>
    <w:rsid w:val="006D6B2D"/>
    <w:rsid w:val="006D79F1"/>
    <w:rsid w:val="006E017F"/>
    <w:rsid w:val="006E020F"/>
    <w:rsid w:val="006E1FB1"/>
    <w:rsid w:val="006E214C"/>
    <w:rsid w:val="006E2930"/>
    <w:rsid w:val="006E50B8"/>
    <w:rsid w:val="006E531A"/>
    <w:rsid w:val="006E5578"/>
    <w:rsid w:val="006E6AE7"/>
    <w:rsid w:val="006E6E0B"/>
    <w:rsid w:val="006E6E28"/>
    <w:rsid w:val="006E7BAA"/>
    <w:rsid w:val="006E7C3E"/>
    <w:rsid w:val="006F0510"/>
    <w:rsid w:val="006F08FD"/>
    <w:rsid w:val="006F13B0"/>
    <w:rsid w:val="006F13EB"/>
    <w:rsid w:val="006F155C"/>
    <w:rsid w:val="006F1A55"/>
    <w:rsid w:val="006F1ED1"/>
    <w:rsid w:val="006F55D8"/>
    <w:rsid w:val="006F57C1"/>
    <w:rsid w:val="006F5DBA"/>
    <w:rsid w:val="006F62DE"/>
    <w:rsid w:val="006F68A4"/>
    <w:rsid w:val="006F6AF0"/>
    <w:rsid w:val="006F7005"/>
    <w:rsid w:val="006F72C2"/>
    <w:rsid w:val="006F7BB7"/>
    <w:rsid w:val="0070035A"/>
    <w:rsid w:val="007009D3"/>
    <w:rsid w:val="00701203"/>
    <w:rsid w:val="00701FB7"/>
    <w:rsid w:val="00702422"/>
    <w:rsid w:val="00703386"/>
    <w:rsid w:val="007033BF"/>
    <w:rsid w:val="0070343C"/>
    <w:rsid w:val="007040B1"/>
    <w:rsid w:val="00704384"/>
    <w:rsid w:val="007044EF"/>
    <w:rsid w:val="0070485F"/>
    <w:rsid w:val="00705301"/>
    <w:rsid w:val="00705D9A"/>
    <w:rsid w:val="0070637A"/>
    <w:rsid w:val="00710DAE"/>
    <w:rsid w:val="00711A7A"/>
    <w:rsid w:val="00713199"/>
    <w:rsid w:val="007137DC"/>
    <w:rsid w:val="00714242"/>
    <w:rsid w:val="0071465D"/>
    <w:rsid w:val="00714A52"/>
    <w:rsid w:val="0071622B"/>
    <w:rsid w:val="0071689D"/>
    <w:rsid w:val="00716E70"/>
    <w:rsid w:val="0071737A"/>
    <w:rsid w:val="007209D5"/>
    <w:rsid w:val="00721037"/>
    <w:rsid w:val="007214D0"/>
    <w:rsid w:val="007219E8"/>
    <w:rsid w:val="0072594D"/>
    <w:rsid w:val="00725BD9"/>
    <w:rsid w:val="00725DF2"/>
    <w:rsid w:val="00725EAB"/>
    <w:rsid w:val="00725F7A"/>
    <w:rsid w:val="0072605B"/>
    <w:rsid w:val="00726402"/>
    <w:rsid w:val="0072662E"/>
    <w:rsid w:val="00726BE9"/>
    <w:rsid w:val="00726D66"/>
    <w:rsid w:val="007272B6"/>
    <w:rsid w:val="00731689"/>
    <w:rsid w:val="0073184F"/>
    <w:rsid w:val="00731B7D"/>
    <w:rsid w:val="007321E3"/>
    <w:rsid w:val="00732AA8"/>
    <w:rsid w:val="00733DD5"/>
    <w:rsid w:val="007347DE"/>
    <w:rsid w:val="00734DD7"/>
    <w:rsid w:val="0073569D"/>
    <w:rsid w:val="0073629E"/>
    <w:rsid w:val="00736616"/>
    <w:rsid w:val="007369CE"/>
    <w:rsid w:val="00736DE4"/>
    <w:rsid w:val="007373D5"/>
    <w:rsid w:val="00737DB8"/>
    <w:rsid w:val="0074022C"/>
    <w:rsid w:val="007406A1"/>
    <w:rsid w:val="007409AB"/>
    <w:rsid w:val="00740B2A"/>
    <w:rsid w:val="00740FDF"/>
    <w:rsid w:val="00741229"/>
    <w:rsid w:val="00741912"/>
    <w:rsid w:val="007437DE"/>
    <w:rsid w:val="007459A0"/>
    <w:rsid w:val="00746347"/>
    <w:rsid w:val="007473C8"/>
    <w:rsid w:val="0075172E"/>
    <w:rsid w:val="00751E35"/>
    <w:rsid w:val="00751FF4"/>
    <w:rsid w:val="007522D0"/>
    <w:rsid w:val="007525AA"/>
    <w:rsid w:val="00752843"/>
    <w:rsid w:val="007530FE"/>
    <w:rsid w:val="00753425"/>
    <w:rsid w:val="007549DA"/>
    <w:rsid w:val="007569CF"/>
    <w:rsid w:val="00756DFA"/>
    <w:rsid w:val="007575D1"/>
    <w:rsid w:val="00757701"/>
    <w:rsid w:val="007579BB"/>
    <w:rsid w:val="00757F2C"/>
    <w:rsid w:val="00761C20"/>
    <w:rsid w:val="007628F9"/>
    <w:rsid w:val="00762B0C"/>
    <w:rsid w:val="00763385"/>
    <w:rsid w:val="007636E7"/>
    <w:rsid w:val="0076423F"/>
    <w:rsid w:val="00764760"/>
    <w:rsid w:val="00764E17"/>
    <w:rsid w:val="00764EC1"/>
    <w:rsid w:val="00764FE9"/>
    <w:rsid w:val="0076519E"/>
    <w:rsid w:val="00765BC5"/>
    <w:rsid w:val="00765C35"/>
    <w:rsid w:val="007663D8"/>
    <w:rsid w:val="00767496"/>
    <w:rsid w:val="00767A0A"/>
    <w:rsid w:val="0077118D"/>
    <w:rsid w:val="0077285C"/>
    <w:rsid w:val="00772C8A"/>
    <w:rsid w:val="0077551A"/>
    <w:rsid w:val="007756AC"/>
    <w:rsid w:val="00775AF1"/>
    <w:rsid w:val="00775D2A"/>
    <w:rsid w:val="00776082"/>
    <w:rsid w:val="00777175"/>
    <w:rsid w:val="00777225"/>
    <w:rsid w:val="0078004C"/>
    <w:rsid w:val="00780DFB"/>
    <w:rsid w:val="007813B1"/>
    <w:rsid w:val="00782353"/>
    <w:rsid w:val="0078353B"/>
    <w:rsid w:val="00785245"/>
    <w:rsid w:val="007853D2"/>
    <w:rsid w:val="007859CA"/>
    <w:rsid w:val="00786E53"/>
    <w:rsid w:val="0078743F"/>
    <w:rsid w:val="007874E0"/>
    <w:rsid w:val="00787E45"/>
    <w:rsid w:val="00787F0F"/>
    <w:rsid w:val="00790243"/>
    <w:rsid w:val="0079094B"/>
    <w:rsid w:val="00791BC8"/>
    <w:rsid w:val="0079298C"/>
    <w:rsid w:val="00793252"/>
    <w:rsid w:val="00793757"/>
    <w:rsid w:val="00793951"/>
    <w:rsid w:val="0079497A"/>
    <w:rsid w:val="00794ADA"/>
    <w:rsid w:val="00794E1E"/>
    <w:rsid w:val="0079524B"/>
    <w:rsid w:val="00795B9D"/>
    <w:rsid w:val="0079680E"/>
    <w:rsid w:val="007A02D2"/>
    <w:rsid w:val="007A1585"/>
    <w:rsid w:val="007A19B9"/>
    <w:rsid w:val="007A20A7"/>
    <w:rsid w:val="007A20CB"/>
    <w:rsid w:val="007A29EF"/>
    <w:rsid w:val="007A33DC"/>
    <w:rsid w:val="007A41F4"/>
    <w:rsid w:val="007A4CC1"/>
    <w:rsid w:val="007A4F36"/>
    <w:rsid w:val="007A50C6"/>
    <w:rsid w:val="007A685B"/>
    <w:rsid w:val="007A702C"/>
    <w:rsid w:val="007B0891"/>
    <w:rsid w:val="007B0B86"/>
    <w:rsid w:val="007B2654"/>
    <w:rsid w:val="007B295B"/>
    <w:rsid w:val="007B2999"/>
    <w:rsid w:val="007B335E"/>
    <w:rsid w:val="007B44AE"/>
    <w:rsid w:val="007B572E"/>
    <w:rsid w:val="007B5B16"/>
    <w:rsid w:val="007B5C45"/>
    <w:rsid w:val="007B692D"/>
    <w:rsid w:val="007B6E62"/>
    <w:rsid w:val="007B7022"/>
    <w:rsid w:val="007B72EC"/>
    <w:rsid w:val="007B730F"/>
    <w:rsid w:val="007C0523"/>
    <w:rsid w:val="007C07B7"/>
    <w:rsid w:val="007C1002"/>
    <w:rsid w:val="007C119F"/>
    <w:rsid w:val="007C11DA"/>
    <w:rsid w:val="007C3160"/>
    <w:rsid w:val="007C4EE5"/>
    <w:rsid w:val="007C5B10"/>
    <w:rsid w:val="007C5D75"/>
    <w:rsid w:val="007C5DB2"/>
    <w:rsid w:val="007C63EE"/>
    <w:rsid w:val="007C67F5"/>
    <w:rsid w:val="007C6B86"/>
    <w:rsid w:val="007C6CF6"/>
    <w:rsid w:val="007D06D2"/>
    <w:rsid w:val="007D0F69"/>
    <w:rsid w:val="007D1841"/>
    <w:rsid w:val="007D359F"/>
    <w:rsid w:val="007D5BBD"/>
    <w:rsid w:val="007D622E"/>
    <w:rsid w:val="007D7BC2"/>
    <w:rsid w:val="007E0452"/>
    <w:rsid w:val="007E0F3F"/>
    <w:rsid w:val="007E2B84"/>
    <w:rsid w:val="007E5BD4"/>
    <w:rsid w:val="007E5F7C"/>
    <w:rsid w:val="007E67C5"/>
    <w:rsid w:val="007E7099"/>
    <w:rsid w:val="007E768A"/>
    <w:rsid w:val="007F0026"/>
    <w:rsid w:val="007F00F6"/>
    <w:rsid w:val="007F0C49"/>
    <w:rsid w:val="007F19D4"/>
    <w:rsid w:val="007F1A9B"/>
    <w:rsid w:val="007F2F6A"/>
    <w:rsid w:val="007F3B04"/>
    <w:rsid w:val="007F3E8A"/>
    <w:rsid w:val="007F3F35"/>
    <w:rsid w:val="007F4083"/>
    <w:rsid w:val="007F41D9"/>
    <w:rsid w:val="007F4DE5"/>
    <w:rsid w:val="007F50FF"/>
    <w:rsid w:val="007F585D"/>
    <w:rsid w:val="007F60DC"/>
    <w:rsid w:val="007F637F"/>
    <w:rsid w:val="007F6CDA"/>
    <w:rsid w:val="007F6DCF"/>
    <w:rsid w:val="007F7214"/>
    <w:rsid w:val="007F7544"/>
    <w:rsid w:val="00800045"/>
    <w:rsid w:val="00801D81"/>
    <w:rsid w:val="0080221F"/>
    <w:rsid w:val="00802E89"/>
    <w:rsid w:val="00804A68"/>
    <w:rsid w:val="008051C1"/>
    <w:rsid w:val="0080588E"/>
    <w:rsid w:val="0080602C"/>
    <w:rsid w:val="00806216"/>
    <w:rsid w:val="00806ED2"/>
    <w:rsid w:val="00807090"/>
    <w:rsid w:val="00807405"/>
    <w:rsid w:val="00812548"/>
    <w:rsid w:val="00814359"/>
    <w:rsid w:val="00815496"/>
    <w:rsid w:val="00815F83"/>
    <w:rsid w:val="0081627C"/>
    <w:rsid w:val="008170A3"/>
    <w:rsid w:val="00820C34"/>
    <w:rsid w:val="00821595"/>
    <w:rsid w:val="00821D7B"/>
    <w:rsid w:val="00822810"/>
    <w:rsid w:val="00823183"/>
    <w:rsid w:val="00824CB4"/>
    <w:rsid w:val="00825363"/>
    <w:rsid w:val="008261C4"/>
    <w:rsid w:val="00826D0E"/>
    <w:rsid w:val="00826DCB"/>
    <w:rsid w:val="00826F68"/>
    <w:rsid w:val="00832744"/>
    <w:rsid w:val="00833D32"/>
    <w:rsid w:val="00835279"/>
    <w:rsid w:val="00835B71"/>
    <w:rsid w:val="00835FDF"/>
    <w:rsid w:val="00836229"/>
    <w:rsid w:val="008369F9"/>
    <w:rsid w:val="008373D6"/>
    <w:rsid w:val="0084047A"/>
    <w:rsid w:val="00841089"/>
    <w:rsid w:val="00841112"/>
    <w:rsid w:val="00841403"/>
    <w:rsid w:val="0084150B"/>
    <w:rsid w:val="008416BE"/>
    <w:rsid w:val="0084171F"/>
    <w:rsid w:val="0084281D"/>
    <w:rsid w:val="00842E1D"/>
    <w:rsid w:val="00843652"/>
    <w:rsid w:val="008437E5"/>
    <w:rsid w:val="0084383C"/>
    <w:rsid w:val="008439FC"/>
    <w:rsid w:val="0084505D"/>
    <w:rsid w:val="00845DBC"/>
    <w:rsid w:val="00846145"/>
    <w:rsid w:val="00846D22"/>
    <w:rsid w:val="0084726C"/>
    <w:rsid w:val="008479BC"/>
    <w:rsid w:val="00847BBD"/>
    <w:rsid w:val="0085054A"/>
    <w:rsid w:val="00850689"/>
    <w:rsid w:val="00851DCB"/>
    <w:rsid w:val="008520C7"/>
    <w:rsid w:val="00852E97"/>
    <w:rsid w:val="00853032"/>
    <w:rsid w:val="0085326F"/>
    <w:rsid w:val="00853FE0"/>
    <w:rsid w:val="00854158"/>
    <w:rsid w:val="00854782"/>
    <w:rsid w:val="00854E19"/>
    <w:rsid w:val="00854F30"/>
    <w:rsid w:val="008553A3"/>
    <w:rsid w:val="00855F55"/>
    <w:rsid w:val="0085614A"/>
    <w:rsid w:val="008576D2"/>
    <w:rsid w:val="00857DC6"/>
    <w:rsid w:val="008604FA"/>
    <w:rsid w:val="0086101E"/>
    <w:rsid w:val="00862BA7"/>
    <w:rsid w:val="008632E5"/>
    <w:rsid w:val="008635EF"/>
    <w:rsid w:val="00863811"/>
    <w:rsid w:val="008645F8"/>
    <w:rsid w:val="00864B87"/>
    <w:rsid w:val="00864BBB"/>
    <w:rsid w:val="00865D2A"/>
    <w:rsid w:val="0086665C"/>
    <w:rsid w:val="00866BB0"/>
    <w:rsid w:val="00866DFD"/>
    <w:rsid w:val="008670CA"/>
    <w:rsid w:val="00867CB2"/>
    <w:rsid w:val="008708C9"/>
    <w:rsid w:val="00871428"/>
    <w:rsid w:val="008726BA"/>
    <w:rsid w:val="008726E7"/>
    <w:rsid w:val="00872C03"/>
    <w:rsid w:val="00873135"/>
    <w:rsid w:val="00874226"/>
    <w:rsid w:val="0087539A"/>
    <w:rsid w:val="00875FFD"/>
    <w:rsid w:val="008763EB"/>
    <w:rsid w:val="00876953"/>
    <w:rsid w:val="00877EA2"/>
    <w:rsid w:val="00877FE5"/>
    <w:rsid w:val="0088006F"/>
    <w:rsid w:val="008807A7"/>
    <w:rsid w:val="008807AF"/>
    <w:rsid w:val="00880AD2"/>
    <w:rsid w:val="00880CD0"/>
    <w:rsid w:val="00881715"/>
    <w:rsid w:val="00882BDF"/>
    <w:rsid w:val="008832E9"/>
    <w:rsid w:val="008839E6"/>
    <w:rsid w:val="00884C38"/>
    <w:rsid w:val="00885699"/>
    <w:rsid w:val="008862B3"/>
    <w:rsid w:val="008867C7"/>
    <w:rsid w:val="00887357"/>
    <w:rsid w:val="008877A8"/>
    <w:rsid w:val="00887CC8"/>
    <w:rsid w:val="00890294"/>
    <w:rsid w:val="00893F1F"/>
    <w:rsid w:val="008944D0"/>
    <w:rsid w:val="00894588"/>
    <w:rsid w:val="0089476B"/>
    <w:rsid w:val="008947E4"/>
    <w:rsid w:val="0089480D"/>
    <w:rsid w:val="0089665C"/>
    <w:rsid w:val="0089668E"/>
    <w:rsid w:val="00897065"/>
    <w:rsid w:val="00897EFB"/>
    <w:rsid w:val="008A021D"/>
    <w:rsid w:val="008A02B4"/>
    <w:rsid w:val="008A1165"/>
    <w:rsid w:val="008A3D6E"/>
    <w:rsid w:val="008A40AA"/>
    <w:rsid w:val="008A4AB2"/>
    <w:rsid w:val="008A4D19"/>
    <w:rsid w:val="008A51A1"/>
    <w:rsid w:val="008A60FD"/>
    <w:rsid w:val="008A6BC8"/>
    <w:rsid w:val="008A74A2"/>
    <w:rsid w:val="008A7A17"/>
    <w:rsid w:val="008B3404"/>
    <w:rsid w:val="008B3AB2"/>
    <w:rsid w:val="008B3C37"/>
    <w:rsid w:val="008B43BA"/>
    <w:rsid w:val="008B5CDB"/>
    <w:rsid w:val="008B666D"/>
    <w:rsid w:val="008B6B21"/>
    <w:rsid w:val="008B79DC"/>
    <w:rsid w:val="008B7AB9"/>
    <w:rsid w:val="008B7D83"/>
    <w:rsid w:val="008C0714"/>
    <w:rsid w:val="008C0A0E"/>
    <w:rsid w:val="008C1799"/>
    <w:rsid w:val="008C30F1"/>
    <w:rsid w:val="008C3C19"/>
    <w:rsid w:val="008C3EA7"/>
    <w:rsid w:val="008C454B"/>
    <w:rsid w:val="008C596B"/>
    <w:rsid w:val="008C6891"/>
    <w:rsid w:val="008D0962"/>
    <w:rsid w:val="008D127E"/>
    <w:rsid w:val="008D1DC1"/>
    <w:rsid w:val="008D3F3E"/>
    <w:rsid w:val="008D425D"/>
    <w:rsid w:val="008D5B6C"/>
    <w:rsid w:val="008D62D1"/>
    <w:rsid w:val="008D7EA1"/>
    <w:rsid w:val="008E028E"/>
    <w:rsid w:val="008E0366"/>
    <w:rsid w:val="008E05A7"/>
    <w:rsid w:val="008E0899"/>
    <w:rsid w:val="008E0D10"/>
    <w:rsid w:val="008E0E83"/>
    <w:rsid w:val="008E162F"/>
    <w:rsid w:val="008E20A7"/>
    <w:rsid w:val="008E2EC3"/>
    <w:rsid w:val="008E35B8"/>
    <w:rsid w:val="008E4EF6"/>
    <w:rsid w:val="008E51C3"/>
    <w:rsid w:val="008E5C2C"/>
    <w:rsid w:val="008E65C1"/>
    <w:rsid w:val="008E6D5B"/>
    <w:rsid w:val="008E7000"/>
    <w:rsid w:val="008E72C6"/>
    <w:rsid w:val="008E75B7"/>
    <w:rsid w:val="008E7647"/>
    <w:rsid w:val="008E7A60"/>
    <w:rsid w:val="008F0690"/>
    <w:rsid w:val="008F13E6"/>
    <w:rsid w:val="008F318C"/>
    <w:rsid w:val="008F39C4"/>
    <w:rsid w:val="008F4080"/>
    <w:rsid w:val="008F42CC"/>
    <w:rsid w:val="008F4FCD"/>
    <w:rsid w:val="008F53B5"/>
    <w:rsid w:val="008F6812"/>
    <w:rsid w:val="008F6B65"/>
    <w:rsid w:val="008F6D2E"/>
    <w:rsid w:val="008F7245"/>
    <w:rsid w:val="008F779F"/>
    <w:rsid w:val="008F77F4"/>
    <w:rsid w:val="008F7B6D"/>
    <w:rsid w:val="008F7DA9"/>
    <w:rsid w:val="009012F6"/>
    <w:rsid w:val="00901AD6"/>
    <w:rsid w:val="00902300"/>
    <w:rsid w:val="009039E9"/>
    <w:rsid w:val="00905295"/>
    <w:rsid w:val="00905C5F"/>
    <w:rsid w:val="009066F2"/>
    <w:rsid w:val="0090680B"/>
    <w:rsid w:val="00906EB1"/>
    <w:rsid w:val="00907373"/>
    <w:rsid w:val="009074F7"/>
    <w:rsid w:val="0090767E"/>
    <w:rsid w:val="00912237"/>
    <w:rsid w:val="00913180"/>
    <w:rsid w:val="0091329F"/>
    <w:rsid w:val="00913783"/>
    <w:rsid w:val="00913CCC"/>
    <w:rsid w:val="00913F94"/>
    <w:rsid w:val="009145A2"/>
    <w:rsid w:val="00914955"/>
    <w:rsid w:val="00914C92"/>
    <w:rsid w:val="00914FD4"/>
    <w:rsid w:val="00916DFE"/>
    <w:rsid w:val="00921107"/>
    <w:rsid w:val="009226EA"/>
    <w:rsid w:val="00923333"/>
    <w:rsid w:val="00924F7A"/>
    <w:rsid w:val="00925B8C"/>
    <w:rsid w:val="00926301"/>
    <w:rsid w:val="00926F2A"/>
    <w:rsid w:val="009300F7"/>
    <w:rsid w:val="00930A8B"/>
    <w:rsid w:val="00930C1C"/>
    <w:rsid w:val="009315ED"/>
    <w:rsid w:val="00931B82"/>
    <w:rsid w:val="009320F6"/>
    <w:rsid w:val="00933ADC"/>
    <w:rsid w:val="00933CF8"/>
    <w:rsid w:val="00933DDA"/>
    <w:rsid w:val="009342E4"/>
    <w:rsid w:val="0093463F"/>
    <w:rsid w:val="009360D0"/>
    <w:rsid w:val="0093643E"/>
    <w:rsid w:val="00942769"/>
    <w:rsid w:val="009429D5"/>
    <w:rsid w:val="00943708"/>
    <w:rsid w:val="00943781"/>
    <w:rsid w:val="00944F6D"/>
    <w:rsid w:val="0094640F"/>
    <w:rsid w:val="0094676E"/>
    <w:rsid w:val="00947B56"/>
    <w:rsid w:val="0095127D"/>
    <w:rsid w:val="00952DC8"/>
    <w:rsid w:val="00953F9A"/>
    <w:rsid w:val="00954786"/>
    <w:rsid w:val="00954ABF"/>
    <w:rsid w:val="00955337"/>
    <w:rsid w:val="00955C87"/>
    <w:rsid w:val="00957CA4"/>
    <w:rsid w:val="00960854"/>
    <w:rsid w:val="00961569"/>
    <w:rsid w:val="00961AC6"/>
    <w:rsid w:val="00961C62"/>
    <w:rsid w:val="0096244D"/>
    <w:rsid w:val="0096280F"/>
    <w:rsid w:val="00962B94"/>
    <w:rsid w:val="0096395C"/>
    <w:rsid w:val="00963F4A"/>
    <w:rsid w:val="0096406E"/>
    <w:rsid w:val="00966CE8"/>
    <w:rsid w:val="00967579"/>
    <w:rsid w:val="00967BB6"/>
    <w:rsid w:val="00967BDF"/>
    <w:rsid w:val="00970583"/>
    <w:rsid w:val="00971350"/>
    <w:rsid w:val="0097151C"/>
    <w:rsid w:val="00973CBF"/>
    <w:rsid w:val="009750B6"/>
    <w:rsid w:val="00975320"/>
    <w:rsid w:val="00976A9F"/>
    <w:rsid w:val="0098096B"/>
    <w:rsid w:val="00981285"/>
    <w:rsid w:val="0098335F"/>
    <w:rsid w:val="00983519"/>
    <w:rsid w:val="00983E85"/>
    <w:rsid w:val="009855F8"/>
    <w:rsid w:val="00985A3D"/>
    <w:rsid w:val="0098674A"/>
    <w:rsid w:val="009874E4"/>
    <w:rsid w:val="0098753E"/>
    <w:rsid w:val="00987D22"/>
    <w:rsid w:val="00991019"/>
    <w:rsid w:val="009924EA"/>
    <w:rsid w:val="0099254B"/>
    <w:rsid w:val="00992687"/>
    <w:rsid w:val="009937A5"/>
    <w:rsid w:val="009943B4"/>
    <w:rsid w:val="0099466D"/>
    <w:rsid w:val="009948D0"/>
    <w:rsid w:val="00995601"/>
    <w:rsid w:val="009965A5"/>
    <w:rsid w:val="00997515"/>
    <w:rsid w:val="009A0E71"/>
    <w:rsid w:val="009A56B7"/>
    <w:rsid w:val="009A5EF0"/>
    <w:rsid w:val="009A711A"/>
    <w:rsid w:val="009B00B3"/>
    <w:rsid w:val="009B09F0"/>
    <w:rsid w:val="009B13CE"/>
    <w:rsid w:val="009B19B2"/>
    <w:rsid w:val="009B2951"/>
    <w:rsid w:val="009B4153"/>
    <w:rsid w:val="009B432C"/>
    <w:rsid w:val="009B4768"/>
    <w:rsid w:val="009B4847"/>
    <w:rsid w:val="009B4F38"/>
    <w:rsid w:val="009B501C"/>
    <w:rsid w:val="009B6658"/>
    <w:rsid w:val="009B73ED"/>
    <w:rsid w:val="009B73FD"/>
    <w:rsid w:val="009B743D"/>
    <w:rsid w:val="009B7957"/>
    <w:rsid w:val="009C06F0"/>
    <w:rsid w:val="009C1133"/>
    <w:rsid w:val="009C1934"/>
    <w:rsid w:val="009C2133"/>
    <w:rsid w:val="009C21AF"/>
    <w:rsid w:val="009C2BD1"/>
    <w:rsid w:val="009C2D59"/>
    <w:rsid w:val="009C2EF8"/>
    <w:rsid w:val="009C49FF"/>
    <w:rsid w:val="009C4A29"/>
    <w:rsid w:val="009C52A0"/>
    <w:rsid w:val="009C54AB"/>
    <w:rsid w:val="009C69B5"/>
    <w:rsid w:val="009D053D"/>
    <w:rsid w:val="009D07EE"/>
    <w:rsid w:val="009D0C58"/>
    <w:rsid w:val="009D0D1E"/>
    <w:rsid w:val="009D2F08"/>
    <w:rsid w:val="009D2FD6"/>
    <w:rsid w:val="009D3015"/>
    <w:rsid w:val="009D372D"/>
    <w:rsid w:val="009D3D11"/>
    <w:rsid w:val="009D3F68"/>
    <w:rsid w:val="009D46ED"/>
    <w:rsid w:val="009D48F2"/>
    <w:rsid w:val="009D4A13"/>
    <w:rsid w:val="009D5E95"/>
    <w:rsid w:val="009D6465"/>
    <w:rsid w:val="009D6A50"/>
    <w:rsid w:val="009D6DEF"/>
    <w:rsid w:val="009D77BB"/>
    <w:rsid w:val="009E0D87"/>
    <w:rsid w:val="009E0E9E"/>
    <w:rsid w:val="009E125F"/>
    <w:rsid w:val="009E2AE4"/>
    <w:rsid w:val="009E2E68"/>
    <w:rsid w:val="009E3E6B"/>
    <w:rsid w:val="009E44B3"/>
    <w:rsid w:val="009E49B3"/>
    <w:rsid w:val="009E4BF6"/>
    <w:rsid w:val="009E4EDC"/>
    <w:rsid w:val="009E5B01"/>
    <w:rsid w:val="009E612D"/>
    <w:rsid w:val="009E714F"/>
    <w:rsid w:val="009E7993"/>
    <w:rsid w:val="009F1ADC"/>
    <w:rsid w:val="009F1D4B"/>
    <w:rsid w:val="009F34A6"/>
    <w:rsid w:val="009F48CA"/>
    <w:rsid w:val="009F494B"/>
    <w:rsid w:val="009F4C72"/>
    <w:rsid w:val="009F57F0"/>
    <w:rsid w:val="009F60AA"/>
    <w:rsid w:val="009F76CD"/>
    <w:rsid w:val="009F7F49"/>
    <w:rsid w:val="00A006B1"/>
    <w:rsid w:val="00A01122"/>
    <w:rsid w:val="00A011BB"/>
    <w:rsid w:val="00A016F6"/>
    <w:rsid w:val="00A017F7"/>
    <w:rsid w:val="00A02828"/>
    <w:rsid w:val="00A02B81"/>
    <w:rsid w:val="00A02D7E"/>
    <w:rsid w:val="00A02FCF"/>
    <w:rsid w:val="00A03FFC"/>
    <w:rsid w:val="00A0435A"/>
    <w:rsid w:val="00A046A8"/>
    <w:rsid w:val="00A04DD1"/>
    <w:rsid w:val="00A06683"/>
    <w:rsid w:val="00A0692B"/>
    <w:rsid w:val="00A06B74"/>
    <w:rsid w:val="00A06DBF"/>
    <w:rsid w:val="00A07479"/>
    <w:rsid w:val="00A079F2"/>
    <w:rsid w:val="00A101DC"/>
    <w:rsid w:val="00A1049D"/>
    <w:rsid w:val="00A10667"/>
    <w:rsid w:val="00A10AC5"/>
    <w:rsid w:val="00A1114B"/>
    <w:rsid w:val="00A12CA9"/>
    <w:rsid w:val="00A13364"/>
    <w:rsid w:val="00A140AD"/>
    <w:rsid w:val="00A1425A"/>
    <w:rsid w:val="00A14297"/>
    <w:rsid w:val="00A14EC6"/>
    <w:rsid w:val="00A163E1"/>
    <w:rsid w:val="00A166CA"/>
    <w:rsid w:val="00A16AC9"/>
    <w:rsid w:val="00A16ACF"/>
    <w:rsid w:val="00A16C92"/>
    <w:rsid w:val="00A17FBA"/>
    <w:rsid w:val="00A203A3"/>
    <w:rsid w:val="00A218FB"/>
    <w:rsid w:val="00A22F63"/>
    <w:rsid w:val="00A23A08"/>
    <w:rsid w:val="00A24751"/>
    <w:rsid w:val="00A2504F"/>
    <w:rsid w:val="00A30F3A"/>
    <w:rsid w:val="00A30FFE"/>
    <w:rsid w:val="00A313D6"/>
    <w:rsid w:val="00A31FDF"/>
    <w:rsid w:val="00A328C5"/>
    <w:rsid w:val="00A3402E"/>
    <w:rsid w:val="00A34FC0"/>
    <w:rsid w:val="00A3622B"/>
    <w:rsid w:val="00A37126"/>
    <w:rsid w:val="00A376A0"/>
    <w:rsid w:val="00A417B1"/>
    <w:rsid w:val="00A4229C"/>
    <w:rsid w:val="00A42A17"/>
    <w:rsid w:val="00A4349E"/>
    <w:rsid w:val="00A4437E"/>
    <w:rsid w:val="00A44A51"/>
    <w:rsid w:val="00A45A4A"/>
    <w:rsid w:val="00A464B2"/>
    <w:rsid w:val="00A46669"/>
    <w:rsid w:val="00A47F9F"/>
    <w:rsid w:val="00A5017F"/>
    <w:rsid w:val="00A50202"/>
    <w:rsid w:val="00A50812"/>
    <w:rsid w:val="00A51E50"/>
    <w:rsid w:val="00A51EAF"/>
    <w:rsid w:val="00A51FF7"/>
    <w:rsid w:val="00A527B7"/>
    <w:rsid w:val="00A53113"/>
    <w:rsid w:val="00A544C5"/>
    <w:rsid w:val="00A54D6C"/>
    <w:rsid w:val="00A54EB0"/>
    <w:rsid w:val="00A562FC"/>
    <w:rsid w:val="00A563FE"/>
    <w:rsid w:val="00A56533"/>
    <w:rsid w:val="00A576BA"/>
    <w:rsid w:val="00A60671"/>
    <w:rsid w:val="00A6097A"/>
    <w:rsid w:val="00A60AFA"/>
    <w:rsid w:val="00A60CCC"/>
    <w:rsid w:val="00A61542"/>
    <w:rsid w:val="00A61A1E"/>
    <w:rsid w:val="00A61CF5"/>
    <w:rsid w:val="00A6240F"/>
    <w:rsid w:val="00A62E73"/>
    <w:rsid w:val="00A63283"/>
    <w:rsid w:val="00A63765"/>
    <w:rsid w:val="00A6424E"/>
    <w:rsid w:val="00A643C9"/>
    <w:rsid w:val="00A64EAC"/>
    <w:rsid w:val="00A6521F"/>
    <w:rsid w:val="00A65CD3"/>
    <w:rsid w:val="00A676BC"/>
    <w:rsid w:val="00A676E1"/>
    <w:rsid w:val="00A71C84"/>
    <w:rsid w:val="00A726A4"/>
    <w:rsid w:val="00A72ACE"/>
    <w:rsid w:val="00A72DA6"/>
    <w:rsid w:val="00A74DBD"/>
    <w:rsid w:val="00A771A2"/>
    <w:rsid w:val="00A80A81"/>
    <w:rsid w:val="00A80D28"/>
    <w:rsid w:val="00A81DF5"/>
    <w:rsid w:val="00A83E58"/>
    <w:rsid w:val="00A843D8"/>
    <w:rsid w:val="00A84BFC"/>
    <w:rsid w:val="00A8517D"/>
    <w:rsid w:val="00A857C4"/>
    <w:rsid w:val="00A8612F"/>
    <w:rsid w:val="00A86884"/>
    <w:rsid w:val="00A87FC0"/>
    <w:rsid w:val="00A909A6"/>
    <w:rsid w:val="00A911C1"/>
    <w:rsid w:val="00A91245"/>
    <w:rsid w:val="00A92DA4"/>
    <w:rsid w:val="00A93244"/>
    <w:rsid w:val="00A934A6"/>
    <w:rsid w:val="00A9495A"/>
    <w:rsid w:val="00A94E13"/>
    <w:rsid w:val="00A9525A"/>
    <w:rsid w:val="00A95E32"/>
    <w:rsid w:val="00A965B8"/>
    <w:rsid w:val="00A968D1"/>
    <w:rsid w:val="00A96A84"/>
    <w:rsid w:val="00A96E50"/>
    <w:rsid w:val="00A97F35"/>
    <w:rsid w:val="00AA01C2"/>
    <w:rsid w:val="00AA078D"/>
    <w:rsid w:val="00AA0BEB"/>
    <w:rsid w:val="00AA0D45"/>
    <w:rsid w:val="00AA17D2"/>
    <w:rsid w:val="00AA2375"/>
    <w:rsid w:val="00AA2D35"/>
    <w:rsid w:val="00AA2E31"/>
    <w:rsid w:val="00AA3A47"/>
    <w:rsid w:val="00AA3F2C"/>
    <w:rsid w:val="00AA658B"/>
    <w:rsid w:val="00AA799B"/>
    <w:rsid w:val="00AA7C24"/>
    <w:rsid w:val="00AB00DD"/>
    <w:rsid w:val="00AB1039"/>
    <w:rsid w:val="00AB12B0"/>
    <w:rsid w:val="00AB15A8"/>
    <w:rsid w:val="00AB1946"/>
    <w:rsid w:val="00AB1A56"/>
    <w:rsid w:val="00AB200D"/>
    <w:rsid w:val="00AB2379"/>
    <w:rsid w:val="00AB268B"/>
    <w:rsid w:val="00AB328E"/>
    <w:rsid w:val="00AB3573"/>
    <w:rsid w:val="00AB3608"/>
    <w:rsid w:val="00AB3697"/>
    <w:rsid w:val="00AB3AB0"/>
    <w:rsid w:val="00AB4022"/>
    <w:rsid w:val="00AB46B5"/>
    <w:rsid w:val="00AB5253"/>
    <w:rsid w:val="00AB57C0"/>
    <w:rsid w:val="00AB5C32"/>
    <w:rsid w:val="00AB5C41"/>
    <w:rsid w:val="00AB5D58"/>
    <w:rsid w:val="00AB71AC"/>
    <w:rsid w:val="00AB729D"/>
    <w:rsid w:val="00AC05DA"/>
    <w:rsid w:val="00AC0FFF"/>
    <w:rsid w:val="00AC2165"/>
    <w:rsid w:val="00AC224C"/>
    <w:rsid w:val="00AC27D4"/>
    <w:rsid w:val="00AC2BF0"/>
    <w:rsid w:val="00AC31EC"/>
    <w:rsid w:val="00AC32F4"/>
    <w:rsid w:val="00AC38AF"/>
    <w:rsid w:val="00AC48E1"/>
    <w:rsid w:val="00AC4A56"/>
    <w:rsid w:val="00AC4C47"/>
    <w:rsid w:val="00AC66C2"/>
    <w:rsid w:val="00AC7B85"/>
    <w:rsid w:val="00AD0743"/>
    <w:rsid w:val="00AD0A07"/>
    <w:rsid w:val="00AD25A9"/>
    <w:rsid w:val="00AD25AB"/>
    <w:rsid w:val="00AD2EEE"/>
    <w:rsid w:val="00AD34B6"/>
    <w:rsid w:val="00AD4028"/>
    <w:rsid w:val="00AD5831"/>
    <w:rsid w:val="00AD5D21"/>
    <w:rsid w:val="00AD74F2"/>
    <w:rsid w:val="00AD7860"/>
    <w:rsid w:val="00AE02AE"/>
    <w:rsid w:val="00AE2A28"/>
    <w:rsid w:val="00AE2DA8"/>
    <w:rsid w:val="00AE4537"/>
    <w:rsid w:val="00AE4A94"/>
    <w:rsid w:val="00AE5383"/>
    <w:rsid w:val="00AE53CD"/>
    <w:rsid w:val="00AE548C"/>
    <w:rsid w:val="00AE65C9"/>
    <w:rsid w:val="00AF053F"/>
    <w:rsid w:val="00AF17C8"/>
    <w:rsid w:val="00AF1DFF"/>
    <w:rsid w:val="00AF38ED"/>
    <w:rsid w:val="00AF46C0"/>
    <w:rsid w:val="00AF4A49"/>
    <w:rsid w:val="00AF65E1"/>
    <w:rsid w:val="00B01257"/>
    <w:rsid w:val="00B01C05"/>
    <w:rsid w:val="00B02396"/>
    <w:rsid w:val="00B02A9F"/>
    <w:rsid w:val="00B03745"/>
    <w:rsid w:val="00B03A8B"/>
    <w:rsid w:val="00B03AED"/>
    <w:rsid w:val="00B040E1"/>
    <w:rsid w:val="00B05206"/>
    <w:rsid w:val="00B0717C"/>
    <w:rsid w:val="00B07297"/>
    <w:rsid w:val="00B075AC"/>
    <w:rsid w:val="00B075B9"/>
    <w:rsid w:val="00B10FF6"/>
    <w:rsid w:val="00B11288"/>
    <w:rsid w:val="00B1144C"/>
    <w:rsid w:val="00B11752"/>
    <w:rsid w:val="00B121E1"/>
    <w:rsid w:val="00B13065"/>
    <w:rsid w:val="00B13522"/>
    <w:rsid w:val="00B13708"/>
    <w:rsid w:val="00B13A71"/>
    <w:rsid w:val="00B13CD4"/>
    <w:rsid w:val="00B13ED9"/>
    <w:rsid w:val="00B14154"/>
    <w:rsid w:val="00B15FA4"/>
    <w:rsid w:val="00B16070"/>
    <w:rsid w:val="00B16DE5"/>
    <w:rsid w:val="00B17D6B"/>
    <w:rsid w:val="00B209B6"/>
    <w:rsid w:val="00B20EB9"/>
    <w:rsid w:val="00B23B1F"/>
    <w:rsid w:val="00B245C5"/>
    <w:rsid w:val="00B24C4E"/>
    <w:rsid w:val="00B25049"/>
    <w:rsid w:val="00B2579A"/>
    <w:rsid w:val="00B2697C"/>
    <w:rsid w:val="00B26B82"/>
    <w:rsid w:val="00B275AF"/>
    <w:rsid w:val="00B275BA"/>
    <w:rsid w:val="00B27F59"/>
    <w:rsid w:val="00B30116"/>
    <w:rsid w:val="00B303C9"/>
    <w:rsid w:val="00B30631"/>
    <w:rsid w:val="00B31EC4"/>
    <w:rsid w:val="00B3233F"/>
    <w:rsid w:val="00B3337F"/>
    <w:rsid w:val="00B333FD"/>
    <w:rsid w:val="00B3473E"/>
    <w:rsid w:val="00B34D47"/>
    <w:rsid w:val="00B36764"/>
    <w:rsid w:val="00B378F9"/>
    <w:rsid w:val="00B40A69"/>
    <w:rsid w:val="00B40EE3"/>
    <w:rsid w:val="00B41678"/>
    <w:rsid w:val="00B42260"/>
    <w:rsid w:val="00B42565"/>
    <w:rsid w:val="00B4342A"/>
    <w:rsid w:val="00B434C7"/>
    <w:rsid w:val="00B435B5"/>
    <w:rsid w:val="00B440D9"/>
    <w:rsid w:val="00B441C2"/>
    <w:rsid w:val="00B4429C"/>
    <w:rsid w:val="00B44F73"/>
    <w:rsid w:val="00B4529F"/>
    <w:rsid w:val="00B45316"/>
    <w:rsid w:val="00B469E6"/>
    <w:rsid w:val="00B50BA1"/>
    <w:rsid w:val="00B50BF4"/>
    <w:rsid w:val="00B50C47"/>
    <w:rsid w:val="00B512B0"/>
    <w:rsid w:val="00B51841"/>
    <w:rsid w:val="00B518F9"/>
    <w:rsid w:val="00B51952"/>
    <w:rsid w:val="00B519A8"/>
    <w:rsid w:val="00B52429"/>
    <w:rsid w:val="00B533A3"/>
    <w:rsid w:val="00B534F0"/>
    <w:rsid w:val="00B539B4"/>
    <w:rsid w:val="00B545E0"/>
    <w:rsid w:val="00B546C3"/>
    <w:rsid w:val="00B54860"/>
    <w:rsid w:val="00B54B9E"/>
    <w:rsid w:val="00B54E31"/>
    <w:rsid w:val="00B567D7"/>
    <w:rsid w:val="00B5777A"/>
    <w:rsid w:val="00B57FD8"/>
    <w:rsid w:val="00B601B7"/>
    <w:rsid w:val="00B605F6"/>
    <w:rsid w:val="00B6190A"/>
    <w:rsid w:val="00B61D89"/>
    <w:rsid w:val="00B630EE"/>
    <w:rsid w:val="00B63961"/>
    <w:rsid w:val="00B63C49"/>
    <w:rsid w:val="00B63E6A"/>
    <w:rsid w:val="00B64603"/>
    <w:rsid w:val="00B65EDD"/>
    <w:rsid w:val="00B6721B"/>
    <w:rsid w:val="00B677F1"/>
    <w:rsid w:val="00B67FD0"/>
    <w:rsid w:val="00B708CE"/>
    <w:rsid w:val="00B71308"/>
    <w:rsid w:val="00B7221E"/>
    <w:rsid w:val="00B72304"/>
    <w:rsid w:val="00B72B25"/>
    <w:rsid w:val="00B73512"/>
    <w:rsid w:val="00B73B55"/>
    <w:rsid w:val="00B73C3E"/>
    <w:rsid w:val="00B74DD2"/>
    <w:rsid w:val="00B75084"/>
    <w:rsid w:val="00B76230"/>
    <w:rsid w:val="00B76370"/>
    <w:rsid w:val="00B76A3B"/>
    <w:rsid w:val="00B802C6"/>
    <w:rsid w:val="00B8066F"/>
    <w:rsid w:val="00B80D39"/>
    <w:rsid w:val="00B8232E"/>
    <w:rsid w:val="00B829BB"/>
    <w:rsid w:val="00B83355"/>
    <w:rsid w:val="00B83C60"/>
    <w:rsid w:val="00B83D71"/>
    <w:rsid w:val="00B83EE6"/>
    <w:rsid w:val="00B83F79"/>
    <w:rsid w:val="00B84F69"/>
    <w:rsid w:val="00B855A7"/>
    <w:rsid w:val="00B866A6"/>
    <w:rsid w:val="00B86790"/>
    <w:rsid w:val="00B8744C"/>
    <w:rsid w:val="00B90236"/>
    <w:rsid w:val="00B903D9"/>
    <w:rsid w:val="00B90F23"/>
    <w:rsid w:val="00B910B3"/>
    <w:rsid w:val="00B922EA"/>
    <w:rsid w:val="00B92648"/>
    <w:rsid w:val="00B92689"/>
    <w:rsid w:val="00B93174"/>
    <w:rsid w:val="00B93ED2"/>
    <w:rsid w:val="00B941FB"/>
    <w:rsid w:val="00B948AC"/>
    <w:rsid w:val="00B94905"/>
    <w:rsid w:val="00B94BD6"/>
    <w:rsid w:val="00B95C63"/>
    <w:rsid w:val="00B95CAA"/>
    <w:rsid w:val="00B95DCF"/>
    <w:rsid w:val="00B964A3"/>
    <w:rsid w:val="00B96816"/>
    <w:rsid w:val="00B970F7"/>
    <w:rsid w:val="00BA064D"/>
    <w:rsid w:val="00BA0E0B"/>
    <w:rsid w:val="00BA1326"/>
    <w:rsid w:val="00BA23FC"/>
    <w:rsid w:val="00BA4247"/>
    <w:rsid w:val="00BA50CA"/>
    <w:rsid w:val="00BA65F7"/>
    <w:rsid w:val="00BA7BF8"/>
    <w:rsid w:val="00BB1111"/>
    <w:rsid w:val="00BB4342"/>
    <w:rsid w:val="00BB5136"/>
    <w:rsid w:val="00BB577B"/>
    <w:rsid w:val="00BB5DDE"/>
    <w:rsid w:val="00BB5E9E"/>
    <w:rsid w:val="00BB5F4E"/>
    <w:rsid w:val="00BB674D"/>
    <w:rsid w:val="00BB72CC"/>
    <w:rsid w:val="00BB7A43"/>
    <w:rsid w:val="00BC01D3"/>
    <w:rsid w:val="00BC0BE4"/>
    <w:rsid w:val="00BC1923"/>
    <w:rsid w:val="00BC196C"/>
    <w:rsid w:val="00BC199C"/>
    <w:rsid w:val="00BC2193"/>
    <w:rsid w:val="00BC2AEE"/>
    <w:rsid w:val="00BC3028"/>
    <w:rsid w:val="00BC3701"/>
    <w:rsid w:val="00BC4A9F"/>
    <w:rsid w:val="00BC55CF"/>
    <w:rsid w:val="00BC5C84"/>
    <w:rsid w:val="00BC5E37"/>
    <w:rsid w:val="00BC645F"/>
    <w:rsid w:val="00BC6622"/>
    <w:rsid w:val="00BC667C"/>
    <w:rsid w:val="00BC6849"/>
    <w:rsid w:val="00BC699F"/>
    <w:rsid w:val="00BC7465"/>
    <w:rsid w:val="00BD09E9"/>
    <w:rsid w:val="00BD1655"/>
    <w:rsid w:val="00BD1923"/>
    <w:rsid w:val="00BD1E07"/>
    <w:rsid w:val="00BD1EE3"/>
    <w:rsid w:val="00BD285A"/>
    <w:rsid w:val="00BD34DC"/>
    <w:rsid w:val="00BD3CCA"/>
    <w:rsid w:val="00BD3D49"/>
    <w:rsid w:val="00BD4797"/>
    <w:rsid w:val="00BD52A0"/>
    <w:rsid w:val="00BD5807"/>
    <w:rsid w:val="00BE0E4F"/>
    <w:rsid w:val="00BE0FDC"/>
    <w:rsid w:val="00BE133F"/>
    <w:rsid w:val="00BE1365"/>
    <w:rsid w:val="00BE1502"/>
    <w:rsid w:val="00BE22E1"/>
    <w:rsid w:val="00BE2BE7"/>
    <w:rsid w:val="00BE3176"/>
    <w:rsid w:val="00BE478D"/>
    <w:rsid w:val="00BE531F"/>
    <w:rsid w:val="00BE5387"/>
    <w:rsid w:val="00BE55F3"/>
    <w:rsid w:val="00BE5BF2"/>
    <w:rsid w:val="00BE63BE"/>
    <w:rsid w:val="00BE71F0"/>
    <w:rsid w:val="00BE77AB"/>
    <w:rsid w:val="00BF1723"/>
    <w:rsid w:val="00BF1B90"/>
    <w:rsid w:val="00BF3286"/>
    <w:rsid w:val="00BF3D8C"/>
    <w:rsid w:val="00BF4561"/>
    <w:rsid w:val="00BF48E7"/>
    <w:rsid w:val="00BF4D66"/>
    <w:rsid w:val="00BF6C50"/>
    <w:rsid w:val="00BF7006"/>
    <w:rsid w:val="00BF70F1"/>
    <w:rsid w:val="00BF7966"/>
    <w:rsid w:val="00C00451"/>
    <w:rsid w:val="00C0194C"/>
    <w:rsid w:val="00C01ADB"/>
    <w:rsid w:val="00C0237C"/>
    <w:rsid w:val="00C02A5B"/>
    <w:rsid w:val="00C031C1"/>
    <w:rsid w:val="00C04293"/>
    <w:rsid w:val="00C048E5"/>
    <w:rsid w:val="00C04C3E"/>
    <w:rsid w:val="00C04CF0"/>
    <w:rsid w:val="00C06167"/>
    <w:rsid w:val="00C0651B"/>
    <w:rsid w:val="00C07400"/>
    <w:rsid w:val="00C07A04"/>
    <w:rsid w:val="00C10AB9"/>
    <w:rsid w:val="00C1119F"/>
    <w:rsid w:val="00C11B4B"/>
    <w:rsid w:val="00C125D1"/>
    <w:rsid w:val="00C12A07"/>
    <w:rsid w:val="00C13569"/>
    <w:rsid w:val="00C13AC4"/>
    <w:rsid w:val="00C13B61"/>
    <w:rsid w:val="00C13D86"/>
    <w:rsid w:val="00C153BF"/>
    <w:rsid w:val="00C157CD"/>
    <w:rsid w:val="00C16491"/>
    <w:rsid w:val="00C169D3"/>
    <w:rsid w:val="00C1717A"/>
    <w:rsid w:val="00C21B9C"/>
    <w:rsid w:val="00C225BB"/>
    <w:rsid w:val="00C22DB1"/>
    <w:rsid w:val="00C232BE"/>
    <w:rsid w:val="00C2427A"/>
    <w:rsid w:val="00C24953"/>
    <w:rsid w:val="00C252ED"/>
    <w:rsid w:val="00C253CC"/>
    <w:rsid w:val="00C25627"/>
    <w:rsid w:val="00C264D3"/>
    <w:rsid w:val="00C264F0"/>
    <w:rsid w:val="00C264F7"/>
    <w:rsid w:val="00C30879"/>
    <w:rsid w:val="00C30F99"/>
    <w:rsid w:val="00C312DA"/>
    <w:rsid w:val="00C31E76"/>
    <w:rsid w:val="00C32E7F"/>
    <w:rsid w:val="00C340C7"/>
    <w:rsid w:val="00C34112"/>
    <w:rsid w:val="00C3598F"/>
    <w:rsid w:val="00C35AEE"/>
    <w:rsid w:val="00C36926"/>
    <w:rsid w:val="00C409EB"/>
    <w:rsid w:val="00C421C5"/>
    <w:rsid w:val="00C422AA"/>
    <w:rsid w:val="00C42E3D"/>
    <w:rsid w:val="00C4408C"/>
    <w:rsid w:val="00C441CC"/>
    <w:rsid w:val="00C4438E"/>
    <w:rsid w:val="00C44E6D"/>
    <w:rsid w:val="00C45539"/>
    <w:rsid w:val="00C45BE4"/>
    <w:rsid w:val="00C45D77"/>
    <w:rsid w:val="00C467E3"/>
    <w:rsid w:val="00C46AB1"/>
    <w:rsid w:val="00C503CC"/>
    <w:rsid w:val="00C50C65"/>
    <w:rsid w:val="00C52546"/>
    <w:rsid w:val="00C5499B"/>
    <w:rsid w:val="00C54B58"/>
    <w:rsid w:val="00C5519A"/>
    <w:rsid w:val="00C551E9"/>
    <w:rsid w:val="00C5571E"/>
    <w:rsid w:val="00C55B7D"/>
    <w:rsid w:val="00C55EF8"/>
    <w:rsid w:val="00C564C0"/>
    <w:rsid w:val="00C5731B"/>
    <w:rsid w:val="00C574DA"/>
    <w:rsid w:val="00C57813"/>
    <w:rsid w:val="00C62DA5"/>
    <w:rsid w:val="00C63DCA"/>
    <w:rsid w:val="00C64E25"/>
    <w:rsid w:val="00C6513C"/>
    <w:rsid w:val="00C65161"/>
    <w:rsid w:val="00C65E5E"/>
    <w:rsid w:val="00C66651"/>
    <w:rsid w:val="00C66B9D"/>
    <w:rsid w:val="00C67134"/>
    <w:rsid w:val="00C70325"/>
    <w:rsid w:val="00C709F9"/>
    <w:rsid w:val="00C71648"/>
    <w:rsid w:val="00C71ED0"/>
    <w:rsid w:val="00C725EC"/>
    <w:rsid w:val="00C72EFF"/>
    <w:rsid w:val="00C732AE"/>
    <w:rsid w:val="00C737B9"/>
    <w:rsid w:val="00C73D55"/>
    <w:rsid w:val="00C7458D"/>
    <w:rsid w:val="00C74DDA"/>
    <w:rsid w:val="00C75054"/>
    <w:rsid w:val="00C7580B"/>
    <w:rsid w:val="00C75D31"/>
    <w:rsid w:val="00C773EC"/>
    <w:rsid w:val="00C77727"/>
    <w:rsid w:val="00C77CFF"/>
    <w:rsid w:val="00C80C4D"/>
    <w:rsid w:val="00C81791"/>
    <w:rsid w:val="00C818EB"/>
    <w:rsid w:val="00C81947"/>
    <w:rsid w:val="00C825FF"/>
    <w:rsid w:val="00C82C54"/>
    <w:rsid w:val="00C849C1"/>
    <w:rsid w:val="00C84BB6"/>
    <w:rsid w:val="00C85556"/>
    <w:rsid w:val="00C85C7E"/>
    <w:rsid w:val="00C85F82"/>
    <w:rsid w:val="00C8651F"/>
    <w:rsid w:val="00C86572"/>
    <w:rsid w:val="00C90528"/>
    <w:rsid w:val="00C9124A"/>
    <w:rsid w:val="00C91B54"/>
    <w:rsid w:val="00C9212E"/>
    <w:rsid w:val="00C92DB3"/>
    <w:rsid w:val="00C93253"/>
    <w:rsid w:val="00C943B8"/>
    <w:rsid w:val="00C94EBC"/>
    <w:rsid w:val="00C95053"/>
    <w:rsid w:val="00C95169"/>
    <w:rsid w:val="00C952EF"/>
    <w:rsid w:val="00C9535F"/>
    <w:rsid w:val="00C956CD"/>
    <w:rsid w:val="00C96D06"/>
    <w:rsid w:val="00CA014A"/>
    <w:rsid w:val="00CA0DE6"/>
    <w:rsid w:val="00CA4F45"/>
    <w:rsid w:val="00CA68A6"/>
    <w:rsid w:val="00CA6CA2"/>
    <w:rsid w:val="00CA764A"/>
    <w:rsid w:val="00CA7DDA"/>
    <w:rsid w:val="00CB09F8"/>
    <w:rsid w:val="00CB11BB"/>
    <w:rsid w:val="00CB3EF3"/>
    <w:rsid w:val="00CB4772"/>
    <w:rsid w:val="00CB4ADF"/>
    <w:rsid w:val="00CB51A5"/>
    <w:rsid w:val="00CB5567"/>
    <w:rsid w:val="00CB6C5D"/>
    <w:rsid w:val="00CB6DBD"/>
    <w:rsid w:val="00CB748B"/>
    <w:rsid w:val="00CC1B75"/>
    <w:rsid w:val="00CC1ECE"/>
    <w:rsid w:val="00CC3410"/>
    <w:rsid w:val="00CC3F3D"/>
    <w:rsid w:val="00CD0133"/>
    <w:rsid w:val="00CD0996"/>
    <w:rsid w:val="00CD0B0C"/>
    <w:rsid w:val="00CD13DF"/>
    <w:rsid w:val="00CD152E"/>
    <w:rsid w:val="00CD1A42"/>
    <w:rsid w:val="00CD25E7"/>
    <w:rsid w:val="00CD26A1"/>
    <w:rsid w:val="00CD2A8F"/>
    <w:rsid w:val="00CD2BEF"/>
    <w:rsid w:val="00CD32E8"/>
    <w:rsid w:val="00CD3303"/>
    <w:rsid w:val="00CD3F83"/>
    <w:rsid w:val="00CD3FBF"/>
    <w:rsid w:val="00CD4123"/>
    <w:rsid w:val="00CD45B4"/>
    <w:rsid w:val="00CD46B7"/>
    <w:rsid w:val="00CD4BBA"/>
    <w:rsid w:val="00CD6000"/>
    <w:rsid w:val="00CD67A6"/>
    <w:rsid w:val="00CD76AE"/>
    <w:rsid w:val="00CD7A89"/>
    <w:rsid w:val="00CE0427"/>
    <w:rsid w:val="00CE09DA"/>
    <w:rsid w:val="00CE0A27"/>
    <w:rsid w:val="00CE0E4C"/>
    <w:rsid w:val="00CE12AF"/>
    <w:rsid w:val="00CE2F87"/>
    <w:rsid w:val="00CE32EF"/>
    <w:rsid w:val="00CE379C"/>
    <w:rsid w:val="00CE4197"/>
    <w:rsid w:val="00CE4B0C"/>
    <w:rsid w:val="00CE52C7"/>
    <w:rsid w:val="00CE6192"/>
    <w:rsid w:val="00CE6CE7"/>
    <w:rsid w:val="00CE74DE"/>
    <w:rsid w:val="00CE7CB7"/>
    <w:rsid w:val="00CF355F"/>
    <w:rsid w:val="00CF3DDE"/>
    <w:rsid w:val="00CF4649"/>
    <w:rsid w:val="00CF54AC"/>
    <w:rsid w:val="00CF55C3"/>
    <w:rsid w:val="00CF6820"/>
    <w:rsid w:val="00CF6910"/>
    <w:rsid w:val="00CF7396"/>
    <w:rsid w:val="00D00112"/>
    <w:rsid w:val="00D00431"/>
    <w:rsid w:val="00D015D8"/>
    <w:rsid w:val="00D0186B"/>
    <w:rsid w:val="00D0204B"/>
    <w:rsid w:val="00D0233E"/>
    <w:rsid w:val="00D0261D"/>
    <w:rsid w:val="00D02661"/>
    <w:rsid w:val="00D02CC4"/>
    <w:rsid w:val="00D02F68"/>
    <w:rsid w:val="00D04534"/>
    <w:rsid w:val="00D045B7"/>
    <w:rsid w:val="00D04AEC"/>
    <w:rsid w:val="00D04E02"/>
    <w:rsid w:val="00D069FE"/>
    <w:rsid w:val="00D06CD1"/>
    <w:rsid w:val="00D06D6D"/>
    <w:rsid w:val="00D07355"/>
    <w:rsid w:val="00D10559"/>
    <w:rsid w:val="00D107C0"/>
    <w:rsid w:val="00D11D6D"/>
    <w:rsid w:val="00D120EF"/>
    <w:rsid w:val="00D12CEF"/>
    <w:rsid w:val="00D131FA"/>
    <w:rsid w:val="00D1373B"/>
    <w:rsid w:val="00D14DD1"/>
    <w:rsid w:val="00D15E12"/>
    <w:rsid w:val="00D16428"/>
    <w:rsid w:val="00D16EC8"/>
    <w:rsid w:val="00D17156"/>
    <w:rsid w:val="00D171B1"/>
    <w:rsid w:val="00D20B38"/>
    <w:rsid w:val="00D224E3"/>
    <w:rsid w:val="00D22664"/>
    <w:rsid w:val="00D227F8"/>
    <w:rsid w:val="00D231EE"/>
    <w:rsid w:val="00D23532"/>
    <w:rsid w:val="00D2397B"/>
    <w:rsid w:val="00D239EE"/>
    <w:rsid w:val="00D23AB2"/>
    <w:rsid w:val="00D24170"/>
    <w:rsid w:val="00D24620"/>
    <w:rsid w:val="00D254C8"/>
    <w:rsid w:val="00D264CF"/>
    <w:rsid w:val="00D26B45"/>
    <w:rsid w:val="00D2776F"/>
    <w:rsid w:val="00D27919"/>
    <w:rsid w:val="00D27999"/>
    <w:rsid w:val="00D30053"/>
    <w:rsid w:val="00D30442"/>
    <w:rsid w:val="00D306FD"/>
    <w:rsid w:val="00D30858"/>
    <w:rsid w:val="00D31A1E"/>
    <w:rsid w:val="00D31D45"/>
    <w:rsid w:val="00D3325B"/>
    <w:rsid w:val="00D3456D"/>
    <w:rsid w:val="00D34C4A"/>
    <w:rsid w:val="00D352F1"/>
    <w:rsid w:val="00D35A94"/>
    <w:rsid w:val="00D35BF7"/>
    <w:rsid w:val="00D36FEE"/>
    <w:rsid w:val="00D3721A"/>
    <w:rsid w:val="00D37BC1"/>
    <w:rsid w:val="00D4045A"/>
    <w:rsid w:val="00D40A31"/>
    <w:rsid w:val="00D40CDC"/>
    <w:rsid w:val="00D412E3"/>
    <w:rsid w:val="00D42623"/>
    <w:rsid w:val="00D42AFE"/>
    <w:rsid w:val="00D4349D"/>
    <w:rsid w:val="00D43AD7"/>
    <w:rsid w:val="00D44955"/>
    <w:rsid w:val="00D44E3D"/>
    <w:rsid w:val="00D450AF"/>
    <w:rsid w:val="00D45844"/>
    <w:rsid w:val="00D45F49"/>
    <w:rsid w:val="00D47868"/>
    <w:rsid w:val="00D47980"/>
    <w:rsid w:val="00D47AD2"/>
    <w:rsid w:val="00D47B5C"/>
    <w:rsid w:val="00D500A3"/>
    <w:rsid w:val="00D50FF8"/>
    <w:rsid w:val="00D51124"/>
    <w:rsid w:val="00D512DA"/>
    <w:rsid w:val="00D51880"/>
    <w:rsid w:val="00D53C1E"/>
    <w:rsid w:val="00D557CA"/>
    <w:rsid w:val="00D565F8"/>
    <w:rsid w:val="00D56801"/>
    <w:rsid w:val="00D56FD2"/>
    <w:rsid w:val="00D57377"/>
    <w:rsid w:val="00D57AF0"/>
    <w:rsid w:val="00D60196"/>
    <w:rsid w:val="00D61224"/>
    <w:rsid w:val="00D62C47"/>
    <w:rsid w:val="00D63738"/>
    <w:rsid w:val="00D6388A"/>
    <w:rsid w:val="00D64C81"/>
    <w:rsid w:val="00D657F8"/>
    <w:rsid w:val="00D6592F"/>
    <w:rsid w:val="00D65C80"/>
    <w:rsid w:val="00D66F96"/>
    <w:rsid w:val="00D673DE"/>
    <w:rsid w:val="00D67A89"/>
    <w:rsid w:val="00D706EC"/>
    <w:rsid w:val="00D707AC"/>
    <w:rsid w:val="00D713F0"/>
    <w:rsid w:val="00D71532"/>
    <w:rsid w:val="00D7177A"/>
    <w:rsid w:val="00D7246D"/>
    <w:rsid w:val="00D7257A"/>
    <w:rsid w:val="00D7356D"/>
    <w:rsid w:val="00D738EA"/>
    <w:rsid w:val="00D73CAD"/>
    <w:rsid w:val="00D740D5"/>
    <w:rsid w:val="00D74723"/>
    <w:rsid w:val="00D749DB"/>
    <w:rsid w:val="00D74D47"/>
    <w:rsid w:val="00D754BF"/>
    <w:rsid w:val="00D75F8D"/>
    <w:rsid w:val="00D764CB"/>
    <w:rsid w:val="00D766C3"/>
    <w:rsid w:val="00D800E8"/>
    <w:rsid w:val="00D818FC"/>
    <w:rsid w:val="00D8394F"/>
    <w:rsid w:val="00D84C83"/>
    <w:rsid w:val="00D85799"/>
    <w:rsid w:val="00D9063F"/>
    <w:rsid w:val="00D911A1"/>
    <w:rsid w:val="00D91751"/>
    <w:rsid w:val="00D92158"/>
    <w:rsid w:val="00D928A8"/>
    <w:rsid w:val="00D92931"/>
    <w:rsid w:val="00D92A73"/>
    <w:rsid w:val="00D92BBA"/>
    <w:rsid w:val="00D92EBD"/>
    <w:rsid w:val="00D92F01"/>
    <w:rsid w:val="00D93187"/>
    <w:rsid w:val="00D93D2D"/>
    <w:rsid w:val="00D94802"/>
    <w:rsid w:val="00D96DFE"/>
    <w:rsid w:val="00D97AEE"/>
    <w:rsid w:val="00D97C3B"/>
    <w:rsid w:val="00D97E07"/>
    <w:rsid w:val="00DA057B"/>
    <w:rsid w:val="00DA0A37"/>
    <w:rsid w:val="00DA0B40"/>
    <w:rsid w:val="00DA2C51"/>
    <w:rsid w:val="00DA367B"/>
    <w:rsid w:val="00DA38E9"/>
    <w:rsid w:val="00DA3ECC"/>
    <w:rsid w:val="00DA4277"/>
    <w:rsid w:val="00DA4917"/>
    <w:rsid w:val="00DA51E2"/>
    <w:rsid w:val="00DA5821"/>
    <w:rsid w:val="00DA5B91"/>
    <w:rsid w:val="00DA63C0"/>
    <w:rsid w:val="00DA682A"/>
    <w:rsid w:val="00DA757F"/>
    <w:rsid w:val="00DB075C"/>
    <w:rsid w:val="00DB1127"/>
    <w:rsid w:val="00DB163C"/>
    <w:rsid w:val="00DB1ED5"/>
    <w:rsid w:val="00DB2B5A"/>
    <w:rsid w:val="00DB39D6"/>
    <w:rsid w:val="00DB3F46"/>
    <w:rsid w:val="00DB4271"/>
    <w:rsid w:val="00DB4346"/>
    <w:rsid w:val="00DB5690"/>
    <w:rsid w:val="00DB5CD8"/>
    <w:rsid w:val="00DB60D8"/>
    <w:rsid w:val="00DB76E1"/>
    <w:rsid w:val="00DB7A69"/>
    <w:rsid w:val="00DB7D7A"/>
    <w:rsid w:val="00DC038F"/>
    <w:rsid w:val="00DC05F4"/>
    <w:rsid w:val="00DC1C9E"/>
    <w:rsid w:val="00DC238B"/>
    <w:rsid w:val="00DC32FC"/>
    <w:rsid w:val="00DC3BD8"/>
    <w:rsid w:val="00DC404F"/>
    <w:rsid w:val="00DC470A"/>
    <w:rsid w:val="00DC495A"/>
    <w:rsid w:val="00DC5080"/>
    <w:rsid w:val="00DC525C"/>
    <w:rsid w:val="00DC566B"/>
    <w:rsid w:val="00DC59D2"/>
    <w:rsid w:val="00DC5A3F"/>
    <w:rsid w:val="00DC5E19"/>
    <w:rsid w:val="00DC6526"/>
    <w:rsid w:val="00DC6B2C"/>
    <w:rsid w:val="00DC7869"/>
    <w:rsid w:val="00DD056E"/>
    <w:rsid w:val="00DD0F1C"/>
    <w:rsid w:val="00DD0FAD"/>
    <w:rsid w:val="00DD1382"/>
    <w:rsid w:val="00DD157B"/>
    <w:rsid w:val="00DD1716"/>
    <w:rsid w:val="00DD28D0"/>
    <w:rsid w:val="00DD2A54"/>
    <w:rsid w:val="00DD2C8A"/>
    <w:rsid w:val="00DD354D"/>
    <w:rsid w:val="00DD3C64"/>
    <w:rsid w:val="00DD4CDE"/>
    <w:rsid w:val="00DD5310"/>
    <w:rsid w:val="00DD57AD"/>
    <w:rsid w:val="00DD71FA"/>
    <w:rsid w:val="00DE1171"/>
    <w:rsid w:val="00DE20BA"/>
    <w:rsid w:val="00DE3560"/>
    <w:rsid w:val="00DE36A0"/>
    <w:rsid w:val="00DE36DD"/>
    <w:rsid w:val="00DE534C"/>
    <w:rsid w:val="00DE54B6"/>
    <w:rsid w:val="00DE591C"/>
    <w:rsid w:val="00DE5C5D"/>
    <w:rsid w:val="00DE5D2B"/>
    <w:rsid w:val="00DE5D44"/>
    <w:rsid w:val="00DE66CE"/>
    <w:rsid w:val="00DE6EBD"/>
    <w:rsid w:val="00DF08FC"/>
    <w:rsid w:val="00DF1188"/>
    <w:rsid w:val="00DF2408"/>
    <w:rsid w:val="00DF28C9"/>
    <w:rsid w:val="00DF2A06"/>
    <w:rsid w:val="00DF2A8D"/>
    <w:rsid w:val="00DF46A2"/>
    <w:rsid w:val="00DF6094"/>
    <w:rsid w:val="00DF7C94"/>
    <w:rsid w:val="00E01055"/>
    <w:rsid w:val="00E02497"/>
    <w:rsid w:val="00E037C8"/>
    <w:rsid w:val="00E03B48"/>
    <w:rsid w:val="00E04469"/>
    <w:rsid w:val="00E046D1"/>
    <w:rsid w:val="00E05118"/>
    <w:rsid w:val="00E057D1"/>
    <w:rsid w:val="00E0594E"/>
    <w:rsid w:val="00E05A0D"/>
    <w:rsid w:val="00E061BA"/>
    <w:rsid w:val="00E0693F"/>
    <w:rsid w:val="00E06E1D"/>
    <w:rsid w:val="00E10122"/>
    <w:rsid w:val="00E10331"/>
    <w:rsid w:val="00E1035F"/>
    <w:rsid w:val="00E10693"/>
    <w:rsid w:val="00E11580"/>
    <w:rsid w:val="00E12FF1"/>
    <w:rsid w:val="00E1566F"/>
    <w:rsid w:val="00E15B96"/>
    <w:rsid w:val="00E16157"/>
    <w:rsid w:val="00E163EA"/>
    <w:rsid w:val="00E16AE7"/>
    <w:rsid w:val="00E17AAD"/>
    <w:rsid w:val="00E20A18"/>
    <w:rsid w:val="00E21588"/>
    <w:rsid w:val="00E2165B"/>
    <w:rsid w:val="00E2190F"/>
    <w:rsid w:val="00E225BC"/>
    <w:rsid w:val="00E2454F"/>
    <w:rsid w:val="00E24636"/>
    <w:rsid w:val="00E253BE"/>
    <w:rsid w:val="00E25459"/>
    <w:rsid w:val="00E25D61"/>
    <w:rsid w:val="00E25DE7"/>
    <w:rsid w:val="00E26A3C"/>
    <w:rsid w:val="00E26A57"/>
    <w:rsid w:val="00E26DA4"/>
    <w:rsid w:val="00E26FAE"/>
    <w:rsid w:val="00E2778A"/>
    <w:rsid w:val="00E3185B"/>
    <w:rsid w:val="00E31C71"/>
    <w:rsid w:val="00E31C82"/>
    <w:rsid w:val="00E321AE"/>
    <w:rsid w:val="00E3263D"/>
    <w:rsid w:val="00E34604"/>
    <w:rsid w:val="00E347CE"/>
    <w:rsid w:val="00E348EC"/>
    <w:rsid w:val="00E34E01"/>
    <w:rsid w:val="00E35555"/>
    <w:rsid w:val="00E35E26"/>
    <w:rsid w:val="00E3602C"/>
    <w:rsid w:val="00E36F8B"/>
    <w:rsid w:val="00E36FE9"/>
    <w:rsid w:val="00E3768F"/>
    <w:rsid w:val="00E37C55"/>
    <w:rsid w:val="00E400ED"/>
    <w:rsid w:val="00E40322"/>
    <w:rsid w:val="00E4120C"/>
    <w:rsid w:val="00E41E15"/>
    <w:rsid w:val="00E422AE"/>
    <w:rsid w:val="00E42CA6"/>
    <w:rsid w:val="00E43EF3"/>
    <w:rsid w:val="00E44161"/>
    <w:rsid w:val="00E4546A"/>
    <w:rsid w:val="00E468DD"/>
    <w:rsid w:val="00E50170"/>
    <w:rsid w:val="00E507E4"/>
    <w:rsid w:val="00E50846"/>
    <w:rsid w:val="00E50DA2"/>
    <w:rsid w:val="00E5142D"/>
    <w:rsid w:val="00E514D6"/>
    <w:rsid w:val="00E51982"/>
    <w:rsid w:val="00E51CF0"/>
    <w:rsid w:val="00E51F27"/>
    <w:rsid w:val="00E5268B"/>
    <w:rsid w:val="00E52DA1"/>
    <w:rsid w:val="00E52E49"/>
    <w:rsid w:val="00E54472"/>
    <w:rsid w:val="00E546DA"/>
    <w:rsid w:val="00E55CB9"/>
    <w:rsid w:val="00E55DC3"/>
    <w:rsid w:val="00E56D97"/>
    <w:rsid w:val="00E573F9"/>
    <w:rsid w:val="00E5750C"/>
    <w:rsid w:val="00E57A72"/>
    <w:rsid w:val="00E57A9F"/>
    <w:rsid w:val="00E603FE"/>
    <w:rsid w:val="00E609E9"/>
    <w:rsid w:val="00E61436"/>
    <w:rsid w:val="00E61477"/>
    <w:rsid w:val="00E61BC9"/>
    <w:rsid w:val="00E62938"/>
    <w:rsid w:val="00E62CFA"/>
    <w:rsid w:val="00E62F67"/>
    <w:rsid w:val="00E64A3C"/>
    <w:rsid w:val="00E64D16"/>
    <w:rsid w:val="00E65DE2"/>
    <w:rsid w:val="00E6601A"/>
    <w:rsid w:val="00E668A3"/>
    <w:rsid w:val="00E66E48"/>
    <w:rsid w:val="00E6717F"/>
    <w:rsid w:val="00E67FA4"/>
    <w:rsid w:val="00E700E6"/>
    <w:rsid w:val="00E70F0C"/>
    <w:rsid w:val="00E7163B"/>
    <w:rsid w:val="00E7195B"/>
    <w:rsid w:val="00E71CF2"/>
    <w:rsid w:val="00E7227F"/>
    <w:rsid w:val="00E7274F"/>
    <w:rsid w:val="00E74EC3"/>
    <w:rsid w:val="00E755FD"/>
    <w:rsid w:val="00E75C56"/>
    <w:rsid w:val="00E75F97"/>
    <w:rsid w:val="00E77AE7"/>
    <w:rsid w:val="00E77CE0"/>
    <w:rsid w:val="00E77D68"/>
    <w:rsid w:val="00E80812"/>
    <w:rsid w:val="00E81063"/>
    <w:rsid w:val="00E810CC"/>
    <w:rsid w:val="00E811A0"/>
    <w:rsid w:val="00E811F4"/>
    <w:rsid w:val="00E82C15"/>
    <w:rsid w:val="00E82C29"/>
    <w:rsid w:val="00E837C1"/>
    <w:rsid w:val="00E83E34"/>
    <w:rsid w:val="00E84493"/>
    <w:rsid w:val="00E85773"/>
    <w:rsid w:val="00E85CB4"/>
    <w:rsid w:val="00E85F67"/>
    <w:rsid w:val="00E86323"/>
    <w:rsid w:val="00E87916"/>
    <w:rsid w:val="00E87E45"/>
    <w:rsid w:val="00E9000E"/>
    <w:rsid w:val="00E90063"/>
    <w:rsid w:val="00E90D2E"/>
    <w:rsid w:val="00E912BC"/>
    <w:rsid w:val="00E91C2A"/>
    <w:rsid w:val="00E9279C"/>
    <w:rsid w:val="00E9315B"/>
    <w:rsid w:val="00E9500D"/>
    <w:rsid w:val="00E95A88"/>
    <w:rsid w:val="00E969B3"/>
    <w:rsid w:val="00E96E4E"/>
    <w:rsid w:val="00E971FF"/>
    <w:rsid w:val="00E97950"/>
    <w:rsid w:val="00E979BE"/>
    <w:rsid w:val="00EA0430"/>
    <w:rsid w:val="00EA044A"/>
    <w:rsid w:val="00EA0FB9"/>
    <w:rsid w:val="00EA12E3"/>
    <w:rsid w:val="00EA12F4"/>
    <w:rsid w:val="00EA15F5"/>
    <w:rsid w:val="00EA1C16"/>
    <w:rsid w:val="00EA23D2"/>
    <w:rsid w:val="00EA4472"/>
    <w:rsid w:val="00EA466D"/>
    <w:rsid w:val="00EA49B9"/>
    <w:rsid w:val="00EA5CDF"/>
    <w:rsid w:val="00EA63A8"/>
    <w:rsid w:val="00EA6647"/>
    <w:rsid w:val="00EA6FD5"/>
    <w:rsid w:val="00EB1A3F"/>
    <w:rsid w:val="00EB1B45"/>
    <w:rsid w:val="00EB1B6B"/>
    <w:rsid w:val="00EB229B"/>
    <w:rsid w:val="00EB23E3"/>
    <w:rsid w:val="00EB2914"/>
    <w:rsid w:val="00EB2986"/>
    <w:rsid w:val="00EB44AC"/>
    <w:rsid w:val="00EB4768"/>
    <w:rsid w:val="00EB4CE3"/>
    <w:rsid w:val="00EB4EB8"/>
    <w:rsid w:val="00EB5B47"/>
    <w:rsid w:val="00EB5FEE"/>
    <w:rsid w:val="00EB64C7"/>
    <w:rsid w:val="00EB6774"/>
    <w:rsid w:val="00EB6DE5"/>
    <w:rsid w:val="00EB72AE"/>
    <w:rsid w:val="00EB7588"/>
    <w:rsid w:val="00EB7B0D"/>
    <w:rsid w:val="00EC0DC3"/>
    <w:rsid w:val="00EC1309"/>
    <w:rsid w:val="00EC1BC0"/>
    <w:rsid w:val="00EC1CDB"/>
    <w:rsid w:val="00EC24F4"/>
    <w:rsid w:val="00EC38E7"/>
    <w:rsid w:val="00EC67BA"/>
    <w:rsid w:val="00EC6A0F"/>
    <w:rsid w:val="00EC7456"/>
    <w:rsid w:val="00EC77FD"/>
    <w:rsid w:val="00ED0546"/>
    <w:rsid w:val="00ED0581"/>
    <w:rsid w:val="00ED1DD2"/>
    <w:rsid w:val="00ED3500"/>
    <w:rsid w:val="00ED382E"/>
    <w:rsid w:val="00ED450A"/>
    <w:rsid w:val="00ED5671"/>
    <w:rsid w:val="00ED5DED"/>
    <w:rsid w:val="00ED694D"/>
    <w:rsid w:val="00ED6CC0"/>
    <w:rsid w:val="00ED6D19"/>
    <w:rsid w:val="00ED6EB9"/>
    <w:rsid w:val="00ED72F9"/>
    <w:rsid w:val="00EE0690"/>
    <w:rsid w:val="00EE0719"/>
    <w:rsid w:val="00EE0AEC"/>
    <w:rsid w:val="00EE0B7A"/>
    <w:rsid w:val="00EE10C0"/>
    <w:rsid w:val="00EE1385"/>
    <w:rsid w:val="00EE1C0A"/>
    <w:rsid w:val="00EE2767"/>
    <w:rsid w:val="00EE4E27"/>
    <w:rsid w:val="00EE556E"/>
    <w:rsid w:val="00EE5B5D"/>
    <w:rsid w:val="00EE6263"/>
    <w:rsid w:val="00EE6C90"/>
    <w:rsid w:val="00EE7807"/>
    <w:rsid w:val="00EF06E8"/>
    <w:rsid w:val="00EF0D5C"/>
    <w:rsid w:val="00EF0E82"/>
    <w:rsid w:val="00EF0FC4"/>
    <w:rsid w:val="00EF2715"/>
    <w:rsid w:val="00EF2B95"/>
    <w:rsid w:val="00EF2DF0"/>
    <w:rsid w:val="00EF393F"/>
    <w:rsid w:val="00EF394A"/>
    <w:rsid w:val="00EF4982"/>
    <w:rsid w:val="00EF49B2"/>
    <w:rsid w:val="00EF595E"/>
    <w:rsid w:val="00EF5FDA"/>
    <w:rsid w:val="00EF653B"/>
    <w:rsid w:val="00EF65CD"/>
    <w:rsid w:val="00F00619"/>
    <w:rsid w:val="00F0082F"/>
    <w:rsid w:val="00F00EFC"/>
    <w:rsid w:val="00F01035"/>
    <w:rsid w:val="00F02636"/>
    <w:rsid w:val="00F02F66"/>
    <w:rsid w:val="00F04541"/>
    <w:rsid w:val="00F07CE4"/>
    <w:rsid w:val="00F07E9A"/>
    <w:rsid w:val="00F100C8"/>
    <w:rsid w:val="00F11092"/>
    <w:rsid w:val="00F118E6"/>
    <w:rsid w:val="00F11D23"/>
    <w:rsid w:val="00F12516"/>
    <w:rsid w:val="00F128A6"/>
    <w:rsid w:val="00F132AE"/>
    <w:rsid w:val="00F133F3"/>
    <w:rsid w:val="00F13C6C"/>
    <w:rsid w:val="00F1446B"/>
    <w:rsid w:val="00F14E65"/>
    <w:rsid w:val="00F15C1F"/>
    <w:rsid w:val="00F15FB1"/>
    <w:rsid w:val="00F174EF"/>
    <w:rsid w:val="00F206B0"/>
    <w:rsid w:val="00F20859"/>
    <w:rsid w:val="00F2095E"/>
    <w:rsid w:val="00F21190"/>
    <w:rsid w:val="00F21D78"/>
    <w:rsid w:val="00F2306E"/>
    <w:rsid w:val="00F23EC1"/>
    <w:rsid w:val="00F244A5"/>
    <w:rsid w:val="00F248AB"/>
    <w:rsid w:val="00F25C39"/>
    <w:rsid w:val="00F26AE5"/>
    <w:rsid w:val="00F26C9D"/>
    <w:rsid w:val="00F273CA"/>
    <w:rsid w:val="00F31782"/>
    <w:rsid w:val="00F321CE"/>
    <w:rsid w:val="00F32464"/>
    <w:rsid w:val="00F3390D"/>
    <w:rsid w:val="00F34392"/>
    <w:rsid w:val="00F34874"/>
    <w:rsid w:val="00F3648D"/>
    <w:rsid w:val="00F36FD7"/>
    <w:rsid w:val="00F37374"/>
    <w:rsid w:val="00F37A85"/>
    <w:rsid w:val="00F4069E"/>
    <w:rsid w:val="00F40F1C"/>
    <w:rsid w:val="00F41480"/>
    <w:rsid w:val="00F41C0D"/>
    <w:rsid w:val="00F42340"/>
    <w:rsid w:val="00F4279E"/>
    <w:rsid w:val="00F428F0"/>
    <w:rsid w:val="00F42C52"/>
    <w:rsid w:val="00F44052"/>
    <w:rsid w:val="00F4484B"/>
    <w:rsid w:val="00F449D0"/>
    <w:rsid w:val="00F4690E"/>
    <w:rsid w:val="00F474A9"/>
    <w:rsid w:val="00F510B8"/>
    <w:rsid w:val="00F51EC7"/>
    <w:rsid w:val="00F52B73"/>
    <w:rsid w:val="00F530B7"/>
    <w:rsid w:val="00F54071"/>
    <w:rsid w:val="00F54163"/>
    <w:rsid w:val="00F55004"/>
    <w:rsid w:val="00F550AC"/>
    <w:rsid w:val="00F55321"/>
    <w:rsid w:val="00F555B4"/>
    <w:rsid w:val="00F55E04"/>
    <w:rsid w:val="00F55FDC"/>
    <w:rsid w:val="00F56832"/>
    <w:rsid w:val="00F56BD2"/>
    <w:rsid w:val="00F578A9"/>
    <w:rsid w:val="00F60659"/>
    <w:rsid w:val="00F61BE2"/>
    <w:rsid w:val="00F61E25"/>
    <w:rsid w:val="00F63233"/>
    <w:rsid w:val="00F63298"/>
    <w:rsid w:val="00F64884"/>
    <w:rsid w:val="00F64A09"/>
    <w:rsid w:val="00F64CA5"/>
    <w:rsid w:val="00F658FE"/>
    <w:rsid w:val="00F65DEF"/>
    <w:rsid w:val="00F66042"/>
    <w:rsid w:val="00F66FEC"/>
    <w:rsid w:val="00F70052"/>
    <w:rsid w:val="00F702D3"/>
    <w:rsid w:val="00F71BE5"/>
    <w:rsid w:val="00F7200B"/>
    <w:rsid w:val="00F725F6"/>
    <w:rsid w:val="00F7299A"/>
    <w:rsid w:val="00F72C1F"/>
    <w:rsid w:val="00F734B9"/>
    <w:rsid w:val="00F73BF1"/>
    <w:rsid w:val="00F740BA"/>
    <w:rsid w:val="00F76259"/>
    <w:rsid w:val="00F8043D"/>
    <w:rsid w:val="00F8067C"/>
    <w:rsid w:val="00F81C17"/>
    <w:rsid w:val="00F82D65"/>
    <w:rsid w:val="00F83122"/>
    <w:rsid w:val="00F835E1"/>
    <w:rsid w:val="00F86496"/>
    <w:rsid w:val="00F8721D"/>
    <w:rsid w:val="00F876B9"/>
    <w:rsid w:val="00F90060"/>
    <w:rsid w:val="00F901B1"/>
    <w:rsid w:val="00F909A3"/>
    <w:rsid w:val="00F90C07"/>
    <w:rsid w:val="00F91054"/>
    <w:rsid w:val="00F913C6"/>
    <w:rsid w:val="00F91DCC"/>
    <w:rsid w:val="00F93CF2"/>
    <w:rsid w:val="00F9472C"/>
    <w:rsid w:val="00F94999"/>
    <w:rsid w:val="00F94A73"/>
    <w:rsid w:val="00F94F89"/>
    <w:rsid w:val="00F95EB0"/>
    <w:rsid w:val="00F9675C"/>
    <w:rsid w:val="00F96DCA"/>
    <w:rsid w:val="00F97681"/>
    <w:rsid w:val="00FA026E"/>
    <w:rsid w:val="00FA0669"/>
    <w:rsid w:val="00FA13B3"/>
    <w:rsid w:val="00FA1623"/>
    <w:rsid w:val="00FA23EC"/>
    <w:rsid w:val="00FA404A"/>
    <w:rsid w:val="00FA595E"/>
    <w:rsid w:val="00FA5E94"/>
    <w:rsid w:val="00FA74A3"/>
    <w:rsid w:val="00FB0AEA"/>
    <w:rsid w:val="00FB10FC"/>
    <w:rsid w:val="00FB11FC"/>
    <w:rsid w:val="00FB127F"/>
    <w:rsid w:val="00FB12C8"/>
    <w:rsid w:val="00FB13FF"/>
    <w:rsid w:val="00FB1AA3"/>
    <w:rsid w:val="00FB21DC"/>
    <w:rsid w:val="00FB32E3"/>
    <w:rsid w:val="00FB344D"/>
    <w:rsid w:val="00FB3A1E"/>
    <w:rsid w:val="00FB3E50"/>
    <w:rsid w:val="00FC034C"/>
    <w:rsid w:val="00FC22D6"/>
    <w:rsid w:val="00FC28E1"/>
    <w:rsid w:val="00FC4945"/>
    <w:rsid w:val="00FC56BA"/>
    <w:rsid w:val="00FC5D44"/>
    <w:rsid w:val="00FC6519"/>
    <w:rsid w:val="00FD07E6"/>
    <w:rsid w:val="00FD090A"/>
    <w:rsid w:val="00FD29B2"/>
    <w:rsid w:val="00FD31E4"/>
    <w:rsid w:val="00FD57C8"/>
    <w:rsid w:val="00FD612E"/>
    <w:rsid w:val="00FD61C8"/>
    <w:rsid w:val="00FD62D0"/>
    <w:rsid w:val="00FD6396"/>
    <w:rsid w:val="00FD7C7A"/>
    <w:rsid w:val="00FE1607"/>
    <w:rsid w:val="00FE1917"/>
    <w:rsid w:val="00FE1B09"/>
    <w:rsid w:val="00FE1B3A"/>
    <w:rsid w:val="00FE1EDA"/>
    <w:rsid w:val="00FE22AB"/>
    <w:rsid w:val="00FE3AF0"/>
    <w:rsid w:val="00FE4C33"/>
    <w:rsid w:val="00FE601C"/>
    <w:rsid w:val="00FE6DA7"/>
    <w:rsid w:val="00FE7563"/>
    <w:rsid w:val="00FE79AB"/>
    <w:rsid w:val="00FF10DF"/>
    <w:rsid w:val="00FF192C"/>
    <w:rsid w:val="00FF1FD4"/>
    <w:rsid w:val="00FF2F0F"/>
    <w:rsid w:val="00FF3BFD"/>
    <w:rsid w:val="00FF44C2"/>
    <w:rsid w:val="00FF586C"/>
    <w:rsid w:val="00FF63BE"/>
    <w:rsid w:val="00FF6916"/>
    <w:rsid w:val="00FF6E9C"/>
    <w:rsid w:val="00FF6F2E"/>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52D7C"/>
  <w14:defaultImageDpi w14:val="96"/>
  <w15:docId w15:val="{A9F85C6F-D819-486F-9C2D-49DC8EDB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43"/>
    <w:pPr>
      <w:overflowPunct w:val="0"/>
      <w:autoSpaceDE w:val="0"/>
      <w:autoSpaceDN w:val="0"/>
      <w:adjustRightInd w:val="0"/>
      <w:textAlignment w:val="baseline"/>
    </w:pPr>
    <w:rPr>
      <w:lang w:val="en-US" w:eastAsia="en-US"/>
    </w:rPr>
  </w:style>
  <w:style w:type="paragraph" w:styleId="Heading1">
    <w:name w:val="heading 1"/>
    <w:aliases w:val="H1-Sec.Head"/>
    <w:basedOn w:val="Normal"/>
    <w:next w:val="Normal"/>
    <w:link w:val="Heading1Char"/>
    <w:uiPriority w:val="9"/>
    <w:qFormat/>
    <w:rsid w:val="00271300"/>
    <w:pPr>
      <w:keepNext/>
      <w:widowControl w:val="0"/>
      <w:outlineLvl w:val="0"/>
    </w:pPr>
    <w:rPr>
      <w:b/>
      <w:sz w:val="24"/>
      <w:u w:val="single"/>
    </w:rPr>
  </w:style>
  <w:style w:type="paragraph" w:styleId="Heading2">
    <w:name w:val="heading 2"/>
    <w:aliases w:val="H2-Sec. Head"/>
    <w:basedOn w:val="Normal"/>
    <w:next w:val="Normal"/>
    <w:link w:val="Heading2Char"/>
    <w:uiPriority w:val="9"/>
    <w:qFormat/>
    <w:rsid w:val="00271300"/>
    <w:pPr>
      <w:keepNext/>
      <w:widowControl w:val="0"/>
      <w:tabs>
        <w:tab w:val="left" w:pos="360"/>
      </w:tabs>
      <w:ind w:left="360" w:hanging="360"/>
      <w:outlineLvl w:val="1"/>
    </w:pPr>
    <w:rPr>
      <w:b/>
      <w:sz w:val="24"/>
    </w:rPr>
  </w:style>
  <w:style w:type="paragraph" w:styleId="Heading3">
    <w:name w:val="heading 3"/>
    <w:aliases w:val="H3-Sec. Head"/>
    <w:basedOn w:val="Normal"/>
    <w:next w:val="Normal"/>
    <w:link w:val="Heading3Char"/>
    <w:uiPriority w:val="9"/>
    <w:qFormat/>
    <w:rsid w:val="00271300"/>
    <w:pPr>
      <w:keepNext/>
      <w:widowControl w:val="0"/>
      <w:outlineLvl w:val="2"/>
    </w:pPr>
    <w:rPr>
      <w:b/>
      <w:i/>
      <w:sz w:val="24"/>
    </w:rPr>
  </w:style>
  <w:style w:type="paragraph" w:styleId="Heading4">
    <w:name w:val="heading 4"/>
    <w:aliases w:val="H4 Sec.Heading"/>
    <w:basedOn w:val="Normal"/>
    <w:next w:val="Normal"/>
    <w:link w:val="Heading4Char"/>
    <w:uiPriority w:val="9"/>
    <w:qFormat/>
    <w:rsid w:val="00271300"/>
    <w:pPr>
      <w:keepNext/>
      <w:widowControl w:val="0"/>
      <w:ind w:left="1440" w:hanging="1440"/>
      <w:outlineLvl w:val="3"/>
    </w:pPr>
    <w:rPr>
      <w:sz w:val="24"/>
    </w:rPr>
  </w:style>
  <w:style w:type="paragraph" w:styleId="Heading5">
    <w:name w:val="heading 5"/>
    <w:basedOn w:val="Normal"/>
    <w:next w:val="Normal"/>
    <w:link w:val="Heading5Char"/>
    <w:uiPriority w:val="9"/>
    <w:qFormat/>
    <w:rsid w:val="00271300"/>
    <w:pPr>
      <w:spacing w:before="240" w:after="60"/>
      <w:outlineLvl w:val="4"/>
    </w:pPr>
    <w:rPr>
      <w:b/>
      <w:i/>
      <w:sz w:val="26"/>
    </w:rPr>
  </w:style>
  <w:style w:type="paragraph" w:styleId="Heading6">
    <w:name w:val="heading 6"/>
    <w:basedOn w:val="Normal"/>
    <w:next w:val="Normal"/>
    <w:link w:val="Heading6Char"/>
    <w:uiPriority w:val="9"/>
    <w:qFormat/>
    <w:rsid w:val="00271300"/>
    <w:pPr>
      <w:keepNext/>
      <w:widowControl w:val="0"/>
      <w:jc w:val="center"/>
      <w:outlineLvl w:val="5"/>
    </w:pPr>
    <w:rPr>
      <w:b/>
      <w:sz w:val="24"/>
    </w:rPr>
  </w:style>
  <w:style w:type="paragraph" w:styleId="Heading7">
    <w:name w:val="heading 7"/>
    <w:basedOn w:val="Normal"/>
    <w:next w:val="Normal"/>
    <w:link w:val="Heading7Char"/>
    <w:uiPriority w:val="9"/>
    <w:qFormat/>
    <w:rsid w:val="00271300"/>
    <w:pPr>
      <w:keepNext/>
      <w:widowControl w:val="0"/>
      <w:jc w:val="right"/>
      <w:outlineLvl w:val="6"/>
    </w:pPr>
    <w:rPr>
      <w:sz w:val="24"/>
      <w:u w:val="single"/>
    </w:rPr>
  </w:style>
  <w:style w:type="paragraph" w:styleId="Heading8">
    <w:name w:val="heading 8"/>
    <w:basedOn w:val="Normal"/>
    <w:next w:val="Normal"/>
    <w:link w:val="Heading8Char"/>
    <w:uiPriority w:val="9"/>
    <w:qFormat/>
    <w:rsid w:val="00271300"/>
    <w:pPr>
      <w:keepNext/>
      <w:widowControl w:val="0"/>
      <w:jc w:val="center"/>
      <w:outlineLvl w:val="7"/>
    </w:pPr>
    <w:rPr>
      <w:b/>
    </w:rPr>
  </w:style>
  <w:style w:type="paragraph" w:styleId="Heading9">
    <w:name w:val="heading 9"/>
    <w:basedOn w:val="Normal"/>
    <w:next w:val="Normal"/>
    <w:link w:val="Heading9Char"/>
    <w:uiPriority w:val="9"/>
    <w:qFormat/>
    <w:rsid w:val="00271300"/>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042FAB"/>
    <w:rPr>
      <w:rFonts w:ascii="Cambria" w:hAnsi="Cambria" w:cs="Times New Roman"/>
      <w:b/>
      <w:kern w:val="32"/>
      <w:sz w:val="32"/>
    </w:rPr>
  </w:style>
  <w:style w:type="character" w:customStyle="1" w:styleId="Heading2Char">
    <w:name w:val="Heading 2 Char"/>
    <w:aliases w:val="H2-Sec. Head Char"/>
    <w:basedOn w:val="DefaultParagraphFont"/>
    <w:link w:val="Heading2"/>
    <w:uiPriority w:val="9"/>
    <w:semiHidden/>
    <w:locked/>
    <w:rsid w:val="00042FAB"/>
    <w:rPr>
      <w:rFonts w:ascii="Cambria" w:hAnsi="Cambria" w:cs="Times New Roman"/>
      <w:b/>
      <w:i/>
      <w:sz w:val="28"/>
    </w:rPr>
  </w:style>
  <w:style w:type="character" w:customStyle="1" w:styleId="Heading3Char">
    <w:name w:val="Heading 3 Char"/>
    <w:aliases w:val="H3-Sec. Head Char"/>
    <w:basedOn w:val="DefaultParagraphFont"/>
    <w:link w:val="Heading3"/>
    <w:uiPriority w:val="9"/>
    <w:semiHidden/>
    <w:locked/>
    <w:rsid w:val="00042FAB"/>
    <w:rPr>
      <w:rFonts w:ascii="Cambria" w:hAnsi="Cambria" w:cs="Times New Roman"/>
      <w:b/>
      <w:sz w:val="26"/>
    </w:rPr>
  </w:style>
  <w:style w:type="character" w:customStyle="1" w:styleId="Heading4Char">
    <w:name w:val="Heading 4 Char"/>
    <w:aliases w:val="H4 Sec.Heading Char"/>
    <w:basedOn w:val="DefaultParagraphFont"/>
    <w:link w:val="Heading4"/>
    <w:uiPriority w:val="9"/>
    <w:semiHidden/>
    <w:locked/>
    <w:rsid w:val="00042FAB"/>
    <w:rPr>
      <w:rFonts w:ascii="Calibri" w:hAnsi="Calibri" w:cs="Times New Roman"/>
      <w:b/>
      <w:sz w:val="28"/>
    </w:rPr>
  </w:style>
  <w:style w:type="character" w:customStyle="1" w:styleId="Heading5Char">
    <w:name w:val="Heading 5 Char"/>
    <w:basedOn w:val="DefaultParagraphFont"/>
    <w:link w:val="Heading5"/>
    <w:uiPriority w:val="9"/>
    <w:semiHidden/>
    <w:locked/>
    <w:rsid w:val="00042FAB"/>
    <w:rPr>
      <w:rFonts w:ascii="Calibri" w:hAnsi="Calibri" w:cs="Times New Roman"/>
      <w:b/>
      <w:i/>
      <w:sz w:val="26"/>
    </w:rPr>
  </w:style>
  <w:style w:type="character" w:customStyle="1" w:styleId="Heading6Char">
    <w:name w:val="Heading 6 Char"/>
    <w:basedOn w:val="DefaultParagraphFont"/>
    <w:link w:val="Heading6"/>
    <w:uiPriority w:val="9"/>
    <w:locked/>
    <w:rsid w:val="00042FAB"/>
    <w:rPr>
      <w:rFonts w:ascii="Calibri" w:hAnsi="Calibri" w:cs="Times New Roman"/>
      <w:b/>
      <w:sz w:val="22"/>
    </w:rPr>
  </w:style>
  <w:style w:type="character" w:customStyle="1" w:styleId="Heading7Char">
    <w:name w:val="Heading 7 Char"/>
    <w:basedOn w:val="DefaultParagraphFont"/>
    <w:link w:val="Heading7"/>
    <w:uiPriority w:val="9"/>
    <w:locked/>
    <w:rsid w:val="00042FAB"/>
    <w:rPr>
      <w:rFonts w:ascii="Calibri" w:hAnsi="Calibri" w:cs="Times New Roman"/>
      <w:sz w:val="24"/>
    </w:rPr>
  </w:style>
  <w:style w:type="character" w:customStyle="1" w:styleId="Heading8Char">
    <w:name w:val="Heading 8 Char"/>
    <w:basedOn w:val="DefaultParagraphFont"/>
    <w:link w:val="Heading8"/>
    <w:uiPriority w:val="9"/>
    <w:semiHidden/>
    <w:locked/>
    <w:rsid w:val="00042FAB"/>
    <w:rPr>
      <w:rFonts w:ascii="Calibri" w:hAnsi="Calibri" w:cs="Times New Roman"/>
      <w:i/>
      <w:sz w:val="24"/>
    </w:rPr>
  </w:style>
  <w:style w:type="character" w:customStyle="1" w:styleId="Heading9Char">
    <w:name w:val="Heading 9 Char"/>
    <w:basedOn w:val="DefaultParagraphFont"/>
    <w:link w:val="Heading9"/>
    <w:uiPriority w:val="9"/>
    <w:semiHidden/>
    <w:locked/>
    <w:rsid w:val="00042FAB"/>
    <w:rPr>
      <w:rFonts w:ascii="Cambria" w:hAnsi="Cambria" w:cs="Times New Roman"/>
      <w:sz w:val="22"/>
    </w:rPr>
  </w:style>
  <w:style w:type="paragraph" w:styleId="BodyText">
    <w:name w:val="Body Text"/>
    <w:basedOn w:val="Normal"/>
    <w:link w:val="BodyTextChar"/>
    <w:uiPriority w:val="99"/>
    <w:rsid w:val="00271300"/>
    <w:pPr>
      <w:widowControl w:val="0"/>
    </w:pPr>
    <w:rPr>
      <w:sz w:val="24"/>
    </w:rPr>
  </w:style>
  <w:style w:type="character" w:customStyle="1" w:styleId="BodyTextChar">
    <w:name w:val="Body Text Char"/>
    <w:basedOn w:val="DefaultParagraphFont"/>
    <w:link w:val="BodyText"/>
    <w:uiPriority w:val="99"/>
    <w:semiHidden/>
    <w:locked/>
    <w:rsid w:val="00042FAB"/>
    <w:rPr>
      <w:rFonts w:cs="Times New Roman"/>
    </w:rPr>
  </w:style>
  <w:style w:type="paragraph" w:styleId="Header">
    <w:name w:val="header"/>
    <w:basedOn w:val="Normal"/>
    <w:link w:val="HeaderChar"/>
    <w:uiPriority w:val="99"/>
    <w:rsid w:val="00271300"/>
    <w:pPr>
      <w:widowControl w:val="0"/>
      <w:tabs>
        <w:tab w:val="center" w:pos="4320"/>
        <w:tab w:val="right" w:pos="8640"/>
      </w:tabs>
    </w:pPr>
  </w:style>
  <w:style w:type="character" w:customStyle="1" w:styleId="HeaderChar">
    <w:name w:val="Header Char"/>
    <w:basedOn w:val="DefaultParagraphFont"/>
    <w:link w:val="Header"/>
    <w:uiPriority w:val="99"/>
    <w:locked/>
    <w:rsid w:val="00042FAB"/>
    <w:rPr>
      <w:rFonts w:cs="Times New Roman"/>
    </w:rPr>
  </w:style>
  <w:style w:type="paragraph" w:styleId="Footer">
    <w:name w:val="footer"/>
    <w:basedOn w:val="Normal"/>
    <w:link w:val="FooterChar"/>
    <w:uiPriority w:val="99"/>
    <w:rsid w:val="00271300"/>
    <w:pPr>
      <w:tabs>
        <w:tab w:val="center" w:pos="4320"/>
        <w:tab w:val="right" w:pos="8640"/>
      </w:tabs>
    </w:pPr>
  </w:style>
  <w:style w:type="character" w:customStyle="1" w:styleId="FooterChar">
    <w:name w:val="Footer Char"/>
    <w:basedOn w:val="DefaultParagraphFont"/>
    <w:link w:val="Footer"/>
    <w:uiPriority w:val="99"/>
    <w:locked/>
    <w:rsid w:val="00A965B8"/>
    <w:rPr>
      <w:rFonts w:cs="Times New Roman"/>
    </w:rPr>
  </w:style>
  <w:style w:type="character" w:styleId="PageNumber">
    <w:name w:val="page number"/>
    <w:basedOn w:val="DefaultParagraphFont"/>
    <w:uiPriority w:val="99"/>
    <w:rsid w:val="00271300"/>
    <w:rPr>
      <w:rFonts w:cs="Times New Roman"/>
      <w:sz w:val="20"/>
    </w:rPr>
  </w:style>
  <w:style w:type="paragraph" w:customStyle="1" w:styleId="BHLevel6">
    <w:name w:val="BHLevel6"/>
    <w:basedOn w:val="Normal"/>
    <w:next w:val="Normal"/>
    <w:rsid w:val="00271300"/>
    <w:pPr>
      <w:widowControl w:val="0"/>
      <w:spacing w:before="480" w:after="240"/>
    </w:pPr>
    <w:rPr>
      <w:b/>
      <w:smallCaps/>
      <w:sz w:val="24"/>
    </w:rPr>
  </w:style>
  <w:style w:type="paragraph" w:customStyle="1" w:styleId="BodyText22">
    <w:name w:val="Body Text 22"/>
    <w:basedOn w:val="Normal"/>
    <w:rsid w:val="00271300"/>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sz w:val="22"/>
    </w:rPr>
  </w:style>
  <w:style w:type="paragraph" w:customStyle="1" w:styleId="1AutoList1">
    <w:name w:val="1AutoList1"/>
    <w:rsid w:val="00271300"/>
    <w:pPr>
      <w:widowControl w:val="0"/>
      <w:tabs>
        <w:tab w:val="left" w:pos="720"/>
      </w:tabs>
      <w:overflowPunct w:val="0"/>
      <w:autoSpaceDE w:val="0"/>
      <w:autoSpaceDN w:val="0"/>
      <w:adjustRightInd w:val="0"/>
      <w:ind w:left="720" w:hanging="720"/>
      <w:textAlignment w:val="baseline"/>
    </w:pPr>
    <w:rPr>
      <w:sz w:val="24"/>
      <w:lang w:val="en-US" w:eastAsia="en-US"/>
    </w:rPr>
  </w:style>
  <w:style w:type="paragraph" w:styleId="BodyTextIndent3">
    <w:name w:val="Body Text Indent 3"/>
    <w:basedOn w:val="Normal"/>
    <w:link w:val="BodyTextIndent3Char"/>
    <w:uiPriority w:val="99"/>
    <w:rsid w:val="00271300"/>
    <w:pPr>
      <w:widowControl w:val="0"/>
      <w:ind w:left="360"/>
    </w:pPr>
    <w:rPr>
      <w:sz w:val="24"/>
    </w:rPr>
  </w:style>
  <w:style w:type="character" w:customStyle="1" w:styleId="BodyTextIndent3Char">
    <w:name w:val="Body Text Indent 3 Char"/>
    <w:basedOn w:val="DefaultParagraphFont"/>
    <w:link w:val="BodyTextIndent3"/>
    <w:uiPriority w:val="99"/>
    <w:locked/>
    <w:rsid w:val="00A965B8"/>
    <w:rPr>
      <w:rFonts w:cs="Times New Roman"/>
      <w:sz w:val="24"/>
    </w:rPr>
  </w:style>
  <w:style w:type="paragraph" w:styleId="BodyText2">
    <w:name w:val="Body Text 2"/>
    <w:basedOn w:val="Normal"/>
    <w:link w:val="BodyText2Char"/>
    <w:uiPriority w:val="99"/>
    <w:rsid w:val="00271300"/>
    <w:pPr>
      <w:widowControl w:val="0"/>
      <w:ind w:firstLine="720"/>
    </w:pPr>
    <w:rPr>
      <w:sz w:val="24"/>
    </w:rPr>
  </w:style>
  <w:style w:type="character" w:customStyle="1" w:styleId="BodyText2Char">
    <w:name w:val="Body Text 2 Char"/>
    <w:basedOn w:val="DefaultParagraphFont"/>
    <w:link w:val="BodyText2"/>
    <w:uiPriority w:val="99"/>
    <w:semiHidden/>
    <w:locked/>
    <w:rsid w:val="00042FAB"/>
    <w:rPr>
      <w:rFonts w:cs="Times New Roman"/>
    </w:rPr>
  </w:style>
  <w:style w:type="paragraph" w:styleId="FootnoteText">
    <w:name w:val="footnote text"/>
    <w:aliases w:val="F1"/>
    <w:basedOn w:val="Normal"/>
    <w:link w:val="FootnoteTextChar"/>
    <w:uiPriority w:val="99"/>
    <w:semiHidden/>
    <w:rsid w:val="00271300"/>
    <w:pPr>
      <w:widowControl w:val="0"/>
    </w:pPr>
  </w:style>
  <w:style w:type="character" w:customStyle="1" w:styleId="FootnoteTextChar">
    <w:name w:val="Footnote Text Char"/>
    <w:aliases w:val="F1 Char"/>
    <w:basedOn w:val="DefaultParagraphFont"/>
    <w:link w:val="FootnoteText"/>
    <w:uiPriority w:val="99"/>
    <w:semiHidden/>
    <w:locked/>
    <w:rsid w:val="00042FAB"/>
    <w:rPr>
      <w:rFonts w:cs="Times New Roman"/>
    </w:rPr>
  </w:style>
  <w:style w:type="character" w:styleId="FootnoteReference">
    <w:name w:val="footnote reference"/>
    <w:basedOn w:val="DefaultParagraphFont"/>
    <w:uiPriority w:val="99"/>
    <w:semiHidden/>
    <w:rsid w:val="00271300"/>
    <w:rPr>
      <w:rFonts w:cs="Times New Roman"/>
      <w:sz w:val="20"/>
      <w:vertAlign w:val="superscript"/>
    </w:rPr>
  </w:style>
  <w:style w:type="paragraph" w:styleId="BlockText">
    <w:name w:val="Block Text"/>
    <w:basedOn w:val="Normal"/>
    <w:uiPriority w:val="99"/>
    <w:rsid w:val="00271300"/>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ind w:left="1710" w:right="720" w:hanging="990"/>
    </w:pPr>
    <w:rPr>
      <w:sz w:val="22"/>
    </w:rPr>
  </w:style>
  <w:style w:type="paragraph" w:customStyle="1" w:styleId="BodyText21">
    <w:name w:val="Body Text 21"/>
    <w:basedOn w:val="Normal"/>
    <w:rsid w:val="00271300"/>
    <w:pPr>
      <w:widowControl w:val="0"/>
      <w:ind w:left="1440" w:hanging="1440"/>
    </w:pPr>
    <w:rPr>
      <w:b/>
      <w:sz w:val="24"/>
    </w:rPr>
  </w:style>
  <w:style w:type="paragraph" w:styleId="BodyText3">
    <w:name w:val="Body Text 3"/>
    <w:basedOn w:val="Normal"/>
    <w:link w:val="BodyText3Char"/>
    <w:uiPriority w:val="99"/>
    <w:rsid w:val="00271300"/>
    <w:pPr>
      <w:widowControl w:val="0"/>
    </w:pPr>
    <w:rPr>
      <w:i/>
      <w:sz w:val="24"/>
    </w:rPr>
  </w:style>
  <w:style w:type="character" w:customStyle="1" w:styleId="BodyText3Char">
    <w:name w:val="Body Text 3 Char"/>
    <w:basedOn w:val="DefaultParagraphFont"/>
    <w:link w:val="BodyText3"/>
    <w:uiPriority w:val="99"/>
    <w:semiHidden/>
    <w:locked/>
    <w:rsid w:val="00042FAB"/>
    <w:rPr>
      <w:rFonts w:cs="Times New Roman"/>
      <w:sz w:val="16"/>
    </w:rPr>
  </w:style>
  <w:style w:type="paragraph" w:styleId="BodyTextIndent2">
    <w:name w:val="Body Text Indent 2"/>
    <w:basedOn w:val="Normal"/>
    <w:link w:val="BodyTextIndent2Char"/>
    <w:uiPriority w:val="99"/>
    <w:rsid w:val="00271300"/>
    <w:pPr>
      <w:widowControl w:val="0"/>
      <w:ind w:left="720"/>
    </w:pPr>
    <w:rPr>
      <w:sz w:val="24"/>
    </w:rPr>
  </w:style>
  <w:style w:type="character" w:customStyle="1" w:styleId="BodyTextIndent2Char">
    <w:name w:val="Body Text Indent 2 Char"/>
    <w:basedOn w:val="DefaultParagraphFont"/>
    <w:link w:val="BodyTextIndent2"/>
    <w:uiPriority w:val="99"/>
    <w:semiHidden/>
    <w:locked/>
    <w:rsid w:val="00042FAB"/>
    <w:rPr>
      <w:rFonts w:cs="Times New Roman"/>
    </w:rPr>
  </w:style>
  <w:style w:type="paragraph" w:styleId="Title">
    <w:name w:val="Title"/>
    <w:basedOn w:val="Normal"/>
    <w:link w:val="TitleChar"/>
    <w:uiPriority w:val="10"/>
    <w:qFormat/>
    <w:rsid w:val="00271300"/>
    <w:pPr>
      <w:widowControl w:val="0"/>
      <w:ind w:firstLine="720"/>
      <w:jc w:val="center"/>
    </w:pPr>
    <w:rPr>
      <w:rFonts w:ascii="Univers" w:hAnsi="Univers"/>
      <w:b/>
      <w:sz w:val="24"/>
    </w:rPr>
  </w:style>
  <w:style w:type="character" w:customStyle="1" w:styleId="TitleChar">
    <w:name w:val="Title Char"/>
    <w:basedOn w:val="DefaultParagraphFont"/>
    <w:link w:val="Title"/>
    <w:uiPriority w:val="10"/>
    <w:locked/>
    <w:rsid w:val="00042FAB"/>
    <w:rPr>
      <w:rFonts w:ascii="Cambria" w:hAnsi="Cambria" w:cs="Times New Roman"/>
      <w:b/>
      <w:kern w:val="28"/>
      <w:sz w:val="32"/>
    </w:rPr>
  </w:style>
  <w:style w:type="paragraph" w:styleId="BalloonText">
    <w:name w:val="Balloon Text"/>
    <w:basedOn w:val="Normal"/>
    <w:link w:val="BalloonTextChar"/>
    <w:uiPriority w:val="99"/>
    <w:rsid w:val="00271300"/>
    <w:rPr>
      <w:rFonts w:ascii="Tahoma" w:hAnsi="Tahoma"/>
      <w:sz w:val="16"/>
    </w:rPr>
  </w:style>
  <w:style w:type="character" w:customStyle="1" w:styleId="BalloonTextChar">
    <w:name w:val="Balloon Text Char"/>
    <w:basedOn w:val="DefaultParagraphFont"/>
    <w:link w:val="BalloonText"/>
    <w:uiPriority w:val="99"/>
    <w:locked/>
    <w:rsid w:val="00246EDE"/>
    <w:rPr>
      <w:rFonts w:ascii="Tahoma" w:hAnsi="Tahoma" w:cs="Times New Roman"/>
      <w:sz w:val="16"/>
    </w:rPr>
  </w:style>
  <w:style w:type="character" w:customStyle="1" w:styleId="MemoBody">
    <w:name w:val="Memo Body"/>
    <w:rsid w:val="00271300"/>
    <w:rPr>
      <w:rFonts w:ascii="Times New Roman" w:hAnsi="Times New Roman"/>
      <w:sz w:val="24"/>
    </w:rPr>
  </w:style>
  <w:style w:type="paragraph" w:styleId="BodyTextIndent">
    <w:name w:val="Body Text Indent"/>
    <w:basedOn w:val="Normal"/>
    <w:link w:val="BodyTextIndentChar"/>
    <w:uiPriority w:val="99"/>
    <w:rsid w:val="00271300"/>
    <w:pPr>
      <w:spacing w:after="120"/>
      <w:ind w:left="360"/>
    </w:pPr>
  </w:style>
  <w:style w:type="character" w:customStyle="1" w:styleId="BodyTextIndentChar">
    <w:name w:val="Body Text Indent Char"/>
    <w:basedOn w:val="DefaultParagraphFont"/>
    <w:link w:val="BodyTextIndent"/>
    <w:uiPriority w:val="99"/>
    <w:semiHidden/>
    <w:locked/>
    <w:rsid w:val="00042FAB"/>
    <w:rPr>
      <w:rFonts w:cs="Times New Roman"/>
    </w:rPr>
  </w:style>
  <w:style w:type="character" w:styleId="Hyperlink">
    <w:name w:val="Hyperlink"/>
    <w:basedOn w:val="DefaultParagraphFont"/>
    <w:uiPriority w:val="99"/>
    <w:rsid w:val="00271300"/>
    <w:rPr>
      <w:rFonts w:cs="Times New Roman"/>
      <w:color w:val="0000FF"/>
      <w:u w:val="single"/>
    </w:rPr>
  </w:style>
  <w:style w:type="paragraph" w:styleId="HTMLPreformatted">
    <w:name w:val="HTML Preformatted"/>
    <w:basedOn w:val="Normal"/>
    <w:link w:val="HTMLPreformattedChar"/>
    <w:uiPriority w:val="99"/>
    <w:rsid w:val="00271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042FAB"/>
    <w:rPr>
      <w:rFonts w:ascii="Courier New" w:hAnsi="Courier New" w:cs="Times New Roman"/>
    </w:rPr>
  </w:style>
  <w:style w:type="character" w:styleId="Strong">
    <w:name w:val="Strong"/>
    <w:basedOn w:val="DefaultParagraphFont"/>
    <w:uiPriority w:val="22"/>
    <w:qFormat/>
    <w:rsid w:val="00271300"/>
    <w:rPr>
      <w:rFonts w:cs="Times New Roman"/>
      <w:b/>
    </w:rPr>
  </w:style>
  <w:style w:type="paragraph" w:customStyle="1" w:styleId="P1-StandPara">
    <w:name w:val="P1-Stand Para"/>
    <w:rsid w:val="00271300"/>
    <w:pPr>
      <w:spacing w:line="360" w:lineRule="atLeast"/>
      <w:ind w:firstLine="1152"/>
      <w:jc w:val="both"/>
    </w:pPr>
    <w:rPr>
      <w:sz w:val="22"/>
      <w:lang w:val="en-US" w:eastAsia="en-US"/>
    </w:rPr>
  </w:style>
  <w:style w:type="paragraph" w:customStyle="1" w:styleId="TT-TableTitle">
    <w:name w:val="TT-Table Title"/>
    <w:rsid w:val="00271300"/>
    <w:pPr>
      <w:tabs>
        <w:tab w:val="left" w:pos="1152"/>
      </w:tabs>
      <w:spacing w:line="240" w:lineRule="atLeast"/>
      <w:ind w:left="1152" w:hanging="1152"/>
    </w:pPr>
    <w:rPr>
      <w:sz w:val="22"/>
      <w:lang w:val="en-US" w:eastAsia="en-US"/>
    </w:rPr>
  </w:style>
  <w:style w:type="character" w:styleId="FollowedHyperlink">
    <w:name w:val="FollowedHyperlink"/>
    <w:basedOn w:val="DefaultParagraphFont"/>
    <w:uiPriority w:val="99"/>
    <w:rsid w:val="00271300"/>
    <w:rPr>
      <w:rFonts w:cs="Times New Roman"/>
      <w:color w:val="800080"/>
      <w:u w:val="single"/>
    </w:rPr>
  </w:style>
  <w:style w:type="paragraph" w:customStyle="1" w:styleId="N2-2ndBullet">
    <w:name w:val="N2-2nd Bullet"/>
    <w:basedOn w:val="Normal"/>
    <w:rsid w:val="00271300"/>
    <w:pPr>
      <w:numPr>
        <w:numId w:val="4"/>
      </w:numPr>
      <w:overflowPunct/>
      <w:autoSpaceDE/>
      <w:autoSpaceDN/>
      <w:adjustRightInd/>
      <w:spacing w:after="240"/>
      <w:ind w:left="1440" w:hanging="720"/>
      <w:jc w:val="both"/>
      <w:textAlignment w:val="auto"/>
    </w:pPr>
    <w:rPr>
      <w:sz w:val="24"/>
      <w:szCs w:val="24"/>
    </w:rPr>
  </w:style>
  <w:style w:type="paragraph" w:customStyle="1" w:styleId="NormalOMB">
    <w:name w:val="Normal OMB"/>
    <w:basedOn w:val="Normal"/>
    <w:rsid w:val="00271300"/>
    <w:pPr>
      <w:ind w:firstLine="720"/>
    </w:pPr>
    <w:rPr>
      <w:sz w:val="24"/>
    </w:rPr>
  </w:style>
  <w:style w:type="character" w:customStyle="1" w:styleId="NormalOMBChar">
    <w:name w:val="Normal OMB Char"/>
    <w:rsid w:val="00271300"/>
    <w:rPr>
      <w:sz w:val="24"/>
      <w:lang w:val="en-US" w:eastAsia="en-US"/>
    </w:rPr>
  </w:style>
  <w:style w:type="paragraph" w:customStyle="1" w:styleId="FootnoteTex">
    <w:name w:val="Footnote Tex"/>
    <w:rsid w:val="00271300"/>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4" w:hanging="114"/>
    </w:pPr>
    <w:rPr>
      <w:sz w:val="16"/>
      <w:szCs w:val="16"/>
      <w:lang w:val="en-US" w:eastAsia="en-US"/>
    </w:rPr>
  </w:style>
  <w:style w:type="paragraph" w:customStyle="1" w:styleId="P1-StandPar">
    <w:name w:val="P1-Stand Par"/>
    <w:basedOn w:val="Normal"/>
    <w:rsid w:val="00271300"/>
    <w:pPr>
      <w:widowControl w:val="0"/>
      <w:overflowPunct/>
      <w:ind w:firstLine="1152"/>
      <w:textAlignment w:val="auto"/>
    </w:pPr>
    <w:rPr>
      <w:sz w:val="22"/>
      <w:szCs w:val="22"/>
    </w:rPr>
  </w:style>
  <w:style w:type="character" w:customStyle="1" w:styleId="Hypertext">
    <w:name w:val="Hypertext"/>
    <w:rsid w:val="00271300"/>
    <w:rPr>
      <w:color w:val="0000FF"/>
      <w:u w:val="single"/>
    </w:rPr>
  </w:style>
  <w:style w:type="paragraph" w:customStyle="1" w:styleId="N3-bullet">
    <w:name w:val="N3-bullet"/>
    <w:basedOn w:val="N2-2ndBullet"/>
    <w:rsid w:val="00271300"/>
    <w:pPr>
      <w:numPr>
        <w:numId w:val="5"/>
      </w:numPr>
      <w:tabs>
        <w:tab w:val="left" w:pos="2160"/>
      </w:tabs>
      <w:spacing w:after="120"/>
    </w:pPr>
  </w:style>
  <w:style w:type="paragraph" w:customStyle="1" w:styleId="Heading3OMB">
    <w:name w:val="Heading 3 (OMB)"/>
    <w:basedOn w:val="Heading1"/>
    <w:next w:val="NormalOMB"/>
    <w:rsid w:val="00271300"/>
    <w:rPr>
      <w:rFonts w:ascii="Arial" w:hAnsi="Arial"/>
      <w:bCs/>
      <w:i/>
      <w:u w:val="none"/>
    </w:rPr>
  </w:style>
  <w:style w:type="paragraph" w:customStyle="1" w:styleId="SL-FlLftSgl">
    <w:name w:val="SL-Fl Lft Sgl"/>
    <w:rsid w:val="00271300"/>
    <w:pPr>
      <w:spacing w:line="240" w:lineRule="atLeast"/>
      <w:jc w:val="both"/>
    </w:pPr>
    <w:rPr>
      <w:sz w:val="22"/>
      <w:lang w:val="en-US" w:eastAsia="en-US"/>
    </w:rPr>
  </w:style>
  <w:style w:type="paragraph" w:styleId="TOC4">
    <w:name w:val="toc 4"/>
    <w:basedOn w:val="Normal"/>
    <w:autoRedefine/>
    <w:uiPriority w:val="39"/>
    <w:semiHidden/>
    <w:rsid w:val="00271300"/>
    <w:pPr>
      <w:tabs>
        <w:tab w:val="left" w:pos="3888"/>
        <w:tab w:val="right" w:leader="dot" w:pos="8208"/>
        <w:tab w:val="left" w:pos="8640"/>
      </w:tabs>
      <w:overflowPunct/>
      <w:autoSpaceDE/>
      <w:autoSpaceDN/>
      <w:adjustRightInd/>
      <w:spacing w:line="240" w:lineRule="atLeast"/>
      <w:ind w:left="3888" w:hanging="864"/>
      <w:textAlignment w:val="auto"/>
    </w:pPr>
    <w:rPr>
      <w:sz w:val="22"/>
    </w:rPr>
  </w:style>
  <w:style w:type="paragraph" w:customStyle="1" w:styleId="N3-3rdBullet">
    <w:name w:val="N3-3rd Bullet"/>
    <w:basedOn w:val="Normal"/>
    <w:rsid w:val="00271300"/>
    <w:pPr>
      <w:tabs>
        <w:tab w:val="left" w:pos="2304"/>
      </w:tabs>
      <w:overflowPunct/>
      <w:autoSpaceDE/>
      <w:autoSpaceDN/>
      <w:adjustRightInd/>
      <w:spacing w:after="240" w:line="240" w:lineRule="atLeast"/>
      <w:ind w:left="2304" w:hanging="576"/>
      <w:jc w:val="both"/>
      <w:textAlignment w:val="auto"/>
    </w:pPr>
    <w:rPr>
      <w:sz w:val="22"/>
    </w:rPr>
  </w:style>
  <w:style w:type="paragraph" w:customStyle="1" w:styleId="Heading2UOMB">
    <w:name w:val="Heading 2U (OMB)"/>
    <w:basedOn w:val="Normal"/>
    <w:next w:val="NormalOMB"/>
    <w:rsid w:val="00271300"/>
    <w:rPr>
      <w:rFonts w:ascii="Univers" w:hAnsi="Univers"/>
      <w:b/>
      <w:sz w:val="24"/>
      <w:szCs w:val="24"/>
      <w:u w:val="single"/>
    </w:rPr>
  </w:style>
  <w:style w:type="paragraph" w:customStyle="1" w:styleId="Num-SL">
    <w:name w:val="Num - SL"/>
    <w:basedOn w:val="SL-FlLftSgl"/>
    <w:rsid w:val="00271300"/>
    <w:pPr>
      <w:keepNext/>
      <w:numPr>
        <w:numId w:val="6"/>
      </w:numPr>
      <w:tabs>
        <w:tab w:val="left" w:pos="360"/>
        <w:tab w:val="left" w:pos="720"/>
        <w:tab w:val="left" w:pos="1080"/>
        <w:tab w:val="left" w:pos="1440"/>
      </w:tabs>
      <w:outlineLvl w:val="0"/>
    </w:pPr>
    <w:rPr>
      <w:b/>
    </w:rPr>
  </w:style>
  <w:style w:type="paragraph" w:customStyle="1" w:styleId="short">
    <w:name w:val="short"/>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2"/>
      <w:szCs w:val="22"/>
    </w:rPr>
  </w:style>
  <w:style w:type="paragraph" w:customStyle="1" w:styleId="uihgoal">
    <w:name w:val="uihgoal"/>
    <w:basedOn w:val="Normal"/>
    <w:rsid w:val="00AB5253"/>
    <w:pPr>
      <w:overflowPunct/>
      <w:autoSpaceDE/>
      <w:autoSpaceDN/>
      <w:adjustRightInd/>
      <w:spacing w:before="100" w:beforeAutospacing="1" w:after="100" w:afterAutospacing="1" w:line="144" w:lineRule="atLeast"/>
      <w:textAlignment w:val="auto"/>
    </w:pPr>
    <w:rPr>
      <w:rFonts w:ascii="Arial" w:hAnsi="Arial" w:cs="Arial"/>
      <w:color w:val="000000"/>
      <w:sz w:val="26"/>
      <w:szCs w:val="26"/>
    </w:rPr>
  </w:style>
  <w:style w:type="paragraph" w:customStyle="1" w:styleId="uihsubhead">
    <w:name w:val="uihsubhead"/>
    <w:basedOn w:val="Normal"/>
    <w:rsid w:val="00AB5253"/>
    <w:pPr>
      <w:overflowPunct/>
      <w:autoSpaceDE/>
      <w:autoSpaceDN/>
      <w:adjustRightInd/>
      <w:spacing w:before="100" w:beforeAutospacing="1" w:after="100" w:afterAutospacing="1"/>
      <w:textAlignment w:val="auto"/>
    </w:pPr>
    <w:rPr>
      <w:rFonts w:ascii="Arial" w:hAnsi="Arial" w:cs="Arial"/>
      <w:b/>
      <w:bCs/>
      <w:color w:val="000000"/>
      <w:sz w:val="22"/>
      <w:szCs w:val="22"/>
    </w:rPr>
  </w:style>
  <w:style w:type="table" w:styleId="TableGrid">
    <w:name w:val="Table Grid"/>
    <w:basedOn w:val="TableNormal"/>
    <w:uiPriority w:val="59"/>
    <w:rsid w:val="00AD07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19"/>
    <w:pPr>
      <w:autoSpaceDE w:val="0"/>
      <w:autoSpaceDN w:val="0"/>
      <w:adjustRightInd w:val="0"/>
    </w:pPr>
    <w:rPr>
      <w:color w:val="000000"/>
      <w:sz w:val="24"/>
      <w:szCs w:val="24"/>
      <w:lang w:val="en-US" w:eastAsia="en-US"/>
    </w:rPr>
  </w:style>
  <w:style w:type="paragraph" w:styleId="NormalWeb">
    <w:name w:val="Normal (Web)"/>
    <w:basedOn w:val="Normal"/>
    <w:uiPriority w:val="99"/>
    <w:rsid w:val="00881715"/>
    <w:pPr>
      <w:overflowPunct/>
      <w:autoSpaceDE/>
      <w:autoSpaceDN/>
      <w:adjustRightInd/>
      <w:spacing w:before="100" w:beforeAutospacing="1" w:after="100" w:afterAutospacing="1"/>
      <w:textAlignment w:val="auto"/>
    </w:pPr>
    <w:rPr>
      <w:sz w:val="24"/>
      <w:szCs w:val="24"/>
    </w:rPr>
  </w:style>
  <w:style w:type="paragraph" w:customStyle="1" w:styleId="PARA1">
    <w:name w:val="PARA 1"/>
    <w:rsid w:val="008479BC"/>
    <w:pPr>
      <w:overflowPunct w:val="0"/>
      <w:autoSpaceDE w:val="0"/>
      <w:autoSpaceDN w:val="0"/>
      <w:adjustRightInd w:val="0"/>
      <w:textAlignment w:val="baseline"/>
    </w:pPr>
    <w:rPr>
      <w:rFonts w:ascii="CG Times" w:hAnsi="CG Times"/>
      <w:sz w:val="24"/>
      <w:lang w:val="en-US" w:eastAsia="en-US"/>
    </w:rPr>
  </w:style>
  <w:style w:type="paragraph" w:styleId="ListParagraph">
    <w:name w:val="List Paragraph"/>
    <w:basedOn w:val="Normal"/>
    <w:uiPriority w:val="34"/>
    <w:qFormat/>
    <w:rsid w:val="001E4CBC"/>
    <w:pPr>
      <w:ind w:left="720"/>
    </w:pPr>
  </w:style>
  <w:style w:type="character" w:styleId="CommentReference">
    <w:name w:val="annotation reference"/>
    <w:basedOn w:val="DefaultParagraphFont"/>
    <w:uiPriority w:val="99"/>
    <w:rsid w:val="001E4CBC"/>
    <w:rPr>
      <w:rFonts w:cs="Times New Roman"/>
      <w:sz w:val="16"/>
    </w:rPr>
  </w:style>
  <w:style w:type="paragraph" w:styleId="CommentText">
    <w:name w:val="annotation text"/>
    <w:basedOn w:val="Normal"/>
    <w:link w:val="CommentTextChar"/>
    <w:uiPriority w:val="99"/>
    <w:rsid w:val="001E4CBC"/>
  </w:style>
  <w:style w:type="character" w:customStyle="1" w:styleId="CommentTextChar">
    <w:name w:val="Comment Text Char"/>
    <w:basedOn w:val="DefaultParagraphFont"/>
    <w:link w:val="CommentText"/>
    <w:uiPriority w:val="99"/>
    <w:locked/>
    <w:rsid w:val="001E4CBC"/>
    <w:rPr>
      <w:rFonts w:cs="Times New Roman"/>
    </w:rPr>
  </w:style>
  <w:style w:type="paragraph" w:styleId="CommentSubject">
    <w:name w:val="annotation subject"/>
    <w:basedOn w:val="CommentText"/>
    <w:next w:val="CommentText"/>
    <w:link w:val="CommentSubjectChar"/>
    <w:uiPriority w:val="99"/>
    <w:rsid w:val="00E65DE2"/>
    <w:rPr>
      <w:b/>
      <w:bCs/>
    </w:rPr>
  </w:style>
  <w:style w:type="character" w:customStyle="1" w:styleId="CommentSubjectChar">
    <w:name w:val="Comment Subject Char"/>
    <w:basedOn w:val="CommentTextChar"/>
    <w:link w:val="CommentSubject"/>
    <w:uiPriority w:val="99"/>
    <w:locked/>
    <w:rsid w:val="00E65DE2"/>
    <w:rPr>
      <w:rFonts w:cs="Times New Roman"/>
      <w:b/>
    </w:rPr>
  </w:style>
  <w:style w:type="paragraph" w:customStyle="1" w:styleId="Pa26">
    <w:name w:val="Pa26"/>
    <w:basedOn w:val="Default"/>
    <w:next w:val="Default"/>
    <w:uiPriority w:val="99"/>
    <w:rsid w:val="0090680B"/>
    <w:pPr>
      <w:spacing w:line="161" w:lineRule="atLeast"/>
    </w:pPr>
    <w:rPr>
      <w:rFonts w:ascii="Univers LT Std 47 Cn Lt" w:hAnsi="Univers LT Std 47 Cn Lt"/>
      <w:color w:val="auto"/>
    </w:rPr>
  </w:style>
  <w:style w:type="paragraph" w:customStyle="1" w:styleId="Pa27">
    <w:name w:val="Pa27"/>
    <w:basedOn w:val="Default"/>
    <w:next w:val="Default"/>
    <w:uiPriority w:val="99"/>
    <w:rsid w:val="0090680B"/>
    <w:pPr>
      <w:spacing w:line="161" w:lineRule="atLeast"/>
    </w:pPr>
    <w:rPr>
      <w:rFonts w:ascii="Univers LT Std 47 Cn Lt" w:hAnsi="Univers LT Std 47 Cn Lt"/>
      <w:color w:val="auto"/>
    </w:rPr>
  </w:style>
  <w:style w:type="paragraph" w:customStyle="1" w:styleId="Style0">
    <w:name w:val="Style0"/>
    <w:rsid w:val="00DB7D7A"/>
    <w:rPr>
      <w:rFonts w:ascii="Arial" w:hAnsi="Arial"/>
      <w:sz w:val="24"/>
      <w:lang w:val="en-US" w:eastAsia="en-US"/>
    </w:rPr>
  </w:style>
  <w:style w:type="character" w:customStyle="1" w:styleId="baec5a81-e4d6-4674-97f3-e9220f0136c1">
    <w:name w:val="baec5a81-e4d6-4674-97f3-e9220f0136c1"/>
    <w:rsid w:val="00BC2193"/>
  </w:style>
  <w:style w:type="paragraph" w:styleId="Revision">
    <w:name w:val="Revision"/>
    <w:hidden/>
    <w:uiPriority w:val="99"/>
    <w:semiHidden/>
    <w:rsid w:val="00D51124"/>
    <w:rPr>
      <w:lang w:val="en-US" w:eastAsia="en-US"/>
    </w:rPr>
  </w:style>
  <w:style w:type="paragraph" w:styleId="TOC1">
    <w:name w:val="toc 1"/>
    <w:basedOn w:val="Normal"/>
    <w:next w:val="Normal"/>
    <w:autoRedefine/>
    <w:uiPriority w:val="39"/>
    <w:rsid w:val="00451B66"/>
    <w:pPr>
      <w:tabs>
        <w:tab w:val="left" w:pos="440"/>
        <w:tab w:val="right" w:leader="dot" w:pos="9350"/>
      </w:tabs>
      <w:spacing w:after="100"/>
    </w:pPr>
  </w:style>
  <w:style w:type="paragraph" w:styleId="TOC2">
    <w:name w:val="toc 2"/>
    <w:basedOn w:val="Normal"/>
    <w:next w:val="Normal"/>
    <w:autoRedefine/>
    <w:uiPriority w:val="39"/>
    <w:rsid w:val="00451B66"/>
    <w:pPr>
      <w:tabs>
        <w:tab w:val="right" w:leader="dot" w:pos="9350"/>
      </w:tabs>
      <w:spacing w:after="100"/>
      <w:ind w:left="540" w:hanging="540"/>
    </w:pPr>
  </w:style>
  <w:style w:type="paragraph" w:styleId="TOC3">
    <w:name w:val="toc 3"/>
    <w:basedOn w:val="Normal"/>
    <w:next w:val="Normal"/>
    <w:autoRedefine/>
    <w:uiPriority w:val="39"/>
    <w:rsid w:val="00B605F6"/>
    <w:pPr>
      <w:spacing w:after="100"/>
      <w:ind w:left="400"/>
    </w:pPr>
  </w:style>
  <w:style w:type="paragraph" w:styleId="NoSpacing">
    <w:name w:val="No Spacing"/>
    <w:uiPriority w:val="1"/>
    <w:qFormat/>
    <w:rsid w:val="00DF2A06"/>
    <w:rPr>
      <w:rFonts w:asciiTheme="minorHAnsi" w:eastAsiaTheme="minorEastAsia" w:hAnsiTheme="minorHAnsi" w:cstheme="minorBidi"/>
      <w:sz w:val="22"/>
      <w:szCs w:val="22"/>
      <w:lang w:val="en-US" w:eastAsia="en-US"/>
    </w:rPr>
  </w:style>
  <w:style w:type="character" w:customStyle="1" w:styleId="tp-label">
    <w:name w:val="tp-label"/>
    <w:basedOn w:val="DefaultParagraphFont"/>
    <w:rsid w:val="00C2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4177">
      <w:marLeft w:val="0"/>
      <w:marRight w:val="0"/>
      <w:marTop w:val="0"/>
      <w:marBottom w:val="0"/>
      <w:divBdr>
        <w:top w:val="none" w:sz="0" w:space="0" w:color="auto"/>
        <w:left w:val="none" w:sz="0" w:space="0" w:color="auto"/>
        <w:bottom w:val="none" w:sz="0" w:space="0" w:color="auto"/>
        <w:right w:val="none" w:sz="0" w:space="0" w:color="auto"/>
      </w:divBdr>
      <w:divsChild>
        <w:div w:id="79454176">
          <w:marLeft w:val="0"/>
          <w:marRight w:val="0"/>
          <w:marTop w:val="267"/>
          <w:marBottom w:val="0"/>
          <w:divBdr>
            <w:top w:val="single" w:sz="48" w:space="0" w:color="FFFFFF"/>
            <w:left w:val="single" w:sz="48" w:space="0" w:color="FFFFFF"/>
            <w:bottom w:val="single" w:sz="48" w:space="0" w:color="FFFFFF"/>
            <w:right w:val="single" w:sz="48" w:space="0" w:color="FFFFFF"/>
          </w:divBdr>
          <w:divsChild>
            <w:div w:id="79454180">
              <w:marLeft w:val="0"/>
              <w:marRight w:val="0"/>
              <w:marTop w:val="0"/>
              <w:marBottom w:val="0"/>
              <w:divBdr>
                <w:top w:val="none" w:sz="0" w:space="0" w:color="auto"/>
                <w:left w:val="none" w:sz="0" w:space="0" w:color="auto"/>
                <w:bottom w:val="none" w:sz="0" w:space="0" w:color="auto"/>
                <w:right w:val="none" w:sz="0" w:space="0" w:color="auto"/>
              </w:divBdr>
              <w:divsChild>
                <w:div w:id="79454179">
                  <w:marLeft w:val="0"/>
                  <w:marRight w:val="0"/>
                  <w:marTop w:val="0"/>
                  <w:marBottom w:val="0"/>
                  <w:divBdr>
                    <w:top w:val="none" w:sz="0" w:space="0" w:color="auto"/>
                    <w:left w:val="none" w:sz="0" w:space="0" w:color="auto"/>
                    <w:bottom w:val="none" w:sz="0" w:space="0" w:color="auto"/>
                    <w:right w:val="none" w:sz="0" w:space="0" w:color="auto"/>
                  </w:divBdr>
                  <w:divsChild>
                    <w:div w:id="794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4181">
      <w:marLeft w:val="0"/>
      <w:marRight w:val="0"/>
      <w:marTop w:val="0"/>
      <w:marBottom w:val="0"/>
      <w:divBdr>
        <w:top w:val="none" w:sz="0" w:space="0" w:color="auto"/>
        <w:left w:val="none" w:sz="0" w:space="0" w:color="auto"/>
        <w:bottom w:val="none" w:sz="0" w:space="0" w:color="auto"/>
        <w:right w:val="none" w:sz="0" w:space="0" w:color="auto"/>
      </w:divBdr>
    </w:div>
    <w:div w:id="79454183">
      <w:marLeft w:val="0"/>
      <w:marRight w:val="0"/>
      <w:marTop w:val="0"/>
      <w:marBottom w:val="0"/>
      <w:divBdr>
        <w:top w:val="none" w:sz="0" w:space="0" w:color="auto"/>
        <w:left w:val="none" w:sz="0" w:space="0" w:color="auto"/>
        <w:bottom w:val="none" w:sz="0" w:space="0" w:color="auto"/>
        <w:right w:val="none" w:sz="0" w:space="0" w:color="auto"/>
      </w:divBdr>
    </w:div>
    <w:div w:id="79454184">
      <w:marLeft w:val="0"/>
      <w:marRight w:val="0"/>
      <w:marTop w:val="0"/>
      <w:marBottom w:val="0"/>
      <w:divBdr>
        <w:top w:val="none" w:sz="0" w:space="0" w:color="auto"/>
        <w:left w:val="none" w:sz="0" w:space="0" w:color="auto"/>
        <w:bottom w:val="none" w:sz="0" w:space="0" w:color="auto"/>
        <w:right w:val="none" w:sz="0" w:space="0" w:color="auto"/>
      </w:divBdr>
    </w:div>
    <w:div w:id="79454185">
      <w:marLeft w:val="0"/>
      <w:marRight w:val="0"/>
      <w:marTop w:val="0"/>
      <w:marBottom w:val="0"/>
      <w:divBdr>
        <w:top w:val="none" w:sz="0" w:space="0" w:color="auto"/>
        <w:left w:val="none" w:sz="0" w:space="0" w:color="auto"/>
        <w:bottom w:val="none" w:sz="0" w:space="0" w:color="auto"/>
        <w:right w:val="none" w:sz="0" w:space="0" w:color="auto"/>
      </w:divBdr>
    </w:div>
    <w:div w:id="79454187">
      <w:marLeft w:val="0"/>
      <w:marRight w:val="0"/>
      <w:marTop w:val="0"/>
      <w:marBottom w:val="0"/>
      <w:divBdr>
        <w:top w:val="none" w:sz="0" w:space="0" w:color="auto"/>
        <w:left w:val="none" w:sz="0" w:space="0" w:color="auto"/>
        <w:bottom w:val="none" w:sz="0" w:space="0" w:color="auto"/>
        <w:right w:val="none" w:sz="0" w:space="0" w:color="auto"/>
      </w:divBdr>
    </w:div>
    <w:div w:id="79454188">
      <w:marLeft w:val="0"/>
      <w:marRight w:val="0"/>
      <w:marTop w:val="0"/>
      <w:marBottom w:val="0"/>
      <w:divBdr>
        <w:top w:val="none" w:sz="0" w:space="0" w:color="auto"/>
        <w:left w:val="none" w:sz="0" w:space="0" w:color="auto"/>
        <w:bottom w:val="none" w:sz="0" w:space="0" w:color="auto"/>
        <w:right w:val="none" w:sz="0" w:space="0" w:color="auto"/>
      </w:divBdr>
    </w:div>
    <w:div w:id="79454189">
      <w:marLeft w:val="0"/>
      <w:marRight w:val="0"/>
      <w:marTop w:val="0"/>
      <w:marBottom w:val="0"/>
      <w:divBdr>
        <w:top w:val="none" w:sz="0" w:space="0" w:color="auto"/>
        <w:left w:val="none" w:sz="0" w:space="0" w:color="auto"/>
        <w:bottom w:val="none" w:sz="0" w:space="0" w:color="auto"/>
        <w:right w:val="none" w:sz="0" w:space="0" w:color="auto"/>
      </w:divBdr>
    </w:div>
    <w:div w:id="79454190">
      <w:marLeft w:val="0"/>
      <w:marRight w:val="0"/>
      <w:marTop w:val="0"/>
      <w:marBottom w:val="0"/>
      <w:divBdr>
        <w:top w:val="none" w:sz="0" w:space="0" w:color="auto"/>
        <w:left w:val="none" w:sz="0" w:space="0" w:color="auto"/>
        <w:bottom w:val="none" w:sz="0" w:space="0" w:color="auto"/>
        <w:right w:val="none" w:sz="0" w:space="0" w:color="auto"/>
      </w:divBdr>
    </w:div>
    <w:div w:id="79454192">
      <w:marLeft w:val="0"/>
      <w:marRight w:val="0"/>
      <w:marTop w:val="0"/>
      <w:marBottom w:val="0"/>
      <w:divBdr>
        <w:top w:val="none" w:sz="0" w:space="0" w:color="auto"/>
        <w:left w:val="none" w:sz="0" w:space="0" w:color="auto"/>
        <w:bottom w:val="none" w:sz="0" w:space="0" w:color="auto"/>
        <w:right w:val="none" w:sz="0" w:space="0" w:color="auto"/>
      </w:divBdr>
    </w:div>
    <w:div w:id="79454193">
      <w:marLeft w:val="0"/>
      <w:marRight w:val="0"/>
      <w:marTop w:val="0"/>
      <w:marBottom w:val="0"/>
      <w:divBdr>
        <w:top w:val="none" w:sz="0" w:space="0" w:color="auto"/>
        <w:left w:val="none" w:sz="0" w:space="0" w:color="auto"/>
        <w:bottom w:val="none" w:sz="0" w:space="0" w:color="auto"/>
        <w:right w:val="none" w:sz="0" w:space="0" w:color="auto"/>
      </w:divBdr>
    </w:div>
    <w:div w:id="79454194">
      <w:marLeft w:val="0"/>
      <w:marRight w:val="0"/>
      <w:marTop w:val="0"/>
      <w:marBottom w:val="0"/>
      <w:divBdr>
        <w:top w:val="none" w:sz="0" w:space="0" w:color="auto"/>
        <w:left w:val="none" w:sz="0" w:space="0" w:color="auto"/>
        <w:bottom w:val="none" w:sz="0" w:space="0" w:color="auto"/>
        <w:right w:val="none" w:sz="0" w:space="0" w:color="auto"/>
      </w:divBdr>
    </w:div>
    <w:div w:id="79454195">
      <w:marLeft w:val="0"/>
      <w:marRight w:val="0"/>
      <w:marTop w:val="0"/>
      <w:marBottom w:val="0"/>
      <w:divBdr>
        <w:top w:val="none" w:sz="0" w:space="0" w:color="auto"/>
        <w:left w:val="none" w:sz="0" w:space="0" w:color="auto"/>
        <w:bottom w:val="none" w:sz="0" w:space="0" w:color="auto"/>
        <w:right w:val="none" w:sz="0" w:space="0" w:color="auto"/>
      </w:divBdr>
      <w:divsChild>
        <w:div w:id="79454182">
          <w:marLeft w:val="0"/>
          <w:marRight w:val="0"/>
          <w:marTop w:val="0"/>
          <w:marBottom w:val="0"/>
          <w:divBdr>
            <w:top w:val="none" w:sz="0" w:space="0" w:color="auto"/>
            <w:left w:val="none" w:sz="0" w:space="0" w:color="auto"/>
            <w:bottom w:val="none" w:sz="0" w:space="0" w:color="auto"/>
            <w:right w:val="none" w:sz="0" w:space="0" w:color="auto"/>
          </w:divBdr>
          <w:divsChild>
            <w:div w:id="7945419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79454196">
      <w:marLeft w:val="0"/>
      <w:marRight w:val="0"/>
      <w:marTop w:val="0"/>
      <w:marBottom w:val="0"/>
      <w:divBdr>
        <w:top w:val="none" w:sz="0" w:space="0" w:color="auto"/>
        <w:left w:val="none" w:sz="0" w:space="0" w:color="auto"/>
        <w:bottom w:val="none" w:sz="0" w:space="0" w:color="auto"/>
        <w:right w:val="none" w:sz="0" w:space="0" w:color="auto"/>
      </w:divBdr>
    </w:div>
    <w:div w:id="79454197">
      <w:marLeft w:val="0"/>
      <w:marRight w:val="0"/>
      <w:marTop w:val="0"/>
      <w:marBottom w:val="0"/>
      <w:divBdr>
        <w:top w:val="none" w:sz="0" w:space="0" w:color="auto"/>
        <w:left w:val="none" w:sz="0" w:space="0" w:color="auto"/>
        <w:bottom w:val="none" w:sz="0" w:space="0" w:color="auto"/>
        <w:right w:val="none" w:sz="0" w:space="0" w:color="auto"/>
      </w:divBdr>
    </w:div>
    <w:div w:id="79454198">
      <w:marLeft w:val="0"/>
      <w:marRight w:val="0"/>
      <w:marTop w:val="0"/>
      <w:marBottom w:val="0"/>
      <w:divBdr>
        <w:top w:val="none" w:sz="0" w:space="0" w:color="auto"/>
        <w:left w:val="none" w:sz="0" w:space="0" w:color="auto"/>
        <w:bottom w:val="none" w:sz="0" w:space="0" w:color="auto"/>
        <w:right w:val="none" w:sz="0" w:space="0" w:color="auto"/>
      </w:divBdr>
    </w:div>
    <w:div w:id="79454199">
      <w:marLeft w:val="0"/>
      <w:marRight w:val="0"/>
      <w:marTop w:val="0"/>
      <w:marBottom w:val="0"/>
      <w:divBdr>
        <w:top w:val="none" w:sz="0" w:space="0" w:color="auto"/>
        <w:left w:val="none" w:sz="0" w:space="0" w:color="auto"/>
        <w:bottom w:val="none" w:sz="0" w:space="0" w:color="auto"/>
        <w:right w:val="none" w:sz="0" w:space="0" w:color="auto"/>
      </w:divBdr>
      <w:divsChild>
        <w:div w:id="79454186">
          <w:marLeft w:val="0"/>
          <w:marRight w:val="0"/>
          <w:marTop w:val="0"/>
          <w:marBottom w:val="0"/>
          <w:divBdr>
            <w:top w:val="none" w:sz="0" w:space="0" w:color="auto"/>
            <w:left w:val="none" w:sz="0" w:space="0" w:color="auto"/>
            <w:bottom w:val="none" w:sz="0" w:space="0" w:color="auto"/>
            <w:right w:val="none" w:sz="0" w:space="0" w:color="auto"/>
          </w:divBdr>
        </w:div>
      </w:divsChild>
    </w:div>
    <w:div w:id="79454200">
      <w:marLeft w:val="0"/>
      <w:marRight w:val="0"/>
      <w:marTop w:val="0"/>
      <w:marBottom w:val="0"/>
      <w:divBdr>
        <w:top w:val="none" w:sz="0" w:space="0" w:color="auto"/>
        <w:left w:val="none" w:sz="0" w:space="0" w:color="auto"/>
        <w:bottom w:val="none" w:sz="0" w:space="0" w:color="auto"/>
        <w:right w:val="none" w:sz="0" w:space="0" w:color="auto"/>
      </w:divBdr>
    </w:div>
    <w:div w:id="1091974232">
      <w:bodyDiv w:val="1"/>
      <w:marLeft w:val="0"/>
      <w:marRight w:val="0"/>
      <w:marTop w:val="0"/>
      <w:marBottom w:val="0"/>
      <w:divBdr>
        <w:top w:val="none" w:sz="0" w:space="0" w:color="auto"/>
        <w:left w:val="none" w:sz="0" w:space="0" w:color="auto"/>
        <w:bottom w:val="none" w:sz="0" w:space="0" w:color="auto"/>
        <w:right w:val="none" w:sz="0" w:space="0" w:color="auto"/>
      </w:divBdr>
    </w:div>
    <w:div w:id="1159034972">
      <w:bodyDiv w:val="1"/>
      <w:marLeft w:val="0"/>
      <w:marRight w:val="0"/>
      <w:marTop w:val="0"/>
      <w:marBottom w:val="0"/>
      <w:divBdr>
        <w:top w:val="none" w:sz="0" w:space="0" w:color="auto"/>
        <w:left w:val="none" w:sz="0" w:space="0" w:color="auto"/>
        <w:bottom w:val="none" w:sz="0" w:space="0" w:color="auto"/>
        <w:right w:val="none" w:sz="0" w:space="0" w:color="auto"/>
      </w:divBdr>
    </w:div>
    <w:div w:id="1308627261">
      <w:bodyDiv w:val="1"/>
      <w:marLeft w:val="0"/>
      <w:marRight w:val="0"/>
      <w:marTop w:val="0"/>
      <w:marBottom w:val="0"/>
      <w:divBdr>
        <w:top w:val="none" w:sz="0" w:space="0" w:color="auto"/>
        <w:left w:val="none" w:sz="0" w:space="0" w:color="auto"/>
        <w:bottom w:val="none" w:sz="0" w:space="0" w:color="auto"/>
        <w:right w:val="none" w:sz="0" w:space="0" w:color="auto"/>
      </w:divBdr>
    </w:div>
    <w:div w:id="1375302545">
      <w:bodyDiv w:val="1"/>
      <w:marLeft w:val="0"/>
      <w:marRight w:val="0"/>
      <w:marTop w:val="0"/>
      <w:marBottom w:val="0"/>
      <w:divBdr>
        <w:top w:val="none" w:sz="0" w:space="0" w:color="auto"/>
        <w:left w:val="none" w:sz="0" w:space="0" w:color="auto"/>
        <w:bottom w:val="none" w:sz="0" w:space="0" w:color="auto"/>
        <w:right w:val="none" w:sz="0" w:space="0" w:color="auto"/>
      </w:divBdr>
    </w:div>
    <w:div w:id="17821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ADAMKIE@hsph.harvard.edu" TargetMode="External"/><Relationship Id="rId18" Type="http://schemas.openxmlformats.org/officeDocument/2006/relationships/hyperlink" Target="http://www.dol.gov/whd/minimumwag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eter.J.Ashley@hud.gov"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ypeople.gov/2020/topicsobjectives2020/default.aspx" TargetMode="External"/><Relationship Id="rId5" Type="http://schemas.openxmlformats.org/officeDocument/2006/relationships/styles" Target="styles.xml"/><Relationship Id="rId15" Type="http://schemas.openxmlformats.org/officeDocument/2006/relationships/hyperlink" Target="mailto:patrick.ryan@cchmc.org" TargetMode="External"/><Relationship Id="rId10" Type="http://schemas.openxmlformats.org/officeDocument/2006/relationships/hyperlink" Target="mailto:gjc0@cdc.go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poneta@ucmail.u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D0E5-CEE6-4BA2-A199-1B4D3DE95B14}">
  <ds:schemaRefs>
    <ds:schemaRef ds:uri="http://schemas.openxmlformats.org/officeDocument/2006/bibliography"/>
  </ds:schemaRefs>
</ds:datastoreItem>
</file>

<file path=customXml/itemProps2.xml><?xml version="1.0" encoding="utf-8"?>
<ds:datastoreItem xmlns:ds="http://schemas.openxmlformats.org/officeDocument/2006/customXml" ds:itemID="{E078AA97-A137-4647-B40A-4B56B20D4E66}">
  <ds:schemaRefs>
    <ds:schemaRef ds:uri="http://schemas.openxmlformats.org/officeDocument/2006/bibliography"/>
  </ds:schemaRefs>
</ds:datastoreItem>
</file>

<file path=customXml/itemProps3.xml><?xml version="1.0" encoding="utf-8"?>
<ds:datastoreItem xmlns:ds="http://schemas.openxmlformats.org/officeDocument/2006/customXml" ds:itemID="{21405CB8-5881-4DE5-BB22-AA3608C8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6429</Words>
  <Characters>38506</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INFORMATION COLLECTION REQUEST FOR OMB REVIEW</vt:lpstr>
    </vt:vector>
  </TitlesOfParts>
  <Company>Centers for Disease Control and Prevention</Company>
  <LinksUpToDate>false</LinksUpToDate>
  <CharactersWithSpaces>44846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OMB REVIEW</dc:title>
  <dc:subject>AHHS draft ICR</dc:subject>
  <dc:creator>Chew, Ginger L. (CDC/ONDIEH/NCEH)</dc:creator>
  <cp:lastModifiedBy>Office of Science</cp:lastModifiedBy>
  <cp:revision>3</cp:revision>
  <cp:lastPrinted>2016-01-19T20:16:00Z</cp:lastPrinted>
  <dcterms:created xsi:type="dcterms:W3CDTF">2016-03-04T22:41:00Z</dcterms:created>
  <dcterms:modified xsi:type="dcterms:W3CDTF">2016-03-04T22:42:00Z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