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r>
        <w:rPr>
          <w:b/>
          <w:bCs/>
          <w:sz w:val="24"/>
          <w:szCs w:val="24"/>
        </w:rPr>
        <w:t>SUPPORTING STATEMENT</w:t>
      </w:r>
    </w:p>
    <w:p w:rsidR="004F26E9" w:rsidRDefault="00AC4F7A">
      <w:pPr>
        <w:jc w:val="center"/>
        <w:rPr>
          <w:b/>
          <w:bCs/>
          <w:sz w:val="24"/>
          <w:szCs w:val="24"/>
        </w:rPr>
      </w:pPr>
      <w:r>
        <w:rPr>
          <w:b/>
          <w:bCs/>
          <w:sz w:val="24"/>
          <w:szCs w:val="24"/>
        </w:rPr>
        <w:t xml:space="preserve">ALASKA </w:t>
      </w:r>
      <w:r w:rsidR="00CE547D">
        <w:rPr>
          <w:b/>
          <w:bCs/>
          <w:sz w:val="24"/>
          <w:szCs w:val="24"/>
        </w:rPr>
        <w:t xml:space="preserve">COOPERATIVE </w:t>
      </w:r>
      <w:r w:rsidR="001F60D4">
        <w:rPr>
          <w:b/>
          <w:bCs/>
          <w:sz w:val="24"/>
          <w:szCs w:val="24"/>
        </w:rPr>
        <w:t>PROGRESS REPORT</w:t>
      </w:r>
      <w:r w:rsidR="004643D9">
        <w:rPr>
          <w:b/>
          <w:bCs/>
          <w:sz w:val="24"/>
          <w:szCs w:val="24"/>
        </w:rPr>
        <w:t xml:space="preserve"> O</w:t>
      </w:r>
      <w:r w:rsidR="00CE547D">
        <w:rPr>
          <w:b/>
          <w:bCs/>
          <w:sz w:val="24"/>
          <w:szCs w:val="24"/>
        </w:rPr>
        <w:t>N</w:t>
      </w:r>
      <w:r w:rsidR="004643D9">
        <w:rPr>
          <w:b/>
          <w:bCs/>
          <w:sz w:val="24"/>
          <w:szCs w:val="24"/>
        </w:rPr>
        <w:t xml:space="preserve"> THE INCIDENTAL CATCH OF </w:t>
      </w:r>
      <w:r w:rsidR="009D3AA2">
        <w:rPr>
          <w:b/>
          <w:bCs/>
          <w:sz w:val="24"/>
          <w:szCs w:val="24"/>
        </w:rPr>
        <w:t xml:space="preserve">PACIFIC </w:t>
      </w:r>
      <w:r w:rsidR="004643D9">
        <w:rPr>
          <w:b/>
          <w:bCs/>
          <w:sz w:val="24"/>
          <w:szCs w:val="24"/>
        </w:rPr>
        <w:t>HALIBUT</w:t>
      </w:r>
      <w:r w:rsidR="004643D9" w:rsidRPr="004643D9">
        <w:rPr>
          <w:b/>
          <w:bCs/>
          <w:sz w:val="24"/>
          <w:szCs w:val="24"/>
        </w:rPr>
        <w:t xml:space="preserve">  </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437182">
        <w:rPr>
          <w:b/>
          <w:bCs/>
          <w:sz w:val="24"/>
          <w:szCs w:val="24"/>
        </w:rPr>
        <w:t>0</w:t>
      </w:r>
      <w:r w:rsidR="00DC2F0A">
        <w:rPr>
          <w:b/>
          <w:bCs/>
          <w:sz w:val="24"/>
          <w:szCs w:val="24"/>
        </w:rPr>
        <w:t>697</w:t>
      </w:r>
    </w:p>
    <w:p w:rsidR="004F26E9" w:rsidRDefault="004F26E9">
      <w:pPr>
        <w:rPr>
          <w:sz w:val="24"/>
          <w:szCs w:val="24"/>
        </w:rPr>
      </w:pPr>
    </w:p>
    <w:p w:rsidR="00231C25" w:rsidRDefault="00231C25">
      <w:pPr>
        <w:rPr>
          <w:sz w:val="24"/>
          <w:szCs w:val="24"/>
        </w:rPr>
      </w:pPr>
    </w:p>
    <w:p w:rsidR="009B15F0" w:rsidRPr="005D7881" w:rsidRDefault="005D7881" w:rsidP="009B15F0">
      <w:pPr>
        <w:rPr>
          <w:sz w:val="24"/>
          <w:szCs w:val="24"/>
        </w:rPr>
      </w:pPr>
      <w:r w:rsidRPr="005D7881">
        <w:rPr>
          <w:sz w:val="24"/>
          <w:szCs w:val="24"/>
        </w:rPr>
        <w:t xml:space="preserve">This is a request for </w:t>
      </w:r>
      <w:r w:rsidR="00D850DD">
        <w:rPr>
          <w:sz w:val="24"/>
          <w:szCs w:val="24"/>
        </w:rPr>
        <w:t xml:space="preserve">revision of an existing information </w:t>
      </w:r>
      <w:r w:rsidRPr="005D7881">
        <w:rPr>
          <w:sz w:val="24"/>
          <w:szCs w:val="24"/>
        </w:rPr>
        <w:t>collection</w:t>
      </w:r>
      <w:r w:rsidR="009B15F0">
        <w:rPr>
          <w:sz w:val="24"/>
          <w:szCs w:val="24"/>
        </w:rPr>
        <w:t xml:space="preserve"> due to modifications requested by the North Pacific Fisheries Management Council</w:t>
      </w:r>
      <w:r w:rsidR="009B15F0" w:rsidRPr="005D7881">
        <w:rPr>
          <w:sz w:val="24"/>
          <w:szCs w:val="24"/>
        </w:rPr>
        <w:t>.</w:t>
      </w:r>
    </w:p>
    <w:p w:rsidR="009B15F0" w:rsidRDefault="009B15F0" w:rsidP="009B15F0">
      <w:pPr>
        <w:rPr>
          <w:b/>
          <w:sz w:val="24"/>
          <w:szCs w:val="24"/>
        </w:rPr>
      </w:pPr>
    </w:p>
    <w:p w:rsidR="009B15F0" w:rsidRDefault="009B15F0" w:rsidP="009B15F0">
      <w:pPr>
        <w:rPr>
          <w:b/>
          <w:sz w:val="24"/>
          <w:szCs w:val="24"/>
        </w:rPr>
      </w:pPr>
      <w:r>
        <w:rPr>
          <w:b/>
          <w:sz w:val="24"/>
          <w:szCs w:val="24"/>
        </w:rPr>
        <w:t>BACKGROUND</w:t>
      </w:r>
    </w:p>
    <w:p w:rsidR="009B15F0" w:rsidRDefault="009B15F0" w:rsidP="009B15F0">
      <w:pPr>
        <w:rPr>
          <w:sz w:val="24"/>
          <w:szCs w:val="24"/>
        </w:rPr>
      </w:pPr>
    </w:p>
    <w:p w:rsidR="009B15F0" w:rsidRDefault="009B15F0" w:rsidP="009B15F0">
      <w:pPr>
        <w:rPr>
          <w:sz w:val="24"/>
          <w:szCs w:val="24"/>
        </w:rPr>
      </w:pPr>
      <w:r w:rsidRPr="00295D5E">
        <w:rPr>
          <w:sz w:val="24"/>
          <w:szCs w:val="24"/>
        </w:rPr>
        <w:t xml:space="preserve">The </w:t>
      </w:r>
      <w:hyperlink r:id="rId9" w:history="1">
        <w:r w:rsidRPr="005D1A64">
          <w:rPr>
            <w:rStyle w:val="Hyperlink"/>
            <w:sz w:val="24"/>
            <w:szCs w:val="24"/>
          </w:rPr>
          <w:t>Magnuson-Stevens Fishery Conservation and Management Act</w:t>
        </w:r>
      </w:hyperlink>
      <w:r w:rsidRPr="00295D5E">
        <w:rPr>
          <w:sz w:val="24"/>
          <w:szCs w:val="24"/>
        </w:rPr>
        <w:t>, 16 U.S.C. 1801 et seq. (Magnuson-Stevens Act) authorizes the North Pacific Fishery Management Council (Council) to prepare and amend fishery management plans for any fishery in waters under its jurisdiction.  National Marine Fisheries Service (NMFS) manages the</w:t>
      </w:r>
      <w:r w:rsidR="003F12C2">
        <w:rPr>
          <w:sz w:val="24"/>
          <w:szCs w:val="24"/>
        </w:rPr>
        <w:t xml:space="preserve"> United States (</w:t>
      </w:r>
      <w:r w:rsidRPr="00295D5E">
        <w:rPr>
          <w:sz w:val="24"/>
          <w:szCs w:val="24"/>
        </w:rPr>
        <w:t>U.S.</w:t>
      </w:r>
      <w:r w:rsidR="003F12C2">
        <w:rPr>
          <w:sz w:val="24"/>
          <w:szCs w:val="24"/>
        </w:rPr>
        <w:t>)</w:t>
      </w:r>
      <w:r w:rsidRPr="00295D5E">
        <w:rPr>
          <w:sz w:val="24"/>
          <w:szCs w:val="24"/>
        </w:rPr>
        <w:t xml:space="preserve"> groundfish fisheries of the exclusive economic zone off Alaska under the Fishery Management Plan for Groundfish of the Gulf of Alaska and the Fishery Management Plan for Groundfish of the Bering Sea and Aleutian Islands</w:t>
      </w:r>
      <w:r w:rsidR="003053EB">
        <w:rPr>
          <w:sz w:val="24"/>
          <w:szCs w:val="24"/>
        </w:rPr>
        <w:t xml:space="preserve"> (BSAI)</w:t>
      </w:r>
      <w:r w:rsidRPr="00295D5E">
        <w:rPr>
          <w:sz w:val="24"/>
          <w:szCs w:val="24"/>
        </w:rPr>
        <w:t xml:space="preserve"> Management Area.  The fishery management plans were approved by the Secretary of Commerce under authority of the Magnuson-Stevens Act as amended in 2006. The </w:t>
      </w:r>
      <w:r>
        <w:rPr>
          <w:sz w:val="24"/>
          <w:szCs w:val="24"/>
        </w:rPr>
        <w:t>fishery management plans</w:t>
      </w:r>
      <w:r w:rsidRPr="00295D5E">
        <w:rPr>
          <w:sz w:val="24"/>
          <w:szCs w:val="24"/>
        </w:rPr>
        <w:t xml:space="preserve"> are implemented by regulations at </w:t>
      </w:r>
      <w:hyperlink r:id="rId10" w:history="1">
        <w:proofErr w:type="gramStart"/>
        <w:r w:rsidRPr="005D1A64">
          <w:rPr>
            <w:rStyle w:val="Hyperlink"/>
            <w:sz w:val="24"/>
            <w:szCs w:val="24"/>
          </w:rPr>
          <w:t>50 CFR part</w:t>
        </w:r>
        <w:proofErr w:type="gramEnd"/>
        <w:r w:rsidRPr="005D1A64">
          <w:rPr>
            <w:rStyle w:val="Hyperlink"/>
            <w:sz w:val="24"/>
            <w:szCs w:val="24"/>
          </w:rPr>
          <w:t xml:space="preserve"> 679</w:t>
        </w:r>
      </w:hyperlink>
      <w:r w:rsidRPr="00295D5E">
        <w:rPr>
          <w:sz w:val="24"/>
          <w:szCs w:val="24"/>
        </w:rPr>
        <w:t>.</w:t>
      </w:r>
    </w:p>
    <w:p w:rsidR="009B15F0" w:rsidRDefault="009B15F0" w:rsidP="009B15F0">
      <w:pPr>
        <w:rPr>
          <w:sz w:val="24"/>
          <w:szCs w:val="24"/>
        </w:rPr>
      </w:pPr>
    </w:p>
    <w:p w:rsidR="004F26E9" w:rsidRDefault="003F12C2">
      <w:pPr>
        <w:tabs>
          <w:tab w:val="left" w:pos="720"/>
        </w:tabs>
        <w:ind w:left="720" w:hanging="720"/>
        <w:rPr>
          <w:b/>
          <w:bCs/>
          <w:sz w:val="24"/>
          <w:szCs w:val="24"/>
        </w:rPr>
      </w:pPr>
      <w:r>
        <w:rPr>
          <w:b/>
          <w:bCs/>
          <w:sz w:val="24"/>
          <w:szCs w:val="24"/>
        </w:rPr>
        <w:t>A.</w:t>
      </w:r>
      <w:r>
        <w:rPr>
          <w:b/>
          <w:bCs/>
          <w:sz w:val="24"/>
          <w:szCs w:val="24"/>
        </w:rPr>
        <w:tab/>
      </w:r>
      <w:r w:rsidR="004F26E9">
        <w:rPr>
          <w:b/>
          <w:bCs/>
          <w:sz w:val="24"/>
          <w:szCs w:val="24"/>
        </w:rPr>
        <w:t>JUSTIFICATION</w:t>
      </w:r>
    </w:p>
    <w:p w:rsidR="003F12C2" w:rsidRDefault="003F12C2">
      <w:pPr>
        <w:rPr>
          <w:b/>
          <w:bCs/>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F26E9" w:rsidRDefault="004F26E9">
      <w:pPr>
        <w:rPr>
          <w:sz w:val="24"/>
          <w:szCs w:val="24"/>
        </w:rPr>
      </w:pPr>
    </w:p>
    <w:p w:rsidR="00A276DB" w:rsidRDefault="00A276DB" w:rsidP="00A276DB">
      <w:pPr>
        <w:widowControl/>
        <w:autoSpaceDE/>
        <w:autoSpaceDN/>
        <w:adjustRightInd/>
        <w:rPr>
          <w:sz w:val="24"/>
          <w:szCs w:val="24"/>
        </w:rPr>
      </w:pPr>
      <w:r>
        <w:rPr>
          <w:sz w:val="24"/>
          <w:szCs w:val="24"/>
        </w:rPr>
        <w:t>Representatives of the six</w:t>
      </w:r>
      <w:r w:rsidRPr="00D15DB4">
        <w:rPr>
          <w:sz w:val="24"/>
          <w:szCs w:val="24"/>
        </w:rPr>
        <w:t xml:space="preserve"> BSAI groundfish sector</w:t>
      </w:r>
      <w:r>
        <w:rPr>
          <w:sz w:val="24"/>
          <w:szCs w:val="24"/>
        </w:rPr>
        <w:t>s</w:t>
      </w:r>
      <w:r w:rsidRPr="00D15DB4">
        <w:rPr>
          <w:sz w:val="24"/>
          <w:szCs w:val="24"/>
        </w:rPr>
        <w:t xml:space="preserve"> </w:t>
      </w:r>
      <w:r w:rsidRPr="00D411A6">
        <w:rPr>
          <w:sz w:val="24"/>
          <w:szCs w:val="24"/>
        </w:rPr>
        <w:t>(American Fisheries Act (AFA) Catcher</w:t>
      </w:r>
      <w:r>
        <w:rPr>
          <w:sz w:val="24"/>
          <w:szCs w:val="24"/>
        </w:rPr>
        <w:t>/</w:t>
      </w:r>
      <w:r w:rsidRPr="00D411A6">
        <w:rPr>
          <w:sz w:val="24"/>
          <w:szCs w:val="24"/>
        </w:rPr>
        <w:t xml:space="preserve">Processor, AFA Catcher Vessel, </w:t>
      </w:r>
      <w:r>
        <w:rPr>
          <w:sz w:val="24"/>
          <w:szCs w:val="24"/>
        </w:rPr>
        <w:t xml:space="preserve">AFA mothership, </w:t>
      </w:r>
      <w:r w:rsidRPr="00D411A6">
        <w:rPr>
          <w:sz w:val="24"/>
          <w:szCs w:val="24"/>
        </w:rPr>
        <w:t xml:space="preserve">Amendment 80, Freezer Longline Cooperative, and </w:t>
      </w:r>
      <w:r>
        <w:rPr>
          <w:sz w:val="24"/>
          <w:szCs w:val="24"/>
        </w:rPr>
        <w:t xml:space="preserve">Western Alaska </w:t>
      </w:r>
      <w:r w:rsidRPr="00D411A6">
        <w:rPr>
          <w:sz w:val="24"/>
          <w:szCs w:val="24"/>
        </w:rPr>
        <w:t>Community Development Quota</w:t>
      </w:r>
      <w:r>
        <w:rPr>
          <w:sz w:val="24"/>
          <w:szCs w:val="24"/>
        </w:rPr>
        <w:t xml:space="preserve"> (CDQ)) </w:t>
      </w:r>
      <w:r w:rsidRPr="00D15DB4">
        <w:rPr>
          <w:sz w:val="24"/>
          <w:szCs w:val="24"/>
        </w:rPr>
        <w:t xml:space="preserve">indicated their willingness to </w:t>
      </w:r>
      <w:r>
        <w:rPr>
          <w:sz w:val="24"/>
          <w:szCs w:val="24"/>
        </w:rPr>
        <w:t xml:space="preserve">voluntarily </w:t>
      </w:r>
      <w:r w:rsidRPr="00D15DB4">
        <w:rPr>
          <w:sz w:val="24"/>
          <w:szCs w:val="24"/>
        </w:rPr>
        <w:t xml:space="preserve">provide </w:t>
      </w:r>
      <w:r>
        <w:rPr>
          <w:sz w:val="24"/>
          <w:szCs w:val="24"/>
        </w:rPr>
        <w:t xml:space="preserve">additional </w:t>
      </w:r>
      <w:r w:rsidRPr="00D15DB4">
        <w:rPr>
          <w:sz w:val="24"/>
          <w:szCs w:val="24"/>
        </w:rPr>
        <w:t xml:space="preserve">information to the Council </w:t>
      </w:r>
      <w:r>
        <w:rPr>
          <w:sz w:val="24"/>
          <w:szCs w:val="24"/>
        </w:rPr>
        <w:t xml:space="preserve">as </w:t>
      </w:r>
      <w:r w:rsidRPr="00D15DB4">
        <w:rPr>
          <w:sz w:val="24"/>
          <w:szCs w:val="24"/>
        </w:rPr>
        <w:t>requested</w:t>
      </w:r>
      <w:r>
        <w:rPr>
          <w:sz w:val="24"/>
          <w:szCs w:val="24"/>
        </w:rPr>
        <w:t>, because t</w:t>
      </w:r>
      <w:r w:rsidRPr="006C0E6A">
        <w:rPr>
          <w:sz w:val="24"/>
          <w:szCs w:val="24"/>
        </w:rPr>
        <w:t>he</w:t>
      </w:r>
      <w:r>
        <w:rPr>
          <w:sz w:val="24"/>
          <w:szCs w:val="24"/>
        </w:rPr>
        <w:t xml:space="preserve"> information is seen </w:t>
      </w:r>
      <w:r w:rsidRPr="006C0E6A">
        <w:rPr>
          <w:sz w:val="24"/>
          <w:szCs w:val="24"/>
        </w:rPr>
        <w:t xml:space="preserve">as </w:t>
      </w:r>
      <w:r>
        <w:rPr>
          <w:sz w:val="24"/>
          <w:szCs w:val="24"/>
        </w:rPr>
        <w:t xml:space="preserve">an </w:t>
      </w:r>
      <w:r w:rsidRPr="006C0E6A">
        <w:rPr>
          <w:sz w:val="24"/>
          <w:szCs w:val="24"/>
        </w:rPr>
        <w:t xml:space="preserve">important component of reducing </w:t>
      </w:r>
      <w:r>
        <w:rPr>
          <w:sz w:val="24"/>
          <w:szCs w:val="24"/>
        </w:rPr>
        <w:t xml:space="preserve">Pacific </w:t>
      </w:r>
      <w:r w:rsidRPr="006C0E6A">
        <w:rPr>
          <w:sz w:val="24"/>
          <w:szCs w:val="24"/>
        </w:rPr>
        <w:t xml:space="preserve">halibut </w:t>
      </w:r>
      <w:r>
        <w:rPr>
          <w:sz w:val="24"/>
          <w:szCs w:val="24"/>
        </w:rPr>
        <w:t xml:space="preserve">incidental </w:t>
      </w:r>
      <w:r w:rsidRPr="006C0E6A">
        <w:rPr>
          <w:sz w:val="24"/>
          <w:szCs w:val="24"/>
        </w:rPr>
        <w:t>catch</w:t>
      </w:r>
      <w:r>
        <w:rPr>
          <w:sz w:val="24"/>
          <w:szCs w:val="24"/>
        </w:rPr>
        <w:t xml:space="preserve">.  The new, voluntary information is expected to </w:t>
      </w:r>
      <w:r w:rsidRPr="006C0E6A">
        <w:rPr>
          <w:sz w:val="24"/>
          <w:szCs w:val="24"/>
        </w:rPr>
        <w:t xml:space="preserve">provide the fleet with more flexibility to adapt fishing operations to changing environmental and market conditions than </w:t>
      </w:r>
      <w:r>
        <w:rPr>
          <w:sz w:val="24"/>
          <w:szCs w:val="24"/>
        </w:rPr>
        <w:t>would result from placing the information as a regulatory requirement</w:t>
      </w:r>
      <w:r w:rsidRPr="006C0E6A">
        <w:rPr>
          <w:sz w:val="24"/>
          <w:szCs w:val="24"/>
        </w:rPr>
        <w:t>.</w:t>
      </w:r>
    </w:p>
    <w:p w:rsidR="00A276DB" w:rsidRDefault="00A276DB" w:rsidP="00A80E76">
      <w:pPr>
        <w:rPr>
          <w:sz w:val="24"/>
          <w:szCs w:val="24"/>
        </w:rPr>
      </w:pPr>
    </w:p>
    <w:p w:rsidR="005D7881" w:rsidRDefault="00A80E76" w:rsidP="00A80E76">
      <w:pPr>
        <w:rPr>
          <w:sz w:val="24"/>
          <w:szCs w:val="24"/>
        </w:rPr>
      </w:pPr>
      <w:r w:rsidRPr="00A80E76">
        <w:rPr>
          <w:sz w:val="24"/>
          <w:szCs w:val="24"/>
        </w:rPr>
        <w:t xml:space="preserve">At its </w:t>
      </w:r>
      <w:r>
        <w:rPr>
          <w:sz w:val="24"/>
          <w:szCs w:val="24"/>
        </w:rPr>
        <w:t>June</w:t>
      </w:r>
      <w:r w:rsidR="003053EB">
        <w:rPr>
          <w:sz w:val="24"/>
          <w:szCs w:val="24"/>
        </w:rPr>
        <w:t xml:space="preserve"> 2015</w:t>
      </w:r>
      <w:r>
        <w:rPr>
          <w:sz w:val="24"/>
          <w:szCs w:val="24"/>
        </w:rPr>
        <w:t xml:space="preserve"> </w:t>
      </w:r>
      <w:r w:rsidRPr="00A80E76">
        <w:rPr>
          <w:sz w:val="24"/>
          <w:szCs w:val="24"/>
        </w:rPr>
        <w:t xml:space="preserve">meeting, the Council requested that Amendment 80 cooperatives </w:t>
      </w:r>
      <w:r>
        <w:rPr>
          <w:sz w:val="24"/>
          <w:szCs w:val="24"/>
        </w:rPr>
        <w:t xml:space="preserve">voluntarily </w:t>
      </w:r>
      <w:r w:rsidRPr="00A80E76">
        <w:rPr>
          <w:sz w:val="24"/>
          <w:szCs w:val="24"/>
        </w:rPr>
        <w:t xml:space="preserve">provide their 2016 halibut </w:t>
      </w:r>
      <w:r w:rsidR="003053EB">
        <w:rPr>
          <w:sz w:val="24"/>
          <w:szCs w:val="24"/>
        </w:rPr>
        <w:t>Prohibited Species Catch (PSC)</w:t>
      </w:r>
      <w:r w:rsidRPr="00A80E76">
        <w:rPr>
          <w:sz w:val="24"/>
          <w:szCs w:val="24"/>
        </w:rPr>
        <w:t xml:space="preserve"> management plans at the December 2015 Council meeting</w:t>
      </w:r>
      <w:r w:rsidR="00A276DB">
        <w:rPr>
          <w:sz w:val="24"/>
          <w:szCs w:val="24"/>
        </w:rPr>
        <w:t>.  The</w:t>
      </w:r>
      <w:r w:rsidR="00F11F8F">
        <w:rPr>
          <w:sz w:val="24"/>
          <w:szCs w:val="24"/>
        </w:rPr>
        <w:t>y and the</w:t>
      </w:r>
      <w:r w:rsidR="00A276DB">
        <w:rPr>
          <w:sz w:val="24"/>
          <w:szCs w:val="24"/>
        </w:rPr>
        <w:t xml:space="preserve"> other five cooperatives will </w:t>
      </w:r>
      <w:r w:rsidR="006959CB">
        <w:rPr>
          <w:sz w:val="24"/>
          <w:szCs w:val="24"/>
        </w:rPr>
        <w:t xml:space="preserve">continue to </w:t>
      </w:r>
      <w:r w:rsidR="00A276DB">
        <w:rPr>
          <w:sz w:val="24"/>
          <w:szCs w:val="24"/>
        </w:rPr>
        <w:t xml:space="preserve">submit </w:t>
      </w:r>
      <w:r w:rsidR="00570C0D">
        <w:rPr>
          <w:sz w:val="24"/>
          <w:szCs w:val="24"/>
        </w:rPr>
        <w:t xml:space="preserve">the </w:t>
      </w:r>
      <w:r w:rsidR="00CA532B">
        <w:rPr>
          <w:sz w:val="24"/>
          <w:szCs w:val="24"/>
        </w:rPr>
        <w:t xml:space="preserve">voluntary </w:t>
      </w:r>
      <w:r w:rsidR="00570C0D">
        <w:rPr>
          <w:sz w:val="24"/>
          <w:szCs w:val="24"/>
        </w:rPr>
        <w:t>BSAI Halibut Bycatch Avoidance Progress Report</w:t>
      </w:r>
      <w:r w:rsidRPr="00A80E76">
        <w:rPr>
          <w:sz w:val="24"/>
          <w:szCs w:val="24"/>
        </w:rPr>
        <w:t xml:space="preserve">. </w:t>
      </w:r>
    </w:p>
    <w:p w:rsidR="004F26E9" w:rsidRDefault="004F26E9">
      <w:pPr>
        <w:rPr>
          <w:sz w:val="24"/>
          <w:szCs w:val="24"/>
        </w:rPr>
      </w:pPr>
    </w:p>
    <w:p w:rsidR="00E674DC" w:rsidRDefault="00E674DC">
      <w:pPr>
        <w:rPr>
          <w:b/>
          <w:bCs/>
          <w:sz w:val="24"/>
          <w:szCs w:val="24"/>
        </w:rPr>
      </w:pPr>
    </w:p>
    <w:p w:rsidR="00E674DC" w:rsidRDefault="00E674DC">
      <w:pPr>
        <w:rPr>
          <w:b/>
          <w:bCs/>
          <w:sz w:val="24"/>
          <w:szCs w:val="24"/>
        </w:rPr>
      </w:pPr>
    </w:p>
    <w:p w:rsidR="00E674DC" w:rsidRDefault="00E674DC">
      <w:pPr>
        <w:rPr>
          <w:b/>
          <w:bCs/>
          <w:sz w:val="24"/>
          <w:szCs w:val="24"/>
        </w:rPr>
      </w:pPr>
    </w:p>
    <w:p w:rsidR="00E674DC" w:rsidRDefault="00E674DC">
      <w:pPr>
        <w:widowControl/>
        <w:autoSpaceDE/>
        <w:autoSpaceDN/>
        <w:adjustRightInd/>
        <w:rPr>
          <w:b/>
          <w:bCs/>
          <w:sz w:val="24"/>
          <w:szCs w:val="24"/>
        </w:rPr>
      </w:pPr>
      <w:r>
        <w:rPr>
          <w:b/>
          <w:bCs/>
          <w:sz w:val="24"/>
          <w:szCs w:val="24"/>
        </w:rPr>
        <w:br w:type="page"/>
      </w:r>
    </w:p>
    <w:p w:rsidR="00E674DC" w:rsidRDefault="00E674DC">
      <w:pPr>
        <w:rPr>
          <w:b/>
          <w:bCs/>
          <w:sz w:val="24"/>
          <w:szCs w:val="24"/>
        </w:rPr>
      </w:pPr>
    </w:p>
    <w:p w:rsidR="00E674DC" w:rsidRDefault="00E674DC">
      <w:pPr>
        <w:rPr>
          <w:b/>
          <w:bCs/>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E740E5" w:rsidRPr="00E740E5" w:rsidRDefault="00E740E5" w:rsidP="003F12C2">
      <w:pPr>
        <w:keepNext/>
        <w:widowControl/>
        <w:autoSpaceDE/>
        <w:autoSpaceDN/>
        <w:adjustRightInd/>
        <w:rPr>
          <w:b/>
          <w:bCs/>
          <w:sz w:val="24"/>
          <w:szCs w:val="24"/>
        </w:rPr>
      </w:pPr>
      <w:r w:rsidRPr="00E740E5">
        <w:rPr>
          <w:b/>
          <w:bCs/>
          <w:sz w:val="24"/>
          <w:szCs w:val="24"/>
        </w:rPr>
        <w:t xml:space="preserve">a.  </w:t>
      </w:r>
      <w:r w:rsidR="00A22405">
        <w:rPr>
          <w:b/>
          <w:bCs/>
          <w:sz w:val="24"/>
          <w:szCs w:val="24"/>
        </w:rPr>
        <w:t xml:space="preserve">BSAI </w:t>
      </w:r>
      <w:r w:rsidR="00A606FF">
        <w:rPr>
          <w:b/>
          <w:bCs/>
          <w:sz w:val="24"/>
          <w:szCs w:val="24"/>
        </w:rPr>
        <w:t xml:space="preserve">Halibut Bycatch Avoidance </w:t>
      </w:r>
      <w:r w:rsidRPr="00E740E5">
        <w:rPr>
          <w:b/>
          <w:bCs/>
          <w:sz w:val="24"/>
          <w:szCs w:val="24"/>
        </w:rPr>
        <w:t>Progress report</w:t>
      </w:r>
    </w:p>
    <w:p w:rsidR="00E740E5" w:rsidRDefault="00E740E5" w:rsidP="003F12C2">
      <w:pPr>
        <w:keepNext/>
        <w:widowControl/>
        <w:autoSpaceDE/>
        <w:autoSpaceDN/>
        <w:adjustRightInd/>
        <w:rPr>
          <w:bCs/>
          <w:sz w:val="24"/>
          <w:szCs w:val="24"/>
        </w:rPr>
      </w:pPr>
    </w:p>
    <w:p w:rsidR="00554A61" w:rsidRDefault="00E740E5" w:rsidP="003F12C2">
      <w:pPr>
        <w:keepNext/>
        <w:widowControl/>
        <w:autoSpaceDE/>
        <w:autoSpaceDN/>
        <w:adjustRightInd/>
        <w:rPr>
          <w:bCs/>
          <w:sz w:val="24"/>
          <w:szCs w:val="24"/>
        </w:rPr>
      </w:pPr>
      <w:r w:rsidRPr="00E740E5">
        <w:rPr>
          <w:bCs/>
          <w:sz w:val="24"/>
          <w:szCs w:val="24"/>
        </w:rPr>
        <w:t xml:space="preserve">The </w:t>
      </w:r>
      <w:r w:rsidR="00FF3C25">
        <w:rPr>
          <w:bCs/>
          <w:sz w:val="24"/>
          <w:szCs w:val="24"/>
        </w:rPr>
        <w:t xml:space="preserve">BSAI </w:t>
      </w:r>
      <w:r w:rsidR="00437182">
        <w:rPr>
          <w:bCs/>
          <w:sz w:val="24"/>
          <w:szCs w:val="24"/>
        </w:rPr>
        <w:t xml:space="preserve">Halibut Bycatch Avoidance Progress </w:t>
      </w:r>
      <w:r w:rsidR="00FF3C25">
        <w:rPr>
          <w:bCs/>
          <w:sz w:val="24"/>
          <w:szCs w:val="24"/>
        </w:rPr>
        <w:t>R</w:t>
      </w:r>
      <w:r w:rsidRPr="00E740E5">
        <w:rPr>
          <w:bCs/>
          <w:sz w:val="24"/>
          <w:szCs w:val="24"/>
        </w:rPr>
        <w:t xml:space="preserve">eport </w:t>
      </w:r>
      <w:r w:rsidR="005F3C5E">
        <w:rPr>
          <w:bCs/>
          <w:sz w:val="24"/>
          <w:szCs w:val="24"/>
        </w:rPr>
        <w:t xml:space="preserve">allows </w:t>
      </w:r>
      <w:r>
        <w:rPr>
          <w:bCs/>
          <w:sz w:val="24"/>
          <w:szCs w:val="24"/>
        </w:rPr>
        <w:t>each sector in the BSAI groundfish fisheries</w:t>
      </w:r>
      <w:r w:rsidR="003B726F">
        <w:rPr>
          <w:bCs/>
          <w:sz w:val="24"/>
          <w:szCs w:val="24"/>
        </w:rPr>
        <w:t xml:space="preserve"> </w:t>
      </w:r>
      <w:r w:rsidR="00FF3C25">
        <w:rPr>
          <w:bCs/>
          <w:sz w:val="24"/>
          <w:szCs w:val="24"/>
        </w:rPr>
        <w:t xml:space="preserve">to </w:t>
      </w:r>
      <w:r w:rsidRPr="00E740E5">
        <w:rPr>
          <w:bCs/>
          <w:sz w:val="24"/>
          <w:szCs w:val="24"/>
        </w:rPr>
        <w:t>inform the Council of their progress on voluntary, non-regulatory methods us</w:t>
      </w:r>
      <w:r w:rsidR="00554A61">
        <w:rPr>
          <w:bCs/>
          <w:sz w:val="24"/>
          <w:szCs w:val="24"/>
        </w:rPr>
        <w:t>ed</w:t>
      </w:r>
      <w:r w:rsidRPr="00E740E5">
        <w:rPr>
          <w:bCs/>
          <w:sz w:val="24"/>
          <w:szCs w:val="24"/>
        </w:rPr>
        <w:t xml:space="preserve"> within their fishery cooperatives to avoid halibut bycatch in the BSA</w:t>
      </w:r>
      <w:r w:rsidR="00231C25">
        <w:rPr>
          <w:bCs/>
          <w:sz w:val="24"/>
          <w:szCs w:val="24"/>
        </w:rPr>
        <w:t>I</w:t>
      </w:r>
      <w:r w:rsidRPr="00E740E5">
        <w:rPr>
          <w:bCs/>
          <w:sz w:val="24"/>
          <w:szCs w:val="24"/>
        </w:rPr>
        <w:t xml:space="preserve"> groundfish fisheries.  </w:t>
      </w:r>
      <w:r w:rsidR="00AA2DBA" w:rsidRPr="00AA2DBA">
        <w:rPr>
          <w:bCs/>
          <w:sz w:val="24"/>
          <w:szCs w:val="24"/>
        </w:rPr>
        <w:t>The Council took final action to reduce halibut PSC</w:t>
      </w:r>
      <w:r w:rsidR="00AA2DBA">
        <w:rPr>
          <w:bCs/>
          <w:sz w:val="24"/>
          <w:szCs w:val="24"/>
        </w:rPr>
        <w:t xml:space="preserve"> </w:t>
      </w:r>
      <w:r w:rsidR="00AA2DBA" w:rsidRPr="00AA2DBA">
        <w:rPr>
          <w:bCs/>
          <w:sz w:val="24"/>
          <w:szCs w:val="24"/>
        </w:rPr>
        <w:t>mortality limits in the BSAI groundfish fisheries</w:t>
      </w:r>
      <w:r w:rsidR="00AA2DBA">
        <w:rPr>
          <w:bCs/>
          <w:sz w:val="24"/>
          <w:szCs w:val="24"/>
        </w:rPr>
        <w:t xml:space="preserve"> </w:t>
      </w:r>
      <w:r w:rsidR="00AA2DBA" w:rsidRPr="00AA2DBA">
        <w:rPr>
          <w:bCs/>
          <w:sz w:val="24"/>
          <w:szCs w:val="24"/>
        </w:rPr>
        <w:t>overall from 4,426 mt to 3,515 mt, a 21% reduction.</w:t>
      </w:r>
      <w:r w:rsidR="00AA2DBA">
        <w:rPr>
          <w:bCs/>
          <w:sz w:val="24"/>
          <w:szCs w:val="24"/>
        </w:rPr>
        <w:t xml:space="preserve">  </w:t>
      </w:r>
      <w:r w:rsidR="00AA2DBA" w:rsidRPr="00AA2DBA">
        <w:rPr>
          <w:bCs/>
          <w:sz w:val="24"/>
          <w:szCs w:val="24"/>
        </w:rPr>
        <w:t>PSC limits in the BSAI groundfish fisheries are</w:t>
      </w:r>
      <w:r w:rsidR="00AA2DBA">
        <w:rPr>
          <w:bCs/>
          <w:sz w:val="24"/>
          <w:szCs w:val="24"/>
        </w:rPr>
        <w:t xml:space="preserve"> </w:t>
      </w:r>
      <w:r w:rsidR="00AA2DBA" w:rsidRPr="00AA2DBA">
        <w:rPr>
          <w:bCs/>
          <w:sz w:val="24"/>
          <w:szCs w:val="24"/>
        </w:rPr>
        <w:t>apportioned among sectors and gear types</w:t>
      </w:r>
      <w:r w:rsidR="00AA2DBA">
        <w:rPr>
          <w:bCs/>
          <w:sz w:val="24"/>
          <w:szCs w:val="24"/>
        </w:rPr>
        <w:t xml:space="preserve"> </w:t>
      </w:r>
      <w:r w:rsidR="00AA2DBA" w:rsidRPr="00AA2DBA">
        <w:rPr>
          <w:bCs/>
          <w:sz w:val="24"/>
          <w:szCs w:val="24"/>
        </w:rPr>
        <w:t>(currently to all trawl fisheries and longline fisheries</w:t>
      </w:r>
      <w:r w:rsidR="00AA2DBA">
        <w:rPr>
          <w:bCs/>
          <w:sz w:val="24"/>
          <w:szCs w:val="24"/>
        </w:rPr>
        <w:t xml:space="preserve"> </w:t>
      </w:r>
      <w:r w:rsidR="00AA2DBA" w:rsidRPr="00AA2DBA">
        <w:rPr>
          <w:bCs/>
          <w:sz w:val="24"/>
          <w:szCs w:val="24"/>
        </w:rPr>
        <w:t>for all targets except IFQ sablefish), and a different</w:t>
      </w:r>
      <w:r w:rsidR="00AA2DBA">
        <w:rPr>
          <w:bCs/>
          <w:sz w:val="24"/>
          <w:szCs w:val="24"/>
        </w:rPr>
        <w:t xml:space="preserve"> </w:t>
      </w:r>
      <w:r w:rsidR="00AA2DBA" w:rsidRPr="00AA2DBA">
        <w:rPr>
          <w:bCs/>
          <w:sz w:val="24"/>
          <w:szCs w:val="24"/>
        </w:rPr>
        <w:t>reduction was applied to each.</w:t>
      </w:r>
      <w:r w:rsidR="00AA2DBA">
        <w:rPr>
          <w:bCs/>
          <w:sz w:val="24"/>
          <w:szCs w:val="24"/>
        </w:rPr>
        <w:t xml:space="preserve"> </w:t>
      </w:r>
      <w:r w:rsidRPr="00E740E5">
        <w:rPr>
          <w:bCs/>
          <w:sz w:val="24"/>
          <w:szCs w:val="24"/>
        </w:rPr>
        <w:t xml:space="preserve">The Council </w:t>
      </w:r>
      <w:r w:rsidR="00554A61">
        <w:rPr>
          <w:bCs/>
          <w:sz w:val="24"/>
          <w:szCs w:val="24"/>
        </w:rPr>
        <w:t xml:space="preserve">requested </w:t>
      </w:r>
      <w:r w:rsidR="008B15A0">
        <w:rPr>
          <w:bCs/>
          <w:sz w:val="24"/>
          <w:szCs w:val="24"/>
        </w:rPr>
        <w:t xml:space="preserve">that </w:t>
      </w:r>
      <w:r w:rsidR="003B726F">
        <w:rPr>
          <w:bCs/>
          <w:sz w:val="24"/>
          <w:szCs w:val="24"/>
        </w:rPr>
        <w:t xml:space="preserve">participants </w:t>
      </w:r>
      <w:r w:rsidR="003B726F" w:rsidRPr="00E740E5">
        <w:rPr>
          <w:bCs/>
          <w:sz w:val="24"/>
          <w:szCs w:val="24"/>
        </w:rPr>
        <w:t>measures their fleets or cooperatives are currently developing or have already undertaken</w:t>
      </w:r>
      <w:r w:rsidR="00951A90" w:rsidRPr="00951A90">
        <w:rPr>
          <w:bCs/>
          <w:sz w:val="24"/>
          <w:szCs w:val="24"/>
        </w:rPr>
        <w:t xml:space="preserve"> for implementing measures in their cooperative and inter-cooperative agreements to minimize the incidental catch of halibut.  </w:t>
      </w:r>
    </w:p>
    <w:p w:rsidR="006959CB" w:rsidRDefault="006959CB" w:rsidP="00D8545C">
      <w:pPr>
        <w:widowControl/>
        <w:autoSpaceDE/>
        <w:autoSpaceDN/>
        <w:adjustRightInd/>
        <w:rPr>
          <w:bCs/>
          <w:sz w:val="24"/>
          <w:szCs w:val="24"/>
        </w:rPr>
      </w:pPr>
    </w:p>
    <w:p w:rsidR="006959CB" w:rsidRPr="00E740E5" w:rsidRDefault="006959CB" w:rsidP="006959CB">
      <w:pPr>
        <w:widowControl/>
        <w:autoSpaceDE/>
        <w:autoSpaceDN/>
        <w:adjustRightInd/>
        <w:rPr>
          <w:bCs/>
          <w:sz w:val="24"/>
          <w:szCs w:val="24"/>
        </w:rPr>
      </w:pPr>
      <w:r>
        <w:rPr>
          <w:bCs/>
          <w:sz w:val="24"/>
          <w:szCs w:val="24"/>
        </w:rPr>
        <w:t xml:space="preserve">The </w:t>
      </w:r>
      <w:r w:rsidRPr="00E740E5">
        <w:rPr>
          <w:bCs/>
          <w:sz w:val="24"/>
          <w:szCs w:val="24"/>
        </w:rPr>
        <w:t xml:space="preserve">report </w:t>
      </w:r>
      <w:r w:rsidR="00437182">
        <w:rPr>
          <w:bCs/>
          <w:sz w:val="24"/>
          <w:szCs w:val="24"/>
        </w:rPr>
        <w:t xml:space="preserve">will </w:t>
      </w:r>
      <w:r w:rsidRPr="00E740E5">
        <w:rPr>
          <w:bCs/>
          <w:sz w:val="24"/>
          <w:szCs w:val="24"/>
        </w:rPr>
        <w:t>be provided</w:t>
      </w:r>
      <w:r>
        <w:rPr>
          <w:bCs/>
          <w:sz w:val="24"/>
          <w:szCs w:val="24"/>
        </w:rPr>
        <w:t xml:space="preserve"> </w:t>
      </w:r>
      <w:r w:rsidR="00437182">
        <w:rPr>
          <w:bCs/>
          <w:sz w:val="24"/>
          <w:szCs w:val="24"/>
        </w:rPr>
        <w:t xml:space="preserve">to the Council </w:t>
      </w:r>
      <w:r w:rsidRPr="00E740E5">
        <w:rPr>
          <w:bCs/>
          <w:sz w:val="24"/>
          <w:szCs w:val="24"/>
        </w:rPr>
        <w:t xml:space="preserve">by electronic </w:t>
      </w:r>
      <w:r>
        <w:rPr>
          <w:bCs/>
          <w:sz w:val="24"/>
          <w:szCs w:val="24"/>
        </w:rPr>
        <w:t xml:space="preserve">or </w:t>
      </w:r>
      <w:r w:rsidRPr="00E740E5">
        <w:rPr>
          <w:bCs/>
          <w:sz w:val="24"/>
          <w:szCs w:val="24"/>
        </w:rPr>
        <w:t>paper</w:t>
      </w:r>
      <w:r>
        <w:rPr>
          <w:bCs/>
          <w:sz w:val="24"/>
          <w:szCs w:val="24"/>
        </w:rPr>
        <w:t xml:space="preserve"> submittal</w:t>
      </w:r>
      <w:r w:rsidRPr="00E740E5">
        <w:rPr>
          <w:bCs/>
          <w:sz w:val="24"/>
          <w:szCs w:val="24"/>
        </w:rPr>
        <w:t xml:space="preserve">, </w:t>
      </w:r>
      <w:r>
        <w:rPr>
          <w:bCs/>
          <w:sz w:val="24"/>
          <w:szCs w:val="24"/>
        </w:rPr>
        <w:t xml:space="preserve">perhaps with an additional oral presentation. </w:t>
      </w:r>
      <w:r w:rsidRPr="00E740E5">
        <w:rPr>
          <w:bCs/>
          <w:sz w:val="24"/>
          <w:szCs w:val="24"/>
        </w:rPr>
        <w:t xml:space="preserve"> </w:t>
      </w:r>
    </w:p>
    <w:p w:rsidR="00B87BEB" w:rsidRDefault="00D8545C" w:rsidP="00D8545C">
      <w:pPr>
        <w:widowControl/>
        <w:autoSpaceDE/>
        <w:autoSpaceDN/>
        <w:adjustRightInd/>
        <w:rPr>
          <w:bCs/>
          <w:sz w:val="24"/>
          <w:szCs w:val="24"/>
        </w:rPr>
      </w:pPr>
      <w:r>
        <w:rPr>
          <w:bCs/>
          <w:sz w:val="24"/>
          <w:szCs w:val="24"/>
        </w:rPr>
        <w:t xml:space="preserve"> </w:t>
      </w:r>
    </w:p>
    <w:p w:rsidR="00B87BEB" w:rsidRPr="00B87BEB" w:rsidRDefault="00B87BEB" w:rsidP="00B87BEB">
      <w:pPr>
        <w:widowControl/>
        <w:tabs>
          <w:tab w:val="left" w:pos="360"/>
          <w:tab w:val="left" w:pos="720"/>
          <w:tab w:val="left" w:pos="1080"/>
          <w:tab w:val="left" w:pos="1440"/>
        </w:tabs>
        <w:autoSpaceDE/>
        <w:autoSpaceDN/>
        <w:adjustRightInd/>
        <w:rPr>
          <w:bCs/>
        </w:rPr>
      </w:pPr>
      <w:r w:rsidRPr="00B87BEB">
        <w:rPr>
          <w:b/>
          <w:bCs/>
        </w:rPr>
        <w:t>BSAI Halibut Bycatch Avoidance Progress report</w:t>
      </w:r>
      <w:r w:rsidRPr="00B87BEB">
        <w:rPr>
          <w:bCs/>
        </w:rPr>
        <w:t xml:space="preserve"> </w:t>
      </w:r>
    </w:p>
    <w:p w:rsidR="00B87BEB" w:rsidRDefault="00B87BEB" w:rsidP="00B87BEB">
      <w:pPr>
        <w:widowControl/>
        <w:tabs>
          <w:tab w:val="left" w:pos="360"/>
          <w:tab w:val="left" w:pos="720"/>
          <w:tab w:val="left" w:pos="1080"/>
          <w:tab w:val="left" w:pos="1440"/>
        </w:tabs>
        <w:autoSpaceDE/>
        <w:autoSpaceDN/>
        <w:adjustRightInd/>
      </w:pPr>
      <w:r>
        <w:rPr>
          <w:bCs/>
        </w:rPr>
        <w:tab/>
        <w:t>D</w:t>
      </w:r>
      <w:r w:rsidR="00823EB0" w:rsidRPr="00B87BEB">
        <w:t>evelopment of effective and verifiable measures for halibut avoidance</w:t>
      </w:r>
    </w:p>
    <w:p w:rsidR="00B87BEB" w:rsidRDefault="00B87BEB" w:rsidP="00B87BEB">
      <w:pPr>
        <w:widowControl/>
        <w:tabs>
          <w:tab w:val="left" w:pos="360"/>
          <w:tab w:val="left" w:pos="720"/>
          <w:tab w:val="left" w:pos="1080"/>
          <w:tab w:val="left" w:pos="1440"/>
        </w:tabs>
        <w:autoSpaceDE/>
        <w:autoSpaceDN/>
        <w:adjustRightInd/>
      </w:pPr>
      <w:r>
        <w:tab/>
        <w:t>I</w:t>
      </w:r>
      <w:r w:rsidR="00823EB0" w:rsidRPr="00B87BEB">
        <w:t>ndividual accountability</w:t>
      </w:r>
    </w:p>
    <w:p w:rsidR="00413D7D" w:rsidRPr="00B87BEB" w:rsidRDefault="00B87BEB" w:rsidP="00B87BEB">
      <w:pPr>
        <w:widowControl/>
        <w:tabs>
          <w:tab w:val="left" w:pos="360"/>
          <w:tab w:val="left" w:pos="720"/>
          <w:tab w:val="left" w:pos="1080"/>
          <w:tab w:val="left" w:pos="1440"/>
        </w:tabs>
        <w:autoSpaceDE/>
        <w:autoSpaceDN/>
        <w:adjustRightInd/>
        <w:rPr>
          <w:bCs/>
        </w:rPr>
      </w:pPr>
      <w:r>
        <w:tab/>
        <w:t>U</w:t>
      </w:r>
      <w:r w:rsidR="00823EB0" w:rsidRPr="00B87BEB">
        <w:t>se of incentives to reduce incidental catch of hali</w:t>
      </w:r>
      <w:r w:rsidR="004C783D">
        <w:t>but in the groundfish fisheries</w:t>
      </w:r>
    </w:p>
    <w:p w:rsidR="00413D7D" w:rsidRDefault="00413D7D" w:rsidP="00413D7D">
      <w:pPr>
        <w:widowControl/>
        <w:autoSpaceDE/>
        <w:autoSpaceDN/>
        <w:adjustRightInd/>
        <w:rPr>
          <w:bCs/>
          <w:sz w:val="24"/>
          <w:szCs w:val="24"/>
        </w:rPr>
      </w:pPr>
    </w:p>
    <w:p w:rsidR="006959CB" w:rsidRDefault="006959CB" w:rsidP="00413D7D">
      <w:pPr>
        <w:widowControl/>
        <w:autoSpaceDE/>
        <w:autoSpaceDN/>
        <w:adjustRightInd/>
        <w:rPr>
          <w:bCs/>
          <w:sz w:val="24"/>
          <w:szCs w:val="24"/>
        </w:rPr>
      </w:pPr>
      <w:r>
        <w:rPr>
          <w:bCs/>
          <w:sz w:val="24"/>
          <w:szCs w:val="24"/>
        </w:rPr>
        <w:t>Corrected number of respondents, from 5 to 6; the AFA mothership cooperative was inadvertently not listed.</w:t>
      </w:r>
    </w:p>
    <w:p w:rsidR="006959CB" w:rsidRPr="00E740E5" w:rsidRDefault="006959CB" w:rsidP="00413D7D">
      <w:pPr>
        <w:widowControl/>
        <w:autoSpaceDE/>
        <w:autoSpaceDN/>
        <w:adjustRightInd/>
        <w:rPr>
          <w:bCs/>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A07E7E" w:rsidRPr="000C1DD0" w:rsidTr="00AF6D72">
        <w:trPr>
          <w:jc w:val="center"/>
        </w:trPr>
        <w:tc>
          <w:tcPr>
            <w:tcW w:w="6030" w:type="dxa"/>
            <w:gridSpan w:val="2"/>
            <w:shd w:val="clear" w:color="auto" w:fill="auto"/>
          </w:tcPr>
          <w:p w:rsidR="00A07E7E" w:rsidRPr="000C1DD0" w:rsidRDefault="009F70D6" w:rsidP="002A69B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 xml:space="preserve">BSAI </w:t>
            </w:r>
            <w:r w:rsidR="002A69B1">
              <w:rPr>
                <w:b/>
                <w:bCs/>
              </w:rPr>
              <w:t xml:space="preserve">Halibut PSC </w:t>
            </w:r>
            <w:r w:rsidR="00036132">
              <w:rPr>
                <w:b/>
                <w:bCs/>
              </w:rPr>
              <w:t xml:space="preserve">Progress </w:t>
            </w:r>
            <w:r w:rsidR="00A07E7E">
              <w:rPr>
                <w:b/>
                <w:bCs/>
              </w:rPr>
              <w:t>Report,</w:t>
            </w:r>
            <w:r w:rsidR="00A07E7E" w:rsidRPr="000C1DD0">
              <w:rPr>
                <w:b/>
                <w:bCs/>
              </w:rPr>
              <w:t xml:space="preserve"> Respondent</w:t>
            </w:r>
          </w:p>
        </w:tc>
      </w:tr>
      <w:tr w:rsidR="00A07E7E" w:rsidRPr="000C1DD0" w:rsidTr="00AF6D72">
        <w:trPr>
          <w:jc w:val="center"/>
        </w:trPr>
        <w:tc>
          <w:tcPr>
            <w:tcW w:w="4836" w:type="dxa"/>
            <w:shd w:val="clear" w:color="auto" w:fill="auto"/>
          </w:tcPr>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rsidR="00580801">
              <w:t>40</w:t>
            </w:r>
            <w:r>
              <w:t xml:space="preserve"> hr</w:t>
            </w:r>
          </w:p>
          <w:p w:rsidR="00A07E7E" w:rsidRPr="006D4AC4"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w:t>
            </w:r>
            <w:r w:rsidR="00036132">
              <w:t>37</w:t>
            </w:r>
            <w:r w:rsidRPr="006D4AC4">
              <w:t>/hr</w:t>
            </w:r>
            <w:r w:rsidR="00A606FF">
              <w:t xml:space="preserve"> x </w:t>
            </w:r>
            <w:r w:rsidR="00580801">
              <w:t>240</w:t>
            </w:r>
            <w:r w:rsidRPr="006D4AC4">
              <w:t>)</w:t>
            </w:r>
          </w:p>
          <w:p w:rsidR="00A07E7E" w:rsidRPr="00B8267B"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FF0000"/>
              </w:rPr>
            </w:pPr>
            <w:r w:rsidRPr="006D4AC4">
              <w:rPr>
                <w:b/>
              </w:rPr>
              <w:t xml:space="preserve">Total miscellaneous cost </w:t>
            </w:r>
            <w:r>
              <w:t xml:space="preserve"> </w:t>
            </w:r>
            <w:r w:rsidR="002A69B1">
              <w:t>(2.</w:t>
            </w:r>
            <w:r w:rsidR="00570C0D">
              <w:t>70</w:t>
            </w:r>
            <w:r w:rsidR="002A69B1">
              <w:t>)</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Postage cost (</w:t>
            </w:r>
            <w:r w:rsidR="00036132">
              <w:t>.45</w:t>
            </w:r>
            <w:r>
              <w:t xml:space="preserve"> x </w:t>
            </w:r>
            <w:r w:rsidR="00570C0D">
              <w:t>2</w:t>
            </w:r>
            <w:r>
              <w:t xml:space="preserve"> = </w:t>
            </w:r>
            <w:r w:rsidR="00036132">
              <w:t>.</w:t>
            </w:r>
            <w:r w:rsidR="00570C0D">
              <w:t>90</w:t>
            </w:r>
            <w:r>
              <w:t>)</w:t>
            </w:r>
          </w:p>
          <w:p w:rsidR="00036132" w:rsidRDefault="00036132"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Email (</w:t>
            </w:r>
            <w:r w:rsidRPr="002A69B1">
              <w:t xml:space="preserve">0 x </w:t>
            </w:r>
            <w:r w:rsidR="002A69B1" w:rsidRPr="002A69B1">
              <w:t>5</w:t>
            </w:r>
            <w:r w:rsidRPr="002A69B1">
              <w:t xml:space="preserve"> = </w:t>
            </w:r>
            <w:r w:rsidR="002A69B1" w:rsidRPr="002A69B1">
              <w:t>$</w:t>
            </w:r>
            <w:r w:rsidR="00B8267B" w:rsidRPr="002A69B1">
              <w:t>0</w:t>
            </w:r>
            <w:r>
              <w:t>)</w:t>
            </w:r>
          </w:p>
          <w:p w:rsidR="00A07E7E" w:rsidRPr="002A4025" w:rsidRDefault="00A07E7E" w:rsidP="00231C2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Photocopy cost  (</w:t>
            </w:r>
            <w:r w:rsidR="00231C25">
              <w:t>6</w:t>
            </w:r>
            <w:r>
              <w:t xml:space="preserve"> x 6 pp x 0.05 = </w:t>
            </w:r>
            <w:r w:rsidR="00231C25">
              <w:t>1.80</w:t>
            </w:r>
            <w:r>
              <w:t>)</w:t>
            </w:r>
          </w:p>
        </w:tc>
        <w:tc>
          <w:tcPr>
            <w:tcW w:w="1194" w:type="dxa"/>
            <w:shd w:val="clear" w:color="auto" w:fill="auto"/>
          </w:tcPr>
          <w:p w:rsidR="00A07E7E" w:rsidRDefault="00580801"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6</w:t>
            </w:r>
          </w:p>
          <w:p w:rsidR="00A07E7E" w:rsidRDefault="00580801"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6</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A07E7E" w:rsidRDefault="00580801"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240</w:t>
            </w:r>
            <w:r w:rsidR="00A07E7E">
              <w:rPr>
                <w:b/>
              </w:rPr>
              <w:t xml:space="preserve"> hr</w:t>
            </w: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A07E7E" w:rsidRDefault="00A07E7E" w:rsidP="00AF6D72">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580801">
              <w:rPr>
                <w:b/>
              </w:rPr>
              <w:t>8,880</w:t>
            </w:r>
          </w:p>
          <w:p w:rsidR="00A07E7E" w:rsidRPr="006D4AC4" w:rsidRDefault="00A07E7E" w:rsidP="00570C0D">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570C0D">
              <w:rPr>
                <w:b/>
              </w:rPr>
              <w:t>3</w:t>
            </w:r>
          </w:p>
        </w:tc>
      </w:tr>
    </w:tbl>
    <w:p w:rsidR="00A07E7E" w:rsidRDefault="00A07E7E" w:rsidP="00A07E7E"/>
    <w:tbl>
      <w:tblPr>
        <w:tblW w:w="0" w:type="auto"/>
        <w:jc w:val="center"/>
        <w:tblInd w:w="572" w:type="dxa"/>
        <w:tblCellMar>
          <w:left w:w="100" w:type="dxa"/>
          <w:right w:w="100" w:type="dxa"/>
        </w:tblCellMar>
        <w:tblLook w:val="0000" w:firstRow="0" w:lastRow="0" w:firstColumn="0" w:lastColumn="0" w:noHBand="0" w:noVBand="0"/>
      </w:tblPr>
      <w:tblGrid>
        <w:gridCol w:w="4831"/>
        <w:gridCol w:w="1181"/>
      </w:tblGrid>
      <w:tr w:rsidR="00A07E7E" w:rsidRPr="000C1DD0" w:rsidTr="00744BDF">
        <w:trPr>
          <w:cantSplit/>
          <w:trHeight w:val="281"/>
          <w:jc w:val="center"/>
        </w:trPr>
        <w:tc>
          <w:tcPr>
            <w:tcW w:w="6012" w:type="dxa"/>
            <w:gridSpan w:val="2"/>
            <w:tcBorders>
              <w:top w:val="single" w:sz="6" w:space="0" w:color="000000"/>
              <w:left w:val="single" w:sz="6" w:space="0" w:color="000000"/>
              <w:right w:val="single" w:sz="6" w:space="0" w:color="000000"/>
            </w:tcBorders>
          </w:tcPr>
          <w:p w:rsidR="00A07E7E" w:rsidRPr="000C1DD0" w:rsidRDefault="009F70D6" w:rsidP="00B8267B">
            <w:r>
              <w:rPr>
                <w:b/>
              </w:rPr>
              <w:t xml:space="preserve">BSAI </w:t>
            </w:r>
            <w:r w:rsidR="002A69B1">
              <w:rPr>
                <w:b/>
              </w:rPr>
              <w:t xml:space="preserve">Halibut PSC </w:t>
            </w:r>
            <w:r w:rsidR="00231C25">
              <w:rPr>
                <w:b/>
              </w:rPr>
              <w:t>Progress R</w:t>
            </w:r>
            <w:r w:rsidR="00A07E7E">
              <w:rPr>
                <w:b/>
              </w:rPr>
              <w:t>eport</w:t>
            </w:r>
            <w:r w:rsidR="00A07E7E" w:rsidRPr="00252054">
              <w:rPr>
                <w:b/>
              </w:rPr>
              <w:t>,</w:t>
            </w:r>
            <w:r w:rsidR="00A07E7E">
              <w:t xml:space="preserve"> </w:t>
            </w:r>
            <w:r w:rsidR="00A07E7E" w:rsidRPr="000C1DD0">
              <w:rPr>
                <w:b/>
                <w:bCs/>
              </w:rPr>
              <w:t>Federal Government</w:t>
            </w:r>
          </w:p>
        </w:tc>
      </w:tr>
      <w:tr w:rsidR="00A07E7E" w:rsidRPr="0027583A" w:rsidTr="00744BDF">
        <w:trPr>
          <w:cantSplit/>
          <w:trHeight w:val="939"/>
          <w:jc w:val="center"/>
        </w:trPr>
        <w:tc>
          <w:tcPr>
            <w:tcW w:w="4831" w:type="dxa"/>
            <w:tcBorders>
              <w:top w:val="single" w:sz="6" w:space="0" w:color="000000"/>
              <w:left w:val="single" w:sz="6" w:space="0" w:color="000000"/>
              <w:bottom w:val="single" w:sz="6" w:space="0" w:color="000000"/>
            </w:tcBorders>
          </w:tcPr>
          <w:p w:rsidR="00A07E7E" w:rsidRPr="000C1DD0" w:rsidRDefault="00A07E7E" w:rsidP="00AF6D72">
            <w:pPr>
              <w:rPr>
                <w:b/>
              </w:rPr>
            </w:pPr>
            <w:r w:rsidRPr="000C1DD0">
              <w:rPr>
                <w:b/>
              </w:rPr>
              <w:t>Total annual responses</w:t>
            </w:r>
          </w:p>
          <w:p w:rsidR="00A07E7E" w:rsidRDefault="00A07E7E" w:rsidP="00AF6D72">
            <w:pPr>
              <w:rPr>
                <w:bCs/>
              </w:rPr>
            </w:pPr>
            <w:r w:rsidRPr="000C1DD0">
              <w:rPr>
                <w:b/>
                <w:bCs/>
              </w:rPr>
              <w:t>Total burden hours</w:t>
            </w:r>
            <w:r>
              <w:rPr>
                <w:b/>
                <w:bCs/>
              </w:rPr>
              <w:t xml:space="preserve"> </w:t>
            </w:r>
          </w:p>
          <w:p w:rsidR="00A07E7E" w:rsidRDefault="00A07E7E" w:rsidP="00AF6D72">
            <w:r w:rsidRPr="000C1DD0">
              <w:rPr>
                <w:b/>
              </w:rPr>
              <w:t>Total personnel cost</w:t>
            </w:r>
            <w:r>
              <w:t xml:space="preserve"> </w:t>
            </w:r>
          </w:p>
          <w:p w:rsidR="00A07E7E" w:rsidRPr="000C1DD0" w:rsidRDefault="00A07E7E" w:rsidP="00AF6D72">
            <w:r w:rsidRPr="000C1DD0">
              <w:rPr>
                <w:b/>
                <w:bCs/>
              </w:rPr>
              <w:t>Total miscellaneous cost</w:t>
            </w:r>
          </w:p>
        </w:tc>
        <w:tc>
          <w:tcPr>
            <w:tcW w:w="1181" w:type="dxa"/>
            <w:tcBorders>
              <w:top w:val="single" w:sz="6" w:space="0" w:color="000000"/>
              <w:left w:val="single" w:sz="6" w:space="0" w:color="000000"/>
              <w:bottom w:val="single" w:sz="6" w:space="0" w:color="000000"/>
              <w:right w:val="single" w:sz="6" w:space="0" w:color="000000"/>
            </w:tcBorders>
          </w:tcPr>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p w:rsidR="00A07E7E" w:rsidRPr="0027583A" w:rsidRDefault="00A07E7E" w:rsidP="00AF6D72">
            <w:pPr>
              <w:jc w:val="right"/>
              <w:rPr>
                <w:b/>
              </w:rPr>
            </w:pPr>
            <w:r w:rsidRPr="0027583A">
              <w:rPr>
                <w:b/>
              </w:rPr>
              <w:t>0</w:t>
            </w:r>
          </w:p>
        </w:tc>
      </w:tr>
    </w:tbl>
    <w:p w:rsidR="00A07E7E" w:rsidRDefault="00A07E7E" w:rsidP="00A07E7E"/>
    <w:p w:rsidR="00E674DC" w:rsidRDefault="00E674DC" w:rsidP="00D9587D">
      <w:pPr>
        <w:rPr>
          <w:b/>
          <w:iCs/>
          <w:sz w:val="24"/>
        </w:rPr>
      </w:pPr>
    </w:p>
    <w:p w:rsidR="00E674DC" w:rsidRDefault="00E674DC" w:rsidP="00D9587D">
      <w:pPr>
        <w:rPr>
          <w:b/>
          <w:iCs/>
          <w:sz w:val="24"/>
        </w:rPr>
      </w:pPr>
    </w:p>
    <w:p w:rsidR="00E674DC" w:rsidRDefault="00E674DC" w:rsidP="00D9587D">
      <w:pPr>
        <w:rPr>
          <w:b/>
          <w:iCs/>
          <w:sz w:val="24"/>
        </w:rPr>
      </w:pPr>
    </w:p>
    <w:p w:rsidR="00A606FF" w:rsidRPr="00A606FF" w:rsidRDefault="00A606FF" w:rsidP="00D9587D">
      <w:pPr>
        <w:rPr>
          <w:b/>
          <w:iCs/>
          <w:sz w:val="24"/>
        </w:rPr>
      </w:pPr>
      <w:r w:rsidRPr="00A606FF">
        <w:rPr>
          <w:b/>
          <w:iCs/>
          <w:sz w:val="24"/>
        </w:rPr>
        <w:t xml:space="preserve">b.  Amendment 80 Halibut PSC Management Plan </w:t>
      </w:r>
    </w:p>
    <w:p w:rsidR="00A606FF" w:rsidRDefault="00A606FF" w:rsidP="00D9587D">
      <w:pPr>
        <w:rPr>
          <w:iCs/>
          <w:sz w:val="24"/>
        </w:rPr>
      </w:pPr>
    </w:p>
    <w:p w:rsidR="00A606FF" w:rsidRPr="001951B7" w:rsidRDefault="00A606FF" w:rsidP="00A606FF">
      <w:pPr>
        <w:rPr>
          <w:sz w:val="24"/>
          <w:szCs w:val="24"/>
        </w:rPr>
      </w:pPr>
      <w:r>
        <w:rPr>
          <w:sz w:val="24"/>
          <w:szCs w:val="24"/>
        </w:rPr>
        <w:t xml:space="preserve">At the June 2015 meeting, the </w:t>
      </w:r>
      <w:r w:rsidRPr="001951B7">
        <w:rPr>
          <w:sz w:val="24"/>
          <w:szCs w:val="24"/>
        </w:rPr>
        <w:t>Council requested that</w:t>
      </w:r>
      <w:r w:rsidR="009F70D6">
        <w:rPr>
          <w:sz w:val="24"/>
          <w:szCs w:val="24"/>
        </w:rPr>
        <w:t>,</w:t>
      </w:r>
      <w:r w:rsidRPr="001951B7">
        <w:rPr>
          <w:sz w:val="24"/>
          <w:szCs w:val="24"/>
        </w:rPr>
        <w:t xml:space="preserve"> </w:t>
      </w:r>
      <w:r>
        <w:rPr>
          <w:sz w:val="24"/>
          <w:szCs w:val="24"/>
        </w:rPr>
        <w:t xml:space="preserve">in addition to </w:t>
      </w:r>
      <w:r w:rsidR="009F70D6">
        <w:rPr>
          <w:sz w:val="24"/>
          <w:szCs w:val="24"/>
        </w:rPr>
        <w:t xml:space="preserve">providing </w:t>
      </w:r>
      <w:r>
        <w:rPr>
          <w:sz w:val="24"/>
          <w:szCs w:val="24"/>
        </w:rPr>
        <w:t xml:space="preserve">the </w:t>
      </w:r>
      <w:r w:rsidR="009F70D6">
        <w:rPr>
          <w:sz w:val="24"/>
          <w:szCs w:val="24"/>
        </w:rPr>
        <w:t xml:space="preserve">BSAI Halibut PSC Progress Report, </w:t>
      </w:r>
      <w:r w:rsidRPr="001951B7">
        <w:rPr>
          <w:sz w:val="24"/>
          <w:szCs w:val="24"/>
        </w:rPr>
        <w:t>Amendment 80</w:t>
      </w:r>
      <w:r>
        <w:rPr>
          <w:sz w:val="24"/>
          <w:szCs w:val="24"/>
        </w:rPr>
        <w:t xml:space="preserve"> </w:t>
      </w:r>
      <w:r w:rsidRPr="001951B7">
        <w:rPr>
          <w:sz w:val="24"/>
          <w:szCs w:val="24"/>
        </w:rPr>
        <w:t xml:space="preserve">cooperatives provide </w:t>
      </w:r>
      <w:r w:rsidR="006959CB">
        <w:rPr>
          <w:sz w:val="24"/>
          <w:szCs w:val="24"/>
        </w:rPr>
        <w:t xml:space="preserve">a </w:t>
      </w:r>
      <w:r w:rsidRPr="001951B7">
        <w:rPr>
          <w:sz w:val="24"/>
          <w:szCs w:val="24"/>
        </w:rPr>
        <w:t xml:space="preserve">2016 </w:t>
      </w:r>
      <w:r w:rsidR="0002330C">
        <w:rPr>
          <w:sz w:val="24"/>
          <w:szCs w:val="24"/>
        </w:rPr>
        <w:t>H</w:t>
      </w:r>
      <w:r w:rsidRPr="001951B7">
        <w:rPr>
          <w:sz w:val="24"/>
          <w:szCs w:val="24"/>
        </w:rPr>
        <w:t xml:space="preserve">alibut </w:t>
      </w:r>
      <w:r>
        <w:rPr>
          <w:sz w:val="24"/>
          <w:szCs w:val="24"/>
        </w:rPr>
        <w:t>(</w:t>
      </w:r>
      <w:r w:rsidRPr="001951B7">
        <w:rPr>
          <w:sz w:val="24"/>
          <w:szCs w:val="24"/>
        </w:rPr>
        <w:t>PSC</w:t>
      </w:r>
      <w:r>
        <w:rPr>
          <w:sz w:val="24"/>
          <w:szCs w:val="24"/>
        </w:rPr>
        <w:t>)</w:t>
      </w:r>
      <w:r w:rsidRPr="001951B7">
        <w:rPr>
          <w:sz w:val="24"/>
          <w:szCs w:val="24"/>
        </w:rPr>
        <w:t xml:space="preserve"> management plan at the December 2015 Council meeting. </w:t>
      </w:r>
      <w:r>
        <w:rPr>
          <w:sz w:val="24"/>
          <w:szCs w:val="24"/>
        </w:rPr>
        <w:t xml:space="preserve"> </w:t>
      </w:r>
      <w:r w:rsidRPr="00A80E76">
        <w:rPr>
          <w:sz w:val="24"/>
          <w:szCs w:val="24"/>
        </w:rPr>
        <w:t>Since 2011, all vessels and companies participating in the Amendment 80 sector have been affiliated with one of two Amendment 80 cooperatives, the Alaska Seafood Cooperative or the Alaska Groundfish Cooperative.</w:t>
      </w:r>
      <w:r>
        <w:rPr>
          <w:sz w:val="24"/>
          <w:szCs w:val="24"/>
        </w:rPr>
        <w:t xml:space="preserve">  </w:t>
      </w:r>
      <w:r w:rsidRPr="001951B7">
        <w:rPr>
          <w:sz w:val="24"/>
          <w:szCs w:val="24"/>
        </w:rPr>
        <w:t>The plans should be designed not just to accommodate the revised hard caps, but to bring savings to levels below the hard cap.</w:t>
      </w:r>
      <w:r>
        <w:rPr>
          <w:sz w:val="24"/>
          <w:szCs w:val="24"/>
        </w:rPr>
        <w:t xml:space="preserve">  </w:t>
      </w:r>
      <w:r w:rsidRPr="001951B7">
        <w:rPr>
          <w:sz w:val="24"/>
          <w:szCs w:val="24"/>
        </w:rPr>
        <w:t xml:space="preserve">The Council </w:t>
      </w:r>
      <w:r w:rsidR="00D91332">
        <w:rPr>
          <w:sz w:val="24"/>
          <w:szCs w:val="24"/>
        </w:rPr>
        <w:t>has asked that the cooperatives’</w:t>
      </w:r>
      <w:r w:rsidR="00D91332" w:rsidRPr="001951B7">
        <w:rPr>
          <w:sz w:val="24"/>
          <w:szCs w:val="24"/>
        </w:rPr>
        <w:t xml:space="preserve"> </w:t>
      </w:r>
      <w:r w:rsidR="005E2BE7">
        <w:rPr>
          <w:sz w:val="24"/>
          <w:szCs w:val="24"/>
        </w:rPr>
        <w:t>Plan</w:t>
      </w:r>
      <w:r w:rsidR="00D91332">
        <w:rPr>
          <w:sz w:val="24"/>
          <w:szCs w:val="24"/>
        </w:rPr>
        <w:t>s</w:t>
      </w:r>
      <w:r w:rsidR="005E2BE7">
        <w:rPr>
          <w:sz w:val="24"/>
          <w:szCs w:val="24"/>
        </w:rPr>
        <w:t xml:space="preserve"> </w:t>
      </w:r>
      <w:r w:rsidRPr="001951B7">
        <w:rPr>
          <w:sz w:val="24"/>
          <w:szCs w:val="24"/>
        </w:rPr>
        <w:t xml:space="preserve">include the </w:t>
      </w:r>
      <w:r w:rsidR="009F70D6">
        <w:rPr>
          <w:sz w:val="24"/>
          <w:szCs w:val="24"/>
        </w:rPr>
        <w:t>following information.</w:t>
      </w:r>
    </w:p>
    <w:p w:rsidR="009F70D6" w:rsidRPr="009F70D6" w:rsidRDefault="009F70D6" w:rsidP="009F70D6">
      <w:pPr>
        <w:tabs>
          <w:tab w:val="left" w:pos="360"/>
          <w:tab w:val="left" w:pos="720"/>
          <w:tab w:val="left" w:pos="1080"/>
          <w:tab w:val="left" w:pos="1440"/>
        </w:tabs>
      </w:pPr>
      <w:r w:rsidRPr="009F70D6">
        <w:rPr>
          <w:b/>
          <w:iCs/>
        </w:rPr>
        <w:t>Amendment 80 Halibut PSC Management Plan</w:t>
      </w:r>
    </w:p>
    <w:p w:rsidR="00A606FF" w:rsidRPr="009F70D6" w:rsidRDefault="009F70D6" w:rsidP="009F70D6">
      <w:pPr>
        <w:tabs>
          <w:tab w:val="left" w:pos="360"/>
          <w:tab w:val="left" w:pos="720"/>
          <w:tab w:val="left" w:pos="1080"/>
          <w:tab w:val="left" w:pos="1440"/>
        </w:tabs>
      </w:pPr>
      <w:r>
        <w:tab/>
      </w:r>
      <w:r w:rsidR="00A606FF" w:rsidRPr="009F70D6">
        <w:t>Halibut avoidance practices on the grounds</w:t>
      </w:r>
    </w:p>
    <w:p w:rsidR="00A606FF" w:rsidRPr="009F70D6" w:rsidRDefault="009F70D6" w:rsidP="009F70D6">
      <w:pPr>
        <w:tabs>
          <w:tab w:val="left" w:pos="360"/>
          <w:tab w:val="left" w:pos="720"/>
          <w:tab w:val="left" w:pos="1080"/>
          <w:tab w:val="left" w:pos="1440"/>
        </w:tabs>
      </w:pPr>
      <w:r>
        <w:tab/>
      </w:r>
      <w:r w:rsidR="00A606FF" w:rsidRPr="009F70D6">
        <w:t>Increased communication between participating harvesters</w:t>
      </w:r>
    </w:p>
    <w:p w:rsidR="00A606FF" w:rsidRPr="009F70D6" w:rsidRDefault="009F70D6" w:rsidP="009F70D6">
      <w:pPr>
        <w:tabs>
          <w:tab w:val="left" w:pos="360"/>
          <w:tab w:val="left" w:pos="720"/>
          <w:tab w:val="left" w:pos="1080"/>
          <w:tab w:val="left" w:pos="1440"/>
        </w:tabs>
      </w:pPr>
      <w:r>
        <w:tab/>
      </w:r>
      <w:r w:rsidR="00A606FF" w:rsidRPr="009F70D6">
        <w:t>Sharing data for performance tracking</w:t>
      </w:r>
    </w:p>
    <w:p w:rsidR="00A606FF" w:rsidRPr="009F70D6" w:rsidRDefault="009F70D6" w:rsidP="009F70D6">
      <w:pPr>
        <w:tabs>
          <w:tab w:val="left" w:pos="360"/>
          <w:tab w:val="left" w:pos="720"/>
          <w:tab w:val="left" w:pos="1080"/>
          <w:tab w:val="left" w:pos="1440"/>
        </w:tabs>
      </w:pPr>
      <w:r>
        <w:tab/>
      </w:r>
      <w:r w:rsidR="00A606FF" w:rsidRPr="009F70D6">
        <w:t>Use and development of excluders</w:t>
      </w:r>
    </w:p>
    <w:p w:rsidR="00A606FF" w:rsidRPr="009F70D6" w:rsidRDefault="009F70D6" w:rsidP="009F70D6">
      <w:pPr>
        <w:tabs>
          <w:tab w:val="left" w:pos="360"/>
          <w:tab w:val="left" w:pos="720"/>
          <w:tab w:val="left" w:pos="1080"/>
          <w:tab w:val="left" w:pos="1440"/>
        </w:tabs>
      </w:pPr>
      <w:r>
        <w:tab/>
      </w:r>
      <w:r w:rsidR="00A606FF" w:rsidRPr="009F70D6">
        <w:t>Deck sorting</w:t>
      </w:r>
    </w:p>
    <w:p w:rsidR="00A606FF" w:rsidRPr="009F70D6" w:rsidRDefault="009F70D6" w:rsidP="009F70D6">
      <w:pPr>
        <w:tabs>
          <w:tab w:val="left" w:pos="360"/>
          <w:tab w:val="left" w:pos="720"/>
          <w:tab w:val="left" w:pos="1080"/>
          <w:tab w:val="left" w:pos="1440"/>
        </w:tabs>
      </w:pPr>
      <w:r>
        <w:tab/>
      </w:r>
      <w:r w:rsidR="00A606FF" w:rsidRPr="009F70D6">
        <w:t>Performance measurement and assessment at the boat and company level</w:t>
      </w:r>
    </w:p>
    <w:p w:rsidR="00A606FF" w:rsidRPr="009F70D6" w:rsidRDefault="009F70D6" w:rsidP="009F70D6">
      <w:pPr>
        <w:tabs>
          <w:tab w:val="left" w:pos="360"/>
          <w:tab w:val="left" w:pos="720"/>
          <w:tab w:val="left" w:pos="1080"/>
          <w:tab w:val="left" w:pos="1440"/>
        </w:tabs>
      </w:pPr>
      <w:r>
        <w:tab/>
      </w:r>
      <w:r w:rsidR="00A606FF" w:rsidRPr="009F70D6">
        <w:t>Incentives for continuous efforts to minimize bycatch</w:t>
      </w:r>
    </w:p>
    <w:p w:rsidR="00A606FF" w:rsidRPr="009F70D6" w:rsidRDefault="009F70D6" w:rsidP="009F70D6">
      <w:pPr>
        <w:tabs>
          <w:tab w:val="left" w:pos="360"/>
          <w:tab w:val="left" w:pos="720"/>
          <w:tab w:val="left" w:pos="1080"/>
          <w:tab w:val="left" w:pos="1440"/>
        </w:tabs>
      </w:pPr>
      <w:r>
        <w:tab/>
      </w:r>
      <w:r w:rsidR="00A606FF" w:rsidRPr="009F70D6">
        <w:t>Consequences for substandard performance</w:t>
      </w:r>
    </w:p>
    <w:p w:rsidR="00A606FF" w:rsidRDefault="00A606FF" w:rsidP="00A606FF">
      <w:pPr>
        <w:rPr>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967"/>
      </w:tblGrid>
      <w:tr w:rsidR="0002330C" w:rsidRPr="000C1DD0" w:rsidTr="001234EA">
        <w:trPr>
          <w:jc w:val="center"/>
        </w:trPr>
        <w:tc>
          <w:tcPr>
            <w:tcW w:w="5625" w:type="dxa"/>
            <w:gridSpan w:val="2"/>
            <w:shd w:val="clear" w:color="auto" w:fill="auto"/>
          </w:tcPr>
          <w:p w:rsidR="0002330C" w:rsidRPr="000C1DD0" w:rsidRDefault="0002330C" w:rsidP="0002330C">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Pr>
                <w:b/>
                <w:bCs/>
              </w:rPr>
              <w:t>Amend80 Halibut PSC Management Plan,</w:t>
            </w:r>
            <w:r w:rsidRPr="000C1DD0">
              <w:rPr>
                <w:b/>
                <w:bCs/>
              </w:rPr>
              <w:t xml:space="preserve"> Respondent</w:t>
            </w:r>
          </w:p>
        </w:tc>
      </w:tr>
      <w:tr w:rsidR="0002330C" w:rsidRPr="000C1DD0" w:rsidTr="001234EA">
        <w:trPr>
          <w:jc w:val="center"/>
        </w:trPr>
        <w:tc>
          <w:tcPr>
            <w:tcW w:w="4658" w:type="dxa"/>
            <w:shd w:val="clear" w:color="auto" w:fill="auto"/>
          </w:tcPr>
          <w:p w:rsidR="0002330C" w:rsidRPr="006D4AC4"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Number of respondents</w:t>
            </w:r>
          </w:p>
          <w:p w:rsidR="0002330C" w:rsidRPr="006D4AC4"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 xml:space="preserve">Total annual responses </w:t>
            </w:r>
          </w:p>
          <w:p w:rsidR="0002330C" w:rsidRPr="006D4AC4"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Frequency of response = 1</w:t>
            </w:r>
          </w:p>
          <w:p w:rsidR="0002330C" w:rsidRPr="006D4AC4"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burden hours</w:t>
            </w:r>
            <w:r w:rsidRPr="006D4AC4">
              <w:t xml:space="preserve"> </w:t>
            </w:r>
          </w:p>
          <w:p w:rsidR="0002330C" w:rsidRPr="006D4AC4"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t xml:space="preserve">   Time per response = </w:t>
            </w:r>
            <w:r w:rsidR="00637A38">
              <w:t>12</w:t>
            </w:r>
            <w:r>
              <w:t xml:space="preserve"> hr</w:t>
            </w:r>
          </w:p>
          <w:p w:rsidR="0002330C" w:rsidRPr="006D4AC4"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rsidRPr="006D4AC4">
              <w:rPr>
                <w:b/>
              </w:rPr>
              <w:t>Total personnel cost</w:t>
            </w:r>
            <w:r w:rsidRPr="006D4AC4">
              <w:t xml:space="preserve"> ($</w:t>
            </w:r>
            <w:r>
              <w:t>37</w:t>
            </w:r>
            <w:r w:rsidRPr="006D4AC4">
              <w:t>/hr</w:t>
            </w:r>
            <w:r>
              <w:t xml:space="preserve"> x </w:t>
            </w:r>
            <w:r w:rsidR="00637A38">
              <w:t>24</w:t>
            </w:r>
            <w:r w:rsidRPr="006D4AC4">
              <w:t>)</w:t>
            </w:r>
          </w:p>
          <w:p w:rsidR="0002330C" w:rsidRPr="0002330C"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rPr>
                <w:color w:val="FF0000"/>
              </w:rPr>
            </w:pPr>
            <w:r w:rsidRPr="006D4AC4">
              <w:rPr>
                <w:b/>
              </w:rPr>
              <w:t xml:space="preserve">Total miscellaneous cost </w:t>
            </w:r>
            <w:r>
              <w:t xml:space="preserve"> (</w:t>
            </w:r>
            <w:r w:rsidR="007B0E94">
              <w:t>0.60</w:t>
            </w:r>
            <w:r>
              <w:t>)</w:t>
            </w:r>
          </w:p>
          <w:p w:rsidR="0002330C"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Email (</w:t>
            </w:r>
            <w:r w:rsidRPr="002A69B1">
              <w:t>0 x 5 = $0</w:t>
            </w:r>
            <w:r>
              <w:t>)</w:t>
            </w:r>
          </w:p>
          <w:p w:rsidR="0002330C" w:rsidRPr="002A4025" w:rsidRDefault="0002330C" w:rsidP="007B0E9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pPr>
            <w:r>
              <w:t xml:space="preserve">   Photocopy cost  (</w:t>
            </w:r>
            <w:r w:rsidR="007B0E94">
              <w:t>2</w:t>
            </w:r>
            <w:r>
              <w:t xml:space="preserve"> x 6 pp x 0.05 = </w:t>
            </w:r>
            <w:r w:rsidR="007B0E94">
              <w:t>0.60</w:t>
            </w:r>
            <w:r>
              <w:t>)</w:t>
            </w:r>
          </w:p>
        </w:tc>
        <w:tc>
          <w:tcPr>
            <w:tcW w:w="967" w:type="dxa"/>
            <w:shd w:val="clear" w:color="auto" w:fill="auto"/>
          </w:tcPr>
          <w:p w:rsidR="0002330C"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rsidR="0002330C"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w:t>
            </w:r>
          </w:p>
          <w:p w:rsidR="0002330C"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02330C" w:rsidRDefault="00637A38"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24</w:t>
            </w:r>
            <w:r w:rsidR="0002330C">
              <w:rPr>
                <w:b/>
              </w:rPr>
              <w:t xml:space="preserve"> hr</w:t>
            </w:r>
          </w:p>
          <w:p w:rsidR="0002330C"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p>
          <w:p w:rsidR="0002330C" w:rsidRDefault="0002330C" w:rsidP="005B1B43">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637A38">
              <w:rPr>
                <w:b/>
              </w:rPr>
              <w:t>888</w:t>
            </w:r>
          </w:p>
          <w:p w:rsidR="0002330C" w:rsidRPr="006D4AC4" w:rsidRDefault="0002330C" w:rsidP="007B0E9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jc w:val="right"/>
              <w:rPr>
                <w:b/>
              </w:rPr>
            </w:pPr>
            <w:r>
              <w:rPr>
                <w:b/>
              </w:rPr>
              <w:t>$</w:t>
            </w:r>
            <w:r w:rsidR="007B0E94">
              <w:rPr>
                <w:b/>
              </w:rPr>
              <w:t>1</w:t>
            </w:r>
          </w:p>
        </w:tc>
      </w:tr>
    </w:tbl>
    <w:p w:rsidR="0002330C" w:rsidRDefault="0002330C" w:rsidP="0002330C"/>
    <w:tbl>
      <w:tblPr>
        <w:tblW w:w="0" w:type="auto"/>
        <w:jc w:val="center"/>
        <w:tblInd w:w="572" w:type="dxa"/>
        <w:tblCellMar>
          <w:left w:w="100" w:type="dxa"/>
          <w:right w:w="100" w:type="dxa"/>
        </w:tblCellMar>
        <w:tblLook w:val="0000" w:firstRow="0" w:lastRow="0" w:firstColumn="0" w:lastColumn="0" w:noHBand="0" w:noVBand="0"/>
      </w:tblPr>
      <w:tblGrid>
        <w:gridCol w:w="4716"/>
        <w:gridCol w:w="990"/>
      </w:tblGrid>
      <w:tr w:rsidR="0002330C" w:rsidRPr="000C1DD0" w:rsidTr="001234EA">
        <w:trPr>
          <w:cantSplit/>
          <w:trHeight w:val="281"/>
          <w:jc w:val="center"/>
        </w:trPr>
        <w:tc>
          <w:tcPr>
            <w:tcW w:w="5706" w:type="dxa"/>
            <w:gridSpan w:val="2"/>
            <w:tcBorders>
              <w:top w:val="single" w:sz="6" w:space="0" w:color="000000"/>
              <w:left w:val="single" w:sz="6" w:space="0" w:color="000000"/>
              <w:right w:val="single" w:sz="6" w:space="0" w:color="000000"/>
            </w:tcBorders>
          </w:tcPr>
          <w:p w:rsidR="0002330C" w:rsidRPr="000C1DD0" w:rsidRDefault="0002330C" w:rsidP="0002330C">
            <w:r>
              <w:rPr>
                <w:b/>
              </w:rPr>
              <w:t>Amend80 Halibut PSC Management Plan</w:t>
            </w:r>
            <w:r w:rsidRPr="00252054">
              <w:rPr>
                <w:b/>
              </w:rPr>
              <w:t>,</w:t>
            </w:r>
            <w:r>
              <w:t xml:space="preserve"> </w:t>
            </w:r>
            <w:r w:rsidRPr="000C1DD0">
              <w:rPr>
                <w:b/>
                <w:bCs/>
              </w:rPr>
              <w:t>Federal Government</w:t>
            </w:r>
          </w:p>
        </w:tc>
      </w:tr>
      <w:tr w:rsidR="0002330C" w:rsidRPr="0027583A" w:rsidTr="001234EA">
        <w:trPr>
          <w:cantSplit/>
          <w:trHeight w:val="939"/>
          <w:jc w:val="center"/>
        </w:trPr>
        <w:tc>
          <w:tcPr>
            <w:tcW w:w="4716" w:type="dxa"/>
            <w:tcBorders>
              <w:top w:val="single" w:sz="6" w:space="0" w:color="000000"/>
              <w:left w:val="single" w:sz="6" w:space="0" w:color="000000"/>
              <w:bottom w:val="single" w:sz="6" w:space="0" w:color="000000"/>
            </w:tcBorders>
          </w:tcPr>
          <w:p w:rsidR="0002330C" w:rsidRPr="000C1DD0" w:rsidRDefault="0002330C" w:rsidP="005B1B43">
            <w:pPr>
              <w:rPr>
                <w:b/>
              </w:rPr>
            </w:pPr>
            <w:r w:rsidRPr="000C1DD0">
              <w:rPr>
                <w:b/>
              </w:rPr>
              <w:t>Total annual responses</w:t>
            </w:r>
          </w:p>
          <w:p w:rsidR="0002330C" w:rsidRDefault="0002330C" w:rsidP="005B1B43">
            <w:pPr>
              <w:rPr>
                <w:bCs/>
              </w:rPr>
            </w:pPr>
            <w:r w:rsidRPr="000C1DD0">
              <w:rPr>
                <w:b/>
                <w:bCs/>
              </w:rPr>
              <w:t>Total burden hours</w:t>
            </w:r>
            <w:r>
              <w:rPr>
                <w:b/>
                <w:bCs/>
              </w:rPr>
              <w:t xml:space="preserve"> </w:t>
            </w:r>
          </w:p>
          <w:p w:rsidR="0002330C" w:rsidRDefault="0002330C" w:rsidP="005B1B43">
            <w:r w:rsidRPr="000C1DD0">
              <w:rPr>
                <w:b/>
              </w:rPr>
              <w:t>Total personnel cost</w:t>
            </w:r>
            <w:r>
              <w:t xml:space="preserve"> </w:t>
            </w:r>
          </w:p>
          <w:p w:rsidR="0002330C" w:rsidRPr="000C1DD0" w:rsidRDefault="0002330C" w:rsidP="005B1B43">
            <w:r w:rsidRPr="000C1DD0">
              <w:rPr>
                <w:b/>
                <w:bCs/>
              </w:rPr>
              <w:t>Total miscellaneous cost</w:t>
            </w:r>
          </w:p>
        </w:tc>
        <w:tc>
          <w:tcPr>
            <w:tcW w:w="990" w:type="dxa"/>
            <w:tcBorders>
              <w:top w:val="single" w:sz="6" w:space="0" w:color="000000"/>
              <w:left w:val="single" w:sz="6" w:space="0" w:color="000000"/>
              <w:bottom w:val="single" w:sz="6" w:space="0" w:color="000000"/>
              <w:right w:val="single" w:sz="6" w:space="0" w:color="000000"/>
            </w:tcBorders>
          </w:tcPr>
          <w:p w:rsidR="0002330C" w:rsidRPr="0027583A" w:rsidRDefault="0002330C" w:rsidP="005B1B43">
            <w:pPr>
              <w:jc w:val="right"/>
              <w:rPr>
                <w:b/>
              </w:rPr>
            </w:pPr>
            <w:r w:rsidRPr="0027583A">
              <w:rPr>
                <w:b/>
              </w:rPr>
              <w:t>0</w:t>
            </w:r>
          </w:p>
          <w:p w:rsidR="0002330C" w:rsidRPr="0027583A" w:rsidRDefault="0002330C" w:rsidP="005B1B43">
            <w:pPr>
              <w:jc w:val="right"/>
              <w:rPr>
                <w:b/>
              </w:rPr>
            </w:pPr>
            <w:r w:rsidRPr="0027583A">
              <w:rPr>
                <w:b/>
              </w:rPr>
              <w:t>0</w:t>
            </w:r>
          </w:p>
          <w:p w:rsidR="0002330C" w:rsidRPr="0027583A" w:rsidRDefault="0002330C" w:rsidP="005B1B43">
            <w:pPr>
              <w:jc w:val="right"/>
              <w:rPr>
                <w:b/>
              </w:rPr>
            </w:pPr>
            <w:r w:rsidRPr="0027583A">
              <w:rPr>
                <w:b/>
              </w:rPr>
              <w:t>0</w:t>
            </w:r>
          </w:p>
          <w:p w:rsidR="0002330C" w:rsidRPr="0027583A" w:rsidRDefault="0002330C" w:rsidP="005B1B43">
            <w:pPr>
              <w:jc w:val="right"/>
              <w:rPr>
                <w:b/>
              </w:rPr>
            </w:pPr>
            <w:r w:rsidRPr="0027583A">
              <w:rPr>
                <w:b/>
              </w:rPr>
              <w:t>0</w:t>
            </w:r>
          </w:p>
        </w:tc>
      </w:tr>
    </w:tbl>
    <w:p w:rsidR="0002330C" w:rsidRDefault="0002330C" w:rsidP="0002330C"/>
    <w:p w:rsidR="00D9587D" w:rsidRPr="0064266D" w:rsidRDefault="00D9587D" w:rsidP="00D9587D">
      <w:pPr>
        <w:rPr>
          <w:iCs/>
          <w:sz w:val="24"/>
        </w:rPr>
      </w:pPr>
      <w:r w:rsidRPr="0064266D">
        <w:rPr>
          <w:iCs/>
          <w:sz w:val="24"/>
        </w:rPr>
        <w:t xml:space="preserve">It is anticipated that the information collected will be disseminated to the public or used to support publicly disseminated information.  </w:t>
      </w:r>
      <w:r>
        <w:rPr>
          <w:iCs/>
          <w:sz w:val="24"/>
        </w:rPr>
        <w:t xml:space="preserve">The Council </w:t>
      </w:r>
      <w:r w:rsidRPr="0064266D">
        <w:rPr>
          <w:iCs/>
          <w:sz w:val="24"/>
        </w:rPr>
        <w:t>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D9587D" w:rsidRDefault="00D9587D" w:rsidP="009D3AA2">
      <w:pPr>
        <w:rPr>
          <w:sz w:val="24"/>
          <w:szCs w:val="24"/>
        </w:rPr>
      </w:pPr>
    </w:p>
    <w:p w:rsidR="00E674DC" w:rsidRDefault="00E674DC">
      <w:pPr>
        <w:rPr>
          <w:b/>
          <w:bCs/>
          <w:sz w:val="24"/>
          <w:szCs w:val="24"/>
        </w:rPr>
      </w:pPr>
    </w:p>
    <w:p w:rsidR="00E674DC" w:rsidRDefault="00E674DC">
      <w:pPr>
        <w:widowControl/>
        <w:autoSpaceDE/>
        <w:autoSpaceDN/>
        <w:adjustRightInd/>
        <w:rPr>
          <w:b/>
          <w:bCs/>
          <w:sz w:val="24"/>
          <w:szCs w:val="24"/>
        </w:rPr>
      </w:pPr>
      <w:r>
        <w:rPr>
          <w:b/>
          <w:bCs/>
          <w:sz w:val="24"/>
          <w:szCs w:val="24"/>
        </w:rPr>
        <w:br w:type="page"/>
      </w:r>
    </w:p>
    <w:p w:rsidR="00E674DC" w:rsidRDefault="00E674DC">
      <w:pPr>
        <w:rPr>
          <w:b/>
          <w:bCs/>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611CCC">
      <w:pPr>
        <w:rPr>
          <w:sz w:val="24"/>
          <w:szCs w:val="24"/>
        </w:rPr>
      </w:pPr>
      <w:r>
        <w:rPr>
          <w:sz w:val="24"/>
          <w:szCs w:val="24"/>
        </w:rPr>
        <w:t xml:space="preserve">The </w:t>
      </w:r>
      <w:r w:rsidR="00D9587D">
        <w:rPr>
          <w:sz w:val="24"/>
          <w:szCs w:val="24"/>
        </w:rPr>
        <w:t>Cooperative Progress R</w:t>
      </w:r>
      <w:r>
        <w:rPr>
          <w:sz w:val="24"/>
          <w:szCs w:val="24"/>
        </w:rPr>
        <w:t>eport</w:t>
      </w:r>
      <w:r w:rsidR="00D91332">
        <w:rPr>
          <w:sz w:val="24"/>
          <w:szCs w:val="24"/>
        </w:rPr>
        <w:t xml:space="preserve"> and Amendment 80 Halibut</w:t>
      </w:r>
      <w:r w:rsidR="001234EA">
        <w:rPr>
          <w:sz w:val="24"/>
          <w:szCs w:val="24"/>
        </w:rPr>
        <w:t xml:space="preserve"> </w:t>
      </w:r>
      <w:r w:rsidR="00223639">
        <w:rPr>
          <w:sz w:val="24"/>
          <w:szCs w:val="24"/>
        </w:rPr>
        <w:t>Management Plan</w:t>
      </w:r>
      <w:r>
        <w:rPr>
          <w:sz w:val="24"/>
          <w:szCs w:val="24"/>
        </w:rPr>
        <w:t xml:space="preserve"> may be submitted </w:t>
      </w:r>
      <w:r w:rsidR="00D9587D">
        <w:rPr>
          <w:sz w:val="24"/>
          <w:szCs w:val="24"/>
        </w:rPr>
        <w:t xml:space="preserve">to the Council </w:t>
      </w:r>
      <w:r>
        <w:rPr>
          <w:sz w:val="24"/>
          <w:szCs w:val="24"/>
        </w:rPr>
        <w:t>electronically as an attachment to an email</w:t>
      </w:r>
      <w:r w:rsidR="00554A61">
        <w:rPr>
          <w:sz w:val="24"/>
          <w:szCs w:val="24"/>
        </w:rPr>
        <w:t xml:space="preserve"> and </w:t>
      </w:r>
      <w:r>
        <w:rPr>
          <w:sz w:val="24"/>
          <w:szCs w:val="24"/>
        </w:rPr>
        <w:t xml:space="preserve">also by </w:t>
      </w:r>
      <w:r w:rsidR="00D9587D">
        <w:rPr>
          <w:sz w:val="24"/>
          <w:szCs w:val="24"/>
        </w:rPr>
        <w:t xml:space="preserve">courier, </w:t>
      </w:r>
      <w:r>
        <w:rPr>
          <w:sz w:val="24"/>
          <w:szCs w:val="24"/>
        </w:rPr>
        <w:t>mail</w:t>
      </w:r>
      <w:r w:rsidR="00D9587D">
        <w:rPr>
          <w:sz w:val="24"/>
          <w:szCs w:val="24"/>
        </w:rPr>
        <w:t>,</w:t>
      </w:r>
      <w:r>
        <w:rPr>
          <w:sz w:val="24"/>
          <w:szCs w:val="24"/>
        </w:rPr>
        <w:t xml:space="preserve"> or fax.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D9587D" w:rsidRDefault="00D9587D" w:rsidP="00D9587D">
      <w:pPr>
        <w:rPr>
          <w:sz w:val="24"/>
          <w:szCs w:val="24"/>
        </w:rPr>
      </w:pPr>
      <w:r w:rsidRPr="0052005C">
        <w:rPr>
          <w:sz w:val="24"/>
          <w:szCs w:val="24"/>
        </w:rPr>
        <w:t>This information collection is part of a specialized and technical program that is not like any other.</w:t>
      </w:r>
    </w:p>
    <w:p w:rsidR="001234EA" w:rsidRDefault="001234EA" w:rsidP="00D9587D">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D9587D" w:rsidRDefault="00D9587D" w:rsidP="00D9587D">
      <w:pPr>
        <w:rPr>
          <w:sz w:val="24"/>
          <w:szCs w:val="24"/>
        </w:rPr>
      </w:pPr>
      <w:r>
        <w:rPr>
          <w:sz w:val="24"/>
          <w:szCs w:val="24"/>
        </w:rPr>
        <w:t>Cooperatives are not small businesses or small entities; thus this information collection does not impose a significant impact on small entities.</w:t>
      </w:r>
    </w:p>
    <w:p w:rsidR="00A23A34" w:rsidRDefault="00A23A34">
      <w:pPr>
        <w:rPr>
          <w:b/>
          <w:bCs/>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D9587D" w:rsidRDefault="00D9587D" w:rsidP="00D9587D">
      <w:pPr>
        <w:rPr>
          <w:sz w:val="24"/>
          <w:szCs w:val="24"/>
        </w:rPr>
      </w:pPr>
      <w:r w:rsidRPr="0052005C">
        <w:rPr>
          <w:sz w:val="24"/>
          <w:szCs w:val="24"/>
        </w:rPr>
        <w:t xml:space="preserve">If the collection were not conducted or conducted less frequently, the </w:t>
      </w:r>
      <w:r>
        <w:rPr>
          <w:sz w:val="24"/>
          <w:szCs w:val="24"/>
        </w:rPr>
        <w:t xml:space="preserve">information needed by the  </w:t>
      </w:r>
    </w:p>
    <w:p w:rsidR="00D9587D" w:rsidRDefault="00D9587D" w:rsidP="00D9587D">
      <w:pPr>
        <w:rPr>
          <w:sz w:val="24"/>
          <w:szCs w:val="24"/>
        </w:rPr>
      </w:pPr>
      <w:r w:rsidRPr="003258BB">
        <w:rPr>
          <w:sz w:val="24"/>
          <w:szCs w:val="24"/>
        </w:rPr>
        <w:t xml:space="preserve">Council </w:t>
      </w:r>
      <w:r>
        <w:rPr>
          <w:sz w:val="24"/>
          <w:szCs w:val="24"/>
        </w:rPr>
        <w:t xml:space="preserve">regarding progress on minimizing incidental catch of </w:t>
      </w:r>
      <w:r w:rsidR="00823EB0">
        <w:rPr>
          <w:sz w:val="24"/>
          <w:szCs w:val="24"/>
        </w:rPr>
        <w:t>halibut</w:t>
      </w:r>
      <w:r>
        <w:rPr>
          <w:sz w:val="24"/>
          <w:szCs w:val="24"/>
        </w:rPr>
        <w:t xml:space="preserve"> would not be available</w:t>
      </w:r>
      <w:r w:rsidR="00223639">
        <w:rPr>
          <w:sz w:val="24"/>
          <w:szCs w:val="24"/>
        </w:rPr>
        <w:t>,</w:t>
      </w:r>
      <w:r>
        <w:rPr>
          <w:sz w:val="24"/>
          <w:szCs w:val="24"/>
        </w:rPr>
        <w:t xml:space="preserve"> and the </w:t>
      </w:r>
      <w:r w:rsidR="00223639">
        <w:rPr>
          <w:sz w:val="24"/>
          <w:szCs w:val="24"/>
        </w:rPr>
        <w:t xml:space="preserve">solutions for </w:t>
      </w:r>
      <w:r>
        <w:rPr>
          <w:sz w:val="24"/>
          <w:szCs w:val="24"/>
        </w:rPr>
        <w:t xml:space="preserve">problems of </w:t>
      </w:r>
      <w:r w:rsidR="005771ED">
        <w:rPr>
          <w:sz w:val="24"/>
          <w:szCs w:val="24"/>
        </w:rPr>
        <w:t xml:space="preserve">incidental </w:t>
      </w:r>
      <w:r w:rsidR="00823EB0">
        <w:rPr>
          <w:sz w:val="24"/>
          <w:szCs w:val="24"/>
        </w:rPr>
        <w:t>halibut</w:t>
      </w:r>
      <w:r w:rsidR="005771ED">
        <w:rPr>
          <w:sz w:val="24"/>
          <w:szCs w:val="24"/>
        </w:rPr>
        <w:t xml:space="preserve"> catch </w:t>
      </w:r>
      <w:r>
        <w:rPr>
          <w:sz w:val="24"/>
          <w:szCs w:val="24"/>
        </w:rPr>
        <w:t xml:space="preserve">would not </w:t>
      </w:r>
      <w:r w:rsidR="00223639">
        <w:rPr>
          <w:sz w:val="24"/>
          <w:szCs w:val="24"/>
        </w:rPr>
        <w:t>occur</w:t>
      </w:r>
      <w:r>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5771ED" w:rsidRDefault="005771ED" w:rsidP="005771ED">
      <w:pPr>
        <w:rPr>
          <w:sz w:val="24"/>
          <w:szCs w:val="24"/>
        </w:rPr>
      </w:pPr>
      <w:r w:rsidRPr="0000048A">
        <w:rPr>
          <w:sz w:val="24"/>
          <w:szCs w:val="24"/>
        </w:rPr>
        <w:t>No special circumstances exist.</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w:t>
      </w:r>
      <w:r w:rsidR="00D91332">
        <w:rPr>
          <w:b/>
          <w:bCs/>
          <w:sz w:val="24"/>
          <w:szCs w:val="24"/>
          <w:u w:val="single"/>
        </w:rPr>
        <w:t xml:space="preserve"> notice and describe the action</w:t>
      </w:r>
      <w:r>
        <w:rPr>
          <w:b/>
          <w:bCs/>
          <w:sz w:val="24"/>
          <w:szCs w:val="24"/>
          <w:u w:val="single"/>
        </w:rPr>
        <w:t xml:space="preserve">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Default="001E6F72">
      <w:pPr>
        <w:rPr>
          <w:sz w:val="24"/>
          <w:szCs w:val="24"/>
        </w:rPr>
      </w:pPr>
      <w:r>
        <w:rPr>
          <w:sz w:val="24"/>
          <w:szCs w:val="24"/>
        </w:rPr>
        <w:t xml:space="preserve">A </w:t>
      </w:r>
      <w:r w:rsidRPr="00D91332">
        <w:rPr>
          <w:sz w:val="24"/>
          <w:szCs w:val="24"/>
          <w:u w:val="single"/>
        </w:rPr>
        <w:t xml:space="preserve">Federal Register </w:t>
      </w:r>
      <w:r>
        <w:rPr>
          <w:sz w:val="24"/>
          <w:szCs w:val="24"/>
        </w:rPr>
        <w:t xml:space="preserve">Notice </w:t>
      </w:r>
      <w:r w:rsidR="000575EE">
        <w:rPr>
          <w:sz w:val="24"/>
          <w:szCs w:val="24"/>
        </w:rPr>
        <w:t xml:space="preserve">(80 FR 35630) </w:t>
      </w:r>
      <w:r w:rsidR="00F427D2">
        <w:rPr>
          <w:sz w:val="24"/>
          <w:szCs w:val="24"/>
        </w:rPr>
        <w:t>w</w:t>
      </w:r>
      <w:r w:rsidR="001E4DBE">
        <w:rPr>
          <w:sz w:val="24"/>
          <w:szCs w:val="24"/>
        </w:rPr>
        <w:t>as</w:t>
      </w:r>
      <w:r w:rsidR="00F427D2">
        <w:rPr>
          <w:sz w:val="24"/>
          <w:szCs w:val="24"/>
        </w:rPr>
        <w:t xml:space="preserve"> published</w:t>
      </w:r>
      <w:r w:rsidR="002A7145">
        <w:rPr>
          <w:sz w:val="24"/>
          <w:szCs w:val="24"/>
        </w:rPr>
        <w:t xml:space="preserve"> </w:t>
      </w:r>
      <w:r w:rsidR="000575EE">
        <w:rPr>
          <w:sz w:val="24"/>
          <w:szCs w:val="24"/>
        </w:rPr>
        <w:t xml:space="preserve">June 22, 2015 </w:t>
      </w:r>
      <w:r w:rsidR="005771ED">
        <w:rPr>
          <w:sz w:val="24"/>
          <w:szCs w:val="24"/>
        </w:rPr>
        <w:t xml:space="preserve">to </w:t>
      </w:r>
      <w:r>
        <w:rPr>
          <w:sz w:val="24"/>
          <w:szCs w:val="24"/>
        </w:rPr>
        <w:t xml:space="preserve">solicit public comments. </w:t>
      </w:r>
      <w:r w:rsidR="003F12C2">
        <w:rPr>
          <w:sz w:val="24"/>
          <w:szCs w:val="24"/>
        </w:rPr>
        <w:t xml:space="preserve"> </w:t>
      </w:r>
      <w:r w:rsidR="000575EE">
        <w:rPr>
          <w:sz w:val="24"/>
          <w:szCs w:val="24"/>
        </w:rPr>
        <w:t>No comments were received.</w:t>
      </w:r>
    </w:p>
    <w:p w:rsidR="00025113" w:rsidRDefault="00025113">
      <w:pPr>
        <w:rPr>
          <w:sz w:val="24"/>
          <w:szCs w:val="24"/>
        </w:rPr>
      </w:pPr>
    </w:p>
    <w:p w:rsidR="00025113" w:rsidRDefault="00025113">
      <w:pPr>
        <w:rPr>
          <w:sz w:val="24"/>
          <w:szCs w:val="24"/>
        </w:rPr>
      </w:pPr>
      <w:r>
        <w:rPr>
          <w:sz w:val="24"/>
          <w:szCs w:val="24"/>
        </w:rPr>
        <w:t xml:space="preserve">At the June 2015 meeting, the </w:t>
      </w:r>
      <w:r>
        <w:rPr>
          <w:sz w:val="24"/>
          <w:szCs w:val="24"/>
        </w:rPr>
        <w:t xml:space="preserve">North Pacific Fishery Management </w:t>
      </w:r>
      <w:r w:rsidRPr="001951B7">
        <w:rPr>
          <w:sz w:val="24"/>
          <w:szCs w:val="24"/>
        </w:rPr>
        <w:t>Council requested that</w:t>
      </w:r>
      <w:r>
        <w:rPr>
          <w:sz w:val="24"/>
          <w:szCs w:val="24"/>
        </w:rPr>
        <w:t>,</w:t>
      </w:r>
      <w:r w:rsidRPr="001951B7">
        <w:rPr>
          <w:sz w:val="24"/>
          <w:szCs w:val="24"/>
        </w:rPr>
        <w:t xml:space="preserve"> </w:t>
      </w:r>
      <w:r>
        <w:rPr>
          <w:sz w:val="24"/>
          <w:szCs w:val="24"/>
        </w:rPr>
        <w:t xml:space="preserve">in addition to providing the BSAI Halibut PSC Progress Report, </w:t>
      </w:r>
      <w:r w:rsidRPr="001951B7">
        <w:rPr>
          <w:sz w:val="24"/>
          <w:szCs w:val="24"/>
        </w:rPr>
        <w:t>Amendment 80</w:t>
      </w:r>
      <w:r>
        <w:rPr>
          <w:sz w:val="24"/>
          <w:szCs w:val="24"/>
        </w:rPr>
        <w:t xml:space="preserve"> </w:t>
      </w:r>
      <w:r w:rsidRPr="001951B7">
        <w:rPr>
          <w:sz w:val="24"/>
          <w:szCs w:val="24"/>
        </w:rPr>
        <w:t xml:space="preserve">cooperatives provide </w:t>
      </w:r>
      <w:r>
        <w:rPr>
          <w:sz w:val="24"/>
          <w:szCs w:val="24"/>
        </w:rPr>
        <w:t xml:space="preserve">a </w:t>
      </w:r>
      <w:r w:rsidRPr="001951B7">
        <w:rPr>
          <w:sz w:val="24"/>
          <w:szCs w:val="24"/>
        </w:rPr>
        <w:t xml:space="preserve">2016 </w:t>
      </w:r>
      <w:r>
        <w:rPr>
          <w:sz w:val="24"/>
          <w:szCs w:val="24"/>
        </w:rPr>
        <w:t>H</w:t>
      </w:r>
      <w:r w:rsidRPr="001951B7">
        <w:rPr>
          <w:sz w:val="24"/>
          <w:szCs w:val="24"/>
        </w:rPr>
        <w:t xml:space="preserve">alibut </w:t>
      </w:r>
      <w:r>
        <w:rPr>
          <w:sz w:val="24"/>
          <w:szCs w:val="24"/>
        </w:rPr>
        <w:t>(</w:t>
      </w:r>
      <w:r w:rsidRPr="001951B7">
        <w:rPr>
          <w:sz w:val="24"/>
          <w:szCs w:val="24"/>
        </w:rPr>
        <w:t>PSC</w:t>
      </w:r>
      <w:r>
        <w:rPr>
          <w:sz w:val="24"/>
          <w:szCs w:val="24"/>
        </w:rPr>
        <w:t>)</w:t>
      </w:r>
      <w:r w:rsidRPr="001951B7">
        <w:rPr>
          <w:sz w:val="24"/>
          <w:szCs w:val="24"/>
        </w:rPr>
        <w:t xml:space="preserve"> management plan at the December 2015 Council meeting. </w:t>
      </w:r>
      <w:r>
        <w:rPr>
          <w:sz w:val="24"/>
          <w:szCs w:val="24"/>
        </w:rPr>
        <w:t xml:space="preserve"> </w:t>
      </w:r>
      <w:r w:rsidRPr="00A80E76">
        <w:rPr>
          <w:sz w:val="24"/>
          <w:szCs w:val="24"/>
        </w:rPr>
        <w:t xml:space="preserve">Since 2011, all vessels and companies participating in the Amendment 80 sector have been affiliated with one of two Amendment 80 cooperatives, the Alaska Seafood Cooperative or the Alaska </w:t>
      </w:r>
    </w:p>
    <w:p w:rsidR="00025113" w:rsidRDefault="00025113">
      <w:pPr>
        <w:rPr>
          <w:sz w:val="24"/>
          <w:szCs w:val="24"/>
        </w:rPr>
      </w:pPr>
    </w:p>
    <w:p w:rsidR="00025113" w:rsidRDefault="00025113">
      <w:pPr>
        <w:rPr>
          <w:sz w:val="24"/>
          <w:szCs w:val="24"/>
        </w:rPr>
      </w:pPr>
      <w:proofErr w:type="spellStart"/>
      <w:proofErr w:type="gramStart"/>
      <w:r w:rsidRPr="00A80E76">
        <w:rPr>
          <w:sz w:val="24"/>
          <w:szCs w:val="24"/>
        </w:rPr>
        <w:lastRenderedPageBreak/>
        <w:t>Groundfish</w:t>
      </w:r>
      <w:proofErr w:type="spellEnd"/>
      <w:r w:rsidRPr="00A80E76">
        <w:rPr>
          <w:sz w:val="24"/>
          <w:szCs w:val="24"/>
        </w:rPr>
        <w:t xml:space="preserve"> Cooperative.</w:t>
      </w:r>
      <w:proofErr w:type="gramEnd"/>
      <w:r>
        <w:rPr>
          <w:sz w:val="24"/>
          <w:szCs w:val="24"/>
        </w:rPr>
        <w:t xml:space="preserve">  </w:t>
      </w:r>
      <w:r w:rsidRPr="001951B7">
        <w:rPr>
          <w:sz w:val="24"/>
          <w:szCs w:val="24"/>
        </w:rPr>
        <w:t>The plans should be designed not just to accommodate the revised hard caps, but to bring savings to levels below the hard cap.</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5771ED" w:rsidRPr="00A65D74" w:rsidRDefault="005771ED" w:rsidP="005771ED">
      <w:pPr>
        <w:rPr>
          <w:sz w:val="24"/>
          <w:szCs w:val="24"/>
        </w:rPr>
      </w:pPr>
      <w:r w:rsidRPr="00F333EE">
        <w:rPr>
          <w:sz w:val="24"/>
          <w:szCs w:val="24"/>
        </w:rPr>
        <w:t>No payment or gift is provided under this program.</w:t>
      </w:r>
    </w:p>
    <w:p w:rsidR="00025113" w:rsidRDefault="00025113" w:rsidP="00025113">
      <w:pPr>
        <w:widowControl/>
        <w:autoSpaceDE/>
        <w:autoSpaceDN/>
        <w:adjustRightInd/>
        <w:rPr>
          <w:b/>
          <w:bCs/>
          <w:sz w:val="24"/>
          <w:szCs w:val="24"/>
        </w:rPr>
      </w:pPr>
    </w:p>
    <w:p w:rsidR="004F26E9" w:rsidRDefault="004F26E9" w:rsidP="00025113">
      <w:pPr>
        <w:widowControl/>
        <w:autoSpaceDE/>
        <w:autoSpaceDN/>
        <w:adjustRightInd/>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9B1C1C" w:rsidRDefault="005771ED" w:rsidP="009B1C1C">
      <w:pPr>
        <w:widowControl/>
        <w:autoSpaceDE/>
        <w:autoSpaceDN/>
        <w:adjustRightInd/>
        <w:rPr>
          <w:bCs/>
          <w:sz w:val="24"/>
          <w:szCs w:val="24"/>
        </w:rPr>
      </w:pPr>
      <w:r>
        <w:rPr>
          <w:sz w:val="24"/>
          <w:szCs w:val="24"/>
        </w:rPr>
        <w:t>T</w:t>
      </w:r>
      <w:r w:rsidRPr="0000048A">
        <w:rPr>
          <w:sz w:val="24"/>
          <w:szCs w:val="24"/>
        </w:rPr>
        <w:t xml:space="preserve">his information </w:t>
      </w:r>
      <w:r w:rsidRPr="009D3674">
        <w:rPr>
          <w:sz w:val="24"/>
          <w:szCs w:val="24"/>
        </w:rPr>
        <w:t xml:space="preserve">is voluntary </w:t>
      </w:r>
      <w:r w:rsidRPr="0000048A">
        <w:rPr>
          <w:sz w:val="24"/>
          <w:szCs w:val="24"/>
        </w:rPr>
        <w:t>and is required to manage commercial fishing efforts under 50 CFR part 680, under section 402(a) of the Magnuson-Stevens Act (16 U.S.C. 1801, et seq.) and under 16 U.S.C. 1862(j</w:t>
      </w:r>
      <w:r>
        <w:rPr>
          <w:sz w:val="24"/>
          <w:szCs w:val="24"/>
        </w:rPr>
        <w:t xml:space="preserve">).  </w:t>
      </w:r>
      <w:r w:rsidR="009B1C1C" w:rsidRPr="00E740E5">
        <w:rPr>
          <w:bCs/>
          <w:sz w:val="24"/>
          <w:szCs w:val="24"/>
        </w:rPr>
        <w:t>The Council is not requesting</w:t>
      </w:r>
      <w:r w:rsidR="00D91332">
        <w:rPr>
          <w:bCs/>
          <w:sz w:val="24"/>
          <w:szCs w:val="24"/>
        </w:rPr>
        <w:t xml:space="preserve"> that</w:t>
      </w:r>
      <w:r w:rsidR="009B1C1C" w:rsidRPr="00E740E5">
        <w:rPr>
          <w:bCs/>
          <w:sz w:val="24"/>
          <w:szCs w:val="24"/>
        </w:rPr>
        <w:t xml:space="preserve"> any confidential information be included in the report.  The reports </w:t>
      </w:r>
      <w:r w:rsidR="00F427D2">
        <w:rPr>
          <w:bCs/>
          <w:sz w:val="24"/>
          <w:szCs w:val="24"/>
        </w:rPr>
        <w:t xml:space="preserve">are </w:t>
      </w:r>
      <w:r w:rsidR="009B1C1C" w:rsidRPr="00E740E5">
        <w:rPr>
          <w:bCs/>
          <w:sz w:val="24"/>
          <w:szCs w:val="24"/>
        </w:rPr>
        <w:t>posted on the Council's web site</w:t>
      </w:r>
      <w:r w:rsidR="00D91332">
        <w:rPr>
          <w:bCs/>
          <w:sz w:val="24"/>
          <w:szCs w:val="24"/>
        </w:rPr>
        <w:t xml:space="preserve"> </w:t>
      </w:r>
      <w:r w:rsidR="00F427D2">
        <w:rPr>
          <w:bCs/>
          <w:sz w:val="24"/>
          <w:szCs w:val="24"/>
        </w:rPr>
        <w:t>under</w:t>
      </w:r>
      <w:r w:rsidR="00D91332">
        <w:rPr>
          <w:bCs/>
          <w:sz w:val="24"/>
          <w:szCs w:val="24"/>
        </w:rPr>
        <w:t xml:space="preserve"> the</w:t>
      </w:r>
      <w:r w:rsidR="00F427D2">
        <w:rPr>
          <w:bCs/>
          <w:sz w:val="24"/>
          <w:szCs w:val="24"/>
        </w:rPr>
        <w:t xml:space="preserve"> heading “Cooperative Reports” at </w:t>
      </w:r>
      <w:hyperlink r:id="rId11" w:history="1">
        <w:r w:rsidR="00F427D2" w:rsidRPr="002E3613">
          <w:rPr>
            <w:rStyle w:val="Hyperlink"/>
            <w:bCs/>
            <w:sz w:val="24"/>
            <w:szCs w:val="24"/>
          </w:rPr>
          <w:t>http://www.alaskafisheries.noaa.gov/sustainablefisheries/amds/80/default.htm</w:t>
        </w:r>
      </w:hyperlink>
      <w:r w:rsidR="009B1C1C" w:rsidRPr="00E740E5">
        <w:rPr>
          <w:bCs/>
          <w:sz w:val="24"/>
          <w:szCs w:val="24"/>
        </w:rPr>
        <w:t xml:space="preserve">. </w:t>
      </w:r>
    </w:p>
    <w:p w:rsidR="009B1C1C" w:rsidRDefault="009B1C1C" w:rsidP="005771ED">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9B1C1C" w:rsidRPr="002D2E09" w:rsidRDefault="009B1C1C" w:rsidP="009B1C1C">
      <w:pPr>
        <w:rPr>
          <w:sz w:val="24"/>
          <w:szCs w:val="24"/>
        </w:rPr>
      </w:pPr>
      <w:r w:rsidRPr="002D2E09">
        <w:rPr>
          <w:sz w:val="24"/>
          <w:szCs w:val="24"/>
        </w:rPr>
        <w:t>This information collection does not involve information of a sensitive nature.</w:t>
      </w:r>
    </w:p>
    <w:p w:rsidR="004F26E9" w:rsidRDefault="004F26E9">
      <w:pPr>
        <w:rPr>
          <w:sz w:val="24"/>
          <w:szCs w:val="24"/>
        </w:rPr>
      </w:pPr>
    </w:p>
    <w:p w:rsidR="004F26E9" w:rsidRDefault="004F26E9" w:rsidP="003F12C2">
      <w:pPr>
        <w:keepNext/>
        <w:rPr>
          <w:b/>
          <w:bCs/>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3F12C2" w:rsidRDefault="003F12C2" w:rsidP="003F12C2">
      <w:pPr>
        <w:keepNext/>
        <w:rPr>
          <w:sz w:val="24"/>
          <w:szCs w:val="24"/>
        </w:rPr>
      </w:pPr>
    </w:p>
    <w:p w:rsidR="009B1C1C" w:rsidRDefault="009B1C1C" w:rsidP="003F12C2">
      <w:pPr>
        <w:keepNext/>
        <w:rPr>
          <w:sz w:val="24"/>
          <w:szCs w:val="24"/>
        </w:rPr>
      </w:pPr>
      <w:r w:rsidRPr="002D2E09">
        <w:rPr>
          <w:sz w:val="24"/>
          <w:szCs w:val="24"/>
        </w:rPr>
        <w:t xml:space="preserve">Estimated total </w:t>
      </w:r>
      <w:r w:rsidR="0059682C">
        <w:rPr>
          <w:sz w:val="24"/>
          <w:szCs w:val="24"/>
        </w:rPr>
        <w:t>respondents: 6</w:t>
      </w:r>
      <w:r w:rsidR="00162254">
        <w:rPr>
          <w:sz w:val="24"/>
          <w:szCs w:val="24"/>
        </w:rPr>
        <w:t>, increased from 5</w:t>
      </w:r>
      <w:r w:rsidRPr="002D2E09">
        <w:rPr>
          <w:sz w:val="24"/>
          <w:szCs w:val="24"/>
        </w:rPr>
        <w:t xml:space="preserve">.  Estimated total responses: </w:t>
      </w:r>
      <w:r w:rsidR="00162254">
        <w:rPr>
          <w:sz w:val="24"/>
          <w:szCs w:val="24"/>
        </w:rPr>
        <w:t xml:space="preserve">8, increased from </w:t>
      </w:r>
      <w:r w:rsidR="000575EE">
        <w:rPr>
          <w:sz w:val="24"/>
          <w:szCs w:val="24"/>
        </w:rPr>
        <w:t>5</w:t>
      </w:r>
      <w:r w:rsidRPr="002D2E09">
        <w:rPr>
          <w:sz w:val="24"/>
          <w:szCs w:val="24"/>
        </w:rPr>
        <w:t xml:space="preserve">.  Estimated total burden:  </w:t>
      </w:r>
      <w:r w:rsidR="00162254">
        <w:rPr>
          <w:sz w:val="24"/>
          <w:szCs w:val="24"/>
        </w:rPr>
        <w:t>264 hr, increased from 200 hr</w:t>
      </w:r>
      <w:r w:rsidRPr="002D2E09">
        <w:rPr>
          <w:sz w:val="24"/>
          <w:szCs w:val="24"/>
        </w:rPr>
        <w:t>.  Es</w:t>
      </w:r>
      <w:r>
        <w:rPr>
          <w:sz w:val="24"/>
          <w:szCs w:val="24"/>
        </w:rPr>
        <w:t xml:space="preserve">timated total personnel costs: </w:t>
      </w:r>
      <w:r w:rsidRPr="002D2E09">
        <w:rPr>
          <w:sz w:val="24"/>
          <w:szCs w:val="24"/>
        </w:rPr>
        <w:t>$</w:t>
      </w:r>
      <w:r w:rsidR="00162254">
        <w:rPr>
          <w:sz w:val="24"/>
          <w:szCs w:val="24"/>
        </w:rPr>
        <w:t>9,768, increased from $7,400</w:t>
      </w:r>
      <w:r w:rsidRPr="002D2E09">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 xml:space="preserve">Estimated total miscellaneous costs:  </w:t>
      </w:r>
      <w:r w:rsidRPr="00DE7ED8">
        <w:rPr>
          <w:sz w:val="24"/>
          <w:szCs w:val="24"/>
        </w:rPr>
        <w:t>$</w:t>
      </w:r>
      <w:r w:rsidR="00DE7ED8" w:rsidRPr="00DE7ED8">
        <w:rPr>
          <w:sz w:val="24"/>
          <w:szCs w:val="24"/>
        </w:rPr>
        <w:t>4, decreased from $8</w:t>
      </w:r>
      <w:r w:rsidRPr="00DE7ED8">
        <w:rPr>
          <w:sz w:val="24"/>
          <w:szCs w:val="24"/>
        </w:rPr>
        <w:t>.</w:t>
      </w:r>
    </w:p>
    <w:p w:rsidR="009B1C1C" w:rsidRDefault="009B1C1C" w:rsidP="009B1C1C">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The Federal government will not incur any costs or burden.</w:t>
      </w:r>
    </w:p>
    <w:p w:rsidR="0059682C" w:rsidRDefault="0059682C" w:rsidP="009B1C1C">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9B1C1C" w:rsidRPr="00773F54" w:rsidRDefault="009B1C1C" w:rsidP="009B1C1C">
      <w:pPr>
        <w:rPr>
          <w:sz w:val="24"/>
          <w:szCs w:val="24"/>
        </w:rPr>
      </w:pPr>
      <w:r>
        <w:rPr>
          <w:sz w:val="24"/>
          <w:szCs w:val="24"/>
        </w:rPr>
        <w:t xml:space="preserve">This </w:t>
      </w:r>
      <w:r w:rsidR="00773F54">
        <w:rPr>
          <w:sz w:val="24"/>
          <w:szCs w:val="24"/>
        </w:rPr>
        <w:t xml:space="preserve">revision includes </w:t>
      </w:r>
      <w:r>
        <w:rPr>
          <w:sz w:val="24"/>
          <w:szCs w:val="24"/>
        </w:rPr>
        <w:t>a program</w:t>
      </w:r>
      <w:r w:rsidR="00DE7ED8">
        <w:rPr>
          <w:sz w:val="24"/>
          <w:szCs w:val="24"/>
        </w:rPr>
        <w:t xml:space="preserve"> change</w:t>
      </w:r>
      <w:r>
        <w:rPr>
          <w:sz w:val="24"/>
          <w:szCs w:val="24"/>
        </w:rPr>
        <w:t>.</w:t>
      </w:r>
      <w:r w:rsidR="00DE7ED8">
        <w:rPr>
          <w:sz w:val="24"/>
          <w:szCs w:val="24"/>
        </w:rPr>
        <w:t xml:space="preserve">  </w:t>
      </w:r>
      <w:r w:rsidR="001E31EE">
        <w:rPr>
          <w:sz w:val="24"/>
          <w:szCs w:val="24"/>
        </w:rPr>
        <w:t>T</w:t>
      </w:r>
      <w:r w:rsidR="00DE7ED8" w:rsidRPr="00DE7ED8">
        <w:rPr>
          <w:sz w:val="24"/>
          <w:szCs w:val="24"/>
        </w:rPr>
        <w:t xml:space="preserve">he Council requested </w:t>
      </w:r>
      <w:r w:rsidR="001E31EE">
        <w:rPr>
          <w:sz w:val="24"/>
          <w:szCs w:val="24"/>
        </w:rPr>
        <w:t xml:space="preserve">the addition of </w:t>
      </w:r>
      <w:r w:rsidR="00DE7ED8" w:rsidRPr="00DE7ED8">
        <w:rPr>
          <w:sz w:val="24"/>
          <w:szCs w:val="24"/>
        </w:rPr>
        <w:t>2016 halibut PSC manage</w:t>
      </w:r>
      <w:r w:rsidR="00A538B8">
        <w:rPr>
          <w:sz w:val="24"/>
          <w:szCs w:val="24"/>
        </w:rPr>
        <w:t>ment plans from Amendment 80 cooperatives</w:t>
      </w:r>
      <w:r w:rsidR="00DE7ED8" w:rsidRPr="00773F54">
        <w:rPr>
          <w:sz w:val="24"/>
          <w:szCs w:val="24"/>
        </w:rPr>
        <w:t xml:space="preserve">.  </w:t>
      </w:r>
    </w:p>
    <w:p w:rsidR="00773F54" w:rsidRPr="00773F54" w:rsidRDefault="00773F54" w:rsidP="00773F54">
      <w:pPr>
        <w:rPr>
          <w:sz w:val="24"/>
          <w:szCs w:val="24"/>
        </w:rPr>
      </w:pPr>
    </w:p>
    <w:p w:rsidR="004A5DF4" w:rsidRPr="004A5DF4" w:rsidRDefault="004A5DF4" w:rsidP="00773F54">
      <w:pPr>
        <w:tabs>
          <w:tab w:val="left" w:pos="360"/>
          <w:tab w:val="left" w:pos="720"/>
          <w:tab w:val="left" w:pos="1080"/>
        </w:tabs>
        <w:rPr>
          <w:sz w:val="24"/>
          <w:szCs w:val="24"/>
          <w:u w:val="single"/>
        </w:rPr>
      </w:pPr>
      <w:r>
        <w:rPr>
          <w:sz w:val="24"/>
          <w:szCs w:val="24"/>
          <w:u w:val="single"/>
        </w:rPr>
        <w:t xml:space="preserve">Amendment 80 Halibut </w:t>
      </w:r>
      <w:r w:rsidRPr="004A5DF4">
        <w:rPr>
          <w:sz w:val="24"/>
          <w:szCs w:val="24"/>
          <w:u w:val="single"/>
        </w:rPr>
        <w:t xml:space="preserve">PSC </w:t>
      </w:r>
      <w:r>
        <w:rPr>
          <w:sz w:val="24"/>
          <w:szCs w:val="24"/>
          <w:u w:val="single"/>
        </w:rPr>
        <w:t>Management Plan</w:t>
      </w:r>
    </w:p>
    <w:p w:rsidR="00773F54" w:rsidRPr="00773F54" w:rsidRDefault="00773F54" w:rsidP="00773F54">
      <w:pPr>
        <w:tabs>
          <w:tab w:val="left" w:pos="360"/>
          <w:tab w:val="left" w:pos="720"/>
          <w:tab w:val="left" w:pos="1080"/>
        </w:tabs>
        <w:rPr>
          <w:sz w:val="24"/>
          <w:szCs w:val="24"/>
        </w:rPr>
      </w:pPr>
      <w:r w:rsidRPr="00773F54">
        <w:rPr>
          <w:sz w:val="24"/>
          <w:szCs w:val="24"/>
        </w:rPr>
        <w:tab/>
      </w:r>
      <w:r>
        <w:rPr>
          <w:sz w:val="24"/>
          <w:szCs w:val="24"/>
        </w:rPr>
        <w:t>an in</w:t>
      </w:r>
      <w:r w:rsidRPr="00773F54">
        <w:rPr>
          <w:sz w:val="24"/>
          <w:szCs w:val="24"/>
        </w:rPr>
        <w:t xml:space="preserve">crease of </w:t>
      </w:r>
      <w:r w:rsidR="001E31EE">
        <w:rPr>
          <w:sz w:val="24"/>
          <w:szCs w:val="24"/>
        </w:rPr>
        <w:t>2</w:t>
      </w:r>
      <w:r w:rsidRPr="00773F54">
        <w:rPr>
          <w:sz w:val="24"/>
          <w:szCs w:val="24"/>
        </w:rPr>
        <w:t xml:space="preserve"> respondent and response, </w:t>
      </w:r>
      <w:r w:rsidR="004A5DF4">
        <w:rPr>
          <w:sz w:val="24"/>
          <w:szCs w:val="24"/>
        </w:rPr>
        <w:t>2</w:t>
      </w:r>
      <w:r w:rsidRPr="00773F54">
        <w:rPr>
          <w:sz w:val="24"/>
          <w:szCs w:val="24"/>
        </w:rPr>
        <w:t xml:space="preserve"> instead of </w:t>
      </w:r>
      <w:r w:rsidR="004A5DF4">
        <w:rPr>
          <w:sz w:val="24"/>
          <w:szCs w:val="24"/>
        </w:rPr>
        <w:t>0</w:t>
      </w:r>
    </w:p>
    <w:p w:rsidR="00773F54" w:rsidRPr="00773F54" w:rsidRDefault="00773F54" w:rsidP="00773F54">
      <w:pPr>
        <w:tabs>
          <w:tab w:val="left" w:pos="360"/>
          <w:tab w:val="left" w:pos="720"/>
          <w:tab w:val="left" w:pos="1080"/>
        </w:tabs>
        <w:rPr>
          <w:sz w:val="24"/>
          <w:szCs w:val="24"/>
        </w:rPr>
      </w:pPr>
      <w:r w:rsidRPr="00773F54">
        <w:rPr>
          <w:sz w:val="24"/>
          <w:szCs w:val="24"/>
        </w:rPr>
        <w:tab/>
      </w:r>
      <w:r>
        <w:rPr>
          <w:sz w:val="24"/>
          <w:szCs w:val="24"/>
        </w:rPr>
        <w:t>an in</w:t>
      </w:r>
      <w:r w:rsidRPr="00773F54">
        <w:rPr>
          <w:sz w:val="24"/>
          <w:szCs w:val="24"/>
        </w:rPr>
        <w:t xml:space="preserve">crease of </w:t>
      </w:r>
      <w:r w:rsidR="001E31EE">
        <w:rPr>
          <w:sz w:val="24"/>
          <w:szCs w:val="24"/>
        </w:rPr>
        <w:t>24</w:t>
      </w:r>
      <w:r w:rsidRPr="00773F54">
        <w:rPr>
          <w:sz w:val="24"/>
          <w:szCs w:val="24"/>
        </w:rPr>
        <w:t xml:space="preserve"> hr burden, </w:t>
      </w:r>
      <w:r>
        <w:rPr>
          <w:sz w:val="24"/>
          <w:szCs w:val="24"/>
        </w:rPr>
        <w:t>24</w:t>
      </w:r>
      <w:r w:rsidRPr="00773F54">
        <w:rPr>
          <w:sz w:val="24"/>
          <w:szCs w:val="24"/>
        </w:rPr>
        <w:t xml:space="preserve"> instead of </w:t>
      </w:r>
      <w:r>
        <w:rPr>
          <w:sz w:val="24"/>
          <w:szCs w:val="24"/>
        </w:rPr>
        <w:t>0</w:t>
      </w:r>
      <w:r w:rsidRPr="00773F54">
        <w:rPr>
          <w:sz w:val="24"/>
          <w:szCs w:val="24"/>
        </w:rPr>
        <w:t xml:space="preserve"> hr</w:t>
      </w:r>
    </w:p>
    <w:p w:rsidR="00773F54" w:rsidRPr="00773F54" w:rsidRDefault="00773F54" w:rsidP="00773F54">
      <w:pPr>
        <w:tabs>
          <w:tab w:val="left" w:pos="360"/>
          <w:tab w:val="left" w:pos="720"/>
          <w:tab w:val="left" w:pos="1080"/>
        </w:tabs>
        <w:rPr>
          <w:sz w:val="24"/>
          <w:szCs w:val="24"/>
        </w:rPr>
      </w:pPr>
      <w:r w:rsidRPr="00773F54">
        <w:rPr>
          <w:sz w:val="24"/>
          <w:szCs w:val="24"/>
        </w:rPr>
        <w:lastRenderedPageBreak/>
        <w:tab/>
        <w:t>an increase of $</w:t>
      </w:r>
      <w:r w:rsidR="001E31EE">
        <w:rPr>
          <w:sz w:val="24"/>
          <w:szCs w:val="24"/>
        </w:rPr>
        <w:t>888</w:t>
      </w:r>
      <w:r w:rsidRPr="00773F54">
        <w:rPr>
          <w:sz w:val="24"/>
          <w:szCs w:val="24"/>
        </w:rPr>
        <w:t xml:space="preserve"> personnel costs, $</w:t>
      </w:r>
      <w:r>
        <w:rPr>
          <w:sz w:val="24"/>
          <w:szCs w:val="24"/>
        </w:rPr>
        <w:t>888</w:t>
      </w:r>
      <w:r w:rsidRPr="00773F54">
        <w:rPr>
          <w:sz w:val="24"/>
          <w:szCs w:val="24"/>
        </w:rPr>
        <w:t xml:space="preserve"> instead of $</w:t>
      </w:r>
      <w:r>
        <w:rPr>
          <w:sz w:val="24"/>
          <w:szCs w:val="24"/>
        </w:rPr>
        <w:t>0</w:t>
      </w:r>
      <w:r w:rsidRPr="00773F54">
        <w:rPr>
          <w:sz w:val="24"/>
          <w:szCs w:val="24"/>
        </w:rPr>
        <w:t xml:space="preserve"> </w:t>
      </w:r>
    </w:p>
    <w:p w:rsidR="00773F54" w:rsidRPr="00773F54" w:rsidRDefault="00773F54" w:rsidP="00773F54">
      <w:pPr>
        <w:tabs>
          <w:tab w:val="left" w:pos="360"/>
        </w:tabs>
        <w:rPr>
          <w:sz w:val="24"/>
          <w:szCs w:val="24"/>
        </w:rPr>
      </w:pPr>
      <w:r w:rsidRPr="00773F54">
        <w:rPr>
          <w:sz w:val="24"/>
          <w:szCs w:val="24"/>
        </w:rPr>
        <w:tab/>
        <w:t>a</w:t>
      </w:r>
      <w:r w:rsidR="001E31EE">
        <w:rPr>
          <w:sz w:val="24"/>
          <w:szCs w:val="24"/>
        </w:rPr>
        <w:t>n in</w:t>
      </w:r>
      <w:r w:rsidRPr="00773F54">
        <w:rPr>
          <w:sz w:val="24"/>
          <w:szCs w:val="24"/>
        </w:rPr>
        <w:t>crease of $</w:t>
      </w:r>
      <w:r w:rsidR="001E31EE">
        <w:rPr>
          <w:sz w:val="24"/>
          <w:szCs w:val="24"/>
        </w:rPr>
        <w:t>1</w:t>
      </w:r>
      <w:r w:rsidRPr="00773F54">
        <w:rPr>
          <w:sz w:val="24"/>
          <w:szCs w:val="24"/>
        </w:rPr>
        <w:t xml:space="preserve"> miscellaneous costs, $</w:t>
      </w:r>
      <w:r w:rsidR="001E31EE">
        <w:rPr>
          <w:sz w:val="24"/>
          <w:szCs w:val="24"/>
        </w:rPr>
        <w:t>1</w:t>
      </w:r>
      <w:r w:rsidRPr="00773F54">
        <w:rPr>
          <w:sz w:val="24"/>
          <w:szCs w:val="24"/>
        </w:rPr>
        <w:t xml:space="preserve"> instead of $</w:t>
      </w:r>
      <w:r w:rsidR="001E31EE">
        <w:rPr>
          <w:sz w:val="24"/>
          <w:szCs w:val="24"/>
        </w:rPr>
        <w:t>0</w:t>
      </w:r>
    </w:p>
    <w:p w:rsidR="00773F54" w:rsidRPr="00773F54" w:rsidRDefault="00773F54" w:rsidP="00773F54">
      <w:pPr>
        <w:widowControl/>
        <w:tabs>
          <w:tab w:val="left" w:pos="360"/>
          <w:tab w:val="left" w:pos="720"/>
          <w:tab w:val="left" w:pos="1080"/>
        </w:tabs>
        <w:rPr>
          <w:sz w:val="24"/>
          <w:szCs w:val="24"/>
        </w:rPr>
      </w:pPr>
    </w:p>
    <w:p w:rsidR="00DE7ED8" w:rsidRDefault="004A5DF4">
      <w:pPr>
        <w:rPr>
          <w:sz w:val="24"/>
          <w:szCs w:val="24"/>
        </w:rPr>
      </w:pPr>
      <w:r>
        <w:rPr>
          <w:sz w:val="24"/>
          <w:szCs w:val="24"/>
        </w:rPr>
        <w:t>This revision includes an adjustment</w:t>
      </w:r>
      <w:r w:rsidR="001E31EE">
        <w:rPr>
          <w:sz w:val="24"/>
          <w:szCs w:val="24"/>
        </w:rPr>
        <w:t>, a correction to number of cooperatives.</w:t>
      </w:r>
    </w:p>
    <w:p w:rsidR="004A5DF4" w:rsidRDefault="004A5DF4">
      <w:pPr>
        <w:rPr>
          <w:sz w:val="24"/>
          <w:szCs w:val="24"/>
        </w:rPr>
      </w:pPr>
    </w:p>
    <w:p w:rsidR="004A5DF4" w:rsidRPr="004A5DF4" w:rsidRDefault="004A5DF4" w:rsidP="004A5DF4">
      <w:pPr>
        <w:tabs>
          <w:tab w:val="left" w:pos="360"/>
          <w:tab w:val="left" w:pos="720"/>
          <w:tab w:val="left" w:pos="1080"/>
        </w:tabs>
        <w:rPr>
          <w:sz w:val="24"/>
          <w:szCs w:val="24"/>
          <w:u w:val="single"/>
        </w:rPr>
      </w:pPr>
      <w:bookmarkStart w:id="0" w:name="_GoBack"/>
      <w:bookmarkEnd w:id="0"/>
      <w:r>
        <w:rPr>
          <w:sz w:val="24"/>
          <w:szCs w:val="24"/>
          <w:u w:val="single"/>
        </w:rPr>
        <w:t xml:space="preserve">Cooperative Halibut </w:t>
      </w:r>
      <w:r w:rsidRPr="004A5DF4">
        <w:rPr>
          <w:sz w:val="24"/>
          <w:szCs w:val="24"/>
          <w:u w:val="single"/>
        </w:rPr>
        <w:t>PSC Progress  Report</w:t>
      </w:r>
    </w:p>
    <w:p w:rsidR="004A5DF4" w:rsidRPr="00773F54" w:rsidRDefault="004A5DF4" w:rsidP="004A5DF4">
      <w:pPr>
        <w:tabs>
          <w:tab w:val="left" w:pos="360"/>
          <w:tab w:val="left" w:pos="720"/>
          <w:tab w:val="left" w:pos="1080"/>
        </w:tabs>
        <w:rPr>
          <w:sz w:val="24"/>
          <w:szCs w:val="24"/>
        </w:rPr>
      </w:pPr>
      <w:r w:rsidRPr="00773F54">
        <w:rPr>
          <w:sz w:val="24"/>
          <w:szCs w:val="24"/>
        </w:rPr>
        <w:tab/>
      </w:r>
      <w:r>
        <w:rPr>
          <w:sz w:val="24"/>
          <w:szCs w:val="24"/>
        </w:rPr>
        <w:t>an in</w:t>
      </w:r>
      <w:r w:rsidRPr="00773F54">
        <w:rPr>
          <w:sz w:val="24"/>
          <w:szCs w:val="24"/>
        </w:rPr>
        <w:t xml:space="preserve">crease of </w:t>
      </w:r>
      <w:r>
        <w:rPr>
          <w:sz w:val="24"/>
          <w:szCs w:val="24"/>
        </w:rPr>
        <w:t>1</w:t>
      </w:r>
      <w:r w:rsidRPr="00773F54">
        <w:rPr>
          <w:sz w:val="24"/>
          <w:szCs w:val="24"/>
        </w:rPr>
        <w:t xml:space="preserve"> respondent and response, </w:t>
      </w:r>
      <w:r>
        <w:rPr>
          <w:sz w:val="24"/>
          <w:szCs w:val="24"/>
        </w:rPr>
        <w:t>6</w:t>
      </w:r>
      <w:r w:rsidRPr="00773F54">
        <w:rPr>
          <w:sz w:val="24"/>
          <w:szCs w:val="24"/>
        </w:rPr>
        <w:t xml:space="preserve"> instead of </w:t>
      </w:r>
      <w:r>
        <w:rPr>
          <w:sz w:val="24"/>
          <w:szCs w:val="24"/>
        </w:rPr>
        <w:t>5</w:t>
      </w:r>
    </w:p>
    <w:p w:rsidR="004A5DF4" w:rsidRPr="00773F54" w:rsidRDefault="004A5DF4" w:rsidP="004A5DF4">
      <w:pPr>
        <w:tabs>
          <w:tab w:val="left" w:pos="360"/>
          <w:tab w:val="left" w:pos="720"/>
          <w:tab w:val="left" w:pos="1080"/>
        </w:tabs>
        <w:rPr>
          <w:sz w:val="24"/>
          <w:szCs w:val="24"/>
        </w:rPr>
      </w:pPr>
      <w:r w:rsidRPr="00773F54">
        <w:rPr>
          <w:sz w:val="24"/>
          <w:szCs w:val="24"/>
        </w:rPr>
        <w:tab/>
      </w:r>
      <w:r>
        <w:rPr>
          <w:sz w:val="24"/>
          <w:szCs w:val="24"/>
        </w:rPr>
        <w:t>an in</w:t>
      </w:r>
      <w:r w:rsidRPr="00773F54">
        <w:rPr>
          <w:sz w:val="24"/>
          <w:szCs w:val="24"/>
        </w:rPr>
        <w:t xml:space="preserve">crease of </w:t>
      </w:r>
      <w:r>
        <w:rPr>
          <w:sz w:val="24"/>
          <w:szCs w:val="24"/>
        </w:rPr>
        <w:t>40</w:t>
      </w:r>
      <w:r w:rsidRPr="00773F54">
        <w:rPr>
          <w:sz w:val="24"/>
          <w:szCs w:val="24"/>
        </w:rPr>
        <w:t xml:space="preserve"> hr burden, </w:t>
      </w:r>
      <w:r>
        <w:rPr>
          <w:sz w:val="24"/>
          <w:szCs w:val="24"/>
        </w:rPr>
        <w:t>240</w:t>
      </w:r>
      <w:r w:rsidRPr="00773F54">
        <w:rPr>
          <w:sz w:val="24"/>
          <w:szCs w:val="24"/>
        </w:rPr>
        <w:t xml:space="preserve"> instead of </w:t>
      </w:r>
      <w:r>
        <w:rPr>
          <w:sz w:val="24"/>
          <w:szCs w:val="24"/>
        </w:rPr>
        <w:t>200</w:t>
      </w:r>
      <w:r w:rsidRPr="00773F54">
        <w:rPr>
          <w:sz w:val="24"/>
          <w:szCs w:val="24"/>
        </w:rPr>
        <w:t xml:space="preserve"> hr</w:t>
      </w:r>
    </w:p>
    <w:p w:rsidR="004A5DF4" w:rsidRPr="00773F54" w:rsidRDefault="004A5DF4" w:rsidP="004A5DF4">
      <w:pPr>
        <w:tabs>
          <w:tab w:val="left" w:pos="360"/>
          <w:tab w:val="left" w:pos="720"/>
          <w:tab w:val="left" w:pos="1080"/>
        </w:tabs>
        <w:rPr>
          <w:sz w:val="24"/>
          <w:szCs w:val="24"/>
        </w:rPr>
      </w:pPr>
      <w:r w:rsidRPr="00773F54">
        <w:rPr>
          <w:sz w:val="24"/>
          <w:szCs w:val="24"/>
        </w:rPr>
        <w:tab/>
        <w:t>an increase of $</w:t>
      </w:r>
      <w:r>
        <w:rPr>
          <w:sz w:val="24"/>
          <w:szCs w:val="24"/>
        </w:rPr>
        <w:t>1,480</w:t>
      </w:r>
      <w:r w:rsidRPr="00773F54">
        <w:rPr>
          <w:sz w:val="24"/>
          <w:szCs w:val="24"/>
        </w:rPr>
        <w:t xml:space="preserve"> personnel costs, $</w:t>
      </w:r>
      <w:r>
        <w:rPr>
          <w:sz w:val="24"/>
          <w:szCs w:val="24"/>
        </w:rPr>
        <w:t>8,880</w:t>
      </w:r>
      <w:r w:rsidRPr="00773F54">
        <w:rPr>
          <w:sz w:val="24"/>
          <w:szCs w:val="24"/>
        </w:rPr>
        <w:t xml:space="preserve"> instead of $</w:t>
      </w:r>
      <w:r>
        <w:rPr>
          <w:sz w:val="24"/>
          <w:szCs w:val="24"/>
        </w:rPr>
        <w:t>7,400</w:t>
      </w:r>
      <w:r w:rsidRPr="00773F54">
        <w:rPr>
          <w:sz w:val="24"/>
          <w:szCs w:val="24"/>
        </w:rPr>
        <w:t xml:space="preserve"> </w:t>
      </w:r>
    </w:p>
    <w:p w:rsidR="004A5DF4" w:rsidRPr="00773F54" w:rsidRDefault="004A5DF4" w:rsidP="004A5DF4">
      <w:pPr>
        <w:tabs>
          <w:tab w:val="left" w:pos="360"/>
        </w:tabs>
        <w:rPr>
          <w:sz w:val="24"/>
          <w:szCs w:val="24"/>
        </w:rPr>
      </w:pPr>
      <w:r w:rsidRPr="00773F54">
        <w:rPr>
          <w:sz w:val="24"/>
          <w:szCs w:val="24"/>
        </w:rPr>
        <w:tab/>
        <w:t>a decrease of $</w:t>
      </w:r>
      <w:r>
        <w:rPr>
          <w:sz w:val="24"/>
          <w:szCs w:val="24"/>
        </w:rPr>
        <w:t>5</w:t>
      </w:r>
      <w:r w:rsidRPr="00773F54">
        <w:rPr>
          <w:sz w:val="24"/>
          <w:szCs w:val="24"/>
        </w:rPr>
        <w:t xml:space="preserve"> miscellaneous costs, $</w:t>
      </w:r>
      <w:r>
        <w:rPr>
          <w:sz w:val="24"/>
          <w:szCs w:val="24"/>
        </w:rPr>
        <w:t>3</w:t>
      </w:r>
      <w:r w:rsidRPr="00773F54">
        <w:rPr>
          <w:sz w:val="24"/>
          <w:szCs w:val="24"/>
        </w:rPr>
        <w:t xml:space="preserve"> instead of $8</w:t>
      </w:r>
    </w:p>
    <w:p w:rsidR="004A5DF4" w:rsidRPr="00773F54" w:rsidRDefault="004A5DF4" w:rsidP="004A5DF4">
      <w:pPr>
        <w:widowControl/>
        <w:tabs>
          <w:tab w:val="left" w:pos="360"/>
          <w:tab w:val="left" w:pos="720"/>
          <w:tab w:val="left" w:pos="1080"/>
        </w:tabs>
        <w:rPr>
          <w:sz w:val="24"/>
          <w:szCs w:val="24"/>
        </w:rPr>
      </w:pPr>
    </w:p>
    <w:p w:rsidR="004F26E9" w:rsidRDefault="004F26E9">
      <w:pPr>
        <w:rPr>
          <w:sz w:val="24"/>
          <w:szCs w:val="24"/>
        </w:rPr>
      </w:pPr>
      <w:r w:rsidRPr="00773F54">
        <w:rPr>
          <w:b/>
          <w:bCs/>
          <w:sz w:val="24"/>
          <w:szCs w:val="24"/>
        </w:rPr>
        <w:t xml:space="preserve">16.  </w:t>
      </w:r>
      <w:r w:rsidRPr="00773F54">
        <w:rPr>
          <w:b/>
          <w:bCs/>
          <w:sz w:val="24"/>
          <w:szCs w:val="24"/>
          <w:u w:val="single"/>
        </w:rPr>
        <w:t xml:space="preserve">For collections whose results will be published, outline the plans for tabulation and </w:t>
      </w:r>
      <w:r>
        <w:rPr>
          <w:b/>
          <w:bCs/>
          <w:sz w:val="24"/>
          <w:szCs w:val="24"/>
          <w:u w:val="single"/>
        </w:rPr>
        <w:t>publication</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NMFS will not publish any results from this program.</w:t>
      </w:r>
    </w:p>
    <w:p w:rsidR="009B1C1C" w:rsidRDefault="009B1C1C" w:rsidP="009B1C1C">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9B1C1C" w:rsidRDefault="009B1C1C" w:rsidP="009B1C1C">
      <w:pPr>
        <w:rPr>
          <w:sz w:val="24"/>
          <w:szCs w:val="24"/>
        </w:rPr>
      </w:pPr>
      <w:r>
        <w:rPr>
          <w:sz w:val="24"/>
          <w:szCs w:val="24"/>
        </w:rPr>
        <w:t>Not Applicable.</w:t>
      </w:r>
    </w:p>
    <w:p w:rsidR="00D55317" w:rsidRDefault="00D55317">
      <w:pPr>
        <w:rPr>
          <w:b/>
          <w:bCs/>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9B1C1C" w:rsidRDefault="009B1C1C">
      <w:pPr>
        <w:rPr>
          <w:sz w:val="24"/>
          <w:szCs w:val="24"/>
        </w:rPr>
      </w:pPr>
      <w:r w:rsidRPr="0064266D">
        <w:rPr>
          <w:iCs/>
          <w:sz w:val="24"/>
          <w:szCs w:val="24"/>
        </w:rPr>
        <w:t xml:space="preserve">This collection does not employ statistical methods.  </w:t>
      </w:r>
    </w:p>
    <w:sectPr w:rsidR="009B1C1C">
      <w:footerReference w:type="default" r:id="rId12"/>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C7" w:rsidRDefault="00AF1EC7">
      <w:r>
        <w:separator/>
      </w:r>
    </w:p>
  </w:endnote>
  <w:endnote w:type="continuationSeparator" w:id="0">
    <w:p w:rsidR="00AF1EC7" w:rsidRDefault="00AF1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25113">
      <w:rPr>
        <w:rStyle w:val="PageNumber"/>
        <w:noProof/>
        <w:sz w:val="24"/>
        <w:szCs w:val="24"/>
      </w:rPr>
      <w:t>6</w:t>
    </w:r>
    <w:r>
      <w:rPr>
        <w:rStyle w:val="PageNumber"/>
        <w:sz w:val="24"/>
        <w:szCs w:val="24"/>
      </w:rPr>
      <w:fldChar w:fldCharType="end"/>
    </w:r>
  </w:p>
  <w:p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C7" w:rsidRDefault="00AF1EC7">
      <w:r>
        <w:separator/>
      </w:r>
    </w:p>
  </w:footnote>
  <w:footnote w:type="continuationSeparator" w:id="0">
    <w:p w:rsidR="00AF1EC7" w:rsidRDefault="00AF1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9294B"/>
    <w:multiLevelType w:val="hybridMultilevel"/>
    <w:tmpl w:val="4644298E"/>
    <w:lvl w:ilvl="0" w:tplc="3F3C5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330C"/>
    <w:rsid w:val="00025113"/>
    <w:rsid w:val="00036132"/>
    <w:rsid w:val="000575EE"/>
    <w:rsid w:val="00083EDF"/>
    <w:rsid w:val="00107F5D"/>
    <w:rsid w:val="00121E9D"/>
    <w:rsid w:val="001234EA"/>
    <w:rsid w:val="00137E97"/>
    <w:rsid w:val="00162254"/>
    <w:rsid w:val="001951B7"/>
    <w:rsid w:val="001A68BE"/>
    <w:rsid w:val="001E31EE"/>
    <w:rsid w:val="001E4DBE"/>
    <w:rsid w:val="001E6F72"/>
    <w:rsid w:val="001F60D4"/>
    <w:rsid w:val="001F626D"/>
    <w:rsid w:val="00223639"/>
    <w:rsid w:val="00227400"/>
    <w:rsid w:val="00231C25"/>
    <w:rsid w:val="002712E2"/>
    <w:rsid w:val="002A69B1"/>
    <w:rsid w:val="002A7145"/>
    <w:rsid w:val="002C0216"/>
    <w:rsid w:val="003053EB"/>
    <w:rsid w:val="003079AB"/>
    <w:rsid w:val="003976F9"/>
    <w:rsid w:val="003B726F"/>
    <w:rsid w:val="003C548B"/>
    <w:rsid w:val="003E0200"/>
    <w:rsid w:val="003F12C2"/>
    <w:rsid w:val="0040691B"/>
    <w:rsid w:val="00413D7D"/>
    <w:rsid w:val="004361B3"/>
    <w:rsid w:val="00437182"/>
    <w:rsid w:val="00454B8B"/>
    <w:rsid w:val="004643D9"/>
    <w:rsid w:val="004A5DF4"/>
    <w:rsid w:val="004C783D"/>
    <w:rsid w:val="004F26E9"/>
    <w:rsid w:val="00532DD5"/>
    <w:rsid w:val="005370F6"/>
    <w:rsid w:val="00554A61"/>
    <w:rsid w:val="00570C0D"/>
    <w:rsid w:val="005771ED"/>
    <w:rsid w:val="00580801"/>
    <w:rsid w:val="0059682C"/>
    <w:rsid w:val="005C4DD0"/>
    <w:rsid w:val="005D7881"/>
    <w:rsid w:val="005E2BE7"/>
    <w:rsid w:val="005F3C5E"/>
    <w:rsid w:val="00611CCC"/>
    <w:rsid w:val="006242F8"/>
    <w:rsid w:val="00637A38"/>
    <w:rsid w:val="006959CB"/>
    <w:rsid w:val="006971BC"/>
    <w:rsid w:val="006C6904"/>
    <w:rsid w:val="0070179D"/>
    <w:rsid w:val="0072328F"/>
    <w:rsid w:val="00725C5C"/>
    <w:rsid w:val="00744BDF"/>
    <w:rsid w:val="00773F54"/>
    <w:rsid w:val="007B0E94"/>
    <w:rsid w:val="007C6ADA"/>
    <w:rsid w:val="00823EB0"/>
    <w:rsid w:val="00864AC3"/>
    <w:rsid w:val="008B15A0"/>
    <w:rsid w:val="00951A90"/>
    <w:rsid w:val="009B15F0"/>
    <w:rsid w:val="009B1C1C"/>
    <w:rsid w:val="009D3674"/>
    <w:rsid w:val="009D3AA2"/>
    <w:rsid w:val="009D6D5F"/>
    <w:rsid w:val="009F0D5E"/>
    <w:rsid w:val="009F70D6"/>
    <w:rsid w:val="00A07E7E"/>
    <w:rsid w:val="00A22405"/>
    <w:rsid w:val="00A23A34"/>
    <w:rsid w:val="00A276DB"/>
    <w:rsid w:val="00A52249"/>
    <w:rsid w:val="00A538B8"/>
    <w:rsid w:val="00A606FF"/>
    <w:rsid w:val="00A62066"/>
    <w:rsid w:val="00A80E76"/>
    <w:rsid w:val="00AA2DBA"/>
    <w:rsid w:val="00AB1B9D"/>
    <w:rsid w:val="00AC4F7A"/>
    <w:rsid w:val="00AF1EC7"/>
    <w:rsid w:val="00B33E94"/>
    <w:rsid w:val="00B6483B"/>
    <w:rsid w:val="00B8267B"/>
    <w:rsid w:val="00B87BEB"/>
    <w:rsid w:val="00B917B5"/>
    <w:rsid w:val="00BA0749"/>
    <w:rsid w:val="00BD7CCD"/>
    <w:rsid w:val="00C025A9"/>
    <w:rsid w:val="00C11F44"/>
    <w:rsid w:val="00C23568"/>
    <w:rsid w:val="00C272AD"/>
    <w:rsid w:val="00C50FBE"/>
    <w:rsid w:val="00C76397"/>
    <w:rsid w:val="00CA532B"/>
    <w:rsid w:val="00CB42D6"/>
    <w:rsid w:val="00CE1E61"/>
    <w:rsid w:val="00CE547D"/>
    <w:rsid w:val="00D118C8"/>
    <w:rsid w:val="00D15DB4"/>
    <w:rsid w:val="00D55317"/>
    <w:rsid w:val="00D7230A"/>
    <w:rsid w:val="00D850DD"/>
    <w:rsid w:val="00D8545C"/>
    <w:rsid w:val="00D91332"/>
    <w:rsid w:val="00D9587D"/>
    <w:rsid w:val="00DC2F0A"/>
    <w:rsid w:val="00DE7ED8"/>
    <w:rsid w:val="00E166E6"/>
    <w:rsid w:val="00E37DCD"/>
    <w:rsid w:val="00E4694A"/>
    <w:rsid w:val="00E674DC"/>
    <w:rsid w:val="00E740E5"/>
    <w:rsid w:val="00E807BD"/>
    <w:rsid w:val="00F11F8F"/>
    <w:rsid w:val="00F169D3"/>
    <w:rsid w:val="00F16BFA"/>
    <w:rsid w:val="00F34947"/>
    <w:rsid w:val="00F427D2"/>
    <w:rsid w:val="00FF38B7"/>
    <w:rsid w:val="00FF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0691B"/>
    <w:pPr>
      <w:widowControl/>
      <w:autoSpaceDE/>
      <w:autoSpaceDN/>
      <w:adjustRightInd/>
      <w:spacing w:after="12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F427D2"/>
    <w:rPr>
      <w:color w:val="0000FF" w:themeColor="hyperlink"/>
      <w:u w:val="single"/>
    </w:rPr>
  </w:style>
  <w:style w:type="character" w:styleId="CommentReference">
    <w:name w:val="annotation reference"/>
    <w:basedOn w:val="DefaultParagraphFont"/>
    <w:rsid w:val="003053EB"/>
    <w:rPr>
      <w:sz w:val="16"/>
      <w:szCs w:val="16"/>
    </w:rPr>
  </w:style>
  <w:style w:type="paragraph" w:styleId="CommentText">
    <w:name w:val="annotation text"/>
    <w:basedOn w:val="Normal"/>
    <w:link w:val="CommentTextChar"/>
    <w:rsid w:val="003053EB"/>
  </w:style>
  <w:style w:type="character" w:customStyle="1" w:styleId="CommentTextChar">
    <w:name w:val="Comment Text Char"/>
    <w:basedOn w:val="DefaultParagraphFont"/>
    <w:link w:val="CommentText"/>
    <w:rsid w:val="003053EB"/>
  </w:style>
  <w:style w:type="paragraph" w:styleId="CommentSubject">
    <w:name w:val="annotation subject"/>
    <w:basedOn w:val="CommentText"/>
    <w:next w:val="CommentText"/>
    <w:link w:val="CommentSubjectChar"/>
    <w:rsid w:val="003053EB"/>
    <w:rPr>
      <w:b/>
      <w:bCs/>
    </w:rPr>
  </w:style>
  <w:style w:type="character" w:customStyle="1" w:styleId="CommentSubjectChar">
    <w:name w:val="Comment Subject Char"/>
    <w:basedOn w:val="CommentTextChar"/>
    <w:link w:val="CommentSubject"/>
    <w:rsid w:val="003053EB"/>
    <w:rPr>
      <w:b/>
      <w:bCs/>
    </w:rPr>
  </w:style>
  <w:style w:type="paragraph" w:styleId="BalloonText">
    <w:name w:val="Balloon Text"/>
    <w:basedOn w:val="Normal"/>
    <w:link w:val="BalloonTextChar"/>
    <w:rsid w:val="003053EB"/>
    <w:rPr>
      <w:rFonts w:ascii="Tahoma" w:hAnsi="Tahoma" w:cs="Tahoma"/>
      <w:sz w:val="16"/>
      <w:szCs w:val="16"/>
    </w:rPr>
  </w:style>
  <w:style w:type="character" w:customStyle="1" w:styleId="BalloonTextChar">
    <w:name w:val="Balloon Text Char"/>
    <w:basedOn w:val="DefaultParagraphFont"/>
    <w:link w:val="BalloonText"/>
    <w:rsid w:val="003053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40691B"/>
    <w:pPr>
      <w:widowControl/>
      <w:autoSpaceDE/>
      <w:autoSpaceDN/>
      <w:adjustRightInd/>
      <w:spacing w:after="12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F427D2"/>
    <w:rPr>
      <w:color w:val="0000FF" w:themeColor="hyperlink"/>
      <w:u w:val="single"/>
    </w:rPr>
  </w:style>
  <w:style w:type="character" w:styleId="CommentReference">
    <w:name w:val="annotation reference"/>
    <w:basedOn w:val="DefaultParagraphFont"/>
    <w:rsid w:val="003053EB"/>
    <w:rPr>
      <w:sz w:val="16"/>
      <w:szCs w:val="16"/>
    </w:rPr>
  </w:style>
  <w:style w:type="paragraph" w:styleId="CommentText">
    <w:name w:val="annotation text"/>
    <w:basedOn w:val="Normal"/>
    <w:link w:val="CommentTextChar"/>
    <w:rsid w:val="003053EB"/>
  </w:style>
  <w:style w:type="character" w:customStyle="1" w:styleId="CommentTextChar">
    <w:name w:val="Comment Text Char"/>
    <w:basedOn w:val="DefaultParagraphFont"/>
    <w:link w:val="CommentText"/>
    <w:rsid w:val="003053EB"/>
  </w:style>
  <w:style w:type="paragraph" w:styleId="CommentSubject">
    <w:name w:val="annotation subject"/>
    <w:basedOn w:val="CommentText"/>
    <w:next w:val="CommentText"/>
    <w:link w:val="CommentSubjectChar"/>
    <w:rsid w:val="003053EB"/>
    <w:rPr>
      <w:b/>
      <w:bCs/>
    </w:rPr>
  </w:style>
  <w:style w:type="character" w:customStyle="1" w:styleId="CommentSubjectChar">
    <w:name w:val="Comment Subject Char"/>
    <w:basedOn w:val="CommentTextChar"/>
    <w:link w:val="CommentSubject"/>
    <w:rsid w:val="003053EB"/>
    <w:rPr>
      <w:b/>
      <w:bCs/>
    </w:rPr>
  </w:style>
  <w:style w:type="paragraph" w:styleId="BalloonText">
    <w:name w:val="Balloon Text"/>
    <w:basedOn w:val="Normal"/>
    <w:link w:val="BalloonTextChar"/>
    <w:rsid w:val="003053EB"/>
    <w:rPr>
      <w:rFonts w:ascii="Tahoma" w:hAnsi="Tahoma" w:cs="Tahoma"/>
      <w:sz w:val="16"/>
      <w:szCs w:val="16"/>
    </w:rPr>
  </w:style>
  <w:style w:type="character" w:customStyle="1" w:styleId="BalloonTextChar">
    <w:name w:val="Balloon Text Char"/>
    <w:basedOn w:val="DefaultParagraphFont"/>
    <w:link w:val="BalloonText"/>
    <w:rsid w:val="003053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sustainablefisheries/amds/80/default.htm" TargetMode="External"/><Relationship Id="rId5" Type="http://schemas.openxmlformats.org/officeDocument/2006/relationships/settings" Target="settings.xml"/><Relationship Id="rId10" Type="http://schemas.openxmlformats.org/officeDocument/2006/relationships/hyperlink" Target="http://www.ecfr.gov/cgi-bin/text-idx?SID=95b433cf1aee04c442c07790797f0730&amp;tpl=/ecfrbrowse/Title50/50cfr679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F20E6-2CE4-421B-8800-5E2FC608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12</cp:revision>
  <cp:lastPrinted>2015-08-11T17:28:00Z</cp:lastPrinted>
  <dcterms:created xsi:type="dcterms:W3CDTF">2015-08-07T19:04:00Z</dcterms:created>
  <dcterms:modified xsi:type="dcterms:W3CDTF">2015-10-27T19:09:00Z</dcterms:modified>
</cp:coreProperties>
</file>