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678" w:rsidRPr="00AC71A8" w:rsidRDefault="001E632A" w:rsidP="00497678">
      <w:pPr>
        <w:jc w:val="center"/>
        <w:rPr>
          <w:b/>
          <w:lang w:val="fr-FR"/>
        </w:rPr>
      </w:pPr>
      <w:r w:rsidRPr="00AC71A8">
        <w:rPr>
          <w:b/>
          <w:lang w:val="fr-FR"/>
        </w:rPr>
        <w:t>20</w:t>
      </w:r>
      <w:r w:rsidR="00CA0D9C" w:rsidRPr="00AC71A8">
        <w:rPr>
          <w:b/>
          <w:lang w:val="fr-FR"/>
        </w:rPr>
        <w:t>1</w:t>
      </w:r>
      <w:r w:rsidR="00341204">
        <w:rPr>
          <w:b/>
          <w:lang w:val="fr-FR"/>
        </w:rPr>
        <w:t>5</w:t>
      </w:r>
      <w:r w:rsidR="00341204" w:rsidRPr="00341204">
        <w:rPr>
          <w:b/>
          <w:lang w:val="fr-FR"/>
        </w:rPr>
        <w:t xml:space="preserve"> </w:t>
      </w:r>
      <w:proofErr w:type="spellStart"/>
      <w:r w:rsidR="00497678" w:rsidRPr="00341204">
        <w:rPr>
          <w:b/>
          <w:lang w:val="fr-FR"/>
        </w:rPr>
        <w:t>Cable</w:t>
      </w:r>
      <w:proofErr w:type="spellEnd"/>
      <w:r w:rsidR="00341204">
        <w:rPr>
          <w:b/>
          <w:lang w:val="fr-FR"/>
        </w:rPr>
        <w:t xml:space="preserve"> </w:t>
      </w:r>
      <w:r w:rsidR="006A6B9F" w:rsidRPr="00AC71A8">
        <w:rPr>
          <w:b/>
          <w:lang w:val="fr-FR"/>
        </w:rPr>
        <w:t xml:space="preserve">Service </w:t>
      </w:r>
      <w:r w:rsidR="00497678" w:rsidRPr="00AC71A8">
        <w:rPr>
          <w:b/>
          <w:lang w:val="fr-FR"/>
        </w:rPr>
        <w:t>Price Survey</w:t>
      </w:r>
      <w:r w:rsidR="004A63F4" w:rsidRPr="00AC71A8">
        <w:rPr>
          <w:b/>
          <w:lang w:val="fr-FR"/>
        </w:rPr>
        <w:t xml:space="preserve"> Questionnaire</w:t>
      </w:r>
      <w:r w:rsidR="00781317" w:rsidRPr="00AC71A8">
        <w:rPr>
          <w:b/>
          <w:lang w:val="fr-FR"/>
        </w:rPr>
        <w:t xml:space="preserve"> </w:t>
      </w:r>
    </w:p>
    <w:p w:rsidR="00405C1F" w:rsidRDefault="00CC6D87" w:rsidP="00497678">
      <w:pPr>
        <w:jc w:val="center"/>
        <w:rPr>
          <w:b/>
        </w:rPr>
      </w:pPr>
      <w:r>
        <w:rPr>
          <w:b/>
        </w:rPr>
        <w:t>FCC Form 333</w:t>
      </w:r>
    </w:p>
    <w:p w:rsidR="00497678" w:rsidRDefault="00497678" w:rsidP="00497678">
      <w:pPr>
        <w:jc w:val="center"/>
      </w:pPr>
    </w:p>
    <w:p w:rsidR="00995393" w:rsidRDefault="00497678">
      <w:r w:rsidRPr="005E240C">
        <w:rPr>
          <w:b/>
        </w:rPr>
        <w:t>A.  Community</w:t>
      </w:r>
    </w:p>
    <w:p w:rsidR="00995393" w:rsidRDefault="00995393">
      <w:r>
        <w:t xml:space="preserve">The information in entries </w:t>
      </w:r>
      <w:r w:rsidR="00741AE3">
        <w:t>A</w:t>
      </w:r>
      <w:r>
        <w:t xml:space="preserve">1 through </w:t>
      </w:r>
      <w:r w:rsidR="00741AE3">
        <w:t>A</w:t>
      </w:r>
      <w:r>
        <w:t>3 below has been imported from the Cable Operations &amp; Antenna (COALS) database.  Please review this data and make any necessary corrections.  If you would like the COALS database updated to reflect this information, click here:</w:t>
      </w:r>
    </w:p>
    <w:p w:rsidR="00995393" w:rsidRDefault="00995393"/>
    <w:p w:rsidR="00995393" w:rsidRDefault="00741AE3">
      <w:r>
        <w:t>A</w:t>
      </w:r>
      <w:r w:rsidR="00995393">
        <w:t>1.  6-digit community unit identification (CUID)</w:t>
      </w:r>
      <w:r w:rsidR="000A5A88">
        <w:t xml:space="preserve"> (</w:t>
      </w:r>
      <w:r w:rsidR="00B505A1">
        <w:t>1/1/15</w:t>
      </w:r>
      <w:r w:rsidR="000A5A88">
        <w:t>)</w:t>
      </w:r>
    </w:p>
    <w:p w:rsidR="00995393" w:rsidRDefault="00741AE3">
      <w:r>
        <w:t>A</w:t>
      </w:r>
      <w:r w:rsidR="00995393">
        <w:t>2.  Name of the community associated with this CUID</w:t>
      </w:r>
      <w:r w:rsidR="000A5A88">
        <w:t xml:space="preserve"> (</w:t>
      </w:r>
      <w:r w:rsidR="00B505A1">
        <w:t>1/1/15</w:t>
      </w:r>
      <w:r w:rsidR="000A5A88">
        <w:t>)</w:t>
      </w:r>
    </w:p>
    <w:p w:rsidR="00995393" w:rsidRDefault="00741AE3">
      <w:r>
        <w:t>A</w:t>
      </w:r>
      <w:r w:rsidR="00995393">
        <w:t>3.  Name of county in which the community is situated</w:t>
      </w:r>
      <w:r w:rsidR="005005C6">
        <w:t xml:space="preserve"> (</w:t>
      </w:r>
      <w:r w:rsidR="00B505A1">
        <w:t>1/1/15</w:t>
      </w:r>
      <w:r w:rsidR="000A5A88">
        <w:t>)</w:t>
      </w:r>
    </w:p>
    <w:p w:rsidR="00995393" w:rsidRDefault="00741AE3">
      <w:r>
        <w:t>A</w:t>
      </w:r>
      <w:r w:rsidR="00995393">
        <w:t xml:space="preserve">4.  </w:t>
      </w:r>
      <w:r w:rsidR="00A1065A">
        <w:t xml:space="preserve">List one of the </w:t>
      </w:r>
      <w:r w:rsidR="00995393">
        <w:t>5-digit Zip Code</w:t>
      </w:r>
      <w:r w:rsidR="00A1065A">
        <w:t>s</w:t>
      </w:r>
      <w:r w:rsidR="00995393">
        <w:t xml:space="preserve"> in </w:t>
      </w:r>
      <w:r w:rsidR="00A1065A">
        <w:t xml:space="preserve">this </w:t>
      </w:r>
      <w:r w:rsidR="00995393">
        <w:t xml:space="preserve">community </w:t>
      </w:r>
      <w:r w:rsidR="005005C6">
        <w:t>(</w:t>
      </w:r>
      <w:r w:rsidR="00B505A1">
        <w:t>1/1/15</w:t>
      </w:r>
      <w:r w:rsidR="000A5A88">
        <w:t>)</w:t>
      </w:r>
    </w:p>
    <w:p w:rsidR="00995393" w:rsidRDefault="00995393"/>
    <w:p w:rsidR="00995393" w:rsidRDefault="00995393">
      <w:r>
        <w:t xml:space="preserve">Local governments have authority to regulate the price of the basic service tier unless the FCC grants an “Effective Competition” petition for the franchise area.  If the FCC has granted Effective Competition status, the answer to question </w:t>
      </w:r>
      <w:r w:rsidR="00741AE3">
        <w:t>A</w:t>
      </w:r>
      <w:r w:rsidR="001E632A">
        <w:t>5</w:t>
      </w:r>
      <w:r>
        <w:t xml:space="preserve"> is “no”.  If the FCC has not granted Effective Competition status, the answer depends on whether the local government exercises its authority to regulate the price of the basic service tier.</w:t>
      </w:r>
    </w:p>
    <w:p w:rsidR="00C80F81" w:rsidRDefault="00C80F81"/>
    <w:p w:rsidR="00995393" w:rsidRDefault="00741AE3">
      <w:r>
        <w:t>A</w:t>
      </w:r>
      <w:r w:rsidR="001E632A">
        <w:t>5</w:t>
      </w:r>
      <w:r w:rsidR="00995393">
        <w:t>.  Does the local government regulate the basic tier rate in this community?</w:t>
      </w:r>
      <w:r w:rsidR="004A1C6C">
        <w:t xml:space="preserve"> </w:t>
      </w:r>
      <w:r w:rsidR="00D363ED">
        <w:t xml:space="preserve">(Yes/No) </w:t>
      </w:r>
      <w:r w:rsidR="000A5A88">
        <w:t>(</w:t>
      </w:r>
      <w:r w:rsidR="00B505A1">
        <w:t>1/1/15</w:t>
      </w:r>
      <w:r w:rsidR="000A5A88">
        <w:t>)</w:t>
      </w:r>
    </w:p>
    <w:p w:rsidR="00CE4ECD" w:rsidRDefault="00CE4ECD"/>
    <w:p w:rsidR="00CE4ECD" w:rsidRDefault="00CE4ECD">
      <w:r>
        <w:t xml:space="preserve">Some questions ask for two years of information (Jan. 1, </w:t>
      </w:r>
      <w:r w:rsidR="00B505A1">
        <w:t>2015</w:t>
      </w:r>
      <w:r>
        <w:t xml:space="preserve"> and Jan. 1, </w:t>
      </w:r>
      <w:r w:rsidR="00B505A1">
        <w:t>2014</w:t>
      </w:r>
      <w:r>
        <w:t>):</w:t>
      </w:r>
    </w:p>
    <w:p w:rsidR="00F65B09" w:rsidRDefault="00F65B09"/>
    <w:p w:rsidR="00F65B09" w:rsidRDefault="00741AE3">
      <w:r>
        <w:t>A</w:t>
      </w:r>
      <w:r w:rsidR="006A6B9F" w:rsidRPr="00655014">
        <w:t xml:space="preserve">6.  </w:t>
      </w:r>
      <w:r w:rsidR="00F65B09" w:rsidRPr="00655014">
        <w:t xml:space="preserve">Did you </w:t>
      </w:r>
      <w:r w:rsidR="00476854" w:rsidRPr="00CD02CE">
        <w:rPr>
          <w:b/>
        </w:rPr>
        <w:t>operate</w:t>
      </w:r>
      <w:r w:rsidR="00476854" w:rsidRPr="00655014">
        <w:t xml:space="preserve"> </w:t>
      </w:r>
      <w:r w:rsidR="00D7687A" w:rsidRPr="00655014">
        <w:t xml:space="preserve">a video service in this community </w:t>
      </w:r>
      <w:r w:rsidR="00476854" w:rsidRPr="00655014">
        <w:t>on</w:t>
      </w:r>
      <w:r w:rsidR="00CD02CE">
        <w:t xml:space="preserve"> </w:t>
      </w:r>
      <w:r w:rsidR="00476854" w:rsidRPr="00655014">
        <w:t>1/1/</w:t>
      </w:r>
      <w:r w:rsidR="00B505A1">
        <w:t>2014</w:t>
      </w:r>
      <w:r w:rsidR="00F65B09" w:rsidRPr="00655014">
        <w:t>?</w:t>
      </w:r>
      <w:r w:rsidR="004A1C6C">
        <w:t xml:space="preserve"> (</w:t>
      </w:r>
      <w:r w:rsidR="00C17FAD">
        <w:t>Y</w:t>
      </w:r>
      <w:r w:rsidR="00C91DAE">
        <w:t>es</w:t>
      </w:r>
      <w:r w:rsidR="004A1C6C">
        <w:t>/</w:t>
      </w:r>
      <w:r w:rsidR="00C17FAD">
        <w:t>N</w:t>
      </w:r>
      <w:r w:rsidR="00C91DAE">
        <w:t>o</w:t>
      </w:r>
      <w:r w:rsidR="004A1C6C">
        <w:t>)</w:t>
      </w:r>
      <w:r w:rsidR="00F65B09" w:rsidRPr="00655014">
        <w:t xml:space="preserve"> </w:t>
      </w:r>
    </w:p>
    <w:p w:rsidR="00995393" w:rsidRDefault="00995393"/>
    <w:p w:rsidR="00995393" w:rsidRPr="00BC4C84" w:rsidRDefault="00995393">
      <w:pPr>
        <w:rPr>
          <w:b/>
        </w:rPr>
      </w:pPr>
      <w:r w:rsidRPr="00BC4C84">
        <w:rPr>
          <w:b/>
        </w:rPr>
        <w:t>System</w:t>
      </w:r>
      <w:r w:rsidR="001E632A">
        <w:rPr>
          <w:b/>
        </w:rPr>
        <w:t xml:space="preserve"> </w:t>
      </w:r>
    </w:p>
    <w:p w:rsidR="00995393" w:rsidRDefault="00995393">
      <w:r>
        <w:t xml:space="preserve">The information in entries </w:t>
      </w:r>
      <w:r w:rsidR="00741AE3">
        <w:t>A</w:t>
      </w:r>
      <w:r w:rsidR="006F36FA">
        <w:t>7</w:t>
      </w:r>
      <w:r>
        <w:t xml:space="preserve"> through </w:t>
      </w:r>
      <w:r w:rsidR="00741AE3">
        <w:t>A</w:t>
      </w:r>
      <w:r w:rsidR="006F36FA">
        <w:t>9</w:t>
      </w:r>
      <w:r>
        <w:t xml:space="preserve"> has been imported from the Cable Operations &amp; Antenna (COALS) database.  Please review the data and make any necessary corrections.  If you would like the COALS database updated to reflect this information, click here.</w:t>
      </w:r>
    </w:p>
    <w:p w:rsidR="00995393" w:rsidRDefault="00995393"/>
    <w:p w:rsidR="00995393" w:rsidRDefault="00741AE3">
      <w:r>
        <w:t>A</w:t>
      </w:r>
      <w:r w:rsidR="00942EB9">
        <w:t>7</w:t>
      </w:r>
      <w:r w:rsidR="00995393">
        <w:t>.  Name of cable system</w:t>
      </w:r>
      <w:r w:rsidR="000A5A88">
        <w:t xml:space="preserve"> (</w:t>
      </w:r>
      <w:r w:rsidR="00B505A1">
        <w:t>1/1/15</w:t>
      </w:r>
      <w:r w:rsidR="000A5A88">
        <w:t>)</w:t>
      </w:r>
    </w:p>
    <w:p w:rsidR="00995393" w:rsidRDefault="00741AE3">
      <w:r>
        <w:t>A</w:t>
      </w:r>
      <w:r w:rsidR="00942EB9">
        <w:t>8</w:t>
      </w:r>
      <w:r w:rsidR="00995393">
        <w:t>.  Street address and/or POB</w:t>
      </w:r>
      <w:r w:rsidR="000A5A88">
        <w:t xml:space="preserve"> (</w:t>
      </w:r>
      <w:r w:rsidR="00B505A1">
        <w:t>1/1/15</w:t>
      </w:r>
      <w:r w:rsidR="000A5A88">
        <w:t>)</w:t>
      </w:r>
    </w:p>
    <w:p w:rsidR="00995393" w:rsidRDefault="00741AE3">
      <w:r>
        <w:t>A</w:t>
      </w:r>
      <w:r w:rsidR="00942EB9">
        <w:t>9</w:t>
      </w:r>
      <w:r w:rsidR="00995393">
        <w:t>.  City, state and Zip Code</w:t>
      </w:r>
      <w:r w:rsidR="000A5A88">
        <w:t xml:space="preserve"> (</w:t>
      </w:r>
      <w:r w:rsidR="00B505A1">
        <w:t>1/1/15</w:t>
      </w:r>
      <w:r w:rsidR="000A5A88">
        <w:t>)</w:t>
      </w:r>
    </w:p>
    <w:p w:rsidR="00995393" w:rsidRDefault="00995393"/>
    <w:p w:rsidR="001E632A" w:rsidRPr="00BC4C84" w:rsidRDefault="001E632A" w:rsidP="001E632A">
      <w:pPr>
        <w:rPr>
          <w:b/>
        </w:rPr>
      </w:pPr>
      <w:r w:rsidRPr="00BC4C84">
        <w:rPr>
          <w:b/>
        </w:rPr>
        <w:t>Parent Company</w:t>
      </w:r>
      <w:r>
        <w:rPr>
          <w:b/>
        </w:rPr>
        <w:t xml:space="preserve"> </w:t>
      </w:r>
    </w:p>
    <w:p w:rsidR="000A5A88" w:rsidRDefault="00741AE3" w:rsidP="000A5A88">
      <w:r>
        <w:t>A</w:t>
      </w:r>
      <w:r w:rsidR="006A6B9F">
        <w:t>1</w:t>
      </w:r>
      <w:r w:rsidR="00942EB9">
        <w:t>0</w:t>
      </w:r>
      <w:r w:rsidR="001E632A">
        <w:t>.  Name of ultimate parent entity</w:t>
      </w:r>
      <w:r w:rsidR="000A5A88">
        <w:t xml:space="preserve"> (</w:t>
      </w:r>
      <w:r w:rsidR="00B505A1">
        <w:t>1/1/15</w:t>
      </w:r>
      <w:r w:rsidR="000A5A88">
        <w:t>)</w:t>
      </w:r>
    </w:p>
    <w:p w:rsidR="000A5A88" w:rsidRDefault="004C37BC" w:rsidP="000A5A88">
      <w:r>
        <w:t>A11.</w:t>
      </w:r>
      <w:r w:rsidR="001E632A">
        <w:t xml:space="preserve">  Name of survey contact person</w:t>
      </w:r>
      <w:r w:rsidR="005005C6">
        <w:t xml:space="preserve"> (</w:t>
      </w:r>
      <w:r w:rsidR="00B505A1">
        <w:t>1/1/15</w:t>
      </w:r>
    </w:p>
    <w:p w:rsidR="001E632A" w:rsidRDefault="004C37BC" w:rsidP="001E632A">
      <w:r>
        <w:t>A12</w:t>
      </w:r>
      <w:r w:rsidR="001E632A">
        <w:t>.  E-mail address of contact person</w:t>
      </w:r>
      <w:r w:rsidR="005005C6">
        <w:t xml:space="preserve"> (</w:t>
      </w:r>
      <w:r w:rsidR="00B505A1">
        <w:t>1/1/15</w:t>
      </w:r>
      <w:r w:rsidR="000A5A88">
        <w:t>)</w:t>
      </w:r>
    </w:p>
    <w:p w:rsidR="001E632A" w:rsidRDefault="00741AE3" w:rsidP="001E632A">
      <w:r>
        <w:t>A</w:t>
      </w:r>
      <w:r w:rsidR="00F81FC2">
        <w:t>13</w:t>
      </w:r>
      <w:r w:rsidR="001E632A">
        <w:t>.  Area Code &amp; telephone number</w:t>
      </w:r>
      <w:r w:rsidR="000A5A88">
        <w:t xml:space="preserve"> (</w:t>
      </w:r>
      <w:r w:rsidR="00B505A1">
        <w:t>1/1/15</w:t>
      </w:r>
      <w:r w:rsidR="000A5A88">
        <w:t>)</w:t>
      </w:r>
    </w:p>
    <w:p w:rsidR="000A5A88" w:rsidRDefault="00741AE3" w:rsidP="000A5A88">
      <w:r>
        <w:t>A</w:t>
      </w:r>
      <w:r w:rsidR="001E632A">
        <w:t>1</w:t>
      </w:r>
      <w:r w:rsidR="00942EB9">
        <w:t>4</w:t>
      </w:r>
      <w:r w:rsidR="0036614B">
        <w:t>.</w:t>
      </w:r>
      <w:r w:rsidR="001E632A">
        <w:t xml:space="preserve">  Number of </w:t>
      </w:r>
      <w:r w:rsidR="00942EB9">
        <w:t xml:space="preserve">video </w:t>
      </w:r>
      <w:r w:rsidR="001E632A">
        <w:t>subscribers nationwide of parent entity</w:t>
      </w:r>
      <w:r w:rsidR="000A5A88">
        <w:t xml:space="preserve"> (</w:t>
      </w:r>
      <w:r w:rsidR="00B505A1">
        <w:t>1/1/15</w:t>
      </w:r>
      <w:r w:rsidR="000A5A88">
        <w:t>)</w:t>
      </w:r>
    </w:p>
    <w:p w:rsidR="001E632A" w:rsidRDefault="001E632A" w:rsidP="001E632A"/>
    <w:p w:rsidR="0035528E" w:rsidRDefault="0035528E" w:rsidP="001E632A"/>
    <w:p w:rsidR="0035528E" w:rsidRDefault="0035528E" w:rsidP="001E632A"/>
    <w:p w:rsidR="001E632A" w:rsidRPr="00BC4C84" w:rsidRDefault="001E632A" w:rsidP="001E632A">
      <w:pPr>
        <w:rPr>
          <w:b/>
        </w:rPr>
      </w:pPr>
      <w:r w:rsidRPr="00BC4C84">
        <w:rPr>
          <w:b/>
        </w:rPr>
        <w:lastRenderedPageBreak/>
        <w:t>Certification</w:t>
      </w:r>
      <w:r>
        <w:rPr>
          <w:b/>
        </w:rPr>
        <w:t xml:space="preserve"> </w:t>
      </w:r>
    </w:p>
    <w:p w:rsidR="0035528E" w:rsidRDefault="0035528E" w:rsidP="001E632A"/>
    <w:p w:rsidR="001E632A" w:rsidRDefault="001E632A" w:rsidP="001E632A">
      <w:r>
        <w:t xml:space="preserve">I certify that I have examined this report and all statements of fact herein are true, complete, and correct to the best of my knowledge, information, and belief, and are made in good faith.  Willful false statements made on this form are punishable by fine and/or imprisonment (US Code, Title 18, </w:t>
      </w:r>
      <w:proofErr w:type="gramStart"/>
      <w:r>
        <w:t>Section</w:t>
      </w:r>
      <w:proofErr w:type="gramEnd"/>
      <w:r>
        <w:t xml:space="preserve"> 1001) and/or forfeiture (US Code, Title 47, Section 503)</w:t>
      </w:r>
      <w:r w:rsidR="00AB53E2">
        <w:t>.</w:t>
      </w:r>
    </w:p>
    <w:p w:rsidR="001E632A" w:rsidRDefault="001E632A" w:rsidP="001E632A"/>
    <w:p w:rsidR="001E632A" w:rsidRDefault="00741AE3" w:rsidP="001E632A">
      <w:r>
        <w:t>A</w:t>
      </w:r>
      <w:r w:rsidR="001E632A">
        <w:t>1</w:t>
      </w:r>
      <w:r w:rsidR="00942EB9">
        <w:t>5</w:t>
      </w:r>
      <w:r w:rsidR="001E632A">
        <w:t>.  Name</w:t>
      </w:r>
    </w:p>
    <w:p w:rsidR="001E632A" w:rsidRDefault="00741AE3" w:rsidP="001E632A">
      <w:r>
        <w:t>A</w:t>
      </w:r>
      <w:r w:rsidR="001E632A">
        <w:t>1</w:t>
      </w:r>
      <w:r w:rsidR="00942EB9">
        <w:t>6</w:t>
      </w:r>
      <w:r w:rsidR="001E632A">
        <w:t>.  Title</w:t>
      </w:r>
    </w:p>
    <w:p w:rsidR="001E632A" w:rsidRDefault="00741AE3" w:rsidP="001E632A">
      <w:r>
        <w:t>A</w:t>
      </w:r>
      <w:r w:rsidR="001E632A">
        <w:t>1</w:t>
      </w:r>
      <w:r w:rsidR="00942EB9">
        <w:t>7</w:t>
      </w:r>
      <w:r w:rsidR="001E632A">
        <w:t>.  Date</w:t>
      </w:r>
    </w:p>
    <w:p w:rsidR="001E632A" w:rsidRDefault="001E632A"/>
    <w:p w:rsidR="000502F6" w:rsidRDefault="00741AE3" w:rsidP="00942EB9">
      <w:pPr>
        <w:autoSpaceDE w:val="0"/>
        <w:autoSpaceDN w:val="0"/>
        <w:adjustRightInd w:val="0"/>
      </w:pPr>
      <w:r>
        <w:t>A</w:t>
      </w:r>
      <w:r w:rsidR="001E632A">
        <w:t>1</w:t>
      </w:r>
      <w:r w:rsidR="00942EB9">
        <w:t>8</w:t>
      </w:r>
      <w:r w:rsidR="001E632A">
        <w:t xml:space="preserve">.  </w:t>
      </w:r>
      <w:r w:rsidR="0026496B">
        <w:t>From the drop down menu, c</w:t>
      </w:r>
      <w:r w:rsidR="006A6B9F">
        <w:t xml:space="preserve">hoose the </w:t>
      </w:r>
      <w:r w:rsidR="00942EB9">
        <w:t xml:space="preserve">physical </w:t>
      </w:r>
      <w:r w:rsidR="00D31615">
        <w:t xml:space="preserve">system </w:t>
      </w:r>
      <w:r w:rsidR="00942EB9">
        <w:t>infrastructure</w:t>
      </w:r>
      <w:r w:rsidR="006A6B9F">
        <w:t xml:space="preserve"> </w:t>
      </w:r>
      <w:r w:rsidR="0026496B">
        <w:t xml:space="preserve">in the community </w:t>
      </w:r>
      <w:r w:rsidR="006A6B9F">
        <w:t xml:space="preserve">that best describes your </w:t>
      </w:r>
      <w:r w:rsidR="00A24D7A">
        <w:t xml:space="preserve">video service </w:t>
      </w:r>
      <w:r w:rsidR="00E161E3">
        <w:t>(</w:t>
      </w:r>
      <w:r w:rsidR="006616E6">
        <w:t xml:space="preserve">coaxial only, </w:t>
      </w:r>
      <w:r w:rsidR="00942EB9" w:rsidRPr="00942EB9">
        <w:t>hybrid fiber-coaxial cable, fiber to the home</w:t>
      </w:r>
      <w:r w:rsidR="00942EB9">
        <w:t xml:space="preserve">, </w:t>
      </w:r>
      <w:r w:rsidR="00942EB9" w:rsidRPr="00942EB9">
        <w:t>twisted copper pair</w:t>
      </w:r>
      <w:r w:rsidR="002E2CA5" w:rsidRPr="00942EB9">
        <w:t>,</w:t>
      </w:r>
      <w:r w:rsidR="00D31615">
        <w:t xml:space="preserve"> </w:t>
      </w:r>
      <w:r w:rsidR="003643B4">
        <w:t xml:space="preserve">hybrid </w:t>
      </w:r>
      <w:r w:rsidR="00D31615">
        <w:t>fiber-copper, or</w:t>
      </w:r>
      <w:r w:rsidR="002E2CA5" w:rsidRPr="00942EB9">
        <w:t xml:space="preserve"> other</w:t>
      </w:r>
      <w:r w:rsidR="003643B4">
        <w:t xml:space="preserve"> (</w:t>
      </w:r>
      <w:r w:rsidR="005A619D" w:rsidRPr="005A619D">
        <w:rPr>
          <w:i/>
        </w:rPr>
        <w:t>explain</w:t>
      </w:r>
      <w:r w:rsidR="002E2CA5">
        <w:t>)</w:t>
      </w:r>
      <w:r w:rsidR="003643B4">
        <w:t>.</w:t>
      </w:r>
    </w:p>
    <w:p w:rsidR="00995393" w:rsidRDefault="00995393"/>
    <w:p w:rsidR="002E2CA5" w:rsidRDefault="00741AE3" w:rsidP="002E2CA5">
      <w:r>
        <w:t>A</w:t>
      </w:r>
      <w:r w:rsidR="00942EB9">
        <w:t>19</w:t>
      </w:r>
      <w:r w:rsidR="002E2CA5">
        <w:t xml:space="preserve">.  Answer “yes” to one of Questions a – f, or explain in g, the scenario which best describes the way local broadcast </w:t>
      </w:r>
      <w:r w:rsidR="0013144E">
        <w:t xml:space="preserve">television </w:t>
      </w:r>
      <w:r w:rsidR="002E2CA5">
        <w:t xml:space="preserve">station signals you receive from local broadcasters are sent from the </w:t>
      </w:r>
      <w:r w:rsidR="00CE7064">
        <w:t>video (</w:t>
      </w:r>
      <w:r w:rsidR="002E2CA5">
        <w:t>cable</w:t>
      </w:r>
      <w:r w:rsidR="00CE7064">
        <w:t>)</w:t>
      </w:r>
      <w:r w:rsidR="002E2CA5">
        <w:t xml:space="preserve"> </w:t>
      </w:r>
      <w:proofErr w:type="spellStart"/>
      <w:r w:rsidR="002E2CA5">
        <w:t>headend</w:t>
      </w:r>
      <w:proofErr w:type="spellEnd"/>
      <w:r w:rsidR="002E2CA5">
        <w:t xml:space="preserve"> to subscribers</w:t>
      </w:r>
      <w:r w:rsidR="00FF1C45">
        <w:t xml:space="preserve"> in the community</w:t>
      </w:r>
      <w:r w:rsidR="002E2CA5">
        <w:t>.</w:t>
      </w:r>
    </w:p>
    <w:p w:rsidR="00344AD8" w:rsidRDefault="00344AD8" w:rsidP="002E2CA5"/>
    <w:p w:rsidR="000A5A88" w:rsidRDefault="002E2CA5" w:rsidP="000A5A88">
      <w:r w:rsidRPr="000F0F8F">
        <w:rPr>
          <w:b/>
        </w:rPr>
        <w:t>a.</w:t>
      </w:r>
      <w:r>
        <w:t xml:space="preserve"> </w:t>
      </w:r>
      <w:r w:rsidR="009559FE">
        <w:t>The system is all</w:t>
      </w:r>
      <w:r w:rsidR="00C6731A">
        <w:t>-</w:t>
      </w:r>
      <w:r w:rsidR="009559FE">
        <w:t xml:space="preserve">digital with either one or two transmission paths.  Signals are either standard definition (SD) digital only or have both SD and high definition (HD) digital capability.  </w:t>
      </w:r>
      <w:r w:rsidR="00344AD8">
        <w:t xml:space="preserve">In the SD only case, customer premises equipment converts the SD signal to analog for viewing by analog television customers.  </w:t>
      </w:r>
      <w:r w:rsidR="009559FE">
        <w:t xml:space="preserve">In the </w:t>
      </w:r>
      <w:r w:rsidR="00344AD8">
        <w:t>SD and HD case,</w:t>
      </w:r>
      <w:r w:rsidR="009559FE">
        <w:t xml:space="preserve"> if there is a single transmission path, a signal transmitted in HD is converted to SD</w:t>
      </w:r>
      <w:r w:rsidR="00344AD8">
        <w:t>,</w:t>
      </w:r>
      <w:r w:rsidR="009559FE">
        <w:t xml:space="preserve"> and then from SD to analog, using customer premises equipment, for viewing by SD digital and analog television customers, respectively.   </w:t>
      </w:r>
      <w:r w:rsidR="00CE7064">
        <w:t>.</w:t>
      </w:r>
      <w:r w:rsidR="000A5A88">
        <w:t xml:space="preserve"> (</w:t>
      </w:r>
      <w:r w:rsidR="00B505A1">
        <w:t>1/1/15</w:t>
      </w:r>
      <w:r w:rsidR="000A5A88">
        <w:t>)</w:t>
      </w:r>
    </w:p>
    <w:p w:rsidR="00D31615" w:rsidRDefault="00D31615" w:rsidP="000A5A88"/>
    <w:p w:rsidR="000A5A88" w:rsidRDefault="002E2CA5" w:rsidP="000A5A88">
      <w:r w:rsidRPr="000F0F8F">
        <w:rPr>
          <w:b/>
        </w:rPr>
        <w:t>b.</w:t>
      </w:r>
      <w:r>
        <w:t xml:space="preserve"> </w:t>
      </w:r>
      <w:r w:rsidR="00CE7064">
        <w:t xml:space="preserve">Transmission </w:t>
      </w:r>
      <w:r>
        <w:t xml:space="preserve">is analog only.  Signals are sent in analog format from </w:t>
      </w:r>
      <w:proofErr w:type="spellStart"/>
      <w:r>
        <w:t>headend</w:t>
      </w:r>
      <w:proofErr w:type="spellEnd"/>
      <w:r>
        <w:t xml:space="preserve"> to subscribers.  </w:t>
      </w:r>
      <w:proofErr w:type="spellStart"/>
      <w:r>
        <w:t>Headend</w:t>
      </w:r>
      <w:proofErr w:type="spellEnd"/>
      <w:r>
        <w:t xml:space="preserve"> equipment is in place to convert a broadcaster’s digital signal to analog format, in case a station is digital only</w:t>
      </w:r>
      <w:r w:rsidR="00973C45">
        <w:t>.</w:t>
      </w:r>
      <w:r w:rsidR="006A7C31">
        <w:t xml:space="preserve">  If no </w:t>
      </w:r>
      <w:proofErr w:type="spellStart"/>
      <w:r w:rsidR="006A7C31">
        <w:t>headend</w:t>
      </w:r>
      <w:proofErr w:type="spellEnd"/>
      <w:r w:rsidR="006A7C31">
        <w:t xml:space="preserve"> equipment is in place</w:t>
      </w:r>
      <w:r w:rsidR="00E41F3C">
        <w:t xml:space="preserve"> to convert a signal from digital to analog then</w:t>
      </w:r>
      <w:r w:rsidR="00F4245A">
        <w:t xml:space="preserve"> select response (g) and describe. </w:t>
      </w:r>
      <w:r w:rsidR="006A7C31">
        <w:t xml:space="preserve"> </w:t>
      </w:r>
      <w:r w:rsidR="000A5A88">
        <w:t>(</w:t>
      </w:r>
      <w:r w:rsidR="00B505A1">
        <w:t>1/1/15</w:t>
      </w:r>
      <w:r w:rsidR="000A5A88">
        <w:t>)</w:t>
      </w:r>
    </w:p>
    <w:p w:rsidR="00D31615" w:rsidRDefault="00D31615" w:rsidP="000A5A88"/>
    <w:p w:rsidR="000A5A88" w:rsidRDefault="002E2CA5" w:rsidP="000A5A88">
      <w:r w:rsidRPr="000F0F8F">
        <w:rPr>
          <w:b/>
        </w:rPr>
        <w:t>c.</w:t>
      </w:r>
      <w:r>
        <w:t xml:space="preserve"> Separate analog</w:t>
      </w:r>
      <w:r w:rsidR="00CE7064">
        <w:t xml:space="preserve"> and </w:t>
      </w:r>
      <w:r>
        <w:t xml:space="preserve">digital signals are sent on separate paths from the </w:t>
      </w:r>
      <w:proofErr w:type="spellStart"/>
      <w:r>
        <w:t>headend</w:t>
      </w:r>
      <w:proofErr w:type="spellEnd"/>
      <w:r>
        <w:t xml:space="preserve"> to be viewed by analog and digital customers, respectively.  Digital signal can be either SD or HD, with an HD version being converted by a SD digital subscriber’s set-top box to SD format</w:t>
      </w:r>
      <w:r w:rsidR="00CE7064">
        <w:t>.</w:t>
      </w:r>
      <w:r w:rsidR="000A5A88">
        <w:t xml:space="preserve"> (</w:t>
      </w:r>
      <w:r w:rsidR="00B505A1">
        <w:t>1/1/15</w:t>
      </w:r>
      <w:r w:rsidR="000A5A88">
        <w:t>)</w:t>
      </w:r>
    </w:p>
    <w:p w:rsidR="00D31615" w:rsidRDefault="00D31615" w:rsidP="000A5A88"/>
    <w:p w:rsidR="000A5A88" w:rsidRDefault="002E2CA5" w:rsidP="000A5A88">
      <w:r w:rsidRPr="000F0F8F">
        <w:rPr>
          <w:b/>
        </w:rPr>
        <w:t>d.</w:t>
      </w:r>
      <w:r>
        <w:t xml:space="preserve"> Separate analog</w:t>
      </w:r>
      <w:r w:rsidR="00CE7064">
        <w:t xml:space="preserve">, </w:t>
      </w:r>
      <w:r>
        <w:t>SD</w:t>
      </w:r>
      <w:r w:rsidR="00CE7064">
        <w:t>, and</w:t>
      </w:r>
      <w:r>
        <w:t xml:space="preserve"> HD signals are sent f</w:t>
      </w:r>
      <w:r w:rsidR="007B23B0">
        <w:t>ro</w:t>
      </w:r>
      <w:r>
        <w:t xml:space="preserve">m the </w:t>
      </w:r>
      <w:proofErr w:type="spellStart"/>
      <w:r>
        <w:t>headend</w:t>
      </w:r>
      <w:proofErr w:type="spellEnd"/>
      <w:r>
        <w:t xml:space="preserve"> to be viewed by analog, SD digital, and HD digital customers, respectively.</w:t>
      </w:r>
      <w:r w:rsidR="000A5A88">
        <w:t xml:space="preserve"> (</w:t>
      </w:r>
      <w:r w:rsidR="00B505A1">
        <w:t>1/1/15</w:t>
      </w:r>
      <w:r w:rsidR="000A5A88">
        <w:t>)</w:t>
      </w:r>
    </w:p>
    <w:p w:rsidR="00D31615" w:rsidRDefault="00D31615" w:rsidP="000A5A88"/>
    <w:p w:rsidR="000A5A88" w:rsidRDefault="002E2CA5" w:rsidP="000A5A88">
      <w:r w:rsidRPr="000F0F8F">
        <w:rPr>
          <w:b/>
        </w:rPr>
        <w:t>e.</w:t>
      </w:r>
      <w:r>
        <w:t xml:space="preserve"> SD digital signals only are sent from the </w:t>
      </w:r>
      <w:proofErr w:type="spellStart"/>
      <w:r>
        <w:t>headend</w:t>
      </w:r>
      <w:proofErr w:type="spellEnd"/>
      <w:r>
        <w:t>, and the set-top box can covert the signals to analog format for viewing on analog television</w:t>
      </w:r>
      <w:r w:rsidR="00CE7064">
        <w:t>.</w:t>
      </w:r>
      <w:r w:rsidR="000A5A88">
        <w:t xml:space="preserve"> (</w:t>
      </w:r>
      <w:r w:rsidR="00B505A1">
        <w:t>1/1/15</w:t>
      </w:r>
      <w:r w:rsidR="000A5A88">
        <w:t>)</w:t>
      </w:r>
    </w:p>
    <w:p w:rsidR="00D31615" w:rsidRDefault="00D31615" w:rsidP="000A5A88"/>
    <w:p w:rsidR="000A5A88" w:rsidRDefault="002E2CA5" w:rsidP="000A5A88">
      <w:r>
        <w:t xml:space="preserve"> </w:t>
      </w:r>
      <w:r w:rsidRPr="000F0F8F">
        <w:rPr>
          <w:b/>
        </w:rPr>
        <w:t>f.</w:t>
      </w:r>
      <w:r>
        <w:t xml:space="preserve"> HD digital signals only are sent f</w:t>
      </w:r>
      <w:r w:rsidR="007B23B0">
        <w:t>ro</w:t>
      </w:r>
      <w:r>
        <w:t xml:space="preserve">m the </w:t>
      </w:r>
      <w:proofErr w:type="spellStart"/>
      <w:r>
        <w:t>headend</w:t>
      </w:r>
      <w:proofErr w:type="spellEnd"/>
      <w:r>
        <w:t>, and the set-top box can convert the signals to SD digital format, and then to analog format if necessary.</w:t>
      </w:r>
      <w:r w:rsidR="000A5A88">
        <w:t xml:space="preserve"> (</w:t>
      </w:r>
      <w:r w:rsidR="00B505A1">
        <w:t>1/1/15</w:t>
      </w:r>
      <w:r w:rsidR="000A5A88">
        <w:t>)</w:t>
      </w:r>
    </w:p>
    <w:p w:rsidR="00D31615" w:rsidRDefault="00D31615" w:rsidP="000A5A88"/>
    <w:p w:rsidR="002E2CA5" w:rsidRDefault="002E2CA5" w:rsidP="002E2CA5">
      <w:r w:rsidRPr="000F0F8F">
        <w:rPr>
          <w:b/>
        </w:rPr>
        <w:t>g.</w:t>
      </w:r>
      <w:r>
        <w:t xml:space="preserve"> If none of the above, please describe</w:t>
      </w:r>
      <w:r w:rsidR="00CE7064">
        <w:t>.</w:t>
      </w:r>
    </w:p>
    <w:p w:rsidR="002E2CA5" w:rsidRDefault="002E2CA5" w:rsidP="002E2CA5"/>
    <w:p w:rsidR="00605298" w:rsidRDefault="00741AE3" w:rsidP="000A5A88">
      <w:r>
        <w:t>A</w:t>
      </w:r>
      <w:r w:rsidR="002E2CA5">
        <w:t>2</w:t>
      </w:r>
      <w:r w:rsidR="00942EB9">
        <w:t>0</w:t>
      </w:r>
      <w:r w:rsidR="002E2CA5">
        <w:t xml:space="preserve">.  Number of </w:t>
      </w:r>
      <w:r w:rsidR="002E2CA5" w:rsidRPr="0036614B">
        <w:t xml:space="preserve">local broadcast </w:t>
      </w:r>
      <w:r w:rsidR="0013144E" w:rsidRPr="0036614B">
        <w:t>television</w:t>
      </w:r>
      <w:r w:rsidR="0013144E">
        <w:t xml:space="preserve"> </w:t>
      </w:r>
      <w:r w:rsidR="002E2CA5">
        <w:t>stations</w:t>
      </w:r>
      <w:r w:rsidR="000C4AA9">
        <w:t xml:space="preserve"> on the basic tier</w:t>
      </w:r>
      <w:r w:rsidR="00605298">
        <w:t xml:space="preserve"> by carriage type and channel format</w:t>
      </w:r>
      <w:r w:rsidR="002E2CA5">
        <w:t>.</w:t>
      </w:r>
      <w:r w:rsidR="00294012">
        <w:t xml:space="preserve"> (1/1/14, 1/1/15)</w:t>
      </w:r>
    </w:p>
    <w:p w:rsidR="00605298" w:rsidRDefault="00605298" w:rsidP="000A5A88"/>
    <w:tbl>
      <w:tblPr>
        <w:tblStyle w:val="TableGrid"/>
        <w:tblW w:w="5000" w:type="pct"/>
        <w:tblLook w:val="04A0" w:firstRow="1" w:lastRow="0" w:firstColumn="1" w:lastColumn="0" w:noHBand="0" w:noVBand="1"/>
      </w:tblPr>
      <w:tblGrid>
        <w:gridCol w:w="1696"/>
        <w:gridCol w:w="740"/>
        <w:gridCol w:w="852"/>
        <w:gridCol w:w="696"/>
        <w:gridCol w:w="696"/>
        <w:gridCol w:w="696"/>
        <w:gridCol w:w="696"/>
        <w:gridCol w:w="696"/>
        <w:gridCol w:w="696"/>
        <w:gridCol w:w="696"/>
        <w:gridCol w:w="696"/>
      </w:tblGrid>
      <w:tr w:rsidR="00A0468C" w:rsidTr="002E2D81">
        <w:trPr>
          <w:trHeight w:hRule="exact" w:val="432"/>
        </w:trPr>
        <w:tc>
          <w:tcPr>
            <w:tcW w:w="958" w:type="pct"/>
            <w:vMerge w:val="restart"/>
            <w:vAlign w:val="center"/>
          </w:tcPr>
          <w:p w:rsidR="00A0468C" w:rsidRDefault="00A0468C" w:rsidP="002E2D81">
            <w:pPr>
              <w:jc w:val="center"/>
            </w:pPr>
            <w:r>
              <w:t>Carriage Type</w:t>
            </w:r>
          </w:p>
        </w:tc>
        <w:tc>
          <w:tcPr>
            <w:tcW w:w="2471" w:type="pct"/>
            <w:gridSpan w:val="6"/>
            <w:vAlign w:val="center"/>
          </w:tcPr>
          <w:p w:rsidR="00A0468C" w:rsidRDefault="00A0468C" w:rsidP="002E2D81">
            <w:pPr>
              <w:jc w:val="center"/>
            </w:pPr>
            <w:r>
              <w:t>Primary Channels</w:t>
            </w:r>
          </w:p>
        </w:tc>
        <w:tc>
          <w:tcPr>
            <w:tcW w:w="1572" w:type="pct"/>
            <w:gridSpan w:val="4"/>
            <w:vAlign w:val="center"/>
          </w:tcPr>
          <w:p w:rsidR="00A0468C" w:rsidRDefault="00A0468C" w:rsidP="002E2D81">
            <w:pPr>
              <w:jc w:val="center"/>
            </w:pPr>
            <w:r>
              <w:t>Multicast</w:t>
            </w:r>
          </w:p>
        </w:tc>
      </w:tr>
      <w:tr w:rsidR="00A0468C" w:rsidTr="002E2D81">
        <w:tc>
          <w:tcPr>
            <w:tcW w:w="958" w:type="pct"/>
            <w:vMerge/>
            <w:vAlign w:val="center"/>
          </w:tcPr>
          <w:p w:rsidR="00A0468C" w:rsidRDefault="00A0468C" w:rsidP="002E2D81"/>
        </w:tc>
        <w:tc>
          <w:tcPr>
            <w:tcW w:w="899" w:type="pct"/>
            <w:gridSpan w:val="2"/>
            <w:vAlign w:val="center"/>
          </w:tcPr>
          <w:p w:rsidR="00A0468C" w:rsidRDefault="00A0468C" w:rsidP="002E2D81">
            <w:pPr>
              <w:jc w:val="center"/>
            </w:pPr>
            <w:r>
              <w:t>Analog Format</w:t>
            </w:r>
          </w:p>
        </w:tc>
        <w:tc>
          <w:tcPr>
            <w:tcW w:w="786" w:type="pct"/>
            <w:gridSpan w:val="2"/>
            <w:vAlign w:val="center"/>
          </w:tcPr>
          <w:p w:rsidR="00A0468C" w:rsidRDefault="00A0468C" w:rsidP="002E2D81">
            <w:pPr>
              <w:jc w:val="center"/>
            </w:pPr>
            <w:r>
              <w:t>Standard Definition</w:t>
            </w:r>
          </w:p>
        </w:tc>
        <w:tc>
          <w:tcPr>
            <w:tcW w:w="786" w:type="pct"/>
            <w:gridSpan w:val="2"/>
            <w:vAlign w:val="center"/>
          </w:tcPr>
          <w:p w:rsidR="00A0468C" w:rsidRDefault="00A0468C" w:rsidP="002E2D81">
            <w:pPr>
              <w:jc w:val="center"/>
            </w:pPr>
            <w:r>
              <w:t>High Definition</w:t>
            </w:r>
          </w:p>
        </w:tc>
        <w:tc>
          <w:tcPr>
            <w:tcW w:w="786" w:type="pct"/>
            <w:gridSpan w:val="2"/>
            <w:vAlign w:val="center"/>
          </w:tcPr>
          <w:p w:rsidR="00A0468C" w:rsidRDefault="00A0468C" w:rsidP="002E2D81">
            <w:pPr>
              <w:jc w:val="center"/>
            </w:pPr>
            <w:r>
              <w:t>Standard Definition</w:t>
            </w:r>
          </w:p>
        </w:tc>
        <w:tc>
          <w:tcPr>
            <w:tcW w:w="786" w:type="pct"/>
            <w:gridSpan w:val="2"/>
            <w:vAlign w:val="center"/>
          </w:tcPr>
          <w:p w:rsidR="00A0468C" w:rsidRDefault="00A0468C" w:rsidP="002E2D81">
            <w:pPr>
              <w:jc w:val="center"/>
            </w:pPr>
            <w:r>
              <w:t>High Definition</w:t>
            </w:r>
          </w:p>
        </w:tc>
      </w:tr>
      <w:tr w:rsidR="00A0468C" w:rsidTr="002E2D81">
        <w:trPr>
          <w:trHeight w:hRule="exact" w:val="685"/>
        </w:trPr>
        <w:tc>
          <w:tcPr>
            <w:tcW w:w="958" w:type="pct"/>
            <w:vMerge/>
          </w:tcPr>
          <w:p w:rsidR="00A0468C" w:rsidRDefault="00A0468C" w:rsidP="002E2D81"/>
        </w:tc>
        <w:tc>
          <w:tcPr>
            <w:tcW w:w="418" w:type="pct"/>
            <w:vAlign w:val="bottom"/>
          </w:tcPr>
          <w:p w:rsidR="00A0468C" w:rsidRDefault="00A0468C" w:rsidP="002E2D81">
            <w:r>
              <w:t>2014</w:t>
            </w:r>
          </w:p>
        </w:tc>
        <w:tc>
          <w:tcPr>
            <w:tcW w:w="480" w:type="pct"/>
            <w:vAlign w:val="bottom"/>
          </w:tcPr>
          <w:p w:rsidR="00A0468C" w:rsidRDefault="00A0468C" w:rsidP="002E2D81">
            <w:r>
              <w:t>2015</w:t>
            </w:r>
          </w:p>
        </w:tc>
        <w:tc>
          <w:tcPr>
            <w:tcW w:w="393" w:type="pct"/>
            <w:vAlign w:val="bottom"/>
          </w:tcPr>
          <w:p w:rsidR="00A0468C" w:rsidRDefault="00A0468C" w:rsidP="002E2D81">
            <w:r>
              <w:t>2014</w:t>
            </w:r>
          </w:p>
        </w:tc>
        <w:tc>
          <w:tcPr>
            <w:tcW w:w="393" w:type="pct"/>
            <w:vAlign w:val="bottom"/>
          </w:tcPr>
          <w:p w:rsidR="00A0468C" w:rsidRDefault="00A0468C" w:rsidP="002E2D81">
            <w:r>
              <w:t>2015</w:t>
            </w:r>
          </w:p>
        </w:tc>
        <w:tc>
          <w:tcPr>
            <w:tcW w:w="393" w:type="pct"/>
            <w:vAlign w:val="bottom"/>
          </w:tcPr>
          <w:p w:rsidR="00A0468C" w:rsidRDefault="00A0468C" w:rsidP="002E2D81">
            <w:r>
              <w:t>2014</w:t>
            </w:r>
          </w:p>
        </w:tc>
        <w:tc>
          <w:tcPr>
            <w:tcW w:w="393" w:type="pct"/>
            <w:vAlign w:val="bottom"/>
          </w:tcPr>
          <w:p w:rsidR="00A0468C" w:rsidRDefault="00A0468C" w:rsidP="002E2D81">
            <w:r>
              <w:t>2015</w:t>
            </w:r>
          </w:p>
        </w:tc>
        <w:tc>
          <w:tcPr>
            <w:tcW w:w="393" w:type="pct"/>
            <w:vAlign w:val="bottom"/>
          </w:tcPr>
          <w:p w:rsidR="00A0468C" w:rsidRDefault="00A0468C" w:rsidP="002E2D81">
            <w:r>
              <w:t>2014</w:t>
            </w:r>
          </w:p>
        </w:tc>
        <w:tc>
          <w:tcPr>
            <w:tcW w:w="393" w:type="pct"/>
            <w:vAlign w:val="bottom"/>
          </w:tcPr>
          <w:p w:rsidR="00A0468C" w:rsidRDefault="00A0468C" w:rsidP="002E2D81">
            <w:r>
              <w:t>2015</w:t>
            </w:r>
          </w:p>
        </w:tc>
        <w:tc>
          <w:tcPr>
            <w:tcW w:w="393" w:type="pct"/>
            <w:vAlign w:val="bottom"/>
          </w:tcPr>
          <w:p w:rsidR="00A0468C" w:rsidRDefault="00A0468C" w:rsidP="002E2D81">
            <w:r>
              <w:t>2014</w:t>
            </w:r>
          </w:p>
        </w:tc>
        <w:tc>
          <w:tcPr>
            <w:tcW w:w="393" w:type="pct"/>
            <w:vAlign w:val="bottom"/>
          </w:tcPr>
          <w:p w:rsidR="00A0468C" w:rsidRDefault="00A0468C" w:rsidP="002E2D81">
            <w:r>
              <w:t>2015</w:t>
            </w:r>
          </w:p>
        </w:tc>
      </w:tr>
      <w:tr w:rsidR="00A0468C" w:rsidTr="002E2D81">
        <w:tc>
          <w:tcPr>
            <w:tcW w:w="958" w:type="pct"/>
          </w:tcPr>
          <w:p w:rsidR="00A0468C" w:rsidRDefault="00A0468C" w:rsidP="002E2D81">
            <w:r>
              <w:t>Retransmission Consent</w:t>
            </w:r>
          </w:p>
        </w:tc>
        <w:tc>
          <w:tcPr>
            <w:tcW w:w="418" w:type="pct"/>
            <w:vAlign w:val="bottom"/>
          </w:tcPr>
          <w:p w:rsidR="00A0468C" w:rsidRDefault="00A0468C" w:rsidP="002E2D81"/>
        </w:tc>
        <w:tc>
          <w:tcPr>
            <w:tcW w:w="480"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r>
      <w:tr w:rsidR="00A0468C" w:rsidTr="002E2D81">
        <w:tc>
          <w:tcPr>
            <w:tcW w:w="958" w:type="pct"/>
          </w:tcPr>
          <w:p w:rsidR="00A0468C" w:rsidRDefault="00A0468C" w:rsidP="002E2D81">
            <w:r>
              <w:t>Must Carry Regulations</w:t>
            </w:r>
          </w:p>
        </w:tc>
        <w:tc>
          <w:tcPr>
            <w:tcW w:w="418" w:type="pct"/>
            <w:vAlign w:val="bottom"/>
          </w:tcPr>
          <w:p w:rsidR="00A0468C" w:rsidRDefault="00A0468C" w:rsidP="002E2D81"/>
        </w:tc>
        <w:tc>
          <w:tcPr>
            <w:tcW w:w="480"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c>
          <w:tcPr>
            <w:tcW w:w="393" w:type="pct"/>
            <w:vAlign w:val="bottom"/>
          </w:tcPr>
          <w:p w:rsidR="00A0468C" w:rsidRDefault="00A0468C" w:rsidP="002E2D81"/>
        </w:tc>
      </w:tr>
    </w:tbl>
    <w:p w:rsidR="00A0468C" w:rsidRDefault="00A0468C" w:rsidP="00294012"/>
    <w:p w:rsidR="000A5A88" w:rsidRDefault="002E2CA5" w:rsidP="00294012">
      <w:r>
        <w:t xml:space="preserve">  </w:t>
      </w:r>
    </w:p>
    <w:p w:rsidR="002E2CA5" w:rsidRDefault="002E2CA5" w:rsidP="002E2CA5"/>
    <w:p w:rsidR="000C4AA9" w:rsidRDefault="000C4AA9" w:rsidP="000A5A88"/>
    <w:p w:rsidR="00294012" w:rsidRDefault="00294012" w:rsidP="00294012">
      <w:r>
        <w:t>Questions A20 and A21 are required by Congress and refer to retransmission consent fees at the system level you are reporting.  Do not include other expenses such as copyright and other fees paid to local broadcasters.</w:t>
      </w:r>
    </w:p>
    <w:p w:rsidR="00294012" w:rsidRDefault="00294012" w:rsidP="00294012"/>
    <w:p w:rsidR="00294012" w:rsidRDefault="00294012" w:rsidP="00294012">
      <w:r>
        <w:t>A2</w:t>
      </w:r>
      <w:r w:rsidR="00A0468C">
        <w:t>1</w:t>
      </w:r>
      <w:r>
        <w:t>.  Total annual amount paid to local broadcasters in retransmission consent fees (</w:t>
      </w:r>
      <w:r w:rsidR="00A0468C">
        <w:t xml:space="preserve">Years </w:t>
      </w:r>
      <w:r>
        <w:t>2013, 2014).</w:t>
      </w:r>
    </w:p>
    <w:p w:rsidR="00294012" w:rsidRDefault="00294012" w:rsidP="00294012"/>
    <w:p w:rsidR="00294012" w:rsidRDefault="00294012" w:rsidP="00294012">
      <w:r>
        <w:t>A2</w:t>
      </w:r>
      <w:r w:rsidR="00A0468C">
        <w:t>2</w:t>
      </w:r>
      <w:r>
        <w:t>.  Number of cable subscribers that form the basis of the annual payment</w:t>
      </w:r>
      <w:r w:rsidR="00F02607">
        <w:t>s</w:t>
      </w:r>
      <w:r>
        <w:t xml:space="preserve"> </w:t>
      </w:r>
      <w:r w:rsidR="00A0468C">
        <w:t xml:space="preserve">referenced in A21.  </w:t>
      </w:r>
      <w:r>
        <w:t>(</w:t>
      </w:r>
      <w:r w:rsidR="00A0468C">
        <w:t xml:space="preserve">Years </w:t>
      </w:r>
      <w:r>
        <w:t>2013, 2014)</w:t>
      </w:r>
    </w:p>
    <w:p w:rsidR="000C4AA9" w:rsidRDefault="000C4AA9" w:rsidP="00294012"/>
    <w:p w:rsidR="00995393" w:rsidRDefault="00D51FA8">
      <w:r w:rsidRPr="00D51FA8">
        <w:rPr>
          <w:b/>
        </w:rPr>
        <w:t xml:space="preserve">B.  </w:t>
      </w:r>
      <w:r w:rsidR="005D644C">
        <w:rPr>
          <w:b/>
        </w:rPr>
        <w:t>Video</w:t>
      </w:r>
      <w:r w:rsidRPr="00D51FA8">
        <w:rPr>
          <w:b/>
        </w:rPr>
        <w:t xml:space="preserve"> Subscribers, Prices and Channels</w:t>
      </w:r>
    </w:p>
    <w:p w:rsidR="008D7A72" w:rsidRDefault="00FF1C45" w:rsidP="008D7A72">
      <w:pPr>
        <w:rPr>
          <w:b/>
        </w:rPr>
      </w:pPr>
      <w:r>
        <w:t>If subscriber counts are unavailable at the community level, r</w:t>
      </w:r>
      <w:r w:rsidR="008D7A72">
        <w:t xml:space="preserve">esponses to questions </w:t>
      </w:r>
      <w:r w:rsidR="00741AE3">
        <w:t>B1</w:t>
      </w:r>
      <w:r w:rsidR="008D7A72">
        <w:t xml:space="preserve"> and </w:t>
      </w:r>
      <w:r w:rsidR="00741AE3">
        <w:t>B2</w:t>
      </w:r>
      <w:r w:rsidR="008D7A72">
        <w:t xml:space="preserve"> may be at the </w:t>
      </w:r>
      <w:r>
        <w:t xml:space="preserve">broader </w:t>
      </w:r>
      <w:r w:rsidR="008D7A72">
        <w:t xml:space="preserve">level of the </w:t>
      </w:r>
      <w:r w:rsidR="005D644C" w:rsidRPr="005D644C">
        <w:rPr>
          <w:b/>
        </w:rPr>
        <w:t>video (</w:t>
      </w:r>
      <w:r w:rsidR="003A5A42">
        <w:rPr>
          <w:b/>
        </w:rPr>
        <w:t xml:space="preserve">or </w:t>
      </w:r>
      <w:r w:rsidR="00995393" w:rsidRPr="005D644C">
        <w:rPr>
          <w:b/>
        </w:rPr>
        <w:t>cable</w:t>
      </w:r>
      <w:r w:rsidR="005D644C" w:rsidRPr="005D644C">
        <w:rPr>
          <w:b/>
        </w:rPr>
        <w:t>)</w:t>
      </w:r>
      <w:r w:rsidR="00995393" w:rsidRPr="0013144E">
        <w:rPr>
          <w:b/>
        </w:rPr>
        <w:t xml:space="preserve"> system</w:t>
      </w:r>
      <w:r w:rsidR="008D7A72">
        <w:t xml:space="preserve">.  </w:t>
      </w:r>
      <w:r w:rsidR="00995393">
        <w:t xml:space="preserve">In defining </w:t>
      </w:r>
      <w:r w:rsidR="005D644C">
        <w:t xml:space="preserve">your </w:t>
      </w:r>
      <w:r w:rsidR="00995393">
        <w:t xml:space="preserve">system, use the smallest physical system area surrounding the community for which you maintain subscriber counts for </w:t>
      </w:r>
      <w:r w:rsidR="005D644C">
        <w:t xml:space="preserve">video </w:t>
      </w:r>
      <w:r w:rsidR="00995393">
        <w:t>services.</w:t>
      </w:r>
      <w:r w:rsidR="008D7A72" w:rsidRPr="008D7A72">
        <w:rPr>
          <w:b/>
        </w:rPr>
        <w:t xml:space="preserve"> </w:t>
      </w:r>
    </w:p>
    <w:p w:rsidR="00995393" w:rsidRDefault="00995393"/>
    <w:p w:rsidR="000A5A88" w:rsidRDefault="00741AE3" w:rsidP="000A5A88">
      <w:r>
        <w:t>B1</w:t>
      </w:r>
      <w:r w:rsidR="00995393">
        <w:t xml:space="preserve">.  </w:t>
      </w:r>
      <w:r w:rsidR="00995393" w:rsidRPr="00995393">
        <w:rPr>
          <w:b/>
        </w:rPr>
        <w:t>Number of households passed</w:t>
      </w:r>
      <w:r w:rsidR="00995393">
        <w:t xml:space="preserve"> (households your </w:t>
      </w:r>
      <w:r w:rsidR="00FF1C45">
        <w:t xml:space="preserve">infrastructure </w:t>
      </w:r>
      <w:r w:rsidR="00D51FA8">
        <w:t xml:space="preserve">currently </w:t>
      </w:r>
      <w:r w:rsidR="00995393">
        <w:t>reaches</w:t>
      </w:r>
      <w:r w:rsidR="00D51FA8">
        <w:t xml:space="preserve"> </w:t>
      </w:r>
      <w:r w:rsidR="003871B3">
        <w:t xml:space="preserve">to which you </w:t>
      </w:r>
      <w:r w:rsidR="00D51FA8">
        <w:t>could provide service</w:t>
      </w:r>
      <w:r w:rsidR="00995393">
        <w:t>, regardless of whether or not these households subscribe to your service)</w:t>
      </w:r>
      <w:r w:rsidR="000D5465">
        <w:t xml:space="preserve"> in the community </w:t>
      </w:r>
      <w:r w:rsidR="00553724">
        <w:t>(</w:t>
      </w:r>
      <w:r w:rsidR="000D5465">
        <w:t>or system area</w:t>
      </w:r>
      <w:r w:rsidR="00553724">
        <w:t>)</w:t>
      </w:r>
      <w:r w:rsidR="000A5A88">
        <w:t xml:space="preserve"> (</w:t>
      </w:r>
      <w:r w:rsidR="00B505A1">
        <w:t>1/1/15</w:t>
      </w:r>
      <w:r w:rsidR="000A5A88">
        <w:t>)</w:t>
      </w:r>
    </w:p>
    <w:p w:rsidR="00995393" w:rsidRDefault="00995393"/>
    <w:p w:rsidR="000A5A88" w:rsidRDefault="00741AE3" w:rsidP="000A5A88">
      <w:r>
        <w:t>B2</w:t>
      </w:r>
      <w:r w:rsidR="00995393">
        <w:t xml:space="preserve">.  </w:t>
      </w:r>
      <w:r w:rsidR="00995393" w:rsidRPr="00995393">
        <w:rPr>
          <w:b/>
        </w:rPr>
        <w:t xml:space="preserve">Number of </w:t>
      </w:r>
      <w:r w:rsidR="00C111F4">
        <w:rPr>
          <w:b/>
        </w:rPr>
        <w:t>v</w:t>
      </w:r>
      <w:r w:rsidR="00CF52E9">
        <w:rPr>
          <w:b/>
        </w:rPr>
        <w:t>ideo</w:t>
      </w:r>
      <w:r w:rsidR="00D51FA8">
        <w:rPr>
          <w:b/>
        </w:rPr>
        <w:t xml:space="preserve"> </w:t>
      </w:r>
      <w:r w:rsidR="00995393" w:rsidRPr="00995393">
        <w:rPr>
          <w:b/>
        </w:rPr>
        <w:t>subscribers</w:t>
      </w:r>
      <w:r w:rsidR="000A5A88">
        <w:t xml:space="preserve"> </w:t>
      </w:r>
      <w:r w:rsidR="000D5465">
        <w:t xml:space="preserve">in the same area </w:t>
      </w:r>
      <w:r w:rsidR="00553724">
        <w:t>reported</w:t>
      </w:r>
      <w:r w:rsidR="000D5465">
        <w:t xml:space="preserve"> in B1 </w:t>
      </w:r>
      <w:r w:rsidR="000A5A88">
        <w:t>(</w:t>
      </w:r>
      <w:r w:rsidR="00B505A1">
        <w:t>1/1/14</w:t>
      </w:r>
      <w:r w:rsidR="000A5A88">
        <w:t xml:space="preserve">, </w:t>
      </w:r>
      <w:r w:rsidR="00B505A1">
        <w:t>1/1/15</w:t>
      </w:r>
      <w:r w:rsidR="000A5A88">
        <w:t>)</w:t>
      </w:r>
    </w:p>
    <w:p w:rsidR="007E1709" w:rsidRDefault="007E1709"/>
    <w:p w:rsidR="007E1709" w:rsidRDefault="007E1709" w:rsidP="007E1709">
      <w:r>
        <w:t xml:space="preserve">Responses to “yes/no” questions below, as well as responses for </w:t>
      </w:r>
      <w:r w:rsidRPr="008D7A72">
        <w:t>prices and channels should be provided at the community level</w:t>
      </w:r>
      <w:r>
        <w:t>.  N</w:t>
      </w:r>
      <w:r w:rsidRPr="008D7A72">
        <w:t xml:space="preserve">umber of subscribers </w:t>
      </w:r>
      <w:r w:rsidR="000D5465">
        <w:t xml:space="preserve">should be in the same area </w:t>
      </w:r>
      <w:r w:rsidR="00553724">
        <w:t>reported</w:t>
      </w:r>
      <w:r w:rsidR="000D5465">
        <w:t xml:space="preserve"> in B1 and B2.</w:t>
      </w:r>
    </w:p>
    <w:p w:rsidR="00942EB9" w:rsidRDefault="00942EB9" w:rsidP="007E1709"/>
    <w:p w:rsidR="000A5A88" w:rsidRDefault="00741AE3" w:rsidP="000A5A88">
      <w:r>
        <w:lastRenderedPageBreak/>
        <w:t>B3</w:t>
      </w:r>
      <w:r w:rsidR="00942EB9">
        <w:t xml:space="preserve">.  </w:t>
      </w:r>
      <w:r w:rsidR="00942EB9" w:rsidRPr="00942EB9">
        <w:rPr>
          <w:b/>
        </w:rPr>
        <w:t xml:space="preserve">Total </w:t>
      </w:r>
      <w:r w:rsidR="00C111F4">
        <w:rPr>
          <w:b/>
        </w:rPr>
        <w:t>n</w:t>
      </w:r>
      <w:r w:rsidR="00942EB9" w:rsidRPr="00942EB9">
        <w:rPr>
          <w:b/>
        </w:rPr>
        <w:t xml:space="preserve">umber of </w:t>
      </w:r>
      <w:r w:rsidR="009C477B">
        <w:rPr>
          <w:b/>
        </w:rPr>
        <w:t xml:space="preserve">video </w:t>
      </w:r>
      <w:r w:rsidR="00C111F4">
        <w:rPr>
          <w:b/>
        </w:rPr>
        <w:t>c</w:t>
      </w:r>
      <w:r w:rsidR="00942EB9" w:rsidRPr="00942EB9">
        <w:rPr>
          <w:b/>
        </w:rPr>
        <w:t>hannels</w:t>
      </w:r>
      <w:r w:rsidR="00942EB9">
        <w:t xml:space="preserve"> </w:t>
      </w:r>
      <w:r w:rsidR="009C477B">
        <w:t xml:space="preserve">viewable </w:t>
      </w:r>
      <w:r w:rsidR="00942EB9">
        <w:t>in the community</w:t>
      </w:r>
      <w:r w:rsidR="00AC1901">
        <w:t>*</w:t>
      </w:r>
      <w:r w:rsidR="00C119D0">
        <w:t xml:space="preserve"> (</w:t>
      </w:r>
      <w:r w:rsidR="00B505A1">
        <w:t>1/1/14</w:t>
      </w:r>
      <w:r w:rsidR="00C119D0">
        <w:t xml:space="preserve">, </w:t>
      </w:r>
      <w:r w:rsidR="00B505A1">
        <w:t>1/1/15</w:t>
      </w:r>
      <w:r w:rsidR="00C119D0">
        <w:t>)</w:t>
      </w:r>
    </w:p>
    <w:p w:rsidR="006F0FDC" w:rsidRDefault="006F0FDC" w:rsidP="000A5A88"/>
    <w:p w:rsidR="000A5A88" w:rsidRDefault="00741AE3" w:rsidP="000A5A88">
      <w:r>
        <w:t>B4</w:t>
      </w:r>
      <w:r w:rsidR="00D51FA8">
        <w:t xml:space="preserve">. Do you offer high-speed </w:t>
      </w:r>
      <w:r w:rsidR="00D51FA8" w:rsidRPr="000D4171">
        <w:rPr>
          <w:b/>
        </w:rPr>
        <w:t>Internet access</w:t>
      </w:r>
      <w:r w:rsidR="003D2705">
        <w:rPr>
          <w:b/>
        </w:rPr>
        <w:t xml:space="preserve"> </w:t>
      </w:r>
      <w:r w:rsidR="003D2705">
        <w:t>in the community</w:t>
      </w:r>
      <w:r w:rsidR="0048482B">
        <w:t xml:space="preserve"> via cable, DSL, or any other t</w:t>
      </w:r>
      <w:r w:rsidR="00CB7DAA">
        <w:t>echnology</w:t>
      </w:r>
      <w:r w:rsidR="003D2705">
        <w:t>?</w:t>
      </w:r>
      <w:r w:rsidR="00942EB9">
        <w:t xml:space="preserve"> </w:t>
      </w:r>
      <w:r w:rsidR="005E55E8">
        <w:t>(</w:t>
      </w:r>
      <w:r w:rsidR="005F23FD">
        <w:t>Yes/</w:t>
      </w:r>
      <w:r w:rsidR="005E55E8">
        <w:t>no)</w:t>
      </w:r>
      <w:r w:rsidR="000A5A88">
        <w:t xml:space="preserve"> (</w:t>
      </w:r>
      <w:r w:rsidR="00B505A1">
        <w:t>1/1/14</w:t>
      </w:r>
      <w:r w:rsidR="000A5A88">
        <w:t xml:space="preserve">, </w:t>
      </w:r>
      <w:r w:rsidR="00B505A1">
        <w:t>1/1/15</w:t>
      </w:r>
      <w:r w:rsidR="000A5A88">
        <w:t>)</w:t>
      </w:r>
    </w:p>
    <w:p w:rsidR="00942EB9" w:rsidRDefault="00942EB9" w:rsidP="00D51FA8"/>
    <w:p w:rsidR="00AC1901" w:rsidRDefault="00AC1901" w:rsidP="00C111F4">
      <w:r>
        <w:t xml:space="preserve">* Include local broadcast (count all primary, simulcast, and multicast) channels, public, educational and governmental access (PEG), commercial leased access, non-premium, premium, pay, pay-per-view, video-on-demand, or other video channels.  </w:t>
      </w:r>
      <w:r w:rsidRPr="00AC1901">
        <w:rPr>
          <w:b/>
        </w:rPr>
        <w:t>Do not count</w:t>
      </w:r>
      <w:r>
        <w:t xml:space="preserve"> audio-only channels such as DMX music suite.  This count consists of the maximum number of channels, </w:t>
      </w:r>
      <w:r w:rsidRPr="00C91DAE">
        <w:rPr>
          <w:b/>
        </w:rPr>
        <w:t>including</w:t>
      </w:r>
      <w:r>
        <w:t xml:space="preserve"> channels that </w:t>
      </w:r>
      <w:r w:rsidR="00A02897">
        <w:t xml:space="preserve">might </w:t>
      </w:r>
      <w:r>
        <w:t xml:space="preserve">require additional equipment such as a digital converter set-top box.   A </w:t>
      </w:r>
      <w:r w:rsidRPr="00AC1901">
        <w:rPr>
          <w:b/>
        </w:rPr>
        <w:t>video-on-demand</w:t>
      </w:r>
      <w:r>
        <w:t xml:space="preserve"> channel counts as one channel. </w:t>
      </w:r>
    </w:p>
    <w:p w:rsidR="00C111F4" w:rsidRDefault="00AC1901" w:rsidP="00C111F4">
      <w:r>
        <w:t xml:space="preserve"> </w:t>
      </w:r>
    </w:p>
    <w:p w:rsidR="0069595E" w:rsidRDefault="0069595E" w:rsidP="0069595E">
      <w:pPr>
        <w:rPr>
          <w:b/>
        </w:rPr>
      </w:pPr>
      <w:r>
        <w:rPr>
          <w:b/>
        </w:rPr>
        <w:t xml:space="preserve">Basic Service </w:t>
      </w:r>
    </w:p>
    <w:p w:rsidR="008C604D" w:rsidRDefault="00FB4198" w:rsidP="0069595E">
      <w:r>
        <w:t xml:space="preserve">Basic Service </w:t>
      </w:r>
      <w:r w:rsidR="0069595E">
        <w:t xml:space="preserve">is the </w:t>
      </w:r>
      <w:r w:rsidR="0069595E" w:rsidRPr="00A55E4F">
        <w:rPr>
          <w:b/>
        </w:rPr>
        <w:t>entry level</w:t>
      </w:r>
      <w:r w:rsidR="0069595E">
        <w:t xml:space="preserve"> </w:t>
      </w:r>
      <w:r w:rsidR="005D644C">
        <w:t>video (</w:t>
      </w:r>
      <w:r w:rsidR="0069595E">
        <w:t>cable</w:t>
      </w:r>
      <w:r w:rsidR="005D644C">
        <w:t>)</w:t>
      </w:r>
      <w:r w:rsidR="0069595E">
        <w:t xml:space="preserve"> TV programming </w:t>
      </w:r>
      <w:r>
        <w:t xml:space="preserve">service </w:t>
      </w:r>
      <w:r w:rsidR="0069595E">
        <w:t xml:space="preserve">that subscribers </w:t>
      </w:r>
      <w:r w:rsidR="00D7687A">
        <w:t>can</w:t>
      </w:r>
      <w:r w:rsidR="0069595E">
        <w:t xml:space="preserve"> purchase.  Typically, </w:t>
      </w:r>
      <w:r>
        <w:t xml:space="preserve">basic service </w:t>
      </w:r>
      <w:r w:rsidR="0069595E">
        <w:t>is a “</w:t>
      </w:r>
      <w:r w:rsidR="0069595E" w:rsidRPr="00C95D9C">
        <w:rPr>
          <w:b/>
        </w:rPr>
        <w:t>limited basic</w:t>
      </w:r>
      <w:r w:rsidR="0069595E">
        <w:t>”</w:t>
      </w:r>
      <w:r w:rsidR="004731C0">
        <w:t xml:space="preserve"> </w:t>
      </w:r>
      <w:r w:rsidR="0069595E">
        <w:t>which consists of local broadcast</w:t>
      </w:r>
      <w:r w:rsidR="0013144E">
        <w:t xml:space="preserve"> channels</w:t>
      </w:r>
      <w:r w:rsidR="0069595E">
        <w:t xml:space="preserve">; </w:t>
      </w:r>
      <w:r w:rsidR="00DF58CB">
        <w:t>public, educational, and governmental access (</w:t>
      </w:r>
      <w:r w:rsidR="0069595E">
        <w:t>PEG</w:t>
      </w:r>
      <w:r w:rsidR="00DF58CB">
        <w:t>)</w:t>
      </w:r>
      <w:r w:rsidR="0013144E">
        <w:t xml:space="preserve"> channels</w:t>
      </w:r>
      <w:r w:rsidR="0069595E">
        <w:t xml:space="preserve">; and </w:t>
      </w:r>
      <w:r>
        <w:t>sometimes</w:t>
      </w:r>
      <w:r w:rsidR="00A346F3">
        <w:t xml:space="preserve"> </w:t>
      </w:r>
      <w:r w:rsidR="0069595E">
        <w:t xml:space="preserve">a few national and/or other channels.  </w:t>
      </w:r>
      <w:r w:rsidR="0069595E" w:rsidRPr="0036614B">
        <w:t>In contrast to “limited basic</w:t>
      </w:r>
      <w:r w:rsidR="00A02897">
        <w:t>”,</w:t>
      </w:r>
      <w:r w:rsidR="0069595E" w:rsidRPr="0036614B">
        <w:t xml:space="preserve"> </w:t>
      </w:r>
      <w:r w:rsidR="00242997">
        <w:t>some operators</w:t>
      </w:r>
      <w:r w:rsidR="00C93D6F">
        <w:t xml:space="preserve"> only offer </w:t>
      </w:r>
      <w:r w:rsidR="00C95D9C">
        <w:t>a “</w:t>
      </w:r>
      <w:r w:rsidR="00242997" w:rsidRPr="00C95D9C">
        <w:rPr>
          <w:b/>
        </w:rPr>
        <w:t>bundle</w:t>
      </w:r>
      <w:r w:rsidR="00C93D6F" w:rsidRPr="00C95D9C">
        <w:rPr>
          <w:b/>
        </w:rPr>
        <w:t>d</w:t>
      </w:r>
      <w:r w:rsidR="00C95D9C" w:rsidRPr="00C95D9C">
        <w:rPr>
          <w:b/>
        </w:rPr>
        <w:t xml:space="preserve"> basic</w:t>
      </w:r>
      <w:r w:rsidR="00C95D9C">
        <w:t>”</w:t>
      </w:r>
      <w:r w:rsidR="0069595E" w:rsidRPr="0036614B">
        <w:t xml:space="preserve"> </w:t>
      </w:r>
      <w:r w:rsidR="00242997">
        <w:t xml:space="preserve">with </w:t>
      </w:r>
      <w:r w:rsidR="0069595E" w:rsidRPr="0036614B">
        <w:t xml:space="preserve">a large number of </w:t>
      </w:r>
      <w:r w:rsidR="00AB7C9B">
        <w:t xml:space="preserve">popular </w:t>
      </w:r>
      <w:r w:rsidR="0069595E" w:rsidRPr="0036614B">
        <w:t>national networks</w:t>
      </w:r>
      <w:r w:rsidR="00C95D9C">
        <w:t xml:space="preserve"> that other operators </w:t>
      </w:r>
      <w:r w:rsidR="004D1381">
        <w:t xml:space="preserve">might </w:t>
      </w:r>
      <w:r w:rsidR="00C95D9C">
        <w:t xml:space="preserve">offer separately </w:t>
      </w:r>
      <w:r w:rsidR="004D1381">
        <w:t>with</w:t>
      </w:r>
      <w:r w:rsidR="00C95D9C">
        <w:t xml:space="preserve"> </w:t>
      </w:r>
      <w:r w:rsidR="004D1381">
        <w:t xml:space="preserve">an </w:t>
      </w:r>
      <w:r w:rsidR="00C95D9C">
        <w:t>expanded basic</w:t>
      </w:r>
      <w:r w:rsidR="004D1381">
        <w:t xml:space="preserve"> service</w:t>
      </w:r>
      <w:r w:rsidR="00242997">
        <w:t>.</w:t>
      </w:r>
      <w:r w:rsidR="00655014">
        <w:t xml:space="preserve">  For operators</w:t>
      </w:r>
      <w:r w:rsidR="004D1381">
        <w:t xml:space="preserve"> who do not offer limited basic</w:t>
      </w:r>
      <w:r w:rsidR="00655014">
        <w:t xml:space="preserve">, the bundled </w:t>
      </w:r>
      <w:r w:rsidR="004D1381">
        <w:t xml:space="preserve">basic </w:t>
      </w:r>
      <w:r w:rsidR="00655014">
        <w:t xml:space="preserve">should be reported as the </w:t>
      </w:r>
      <w:r w:rsidR="00176621">
        <w:t>basic service</w:t>
      </w:r>
      <w:r w:rsidR="00655014">
        <w:t xml:space="preserve">.  </w:t>
      </w:r>
      <w:r w:rsidR="00C93D6F">
        <w:t>Whether l</w:t>
      </w:r>
      <w:r w:rsidR="00C40AEB">
        <w:t>i</w:t>
      </w:r>
      <w:r w:rsidR="00C93D6F">
        <w:t>mited</w:t>
      </w:r>
      <w:r w:rsidR="00C40AEB">
        <w:t xml:space="preserve"> basic</w:t>
      </w:r>
      <w:r w:rsidR="00C93D6F">
        <w:t xml:space="preserve"> or bundled</w:t>
      </w:r>
      <w:r w:rsidR="00C40AEB">
        <w:t xml:space="preserve">, </w:t>
      </w:r>
      <w:r w:rsidR="00176621">
        <w:t>basic service</w:t>
      </w:r>
      <w:r w:rsidR="00655014">
        <w:t xml:space="preserve"> should be the entry-level service that is required for all customers.</w:t>
      </w:r>
    </w:p>
    <w:p w:rsidR="008C604D" w:rsidRDefault="008C604D" w:rsidP="0069595E"/>
    <w:p w:rsidR="009D50F5" w:rsidRDefault="00741AE3" w:rsidP="0069595E">
      <w:r>
        <w:t>B</w:t>
      </w:r>
      <w:r w:rsidR="00C1408D">
        <w:t>5</w:t>
      </w:r>
      <w:r w:rsidR="008C604D">
        <w:t xml:space="preserve">.  Is </w:t>
      </w:r>
      <w:r w:rsidR="00176621">
        <w:t>basic service</w:t>
      </w:r>
      <w:r w:rsidR="008C604D">
        <w:t xml:space="preserve"> </w:t>
      </w:r>
      <w:r w:rsidR="004D1381">
        <w:t xml:space="preserve">in the community </w:t>
      </w:r>
      <w:r w:rsidR="008C604D">
        <w:t>a “limited basic” as described above</w:t>
      </w:r>
      <w:r w:rsidR="00A02897">
        <w:t xml:space="preserve">? </w:t>
      </w:r>
      <w:r w:rsidR="004D1381">
        <w:t xml:space="preserve"> (Note: the majority of operators offer a limited basic</w:t>
      </w:r>
      <w:r w:rsidR="00A02897">
        <w:t>)</w:t>
      </w:r>
      <w:r w:rsidR="008C604D">
        <w:t xml:space="preserve">? </w:t>
      </w:r>
      <w:r w:rsidR="00D363ED">
        <w:t xml:space="preserve">(Yes/No) </w:t>
      </w:r>
      <w:r w:rsidR="008C604D">
        <w:t>(</w:t>
      </w:r>
      <w:r w:rsidR="00B505A1">
        <w:t>1/1/14</w:t>
      </w:r>
      <w:r w:rsidR="008C604D">
        <w:t xml:space="preserve">, </w:t>
      </w:r>
      <w:r w:rsidR="00B505A1">
        <w:t>1/1/15</w:t>
      </w:r>
      <w:r w:rsidR="008C604D">
        <w:t>)</w:t>
      </w:r>
      <w:r w:rsidR="00242997">
        <w:t xml:space="preserve">   </w:t>
      </w:r>
    </w:p>
    <w:p w:rsidR="00BA38A6" w:rsidRDefault="00BA38A6" w:rsidP="00BA38A6"/>
    <w:p w:rsidR="00BA38A6" w:rsidRDefault="00BA38A6" w:rsidP="00BA38A6">
      <w:r>
        <w:t>B6.  Name of</w:t>
      </w:r>
      <w:r w:rsidR="003C67B4">
        <w:t xml:space="preserve"> </w:t>
      </w:r>
      <w:r w:rsidR="004D1381">
        <w:t xml:space="preserve">this </w:t>
      </w:r>
      <w:r w:rsidR="003C67B4">
        <w:t>service</w:t>
      </w:r>
      <w:r>
        <w:t xml:space="preserve"> (</w:t>
      </w:r>
      <w:r w:rsidR="00F4294A">
        <w:t xml:space="preserve">For </w:t>
      </w:r>
      <w:r w:rsidR="00E272A6">
        <w:t>example, “limited</w:t>
      </w:r>
      <w:r w:rsidR="00CF1466">
        <w:t xml:space="preserve"> </w:t>
      </w:r>
      <w:r w:rsidR="003C67B4">
        <w:t>basic”</w:t>
      </w:r>
      <w:r w:rsidR="00F4294A">
        <w:t xml:space="preserve"> or</w:t>
      </w:r>
      <w:r w:rsidR="003C67B4">
        <w:t xml:space="preserve"> “basic”, </w:t>
      </w:r>
      <w:r w:rsidR="00CF1466">
        <w:t xml:space="preserve">or </w:t>
      </w:r>
      <w:r w:rsidR="00F4294A">
        <w:t xml:space="preserve">some </w:t>
      </w:r>
      <w:r w:rsidR="00CF1466">
        <w:t>other name</w:t>
      </w:r>
      <w:r>
        <w:t>) (</w:t>
      </w:r>
      <w:r w:rsidR="00B505A1">
        <w:t>1/1/14</w:t>
      </w:r>
      <w:r>
        <w:t xml:space="preserve">, </w:t>
      </w:r>
      <w:r w:rsidR="00B505A1">
        <w:t>1/1/15</w:t>
      </w:r>
      <w:r>
        <w:t>)</w:t>
      </w:r>
    </w:p>
    <w:p w:rsidR="009D50F5" w:rsidRDefault="009D50F5" w:rsidP="0069595E"/>
    <w:p w:rsidR="0069595E" w:rsidRDefault="00741AE3" w:rsidP="0069595E">
      <w:r>
        <w:t>B</w:t>
      </w:r>
      <w:r w:rsidR="00BA38A6">
        <w:t>7</w:t>
      </w:r>
      <w:r w:rsidR="009D50F5">
        <w:t xml:space="preserve">.  How many subscribers </w:t>
      </w:r>
      <w:r w:rsidR="00CB7DAA">
        <w:t xml:space="preserve">in the community </w:t>
      </w:r>
      <w:r w:rsidR="00E63ADD">
        <w:t>(</w:t>
      </w:r>
      <w:r w:rsidR="00CB7DAA">
        <w:t>or system area</w:t>
      </w:r>
      <w:r w:rsidR="00E63ADD">
        <w:t>)</w:t>
      </w:r>
      <w:r w:rsidR="00CB7DAA">
        <w:t xml:space="preserve"> </w:t>
      </w:r>
      <w:r w:rsidR="009D50F5">
        <w:t xml:space="preserve">take </w:t>
      </w:r>
      <w:r w:rsidR="009D50F5" w:rsidRPr="009D50F5">
        <w:rPr>
          <w:b/>
        </w:rPr>
        <w:t xml:space="preserve">only </w:t>
      </w:r>
      <w:r w:rsidR="009D50F5" w:rsidRPr="009C477B">
        <w:t>basic service</w:t>
      </w:r>
      <w:r w:rsidR="00CF1466">
        <w:t xml:space="preserve"> (exclude subscribers who take expanded basic)</w:t>
      </w:r>
      <w:r w:rsidR="009D50F5">
        <w:t>?</w:t>
      </w:r>
      <w:r w:rsidR="004A1C6C">
        <w:t xml:space="preserve"> (</w:t>
      </w:r>
      <w:r w:rsidR="00B505A1">
        <w:t>1/1/14</w:t>
      </w:r>
      <w:r w:rsidR="004A1C6C">
        <w:t xml:space="preserve">, </w:t>
      </w:r>
      <w:r w:rsidR="00B505A1">
        <w:t>1/1/15</w:t>
      </w:r>
      <w:r w:rsidR="004A1C6C">
        <w:t>)</w:t>
      </w:r>
      <w:r w:rsidR="00242997">
        <w:t xml:space="preserve">  </w:t>
      </w:r>
    </w:p>
    <w:p w:rsidR="00242997" w:rsidRPr="0036614B" w:rsidRDefault="00242997" w:rsidP="0069595E"/>
    <w:p w:rsidR="0069595E" w:rsidRDefault="00741AE3" w:rsidP="0069595E">
      <w:r>
        <w:t>B</w:t>
      </w:r>
      <w:r w:rsidR="00BA38A6">
        <w:t>8</w:t>
      </w:r>
      <w:r w:rsidR="00FF2CA6">
        <w:t xml:space="preserve">.  </w:t>
      </w:r>
      <w:r w:rsidR="00C65790" w:rsidRPr="00FF2CA6">
        <w:rPr>
          <w:b/>
        </w:rPr>
        <w:t>Monthly price</w:t>
      </w:r>
      <w:r w:rsidR="00176621">
        <w:rPr>
          <w:b/>
        </w:rPr>
        <w:t xml:space="preserve"> of</w:t>
      </w:r>
      <w:r w:rsidR="004071ED">
        <w:rPr>
          <w:b/>
        </w:rPr>
        <w:t xml:space="preserve"> </w:t>
      </w:r>
      <w:r w:rsidR="00C65790">
        <w:t>basic service</w:t>
      </w:r>
      <w:r w:rsidR="00CB7DAA">
        <w:t xml:space="preserve"> in the community</w:t>
      </w:r>
      <w:r w:rsidR="004A1C6C">
        <w:t xml:space="preserve"> (</w:t>
      </w:r>
      <w:r w:rsidR="00B505A1">
        <w:t>1/1/14</w:t>
      </w:r>
      <w:r w:rsidR="004A1C6C">
        <w:t xml:space="preserve">, </w:t>
      </w:r>
      <w:r w:rsidR="00B505A1">
        <w:t>1/1/15</w:t>
      </w:r>
      <w:r w:rsidR="004A1C6C">
        <w:t>)</w:t>
      </w:r>
    </w:p>
    <w:p w:rsidR="0069595E" w:rsidRDefault="0069595E" w:rsidP="0069595E"/>
    <w:p w:rsidR="006E2A09" w:rsidRDefault="00741AE3" w:rsidP="006E2A09">
      <w:r>
        <w:t>B</w:t>
      </w:r>
      <w:r w:rsidR="00BA38A6">
        <w:t>9</w:t>
      </w:r>
      <w:r w:rsidR="0069595E">
        <w:t xml:space="preserve">. </w:t>
      </w:r>
      <w:r w:rsidR="009D50F5">
        <w:t xml:space="preserve"> </w:t>
      </w:r>
      <w:r w:rsidR="006E2A09" w:rsidRPr="00FF2CA6">
        <w:t>Number of</w:t>
      </w:r>
      <w:r w:rsidR="006E2A09" w:rsidRPr="00FF2CA6">
        <w:rPr>
          <w:b/>
        </w:rPr>
        <w:t xml:space="preserve"> </w:t>
      </w:r>
      <w:r w:rsidR="00D32A7F">
        <w:rPr>
          <w:b/>
        </w:rPr>
        <w:t xml:space="preserve">video </w:t>
      </w:r>
      <w:r w:rsidR="006E2A09" w:rsidRPr="00FF2CA6">
        <w:rPr>
          <w:b/>
        </w:rPr>
        <w:t>channels</w:t>
      </w:r>
      <w:r w:rsidR="00FA464D">
        <w:rPr>
          <w:b/>
        </w:rPr>
        <w:t xml:space="preserve"> </w:t>
      </w:r>
      <w:r w:rsidR="00FA464D" w:rsidRPr="00FA464D">
        <w:t xml:space="preserve">viewable </w:t>
      </w:r>
      <w:r w:rsidR="00477119">
        <w:t xml:space="preserve">with </w:t>
      </w:r>
      <w:r w:rsidR="00176621">
        <w:t>basic service</w:t>
      </w:r>
      <w:r w:rsidR="00CB7DAA">
        <w:t xml:space="preserve"> in the community</w:t>
      </w:r>
      <w:r w:rsidR="00C97C6F">
        <w:t xml:space="preserve">* </w:t>
      </w:r>
      <w:r w:rsidR="004A1C6C">
        <w:t>(</w:t>
      </w:r>
      <w:r w:rsidR="00B505A1">
        <w:t>1/1/14</w:t>
      </w:r>
      <w:r w:rsidR="004A1C6C">
        <w:t xml:space="preserve">, </w:t>
      </w:r>
      <w:r w:rsidR="00B505A1">
        <w:t>1/1/15</w:t>
      </w:r>
      <w:r w:rsidR="004A1C6C">
        <w:t>)</w:t>
      </w:r>
    </w:p>
    <w:p w:rsidR="006E2A09" w:rsidRDefault="006E2A09" w:rsidP="0069595E"/>
    <w:p w:rsidR="009D50F5" w:rsidRDefault="00741AE3" w:rsidP="00E4752B">
      <w:pPr>
        <w:tabs>
          <w:tab w:val="left" w:pos="1350"/>
        </w:tabs>
      </w:pPr>
      <w:r>
        <w:t>B</w:t>
      </w:r>
      <w:r w:rsidR="00BA38A6">
        <w:t>10</w:t>
      </w:r>
      <w:r w:rsidR="006E2A09">
        <w:t xml:space="preserve">.  </w:t>
      </w:r>
      <w:r w:rsidR="00F320E9">
        <w:t xml:space="preserve">Is </w:t>
      </w:r>
      <w:r w:rsidR="009D50F5">
        <w:t xml:space="preserve">equipment </w:t>
      </w:r>
      <w:r w:rsidR="008C34AF">
        <w:t xml:space="preserve">possibly </w:t>
      </w:r>
      <w:r w:rsidR="006E2A09">
        <w:t xml:space="preserve">needed to view </w:t>
      </w:r>
      <w:r w:rsidR="008C34AF">
        <w:t xml:space="preserve">all </w:t>
      </w:r>
      <w:r w:rsidR="00F4294A">
        <w:t xml:space="preserve">or some </w:t>
      </w:r>
      <w:r w:rsidR="008C34AF">
        <w:t>basic service</w:t>
      </w:r>
      <w:r w:rsidR="00DE7CBE">
        <w:t xml:space="preserve"> </w:t>
      </w:r>
      <w:r w:rsidR="006E2A09">
        <w:t>channels</w:t>
      </w:r>
      <w:r w:rsidR="00290DBF">
        <w:t>?</w:t>
      </w:r>
      <w:r w:rsidR="008C34AF">
        <w:t xml:space="preserve">  </w:t>
      </w:r>
      <w:r w:rsidR="00F4294A">
        <w:t>(</w:t>
      </w:r>
      <w:r w:rsidR="008C34AF">
        <w:t xml:space="preserve">For example, a </w:t>
      </w:r>
      <w:r w:rsidR="00DE7CBE">
        <w:t>set-top</w:t>
      </w:r>
      <w:r w:rsidR="008C34AF">
        <w:t xml:space="preserve"> box to </w:t>
      </w:r>
      <w:r w:rsidR="00DE7CBE">
        <w:t xml:space="preserve">output </w:t>
      </w:r>
      <w:r w:rsidR="008C34AF">
        <w:t xml:space="preserve">digital </w:t>
      </w:r>
      <w:r w:rsidR="00DE7CBE">
        <w:t>signals to analog TV</w:t>
      </w:r>
      <w:r w:rsidR="00C21171">
        <w:t>s</w:t>
      </w:r>
      <w:r w:rsidR="00DE7CBE">
        <w:t xml:space="preserve"> or to view </w:t>
      </w:r>
      <w:r w:rsidR="00F4294A">
        <w:t xml:space="preserve">local </w:t>
      </w:r>
      <w:r w:rsidR="00DE7CBE">
        <w:t>broadcast</w:t>
      </w:r>
      <w:r w:rsidR="00F4294A">
        <w:t xml:space="preserve"> stations on HD channels)</w:t>
      </w:r>
      <w:r w:rsidR="004A1C6C">
        <w:t xml:space="preserve"> (</w:t>
      </w:r>
      <w:r w:rsidR="005F23FD">
        <w:t>Yes/</w:t>
      </w:r>
      <w:r w:rsidR="004A1C6C">
        <w:t>no) (</w:t>
      </w:r>
      <w:r w:rsidR="00B505A1">
        <w:t>1/1/14</w:t>
      </w:r>
      <w:r w:rsidR="004A1C6C">
        <w:t xml:space="preserve">, </w:t>
      </w:r>
      <w:r w:rsidR="00B505A1">
        <w:t>1/1/15</w:t>
      </w:r>
      <w:r w:rsidR="004A1C6C">
        <w:t>)</w:t>
      </w:r>
      <w:r w:rsidR="009D50F5">
        <w:t xml:space="preserve">  </w:t>
      </w:r>
      <w:r w:rsidR="0069595E">
        <w:t xml:space="preserve"> </w:t>
      </w:r>
    </w:p>
    <w:p w:rsidR="009D50F5" w:rsidRDefault="009D50F5" w:rsidP="0069595E"/>
    <w:p w:rsidR="009D50F5" w:rsidRDefault="004C37BC" w:rsidP="0069595E">
      <w:r>
        <w:t>B11.</w:t>
      </w:r>
      <w:r w:rsidR="009D50F5">
        <w:t xml:space="preserve">  </w:t>
      </w:r>
      <w:r w:rsidR="006E2A09">
        <w:t xml:space="preserve">What is the </w:t>
      </w:r>
      <w:r w:rsidR="007A0066">
        <w:t xml:space="preserve">additional </w:t>
      </w:r>
      <w:r w:rsidR="007D1073">
        <w:t xml:space="preserve">monthly fee to lease </w:t>
      </w:r>
      <w:r w:rsidR="006E2A09">
        <w:t>the most commonly</w:t>
      </w:r>
      <w:r w:rsidR="00C21171">
        <w:t xml:space="preserve"> </w:t>
      </w:r>
      <w:r w:rsidR="006E2A09">
        <w:t>used equipment</w:t>
      </w:r>
      <w:r w:rsidR="00C21171">
        <w:t xml:space="preserve"> </w:t>
      </w:r>
      <w:r w:rsidR="006E2A09">
        <w:t>needed to view</w:t>
      </w:r>
      <w:r w:rsidR="00F4294A">
        <w:t xml:space="preserve"> all or some of</w:t>
      </w:r>
      <w:r w:rsidR="006E2A09">
        <w:t xml:space="preserve"> the </w:t>
      </w:r>
      <w:r w:rsidR="007A0066">
        <w:t xml:space="preserve">basic service </w:t>
      </w:r>
      <w:r w:rsidR="006E2A09">
        <w:t>channels?</w:t>
      </w:r>
      <w:r w:rsidR="004A1C6C">
        <w:t xml:space="preserve"> </w:t>
      </w:r>
      <w:r w:rsidR="007A0066">
        <w:t xml:space="preserve">(If equipment is included </w:t>
      </w:r>
      <w:r w:rsidR="0084680E">
        <w:t>at</w:t>
      </w:r>
      <w:r w:rsidR="007A0066">
        <w:t xml:space="preserve"> no extra charge then enter “0”</w:t>
      </w:r>
      <w:r w:rsidR="00F4294A">
        <w:t>,</w:t>
      </w:r>
      <w:r w:rsidR="007A0066">
        <w:t xml:space="preserve"> </w:t>
      </w:r>
      <w:r w:rsidR="00F4294A">
        <w:t>or</w:t>
      </w:r>
      <w:r w:rsidR="007A0066">
        <w:t xml:space="preserve"> if </w:t>
      </w:r>
      <w:r w:rsidR="00F4294A">
        <w:t>you answered “no” to B10</w:t>
      </w:r>
      <w:r w:rsidR="007A0066">
        <w:t xml:space="preserve"> then leave this question blank) </w:t>
      </w:r>
      <w:r w:rsidR="004A1C6C">
        <w:t>(</w:t>
      </w:r>
      <w:r w:rsidR="00B505A1">
        <w:t>1/1/14</w:t>
      </w:r>
      <w:r w:rsidR="004A1C6C">
        <w:t xml:space="preserve">, </w:t>
      </w:r>
      <w:r w:rsidR="00B505A1">
        <w:t>1/1/15</w:t>
      </w:r>
      <w:r w:rsidR="004A1C6C">
        <w:t>)</w:t>
      </w:r>
    </w:p>
    <w:p w:rsidR="006E2A09" w:rsidRDefault="006E2A09" w:rsidP="0069595E"/>
    <w:p w:rsidR="006E2A09" w:rsidRDefault="004C37BC" w:rsidP="0069595E">
      <w:r>
        <w:lastRenderedPageBreak/>
        <w:t>B</w:t>
      </w:r>
      <w:r w:rsidR="00FA5FED">
        <w:t>12</w:t>
      </w:r>
      <w:r>
        <w:t>.</w:t>
      </w:r>
      <w:r w:rsidR="006E2A09">
        <w:t xml:space="preserve">  Identify the features that are included with this equipment: VOD, DVR, </w:t>
      </w:r>
      <w:r w:rsidR="00A91434">
        <w:t xml:space="preserve">HD, </w:t>
      </w:r>
      <w:r w:rsidR="00260EA5">
        <w:t xml:space="preserve">remote control, programming guide, </w:t>
      </w:r>
      <w:r w:rsidR="006E2A09">
        <w:t>other</w:t>
      </w:r>
      <w:r w:rsidR="004A1C6C">
        <w:t xml:space="preserve"> (</w:t>
      </w:r>
      <w:r w:rsidR="00B505A1">
        <w:t>1/1/14</w:t>
      </w:r>
      <w:r w:rsidR="004A1C6C">
        <w:t xml:space="preserve">, </w:t>
      </w:r>
      <w:r w:rsidR="00B505A1">
        <w:t>1/1/15</w:t>
      </w:r>
      <w:r w:rsidR="004A1C6C">
        <w:t>)</w:t>
      </w:r>
    </w:p>
    <w:p w:rsidR="0069595E" w:rsidRDefault="0069595E" w:rsidP="0069595E"/>
    <w:p w:rsidR="00C97C6F" w:rsidRDefault="00C97C6F" w:rsidP="0069595E">
      <w:r>
        <w:t xml:space="preserve">* Include local broadcast (count all primary, simulcast, and multicast) channels, PEG, commercial leased access, and other non-premium basic service channels.  This count consists of the maximum number of channels when purchasing </w:t>
      </w:r>
      <w:r w:rsidR="00E1566A">
        <w:t xml:space="preserve">only </w:t>
      </w:r>
      <w:r>
        <w:t xml:space="preserve">basic service, </w:t>
      </w:r>
      <w:r w:rsidRPr="00026E2E">
        <w:rPr>
          <w:b/>
        </w:rPr>
        <w:t>including</w:t>
      </w:r>
      <w:r>
        <w:t xml:space="preserve"> channels that </w:t>
      </w:r>
      <w:r w:rsidR="00E1566A">
        <w:t xml:space="preserve">might </w:t>
      </w:r>
      <w:r>
        <w:t xml:space="preserve">require leasing equipment such as a digital converter set-top box.   </w:t>
      </w:r>
      <w:r w:rsidRPr="00D36A0D">
        <w:rPr>
          <w:b/>
        </w:rPr>
        <w:t>Do not count</w:t>
      </w:r>
      <w:r w:rsidRPr="00026E2E">
        <w:t xml:space="preserve"> audio-only channels such as DMX music suite.</w:t>
      </w:r>
      <w:r w:rsidRPr="00D36A0D">
        <w:rPr>
          <w:b/>
        </w:rPr>
        <w:t xml:space="preserve">  Do not count</w:t>
      </w:r>
      <w:r w:rsidRPr="00026E2E">
        <w:t xml:space="preserve"> premium, pay, and pay-per-view channels unless viewable at no additional charge.</w:t>
      </w:r>
      <w:r>
        <w:t xml:space="preserve">  A </w:t>
      </w:r>
      <w:r w:rsidRPr="00026E2E">
        <w:rPr>
          <w:b/>
        </w:rPr>
        <w:t>video-on-demand</w:t>
      </w:r>
      <w:r>
        <w:t xml:space="preserve"> channel offering content at no additional charge counts as one channel.</w:t>
      </w:r>
    </w:p>
    <w:p w:rsidR="00C97C6F" w:rsidRDefault="00C97C6F" w:rsidP="0069595E"/>
    <w:p w:rsidR="0069595E" w:rsidRDefault="00787C92" w:rsidP="0069595E">
      <w:pPr>
        <w:rPr>
          <w:b/>
        </w:rPr>
      </w:pPr>
      <w:r>
        <w:rPr>
          <w:b/>
        </w:rPr>
        <w:t>Expanded Basic</w:t>
      </w:r>
      <w:r w:rsidR="004245BF">
        <w:rPr>
          <w:b/>
        </w:rPr>
        <w:t xml:space="preserve"> Service</w:t>
      </w:r>
    </w:p>
    <w:p w:rsidR="0056729F" w:rsidRPr="0056729F" w:rsidRDefault="006E2A09" w:rsidP="0056729F">
      <w:pPr>
        <w:autoSpaceDE w:val="0"/>
        <w:autoSpaceDN w:val="0"/>
        <w:adjustRightInd w:val="0"/>
      </w:pPr>
      <w:r>
        <w:t xml:space="preserve">In most cases, </w:t>
      </w:r>
      <w:r w:rsidR="00C93D6F">
        <w:t>expanded basic</w:t>
      </w:r>
      <w:r>
        <w:t xml:space="preserve"> </w:t>
      </w:r>
      <w:r w:rsidR="00584116">
        <w:t xml:space="preserve">service </w:t>
      </w:r>
      <w:r>
        <w:t xml:space="preserve">includes the </w:t>
      </w:r>
      <w:r w:rsidR="008C604D">
        <w:t>limited basic</w:t>
      </w:r>
      <w:r w:rsidR="00AB7C9B">
        <w:t xml:space="preserve"> </w:t>
      </w:r>
      <w:r>
        <w:t xml:space="preserve">channels </w:t>
      </w:r>
      <w:r w:rsidR="00330E74">
        <w:t xml:space="preserve">plus a large number of </w:t>
      </w:r>
      <w:r w:rsidR="00AB7C9B">
        <w:t xml:space="preserve">popular </w:t>
      </w:r>
      <w:r w:rsidR="00330E74">
        <w:t>national networks</w:t>
      </w:r>
      <w:r>
        <w:t>.</w:t>
      </w:r>
      <w:r w:rsidR="008C604D">
        <w:t xml:space="preserve">  However, if you answered “no” to Question </w:t>
      </w:r>
      <w:r w:rsidR="00741AE3">
        <w:t>B</w:t>
      </w:r>
      <w:r w:rsidR="00C1408D">
        <w:t>5</w:t>
      </w:r>
      <w:r w:rsidR="008C604D">
        <w:t xml:space="preserve"> (you</w:t>
      </w:r>
      <w:r w:rsidR="00584116">
        <w:t>r basic service</w:t>
      </w:r>
      <w:r w:rsidR="008C604D">
        <w:t xml:space="preserve"> </w:t>
      </w:r>
      <w:r w:rsidR="00584116">
        <w:t xml:space="preserve">is </w:t>
      </w:r>
      <w:r w:rsidR="008C604D">
        <w:t xml:space="preserve">not a limited basic) then </w:t>
      </w:r>
      <w:r w:rsidR="00AB7C9B">
        <w:t xml:space="preserve">basic service </w:t>
      </w:r>
      <w:r w:rsidR="008C604D">
        <w:t xml:space="preserve">and expanded basic service are the same, and </w:t>
      </w:r>
      <w:r w:rsidR="00CE20F1">
        <w:t xml:space="preserve">Questions </w:t>
      </w:r>
      <w:r w:rsidR="00C1408D">
        <w:t>B</w:t>
      </w:r>
      <w:r w:rsidR="00706B7E">
        <w:t>13</w:t>
      </w:r>
      <w:r w:rsidR="00741AE3">
        <w:t>-B</w:t>
      </w:r>
      <w:r w:rsidR="00C1408D">
        <w:t>1</w:t>
      </w:r>
      <w:r w:rsidR="00736EEB">
        <w:t>9</w:t>
      </w:r>
      <w:r w:rsidR="00CE20F1">
        <w:t xml:space="preserve"> below are automatically </w:t>
      </w:r>
      <w:r w:rsidR="00CE20F1" w:rsidRPr="0056729F">
        <w:t>filled.</w:t>
      </w:r>
      <w:r w:rsidR="0056729F" w:rsidRPr="0056729F">
        <w:t xml:space="preserve">  The information provided in response to questions B</w:t>
      </w:r>
      <w:r w:rsidR="00706B7E">
        <w:t>13</w:t>
      </w:r>
      <w:r w:rsidR="0056729F" w:rsidRPr="0056729F">
        <w:t>-B19 can be for a service that was available for sale to new subscribers on 1/1/</w:t>
      </w:r>
      <w:r w:rsidR="00B505A1">
        <w:t>2015</w:t>
      </w:r>
      <w:r w:rsidR="0056729F" w:rsidRPr="0056729F">
        <w:t>, or for a service that was no longer available for sale to new subscribers on 1/1/</w:t>
      </w:r>
      <w:r w:rsidR="00B505A1">
        <w:t>2015</w:t>
      </w:r>
      <w:r w:rsidR="0056729F" w:rsidRPr="0056729F">
        <w:t>.</w:t>
      </w:r>
    </w:p>
    <w:p w:rsidR="00F61CB1" w:rsidRDefault="00F61CB1" w:rsidP="0069595E"/>
    <w:p w:rsidR="007D09B9" w:rsidRDefault="00F61CB1" w:rsidP="0069595E">
      <w:r>
        <w:t xml:space="preserve">Check box if </w:t>
      </w:r>
      <w:r w:rsidR="00E1566A">
        <w:t xml:space="preserve">expanded basic </w:t>
      </w:r>
      <w:r>
        <w:t>was not offered.</w:t>
      </w:r>
      <w:r w:rsidR="005A619D">
        <w:t xml:space="preserve">  </w:t>
      </w:r>
      <w:r w:rsidR="008B0E08">
        <w:t>(</w:t>
      </w:r>
      <w:r w:rsidR="00B505A1">
        <w:t>1/1/14</w:t>
      </w:r>
      <w:r w:rsidR="008B0E08">
        <w:t xml:space="preserve">, </w:t>
      </w:r>
      <w:r w:rsidR="00B505A1">
        <w:t>1/1/15</w:t>
      </w:r>
      <w:r w:rsidR="008B0E08">
        <w:t>)</w:t>
      </w:r>
    </w:p>
    <w:p w:rsidR="00BA38A6" w:rsidRDefault="00BA38A6" w:rsidP="00BA38A6"/>
    <w:p w:rsidR="00BA38A6" w:rsidRDefault="00BA38A6" w:rsidP="00BA38A6">
      <w:r>
        <w:t>B</w:t>
      </w:r>
      <w:r w:rsidR="00F81FC2">
        <w:t>13</w:t>
      </w:r>
      <w:r>
        <w:t xml:space="preserve">.  Name of </w:t>
      </w:r>
      <w:r w:rsidR="00E1566A">
        <w:t xml:space="preserve">this </w:t>
      </w:r>
      <w:r w:rsidR="00584116">
        <w:t>service</w:t>
      </w:r>
      <w:r>
        <w:t xml:space="preserve"> </w:t>
      </w:r>
      <w:r w:rsidR="00584116">
        <w:t>(</w:t>
      </w:r>
      <w:r w:rsidR="00E1566A">
        <w:t xml:space="preserve">For example, </w:t>
      </w:r>
      <w:r w:rsidR="00584116">
        <w:t>“expanded basic”</w:t>
      </w:r>
      <w:r w:rsidR="00E1566A">
        <w:t xml:space="preserve"> or</w:t>
      </w:r>
      <w:r w:rsidR="00584116">
        <w:t xml:space="preserve"> “standard service”</w:t>
      </w:r>
      <w:r w:rsidR="00A02897">
        <w:t>)</w:t>
      </w:r>
      <w:r>
        <w:t xml:space="preserve"> (</w:t>
      </w:r>
      <w:r w:rsidR="00B505A1">
        <w:t>1/1/14</w:t>
      </w:r>
      <w:r>
        <w:t xml:space="preserve">, </w:t>
      </w:r>
      <w:r w:rsidR="00B505A1">
        <w:t>1/1/15</w:t>
      </w:r>
      <w:r>
        <w:t>)</w:t>
      </w:r>
    </w:p>
    <w:p w:rsidR="0069595E" w:rsidRDefault="0069595E" w:rsidP="0069595E"/>
    <w:p w:rsidR="00FF2CA6" w:rsidRDefault="00741AE3" w:rsidP="00FF2CA6">
      <w:r>
        <w:t>B1</w:t>
      </w:r>
      <w:r w:rsidR="00BA38A6">
        <w:t>4</w:t>
      </w:r>
      <w:r w:rsidR="00FF2CA6">
        <w:t xml:space="preserve">.  </w:t>
      </w:r>
      <w:r w:rsidR="00FF2CA6" w:rsidRPr="00FF2CA6">
        <w:t>Number of</w:t>
      </w:r>
      <w:r w:rsidR="00FF2CA6" w:rsidRPr="00FF2CA6">
        <w:rPr>
          <w:b/>
        </w:rPr>
        <w:t xml:space="preserve"> subscribers</w:t>
      </w:r>
      <w:r w:rsidR="00CB7DAA" w:rsidRPr="00CB7DAA">
        <w:t xml:space="preserve"> </w:t>
      </w:r>
      <w:r w:rsidR="00CD02CE" w:rsidRPr="00CB7DAA">
        <w:t xml:space="preserve">in community </w:t>
      </w:r>
      <w:r w:rsidR="00E0238E">
        <w:t>(</w:t>
      </w:r>
      <w:r w:rsidR="00CD02CE">
        <w:t>or system area</w:t>
      </w:r>
      <w:r w:rsidR="00E0238E">
        <w:t>)</w:t>
      </w:r>
      <w:r w:rsidR="00E1566A">
        <w:t xml:space="preserve"> who take expanded basic</w:t>
      </w:r>
      <w:r w:rsidR="00CD02CE">
        <w:t xml:space="preserve"> </w:t>
      </w:r>
      <w:r w:rsidR="004A1C6C">
        <w:t>(</w:t>
      </w:r>
      <w:r w:rsidR="00B505A1">
        <w:t>1/1/14</w:t>
      </w:r>
      <w:r w:rsidR="004A1C6C">
        <w:t xml:space="preserve">, </w:t>
      </w:r>
      <w:r w:rsidR="00B505A1">
        <w:t>1/1/15</w:t>
      </w:r>
      <w:r w:rsidR="004A1C6C">
        <w:t>)</w:t>
      </w:r>
    </w:p>
    <w:p w:rsidR="00FF2CA6" w:rsidRDefault="00FF2CA6" w:rsidP="0069595E"/>
    <w:p w:rsidR="0069595E" w:rsidRDefault="00741AE3" w:rsidP="0069595E">
      <w:r>
        <w:t>B1</w:t>
      </w:r>
      <w:r w:rsidR="00BA38A6">
        <w:t>5</w:t>
      </w:r>
      <w:r w:rsidR="0069595E">
        <w:t xml:space="preserve">.  </w:t>
      </w:r>
      <w:r w:rsidR="0069595E" w:rsidRPr="00FF2CA6">
        <w:rPr>
          <w:b/>
        </w:rPr>
        <w:t>Monthly price</w:t>
      </w:r>
      <w:r w:rsidR="00CB7DAA" w:rsidRPr="00CB7DAA">
        <w:t xml:space="preserve"> </w:t>
      </w:r>
      <w:r w:rsidR="0069595E">
        <w:t xml:space="preserve">of </w:t>
      </w:r>
      <w:r w:rsidR="002D2AB7">
        <w:t>expanded basic</w:t>
      </w:r>
      <w:r w:rsidR="00CD02CE" w:rsidRPr="00CD02CE">
        <w:t xml:space="preserve"> </w:t>
      </w:r>
      <w:r w:rsidR="00CD02CE" w:rsidRPr="00CB7DAA">
        <w:t>in the community</w:t>
      </w:r>
      <w:r w:rsidR="00F378C9">
        <w:t xml:space="preserve"> </w:t>
      </w:r>
      <w:r w:rsidR="007D09B9">
        <w:t xml:space="preserve">(including the </w:t>
      </w:r>
      <w:r w:rsidR="00321EFC">
        <w:t>price</w:t>
      </w:r>
      <w:r w:rsidR="007D09B9">
        <w:t xml:space="preserve"> of </w:t>
      </w:r>
      <w:r w:rsidR="002D2AB7">
        <w:t>basic service</w:t>
      </w:r>
      <w:r w:rsidR="007D09B9">
        <w:t>)</w:t>
      </w:r>
      <w:r w:rsidR="004A1C6C">
        <w:t xml:space="preserve"> (</w:t>
      </w:r>
      <w:r w:rsidR="00B505A1">
        <w:t>1/1/14</w:t>
      </w:r>
      <w:r w:rsidR="004A1C6C">
        <w:t xml:space="preserve">, </w:t>
      </w:r>
      <w:r w:rsidR="00B505A1">
        <w:t>1/1/15</w:t>
      </w:r>
      <w:r w:rsidR="004A1C6C">
        <w:t>)</w:t>
      </w:r>
    </w:p>
    <w:p w:rsidR="0069595E" w:rsidRDefault="0069595E" w:rsidP="0069595E"/>
    <w:p w:rsidR="00C97C6F" w:rsidRDefault="00741AE3" w:rsidP="0069595E">
      <w:r>
        <w:t>B1</w:t>
      </w:r>
      <w:r w:rsidR="00BA38A6">
        <w:t>6</w:t>
      </w:r>
      <w:r w:rsidR="0069595E">
        <w:t xml:space="preserve">.  </w:t>
      </w:r>
      <w:r w:rsidR="00721948" w:rsidRPr="00FF2CA6">
        <w:t>Number of</w:t>
      </w:r>
      <w:r w:rsidR="00721948" w:rsidRPr="00FF2CA6">
        <w:rPr>
          <w:b/>
        </w:rPr>
        <w:t xml:space="preserve"> channels</w:t>
      </w:r>
      <w:r w:rsidR="00721948">
        <w:t xml:space="preserve"> </w:t>
      </w:r>
      <w:r w:rsidR="002D2AB7">
        <w:t>offered with expanded basic</w:t>
      </w:r>
      <w:r w:rsidR="00321EFC">
        <w:t xml:space="preserve"> </w:t>
      </w:r>
      <w:r w:rsidR="00CD02CE">
        <w:t xml:space="preserve">in the community </w:t>
      </w:r>
      <w:r w:rsidR="00321EFC">
        <w:t xml:space="preserve">(including </w:t>
      </w:r>
      <w:r w:rsidR="002D2AB7">
        <w:t>basic service</w:t>
      </w:r>
      <w:r w:rsidR="00F8183C">
        <w:t xml:space="preserve"> </w:t>
      </w:r>
      <w:r w:rsidR="00321EFC">
        <w:t>channels)</w:t>
      </w:r>
      <w:r w:rsidR="00C97C6F">
        <w:t>* (</w:t>
      </w:r>
      <w:r w:rsidR="00B505A1">
        <w:t>1/1/14</w:t>
      </w:r>
      <w:r w:rsidR="00C97C6F">
        <w:t xml:space="preserve">, </w:t>
      </w:r>
      <w:r w:rsidR="00B505A1">
        <w:t>1/1/15</w:t>
      </w:r>
      <w:r w:rsidR="00C97C6F">
        <w:t xml:space="preserve">) </w:t>
      </w:r>
    </w:p>
    <w:p w:rsidR="00C97C6F" w:rsidRDefault="00C97C6F" w:rsidP="0069595E"/>
    <w:p w:rsidR="00721948" w:rsidRDefault="00741AE3" w:rsidP="00721948">
      <w:r>
        <w:t>B</w:t>
      </w:r>
      <w:r w:rsidR="00BA38A6">
        <w:t>17</w:t>
      </w:r>
      <w:r w:rsidR="00721948">
        <w:t xml:space="preserve">.  Is equipment </w:t>
      </w:r>
      <w:r w:rsidR="00290DBF">
        <w:t xml:space="preserve">possibly </w:t>
      </w:r>
      <w:r w:rsidR="00721948">
        <w:t xml:space="preserve">needed to view </w:t>
      </w:r>
      <w:r w:rsidR="00290DBF">
        <w:t xml:space="preserve">all </w:t>
      </w:r>
      <w:r w:rsidR="00683F8C">
        <w:t xml:space="preserve">or some of </w:t>
      </w:r>
      <w:r w:rsidR="00721948">
        <w:t xml:space="preserve">the </w:t>
      </w:r>
      <w:r w:rsidR="00290DBF">
        <w:t xml:space="preserve">expanded basic </w:t>
      </w:r>
      <w:r w:rsidR="00721948">
        <w:t>channels?</w:t>
      </w:r>
      <w:r w:rsidR="00290DBF">
        <w:t xml:space="preserve">  </w:t>
      </w:r>
      <w:r w:rsidR="00683F8C">
        <w:t>(</w:t>
      </w:r>
      <w:r w:rsidR="00290DBF">
        <w:t xml:space="preserve">For example, a set-top box to output digital signals to analog TVs or to view </w:t>
      </w:r>
      <w:r w:rsidR="00683F8C">
        <w:t xml:space="preserve">local </w:t>
      </w:r>
      <w:r w:rsidR="00290DBF">
        <w:t xml:space="preserve">broadcast </w:t>
      </w:r>
      <w:r w:rsidR="00683F8C">
        <w:t xml:space="preserve">stations on HD channels) </w:t>
      </w:r>
      <w:r w:rsidR="00D363ED">
        <w:t xml:space="preserve">(Yes/No) </w:t>
      </w:r>
      <w:r w:rsidR="004A1C6C">
        <w:t>(</w:t>
      </w:r>
      <w:r w:rsidR="00B505A1">
        <w:t>1/1/14</w:t>
      </w:r>
      <w:r w:rsidR="004A1C6C">
        <w:t xml:space="preserve">, </w:t>
      </w:r>
      <w:r w:rsidR="00B505A1">
        <w:t>1/1/15</w:t>
      </w:r>
      <w:r w:rsidR="004A1C6C">
        <w:t>)</w:t>
      </w:r>
      <w:r w:rsidR="00721948">
        <w:t xml:space="preserve">   </w:t>
      </w:r>
    </w:p>
    <w:p w:rsidR="00721948" w:rsidRDefault="00721948" w:rsidP="00721948"/>
    <w:p w:rsidR="00721948" w:rsidRDefault="00741AE3" w:rsidP="00721948">
      <w:r>
        <w:t>B</w:t>
      </w:r>
      <w:r w:rsidR="00BA38A6">
        <w:t>18</w:t>
      </w:r>
      <w:r w:rsidR="00721948">
        <w:t xml:space="preserve">.  What is the </w:t>
      </w:r>
      <w:r w:rsidR="003623F4">
        <w:t xml:space="preserve">additional </w:t>
      </w:r>
      <w:r w:rsidR="007D1073">
        <w:t>monthly fee to lease</w:t>
      </w:r>
      <w:r w:rsidR="00721948">
        <w:t xml:space="preserve"> the most commonly</w:t>
      </w:r>
      <w:r w:rsidR="00290DBF">
        <w:t xml:space="preserve"> </w:t>
      </w:r>
      <w:r w:rsidR="00721948">
        <w:t xml:space="preserve">used equipment needed to view the </w:t>
      </w:r>
      <w:r w:rsidR="00584116">
        <w:t xml:space="preserve">expanded basic </w:t>
      </w:r>
      <w:r w:rsidR="00721948">
        <w:t>channels?</w:t>
      </w:r>
      <w:r w:rsidR="003623F4">
        <w:t xml:space="preserve"> (If equipment is included </w:t>
      </w:r>
      <w:r w:rsidR="0084680E">
        <w:t>at</w:t>
      </w:r>
      <w:r w:rsidR="003623F4">
        <w:t xml:space="preserve"> no extra charge then enter “0”, </w:t>
      </w:r>
      <w:r w:rsidR="00683F8C">
        <w:t>or</w:t>
      </w:r>
      <w:r w:rsidR="003623F4">
        <w:t xml:space="preserve"> </w:t>
      </w:r>
      <w:r w:rsidR="00683F8C">
        <w:t xml:space="preserve">if you answered “no” to B17 </w:t>
      </w:r>
      <w:r w:rsidR="003623F4">
        <w:t>then leave this question blank</w:t>
      </w:r>
      <w:r w:rsidR="007A0066">
        <w:t>)</w:t>
      </w:r>
      <w:r w:rsidR="004A1C6C">
        <w:t xml:space="preserve"> (</w:t>
      </w:r>
      <w:r w:rsidR="00B505A1">
        <w:t>1/1/14</w:t>
      </w:r>
      <w:r w:rsidR="004A1C6C">
        <w:t xml:space="preserve">, </w:t>
      </w:r>
      <w:r w:rsidR="00B505A1">
        <w:t>1/1/15</w:t>
      </w:r>
      <w:r w:rsidR="004A1C6C">
        <w:t>)</w:t>
      </w:r>
    </w:p>
    <w:p w:rsidR="00721948" w:rsidRDefault="00721948" w:rsidP="00721948"/>
    <w:p w:rsidR="00721948" w:rsidRDefault="00741AE3" w:rsidP="00721948">
      <w:r>
        <w:t>B</w:t>
      </w:r>
      <w:r w:rsidR="00BA38A6">
        <w:t>19</w:t>
      </w:r>
      <w:r w:rsidR="00721948">
        <w:t xml:space="preserve">.  Identify the features that are included with this equipment: VOD, DVR, </w:t>
      </w:r>
      <w:r w:rsidR="00A91434">
        <w:t>HD,</w:t>
      </w:r>
      <w:r w:rsidR="002D2AB7">
        <w:t xml:space="preserve"> remote control, programming guide, </w:t>
      </w:r>
      <w:r w:rsidR="00721948">
        <w:t>other</w:t>
      </w:r>
      <w:r w:rsidR="004A1C6C">
        <w:t xml:space="preserve"> (</w:t>
      </w:r>
      <w:r w:rsidR="00B505A1">
        <w:t>1/1/14</w:t>
      </w:r>
      <w:r w:rsidR="004A1C6C">
        <w:t xml:space="preserve">, </w:t>
      </w:r>
      <w:r w:rsidR="00B505A1">
        <w:t>1/1/15</w:t>
      </w:r>
      <w:r w:rsidR="004A1C6C">
        <w:t>)</w:t>
      </w:r>
    </w:p>
    <w:p w:rsidR="00721948" w:rsidRDefault="00721948" w:rsidP="0069595E"/>
    <w:p w:rsidR="00C97C6F" w:rsidRDefault="00C97C6F" w:rsidP="00C97C6F">
      <w:r>
        <w:t xml:space="preserve">* Count the maximum number </w:t>
      </w:r>
      <w:r w:rsidR="004071ED">
        <w:t xml:space="preserve">of channels </w:t>
      </w:r>
      <w:r w:rsidRPr="00F8183C">
        <w:rPr>
          <w:b/>
        </w:rPr>
        <w:t>including</w:t>
      </w:r>
      <w:r>
        <w:t xml:space="preserve"> channels that </w:t>
      </w:r>
      <w:r w:rsidR="00A02897">
        <w:t xml:space="preserve">might </w:t>
      </w:r>
      <w:r>
        <w:t xml:space="preserve">require leasing equipment such as a standard definition or HD converter set-top box.  </w:t>
      </w:r>
      <w:r w:rsidRPr="002D2AB7">
        <w:rPr>
          <w:b/>
        </w:rPr>
        <w:t>Do not count</w:t>
      </w:r>
      <w:r w:rsidRPr="00F8183C">
        <w:t xml:space="preserve"> audio-only channels such as DMX music suite.</w:t>
      </w:r>
      <w:r w:rsidRPr="002D2AB7">
        <w:rPr>
          <w:b/>
        </w:rPr>
        <w:t xml:space="preserve">  Do not count </w:t>
      </w:r>
      <w:r w:rsidRPr="00F8183C">
        <w:t xml:space="preserve">premium, pay, </w:t>
      </w:r>
      <w:r>
        <w:t xml:space="preserve">or </w:t>
      </w:r>
      <w:r w:rsidRPr="00F8183C">
        <w:t>pay-per-view channels unless offered with expanded basic</w:t>
      </w:r>
      <w:r>
        <w:t xml:space="preserve"> service</w:t>
      </w:r>
      <w:r w:rsidRPr="00F8183C">
        <w:t xml:space="preserve"> at no additional charge.</w:t>
      </w:r>
      <w:r>
        <w:t xml:space="preserve">  A video-on-demand channel offering content at no additional charge counts as one channel. </w:t>
      </w:r>
    </w:p>
    <w:p w:rsidR="00D47199" w:rsidRDefault="00D47199" w:rsidP="0069595E"/>
    <w:p w:rsidR="0069595E" w:rsidRDefault="00E848D5" w:rsidP="0069595E">
      <w:pPr>
        <w:rPr>
          <w:b/>
        </w:rPr>
      </w:pPr>
      <w:r>
        <w:rPr>
          <w:b/>
        </w:rPr>
        <w:t xml:space="preserve"> </w:t>
      </w:r>
      <w:r w:rsidR="00BA38A6">
        <w:rPr>
          <w:b/>
        </w:rPr>
        <w:t xml:space="preserve">The Next </w:t>
      </w:r>
      <w:r w:rsidR="00C4040E">
        <w:rPr>
          <w:b/>
        </w:rPr>
        <w:t xml:space="preserve">Most-Subscribed </w:t>
      </w:r>
      <w:r w:rsidR="00290DBF">
        <w:rPr>
          <w:b/>
        </w:rPr>
        <w:t xml:space="preserve">Service </w:t>
      </w:r>
      <w:r w:rsidR="003D2705" w:rsidRPr="003D2705">
        <w:t>(</w:t>
      </w:r>
      <w:r w:rsidR="002D2AB7">
        <w:t>R</w:t>
      </w:r>
      <w:r w:rsidR="003D2705" w:rsidRPr="003D2705">
        <w:t xml:space="preserve">elative to </w:t>
      </w:r>
      <w:r w:rsidR="00AE2118">
        <w:t>e</w:t>
      </w:r>
      <w:r w:rsidR="003D2705" w:rsidRPr="003D2705">
        <w:t xml:space="preserve">xpanded </w:t>
      </w:r>
      <w:r w:rsidR="00AE2118">
        <w:t>b</w:t>
      </w:r>
      <w:r w:rsidR="003D2705" w:rsidRPr="003D2705">
        <w:t>asic)</w:t>
      </w:r>
    </w:p>
    <w:p w:rsidR="00F61CB1" w:rsidRDefault="00F61CB1" w:rsidP="0069595E">
      <w:pPr>
        <w:rPr>
          <w:b/>
        </w:rPr>
      </w:pPr>
    </w:p>
    <w:p w:rsidR="0056729F" w:rsidRPr="0056729F" w:rsidRDefault="00290DBF" w:rsidP="0056729F">
      <w:pPr>
        <w:autoSpaceDE w:val="0"/>
        <w:autoSpaceDN w:val="0"/>
        <w:adjustRightInd w:val="0"/>
        <w:rPr>
          <w:color w:val="0000FF"/>
        </w:rPr>
      </w:pPr>
      <w:r>
        <w:t>T</w:t>
      </w:r>
      <w:r w:rsidR="00E848D5" w:rsidRPr="00290DBF">
        <w:t>h</w:t>
      </w:r>
      <w:r w:rsidR="00396855" w:rsidRPr="00290DBF">
        <w:t>is</w:t>
      </w:r>
      <w:r w:rsidR="00E848D5" w:rsidRPr="00290DBF">
        <w:t xml:space="preserve"> </w:t>
      </w:r>
      <w:r>
        <w:t>service</w:t>
      </w:r>
      <w:r w:rsidRPr="00290DBF">
        <w:t xml:space="preserve"> </w:t>
      </w:r>
      <w:r>
        <w:t>consists of</w:t>
      </w:r>
      <w:r w:rsidRPr="00290DBF">
        <w:t xml:space="preserve"> </w:t>
      </w:r>
      <w:r w:rsidR="00E848D5" w:rsidRPr="00290DBF">
        <w:t>the expanded basic channels plus</w:t>
      </w:r>
      <w:r w:rsidR="00584DC2" w:rsidRPr="00290DBF">
        <w:t xml:space="preserve"> a group of </w:t>
      </w:r>
      <w:r w:rsidR="00E848D5" w:rsidRPr="00290DBF">
        <w:t xml:space="preserve">additional </w:t>
      </w:r>
      <w:r w:rsidR="00584DC2" w:rsidRPr="00290DBF">
        <w:t xml:space="preserve">video programming </w:t>
      </w:r>
      <w:r w:rsidR="00E848D5" w:rsidRPr="00290DBF">
        <w:t xml:space="preserve">channels. </w:t>
      </w:r>
      <w:r w:rsidR="00C1408D" w:rsidRPr="00290DBF">
        <w:t xml:space="preserve"> </w:t>
      </w:r>
      <w:r w:rsidR="009029F0">
        <w:t>The information provided must be for a service that was available for sale to new subscribers on 1/1/</w:t>
      </w:r>
      <w:r w:rsidR="00B505A1">
        <w:t>2015</w:t>
      </w:r>
      <w:r w:rsidR="009029F0">
        <w:t xml:space="preserve">.  </w:t>
      </w:r>
      <w:r w:rsidR="00C1408D" w:rsidRPr="00290DBF">
        <w:t xml:space="preserve">Provide the most popular </w:t>
      </w:r>
      <w:r w:rsidR="0084680E">
        <w:t>service</w:t>
      </w:r>
      <w:r w:rsidR="00C1408D" w:rsidRPr="00290DBF">
        <w:t xml:space="preserve"> that includes at least </w:t>
      </w:r>
      <w:r w:rsidR="00736EEB" w:rsidRPr="00290DBF">
        <w:t>seven (</w:t>
      </w:r>
      <w:r w:rsidR="00C1408D" w:rsidRPr="00290DBF">
        <w:t>7</w:t>
      </w:r>
      <w:r w:rsidR="00736EEB" w:rsidRPr="00290DBF">
        <w:t>)</w:t>
      </w:r>
      <w:r w:rsidR="00C1408D" w:rsidRPr="00290DBF">
        <w:t xml:space="preserve"> additional </w:t>
      </w:r>
      <w:r w:rsidR="00BA38A6" w:rsidRPr="00290DBF">
        <w:t>non-</w:t>
      </w:r>
      <w:r w:rsidR="00736EEB" w:rsidRPr="00290DBF">
        <w:t>premium</w:t>
      </w:r>
      <w:r w:rsidR="00396855" w:rsidRPr="00290DBF">
        <w:t>,</w:t>
      </w:r>
      <w:r w:rsidR="00BA38A6" w:rsidRPr="00290DBF">
        <w:t xml:space="preserve"> </w:t>
      </w:r>
      <w:r w:rsidR="00396855" w:rsidRPr="00290DBF">
        <w:t xml:space="preserve">national </w:t>
      </w:r>
      <w:r w:rsidR="00272507" w:rsidRPr="00290DBF">
        <w:t>cable network</w:t>
      </w:r>
      <w:r w:rsidR="00396855" w:rsidRPr="00290DBF">
        <w:t>s</w:t>
      </w:r>
      <w:r w:rsidR="009029F0">
        <w:t xml:space="preserve">, </w:t>
      </w:r>
      <w:r w:rsidR="009029F0" w:rsidRPr="00EE079B">
        <w:rPr>
          <w:b/>
        </w:rPr>
        <w:t>with one</w:t>
      </w:r>
      <w:r w:rsidR="009029F0">
        <w:t xml:space="preserve"> </w:t>
      </w:r>
      <w:r w:rsidR="009029F0" w:rsidRPr="00EE079B">
        <w:rPr>
          <w:b/>
        </w:rPr>
        <w:t>exception</w:t>
      </w:r>
      <w:r w:rsidR="00C1408D" w:rsidRPr="0056729F">
        <w:t>.</w:t>
      </w:r>
      <w:r w:rsidR="0056729F" w:rsidRPr="0056729F">
        <w:t xml:space="preserve"> </w:t>
      </w:r>
      <w:r w:rsidR="009029F0">
        <w:t>I</w:t>
      </w:r>
      <w:r w:rsidR="0056729F" w:rsidRPr="0056729F">
        <w:t xml:space="preserve">f the expanded basic service </w:t>
      </w:r>
      <w:r w:rsidR="0056729F" w:rsidRPr="0056729F">
        <w:rPr>
          <w:b/>
          <w:bCs/>
        </w:rPr>
        <w:t>reported</w:t>
      </w:r>
      <w:r w:rsidR="0056729F" w:rsidRPr="0056729F">
        <w:t xml:space="preserve"> </w:t>
      </w:r>
      <w:r w:rsidR="0056729F" w:rsidRPr="0056729F">
        <w:rPr>
          <w:b/>
          <w:bCs/>
        </w:rPr>
        <w:t>in B</w:t>
      </w:r>
      <w:r w:rsidR="00A377A6">
        <w:rPr>
          <w:b/>
          <w:bCs/>
        </w:rPr>
        <w:t>13</w:t>
      </w:r>
      <w:r w:rsidR="0056729F" w:rsidRPr="0056729F">
        <w:rPr>
          <w:b/>
          <w:bCs/>
        </w:rPr>
        <w:t>-B19</w:t>
      </w:r>
      <w:r w:rsidR="0056729F" w:rsidRPr="0056729F">
        <w:t xml:space="preserve"> was no longer available for sale to new subscribers on 1/1/</w:t>
      </w:r>
      <w:r w:rsidR="00B505A1">
        <w:t>2015</w:t>
      </w:r>
      <w:r w:rsidR="0056729F" w:rsidRPr="0056729F">
        <w:rPr>
          <w:color w:val="0000FF"/>
        </w:rPr>
        <w:t>,</w:t>
      </w:r>
      <w:r w:rsidR="0056729F" w:rsidRPr="0056729F">
        <w:t xml:space="preserve"> the next-most subscribed service </w:t>
      </w:r>
      <w:r w:rsidR="0056729F" w:rsidRPr="0056729F">
        <w:rPr>
          <w:b/>
          <w:bCs/>
        </w:rPr>
        <w:t>below</w:t>
      </w:r>
      <w:r w:rsidR="0056729F" w:rsidRPr="0056729F">
        <w:t xml:space="preserve"> </w:t>
      </w:r>
      <w:r w:rsidR="009029F0">
        <w:t xml:space="preserve">must not </w:t>
      </w:r>
      <w:r w:rsidR="0056729F" w:rsidRPr="0056729F">
        <w:t xml:space="preserve">be the service designed to replace </w:t>
      </w:r>
      <w:r w:rsidR="0056729F" w:rsidRPr="0056729F">
        <w:rPr>
          <w:b/>
          <w:bCs/>
        </w:rPr>
        <w:t>that</w:t>
      </w:r>
      <w:r w:rsidR="0056729F" w:rsidRPr="0056729F">
        <w:t xml:space="preserve"> service.</w:t>
      </w:r>
    </w:p>
    <w:p w:rsidR="0056729F" w:rsidRDefault="0056729F" w:rsidP="00C1408D">
      <w:pPr>
        <w:autoSpaceDE w:val="0"/>
        <w:autoSpaceDN w:val="0"/>
        <w:adjustRightInd w:val="0"/>
      </w:pPr>
    </w:p>
    <w:p w:rsidR="005668D1" w:rsidRDefault="00F61CB1" w:rsidP="005668D1">
      <w:r>
        <w:t xml:space="preserve">Check box if this </w:t>
      </w:r>
      <w:r w:rsidR="00B35681">
        <w:t xml:space="preserve">service </w:t>
      </w:r>
      <w:r>
        <w:t xml:space="preserve">was </w:t>
      </w:r>
      <w:r w:rsidR="00C36A83">
        <w:t xml:space="preserve">not </w:t>
      </w:r>
      <w:r w:rsidR="00A75FEB">
        <w:t>offered</w:t>
      </w:r>
      <w:r w:rsidR="00B35681">
        <w:t xml:space="preserve">. </w:t>
      </w:r>
      <w:r w:rsidR="005668D1">
        <w:t>(</w:t>
      </w:r>
      <w:r w:rsidR="00B505A1">
        <w:t>1/1/14</w:t>
      </w:r>
      <w:r w:rsidR="005668D1">
        <w:t xml:space="preserve">, </w:t>
      </w:r>
      <w:r w:rsidR="00B505A1">
        <w:t>1/1/15</w:t>
      </w:r>
      <w:r w:rsidR="005668D1">
        <w:t>)</w:t>
      </w:r>
    </w:p>
    <w:p w:rsidR="008F143E" w:rsidRDefault="008F143E" w:rsidP="0069595E">
      <w:pPr>
        <w:rPr>
          <w:b/>
        </w:rPr>
      </w:pPr>
    </w:p>
    <w:p w:rsidR="0069595E" w:rsidRDefault="0032373C" w:rsidP="0069595E">
      <w:r>
        <w:t>B</w:t>
      </w:r>
      <w:r w:rsidR="00BA38A6">
        <w:t>20</w:t>
      </w:r>
      <w:r w:rsidR="008F143E">
        <w:t xml:space="preserve">.  </w:t>
      </w:r>
      <w:r w:rsidR="0069595E">
        <w:t xml:space="preserve">Name of </w:t>
      </w:r>
      <w:r w:rsidR="00683F8C">
        <w:t xml:space="preserve">this </w:t>
      </w:r>
      <w:r w:rsidR="00B35681">
        <w:t>service</w:t>
      </w:r>
      <w:r w:rsidR="00683F8C">
        <w:t xml:space="preserve"> (For example, “</w:t>
      </w:r>
      <w:r w:rsidR="00B35681">
        <w:t>digital basic</w:t>
      </w:r>
      <w:r w:rsidR="00683F8C">
        <w:t xml:space="preserve">” or </w:t>
      </w:r>
      <w:r w:rsidR="00B35681">
        <w:t>“digital variety pack”</w:t>
      </w:r>
      <w:r w:rsidR="0069595E">
        <w:t>)</w:t>
      </w:r>
      <w:r w:rsidR="004A1C6C">
        <w:t xml:space="preserve"> (</w:t>
      </w:r>
      <w:r w:rsidR="00B505A1">
        <w:t>1/1/14</w:t>
      </w:r>
      <w:r w:rsidR="004A1C6C">
        <w:t xml:space="preserve">, </w:t>
      </w:r>
      <w:r w:rsidR="00B505A1">
        <w:t>1/1/15</w:t>
      </w:r>
      <w:r w:rsidR="004A1C6C">
        <w:t>)</w:t>
      </w:r>
    </w:p>
    <w:p w:rsidR="00FF2CA6" w:rsidRDefault="00FF2CA6" w:rsidP="0069595E"/>
    <w:p w:rsidR="00FF2CA6" w:rsidRDefault="0032373C" w:rsidP="00FF2CA6">
      <w:r>
        <w:t>B</w:t>
      </w:r>
      <w:r w:rsidR="00BA38A6">
        <w:t>21</w:t>
      </w:r>
      <w:r w:rsidR="00FF2CA6">
        <w:t xml:space="preserve">.  Number of </w:t>
      </w:r>
      <w:r w:rsidR="00FF2CA6" w:rsidRPr="00FF2CA6">
        <w:rPr>
          <w:b/>
        </w:rPr>
        <w:t>subscribers</w:t>
      </w:r>
      <w:r w:rsidR="00FF2CA6">
        <w:t xml:space="preserve"> </w:t>
      </w:r>
      <w:r w:rsidR="00CD02CE">
        <w:t xml:space="preserve">in the community </w:t>
      </w:r>
      <w:r w:rsidR="00B35681">
        <w:t>(</w:t>
      </w:r>
      <w:r w:rsidR="00CD02CE">
        <w:t>or system area</w:t>
      </w:r>
      <w:r w:rsidR="00B35681">
        <w:t>)</w:t>
      </w:r>
      <w:r w:rsidR="00683F8C">
        <w:t xml:space="preserve"> who take this service</w:t>
      </w:r>
      <w:r w:rsidR="00FF2CA6">
        <w:t xml:space="preserve"> </w:t>
      </w:r>
      <w:r w:rsidR="004A1C6C">
        <w:t>(</w:t>
      </w:r>
      <w:r w:rsidR="00B505A1">
        <w:t>1/1/14</w:t>
      </w:r>
      <w:r w:rsidR="004A1C6C">
        <w:t xml:space="preserve">, </w:t>
      </w:r>
      <w:r w:rsidR="00B505A1">
        <w:t>1/1/15</w:t>
      </w:r>
      <w:r w:rsidR="004A1C6C">
        <w:t>)</w:t>
      </w:r>
    </w:p>
    <w:p w:rsidR="0069595E" w:rsidRDefault="0069595E" w:rsidP="0069595E">
      <w:r>
        <w:t xml:space="preserve"> </w:t>
      </w:r>
    </w:p>
    <w:p w:rsidR="008F143E" w:rsidRDefault="00BA38A6" w:rsidP="0069595E">
      <w:r>
        <w:t>B22</w:t>
      </w:r>
      <w:r w:rsidR="0069595E">
        <w:t>.</w:t>
      </w:r>
      <w:r w:rsidR="008F143E">
        <w:t xml:space="preserve">  </w:t>
      </w:r>
      <w:r w:rsidR="008F143E" w:rsidRPr="00FF2CA6">
        <w:rPr>
          <w:b/>
        </w:rPr>
        <w:t>Monthly price</w:t>
      </w:r>
      <w:r w:rsidR="008F143E">
        <w:t xml:space="preserve"> of this </w:t>
      </w:r>
      <w:r w:rsidR="00B35681">
        <w:t xml:space="preserve">service </w:t>
      </w:r>
      <w:r w:rsidR="00CD02CE">
        <w:t>in the community</w:t>
      </w:r>
      <w:r w:rsidR="00FF2CA6">
        <w:t xml:space="preserve"> (including </w:t>
      </w:r>
      <w:r w:rsidR="007A0066">
        <w:t xml:space="preserve">the price of </w:t>
      </w:r>
      <w:r w:rsidR="00584DC2">
        <w:t>expanded basic</w:t>
      </w:r>
      <w:r w:rsidR="00FF2CA6">
        <w:t>)</w:t>
      </w:r>
      <w:r w:rsidR="004A1C6C">
        <w:t xml:space="preserve"> (</w:t>
      </w:r>
      <w:r w:rsidR="00B505A1">
        <w:t>1/1/14</w:t>
      </w:r>
      <w:r w:rsidR="004A1C6C">
        <w:t xml:space="preserve">, </w:t>
      </w:r>
      <w:r w:rsidR="00B505A1">
        <w:t>1/1/15</w:t>
      </w:r>
      <w:r w:rsidR="004A1C6C">
        <w:t>)</w:t>
      </w:r>
    </w:p>
    <w:p w:rsidR="008F143E" w:rsidRDefault="008F143E" w:rsidP="0069595E"/>
    <w:p w:rsidR="008F143E" w:rsidRDefault="0032373C" w:rsidP="008F143E">
      <w:r>
        <w:t>B</w:t>
      </w:r>
      <w:r w:rsidR="00BA38A6">
        <w:t>23</w:t>
      </w:r>
      <w:r w:rsidR="008F143E">
        <w:t xml:space="preserve">.  Number of </w:t>
      </w:r>
      <w:r w:rsidR="008F143E" w:rsidRPr="00FF2CA6">
        <w:rPr>
          <w:b/>
        </w:rPr>
        <w:t>channels</w:t>
      </w:r>
      <w:r w:rsidR="008F143E">
        <w:t xml:space="preserve"> </w:t>
      </w:r>
      <w:r w:rsidR="00B35681">
        <w:t>offered with this service</w:t>
      </w:r>
      <w:r w:rsidR="00CD02CE">
        <w:t xml:space="preserve"> in the community</w:t>
      </w:r>
      <w:r w:rsidR="00584DC2">
        <w:t xml:space="preserve"> (including expanded basic</w:t>
      </w:r>
      <w:r w:rsidR="00F378C9">
        <w:t xml:space="preserve"> </w:t>
      </w:r>
      <w:r w:rsidR="005351EF">
        <w:t>channels</w:t>
      </w:r>
      <w:r w:rsidR="00753486">
        <w:t>)</w:t>
      </w:r>
      <w:r w:rsidR="00C97C6F">
        <w:t xml:space="preserve">* </w:t>
      </w:r>
      <w:r w:rsidR="004A1C6C">
        <w:t>(</w:t>
      </w:r>
      <w:r w:rsidR="00B505A1">
        <w:t>1/1/14</w:t>
      </w:r>
      <w:r w:rsidR="004A1C6C">
        <w:t xml:space="preserve">, </w:t>
      </w:r>
      <w:r w:rsidR="00B505A1">
        <w:t>1/1/15</w:t>
      </w:r>
      <w:r w:rsidR="004A1C6C">
        <w:t>)</w:t>
      </w:r>
    </w:p>
    <w:p w:rsidR="008F143E" w:rsidRDefault="008F143E" w:rsidP="008F143E"/>
    <w:p w:rsidR="008F143E" w:rsidRDefault="0032373C" w:rsidP="008F143E">
      <w:r>
        <w:t>B</w:t>
      </w:r>
      <w:r w:rsidR="00BA38A6">
        <w:t>24</w:t>
      </w:r>
      <w:r w:rsidR="008F143E">
        <w:t xml:space="preserve">.  Is equipment </w:t>
      </w:r>
      <w:r w:rsidR="007A0066">
        <w:t xml:space="preserve">possibly </w:t>
      </w:r>
      <w:r w:rsidR="008F143E">
        <w:t xml:space="preserve">needed to view </w:t>
      </w:r>
      <w:r w:rsidR="007A0066">
        <w:t xml:space="preserve">all </w:t>
      </w:r>
      <w:r w:rsidR="00753486">
        <w:t xml:space="preserve">or some of </w:t>
      </w:r>
      <w:r w:rsidR="008F143E">
        <w:t xml:space="preserve">the channels </w:t>
      </w:r>
      <w:r w:rsidR="007A0066">
        <w:t>offered with this service</w:t>
      </w:r>
      <w:r w:rsidR="008F143E">
        <w:t>?</w:t>
      </w:r>
      <w:r w:rsidR="007A0066">
        <w:t xml:space="preserve"> </w:t>
      </w:r>
      <w:r w:rsidR="00753486">
        <w:t xml:space="preserve"> (</w:t>
      </w:r>
      <w:r w:rsidR="007A0066">
        <w:t xml:space="preserve">For example, a set-top box to output digital signals to analog TVs or to view </w:t>
      </w:r>
      <w:r w:rsidR="00753486">
        <w:t xml:space="preserve">local </w:t>
      </w:r>
      <w:r w:rsidR="007A0066">
        <w:t xml:space="preserve">broadcast </w:t>
      </w:r>
      <w:r w:rsidR="00753486">
        <w:t>stations or networks on an HD channel)</w:t>
      </w:r>
      <w:r w:rsidR="007A0066" w:rsidRPr="004A1C6C">
        <w:t xml:space="preserve"> </w:t>
      </w:r>
      <w:r w:rsidR="00D363ED">
        <w:t xml:space="preserve">(Yes/No) </w:t>
      </w:r>
      <w:r w:rsidR="004A1C6C">
        <w:t>(</w:t>
      </w:r>
      <w:r w:rsidR="00B505A1">
        <w:t>1/1/14</w:t>
      </w:r>
      <w:r w:rsidR="004A1C6C">
        <w:t xml:space="preserve">, </w:t>
      </w:r>
      <w:r w:rsidR="00B505A1">
        <w:t>1/1/15</w:t>
      </w:r>
      <w:r w:rsidR="004A1C6C">
        <w:t>)</w:t>
      </w:r>
      <w:r w:rsidR="008F143E">
        <w:t xml:space="preserve">   </w:t>
      </w:r>
    </w:p>
    <w:p w:rsidR="008F143E" w:rsidRDefault="008F143E" w:rsidP="008F143E"/>
    <w:p w:rsidR="008F143E" w:rsidRDefault="0032373C" w:rsidP="008F143E">
      <w:r>
        <w:t>B</w:t>
      </w:r>
      <w:r w:rsidR="00BA38A6">
        <w:t>25</w:t>
      </w:r>
      <w:r w:rsidR="008F143E">
        <w:t xml:space="preserve">.  What is the </w:t>
      </w:r>
      <w:r w:rsidR="003623F4">
        <w:t xml:space="preserve">additional </w:t>
      </w:r>
      <w:r w:rsidR="007D1073">
        <w:t xml:space="preserve">monthly fee to lease </w:t>
      </w:r>
      <w:r w:rsidR="008F143E">
        <w:t>the most commonly</w:t>
      </w:r>
      <w:r w:rsidR="003623F4">
        <w:t xml:space="preserve"> </w:t>
      </w:r>
      <w:r w:rsidR="008F143E">
        <w:t xml:space="preserve">used equipment needed to view the channels </w:t>
      </w:r>
      <w:r w:rsidR="003623F4">
        <w:t>offered with this service</w:t>
      </w:r>
      <w:r w:rsidR="008F143E">
        <w:t>?</w:t>
      </w:r>
      <w:r w:rsidR="003623F4" w:rsidRPr="003623F4">
        <w:t xml:space="preserve"> </w:t>
      </w:r>
      <w:r w:rsidR="003623F4">
        <w:t xml:space="preserve">(If equipment is included </w:t>
      </w:r>
      <w:r w:rsidR="0084680E">
        <w:t>at</w:t>
      </w:r>
      <w:r w:rsidR="003623F4">
        <w:t xml:space="preserve"> no extra charge then enter “0”, </w:t>
      </w:r>
      <w:r w:rsidR="00753486">
        <w:t>or</w:t>
      </w:r>
      <w:r w:rsidR="003623F4">
        <w:t xml:space="preserve"> if </w:t>
      </w:r>
      <w:r w:rsidR="00753486">
        <w:t xml:space="preserve">you answered “no” to B24 </w:t>
      </w:r>
      <w:r w:rsidR="003623F4">
        <w:t>then leave this question blank</w:t>
      </w:r>
      <w:r w:rsidR="00753486">
        <w:t xml:space="preserve">) </w:t>
      </w:r>
      <w:r w:rsidR="004A1C6C">
        <w:t xml:space="preserve"> (</w:t>
      </w:r>
      <w:r w:rsidR="00B505A1">
        <w:t>1/1/14</w:t>
      </w:r>
      <w:r w:rsidR="004A1C6C">
        <w:t xml:space="preserve">, </w:t>
      </w:r>
      <w:r w:rsidR="00B505A1">
        <w:t>1/1/15</w:t>
      </w:r>
      <w:r w:rsidR="004A1C6C">
        <w:t>)</w:t>
      </w:r>
    </w:p>
    <w:p w:rsidR="008F143E" w:rsidRDefault="008F143E" w:rsidP="008F143E"/>
    <w:p w:rsidR="008F143E" w:rsidRDefault="0066104B" w:rsidP="008F143E">
      <w:r>
        <w:t>B</w:t>
      </w:r>
      <w:r w:rsidR="00BA38A6">
        <w:t>26</w:t>
      </w:r>
      <w:r w:rsidR="008F143E">
        <w:t xml:space="preserve">.  Identify the features that are included with this equipment: VOD, DVR, </w:t>
      </w:r>
      <w:r w:rsidR="00A91434">
        <w:t>HD,</w:t>
      </w:r>
      <w:r w:rsidR="006F091F">
        <w:t xml:space="preserve"> remote control, programming guide,</w:t>
      </w:r>
      <w:r w:rsidR="00A91434">
        <w:t xml:space="preserve"> </w:t>
      </w:r>
      <w:r w:rsidR="008F143E">
        <w:t>other</w:t>
      </w:r>
      <w:r w:rsidR="004A1C6C">
        <w:t xml:space="preserve"> (</w:t>
      </w:r>
      <w:r w:rsidR="00B505A1">
        <w:t>1/1/14</w:t>
      </w:r>
      <w:r w:rsidR="004A1C6C">
        <w:t xml:space="preserve">, </w:t>
      </w:r>
      <w:r w:rsidR="00B505A1">
        <w:t>1/1/15</w:t>
      </w:r>
      <w:r w:rsidR="004A1C6C">
        <w:t>)</w:t>
      </w:r>
    </w:p>
    <w:p w:rsidR="00335E60" w:rsidRDefault="00335E60" w:rsidP="008F143E"/>
    <w:p w:rsidR="008F143E" w:rsidRDefault="00C97C6F" w:rsidP="0069595E">
      <w:r>
        <w:t xml:space="preserve">* Count the maximum number </w:t>
      </w:r>
      <w:r w:rsidR="004071ED">
        <w:t xml:space="preserve">of channels </w:t>
      </w:r>
      <w:r w:rsidRPr="00B35681">
        <w:rPr>
          <w:b/>
        </w:rPr>
        <w:t>including</w:t>
      </w:r>
      <w:r>
        <w:t xml:space="preserve"> channels that </w:t>
      </w:r>
      <w:r w:rsidR="00A02897">
        <w:t xml:space="preserve">might </w:t>
      </w:r>
      <w:r>
        <w:t xml:space="preserve">require leasing equipment such as a standard definition or HD converter set-top box.  </w:t>
      </w:r>
      <w:r w:rsidRPr="001A2607">
        <w:rPr>
          <w:b/>
        </w:rPr>
        <w:t>Do not count</w:t>
      </w:r>
      <w:r w:rsidRPr="00B35681">
        <w:t xml:space="preserve"> audio-only channels such as DMX music suite.</w:t>
      </w:r>
      <w:r w:rsidRPr="001A2607">
        <w:rPr>
          <w:b/>
        </w:rPr>
        <w:t xml:space="preserve">  Do not count</w:t>
      </w:r>
      <w:r w:rsidRPr="00B35681">
        <w:t xml:space="preserve"> premium, pay, or pay-per-</w:t>
      </w:r>
      <w:r w:rsidRPr="00B35681">
        <w:lastRenderedPageBreak/>
        <w:t>view channels unless offered with this service at no additional charge.</w:t>
      </w:r>
      <w:r>
        <w:t xml:space="preserve">  A video-on-demand channel offering content at no additional charge counts as one channel.</w:t>
      </w:r>
    </w:p>
    <w:p w:rsidR="00C6731A" w:rsidRDefault="00C6731A" w:rsidP="0069595E"/>
    <w:p w:rsidR="00BF1CF6" w:rsidRDefault="00BF1CF6" w:rsidP="009F46E6">
      <w:pPr>
        <w:rPr>
          <w:b/>
        </w:rPr>
      </w:pPr>
    </w:p>
    <w:p w:rsidR="009F46E6" w:rsidRPr="000F4D8F" w:rsidRDefault="009F46E6" w:rsidP="009F46E6">
      <w:pPr>
        <w:rPr>
          <w:b/>
        </w:rPr>
      </w:pPr>
      <w:r>
        <w:rPr>
          <w:b/>
        </w:rPr>
        <w:t>C</w:t>
      </w:r>
      <w:r w:rsidRPr="000F4D8F">
        <w:rPr>
          <w:b/>
        </w:rPr>
        <w:t>.  Channel Lineup</w:t>
      </w:r>
      <w:r w:rsidR="003D2705">
        <w:rPr>
          <w:b/>
        </w:rPr>
        <w:t xml:space="preserve"> in Community</w:t>
      </w:r>
    </w:p>
    <w:p w:rsidR="009F46E6" w:rsidRDefault="009F46E6" w:rsidP="009F46E6"/>
    <w:p w:rsidR="003F5F7E" w:rsidRDefault="003F5F7E" w:rsidP="003F5F7E">
      <w:r>
        <w:t>Column</w:t>
      </w:r>
      <w:r w:rsidR="001D221F">
        <w:t xml:space="preserve"> headings</w:t>
      </w:r>
      <w:r>
        <w:t>:</w:t>
      </w:r>
    </w:p>
    <w:p w:rsidR="00F65BCA" w:rsidRDefault="00F65BCA" w:rsidP="003F5F7E"/>
    <w:p w:rsidR="003F5F7E" w:rsidRDefault="003F5F7E" w:rsidP="003F5F7E">
      <w:r>
        <w:t>Basic Service</w:t>
      </w:r>
    </w:p>
    <w:p w:rsidR="003F5F7E" w:rsidRDefault="003F5F7E" w:rsidP="003F5F7E">
      <w:r>
        <w:t>Expanded Basic Service</w:t>
      </w:r>
    </w:p>
    <w:p w:rsidR="003F5F7E" w:rsidRDefault="003F5F7E" w:rsidP="003F5F7E">
      <w:r>
        <w:t>Next Most Subscribed Service</w:t>
      </w:r>
    </w:p>
    <w:p w:rsidR="003F5F7E" w:rsidRDefault="003F5F7E" w:rsidP="003F5F7E"/>
    <w:p w:rsidR="003F5F7E" w:rsidRDefault="003F5F7E" w:rsidP="003F5F7E">
      <w:r>
        <w:t>None of the above but offered with “Other Service”</w:t>
      </w:r>
    </w:p>
    <w:p w:rsidR="003F5F7E" w:rsidRDefault="003F5F7E" w:rsidP="009F46E6"/>
    <w:p w:rsidR="009F46E6" w:rsidRDefault="009F46E6" w:rsidP="009F46E6">
      <w:r>
        <w:t>Rows:</w:t>
      </w:r>
    </w:p>
    <w:p w:rsidR="009F46E6" w:rsidRDefault="009F46E6" w:rsidP="009F46E6"/>
    <w:p w:rsidR="001E0EE8" w:rsidRDefault="001E0EE8" w:rsidP="009F46E6">
      <w:r>
        <w:t xml:space="preserve">C1.  Report the number of </w:t>
      </w:r>
      <w:r w:rsidRPr="002B093D">
        <w:rPr>
          <w:b/>
        </w:rPr>
        <w:t>local broadcast channels</w:t>
      </w:r>
      <w:r>
        <w:t xml:space="preserve"> offered with each service.  Count all primary broadcast, HD simulcast, and digital multicast channels.  </w:t>
      </w:r>
      <w:r w:rsidR="00E41612">
        <w:t>Enter “0” if none.  Do not report a number under “Other Service”.  Enter the basic service number and the same number automatically appears under the next 3 services since these include basic.  If</w:t>
      </w:r>
      <w:r w:rsidR="00FC2065">
        <w:t xml:space="preserve"> that number is not correct</w:t>
      </w:r>
      <w:r w:rsidR="00E41612">
        <w:t>, over-write with the correct number for that service.</w:t>
      </w:r>
    </w:p>
    <w:p w:rsidR="009F46E6" w:rsidRDefault="009F46E6" w:rsidP="009F46E6"/>
    <w:p w:rsidR="00D22CB9" w:rsidRDefault="00D22CB9" w:rsidP="00D22CB9">
      <w:r>
        <w:t>C2.  Report the number of public, educational &amp; governmental access (</w:t>
      </w:r>
      <w:r w:rsidRPr="002B093D">
        <w:rPr>
          <w:b/>
        </w:rPr>
        <w:t>PEG</w:t>
      </w:r>
      <w:r>
        <w:t xml:space="preserve">) channels offered </w:t>
      </w:r>
      <w:r w:rsidR="00E41612">
        <w:t>under each of the four</w:t>
      </w:r>
      <w:r>
        <w:t xml:space="preserve"> service</w:t>
      </w:r>
      <w:r w:rsidR="00E41612">
        <w:t>s</w:t>
      </w:r>
      <w:r>
        <w:t xml:space="preserve">.  </w:t>
      </w:r>
      <w:r w:rsidR="00E41612">
        <w:t>Enter “0” if none.  Do not report a number under “Other Service”.  Enter the basic service number and the same number automatically appears under the next 3 services since these include basic.  If not, over-write with the correct number for that service.</w:t>
      </w:r>
      <w:r w:rsidR="003A7858">
        <w:t xml:space="preserve">  Some systems carry a number of PEG channels, but they cannot be viewed by all subscribers if there are sub-service areas in the community.  In this case, the number of PEG channels reported should reflect the most channels that any one subscriber can view.</w:t>
      </w:r>
    </w:p>
    <w:p w:rsidR="009F46E6" w:rsidRDefault="009F46E6" w:rsidP="009F46E6"/>
    <w:p w:rsidR="00D22CB9" w:rsidRDefault="00D22CB9" w:rsidP="003F5F7E">
      <w:r>
        <w:t xml:space="preserve">C3.  Report the number of </w:t>
      </w:r>
      <w:r w:rsidRPr="002B093D">
        <w:rPr>
          <w:b/>
        </w:rPr>
        <w:t>commercial leased access</w:t>
      </w:r>
      <w:r>
        <w:t xml:space="preserve"> channels offered </w:t>
      </w:r>
      <w:r w:rsidR="008B726B">
        <w:t>under each of the four services</w:t>
      </w:r>
      <w:r>
        <w:t>.</w:t>
      </w:r>
      <w:r w:rsidR="008B726B">
        <w:t xml:space="preserve">  Enter “0” if none</w:t>
      </w:r>
      <w:r w:rsidR="00E41612">
        <w:t>.  D</w:t>
      </w:r>
      <w:r w:rsidR="008B726B">
        <w:t xml:space="preserve">o not report </w:t>
      </w:r>
      <w:r w:rsidR="00E41612">
        <w:t xml:space="preserve">a number </w:t>
      </w:r>
      <w:r w:rsidR="008B726B">
        <w:t>under “Other Service”.  E</w:t>
      </w:r>
      <w:r>
        <w:t xml:space="preserve">nter </w:t>
      </w:r>
      <w:r w:rsidR="008B726B">
        <w:t xml:space="preserve">the </w:t>
      </w:r>
      <w:r>
        <w:t>basic service</w:t>
      </w:r>
      <w:r w:rsidR="008B726B">
        <w:t xml:space="preserve"> number</w:t>
      </w:r>
      <w:r>
        <w:t xml:space="preserve"> and the same number automatically </w:t>
      </w:r>
      <w:r w:rsidR="008B726B">
        <w:t>appears</w:t>
      </w:r>
      <w:r>
        <w:t xml:space="preserve"> under the </w:t>
      </w:r>
      <w:r w:rsidR="008B726B">
        <w:t xml:space="preserve">next 3 </w:t>
      </w:r>
      <w:r>
        <w:t>services</w:t>
      </w:r>
      <w:r w:rsidR="008B726B">
        <w:t xml:space="preserve"> since these include basic.  </w:t>
      </w:r>
      <w:r>
        <w:t xml:space="preserve">If </w:t>
      </w:r>
      <w:r w:rsidR="00FC2065">
        <w:t xml:space="preserve">that number is </w:t>
      </w:r>
      <w:r>
        <w:t>not</w:t>
      </w:r>
      <w:r w:rsidR="00FC2065">
        <w:t xml:space="preserve"> correct</w:t>
      </w:r>
      <w:r>
        <w:t>, over-write with the correct number for that service</w:t>
      </w:r>
      <w:r w:rsidR="008B726B">
        <w:t>.</w:t>
      </w:r>
    </w:p>
    <w:p w:rsidR="0077014F" w:rsidRDefault="0077014F" w:rsidP="003F5F7E"/>
    <w:p w:rsidR="00040F09" w:rsidRPr="00836F9D" w:rsidRDefault="00040F09" w:rsidP="00040F09">
      <w:pPr>
        <w:rPr>
          <w:sz w:val="22"/>
          <w:szCs w:val="22"/>
        </w:rPr>
      </w:pPr>
      <w:r>
        <w:rPr>
          <w:sz w:val="22"/>
          <w:szCs w:val="22"/>
        </w:rPr>
        <w:t>C4</w:t>
      </w:r>
      <w:r w:rsidRPr="00F63E2C">
        <w:rPr>
          <w:sz w:val="22"/>
          <w:szCs w:val="22"/>
        </w:rPr>
        <w:t xml:space="preserve">.  </w:t>
      </w:r>
      <w:r w:rsidR="00682EA6" w:rsidRPr="00F63E2C">
        <w:rPr>
          <w:sz w:val="22"/>
          <w:szCs w:val="22"/>
        </w:rPr>
        <w:t>Indicate</w:t>
      </w:r>
      <w:r w:rsidR="003F5F7E" w:rsidRPr="00F63E2C">
        <w:rPr>
          <w:rStyle w:val="Strong"/>
          <w:b w:val="0"/>
          <w:sz w:val="22"/>
          <w:szCs w:val="22"/>
        </w:rPr>
        <w:t xml:space="preserve"> </w:t>
      </w:r>
      <w:r w:rsidR="00682EA6" w:rsidRPr="00F63E2C">
        <w:rPr>
          <w:rStyle w:val="Strong"/>
          <w:b w:val="0"/>
          <w:sz w:val="22"/>
          <w:szCs w:val="22"/>
        </w:rPr>
        <w:t>which of the four</w:t>
      </w:r>
      <w:r w:rsidR="003F5F7E" w:rsidRPr="00F63E2C">
        <w:rPr>
          <w:rStyle w:val="Strong"/>
          <w:b w:val="0"/>
          <w:sz w:val="22"/>
          <w:szCs w:val="22"/>
        </w:rPr>
        <w:t xml:space="preserve"> service</w:t>
      </w:r>
      <w:r w:rsidR="00682EA6" w:rsidRPr="00F63E2C">
        <w:rPr>
          <w:rStyle w:val="Strong"/>
          <w:b w:val="0"/>
          <w:sz w:val="22"/>
          <w:szCs w:val="22"/>
        </w:rPr>
        <w:t>s</w:t>
      </w:r>
      <w:r w:rsidR="003F5F7E" w:rsidRPr="00F63E2C">
        <w:rPr>
          <w:rStyle w:val="Strong"/>
          <w:b w:val="0"/>
          <w:sz w:val="22"/>
          <w:szCs w:val="22"/>
        </w:rPr>
        <w:t xml:space="preserve"> </w:t>
      </w:r>
      <w:r w:rsidR="00682EA6" w:rsidRPr="00F63E2C">
        <w:rPr>
          <w:rStyle w:val="Strong"/>
          <w:b w:val="0"/>
          <w:sz w:val="22"/>
          <w:szCs w:val="22"/>
        </w:rPr>
        <w:t>carry</w:t>
      </w:r>
      <w:r w:rsidR="003F5F7E" w:rsidRPr="00F63E2C">
        <w:rPr>
          <w:rStyle w:val="Strong"/>
          <w:b w:val="0"/>
          <w:sz w:val="22"/>
          <w:szCs w:val="22"/>
        </w:rPr>
        <w:t xml:space="preserve"> a</w:t>
      </w:r>
      <w:r w:rsidR="003F5F7E" w:rsidRPr="00F63E2C">
        <w:rPr>
          <w:b/>
          <w:sz w:val="22"/>
          <w:szCs w:val="22"/>
        </w:rPr>
        <w:t xml:space="preserve"> </w:t>
      </w:r>
      <w:r w:rsidR="003F5F7E" w:rsidRPr="00F63E2C">
        <w:rPr>
          <w:rStyle w:val="Strong"/>
          <w:sz w:val="22"/>
          <w:szCs w:val="22"/>
        </w:rPr>
        <w:t>regional sports network</w:t>
      </w:r>
      <w:r w:rsidR="002B093D" w:rsidRPr="00F63E2C">
        <w:rPr>
          <w:sz w:val="22"/>
          <w:szCs w:val="22"/>
        </w:rPr>
        <w:t xml:space="preserve">.  </w:t>
      </w:r>
      <w:r w:rsidR="00682EA6" w:rsidRPr="00F63E2C">
        <w:rPr>
          <w:sz w:val="22"/>
          <w:szCs w:val="22"/>
        </w:rPr>
        <w:t>If you</w:t>
      </w:r>
      <w:r w:rsidR="00682EA6">
        <w:t xml:space="preserve"> indicate basic service, the </w:t>
      </w:r>
      <w:r w:rsidR="00E41612">
        <w:t>next 3</w:t>
      </w:r>
      <w:r w:rsidR="00682EA6">
        <w:t xml:space="preserve"> services are automatically selected since these include basic.  If not, clear the icon for that service.  Indicate “other service” if offered but not on any of the four services.  </w:t>
      </w:r>
      <w:r w:rsidRPr="00836F9D">
        <w:rPr>
          <w:sz w:val="22"/>
          <w:szCs w:val="22"/>
        </w:rPr>
        <w:t>A</w:t>
      </w:r>
      <w:r>
        <w:rPr>
          <w:sz w:val="22"/>
          <w:szCs w:val="22"/>
        </w:rPr>
        <w:t xml:space="preserve"> </w:t>
      </w:r>
      <w:r w:rsidRPr="002B093D">
        <w:rPr>
          <w:rStyle w:val="Strong"/>
          <w:b w:val="0"/>
          <w:sz w:val="22"/>
          <w:szCs w:val="22"/>
        </w:rPr>
        <w:t>regional sports network</w:t>
      </w:r>
      <w:r w:rsidRPr="002B093D">
        <w:rPr>
          <w:sz w:val="22"/>
          <w:szCs w:val="22"/>
        </w:rPr>
        <w:t xml:space="preserve"> is a </w:t>
      </w:r>
      <w:r w:rsidR="002B093D">
        <w:rPr>
          <w:sz w:val="22"/>
          <w:szCs w:val="22"/>
        </w:rPr>
        <w:t>channel</w:t>
      </w:r>
      <w:r w:rsidRPr="002B093D">
        <w:rPr>
          <w:sz w:val="22"/>
          <w:szCs w:val="22"/>
        </w:rPr>
        <w:t xml:space="preserve"> that carries a substantial number of live games from at least one </w:t>
      </w:r>
      <w:r w:rsidRPr="009E33E4">
        <w:rPr>
          <w:b/>
          <w:sz w:val="22"/>
          <w:szCs w:val="22"/>
        </w:rPr>
        <w:t>nearby professional sports team</w:t>
      </w:r>
      <w:r w:rsidRPr="002B093D">
        <w:rPr>
          <w:sz w:val="22"/>
          <w:szCs w:val="22"/>
        </w:rPr>
        <w:t xml:space="preserve"> that is a member of the NFL, MLB, NBA, or NHL.  Examples</w:t>
      </w:r>
      <w:r w:rsidR="00584F4D">
        <w:rPr>
          <w:sz w:val="22"/>
          <w:szCs w:val="22"/>
        </w:rPr>
        <w:t xml:space="preserve"> include</w:t>
      </w:r>
      <w:r w:rsidRPr="002B093D">
        <w:rPr>
          <w:sz w:val="22"/>
          <w:szCs w:val="22"/>
        </w:rPr>
        <w:t xml:space="preserve"> Comcast </w:t>
      </w:r>
      <w:proofErr w:type="spellStart"/>
      <w:r w:rsidRPr="002B093D">
        <w:rPr>
          <w:sz w:val="22"/>
          <w:szCs w:val="22"/>
        </w:rPr>
        <w:t>SportsNet</w:t>
      </w:r>
      <w:proofErr w:type="spellEnd"/>
      <w:r w:rsidRPr="002B093D">
        <w:rPr>
          <w:sz w:val="22"/>
          <w:szCs w:val="22"/>
        </w:rPr>
        <w:t>, Fox Sports Network</w:t>
      </w:r>
      <w:r w:rsidRPr="00836F9D">
        <w:rPr>
          <w:sz w:val="22"/>
          <w:szCs w:val="22"/>
        </w:rPr>
        <w:t xml:space="preserve">, </w:t>
      </w:r>
      <w:proofErr w:type="spellStart"/>
      <w:r w:rsidRPr="00836F9D">
        <w:rPr>
          <w:sz w:val="22"/>
          <w:szCs w:val="22"/>
        </w:rPr>
        <w:t>SportsTime</w:t>
      </w:r>
      <w:proofErr w:type="spellEnd"/>
      <w:r w:rsidRPr="00836F9D">
        <w:rPr>
          <w:sz w:val="22"/>
          <w:szCs w:val="22"/>
        </w:rPr>
        <w:t xml:space="preserve"> Ohio, and Altitude Sports.</w:t>
      </w:r>
      <w:r w:rsidRPr="00836F9D">
        <w:rPr>
          <w:rStyle w:val="Strong"/>
          <w:sz w:val="22"/>
          <w:szCs w:val="22"/>
        </w:rPr>
        <w:t xml:space="preserve">  Do not include</w:t>
      </w:r>
      <w:r w:rsidRPr="00836F9D">
        <w:rPr>
          <w:sz w:val="22"/>
          <w:szCs w:val="22"/>
        </w:rPr>
        <w:t xml:space="preserve"> </w:t>
      </w:r>
      <w:r w:rsidRPr="00836F9D">
        <w:rPr>
          <w:rStyle w:val="Strong"/>
          <w:sz w:val="22"/>
          <w:szCs w:val="22"/>
        </w:rPr>
        <w:t>WGN, TBS,</w:t>
      </w:r>
      <w:r w:rsidRPr="00836F9D">
        <w:rPr>
          <w:sz w:val="22"/>
          <w:szCs w:val="22"/>
        </w:rPr>
        <w:t xml:space="preserve"> </w:t>
      </w:r>
      <w:r w:rsidRPr="00836F9D">
        <w:rPr>
          <w:rStyle w:val="Strong"/>
          <w:sz w:val="22"/>
          <w:szCs w:val="22"/>
        </w:rPr>
        <w:t xml:space="preserve">MLB Extra Innings, NHL Center Ice, NBA League Pass, </w:t>
      </w:r>
      <w:r w:rsidR="002D247D" w:rsidRPr="00836F9D">
        <w:rPr>
          <w:rStyle w:val="Strong"/>
          <w:sz w:val="22"/>
          <w:szCs w:val="22"/>
        </w:rPr>
        <w:t>and NFL</w:t>
      </w:r>
      <w:r w:rsidRPr="00836F9D">
        <w:rPr>
          <w:rStyle w:val="Strong"/>
          <w:sz w:val="22"/>
          <w:szCs w:val="22"/>
        </w:rPr>
        <w:t xml:space="preserve"> Sunday Ticket / </w:t>
      </w:r>
      <w:proofErr w:type="spellStart"/>
      <w:r w:rsidRPr="00836F9D">
        <w:rPr>
          <w:rStyle w:val="Strong"/>
          <w:sz w:val="22"/>
          <w:szCs w:val="22"/>
        </w:rPr>
        <w:t>Redzone</w:t>
      </w:r>
      <w:proofErr w:type="spellEnd"/>
      <w:r w:rsidRPr="00836F9D">
        <w:rPr>
          <w:rStyle w:val="Strong"/>
          <w:sz w:val="22"/>
          <w:szCs w:val="22"/>
        </w:rPr>
        <w:t>, or pay-per-view events.</w:t>
      </w:r>
      <w:r w:rsidR="00207D74">
        <w:rPr>
          <w:rStyle w:val="Strong"/>
          <w:sz w:val="22"/>
          <w:szCs w:val="22"/>
        </w:rPr>
        <w:t xml:space="preserve">  </w:t>
      </w:r>
      <w:r w:rsidR="002B093D">
        <w:t xml:space="preserve"> </w:t>
      </w:r>
    </w:p>
    <w:p w:rsidR="00655014" w:rsidRDefault="00655014" w:rsidP="009F46E6"/>
    <w:p w:rsidR="008F1113" w:rsidRDefault="008F1113" w:rsidP="008F1113">
      <w:r>
        <w:lastRenderedPageBreak/>
        <w:t>C5.  Read the list</w:t>
      </w:r>
      <w:r w:rsidR="00E41612">
        <w:t xml:space="preserve"> below</w:t>
      </w:r>
      <w:r>
        <w:t xml:space="preserve"> and indicate which </w:t>
      </w:r>
      <w:r w:rsidR="00E142C4">
        <w:t xml:space="preserve">networks </w:t>
      </w:r>
      <w:r>
        <w:t>are offered in the community</w:t>
      </w:r>
      <w:r w:rsidR="00E41612">
        <w:t xml:space="preserve"> </w:t>
      </w:r>
      <w:r w:rsidR="00E142C4">
        <w:t>under each of the four services</w:t>
      </w:r>
      <w:r>
        <w:t>:  basic, expanded basic, next most subscribed, and/or family.</w:t>
      </w:r>
      <w:r w:rsidR="00E142C4">
        <w:t xml:space="preserve">  Denote “other service” if carried but not on any of these services.</w:t>
      </w:r>
      <w:r>
        <w:t xml:space="preserve"> </w:t>
      </w:r>
      <w:r w:rsidR="00E142C4">
        <w:t xml:space="preserve"> For example, HBO would be an “other service” unless offered with one of the four services at no additional charge.  </w:t>
      </w:r>
      <w:r w:rsidR="00E41612">
        <w:t>If offered with basic,</w:t>
      </w:r>
      <w:r>
        <w:t xml:space="preserve"> the </w:t>
      </w:r>
      <w:r w:rsidR="00E41612">
        <w:t>network</w:t>
      </w:r>
      <w:r>
        <w:t xml:space="preserve"> is automatically </w:t>
      </w:r>
      <w:r w:rsidR="00E142C4">
        <w:t>included in</w:t>
      </w:r>
      <w:r>
        <w:t xml:space="preserve"> the </w:t>
      </w:r>
      <w:r w:rsidR="00E41612">
        <w:t>other</w:t>
      </w:r>
      <w:r>
        <w:t xml:space="preserve"> services</w:t>
      </w:r>
      <w:r w:rsidR="00E41612">
        <w:t xml:space="preserve"> since these </w:t>
      </w:r>
      <w:r w:rsidR="00E142C4">
        <w:t xml:space="preserve">services </w:t>
      </w:r>
      <w:r w:rsidR="00E41612">
        <w:t>include basic</w:t>
      </w:r>
      <w:r>
        <w:t xml:space="preserve">.  If </w:t>
      </w:r>
      <w:r w:rsidR="00E142C4">
        <w:t>not</w:t>
      </w:r>
      <w:r>
        <w:t>, clear the icon for that service</w:t>
      </w:r>
      <w:r w:rsidR="00E142C4">
        <w:t xml:space="preserve">.  </w:t>
      </w:r>
      <w:r>
        <w:t>No distinction is made for HD channels</w:t>
      </w:r>
      <w:r w:rsidR="00E142C4">
        <w:t>.  For example,</w:t>
      </w:r>
      <w:r>
        <w:t xml:space="preserve"> </w:t>
      </w:r>
      <w:r w:rsidR="00E142C4">
        <w:t xml:space="preserve">both </w:t>
      </w:r>
      <w:r>
        <w:t>ESPN and ESPN HD are</w:t>
      </w:r>
      <w:r w:rsidR="00E142C4">
        <w:t xml:space="preserve"> </w:t>
      </w:r>
      <w:r>
        <w:t>“ESPN”.</w:t>
      </w:r>
    </w:p>
    <w:p w:rsidR="004755D9" w:rsidRDefault="004755D9" w:rsidP="008F1113"/>
    <w:tbl>
      <w:tblPr>
        <w:tblW w:w="5685" w:type="dxa"/>
        <w:tblInd w:w="93" w:type="dxa"/>
        <w:tblLook w:val="04A0" w:firstRow="1" w:lastRow="0" w:firstColumn="1" w:lastColumn="0" w:noHBand="0" w:noVBand="1"/>
      </w:tblPr>
      <w:tblGrid>
        <w:gridCol w:w="5685"/>
      </w:tblGrid>
      <w:tr w:rsidR="004755D9" w:rsidRPr="004755D9" w:rsidTr="004755D9">
        <w:trPr>
          <w:trHeight w:val="264"/>
        </w:trPr>
        <w:tc>
          <w:tcPr>
            <w:tcW w:w="5685" w:type="dxa"/>
            <w:tcBorders>
              <w:top w:val="nil"/>
              <w:left w:val="nil"/>
              <w:bottom w:val="nil"/>
              <w:right w:val="nil"/>
            </w:tcBorders>
            <w:shd w:val="clear" w:color="auto" w:fill="auto"/>
            <w:noWrap/>
            <w:vAlign w:val="bottom"/>
            <w:hideMark/>
          </w:tcPr>
          <w:p w:rsidR="004755D9" w:rsidRPr="004755D9" w:rsidRDefault="004755D9" w:rsidP="00341204">
            <w:pPr>
              <w:rPr>
                <w:b/>
                <w:bCs/>
              </w:rPr>
            </w:pPr>
            <w:r w:rsidRPr="004755D9">
              <w:rPr>
                <w:b/>
                <w:bCs/>
              </w:rPr>
              <w:t>Network</w:t>
            </w:r>
            <w:r w:rsidR="00341204">
              <w:rPr>
                <w:b/>
                <w:bCs/>
              </w:rPr>
              <w:t>s</w:t>
            </w:r>
            <w:r w:rsidRPr="004755D9">
              <w:rPr>
                <w:b/>
                <w:bCs/>
              </w:rPr>
              <w:t xml:space="preserve"> </w:t>
            </w:r>
            <w:r w:rsidR="00341204">
              <w:rPr>
                <w:b/>
                <w:bCs/>
              </w:rPr>
              <w:t>–</w:t>
            </w:r>
            <w:r w:rsidRPr="004755D9">
              <w:rPr>
                <w:b/>
                <w:bCs/>
              </w:rPr>
              <w:t xml:space="preserve"> 20</w:t>
            </w:r>
            <w:r w:rsidR="00CA0D9C">
              <w:rPr>
                <w:b/>
                <w:bCs/>
              </w:rPr>
              <w:t>1</w:t>
            </w:r>
            <w:r w:rsidR="00341204">
              <w:rPr>
                <w:b/>
                <w:bCs/>
              </w:rPr>
              <w:t>5</w:t>
            </w:r>
          </w:p>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3D5CB4" w:rsidRPr="00341204" w:rsidRDefault="003D5CB4" w:rsidP="006A6FA0">
            <w:pPr>
              <w:rPr>
                <w:b/>
              </w:rPr>
            </w:pPr>
          </w:p>
        </w:tc>
      </w:tr>
      <w:tr w:rsidR="004755D9" w:rsidRPr="004755D9" w:rsidTr="00341204">
        <w:trPr>
          <w:trHeight w:val="264"/>
        </w:trPr>
        <w:tc>
          <w:tcPr>
            <w:tcW w:w="5685" w:type="dxa"/>
            <w:tcBorders>
              <w:top w:val="nil"/>
              <w:left w:val="nil"/>
              <w:bottom w:val="single" w:sz="4" w:space="0" w:color="auto"/>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5CB4" w:rsidRPr="004755D9" w:rsidRDefault="003D5CB4"/>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5D9" w:rsidRPr="004755D9" w:rsidRDefault="004755D9"/>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5D9" w:rsidRPr="004755D9" w:rsidRDefault="004755D9"/>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5D9" w:rsidRPr="00407BCD" w:rsidRDefault="004755D9">
            <w:pPr>
              <w:rPr>
                <w:i/>
              </w:rPr>
            </w:pPr>
            <w:bookmarkStart w:id="0" w:name="_GoBack"/>
            <w:bookmarkEnd w:id="0"/>
          </w:p>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5D9" w:rsidRPr="004755D9" w:rsidRDefault="004755D9"/>
        </w:tc>
      </w:tr>
      <w:tr w:rsidR="004755D9" w:rsidRPr="004755D9" w:rsidTr="00341204">
        <w:trPr>
          <w:trHeight w:val="264"/>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rsidP="008B1887"/>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tc>
      </w:tr>
      <w:tr w:rsidR="004755D9" w:rsidRPr="004755D9" w:rsidTr="00341204">
        <w:trPr>
          <w:trHeight w:val="264"/>
        </w:trPr>
        <w:tc>
          <w:tcPr>
            <w:tcW w:w="5685" w:type="dxa"/>
            <w:tcBorders>
              <w:top w:val="nil"/>
              <w:left w:val="nil"/>
              <w:bottom w:val="nil"/>
              <w:right w:val="nil"/>
            </w:tcBorders>
            <w:shd w:val="clear" w:color="auto" w:fill="auto"/>
            <w:noWrap/>
            <w:vAlign w:val="bottom"/>
          </w:tcPr>
          <w:p w:rsidR="004755D9" w:rsidRPr="004755D9" w:rsidRDefault="004755D9" w:rsidP="004755D9"/>
        </w:tc>
      </w:tr>
    </w:tbl>
    <w:p w:rsidR="00CC6D87" w:rsidRPr="00CC6D87" w:rsidRDefault="00CC6D87" w:rsidP="00CC6D87">
      <w:pPr>
        <w:jc w:val="center"/>
        <w:rPr>
          <w:b/>
        </w:rPr>
      </w:pPr>
      <w:r w:rsidRPr="00CC6D87">
        <w:rPr>
          <w:b/>
        </w:rPr>
        <w:t>FCC NOTICE REQUIRED BY THE PAPERWORK REDUCTION ACT</w:t>
      </w:r>
    </w:p>
    <w:p w:rsidR="00CC6D87" w:rsidRDefault="00CC6D87" w:rsidP="00CC6D87">
      <w:pPr>
        <w:jc w:val="center"/>
      </w:pPr>
    </w:p>
    <w:p w:rsidR="008B1887" w:rsidRDefault="00CC6D87" w:rsidP="00CC6D87">
      <w:r>
        <w:t xml:space="preserve">We have estimated that each response to this collection of information will take, on average, </w:t>
      </w:r>
      <w:r w:rsidR="0035528E">
        <w:t>7</w:t>
      </w:r>
      <w:r>
        <w:t xml:space="preserve"> hours.  Our estimate includes the time to read the instructions, look through existing records, gath</w:t>
      </w:r>
      <w:r w:rsidR="00383151">
        <w:t>e</w:t>
      </w:r>
      <w:r>
        <w:t xml:space="preserve">r and maintain required data, and actually complete and review the response.  If you have any comments on this estimate, or on how we can improve the collection and reduce the burden it causes you, please write to the Federal Communications Commission, AMD-PERM, Paperwork Reduction Project (3060-0647), Washington, D.C. 20554.  We will also accept your comments via the Internet if you send them to </w:t>
      </w:r>
      <w:hyperlink r:id="rId9" w:history="1">
        <w:r w:rsidRPr="00BB29B1">
          <w:rPr>
            <w:rStyle w:val="Hyperlink"/>
          </w:rPr>
          <w:t>PRA@fcc.gov</w:t>
        </w:r>
      </w:hyperlink>
      <w:r>
        <w:t>.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3060-0647.</w:t>
      </w:r>
    </w:p>
    <w:p w:rsidR="008B1887" w:rsidRDefault="008B1887" w:rsidP="00CC6D87"/>
    <w:sectPr w:rsidR="008B188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6E" w:rsidRDefault="00A1546E">
      <w:r>
        <w:separator/>
      </w:r>
    </w:p>
  </w:endnote>
  <w:endnote w:type="continuationSeparator" w:id="0">
    <w:p w:rsidR="00A1546E" w:rsidRDefault="00A1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B3" w:rsidRDefault="004555B3" w:rsidP="004C45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5B3" w:rsidRDefault="00455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B3" w:rsidRDefault="004555B3" w:rsidP="004C45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BCD">
      <w:rPr>
        <w:rStyle w:val="PageNumber"/>
        <w:noProof/>
      </w:rPr>
      <w:t>8</w:t>
    </w:r>
    <w:r>
      <w:rPr>
        <w:rStyle w:val="PageNumber"/>
      </w:rPr>
      <w:fldChar w:fldCharType="end"/>
    </w:r>
  </w:p>
  <w:p w:rsidR="004555B3" w:rsidRDefault="00455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6E" w:rsidRDefault="00A1546E">
      <w:r>
        <w:separator/>
      </w:r>
    </w:p>
  </w:footnote>
  <w:footnote w:type="continuationSeparator" w:id="0">
    <w:p w:rsidR="00A1546E" w:rsidRDefault="00A1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04" w:rsidRDefault="00341204" w:rsidP="00882BF7">
    <w:pPr>
      <w:pStyle w:val="Header"/>
      <w:jc w:val="center"/>
    </w:pPr>
    <w:r>
      <w:t>DRAFT 0</w:t>
    </w:r>
    <w:r w:rsidR="00A0468C">
      <w:t>5</w:t>
    </w:r>
    <w:r>
      <w:t>/</w:t>
    </w:r>
    <w:r w:rsidR="00A0468C">
      <w:t>8</w:t>
    </w:r>
    <w:r>
      <w:t>/2015</w:t>
    </w:r>
    <w:r w:rsidR="00407BCD">
      <w:t xml:space="preserve"> </w:t>
    </w:r>
  </w:p>
  <w:p w:rsidR="00407BCD" w:rsidRDefault="00407BCD" w:rsidP="00882BF7">
    <w:pPr>
      <w:pStyle w:val="Header"/>
      <w:jc w:val="center"/>
    </w:pPr>
    <w:r>
      <w:t>Not Yet Approved By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EDF"/>
    <w:multiLevelType w:val="hybridMultilevel"/>
    <w:tmpl w:val="7C3684CA"/>
    <w:lvl w:ilvl="0" w:tplc="1B54D1BC">
      <w:start w:val="1"/>
      <w:numFmt w:val="low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41103F"/>
    <w:multiLevelType w:val="hybridMultilevel"/>
    <w:tmpl w:val="461C0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5D"/>
    <w:rsid w:val="00011E7A"/>
    <w:rsid w:val="000245B7"/>
    <w:rsid w:val="00026E2E"/>
    <w:rsid w:val="000316D1"/>
    <w:rsid w:val="00035DF3"/>
    <w:rsid w:val="00036397"/>
    <w:rsid w:val="00040F09"/>
    <w:rsid w:val="00044CF0"/>
    <w:rsid w:val="00046B81"/>
    <w:rsid w:val="00046F0D"/>
    <w:rsid w:val="000502F6"/>
    <w:rsid w:val="00067577"/>
    <w:rsid w:val="000828B9"/>
    <w:rsid w:val="00083087"/>
    <w:rsid w:val="00085222"/>
    <w:rsid w:val="00091AC6"/>
    <w:rsid w:val="00093314"/>
    <w:rsid w:val="00094444"/>
    <w:rsid w:val="0009560D"/>
    <w:rsid w:val="00096599"/>
    <w:rsid w:val="000A1C79"/>
    <w:rsid w:val="000A21E5"/>
    <w:rsid w:val="000A5A88"/>
    <w:rsid w:val="000A6762"/>
    <w:rsid w:val="000B1922"/>
    <w:rsid w:val="000B1D4E"/>
    <w:rsid w:val="000B4D7A"/>
    <w:rsid w:val="000C4AA9"/>
    <w:rsid w:val="000D4171"/>
    <w:rsid w:val="000D5465"/>
    <w:rsid w:val="000E65AE"/>
    <w:rsid w:val="000F0F8F"/>
    <w:rsid w:val="000F4D8F"/>
    <w:rsid w:val="0010423B"/>
    <w:rsid w:val="001042F7"/>
    <w:rsid w:val="00121F59"/>
    <w:rsid w:val="00123459"/>
    <w:rsid w:val="00127AFE"/>
    <w:rsid w:val="00127E6D"/>
    <w:rsid w:val="0013144E"/>
    <w:rsid w:val="00133D06"/>
    <w:rsid w:val="00134353"/>
    <w:rsid w:val="00142A13"/>
    <w:rsid w:val="0014631D"/>
    <w:rsid w:val="00150CA3"/>
    <w:rsid w:val="00173644"/>
    <w:rsid w:val="001739D0"/>
    <w:rsid w:val="00176621"/>
    <w:rsid w:val="001963C5"/>
    <w:rsid w:val="001A2607"/>
    <w:rsid w:val="001B239C"/>
    <w:rsid w:val="001C6F17"/>
    <w:rsid w:val="001C79B5"/>
    <w:rsid w:val="001D221F"/>
    <w:rsid w:val="001E0EE8"/>
    <w:rsid w:val="001E55B1"/>
    <w:rsid w:val="001E632A"/>
    <w:rsid w:val="001F0EB3"/>
    <w:rsid w:val="001F2209"/>
    <w:rsid w:val="001F46F6"/>
    <w:rsid w:val="0020497C"/>
    <w:rsid w:val="0020653E"/>
    <w:rsid w:val="00207D74"/>
    <w:rsid w:val="00214E42"/>
    <w:rsid w:val="00226CC7"/>
    <w:rsid w:val="00232FF1"/>
    <w:rsid w:val="00235CFA"/>
    <w:rsid w:val="0023669B"/>
    <w:rsid w:val="00237EC1"/>
    <w:rsid w:val="002415D9"/>
    <w:rsid w:val="00242997"/>
    <w:rsid w:val="00246D1E"/>
    <w:rsid w:val="00246D96"/>
    <w:rsid w:val="00260EA5"/>
    <w:rsid w:val="0026496B"/>
    <w:rsid w:val="00272507"/>
    <w:rsid w:val="0027304F"/>
    <w:rsid w:val="002765D4"/>
    <w:rsid w:val="0028287E"/>
    <w:rsid w:val="00283C31"/>
    <w:rsid w:val="00290DBF"/>
    <w:rsid w:val="002910E0"/>
    <w:rsid w:val="00291353"/>
    <w:rsid w:val="00294012"/>
    <w:rsid w:val="002A44EB"/>
    <w:rsid w:val="002B093D"/>
    <w:rsid w:val="002C1D7F"/>
    <w:rsid w:val="002C74E7"/>
    <w:rsid w:val="002D247D"/>
    <w:rsid w:val="002D2AB7"/>
    <w:rsid w:val="002D4F24"/>
    <w:rsid w:val="002E2811"/>
    <w:rsid w:val="002E2CA5"/>
    <w:rsid w:val="002E45D6"/>
    <w:rsid w:val="002F7ADD"/>
    <w:rsid w:val="00300DA3"/>
    <w:rsid w:val="00304FA0"/>
    <w:rsid w:val="00306AC4"/>
    <w:rsid w:val="00311493"/>
    <w:rsid w:val="0031705D"/>
    <w:rsid w:val="00321092"/>
    <w:rsid w:val="00321EFC"/>
    <w:rsid w:val="0032373C"/>
    <w:rsid w:val="00330E74"/>
    <w:rsid w:val="00331502"/>
    <w:rsid w:val="00331792"/>
    <w:rsid w:val="0033375D"/>
    <w:rsid w:val="00335E60"/>
    <w:rsid w:val="00341204"/>
    <w:rsid w:val="0034238D"/>
    <w:rsid w:val="00343140"/>
    <w:rsid w:val="00344AD8"/>
    <w:rsid w:val="00353070"/>
    <w:rsid w:val="00353C9B"/>
    <w:rsid w:val="0035528E"/>
    <w:rsid w:val="003567A2"/>
    <w:rsid w:val="003623F4"/>
    <w:rsid w:val="003643B4"/>
    <w:rsid w:val="00365D80"/>
    <w:rsid w:val="0036614B"/>
    <w:rsid w:val="00367362"/>
    <w:rsid w:val="00370B55"/>
    <w:rsid w:val="00372A76"/>
    <w:rsid w:val="00372DDC"/>
    <w:rsid w:val="00377812"/>
    <w:rsid w:val="00383151"/>
    <w:rsid w:val="003871B3"/>
    <w:rsid w:val="00395CC7"/>
    <w:rsid w:val="00396855"/>
    <w:rsid w:val="003A5A42"/>
    <w:rsid w:val="003A7858"/>
    <w:rsid w:val="003B0BA7"/>
    <w:rsid w:val="003B2826"/>
    <w:rsid w:val="003B41FC"/>
    <w:rsid w:val="003B6DD9"/>
    <w:rsid w:val="003C4D47"/>
    <w:rsid w:val="003C67B4"/>
    <w:rsid w:val="003D2705"/>
    <w:rsid w:val="003D5CB4"/>
    <w:rsid w:val="003E2525"/>
    <w:rsid w:val="003E3CD0"/>
    <w:rsid w:val="003F2A4C"/>
    <w:rsid w:val="003F5CEE"/>
    <w:rsid w:val="003F5F7E"/>
    <w:rsid w:val="00405C1F"/>
    <w:rsid w:val="004071ED"/>
    <w:rsid w:val="00407BCD"/>
    <w:rsid w:val="0041007E"/>
    <w:rsid w:val="00417872"/>
    <w:rsid w:val="00422469"/>
    <w:rsid w:val="004245BF"/>
    <w:rsid w:val="00430A18"/>
    <w:rsid w:val="00435D74"/>
    <w:rsid w:val="00444CB2"/>
    <w:rsid w:val="00446913"/>
    <w:rsid w:val="004555B3"/>
    <w:rsid w:val="00456515"/>
    <w:rsid w:val="00457F52"/>
    <w:rsid w:val="00463E03"/>
    <w:rsid w:val="004731C0"/>
    <w:rsid w:val="004755D9"/>
    <w:rsid w:val="00476854"/>
    <w:rsid w:val="00476A28"/>
    <w:rsid w:val="00477119"/>
    <w:rsid w:val="0048482B"/>
    <w:rsid w:val="00484EA6"/>
    <w:rsid w:val="00493438"/>
    <w:rsid w:val="00497678"/>
    <w:rsid w:val="004A1C6C"/>
    <w:rsid w:val="004A1F6F"/>
    <w:rsid w:val="004A4540"/>
    <w:rsid w:val="004A5412"/>
    <w:rsid w:val="004A63F4"/>
    <w:rsid w:val="004B770F"/>
    <w:rsid w:val="004C0A2D"/>
    <w:rsid w:val="004C37BC"/>
    <w:rsid w:val="004C45A7"/>
    <w:rsid w:val="004C56C0"/>
    <w:rsid w:val="004C7940"/>
    <w:rsid w:val="004D023A"/>
    <w:rsid w:val="004D1381"/>
    <w:rsid w:val="004D1D6D"/>
    <w:rsid w:val="004D4A61"/>
    <w:rsid w:val="004D4E6C"/>
    <w:rsid w:val="004D7266"/>
    <w:rsid w:val="004F1440"/>
    <w:rsid w:val="005005C6"/>
    <w:rsid w:val="00506921"/>
    <w:rsid w:val="00513499"/>
    <w:rsid w:val="00514C26"/>
    <w:rsid w:val="0051590B"/>
    <w:rsid w:val="00520D9B"/>
    <w:rsid w:val="00522DC7"/>
    <w:rsid w:val="00526D0F"/>
    <w:rsid w:val="00527788"/>
    <w:rsid w:val="005351EF"/>
    <w:rsid w:val="00550A70"/>
    <w:rsid w:val="00550F9B"/>
    <w:rsid w:val="005516AA"/>
    <w:rsid w:val="00553724"/>
    <w:rsid w:val="00555AEE"/>
    <w:rsid w:val="0056436D"/>
    <w:rsid w:val="005668D1"/>
    <w:rsid w:val="0056729F"/>
    <w:rsid w:val="00567CB5"/>
    <w:rsid w:val="00570A37"/>
    <w:rsid w:val="00570D3E"/>
    <w:rsid w:val="00575215"/>
    <w:rsid w:val="00584116"/>
    <w:rsid w:val="00584DC2"/>
    <w:rsid w:val="00584F4D"/>
    <w:rsid w:val="00592621"/>
    <w:rsid w:val="005978D6"/>
    <w:rsid w:val="005A619D"/>
    <w:rsid w:val="005B3369"/>
    <w:rsid w:val="005B3DBF"/>
    <w:rsid w:val="005C0602"/>
    <w:rsid w:val="005C4D64"/>
    <w:rsid w:val="005D644C"/>
    <w:rsid w:val="005E19BC"/>
    <w:rsid w:val="005E55E8"/>
    <w:rsid w:val="005F23FD"/>
    <w:rsid w:val="005F3E32"/>
    <w:rsid w:val="005F56E1"/>
    <w:rsid w:val="005F6B04"/>
    <w:rsid w:val="00605298"/>
    <w:rsid w:val="0060584C"/>
    <w:rsid w:val="006137EE"/>
    <w:rsid w:val="00625BB4"/>
    <w:rsid w:val="0063330D"/>
    <w:rsid w:val="00643D2C"/>
    <w:rsid w:val="0064670A"/>
    <w:rsid w:val="006469DB"/>
    <w:rsid w:val="00655014"/>
    <w:rsid w:val="0066104B"/>
    <w:rsid w:val="006616E6"/>
    <w:rsid w:val="0066189E"/>
    <w:rsid w:val="0066226C"/>
    <w:rsid w:val="00672A74"/>
    <w:rsid w:val="00680F06"/>
    <w:rsid w:val="00682EA6"/>
    <w:rsid w:val="00683F8C"/>
    <w:rsid w:val="00684AE4"/>
    <w:rsid w:val="00686DA4"/>
    <w:rsid w:val="0069595E"/>
    <w:rsid w:val="006A5646"/>
    <w:rsid w:val="006A6782"/>
    <w:rsid w:val="006A6B9F"/>
    <w:rsid w:val="006A6FA0"/>
    <w:rsid w:val="006A7C31"/>
    <w:rsid w:val="006B3C61"/>
    <w:rsid w:val="006B6096"/>
    <w:rsid w:val="006B6CA5"/>
    <w:rsid w:val="006B7557"/>
    <w:rsid w:val="006C256D"/>
    <w:rsid w:val="006C51D9"/>
    <w:rsid w:val="006C7891"/>
    <w:rsid w:val="006D224D"/>
    <w:rsid w:val="006E2A09"/>
    <w:rsid w:val="006E7088"/>
    <w:rsid w:val="006F0653"/>
    <w:rsid w:val="006F091F"/>
    <w:rsid w:val="006F0FDC"/>
    <w:rsid w:val="006F36FA"/>
    <w:rsid w:val="006F3B13"/>
    <w:rsid w:val="006F79D5"/>
    <w:rsid w:val="00705D23"/>
    <w:rsid w:val="00706B7E"/>
    <w:rsid w:val="007211E3"/>
    <w:rsid w:val="00721948"/>
    <w:rsid w:val="0072217A"/>
    <w:rsid w:val="00726DD9"/>
    <w:rsid w:val="00732037"/>
    <w:rsid w:val="0073510E"/>
    <w:rsid w:val="007356A5"/>
    <w:rsid w:val="00736EEB"/>
    <w:rsid w:val="00741AE3"/>
    <w:rsid w:val="00753486"/>
    <w:rsid w:val="0075586F"/>
    <w:rsid w:val="00761A87"/>
    <w:rsid w:val="00765282"/>
    <w:rsid w:val="00766825"/>
    <w:rsid w:val="0077014F"/>
    <w:rsid w:val="0077529C"/>
    <w:rsid w:val="00781317"/>
    <w:rsid w:val="007820EB"/>
    <w:rsid w:val="00787C92"/>
    <w:rsid w:val="00791FD1"/>
    <w:rsid w:val="0079748F"/>
    <w:rsid w:val="007A0066"/>
    <w:rsid w:val="007A3668"/>
    <w:rsid w:val="007B1454"/>
    <w:rsid w:val="007B23B0"/>
    <w:rsid w:val="007B25EE"/>
    <w:rsid w:val="007B768D"/>
    <w:rsid w:val="007C30BB"/>
    <w:rsid w:val="007D09B9"/>
    <w:rsid w:val="007D1073"/>
    <w:rsid w:val="007D7795"/>
    <w:rsid w:val="007E1709"/>
    <w:rsid w:val="007E69D6"/>
    <w:rsid w:val="007F08FB"/>
    <w:rsid w:val="007F536B"/>
    <w:rsid w:val="00814ABD"/>
    <w:rsid w:val="00832576"/>
    <w:rsid w:val="008331AF"/>
    <w:rsid w:val="0083395A"/>
    <w:rsid w:val="0084680E"/>
    <w:rsid w:val="008510A0"/>
    <w:rsid w:val="00855135"/>
    <w:rsid w:val="00855F35"/>
    <w:rsid w:val="00865E35"/>
    <w:rsid w:val="00866138"/>
    <w:rsid w:val="00873AD5"/>
    <w:rsid w:val="00873F9F"/>
    <w:rsid w:val="008751F6"/>
    <w:rsid w:val="00881334"/>
    <w:rsid w:val="00882BF7"/>
    <w:rsid w:val="00882E1D"/>
    <w:rsid w:val="00883621"/>
    <w:rsid w:val="00886EEC"/>
    <w:rsid w:val="00891236"/>
    <w:rsid w:val="0089782F"/>
    <w:rsid w:val="008A19D1"/>
    <w:rsid w:val="008A6B47"/>
    <w:rsid w:val="008A6D3A"/>
    <w:rsid w:val="008B004B"/>
    <w:rsid w:val="008B0E08"/>
    <w:rsid w:val="008B1887"/>
    <w:rsid w:val="008B726B"/>
    <w:rsid w:val="008C34AF"/>
    <w:rsid w:val="008C604D"/>
    <w:rsid w:val="008D7028"/>
    <w:rsid w:val="008D7A72"/>
    <w:rsid w:val="008E1B84"/>
    <w:rsid w:val="008E662E"/>
    <w:rsid w:val="008E7873"/>
    <w:rsid w:val="008F1113"/>
    <w:rsid w:val="008F143E"/>
    <w:rsid w:val="0090066D"/>
    <w:rsid w:val="009029F0"/>
    <w:rsid w:val="009062B0"/>
    <w:rsid w:val="00924589"/>
    <w:rsid w:val="0092663D"/>
    <w:rsid w:val="00940AA9"/>
    <w:rsid w:val="00942EB9"/>
    <w:rsid w:val="009559FE"/>
    <w:rsid w:val="0096285A"/>
    <w:rsid w:val="00964F67"/>
    <w:rsid w:val="009713AB"/>
    <w:rsid w:val="00973C45"/>
    <w:rsid w:val="009751EC"/>
    <w:rsid w:val="0097715C"/>
    <w:rsid w:val="00977FB0"/>
    <w:rsid w:val="00992702"/>
    <w:rsid w:val="00994A8E"/>
    <w:rsid w:val="00995393"/>
    <w:rsid w:val="009A29A5"/>
    <w:rsid w:val="009A344E"/>
    <w:rsid w:val="009A4293"/>
    <w:rsid w:val="009B14DA"/>
    <w:rsid w:val="009C43C2"/>
    <w:rsid w:val="009C477B"/>
    <w:rsid w:val="009C6858"/>
    <w:rsid w:val="009D4D4E"/>
    <w:rsid w:val="009D501E"/>
    <w:rsid w:val="009D50F5"/>
    <w:rsid w:val="009D6170"/>
    <w:rsid w:val="009E33E4"/>
    <w:rsid w:val="009F46E6"/>
    <w:rsid w:val="00A02897"/>
    <w:rsid w:val="00A0468C"/>
    <w:rsid w:val="00A1065A"/>
    <w:rsid w:val="00A1412F"/>
    <w:rsid w:val="00A1546E"/>
    <w:rsid w:val="00A167DA"/>
    <w:rsid w:val="00A23CE5"/>
    <w:rsid w:val="00A24D7A"/>
    <w:rsid w:val="00A2563A"/>
    <w:rsid w:val="00A33BC9"/>
    <w:rsid w:val="00A34613"/>
    <w:rsid w:val="00A346F3"/>
    <w:rsid w:val="00A37370"/>
    <w:rsid w:val="00A377A6"/>
    <w:rsid w:val="00A44EA1"/>
    <w:rsid w:val="00A52EBE"/>
    <w:rsid w:val="00A53807"/>
    <w:rsid w:val="00A57378"/>
    <w:rsid w:val="00A62039"/>
    <w:rsid w:val="00A6741E"/>
    <w:rsid w:val="00A71372"/>
    <w:rsid w:val="00A714B3"/>
    <w:rsid w:val="00A75D3A"/>
    <w:rsid w:val="00A75FEB"/>
    <w:rsid w:val="00A766E6"/>
    <w:rsid w:val="00A91434"/>
    <w:rsid w:val="00A94BB9"/>
    <w:rsid w:val="00A95355"/>
    <w:rsid w:val="00A955B0"/>
    <w:rsid w:val="00AB53E2"/>
    <w:rsid w:val="00AB558A"/>
    <w:rsid w:val="00AB6489"/>
    <w:rsid w:val="00AB7C9B"/>
    <w:rsid w:val="00AB7D42"/>
    <w:rsid w:val="00AC1901"/>
    <w:rsid w:val="00AC2295"/>
    <w:rsid w:val="00AC5795"/>
    <w:rsid w:val="00AC6D89"/>
    <w:rsid w:val="00AC71A8"/>
    <w:rsid w:val="00AD6119"/>
    <w:rsid w:val="00AE2118"/>
    <w:rsid w:val="00AF0992"/>
    <w:rsid w:val="00B002E3"/>
    <w:rsid w:val="00B011CA"/>
    <w:rsid w:val="00B11BB1"/>
    <w:rsid w:val="00B1501C"/>
    <w:rsid w:val="00B24455"/>
    <w:rsid w:val="00B249B2"/>
    <w:rsid w:val="00B266E0"/>
    <w:rsid w:val="00B2690F"/>
    <w:rsid w:val="00B35681"/>
    <w:rsid w:val="00B42388"/>
    <w:rsid w:val="00B505A1"/>
    <w:rsid w:val="00B541C5"/>
    <w:rsid w:val="00B560EC"/>
    <w:rsid w:val="00B61F24"/>
    <w:rsid w:val="00B62171"/>
    <w:rsid w:val="00B63D9E"/>
    <w:rsid w:val="00B7334C"/>
    <w:rsid w:val="00B94620"/>
    <w:rsid w:val="00BA38A6"/>
    <w:rsid w:val="00BC1B0E"/>
    <w:rsid w:val="00BC4C84"/>
    <w:rsid w:val="00BD17D7"/>
    <w:rsid w:val="00BD18B7"/>
    <w:rsid w:val="00BD5579"/>
    <w:rsid w:val="00BD5EB9"/>
    <w:rsid w:val="00BE1F96"/>
    <w:rsid w:val="00BE4CAC"/>
    <w:rsid w:val="00BE5012"/>
    <w:rsid w:val="00BF1CF6"/>
    <w:rsid w:val="00BF2118"/>
    <w:rsid w:val="00C02FCF"/>
    <w:rsid w:val="00C111F4"/>
    <w:rsid w:val="00C119D0"/>
    <w:rsid w:val="00C1408D"/>
    <w:rsid w:val="00C15890"/>
    <w:rsid w:val="00C17FAD"/>
    <w:rsid w:val="00C21171"/>
    <w:rsid w:val="00C356EC"/>
    <w:rsid w:val="00C36A83"/>
    <w:rsid w:val="00C4040E"/>
    <w:rsid w:val="00C4066F"/>
    <w:rsid w:val="00C40AEB"/>
    <w:rsid w:val="00C43FD4"/>
    <w:rsid w:val="00C533D7"/>
    <w:rsid w:val="00C53B5A"/>
    <w:rsid w:val="00C54D83"/>
    <w:rsid w:val="00C54FA0"/>
    <w:rsid w:val="00C6407C"/>
    <w:rsid w:val="00C65790"/>
    <w:rsid w:val="00C6731A"/>
    <w:rsid w:val="00C80C3A"/>
    <w:rsid w:val="00C80F81"/>
    <w:rsid w:val="00C91DAE"/>
    <w:rsid w:val="00C93D6F"/>
    <w:rsid w:val="00C95D9C"/>
    <w:rsid w:val="00C97C6F"/>
    <w:rsid w:val="00CA0D9C"/>
    <w:rsid w:val="00CB107E"/>
    <w:rsid w:val="00CB2751"/>
    <w:rsid w:val="00CB3006"/>
    <w:rsid w:val="00CB3DCB"/>
    <w:rsid w:val="00CB5BC3"/>
    <w:rsid w:val="00CB7DAA"/>
    <w:rsid w:val="00CB7E0E"/>
    <w:rsid w:val="00CC07B0"/>
    <w:rsid w:val="00CC6D87"/>
    <w:rsid w:val="00CD02CE"/>
    <w:rsid w:val="00CD2FA8"/>
    <w:rsid w:val="00CD4159"/>
    <w:rsid w:val="00CE16E3"/>
    <w:rsid w:val="00CE20F1"/>
    <w:rsid w:val="00CE21C4"/>
    <w:rsid w:val="00CE4ECD"/>
    <w:rsid w:val="00CE7064"/>
    <w:rsid w:val="00CF1466"/>
    <w:rsid w:val="00CF35F4"/>
    <w:rsid w:val="00CF52E9"/>
    <w:rsid w:val="00D07D81"/>
    <w:rsid w:val="00D14C71"/>
    <w:rsid w:val="00D2273B"/>
    <w:rsid w:val="00D22CB9"/>
    <w:rsid w:val="00D24514"/>
    <w:rsid w:val="00D31615"/>
    <w:rsid w:val="00D32A7F"/>
    <w:rsid w:val="00D363ED"/>
    <w:rsid w:val="00D36A0D"/>
    <w:rsid w:val="00D3773F"/>
    <w:rsid w:val="00D47199"/>
    <w:rsid w:val="00D517F9"/>
    <w:rsid w:val="00D51FA8"/>
    <w:rsid w:val="00D546BE"/>
    <w:rsid w:val="00D55337"/>
    <w:rsid w:val="00D576FD"/>
    <w:rsid w:val="00D57E7F"/>
    <w:rsid w:val="00D65706"/>
    <w:rsid w:val="00D6735C"/>
    <w:rsid w:val="00D73422"/>
    <w:rsid w:val="00D7687A"/>
    <w:rsid w:val="00D821AF"/>
    <w:rsid w:val="00D86214"/>
    <w:rsid w:val="00D94FD6"/>
    <w:rsid w:val="00D96096"/>
    <w:rsid w:val="00DA6200"/>
    <w:rsid w:val="00DD543E"/>
    <w:rsid w:val="00DE2E1F"/>
    <w:rsid w:val="00DE7CBE"/>
    <w:rsid w:val="00DF366E"/>
    <w:rsid w:val="00DF58CB"/>
    <w:rsid w:val="00DF69B0"/>
    <w:rsid w:val="00E01FF5"/>
    <w:rsid w:val="00E0238E"/>
    <w:rsid w:val="00E0750D"/>
    <w:rsid w:val="00E12B7C"/>
    <w:rsid w:val="00E142C4"/>
    <w:rsid w:val="00E14699"/>
    <w:rsid w:val="00E1566A"/>
    <w:rsid w:val="00E161E3"/>
    <w:rsid w:val="00E24A83"/>
    <w:rsid w:val="00E272A6"/>
    <w:rsid w:val="00E41612"/>
    <w:rsid w:val="00E41F3C"/>
    <w:rsid w:val="00E4752B"/>
    <w:rsid w:val="00E47763"/>
    <w:rsid w:val="00E51F6A"/>
    <w:rsid w:val="00E55E20"/>
    <w:rsid w:val="00E63ADD"/>
    <w:rsid w:val="00E848D5"/>
    <w:rsid w:val="00E91C4D"/>
    <w:rsid w:val="00E97E70"/>
    <w:rsid w:val="00EB5E30"/>
    <w:rsid w:val="00EC5465"/>
    <w:rsid w:val="00ED32E2"/>
    <w:rsid w:val="00EE079B"/>
    <w:rsid w:val="00F02607"/>
    <w:rsid w:val="00F06CB3"/>
    <w:rsid w:val="00F24D33"/>
    <w:rsid w:val="00F303FD"/>
    <w:rsid w:val="00F320E9"/>
    <w:rsid w:val="00F378C9"/>
    <w:rsid w:val="00F4245A"/>
    <w:rsid w:val="00F4294A"/>
    <w:rsid w:val="00F451B2"/>
    <w:rsid w:val="00F516EE"/>
    <w:rsid w:val="00F61CB1"/>
    <w:rsid w:val="00F62CF9"/>
    <w:rsid w:val="00F63E2C"/>
    <w:rsid w:val="00F65B09"/>
    <w:rsid w:val="00F65BCA"/>
    <w:rsid w:val="00F71E87"/>
    <w:rsid w:val="00F8183C"/>
    <w:rsid w:val="00F81FC2"/>
    <w:rsid w:val="00FA0D0D"/>
    <w:rsid w:val="00FA3DE5"/>
    <w:rsid w:val="00FA464D"/>
    <w:rsid w:val="00FA5FED"/>
    <w:rsid w:val="00FB1B12"/>
    <w:rsid w:val="00FB4198"/>
    <w:rsid w:val="00FC2065"/>
    <w:rsid w:val="00FC478D"/>
    <w:rsid w:val="00FD5126"/>
    <w:rsid w:val="00FE2204"/>
    <w:rsid w:val="00FF1C45"/>
    <w:rsid w:val="00FF276F"/>
    <w:rsid w:val="00FF2CA6"/>
    <w:rsid w:val="00F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7678"/>
    <w:rPr>
      <w:rFonts w:ascii="Tahoma" w:hAnsi="Tahoma" w:cs="Tahoma"/>
      <w:sz w:val="16"/>
      <w:szCs w:val="16"/>
    </w:rPr>
  </w:style>
  <w:style w:type="paragraph" w:styleId="Footer">
    <w:name w:val="footer"/>
    <w:basedOn w:val="Normal"/>
    <w:rsid w:val="004C0A2D"/>
    <w:pPr>
      <w:tabs>
        <w:tab w:val="center" w:pos="4320"/>
        <w:tab w:val="right" w:pos="8640"/>
      </w:tabs>
    </w:pPr>
  </w:style>
  <w:style w:type="character" w:styleId="PageNumber">
    <w:name w:val="page number"/>
    <w:basedOn w:val="DefaultParagraphFont"/>
    <w:rsid w:val="004C0A2D"/>
  </w:style>
  <w:style w:type="paragraph" w:styleId="Header">
    <w:name w:val="header"/>
    <w:basedOn w:val="Normal"/>
    <w:rsid w:val="00370B55"/>
    <w:pPr>
      <w:tabs>
        <w:tab w:val="center" w:pos="4320"/>
        <w:tab w:val="right" w:pos="8640"/>
      </w:tabs>
    </w:pPr>
  </w:style>
  <w:style w:type="character" w:styleId="Strong">
    <w:name w:val="Strong"/>
    <w:basedOn w:val="DefaultParagraphFont"/>
    <w:qFormat/>
    <w:rsid w:val="00040F09"/>
    <w:rPr>
      <w:b/>
      <w:bCs/>
    </w:rPr>
  </w:style>
  <w:style w:type="character" w:styleId="FollowedHyperlink">
    <w:name w:val="FollowedHyperlink"/>
    <w:basedOn w:val="DefaultParagraphFont"/>
    <w:rsid w:val="00AB7D42"/>
    <w:rPr>
      <w:color w:val="800080"/>
      <w:u w:val="single"/>
    </w:rPr>
  </w:style>
  <w:style w:type="character" w:styleId="Hyperlink">
    <w:name w:val="Hyperlink"/>
    <w:basedOn w:val="DefaultParagraphFont"/>
    <w:rsid w:val="00CC6D87"/>
    <w:rPr>
      <w:color w:val="0000FF"/>
      <w:u w:val="single"/>
    </w:rPr>
  </w:style>
  <w:style w:type="paragraph" w:styleId="FootnoteText">
    <w:name w:val="footnote text"/>
    <w:basedOn w:val="Normal"/>
    <w:semiHidden/>
    <w:rsid w:val="004D1D6D"/>
    <w:rPr>
      <w:sz w:val="20"/>
      <w:szCs w:val="20"/>
    </w:rPr>
  </w:style>
  <w:style w:type="character" w:styleId="FootnoteReference">
    <w:name w:val="footnote reference"/>
    <w:basedOn w:val="DefaultParagraphFont"/>
    <w:semiHidden/>
    <w:rsid w:val="004D1D6D"/>
    <w:rPr>
      <w:vertAlign w:val="superscript"/>
    </w:rPr>
  </w:style>
  <w:style w:type="paragraph" w:styleId="NormalWeb">
    <w:name w:val="Normal (Web)"/>
    <w:basedOn w:val="Normal"/>
    <w:rsid w:val="0041007E"/>
    <w:pPr>
      <w:spacing w:before="100" w:beforeAutospacing="1" w:after="100" w:afterAutospacing="1"/>
    </w:pPr>
  </w:style>
  <w:style w:type="paragraph" w:styleId="Revision">
    <w:name w:val="Revision"/>
    <w:hidden/>
    <w:uiPriority w:val="99"/>
    <w:semiHidden/>
    <w:rsid w:val="00F63E2C"/>
    <w:rPr>
      <w:sz w:val="24"/>
      <w:szCs w:val="24"/>
    </w:rPr>
  </w:style>
  <w:style w:type="paragraph" w:styleId="ListParagraph">
    <w:name w:val="List Paragraph"/>
    <w:basedOn w:val="Normal"/>
    <w:uiPriority w:val="34"/>
    <w:qFormat/>
    <w:rsid w:val="00D31615"/>
    <w:pPr>
      <w:ind w:left="720"/>
      <w:contextualSpacing/>
    </w:pPr>
  </w:style>
  <w:style w:type="table" w:styleId="TableGrid">
    <w:name w:val="Table Grid"/>
    <w:basedOn w:val="TableNormal"/>
    <w:rsid w:val="004D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7678"/>
    <w:rPr>
      <w:rFonts w:ascii="Tahoma" w:hAnsi="Tahoma" w:cs="Tahoma"/>
      <w:sz w:val="16"/>
      <w:szCs w:val="16"/>
    </w:rPr>
  </w:style>
  <w:style w:type="paragraph" w:styleId="Footer">
    <w:name w:val="footer"/>
    <w:basedOn w:val="Normal"/>
    <w:rsid w:val="004C0A2D"/>
    <w:pPr>
      <w:tabs>
        <w:tab w:val="center" w:pos="4320"/>
        <w:tab w:val="right" w:pos="8640"/>
      </w:tabs>
    </w:pPr>
  </w:style>
  <w:style w:type="character" w:styleId="PageNumber">
    <w:name w:val="page number"/>
    <w:basedOn w:val="DefaultParagraphFont"/>
    <w:rsid w:val="004C0A2D"/>
  </w:style>
  <w:style w:type="paragraph" w:styleId="Header">
    <w:name w:val="header"/>
    <w:basedOn w:val="Normal"/>
    <w:rsid w:val="00370B55"/>
    <w:pPr>
      <w:tabs>
        <w:tab w:val="center" w:pos="4320"/>
        <w:tab w:val="right" w:pos="8640"/>
      </w:tabs>
    </w:pPr>
  </w:style>
  <w:style w:type="character" w:styleId="Strong">
    <w:name w:val="Strong"/>
    <w:basedOn w:val="DefaultParagraphFont"/>
    <w:qFormat/>
    <w:rsid w:val="00040F09"/>
    <w:rPr>
      <w:b/>
      <w:bCs/>
    </w:rPr>
  </w:style>
  <w:style w:type="character" w:styleId="FollowedHyperlink">
    <w:name w:val="FollowedHyperlink"/>
    <w:basedOn w:val="DefaultParagraphFont"/>
    <w:rsid w:val="00AB7D42"/>
    <w:rPr>
      <w:color w:val="800080"/>
      <w:u w:val="single"/>
    </w:rPr>
  </w:style>
  <w:style w:type="character" w:styleId="Hyperlink">
    <w:name w:val="Hyperlink"/>
    <w:basedOn w:val="DefaultParagraphFont"/>
    <w:rsid w:val="00CC6D87"/>
    <w:rPr>
      <w:color w:val="0000FF"/>
      <w:u w:val="single"/>
    </w:rPr>
  </w:style>
  <w:style w:type="paragraph" w:styleId="FootnoteText">
    <w:name w:val="footnote text"/>
    <w:basedOn w:val="Normal"/>
    <w:semiHidden/>
    <w:rsid w:val="004D1D6D"/>
    <w:rPr>
      <w:sz w:val="20"/>
      <w:szCs w:val="20"/>
    </w:rPr>
  </w:style>
  <w:style w:type="character" w:styleId="FootnoteReference">
    <w:name w:val="footnote reference"/>
    <w:basedOn w:val="DefaultParagraphFont"/>
    <w:semiHidden/>
    <w:rsid w:val="004D1D6D"/>
    <w:rPr>
      <w:vertAlign w:val="superscript"/>
    </w:rPr>
  </w:style>
  <w:style w:type="paragraph" w:styleId="NormalWeb">
    <w:name w:val="Normal (Web)"/>
    <w:basedOn w:val="Normal"/>
    <w:rsid w:val="0041007E"/>
    <w:pPr>
      <w:spacing w:before="100" w:beforeAutospacing="1" w:after="100" w:afterAutospacing="1"/>
    </w:pPr>
  </w:style>
  <w:style w:type="paragraph" w:styleId="Revision">
    <w:name w:val="Revision"/>
    <w:hidden/>
    <w:uiPriority w:val="99"/>
    <w:semiHidden/>
    <w:rsid w:val="00F63E2C"/>
    <w:rPr>
      <w:sz w:val="24"/>
      <w:szCs w:val="24"/>
    </w:rPr>
  </w:style>
  <w:style w:type="paragraph" w:styleId="ListParagraph">
    <w:name w:val="List Paragraph"/>
    <w:basedOn w:val="Normal"/>
    <w:uiPriority w:val="34"/>
    <w:qFormat/>
    <w:rsid w:val="00D31615"/>
    <w:pPr>
      <w:ind w:left="720"/>
      <w:contextualSpacing/>
    </w:pPr>
  </w:style>
  <w:style w:type="table" w:styleId="TableGrid">
    <w:name w:val="Table Grid"/>
    <w:basedOn w:val="TableNormal"/>
    <w:rsid w:val="004D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9235">
      <w:bodyDiv w:val="1"/>
      <w:marLeft w:val="0"/>
      <w:marRight w:val="0"/>
      <w:marTop w:val="0"/>
      <w:marBottom w:val="0"/>
      <w:divBdr>
        <w:top w:val="none" w:sz="0" w:space="0" w:color="auto"/>
        <w:left w:val="none" w:sz="0" w:space="0" w:color="auto"/>
        <w:bottom w:val="none" w:sz="0" w:space="0" w:color="auto"/>
        <w:right w:val="none" w:sz="0" w:space="0" w:color="auto"/>
      </w:divBdr>
    </w:div>
    <w:div w:id="503474093">
      <w:bodyDiv w:val="1"/>
      <w:marLeft w:val="0"/>
      <w:marRight w:val="0"/>
      <w:marTop w:val="0"/>
      <w:marBottom w:val="0"/>
      <w:divBdr>
        <w:top w:val="none" w:sz="0" w:space="0" w:color="auto"/>
        <w:left w:val="none" w:sz="0" w:space="0" w:color="auto"/>
        <w:bottom w:val="none" w:sz="0" w:space="0" w:color="auto"/>
        <w:right w:val="none" w:sz="0" w:space="0" w:color="auto"/>
      </w:divBdr>
    </w:div>
    <w:div w:id="640574586">
      <w:bodyDiv w:val="1"/>
      <w:marLeft w:val="0"/>
      <w:marRight w:val="0"/>
      <w:marTop w:val="0"/>
      <w:marBottom w:val="0"/>
      <w:divBdr>
        <w:top w:val="none" w:sz="0" w:space="0" w:color="auto"/>
        <w:left w:val="none" w:sz="0" w:space="0" w:color="auto"/>
        <w:bottom w:val="none" w:sz="0" w:space="0" w:color="auto"/>
        <w:right w:val="none" w:sz="0" w:space="0" w:color="auto"/>
      </w:divBdr>
    </w:div>
    <w:div w:id="790900535">
      <w:bodyDiv w:val="1"/>
      <w:marLeft w:val="0"/>
      <w:marRight w:val="0"/>
      <w:marTop w:val="0"/>
      <w:marBottom w:val="0"/>
      <w:divBdr>
        <w:top w:val="none" w:sz="0" w:space="0" w:color="auto"/>
        <w:left w:val="none" w:sz="0" w:space="0" w:color="auto"/>
        <w:bottom w:val="none" w:sz="0" w:space="0" w:color="auto"/>
        <w:right w:val="none" w:sz="0" w:space="0" w:color="auto"/>
      </w:divBdr>
    </w:div>
    <w:div w:id="1036928218">
      <w:bodyDiv w:val="1"/>
      <w:marLeft w:val="0"/>
      <w:marRight w:val="0"/>
      <w:marTop w:val="0"/>
      <w:marBottom w:val="0"/>
      <w:divBdr>
        <w:top w:val="none" w:sz="0" w:space="0" w:color="auto"/>
        <w:left w:val="none" w:sz="0" w:space="0" w:color="auto"/>
        <w:bottom w:val="none" w:sz="0" w:space="0" w:color="auto"/>
        <w:right w:val="none" w:sz="0" w:space="0" w:color="auto"/>
      </w:divBdr>
    </w:div>
    <w:div w:id="1144390518">
      <w:bodyDiv w:val="1"/>
      <w:marLeft w:val="0"/>
      <w:marRight w:val="0"/>
      <w:marTop w:val="0"/>
      <w:marBottom w:val="0"/>
      <w:divBdr>
        <w:top w:val="none" w:sz="0" w:space="0" w:color="auto"/>
        <w:left w:val="none" w:sz="0" w:space="0" w:color="auto"/>
        <w:bottom w:val="none" w:sz="0" w:space="0" w:color="auto"/>
        <w:right w:val="none" w:sz="0" w:space="0" w:color="auto"/>
      </w:divBdr>
    </w:div>
    <w:div w:id="1318538569">
      <w:bodyDiv w:val="1"/>
      <w:marLeft w:val="0"/>
      <w:marRight w:val="0"/>
      <w:marTop w:val="0"/>
      <w:marBottom w:val="0"/>
      <w:divBdr>
        <w:top w:val="none" w:sz="0" w:space="0" w:color="auto"/>
        <w:left w:val="none" w:sz="0" w:space="0" w:color="auto"/>
        <w:bottom w:val="none" w:sz="0" w:space="0" w:color="auto"/>
        <w:right w:val="none" w:sz="0" w:space="0" w:color="auto"/>
      </w:divBdr>
    </w:div>
    <w:div w:id="1333294004">
      <w:bodyDiv w:val="1"/>
      <w:marLeft w:val="0"/>
      <w:marRight w:val="0"/>
      <w:marTop w:val="0"/>
      <w:marBottom w:val="0"/>
      <w:divBdr>
        <w:top w:val="none" w:sz="0" w:space="0" w:color="auto"/>
        <w:left w:val="none" w:sz="0" w:space="0" w:color="auto"/>
        <w:bottom w:val="none" w:sz="0" w:space="0" w:color="auto"/>
        <w:right w:val="none" w:sz="0" w:space="0" w:color="auto"/>
      </w:divBdr>
    </w:div>
    <w:div w:id="1854685906">
      <w:bodyDiv w:val="1"/>
      <w:marLeft w:val="0"/>
      <w:marRight w:val="0"/>
      <w:marTop w:val="0"/>
      <w:marBottom w:val="0"/>
      <w:divBdr>
        <w:top w:val="none" w:sz="0" w:space="0" w:color="auto"/>
        <w:left w:val="none" w:sz="0" w:space="0" w:color="auto"/>
        <w:bottom w:val="none" w:sz="0" w:space="0" w:color="auto"/>
        <w:right w:val="none" w:sz="0" w:space="0" w:color="auto"/>
      </w:divBdr>
    </w:div>
    <w:div w:id="21123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98CE-E9CF-4CF1-B912-A8AB4B76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2819</Words>
  <Characters>15224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Proposed 2010 Cable Service Price Survey Questionnaire 2/04/10</vt:lpstr>
    </vt:vector>
  </TitlesOfParts>
  <LinksUpToDate>false</LinksUpToDate>
  <CharactersWithSpaces>18007</CharactersWithSpaces>
  <SharedDoc>false</SharedDoc>
  <HLinks>
    <vt:vector size="6" baseType="variant">
      <vt:variant>
        <vt:i4>6750298</vt:i4>
      </vt:variant>
      <vt:variant>
        <vt:i4>0</vt:i4>
      </vt:variant>
      <vt:variant>
        <vt:i4>0</vt:i4>
      </vt:variant>
      <vt:variant>
        <vt:i4>5</vt:i4>
      </vt:variant>
      <vt:variant>
        <vt:lpwstr>mailto:PRA@fcc.gov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2010 Cable Service Price Survey Questionnaire 2/04/10</dc:title>
  <dc:creator/>
  <cp:lastModifiedBy/>
  <cp:revision>1</cp:revision>
  <cp:lastPrinted>2011-06-01T15:35:00Z</cp:lastPrinted>
  <dcterms:created xsi:type="dcterms:W3CDTF">2015-05-28T13:12:00Z</dcterms:created>
  <dcterms:modified xsi:type="dcterms:W3CDTF">2015-05-28T13:18:00Z</dcterms:modified>
</cp:coreProperties>
</file>