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75FD4" w14:textId="77777777" w:rsidR="00D350A8" w:rsidRPr="007A6365" w:rsidRDefault="00D350A8" w:rsidP="00D350A8">
      <w:pPr>
        <w:rPr>
          <w:rFonts w:ascii="Times New Roman" w:hAnsi="Times New Roman" w:cs="Times New Roman"/>
          <w:sz w:val="26"/>
          <w:szCs w:val="26"/>
        </w:rPr>
      </w:pPr>
    </w:p>
    <w:p w14:paraId="0F4406CF" w14:textId="77777777" w:rsidR="00E14C63" w:rsidRPr="007A6365" w:rsidRDefault="00D350A8" w:rsidP="00A11B69">
      <w:pPr>
        <w:tabs>
          <w:tab w:val="left" w:pos="3320"/>
        </w:tabs>
        <w:spacing w:after="0" w:line="240" w:lineRule="auto"/>
        <w:rPr>
          <w:rFonts w:ascii="Times New Roman" w:hAnsi="Times New Roman" w:cs="Times New Roman"/>
          <w:sz w:val="26"/>
          <w:szCs w:val="26"/>
        </w:rPr>
      </w:pPr>
      <w:r w:rsidRPr="007A6365">
        <w:rPr>
          <w:rFonts w:ascii="Times New Roman" w:hAnsi="Times New Roman" w:cs="Times New Roman"/>
          <w:sz w:val="26"/>
          <w:szCs w:val="26"/>
        </w:rPr>
        <w:tab/>
        <w:t>Supporting Statement for</w:t>
      </w:r>
    </w:p>
    <w:p w14:paraId="31F17F18" w14:textId="4EBF119E" w:rsidR="009578FC" w:rsidRDefault="009578FC" w:rsidP="00A11B69">
      <w:pPr>
        <w:spacing w:after="0" w:line="240" w:lineRule="auto"/>
        <w:jc w:val="center"/>
        <w:rPr>
          <w:rFonts w:ascii="Times New Roman" w:hAnsi="Times New Roman" w:cs="Times New Roman"/>
          <w:b/>
          <w:sz w:val="26"/>
          <w:szCs w:val="26"/>
        </w:rPr>
      </w:pPr>
      <w:r w:rsidRPr="009578FC">
        <w:rPr>
          <w:rFonts w:ascii="Times New Roman" w:hAnsi="Times New Roman" w:cs="Times New Roman"/>
          <w:b/>
          <w:sz w:val="26"/>
          <w:szCs w:val="26"/>
        </w:rPr>
        <w:t>FERC-567, Gas Pipeline Certificates: Annual Reports of System Flow Diagrams and System Capacity</w:t>
      </w:r>
    </w:p>
    <w:p w14:paraId="0C8E8072" w14:textId="77777777" w:rsidR="00A11B69" w:rsidRPr="009578FC" w:rsidRDefault="00A11B69" w:rsidP="00A11B69">
      <w:pPr>
        <w:spacing w:after="0" w:line="240" w:lineRule="auto"/>
        <w:rPr>
          <w:rFonts w:ascii="Times New Roman" w:hAnsi="Times New Roman" w:cs="Times New Roman"/>
          <w:b/>
          <w:sz w:val="26"/>
          <w:szCs w:val="26"/>
        </w:rPr>
      </w:pPr>
    </w:p>
    <w:p w14:paraId="276B7E4C" w14:textId="133B17CA" w:rsidR="00D350A8" w:rsidRDefault="00D350A8" w:rsidP="00D350A8">
      <w:pPr>
        <w:spacing w:line="240" w:lineRule="auto"/>
        <w:rPr>
          <w:rFonts w:ascii="Times New Roman" w:hAnsi="Times New Roman" w:cs="Times New Roman"/>
          <w:sz w:val="26"/>
          <w:szCs w:val="26"/>
        </w:rPr>
      </w:pPr>
      <w:r w:rsidRPr="007A6365">
        <w:rPr>
          <w:rFonts w:ascii="Times New Roman" w:hAnsi="Times New Roman" w:cs="Times New Roman"/>
          <w:sz w:val="26"/>
          <w:szCs w:val="26"/>
        </w:rPr>
        <w:t xml:space="preserve">The Federal Energy Regulatory Commission (Commission or FERC) requests that the Office of Management and Budget (OMB) review and approve </w:t>
      </w:r>
      <w:r w:rsidR="009578FC" w:rsidRPr="009578FC">
        <w:rPr>
          <w:rFonts w:ascii="Times New Roman" w:hAnsi="Times New Roman" w:cs="Times New Roman"/>
          <w:b/>
          <w:sz w:val="26"/>
          <w:szCs w:val="26"/>
        </w:rPr>
        <w:t>FERC-567, Gas Pipeline Certificates: Annual Reports of System Flow Diagrams and System Capacity</w:t>
      </w:r>
      <w:r w:rsidRPr="007A6365">
        <w:rPr>
          <w:rFonts w:ascii="Times New Roman" w:hAnsi="Times New Roman" w:cs="Times New Roman"/>
          <w:sz w:val="26"/>
          <w:szCs w:val="26"/>
        </w:rPr>
        <w:t>, for a three year period.</w:t>
      </w:r>
      <w:r w:rsidR="005C0D24">
        <w:rPr>
          <w:rFonts w:ascii="Times New Roman" w:hAnsi="Times New Roman" w:cs="Times New Roman"/>
          <w:sz w:val="26"/>
          <w:szCs w:val="26"/>
        </w:rPr>
        <w:t xml:space="preserve">  FERC-567 (OMB Control No. 1902-0005) is an existing Commission data collection as stated by 18 Code of Federal Regulations (CFR), Part 260.8</w:t>
      </w:r>
      <w:r w:rsidR="00A11B69">
        <w:rPr>
          <w:rFonts w:ascii="Times New Roman" w:hAnsi="Times New Roman" w:cs="Times New Roman"/>
          <w:sz w:val="26"/>
          <w:szCs w:val="26"/>
        </w:rPr>
        <w:t xml:space="preserve">.  </w:t>
      </w:r>
      <w:r w:rsidR="00D215A2">
        <w:rPr>
          <w:rFonts w:ascii="Times New Roman" w:hAnsi="Times New Roman" w:cs="Times New Roman"/>
          <w:sz w:val="26"/>
          <w:szCs w:val="26"/>
        </w:rPr>
        <w:t>There are no change</w:t>
      </w:r>
      <w:r w:rsidR="00A11B69">
        <w:rPr>
          <w:rFonts w:ascii="Times New Roman" w:hAnsi="Times New Roman" w:cs="Times New Roman"/>
          <w:sz w:val="26"/>
          <w:szCs w:val="26"/>
        </w:rPr>
        <w:t>s to the reporting requirements.</w:t>
      </w:r>
    </w:p>
    <w:p w14:paraId="7F2B0B51" w14:textId="04122569" w:rsidR="000C271E" w:rsidRDefault="00A11B69" w:rsidP="00D350A8">
      <w:pPr>
        <w:spacing w:line="240" w:lineRule="auto"/>
        <w:rPr>
          <w:rFonts w:ascii="Times New Roman" w:hAnsi="Times New Roman" w:cs="Times New Roman"/>
          <w:sz w:val="26"/>
          <w:szCs w:val="26"/>
        </w:rPr>
      </w:pPr>
      <w:r>
        <w:rPr>
          <w:rFonts w:ascii="Times New Roman" w:hAnsi="Times New Roman" w:cs="Times New Roman"/>
          <w:sz w:val="26"/>
          <w:szCs w:val="26"/>
        </w:rPr>
        <w:t xml:space="preserve">The Commission estimates that the annual reporting burden for FERC-567 will be 279 hours (an average of 3 hours per respondent). </w:t>
      </w:r>
    </w:p>
    <w:p w14:paraId="4731D8D4" w14:textId="77777777" w:rsidR="00A11B69" w:rsidRPr="00A11B69" w:rsidRDefault="00A11B69" w:rsidP="00A11B69">
      <w:pPr>
        <w:spacing w:after="0" w:line="240" w:lineRule="auto"/>
        <w:rPr>
          <w:rFonts w:ascii="Times New Roman" w:hAnsi="Times New Roman" w:cs="Times New Roman"/>
          <w:sz w:val="26"/>
          <w:szCs w:val="26"/>
        </w:rPr>
      </w:pPr>
    </w:p>
    <w:p w14:paraId="0DF1C787"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7A6365">
        <w:rPr>
          <w:rFonts w:ascii="Times New Roman" w:hAnsi="Times New Roman" w:cs="Times New Roman"/>
          <w:b/>
          <w:bCs/>
          <w:sz w:val="26"/>
          <w:szCs w:val="26"/>
        </w:rPr>
        <w:t>CIRCUMSTANCES THAT MAKE THE COLLECTION OF INFORMATION NECESSARY</w:t>
      </w:r>
    </w:p>
    <w:p w14:paraId="0F804EE0" w14:textId="77777777" w:rsidR="00C4205B" w:rsidRPr="007A6365" w:rsidRDefault="00C4205B" w:rsidP="00C4205B">
      <w:pPr>
        <w:widowControl w:val="0"/>
        <w:autoSpaceDE w:val="0"/>
        <w:autoSpaceDN w:val="0"/>
        <w:adjustRightInd w:val="0"/>
        <w:spacing w:after="0" w:line="240" w:lineRule="auto"/>
        <w:ind w:left="360"/>
        <w:rPr>
          <w:rFonts w:ascii="Times New Roman" w:hAnsi="Times New Roman" w:cs="Times New Roman"/>
          <w:b/>
          <w:bCs/>
          <w:sz w:val="26"/>
          <w:szCs w:val="26"/>
        </w:rPr>
      </w:pPr>
    </w:p>
    <w:p w14:paraId="089C3004" w14:textId="77777777" w:rsidR="002F2D24" w:rsidRPr="004F254C" w:rsidRDefault="002F2D24" w:rsidP="002F2D24">
      <w:pPr>
        <w:tabs>
          <w:tab w:val="left" w:pos="-1440"/>
        </w:tabs>
        <w:rPr>
          <w:rFonts w:ascii="Times New Roman" w:hAnsi="Times New Roman"/>
          <w:strike/>
          <w:sz w:val="26"/>
          <w:szCs w:val="26"/>
        </w:rPr>
      </w:pPr>
      <w:r w:rsidRPr="005E1CFC">
        <w:rPr>
          <w:rFonts w:ascii="Times New Roman" w:hAnsi="Times New Roman"/>
          <w:sz w:val="26"/>
          <w:szCs w:val="26"/>
        </w:rPr>
        <w:t>Under the Natural Gas Act (NGA)</w:t>
      </w:r>
      <w:r w:rsidRPr="004E2A68">
        <w:rPr>
          <w:rStyle w:val="FootnoteReference"/>
          <w:rFonts w:ascii="Times New Roman" w:hAnsi="Times New Roman"/>
          <w:sz w:val="26"/>
          <w:szCs w:val="26"/>
          <w:vertAlign w:val="superscript"/>
        </w:rPr>
        <w:footnoteReference w:id="1"/>
      </w:r>
      <w:r w:rsidRPr="005E1CFC">
        <w:rPr>
          <w:rFonts w:ascii="Times New Roman" w:hAnsi="Times New Roman"/>
          <w:sz w:val="26"/>
          <w:szCs w:val="26"/>
        </w:rPr>
        <w:t xml:space="preserve">, the Commission is authorized to make investigations and to collect and record data, to the extent the Commission may deem necessary or useful for the purpose of carrying out the provisions of the </w:t>
      </w:r>
      <w:r>
        <w:rPr>
          <w:rFonts w:ascii="Times New Roman" w:hAnsi="Times New Roman"/>
          <w:sz w:val="26"/>
          <w:szCs w:val="26"/>
        </w:rPr>
        <w:t>NGA</w:t>
      </w:r>
      <w:r w:rsidRPr="005E1CFC">
        <w:rPr>
          <w:rFonts w:ascii="Times New Roman" w:hAnsi="Times New Roman"/>
          <w:sz w:val="26"/>
          <w:szCs w:val="26"/>
        </w:rPr>
        <w:t>.</w:t>
      </w:r>
    </w:p>
    <w:p w14:paraId="6AEAB25D" w14:textId="77777777" w:rsidR="002F2D24" w:rsidRPr="004F254C" w:rsidRDefault="002F2D24" w:rsidP="002F2D24">
      <w:pPr>
        <w:widowControl w:val="0"/>
        <w:numPr>
          <w:ilvl w:val="1"/>
          <w:numId w:val="7"/>
        </w:numPr>
        <w:tabs>
          <w:tab w:val="left" w:pos="-1440"/>
          <w:tab w:val="left" w:pos="1440"/>
        </w:tabs>
        <w:autoSpaceDE w:val="0"/>
        <w:autoSpaceDN w:val="0"/>
        <w:adjustRightInd w:val="0"/>
        <w:spacing w:after="0" w:line="240" w:lineRule="auto"/>
        <w:ind w:left="1440" w:hanging="720"/>
        <w:rPr>
          <w:rFonts w:ascii="Times New Roman" w:hAnsi="Times New Roman"/>
          <w:strike/>
          <w:sz w:val="26"/>
          <w:szCs w:val="26"/>
        </w:rPr>
      </w:pPr>
      <w:r w:rsidRPr="009B38C7">
        <w:rPr>
          <w:rFonts w:ascii="Times New Roman" w:hAnsi="Times New Roman"/>
          <w:sz w:val="26"/>
          <w:szCs w:val="26"/>
        </w:rPr>
        <w:t>S</w:t>
      </w:r>
      <w:r w:rsidRPr="00031471">
        <w:rPr>
          <w:rFonts w:ascii="Times New Roman" w:hAnsi="Times New Roman"/>
          <w:sz w:val="26"/>
          <w:szCs w:val="26"/>
        </w:rPr>
        <w:t>ection</w:t>
      </w:r>
      <w:r>
        <w:rPr>
          <w:rFonts w:ascii="Times New Roman" w:hAnsi="Times New Roman"/>
          <w:sz w:val="26"/>
          <w:szCs w:val="26"/>
        </w:rPr>
        <w:t xml:space="preserve"> 7 authorizes the Commission</w:t>
      </w:r>
      <w:r w:rsidRPr="009B38C7">
        <w:rPr>
          <w:rFonts w:ascii="Times New Roman" w:hAnsi="Times New Roman"/>
          <w:sz w:val="26"/>
          <w:szCs w:val="26"/>
        </w:rPr>
        <w:t xml:space="preserve"> to process certificate applications and to analyze impacts of market expansions of new facilities</w:t>
      </w:r>
      <w:r>
        <w:rPr>
          <w:rFonts w:ascii="Times New Roman" w:hAnsi="Times New Roman"/>
          <w:sz w:val="26"/>
          <w:szCs w:val="26"/>
        </w:rPr>
        <w:t>.</w:t>
      </w:r>
    </w:p>
    <w:p w14:paraId="48C97A5E" w14:textId="77777777" w:rsidR="002F2D24" w:rsidRPr="004F254C" w:rsidRDefault="002F2D24" w:rsidP="002F2D24">
      <w:pPr>
        <w:widowControl w:val="0"/>
        <w:numPr>
          <w:ilvl w:val="1"/>
          <w:numId w:val="7"/>
        </w:numPr>
        <w:tabs>
          <w:tab w:val="left" w:pos="-1440"/>
          <w:tab w:val="left" w:pos="1440"/>
        </w:tabs>
        <w:autoSpaceDE w:val="0"/>
        <w:autoSpaceDN w:val="0"/>
        <w:adjustRightInd w:val="0"/>
        <w:spacing w:after="0" w:line="240" w:lineRule="auto"/>
        <w:ind w:left="1440" w:hanging="720"/>
        <w:rPr>
          <w:rFonts w:ascii="Times New Roman" w:hAnsi="Times New Roman"/>
          <w:strike/>
          <w:sz w:val="26"/>
          <w:szCs w:val="26"/>
        </w:rPr>
      </w:pPr>
      <w:r w:rsidRPr="009B38C7">
        <w:rPr>
          <w:rFonts w:ascii="Times New Roman" w:hAnsi="Times New Roman"/>
          <w:sz w:val="26"/>
          <w:szCs w:val="26"/>
        </w:rPr>
        <w:t>Section 10(a)</w:t>
      </w:r>
      <w:r>
        <w:rPr>
          <w:rFonts w:ascii="Times New Roman" w:hAnsi="Times New Roman"/>
          <w:sz w:val="26"/>
          <w:szCs w:val="26"/>
        </w:rPr>
        <w:t xml:space="preserve"> authorizes</w:t>
      </w:r>
      <w:r w:rsidRPr="009B38C7">
        <w:rPr>
          <w:rFonts w:ascii="Times New Roman" w:hAnsi="Times New Roman"/>
          <w:sz w:val="26"/>
          <w:szCs w:val="26"/>
        </w:rPr>
        <w:t xml:space="preserve"> </w:t>
      </w:r>
      <w:r>
        <w:rPr>
          <w:rFonts w:ascii="Times New Roman" w:hAnsi="Times New Roman"/>
          <w:sz w:val="26"/>
          <w:szCs w:val="26"/>
        </w:rPr>
        <w:t>the Commission</w:t>
      </w:r>
      <w:r w:rsidRPr="009B38C7">
        <w:rPr>
          <w:rFonts w:ascii="Times New Roman" w:hAnsi="Times New Roman"/>
          <w:sz w:val="26"/>
          <w:szCs w:val="26"/>
        </w:rPr>
        <w:t xml:space="preserve"> to collect special reports from natural gas companies</w:t>
      </w:r>
      <w:r>
        <w:rPr>
          <w:rFonts w:ascii="Times New Roman" w:hAnsi="Times New Roman"/>
          <w:sz w:val="26"/>
          <w:szCs w:val="26"/>
        </w:rPr>
        <w:t>.</w:t>
      </w:r>
    </w:p>
    <w:p w14:paraId="1E80D4D2" w14:textId="166E97FD" w:rsidR="00C4205B" w:rsidRDefault="002F2D24" w:rsidP="00C4205B">
      <w:pPr>
        <w:widowControl w:val="0"/>
        <w:numPr>
          <w:ilvl w:val="1"/>
          <w:numId w:val="7"/>
        </w:numPr>
        <w:tabs>
          <w:tab w:val="left" w:pos="-1440"/>
          <w:tab w:val="left" w:pos="1440"/>
        </w:tabs>
        <w:autoSpaceDE w:val="0"/>
        <w:autoSpaceDN w:val="0"/>
        <w:adjustRightInd w:val="0"/>
        <w:spacing w:after="0" w:line="240" w:lineRule="auto"/>
        <w:ind w:left="1440" w:hanging="720"/>
        <w:rPr>
          <w:rFonts w:ascii="Times New Roman" w:hAnsi="Times New Roman"/>
          <w:strike/>
          <w:sz w:val="26"/>
          <w:szCs w:val="26"/>
        </w:rPr>
      </w:pPr>
      <w:r w:rsidRPr="009B38C7">
        <w:rPr>
          <w:rFonts w:ascii="Times New Roman" w:hAnsi="Times New Roman"/>
          <w:sz w:val="26"/>
          <w:szCs w:val="26"/>
        </w:rPr>
        <w:t>Section 16</w:t>
      </w:r>
      <w:r>
        <w:rPr>
          <w:rFonts w:ascii="Times New Roman" w:hAnsi="Times New Roman"/>
          <w:sz w:val="26"/>
          <w:szCs w:val="26"/>
        </w:rPr>
        <w:t xml:space="preserve"> provides the Commission </w:t>
      </w:r>
      <w:r w:rsidRPr="009B38C7">
        <w:rPr>
          <w:rFonts w:ascii="Times New Roman" w:hAnsi="Times New Roman"/>
          <w:sz w:val="26"/>
          <w:szCs w:val="26"/>
        </w:rPr>
        <w:t>administrative power to establish rules, regulations</w:t>
      </w:r>
      <w:r>
        <w:rPr>
          <w:rFonts w:ascii="Times New Roman" w:hAnsi="Times New Roman"/>
          <w:sz w:val="26"/>
          <w:szCs w:val="26"/>
        </w:rPr>
        <w:t>,</w:t>
      </w:r>
      <w:r w:rsidRPr="009B38C7">
        <w:rPr>
          <w:rFonts w:ascii="Times New Roman" w:hAnsi="Times New Roman"/>
          <w:sz w:val="26"/>
          <w:szCs w:val="26"/>
        </w:rPr>
        <w:t xml:space="preserve"> and orders</w:t>
      </w:r>
      <w:r>
        <w:rPr>
          <w:rFonts w:ascii="Times New Roman" w:hAnsi="Times New Roman"/>
          <w:sz w:val="26"/>
          <w:szCs w:val="26"/>
        </w:rPr>
        <w:t>.</w:t>
      </w:r>
    </w:p>
    <w:p w14:paraId="2BC99097" w14:textId="77777777" w:rsidR="002F2D24" w:rsidRPr="002F2D24" w:rsidRDefault="002F2D24" w:rsidP="002F2D24">
      <w:pPr>
        <w:widowControl w:val="0"/>
        <w:tabs>
          <w:tab w:val="left" w:pos="-1440"/>
          <w:tab w:val="left" w:pos="1440"/>
        </w:tabs>
        <w:autoSpaceDE w:val="0"/>
        <w:autoSpaceDN w:val="0"/>
        <w:adjustRightInd w:val="0"/>
        <w:spacing w:after="0" w:line="240" w:lineRule="auto"/>
        <w:ind w:left="1440"/>
        <w:rPr>
          <w:rFonts w:ascii="Times New Roman" w:hAnsi="Times New Roman"/>
          <w:strike/>
          <w:sz w:val="26"/>
          <w:szCs w:val="26"/>
        </w:rPr>
      </w:pPr>
    </w:p>
    <w:p w14:paraId="4F714904"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7A6365">
        <w:rPr>
          <w:rFonts w:ascii="Times New Roman" w:hAnsi="Times New Roman" w:cs="Times New Roman"/>
          <w:b/>
          <w:bCs/>
          <w:sz w:val="26"/>
          <w:szCs w:val="26"/>
        </w:rPr>
        <w:t>HOW, BY WHOM, AND FOR WHAT PURPOSE THE INFORMATION IS TO BE USED AND THE CONSEQUENCES OF NOT COLLECTING THE INFORMATION</w:t>
      </w:r>
    </w:p>
    <w:p w14:paraId="480AF84B" w14:textId="77777777" w:rsidR="004A1428" w:rsidRPr="007A6365" w:rsidRDefault="004A1428" w:rsidP="004A1428">
      <w:pPr>
        <w:widowControl w:val="0"/>
        <w:autoSpaceDE w:val="0"/>
        <w:autoSpaceDN w:val="0"/>
        <w:adjustRightInd w:val="0"/>
        <w:spacing w:after="0" w:line="240" w:lineRule="auto"/>
        <w:ind w:left="360"/>
        <w:rPr>
          <w:rFonts w:ascii="Times New Roman" w:hAnsi="Times New Roman" w:cs="Times New Roman"/>
          <w:b/>
          <w:bCs/>
          <w:sz w:val="26"/>
          <w:szCs w:val="26"/>
        </w:rPr>
      </w:pPr>
    </w:p>
    <w:p w14:paraId="09ABCAB2" w14:textId="02193EC7" w:rsidR="002F2D24" w:rsidRPr="0047556F" w:rsidRDefault="002F2D24" w:rsidP="002F2D24">
      <w:pPr>
        <w:tabs>
          <w:tab w:val="center" w:pos="0"/>
        </w:tabs>
        <w:rPr>
          <w:rFonts w:ascii="Times New Roman" w:hAnsi="Times New Roman"/>
          <w:sz w:val="26"/>
          <w:szCs w:val="26"/>
        </w:rPr>
      </w:pPr>
      <w:r w:rsidRPr="0047556F">
        <w:rPr>
          <w:rFonts w:ascii="Times New Roman" w:hAnsi="Times New Roman"/>
          <w:sz w:val="26"/>
          <w:szCs w:val="26"/>
        </w:rPr>
        <w:t xml:space="preserve">The Commission uses the information collected under the requirements of the FERC-567 to obtain accurate data on pipeline facilities.  </w:t>
      </w:r>
      <w:r>
        <w:rPr>
          <w:rFonts w:ascii="Times New Roman" w:hAnsi="Times New Roman"/>
          <w:sz w:val="26"/>
          <w:szCs w:val="26"/>
        </w:rPr>
        <w:t>More s</w:t>
      </w:r>
      <w:r w:rsidRPr="0047556F">
        <w:rPr>
          <w:rFonts w:ascii="Times New Roman" w:hAnsi="Times New Roman"/>
          <w:sz w:val="26"/>
          <w:szCs w:val="26"/>
        </w:rPr>
        <w:t xml:space="preserve">pecifically, the </w:t>
      </w:r>
      <w:r>
        <w:rPr>
          <w:rFonts w:ascii="Times New Roman" w:hAnsi="Times New Roman"/>
          <w:sz w:val="26"/>
          <w:szCs w:val="26"/>
        </w:rPr>
        <w:t xml:space="preserve">Commission utilizes the </w:t>
      </w:r>
      <w:r w:rsidRPr="0047556F">
        <w:rPr>
          <w:rFonts w:ascii="Times New Roman" w:hAnsi="Times New Roman"/>
          <w:sz w:val="26"/>
          <w:szCs w:val="26"/>
        </w:rPr>
        <w:t xml:space="preserve">FERC-567 </w:t>
      </w:r>
      <w:r>
        <w:rPr>
          <w:rFonts w:ascii="Times New Roman" w:hAnsi="Times New Roman"/>
          <w:sz w:val="26"/>
          <w:szCs w:val="26"/>
        </w:rPr>
        <w:t>to validate</w:t>
      </w:r>
      <w:r w:rsidRPr="0047556F">
        <w:rPr>
          <w:rFonts w:ascii="Times New Roman" w:hAnsi="Times New Roman"/>
          <w:sz w:val="26"/>
          <w:szCs w:val="26"/>
        </w:rPr>
        <w:t xml:space="preserve"> the need for new facilities proposed by pipelines in certificate applications. </w:t>
      </w:r>
      <w:r>
        <w:rPr>
          <w:rFonts w:ascii="Times New Roman" w:hAnsi="Times New Roman"/>
          <w:sz w:val="26"/>
          <w:szCs w:val="26"/>
        </w:rPr>
        <w:t xml:space="preserve"> </w:t>
      </w:r>
      <w:r w:rsidRPr="0047556F">
        <w:rPr>
          <w:rFonts w:ascii="Times New Roman" w:hAnsi="Times New Roman"/>
          <w:sz w:val="26"/>
          <w:szCs w:val="26"/>
        </w:rPr>
        <w:t xml:space="preserve">By modeling a pipeline applicant’s system, Commission staff utilizes the </w:t>
      </w:r>
      <w:r w:rsidRPr="0047556F">
        <w:rPr>
          <w:rFonts w:ascii="Times New Roman" w:hAnsi="Times New Roman"/>
          <w:sz w:val="26"/>
          <w:szCs w:val="26"/>
        </w:rPr>
        <w:lastRenderedPageBreak/>
        <w:t>FERC-567 dat</w:t>
      </w:r>
      <w:r>
        <w:rPr>
          <w:rFonts w:ascii="Times New Roman" w:hAnsi="Times New Roman"/>
          <w:sz w:val="26"/>
          <w:szCs w:val="26"/>
        </w:rPr>
        <w:t xml:space="preserve">a to determine configuration/location </w:t>
      </w:r>
      <w:r w:rsidRPr="0047556F">
        <w:rPr>
          <w:rFonts w:ascii="Times New Roman" w:hAnsi="Times New Roman"/>
          <w:sz w:val="26"/>
          <w:szCs w:val="26"/>
        </w:rPr>
        <w:t xml:space="preserve">of </w:t>
      </w:r>
      <w:r>
        <w:rPr>
          <w:rFonts w:ascii="Times New Roman" w:hAnsi="Times New Roman"/>
          <w:sz w:val="26"/>
          <w:szCs w:val="26"/>
        </w:rPr>
        <w:t xml:space="preserve">installed pipeline facilities, and </w:t>
      </w:r>
      <w:r w:rsidRPr="0047556F">
        <w:rPr>
          <w:rFonts w:ascii="Times New Roman" w:hAnsi="Times New Roman"/>
          <w:sz w:val="26"/>
          <w:szCs w:val="26"/>
        </w:rPr>
        <w:t>verify and determine the receipt and delivery points between shippers, p</w:t>
      </w:r>
      <w:r>
        <w:rPr>
          <w:rFonts w:ascii="Times New Roman" w:hAnsi="Times New Roman"/>
          <w:sz w:val="26"/>
          <w:szCs w:val="26"/>
        </w:rPr>
        <w:t xml:space="preserve">roducers and pipeline companies.   Additionally, the Commissions uses the FERC-567 to </w:t>
      </w:r>
      <w:r w:rsidRPr="0047556F">
        <w:rPr>
          <w:rFonts w:ascii="Times New Roman" w:hAnsi="Times New Roman"/>
          <w:sz w:val="26"/>
          <w:szCs w:val="26"/>
        </w:rPr>
        <w:t xml:space="preserve"> determine the location of receipt and delivery points and emergency interc</w:t>
      </w:r>
      <w:r>
        <w:rPr>
          <w:rFonts w:ascii="Times New Roman" w:hAnsi="Times New Roman"/>
          <w:sz w:val="26"/>
          <w:szCs w:val="26"/>
        </w:rPr>
        <w:t>onnections on a pipeline system,</w:t>
      </w:r>
      <w:r w:rsidRPr="0047556F">
        <w:rPr>
          <w:rFonts w:ascii="Times New Roman" w:hAnsi="Times New Roman"/>
          <w:sz w:val="26"/>
          <w:szCs w:val="26"/>
        </w:rPr>
        <w:t xml:space="preserve"> determine the location of  pipeline segments, laterals and compresso</w:t>
      </w:r>
      <w:r>
        <w:rPr>
          <w:rFonts w:ascii="Times New Roman" w:hAnsi="Times New Roman"/>
          <w:sz w:val="26"/>
          <w:szCs w:val="26"/>
        </w:rPr>
        <w:t>r stations on a pipeline system,</w:t>
      </w:r>
      <w:r w:rsidRPr="0047556F">
        <w:rPr>
          <w:rFonts w:ascii="Times New Roman" w:hAnsi="Times New Roman"/>
          <w:sz w:val="26"/>
          <w:szCs w:val="26"/>
        </w:rPr>
        <w:t xml:space="preserve"> verify pipeline segment</w:t>
      </w:r>
      <w:r>
        <w:rPr>
          <w:rFonts w:ascii="Times New Roman" w:hAnsi="Times New Roman"/>
          <w:sz w:val="26"/>
          <w:szCs w:val="26"/>
        </w:rPr>
        <w:t xml:space="preserve"> lengths and pipeline diameters,</w:t>
      </w:r>
      <w:r w:rsidRPr="0047556F">
        <w:rPr>
          <w:rFonts w:ascii="Times New Roman" w:hAnsi="Times New Roman"/>
          <w:sz w:val="26"/>
          <w:szCs w:val="26"/>
        </w:rPr>
        <w:t xml:space="preserve"> justify the maximum allowable operating pressures and suction and discharge p</w:t>
      </w:r>
      <w:r>
        <w:rPr>
          <w:rFonts w:ascii="Times New Roman" w:hAnsi="Times New Roman"/>
          <w:sz w:val="26"/>
          <w:szCs w:val="26"/>
        </w:rPr>
        <w:t>ressures at compressor stations,</w:t>
      </w:r>
      <w:r w:rsidRPr="0047556F">
        <w:rPr>
          <w:rFonts w:ascii="Times New Roman" w:hAnsi="Times New Roman"/>
          <w:sz w:val="26"/>
          <w:szCs w:val="26"/>
        </w:rPr>
        <w:t xml:space="preserve"> verify the installed horsepower and volumes compre</w:t>
      </w:r>
      <w:r>
        <w:rPr>
          <w:rFonts w:ascii="Times New Roman" w:hAnsi="Times New Roman"/>
          <w:sz w:val="26"/>
          <w:szCs w:val="26"/>
        </w:rPr>
        <w:t>ssed at each compressor station,</w:t>
      </w:r>
      <w:r w:rsidRPr="0047556F">
        <w:rPr>
          <w:rFonts w:ascii="Times New Roman" w:hAnsi="Times New Roman"/>
          <w:sz w:val="26"/>
          <w:szCs w:val="26"/>
        </w:rPr>
        <w:t xml:space="preserve"> determine the existing shippers and producers currently using each pipe</w:t>
      </w:r>
      <w:r>
        <w:rPr>
          <w:rFonts w:ascii="Times New Roman" w:hAnsi="Times New Roman"/>
          <w:sz w:val="26"/>
          <w:szCs w:val="26"/>
        </w:rPr>
        <w:t>line company,</w:t>
      </w:r>
      <w:r w:rsidRPr="0047556F">
        <w:rPr>
          <w:rFonts w:ascii="Times New Roman" w:hAnsi="Times New Roman"/>
          <w:sz w:val="26"/>
          <w:szCs w:val="26"/>
        </w:rPr>
        <w:t xml:space="preserve"> and develop and evaluate alternatives to proposed facilities as a means to mitigate environmental impact of new pipeline construction. </w:t>
      </w:r>
    </w:p>
    <w:p w14:paraId="71DA79CD" w14:textId="52A7C51D" w:rsidR="002F2D24" w:rsidRDefault="002F2D24" w:rsidP="002F2D24">
      <w:pPr>
        <w:tabs>
          <w:tab w:val="center" w:pos="0"/>
        </w:tabs>
        <w:rPr>
          <w:rFonts w:ascii="Times New Roman" w:hAnsi="Times New Roman"/>
          <w:sz w:val="26"/>
          <w:szCs w:val="26"/>
        </w:rPr>
      </w:pPr>
      <w:r>
        <w:rPr>
          <w:rFonts w:ascii="Times New Roman" w:hAnsi="Times New Roman"/>
          <w:sz w:val="26"/>
          <w:szCs w:val="26"/>
        </w:rPr>
        <w:t>18 CFR 260.8</w:t>
      </w:r>
      <w:r w:rsidRPr="0047556F">
        <w:rPr>
          <w:rFonts w:ascii="Times New Roman" w:hAnsi="Times New Roman"/>
          <w:sz w:val="26"/>
          <w:szCs w:val="26"/>
        </w:rPr>
        <w:t xml:space="preserve"> requires </w:t>
      </w:r>
      <w:r>
        <w:rPr>
          <w:rFonts w:ascii="Times New Roman" w:hAnsi="Times New Roman"/>
          <w:sz w:val="26"/>
          <w:szCs w:val="26"/>
        </w:rPr>
        <w:t>each major natural gas</w:t>
      </w:r>
      <w:r w:rsidRPr="002122E3">
        <w:rPr>
          <w:rStyle w:val="FootnoteReference"/>
          <w:rFonts w:ascii="Times New Roman" w:hAnsi="Times New Roman"/>
          <w:sz w:val="26"/>
          <w:szCs w:val="26"/>
          <w:vertAlign w:val="superscript"/>
        </w:rPr>
        <w:footnoteReference w:id="2"/>
      </w:r>
      <w:r w:rsidRPr="0047556F">
        <w:rPr>
          <w:rFonts w:ascii="Times New Roman" w:hAnsi="Times New Roman"/>
          <w:sz w:val="26"/>
          <w:szCs w:val="26"/>
        </w:rPr>
        <w:t xml:space="preserve"> </w:t>
      </w:r>
      <w:r>
        <w:rPr>
          <w:rFonts w:ascii="Times New Roman" w:hAnsi="Times New Roman"/>
          <w:sz w:val="26"/>
          <w:szCs w:val="26"/>
        </w:rPr>
        <w:t xml:space="preserve">pipeline </w:t>
      </w:r>
      <w:r w:rsidRPr="0047556F">
        <w:rPr>
          <w:rFonts w:ascii="Times New Roman" w:hAnsi="Times New Roman"/>
          <w:sz w:val="26"/>
          <w:szCs w:val="26"/>
        </w:rPr>
        <w:t xml:space="preserve">to </w:t>
      </w:r>
      <w:r w:rsidRPr="00591C82">
        <w:rPr>
          <w:rFonts w:ascii="Times New Roman" w:hAnsi="Times New Roman"/>
          <w:sz w:val="26"/>
          <w:szCs w:val="26"/>
        </w:rPr>
        <w:t>file five (5) copies of a</w:t>
      </w:r>
      <w:r w:rsidRPr="0047556F">
        <w:rPr>
          <w:rFonts w:ascii="Times New Roman" w:hAnsi="Times New Roman"/>
          <w:sz w:val="26"/>
          <w:szCs w:val="26"/>
        </w:rPr>
        <w:t xml:space="preserve"> diagram or diagrams reflecting operating conditions on the pipeline’s main transmission system</w:t>
      </w:r>
      <w:r w:rsidRPr="008078FC">
        <w:rPr>
          <w:rStyle w:val="FootnoteReference"/>
          <w:rFonts w:ascii="Times New Roman" w:hAnsi="Times New Roman"/>
          <w:sz w:val="26"/>
          <w:szCs w:val="26"/>
          <w:vertAlign w:val="superscript"/>
        </w:rPr>
        <w:footnoteReference w:id="3"/>
      </w:r>
      <w:r w:rsidRPr="0047556F">
        <w:rPr>
          <w:rFonts w:ascii="Times New Roman" w:hAnsi="Times New Roman"/>
          <w:sz w:val="26"/>
          <w:szCs w:val="26"/>
        </w:rPr>
        <w:t xml:space="preserve"> with the Commission by June 1</w:t>
      </w:r>
      <w:r w:rsidRPr="002122E3">
        <w:rPr>
          <w:rFonts w:ascii="Times New Roman" w:hAnsi="Times New Roman"/>
          <w:sz w:val="26"/>
          <w:szCs w:val="26"/>
          <w:vertAlign w:val="superscript"/>
        </w:rPr>
        <w:t>st</w:t>
      </w:r>
      <w:r>
        <w:rPr>
          <w:rFonts w:ascii="Times New Roman" w:hAnsi="Times New Roman"/>
          <w:sz w:val="26"/>
          <w:szCs w:val="26"/>
        </w:rPr>
        <w:t xml:space="preserve"> </w:t>
      </w:r>
      <w:r w:rsidRPr="0047556F">
        <w:rPr>
          <w:rFonts w:ascii="Times New Roman" w:hAnsi="Times New Roman"/>
          <w:sz w:val="26"/>
          <w:szCs w:val="26"/>
        </w:rPr>
        <w:t xml:space="preserve">of each year.  </w:t>
      </w:r>
      <w:r>
        <w:rPr>
          <w:rFonts w:ascii="Times New Roman" w:hAnsi="Times New Roman"/>
          <w:sz w:val="26"/>
          <w:szCs w:val="26"/>
        </w:rPr>
        <w:t xml:space="preserve">However, these reports may be submitted by </w:t>
      </w:r>
      <w:proofErr w:type="spellStart"/>
      <w:r>
        <w:rPr>
          <w:rFonts w:ascii="Times New Roman" w:hAnsi="Times New Roman"/>
          <w:sz w:val="26"/>
          <w:szCs w:val="26"/>
        </w:rPr>
        <w:t>eFiling</w:t>
      </w:r>
      <w:proofErr w:type="spellEnd"/>
      <w:r>
        <w:rPr>
          <w:rFonts w:ascii="Times New Roman" w:hAnsi="Times New Roman"/>
          <w:sz w:val="26"/>
          <w:szCs w:val="26"/>
        </w:rPr>
        <w:t xml:space="preserve">. If that option is selected by the respondent, there is no requirement for any paper copies.  </w:t>
      </w:r>
    </w:p>
    <w:p w14:paraId="4008B314" w14:textId="0941C121" w:rsidR="00055683" w:rsidRPr="002F2D24" w:rsidRDefault="002F2D24" w:rsidP="002F2D24">
      <w:pPr>
        <w:tabs>
          <w:tab w:val="center" w:pos="0"/>
        </w:tabs>
        <w:rPr>
          <w:rFonts w:ascii="Times New Roman" w:hAnsi="Times New Roman"/>
          <w:sz w:val="26"/>
          <w:szCs w:val="26"/>
        </w:rPr>
      </w:pPr>
      <w:r w:rsidRPr="0047556F">
        <w:rPr>
          <w:rFonts w:ascii="Times New Roman" w:hAnsi="Times New Roman"/>
          <w:sz w:val="26"/>
          <w:szCs w:val="26"/>
        </w:rPr>
        <w:t>These data are phys</w:t>
      </w:r>
      <w:r>
        <w:rPr>
          <w:rFonts w:ascii="Times New Roman" w:hAnsi="Times New Roman"/>
          <w:sz w:val="26"/>
          <w:szCs w:val="26"/>
        </w:rPr>
        <w:t xml:space="preserve">ical/engineering data </w:t>
      </w:r>
      <w:r w:rsidRPr="0047556F">
        <w:rPr>
          <w:rFonts w:ascii="Times New Roman" w:hAnsi="Times New Roman"/>
          <w:sz w:val="26"/>
          <w:szCs w:val="26"/>
        </w:rPr>
        <w:t xml:space="preserve">not included as part of any other data collection requirement. </w:t>
      </w:r>
    </w:p>
    <w:p w14:paraId="24C09582"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7A6365">
        <w:rPr>
          <w:rFonts w:ascii="Times New Roman" w:hAnsi="Times New Roman" w:cs="Times New Roman"/>
          <w:b/>
          <w:bCs/>
          <w:sz w:val="26"/>
          <w:szCs w:val="26"/>
        </w:rPr>
        <w:t>DESCRIBE ANY CONSIDERATION OF THE USE OF IMPROVED TECHNOLOGY TO REDUCE BURDEN AND TECHNICAL OR LEGAL OBSTACLES TO REDUCING BURDEN.</w:t>
      </w:r>
    </w:p>
    <w:p w14:paraId="0B345759" w14:textId="77777777" w:rsidR="004A1428" w:rsidRPr="007A6365" w:rsidRDefault="004A1428" w:rsidP="004A1428">
      <w:pPr>
        <w:widowControl w:val="0"/>
        <w:autoSpaceDE w:val="0"/>
        <w:autoSpaceDN w:val="0"/>
        <w:adjustRightInd w:val="0"/>
        <w:spacing w:after="0" w:line="240" w:lineRule="auto"/>
        <w:ind w:left="360"/>
        <w:rPr>
          <w:rFonts w:ascii="Times New Roman" w:hAnsi="Times New Roman" w:cs="Times New Roman"/>
          <w:b/>
          <w:bCs/>
          <w:sz w:val="26"/>
          <w:szCs w:val="26"/>
        </w:rPr>
      </w:pPr>
    </w:p>
    <w:p w14:paraId="5575C4EC" w14:textId="09F3F363" w:rsidR="00055683" w:rsidRDefault="002F2D24" w:rsidP="002F2D24">
      <w:pPr>
        <w:spacing w:line="240" w:lineRule="auto"/>
        <w:rPr>
          <w:rFonts w:ascii="Times New Roman" w:hAnsi="Times New Roman"/>
          <w:sz w:val="26"/>
          <w:szCs w:val="26"/>
        </w:rPr>
      </w:pPr>
      <w:r>
        <w:rPr>
          <w:rFonts w:ascii="Times New Roman" w:hAnsi="Times New Roman"/>
          <w:sz w:val="26"/>
          <w:szCs w:val="26"/>
        </w:rPr>
        <w:t>The</w:t>
      </w:r>
      <w:r w:rsidRPr="00106981">
        <w:rPr>
          <w:rFonts w:ascii="Times New Roman" w:hAnsi="Times New Roman"/>
          <w:sz w:val="26"/>
          <w:szCs w:val="26"/>
        </w:rPr>
        <w:t xml:space="preserve"> Commission continues to expand the l</w:t>
      </w:r>
      <w:r>
        <w:rPr>
          <w:rFonts w:ascii="Times New Roman" w:hAnsi="Times New Roman"/>
          <w:sz w:val="26"/>
          <w:szCs w:val="26"/>
        </w:rPr>
        <w:t xml:space="preserve">ist of filing types that may be </w:t>
      </w:r>
      <w:r w:rsidRPr="00106981">
        <w:rPr>
          <w:rFonts w:ascii="Times New Roman" w:hAnsi="Times New Roman"/>
          <w:sz w:val="26"/>
          <w:szCs w:val="26"/>
        </w:rPr>
        <w:t xml:space="preserve">submitted electronically (as described at </w:t>
      </w:r>
      <w:hyperlink r:id="rId12" w:history="1">
        <w:r w:rsidRPr="00F9318E">
          <w:rPr>
            <w:rStyle w:val="Hyperlink"/>
            <w:rFonts w:ascii="Times New Roman" w:hAnsi="Times New Roman"/>
            <w:sz w:val="26"/>
            <w:szCs w:val="26"/>
          </w:rPr>
          <w:t>http://www.ferc.gov/docs-filing/efiling/filing.pdf</w:t>
        </w:r>
      </w:hyperlink>
      <w:r w:rsidRPr="00106981">
        <w:rPr>
          <w:rFonts w:ascii="Times New Roman" w:hAnsi="Times New Roman"/>
          <w:sz w:val="26"/>
          <w:szCs w:val="26"/>
        </w:rPr>
        <w:t xml:space="preserve">).  The FERC-567 (usually with a security level of Critical Energy Infrastructure Information [CEII]) may be submitted electronically through the FERC’s </w:t>
      </w:r>
      <w:proofErr w:type="spellStart"/>
      <w:r w:rsidRPr="00106981">
        <w:rPr>
          <w:rFonts w:ascii="Times New Roman" w:hAnsi="Times New Roman"/>
          <w:sz w:val="26"/>
          <w:szCs w:val="26"/>
        </w:rPr>
        <w:t>eFiling</w:t>
      </w:r>
      <w:proofErr w:type="spellEnd"/>
      <w:r w:rsidRPr="00106981">
        <w:rPr>
          <w:rFonts w:ascii="Times New Roman" w:hAnsi="Times New Roman"/>
          <w:sz w:val="26"/>
          <w:szCs w:val="26"/>
        </w:rPr>
        <w:t xml:space="preserve"> system.  </w:t>
      </w:r>
    </w:p>
    <w:p w14:paraId="412BB3C5" w14:textId="28DFCB57" w:rsidR="00C46FFB" w:rsidRPr="00C46FFB" w:rsidRDefault="00C46FFB" w:rsidP="00C46FFB">
      <w:pPr>
        <w:tabs>
          <w:tab w:val="center" w:pos="0"/>
        </w:tabs>
        <w:rPr>
          <w:rFonts w:ascii="Times New Roman" w:hAnsi="Times New Roman"/>
          <w:sz w:val="26"/>
          <w:szCs w:val="26"/>
        </w:rPr>
      </w:pPr>
      <w:r>
        <w:rPr>
          <w:rFonts w:ascii="Times New Roman" w:hAnsi="Times New Roman"/>
          <w:sz w:val="26"/>
          <w:szCs w:val="26"/>
        </w:rPr>
        <w:t>As stated previously, 18 CFR 260.8</w:t>
      </w:r>
      <w:r w:rsidRPr="0047556F">
        <w:rPr>
          <w:rFonts w:ascii="Times New Roman" w:hAnsi="Times New Roman"/>
          <w:sz w:val="26"/>
          <w:szCs w:val="26"/>
        </w:rPr>
        <w:t xml:space="preserve"> requires </w:t>
      </w:r>
      <w:r>
        <w:rPr>
          <w:rFonts w:ascii="Times New Roman" w:hAnsi="Times New Roman"/>
          <w:sz w:val="26"/>
          <w:szCs w:val="26"/>
        </w:rPr>
        <w:t>each major natural gas</w:t>
      </w:r>
      <w:r w:rsidRPr="002122E3">
        <w:rPr>
          <w:rStyle w:val="FootnoteReference"/>
          <w:rFonts w:ascii="Times New Roman" w:hAnsi="Times New Roman"/>
          <w:sz w:val="26"/>
          <w:szCs w:val="26"/>
          <w:vertAlign w:val="superscript"/>
        </w:rPr>
        <w:footnoteReference w:id="4"/>
      </w:r>
      <w:r w:rsidRPr="0047556F">
        <w:rPr>
          <w:rFonts w:ascii="Times New Roman" w:hAnsi="Times New Roman"/>
          <w:sz w:val="26"/>
          <w:szCs w:val="26"/>
        </w:rPr>
        <w:t xml:space="preserve"> </w:t>
      </w:r>
      <w:r>
        <w:rPr>
          <w:rFonts w:ascii="Times New Roman" w:hAnsi="Times New Roman"/>
          <w:sz w:val="26"/>
          <w:szCs w:val="26"/>
        </w:rPr>
        <w:t xml:space="preserve">pipeline </w:t>
      </w:r>
      <w:r w:rsidRPr="0047556F">
        <w:rPr>
          <w:rFonts w:ascii="Times New Roman" w:hAnsi="Times New Roman"/>
          <w:sz w:val="26"/>
          <w:szCs w:val="26"/>
        </w:rPr>
        <w:t xml:space="preserve">to </w:t>
      </w:r>
      <w:r w:rsidRPr="00591C82">
        <w:rPr>
          <w:rFonts w:ascii="Times New Roman" w:hAnsi="Times New Roman"/>
          <w:sz w:val="26"/>
          <w:szCs w:val="26"/>
        </w:rPr>
        <w:t>file five (5) copies of a</w:t>
      </w:r>
      <w:r w:rsidRPr="0047556F">
        <w:rPr>
          <w:rFonts w:ascii="Times New Roman" w:hAnsi="Times New Roman"/>
          <w:sz w:val="26"/>
          <w:szCs w:val="26"/>
        </w:rPr>
        <w:t xml:space="preserve"> diagram or diagrams reflecting operating conditions on the pipeline’s main transmission system</w:t>
      </w:r>
      <w:r w:rsidRPr="008078FC">
        <w:rPr>
          <w:rStyle w:val="FootnoteReference"/>
          <w:rFonts w:ascii="Times New Roman" w:hAnsi="Times New Roman"/>
          <w:sz w:val="26"/>
          <w:szCs w:val="26"/>
          <w:vertAlign w:val="superscript"/>
        </w:rPr>
        <w:footnoteReference w:id="5"/>
      </w:r>
      <w:r w:rsidRPr="0047556F">
        <w:rPr>
          <w:rFonts w:ascii="Times New Roman" w:hAnsi="Times New Roman"/>
          <w:sz w:val="26"/>
          <w:szCs w:val="26"/>
        </w:rPr>
        <w:t xml:space="preserve"> with the Commission by June 1</w:t>
      </w:r>
      <w:r w:rsidRPr="002122E3">
        <w:rPr>
          <w:rFonts w:ascii="Times New Roman" w:hAnsi="Times New Roman"/>
          <w:sz w:val="26"/>
          <w:szCs w:val="26"/>
          <w:vertAlign w:val="superscript"/>
        </w:rPr>
        <w:t>st</w:t>
      </w:r>
      <w:r>
        <w:rPr>
          <w:rFonts w:ascii="Times New Roman" w:hAnsi="Times New Roman"/>
          <w:sz w:val="26"/>
          <w:szCs w:val="26"/>
        </w:rPr>
        <w:t xml:space="preserve"> </w:t>
      </w:r>
      <w:r w:rsidRPr="0047556F">
        <w:rPr>
          <w:rFonts w:ascii="Times New Roman" w:hAnsi="Times New Roman"/>
          <w:sz w:val="26"/>
          <w:szCs w:val="26"/>
        </w:rPr>
        <w:t xml:space="preserve">of each year.  </w:t>
      </w:r>
      <w:r>
        <w:rPr>
          <w:rFonts w:ascii="Times New Roman" w:hAnsi="Times New Roman"/>
          <w:sz w:val="26"/>
          <w:szCs w:val="26"/>
        </w:rPr>
        <w:t xml:space="preserve">However, these </w:t>
      </w:r>
      <w:r>
        <w:rPr>
          <w:rFonts w:ascii="Times New Roman" w:hAnsi="Times New Roman"/>
          <w:sz w:val="26"/>
          <w:szCs w:val="26"/>
        </w:rPr>
        <w:lastRenderedPageBreak/>
        <w:t xml:space="preserve">reports may be submitted by </w:t>
      </w:r>
      <w:proofErr w:type="spellStart"/>
      <w:r>
        <w:rPr>
          <w:rFonts w:ascii="Times New Roman" w:hAnsi="Times New Roman"/>
          <w:sz w:val="26"/>
          <w:szCs w:val="26"/>
        </w:rPr>
        <w:t>eFiling</w:t>
      </w:r>
      <w:proofErr w:type="spellEnd"/>
      <w:r>
        <w:rPr>
          <w:rFonts w:ascii="Times New Roman" w:hAnsi="Times New Roman"/>
          <w:sz w:val="26"/>
          <w:szCs w:val="26"/>
        </w:rPr>
        <w:t xml:space="preserve">. If that option is selected by the respondent, there is no requirement for any paper copies.  </w:t>
      </w:r>
    </w:p>
    <w:p w14:paraId="2C19360D"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5E3B5EDF" w14:textId="77777777" w:rsidR="00C4205B" w:rsidRPr="007A6365" w:rsidRDefault="00C4205B" w:rsidP="00C4205B">
      <w:pPr>
        <w:rPr>
          <w:rFonts w:ascii="Times New Roman" w:hAnsi="Times New Roman" w:cs="Times New Roman"/>
          <w:sz w:val="26"/>
          <w:szCs w:val="26"/>
        </w:rPr>
      </w:pPr>
    </w:p>
    <w:p w14:paraId="26B37C29" w14:textId="77777777" w:rsidR="007F1EC9" w:rsidRPr="007A6365" w:rsidRDefault="007F1EC9" w:rsidP="007F1EC9">
      <w:pPr>
        <w:rPr>
          <w:rFonts w:ascii="Times New Roman" w:hAnsi="Times New Roman" w:cs="Times New Roman"/>
          <w:sz w:val="26"/>
          <w:szCs w:val="26"/>
        </w:rPr>
      </w:pPr>
      <w:r w:rsidRPr="007A6365">
        <w:rPr>
          <w:rFonts w:ascii="Times New Roman" w:hAnsi="Times New Roman" w:cs="Times New Roman"/>
          <w:sz w:val="26"/>
          <w:szCs w:val="26"/>
        </w:rPr>
        <w:t>The Commission periodically reviews filing requirements concurrent with OMB review or as the Commission deems necessary to eliminate duplicative filing and</w:t>
      </w:r>
      <w:r w:rsidR="00EF4AD6" w:rsidRPr="007A6365">
        <w:rPr>
          <w:rFonts w:ascii="Times New Roman" w:hAnsi="Times New Roman" w:cs="Times New Roman"/>
          <w:sz w:val="26"/>
          <w:szCs w:val="26"/>
        </w:rPr>
        <w:t xml:space="preserve"> to minimize the filing burden.</w:t>
      </w:r>
    </w:p>
    <w:p w14:paraId="06B300B3" w14:textId="496B5D3A" w:rsidR="00EF4AD6" w:rsidRPr="007A6365" w:rsidRDefault="007F1EC9" w:rsidP="00EF4AD6">
      <w:pPr>
        <w:rPr>
          <w:rFonts w:ascii="Times New Roman" w:hAnsi="Times New Roman" w:cs="Times New Roman"/>
          <w:sz w:val="26"/>
          <w:szCs w:val="26"/>
        </w:rPr>
      </w:pPr>
      <w:r w:rsidRPr="007A6365">
        <w:rPr>
          <w:rFonts w:ascii="Times New Roman" w:hAnsi="Times New Roman" w:cs="Times New Roman"/>
          <w:sz w:val="26"/>
          <w:szCs w:val="26"/>
        </w:rPr>
        <w:t xml:space="preserve">The Commission is unaware of any other source of information similar </w:t>
      </w:r>
      <w:r w:rsidR="00EF4AD6" w:rsidRPr="007A6365">
        <w:rPr>
          <w:rFonts w:ascii="Times New Roman" w:hAnsi="Times New Roman" w:cs="Times New Roman"/>
          <w:sz w:val="26"/>
          <w:szCs w:val="26"/>
        </w:rPr>
        <w:t>to the additional requirements.</w:t>
      </w:r>
    </w:p>
    <w:p w14:paraId="42605837" w14:textId="23BB7CA5" w:rsidR="00C4205B"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METHODS USED TO MINIMIZE BURDEN IN COLLECTION OF INFORMATION INVOLVING SMALL ENTITIES</w:t>
      </w:r>
    </w:p>
    <w:p w14:paraId="6AA99597" w14:textId="77777777" w:rsidR="00A953EC" w:rsidRPr="00A953EC" w:rsidRDefault="00A953EC" w:rsidP="00A953EC">
      <w:pPr>
        <w:widowControl w:val="0"/>
        <w:autoSpaceDE w:val="0"/>
        <w:autoSpaceDN w:val="0"/>
        <w:adjustRightInd w:val="0"/>
        <w:spacing w:after="0" w:line="240" w:lineRule="auto"/>
        <w:ind w:left="360"/>
        <w:rPr>
          <w:rFonts w:ascii="Times New Roman" w:hAnsi="Times New Roman" w:cs="Times New Roman"/>
        </w:rPr>
      </w:pPr>
    </w:p>
    <w:p w14:paraId="04A6CDAF" w14:textId="06DC9EEC" w:rsidR="00D932BF" w:rsidRDefault="00D932BF" w:rsidP="00D932BF">
      <w:pPr>
        <w:rPr>
          <w:rFonts w:ascii="Times New Roman" w:hAnsi="Times New Roman"/>
          <w:sz w:val="26"/>
          <w:szCs w:val="26"/>
        </w:rPr>
      </w:pPr>
      <w:r>
        <w:rPr>
          <w:rFonts w:ascii="Times New Roman" w:hAnsi="Times New Roman"/>
          <w:sz w:val="26"/>
          <w:szCs w:val="26"/>
        </w:rPr>
        <w:t xml:space="preserve">Respondents within the FERC-567 consists </w:t>
      </w:r>
      <w:r w:rsidRPr="00A31871">
        <w:rPr>
          <w:rFonts w:ascii="Times New Roman" w:hAnsi="Times New Roman"/>
          <w:sz w:val="26"/>
          <w:szCs w:val="26"/>
        </w:rPr>
        <w:t>of 17 small entities</w:t>
      </w:r>
      <w:r w:rsidRPr="00A31871">
        <w:rPr>
          <w:rStyle w:val="FootnoteReference"/>
          <w:rFonts w:ascii="Times New Roman" w:hAnsi="Times New Roman"/>
          <w:sz w:val="26"/>
          <w:szCs w:val="26"/>
          <w:vertAlign w:val="superscript"/>
        </w:rPr>
        <w:footnoteReference w:id="6"/>
      </w:r>
      <w:r w:rsidRPr="00A31871">
        <w:rPr>
          <w:rFonts w:ascii="Times New Roman" w:hAnsi="Times New Roman"/>
          <w:sz w:val="26"/>
          <w:szCs w:val="26"/>
        </w:rPr>
        <w:t>.</w:t>
      </w:r>
      <w:r>
        <w:rPr>
          <w:rFonts w:ascii="Times New Roman" w:hAnsi="Times New Roman"/>
          <w:sz w:val="26"/>
          <w:szCs w:val="26"/>
        </w:rPr>
        <w:t xml:space="preserve">  All of those small entities have the option of filing electronically through the </w:t>
      </w:r>
      <w:proofErr w:type="spellStart"/>
      <w:r>
        <w:rPr>
          <w:rFonts w:ascii="Times New Roman" w:hAnsi="Times New Roman"/>
          <w:sz w:val="26"/>
          <w:szCs w:val="26"/>
        </w:rPr>
        <w:t>eFiling</w:t>
      </w:r>
      <w:proofErr w:type="spellEnd"/>
      <w:r>
        <w:rPr>
          <w:rFonts w:ascii="Times New Roman" w:hAnsi="Times New Roman"/>
          <w:sz w:val="26"/>
          <w:szCs w:val="26"/>
        </w:rPr>
        <w:t xml:space="preserve"> interface as a means of reducing their incurred burden.  This is how the Commission attempts to minimize the burden of FERC-567 upon small entities.</w:t>
      </w:r>
      <w:r w:rsidR="00A953EC">
        <w:rPr>
          <w:rFonts w:ascii="Times New Roman" w:hAnsi="Times New Roman"/>
          <w:sz w:val="26"/>
          <w:szCs w:val="26"/>
        </w:rPr>
        <w:t xml:space="preserve">  However, </w:t>
      </w:r>
      <w:proofErr w:type="spellStart"/>
      <w:r w:rsidR="00A953EC">
        <w:rPr>
          <w:rFonts w:ascii="Times New Roman" w:hAnsi="Times New Roman"/>
          <w:sz w:val="26"/>
          <w:szCs w:val="26"/>
        </w:rPr>
        <w:t>eFiling</w:t>
      </w:r>
      <w:proofErr w:type="spellEnd"/>
      <w:r w:rsidR="00A953EC">
        <w:rPr>
          <w:rFonts w:ascii="Times New Roman" w:hAnsi="Times New Roman"/>
          <w:sz w:val="26"/>
          <w:szCs w:val="26"/>
        </w:rPr>
        <w:t xml:space="preserve"> is a means of submission available to all respondents with no regard to size.</w:t>
      </w:r>
    </w:p>
    <w:p w14:paraId="76C64086" w14:textId="419EFEEE" w:rsidR="00C4205B" w:rsidRPr="00D932BF" w:rsidRDefault="00D932BF" w:rsidP="00C4205B">
      <w:pPr>
        <w:rPr>
          <w:rFonts w:ascii="Times New Roman" w:hAnsi="Times New Roman"/>
          <w:bCs/>
          <w:sz w:val="26"/>
          <w:szCs w:val="26"/>
        </w:rPr>
      </w:pPr>
      <w:r w:rsidRPr="00B3545B">
        <w:rPr>
          <w:rFonts w:ascii="Times New Roman" w:hAnsi="Times New Roman"/>
          <w:bCs/>
          <w:sz w:val="26"/>
          <w:szCs w:val="26"/>
        </w:rPr>
        <w:t>The bu</w:t>
      </w:r>
      <w:r w:rsidR="00A953EC">
        <w:rPr>
          <w:rFonts w:ascii="Times New Roman" w:hAnsi="Times New Roman"/>
          <w:bCs/>
          <w:sz w:val="26"/>
          <w:szCs w:val="26"/>
        </w:rPr>
        <w:t>rden will vary among applicants</w:t>
      </w:r>
      <w:r w:rsidRPr="00B3545B">
        <w:rPr>
          <w:rFonts w:ascii="Times New Roman" w:hAnsi="Times New Roman"/>
          <w:bCs/>
          <w:sz w:val="26"/>
          <w:szCs w:val="26"/>
        </w:rPr>
        <w:t xml:space="preserve"> since the information should be specific for each applicant and site.</w:t>
      </w:r>
    </w:p>
    <w:p w14:paraId="3B5E72F1" w14:textId="77777777" w:rsidR="00C4205B" w:rsidRPr="00794A5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794A5A">
        <w:rPr>
          <w:rFonts w:ascii="Times New Roman" w:hAnsi="Times New Roman" w:cs="Times New Roman"/>
          <w:b/>
          <w:sz w:val="26"/>
          <w:szCs w:val="26"/>
        </w:rPr>
        <w:t>CONSEQUENCE TO FEDERAL PROGRAM IF COLLECTION WERE CONDUCTED LESS FREQUENTLY</w:t>
      </w:r>
    </w:p>
    <w:p w14:paraId="316C5CAC" w14:textId="77777777" w:rsidR="00C4205B" w:rsidRPr="007A6365" w:rsidRDefault="00C4205B" w:rsidP="00C4205B">
      <w:pPr>
        <w:pStyle w:val="FERCparanumber"/>
        <w:widowControl/>
        <w:numPr>
          <w:ilvl w:val="0"/>
          <w:numId w:val="0"/>
        </w:numPr>
        <w:tabs>
          <w:tab w:val="left" w:pos="720"/>
        </w:tabs>
        <w:rPr>
          <w:rFonts w:ascii="Times New Roman" w:hAnsi="Times New Roman" w:cs="Times New Roman"/>
          <w:sz w:val="26"/>
          <w:szCs w:val="26"/>
        </w:rPr>
      </w:pPr>
    </w:p>
    <w:p w14:paraId="32DF8191" w14:textId="2510ECD1" w:rsidR="003C19D0" w:rsidRPr="00D932BF" w:rsidRDefault="00D932BF" w:rsidP="00526F2F">
      <w:pPr>
        <w:rPr>
          <w:rFonts w:ascii="Times New Roman" w:hAnsi="Times New Roman"/>
          <w:sz w:val="26"/>
          <w:szCs w:val="26"/>
        </w:rPr>
      </w:pPr>
      <w:r w:rsidRPr="00C73338">
        <w:rPr>
          <w:rFonts w:ascii="Times New Roman" w:hAnsi="Times New Roman"/>
          <w:sz w:val="26"/>
          <w:szCs w:val="26"/>
        </w:rPr>
        <w:t>The c</w:t>
      </w:r>
      <w:r>
        <w:rPr>
          <w:rFonts w:ascii="Times New Roman" w:hAnsi="Times New Roman"/>
          <w:sz w:val="26"/>
          <w:szCs w:val="26"/>
        </w:rPr>
        <w:t>onsequence of not collecting or collecting</w:t>
      </w:r>
      <w:r w:rsidRPr="00C73338">
        <w:rPr>
          <w:rFonts w:ascii="Times New Roman" w:hAnsi="Times New Roman"/>
          <w:sz w:val="26"/>
          <w:szCs w:val="26"/>
        </w:rPr>
        <w:t xml:space="preserve"> this</w:t>
      </w:r>
      <w:r>
        <w:rPr>
          <w:rFonts w:ascii="Times New Roman" w:hAnsi="Times New Roman"/>
          <w:sz w:val="26"/>
          <w:szCs w:val="26"/>
        </w:rPr>
        <w:t xml:space="preserve"> information less frequently</w:t>
      </w:r>
      <w:r w:rsidRPr="00C73338">
        <w:rPr>
          <w:rFonts w:ascii="Times New Roman" w:hAnsi="Times New Roman"/>
          <w:sz w:val="26"/>
          <w:szCs w:val="26"/>
        </w:rPr>
        <w:t xml:space="preserve"> </w:t>
      </w:r>
      <w:r>
        <w:rPr>
          <w:rFonts w:ascii="Times New Roman" w:hAnsi="Times New Roman"/>
          <w:sz w:val="26"/>
          <w:szCs w:val="26"/>
        </w:rPr>
        <w:t>would be</w:t>
      </w:r>
      <w:r w:rsidRPr="00C73338">
        <w:rPr>
          <w:rFonts w:ascii="Times New Roman" w:hAnsi="Times New Roman"/>
          <w:sz w:val="26"/>
          <w:szCs w:val="26"/>
        </w:rPr>
        <w:t xml:space="preserve"> the Commission’s inability to fulfill its statutory mandates under the NGA and its Rules of Practice and Procedure.</w:t>
      </w:r>
      <w:r>
        <w:rPr>
          <w:rFonts w:ascii="Times New Roman" w:hAnsi="Times New Roman"/>
          <w:sz w:val="26"/>
          <w:szCs w:val="26"/>
        </w:rPr>
        <w:t xml:space="preserve">  </w:t>
      </w:r>
      <w:r w:rsidRPr="00C73338">
        <w:rPr>
          <w:rFonts w:ascii="Times New Roman" w:hAnsi="Times New Roman"/>
          <w:sz w:val="26"/>
          <w:szCs w:val="26"/>
        </w:rPr>
        <w:t xml:space="preserve">The Commission uses system flow diagrams for regulatory purposes in connection with processing applications filed by interstate pipelines under Sections 7(a), 7(b), and 7(c) of the NGA.  Various investigations and pipeline operations </w:t>
      </w:r>
      <w:r w:rsidRPr="00C73338">
        <w:rPr>
          <w:rFonts w:ascii="Times New Roman" w:hAnsi="Times New Roman"/>
          <w:sz w:val="26"/>
          <w:szCs w:val="26"/>
        </w:rPr>
        <w:lastRenderedPageBreak/>
        <w:t>use this information in order to show interconnections with other pipelines, locations of gas supply sources, and the flow of gas and interconnections with customers’</w:t>
      </w:r>
      <w:r>
        <w:rPr>
          <w:rFonts w:ascii="Times New Roman" w:hAnsi="Times New Roman"/>
          <w:sz w:val="26"/>
          <w:szCs w:val="26"/>
        </w:rPr>
        <w:t xml:space="preserve"> facilities.</w:t>
      </w:r>
    </w:p>
    <w:p w14:paraId="31EA0D18" w14:textId="3EB40EBE" w:rsidR="00C4205B"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EXPLAIN ANY SPECIAL CIRCUMSTANCES RELATING TO THE INFORMATION COLLECTION</w:t>
      </w:r>
    </w:p>
    <w:p w14:paraId="1CA675C1" w14:textId="77777777" w:rsidR="00396168" w:rsidRPr="00396168" w:rsidRDefault="00396168" w:rsidP="00396168">
      <w:pPr>
        <w:widowControl w:val="0"/>
        <w:autoSpaceDE w:val="0"/>
        <w:autoSpaceDN w:val="0"/>
        <w:adjustRightInd w:val="0"/>
        <w:spacing w:after="0" w:line="240" w:lineRule="auto"/>
        <w:ind w:left="360"/>
        <w:rPr>
          <w:rFonts w:ascii="Times New Roman" w:hAnsi="Times New Roman" w:cs="Times New Roman"/>
          <w:sz w:val="24"/>
          <w:szCs w:val="24"/>
        </w:rPr>
      </w:pPr>
    </w:p>
    <w:p w14:paraId="0D628149" w14:textId="390021B7" w:rsidR="00C4205B" w:rsidRPr="00396168" w:rsidRDefault="00396168" w:rsidP="00C4205B">
      <w:pPr>
        <w:rPr>
          <w:rFonts w:ascii="Times New Roman" w:hAnsi="Times New Roman"/>
          <w:sz w:val="26"/>
          <w:szCs w:val="26"/>
        </w:rPr>
      </w:pPr>
      <w:r>
        <w:rPr>
          <w:rFonts w:ascii="Times New Roman" w:hAnsi="Times New Roman"/>
          <w:sz w:val="26"/>
          <w:szCs w:val="26"/>
        </w:rPr>
        <w:t>If a FERC-567 respondent opts to respond electronically, t</w:t>
      </w:r>
      <w:r w:rsidRPr="007D6048">
        <w:rPr>
          <w:rFonts w:ascii="Times New Roman" w:hAnsi="Times New Roman"/>
          <w:sz w:val="26"/>
          <w:szCs w:val="26"/>
        </w:rPr>
        <w:t>he requirements</w:t>
      </w:r>
      <w:r>
        <w:rPr>
          <w:rFonts w:ascii="Times New Roman" w:hAnsi="Times New Roman"/>
          <w:sz w:val="26"/>
          <w:szCs w:val="26"/>
        </w:rPr>
        <w:t xml:space="preserve"> of 5 CFR </w:t>
      </w:r>
      <w:r w:rsidRPr="007D6048">
        <w:rPr>
          <w:rFonts w:ascii="Times New Roman" w:hAnsi="Times New Roman"/>
          <w:sz w:val="26"/>
          <w:szCs w:val="26"/>
        </w:rPr>
        <w:t xml:space="preserve">1320.5 </w:t>
      </w:r>
      <w:r>
        <w:rPr>
          <w:rFonts w:ascii="Times New Roman" w:hAnsi="Times New Roman"/>
          <w:sz w:val="26"/>
          <w:szCs w:val="26"/>
        </w:rPr>
        <w:t>are met</w:t>
      </w:r>
      <w:r w:rsidRPr="007D6048">
        <w:rPr>
          <w:rFonts w:ascii="Times New Roman" w:hAnsi="Times New Roman"/>
          <w:sz w:val="26"/>
          <w:szCs w:val="26"/>
        </w:rPr>
        <w:t xml:space="preserve">.  </w:t>
      </w:r>
      <w:r>
        <w:rPr>
          <w:rFonts w:ascii="Times New Roman" w:hAnsi="Times New Roman"/>
          <w:sz w:val="26"/>
          <w:szCs w:val="26"/>
        </w:rPr>
        <w:t>However, if an applicant opts not to file electronically, they would have to submit five (5) copies per 18 CFR 260.8</w:t>
      </w:r>
      <w:r w:rsidRPr="007D6048">
        <w:rPr>
          <w:rFonts w:ascii="Times New Roman" w:hAnsi="Times New Roman"/>
          <w:sz w:val="26"/>
          <w:szCs w:val="26"/>
        </w:rPr>
        <w:t>.</w:t>
      </w:r>
      <w:r>
        <w:rPr>
          <w:rFonts w:ascii="Times New Roman" w:hAnsi="Times New Roman"/>
          <w:sz w:val="26"/>
          <w:szCs w:val="26"/>
        </w:rPr>
        <w:t xml:space="preserve">  While the Commission encourages applicants to submit their filings electronically, this is the applicant’s option.</w:t>
      </w:r>
      <w:r w:rsidRPr="007D6048">
        <w:rPr>
          <w:rFonts w:ascii="Times New Roman" w:hAnsi="Times New Roman"/>
          <w:sz w:val="26"/>
          <w:szCs w:val="26"/>
        </w:rPr>
        <w:t xml:space="preserve"> </w:t>
      </w:r>
    </w:p>
    <w:p w14:paraId="6E47D70D" w14:textId="3D9DCC7E" w:rsidR="00C4205B"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DESCRIBE EFFORTS TO CONSULT OUTSIDE THE AGENCY: SUMMARIZE PUBLIC COMMENTS AND THE AGENCY'S RESPONSE TO THESE COMMENTS</w:t>
      </w:r>
    </w:p>
    <w:p w14:paraId="69BAD3A4" w14:textId="77777777" w:rsidR="005C0D24" w:rsidRPr="005C0D24" w:rsidRDefault="005C0D24" w:rsidP="005C0D24">
      <w:pPr>
        <w:widowControl w:val="0"/>
        <w:autoSpaceDE w:val="0"/>
        <w:autoSpaceDN w:val="0"/>
        <w:adjustRightInd w:val="0"/>
        <w:spacing w:after="0" w:line="240" w:lineRule="auto"/>
        <w:ind w:left="360"/>
        <w:rPr>
          <w:rFonts w:ascii="Times New Roman" w:hAnsi="Times New Roman" w:cs="Times New Roman"/>
          <w:sz w:val="24"/>
          <w:szCs w:val="24"/>
        </w:rPr>
      </w:pPr>
    </w:p>
    <w:p w14:paraId="68066596" w14:textId="526FC664" w:rsidR="00396168" w:rsidRDefault="00396168" w:rsidP="00396168">
      <w:pPr>
        <w:tabs>
          <w:tab w:val="left" w:pos="0"/>
        </w:tabs>
        <w:rPr>
          <w:rFonts w:ascii="Times New Roman" w:hAnsi="Times New Roman"/>
          <w:sz w:val="26"/>
          <w:szCs w:val="26"/>
        </w:rPr>
      </w:pPr>
      <w:r>
        <w:rPr>
          <w:rFonts w:ascii="Times New Roman" w:hAnsi="Times New Roman"/>
          <w:sz w:val="26"/>
          <w:szCs w:val="26"/>
        </w:rPr>
        <w:t>In accordance with OMB requirements</w:t>
      </w:r>
      <w:r w:rsidRPr="002A2E1F">
        <w:rPr>
          <w:rStyle w:val="FootnoteReference"/>
          <w:rFonts w:ascii="Times New Roman" w:hAnsi="Times New Roman"/>
          <w:sz w:val="26"/>
          <w:szCs w:val="26"/>
          <w:vertAlign w:val="superscript"/>
        </w:rPr>
        <w:footnoteReference w:id="7"/>
      </w:r>
      <w:r>
        <w:rPr>
          <w:rFonts w:ascii="Times New Roman" w:hAnsi="Times New Roman"/>
          <w:sz w:val="26"/>
          <w:szCs w:val="26"/>
        </w:rPr>
        <w:t>, t</w:t>
      </w:r>
      <w:r w:rsidRPr="00574AA0">
        <w:rPr>
          <w:rFonts w:ascii="Times New Roman" w:hAnsi="Times New Roman"/>
          <w:sz w:val="26"/>
          <w:szCs w:val="26"/>
        </w:rPr>
        <w:t xml:space="preserve">he Commission published a 60-day notice and a 30-day notice to the public regarding </w:t>
      </w:r>
      <w:r>
        <w:rPr>
          <w:rFonts w:ascii="Times New Roman" w:hAnsi="Times New Roman"/>
          <w:sz w:val="26"/>
          <w:szCs w:val="26"/>
        </w:rPr>
        <w:t xml:space="preserve">this information collection on </w:t>
      </w:r>
      <w:r w:rsidR="00D66150">
        <w:rPr>
          <w:rFonts w:ascii="Times New Roman" w:hAnsi="Times New Roman"/>
          <w:sz w:val="26"/>
          <w:szCs w:val="26"/>
        </w:rPr>
        <w:t>4/10/2015</w:t>
      </w:r>
      <w:r w:rsidRPr="0025676F">
        <w:rPr>
          <w:rFonts w:ascii="Times New Roman" w:hAnsi="Times New Roman"/>
          <w:sz w:val="26"/>
          <w:szCs w:val="26"/>
        </w:rPr>
        <w:t xml:space="preserve"> </w:t>
      </w:r>
      <w:r w:rsidRPr="00422351">
        <w:rPr>
          <w:rFonts w:ascii="Times New Roman" w:hAnsi="Times New Roman"/>
          <w:sz w:val="26"/>
          <w:szCs w:val="26"/>
        </w:rPr>
        <w:t xml:space="preserve">and </w:t>
      </w:r>
      <w:r w:rsidR="00D66150">
        <w:rPr>
          <w:rFonts w:ascii="Times New Roman" w:hAnsi="Times New Roman"/>
          <w:sz w:val="26"/>
          <w:szCs w:val="26"/>
        </w:rPr>
        <w:t>6/22/2015</w:t>
      </w:r>
      <w:r>
        <w:rPr>
          <w:rFonts w:ascii="Times New Roman" w:hAnsi="Times New Roman"/>
          <w:sz w:val="26"/>
          <w:szCs w:val="26"/>
        </w:rPr>
        <w:t xml:space="preserve"> </w:t>
      </w:r>
      <w:r w:rsidRPr="00422351">
        <w:rPr>
          <w:rFonts w:ascii="Times New Roman" w:hAnsi="Times New Roman"/>
          <w:sz w:val="26"/>
          <w:szCs w:val="26"/>
        </w:rPr>
        <w:t>respectively</w:t>
      </w:r>
      <w:r w:rsidRPr="00574AA0">
        <w:rPr>
          <w:rFonts w:ascii="Times New Roman" w:hAnsi="Times New Roman"/>
          <w:sz w:val="26"/>
          <w:szCs w:val="26"/>
        </w:rPr>
        <w:t xml:space="preserve">. </w:t>
      </w:r>
      <w:r>
        <w:rPr>
          <w:rFonts w:ascii="Times New Roman" w:hAnsi="Times New Roman"/>
          <w:sz w:val="26"/>
          <w:szCs w:val="26"/>
        </w:rPr>
        <w:t xml:space="preserve"> </w:t>
      </w:r>
      <w:r w:rsidRPr="00574AA0">
        <w:rPr>
          <w:rFonts w:ascii="Times New Roman" w:hAnsi="Times New Roman"/>
          <w:sz w:val="26"/>
          <w:szCs w:val="26"/>
        </w:rPr>
        <w:t>Within the public notice, the Commission noted that it would be requesting a three-year extension of the public reporting burden with no change to the existing requirements concerning the collection of data.  No comments were received.</w:t>
      </w:r>
    </w:p>
    <w:p w14:paraId="122B43A3" w14:textId="41C79CCF" w:rsidR="00C4205B"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EXPLAIN ANY PAYMENT OR GIFTS TO RESPONDENTS</w:t>
      </w:r>
    </w:p>
    <w:p w14:paraId="21D79AC6" w14:textId="77777777" w:rsidR="00396168" w:rsidRPr="00396168" w:rsidRDefault="00396168" w:rsidP="00396168">
      <w:pPr>
        <w:widowControl w:val="0"/>
        <w:autoSpaceDE w:val="0"/>
        <w:autoSpaceDN w:val="0"/>
        <w:adjustRightInd w:val="0"/>
        <w:spacing w:after="0" w:line="240" w:lineRule="auto"/>
        <w:ind w:left="360"/>
        <w:rPr>
          <w:rFonts w:ascii="Times New Roman" w:hAnsi="Times New Roman" w:cs="Times New Roman"/>
        </w:rPr>
      </w:pPr>
    </w:p>
    <w:p w14:paraId="2F6D4976" w14:textId="6933CA7B" w:rsidR="00C4205B" w:rsidRPr="00396168" w:rsidRDefault="00C4205B" w:rsidP="00396168">
      <w:pPr>
        <w:rPr>
          <w:rFonts w:ascii="Times New Roman" w:hAnsi="Times New Roman" w:cs="Times New Roman"/>
          <w:sz w:val="26"/>
          <w:szCs w:val="26"/>
        </w:rPr>
      </w:pPr>
      <w:r w:rsidRPr="007A6365">
        <w:rPr>
          <w:rFonts w:ascii="Times New Roman" w:hAnsi="Times New Roman" w:cs="Times New Roman"/>
          <w:sz w:val="26"/>
          <w:szCs w:val="26"/>
        </w:rPr>
        <w:t>No payments or gifts have been made to respondents.</w:t>
      </w:r>
    </w:p>
    <w:p w14:paraId="5D4B6B25" w14:textId="7386DE63" w:rsidR="00C4205B"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DESCRIBE ANY ASSURANCE OF CONFIDENTIALITY PROVIDED TO RESPONDENTS</w:t>
      </w:r>
    </w:p>
    <w:p w14:paraId="180E835D" w14:textId="77777777" w:rsidR="005C0D24" w:rsidRPr="005C0D24" w:rsidRDefault="005C0D24" w:rsidP="005C0D24">
      <w:pPr>
        <w:widowControl w:val="0"/>
        <w:autoSpaceDE w:val="0"/>
        <w:autoSpaceDN w:val="0"/>
        <w:adjustRightInd w:val="0"/>
        <w:spacing w:after="0" w:line="240" w:lineRule="auto"/>
        <w:ind w:left="360"/>
        <w:rPr>
          <w:rFonts w:ascii="Times New Roman" w:hAnsi="Times New Roman" w:cs="Times New Roman"/>
        </w:rPr>
      </w:pPr>
    </w:p>
    <w:p w14:paraId="6AB1E79D" w14:textId="56628514" w:rsidR="00396168" w:rsidRPr="00D66150" w:rsidRDefault="00396168" w:rsidP="00396168">
      <w:pPr>
        <w:rPr>
          <w:rFonts w:ascii="Times New Roman" w:hAnsi="Times New Roman"/>
          <w:sz w:val="26"/>
          <w:szCs w:val="26"/>
        </w:rPr>
      </w:pPr>
      <w:r w:rsidRPr="00D66150">
        <w:rPr>
          <w:rFonts w:ascii="Times New Roman" w:hAnsi="Times New Roman"/>
          <w:sz w:val="26"/>
          <w:szCs w:val="26"/>
        </w:rPr>
        <w:t xml:space="preserve">The Commission classified the FERC-567 data (filed under 18 CFR 260.8) within the definition of CEII and, thus, public access to this data is limited.  </w:t>
      </w:r>
    </w:p>
    <w:p w14:paraId="31367A1D" w14:textId="72C02964" w:rsidR="00C4205B" w:rsidRDefault="00396168" w:rsidP="005C0D24">
      <w:pPr>
        <w:rPr>
          <w:rFonts w:ascii="Times New Roman" w:hAnsi="Times New Roman"/>
          <w:sz w:val="26"/>
          <w:szCs w:val="26"/>
        </w:rPr>
      </w:pPr>
      <w:r w:rsidRPr="00D66150">
        <w:rPr>
          <w:rFonts w:ascii="Times New Roman" w:hAnsi="Times New Roman"/>
          <w:sz w:val="26"/>
          <w:szCs w:val="26"/>
        </w:rPr>
        <w:t>Shortly after the terrorist attacks on 9/11/2001, the Commission began specifically outlining CEII.</w:t>
      </w:r>
      <w:r w:rsidRPr="00D66150">
        <w:rPr>
          <w:rFonts w:ascii="Times New Roman" w:hAnsi="Times New Roman"/>
          <w:b/>
          <w:bCs/>
          <w:sz w:val="26"/>
          <w:szCs w:val="26"/>
        </w:rPr>
        <w:t xml:space="preserve">  </w:t>
      </w:r>
      <w:r w:rsidRPr="00D66150">
        <w:rPr>
          <w:rFonts w:ascii="Times New Roman" w:hAnsi="Times New Roman"/>
          <w:sz w:val="26"/>
          <w:szCs w:val="26"/>
        </w:rPr>
        <w:t>First, the Commission removed documents (such as oversized maps) that were likely to contain detailed specifications of facilities from its public files and Internet pages.  Then, the Commission directed the public to use the Freedom of Information Act (FOIA) request process to obtain this type of information.</w:t>
      </w:r>
      <w:r w:rsidRPr="00D66150">
        <w:rPr>
          <w:rFonts w:ascii="Times New Roman" w:hAnsi="Times New Roman"/>
          <w:b/>
          <w:bCs/>
          <w:sz w:val="26"/>
          <w:szCs w:val="26"/>
        </w:rPr>
        <w:t xml:space="preserve">   </w:t>
      </w:r>
      <w:r w:rsidRPr="00D66150">
        <w:rPr>
          <w:rFonts w:ascii="Times New Roman" w:hAnsi="Times New Roman"/>
          <w:bCs/>
          <w:sz w:val="26"/>
          <w:szCs w:val="26"/>
        </w:rPr>
        <w:t>T</w:t>
      </w:r>
      <w:r w:rsidRPr="00D66150">
        <w:rPr>
          <w:rFonts w:ascii="Times New Roman" w:hAnsi="Times New Roman"/>
          <w:sz w:val="26"/>
          <w:szCs w:val="26"/>
        </w:rPr>
        <w:t xml:space="preserve">he Commission maintains a continuing commitment to protect information regarding critical energy infrastructure by evaluating the effectiveness of the CEII regulations and to making necessary changes. </w:t>
      </w:r>
      <w:r w:rsidRPr="00D66150">
        <w:rPr>
          <w:rFonts w:ascii="Times New Roman" w:hAnsi="Times New Roman"/>
          <w:sz w:val="26"/>
          <w:szCs w:val="26"/>
        </w:rPr>
        <w:lastRenderedPageBreak/>
        <w:t xml:space="preserve">Since 2001, the Commission refined several of its CEII regulations addressing both entities submitting CEII materials and requesters seeking access to CEII materials.  (Additional information on FERC’s CEII program and related landmark orders is available at </w:t>
      </w:r>
      <w:hyperlink r:id="rId13" w:history="1">
        <w:r w:rsidRPr="00D66150">
          <w:rPr>
            <w:rStyle w:val="Hyperlink"/>
            <w:rFonts w:ascii="Times New Roman" w:hAnsi="Times New Roman"/>
            <w:sz w:val="26"/>
            <w:szCs w:val="26"/>
          </w:rPr>
          <w:t>http://www.ferc.gov/legal//maj-ord-reg/land-docs/ceii-rule.asp</w:t>
        </w:r>
      </w:hyperlink>
      <w:r w:rsidRPr="00D66150">
        <w:rPr>
          <w:rFonts w:ascii="Times New Roman" w:hAnsi="Times New Roman"/>
          <w:sz w:val="26"/>
          <w:szCs w:val="26"/>
        </w:rPr>
        <w:t xml:space="preserve"> .)</w:t>
      </w:r>
      <w:r w:rsidRPr="00C42220">
        <w:rPr>
          <w:rFonts w:ascii="Times New Roman" w:hAnsi="Times New Roman"/>
          <w:sz w:val="26"/>
          <w:szCs w:val="26"/>
        </w:rPr>
        <w:t xml:space="preserve">  </w:t>
      </w:r>
    </w:p>
    <w:p w14:paraId="5100DF22" w14:textId="77777777" w:rsidR="005C0D24" w:rsidRPr="005C0D24" w:rsidRDefault="005C0D24" w:rsidP="005C0D24">
      <w:pPr>
        <w:rPr>
          <w:rFonts w:ascii="Times New Roman" w:hAnsi="Times New Roman"/>
          <w:sz w:val="26"/>
          <w:szCs w:val="26"/>
        </w:rPr>
      </w:pPr>
    </w:p>
    <w:p w14:paraId="11F7723F" w14:textId="4B2E1B36"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PROVIDE ADDITIONAL JUSTIFICATION FOR ANY QUESTIONS OF A SENSITIVE NATURE</w:t>
      </w:r>
      <w:r w:rsidR="00E0001D" w:rsidRPr="007A6365">
        <w:rPr>
          <w:rFonts w:ascii="Times New Roman" w:hAnsi="Times New Roman" w:cs="Times New Roman"/>
          <w:b/>
          <w:bCs/>
          <w:sz w:val="26"/>
          <w:szCs w:val="26"/>
        </w:rPr>
        <w:t>, SUCH AS SEXUAL BEHAVIOR AND ATTITUDES, RELIGIOUS BELIEFS, AND OTHER MATTERS THAT ARE COMMONLY CONSIDERED PRIVATE</w:t>
      </w:r>
    </w:p>
    <w:p w14:paraId="5CE687D8" w14:textId="77777777" w:rsidR="00C4205B" w:rsidRPr="007A6365" w:rsidRDefault="00C4205B" w:rsidP="00C4205B">
      <w:pPr>
        <w:rPr>
          <w:rFonts w:ascii="Times New Roman" w:hAnsi="Times New Roman" w:cs="Times New Roman"/>
          <w:b/>
          <w:bCs/>
          <w:sz w:val="26"/>
          <w:szCs w:val="26"/>
        </w:rPr>
      </w:pPr>
    </w:p>
    <w:p w14:paraId="437A6933" w14:textId="15667885" w:rsidR="003C19D0" w:rsidRPr="00396168" w:rsidRDefault="00396168" w:rsidP="003E599C">
      <w:pPr>
        <w:rPr>
          <w:rFonts w:ascii="Times New Roman" w:hAnsi="Times New Roman"/>
          <w:sz w:val="26"/>
          <w:szCs w:val="26"/>
        </w:rPr>
      </w:pPr>
      <w:r>
        <w:rPr>
          <w:rFonts w:ascii="Times New Roman" w:hAnsi="Times New Roman"/>
          <w:sz w:val="26"/>
          <w:szCs w:val="26"/>
        </w:rPr>
        <w:t>The Commission does not consider any of the</w:t>
      </w:r>
      <w:r w:rsidRPr="00A26A0D">
        <w:rPr>
          <w:rFonts w:ascii="Times New Roman" w:hAnsi="Times New Roman"/>
          <w:sz w:val="26"/>
          <w:szCs w:val="26"/>
        </w:rPr>
        <w:t xml:space="preserve"> questions</w:t>
      </w:r>
      <w:r>
        <w:rPr>
          <w:rFonts w:ascii="Times New Roman" w:hAnsi="Times New Roman"/>
          <w:sz w:val="26"/>
          <w:szCs w:val="26"/>
        </w:rPr>
        <w:t xml:space="preserve"> within the FERC-567 of a sensitive nature that would be</w:t>
      </w:r>
      <w:r w:rsidRPr="00A26A0D">
        <w:rPr>
          <w:rFonts w:ascii="Times New Roman" w:hAnsi="Times New Roman"/>
          <w:sz w:val="26"/>
          <w:szCs w:val="26"/>
        </w:rPr>
        <w:t xml:space="preserve"> considered private</w:t>
      </w:r>
      <w:r>
        <w:rPr>
          <w:rFonts w:ascii="Times New Roman" w:hAnsi="Times New Roman"/>
          <w:sz w:val="26"/>
          <w:szCs w:val="26"/>
        </w:rPr>
        <w:t xml:space="preserve">.  </w:t>
      </w:r>
      <w:r w:rsidRPr="001E7473">
        <w:rPr>
          <w:rFonts w:ascii="Times New Roman" w:hAnsi="Times New Roman"/>
          <w:sz w:val="26"/>
          <w:szCs w:val="26"/>
        </w:rPr>
        <w:t>However, the Commis</w:t>
      </w:r>
      <w:r>
        <w:rPr>
          <w:rFonts w:ascii="Times New Roman" w:hAnsi="Times New Roman"/>
          <w:sz w:val="26"/>
          <w:szCs w:val="26"/>
        </w:rPr>
        <w:t>sion considers</w:t>
      </w:r>
      <w:r w:rsidRPr="001E7473">
        <w:rPr>
          <w:rFonts w:ascii="Times New Roman" w:hAnsi="Times New Roman"/>
          <w:sz w:val="26"/>
          <w:szCs w:val="26"/>
        </w:rPr>
        <w:t xml:space="preserve"> the FERC-567 information as sensitive to the nation’s energy infrastructure because the data contains location and operational data on the nation’s natural gas pipelines. Therefore, the FERC-567 information</w:t>
      </w:r>
      <w:r w:rsidR="009737D7">
        <w:rPr>
          <w:rFonts w:ascii="Times New Roman" w:hAnsi="Times New Roman"/>
          <w:sz w:val="26"/>
          <w:szCs w:val="26"/>
        </w:rPr>
        <w:t xml:space="preserve"> is classified as CEII (</w:t>
      </w:r>
      <w:r w:rsidRPr="001E7473">
        <w:rPr>
          <w:rFonts w:ascii="Times New Roman" w:hAnsi="Times New Roman"/>
          <w:sz w:val="26"/>
          <w:szCs w:val="26"/>
        </w:rPr>
        <w:t>described in</w:t>
      </w:r>
      <w:r w:rsidR="009737D7">
        <w:rPr>
          <w:rFonts w:ascii="Times New Roman" w:hAnsi="Times New Roman"/>
          <w:sz w:val="26"/>
          <w:szCs w:val="26"/>
        </w:rPr>
        <w:t xml:space="preserve"> greater depth within Q</w:t>
      </w:r>
      <w:r>
        <w:rPr>
          <w:rFonts w:ascii="Times New Roman" w:hAnsi="Times New Roman"/>
          <w:sz w:val="26"/>
          <w:szCs w:val="26"/>
        </w:rPr>
        <w:t>uestion #</w:t>
      </w:r>
      <w:r w:rsidRPr="001E7473">
        <w:rPr>
          <w:rFonts w:ascii="Times New Roman" w:hAnsi="Times New Roman"/>
          <w:sz w:val="26"/>
          <w:szCs w:val="26"/>
        </w:rPr>
        <w:t>10).</w:t>
      </w:r>
    </w:p>
    <w:p w14:paraId="0C6A0069" w14:textId="77777777" w:rsidR="00C4205B" w:rsidRPr="00396168"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ESTIMATED BURDEN OF COLLECTION OF INFORMATION</w:t>
      </w:r>
    </w:p>
    <w:p w14:paraId="47D08445" w14:textId="77777777" w:rsidR="00396168" w:rsidRDefault="00396168" w:rsidP="00396168">
      <w:pPr>
        <w:widowControl w:val="0"/>
        <w:autoSpaceDE w:val="0"/>
        <w:autoSpaceDN w:val="0"/>
        <w:adjustRightInd w:val="0"/>
        <w:spacing w:after="0" w:line="240" w:lineRule="auto"/>
        <w:ind w:left="360"/>
        <w:rPr>
          <w:rFonts w:ascii="Times New Roman" w:hAnsi="Times New Roman" w:cs="Times New Roman"/>
          <w:sz w:val="24"/>
          <w:szCs w:val="24"/>
        </w:rPr>
      </w:pPr>
    </w:p>
    <w:p w14:paraId="2E4288FF" w14:textId="1386A56D" w:rsidR="00396168" w:rsidRPr="00396168" w:rsidRDefault="004851D3" w:rsidP="00BE37C1">
      <w:pPr>
        <w:spacing w:line="240" w:lineRule="auto"/>
        <w:rPr>
          <w:rFonts w:ascii="Times New Roman" w:hAnsi="Times New Roman" w:cs="Times New Roman"/>
          <w:sz w:val="26"/>
          <w:szCs w:val="26"/>
        </w:rPr>
      </w:pPr>
      <w:r w:rsidRPr="004851D3">
        <w:rPr>
          <w:rFonts w:ascii="Times New Roman" w:eastAsia="Times New Roman" w:hAnsi="Times New Roman" w:cs="Times New Roman"/>
          <w:sz w:val="26"/>
          <w:szCs w:val="26"/>
        </w:rPr>
        <w:t xml:space="preserve">The following table represents this current burden request in ICR No. </w:t>
      </w:r>
      <w:r>
        <w:rPr>
          <w:rFonts w:ascii="Times New Roman" w:eastAsia="Times New Roman" w:hAnsi="Times New Roman" w:cs="Times New Roman"/>
          <w:sz w:val="26"/>
          <w:szCs w:val="26"/>
        </w:rPr>
        <w:t>201507-1902-006</w:t>
      </w:r>
      <w:r w:rsidRPr="004851D3">
        <w:rPr>
          <w:rFonts w:ascii="Times New Roman" w:eastAsia="Times New Roman" w:hAnsi="Times New Roman" w:cs="Times New Roman"/>
          <w:sz w:val="26"/>
          <w:szCs w:val="26"/>
        </w:rPr>
        <w:t xml:space="preserve"> and this supporting statement</w:t>
      </w:r>
      <w:r w:rsidR="00701A58">
        <w:rPr>
          <w:rFonts w:ascii="Times New Roman" w:hAnsi="Times New Roman" w:cs="Times New Roman"/>
          <w:sz w:val="26"/>
          <w:szCs w:val="26"/>
        </w:rPr>
        <w:t>:</w:t>
      </w:r>
    </w:p>
    <w:p w14:paraId="599E69C6" w14:textId="77777777" w:rsidR="00C4205B" w:rsidRPr="007A6365" w:rsidRDefault="00C4205B" w:rsidP="00C4205B">
      <w:pPr>
        <w:pStyle w:val="FERCparanumber"/>
        <w:widowControl/>
        <w:numPr>
          <w:ilvl w:val="0"/>
          <w:numId w:val="0"/>
        </w:numPr>
        <w:tabs>
          <w:tab w:val="left" w:pos="720"/>
        </w:tabs>
        <w:rPr>
          <w:rFonts w:ascii="Times New Roman" w:hAnsi="Times New Roman" w:cs="Times New Roman"/>
          <w:sz w:val="26"/>
          <w:szCs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1"/>
        <w:gridCol w:w="1499"/>
        <w:gridCol w:w="1409"/>
        <w:gridCol w:w="1310"/>
        <w:gridCol w:w="1316"/>
        <w:gridCol w:w="1234"/>
      </w:tblGrid>
      <w:tr w:rsidR="00396168" w:rsidRPr="00396168" w14:paraId="5525D0F3" w14:textId="77777777" w:rsidTr="002617E2">
        <w:trPr>
          <w:cantSplit/>
        </w:trPr>
        <w:tc>
          <w:tcPr>
            <w:tcW w:w="5000" w:type="pct"/>
            <w:gridSpan w:val="7"/>
            <w:tcBorders>
              <w:bottom w:val="single" w:sz="4" w:space="0" w:color="auto"/>
            </w:tcBorders>
            <w:shd w:val="clear" w:color="auto" w:fill="D9D9D9"/>
          </w:tcPr>
          <w:p w14:paraId="286210A8"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FERC-567:  Gas Pipeline Certificates: Annual Reports of System Flow Diagrams and System Capacity</w:t>
            </w:r>
          </w:p>
        </w:tc>
      </w:tr>
      <w:tr w:rsidR="00396168" w:rsidRPr="00396168" w14:paraId="07DED5FB" w14:textId="77777777" w:rsidTr="002617E2">
        <w:trPr>
          <w:cantSplit/>
        </w:trPr>
        <w:tc>
          <w:tcPr>
            <w:tcW w:w="878" w:type="pct"/>
            <w:shd w:val="clear" w:color="auto" w:fill="D9D9D9"/>
          </w:tcPr>
          <w:p w14:paraId="26CDE4E7" w14:textId="77777777" w:rsidR="00396168" w:rsidRPr="00396168" w:rsidRDefault="00396168" w:rsidP="00BE37C1">
            <w:pPr>
              <w:spacing w:after="0" w:line="240" w:lineRule="auto"/>
              <w:jc w:val="center"/>
              <w:rPr>
                <w:rFonts w:ascii="Times New Roman" w:eastAsia="Calibri" w:hAnsi="Times New Roman" w:cs="Times New Roman"/>
                <w:b/>
                <w:sz w:val="20"/>
                <w:szCs w:val="20"/>
              </w:rPr>
            </w:pPr>
          </w:p>
        </w:tc>
        <w:tc>
          <w:tcPr>
            <w:tcW w:w="744" w:type="pct"/>
            <w:shd w:val="clear" w:color="auto" w:fill="D9D9D9"/>
            <w:vAlign w:val="bottom"/>
          </w:tcPr>
          <w:p w14:paraId="43D3379A"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Number of Respondents</w:t>
            </w:r>
            <w:r w:rsidRPr="00396168">
              <w:rPr>
                <w:rFonts w:ascii="Times New Roman" w:eastAsia="Calibri" w:hAnsi="Times New Roman" w:cs="Times New Roman"/>
                <w:b/>
                <w:sz w:val="20"/>
                <w:szCs w:val="20"/>
              </w:rPr>
              <w:br/>
              <w:t>(1)</w:t>
            </w:r>
          </w:p>
        </w:tc>
        <w:tc>
          <w:tcPr>
            <w:tcW w:w="748" w:type="pct"/>
            <w:shd w:val="clear" w:color="auto" w:fill="D9D9D9"/>
            <w:vAlign w:val="bottom"/>
          </w:tcPr>
          <w:p w14:paraId="1908E5F1"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Annual Number of Responses per Respondent</w:t>
            </w:r>
          </w:p>
          <w:p w14:paraId="0569FD9C"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(2)</w:t>
            </w:r>
          </w:p>
        </w:tc>
        <w:tc>
          <w:tcPr>
            <w:tcW w:w="703" w:type="pct"/>
            <w:shd w:val="clear" w:color="auto" w:fill="D9D9D9"/>
            <w:vAlign w:val="bottom"/>
          </w:tcPr>
          <w:p w14:paraId="4E32FFD8"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Total Number of Responses (1)*(2)=(3)</w:t>
            </w:r>
          </w:p>
        </w:tc>
        <w:tc>
          <w:tcPr>
            <w:tcW w:w="654" w:type="pct"/>
            <w:shd w:val="clear" w:color="auto" w:fill="D9D9D9"/>
            <w:vAlign w:val="bottom"/>
          </w:tcPr>
          <w:p w14:paraId="158DE7D3"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Average Burden Hours &amp; Cost Per Response</w:t>
            </w:r>
            <w:bookmarkStart w:id="0" w:name="_Ref414019473"/>
            <w:r w:rsidRPr="00396168">
              <w:rPr>
                <w:rFonts w:ascii="Times New Roman" w:eastAsia="Calibri" w:hAnsi="Times New Roman" w:cs="Times New Roman"/>
                <w:b/>
                <w:sz w:val="20"/>
                <w:szCs w:val="20"/>
                <w:vertAlign w:val="superscript"/>
              </w:rPr>
              <w:footnoteReference w:id="8"/>
            </w:r>
            <w:bookmarkEnd w:id="0"/>
          </w:p>
          <w:p w14:paraId="000341C7"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(4)</w:t>
            </w:r>
          </w:p>
        </w:tc>
        <w:tc>
          <w:tcPr>
            <w:tcW w:w="657" w:type="pct"/>
            <w:shd w:val="clear" w:color="auto" w:fill="D9D9D9"/>
            <w:vAlign w:val="bottom"/>
          </w:tcPr>
          <w:p w14:paraId="17FF24A5"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Total Annual Burden Hours &amp; Total Annual Cost</w:t>
            </w:r>
          </w:p>
          <w:p w14:paraId="322D8E02"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(3)*(4)=(5)</w:t>
            </w:r>
          </w:p>
        </w:tc>
        <w:tc>
          <w:tcPr>
            <w:tcW w:w="616" w:type="pct"/>
            <w:shd w:val="clear" w:color="auto" w:fill="D9D9D9"/>
            <w:vAlign w:val="bottom"/>
          </w:tcPr>
          <w:p w14:paraId="18ADAFA9"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Cost per Respondent</w:t>
            </w:r>
          </w:p>
          <w:p w14:paraId="5A38B6A4"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 xml:space="preserve"> ($)</w:t>
            </w:r>
          </w:p>
          <w:p w14:paraId="4CC3A006" w14:textId="77777777" w:rsidR="00396168" w:rsidRPr="00396168" w:rsidRDefault="00396168" w:rsidP="00BE37C1">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(5)÷(1)</w:t>
            </w:r>
          </w:p>
        </w:tc>
      </w:tr>
      <w:tr w:rsidR="00396168" w:rsidRPr="00396168" w14:paraId="6EBE5A21" w14:textId="77777777" w:rsidTr="002617E2">
        <w:trPr>
          <w:cantSplit/>
        </w:trPr>
        <w:tc>
          <w:tcPr>
            <w:tcW w:w="878" w:type="pct"/>
          </w:tcPr>
          <w:p w14:paraId="0AC3C2D2" w14:textId="77777777" w:rsidR="00396168" w:rsidRPr="00396168" w:rsidRDefault="00396168" w:rsidP="00BE37C1">
            <w:pPr>
              <w:spacing w:after="0" w:line="240" w:lineRule="auto"/>
              <w:rPr>
                <w:rFonts w:ascii="Times New Roman" w:eastAsia="Calibri" w:hAnsi="Times New Roman" w:cs="Times New Roman"/>
                <w:sz w:val="20"/>
                <w:szCs w:val="20"/>
              </w:rPr>
            </w:pPr>
            <w:r w:rsidRPr="00396168">
              <w:rPr>
                <w:rFonts w:ascii="Times New Roman" w:eastAsia="Calibri" w:hAnsi="Times New Roman" w:cs="Times New Roman"/>
                <w:sz w:val="20"/>
                <w:szCs w:val="20"/>
              </w:rPr>
              <w:t>FERC-567 Applicants</w:t>
            </w:r>
          </w:p>
        </w:tc>
        <w:tc>
          <w:tcPr>
            <w:tcW w:w="744" w:type="pct"/>
          </w:tcPr>
          <w:p w14:paraId="1315B474" w14:textId="77777777" w:rsidR="00396168" w:rsidRPr="00396168" w:rsidRDefault="00396168" w:rsidP="00BE37C1">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93</w:t>
            </w:r>
          </w:p>
        </w:tc>
        <w:tc>
          <w:tcPr>
            <w:tcW w:w="748" w:type="pct"/>
          </w:tcPr>
          <w:p w14:paraId="42B88887" w14:textId="77777777" w:rsidR="00396168" w:rsidRPr="00396168" w:rsidRDefault="00396168" w:rsidP="00BE37C1">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1</w:t>
            </w:r>
          </w:p>
        </w:tc>
        <w:tc>
          <w:tcPr>
            <w:tcW w:w="703" w:type="pct"/>
          </w:tcPr>
          <w:p w14:paraId="3C5A7A56" w14:textId="77777777" w:rsidR="00396168" w:rsidRPr="00396168" w:rsidRDefault="00396168" w:rsidP="00BE37C1">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93</w:t>
            </w:r>
          </w:p>
        </w:tc>
        <w:tc>
          <w:tcPr>
            <w:tcW w:w="654" w:type="pct"/>
          </w:tcPr>
          <w:p w14:paraId="7614002B" w14:textId="77777777" w:rsidR="00396168" w:rsidRPr="00396168" w:rsidRDefault="00396168" w:rsidP="00BE37C1">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3</w:t>
            </w:r>
          </w:p>
          <w:p w14:paraId="78576409" w14:textId="77777777" w:rsidR="00396168" w:rsidRPr="00396168" w:rsidRDefault="00396168" w:rsidP="00BE37C1">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$ 216</w:t>
            </w:r>
          </w:p>
        </w:tc>
        <w:tc>
          <w:tcPr>
            <w:tcW w:w="657" w:type="pct"/>
          </w:tcPr>
          <w:p w14:paraId="4BA59532" w14:textId="77777777" w:rsidR="00396168" w:rsidRPr="00396168" w:rsidRDefault="00396168" w:rsidP="00BE37C1">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 xml:space="preserve"> 279</w:t>
            </w:r>
          </w:p>
          <w:p w14:paraId="2A59769B" w14:textId="77777777" w:rsidR="00396168" w:rsidRPr="00396168" w:rsidRDefault="00396168" w:rsidP="00BE37C1">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 xml:space="preserve">$ 20,088 </w:t>
            </w:r>
          </w:p>
        </w:tc>
        <w:tc>
          <w:tcPr>
            <w:tcW w:w="616" w:type="pct"/>
          </w:tcPr>
          <w:p w14:paraId="4527F12C" w14:textId="77777777" w:rsidR="00396168" w:rsidRPr="00396168" w:rsidRDefault="00396168" w:rsidP="00BE37C1">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 xml:space="preserve">$ 216 </w:t>
            </w:r>
          </w:p>
          <w:p w14:paraId="285C0F29" w14:textId="77777777" w:rsidR="00396168" w:rsidRPr="00396168" w:rsidRDefault="00396168" w:rsidP="00BE37C1">
            <w:pPr>
              <w:spacing w:after="0" w:line="240" w:lineRule="auto"/>
              <w:jc w:val="right"/>
              <w:rPr>
                <w:rFonts w:ascii="Times New Roman" w:eastAsia="Calibri" w:hAnsi="Times New Roman" w:cs="Times New Roman"/>
                <w:sz w:val="20"/>
                <w:szCs w:val="20"/>
              </w:rPr>
            </w:pPr>
          </w:p>
        </w:tc>
      </w:tr>
    </w:tbl>
    <w:p w14:paraId="2FF4C9BA" w14:textId="627B1F06" w:rsidR="00501F21" w:rsidRPr="007A6365" w:rsidRDefault="00501F21" w:rsidP="00501F21">
      <w:pPr>
        <w:pStyle w:val="FERCparanumber"/>
        <w:widowControl/>
        <w:numPr>
          <w:ilvl w:val="0"/>
          <w:numId w:val="0"/>
        </w:numPr>
        <w:rPr>
          <w:rFonts w:ascii="Times New Roman" w:hAnsi="Times New Roman" w:cs="Times New Roman"/>
          <w:sz w:val="26"/>
          <w:szCs w:val="26"/>
        </w:rPr>
      </w:pPr>
    </w:p>
    <w:p w14:paraId="5629F22E" w14:textId="77777777" w:rsidR="00501F21" w:rsidRPr="007A6365" w:rsidRDefault="00501F21" w:rsidP="00501F21">
      <w:pPr>
        <w:pStyle w:val="FERCparanumber"/>
        <w:widowControl/>
        <w:numPr>
          <w:ilvl w:val="0"/>
          <w:numId w:val="0"/>
        </w:numPr>
        <w:rPr>
          <w:rFonts w:ascii="Times New Roman" w:hAnsi="Times New Roman" w:cs="Times New Roman"/>
          <w:sz w:val="26"/>
          <w:szCs w:val="26"/>
        </w:rPr>
      </w:pPr>
    </w:p>
    <w:p w14:paraId="02B0063E" w14:textId="7D604EE9" w:rsidR="005C0D24" w:rsidRPr="005C0D24" w:rsidRDefault="00C4205B" w:rsidP="005C0D24">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ESTIMATE OF THE TOTAL A</w:t>
      </w:r>
      <w:r w:rsidR="005C0D24">
        <w:rPr>
          <w:rFonts w:ascii="Times New Roman" w:hAnsi="Times New Roman" w:cs="Times New Roman"/>
          <w:b/>
          <w:bCs/>
          <w:sz w:val="26"/>
          <w:szCs w:val="26"/>
        </w:rPr>
        <w:t>NNUAL COST BURDEN TO RESPONDENT</w:t>
      </w:r>
      <w:r w:rsidR="005C0D24">
        <w:rPr>
          <w:rFonts w:ascii="Times New Roman" w:hAnsi="Times New Roman" w:cs="Times New Roman"/>
          <w:b/>
          <w:sz w:val="24"/>
          <w:szCs w:val="24"/>
        </w:rPr>
        <w:t>S</w:t>
      </w:r>
    </w:p>
    <w:p w14:paraId="2F3773C0" w14:textId="77777777" w:rsidR="005C0D24" w:rsidRPr="005C0D24" w:rsidRDefault="005C0D24" w:rsidP="005C0D24">
      <w:pPr>
        <w:widowControl w:val="0"/>
        <w:autoSpaceDE w:val="0"/>
        <w:autoSpaceDN w:val="0"/>
        <w:adjustRightInd w:val="0"/>
        <w:spacing w:after="0" w:line="240" w:lineRule="auto"/>
        <w:rPr>
          <w:rFonts w:ascii="Times New Roman" w:hAnsi="Times New Roman" w:cs="Times New Roman"/>
          <w:sz w:val="24"/>
          <w:szCs w:val="24"/>
        </w:rPr>
      </w:pPr>
    </w:p>
    <w:p w14:paraId="4A2294FB" w14:textId="11BC7B50" w:rsidR="003C19D0" w:rsidRDefault="000A3697" w:rsidP="009737D7">
      <w:pPr>
        <w:spacing w:after="0"/>
        <w:rPr>
          <w:rFonts w:ascii="Times New Roman" w:hAnsi="Times New Roman" w:cs="Times New Roman"/>
          <w:sz w:val="26"/>
          <w:szCs w:val="26"/>
        </w:rPr>
      </w:pPr>
      <w:r w:rsidRPr="000A3697">
        <w:rPr>
          <w:rFonts w:ascii="Times New Roman" w:hAnsi="Times New Roman" w:cs="Times New Roman"/>
          <w:sz w:val="26"/>
          <w:szCs w:val="26"/>
        </w:rPr>
        <w:t>There are no sta</w:t>
      </w:r>
      <w:r w:rsidR="009737D7">
        <w:rPr>
          <w:rFonts w:ascii="Times New Roman" w:hAnsi="Times New Roman" w:cs="Times New Roman"/>
          <w:sz w:val="26"/>
          <w:szCs w:val="26"/>
        </w:rPr>
        <w:t>rt-up nor other non-labor costs.  All costs are related to burden hours and are addressed in Question #12 and Question #15.</w:t>
      </w:r>
    </w:p>
    <w:p w14:paraId="06D37905" w14:textId="77777777" w:rsidR="009737D7" w:rsidRPr="007A6365" w:rsidRDefault="009737D7" w:rsidP="009737D7">
      <w:pPr>
        <w:spacing w:after="0"/>
        <w:rPr>
          <w:rFonts w:ascii="Times New Roman" w:hAnsi="Times New Roman" w:cs="Times New Roman"/>
          <w:sz w:val="26"/>
          <w:szCs w:val="26"/>
        </w:rPr>
      </w:pPr>
    </w:p>
    <w:p w14:paraId="7E6F00DA"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ESTIMATED ANNUALIZED COST TO FEDERAL GOVERNMENT</w:t>
      </w:r>
    </w:p>
    <w:p w14:paraId="0380AC60" w14:textId="77777777" w:rsidR="00C4205B" w:rsidRPr="007A6365" w:rsidRDefault="00C4205B" w:rsidP="00C4205B">
      <w:pPr>
        <w:rPr>
          <w:rFonts w:ascii="Times New Roman" w:hAnsi="Times New Roman" w:cs="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105"/>
        <w:gridCol w:w="3106"/>
      </w:tblGrid>
      <w:tr w:rsidR="001054DA" w:rsidRPr="001054DA" w14:paraId="2485F408" w14:textId="77777777" w:rsidTr="00DC7B92">
        <w:trPr>
          <w:tblHeader/>
        </w:trPr>
        <w:tc>
          <w:tcPr>
            <w:tcW w:w="3200" w:type="dxa"/>
            <w:shd w:val="clear" w:color="auto" w:fill="CCCCCC"/>
          </w:tcPr>
          <w:p w14:paraId="07D215EF" w14:textId="77777777" w:rsidR="001054DA" w:rsidRPr="001054DA" w:rsidRDefault="001054DA" w:rsidP="001054DA">
            <w:pPr>
              <w:autoSpaceDE w:val="0"/>
              <w:autoSpaceDN w:val="0"/>
              <w:adjustRightInd w:val="0"/>
              <w:spacing w:after="0" w:line="240" w:lineRule="auto"/>
              <w:rPr>
                <w:rFonts w:ascii="Times New Roman" w:eastAsia="Times New Roman" w:hAnsi="Times New Roman" w:cs="Times New Roman"/>
                <w:sz w:val="26"/>
                <w:szCs w:val="26"/>
              </w:rPr>
            </w:pPr>
          </w:p>
        </w:tc>
        <w:tc>
          <w:tcPr>
            <w:tcW w:w="3192" w:type="dxa"/>
            <w:shd w:val="clear" w:color="auto" w:fill="CCCCCC"/>
            <w:vAlign w:val="bottom"/>
          </w:tcPr>
          <w:p w14:paraId="21A0187D" w14:textId="77777777" w:rsidR="001054DA" w:rsidRPr="001054DA" w:rsidRDefault="001054DA" w:rsidP="001054DA">
            <w:pPr>
              <w:autoSpaceDE w:val="0"/>
              <w:autoSpaceDN w:val="0"/>
              <w:adjustRightInd w:val="0"/>
              <w:spacing w:after="0" w:line="240" w:lineRule="auto"/>
              <w:jc w:val="center"/>
              <w:rPr>
                <w:rFonts w:ascii="Times New Roman" w:eastAsia="Times New Roman" w:hAnsi="Times New Roman" w:cs="Times New Roman"/>
                <w:b/>
                <w:sz w:val="26"/>
                <w:szCs w:val="26"/>
              </w:rPr>
            </w:pPr>
            <w:r w:rsidRPr="001054DA">
              <w:rPr>
                <w:rFonts w:ascii="Times New Roman" w:eastAsia="Times New Roman" w:hAnsi="Times New Roman" w:cs="Times New Roman"/>
                <w:b/>
                <w:sz w:val="26"/>
                <w:szCs w:val="26"/>
              </w:rPr>
              <w:t>Number of Hours or FTE’s</w:t>
            </w:r>
          </w:p>
        </w:tc>
        <w:tc>
          <w:tcPr>
            <w:tcW w:w="3184" w:type="dxa"/>
            <w:shd w:val="clear" w:color="auto" w:fill="CCCCCC"/>
            <w:vAlign w:val="bottom"/>
          </w:tcPr>
          <w:p w14:paraId="15D842C3" w14:textId="77777777" w:rsidR="001054DA" w:rsidRPr="001054DA" w:rsidRDefault="001054DA" w:rsidP="001054DA">
            <w:pPr>
              <w:autoSpaceDE w:val="0"/>
              <w:autoSpaceDN w:val="0"/>
              <w:adjustRightInd w:val="0"/>
              <w:spacing w:after="0" w:line="240" w:lineRule="auto"/>
              <w:jc w:val="center"/>
              <w:rPr>
                <w:rFonts w:ascii="Times New Roman" w:eastAsia="Times New Roman" w:hAnsi="Times New Roman" w:cs="Times New Roman"/>
                <w:b/>
                <w:sz w:val="26"/>
                <w:szCs w:val="26"/>
              </w:rPr>
            </w:pPr>
            <w:r w:rsidRPr="001054DA">
              <w:rPr>
                <w:rFonts w:ascii="Times New Roman" w:eastAsia="Times New Roman" w:hAnsi="Times New Roman" w:cs="Times New Roman"/>
                <w:b/>
                <w:sz w:val="26"/>
                <w:szCs w:val="26"/>
              </w:rPr>
              <w:t>Estimated Annual Federal Cost ($)</w:t>
            </w:r>
            <w:r w:rsidRPr="001054DA">
              <w:rPr>
                <w:rFonts w:ascii="Times New Roman" w:eastAsia="Times New Roman" w:hAnsi="Times New Roman" w:cs="Times New Roman"/>
                <w:b/>
                <w:sz w:val="26"/>
                <w:szCs w:val="26"/>
                <w:vertAlign w:val="superscript"/>
              </w:rPr>
              <w:footnoteReference w:id="9"/>
            </w:r>
            <w:r w:rsidRPr="001054DA">
              <w:rPr>
                <w:rFonts w:ascii="Times New Roman" w:eastAsia="Times New Roman" w:hAnsi="Times New Roman" w:cs="Times New Roman"/>
                <w:b/>
                <w:sz w:val="26"/>
                <w:szCs w:val="26"/>
              </w:rPr>
              <w:t xml:space="preserve"> </w:t>
            </w:r>
          </w:p>
        </w:tc>
      </w:tr>
      <w:tr w:rsidR="001054DA" w:rsidRPr="001054DA" w14:paraId="18E9E25B" w14:textId="77777777" w:rsidTr="00DC7B92">
        <w:trPr>
          <w:tblHeader/>
        </w:trPr>
        <w:tc>
          <w:tcPr>
            <w:tcW w:w="3200" w:type="dxa"/>
          </w:tcPr>
          <w:p w14:paraId="41EF8B6E" w14:textId="77777777" w:rsidR="001054DA" w:rsidRPr="001054DA" w:rsidRDefault="001054DA" w:rsidP="001054DA">
            <w:pPr>
              <w:autoSpaceDE w:val="0"/>
              <w:autoSpaceDN w:val="0"/>
              <w:adjustRightInd w:val="0"/>
              <w:spacing w:after="0" w:line="240" w:lineRule="auto"/>
              <w:rPr>
                <w:rFonts w:ascii="Times New Roman" w:eastAsia="Times New Roman" w:hAnsi="Times New Roman" w:cs="Times New Roman"/>
                <w:sz w:val="26"/>
                <w:szCs w:val="26"/>
              </w:rPr>
            </w:pPr>
            <w:r w:rsidRPr="001054DA">
              <w:rPr>
                <w:rFonts w:ascii="Times New Roman" w:eastAsia="Times New Roman" w:hAnsi="Times New Roman" w:cs="Times New Roman"/>
                <w:sz w:val="26"/>
                <w:szCs w:val="26"/>
              </w:rPr>
              <w:t>PRA</w:t>
            </w:r>
            <w:r w:rsidRPr="001054DA">
              <w:rPr>
                <w:rFonts w:ascii="Times New Roman" w:eastAsia="Times New Roman" w:hAnsi="Times New Roman" w:cs="Times New Roman"/>
                <w:b/>
                <w:sz w:val="26"/>
                <w:szCs w:val="26"/>
                <w:vertAlign w:val="superscript"/>
              </w:rPr>
              <w:footnoteReference w:id="10"/>
            </w:r>
            <w:r w:rsidRPr="001054DA">
              <w:rPr>
                <w:rFonts w:ascii="Times New Roman" w:eastAsia="Times New Roman" w:hAnsi="Times New Roman" w:cs="Times New Roman"/>
                <w:b/>
                <w:sz w:val="26"/>
                <w:szCs w:val="26"/>
              </w:rPr>
              <w:t xml:space="preserve"> </w:t>
            </w:r>
            <w:r w:rsidRPr="001054DA">
              <w:rPr>
                <w:rFonts w:ascii="Times New Roman" w:eastAsia="Times New Roman" w:hAnsi="Times New Roman" w:cs="Times New Roman"/>
                <w:sz w:val="26"/>
                <w:szCs w:val="26"/>
              </w:rPr>
              <w:t>Administration Cost</w:t>
            </w:r>
            <w:r w:rsidRPr="001054DA">
              <w:rPr>
                <w:rFonts w:ascii="Times New Roman" w:eastAsia="Times New Roman" w:hAnsi="Times New Roman" w:cs="Times New Roman"/>
                <w:b/>
                <w:sz w:val="26"/>
                <w:szCs w:val="26"/>
                <w:vertAlign w:val="superscript"/>
              </w:rPr>
              <w:footnoteReference w:id="11"/>
            </w:r>
          </w:p>
        </w:tc>
        <w:tc>
          <w:tcPr>
            <w:tcW w:w="3192" w:type="dxa"/>
            <w:shd w:val="clear" w:color="auto" w:fill="FFFFFF"/>
            <w:vAlign w:val="center"/>
          </w:tcPr>
          <w:p w14:paraId="1DC4E177" w14:textId="77777777" w:rsidR="001054DA" w:rsidRPr="001054DA" w:rsidRDefault="001054DA" w:rsidP="001054DA">
            <w:pPr>
              <w:autoSpaceDE w:val="0"/>
              <w:autoSpaceDN w:val="0"/>
              <w:adjustRightInd w:val="0"/>
              <w:spacing w:after="0" w:line="240" w:lineRule="auto"/>
              <w:jc w:val="right"/>
              <w:rPr>
                <w:rFonts w:ascii="Times New Roman" w:eastAsia="Times New Roman" w:hAnsi="Times New Roman" w:cs="Times New Roman"/>
                <w:sz w:val="26"/>
                <w:szCs w:val="26"/>
              </w:rPr>
            </w:pPr>
            <w:r w:rsidRPr="001054DA">
              <w:rPr>
                <w:rFonts w:ascii="Times New Roman" w:eastAsia="Times New Roman" w:hAnsi="Times New Roman" w:cs="Times New Roman"/>
                <w:sz w:val="26"/>
                <w:szCs w:val="26"/>
              </w:rPr>
              <w:t>-</w:t>
            </w:r>
          </w:p>
        </w:tc>
        <w:tc>
          <w:tcPr>
            <w:tcW w:w="3184" w:type="dxa"/>
            <w:vAlign w:val="center"/>
          </w:tcPr>
          <w:p w14:paraId="250A584A" w14:textId="77777777" w:rsidR="001054DA" w:rsidRPr="001054DA" w:rsidRDefault="001054DA" w:rsidP="001054DA">
            <w:pPr>
              <w:autoSpaceDE w:val="0"/>
              <w:autoSpaceDN w:val="0"/>
              <w:adjustRightInd w:val="0"/>
              <w:spacing w:after="0" w:line="240" w:lineRule="auto"/>
              <w:jc w:val="right"/>
              <w:rPr>
                <w:rFonts w:ascii="Times New Roman" w:eastAsia="Times New Roman" w:hAnsi="Times New Roman" w:cs="Times New Roman"/>
                <w:sz w:val="26"/>
                <w:szCs w:val="26"/>
              </w:rPr>
            </w:pPr>
            <w:r w:rsidRPr="001054DA">
              <w:rPr>
                <w:rFonts w:ascii="Times New Roman" w:eastAsia="Times New Roman" w:hAnsi="Times New Roman" w:cs="Times New Roman"/>
                <w:sz w:val="26"/>
                <w:szCs w:val="26"/>
              </w:rPr>
              <w:t>$</w:t>
            </w:r>
            <w:r w:rsidRPr="001054DA">
              <w:rPr>
                <w:rFonts w:ascii="Times New Roman" w:eastAsia="Times New Roman" w:hAnsi="Times New Roman" w:cs="Times New Roman"/>
                <w:sz w:val="26"/>
                <w:szCs w:val="24"/>
              </w:rPr>
              <w:t xml:space="preserve"> </w:t>
            </w:r>
            <w:r w:rsidRPr="001054DA">
              <w:rPr>
                <w:rFonts w:ascii="Times New Roman" w:eastAsia="Times New Roman" w:hAnsi="Times New Roman" w:cs="Times New Roman"/>
                <w:sz w:val="26"/>
                <w:szCs w:val="26"/>
              </w:rPr>
              <w:t>5,193</w:t>
            </w:r>
          </w:p>
        </w:tc>
      </w:tr>
      <w:tr w:rsidR="001054DA" w:rsidRPr="001054DA" w14:paraId="2C263A5F" w14:textId="77777777" w:rsidTr="00DC7B92">
        <w:trPr>
          <w:tblHeader/>
        </w:trPr>
        <w:tc>
          <w:tcPr>
            <w:tcW w:w="3200" w:type="dxa"/>
          </w:tcPr>
          <w:p w14:paraId="5F9D7DDF" w14:textId="77777777" w:rsidR="001054DA" w:rsidRPr="001054DA" w:rsidRDefault="001054DA" w:rsidP="001054DA">
            <w:pPr>
              <w:autoSpaceDE w:val="0"/>
              <w:autoSpaceDN w:val="0"/>
              <w:adjustRightInd w:val="0"/>
              <w:spacing w:after="0" w:line="240" w:lineRule="auto"/>
              <w:rPr>
                <w:rFonts w:ascii="Times New Roman" w:eastAsia="Times New Roman" w:hAnsi="Times New Roman" w:cs="Times New Roman"/>
                <w:sz w:val="26"/>
                <w:szCs w:val="26"/>
              </w:rPr>
            </w:pPr>
            <w:r w:rsidRPr="001054DA">
              <w:rPr>
                <w:rFonts w:ascii="Times New Roman" w:eastAsia="Times New Roman" w:hAnsi="Times New Roman" w:cs="Times New Roman"/>
                <w:sz w:val="26"/>
                <w:szCs w:val="26"/>
              </w:rPr>
              <w:t>Data Processing and Analysis</w:t>
            </w:r>
          </w:p>
        </w:tc>
        <w:tc>
          <w:tcPr>
            <w:tcW w:w="3192" w:type="dxa"/>
            <w:vAlign w:val="center"/>
          </w:tcPr>
          <w:p w14:paraId="37F2B26C" w14:textId="71351C0E" w:rsidR="001054DA" w:rsidRPr="001054DA" w:rsidRDefault="001054DA" w:rsidP="001054DA">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c>
          <w:tcPr>
            <w:tcW w:w="3184" w:type="dxa"/>
            <w:vAlign w:val="center"/>
          </w:tcPr>
          <w:p w14:paraId="74B3ADFA" w14:textId="4AF7C6E8" w:rsidR="001054DA" w:rsidRPr="001054DA" w:rsidRDefault="001054DA" w:rsidP="001054DA">
            <w:pPr>
              <w:autoSpaceDE w:val="0"/>
              <w:autoSpaceDN w:val="0"/>
              <w:adjustRightInd w:val="0"/>
              <w:spacing w:after="0" w:line="240" w:lineRule="auto"/>
              <w:jc w:val="right"/>
              <w:rPr>
                <w:rFonts w:ascii="Times New Roman" w:eastAsia="Times New Roman" w:hAnsi="Times New Roman" w:cs="Times New Roman"/>
                <w:sz w:val="26"/>
                <w:szCs w:val="26"/>
              </w:rPr>
            </w:pPr>
            <w:r w:rsidRPr="001054DA">
              <w:rPr>
                <w:rFonts w:ascii="Times New Roman" w:eastAsia="Times New Roman" w:hAnsi="Times New Roman" w:cs="Times New Roman"/>
                <w:sz w:val="26"/>
                <w:szCs w:val="26"/>
              </w:rPr>
              <w:t>$</w:t>
            </w:r>
            <w:r w:rsidR="009737D7">
              <w:rPr>
                <w:rFonts w:ascii="Times New Roman" w:eastAsia="Times New Roman" w:hAnsi="Times New Roman" w:cs="Times New Roman"/>
                <w:sz w:val="26"/>
                <w:szCs w:val="26"/>
              </w:rPr>
              <w:t>74,745</w:t>
            </w:r>
          </w:p>
        </w:tc>
      </w:tr>
      <w:tr w:rsidR="001054DA" w:rsidRPr="001054DA" w14:paraId="34938C5D" w14:textId="77777777" w:rsidTr="00DC7B92">
        <w:trPr>
          <w:tblHeader/>
        </w:trPr>
        <w:tc>
          <w:tcPr>
            <w:tcW w:w="3200" w:type="dxa"/>
          </w:tcPr>
          <w:p w14:paraId="519A0D60" w14:textId="77777777" w:rsidR="001054DA" w:rsidRPr="001054DA" w:rsidRDefault="001054DA" w:rsidP="001054DA">
            <w:pPr>
              <w:autoSpaceDE w:val="0"/>
              <w:autoSpaceDN w:val="0"/>
              <w:adjustRightInd w:val="0"/>
              <w:spacing w:after="0" w:line="240" w:lineRule="auto"/>
              <w:rPr>
                <w:rFonts w:ascii="Times New Roman" w:eastAsia="Times New Roman" w:hAnsi="Times New Roman" w:cs="Times New Roman"/>
                <w:b/>
                <w:sz w:val="26"/>
                <w:szCs w:val="26"/>
              </w:rPr>
            </w:pPr>
            <w:r w:rsidRPr="001054DA">
              <w:rPr>
                <w:rFonts w:ascii="Times New Roman" w:eastAsia="Times New Roman" w:hAnsi="Times New Roman" w:cs="Times New Roman"/>
                <w:b/>
                <w:sz w:val="26"/>
                <w:szCs w:val="26"/>
              </w:rPr>
              <w:t>FERC Total</w:t>
            </w:r>
          </w:p>
        </w:tc>
        <w:tc>
          <w:tcPr>
            <w:tcW w:w="3192" w:type="dxa"/>
            <w:vAlign w:val="center"/>
          </w:tcPr>
          <w:p w14:paraId="1E0004ED" w14:textId="77777777" w:rsidR="001054DA" w:rsidRPr="001054DA" w:rsidRDefault="001054DA" w:rsidP="001054DA">
            <w:pPr>
              <w:autoSpaceDE w:val="0"/>
              <w:autoSpaceDN w:val="0"/>
              <w:adjustRightInd w:val="0"/>
              <w:spacing w:after="0" w:line="240" w:lineRule="auto"/>
              <w:jc w:val="right"/>
              <w:rPr>
                <w:rFonts w:ascii="Times New Roman" w:eastAsia="Times New Roman" w:hAnsi="Times New Roman" w:cs="Times New Roman"/>
                <w:sz w:val="26"/>
                <w:szCs w:val="26"/>
              </w:rPr>
            </w:pPr>
            <w:r w:rsidRPr="001054DA">
              <w:rPr>
                <w:rFonts w:ascii="Times New Roman" w:eastAsia="Times New Roman" w:hAnsi="Times New Roman" w:cs="Times New Roman"/>
                <w:sz w:val="26"/>
                <w:szCs w:val="26"/>
              </w:rPr>
              <w:t>-</w:t>
            </w:r>
          </w:p>
        </w:tc>
        <w:tc>
          <w:tcPr>
            <w:tcW w:w="3184" w:type="dxa"/>
            <w:vAlign w:val="center"/>
          </w:tcPr>
          <w:p w14:paraId="01C9C4E7" w14:textId="12FFD69D" w:rsidR="001054DA" w:rsidRPr="001054DA" w:rsidRDefault="001054DA" w:rsidP="001054DA">
            <w:pPr>
              <w:autoSpaceDE w:val="0"/>
              <w:autoSpaceDN w:val="0"/>
              <w:adjustRightInd w:val="0"/>
              <w:spacing w:after="0" w:line="240" w:lineRule="auto"/>
              <w:jc w:val="right"/>
              <w:rPr>
                <w:rFonts w:ascii="Times New Roman" w:eastAsia="Times New Roman" w:hAnsi="Times New Roman" w:cs="Times New Roman"/>
                <w:sz w:val="26"/>
                <w:szCs w:val="26"/>
              </w:rPr>
            </w:pPr>
            <w:r w:rsidRPr="001054DA">
              <w:rPr>
                <w:rFonts w:ascii="Times New Roman" w:eastAsia="Times New Roman" w:hAnsi="Times New Roman" w:cs="Times New Roman"/>
                <w:sz w:val="26"/>
                <w:szCs w:val="26"/>
              </w:rPr>
              <w:t>$</w:t>
            </w:r>
            <w:r w:rsidR="009737D7">
              <w:rPr>
                <w:rFonts w:ascii="Times New Roman" w:eastAsia="Times New Roman" w:hAnsi="Times New Roman" w:cs="Times New Roman"/>
                <w:sz w:val="26"/>
                <w:szCs w:val="26"/>
              </w:rPr>
              <w:t>79,938</w:t>
            </w:r>
          </w:p>
        </w:tc>
      </w:tr>
    </w:tbl>
    <w:p w14:paraId="1B46EEC1" w14:textId="78477D1B"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 xml:space="preserve">  </w:t>
      </w:r>
    </w:p>
    <w:p w14:paraId="774E9974" w14:textId="66DEE278" w:rsidR="00222B67"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REASONS FOR CHANGES IN BURDEN INCLUDING THE NEED FOR ANY INCREASE</w:t>
      </w:r>
    </w:p>
    <w:p w14:paraId="0FA2FA01" w14:textId="77777777" w:rsidR="005C0D24" w:rsidRPr="005C0D24" w:rsidRDefault="005C0D24" w:rsidP="005C0D24">
      <w:pPr>
        <w:widowControl w:val="0"/>
        <w:autoSpaceDE w:val="0"/>
        <w:autoSpaceDN w:val="0"/>
        <w:adjustRightInd w:val="0"/>
        <w:spacing w:after="0" w:line="240" w:lineRule="auto"/>
        <w:rPr>
          <w:rFonts w:ascii="Times New Roman" w:hAnsi="Times New Roman" w:cs="Times New Roman"/>
          <w:sz w:val="24"/>
          <w:szCs w:val="24"/>
        </w:rPr>
      </w:pPr>
    </w:p>
    <w:p w14:paraId="47F110C3" w14:textId="5A83108E" w:rsidR="004851D3" w:rsidRPr="004851D3" w:rsidRDefault="00222B67" w:rsidP="004851D3">
      <w:pPr>
        <w:rPr>
          <w:rFonts w:ascii="Times New Roman" w:hAnsi="Times New Roman" w:cs="Times New Roman"/>
          <w:bCs/>
          <w:sz w:val="26"/>
          <w:szCs w:val="26"/>
        </w:rPr>
      </w:pPr>
      <w:r w:rsidRPr="00222B67">
        <w:rPr>
          <w:rFonts w:ascii="Times New Roman" w:hAnsi="Times New Roman" w:cs="Times New Roman"/>
          <w:bCs/>
          <w:sz w:val="26"/>
          <w:szCs w:val="26"/>
        </w:rPr>
        <w:t>The currently approved information collection burden is displayed in the following table:</w:t>
      </w:r>
    </w:p>
    <w:tbl>
      <w:tblPr>
        <w:tblpPr w:leftFromText="180" w:rightFromText="180" w:vertAnchor="text" w:horzAnchor="margin" w:tblpX="108" w:tblpY="229"/>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10"/>
        <w:gridCol w:w="1620"/>
        <w:gridCol w:w="1638"/>
        <w:gridCol w:w="1800"/>
        <w:gridCol w:w="1800"/>
      </w:tblGrid>
      <w:tr w:rsidR="004851D3" w:rsidRPr="00701A58" w14:paraId="1BEC2D80" w14:textId="77777777" w:rsidTr="004A3ACD">
        <w:trPr>
          <w:trHeight w:val="347"/>
        </w:trPr>
        <w:tc>
          <w:tcPr>
            <w:tcW w:w="10296" w:type="dxa"/>
            <w:gridSpan w:val="6"/>
            <w:shd w:val="clear" w:color="auto" w:fill="D9D9D9"/>
            <w:vAlign w:val="center"/>
          </w:tcPr>
          <w:p w14:paraId="061CDA37"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FERC-567:</w:t>
            </w:r>
            <w:r w:rsidRPr="00D3493E">
              <w:rPr>
                <w:rFonts w:ascii="Times New Roman" w:eastAsia="Times New Roman" w:hAnsi="Times New Roman" w:cs="Times New Roman"/>
                <w:b/>
                <w:bCs/>
                <w:sz w:val="20"/>
                <w:szCs w:val="20"/>
              </w:rPr>
              <w:t>Gas Pipeline Certificates: Annual Reports System Flow Diagrams and System Capacity</w:t>
            </w:r>
          </w:p>
        </w:tc>
      </w:tr>
      <w:tr w:rsidR="004851D3" w:rsidRPr="00701A58" w14:paraId="5C8F0CFA" w14:textId="77777777" w:rsidTr="004A3ACD">
        <w:trPr>
          <w:trHeight w:val="1250"/>
        </w:trPr>
        <w:tc>
          <w:tcPr>
            <w:tcW w:w="1728" w:type="dxa"/>
            <w:shd w:val="clear" w:color="auto" w:fill="D9D9D9"/>
            <w:vAlign w:val="bottom"/>
          </w:tcPr>
          <w:p w14:paraId="4E9A3FD8" w14:textId="77777777" w:rsidR="004851D3" w:rsidRPr="00D3493E" w:rsidRDefault="004851D3" w:rsidP="004A3AC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710" w:type="dxa"/>
            <w:shd w:val="clear" w:color="auto" w:fill="D9D9D9"/>
            <w:vAlign w:val="bottom"/>
          </w:tcPr>
          <w:p w14:paraId="0E903217"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Number of Respondents</w:t>
            </w:r>
          </w:p>
          <w:p w14:paraId="4CDE500E"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(A)</w:t>
            </w:r>
          </w:p>
        </w:tc>
        <w:tc>
          <w:tcPr>
            <w:tcW w:w="1620" w:type="dxa"/>
            <w:shd w:val="clear" w:color="auto" w:fill="D9D9D9"/>
            <w:vAlign w:val="bottom"/>
          </w:tcPr>
          <w:p w14:paraId="07B20FAB"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Number of Responses Per Respondent</w:t>
            </w:r>
          </w:p>
          <w:p w14:paraId="550FB9C8"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(B)</w:t>
            </w:r>
          </w:p>
        </w:tc>
        <w:tc>
          <w:tcPr>
            <w:tcW w:w="1638" w:type="dxa"/>
            <w:shd w:val="clear" w:color="auto" w:fill="D9D9D9"/>
            <w:vAlign w:val="bottom"/>
          </w:tcPr>
          <w:p w14:paraId="5757235E"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Total Number of Responses</w:t>
            </w:r>
          </w:p>
          <w:p w14:paraId="44F4B4B3"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(A)x(B)=(C)</w:t>
            </w:r>
          </w:p>
        </w:tc>
        <w:tc>
          <w:tcPr>
            <w:tcW w:w="1800" w:type="dxa"/>
            <w:shd w:val="clear" w:color="auto" w:fill="D9D9D9"/>
            <w:vAlign w:val="bottom"/>
          </w:tcPr>
          <w:p w14:paraId="7AC511E9"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Average Burden Hours per Response</w:t>
            </w:r>
          </w:p>
          <w:p w14:paraId="754D2482"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(D)</w:t>
            </w:r>
          </w:p>
        </w:tc>
        <w:tc>
          <w:tcPr>
            <w:tcW w:w="1800" w:type="dxa"/>
            <w:shd w:val="clear" w:color="auto" w:fill="D9D9D9"/>
            <w:vAlign w:val="bottom"/>
          </w:tcPr>
          <w:p w14:paraId="2B7E7BA6"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Estimated Total Annual Burden</w:t>
            </w:r>
          </w:p>
          <w:p w14:paraId="2E5A62DA" w14:textId="77777777" w:rsidR="004851D3" w:rsidRPr="00D3493E" w:rsidRDefault="004851D3" w:rsidP="004A3ACD">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3493E">
              <w:rPr>
                <w:rFonts w:ascii="Times New Roman" w:eastAsia="Times New Roman" w:hAnsi="Times New Roman" w:cs="Times New Roman"/>
                <w:b/>
                <w:sz w:val="20"/>
                <w:szCs w:val="20"/>
              </w:rPr>
              <w:t>(C)x(D)</w:t>
            </w:r>
          </w:p>
        </w:tc>
      </w:tr>
      <w:tr w:rsidR="004851D3" w:rsidRPr="00701A58" w14:paraId="67FFB5AD" w14:textId="77777777" w:rsidTr="004A3ACD">
        <w:tc>
          <w:tcPr>
            <w:tcW w:w="1728" w:type="dxa"/>
          </w:tcPr>
          <w:p w14:paraId="76F1AD1B" w14:textId="77777777" w:rsidR="004851D3" w:rsidRPr="00D3493E" w:rsidRDefault="004851D3" w:rsidP="004A3ACD">
            <w:pPr>
              <w:widowControl w:val="0"/>
              <w:autoSpaceDE w:val="0"/>
              <w:autoSpaceDN w:val="0"/>
              <w:adjustRightInd w:val="0"/>
              <w:spacing w:after="0" w:line="240" w:lineRule="auto"/>
              <w:rPr>
                <w:rFonts w:ascii="Times New Roman" w:eastAsia="Times New Roman" w:hAnsi="Times New Roman" w:cs="Times New Roman"/>
                <w:sz w:val="20"/>
                <w:szCs w:val="20"/>
              </w:rPr>
            </w:pPr>
            <w:r w:rsidRPr="00D3493E">
              <w:rPr>
                <w:rFonts w:ascii="Times New Roman" w:eastAsia="Times New Roman" w:hAnsi="Times New Roman" w:cs="Times New Roman"/>
                <w:sz w:val="20"/>
                <w:szCs w:val="20"/>
              </w:rPr>
              <w:t>Natural Gas Pipelines</w:t>
            </w:r>
          </w:p>
        </w:tc>
        <w:tc>
          <w:tcPr>
            <w:tcW w:w="1710" w:type="dxa"/>
            <w:vAlign w:val="bottom"/>
          </w:tcPr>
          <w:p w14:paraId="308AE04B" w14:textId="77777777" w:rsidR="004851D3" w:rsidRPr="00D3493E" w:rsidRDefault="004851D3" w:rsidP="004A3ACD">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D3493E">
              <w:rPr>
                <w:rFonts w:ascii="Times New Roman" w:eastAsia="Times New Roman" w:hAnsi="Times New Roman" w:cs="Times New Roman"/>
                <w:sz w:val="20"/>
                <w:szCs w:val="20"/>
              </w:rPr>
              <w:t>103</w:t>
            </w:r>
          </w:p>
        </w:tc>
        <w:tc>
          <w:tcPr>
            <w:tcW w:w="1620" w:type="dxa"/>
            <w:vAlign w:val="bottom"/>
          </w:tcPr>
          <w:p w14:paraId="5ACB5DE8" w14:textId="77777777" w:rsidR="004851D3" w:rsidRPr="00D3493E" w:rsidRDefault="004851D3" w:rsidP="004A3ACD">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D3493E">
              <w:rPr>
                <w:rFonts w:ascii="Times New Roman" w:eastAsia="Times New Roman" w:hAnsi="Times New Roman" w:cs="Times New Roman"/>
                <w:sz w:val="20"/>
                <w:szCs w:val="20"/>
              </w:rPr>
              <w:t>1</w:t>
            </w:r>
          </w:p>
        </w:tc>
        <w:tc>
          <w:tcPr>
            <w:tcW w:w="1638" w:type="dxa"/>
            <w:vAlign w:val="bottom"/>
          </w:tcPr>
          <w:p w14:paraId="46DE841E" w14:textId="77777777" w:rsidR="004851D3" w:rsidRPr="00D3493E" w:rsidRDefault="004851D3" w:rsidP="004A3ACD">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D3493E">
              <w:rPr>
                <w:rFonts w:ascii="Times New Roman" w:eastAsia="Times New Roman" w:hAnsi="Times New Roman" w:cs="Times New Roman"/>
                <w:sz w:val="20"/>
                <w:szCs w:val="20"/>
              </w:rPr>
              <w:t>103</w:t>
            </w:r>
          </w:p>
        </w:tc>
        <w:tc>
          <w:tcPr>
            <w:tcW w:w="1800" w:type="dxa"/>
            <w:vAlign w:val="bottom"/>
          </w:tcPr>
          <w:p w14:paraId="617F4FE2" w14:textId="77777777" w:rsidR="004851D3" w:rsidRPr="00D3493E" w:rsidRDefault="004851D3" w:rsidP="004A3ACD">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D3493E">
              <w:rPr>
                <w:rFonts w:ascii="Times New Roman" w:eastAsia="Times New Roman" w:hAnsi="Times New Roman" w:cs="Times New Roman"/>
                <w:sz w:val="20"/>
                <w:szCs w:val="20"/>
              </w:rPr>
              <w:t>55</w:t>
            </w:r>
          </w:p>
        </w:tc>
        <w:tc>
          <w:tcPr>
            <w:tcW w:w="1800" w:type="dxa"/>
            <w:vAlign w:val="bottom"/>
          </w:tcPr>
          <w:p w14:paraId="6C287AE6" w14:textId="77777777" w:rsidR="004851D3" w:rsidRPr="00D3493E" w:rsidRDefault="004851D3" w:rsidP="004A3ACD">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D3493E">
              <w:rPr>
                <w:rFonts w:ascii="Times New Roman" w:eastAsia="Times New Roman" w:hAnsi="Times New Roman" w:cs="Times New Roman"/>
                <w:sz w:val="20"/>
                <w:szCs w:val="20"/>
              </w:rPr>
              <w:t>5,665</w:t>
            </w:r>
          </w:p>
        </w:tc>
      </w:tr>
    </w:tbl>
    <w:p w14:paraId="57E98BE2" w14:textId="77777777" w:rsidR="004851D3" w:rsidRDefault="004851D3" w:rsidP="004851D3">
      <w:pPr>
        <w:spacing w:line="240" w:lineRule="auto"/>
        <w:rPr>
          <w:rFonts w:ascii="Times New Roman" w:hAnsi="Times New Roman" w:cs="Times New Roman"/>
          <w:sz w:val="26"/>
          <w:szCs w:val="26"/>
        </w:rPr>
      </w:pPr>
    </w:p>
    <w:p w14:paraId="35A8355E" w14:textId="77777777" w:rsidR="004851D3" w:rsidRDefault="004851D3" w:rsidP="004851D3">
      <w:pPr>
        <w:spacing w:line="240" w:lineRule="auto"/>
        <w:rPr>
          <w:rFonts w:ascii="Times New Roman" w:hAnsi="Times New Roman" w:cs="Times New Roman"/>
          <w:sz w:val="26"/>
          <w:szCs w:val="26"/>
        </w:rPr>
      </w:pPr>
      <w:r w:rsidRPr="00396168">
        <w:rPr>
          <w:rFonts w:ascii="Times New Roman" w:hAnsi="Times New Roman" w:cs="Times New Roman"/>
          <w:sz w:val="26"/>
          <w:szCs w:val="26"/>
        </w:rPr>
        <w:t>The Commission estimates the annual public reporting burden for the information collection as:</w:t>
      </w:r>
    </w:p>
    <w:p w14:paraId="751BDE1C" w14:textId="77777777" w:rsidR="00935CEF" w:rsidRDefault="00935CEF" w:rsidP="004851D3">
      <w:pPr>
        <w:spacing w:line="240" w:lineRule="auto"/>
        <w:rPr>
          <w:rFonts w:ascii="Times New Roman" w:hAnsi="Times New Roman" w:cs="Times New Roman"/>
          <w:sz w:val="26"/>
          <w:szCs w:val="26"/>
        </w:rPr>
      </w:pPr>
    </w:p>
    <w:p w14:paraId="4924BE13" w14:textId="77777777" w:rsidR="00935CEF" w:rsidRPr="00396168" w:rsidRDefault="00935CEF" w:rsidP="004851D3">
      <w:pPr>
        <w:spacing w:line="240" w:lineRule="auto"/>
        <w:rPr>
          <w:rFonts w:ascii="Times New Roman" w:hAnsi="Times New Roman" w:cs="Times New Roman"/>
          <w:sz w:val="26"/>
          <w:szCs w:val="26"/>
        </w:rPr>
      </w:pPr>
    </w:p>
    <w:p w14:paraId="11142FF1" w14:textId="77777777" w:rsidR="004851D3" w:rsidRPr="007A6365" w:rsidRDefault="004851D3" w:rsidP="004851D3">
      <w:pPr>
        <w:pStyle w:val="FERCparanumber"/>
        <w:widowControl/>
        <w:numPr>
          <w:ilvl w:val="0"/>
          <w:numId w:val="0"/>
        </w:numPr>
        <w:tabs>
          <w:tab w:val="left" w:pos="720"/>
        </w:tabs>
        <w:rPr>
          <w:rFonts w:ascii="Times New Roman" w:hAnsi="Times New Roman" w:cs="Times New Roman"/>
          <w:sz w:val="26"/>
          <w:szCs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1"/>
        <w:gridCol w:w="1499"/>
        <w:gridCol w:w="1409"/>
        <w:gridCol w:w="1310"/>
        <w:gridCol w:w="1316"/>
        <w:gridCol w:w="1234"/>
      </w:tblGrid>
      <w:tr w:rsidR="004851D3" w:rsidRPr="00396168" w14:paraId="1CC3020D" w14:textId="77777777" w:rsidTr="004A3ACD">
        <w:trPr>
          <w:cantSplit/>
        </w:trPr>
        <w:tc>
          <w:tcPr>
            <w:tcW w:w="5000" w:type="pct"/>
            <w:gridSpan w:val="7"/>
            <w:tcBorders>
              <w:bottom w:val="single" w:sz="4" w:space="0" w:color="auto"/>
            </w:tcBorders>
            <w:shd w:val="clear" w:color="auto" w:fill="D9D9D9"/>
          </w:tcPr>
          <w:p w14:paraId="4E7FED64"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FERC-567:  Gas Pipeline Certificates: Annual Reports of System Flow Diagrams and System Capacity</w:t>
            </w:r>
          </w:p>
        </w:tc>
      </w:tr>
      <w:tr w:rsidR="004851D3" w:rsidRPr="00396168" w14:paraId="7B8B34D4" w14:textId="77777777" w:rsidTr="004A3ACD">
        <w:trPr>
          <w:cantSplit/>
        </w:trPr>
        <w:tc>
          <w:tcPr>
            <w:tcW w:w="878" w:type="pct"/>
            <w:shd w:val="clear" w:color="auto" w:fill="D9D9D9"/>
          </w:tcPr>
          <w:p w14:paraId="003275B5" w14:textId="77777777" w:rsidR="004851D3" w:rsidRPr="00396168" w:rsidRDefault="004851D3" w:rsidP="00714CB9">
            <w:pPr>
              <w:spacing w:after="0" w:line="240" w:lineRule="auto"/>
              <w:jc w:val="center"/>
              <w:rPr>
                <w:rFonts w:ascii="Times New Roman" w:eastAsia="Calibri" w:hAnsi="Times New Roman" w:cs="Times New Roman"/>
                <w:b/>
                <w:sz w:val="20"/>
                <w:szCs w:val="20"/>
              </w:rPr>
            </w:pPr>
          </w:p>
        </w:tc>
        <w:tc>
          <w:tcPr>
            <w:tcW w:w="744" w:type="pct"/>
            <w:shd w:val="clear" w:color="auto" w:fill="D9D9D9"/>
            <w:vAlign w:val="bottom"/>
          </w:tcPr>
          <w:p w14:paraId="2ADA5116"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Number of Respondents</w:t>
            </w:r>
            <w:r w:rsidRPr="00396168">
              <w:rPr>
                <w:rFonts w:ascii="Times New Roman" w:eastAsia="Calibri" w:hAnsi="Times New Roman" w:cs="Times New Roman"/>
                <w:b/>
                <w:sz w:val="20"/>
                <w:szCs w:val="20"/>
              </w:rPr>
              <w:br/>
              <w:t>(1)</w:t>
            </w:r>
          </w:p>
        </w:tc>
        <w:tc>
          <w:tcPr>
            <w:tcW w:w="748" w:type="pct"/>
            <w:shd w:val="clear" w:color="auto" w:fill="D9D9D9"/>
            <w:vAlign w:val="bottom"/>
          </w:tcPr>
          <w:p w14:paraId="1465728B"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Annual Number of Responses per Respondent</w:t>
            </w:r>
          </w:p>
          <w:p w14:paraId="12E7ED2E"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(2)</w:t>
            </w:r>
          </w:p>
        </w:tc>
        <w:tc>
          <w:tcPr>
            <w:tcW w:w="703" w:type="pct"/>
            <w:shd w:val="clear" w:color="auto" w:fill="D9D9D9"/>
            <w:vAlign w:val="bottom"/>
          </w:tcPr>
          <w:p w14:paraId="6682B767"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Total Number of Responses (1)*(2)=(3)</w:t>
            </w:r>
          </w:p>
        </w:tc>
        <w:tc>
          <w:tcPr>
            <w:tcW w:w="654" w:type="pct"/>
            <w:shd w:val="clear" w:color="auto" w:fill="D9D9D9"/>
            <w:vAlign w:val="bottom"/>
          </w:tcPr>
          <w:p w14:paraId="3FC2E560"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Average Burden Hours &amp; Cost Per Response</w:t>
            </w:r>
            <w:r w:rsidRPr="00396168">
              <w:rPr>
                <w:rFonts w:ascii="Times New Roman" w:eastAsia="Calibri" w:hAnsi="Times New Roman" w:cs="Times New Roman"/>
                <w:b/>
                <w:sz w:val="20"/>
                <w:szCs w:val="20"/>
                <w:vertAlign w:val="superscript"/>
              </w:rPr>
              <w:footnoteReference w:id="12"/>
            </w:r>
          </w:p>
          <w:p w14:paraId="32E6707D"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(4)</w:t>
            </w:r>
          </w:p>
        </w:tc>
        <w:tc>
          <w:tcPr>
            <w:tcW w:w="657" w:type="pct"/>
            <w:shd w:val="clear" w:color="auto" w:fill="D9D9D9"/>
            <w:vAlign w:val="bottom"/>
          </w:tcPr>
          <w:p w14:paraId="4D76325E"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Total Annual Burden Hours &amp; Total Annual Cost</w:t>
            </w:r>
          </w:p>
          <w:p w14:paraId="4A771A83"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(3)*(4)=(5)</w:t>
            </w:r>
          </w:p>
        </w:tc>
        <w:tc>
          <w:tcPr>
            <w:tcW w:w="616" w:type="pct"/>
            <w:shd w:val="clear" w:color="auto" w:fill="D9D9D9"/>
            <w:vAlign w:val="bottom"/>
          </w:tcPr>
          <w:p w14:paraId="5640EFAD"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Cost per Respondent</w:t>
            </w:r>
          </w:p>
          <w:p w14:paraId="1437A2C2"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 xml:space="preserve"> ($)</w:t>
            </w:r>
          </w:p>
          <w:p w14:paraId="356B96F6" w14:textId="77777777" w:rsidR="004851D3" w:rsidRPr="00396168" w:rsidRDefault="004851D3" w:rsidP="00714CB9">
            <w:pPr>
              <w:spacing w:after="0" w:line="240" w:lineRule="auto"/>
              <w:jc w:val="center"/>
              <w:rPr>
                <w:rFonts w:ascii="Times New Roman" w:eastAsia="Calibri" w:hAnsi="Times New Roman" w:cs="Times New Roman"/>
                <w:b/>
                <w:sz w:val="20"/>
                <w:szCs w:val="20"/>
              </w:rPr>
            </w:pPr>
            <w:r w:rsidRPr="00396168">
              <w:rPr>
                <w:rFonts w:ascii="Times New Roman" w:eastAsia="Calibri" w:hAnsi="Times New Roman" w:cs="Times New Roman"/>
                <w:b/>
                <w:sz w:val="20"/>
                <w:szCs w:val="20"/>
              </w:rPr>
              <w:t>(5)÷(1)</w:t>
            </w:r>
          </w:p>
        </w:tc>
      </w:tr>
      <w:tr w:rsidR="004851D3" w:rsidRPr="00396168" w14:paraId="6C9B245D" w14:textId="77777777" w:rsidTr="004A3ACD">
        <w:trPr>
          <w:cantSplit/>
        </w:trPr>
        <w:tc>
          <w:tcPr>
            <w:tcW w:w="878" w:type="pct"/>
          </w:tcPr>
          <w:p w14:paraId="2676A493" w14:textId="77777777" w:rsidR="004851D3" w:rsidRPr="00396168" w:rsidRDefault="004851D3" w:rsidP="00714CB9">
            <w:pPr>
              <w:spacing w:after="0" w:line="240" w:lineRule="auto"/>
              <w:rPr>
                <w:rFonts w:ascii="Times New Roman" w:eastAsia="Calibri" w:hAnsi="Times New Roman" w:cs="Times New Roman"/>
                <w:sz w:val="20"/>
                <w:szCs w:val="20"/>
              </w:rPr>
            </w:pPr>
            <w:r w:rsidRPr="00396168">
              <w:rPr>
                <w:rFonts w:ascii="Times New Roman" w:eastAsia="Calibri" w:hAnsi="Times New Roman" w:cs="Times New Roman"/>
                <w:sz w:val="20"/>
                <w:szCs w:val="20"/>
              </w:rPr>
              <w:t>FERC-567 Applicants</w:t>
            </w:r>
          </w:p>
        </w:tc>
        <w:tc>
          <w:tcPr>
            <w:tcW w:w="744" w:type="pct"/>
          </w:tcPr>
          <w:p w14:paraId="3094631C" w14:textId="77777777" w:rsidR="004851D3" w:rsidRPr="00396168" w:rsidRDefault="004851D3" w:rsidP="00714CB9">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93</w:t>
            </w:r>
          </w:p>
        </w:tc>
        <w:tc>
          <w:tcPr>
            <w:tcW w:w="748" w:type="pct"/>
          </w:tcPr>
          <w:p w14:paraId="47AAFC7E" w14:textId="77777777" w:rsidR="004851D3" w:rsidRPr="00396168" w:rsidRDefault="004851D3" w:rsidP="00714CB9">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1</w:t>
            </w:r>
          </w:p>
        </w:tc>
        <w:tc>
          <w:tcPr>
            <w:tcW w:w="703" w:type="pct"/>
          </w:tcPr>
          <w:p w14:paraId="05A54704" w14:textId="77777777" w:rsidR="004851D3" w:rsidRPr="00396168" w:rsidRDefault="004851D3" w:rsidP="00714CB9">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93</w:t>
            </w:r>
          </w:p>
        </w:tc>
        <w:tc>
          <w:tcPr>
            <w:tcW w:w="654" w:type="pct"/>
          </w:tcPr>
          <w:p w14:paraId="30A224BE" w14:textId="77777777" w:rsidR="004851D3" w:rsidRPr="00396168" w:rsidRDefault="004851D3" w:rsidP="00714CB9">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3</w:t>
            </w:r>
          </w:p>
          <w:p w14:paraId="57686104" w14:textId="77777777" w:rsidR="004851D3" w:rsidRPr="00396168" w:rsidRDefault="004851D3" w:rsidP="00714CB9">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$ 216</w:t>
            </w:r>
          </w:p>
        </w:tc>
        <w:tc>
          <w:tcPr>
            <w:tcW w:w="657" w:type="pct"/>
          </w:tcPr>
          <w:p w14:paraId="5A5EC80B" w14:textId="77777777" w:rsidR="004851D3" w:rsidRPr="00396168" w:rsidRDefault="004851D3" w:rsidP="00714CB9">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 xml:space="preserve"> 279</w:t>
            </w:r>
          </w:p>
          <w:p w14:paraId="012D35ED" w14:textId="77777777" w:rsidR="004851D3" w:rsidRPr="00396168" w:rsidRDefault="004851D3" w:rsidP="00714CB9">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 xml:space="preserve">$ 20,088 </w:t>
            </w:r>
          </w:p>
        </w:tc>
        <w:tc>
          <w:tcPr>
            <w:tcW w:w="616" w:type="pct"/>
          </w:tcPr>
          <w:p w14:paraId="3E7A761A" w14:textId="77777777" w:rsidR="004851D3" w:rsidRPr="00396168" w:rsidRDefault="004851D3" w:rsidP="00714CB9">
            <w:pPr>
              <w:spacing w:after="0" w:line="240" w:lineRule="auto"/>
              <w:jc w:val="right"/>
              <w:rPr>
                <w:rFonts w:ascii="Times New Roman" w:eastAsia="Calibri" w:hAnsi="Times New Roman" w:cs="Times New Roman"/>
                <w:sz w:val="20"/>
                <w:szCs w:val="20"/>
              </w:rPr>
            </w:pPr>
            <w:r w:rsidRPr="00396168">
              <w:rPr>
                <w:rFonts w:ascii="Times New Roman" w:eastAsia="Calibri" w:hAnsi="Times New Roman" w:cs="Times New Roman"/>
                <w:sz w:val="20"/>
                <w:szCs w:val="20"/>
              </w:rPr>
              <w:t xml:space="preserve">$ 216 </w:t>
            </w:r>
          </w:p>
          <w:p w14:paraId="7B119557" w14:textId="77777777" w:rsidR="004851D3" w:rsidRPr="00396168" w:rsidRDefault="004851D3" w:rsidP="00714CB9">
            <w:pPr>
              <w:spacing w:after="0" w:line="240" w:lineRule="auto"/>
              <w:jc w:val="right"/>
              <w:rPr>
                <w:rFonts w:ascii="Times New Roman" w:eastAsia="Calibri" w:hAnsi="Times New Roman" w:cs="Times New Roman"/>
                <w:sz w:val="20"/>
                <w:szCs w:val="20"/>
              </w:rPr>
            </w:pPr>
          </w:p>
        </w:tc>
      </w:tr>
    </w:tbl>
    <w:p w14:paraId="16CEE412" w14:textId="77777777" w:rsidR="004851D3" w:rsidRPr="007A6365" w:rsidRDefault="004851D3" w:rsidP="004851D3">
      <w:pPr>
        <w:pStyle w:val="FERCparanumber"/>
        <w:widowControl/>
        <w:numPr>
          <w:ilvl w:val="0"/>
          <w:numId w:val="0"/>
        </w:numPr>
        <w:rPr>
          <w:rFonts w:ascii="Times New Roman" w:hAnsi="Times New Roman" w:cs="Times New Roman"/>
          <w:sz w:val="26"/>
          <w:szCs w:val="26"/>
        </w:rPr>
      </w:pPr>
    </w:p>
    <w:p w14:paraId="7E611049" w14:textId="77777777" w:rsidR="00222B67" w:rsidRPr="00222B67" w:rsidRDefault="00222B67" w:rsidP="00C4205B">
      <w:pPr>
        <w:rPr>
          <w:rFonts w:ascii="Times New Roman" w:hAnsi="Times New Roman" w:cs="Times New Roman"/>
          <w:bCs/>
          <w:sz w:val="26"/>
          <w:szCs w:val="26"/>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B52592" w:rsidRPr="00714CB9" w14:paraId="28EFB261" w14:textId="77777777" w:rsidTr="00CF51B5">
        <w:trPr>
          <w:trHeight w:val="870"/>
        </w:trPr>
        <w:tc>
          <w:tcPr>
            <w:tcW w:w="2589" w:type="dxa"/>
            <w:shd w:val="clear" w:color="auto" w:fill="D9D9D9"/>
            <w:vAlign w:val="bottom"/>
          </w:tcPr>
          <w:p w14:paraId="6A6F0124" w14:textId="7D7AFEF5" w:rsidR="00B52592" w:rsidRPr="00714CB9" w:rsidRDefault="00B52592" w:rsidP="00714CB9">
            <w:pPr>
              <w:spacing w:after="0" w:line="240" w:lineRule="auto"/>
              <w:rPr>
                <w:rFonts w:ascii="Times New Roman" w:hAnsi="Times New Roman" w:cs="Times New Roman"/>
                <w:b/>
                <w:sz w:val="20"/>
                <w:szCs w:val="20"/>
              </w:rPr>
            </w:pPr>
            <w:r w:rsidRPr="00714CB9">
              <w:rPr>
                <w:rFonts w:ascii="Times New Roman" w:hAnsi="Times New Roman" w:cs="Times New Roman"/>
                <w:b/>
                <w:sz w:val="20"/>
                <w:szCs w:val="20"/>
              </w:rPr>
              <w:t>FERC-</w:t>
            </w:r>
            <w:r w:rsidR="00F673E4" w:rsidRPr="00714CB9">
              <w:rPr>
                <w:rFonts w:ascii="Times New Roman" w:hAnsi="Times New Roman" w:cs="Times New Roman"/>
                <w:b/>
                <w:sz w:val="20"/>
                <w:szCs w:val="20"/>
              </w:rPr>
              <w:t>567</w:t>
            </w:r>
          </w:p>
        </w:tc>
        <w:tc>
          <w:tcPr>
            <w:tcW w:w="1779" w:type="dxa"/>
            <w:shd w:val="clear" w:color="auto" w:fill="D9D9D9"/>
            <w:vAlign w:val="bottom"/>
          </w:tcPr>
          <w:p w14:paraId="3F8BBBC3" w14:textId="77777777" w:rsidR="00B52592" w:rsidRPr="00714CB9" w:rsidRDefault="00B52592" w:rsidP="00714CB9">
            <w:pPr>
              <w:spacing w:after="0" w:line="240" w:lineRule="auto"/>
              <w:rPr>
                <w:rFonts w:ascii="Times New Roman" w:hAnsi="Times New Roman" w:cs="Times New Roman"/>
                <w:b/>
                <w:sz w:val="20"/>
                <w:szCs w:val="20"/>
              </w:rPr>
            </w:pPr>
            <w:r w:rsidRPr="00714CB9">
              <w:rPr>
                <w:rFonts w:ascii="Times New Roman" w:hAnsi="Times New Roman" w:cs="Times New Roman"/>
                <w:b/>
                <w:sz w:val="20"/>
                <w:szCs w:val="20"/>
              </w:rPr>
              <w:t>Total Request</w:t>
            </w:r>
          </w:p>
        </w:tc>
        <w:tc>
          <w:tcPr>
            <w:tcW w:w="1959" w:type="dxa"/>
            <w:shd w:val="clear" w:color="auto" w:fill="D9D9D9"/>
            <w:vAlign w:val="bottom"/>
          </w:tcPr>
          <w:p w14:paraId="6EAF0114" w14:textId="77777777" w:rsidR="00B52592" w:rsidRPr="00714CB9" w:rsidRDefault="00B52592" w:rsidP="00714CB9">
            <w:pPr>
              <w:spacing w:after="0" w:line="240" w:lineRule="auto"/>
              <w:rPr>
                <w:rFonts w:ascii="Times New Roman" w:hAnsi="Times New Roman" w:cs="Times New Roman"/>
                <w:b/>
                <w:sz w:val="20"/>
                <w:szCs w:val="20"/>
              </w:rPr>
            </w:pPr>
            <w:r w:rsidRPr="00714CB9">
              <w:rPr>
                <w:rFonts w:ascii="Times New Roman" w:hAnsi="Times New Roman" w:cs="Times New Roman"/>
                <w:b/>
                <w:sz w:val="20"/>
                <w:szCs w:val="20"/>
              </w:rPr>
              <w:t>Previously Approved</w:t>
            </w:r>
          </w:p>
        </w:tc>
        <w:tc>
          <w:tcPr>
            <w:tcW w:w="1683" w:type="dxa"/>
            <w:shd w:val="clear" w:color="auto" w:fill="D9D9D9"/>
            <w:vAlign w:val="bottom"/>
          </w:tcPr>
          <w:p w14:paraId="4AC942EB" w14:textId="77777777" w:rsidR="00B52592" w:rsidRPr="00714CB9" w:rsidRDefault="00B52592" w:rsidP="00714CB9">
            <w:pPr>
              <w:spacing w:after="0" w:line="240" w:lineRule="auto"/>
              <w:rPr>
                <w:rFonts w:ascii="Times New Roman" w:hAnsi="Times New Roman" w:cs="Times New Roman"/>
                <w:b/>
                <w:sz w:val="20"/>
                <w:szCs w:val="20"/>
              </w:rPr>
            </w:pPr>
            <w:r w:rsidRPr="00714CB9">
              <w:rPr>
                <w:rFonts w:ascii="Times New Roman" w:hAnsi="Times New Roman" w:cs="Times New Roman"/>
                <w:b/>
                <w:sz w:val="20"/>
                <w:szCs w:val="20"/>
              </w:rPr>
              <w:t>Change due to Adjustment in Estimate</w:t>
            </w:r>
          </w:p>
        </w:tc>
        <w:tc>
          <w:tcPr>
            <w:tcW w:w="1357" w:type="dxa"/>
            <w:shd w:val="clear" w:color="auto" w:fill="D9D9D9"/>
            <w:vAlign w:val="bottom"/>
          </w:tcPr>
          <w:p w14:paraId="2619055E" w14:textId="77777777" w:rsidR="00B52592" w:rsidRPr="00714CB9" w:rsidRDefault="00B52592" w:rsidP="00714CB9">
            <w:pPr>
              <w:spacing w:after="0" w:line="240" w:lineRule="auto"/>
              <w:rPr>
                <w:rFonts w:ascii="Times New Roman" w:hAnsi="Times New Roman" w:cs="Times New Roman"/>
                <w:b/>
                <w:sz w:val="20"/>
                <w:szCs w:val="20"/>
              </w:rPr>
            </w:pPr>
            <w:r w:rsidRPr="00714CB9">
              <w:rPr>
                <w:rFonts w:ascii="Times New Roman" w:hAnsi="Times New Roman" w:cs="Times New Roman"/>
                <w:b/>
                <w:sz w:val="20"/>
                <w:szCs w:val="20"/>
              </w:rPr>
              <w:t>Change Due to Agency Discretion</w:t>
            </w:r>
          </w:p>
        </w:tc>
      </w:tr>
      <w:tr w:rsidR="00B52592" w:rsidRPr="00714CB9" w14:paraId="16AD12D6" w14:textId="77777777" w:rsidTr="00CF51B5">
        <w:trPr>
          <w:trHeight w:val="591"/>
        </w:trPr>
        <w:tc>
          <w:tcPr>
            <w:tcW w:w="2589" w:type="dxa"/>
          </w:tcPr>
          <w:p w14:paraId="0E9AF4CE" w14:textId="77777777" w:rsidR="00B52592" w:rsidRPr="00714CB9" w:rsidRDefault="00B52592" w:rsidP="00714CB9">
            <w:pPr>
              <w:spacing w:after="0" w:line="240" w:lineRule="auto"/>
              <w:rPr>
                <w:rFonts w:ascii="Times New Roman" w:hAnsi="Times New Roman" w:cs="Times New Roman"/>
                <w:sz w:val="20"/>
                <w:szCs w:val="20"/>
              </w:rPr>
            </w:pPr>
            <w:r w:rsidRPr="00714CB9">
              <w:rPr>
                <w:rFonts w:ascii="Times New Roman" w:hAnsi="Times New Roman" w:cs="Times New Roman"/>
                <w:sz w:val="20"/>
                <w:szCs w:val="20"/>
              </w:rPr>
              <w:t>Annual Number of Responses</w:t>
            </w:r>
          </w:p>
        </w:tc>
        <w:tc>
          <w:tcPr>
            <w:tcW w:w="1779" w:type="dxa"/>
            <w:vAlign w:val="center"/>
          </w:tcPr>
          <w:p w14:paraId="69AE33D6" w14:textId="614D86AE" w:rsidR="00B52592" w:rsidRPr="00714CB9" w:rsidRDefault="001054D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93</w:t>
            </w:r>
          </w:p>
        </w:tc>
        <w:tc>
          <w:tcPr>
            <w:tcW w:w="1959" w:type="dxa"/>
            <w:vAlign w:val="center"/>
          </w:tcPr>
          <w:p w14:paraId="5B079100" w14:textId="7634B7BF" w:rsidR="00B52592" w:rsidRPr="00714CB9" w:rsidRDefault="001054D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103</w:t>
            </w:r>
          </w:p>
        </w:tc>
        <w:tc>
          <w:tcPr>
            <w:tcW w:w="1683" w:type="dxa"/>
            <w:vAlign w:val="center"/>
          </w:tcPr>
          <w:p w14:paraId="4C529B4B" w14:textId="5F7A01DC" w:rsidR="00B52592" w:rsidRPr="00714CB9" w:rsidRDefault="001054D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-10</w:t>
            </w:r>
          </w:p>
        </w:tc>
        <w:tc>
          <w:tcPr>
            <w:tcW w:w="1357" w:type="dxa"/>
            <w:vAlign w:val="center"/>
          </w:tcPr>
          <w:p w14:paraId="181C7479" w14:textId="66A64F47" w:rsidR="00B52592" w:rsidRPr="00714CB9" w:rsidRDefault="001054D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0</w:t>
            </w:r>
          </w:p>
        </w:tc>
      </w:tr>
      <w:tr w:rsidR="00B52592" w:rsidRPr="00714CB9" w14:paraId="74870872" w14:textId="77777777" w:rsidTr="00CF51B5">
        <w:trPr>
          <w:trHeight w:val="575"/>
        </w:trPr>
        <w:tc>
          <w:tcPr>
            <w:tcW w:w="2589" w:type="dxa"/>
          </w:tcPr>
          <w:p w14:paraId="08B85D29" w14:textId="77777777" w:rsidR="00B52592" w:rsidRPr="00714CB9" w:rsidRDefault="00B52592" w:rsidP="00714CB9">
            <w:pPr>
              <w:spacing w:after="0" w:line="240" w:lineRule="auto"/>
              <w:rPr>
                <w:rFonts w:ascii="Times New Roman" w:hAnsi="Times New Roman" w:cs="Times New Roman"/>
                <w:sz w:val="20"/>
                <w:szCs w:val="20"/>
              </w:rPr>
            </w:pPr>
            <w:r w:rsidRPr="00714CB9">
              <w:rPr>
                <w:rFonts w:ascii="Times New Roman" w:hAnsi="Times New Roman" w:cs="Times New Roman"/>
                <w:sz w:val="20"/>
                <w:szCs w:val="20"/>
              </w:rPr>
              <w:t>Annual Time Burden (</w:t>
            </w:r>
            <w:proofErr w:type="spellStart"/>
            <w:r w:rsidRPr="00714CB9">
              <w:rPr>
                <w:rFonts w:ascii="Times New Roman" w:hAnsi="Times New Roman" w:cs="Times New Roman"/>
                <w:sz w:val="20"/>
                <w:szCs w:val="20"/>
              </w:rPr>
              <w:t>Hr</w:t>
            </w:r>
            <w:proofErr w:type="spellEnd"/>
            <w:r w:rsidRPr="00714CB9">
              <w:rPr>
                <w:rFonts w:ascii="Times New Roman" w:hAnsi="Times New Roman" w:cs="Times New Roman"/>
                <w:sz w:val="20"/>
                <w:szCs w:val="20"/>
              </w:rPr>
              <w:t>)</w:t>
            </w:r>
          </w:p>
        </w:tc>
        <w:tc>
          <w:tcPr>
            <w:tcW w:w="1779" w:type="dxa"/>
            <w:vAlign w:val="center"/>
          </w:tcPr>
          <w:p w14:paraId="23DA90F7" w14:textId="19798652" w:rsidR="00B52592" w:rsidRPr="00714CB9" w:rsidRDefault="00EF0C4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279</w:t>
            </w:r>
          </w:p>
        </w:tc>
        <w:tc>
          <w:tcPr>
            <w:tcW w:w="1959" w:type="dxa"/>
            <w:vAlign w:val="center"/>
          </w:tcPr>
          <w:p w14:paraId="12F80782" w14:textId="44B1BF87" w:rsidR="00B52592" w:rsidRPr="00714CB9" w:rsidRDefault="001054D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5,665</w:t>
            </w:r>
          </w:p>
        </w:tc>
        <w:tc>
          <w:tcPr>
            <w:tcW w:w="1683" w:type="dxa"/>
            <w:vAlign w:val="center"/>
          </w:tcPr>
          <w:p w14:paraId="5044CD68" w14:textId="72804EAC" w:rsidR="00B52592" w:rsidRPr="00714CB9" w:rsidRDefault="00EF0C4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-5,386</w:t>
            </w:r>
          </w:p>
        </w:tc>
        <w:tc>
          <w:tcPr>
            <w:tcW w:w="1357" w:type="dxa"/>
            <w:vAlign w:val="center"/>
          </w:tcPr>
          <w:p w14:paraId="7A88FE0C" w14:textId="3F5713C5" w:rsidR="00B52592" w:rsidRPr="00714CB9" w:rsidRDefault="00EF0C4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0</w:t>
            </w:r>
          </w:p>
        </w:tc>
      </w:tr>
      <w:tr w:rsidR="00B52592" w:rsidRPr="00714CB9" w14:paraId="52E4AB07" w14:textId="77777777" w:rsidTr="00CF51B5">
        <w:trPr>
          <w:trHeight w:val="295"/>
        </w:trPr>
        <w:tc>
          <w:tcPr>
            <w:tcW w:w="2589" w:type="dxa"/>
          </w:tcPr>
          <w:p w14:paraId="7B5BE171" w14:textId="77777777" w:rsidR="00B52592" w:rsidRPr="00714CB9" w:rsidRDefault="00B52592" w:rsidP="00714CB9">
            <w:pPr>
              <w:spacing w:after="0" w:line="240" w:lineRule="auto"/>
              <w:rPr>
                <w:rFonts w:ascii="Times New Roman" w:hAnsi="Times New Roman" w:cs="Times New Roman"/>
                <w:sz w:val="20"/>
                <w:szCs w:val="20"/>
              </w:rPr>
            </w:pPr>
            <w:r w:rsidRPr="00714CB9">
              <w:rPr>
                <w:rFonts w:ascii="Times New Roman" w:hAnsi="Times New Roman" w:cs="Times New Roman"/>
                <w:sz w:val="20"/>
                <w:szCs w:val="20"/>
              </w:rPr>
              <w:t>Annual Cost Burden ($)</w:t>
            </w:r>
          </w:p>
        </w:tc>
        <w:tc>
          <w:tcPr>
            <w:tcW w:w="1779" w:type="dxa"/>
            <w:vAlign w:val="center"/>
          </w:tcPr>
          <w:p w14:paraId="0EE498C6" w14:textId="0A9E4D01" w:rsidR="00B52592" w:rsidRPr="00714CB9" w:rsidRDefault="00EF0C4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$0</w:t>
            </w:r>
          </w:p>
        </w:tc>
        <w:tc>
          <w:tcPr>
            <w:tcW w:w="1959" w:type="dxa"/>
            <w:vAlign w:val="center"/>
          </w:tcPr>
          <w:p w14:paraId="72C5ACFB" w14:textId="75FCCA12" w:rsidR="00B52592" w:rsidRPr="00714CB9" w:rsidRDefault="00EF0C4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$0</w:t>
            </w:r>
          </w:p>
        </w:tc>
        <w:tc>
          <w:tcPr>
            <w:tcW w:w="1683" w:type="dxa"/>
            <w:vAlign w:val="center"/>
          </w:tcPr>
          <w:p w14:paraId="248A1D36" w14:textId="7DE102E8" w:rsidR="00B52592" w:rsidRPr="00714CB9" w:rsidRDefault="00EF0C4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$0</w:t>
            </w:r>
          </w:p>
        </w:tc>
        <w:tc>
          <w:tcPr>
            <w:tcW w:w="1357" w:type="dxa"/>
            <w:vAlign w:val="center"/>
          </w:tcPr>
          <w:p w14:paraId="618F560A" w14:textId="3C396D8D" w:rsidR="00B52592" w:rsidRPr="00714CB9" w:rsidRDefault="00EF0C4A" w:rsidP="00714CB9">
            <w:pPr>
              <w:spacing w:after="0" w:line="240" w:lineRule="auto"/>
              <w:jc w:val="right"/>
              <w:rPr>
                <w:rFonts w:ascii="Times New Roman" w:hAnsi="Times New Roman" w:cs="Times New Roman"/>
                <w:sz w:val="20"/>
                <w:szCs w:val="20"/>
              </w:rPr>
            </w:pPr>
            <w:r w:rsidRPr="00714CB9">
              <w:rPr>
                <w:rFonts w:ascii="Times New Roman" w:hAnsi="Times New Roman" w:cs="Times New Roman"/>
                <w:sz w:val="20"/>
                <w:szCs w:val="20"/>
              </w:rPr>
              <w:t>$0</w:t>
            </w:r>
          </w:p>
        </w:tc>
      </w:tr>
    </w:tbl>
    <w:p w14:paraId="1006A830" w14:textId="77777777" w:rsidR="00B52592" w:rsidRPr="00D3493E" w:rsidRDefault="00B52592" w:rsidP="00C4205B">
      <w:pPr>
        <w:rPr>
          <w:rFonts w:ascii="Times New Roman" w:hAnsi="Times New Roman" w:cs="Times New Roman"/>
          <w:b/>
          <w:bCs/>
          <w:sz w:val="26"/>
          <w:szCs w:val="26"/>
        </w:rPr>
      </w:pPr>
    </w:p>
    <w:p w14:paraId="2DC6D8D3" w14:textId="709D4A72" w:rsidR="00714CB9" w:rsidRPr="00714CB9" w:rsidRDefault="00FA046B" w:rsidP="00714CB9">
      <w:pPr>
        <w:rPr>
          <w:rFonts w:ascii="Times New Roman" w:hAnsi="Times New Roman" w:cs="Times New Roman"/>
          <w:bCs/>
          <w:sz w:val="26"/>
          <w:szCs w:val="26"/>
        </w:rPr>
      </w:pPr>
      <w:r>
        <w:rPr>
          <w:rFonts w:ascii="Times New Roman" w:hAnsi="Times New Roman" w:cs="Times New Roman"/>
          <w:bCs/>
          <w:sz w:val="26"/>
          <w:szCs w:val="26"/>
        </w:rPr>
        <w:t>After reviewing the FERC-567 information collection</w:t>
      </w:r>
      <w:r w:rsidR="006052E8" w:rsidRPr="00D3493E">
        <w:rPr>
          <w:rFonts w:ascii="Times New Roman" w:hAnsi="Times New Roman" w:cs="Times New Roman"/>
          <w:bCs/>
          <w:sz w:val="26"/>
          <w:szCs w:val="26"/>
        </w:rPr>
        <w:t>, FERC staff updated the burden hours to reflect the increased use of technology which makes copying, printing and distributing the engineer</w:t>
      </w:r>
      <w:r>
        <w:rPr>
          <w:rFonts w:ascii="Times New Roman" w:hAnsi="Times New Roman" w:cs="Times New Roman"/>
          <w:bCs/>
          <w:sz w:val="26"/>
          <w:szCs w:val="26"/>
        </w:rPr>
        <w:t>ing diagrams easier and quicker.  The increased usage of technology significantly reduced</w:t>
      </w:r>
      <w:r w:rsidR="006052E8" w:rsidRPr="00D3493E">
        <w:rPr>
          <w:rFonts w:ascii="Times New Roman" w:hAnsi="Times New Roman" w:cs="Times New Roman"/>
          <w:bCs/>
          <w:sz w:val="26"/>
          <w:szCs w:val="26"/>
        </w:rPr>
        <w:t xml:space="preserve"> the burden hours</w:t>
      </w:r>
      <w:r>
        <w:rPr>
          <w:rFonts w:ascii="Times New Roman" w:hAnsi="Times New Roman" w:cs="Times New Roman"/>
          <w:bCs/>
          <w:sz w:val="26"/>
          <w:szCs w:val="26"/>
        </w:rPr>
        <w:t xml:space="preserve"> associated with the collection</w:t>
      </w:r>
      <w:r w:rsidR="006052E8" w:rsidRPr="00D3493E">
        <w:rPr>
          <w:rFonts w:ascii="Times New Roman" w:hAnsi="Times New Roman" w:cs="Times New Roman"/>
          <w:bCs/>
          <w:sz w:val="26"/>
          <w:szCs w:val="26"/>
        </w:rPr>
        <w:t xml:space="preserve">.  </w:t>
      </w:r>
      <w:r w:rsidR="00057FEA">
        <w:rPr>
          <w:rFonts w:ascii="Times New Roman" w:hAnsi="Times New Roman" w:cs="Times New Roman"/>
          <w:bCs/>
          <w:sz w:val="26"/>
          <w:szCs w:val="26"/>
        </w:rPr>
        <w:t xml:space="preserve">Additionally, the number of respondents decreased from 103 to 93 due to normal fluctuation in the </w:t>
      </w:r>
      <w:r w:rsidR="009943F5">
        <w:rPr>
          <w:rFonts w:ascii="Times New Roman" w:hAnsi="Times New Roman" w:cs="Times New Roman"/>
          <w:bCs/>
          <w:sz w:val="26"/>
          <w:szCs w:val="26"/>
        </w:rPr>
        <w:t>activity concerning gas pipelines.</w:t>
      </w:r>
    </w:p>
    <w:p w14:paraId="34C26282" w14:textId="147D76BC" w:rsidR="00C4205B"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TIME SCHEDULE FOR THE PUBLICATION OF DATA</w:t>
      </w:r>
    </w:p>
    <w:p w14:paraId="2C40C365" w14:textId="77777777" w:rsidR="00714CB9" w:rsidRPr="00714CB9" w:rsidRDefault="00714CB9" w:rsidP="00714CB9">
      <w:pPr>
        <w:widowControl w:val="0"/>
        <w:autoSpaceDE w:val="0"/>
        <w:autoSpaceDN w:val="0"/>
        <w:adjustRightInd w:val="0"/>
        <w:spacing w:after="0" w:line="240" w:lineRule="auto"/>
        <w:ind w:left="360"/>
        <w:rPr>
          <w:rFonts w:ascii="Times New Roman" w:hAnsi="Times New Roman" w:cs="Times New Roman"/>
        </w:rPr>
      </w:pPr>
    </w:p>
    <w:p w14:paraId="50342789" w14:textId="4B94BCE7" w:rsidR="00C4205B" w:rsidRPr="00714CB9" w:rsidRDefault="00C4205B" w:rsidP="00714CB9">
      <w:pPr>
        <w:rPr>
          <w:rFonts w:ascii="Times New Roman" w:hAnsi="Times New Roman" w:cs="Times New Roman"/>
          <w:bCs/>
          <w:sz w:val="26"/>
          <w:szCs w:val="26"/>
        </w:rPr>
      </w:pPr>
      <w:r w:rsidRPr="007A6365">
        <w:rPr>
          <w:rFonts w:ascii="Times New Roman" w:hAnsi="Times New Roman" w:cs="Times New Roman"/>
          <w:bCs/>
          <w:sz w:val="26"/>
          <w:szCs w:val="26"/>
        </w:rPr>
        <w:t>There is no data published as a result of this collection.</w:t>
      </w:r>
      <w:bookmarkStart w:id="1" w:name="_GoBack"/>
      <w:bookmarkEnd w:id="1"/>
    </w:p>
    <w:p w14:paraId="7EDDBD87" w14:textId="68F455A9" w:rsidR="00C4205B"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DISPLAY OF THE EXPIRATION DATE</w:t>
      </w:r>
    </w:p>
    <w:p w14:paraId="00872132" w14:textId="77777777" w:rsidR="00714CB9" w:rsidRPr="00714CB9" w:rsidRDefault="00714CB9" w:rsidP="00714CB9">
      <w:pPr>
        <w:widowControl w:val="0"/>
        <w:autoSpaceDE w:val="0"/>
        <w:autoSpaceDN w:val="0"/>
        <w:adjustRightInd w:val="0"/>
        <w:spacing w:after="0" w:line="240" w:lineRule="auto"/>
        <w:rPr>
          <w:rFonts w:ascii="Times New Roman" w:hAnsi="Times New Roman" w:cs="Times New Roman"/>
        </w:rPr>
      </w:pPr>
    </w:p>
    <w:p w14:paraId="38AF9515" w14:textId="5B1124BF" w:rsidR="00C4205B" w:rsidRDefault="008D20D4" w:rsidP="00C4205B">
      <w:pPr>
        <w:rPr>
          <w:rFonts w:ascii="Times New Roman" w:hAnsi="Times New Roman" w:cs="Times New Roman"/>
          <w:sz w:val="26"/>
          <w:szCs w:val="26"/>
        </w:rPr>
      </w:pPr>
      <w:r w:rsidRPr="007A6365">
        <w:rPr>
          <w:rFonts w:ascii="Times New Roman" w:hAnsi="Times New Roman" w:cs="Times New Roman"/>
          <w:sz w:val="26"/>
          <w:szCs w:val="26"/>
        </w:rPr>
        <w:t xml:space="preserve">The expiration date is displayed in a table posted on ferc.gov at </w:t>
      </w:r>
      <w:hyperlink r:id="rId14" w:history="1">
        <w:r w:rsidRPr="007A6365">
          <w:rPr>
            <w:rStyle w:val="Hyperlink"/>
            <w:rFonts w:ascii="Times New Roman" w:hAnsi="Times New Roman" w:cs="Times New Roman"/>
            <w:sz w:val="26"/>
            <w:szCs w:val="26"/>
          </w:rPr>
          <w:t>http://www.ferc.gov/docs-filing/info-collections.asp</w:t>
        </w:r>
      </w:hyperlink>
      <w:r w:rsidRPr="007A6365">
        <w:rPr>
          <w:rFonts w:ascii="Times New Roman" w:hAnsi="Times New Roman" w:cs="Times New Roman"/>
          <w:sz w:val="26"/>
          <w:szCs w:val="26"/>
        </w:rPr>
        <w:t>.</w:t>
      </w:r>
    </w:p>
    <w:p w14:paraId="4D5FC484" w14:textId="1D2B0BF6" w:rsidR="005C0D24" w:rsidRPr="007A6365" w:rsidRDefault="005C0D24" w:rsidP="00C4205B">
      <w:pPr>
        <w:rPr>
          <w:rFonts w:ascii="Times New Roman" w:hAnsi="Times New Roman" w:cs="Times New Roman"/>
          <w:sz w:val="26"/>
          <w:szCs w:val="26"/>
        </w:rPr>
      </w:pPr>
      <w:r>
        <w:rPr>
          <w:rFonts w:ascii="Times New Roman" w:hAnsi="Times New Roman" w:cs="Times New Roman"/>
          <w:sz w:val="26"/>
          <w:szCs w:val="26"/>
        </w:rPr>
        <w:lastRenderedPageBreak/>
        <w:t>The expiration date is not displayed upon the FERC-567 since there is no form associated with the information collection.</w:t>
      </w:r>
    </w:p>
    <w:p w14:paraId="1CF61528" w14:textId="71077954" w:rsidR="00C4205B"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EXCEPTIONS TO THE CERTIFICATION STATEMENT</w:t>
      </w:r>
    </w:p>
    <w:p w14:paraId="46C66FB2" w14:textId="77777777" w:rsidR="00714CB9" w:rsidRPr="00714CB9" w:rsidRDefault="00714CB9" w:rsidP="00714CB9">
      <w:pPr>
        <w:widowControl w:val="0"/>
        <w:autoSpaceDE w:val="0"/>
        <w:autoSpaceDN w:val="0"/>
        <w:adjustRightInd w:val="0"/>
        <w:spacing w:after="0" w:line="240" w:lineRule="auto"/>
        <w:rPr>
          <w:rFonts w:ascii="Times New Roman" w:hAnsi="Times New Roman" w:cs="Times New Roman"/>
          <w:sz w:val="24"/>
          <w:szCs w:val="24"/>
        </w:rPr>
      </w:pPr>
    </w:p>
    <w:p w14:paraId="212F32CF" w14:textId="051BD7AF" w:rsidR="00D350A8" w:rsidRPr="007A6365" w:rsidRDefault="00714CB9" w:rsidP="00794A5A">
      <w:pPr>
        <w:rPr>
          <w:rFonts w:ascii="Times New Roman" w:hAnsi="Times New Roman" w:cs="Times New Roman"/>
          <w:b/>
          <w:sz w:val="26"/>
          <w:szCs w:val="26"/>
        </w:rPr>
      </w:pPr>
      <w:r>
        <w:rPr>
          <w:rFonts w:ascii="Times New Roman" w:hAnsi="Times New Roman" w:cs="Times New Roman"/>
          <w:sz w:val="26"/>
          <w:szCs w:val="26"/>
        </w:rPr>
        <w:t>There are no exceptions.</w:t>
      </w:r>
    </w:p>
    <w:sectPr w:rsidR="00D350A8" w:rsidRPr="007A636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D7CE6" w14:textId="77777777" w:rsidR="006C4409" w:rsidRDefault="006C4409" w:rsidP="00D350A8">
      <w:pPr>
        <w:spacing w:after="0" w:line="240" w:lineRule="auto"/>
      </w:pPr>
      <w:r>
        <w:separator/>
      </w:r>
    </w:p>
  </w:endnote>
  <w:endnote w:type="continuationSeparator" w:id="0">
    <w:p w14:paraId="04641FE2" w14:textId="77777777" w:rsidR="006C4409" w:rsidRDefault="006C4409" w:rsidP="00D3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793893"/>
      <w:docPartObj>
        <w:docPartGallery w:val="Page Numbers (Bottom of Page)"/>
        <w:docPartUnique/>
      </w:docPartObj>
    </w:sdtPr>
    <w:sdtEndPr>
      <w:rPr>
        <w:noProof/>
      </w:rPr>
    </w:sdtEndPr>
    <w:sdtContent>
      <w:p w14:paraId="27601837" w14:textId="56EEE285" w:rsidR="007A6365" w:rsidRDefault="007A6365">
        <w:pPr>
          <w:pStyle w:val="Footer"/>
          <w:jc w:val="right"/>
        </w:pPr>
        <w:r>
          <w:fldChar w:fldCharType="begin"/>
        </w:r>
        <w:r>
          <w:instrText xml:space="preserve"> PAGE   \* MERGEFORMAT </w:instrText>
        </w:r>
        <w:r>
          <w:fldChar w:fldCharType="separate"/>
        </w:r>
        <w:r w:rsidR="009943F5">
          <w:rPr>
            <w:noProof/>
          </w:rPr>
          <w:t>8</w:t>
        </w:r>
        <w:r>
          <w:rPr>
            <w:noProof/>
          </w:rPr>
          <w:fldChar w:fldCharType="end"/>
        </w:r>
      </w:p>
    </w:sdtContent>
  </w:sdt>
  <w:p w14:paraId="157F03A9" w14:textId="77777777" w:rsidR="007A6365" w:rsidRDefault="007A6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A27C1" w14:textId="77777777" w:rsidR="006C4409" w:rsidRDefault="006C4409" w:rsidP="00D350A8">
      <w:pPr>
        <w:spacing w:after="0" w:line="240" w:lineRule="auto"/>
      </w:pPr>
      <w:r>
        <w:separator/>
      </w:r>
    </w:p>
  </w:footnote>
  <w:footnote w:type="continuationSeparator" w:id="0">
    <w:p w14:paraId="591B9EBA" w14:textId="77777777" w:rsidR="006C4409" w:rsidRDefault="006C4409" w:rsidP="00D350A8">
      <w:pPr>
        <w:spacing w:after="0" w:line="240" w:lineRule="auto"/>
      </w:pPr>
      <w:r>
        <w:continuationSeparator/>
      </w:r>
    </w:p>
  </w:footnote>
  <w:footnote w:id="1">
    <w:p w14:paraId="5F818F87" w14:textId="77777777" w:rsidR="002F2D24" w:rsidRDefault="002F2D24" w:rsidP="002F2D24">
      <w:pPr>
        <w:pStyle w:val="FootnoteText"/>
      </w:pPr>
      <w:r>
        <w:rPr>
          <w:rStyle w:val="FootnoteReference"/>
        </w:rPr>
        <w:footnoteRef/>
      </w:r>
      <w:r>
        <w:t xml:space="preserve"> </w:t>
      </w:r>
      <w:r w:rsidRPr="007F79B2">
        <w:t>Public Law 75-688</w:t>
      </w:r>
    </w:p>
  </w:footnote>
  <w:footnote w:id="2">
    <w:p w14:paraId="6B62382F" w14:textId="77777777" w:rsidR="002F2D24" w:rsidRDefault="002F2D24" w:rsidP="002F2D24">
      <w:pPr>
        <w:pStyle w:val="FootnoteText"/>
      </w:pPr>
      <w:r>
        <w:rPr>
          <w:rStyle w:val="FootnoteReference"/>
        </w:rPr>
        <w:footnoteRef/>
      </w:r>
      <w:r>
        <w:t xml:space="preserve"> A </w:t>
      </w:r>
      <w:r w:rsidRPr="002122E3">
        <w:t xml:space="preserve">pipeline having a system delivery capacity exceeding 100,000 </w:t>
      </w:r>
      <w:proofErr w:type="spellStart"/>
      <w:r w:rsidRPr="002122E3">
        <w:t>Mcf</w:t>
      </w:r>
      <w:proofErr w:type="spellEnd"/>
      <w:r w:rsidRPr="002122E3">
        <w:t xml:space="preserve"> per day</w:t>
      </w:r>
      <w:r>
        <w:t>.</w:t>
      </w:r>
    </w:p>
  </w:footnote>
  <w:footnote w:id="3">
    <w:p w14:paraId="32124621" w14:textId="77777777" w:rsidR="002F2D24" w:rsidRDefault="002F2D24" w:rsidP="002F2D24">
      <w:pPr>
        <w:pStyle w:val="FootnoteText"/>
      </w:pPr>
      <w:r>
        <w:rPr>
          <w:rStyle w:val="FootnoteReference"/>
        </w:rPr>
        <w:footnoteRef/>
      </w:r>
      <w:r>
        <w:t xml:space="preserve"> For the prior</w:t>
      </w:r>
      <w:r w:rsidRPr="008078FC">
        <w:t xml:space="preserve"> 12 months ending December 31</w:t>
      </w:r>
    </w:p>
  </w:footnote>
  <w:footnote w:id="4">
    <w:p w14:paraId="3F4812FF" w14:textId="77777777" w:rsidR="00C46FFB" w:rsidRDefault="00C46FFB" w:rsidP="00C46FFB">
      <w:pPr>
        <w:pStyle w:val="FootnoteText"/>
      </w:pPr>
      <w:r>
        <w:rPr>
          <w:rStyle w:val="FootnoteReference"/>
        </w:rPr>
        <w:footnoteRef/>
      </w:r>
      <w:r>
        <w:t xml:space="preserve"> A </w:t>
      </w:r>
      <w:r w:rsidRPr="002122E3">
        <w:t xml:space="preserve">pipeline having a system delivery capacity exceeding 100,000 </w:t>
      </w:r>
      <w:proofErr w:type="spellStart"/>
      <w:r w:rsidRPr="002122E3">
        <w:t>Mcf</w:t>
      </w:r>
      <w:proofErr w:type="spellEnd"/>
      <w:r w:rsidRPr="002122E3">
        <w:t xml:space="preserve"> per day</w:t>
      </w:r>
      <w:r>
        <w:t>.</w:t>
      </w:r>
    </w:p>
  </w:footnote>
  <w:footnote w:id="5">
    <w:p w14:paraId="4B0D9874" w14:textId="77777777" w:rsidR="00C46FFB" w:rsidRDefault="00C46FFB" w:rsidP="00C46FFB">
      <w:pPr>
        <w:pStyle w:val="FootnoteText"/>
      </w:pPr>
      <w:r>
        <w:rPr>
          <w:rStyle w:val="FootnoteReference"/>
        </w:rPr>
        <w:footnoteRef/>
      </w:r>
      <w:r>
        <w:t xml:space="preserve"> For the prior</w:t>
      </w:r>
      <w:r w:rsidRPr="008078FC">
        <w:t xml:space="preserve"> 12 months ending December 31</w:t>
      </w:r>
    </w:p>
  </w:footnote>
  <w:footnote w:id="6">
    <w:p w14:paraId="7F128DFE" w14:textId="77777777" w:rsidR="00D932BF" w:rsidRDefault="00D932BF" w:rsidP="00D932BF">
      <w:pPr>
        <w:pStyle w:val="FootnoteText"/>
      </w:pPr>
      <w:r>
        <w:rPr>
          <w:rStyle w:val="FootnoteReference"/>
        </w:rPr>
        <w:footnoteRef/>
      </w:r>
      <w:r>
        <w:t xml:space="preserve"> The Small Business Administration defines “small” natural gas pipelines as any pipeline whose annual receipts are less than $25.5 million/per year.  The Commission uses the SBA definition to account for “small” entities here. For more information on the definition of “small” entities, please go to </w:t>
      </w:r>
      <w:hyperlink r:id="rId1" w:history="1">
        <w:r w:rsidRPr="00C70E34">
          <w:rPr>
            <w:rStyle w:val="Hyperlink"/>
          </w:rPr>
          <w:t>http://www.sba.gov/sites/default/files/files/Size_Standards_Table.pdf</w:t>
        </w:r>
      </w:hyperlink>
    </w:p>
  </w:footnote>
  <w:footnote w:id="7">
    <w:p w14:paraId="58741B95" w14:textId="77777777" w:rsidR="00396168" w:rsidRDefault="00396168" w:rsidP="00396168">
      <w:pPr>
        <w:pStyle w:val="FootnoteText"/>
      </w:pPr>
      <w:r>
        <w:rPr>
          <w:rStyle w:val="FootnoteReference"/>
        </w:rPr>
        <w:footnoteRef/>
      </w:r>
      <w:r>
        <w:t xml:space="preserve"> 5 CFR 1320.8(d)</w:t>
      </w:r>
    </w:p>
  </w:footnote>
  <w:footnote w:id="8">
    <w:p w14:paraId="179493B6" w14:textId="77777777" w:rsidR="00396168" w:rsidRPr="00F56BED" w:rsidRDefault="00396168" w:rsidP="00396168">
      <w:pPr>
        <w:pStyle w:val="FootnoteText"/>
      </w:pPr>
      <w:r w:rsidRPr="00F56BED">
        <w:rPr>
          <w:rStyle w:val="FootnoteReference"/>
        </w:rPr>
        <w:footnoteRef/>
      </w:r>
      <w:r w:rsidRPr="00F56BED">
        <w:t xml:space="preserve"> The estimates for cost per response are derived using the following formula:</w:t>
      </w:r>
      <w:r>
        <w:t xml:space="preserve"> Average Burden Hours per Response * $72 per Hour = Average Cost per Response.  The hourly cost figure comes from </w:t>
      </w:r>
      <w:r w:rsidRPr="004E0406">
        <w:t>the FERC average salary.  Subject matter experts found that industry employment costs closely resemble FERC’s regarding the FERC-5</w:t>
      </w:r>
      <w:r>
        <w:t>6</w:t>
      </w:r>
      <w:r w:rsidRPr="004E0406">
        <w:t>7 information collection.</w:t>
      </w:r>
    </w:p>
  </w:footnote>
  <w:footnote w:id="9">
    <w:p w14:paraId="1B7C9957" w14:textId="77777777" w:rsidR="001054DA" w:rsidRPr="00C869FF" w:rsidRDefault="001054DA" w:rsidP="001054DA">
      <w:pPr>
        <w:pStyle w:val="FootnoteText"/>
      </w:pPr>
      <w:r w:rsidRPr="00C869FF">
        <w:rPr>
          <w:rStyle w:val="FootnoteReference"/>
          <w:b/>
        </w:rPr>
        <w:footnoteRef/>
      </w:r>
      <w:r w:rsidRPr="00C869FF">
        <w:t xml:space="preserve"> Based on 2015 cost (salary plus benefits) per FTE of $149,489 for 1 year (or 2,080 hours), rounded to $72.00 per hour. </w:t>
      </w:r>
    </w:p>
  </w:footnote>
  <w:footnote w:id="10">
    <w:p w14:paraId="16136903" w14:textId="77777777" w:rsidR="001054DA" w:rsidRPr="00C869FF" w:rsidRDefault="001054DA" w:rsidP="001054DA">
      <w:pPr>
        <w:pStyle w:val="FootnoteText"/>
      </w:pPr>
      <w:r w:rsidRPr="00C869FF">
        <w:rPr>
          <w:rStyle w:val="FootnoteReference"/>
          <w:b/>
        </w:rPr>
        <w:footnoteRef/>
      </w:r>
      <w:r w:rsidRPr="00C869FF">
        <w:t xml:space="preserve"> Paperwork Reduction Act of 1995 (PRA)</w:t>
      </w:r>
      <w:r>
        <w:t>.</w:t>
      </w:r>
    </w:p>
  </w:footnote>
  <w:footnote w:id="11">
    <w:p w14:paraId="01B059BB" w14:textId="77777777" w:rsidR="001054DA" w:rsidRPr="00C869FF" w:rsidRDefault="001054DA" w:rsidP="001054DA">
      <w:pPr>
        <w:pStyle w:val="FootnoteText"/>
      </w:pPr>
      <w:r w:rsidRPr="00C869FF">
        <w:rPr>
          <w:rStyle w:val="FootnoteReference"/>
          <w:b/>
        </w:rPr>
        <w:footnoteRef/>
      </w:r>
      <w:r w:rsidRPr="00C869FF">
        <w:t xml:space="preserve"> The PRA Administration Cost is $5,193, and includes preparing supporting statements, notices, and other activities associated with Paperwork Reduction Act compliance.</w:t>
      </w:r>
    </w:p>
  </w:footnote>
  <w:footnote w:id="12">
    <w:p w14:paraId="1A1049C1" w14:textId="77777777" w:rsidR="004851D3" w:rsidRPr="00F56BED" w:rsidRDefault="004851D3" w:rsidP="004851D3">
      <w:pPr>
        <w:pStyle w:val="FootnoteText"/>
      </w:pPr>
      <w:r w:rsidRPr="00F56BED">
        <w:rPr>
          <w:rStyle w:val="FootnoteReference"/>
        </w:rPr>
        <w:footnoteRef/>
      </w:r>
      <w:r w:rsidRPr="00F56BED">
        <w:t xml:space="preserve"> The estimates for cost per response are derived using the following formula:</w:t>
      </w:r>
      <w:r>
        <w:t xml:space="preserve"> Average Burden Hours per Response * $72 per Hour = Average Cost per Response.  The hourly cost figure comes from </w:t>
      </w:r>
      <w:r w:rsidRPr="004E0406">
        <w:t>the FERC average salary.  Subject matter experts found that industry employment costs closely resemble FERC’s regarding the FERC-5</w:t>
      </w:r>
      <w:r>
        <w:t>6</w:t>
      </w:r>
      <w:r w:rsidRPr="004E0406">
        <w:t>7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A3EA" w14:textId="77777777" w:rsidR="00AB659F" w:rsidRDefault="002A45D0" w:rsidP="00AB659F">
    <w:pPr>
      <w:tabs>
        <w:tab w:val="right" w:pos="10080"/>
      </w:tabs>
      <w:spacing w:after="0" w:line="240" w:lineRule="auto"/>
      <w:rPr>
        <w:rFonts w:ascii="Times New Roman" w:hAnsi="Times New Roman" w:cs="Times New Roman"/>
        <w:bCs/>
        <w:sz w:val="26"/>
        <w:szCs w:val="26"/>
      </w:rPr>
    </w:pPr>
    <w:r w:rsidRPr="00C46FFB">
      <w:rPr>
        <w:rFonts w:ascii="Times New Roman" w:hAnsi="Times New Roman" w:cs="Times New Roman"/>
        <w:bCs/>
        <w:sz w:val="26"/>
        <w:szCs w:val="26"/>
      </w:rPr>
      <w:t>FERC-</w:t>
    </w:r>
    <w:r w:rsidR="009578FC" w:rsidRPr="00C46FFB">
      <w:rPr>
        <w:rFonts w:ascii="Times New Roman" w:hAnsi="Times New Roman" w:cs="Times New Roman"/>
        <w:bCs/>
        <w:sz w:val="26"/>
        <w:szCs w:val="26"/>
      </w:rPr>
      <w:t>567</w:t>
    </w:r>
    <w:r w:rsidR="000C271E">
      <w:rPr>
        <w:rFonts w:ascii="Times New Roman" w:hAnsi="Times New Roman" w:cs="Times New Roman"/>
        <w:bCs/>
        <w:sz w:val="26"/>
        <w:szCs w:val="26"/>
      </w:rPr>
      <w:t xml:space="preserve"> </w:t>
    </w:r>
  </w:p>
  <w:p w14:paraId="50479E05" w14:textId="49F44C7B" w:rsidR="00D350A8" w:rsidRPr="00C46FFB" w:rsidRDefault="000C271E" w:rsidP="00AB659F">
    <w:pPr>
      <w:tabs>
        <w:tab w:val="right" w:pos="10080"/>
      </w:tabs>
      <w:spacing w:after="0" w:line="240" w:lineRule="auto"/>
      <w:rPr>
        <w:rFonts w:ascii="Times New Roman" w:hAnsi="Times New Roman" w:cs="Times New Roman"/>
        <w:sz w:val="26"/>
        <w:szCs w:val="26"/>
      </w:rPr>
    </w:pPr>
    <w:r>
      <w:rPr>
        <w:rFonts w:ascii="Times New Roman" w:hAnsi="Times New Roman" w:cs="Times New Roman"/>
        <w:bCs/>
        <w:sz w:val="26"/>
        <w:szCs w:val="26"/>
      </w:rPr>
      <w:t>(</w:t>
    </w:r>
    <w:r w:rsidR="00D350A8" w:rsidRPr="00C46FFB">
      <w:rPr>
        <w:rFonts w:ascii="Times New Roman" w:hAnsi="Times New Roman" w:cs="Times New Roman"/>
        <w:sz w:val="26"/>
        <w:szCs w:val="26"/>
      </w:rPr>
      <w:t>OMB Control No. 1902-</w:t>
    </w:r>
    <w:r w:rsidR="009578FC" w:rsidRPr="00C46FFB">
      <w:rPr>
        <w:rFonts w:ascii="Times New Roman" w:hAnsi="Times New Roman" w:cs="Times New Roman"/>
        <w:sz w:val="26"/>
        <w:szCs w:val="26"/>
      </w:rPr>
      <w:t>0005</w:t>
    </w:r>
    <w:r>
      <w:rPr>
        <w:rFonts w:ascii="Times New Roman" w:hAnsi="Times New Roman" w:cs="Times New Roman"/>
        <w:sz w:val="26"/>
        <w:szCs w:val="26"/>
      </w:rPr>
      <w:t>)</w:t>
    </w:r>
  </w:p>
  <w:p w14:paraId="1237E3AA" w14:textId="2EDA2F39" w:rsidR="00213195" w:rsidRPr="00D350A8" w:rsidRDefault="002C70B7" w:rsidP="002C70B7">
    <w:pPr>
      <w:tabs>
        <w:tab w:val="left" w:pos="8021"/>
      </w:tabs>
      <w:spacing w:after="0"/>
      <w:rPr>
        <w:rFonts w:ascii="Times New Roman" w:hAnsi="Times New Roman" w:cs="Times New Roman"/>
        <w:sz w:val="26"/>
        <w:szCs w:val="26"/>
      </w:rPr>
    </w:pPr>
    <w:r>
      <w:rPr>
        <w:rFonts w:ascii="Times New Roman" w:hAnsi="Times New Roman" w:cs="Times New Roman"/>
        <w:b/>
        <w:sz w:val="26"/>
        <w:szCs w:val="26"/>
      </w:rPr>
      <w:tab/>
    </w:r>
  </w:p>
  <w:p w14:paraId="66860F63" w14:textId="77777777" w:rsidR="00D350A8" w:rsidRDefault="00D35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1F65"/>
    <w:multiLevelType w:val="hybridMultilevel"/>
    <w:tmpl w:val="A52636F0"/>
    <w:lvl w:ilvl="0" w:tplc="90BC2A68">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15:restartNumberingAfterBreak="0">
    <w:nsid w:val="56930BC4"/>
    <w:multiLevelType w:val="hybridMultilevel"/>
    <w:tmpl w:val="F6D60690"/>
    <w:lvl w:ilvl="0" w:tplc="72BCF3A2">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2880"/>
        </w:tabs>
        <w:ind w:left="-28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0"/>
        </w:tabs>
        <w:ind w:left="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cs="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3" w15:restartNumberingAfterBreak="0">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A8"/>
    <w:rsid w:val="000027B8"/>
    <w:rsid w:val="000151A0"/>
    <w:rsid w:val="000302F1"/>
    <w:rsid w:val="0004133D"/>
    <w:rsid w:val="00053608"/>
    <w:rsid w:val="00055683"/>
    <w:rsid w:val="00057FEA"/>
    <w:rsid w:val="000723A8"/>
    <w:rsid w:val="0007589B"/>
    <w:rsid w:val="0007680E"/>
    <w:rsid w:val="000A3697"/>
    <w:rsid w:val="000C271E"/>
    <w:rsid w:val="000E5E73"/>
    <w:rsid w:val="00100229"/>
    <w:rsid w:val="00100D18"/>
    <w:rsid w:val="00102F1A"/>
    <w:rsid w:val="001054DA"/>
    <w:rsid w:val="001062F8"/>
    <w:rsid w:val="0015640F"/>
    <w:rsid w:val="001967A9"/>
    <w:rsid w:val="001F1D83"/>
    <w:rsid w:val="00213195"/>
    <w:rsid w:val="00222B67"/>
    <w:rsid w:val="00240C3A"/>
    <w:rsid w:val="0024309E"/>
    <w:rsid w:val="00257FBE"/>
    <w:rsid w:val="00271EC6"/>
    <w:rsid w:val="00290ACC"/>
    <w:rsid w:val="002A45D0"/>
    <w:rsid w:val="002C70B7"/>
    <w:rsid w:val="002D4CD4"/>
    <w:rsid w:val="002F2D24"/>
    <w:rsid w:val="002F3DB9"/>
    <w:rsid w:val="002F48F0"/>
    <w:rsid w:val="00314EBE"/>
    <w:rsid w:val="00327A45"/>
    <w:rsid w:val="003341F8"/>
    <w:rsid w:val="003542FD"/>
    <w:rsid w:val="00360F81"/>
    <w:rsid w:val="003745F7"/>
    <w:rsid w:val="00396168"/>
    <w:rsid w:val="003976CA"/>
    <w:rsid w:val="003A536E"/>
    <w:rsid w:val="003C19D0"/>
    <w:rsid w:val="003D09FB"/>
    <w:rsid w:val="003E599C"/>
    <w:rsid w:val="003F77BD"/>
    <w:rsid w:val="0040637D"/>
    <w:rsid w:val="004137F1"/>
    <w:rsid w:val="00416DFC"/>
    <w:rsid w:val="00452265"/>
    <w:rsid w:val="004851D3"/>
    <w:rsid w:val="004A1428"/>
    <w:rsid w:val="004C0981"/>
    <w:rsid w:val="004C510E"/>
    <w:rsid w:val="00501F21"/>
    <w:rsid w:val="00511A94"/>
    <w:rsid w:val="00522521"/>
    <w:rsid w:val="00523B76"/>
    <w:rsid w:val="00526F2F"/>
    <w:rsid w:val="00527AE1"/>
    <w:rsid w:val="005558F8"/>
    <w:rsid w:val="00597658"/>
    <w:rsid w:val="005A779D"/>
    <w:rsid w:val="005B2D2D"/>
    <w:rsid w:val="005B3351"/>
    <w:rsid w:val="005C0D24"/>
    <w:rsid w:val="005C0FD7"/>
    <w:rsid w:val="005C28A8"/>
    <w:rsid w:val="005D017F"/>
    <w:rsid w:val="005D054F"/>
    <w:rsid w:val="005D4947"/>
    <w:rsid w:val="005D6E4D"/>
    <w:rsid w:val="005F0519"/>
    <w:rsid w:val="005F447E"/>
    <w:rsid w:val="00602096"/>
    <w:rsid w:val="006052E8"/>
    <w:rsid w:val="00632DB5"/>
    <w:rsid w:val="0065657B"/>
    <w:rsid w:val="00667385"/>
    <w:rsid w:val="00675E52"/>
    <w:rsid w:val="00684FC0"/>
    <w:rsid w:val="006868A5"/>
    <w:rsid w:val="006A7418"/>
    <w:rsid w:val="006B0E50"/>
    <w:rsid w:val="006C4409"/>
    <w:rsid w:val="00701A58"/>
    <w:rsid w:val="00703213"/>
    <w:rsid w:val="0070345D"/>
    <w:rsid w:val="00714CB9"/>
    <w:rsid w:val="00737581"/>
    <w:rsid w:val="0078329B"/>
    <w:rsid w:val="00794A5A"/>
    <w:rsid w:val="007A6365"/>
    <w:rsid w:val="007A7525"/>
    <w:rsid w:val="007D29A0"/>
    <w:rsid w:val="007E67E9"/>
    <w:rsid w:val="007E757F"/>
    <w:rsid w:val="007F1EC9"/>
    <w:rsid w:val="00800E3F"/>
    <w:rsid w:val="00810BF9"/>
    <w:rsid w:val="00820929"/>
    <w:rsid w:val="008738D6"/>
    <w:rsid w:val="008815BC"/>
    <w:rsid w:val="008A1478"/>
    <w:rsid w:val="008C2242"/>
    <w:rsid w:val="008D20D4"/>
    <w:rsid w:val="008D6AED"/>
    <w:rsid w:val="00900C36"/>
    <w:rsid w:val="00905C29"/>
    <w:rsid w:val="00907AB7"/>
    <w:rsid w:val="00910C56"/>
    <w:rsid w:val="0093400C"/>
    <w:rsid w:val="00935CEF"/>
    <w:rsid w:val="00956A13"/>
    <w:rsid w:val="009578FC"/>
    <w:rsid w:val="00960411"/>
    <w:rsid w:val="00970428"/>
    <w:rsid w:val="009737D7"/>
    <w:rsid w:val="009943F5"/>
    <w:rsid w:val="009C1020"/>
    <w:rsid w:val="009C2A3E"/>
    <w:rsid w:val="009E4A19"/>
    <w:rsid w:val="009F0B95"/>
    <w:rsid w:val="00A11B69"/>
    <w:rsid w:val="00A21CB4"/>
    <w:rsid w:val="00A2591A"/>
    <w:rsid w:val="00A31871"/>
    <w:rsid w:val="00A7099E"/>
    <w:rsid w:val="00A7121F"/>
    <w:rsid w:val="00A858C8"/>
    <w:rsid w:val="00A86E73"/>
    <w:rsid w:val="00A953EC"/>
    <w:rsid w:val="00A971CF"/>
    <w:rsid w:val="00AB659F"/>
    <w:rsid w:val="00B065DF"/>
    <w:rsid w:val="00B231D4"/>
    <w:rsid w:val="00B26E4A"/>
    <w:rsid w:val="00B46310"/>
    <w:rsid w:val="00B52592"/>
    <w:rsid w:val="00B53FEB"/>
    <w:rsid w:val="00B63850"/>
    <w:rsid w:val="00B820C3"/>
    <w:rsid w:val="00B85D31"/>
    <w:rsid w:val="00B96B00"/>
    <w:rsid w:val="00BC132D"/>
    <w:rsid w:val="00BC4817"/>
    <w:rsid w:val="00BE0F87"/>
    <w:rsid w:val="00BE37C1"/>
    <w:rsid w:val="00C00BD5"/>
    <w:rsid w:val="00C315D8"/>
    <w:rsid w:val="00C360B7"/>
    <w:rsid w:val="00C4205B"/>
    <w:rsid w:val="00C445A5"/>
    <w:rsid w:val="00C453FF"/>
    <w:rsid w:val="00C46FFB"/>
    <w:rsid w:val="00C80058"/>
    <w:rsid w:val="00CC2775"/>
    <w:rsid w:val="00CF172C"/>
    <w:rsid w:val="00D1124F"/>
    <w:rsid w:val="00D215A2"/>
    <w:rsid w:val="00D27D95"/>
    <w:rsid w:val="00D31EFC"/>
    <w:rsid w:val="00D3493E"/>
    <w:rsid w:val="00D350A8"/>
    <w:rsid w:val="00D400ED"/>
    <w:rsid w:val="00D51DDF"/>
    <w:rsid w:val="00D6422E"/>
    <w:rsid w:val="00D66150"/>
    <w:rsid w:val="00D932BF"/>
    <w:rsid w:val="00DA12D2"/>
    <w:rsid w:val="00DD749B"/>
    <w:rsid w:val="00E0001D"/>
    <w:rsid w:val="00E14C63"/>
    <w:rsid w:val="00E454EA"/>
    <w:rsid w:val="00EA3968"/>
    <w:rsid w:val="00EC7882"/>
    <w:rsid w:val="00EE1D2C"/>
    <w:rsid w:val="00EE4195"/>
    <w:rsid w:val="00EF0C4A"/>
    <w:rsid w:val="00EF4AD6"/>
    <w:rsid w:val="00F14924"/>
    <w:rsid w:val="00F1590D"/>
    <w:rsid w:val="00F473FF"/>
    <w:rsid w:val="00F61FC9"/>
    <w:rsid w:val="00F673E4"/>
    <w:rsid w:val="00F72A8A"/>
    <w:rsid w:val="00F839F8"/>
    <w:rsid w:val="00F97E14"/>
    <w:rsid w:val="00FA046B"/>
    <w:rsid w:val="00FB4A38"/>
    <w:rsid w:val="00FE50A8"/>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A9CA7"/>
  <w15:docId w15:val="{CED0B409-F5E7-4134-9FD3-6780FF30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w:basedOn w:val="Normal"/>
    <w:link w:val="FootnoteTextChar2"/>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character" w:styleId="FollowedHyperlink">
    <w:name w:val="FollowedHyperlink"/>
    <w:basedOn w:val="DefaultParagraphFont"/>
    <w:uiPriority w:val="99"/>
    <w:semiHidden/>
    <w:unhideWhenUsed/>
    <w:rsid w:val="009737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legal//maj-ord-reg/land-docs/ceii-rule.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filing/filing.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ba.gov/sites/default/files/files/Size_Standards_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2015-02-13T00:00:00-05:00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2.xml><?xml version="1.0" encoding="utf-8"?>
<ds:datastoreItem xmlns:ds="http://schemas.openxmlformats.org/officeDocument/2006/customXml" ds:itemID="{4298183C-398F-4BB8-B3D7-2D4DB576ABFA}">
  <ds:schemaRefs>
    <ds:schemaRef ds:uri="http://schemas.microsoft.com/office/2006/metadata/customXsn"/>
  </ds:schemaRefs>
</ds:datastoreItem>
</file>

<file path=customXml/itemProps3.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F86E988D-9B51-4F17-B24D-C44B8B06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A86F4F-DC6F-4814-BEA0-DBB4132D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Nader</dc:creator>
  <cp:lastModifiedBy>Anthony May</cp:lastModifiedBy>
  <cp:revision>4</cp:revision>
  <dcterms:created xsi:type="dcterms:W3CDTF">2015-07-29T12:35:00Z</dcterms:created>
  <dcterms:modified xsi:type="dcterms:W3CDTF">2015-07-29T12:42:00Z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AdHocReviewCycleID">
    <vt:i4>249667782</vt:i4>
  </property>
  <property fmtid="{D5CDD505-2E9C-101B-9397-08002B2CF9AE}" pid="4" name="_NewReviewCycle">
    <vt:lpwstr/>
  </property>
  <property fmtid="{D5CDD505-2E9C-101B-9397-08002B2CF9AE}" pid="5" name="_EmailSubject">
    <vt:lpwstr>ferc 567 review</vt:lpwstr>
  </property>
  <property fmtid="{D5CDD505-2E9C-101B-9397-08002B2CF9AE}" pid="6" name="_AuthorEmail">
    <vt:lpwstr>Anthony.May@ferc.gov</vt:lpwstr>
  </property>
  <property fmtid="{D5CDD505-2E9C-101B-9397-08002B2CF9AE}" pid="7" name="_AuthorEmailDisplayName">
    <vt:lpwstr>Anthony May</vt:lpwstr>
  </property>
  <property fmtid="{D5CDD505-2E9C-101B-9397-08002B2CF9AE}" pid="8" name="_ReviewingToolsShownOnce">
    <vt:lpwstr/>
  </property>
</Properties>
</file>