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BF7E3D" w14:textId="77777777" w:rsidR="00EB3E6F" w:rsidRDefault="00FD66F1" w:rsidP="00FD66F1">
      <w:pPr>
        <w:spacing w:after="0"/>
        <w:jc w:val="center"/>
        <w:rPr>
          <w:rFonts w:ascii="Times New Roman" w:hAnsi="Times New Roman" w:cs="Times New Roman"/>
          <w:sz w:val="24"/>
          <w:szCs w:val="24"/>
        </w:rPr>
      </w:pPr>
      <w:r>
        <w:rPr>
          <w:rFonts w:ascii="Times New Roman" w:hAnsi="Times New Roman" w:cs="Times New Roman"/>
          <w:sz w:val="24"/>
          <w:szCs w:val="24"/>
        </w:rPr>
        <w:t>Supporting Statement</w:t>
      </w:r>
      <w:r w:rsidR="00A12B0C">
        <w:rPr>
          <w:rFonts w:ascii="Times New Roman" w:hAnsi="Times New Roman" w:cs="Times New Roman"/>
          <w:sz w:val="24"/>
          <w:szCs w:val="24"/>
        </w:rPr>
        <w:t xml:space="preserve"> for</w:t>
      </w:r>
    </w:p>
    <w:p w14:paraId="635AAA12" w14:textId="77777777" w:rsidR="00A12B0C" w:rsidRPr="00A12B0C" w:rsidRDefault="00A12B0C" w:rsidP="00A12B0C">
      <w:pPr>
        <w:spacing w:after="0"/>
        <w:jc w:val="center"/>
        <w:rPr>
          <w:rFonts w:ascii="Times New Roman" w:hAnsi="Times New Roman" w:cs="Times New Roman"/>
          <w:b/>
          <w:sz w:val="24"/>
          <w:szCs w:val="24"/>
        </w:rPr>
      </w:pPr>
      <w:r>
        <w:rPr>
          <w:rFonts w:ascii="Times New Roman" w:hAnsi="Times New Roman" w:cs="Times New Roman"/>
          <w:b/>
          <w:sz w:val="24"/>
          <w:szCs w:val="24"/>
        </w:rPr>
        <w:t>FERC-725G4</w:t>
      </w:r>
      <w:r w:rsidR="00F002FB">
        <w:rPr>
          <w:rFonts w:ascii="Times New Roman" w:hAnsi="Times New Roman" w:cs="Times New Roman"/>
          <w:b/>
          <w:sz w:val="24"/>
          <w:szCs w:val="24"/>
        </w:rPr>
        <w:t>,</w:t>
      </w:r>
      <w:r>
        <w:rPr>
          <w:rFonts w:ascii="Times New Roman" w:hAnsi="Times New Roman" w:cs="Times New Roman"/>
          <w:b/>
          <w:sz w:val="24"/>
          <w:szCs w:val="24"/>
        </w:rPr>
        <w:t xml:space="preserve"> </w:t>
      </w:r>
      <w:r w:rsidRPr="00A12B0C">
        <w:rPr>
          <w:rFonts w:ascii="Times New Roman" w:hAnsi="Times New Roman" w:cs="Times New Roman"/>
          <w:b/>
          <w:sz w:val="24"/>
          <w:szCs w:val="24"/>
        </w:rPr>
        <w:t>Mand</w:t>
      </w:r>
      <w:bookmarkStart w:id="0" w:name="_GoBack"/>
      <w:bookmarkEnd w:id="0"/>
      <w:r w:rsidRPr="00A12B0C">
        <w:rPr>
          <w:rFonts w:ascii="Times New Roman" w:hAnsi="Times New Roman" w:cs="Times New Roman"/>
          <w:b/>
          <w:sz w:val="24"/>
          <w:szCs w:val="24"/>
        </w:rPr>
        <w:t xml:space="preserve">atory Reliability Standards: Reliability Standard </w:t>
      </w:r>
    </w:p>
    <w:p w14:paraId="283B726C" w14:textId="77777777" w:rsidR="00A12B0C" w:rsidRDefault="00A12B0C" w:rsidP="00A12B0C">
      <w:pPr>
        <w:spacing w:after="0"/>
        <w:jc w:val="center"/>
        <w:rPr>
          <w:rFonts w:ascii="Times New Roman" w:hAnsi="Times New Roman" w:cs="Times New Roman"/>
          <w:b/>
          <w:sz w:val="24"/>
          <w:szCs w:val="24"/>
        </w:rPr>
      </w:pPr>
      <w:r w:rsidRPr="00A12B0C">
        <w:rPr>
          <w:rFonts w:ascii="Times New Roman" w:hAnsi="Times New Roman" w:cs="Times New Roman"/>
          <w:b/>
          <w:sz w:val="24"/>
          <w:szCs w:val="24"/>
        </w:rPr>
        <w:t>PRC-010-1 (</w:t>
      </w:r>
      <w:proofErr w:type="spellStart"/>
      <w:r w:rsidRPr="00A12B0C">
        <w:rPr>
          <w:rFonts w:ascii="Times New Roman" w:hAnsi="Times New Roman" w:cs="Times New Roman"/>
          <w:b/>
          <w:sz w:val="24"/>
          <w:szCs w:val="24"/>
        </w:rPr>
        <w:t>Undervoltage</w:t>
      </w:r>
      <w:proofErr w:type="spellEnd"/>
      <w:r w:rsidRPr="00A12B0C">
        <w:rPr>
          <w:rFonts w:ascii="Times New Roman" w:hAnsi="Times New Roman" w:cs="Times New Roman"/>
          <w:b/>
          <w:sz w:val="24"/>
          <w:szCs w:val="24"/>
        </w:rPr>
        <w:t xml:space="preserve"> Load Shedding)</w:t>
      </w:r>
      <w:r w:rsidR="004D3526" w:rsidRPr="007C3586">
        <w:rPr>
          <w:rStyle w:val="FootnoteReference"/>
          <w:rFonts w:ascii="Times New Roman" w:hAnsi="Times New Roman" w:cs="Times New Roman"/>
          <w:b/>
          <w:sz w:val="24"/>
          <w:szCs w:val="24"/>
          <w:vertAlign w:val="superscript"/>
        </w:rPr>
        <w:footnoteReference w:id="1"/>
      </w:r>
      <w:r w:rsidR="00E46CD9">
        <w:rPr>
          <w:rFonts w:ascii="Times New Roman" w:hAnsi="Times New Roman" w:cs="Times New Roman"/>
          <w:b/>
          <w:sz w:val="24"/>
          <w:szCs w:val="24"/>
        </w:rPr>
        <w:t xml:space="preserve"> </w:t>
      </w:r>
      <w:r w:rsidR="00702D51">
        <w:rPr>
          <w:rFonts w:ascii="Times New Roman" w:hAnsi="Times New Roman" w:cs="Times New Roman"/>
          <w:b/>
          <w:sz w:val="24"/>
          <w:szCs w:val="24"/>
        </w:rPr>
        <w:t xml:space="preserve">and </w:t>
      </w:r>
    </w:p>
    <w:p w14:paraId="0BA152B5" w14:textId="77777777" w:rsidR="00F002FB" w:rsidRDefault="00562F1B" w:rsidP="00A12B0C">
      <w:pPr>
        <w:spacing w:after="0"/>
        <w:jc w:val="center"/>
        <w:rPr>
          <w:rFonts w:ascii="Times New Roman" w:hAnsi="Times New Roman" w:cs="Times New Roman"/>
          <w:b/>
          <w:sz w:val="24"/>
          <w:szCs w:val="24"/>
        </w:rPr>
      </w:pPr>
      <w:r>
        <w:rPr>
          <w:rFonts w:ascii="Times New Roman" w:hAnsi="Times New Roman" w:cs="Times New Roman"/>
          <w:b/>
          <w:sz w:val="24"/>
          <w:szCs w:val="24"/>
        </w:rPr>
        <w:t>FERC-725S</w:t>
      </w:r>
      <w:r w:rsidR="00F002FB">
        <w:rPr>
          <w:rFonts w:ascii="Times New Roman" w:hAnsi="Times New Roman" w:cs="Times New Roman"/>
          <w:b/>
          <w:sz w:val="24"/>
          <w:szCs w:val="24"/>
        </w:rPr>
        <w:t>,</w:t>
      </w:r>
      <w:r w:rsidR="00702D51">
        <w:rPr>
          <w:rFonts w:ascii="Times New Roman" w:hAnsi="Times New Roman" w:cs="Times New Roman"/>
          <w:b/>
          <w:sz w:val="24"/>
          <w:szCs w:val="24"/>
        </w:rPr>
        <w:t xml:space="preserve"> </w:t>
      </w:r>
      <w:r w:rsidR="00A12B0C" w:rsidRPr="00A12B0C">
        <w:rPr>
          <w:rFonts w:ascii="Times New Roman" w:hAnsi="Times New Roman" w:cs="Times New Roman"/>
          <w:b/>
          <w:sz w:val="24"/>
          <w:szCs w:val="24"/>
        </w:rPr>
        <w:t xml:space="preserve">Mandatory Reliability Standards: </w:t>
      </w:r>
      <w:r w:rsidR="00F002FB" w:rsidRPr="00F002FB">
        <w:rPr>
          <w:rFonts w:ascii="Times New Roman" w:hAnsi="Times New Roman" w:cs="Times New Roman"/>
          <w:b/>
          <w:sz w:val="24"/>
          <w:szCs w:val="24"/>
        </w:rPr>
        <w:t xml:space="preserve">Emergency Preparedness </w:t>
      </w:r>
    </w:p>
    <w:p w14:paraId="46EEA971" w14:textId="77777777" w:rsidR="00A12B0C" w:rsidRPr="00A12B0C" w:rsidRDefault="00F002FB" w:rsidP="00A12B0C">
      <w:pPr>
        <w:spacing w:after="0"/>
        <w:jc w:val="center"/>
        <w:rPr>
          <w:rFonts w:ascii="Times New Roman" w:hAnsi="Times New Roman" w:cs="Times New Roman"/>
          <w:b/>
          <w:sz w:val="24"/>
          <w:szCs w:val="24"/>
        </w:rPr>
      </w:pPr>
      <w:proofErr w:type="gramStart"/>
      <w:r w:rsidRPr="00F002FB">
        <w:rPr>
          <w:rFonts w:ascii="Times New Roman" w:hAnsi="Times New Roman" w:cs="Times New Roman"/>
          <w:b/>
          <w:sz w:val="24"/>
          <w:szCs w:val="24"/>
        </w:rPr>
        <w:t>and</w:t>
      </w:r>
      <w:proofErr w:type="gramEnd"/>
      <w:r w:rsidRPr="00F002FB">
        <w:rPr>
          <w:rFonts w:ascii="Times New Roman" w:hAnsi="Times New Roman" w:cs="Times New Roman"/>
          <w:b/>
          <w:sz w:val="24"/>
          <w:szCs w:val="24"/>
        </w:rPr>
        <w:t xml:space="preserve"> Operations (EOP)</w:t>
      </w:r>
      <w:r>
        <w:rPr>
          <w:rFonts w:ascii="Times New Roman" w:hAnsi="Times New Roman" w:cs="Times New Roman"/>
          <w:b/>
          <w:sz w:val="24"/>
          <w:szCs w:val="24"/>
        </w:rPr>
        <w:t xml:space="preserve"> </w:t>
      </w:r>
      <w:r w:rsidR="00A12B0C" w:rsidRPr="00A12B0C">
        <w:rPr>
          <w:rFonts w:ascii="Times New Roman" w:hAnsi="Times New Roman" w:cs="Times New Roman"/>
          <w:b/>
          <w:sz w:val="24"/>
          <w:szCs w:val="24"/>
        </w:rPr>
        <w:t>Reliability Standard</w:t>
      </w:r>
      <w:r>
        <w:rPr>
          <w:rFonts w:ascii="Times New Roman" w:hAnsi="Times New Roman" w:cs="Times New Roman"/>
          <w:b/>
          <w:sz w:val="24"/>
          <w:szCs w:val="24"/>
        </w:rPr>
        <w:t>s</w:t>
      </w:r>
      <w:r w:rsidR="00A12B0C" w:rsidRPr="00A12B0C">
        <w:rPr>
          <w:rFonts w:ascii="Times New Roman" w:hAnsi="Times New Roman" w:cs="Times New Roman"/>
          <w:b/>
          <w:sz w:val="24"/>
          <w:szCs w:val="24"/>
        </w:rPr>
        <w:t xml:space="preserve"> </w:t>
      </w:r>
    </w:p>
    <w:p w14:paraId="4CE73D06" w14:textId="77777777" w:rsidR="00FD66F1" w:rsidRDefault="00FD66F1" w:rsidP="00A12B0C">
      <w:pPr>
        <w:spacing w:after="0"/>
        <w:jc w:val="center"/>
        <w:rPr>
          <w:rFonts w:ascii="Times New Roman" w:hAnsi="Times New Roman" w:cs="Times New Roman"/>
          <w:b/>
          <w:sz w:val="24"/>
          <w:szCs w:val="24"/>
        </w:rPr>
      </w:pPr>
    </w:p>
    <w:p w14:paraId="5E1CFB60" w14:textId="77777777" w:rsidR="00FD66F1" w:rsidRDefault="00FD66F1" w:rsidP="00FD66F1">
      <w:pPr>
        <w:spacing w:after="0"/>
        <w:jc w:val="center"/>
        <w:rPr>
          <w:rFonts w:ascii="Times New Roman" w:hAnsi="Times New Roman" w:cs="Times New Roman"/>
          <w:sz w:val="24"/>
          <w:szCs w:val="24"/>
        </w:rPr>
      </w:pPr>
    </w:p>
    <w:p w14:paraId="18E476CE" w14:textId="77777777" w:rsidR="00773AEB" w:rsidRDefault="00FE2317" w:rsidP="007C3586">
      <w:pPr>
        <w:spacing w:after="0"/>
        <w:ind w:firstLine="360"/>
        <w:rPr>
          <w:rFonts w:ascii="Times New Roman" w:hAnsi="Times New Roman" w:cs="Times New Roman"/>
          <w:sz w:val="24"/>
          <w:szCs w:val="24"/>
        </w:rPr>
      </w:pPr>
      <w:r>
        <w:rPr>
          <w:rFonts w:ascii="Times New Roman" w:hAnsi="Times New Roman" w:cs="Times New Roman"/>
          <w:sz w:val="24"/>
          <w:szCs w:val="24"/>
        </w:rPr>
        <w:t>The Federal Energy Regulatory Commission (FERC or Commission) request</w:t>
      </w:r>
      <w:r w:rsidR="00EC19DF">
        <w:rPr>
          <w:rFonts w:ascii="Times New Roman" w:hAnsi="Times New Roman" w:cs="Times New Roman"/>
          <w:sz w:val="24"/>
          <w:szCs w:val="24"/>
        </w:rPr>
        <w:t>s</w:t>
      </w:r>
      <w:r>
        <w:rPr>
          <w:rFonts w:ascii="Times New Roman" w:hAnsi="Times New Roman" w:cs="Times New Roman"/>
          <w:sz w:val="24"/>
          <w:szCs w:val="24"/>
        </w:rPr>
        <w:t xml:space="preserve"> that the Office of Management and Budget (OMB) review </w:t>
      </w:r>
      <w:r w:rsidR="006A0DFC">
        <w:rPr>
          <w:rFonts w:ascii="Times New Roman" w:hAnsi="Times New Roman" w:cs="Times New Roman"/>
          <w:sz w:val="24"/>
          <w:szCs w:val="24"/>
        </w:rPr>
        <w:t xml:space="preserve">the information collection requirements in </w:t>
      </w:r>
      <w:r>
        <w:rPr>
          <w:rFonts w:ascii="Times New Roman" w:hAnsi="Times New Roman" w:cs="Times New Roman"/>
          <w:sz w:val="24"/>
          <w:szCs w:val="24"/>
        </w:rPr>
        <w:t xml:space="preserve">the </w:t>
      </w:r>
      <w:r w:rsidR="005A219A">
        <w:rPr>
          <w:rFonts w:ascii="Times New Roman" w:hAnsi="Times New Roman" w:cs="Times New Roman"/>
          <w:sz w:val="24"/>
          <w:szCs w:val="24"/>
        </w:rPr>
        <w:t>Notice of Proposed Rulemaking (</w:t>
      </w:r>
      <w:r w:rsidR="00A12B0C">
        <w:rPr>
          <w:rFonts w:ascii="Times New Roman" w:hAnsi="Times New Roman" w:cs="Times New Roman"/>
          <w:sz w:val="24"/>
          <w:szCs w:val="24"/>
        </w:rPr>
        <w:t>NOPR</w:t>
      </w:r>
      <w:r w:rsidR="005A219A">
        <w:rPr>
          <w:rFonts w:ascii="Times New Roman" w:hAnsi="Times New Roman" w:cs="Times New Roman"/>
          <w:sz w:val="24"/>
          <w:szCs w:val="24"/>
        </w:rPr>
        <w:t>)</w:t>
      </w:r>
      <w:r w:rsidR="00A12B0C">
        <w:rPr>
          <w:rFonts w:ascii="Times New Roman" w:hAnsi="Times New Roman" w:cs="Times New Roman"/>
          <w:sz w:val="24"/>
          <w:szCs w:val="24"/>
        </w:rPr>
        <w:t xml:space="preserve"> under </w:t>
      </w:r>
      <w:r w:rsidR="00FD100F">
        <w:rPr>
          <w:rFonts w:ascii="Times New Roman" w:hAnsi="Times New Roman" w:cs="Times New Roman"/>
          <w:sz w:val="24"/>
          <w:szCs w:val="24"/>
        </w:rPr>
        <w:t>D</w:t>
      </w:r>
      <w:r w:rsidR="00A12B0C">
        <w:rPr>
          <w:rFonts w:ascii="Times New Roman" w:hAnsi="Times New Roman" w:cs="Times New Roman"/>
          <w:sz w:val="24"/>
          <w:szCs w:val="24"/>
        </w:rPr>
        <w:t>ockets RM15-7-000, RM15-12-000, RM15-13-000</w:t>
      </w:r>
      <w:r w:rsidR="00B13770">
        <w:rPr>
          <w:rFonts w:ascii="Times New Roman" w:hAnsi="Times New Roman" w:cs="Times New Roman"/>
          <w:sz w:val="24"/>
          <w:szCs w:val="24"/>
        </w:rPr>
        <w:t xml:space="preserve"> </w:t>
      </w:r>
      <w:r>
        <w:rPr>
          <w:rFonts w:ascii="Times New Roman" w:hAnsi="Times New Roman" w:cs="Times New Roman"/>
          <w:sz w:val="24"/>
          <w:szCs w:val="24"/>
        </w:rPr>
        <w:t>un</w:t>
      </w:r>
      <w:r w:rsidR="00B13770">
        <w:rPr>
          <w:rFonts w:ascii="Times New Roman" w:hAnsi="Times New Roman" w:cs="Times New Roman"/>
          <w:sz w:val="24"/>
          <w:szCs w:val="24"/>
        </w:rPr>
        <w:t>der OMB Control Number</w:t>
      </w:r>
      <w:r w:rsidR="006A0DFC">
        <w:rPr>
          <w:rFonts w:ascii="Times New Roman" w:hAnsi="Times New Roman" w:cs="Times New Roman"/>
          <w:sz w:val="24"/>
          <w:szCs w:val="24"/>
        </w:rPr>
        <w:t>s</w:t>
      </w:r>
      <w:r w:rsidR="00A12B0C">
        <w:rPr>
          <w:rFonts w:ascii="Times New Roman" w:hAnsi="Times New Roman" w:cs="Times New Roman"/>
          <w:sz w:val="24"/>
          <w:szCs w:val="24"/>
        </w:rPr>
        <w:t xml:space="preserve"> 1902-</w:t>
      </w:r>
      <w:r w:rsidR="00FD100F">
        <w:rPr>
          <w:rFonts w:ascii="Times New Roman" w:hAnsi="Times New Roman" w:cs="Times New Roman"/>
          <w:sz w:val="24"/>
          <w:szCs w:val="24"/>
        </w:rPr>
        <w:t xml:space="preserve">TBD </w:t>
      </w:r>
      <w:r w:rsidR="00A12B0C">
        <w:rPr>
          <w:rFonts w:ascii="Times New Roman" w:hAnsi="Times New Roman" w:cs="Times New Roman"/>
          <w:sz w:val="24"/>
          <w:szCs w:val="24"/>
        </w:rPr>
        <w:t>(FERC-725G4</w:t>
      </w:r>
      <w:r w:rsidR="003559FE">
        <w:rPr>
          <w:rFonts w:ascii="Times New Roman" w:hAnsi="Times New Roman" w:cs="Times New Roman"/>
          <w:sz w:val="24"/>
          <w:szCs w:val="24"/>
        </w:rPr>
        <w:t>)</w:t>
      </w:r>
      <w:r w:rsidR="00A12B0C">
        <w:rPr>
          <w:rFonts w:ascii="Times New Roman" w:hAnsi="Times New Roman" w:cs="Times New Roman"/>
          <w:sz w:val="24"/>
          <w:szCs w:val="24"/>
        </w:rPr>
        <w:t xml:space="preserve"> and 1902-0270 (FERC-725S</w:t>
      </w:r>
      <w:r w:rsidR="003559FE">
        <w:rPr>
          <w:rFonts w:ascii="Times New Roman" w:hAnsi="Times New Roman" w:cs="Times New Roman"/>
          <w:sz w:val="24"/>
          <w:szCs w:val="24"/>
        </w:rPr>
        <w:t>)</w:t>
      </w:r>
      <w:r>
        <w:rPr>
          <w:rFonts w:ascii="Times New Roman" w:hAnsi="Times New Roman" w:cs="Times New Roman"/>
          <w:sz w:val="24"/>
          <w:szCs w:val="24"/>
        </w:rPr>
        <w:t xml:space="preserve">. </w:t>
      </w:r>
      <w:r w:rsidR="003559FE">
        <w:rPr>
          <w:rFonts w:ascii="Times New Roman" w:hAnsi="Times New Roman" w:cs="Times New Roman"/>
          <w:sz w:val="24"/>
          <w:szCs w:val="24"/>
        </w:rPr>
        <w:t>This supporting statement is a consolidated document that covers the requirements of both information collections</w:t>
      </w:r>
      <w:r w:rsidR="00A12B0C">
        <w:rPr>
          <w:rFonts w:ascii="Times New Roman" w:hAnsi="Times New Roman" w:cs="Times New Roman"/>
          <w:sz w:val="24"/>
          <w:szCs w:val="24"/>
        </w:rPr>
        <w:t xml:space="preserve"> (FERC-725G4 and FERC-725S).</w:t>
      </w:r>
    </w:p>
    <w:p w14:paraId="0FAE8A04" w14:textId="77777777" w:rsidR="0002242D" w:rsidRDefault="0002242D" w:rsidP="00FD66F1">
      <w:pPr>
        <w:spacing w:after="0"/>
        <w:rPr>
          <w:rFonts w:ascii="Times New Roman" w:hAnsi="Times New Roman" w:cs="Times New Roman"/>
          <w:sz w:val="24"/>
          <w:szCs w:val="24"/>
        </w:rPr>
      </w:pPr>
    </w:p>
    <w:p w14:paraId="35F17260" w14:textId="77777777"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14:paraId="0ABDAC30" w14:textId="77777777" w:rsidR="00A72E7B" w:rsidRDefault="00A72E7B" w:rsidP="00EB3E6F">
      <w:pPr>
        <w:spacing w:after="0"/>
        <w:rPr>
          <w:rFonts w:ascii="Times New Roman" w:hAnsi="Times New Roman" w:cs="Times New Roman"/>
          <w:sz w:val="24"/>
          <w:szCs w:val="24"/>
        </w:rPr>
      </w:pPr>
    </w:p>
    <w:p w14:paraId="298362B7" w14:textId="77777777" w:rsidR="00A12B0C" w:rsidRDefault="00A12B0C" w:rsidP="007C3586">
      <w:pPr>
        <w:spacing w:after="0"/>
        <w:ind w:firstLine="360"/>
        <w:rPr>
          <w:rFonts w:ascii="Times New Roman" w:hAnsi="Times New Roman" w:cs="Times New Roman"/>
          <w:sz w:val="24"/>
          <w:szCs w:val="24"/>
        </w:rPr>
      </w:pPr>
      <w:r w:rsidRPr="001C7753">
        <w:rPr>
          <w:rFonts w:ascii="Times New Roman" w:hAnsi="Times New Roman" w:cs="Times New Roman"/>
          <w:sz w:val="24"/>
          <w:szCs w:val="24"/>
        </w:rPr>
        <w:t>On August 8, 2005, The Electricity Modernization Act of 2005, which is Title XII of the Energy Policy Act of 2005 (</w:t>
      </w:r>
      <w:proofErr w:type="spellStart"/>
      <w:r w:rsidRPr="001C7753">
        <w:rPr>
          <w:rFonts w:ascii="Times New Roman" w:hAnsi="Times New Roman" w:cs="Times New Roman"/>
          <w:sz w:val="24"/>
          <w:szCs w:val="24"/>
        </w:rPr>
        <w:t>EPAct</w:t>
      </w:r>
      <w:proofErr w:type="spellEnd"/>
      <w:r w:rsidRPr="001C7753">
        <w:rPr>
          <w:rFonts w:ascii="Times New Roman" w:hAnsi="Times New Roman" w:cs="Times New Roman"/>
          <w:sz w:val="24"/>
          <w:szCs w:val="24"/>
        </w:rPr>
        <w:t xml:space="preserve"> 2005), was enacted into law.  </w:t>
      </w:r>
      <w:proofErr w:type="spellStart"/>
      <w:r w:rsidRPr="001C7753">
        <w:rPr>
          <w:rFonts w:ascii="Times New Roman" w:hAnsi="Times New Roman" w:cs="Times New Roman"/>
          <w:sz w:val="24"/>
          <w:szCs w:val="24"/>
        </w:rPr>
        <w:t>EPAct</w:t>
      </w:r>
      <w:proofErr w:type="spellEnd"/>
      <w:r w:rsidRPr="001C7753">
        <w:rPr>
          <w:rFonts w:ascii="Times New Roman" w:hAnsi="Times New Roman" w:cs="Times New Roman"/>
          <w:sz w:val="24"/>
          <w:szCs w:val="24"/>
        </w:rPr>
        <w:t xml:space="preserve"> 2005 added a new Section 215 to the Federal Power Act (FPA), which requires a Commission-certified Electric Reliability Organization (ERO) to develop mandatory and enforceable Reliability Standards, which are subject to Commission review and approval.  Once approved, the Reliability Standards may be enforced by the ERO, subject to Commission oversight.  In 2006, the Commission certified the North American Electric Reliability Corporation (NERC) as the ERO pursuant to FPA section 215.</w:t>
      </w:r>
      <w:r w:rsidRPr="001C7753">
        <w:rPr>
          <w:rStyle w:val="FootnoteReference"/>
          <w:rFonts w:ascii="Times New Roman" w:hAnsi="Times New Roman" w:cs="Times New Roman"/>
          <w:sz w:val="24"/>
          <w:szCs w:val="24"/>
          <w:vertAlign w:val="superscript"/>
        </w:rPr>
        <w:footnoteReference w:id="2"/>
      </w:r>
      <w:r w:rsidRPr="001C7753">
        <w:rPr>
          <w:rFonts w:ascii="Times New Roman" w:hAnsi="Times New Roman" w:cs="Times New Roman"/>
          <w:sz w:val="24"/>
          <w:szCs w:val="24"/>
          <w:vertAlign w:val="superscript"/>
        </w:rPr>
        <w:t xml:space="preserve"> </w:t>
      </w:r>
      <w:r w:rsidRPr="001C7753">
        <w:rPr>
          <w:rFonts w:ascii="Times New Roman" w:hAnsi="Times New Roman" w:cs="Times New Roman"/>
          <w:sz w:val="24"/>
          <w:szCs w:val="24"/>
        </w:rPr>
        <w:t xml:space="preserve"> </w:t>
      </w:r>
    </w:p>
    <w:p w14:paraId="306EBF94" w14:textId="77777777" w:rsidR="00FC78A0" w:rsidRDefault="00FC78A0" w:rsidP="00FC78A0">
      <w:pPr>
        <w:spacing w:after="0"/>
        <w:rPr>
          <w:rFonts w:ascii="Times New Roman" w:hAnsi="Times New Roman" w:cs="Times New Roman"/>
          <w:sz w:val="24"/>
          <w:szCs w:val="24"/>
        </w:rPr>
      </w:pPr>
    </w:p>
    <w:p w14:paraId="23B853FA" w14:textId="77777777" w:rsidR="00FC78A0" w:rsidRDefault="00FC78A0" w:rsidP="007C3586">
      <w:pPr>
        <w:spacing w:after="0"/>
        <w:ind w:firstLine="360"/>
        <w:rPr>
          <w:rFonts w:ascii="Times New Roman" w:hAnsi="Times New Roman" w:cs="Times New Roman"/>
          <w:sz w:val="24"/>
          <w:szCs w:val="24"/>
        </w:rPr>
      </w:pPr>
      <w:r w:rsidRPr="00FC78A0">
        <w:rPr>
          <w:rFonts w:ascii="Times New Roman" w:hAnsi="Times New Roman" w:cs="Times New Roman"/>
          <w:sz w:val="24"/>
          <w:szCs w:val="24"/>
        </w:rPr>
        <w:t xml:space="preserve">On March 16, 2007, the Commission issued Order No. 693, approving 83 of the 107 Reliability Standards filed by NERC, including initial versions of EOP-001, EOP-002, and EOP-003.   In addition, the Commission directed NERC to develop certain modifications to the EOP standards.  In Order No. 693, the Commission also approved several </w:t>
      </w:r>
      <w:proofErr w:type="spellStart"/>
      <w:r w:rsidRPr="00FC78A0">
        <w:rPr>
          <w:rFonts w:ascii="Times New Roman" w:hAnsi="Times New Roman" w:cs="Times New Roman"/>
          <w:sz w:val="24"/>
          <w:szCs w:val="24"/>
        </w:rPr>
        <w:t>Undervoltage</w:t>
      </w:r>
      <w:proofErr w:type="spellEnd"/>
      <w:r w:rsidRPr="00FC78A0">
        <w:rPr>
          <w:rFonts w:ascii="Times New Roman" w:hAnsi="Times New Roman" w:cs="Times New Roman"/>
          <w:sz w:val="24"/>
          <w:szCs w:val="24"/>
        </w:rPr>
        <w:t xml:space="preserve"> Load Shedding (UVLS)-related Reliability Standards, including PRC-010-0, PRC-021-1 and PRC-022-1.   Also, the Commission directed NERC to modify Reliability Standard PRC-010-0 to </w:t>
      </w:r>
      <w:r w:rsidRPr="00FC78A0">
        <w:rPr>
          <w:rFonts w:ascii="Times New Roman" w:hAnsi="Times New Roman" w:cs="Times New Roman"/>
          <w:sz w:val="24"/>
          <w:szCs w:val="24"/>
        </w:rPr>
        <w:lastRenderedPageBreak/>
        <w:t>develop an “integrated and coordinated” approach to all protection systems.   In Order No. 693, the Commission approved the NERC Glossary, including NERC’s currently-effective Special Protection System and Remedial Action Scheme definitions.</w:t>
      </w:r>
    </w:p>
    <w:p w14:paraId="717A7509" w14:textId="77777777" w:rsidR="00FC78A0" w:rsidRDefault="00FC78A0" w:rsidP="00FC78A0">
      <w:pPr>
        <w:spacing w:after="0"/>
        <w:rPr>
          <w:rFonts w:ascii="Times New Roman" w:hAnsi="Times New Roman" w:cs="Times New Roman"/>
          <w:sz w:val="24"/>
          <w:szCs w:val="24"/>
        </w:rPr>
      </w:pPr>
    </w:p>
    <w:p w14:paraId="53EC82AD" w14:textId="6C21DBC9"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14:paraId="335E0DA6" w14:textId="77777777" w:rsidR="00EB3E6F" w:rsidRDefault="00EB3E6F" w:rsidP="00EB3E6F">
      <w:pPr>
        <w:spacing w:after="0"/>
        <w:rPr>
          <w:rFonts w:ascii="Times New Roman" w:hAnsi="Times New Roman" w:cs="Times New Roman"/>
          <w:sz w:val="24"/>
          <w:szCs w:val="24"/>
        </w:rPr>
      </w:pPr>
    </w:p>
    <w:p w14:paraId="3A3E7B3D" w14:textId="5DD709FF" w:rsidR="00F438A9" w:rsidRDefault="00BD3FCB" w:rsidP="007C3586">
      <w:pPr>
        <w:spacing w:after="0"/>
        <w:ind w:firstLine="360"/>
        <w:rPr>
          <w:rFonts w:ascii="Times New Roman" w:hAnsi="Times New Roman" w:cs="Times New Roman"/>
          <w:sz w:val="24"/>
          <w:szCs w:val="24"/>
        </w:rPr>
      </w:pPr>
      <w:proofErr w:type="gramStart"/>
      <w:r>
        <w:rPr>
          <w:rFonts w:ascii="Times New Roman" w:hAnsi="Times New Roman" w:cs="Times New Roman"/>
          <w:sz w:val="24"/>
          <w:szCs w:val="24"/>
        </w:rPr>
        <w:t xml:space="preserve">The </w:t>
      </w:r>
      <w:r w:rsidR="00FC78A0">
        <w:rPr>
          <w:rFonts w:ascii="Times New Roman" w:hAnsi="Times New Roman" w:cs="Times New Roman"/>
          <w:sz w:val="24"/>
          <w:szCs w:val="24"/>
        </w:rPr>
        <w:t>NOPR in Docket No</w:t>
      </w:r>
      <w:r w:rsidR="004D3526">
        <w:rPr>
          <w:rFonts w:ascii="Times New Roman" w:hAnsi="Times New Roman" w:cs="Times New Roman"/>
          <w:sz w:val="24"/>
          <w:szCs w:val="24"/>
        </w:rPr>
        <w:t>s</w:t>
      </w:r>
      <w:r w:rsidR="00FC78A0">
        <w:rPr>
          <w:rFonts w:ascii="Times New Roman" w:hAnsi="Times New Roman" w:cs="Times New Roman"/>
          <w:sz w:val="24"/>
          <w:szCs w:val="24"/>
        </w:rPr>
        <w:t>.</w:t>
      </w:r>
      <w:proofErr w:type="gramEnd"/>
      <w:r w:rsidR="00FC78A0">
        <w:rPr>
          <w:rFonts w:ascii="Times New Roman" w:hAnsi="Times New Roman" w:cs="Times New Roman"/>
          <w:sz w:val="24"/>
          <w:szCs w:val="24"/>
        </w:rPr>
        <w:t xml:space="preserve"> RM15-7, RM15-12, and RM15-13 </w:t>
      </w:r>
      <w:proofErr w:type="gramStart"/>
      <w:r w:rsidR="00FC78A0">
        <w:rPr>
          <w:rFonts w:ascii="Times New Roman" w:hAnsi="Times New Roman" w:cs="Times New Roman"/>
          <w:sz w:val="24"/>
          <w:szCs w:val="24"/>
        </w:rPr>
        <w:t>propose</w:t>
      </w:r>
      <w:r w:rsidR="004D3526">
        <w:rPr>
          <w:rFonts w:ascii="Times New Roman" w:hAnsi="Times New Roman" w:cs="Times New Roman"/>
          <w:sz w:val="24"/>
          <w:szCs w:val="24"/>
        </w:rPr>
        <w:t>s</w:t>
      </w:r>
      <w:proofErr w:type="gramEnd"/>
      <w:r>
        <w:rPr>
          <w:rFonts w:ascii="Times New Roman" w:hAnsi="Times New Roman" w:cs="Times New Roman"/>
          <w:sz w:val="24"/>
          <w:szCs w:val="24"/>
        </w:rPr>
        <w:t xml:space="preserve"> the following chang</w:t>
      </w:r>
      <w:r w:rsidR="00FC78A0">
        <w:rPr>
          <w:rFonts w:ascii="Times New Roman" w:hAnsi="Times New Roman" w:cs="Times New Roman"/>
          <w:sz w:val="24"/>
          <w:szCs w:val="24"/>
        </w:rPr>
        <w:t>es to Reliability Standard</w:t>
      </w:r>
      <w:r w:rsidR="003538E4">
        <w:rPr>
          <w:rFonts w:ascii="Times New Roman" w:hAnsi="Times New Roman" w:cs="Times New Roman"/>
          <w:sz w:val="24"/>
          <w:szCs w:val="24"/>
        </w:rPr>
        <w:t>s</w:t>
      </w:r>
      <w:r w:rsidR="00FC78A0">
        <w:rPr>
          <w:rFonts w:ascii="Times New Roman" w:hAnsi="Times New Roman" w:cs="Times New Roman"/>
          <w:sz w:val="24"/>
          <w:szCs w:val="24"/>
        </w:rPr>
        <w:t xml:space="preserve"> </w:t>
      </w:r>
      <w:r w:rsidR="00152AAB">
        <w:rPr>
          <w:rFonts w:ascii="Times New Roman" w:hAnsi="Times New Roman" w:cs="Times New Roman"/>
          <w:sz w:val="24"/>
          <w:szCs w:val="24"/>
        </w:rPr>
        <w:t xml:space="preserve">EOP-011-1 </w:t>
      </w:r>
      <w:r w:rsidR="003538E4">
        <w:rPr>
          <w:rFonts w:ascii="Times New Roman" w:hAnsi="Times New Roman" w:cs="Times New Roman"/>
          <w:sz w:val="24"/>
          <w:szCs w:val="24"/>
        </w:rPr>
        <w:t>and</w:t>
      </w:r>
      <w:r w:rsidR="00BD73E2">
        <w:rPr>
          <w:rFonts w:ascii="Times New Roman" w:hAnsi="Times New Roman" w:cs="Times New Roman"/>
          <w:sz w:val="24"/>
          <w:szCs w:val="24"/>
        </w:rPr>
        <w:t xml:space="preserve"> PRC-010-1, and the Remedial Action Scheme (RAS).</w:t>
      </w:r>
    </w:p>
    <w:p w14:paraId="0A0A9626" w14:textId="77777777" w:rsidR="00BD73E2" w:rsidRDefault="00BD73E2" w:rsidP="00FC78A0">
      <w:pPr>
        <w:spacing w:after="0"/>
        <w:rPr>
          <w:rFonts w:ascii="Times New Roman" w:hAnsi="Times New Roman" w:cs="Times New Roman"/>
          <w:sz w:val="24"/>
          <w:szCs w:val="24"/>
        </w:rPr>
      </w:pPr>
    </w:p>
    <w:p w14:paraId="532EF21E" w14:textId="77777777" w:rsidR="00BD73E2" w:rsidRPr="007C3586" w:rsidRDefault="00BD73E2" w:rsidP="00FC78A0">
      <w:pPr>
        <w:spacing w:after="0"/>
        <w:rPr>
          <w:rFonts w:ascii="Times New Roman" w:hAnsi="Times New Roman" w:cs="Times New Roman"/>
          <w:b/>
          <w:sz w:val="24"/>
          <w:szCs w:val="24"/>
          <w:u w:val="single"/>
        </w:rPr>
      </w:pPr>
      <w:r w:rsidRPr="007C3586">
        <w:rPr>
          <w:rFonts w:ascii="Times New Roman" w:hAnsi="Times New Roman" w:cs="Times New Roman"/>
          <w:b/>
          <w:sz w:val="24"/>
          <w:szCs w:val="24"/>
          <w:u w:val="single"/>
        </w:rPr>
        <w:t>Reliability Standard EOP-</w:t>
      </w:r>
      <w:r w:rsidR="00152AAB" w:rsidRPr="007C3586">
        <w:rPr>
          <w:rFonts w:ascii="Times New Roman" w:hAnsi="Times New Roman" w:cs="Times New Roman"/>
          <w:b/>
          <w:sz w:val="24"/>
          <w:szCs w:val="24"/>
          <w:u w:val="single"/>
        </w:rPr>
        <w:t>0</w:t>
      </w:r>
      <w:r w:rsidR="00152AAB">
        <w:rPr>
          <w:rFonts w:ascii="Times New Roman" w:hAnsi="Times New Roman" w:cs="Times New Roman"/>
          <w:b/>
          <w:sz w:val="24"/>
          <w:szCs w:val="24"/>
          <w:u w:val="single"/>
        </w:rPr>
        <w:t>1</w:t>
      </w:r>
      <w:r w:rsidR="00152AAB" w:rsidRPr="007C3586">
        <w:rPr>
          <w:rFonts w:ascii="Times New Roman" w:hAnsi="Times New Roman" w:cs="Times New Roman"/>
          <w:b/>
          <w:sz w:val="24"/>
          <w:szCs w:val="24"/>
          <w:u w:val="single"/>
        </w:rPr>
        <w:t>1</w:t>
      </w:r>
      <w:r w:rsidRPr="007C3586">
        <w:rPr>
          <w:rFonts w:ascii="Times New Roman" w:hAnsi="Times New Roman" w:cs="Times New Roman"/>
          <w:b/>
          <w:sz w:val="24"/>
          <w:szCs w:val="24"/>
          <w:u w:val="single"/>
        </w:rPr>
        <w:t>-1</w:t>
      </w:r>
      <w:r w:rsidR="001D5C01">
        <w:rPr>
          <w:rFonts w:ascii="Times New Roman" w:hAnsi="Times New Roman" w:cs="Times New Roman"/>
          <w:b/>
          <w:sz w:val="24"/>
          <w:szCs w:val="24"/>
          <w:u w:val="single"/>
        </w:rPr>
        <w:t>, to be included in FERC-725S</w:t>
      </w:r>
      <w:r w:rsidRPr="007C3586">
        <w:rPr>
          <w:rFonts w:ascii="Times New Roman" w:hAnsi="Times New Roman" w:cs="Times New Roman"/>
          <w:b/>
          <w:sz w:val="24"/>
          <w:szCs w:val="24"/>
          <w:u w:val="single"/>
        </w:rPr>
        <w:t>:</w:t>
      </w:r>
    </w:p>
    <w:p w14:paraId="4B0B3939" w14:textId="77777777" w:rsidR="00BD73E2" w:rsidRPr="00BD73E2" w:rsidRDefault="00BD73E2" w:rsidP="00BD73E2">
      <w:pPr>
        <w:spacing w:after="0"/>
        <w:rPr>
          <w:rFonts w:ascii="Times New Roman" w:hAnsi="Times New Roman" w:cs="Times New Roman"/>
          <w:sz w:val="24"/>
          <w:szCs w:val="24"/>
        </w:rPr>
      </w:pPr>
      <w:r w:rsidRPr="00BD73E2">
        <w:rPr>
          <w:rFonts w:ascii="Times New Roman" w:hAnsi="Times New Roman" w:cs="Times New Roman"/>
          <w:sz w:val="24"/>
          <w:szCs w:val="24"/>
        </w:rPr>
        <w:tab/>
        <w:t xml:space="preserve">Proposed Reliability Standard EOP-011-1 includes six requirements, </w:t>
      </w:r>
      <w:r w:rsidR="000F287D">
        <w:rPr>
          <w:rFonts w:ascii="Times New Roman" w:hAnsi="Times New Roman" w:cs="Times New Roman"/>
          <w:sz w:val="24"/>
          <w:szCs w:val="24"/>
        </w:rPr>
        <w:t xml:space="preserve">associated measures and evidence retention requirements </w:t>
      </w:r>
      <w:r w:rsidRPr="00BD73E2">
        <w:rPr>
          <w:rFonts w:ascii="Times New Roman" w:hAnsi="Times New Roman" w:cs="Times New Roman"/>
          <w:sz w:val="24"/>
          <w:szCs w:val="24"/>
        </w:rPr>
        <w:t>and is applicable to balancing authorities, reliability coordinators and transmission operators. Requirements R1 and R2 require transmission operators and balancing authorities to develop, maintain and implement reliability coordinator-reviewed operating plans to mitigate operating, capacity and energy emergencies.   Requirement R1 specifies elements for the plans “as applicable,” which is intended to provide flexibility to account for regional differences and pre-existing emergency mitigation methods.  NERC states that the requirement for transmission operators and balancing authorities to maintain operating plans includes the expectation that the pla</w:t>
      </w:r>
      <w:r>
        <w:rPr>
          <w:rFonts w:ascii="Times New Roman" w:hAnsi="Times New Roman" w:cs="Times New Roman"/>
          <w:sz w:val="24"/>
          <w:szCs w:val="24"/>
        </w:rPr>
        <w:t>ns are current and up-to-date.</w:t>
      </w:r>
    </w:p>
    <w:p w14:paraId="089F0EC3" w14:textId="77777777" w:rsidR="00BD73E2" w:rsidRPr="00BD73E2" w:rsidRDefault="00BD73E2" w:rsidP="00BD73E2">
      <w:pPr>
        <w:spacing w:after="0"/>
        <w:rPr>
          <w:rFonts w:ascii="Times New Roman" w:hAnsi="Times New Roman" w:cs="Times New Roman"/>
          <w:sz w:val="24"/>
          <w:szCs w:val="24"/>
        </w:rPr>
      </w:pPr>
      <w:r w:rsidRPr="00BD73E2">
        <w:rPr>
          <w:rFonts w:ascii="Times New Roman" w:hAnsi="Times New Roman" w:cs="Times New Roman"/>
          <w:sz w:val="24"/>
          <w:szCs w:val="24"/>
        </w:rPr>
        <w:tab/>
        <w:t xml:space="preserve">Requirement R3 requires reliability coordinators to review the operating plans submitted by transmission operators and balancing authorities and is designed to ensure that there is appropriate coordination of reliability risks identified in the operating plans.  In reviewing operating plans, reliability coordinators shall consider compatibility, coordination and inter-dependency with other entity operating plans and notify transmission operators and balancing authorities if revisions to their operating plans </w:t>
      </w:r>
      <w:r>
        <w:rPr>
          <w:rFonts w:ascii="Times New Roman" w:hAnsi="Times New Roman" w:cs="Times New Roman"/>
          <w:sz w:val="24"/>
          <w:szCs w:val="24"/>
        </w:rPr>
        <w:t>are necessary.</w:t>
      </w:r>
    </w:p>
    <w:p w14:paraId="5905F427" w14:textId="77777777" w:rsidR="000F287D" w:rsidRDefault="00BD73E2" w:rsidP="00BD73E2">
      <w:pPr>
        <w:spacing w:after="0"/>
        <w:rPr>
          <w:rFonts w:ascii="Times New Roman" w:hAnsi="Times New Roman" w:cs="Times New Roman"/>
          <w:sz w:val="24"/>
          <w:szCs w:val="24"/>
        </w:rPr>
      </w:pPr>
      <w:r w:rsidRPr="00BD73E2">
        <w:rPr>
          <w:rFonts w:ascii="Times New Roman" w:hAnsi="Times New Roman" w:cs="Times New Roman"/>
          <w:sz w:val="24"/>
          <w:szCs w:val="24"/>
        </w:rPr>
        <w:tab/>
        <w:t xml:space="preserve">Requirement R4 requires transmission operators and balancing authorities to resolve any issues identified by the reliability </w:t>
      </w:r>
      <w:r>
        <w:rPr>
          <w:rFonts w:ascii="Times New Roman" w:hAnsi="Times New Roman" w:cs="Times New Roman"/>
          <w:sz w:val="24"/>
          <w:szCs w:val="24"/>
        </w:rPr>
        <w:t xml:space="preserve">coordinator and resubmit their </w:t>
      </w:r>
      <w:r w:rsidRPr="00BD73E2">
        <w:rPr>
          <w:rFonts w:ascii="Times New Roman" w:hAnsi="Times New Roman" w:cs="Times New Roman"/>
          <w:sz w:val="24"/>
          <w:szCs w:val="24"/>
        </w:rPr>
        <w:t>revised operating plans within a time period specified by the reliability coordinator.  Requirement R5 requires each reliability coordinator t</w:t>
      </w:r>
      <w:r>
        <w:rPr>
          <w:rFonts w:ascii="Times New Roman" w:hAnsi="Times New Roman" w:cs="Times New Roman"/>
          <w:sz w:val="24"/>
          <w:szCs w:val="24"/>
        </w:rPr>
        <w:t xml:space="preserve">o notify balancing authorities </w:t>
      </w:r>
      <w:r w:rsidRPr="00BD73E2">
        <w:rPr>
          <w:rFonts w:ascii="Times New Roman" w:hAnsi="Times New Roman" w:cs="Times New Roman"/>
          <w:sz w:val="24"/>
          <w:szCs w:val="24"/>
        </w:rPr>
        <w:t>and transmission operators in its area, and neighboring reliability coordinators, within thirty minutes of receiving an emergency notification.  Requirement R6 requires a reliability coordinator with a balancing authority experiencing a potential or actual energy emergency to declare an energy emer</w:t>
      </w:r>
      <w:r>
        <w:rPr>
          <w:rFonts w:ascii="Times New Roman" w:hAnsi="Times New Roman" w:cs="Times New Roman"/>
          <w:sz w:val="24"/>
          <w:szCs w:val="24"/>
        </w:rPr>
        <w:t>gency alert in accordance with Attachment 1.</w:t>
      </w:r>
    </w:p>
    <w:p w14:paraId="5474678A" w14:textId="77777777" w:rsidR="00AE5CB7" w:rsidRDefault="00AE5CB7" w:rsidP="00BD73E2">
      <w:pPr>
        <w:spacing w:after="0"/>
        <w:rPr>
          <w:rFonts w:ascii="Times New Roman" w:hAnsi="Times New Roman" w:cs="Times New Roman"/>
          <w:sz w:val="24"/>
          <w:szCs w:val="24"/>
        </w:rPr>
      </w:pPr>
      <w:r>
        <w:rPr>
          <w:rFonts w:ascii="Times New Roman" w:hAnsi="Times New Roman" w:cs="Times New Roman"/>
          <w:sz w:val="24"/>
          <w:szCs w:val="24"/>
        </w:rPr>
        <w:tab/>
        <w:t xml:space="preserve">The </w:t>
      </w:r>
      <w:r w:rsidR="00D22039">
        <w:rPr>
          <w:rFonts w:ascii="Times New Roman" w:hAnsi="Times New Roman" w:cs="Times New Roman"/>
          <w:sz w:val="24"/>
          <w:szCs w:val="24"/>
        </w:rPr>
        <w:t>M</w:t>
      </w:r>
      <w:r>
        <w:rPr>
          <w:rFonts w:ascii="Times New Roman" w:hAnsi="Times New Roman" w:cs="Times New Roman"/>
          <w:sz w:val="24"/>
          <w:szCs w:val="24"/>
        </w:rPr>
        <w:t xml:space="preserve">easures describe the evidence </w:t>
      </w:r>
      <w:r w:rsidR="00D22039">
        <w:rPr>
          <w:rFonts w:ascii="Times New Roman" w:hAnsi="Times New Roman" w:cs="Times New Roman"/>
          <w:sz w:val="24"/>
          <w:szCs w:val="24"/>
        </w:rPr>
        <w:t xml:space="preserve">which </w:t>
      </w:r>
      <w:r>
        <w:rPr>
          <w:rFonts w:ascii="Times New Roman" w:hAnsi="Times New Roman" w:cs="Times New Roman"/>
          <w:sz w:val="24"/>
          <w:szCs w:val="24"/>
        </w:rPr>
        <w:t>entities have to be able to produce to demonstrate compliance with the Requirements.  The Evidence Retention (Section 1.2) explains how long the records must be retained and says in part:</w:t>
      </w:r>
    </w:p>
    <w:p w14:paraId="10B4FE24" w14:textId="77777777" w:rsidR="00AE5CB7" w:rsidRPr="007C3586" w:rsidRDefault="00AE5CB7" w:rsidP="007C3586">
      <w:pPr>
        <w:pStyle w:val="ListParagraph"/>
        <w:numPr>
          <w:ilvl w:val="0"/>
          <w:numId w:val="15"/>
        </w:numPr>
        <w:spacing w:after="0"/>
        <w:ind w:left="1080"/>
        <w:rPr>
          <w:rFonts w:ascii="Times New Roman" w:hAnsi="Times New Roman" w:cs="Times New Roman"/>
          <w:sz w:val="24"/>
          <w:szCs w:val="24"/>
        </w:rPr>
      </w:pPr>
      <w:r w:rsidRPr="007C3586">
        <w:rPr>
          <w:rFonts w:ascii="Times New Roman" w:hAnsi="Times New Roman" w:cs="Times New Roman"/>
          <w:sz w:val="24"/>
          <w:szCs w:val="24"/>
        </w:rPr>
        <w:lastRenderedPageBreak/>
        <w:t>Each Responsible Entity shall retain the current Operating Plan plus each</w:t>
      </w:r>
    </w:p>
    <w:p w14:paraId="0A8658DD" w14:textId="77777777" w:rsidR="00AE5CB7" w:rsidRPr="00AE5CB7" w:rsidRDefault="00AE5CB7" w:rsidP="007C3586">
      <w:pPr>
        <w:spacing w:after="0"/>
        <w:ind w:left="1080" w:hanging="360"/>
        <w:rPr>
          <w:rFonts w:ascii="Times New Roman" w:hAnsi="Times New Roman" w:cs="Times New Roman"/>
          <w:sz w:val="24"/>
          <w:szCs w:val="24"/>
        </w:rPr>
      </w:pPr>
      <w:proofErr w:type="gramStart"/>
      <w:r w:rsidRPr="00AE5CB7">
        <w:rPr>
          <w:rFonts w:ascii="Times New Roman" w:hAnsi="Times New Roman" w:cs="Times New Roman"/>
          <w:sz w:val="24"/>
          <w:szCs w:val="24"/>
        </w:rPr>
        <w:t>version</w:t>
      </w:r>
      <w:proofErr w:type="gramEnd"/>
      <w:r w:rsidRPr="00AE5CB7">
        <w:rPr>
          <w:rFonts w:ascii="Times New Roman" w:hAnsi="Times New Roman" w:cs="Times New Roman"/>
          <w:sz w:val="24"/>
          <w:szCs w:val="24"/>
        </w:rPr>
        <w:t xml:space="preserve"> issued since the last audit for Requirements R1, and Measure M1.</w:t>
      </w:r>
    </w:p>
    <w:p w14:paraId="622E30AD" w14:textId="12842651" w:rsidR="00AE5CB7" w:rsidRPr="00AE5CB7" w:rsidRDefault="00AE5CB7" w:rsidP="00E97801">
      <w:pPr>
        <w:spacing w:after="0"/>
        <w:ind w:left="900"/>
        <w:rPr>
          <w:rFonts w:ascii="Times New Roman" w:hAnsi="Times New Roman" w:cs="Times New Roman"/>
          <w:sz w:val="24"/>
          <w:szCs w:val="24"/>
        </w:rPr>
      </w:pPr>
      <w:r w:rsidRPr="00AE5CB7">
        <w:rPr>
          <w:rFonts w:ascii="Times New Roman" w:hAnsi="Times New Roman" w:cs="Times New Roman"/>
          <w:sz w:val="24"/>
          <w:szCs w:val="24"/>
        </w:rPr>
        <w:t>• Each Responsible Entity shall retain evidence of compliance since the last</w:t>
      </w:r>
      <w:r w:rsidR="00225876">
        <w:rPr>
          <w:rFonts w:ascii="Times New Roman" w:hAnsi="Times New Roman" w:cs="Times New Roman"/>
          <w:sz w:val="24"/>
          <w:szCs w:val="24"/>
        </w:rPr>
        <w:t xml:space="preserve"> </w:t>
      </w:r>
      <w:r w:rsidRPr="00AE5CB7">
        <w:rPr>
          <w:rFonts w:ascii="Times New Roman" w:hAnsi="Times New Roman" w:cs="Times New Roman"/>
          <w:sz w:val="24"/>
          <w:szCs w:val="24"/>
        </w:rPr>
        <w:t>audit for Requirements R2, R3 and Measure M2, M3.</w:t>
      </w:r>
    </w:p>
    <w:p w14:paraId="1D59E994" w14:textId="52E2098B" w:rsidR="00AE5CB7" w:rsidRPr="00AE5CB7" w:rsidRDefault="00AE5CB7" w:rsidP="00E97801">
      <w:pPr>
        <w:spacing w:after="0"/>
        <w:ind w:left="900"/>
        <w:rPr>
          <w:rFonts w:ascii="Times New Roman" w:hAnsi="Times New Roman" w:cs="Times New Roman"/>
          <w:sz w:val="24"/>
          <w:szCs w:val="24"/>
        </w:rPr>
      </w:pPr>
      <w:r w:rsidRPr="00AE5CB7">
        <w:rPr>
          <w:rFonts w:ascii="Times New Roman" w:hAnsi="Times New Roman" w:cs="Times New Roman"/>
          <w:sz w:val="24"/>
          <w:szCs w:val="24"/>
        </w:rPr>
        <w:t>If a Responsible Entity is found non-compliant, it shall keep information related</w:t>
      </w:r>
      <w:r w:rsidR="00225876">
        <w:rPr>
          <w:rFonts w:ascii="Times New Roman" w:hAnsi="Times New Roman" w:cs="Times New Roman"/>
          <w:sz w:val="24"/>
          <w:szCs w:val="24"/>
        </w:rPr>
        <w:t xml:space="preserve"> </w:t>
      </w:r>
      <w:r w:rsidRPr="00AE5CB7">
        <w:rPr>
          <w:rFonts w:ascii="Times New Roman" w:hAnsi="Times New Roman" w:cs="Times New Roman"/>
          <w:sz w:val="24"/>
          <w:szCs w:val="24"/>
        </w:rPr>
        <w:t>to the non-compliance until mitigation is complete and approved or for the</w:t>
      </w:r>
      <w:r w:rsidR="00225876">
        <w:rPr>
          <w:rFonts w:ascii="Times New Roman" w:hAnsi="Times New Roman" w:cs="Times New Roman"/>
          <w:sz w:val="24"/>
          <w:szCs w:val="24"/>
        </w:rPr>
        <w:t xml:space="preserve"> </w:t>
      </w:r>
      <w:r w:rsidRPr="00AE5CB7">
        <w:rPr>
          <w:rFonts w:ascii="Times New Roman" w:hAnsi="Times New Roman" w:cs="Times New Roman"/>
          <w:sz w:val="24"/>
          <w:szCs w:val="24"/>
        </w:rPr>
        <w:t>duration specified above, whichever is longer.</w:t>
      </w:r>
    </w:p>
    <w:p w14:paraId="6A7C6AE5" w14:textId="5D6CF9F3" w:rsidR="00AE5CB7" w:rsidRPr="00BD73E2" w:rsidRDefault="00AE5CB7" w:rsidP="00E97801">
      <w:pPr>
        <w:spacing w:after="0"/>
        <w:ind w:left="900"/>
        <w:rPr>
          <w:rFonts w:ascii="Times New Roman" w:hAnsi="Times New Roman" w:cs="Times New Roman"/>
          <w:sz w:val="24"/>
          <w:szCs w:val="24"/>
        </w:rPr>
      </w:pPr>
      <w:r w:rsidRPr="00AE5CB7">
        <w:rPr>
          <w:rFonts w:ascii="Times New Roman" w:hAnsi="Times New Roman" w:cs="Times New Roman"/>
          <w:sz w:val="24"/>
          <w:szCs w:val="24"/>
        </w:rPr>
        <w:t>The Compliance Enforcement Authority shall keep the last audit records and all</w:t>
      </w:r>
      <w:r w:rsidR="00225876">
        <w:rPr>
          <w:rFonts w:ascii="Times New Roman" w:hAnsi="Times New Roman" w:cs="Times New Roman"/>
          <w:sz w:val="24"/>
          <w:szCs w:val="24"/>
        </w:rPr>
        <w:t xml:space="preserve"> </w:t>
      </w:r>
      <w:r w:rsidRPr="00AE5CB7">
        <w:rPr>
          <w:rFonts w:ascii="Times New Roman" w:hAnsi="Times New Roman" w:cs="Times New Roman"/>
          <w:sz w:val="24"/>
          <w:szCs w:val="24"/>
        </w:rPr>
        <w:t>requested and submitted subsequent audit records.</w:t>
      </w:r>
    </w:p>
    <w:p w14:paraId="421DD318" w14:textId="77777777" w:rsidR="00BD73E2" w:rsidRPr="00BD73E2" w:rsidRDefault="00BD73E2" w:rsidP="00BD73E2">
      <w:pPr>
        <w:spacing w:after="0"/>
        <w:rPr>
          <w:rFonts w:ascii="Times New Roman" w:hAnsi="Times New Roman" w:cs="Times New Roman"/>
          <w:sz w:val="24"/>
          <w:szCs w:val="24"/>
        </w:rPr>
      </w:pPr>
      <w:r w:rsidRPr="00BD73E2">
        <w:rPr>
          <w:rFonts w:ascii="Times New Roman" w:hAnsi="Times New Roman" w:cs="Times New Roman"/>
          <w:sz w:val="24"/>
          <w:szCs w:val="24"/>
        </w:rPr>
        <w:tab/>
        <w:t>Proposed Reliability Standard EOP-011-1 also includes the following revised definition of Energy Emergency:</w:t>
      </w:r>
    </w:p>
    <w:p w14:paraId="0D381BE2" w14:textId="77777777" w:rsidR="00BD73E2" w:rsidRPr="00BD73E2" w:rsidRDefault="00BD73E2" w:rsidP="00BD73E2">
      <w:pPr>
        <w:spacing w:after="0"/>
        <w:ind w:left="1440"/>
        <w:rPr>
          <w:rFonts w:ascii="Times New Roman" w:hAnsi="Times New Roman" w:cs="Times New Roman"/>
          <w:sz w:val="24"/>
          <w:szCs w:val="24"/>
        </w:rPr>
      </w:pPr>
      <w:r w:rsidRPr="00BD73E2">
        <w:rPr>
          <w:rFonts w:ascii="Times New Roman" w:hAnsi="Times New Roman" w:cs="Times New Roman"/>
          <w:sz w:val="24"/>
          <w:szCs w:val="24"/>
        </w:rPr>
        <w:t>Energy Emergency—</w:t>
      </w:r>
      <w:proofErr w:type="gramStart"/>
      <w:r w:rsidRPr="00BD73E2">
        <w:rPr>
          <w:rFonts w:ascii="Times New Roman" w:hAnsi="Times New Roman" w:cs="Times New Roman"/>
          <w:sz w:val="24"/>
          <w:szCs w:val="24"/>
        </w:rPr>
        <w:t>A</w:t>
      </w:r>
      <w:proofErr w:type="gramEnd"/>
      <w:r w:rsidRPr="00BD73E2">
        <w:rPr>
          <w:rFonts w:ascii="Times New Roman" w:hAnsi="Times New Roman" w:cs="Times New Roman"/>
          <w:sz w:val="24"/>
          <w:szCs w:val="24"/>
        </w:rPr>
        <w:t xml:space="preserve"> condition when a Load-Serving Entity or Balancing Authority has exhausted all other resource options and can no longer meet its expected Load obligations.</w:t>
      </w:r>
    </w:p>
    <w:p w14:paraId="3C92709D" w14:textId="77777777" w:rsidR="00BD73E2" w:rsidRPr="00BD73E2" w:rsidRDefault="00BD73E2" w:rsidP="00BD73E2">
      <w:pPr>
        <w:spacing w:after="0"/>
        <w:rPr>
          <w:rFonts w:ascii="Times New Roman" w:hAnsi="Times New Roman" w:cs="Times New Roman"/>
          <w:sz w:val="24"/>
          <w:szCs w:val="24"/>
        </w:rPr>
      </w:pPr>
    </w:p>
    <w:p w14:paraId="58F703C3" w14:textId="77777777" w:rsidR="00BD73E2" w:rsidRDefault="00BD73E2" w:rsidP="00BD73E2">
      <w:pPr>
        <w:spacing w:after="0"/>
        <w:ind w:firstLine="720"/>
        <w:rPr>
          <w:rFonts w:ascii="Times New Roman" w:hAnsi="Times New Roman" w:cs="Times New Roman"/>
          <w:sz w:val="24"/>
          <w:szCs w:val="24"/>
        </w:rPr>
      </w:pPr>
      <w:r w:rsidRPr="00BD73E2">
        <w:rPr>
          <w:rFonts w:ascii="Times New Roman" w:hAnsi="Times New Roman" w:cs="Times New Roman"/>
          <w:sz w:val="24"/>
          <w:szCs w:val="24"/>
        </w:rPr>
        <w:t>NERC explains that the proposed revised definition is intended to clarify that an energy emergency is not limited to a load-serving entity and, based on a review of the impact on the body of NERC Reliability Standards, “does not change the reliability intent of other requirements of Definitions.”</w:t>
      </w:r>
    </w:p>
    <w:p w14:paraId="175829AF" w14:textId="77777777" w:rsidR="00BD73E2" w:rsidRDefault="00BD73E2" w:rsidP="00BD73E2">
      <w:pPr>
        <w:spacing w:after="0"/>
        <w:rPr>
          <w:rFonts w:ascii="Times New Roman" w:hAnsi="Times New Roman" w:cs="Times New Roman"/>
          <w:sz w:val="24"/>
          <w:szCs w:val="24"/>
        </w:rPr>
      </w:pPr>
    </w:p>
    <w:p w14:paraId="2C43C9E2" w14:textId="77777777" w:rsidR="00BD73E2" w:rsidRPr="007C3586" w:rsidRDefault="00BD73E2" w:rsidP="00BD73E2">
      <w:pPr>
        <w:spacing w:after="0"/>
        <w:rPr>
          <w:rFonts w:ascii="Times New Roman" w:hAnsi="Times New Roman" w:cs="Times New Roman"/>
          <w:b/>
          <w:sz w:val="24"/>
          <w:szCs w:val="24"/>
        </w:rPr>
      </w:pPr>
      <w:r w:rsidRPr="007C3586">
        <w:rPr>
          <w:rFonts w:ascii="Times New Roman" w:hAnsi="Times New Roman" w:cs="Times New Roman"/>
          <w:b/>
          <w:sz w:val="24"/>
          <w:szCs w:val="24"/>
          <w:u w:val="single"/>
        </w:rPr>
        <w:t>Reliability Standard PRC-010-1</w:t>
      </w:r>
      <w:r w:rsidR="00AE5CB7" w:rsidRPr="007C3586">
        <w:rPr>
          <w:rFonts w:ascii="Times New Roman" w:hAnsi="Times New Roman" w:cs="Times New Roman"/>
          <w:b/>
          <w:sz w:val="24"/>
          <w:szCs w:val="24"/>
          <w:u w:val="single"/>
        </w:rPr>
        <w:t>, to be included in FERC-725G4</w:t>
      </w:r>
      <w:r w:rsidRPr="007C3586">
        <w:rPr>
          <w:rFonts w:ascii="Times New Roman" w:hAnsi="Times New Roman" w:cs="Times New Roman"/>
          <w:b/>
          <w:sz w:val="24"/>
          <w:szCs w:val="24"/>
        </w:rPr>
        <w:t>:</w:t>
      </w:r>
    </w:p>
    <w:p w14:paraId="3FA4BC7E" w14:textId="77777777" w:rsidR="00BD73E2" w:rsidRPr="00BD73E2" w:rsidRDefault="00BD73E2" w:rsidP="00BD73E2">
      <w:pPr>
        <w:spacing w:after="0"/>
        <w:ind w:firstLine="720"/>
        <w:rPr>
          <w:rFonts w:ascii="Times New Roman" w:hAnsi="Times New Roman" w:cs="Times New Roman"/>
          <w:sz w:val="24"/>
          <w:szCs w:val="24"/>
        </w:rPr>
      </w:pPr>
      <w:r w:rsidRPr="00BD73E2">
        <w:rPr>
          <w:rFonts w:ascii="Times New Roman" w:hAnsi="Times New Roman" w:cs="Times New Roman"/>
          <w:sz w:val="24"/>
          <w:szCs w:val="24"/>
        </w:rPr>
        <w:t xml:space="preserve">NERC states that proposed Reliability Standard PRC-010-1 is a single, comprehensive standard that addresses the same reliability principles outlined in the four currently-effective UVLS-related Reliability Standards.   NERC explains that the purpose of proposed Reliability Standard PRC-010-1 is to “establish an integrated and coordinated approach to the design, evaluation, and reliable operation of </w:t>
      </w:r>
      <w:proofErr w:type="spellStart"/>
      <w:r w:rsidRPr="00BD73E2">
        <w:rPr>
          <w:rFonts w:ascii="Times New Roman" w:hAnsi="Times New Roman" w:cs="Times New Roman"/>
          <w:sz w:val="24"/>
          <w:szCs w:val="24"/>
        </w:rPr>
        <w:t>Undervoltage</w:t>
      </w:r>
      <w:proofErr w:type="spellEnd"/>
      <w:r w:rsidRPr="00BD73E2">
        <w:rPr>
          <w:rFonts w:ascii="Times New Roman" w:hAnsi="Times New Roman" w:cs="Times New Roman"/>
          <w:sz w:val="24"/>
          <w:szCs w:val="24"/>
        </w:rPr>
        <w:t xml:space="preserve"> Load Shedding Programs” as directed by the Commission in Order No. 693.   Also, according to NERC, proposed Reliability Standard PRC-010-1 replaces the applicability to and involvement of “Regional Reliability Organiza</w:t>
      </w:r>
      <w:r>
        <w:rPr>
          <w:rFonts w:ascii="Times New Roman" w:hAnsi="Times New Roman" w:cs="Times New Roman"/>
          <w:sz w:val="24"/>
          <w:szCs w:val="24"/>
        </w:rPr>
        <w:t xml:space="preserve">tion” in Reliability Standards </w:t>
      </w:r>
      <w:r w:rsidRPr="00BD73E2">
        <w:rPr>
          <w:rFonts w:ascii="Times New Roman" w:hAnsi="Times New Roman" w:cs="Times New Roman"/>
          <w:sz w:val="24"/>
          <w:szCs w:val="24"/>
        </w:rPr>
        <w:t>PRC-020-1 and PRC-021-1 and consolidates the four currently-effective UVLS-Related Standards into one comprehensive standard.  NERC states that proposed Reliability Standard PRC-010-1 “reflects consideration of the 2003 Blackout Report recommendations,”   particularly, Recommendation 21 for NERC to “make more effective and wider use of system protection mea</w:t>
      </w:r>
      <w:r w:rsidR="006C7A01">
        <w:rPr>
          <w:rFonts w:ascii="Times New Roman" w:hAnsi="Times New Roman" w:cs="Times New Roman"/>
          <w:sz w:val="24"/>
          <w:szCs w:val="24"/>
        </w:rPr>
        <w:t xml:space="preserve">sures” </w:t>
      </w:r>
      <w:r w:rsidRPr="00BD73E2">
        <w:rPr>
          <w:rFonts w:ascii="Times New Roman" w:hAnsi="Times New Roman" w:cs="Times New Roman"/>
          <w:sz w:val="24"/>
          <w:szCs w:val="24"/>
        </w:rPr>
        <w:t xml:space="preserve">and Recommendation 21C that “NERC determine the goals and principles needed to establish an integrated approach to relay protection for generators and transmission lines, as well as of UFLS and UVLS programs.” </w:t>
      </w:r>
    </w:p>
    <w:p w14:paraId="2DDFFC00" w14:textId="77777777" w:rsidR="00BD73E2" w:rsidRPr="00BD73E2" w:rsidRDefault="00BD73E2" w:rsidP="00BD73E2">
      <w:pPr>
        <w:spacing w:after="0"/>
        <w:rPr>
          <w:rFonts w:ascii="Times New Roman" w:hAnsi="Times New Roman" w:cs="Times New Roman"/>
          <w:sz w:val="24"/>
          <w:szCs w:val="24"/>
        </w:rPr>
      </w:pPr>
      <w:r w:rsidRPr="00BD73E2">
        <w:rPr>
          <w:rFonts w:ascii="Times New Roman" w:hAnsi="Times New Roman" w:cs="Times New Roman"/>
          <w:sz w:val="24"/>
          <w:szCs w:val="24"/>
        </w:rPr>
        <w:tab/>
        <w:t xml:space="preserve">Proposed Reliability Standard PRC-010-1 incorporates a proposed definition of UVLS Program, which reads:  </w:t>
      </w:r>
    </w:p>
    <w:p w14:paraId="04D357C2" w14:textId="77777777" w:rsidR="00BD73E2" w:rsidRPr="00BD73E2" w:rsidRDefault="00BD73E2" w:rsidP="00BD73E2">
      <w:pPr>
        <w:spacing w:after="0"/>
        <w:ind w:left="1440"/>
        <w:rPr>
          <w:rFonts w:ascii="Times New Roman" w:hAnsi="Times New Roman" w:cs="Times New Roman"/>
          <w:sz w:val="24"/>
          <w:szCs w:val="24"/>
        </w:rPr>
      </w:pPr>
      <w:proofErr w:type="spellStart"/>
      <w:r w:rsidRPr="00BD73E2">
        <w:rPr>
          <w:rFonts w:ascii="Times New Roman" w:hAnsi="Times New Roman" w:cs="Times New Roman"/>
          <w:sz w:val="24"/>
          <w:szCs w:val="24"/>
        </w:rPr>
        <w:lastRenderedPageBreak/>
        <w:t>Undervoltage</w:t>
      </w:r>
      <w:proofErr w:type="spellEnd"/>
      <w:r w:rsidRPr="00BD73E2">
        <w:rPr>
          <w:rFonts w:ascii="Times New Roman" w:hAnsi="Times New Roman" w:cs="Times New Roman"/>
          <w:sz w:val="24"/>
          <w:szCs w:val="24"/>
        </w:rPr>
        <w:t xml:space="preserve"> Load Shedding Program (UVLS Program):  An automatic load shedding program, consisting of distributed relays and controls, used to mitigate </w:t>
      </w:r>
      <w:proofErr w:type="spellStart"/>
      <w:r w:rsidRPr="00BD73E2">
        <w:rPr>
          <w:rFonts w:ascii="Times New Roman" w:hAnsi="Times New Roman" w:cs="Times New Roman"/>
          <w:sz w:val="24"/>
          <w:szCs w:val="24"/>
        </w:rPr>
        <w:t>undervoltage</w:t>
      </w:r>
      <w:proofErr w:type="spellEnd"/>
      <w:r w:rsidRPr="00BD73E2">
        <w:rPr>
          <w:rFonts w:ascii="Times New Roman" w:hAnsi="Times New Roman" w:cs="Times New Roman"/>
          <w:sz w:val="24"/>
          <w:szCs w:val="24"/>
        </w:rPr>
        <w:t xml:space="preserve"> conditions impacting the Bulk Electric System (BES), leading to voltage instability, voltage collapse, or Cascading.  Centrally controlled </w:t>
      </w:r>
      <w:proofErr w:type="spellStart"/>
      <w:r w:rsidRPr="00BD73E2">
        <w:rPr>
          <w:rFonts w:ascii="Times New Roman" w:hAnsi="Times New Roman" w:cs="Times New Roman"/>
          <w:sz w:val="24"/>
          <w:szCs w:val="24"/>
        </w:rPr>
        <w:t>undervoltage</w:t>
      </w:r>
      <w:proofErr w:type="spellEnd"/>
      <w:r w:rsidRPr="00BD73E2">
        <w:rPr>
          <w:rFonts w:ascii="Times New Roman" w:hAnsi="Times New Roman" w:cs="Times New Roman"/>
          <w:sz w:val="24"/>
          <w:szCs w:val="24"/>
        </w:rPr>
        <w:t>-based load shedding is not included.</w:t>
      </w:r>
    </w:p>
    <w:p w14:paraId="3ADA5317" w14:textId="77777777" w:rsidR="00BD73E2" w:rsidRPr="00BD73E2" w:rsidRDefault="00BD73E2" w:rsidP="00BD73E2">
      <w:pPr>
        <w:spacing w:after="0"/>
        <w:rPr>
          <w:rFonts w:ascii="Times New Roman" w:hAnsi="Times New Roman" w:cs="Times New Roman"/>
          <w:sz w:val="24"/>
          <w:szCs w:val="24"/>
        </w:rPr>
      </w:pPr>
    </w:p>
    <w:p w14:paraId="64B27A3C" w14:textId="77777777" w:rsidR="00BD73E2" w:rsidRPr="00BD73E2" w:rsidRDefault="00BD73E2" w:rsidP="00BD73E2">
      <w:pPr>
        <w:spacing w:after="0"/>
        <w:ind w:firstLine="720"/>
        <w:rPr>
          <w:rFonts w:ascii="Times New Roman" w:hAnsi="Times New Roman" w:cs="Times New Roman"/>
          <w:sz w:val="24"/>
          <w:szCs w:val="24"/>
        </w:rPr>
      </w:pPr>
      <w:r w:rsidRPr="00BD73E2">
        <w:rPr>
          <w:rFonts w:ascii="Times New Roman" w:hAnsi="Times New Roman" w:cs="Times New Roman"/>
          <w:sz w:val="24"/>
          <w:szCs w:val="24"/>
        </w:rPr>
        <w:t xml:space="preserve">NERC explains that “to ensure that the applicability of the proposed Reliability Standard covers </w:t>
      </w:r>
      <w:proofErr w:type="spellStart"/>
      <w:r w:rsidRPr="00BD73E2">
        <w:rPr>
          <w:rFonts w:ascii="Times New Roman" w:hAnsi="Times New Roman" w:cs="Times New Roman"/>
          <w:sz w:val="24"/>
          <w:szCs w:val="24"/>
        </w:rPr>
        <w:t>undervoltage</w:t>
      </w:r>
      <w:proofErr w:type="spellEnd"/>
      <w:r w:rsidRPr="00BD73E2">
        <w:rPr>
          <w:rFonts w:ascii="Cambria Math" w:hAnsi="Cambria Math" w:cs="Cambria Math"/>
          <w:sz w:val="24"/>
          <w:szCs w:val="24"/>
        </w:rPr>
        <w:t>‐</w:t>
      </w:r>
      <w:r w:rsidRPr="00BD73E2">
        <w:rPr>
          <w:rFonts w:ascii="Times New Roman" w:hAnsi="Times New Roman" w:cs="Times New Roman"/>
          <w:sz w:val="24"/>
          <w:szCs w:val="24"/>
        </w:rPr>
        <w:t>based load shedding systems whose performance has an impact on system reliability, a UVLS Program must mitigate risk of one or more of the following:  voltage instability, voltage collapse, or Cascading impacting the Bulk Electric System.  By focusing on the enumerated risks, the definition is meant to exclude locally</w:t>
      </w:r>
      <w:r w:rsidRPr="00BD73E2">
        <w:rPr>
          <w:rFonts w:ascii="Cambria Math" w:hAnsi="Cambria Math" w:cs="Cambria Math"/>
          <w:sz w:val="24"/>
          <w:szCs w:val="24"/>
        </w:rPr>
        <w:t>‐</w:t>
      </w:r>
      <w:r w:rsidRPr="00BD73E2">
        <w:rPr>
          <w:rFonts w:ascii="Times New Roman" w:hAnsi="Times New Roman" w:cs="Times New Roman"/>
          <w:sz w:val="24"/>
          <w:szCs w:val="24"/>
        </w:rPr>
        <w:t>applied relays that are not designed to mitigate wide</w:t>
      </w:r>
      <w:r w:rsidRPr="00BD73E2">
        <w:rPr>
          <w:rFonts w:ascii="Cambria Math" w:hAnsi="Cambria Math" w:cs="Cambria Math"/>
          <w:sz w:val="24"/>
          <w:szCs w:val="24"/>
        </w:rPr>
        <w:t>‐</w:t>
      </w:r>
      <w:r w:rsidRPr="00BD73E2">
        <w:rPr>
          <w:rFonts w:ascii="Times New Roman" w:hAnsi="Times New Roman" w:cs="Times New Roman"/>
          <w:sz w:val="24"/>
          <w:szCs w:val="24"/>
        </w:rPr>
        <w:t xml:space="preserve">area voltage collapse.”   NERC states that the proposed UVLS Program definition “clearly identifies and separates centrally controlled </w:t>
      </w:r>
      <w:proofErr w:type="spellStart"/>
      <w:r w:rsidRPr="00BD73E2">
        <w:rPr>
          <w:rFonts w:ascii="Times New Roman" w:hAnsi="Times New Roman" w:cs="Times New Roman"/>
          <w:sz w:val="24"/>
          <w:szCs w:val="24"/>
        </w:rPr>
        <w:t>undervoltage</w:t>
      </w:r>
      <w:proofErr w:type="spellEnd"/>
      <w:r w:rsidRPr="00BD73E2">
        <w:rPr>
          <w:rFonts w:ascii="Times New Roman" w:hAnsi="Times New Roman" w:cs="Times New Roman"/>
          <w:sz w:val="24"/>
          <w:szCs w:val="24"/>
        </w:rPr>
        <w:t xml:space="preserve">-based load shedding, which is now addressed by the proposed definition of Remedial Action Scheme.”     </w:t>
      </w:r>
    </w:p>
    <w:p w14:paraId="2E084AAE" w14:textId="77777777" w:rsidR="00BD73E2" w:rsidRPr="00BD73E2" w:rsidRDefault="00BD73E2" w:rsidP="00BD73E2">
      <w:pPr>
        <w:spacing w:after="0"/>
        <w:rPr>
          <w:rFonts w:ascii="Times New Roman" w:hAnsi="Times New Roman" w:cs="Times New Roman"/>
          <w:sz w:val="24"/>
          <w:szCs w:val="24"/>
        </w:rPr>
      </w:pPr>
      <w:r w:rsidRPr="00BD73E2">
        <w:rPr>
          <w:rFonts w:ascii="Times New Roman" w:hAnsi="Times New Roman" w:cs="Times New Roman"/>
          <w:sz w:val="24"/>
          <w:szCs w:val="24"/>
        </w:rPr>
        <w:tab/>
        <w:t>Proposed Reliability Standard PRC-010-1 applies to planning coordinators and transmission planners because “either may be responsible for designing and coordinating the UVLS Program</w:t>
      </w:r>
      <w:proofErr w:type="gramStart"/>
      <w:r w:rsidRPr="00BD73E2">
        <w:rPr>
          <w:rFonts w:ascii="Times New Roman" w:hAnsi="Times New Roman" w:cs="Times New Roman"/>
          <w:sz w:val="24"/>
          <w:szCs w:val="24"/>
        </w:rPr>
        <w:t>…[</w:t>
      </w:r>
      <w:proofErr w:type="gramEnd"/>
      <w:r w:rsidRPr="00BD73E2">
        <w:rPr>
          <w:rFonts w:ascii="Times New Roman" w:hAnsi="Times New Roman" w:cs="Times New Roman"/>
          <w:sz w:val="24"/>
          <w:szCs w:val="24"/>
        </w:rPr>
        <w:t xml:space="preserve">and] also applies to Distribution Providers and Transmission Owners responsible for the ownership, operation and control of UVLS equipment as required by the UVLS Program established by the Transmission Planner or Planning Coordinator.”   NERC explains that the planning coordinator or transmission planner that establishes a UVLS Program is responsible for </w:t>
      </w:r>
      <w:r w:rsidR="006C7A01">
        <w:rPr>
          <w:rFonts w:ascii="Times New Roman" w:hAnsi="Times New Roman" w:cs="Times New Roman"/>
          <w:sz w:val="24"/>
          <w:szCs w:val="24"/>
        </w:rPr>
        <w:t xml:space="preserve">identifying the UVLS equipment </w:t>
      </w:r>
      <w:r w:rsidRPr="00BD73E2">
        <w:rPr>
          <w:rFonts w:ascii="Times New Roman" w:hAnsi="Times New Roman" w:cs="Times New Roman"/>
          <w:sz w:val="24"/>
          <w:szCs w:val="24"/>
        </w:rPr>
        <w:t>and the necessary distribution provider and transmission owner (referred to as “UVLS entities” in the Applicability section) that performs the required actions.</w:t>
      </w:r>
    </w:p>
    <w:p w14:paraId="0F25CADB" w14:textId="77777777" w:rsidR="00BD73E2" w:rsidRPr="00BD73E2" w:rsidRDefault="00BD73E2" w:rsidP="00BD73E2">
      <w:pPr>
        <w:spacing w:after="0"/>
        <w:rPr>
          <w:rFonts w:ascii="Times New Roman" w:hAnsi="Times New Roman" w:cs="Times New Roman"/>
          <w:sz w:val="24"/>
          <w:szCs w:val="24"/>
        </w:rPr>
      </w:pPr>
      <w:r w:rsidRPr="00BD73E2">
        <w:rPr>
          <w:rFonts w:ascii="Times New Roman" w:hAnsi="Times New Roman" w:cs="Times New Roman"/>
          <w:sz w:val="24"/>
          <w:szCs w:val="24"/>
        </w:rPr>
        <w:tab/>
        <w:t xml:space="preserve">NERC states that proposed Reliability Standard PRC-010-1 “applies only after an entity has determined the need for a UVLS Program as a result of its own planning studies.”   NERC explains that the eight requirements in proposed Reliability Standard PRC-010-1 meet four primary objectives:  (1) the proposed standard requires applicable entities to evaluate a UVLS Program’s effectiveness prior to implementation, including coordination with other protection systems and generator voltage ride-through capabilities;(2) applicable entities must comply with UVLS program specifications and implementation schedule; (3) applicable entities must perform periodic assessment and performance analysis; and (4) applicable entities must maintain and share UVLS Program data.  </w:t>
      </w:r>
    </w:p>
    <w:p w14:paraId="37E3FEA3" w14:textId="77777777" w:rsidR="00BD73E2" w:rsidRPr="00BD73E2" w:rsidRDefault="00BD73E2" w:rsidP="00BD73E2">
      <w:pPr>
        <w:spacing w:after="0"/>
        <w:rPr>
          <w:rFonts w:ascii="Times New Roman" w:hAnsi="Times New Roman" w:cs="Times New Roman"/>
          <w:sz w:val="24"/>
          <w:szCs w:val="24"/>
        </w:rPr>
      </w:pPr>
      <w:r w:rsidRPr="00BD73E2">
        <w:rPr>
          <w:rFonts w:ascii="Times New Roman" w:hAnsi="Times New Roman" w:cs="Times New Roman"/>
          <w:sz w:val="24"/>
          <w:szCs w:val="24"/>
        </w:rPr>
        <w:tab/>
        <w:t xml:space="preserve">Proposed Requirement R1 requires each planning coordinator or transmission planner that is developing a UVLS Program to evaluate the viability and effectiveness of its program before implementation to confirm its effectiveness in resolving the </w:t>
      </w:r>
      <w:proofErr w:type="spellStart"/>
      <w:r w:rsidRPr="00BD73E2">
        <w:rPr>
          <w:rFonts w:ascii="Times New Roman" w:hAnsi="Times New Roman" w:cs="Times New Roman"/>
          <w:sz w:val="24"/>
          <w:szCs w:val="24"/>
        </w:rPr>
        <w:t>undervoltage</w:t>
      </w:r>
      <w:proofErr w:type="spellEnd"/>
      <w:r w:rsidRPr="00BD73E2">
        <w:rPr>
          <w:rFonts w:ascii="Times New Roman" w:hAnsi="Times New Roman" w:cs="Times New Roman"/>
          <w:sz w:val="24"/>
          <w:szCs w:val="24"/>
        </w:rPr>
        <w:t xml:space="preserve"> conditions for which it was designed, and that it is integrated through coordination with generator ride-through capabilities and other protection and control systems.  Also, the planning coordinator or </w:t>
      </w:r>
      <w:r w:rsidRPr="00BD73E2">
        <w:rPr>
          <w:rFonts w:ascii="Times New Roman" w:hAnsi="Times New Roman" w:cs="Times New Roman"/>
          <w:sz w:val="24"/>
          <w:szCs w:val="24"/>
        </w:rPr>
        <w:lastRenderedPageBreak/>
        <w:t xml:space="preserve">transmission planner must provide the UVLS Program specifications and implementation schedule to the applicable UVLS entities.  Requirement R2 requires UVLS entities to meet the UVLS Program’s specifications and implementation schedule provided by the planning coordinator or transmission planner or address any necessary corrective actions in accordance with Requirement R5.  </w:t>
      </w:r>
    </w:p>
    <w:p w14:paraId="40AC8D34" w14:textId="77777777" w:rsidR="00BD73E2" w:rsidRPr="00BD73E2" w:rsidRDefault="00BD73E2" w:rsidP="00BD73E2">
      <w:pPr>
        <w:spacing w:after="0"/>
        <w:rPr>
          <w:rFonts w:ascii="Times New Roman" w:hAnsi="Times New Roman" w:cs="Times New Roman"/>
          <w:sz w:val="24"/>
          <w:szCs w:val="24"/>
        </w:rPr>
      </w:pPr>
      <w:r w:rsidRPr="00BD73E2">
        <w:rPr>
          <w:rFonts w:ascii="Times New Roman" w:hAnsi="Times New Roman" w:cs="Times New Roman"/>
          <w:sz w:val="24"/>
          <w:szCs w:val="24"/>
        </w:rPr>
        <w:tab/>
        <w:t xml:space="preserve">Requirement R3 requires each planning coordinator or transmission planner to perform periodic comprehensive assessments at least every 60 calendar months to ensure continued effectiveness of the UVLS program, including whether the program resolves identified </w:t>
      </w:r>
      <w:proofErr w:type="spellStart"/>
      <w:r w:rsidRPr="00BD73E2">
        <w:rPr>
          <w:rFonts w:ascii="Times New Roman" w:hAnsi="Times New Roman" w:cs="Times New Roman"/>
          <w:sz w:val="24"/>
          <w:szCs w:val="24"/>
        </w:rPr>
        <w:t>undervoltage</w:t>
      </w:r>
      <w:proofErr w:type="spellEnd"/>
      <w:r w:rsidRPr="00BD73E2">
        <w:rPr>
          <w:rFonts w:ascii="Times New Roman" w:hAnsi="Times New Roman" w:cs="Times New Roman"/>
          <w:sz w:val="24"/>
          <w:szCs w:val="24"/>
        </w:rPr>
        <w:t xml:space="preserve"> issues and that it is integrated and coordinated with generator voltage ride-through capabilities and other specified protection and control systems.  Requirement R4 requires each planning coordinator or transmission planner to commence a timely assessment of a voltage excursion subject to the UVLS Program, within twelve calendar months of the event, to evaluate whether the UVLS Program resolved the </w:t>
      </w:r>
      <w:proofErr w:type="spellStart"/>
      <w:r w:rsidRPr="00BD73E2">
        <w:rPr>
          <w:rFonts w:ascii="Times New Roman" w:hAnsi="Times New Roman" w:cs="Times New Roman"/>
          <w:sz w:val="24"/>
          <w:szCs w:val="24"/>
        </w:rPr>
        <w:t>undervoltage</w:t>
      </w:r>
      <w:proofErr w:type="spellEnd"/>
      <w:r w:rsidRPr="00BD73E2">
        <w:rPr>
          <w:rFonts w:ascii="Times New Roman" w:hAnsi="Times New Roman" w:cs="Times New Roman"/>
          <w:sz w:val="24"/>
          <w:szCs w:val="24"/>
        </w:rPr>
        <w:t xml:space="preserve"> issues associated with the event.  Requirement R5 requires a planning coordinator or transmission planner to develop a corrective action plan for any program deficiencies identified during an assessment performed under either Requirement R3 or R4, and provide an implementation schedule to UVLS entities within three calendar months of its completion.  </w:t>
      </w:r>
    </w:p>
    <w:p w14:paraId="36B1E380" w14:textId="77777777" w:rsidR="00BD73E2" w:rsidRDefault="00BD73E2" w:rsidP="00BD73E2">
      <w:pPr>
        <w:spacing w:after="0"/>
        <w:rPr>
          <w:rFonts w:ascii="Times New Roman" w:hAnsi="Times New Roman" w:cs="Times New Roman"/>
          <w:sz w:val="24"/>
          <w:szCs w:val="24"/>
        </w:rPr>
      </w:pPr>
      <w:r w:rsidRPr="00BD73E2">
        <w:rPr>
          <w:rFonts w:ascii="Times New Roman" w:hAnsi="Times New Roman" w:cs="Times New Roman"/>
          <w:sz w:val="24"/>
          <w:szCs w:val="24"/>
        </w:rPr>
        <w:tab/>
        <w:t xml:space="preserve">Pursuant to Requirement R6, a planning coordinator must update the data necessary to model its UVLS Program for use in event analyses and program assessments at least each calendar year.  Requirement R7 requires each UVLS entity to provide data to its planning coordinator, according to the planning coordinator’s format and schedule, to support maintenance of the UVLS Program database.  Requirement R8 requires a planning coordinator to provide its UVLS Program database to other planning coordinators and transmission planners within its Interconnection, and other functional entities with a reliability need, within thirty calendar days of a written request. </w:t>
      </w:r>
    </w:p>
    <w:p w14:paraId="617176A5" w14:textId="77777777" w:rsidR="00D22039" w:rsidRPr="00BD73E2" w:rsidRDefault="00D22039" w:rsidP="007C3586">
      <w:pPr>
        <w:spacing w:after="0"/>
        <w:ind w:firstLine="720"/>
        <w:rPr>
          <w:rFonts w:ascii="Times New Roman" w:hAnsi="Times New Roman" w:cs="Times New Roman"/>
          <w:sz w:val="24"/>
          <w:szCs w:val="24"/>
        </w:rPr>
      </w:pPr>
      <w:r>
        <w:rPr>
          <w:rFonts w:ascii="Times New Roman" w:hAnsi="Times New Roman" w:cs="Times New Roman"/>
          <w:sz w:val="24"/>
          <w:szCs w:val="24"/>
        </w:rPr>
        <w:t xml:space="preserve">The Measures describe the evidence which entities have to be able to produce to demonstrate compliance with the Requirements.  The Evidence Retention </w:t>
      </w:r>
      <w:r w:rsidR="003A6877">
        <w:rPr>
          <w:rFonts w:ascii="Times New Roman" w:hAnsi="Times New Roman" w:cs="Times New Roman"/>
          <w:sz w:val="24"/>
          <w:szCs w:val="24"/>
        </w:rPr>
        <w:t>(Section</w:t>
      </w:r>
      <w:r w:rsidR="003A6877" w:rsidRPr="003A6877">
        <w:rPr>
          <w:rFonts w:ascii="Times New Roman" w:hAnsi="Times New Roman" w:cs="Times New Roman"/>
          <w:sz w:val="24"/>
          <w:szCs w:val="24"/>
        </w:rPr>
        <w:t>1.3</w:t>
      </w:r>
      <w:r w:rsidR="003A6877">
        <w:rPr>
          <w:rFonts w:ascii="Times New Roman" w:hAnsi="Times New Roman" w:cs="Times New Roman"/>
          <w:sz w:val="24"/>
          <w:szCs w:val="24"/>
        </w:rPr>
        <w:t>,</w:t>
      </w:r>
      <w:r w:rsidR="003A6877" w:rsidRPr="003A6877">
        <w:rPr>
          <w:rFonts w:ascii="Times New Roman" w:hAnsi="Times New Roman" w:cs="Times New Roman"/>
          <w:sz w:val="24"/>
          <w:szCs w:val="24"/>
        </w:rPr>
        <w:t xml:space="preserve"> Data Retention</w:t>
      </w:r>
      <w:r w:rsidR="003A6877">
        <w:rPr>
          <w:rFonts w:ascii="Times New Roman" w:hAnsi="Times New Roman" w:cs="Times New Roman"/>
          <w:sz w:val="24"/>
          <w:szCs w:val="24"/>
        </w:rPr>
        <w:t>)</w:t>
      </w:r>
      <w:r w:rsidR="003A6877" w:rsidRPr="003A6877">
        <w:rPr>
          <w:rFonts w:ascii="Times New Roman" w:hAnsi="Times New Roman" w:cs="Times New Roman"/>
          <w:sz w:val="24"/>
          <w:szCs w:val="24"/>
        </w:rPr>
        <w:t xml:space="preserve"> </w:t>
      </w:r>
      <w:r>
        <w:rPr>
          <w:rFonts w:ascii="Times New Roman" w:hAnsi="Times New Roman" w:cs="Times New Roman"/>
          <w:sz w:val="24"/>
          <w:szCs w:val="24"/>
        </w:rPr>
        <w:t>explains how long the records must be retained</w:t>
      </w:r>
    </w:p>
    <w:p w14:paraId="58E18D47" w14:textId="77777777" w:rsidR="00BD73E2" w:rsidRDefault="00BD73E2" w:rsidP="00BD73E2">
      <w:pPr>
        <w:spacing w:after="0"/>
        <w:rPr>
          <w:rFonts w:ascii="Times New Roman" w:hAnsi="Times New Roman" w:cs="Times New Roman"/>
          <w:sz w:val="24"/>
          <w:szCs w:val="24"/>
        </w:rPr>
      </w:pPr>
      <w:r w:rsidRPr="00BD73E2">
        <w:rPr>
          <w:rFonts w:ascii="Times New Roman" w:hAnsi="Times New Roman" w:cs="Times New Roman"/>
          <w:sz w:val="24"/>
          <w:szCs w:val="24"/>
        </w:rPr>
        <w:tab/>
        <w:t xml:space="preserve">NERC proposes that PRC-010-1 and the revised definition of UVLS Program shall become effective on the first day of the first calendar quarter that is </w:t>
      </w:r>
      <w:r>
        <w:rPr>
          <w:rFonts w:ascii="Times New Roman" w:hAnsi="Times New Roman" w:cs="Times New Roman"/>
          <w:sz w:val="24"/>
          <w:szCs w:val="24"/>
        </w:rPr>
        <w:t>twelve</w:t>
      </w:r>
      <w:r w:rsidRPr="00BD73E2">
        <w:rPr>
          <w:rFonts w:ascii="Times New Roman" w:hAnsi="Times New Roman" w:cs="Times New Roman"/>
          <w:sz w:val="24"/>
          <w:szCs w:val="24"/>
        </w:rPr>
        <w:t xml:space="preserve"> months after the date that the standard and definition are approved by the Commission.  NERC also proposes to retire PR</w:t>
      </w:r>
      <w:r>
        <w:rPr>
          <w:rFonts w:ascii="Times New Roman" w:hAnsi="Times New Roman" w:cs="Times New Roman"/>
          <w:sz w:val="24"/>
          <w:szCs w:val="24"/>
        </w:rPr>
        <w:t xml:space="preserve">C-010-0, PRC-020-1, PRC-021-1, </w:t>
      </w:r>
      <w:r w:rsidRPr="00BD73E2">
        <w:rPr>
          <w:rFonts w:ascii="Times New Roman" w:hAnsi="Times New Roman" w:cs="Times New Roman"/>
          <w:sz w:val="24"/>
          <w:szCs w:val="24"/>
        </w:rPr>
        <w:t>and PRC-022-1</w:t>
      </w:r>
      <w:r w:rsidR="00E608B6" w:rsidRPr="007C3586">
        <w:rPr>
          <w:rStyle w:val="FootnoteReference"/>
          <w:rFonts w:ascii="Times New Roman" w:hAnsi="Times New Roman" w:cs="Times New Roman"/>
          <w:sz w:val="24"/>
          <w:szCs w:val="24"/>
          <w:vertAlign w:val="superscript"/>
        </w:rPr>
        <w:footnoteReference w:id="3"/>
      </w:r>
      <w:r w:rsidRPr="007C3586">
        <w:rPr>
          <w:rFonts w:ascii="Times New Roman" w:hAnsi="Times New Roman" w:cs="Times New Roman"/>
          <w:sz w:val="24"/>
          <w:szCs w:val="24"/>
          <w:vertAlign w:val="superscript"/>
        </w:rPr>
        <w:t xml:space="preserve"> </w:t>
      </w:r>
      <w:r w:rsidRPr="00BD73E2">
        <w:rPr>
          <w:rFonts w:ascii="Times New Roman" w:hAnsi="Times New Roman" w:cs="Times New Roman"/>
          <w:sz w:val="24"/>
          <w:szCs w:val="24"/>
        </w:rPr>
        <w:t xml:space="preserve">at midnight of the day immediately </w:t>
      </w:r>
      <w:r>
        <w:rPr>
          <w:rFonts w:ascii="Times New Roman" w:hAnsi="Times New Roman" w:cs="Times New Roman"/>
          <w:sz w:val="24"/>
          <w:szCs w:val="24"/>
        </w:rPr>
        <w:t xml:space="preserve">prior to the effective date of </w:t>
      </w:r>
      <w:r w:rsidRPr="00BD73E2">
        <w:rPr>
          <w:rFonts w:ascii="Times New Roman" w:hAnsi="Times New Roman" w:cs="Times New Roman"/>
          <w:sz w:val="24"/>
          <w:szCs w:val="24"/>
        </w:rPr>
        <w:t xml:space="preserve">PRC-010-1.  Further, NERC explains that proposed Reliability Standard PRC-010-1 addresses reliability obligations that are set forth in Requirements R2, R4 and R7 of </w:t>
      </w:r>
      <w:r w:rsidRPr="00BD73E2">
        <w:rPr>
          <w:rFonts w:ascii="Times New Roman" w:hAnsi="Times New Roman" w:cs="Times New Roman"/>
          <w:sz w:val="24"/>
          <w:szCs w:val="24"/>
        </w:rPr>
        <w:lastRenderedPageBreak/>
        <w:t>currently-effective Reliability Standard EOP-003-2.   Since NERC has proposed to retire EOP-003-2</w:t>
      </w:r>
      <w:r w:rsidR="008D04D3" w:rsidRPr="007C3586">
        <w:rPr>
          <w:rStyle w:val="FootnoteReference"/>
          <w:rFonts w:ascii="Times New Roman" w:hAnsi="Times New Roman" w:cs="Times New Roman"/>
          <w:sz w:val="24"/>
          <w:szCs w:val="24"/>
          <w:vertAlign w:val="superscript"/>
        </w:rPr>
        <w:footnoteReference w:id="4"/>
      </w:r>
      <w:r w:rsidRPr="007C3586">
        <w:rPr>
          <w:rFonts w:ascii="Times New Roman" w:hAnsi="Times New Roman" w:cs="Times New Roman"/>
          <w:sz w:val="24"/>
          <w:szCs w:val="24"/>
          <w:vertAlign w:val="superscript"/>
        </w:rPr>
        <w:t xml:space="preserve"> </w:t>
      </w:r>
      <w:r w:rsidRPr="00BD73E2">
        <w:rPr>
          <w:rFonts w:ascii="Times New Roman" w:hAnsi="Times New Roman" w:cs="Times New Roman"/>
          <w:sz w:val="24"/>
          <w:szCs w:val="24"/>
        </w:rPr>
        <w:t>in the petition seeking approval of proposed Reliability Standard EOP-011-1 (Docket No. RM15-7-00, discussed above), concurrent Comm</w:t>
      </w:r>
      <w:r>
        <w:rPr>
          <w:rFonts w:ascii="Times New Roman" w:hAnsi="Times New Roman" w:cs="Times New Roman"/>
          <w:sz w:val="24"/>
          <w:szCs w:val="24"/>
        </w:rPr>
        <w:t xml:space="preserve">ission action on the </w:t>
      </w:r>
      <w:r w:rsidRPr="00BD73E2">
        <w:rPr>
          <w:rFonts w:ascii="Times New Roman" w:hAnsi="Times New Roman" w:cs="Times New Roman"/>
          <w:sz w:val="24"/>
          <w:szCs w:val="24"/>
        </w:rPr>
        <w:t>two petitions will prevent a possible reliability gap</w:t>
      </w:r>
      <w:r>
        <w:rPr>
          <w:rFonts w:ascii="Times New Roman" w:hAnsi="Times New Roman" w:cs="Times New Roman"/>
          <w:sz w:val="24"/>
          <w:szCs w:val="24"/>
        </w:rPr>
        <w:t>.</w:t>
      </w:r>
    </w:p>
    <w:p w14:paraId="5FF5C7DD" w14:textId="77777777" w:rsidR="006C7A01" w:rsidRDefault="006C7A01" w:rsidP="00BD73E2">
      <w:pPr>
        <w:spacing w:after="0"/>
        <w:rPr>
          <w:rFonts w:ascii="Times New Roman" w:hAnsi="Times New Roman" w:cs="Times New Roman"/>
          <w:sz w:val="24"/>
          <w:szCs w:val="24"/>
        </w:rPr>
      </w:pPr>
    </w:p>
    <w:p w14:paraId="730158C7" w14:textId="77777777" w:rsidR="006C7A01" w:rsidRPr="007C3586" w:rsidRDefault="006C7A01" w:rsidP="00BD73E2">
      <w:pPr>
        <w:spacing w:after="0"/>
        <w:rPr>
          <w:rFonts w:ascii="Times New Roman" w:hAnsi="Times New Roman" w:cs="Times New Roman"/>
          <w:b/>
          <w:sz w:val="24"/>
          <w:szCs w:val="24"/>
        </w:rPr>
      </w:pPr>
      <w:r w:rsidRPr="007C3586">
        <w:rPr>
          <w:rFonts w:ascii="Times New Roman" w:hAnsi="Times New Roman" w:cs="Times New Roman"/>
          <w:b/>
          <w:sz w:val="24"/>
          <w:szCs w:val="24"/>
          <w:u w:val="single"/>
        </w:rPr>
        <w:t>Remedial Action Scheme (RAS)</w:t>
      </w:r>
      <w:r w:rsidRPr="007C3586">
        <w:rPr>
          <w:rFonts w:ascii="Times New Roman" w:hAnsi="Times New Roman" w:cs="Times New Roman"/>
          <w:b/>
          <w:sz w:val="24"/>
          <w:szCs w:val="24"/>
        </w:rPr>
        <w:t>:</w:t>
      </w:r>
    </w:p>
    <w:p w14:paraId="15B7AEED" w14:textId="77777777" w:rsidR="006C7A01" w:rsidRPr="00FC78A0" w:rsidRDefault="006C7A01" w:rsidP="006C7A01">
      <w:pPr>
        <w:spacing w:after="0"/>
        <w:ind w:firstLine="720"/>
        <w:rPr>
          <w:rFonts w:ascii="Times New Roman" w:hAnsi="Times New Roman" w:cs="Times New Roman"/>
          <w:sz w:val="24"/>
          <w:szCs w:val="24"/>
        </w:rPr>
      </w:pPr>
      <w:r w:rsidRPr="006C7A01">
        <w:rPr>
          <w:rFonts w:ascii="Times New Roman" w:hAnsi="Times New Roman" w:cs="Times New Roman"/>
          <w:sz w:val="24"/>
          <w:szCs w:val="24"/>
        </w:rPr>
        <w:t>NERC proposes an effective date for the revised Reliability Standards and the revised definition of “Remedial Action Scheme” on the first day of the first calendar quarter that is twelve months after Commission approval.   NERC also proposes that for entities with existing schemes that become newly classified as “Remedial Action Schemes” resulting from the application of the revised definition, the entities will have additional time of up to twenty-four months from the effective date to be fully compliant with all applicable Reliability Standards.   Further, NERC asks the Commission to take final action concurrently with the NERC petition on proposed Reliability Standard PRC-010-1 (Docket No. RM15-12-000) because “[t]he proposed definitions of UVLS Program and Remedial Action S</w:t>
      </w:r>
      <w:r>
        <w:rPr>
          <w:rFonts w:ascii="Times New Roman" w:hAnsi="Times New Roman" w:cs="Times New Roman"/>
          <w:sz w:val="24"/>
          <w:szCs w:val="24"/>
        </w:rPr>
        <w:t xml:space="preserve">cheme in each project have been </w:t>
      </w:r>
      <w:r w:rsidRPr="006C7A01">
        <w:rPr>
          <w:rFonts w:ascii="Times New Roman" w:hAnsi="Times New Roman" w:cs="Times New Roman"/>
          <w:sz w:val="24"/>
          <w:szCs w:val="24"/>
        </w:rPr>
        <w:t xml:space="preserve">coordinated to cover centrally controlled UVLS as a </w:t>
      </w:r>
      <w:r>
        <w:rPr>
          <w:rFonts w:ascii="Times New Roman" w:hAnsi="Times New Roman" w:cs="Times New Roman"/>
          <w:sz w:val="24"/>
          <w:szCs w:val="24"/>
        </w:rPr>
        <w:t xml:space="preserve">Remedial Action Scheme.  Final </w:t>
      </w:r>
      <w:r w:rsidRPr="006C7A01">
        <w:rPr>
          <w:rFonts w:ascii="Times New Roman" w:hAnsi="Times New Roman" w:cs="Times New Roman"/>
          <w:sz w:val="24"/>
          <w:szCs w:val="24"/>
        </w:rPr>
        <w:t xml:space="preserve">action by the Commission is needed contemporaneously on both petitions to facilitate implementation and avoid a gap in coverage of centrally controlled UVLS.”  </w:t>
      </w:r>
    </w:p>
    <w:p w14:paraId="42BE6B7A" w14:textId="77777777" w:rsidR="00785CD2" w:rsidRPr="00EB3E6F" w:rsidRDefault="00785CD2" w:rsidP="00F63DF4">
      <w:pPr>
        <w:spacing w:after="0"/>
        <w:rPr>
          <w:rFonts w:ascii="Times New Roman" w:hAnsi="Times New Roman" w:cs="Times New Roman"/>
          <w:sz w:val="24"/>
          <w:szCs w:val="24"/>
        </w:rPr>
      </w:pPr>
    </w:p>
    <w:p w14:paraId="1E2DF5B3"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14:paraId="6437875A" w14:textId="77777777" w:rsidR="00EB3E6F" w:rsidRDefault="00EB3E6F" w:rsidP="00EB3E6F">
      <w:pPr>
        <w:spacing w:after="0"/>
        <w:rPr>
          <w:rFonts w:ascii="Times New Roman" w:hAnsi="Times New Roman" w:cs="Times New Roman"/>
          <w:sz w:val="24"/>
          <w:szCs w:val="24"/>
        </w:rPr>
      </w:pPr>
    </w:p>
    <w:p w14:paraId="415071CB" w14:textId="77777777" w:rsidR="006C7A01" w:rsidRDefault="0072606E" w:rsidP="00E97801">
      <w:pPr>
        <w:spacing w:after="0"/>
        <w:ind w:firstLine="360"/>
        <w:rPr>
          <w:rFonts w:ascii="Times New Roman" w:hAnsi="Times New Roman" w:cs="Times New Roman"/>
          <w:sz w:val="24"/>
          <w:szCs w:val="24"/>
        </w:rPr>
      </w:pPr>
      <w:r>
        <w:rPr>
          <w:rFonts w:ascii="Times New Roman" w:hAnsi="Times New Roman" w:cs="Times New Roman"/>
          <w:sz w:val="24"/>
          <w:szCs w:val="24"/>
        </w:rPr>
        <w:t xml:space="preserve">These collections </w:t>
      </w:r>
      <w:r w:rsidRPr="0072606E">
        <w:rPr>
          <w:rFonts w:ascii="Times New Roman" w:hAnsi="Times New Roman" w:cs="Times New Roman"/>
          <w:sz w:val="24"/>
          <w:szCs w:val="24"/>
        </w:rPr>
        <w:t xml:space="preserve">do not require information to be filed with the Commission.  However, </w:t>
      </w:r>
      <w:r>
        <w:rPr>
          <w:rFonts w:ascii="Times New Roman" w:hAnsi="Times New Roman" w:cs="Times New Roman"/>
          <w:sz w:val="24"/>
          <w:szCs w:val="24"/>
        </w:rPr>
        <w:t xml:space="preserve">they do </w:t>
      </w:r>
      <w:r w:rsidRPr="0072606E">
        <w:rPr>
          <w:rFonts w:ascii="Times New Roman" w:hAnsi="Times New Roman" w:cs="Times New Roman"/>
          <w:sz w:val="24"/>
          <w:szCs w:val="24"/>
        </w:rPr>
        <w:t xml:space="preserve">contain information collection </w:t>
      </w:r>
      <w:r>
        <w:rPr>
          <w:rFonts w:ascii="Times New Roman" w:hAnsi="Times New Roman" w:cs="Times New Roman"/>
          <w:sz w:val="24"/>
          <w:szCs w:val="24"/>
        </w:rPr>
        <w:t xml:space="preserve">and record retention </w:t>
      </w:r>
      <w:r w:rsidRPr="0072606E">
        <w:rPr>
          <w:rFonts w:ascii="Times New Roman" w:hAnsi="Times New Roman" w:cs="Times New Roman"/>
          <w:sz w:val="24"/>
          <w:szCs w:val="24"/>
        </w:rPr>
        <w:t>requirements for which using current technology is an option.</w:t>
      </w:r>
      <w:r>
        <w:rPr>
          <w:rFonts w:ascii="Times New Roman" w:hAnsi="Times New Roman" w:cs="Times New Roman"/>
          <w:sz w:val="24"/>
          <w:szCs w:val="24"/>
        </w:rPr>
        <w:t xml:space="preserve">  </w:t>
      </w:r>
    </w:p>
    <w:p w14:paraId="462A5A61" w14:textId="77777777" w:rsidR="00A0495C" w:rsidRPr="00EB3E6F" w:rsidRDefault="00A0495C" w:rsidP="00EB3E6F">
      <w:pPr>
        <w:spacing w:after="0"/>
        <w:rPr>
          <w:rFonts w:ascii="Times New Roman" w:hAnsi="Times New Roman" w:cs="Times New Roman"/>
          <w:sz w:val="24"/>
          <w:szCs w:val="24"/>
        </w:rPr>
      </w:pPr>
    </w:p>
    <w:p w14:paraId="61DA08B6"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048D2748" w14:textId="77777777" w:rsidR="00EB3E6F" w:rsidRDefault="00EB3E6F" w:rsidP="00EB3E6F">
      <w:pPr>
        <w:spacing w:after="0"/>
        <w:rPr>
          <w:rFonts w:ascii="Times New Roman" w:hAnsi="Times New Roman" w:cs="Times New Roman"/>
          <w:sz w:val="24"/>
          <w:szCs w:val="24"/>
        </w:rPr>
      </w:pPr>
    </w:p>
    <w:p w14:paraId="36289D9E" w14:textId="77777777" w:rsidR="00A0495C" w:rsidRDefault="00A0495C" w:rsidP="007C3586">
      <w:pPr>
        <w:spacing w:after="0"/>
        <w:ind w:firstLine="360"/>
        <w:rPr>
          <w:rFonts w:ascii="Times New Roman" w:hAnsi="Times New Roman" w:cs="Times New Roman"/>
          <w:sz w:val="24"/>
          <w:szCs w:val="24"/>
        </w:rPr>
      </w:pPr>
      <w:r>
        <w:rPr>
          <w:rFonts w:ascii="Times New Roman" w:hAnsi="Times New Roman" w:cs="Times New Roman"/>
          <w:sz w:val="24"/>
          <w:szCs w:val="24"/>
        </w:rPr>
        <w:t xml:space="preserve">The Commission periodically reviews filing requirements concurrent with OMB review or as the Commission deems necessary to eliminate duplicative filing and to minimize the filing </w:t>
      </w:r>
      <w:r>
        <w:rPr>
          <w:rFonts w:ascii="Times New Roman" w:hAnsi="Times New Roman" w:cs="Times New Roman"/>
          <w:sz w:val="24"/>
          <w:szCs w:val="24"/>
        </w:rPr>
        <w:lastRenderedPageBreak/>
        <w:t xml:space="preserve">burden. </w:t>
      </w:r>
      <w:r w:rsidR="00ED32B9">
        <w:rPr>
          <w:rFonts w:ascii="Times New Roman" w:hAnsi="Times New Roman" w:cs="Times New Roman"/>
          <w:sz w:val="24"/>
          <w:szCs w:val="24"/>
        </w:rPr>
        <w:t xml:space="preserve"> Under this proceeding, Reliability Standards EOP-011-1, PRC-010-1, and </w:t>
      </w:r>
      <w:r w:rsidR="00C626FC">
        <w:rPr>
          <w:rFonts w:ascii="Times New Roman" w:hAnsi="Times New Roman" w:cs="Times New Roman"/>
          <w:sz w:val="24"/>
          <w:szCs w:val="24"/>
        </w:rPr>
        <w:t>RAS redefinition do not duplicate any filing requirements</w:t>
      </w:r>
      <w:r w:rsidR="005269E0">
        <w:rPr>
          <w:rFonts w:ascii="Times New Roman" w:hAnsi="Times New Roman" w:cs="Times New Roman"/>
          <w:sz w:val="24"/>
          <w:szCs w:val="24"/>
        </w:rPr>
        <w:t xml:space="preserve"> (other than those being replaced as described in the NOPR)</w:t>
      </w:r>
      <w:r w:rsidR="00C626FC">
        <w:rPr>
          <w:rFonts w:ascii="Times New Roman" w:hAnsi="Times New Roman" w:cs="Times New Roman"/>
          <w:sz w:val="24"/>
          <w:szCs w:val="24"/>
        </w:rPr>
        <w:t>.</w:t>
      </w:r>
      <w:r w:rsidR="005269E0">
        <w:rPr>
          <w:rFonts w:ascii="Times New Roman" w:hAnsi="Times New Roman" w:cs="Times New Roman"/>
          <w:sz w:val="24"/>
          <w:szCs w:val="24"/>
        </w:rPr>
        <w:t xml:space="preserve"> </w:t>
      </w:r>
      <w:r w:rsidR="00ED32B9">
        <w:rPr>
          <w:rFonts w:ascii="Times New Roman" w:hAnsi="Times New Roman" w:cs="Times New Roman"/>
          <w:sz w:val="24"/>
          <w:szCs w:val="24"/>
        </w:rPr>
        <w:t xml:space="preserve"> </w:t>
      </w:r>
    </w:p>
    <w:p w14:paraId="4F339389" w14:textId="77777777" w:rsidR="00ED32B9" w:rsidRPr="00EB3E6F" w:rsidRDefault="00ED32B9" w:rsidP="00EB3E6F">
      <w:pPr>
        <w:spacing w:after="0"/>
        <w:rPr>
          <w:rFonts w:ascii="Times New Roman" w:hAnsi="Times New Roman" w:cs="Times New Roman"/>
          <w:sz w:val="24"/>
          <w:szCs w:val="24"/>
        </w:rPr>
      </w:pPr>
    </w:p>
    <w:p w14:paraId="08AFC025"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14:paraId="596B08F5" w14:textId="77777777" w:rsidR="00A0495C" w:rsidRDefault="00A0495C" w:rsidP="00EB3E6F">
      <w:pPr>
        <w:spacing w:after="0"/>
        <w:rPr>
          <w:rFonts w:ascii="Times New Roman" w:hAnsi="Times New Roman" w:cs="Times New Roman"/>
          <w:sz w:val="24"/>
          <w:szCs w:val="24"/>
        </w:rPr>
      </w:pPr>
    </w:p>
    <w:p w14:paraId="7A437DB6" w14:textId="77777777" w:rsidR="00C626FC" w:rsidRDefault="00C626FC" w:rsidP="007C3586">
      <w:pPr>
        <w:spacing w:after="0"/>
        <w:ind w:firstLine="360"/>
        <w:rPr>
          <w:rFonts w:ascii="Times New Roman" w:hAnsi="Times New Roman" w:cs="Times New Roman"/>
          <w:sz w:val="24"/>
          <w:szCs w:val="24"/>
        </w:rPr>
      </w:pPr>
      <w:r w:rsidRPr="001348AC">
        <w:rPr>
          <w:rFonts w:ascii="Times New Roman" w:hAnsi="Times New Roman" w:cs="Times New Roman"/>
          <w:sz w:val="24"/>
          <w:szCs w:val="24"/>
        </w:rPr>
        <w:t>FE</w:t>
      </w:r>
      <w:r>
        <w:rPr>
          <w:rFonts w:ascii="Times New Roman" w:hAnsi="Times New Roman" w:cs="Times New Roman"/>
          <w:sz w:val="24"/>
          <w:szCs w:val="24"/>
        </w:rPr>
        <w:t>RC estimates that there are 15</w:t>
      </w:r>
      <w:r w:rsidRPr="00CF759C">
        <w:rPr>
          <w:rStyle w:val="FootnoteReference"/>
          <w:rFonts w:ascii="Times New Roman" w:hAnsi="Times New Roman" w:cs="Times New Roman"/>
          <w:sz w:val="24"/>
          <w:szCs w:val="24"/>
          <w:vertAlign w:val="superscript"/>
        </w:rPr>
        <w:footnoteReference w:id="5"/>
      </w:r>
      <w:r>
        <w:rPr>
          <w:rFonts w:ascii="Times New Roman" w:hAnsi="Times New Roman" w:cs="Times New Roman"/>
          <w:sz w:val="24"/>
          <w:szCs w:val="24"/>
        </w:rPr>
        <w:t xml:space="preserve"> small entities applicable to this rule.   </w:t>
      </w:r>
      <w:r w:rsidRPr="001348AC">
        <w:rPr>
          <w:rFonts w:ascii="Times New Roman" w:hAnsi="Times New Roman" w:cs="Times New Roman"/>
          <w:sz w:val="24"/>
          <w:szCs w:val="24"/>
        </w:rPr>
        <w:t xml:space="preserve">FERC considers the impact of the rule to be very minimal.  </w:t>
      </w:r>
      <w:r>
        <w:rPr>
          <w:rFonts w:ascii="Times New Roman" w:hAnsi="Times New Roman" w:cs="Times New Roman"/>
          <w:sz w:val="24"/>
          <w:szCs w:val="24"/>
        </w:rPr>
        <w:t>In general, small entities may reduce their burden by taking part in a joint registration organization or a coordinated functional registration.  These options allow a small entity to share the compliance burden with other entities and, thus, to minimize their own compliance burden. Detailed information regarding these options is available in NERC’s Rule of Procedure at Sections 507 and 508</w:t>
      </w:r>
      <w:r w:rsidRPr="00DD79FB">
        <w:rPr>
          <w:rStyle w:val="FootnoteReference"/>
          <w:rFonts w:ascii="Times New Roman" w:hAnsi="Times New Roman" w:cs="Times New Roman"/>
          <w:sz w:val="24"/>
          <w:szCs w:val="24"/>
          <w:vertAlign w:val="superscript"/>
        </w:rPr>
        <w:footnoteReference w:id="6"/>
      </w:r>
      <w:r>
        <w:rPr>
          <w:rFonts w:ascii="Times New Roman" w:hAnsi="Times New Roman" w:cs="Times New Roman"/>
          <w:sz w:val="24"/>
          <w:szCs w:val="24"/>
        </w:rPr>
        <w:t>.</w:t>
      </w:r>
    </w:p>
    <w:p w14:paraId="0A3A9FBD" w14:textId="77777777" w:rsidR="003C0C1E" w:rsidRPr="00EB3E6F" w:rsidRDefault="003C0C1E" w:rsidP="00EB3E6F">
      <w:pPr>
        <w:spacing w:after="0"/>
        <w:rPr>
          <w:rFonts w:ascii="Times New Roman" w:hAnsi="Times New Roman" w:cs="Times New Roman"/>
          <w:sz w:val="24"/>
          <w:szCs w:val="24"/>
        </w:rPr>
      </w:pPr>
    </w:p>
    <w:p w14:paraId="060EC971"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14:paraId="005294E0" w14:textId="77777777" w:rsidR="00EB3E6F" w:rsidRDefault="00EB3E6F" w:rsidP="00EB3E6F">
      <w:pPr>
        <w:spacing w:after="0"/>
        <w:rPr>
          <w:rFonts w:ascii="Times New Roman" w:hAnsi="Times New Roman" w:cs="Times New Roman"/>
          <w:sz w:val="24"/>
          <w:szCs w:val="24"/>
        </w:rPr>
      </w:pPr>
    </w:p>
    <w:p w14:paraId="7B25F7EA" w14:textId="77777777" w:rsidR="00A0495C" w:rsidRDefault="00C626FC" w:rsidP="007C3586">
      <w:pPr>
        <w:spacing w:after="0"/>
        <w:ind w:firstLine="360"/>
        <w:rPr>
          <w:rFonts w:ascii="Times New Roman" w:hAnsi="Times New Roman" w:cs="Times New Roman"/>
          <w:sz w:val="24"/>
          <w:szCs w:val="24"/>
        </w:rPr>
      </w:pPr>
      <w:r>
        <w:rPr>
          <w:rFonts w:ascii="Times New Roman" w:hAnsi="Times New Roman" w:cs="Times New Roman"/>
          <w:sz w:val="24"/>
          <w:szCs w:val="24"/>
        </w:rPr>
        <w:t>If the requirements of these standards (and revision of RAS) were performed less frequently, NERC would not be provided the necessary information to</w:t>
      </w:r>
      <w:r w:rsidR="00976FC9">
        <w:rPr>
          <w:rFonts w:ascii="Times New Roman" w:hAnsi="Times New Roman" w:cs="Times New Roman"/>
          <w:sz w:val="24"/>
          <w:szCs w:val="24"/>
        </w:rPr>
        <w:t xml:space="preserve"> appropriately assess the compliance with the requirements of each standard (and the revision of RAS).</w:t>
      </w:r>
      <w:r w:rsidR="002D0BE1">
        <w:rPr>
          <w:rFonts w:ascii="Times New Roman" w:hAnsi="Times New Roman" w:cs="Times New Roman"/>
          <w:sz w:val="24"/>
          <w:szCs w:val="24"/>
        </w:rPr>
        <w:t xml:space="preserve">  </w:t>
      </w:r>
    </w:p>
    <w:p w14:paraId="7AA4C218" w14:textId="77777777" w:rsidR="003C0C1E" w:rsidRPr="00EB3E6F" w:rsidRDefault="003C0C1E" w:rsidP="00EB3E6F">
      <w:pPr>
        <w:spacing w:after="0"/>
        <w:rPr>
          <w:rFonts w:ascii="Times New Roman" w:hAnsi="Times New Roman" w:cs="Times New Roman"/>
          <w:sz w:val="24"/>
          <w:szCs w:val="24"/>
        </w:rPr>
      </w:pPr>
    </w:p>
    <w:p w14:paraId="1DB70523"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14:paraId="114CD148" w14:textId="77777777" w:rsidR="00EB3E6F" w:rsidRDefault="00EB3E6F" w:rsidP="00EB3E6F">
      <w:pPr>
        <w:spacing w:after="0"/>
        <w:rPr>
          <w:rFonts w:ascii="Times New Roman" w:hAnsi="Times New Roman" w:cs="Times New Roman"/>
          <w:sz w:val="24"/>
          <w:szCs w:val="24"/>
        </w:rPr>
      </w:pPr>
    </w:p>
    <w:p w14:paraId="2979BECB" w14:textId="372A3B4C" w:rsidR="00976FC9" w:rsidRDefault="00976FC9" w:rsidP="00FA0395">
      <w:pPr>
        <w:spacing w:after="0"/>
        <w:ind w:firstLine="360"/>
        <w:rPr>
          <w:rFonts w:ascii="Times New Roman" w:hAnsi="Times New Roman"/>
          <w:sz w:val="24"/>
          <w:szCs w:val="24"/>
        </w:rPr>
      </w:pPr>
      <w:r w:rsidRPr="009468C0">
        <w:rPr>
          <w:rFonts w:ascii="Times New Roman" w:hAnsi="Times New Roman"/>
          <w:sz w:val="24"/>
          <w:szCs w:val="24"/>
        </w:rPr>
        <w:t xml:space="preserve">There </w:t>
      </w:r>
      <w:r>
        <w:rPr>
          <w:rFonts w:ascii="Times New Roman" w:hAnsi="Times New Roman"/>
          <w:sz w:val="24"/>
          <w:szCs w:val="24"/>
        </w:rPr>
        <w:t>is one</w:t>
      </w:r>
      <w:r w:rsidRPr="009468C0">
        <w:rPr>
          <w:rFonts w:ascii="Times New Roman" w:hAnsi="Times New Roman"/>
          <w:sz w:val="24"/>
          <w:szCs w:val="24"/>
        </w:rPr>
        <w:t xml:space="preserve"> special circumstance as described in 5 CFR 1320.5(d</w:t>
      </w:r>
      <w:proofErr w:type="gramStart"/>
      <w:r w:rsidRPr="009468C0">
        <w:rPr>
          <w:rFonts w:ascii="Times New Roman" w:hAnsi="Times New Roman"/>
          <w:sz w:val="24"/>
          <w:szCs w:val="24"/>
        </w:rPr>
        <w:t>)(</w:t>
      </w:r>
      <w:proofErr w:type="gramEnd"/>
      <w:r w:rsidRPr="009468C0">
        <w:rPr>
          <w:rFonts w:ascii="Times New Roman" w:hAnsi="Times New Roman"/>
          <w:sz w:val="24"/>
          <w:szCs w:val="24"/>
        </w:rPr>
        <w:t>2) related</w:t>
      </w:r>
      <w:r>
        <w:rPr>
          <w:rFonts w:ascii="Times New Roman" w:hAnsi="Times New Roman"/>
          <w:sz w:val="24"/>
          <w:szCs w:val="24"/>
        </w:rPr>
        <w:t xml:space="preserve"> to this information collection.</w:t>
      </w:r>
      <w:r w:rsidR="009E4570">
        <w:rPr>
          <w:rFonts w:ascii="Times New Roman" w:hAnsi="Times New Roman"/>
          <w:sz w:val="24"/>
          <w:szCs w:val="24"/>
        </w:rPr>
        <w:t xml:space="preserve">  For Reliability Standard PRC-010-1, t</w:t>
      </w:r>
      <w:r w:rsidR="009E4570" w:rsidRPr="009E4570">
        <w:rPr>
          <w:rFonts w:ascii="Times New Roman" w:hAnsi="Times New Roman"/>
          <w:sz w:val="24"/>
          <w:szCs w:val="24"/>
        </w:rPr>
        <w:t>he applicable entity shall retain documentation as evidence for six calendar years.</w:t>
      </w:r>
      <w:r w:rsidR="009E4570">
        <w:rPr>
          <w:rFonts w:ascii="Times New Roman" w:hAnsi="Times New Roman"/>
          <w:sz w:val="24"/>
          <w:szCs w:val="24"/>
        </w:rPr>
        <w:t xml:space="preserve">  </w:t>
      </w:r>
      <w:r w:rsidR="00265562">
        <w:rPr>
          <w:rFonts w:ascii="Times New Roman" w:hAnsi="Times New Roman"/>
          <w:sz w:val="24"/>
          <w:szCs w:val="24"/>
        </w:rPr>
        <w:t>Industry fe</w:t>
      </w:r>
      <w:r w:rsidR="00F779ED">
        <w:rPr>
          <w:rFonts w:ascii="Times New Roman" w:hAnsi="Times New Roman"/>
          <w:sz w:val="24"/>
          <w:szCs w:val="24"/>
        </w:rPr>
        <w:t>lt</w:t>
      </w:r>
      <w:r w:rsidR="00265562">
        <w:rPr>
          <w:rFonts w:ascii="Times New Roman" w:hAnsi="Times New Roman"/>
          <w:sz w:val="24"/>
          <w:szCs w:val="24"/>
        </w:rPr>
        <w:t xml:space="preserve"> strongly that a six-year cycle was </w:t>
      </w:r>
      <w:r w:rsidR="00F779ED">
        <w:rPr>
          <w:rFonts w:ascii="Times New Roman" w:hAnsi="Times New Roman"/>
          <w:sz w:val="24"/>
          <w:szCs w:val="24"/>
        </w:rPr>
        <w:t xml:space="preserve">technically </w:t>
      </w:r>
      <w:r w:rsidR="00265562">
        <w:rPr>
          <w:rFonts w:ascii="Times New Roman" w:hAnsi="Times New Roman"/>
          <w:sz w:val="24"/>
          <w:szCs w:val="24"/>
        </w:rPr>
        <w:t xml:space="preserve">sound and </w:t>
      </w:r>
      <w:r w:rsidR="00F779ED">
        <w:rPr>
          <w:rFonts w:ascii="Times New Roman" w:hAnsi="Times New Roman"/>
          <w:sz w:val="24"/>
          <w:szCs w:val="24"/>
        </w:rPr>
        <w:t>much</w:t>
      </w:r>
      <w:r w:rsidR="00265562">
        <w:rPr>
          <w:rFonts w:ascii="Times New Roman" w:hAnsi="Times New Roman"/>
          <w:sz w:val="24"/>
          <w:szCs w:val="24"/>
        </w:rPr>
        <w:t xml:space="preserve"> le</w:t>
      </w:r>
      <w:r w:rsidR="00F779ED">
        <w:rPr>
          <w:rFonts w:ascii="Times New Roman" w:hAnsi="Times New Roman"/>
          <w:sz w:val="24"/>
          <w:szCs w:val="24"/>
        </w:rPr>
        <w:t>ss</w:t>
      </w:r>
      <w:r w:rsidR="00265562">
        <w:rPr>
          <w:rFonts w:ascii="Times New Roman" w:hAnsi="Times New Roman"/>
          <w:sz w:val="24"/>
          <w:szCs w:val="24"/>
        </w:rPr>
        <w:t xml:space="preserve"> burdensome </w:t>
      </w:r>
      <w:r w:rsidR="00FA0395">
        <w:rPr>
          <w:rFonts w:ascii="Times New Roman" w:hAnsi="Times New Roman"/>
          <w:sz w:val="24"/>
          <w:szCs w:val="24"/>
        </w:rPr>
        <w:t xml:space="preserve">and costly </w:t>
      </w:r>
      <w:r w:rsidR="00F779ED">
        <w:rPr>
          <w:rFonts w:ascii="Times New Roman" w:hAnsi="Times New Roman"/>
          <w:sz w:val="24"/>
          <w:szCs w:val="24"/>
        </w:rPr>
        <w:t xml:space="preserve">when considering </w:t>
      </w:r>
      <w:r w:rsidR="00265562">
        <w:rPr>
          <w:rFonts w:ascii="Times New Roman" w:hAnsi="Times New Roman"/>
          <w:sz w:val="24"/>
          <w:szCs w:val="24"/>
        </w:rPr>
        <w:t xml:space="preserve">possible options such as: (a)performing the engineering work </w:t>
      </w:r>
      <w:r w:rsidR="00F779ED">
        <w:rPr>
          <w:rFonts w:ascii="Times New Roman" w:hAnsi="Times New Roman"/>
          <w:sz w:val="24"/>
          <w:szCs w:val="24"/>
        </w:rPr>
        <w:t xml:space="preserve">more frequently </w:t>
      </w:r>
      <w:r w:rsidR="00265562">
        <w:rPr>
          <w:rFonts w:ascii="Times New Roman" w:hAnsi="Times New Roman"/>
          <w:sz w:val="24"/>
          <w:szCs w:val="24"/>
        </w:rPr>
        <w:t>and retaining the records for a shorter period (such as 3 years)</w:t>
      </w:r>
      <w:r w:rsidR="00F779ED">
        <w:rPr>
          <w:rFonts w:ascii="Times New Roman" w:hAnsi="Times New Roman"/>
          <w:sz w:val="24"/>
          <w:szCs w:val="24"/>
        </w:rPr>
        <w:t>,</w:t>
      </w:r>
      <w:r w:rsidR="00265562">
        <w:rPr>
          <w:rFonts w:ascii="Times New Roman" w:hAnsi="Times New Roman"/>
          <w:sz w:val="24"/>
          <w:szCs w:val="24"/>
        </w:rPr>
        <w:t xml:space="preserve"> or (b)performing the engineering work less frequently and retaining the records for </w:t>
      </w:r>
      <w:r w:rsidR="00F779ED">
        <w:rPr>
          <w:rFonts w:ascii="Times New Roman" w:hAnsi="Times New Roman"/>
          <w:sz w:val="24"/>
          <w:szCs w:val="24"/>
        </w:rPr>
        <w:t>a longer period (</w:t>
      </w:r>
      <w:r w:rsidR="00265562">
        <w:rPr>
          <w:rFonts w:ascii="Times New Roman" w:hAnsi="Times New Roman"/>
          <w:sz w:val="24"/>
          <w:szCs w:val="24"/>
        </w:rPr>
        <w:t>six years</w:t>
      </w:r>
      <w:r w:rsidR="00F779ED">
        <w:rPr>
          <w:rFonts w:ascii="Times New Roman" w:hAnsi="Times New Roman"/>
          <w:sz w:val="24"/>
          <w:szCs w:val="24"/>
        </w:rPr>
        <w:t>)</w:t>
      </w:r>
      <w:r w:rsidR="00265562">
        <w:rPr>
          <w:rFonts w:ascii="Times New Roman" w:hAnsi="Times New Roman"/>
          <w:sz w:val="24"/>
          <w:szCs w:val="24"/>
        </w:rPr>
        <w:t>.</w:t>
      </w:r>
      <w:r w:rsidR="00F779ED">
        <w:rPr>
          <w:rFonts w:ascii="Times New Roman" w:hAnsi="Times New Roman"/>
          <w:sz w:val="24"/>
          <w:szCs w:val="24"/>
        </w:rPr>
        <w:t xml:space="preserve">  There is a very limited group of engineers that have the </w:t>
      </w:r>
      <w:r w:rsidR="00FA0395">
        <w:rPr>
          <w:rFonts w:ascii="Times New Roman" w:hAnsi="Times New Roman"/>
          <w:sz w:val="24"/>
          <w:szCs w:val="24"/>
        </w:rPr>
        <w:t xml:space="preserve">technical </w:t>
      </w:r>
      <w:r w:rsidR="00F779ED">
        <w:rPr>
          <w:rFonts w:ascii="Times New Roman" w:hAnsi="Times New Roman"/>
          <w:sz w:val="24"/>
          <w:szCs w:val="24"/>
        </w:rPr>
        <w:t xml:space="preserve">skill set to perform the work, and it does not need to be performed as often as every three years.  </w:t>
      </w:r>
      <w:r w:rsidR="00265562">
        <w:rPr>
          <w:rFonts w:ascii="Times New Roman" w:hAnsi="Times New Roman"/>
          <w:sz w:val="24"/>
          <w:szCs w:val="24"/>
        </w:rPr>
        <w:t xml:space="preserve">Industry said that </w:t>
      </w:r>
      <w:r w:rsidR="00F779ED">
        <w:rPr>
          <w:rFonts w:ascii="Times New Roman" w:hAnsi="Times New Roman"/>
          <w:sz w:val="24"/>
          <w:szCs w:val="24"/>
        </w:rPr>
        <w:t xml:space="preserve">performing the engineering work less frequently and </w:t>
      </w:r>
      <w:r w:rsidR="00265562">
        <w:rPr>
          <w:rFonts w:ascii="Times New Roman" w:hAnsi="Times New Roman"/>
          <w:sz w:val="24"/>
          <w:szCs w:val="24"/>
        </w:rPr>
        <w:t>retaining the records for six years was a much less onerous</w:t>
      </w:r>
      <w:r w:rsidR="00F779ED">
        <w:rPr>
          <w:rFonts w:ascii="Times New Roman" w:hAnsi="Times New Roman"/>
          <w:sz w:val="24"/>
          <w:szCs w:val="24"/>
        </w:rPr>
        <w:t>, burdensome,</w:t>
      </w:r>
      <w:r w:rsidR="00265562">
        <w:rPr>
          <w:rFonts w:ascii="Times New Roman" w:hAnsi="Times New Roman"/>
          <w:sz w:val="24"/>
          <w:szCs w:val="24"/>
        </w:rPr>
        <w:t xml:space="preserve"> and expensive solution</w:t>
      </w:r>
      <w:r w:rsidR="00F779ED">
        <w:rPr>
          <w:rFonts w:ascii="Times New Roman" w:hAnsi="Times New Roman"/>
          <w:sz w:val="24"/>
          <w:szCs w:val="24"/>
        </w:rPr>
        <w:t>.</w:t>
      </w:r>
      <w:r w:rsidR="00265562">
        <w:rPr>
          <w:rFonts w:ascii="Times New Roman" w:hAnsi="Times New Roman"/>
          <w:sz w:val="24"/>
          <w:szCs w:val="24"/>
        </w:rPr>
        <w:t xml:space="preserve"> </w:t>
      </w:r>
    </w:p>
    <w:p w14:paraId="0C15B0BF" w14:textId="77777777" w:rsidR="00225876" w:rsidRPr="009468C0" w:rsidRDefault="00225876" w:rsidP="00FA0395">
      <w:pPr>
        <w:spacing w:after="0"/>
        <w:ind w:firstLine="360"/>
        <w:rPr>
          <w:rFonts w:ascii="Times New Roman" w:hAnsi="Times New Roman"/>
          <w:sz w:val="24"/>
          <w:szCs w:val="24"/>
        </w:rPr>
      </w:pPr>
    </w:p>
    <w:p w14:paraId="3E9939AD" w14:textId="77777777" w:rsidR="009E4570" w:rsidRDefault="009E4570" w:rsidP="00FA0395">
      <w:pPr>
        <w:spacing w:after="0"/>
        <w:ind w:firstLine="360"/>
        <w:rPr>
          <w:rFonts w:ascii="Times New Roman" w:hAnsi="Times New Roman"/>
          <w:sz w:val="24"/>
          <w:szCs w:val="24"/>
        </w:rPr>
      </w:pPr>
      <w:r>
        <w:rPr>
          <w:rFonts w:ascii="Times New Roman" w:hAnsi="Times New Roman"/>
          <w:sz w:val="24"/>
          <w:szCs w:val="24"/>
        </w:rPr>
        <w:t>A</w:t>
      </w:r>
      <w:r w:rsidRPr="009E4570">
        <w:rPr>
          <w:rFonts w:ascii="Times New Roman" w:hAnsi="Times New Roman"/>
          <w:sz w:val="24"/>
          <w:szCs w:val="24"/>
        </w:rPr>
        <w:t xml:space="preserve">udits are </w:t>
      </w:r>
      <w:r>
        <w:rPr>
          <w:rFonts w:ascii="Times New Roman" w:hAnsi="Times New Roman"/>
          <w:sz w:val="24"/>
          <w:szCs w:val="24"/>
        </w:rPr>
        <w:t xml:space="preserve">usually </w:t>
      </w:r>
      <w:r w:rsidRPr="009E4570">
        <w:rPr>
          <w:rFonts w:ascii="Times New Roman" w:hAnsi="Times New Roman"/>
          <w:sz w:val="24"/>
          <w:szCs w:val="24"/>
        </w:rPr>
        <w:t>performed every 3 years</w:t>
      </w:r>
      <w:r>
        <w:rPr>
          <w:rFonts w:ascii="Times New Roman" w:hAnsi="Times New Roman"/>
          <w:sz w:val="24"/>
          <w:szCs w:val="24"/>
        </w:rPr>
        <w:t xml:space="preserve">, so the data retention requirements otherwise generally present no special circumstances.  </w:t>
      </w:r>
    </w:p>
    <w:p w14:paraId="17468A13" w14:textId="77777777" w:rsidR="009E4570" w:rsidRDefault="009E4570" w:rsidP="00FA0395">
      <w:pPr>
        <w:spacing w:after="0"/>
        <w:rPr>
          <w:rFonts w:ascii="Times New Roman" w:hAnsi="Times New Roman"/>
          <w:sz w:val="24"/>
          <w:szCs w:val="24"/>
        </w:rPr>
      </w:pPr>
    </w:p>
    <w:p w14:paraId="082BC7C8" w14:textId="77777777" w:rsidR="00976FC9" w:rsidRDefault="00976FC9" w:rsidP="007C3586">
      <w:pPr>
        <w:spacing w:after="0" w:line="240" w:lineRule="auto"/>
        <w:ind w:firstLine="360"/>
        <w:rPr>
          <w:rFonts w:ascii="Times New Roman" w:hAnsi="Times New Roman"/>
          <w:sz w:val="24"/>
          <w:szCs w:val="24"/>
        </w:rPr>
      </w:pPr>
      <w:r>
        <w:rPr>
          <w:rFonts w:ascii="Times New Roman" w:hAnsi="Times New Roman"/>
          <w:sz w:val="24"/>
          <w:szCs w:val="24"/>
        </w:rPr>
        <w:t>The data retention requirement in the Reliability Standard EOP-011-1 states:</w:t>
      </w:r>
    </w:p>
    <w:p w14:paraId="129C0512" w14:textId="77777777" w:rsidR="00976FC9" w:rsidRDefault="00976FC9" w:rsidP="00976FC9">
      <w:pPr>
        <w:spacing w:after="0" w:line="240" w:lineRule="auto"/>
        <w:rPr>
          <w:rFonts w:ascii="Times New Roman" w:hAnsi="Times New Roman"/>
          <w:sz w:val="24"/>
          <w:szCs w:val="24"/>
        </w:rPr>
      </w:pPr>
    </w:p>
    <w:p w14:paraId="067B4CF9" w14:textId="77777777" w:rsidR="00976FC9" w:rsidRDefault="00976FC9" w:rsidP="00976FC9">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976FC9">
        <w:rPr>
          <w:rFonts w:ascii="Times New Roman" w:hAnsi="Times New Roman" w:cs="Times New Roman"/>
          <w:sz w:val="24"/>
          <w:szCs w:val="24"/>
        </w:rPr>
        <w:t>The Transmission Operator shall retain the current Operating Plan(s),</w:t>
      </w:r>
      <w:r>
        <w:rPr>
          <w:rFonts w:ascii="Times New Roman" w:hAnsi="Times New Roman" w:cs="Times New Roman"/>
          <w:sz w:val="24"/>
          <w:szCs w:val="24"/>
        </w:rPr>
        <w:t xml:space="preserve"> </w:t>
      </w:r>
      <w:r w:rsidRPr="00976FC9">
        <w:rPr>
          <w:rFonts w:ascii="Times New Roman" w:hAnsi="Times New Roman" w:cs="Times New Roman"/>
          <w:sz w:val="24"/>
          <w:szCs w:val="24"/>
        </w:rPr>
        <w:t>evidence of review or revision history plus each version issued since the</w:t>
      </w:r>
      <w:r>
        <w:rPr>
          <w:rFonts w:ascii="Times New Roman" w:hAnsi="Times New Roman" w:cs="Times New Roman"/>
          <w:sz w:val="24"/>
          <w:szCs w:val="24"/>
        </w:rPr>
        <w:t xml:space="preserve"> last audit and </w:t>
      </w:r>
      <w:r w:rsidRPr="00976FC9">
        <w:rPr>
          <w:rFonts w:ascii="Times New Roman" w:hAnsi="Times New Roman" w:cs="Times New Roman"/>
          <w:sz w:val="24"/>
          <w:szCs w:val="24"/>
        </w:rPr>
        <w:t>evidence of compliance since the last audit for</w:t>
      </w:r>
      <w:r>
        <w:rPr>
          <w:rFonts w:ascii="Times New Roman" w:hAnsi="Times New Roman" w:cs="Times New Roman"/>
          <w:sz w:val="24"/>
          <w:szCs w:val="24"/>
        </w:rPr>
        <w:t xml:space="preserve"> </w:t>
      </w:r>
      <w:r w:rsidRPr="00976FC9">
        <w:rPr>
          <w:rFonts w:ascii="Times New Roman" w:hAnsi="Times New Roman" w:cs="Times New Roman"/>
          <w:sz w:val="24"/>
          <w:szCs w:val="24"/>
        </w:rPr>
        <w:t>Requirements R1 and R4and Measures M1 and M4.</w:t>
      </w:r>
    </w:p>
    <w:p w14:paraId="4344A03C" w14:textId="77777777" w:rsidR="00976FC9" w:rsidRDefault="00976FC9" w:rsidP="00976FC9">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976FC9">
        <w:rPr>
          <w:rFonts w:ascii="Times New Roman" w:hAnsi="Times New Roman" w:cs="Times New Roman"/>
          <w:sz w:val="24"/>
          <w:szCs w:val="24"/>
        </w:rPr>
        <w:t>The Balancing Authority shall retain the current Operating Plan(s),</w:t>
      </w:r>
      <w:r>
        <w:rPr>
          <w:rFonts w:ascii="Times New Roman" w:hAnsi="Times New Roman" w:cs="Times New Roman"/>
          <w:sz w:val="24"/>
          <w:szCs w:val="24"/>
        </w:rPr>
        <w:t xml:space="preserve"> </w:t>
      </w:r>
      <w:r w:rsidRPr="00976FC9">
        <w:rPr>
          <w:rFonts w:ascii="Times New Roman" w:hAnsi="Times New Roman" w:cs="Times New Roman"/>
          <w:sz w:val="24"/>
          <w:szCs w:val="24"/>
        </w:rPr>
        <w:t>evidence of review or revision history plus each version issued since the</w:t>
      </w:r>
      <w:r>
        <w:rPr>
          <w:rFonts w:ascii="Times New Roman" w:hAnsi="Times New Roman" w:cs="Times New Roman"/>
          <w:sz w:val="24"/>
          <w:szCs w:val="24"/>
        </w:rPr>
        <w:t xml:space="preserve"> last audit and </w:t>
      </w:r>
      <w:r w:rsidRPr="00976FC9">
        <w:rPr>
          <w:rFonts w:ascii="Times New Roman" w:hAnsi="Times New Roman" w:cs="Times New Roman"/>
          <w:sz w:val="24"/>
          <w:szCs w:val="24"/>
        </w:rPr>
        <w:t>evidence of compliance since the last audit for</w:t>
      </w:r>
      <w:r>
        <w:rPr>
          <w:rFonts w:ascii="Times New Roman" w:hAnsi="Times New Roman" w:cs="Times New Roman"/>
          <w:sz w:val="24"/>
          <w:szCs w:val="24"/>
        </w:rPr>
        <w:t xml:space="preserve"> </w:t>
      </w:r>
      <w:r w:rsidRPr="00976FC9">
        <w:rPr>
          <w:rFonts w:ascii="Times New Roman" w:hAnsi="Times New Roman" w:cs="Times New Roman"/>
          <w:sz w:val="24"/>
          <w:szCs w:val="24"/>
        </w:rPr>
        <w:t>Requirements R2 and R4, and Measures M2 and M4.</w:t>
      </w:r>
    </w:p>
    <w:p w14:paraId="3AC3E4FB" w14:textId="77777777" w:rsidR="00976FC9" w:rsidRDefault="00976FC9" w:rsidP="00976FC9">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976FC9">
        <w:rPr>
          <w:rFonts w:ascii="Times New Roman" w:hAnsi="Times New Roman" w:cs="Times New Roman"/>
          <w:sz w:val="24"/>
          <w:szCs w:val="24"/>
        </w:rPr>
        <w:t>The Reliability Coordinator shall maintain evidence of compliance since</w:t>
      </w:r>
      <w:r>
        <w:rPr>
          <w:rFonts w:ascii="Times New Roman" w:hAnsi="Times New Roman" w:cs="Times New Roman"/>
          <w:sz w:val="24"/>
          <w:szCs w:val="24"/>
        </w:rPr>
        <w:t xml:space="preserve"> </w:t>
      </w:r>
      <w:r w:rsidRPr="00976FC9">
        <w:rPr>
          <w:rFonts w:ascii="Times New Roman" w:hAnsi="Times New Roman" w:cs="Times New Roman"/>
          <w:sz w:val="24"/>
          <w:szCs w:val="24"/>
        </w:rPr>
        <w:t>the last audit for Requirements R3, R5, and R6 and Measures M3, M5,</w:t>
      </w:r>
      <w:r>
        <w:rPr>
          <w:rFonts w:ascii="Times New Roman" w:hAnsi="Times New Roman" w:cs="Times New Roman"/>
          <w:sz w:val="24"/>
          <w:szCs w:val="24"/>
        </w:rPr>
        <w:t xml:space="preserve"> </w:t>
      </w:r>
      <w:r w:rsidRPr="00976FC9">
        <w:rPr>
          <w:rFonts w:ascii="Times New Roman" w:hAnsi="Times New Roman" w:cs="Times New Roman"/>
          <w:sz w:val="24"/>
          <w:szCs w:val="24"/>
        </w:rPr>
        <w:t>and M6.</w:t>
      </w:r>
    </w:p>
    <w:p w14:paraId="08343A18" w14:textId="77777777" w:rsidR="00976FC9" w:rsidRPr="00976FC9" w:rsidRDefault="00976FC9" w:rsidP="00976FC9">
      <w:pPr>
        <w:pStyle w:val="ListParagraph"/>
        <w:autoSpaceDE w:val="0"/>
        <w:autoSpaceDN w:val="0"/>
        <w:adjustRightInd w:val="0"/>
        <w:spacing w:after="0" w:line="240" w:lineRule="auto"/>
        <w:ind w:left="1440"/>
        <w:rPr>
          <w:rFonts w:ascii="Times New Roman" w:hAnsi="Times New Roman" w:cs="Times New Roman"/>
          <w:sz w:val="24"/>
          <w:szCs w:val="24"/>
        </w:rPr>
      </w:pPr>
    </w:p>
    <w:p w14:paraId="56A55414" w14:textId="77777777" w:rsidR="00867AF1" w:rsidRDefault="00491207" w:rsidP="007C3586">
      <w:pPr>
        <w:spacing w:after="0"/>
        <w:ind w:firstLine="720"/>
        <w:rPr>
          <w:rFonts w:ascii="Times New Roman" w:hAnsi="Times New Roman"/>
          <w:sz w:val="24"/>
          <w:szCs w:val="24"/>
        </w:rPr>
      </w:pPr>
      <w:r>
        <w:rPr>
          <w:rFonts w:ascii="Times New Roman" w:hAnsi="Times New Roman"/>
          <w:sz w:val="24"/>
          <w:szCs w:val="24"/>
        </w:rPr>
        <w:t>The data retention requirement in the Reliability Standard PRC-010-1 states:</w:t>
      </w:r>
    </w:p>
    <w:p w14:paraId="1F97674C" w14:textId="77777777" w:rsidR="00491207" w:rsidRDefault="00491207" w:rsidP="00C909D1">
      <w:pPr>
        <w:pStyle w:val="ListParagraph"/>
        <w:numPr>
          <w:ilvl w:val="0"/>
          <w:numId w:val="12"/>
        </w:numPr>
        <w:spacing w:after="0"/>
        <w:ind w:left="1440"/>
        <w:rPr>
          <w:rFonts w:ascii="Times New Roman" w:hAnsi="Times New Roman" w:cs="Times New Roman"/>
          <w:sz w:val="24"/>
          <w:szCs w:val="24"/>
        </w:rPr>
      </w:pPr>
      <w:r w:rsidRPr="00491207">
        <w:rPr>
          <w:rFonts w:ascii="Times New Roman" w:hAnsi="Times New Roman" w:cs="Times New Roman"/>
          <w:sz w:val="24"/>
          <w:szCs w:val="24"/>
        </w:rPr>
        <w:t>The Planning Coordinator, Transmission Planner, Distribution Provider, and Transmission Owner shall keep data or evidence to show compliance as identified below unless directed by its Compliance Enforcement Authority to retain specific evidence for a longer period of ti</w:t>
      </w:r>
      <w:r>
        <w:rPr>
          <w:rFonts w:ascii="Times New Roman" w:hAnsi="Times New Roman" w:cs="Times New Roman"/>
          <w:sz w:val="24"/>
          <w:szCs w:val="24"/>
        </w:rPr>
        <w:t>me as part of an investigation.</w:t>
      </w:r>
    </w:p>
    <w:p w14:paraId="0E6294E5" w14:textId="77777777" w:rsidR="00491207" w:rsidRDefault="00491207" w:rsidP="00C909D1">
      <w:pPr>
        <w:pStyle w:val="ListParagraph"/>
        <w:numPr>
          <w:ilvl w:val="0"/>
          <w:numId w:val="12"/>
        </w:numPr>
        <w:spacing w:after="0"/>
        <w:ind w:left="1440"/>
        <w:rPr>
          <w:rFonts w:ascii="Times New Roman" w:hAnsi="Times New Roman" w:cs="Times New Roman"/>
          <w:sz w:val="24"/>
          <w:szCs w:val="24"/>
        </w:rPr>
      </w:pPr>
      <w:r w:rsidRPr="00491207">
        <w:rPr>
          <w:rFonts w:ascii="Times New Roman" w:hAnsi="Times New Roman" w:cs="Times New Roman"/>
          <w:sz w:val="24"/>
          <w:szCs w:val="24"/>
        </w:rPr>
        <w:t>The applicable entity shall retain documentation as evidence for six calendar years. If an applicable entity is found non</w:t>
      </w:r>
      <w:r w:rsidRPr="00491207">
        <w:rPr>
          <w:rFonts w:ascii="Cambria Math" w:hAnsi="Cambria Math" w:cs="Cambria Math"/>
          <w:sz w:val="24"/>
          <w:szCs w:val="24"/>
        </w:rPr>
        <w:t>‐</w:t>
      </w:r>
      <w:r w:rsidRPr="00491207">
        <w:rPr>
          <w:rFonts w:ascii="Times New Roman" w:hAnsi="Times New Roman" w:cs="Times New Roman"/>
          <w:sz w:val="24"/>
          <w:szCs w:val="24"/>
        </w:rPr>
        <w:t>compliant, it shall keep information related to the non</w:t>
      </w:r>
      <w:r w:rsidRPr="00491207">
        <w:rPr>
          <w:rFonts w:ascii="Cambria Math" w:hAnsi="Cambria Math" w:cs="Cambria Math"/>
          <w:sz w:val="24"/>
          <w:szCs w:val="24"/>
        </w:rPr>
        <w:t>‐</w:t>
      </w:r>
      <w:r w:rsidRPr="00491207">
        <w:rPr>
          <w:rFonts w:ascii="Times New Roman" w:hAnsi="Times New Roman" w:cs="Times New Roman"/>
          <w:sz w:val="24"/>
          <w:szCs w:val="24"/>
        </w:rPr>
        <w:t xml:space="preserve">compliance until mitigation is complete and approved, or for the time specified above, whichever is longer. </w:t>
      </w:r>
    </w:p>
    <w:p w14:paraId="76F6D733" w14:textId="77777777" w:rsidR="00491207" w:rsidRDefault="00491207" w:rsidP="00C909D1">
      <w:pPr>
        <w:pStyle w:val="ListParagraph"/>
        <w:numPr>
          <w:ilvl w:val="0"/>
          <w:numId w:val="12"/>
        </w:numPr>
        <w:spacing w:after="0"/>
        <w:ind w:left="1440"/>
        <w:rPr>
          <w:rFonts w:ascii="Times New Roman" w:hAnsi="Times New Roman" w:cs="Times New Roman"/>
          <w:sz w:val="24"/>
          <w:szCs w:val="24"/>
        </w:rPr>
      </w:pPr>
      <w:r w:rsidRPr="00491207">
        <w:rPr>
          <w:rFonts w:ascii="Times New Roman" w:hAnsi="Times New Roman" w:cs="Times New Roman"/>
          <w:sz w:val="24"/>
          <w:szCs w:val="24"/>
        </w:rPr>
        <w:t>The Compliance Enforcement Authority shall keep the last audit records and all requested and submitted subsequent audit records</w:t>
      </w:r>
      <w:r>
        <w:rPr>
          <w:rFonts w:ascii="Times New Roman" w:hAnsi="Times New Roman" w:cs="Times New Roman"/>
          <w:sz w:val="24"/>
          <w:szCs w:val="24"/>
        </w:rPr>
        <w:t>.</w:t>
      </w:r>
    </w:p>
    <w:p w14:paraId="76AAC0B3" w14:textId="77777777" w:rsidR="00616930" w:rsidRDefault="00616930" w:rsidP="00616930">
      <w:pPr>
        <w:pStyle w:val="ListParagraph"/>
        <w:spacing w:after="0"/>
        <w:ind w:left="1440"/>
        <w:rPr>
          <w:rFonts w:ascii="Times New Roman" w:hAnsi="Times New Roman" w:cs="Times New Roman"/>
          <w:sz w:val="24"/>
          <w:szCs w:val="24"/>
        </w:rPr>
      </w:pPr>
    </w:p>
    <w:p w14:paraId="0FAF98ED"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14:paraId="5E8A865A" w14:textId="77777777" w:rsidR="00EB3E6F" w:rsidRDefault="00EB3E6F" w:rsidP="00EB3E6F">
      <w:pPr>
        <w:spacing w:after="0"/>
        <w:rPr>
          <w:rFonts w:ascii="Times New Roman" w:hAnsi="Times New Roman" w:cs="Times New Roman"/>
          <w:sz w:val="24"/>
          <w:szCs w:val="24"/>
        </w:rPr>
      </w:pPr>
    </w:p>
    <w:p w14:paraId="035104C3" w14:textId="08C028DF" w:rsidR="00D84ED8" w:rsidRDefault="00491207" w:rsidP="007C3586">
      <w:pPr>
        <w:spacing w:after="0"/>
        <w:ind w:firstLine="360"/>
        <w:rPr>
          <w:rFonts w:ascii="Times New Roman" w:hAnsi="Times New Roman" w:cs="Times New Roman"/>
          <w:sz w:val="24"/>
          <w:szCs w:val="24"/>
        </w:rPr>
      </w:pPr>
      <w:r w:rsidRPr="002C1BFB">
        <w:rPr>
          <w:rFonts w:ascii="Times New Roman" w:hAnsi="Times New Roman" w:cs="Times New Roman"/>
          <w:sz w:val="24"/>
          <w:szCs w:val="24"/>
        </w:rPr>
        <w:t>The ERO process to establish Reliability Standards is a collaborative process with the ERO, Regional Entities</w:t>
      </w:r>
      <w:r>
        <w:rPr>
          <w:rFonts w:ascii="Times New Roman" w:hAnsi="Times New Roman" w:cs="Times New Roman"/>
          <w:sz w:val="24"/>
          <w:szCs w:val="24"/>
        </w:rPr>
        <w:t>,</w:t>
      </w:r>
      <w:r w:rsidRPr="002C1BFB">
        <w:rPr>
          <w:rFonts w:ascii="Times New Roman" w:hAnsi="Times New Roman" w:cs="Times New Roman"/>
          <w:sz w:val="24"/>
          <w:szCs w:val="24"/>
        </w:rPr>
        <w:t xml:space="preserve"> and other stakeholders </w:t>
      </w:r>
      <w:r>
        <w:rPr>
          <w:rFonts w:ascii="Times New Roman" w:hAnsi="Times New Roman" w:cs="Times New Roman"/>
          <w:sz w:val="24"/>
          <w:szCs w:val="24"/>
        </w:rPr>
        <w:t>developing and reviewing drafts</w:t>
      </w:r>
      <w:r w:rsidRPr="002C1BFB">
        <w:rPr>
          <w:rFonts w:ascii="Times New Roman" w:hAnsi="Times New Roman" w:cs="Times New Roman"/>
          <w:sz w:val="24"/>
          <w:szCs w:val="24"/>
        </w:rPr>
        <w:t xml:space="preserve"> and providing </w:t>
      </w:r>
      <w:r>
        <w:rPr>
          <w:rFonts w:ascii="Times New Roman" w:hAnsi="Times New Roman" w:cs="Times New Roman"/>
          <w:sz w:val="24"/>
          <w:szCs w:val="24"/>
        </w:rPr>
        <w:t>comments.  T</w:t>
      </w:r>
      <w:r w:rsidRPr="002C1BFB">
        <w:rPr>
          <w:rFonts w:ascii="Times New Roman" w:hAnsi="Times New Roman" w:cs="Times New Roman"/>
          <w:sz w:val="24"/>
          <w:szCs w:val="24"/>
        </w:rPr>
        <w:t xml:space="preserve">he final proposed </w:t>
      </w:r>
      <w:r>
        <w:rPr>
          <w:rFonts w:ascii="Times New Roman" w:hAnsi="Times New Roman" w:cs="Times New Roman"/>
          <w:sz w:val="24"/>
          <w:szCs w:val="24"/>
        </w:rPr>
        <w:t xml:space="preserve">reliability </w:t>
      </w:r>
      <w:r w:rsidRPr="002C1BFB">
        <w:rPr>
          <w:rFonts w:ascii="Times New Roman" w:hAnsi="Times New Roman" w:cs="Times New Roman"/>
          <w:sz w:val="24"/>
          <w:szCs w:val="24"/>
        </w:rPr>
        <w:t>standard</w:t>
      </w:r>
      <w:r w:rsidR="00D84ED8">
        <w:rPr>
          <w:rFonts w:ascii="Times New Roman" w:hAnsi="Times New Roman" w:cs="Times New Roman"/>
          <w:sz w:val="24"/>
          <w:szCs w:val="24"/>
        </w:rPr>
        <w:t>s were</w:t>
      </w:r>
      <w:r>
        <w:rPr>
          <w:rFonts w:ascii="Times New Roman" w:hAnsi="Times New Roman" w:cs="Times New Roman"/>
          <w:sz w:val="24"/>
          <w:szCs w:val="24"/>
        </w:rPr>
        <w:t xml:space="preserve"> </w:t>
      </w:r>
      <w:r w:rsidRPr="002C1BFB">
        <w:rPr>
          <w:rFonts w:ascii="Times New Roman" w:hAnsi="Times New Roman" w:cs="Times New Roman"/>
          <w:sz w:val="24"/>
          <w:szCs w:val="24"/>
        </w:rPr>
        <w:t xml:space="preserve">submitted </w:t>
      </w:r>
      <w:r>
        <w:rPr>
          <w:rFonts w:ascii="Times New Roman" w:hAnsi="Times New Roman" w:cs="Times New Roman"/>
          <w:sz w:val="24"/>
          <w:szCs w:val="24"/>
        </w:rPr>
        <w:t xml:space="preserve">by NERC </w:t>
      </w:r>
      <w:r w:rsidRPr="002C1BFB">
        <w:rPr>
          <w:rFonts w:ascii="Times New Roman" w:hAnsi="Times New Roman" w:cs="Times New Roman"/>
          <w:sz w:val="24"/>
          <w:szCs w:val="24"/>
        </w:rPr>
        <w:t xml:space="preserve">to the FERC for review and approval.  </w:t>
      </w:r>
    </w:p>
    <w:p w14:paraId="0B3A2674" w14:textId="77777777" w:rsidR="00216CE8" w:rsidRDefault="00216CE8" w:rsidP="007C3586">
      <w:pPr>
        <w:spacing w:after="0"/>
        <w:ind w:firstLine="360"/>
        <w:rPr>
          <w:rFonts w:ascii="Times New Roman" w:hAnsi="Times New Roman" w:cs="Times New Roman"/>
          <w:sz w:val="24"/>
          <w:szCs w:val="24"/>
        </w:rPr>
      </w:pPr>
    </w:p>
    <w:p w14:paraId="56306D0D" w14:textId="77777777" w:rsidR="00491207" w:rsidRDefault="00491207" w:rsidP="007C3586">
      <w:pPr>
        <w:spacing w:after="0"/>
        <w:ind w:firstLine="360"/>
        <w:rPr>
          <w:rFonts w:ascii="Times New Roman" w:hAnsi="Times New Roman" w:cs="Times New Roman"/>
          <w:sz w:val="24"/>
          <w:szCs w:val="24"/>
        </w:rPr>
      </w:pPr>
      <w:r w:rsidRPr="002C1BFB">
        <w:rPr>
          <w:rFonts w:ascii="Times New Roman" w:hAnsi="Times New Roman" w:cs="Times New Roman"/>
          <w:sz w:val="24"/>
          <w:szCs w:val="24"/>
        </w:rPr>
        <w:t>In addition, each FERC rulemaking (both proposed and final rules) is pu</w:t>
      </w:r>
      <w:r>
        <w:rPr>
          <w:rFonts w:ascii="Times New Roman" w:hAnsi="Times New Roman" w:cs="Times New Roman"/>
          <w:sz w:val="24"/>
          <w:szCs w:val="24"/>
        </w:rPr>
        <w:t>blished in the Federal Register</w:t>
      </w:r>
      <w:r w:rsidRPr="002C1BFB">
        <w:rPr>
          <w:rFonts w:ascii="Times New Roman" w:hAnsi="Times New Roman" w:cs="Times New Roman"/>
          <w:sz w:val="24"/>
          <w:szCs w:val="24"/>
        </w:rPr>
        <w:t xml:space="preserve"> thereby providing public utilities and licensees, state commissions, Federal </w:t>
      </w:r>
      <w:r w:rsidRPr="002C1BFB">
        <w:rPr>
          <w:rFonts w:ascii="Times New Roman" w:hAnsi="Times New Roman" w:cs="Times New Roman"/>
          <w:sz w:val="24"/>
          <w:szCs w:val="24"/>
        </w:rPr>
        <w:lastRenderedPageBreak/>
        <w:t>agencies, and other interested parties an opportunity to submit data, views, comments or suggestions concerning the proposed collection</w:t>
      </w:r>
      <w:r w:rsidR="00D84ED8">
        <w:rPr>
          <w:rFonts w:ascii="Times New Roman" w:hAnsi="Times New Roman" w:cs="Times New Roman"/>
          <w:sz w:val="24"/>
          <w:szCs w:val="24"/>
        </w:rPr>
        <w:t>s</w:t>
      </w:r>
      <w:r w:rsidRPr="002C1BFB">
        <w:rPr>
          <w:rFonts w:ascii="Times New Roman" w:hAnsi="Times New Roman" w:cs="Times New Roman"/>
          <w:sz w:val="24"/>
          <w:szCs w:val="24"/>
        </w:rPr>
        <w:t xml:space="preserve"> of data.  The proposed rule was published</w:t>
      </w:r>
      <w:r>
        <w:rPr>
          <w:rFonts w:ascii="Times New Roman" w:hAnsi="Times New Roman" w:cs="Times New Roman"/>
          <w:sz w:val="24"/>
          <w:szCs w:val="24"/>
        </w:rPr>
        <w:t xml:space="preserve"> in the Federal Register </w:t>
      </w:r>
      <w:r w:rsidRPr="00236674">
        <w:rPr>
          <w:rFonts w:ascii="Times New Roman" w:hAnsi="Times New Roman" w:cs="Times New Roman"/>
          <w:sz w:val="24"/>
          <w:szCs w:val="24"/>
        </w:rPr>
        <w:t xml:space="preserve">on </w:t>
      </w:r>
      <w:r>
        <w:rPr>
          <w:rFonts w:ascii="Times New Roman" w:hAnsi="Times New Roman" w:cs="Times New Roman"/>
          <w:sz w:val="24"/>
          <w:szCs w:val="24"/>
        </w:rPr>
        <w:t>6/24/2015 (80</w:t>
      </w:r>
      <w:r w:rsidRPr="00236674">
        <w:rPr>
          <w:rFonts w:ascii="Times New Roman" w:hAnsi="Times New Roman" w:cs="Times New Roman"/>
          <w:sz w:val="24"/>
          <w:szCs w:val="24"/>
        </w:rPr>
        <w:t xml:space="preserve"> FR </w:t>
      </w:r>
      <w:r>
        <w:rPr>
          <w:rFonts w:ascii="Times New Roman" w:hAnsi="Times New Roman" w:cs="Times New Roman"/>
          <w:sz w:val="24"/>
          <w:szCs w:val="24"/>
        </w:rPr>
        <w:t>36293</w:t>
      </w:r>
      <w:r w:rsidRPr="00236674">
        <w:rPr>
          <w:rFonts w:ascii="Times New Roman" w:hAnsi="Times New Roman" w:cs="Times New Roman"/>
          <w:sz w:val="24"/>
          <w:szCs w:val="24"/>
        </w:rPr>
        <w:t>).</w:t>
      </w:r>
      <w:r>
        <w:rPr>
          <w:rFonts w:ascii="Times New Roman" w:hAnsi="Times New Roman" w:cs="Times New Roman"/>
          <w:sz w:val="24"/>
          <w:szCs w:val="24"/>
        </w:rPr>
        <w:t xml:space="preserve">  </w:t>
      </w:r>
    </w:p>
    <w:p w14:paraId="1AD47F1E" w14:textId="77777777" w:rsidR="00EB3E6F" w:rsidRPr="00EB3E6F" w:rsidRDefault="00EB3E6F" w:rsidP="00EB3E6F">
      <w:pPr>
        <w:spacing w:after="0"/>
        <w:rPr>
          <w:rFonts w:ascii="Times New Roman" w:hAnsi="Times New Roman" w:cs="Times New Roman"/>
          <w:sz w:val="24"/>
          <w:szCs w:val="24"/>
        </w:rPr>
      </w:pPr>
    </w:p>
    <w:p w14:paraId="651D61E3" w14:textId="77777777"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14:paraId="33411FF3" w14:textId="77777777" w:rsidR="00D80FBD" w:rsidRDefault="00D80FBD" w:rsidP="00D80FBD">
      <w:pPr>
        <w:spacing w:after="0"/>
        <w:rPr>
          <w:rFonts w:ascii="Times New Roman" w:hAnsi="Times New Roman" w:cs="Times New Roman"/>
          <w:sz w:val="24"/>
          <w:szCs w:val="24"/>
        </w:rPr>
      </w:pPr>
    </w:p>
    <w:p w14:paraId="647388FD" w14:textId="77777777" w:rsidR="00D80FBD" w:rsidRDefault="00867AF1" w:rsidP="007C3586">
      <w:pPr>
        <w:spacing w:after="0"/>
        <w:ind w:firstLine="360"/>
        <w:rPr>
          <w:rFonts w:ascii="Times New Roman" w:hAnsi="Times New Roman" w:cs="Times New Roman"/>
          <w:sz w:val="24"/>
          <w:szCs w:val="24"/>
        </w:rPr>
      </w:pPr>
      <w:r>
        <w:rPr>
          <w:rFonts w:ascii="Times New Roman" w:hAnsi="Times New Roman" w:cs="Times New Roman"/>
          <w:sz w:val="24"/>
          <w:szCs w:val="24"/>
        </w:rPr>
        <w:t>There are no gifts or payments given to the respondents.</w:t>
      </w:r>
    </w:p>
    <w:p w14:paraId="3F5B3856" w14:textId="77777777" w:rsidR="00867AF1" w:rsidRPr="00D80FBD" w:rsidRDefault="00867AF1" w:rsidP="00D80FBD">
      <w:pPr>
        <w:spacing w:after="0"/>
        <w:rPr>
          <w:rFonts w:ascii="Times New Roman" w:hAnsi="Times New Roman" w:cs="Times New Roman"/>
          <w:sz w:val="24"/>
          <w:szCs w:val="24"/>
        </w:rPr>
      </w:pPr>
    </w:p>
    <w:p w14:paraId="298D20B2"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14:paraId="262C2442" w14:textId="77777777" w:rsidR="00D80FBD" w:rsidRDefault="00D80FBD" w:rsidP="00D80FBD">
      <w:pPr>
        <w:spacing w:after="0"/>
        <w:rPr>
          <w:rFonts w:ascii="Times New Roman" w:hAnsi="Times New Roman" w:cs="Times New Roman"/>
          <w:sz w:val="24"/>
          <w:szCs w:val="24"/>
        </w:rPr>
      </w:pPr>
    </w:p>
    <w:p w14:paraId="0677B86B" w14:textId="77777777" w:rsidR="00491207" w:rsidRDefault="00491207" w:rsidP="007C3586">
      <w:pPr>
        <w:spacing w:after="0"/>
        <w:ind w:firstLine="360"/>
        <w:rPr>
          <w:rFonts w:ascii="Times New Roman" w:hAnsi="Times New Roman" w:cs="Times New Roman"/>
          <w:sz w:val="24"/>
          <w:szCs w:val="24"/>
        </w:rPr>
      </w:pPr>
      <w:r>
        <w:rPr>
          <w:rFonts w:ascii="Times New Roman" w:hAnsi="Times New Roman" w:cs="Times New Roman"/>
          <w:sz w:val="24"/>
          <w:szCs w:val="24"/>
        </w:rPr>
        <w:t xml:space="preserve">According to the </w:t>
      </w:r>
      <w:r w:rsidRPr="00147F3A">
        <w:rPr>
          <w:rFonts w:ascii="Times New Roman" w:hAnsi="Times New Roman" w:cs="Times New Roman"/>
          <w:sz w:val="24"/>
          <w:szCs w:val="24"/>
        </w:rPr>
        <w:t>NERC Rule</w:t>
      </w:r>
      <w:r>
        <w:rPr>
          <w:rFonts w:ascii="Times New Roman" w:hAnsi="Times New Roman" w:cs="Times New Roman"/>
          <w:sz w:val="24"/>
          <w:szCs w:val="24"/>
        </w:rPr>
        <w:t>s</w:t>
      </w:r>
      <w:r w:rsidRPr="00147F3A">
        <w:rPr>
          <w:rFonts w:ascii="Times New Roman" w:hAnsi="Times New Roman" w:cs="Times New Roman"/>
          <w:sz w:val="24"/>
          <w:szCs w:val="24"/>
        </w:rPr>
        <w:t xml:space="preserve"> of Procedure</w:t>
      </w:r>
      <w:r w:rsidRPr="001507E4">
        <w:rPr>
          <w:rStyle w:val="FootnoteReference"/>
          <w:rFonts w:ascii="Times New Roman" w:hAnsi="Times New Roman" w:cs="Times New Roman"/>
          <w:sz w:val="24"/>
          <w:szCs w:val="24"/>
          <w:vertAlign w:val="superscript"/>
        </w:rPr>
        <w:footnoteReference w:id="7"/>
      </w:r>
      <w:r w:rsidRPr="00147F3A">
        <w:rPr>
          <w:rFonts w:ascii="Times New Roman" w:hAnsi="Times New Roman" w:cs="Times New Roman"/>
          <w:sz w:val="24"/>
          <w:szCs w:val="24"/>
        </w:rPr>
        <w:t>, “…a Receiving Entity shall keep in confidence and not copy, disclose, or distribute any Confidential</w:t>
      </w:r>
      <w:r>
        <w:rPr>
          <w:rFonts w:ascii="Times New Roman" w:hAnsi="Times New Roman" w:cs="Times New Roman"/>
          <w:sz w:val="24"/>
          <w:szCs w:val="24"/>
        </w:rPr>
        <w:t xml:space="preserve"> Information or any part thereof without the permission of the Submitting Entity, except as otherwise legally required.”  This serves to protect confidential information submitted to NERC or Regional Entities.</w:t>
      </w:r>
    </w:p>
    <w:p w14:paraId="39EA9C71" w14:textId="4FCBCAD6" w:rsidR="00491207" w:rsidRDefault="00491207" w:rsidP="00491207">
      <w:pPr>
        <w:spacing w:after="0"/>
        <w:rPr>
          <w:rFonts w:ascii="Times New Roman" w:hAnsi="Times New Roman" w:cs="Times New Roman"/>
          <w:sz w:val="24"/>
          <w:szCs w:val="24"/>
        </w:rPr>
      </w:pPr>
    </w:p>
    <w:p w14:paraId="78805E09" w14:textId="77777777" w:rsidR="00867AF1" w:rsidRDefault="00491207" w:rsidP="007C3586">
      <w:pPr>
        <w:spacing w:after="0"/>
        <w:ind w:firstLine="360"/>
        <w:rPr>
          <w:rFonts w:ascii="Times New Roman" w:hAnsi="Times New Roman" w:cs="Times New Roman"/>
          <w:sz w:val="24"/>
          <w:szCs w:val="24"/>
        </w:rPr>
      </w:pPr>
      <w:r>
        <w:rPr>
          <w:rFonts w:ascii="Times New Roman" w:hAnsi="Times New Roman" w:cs="Times New Roman"/>
          <w:sz w:val="24"/>
          <w:szCs w:val="24"/>
        </w:rPr>
        <w:t>Responding entities do not submit the information collected under the proposed Reliability Standard to FERC.  Rather, they maintain it internally.  Since there are no submissions made to FERC, FERC provides no specific provisions in order to protect confidentiality</w:t>
      </w:r>
      <w:r w:rsidR="00E86C7F">
        <w:rPr>
          <w:rFonts w:ascii="Times New Roman" w:hAnsi="Times New Roman" w:cs="Times New Roman"/>
          <w:sz w:val="24"/>
          <w:szCs w:val="24"/>
        </w:rPr>
        <w:t>.</w:t>
      </w:r>
    </w:p>
    <w:p w14:paraId="6FA467F1" w14:textId="77777777" w:rsidR="00D80FBD" w:rsidRPr="00D80FBD" w:rsidRDefault="00D80FBD" w:rsidP="00D80FBD">
      <w:pPr>
        <w:spacing w:after="0"/>
        <w:rPr>
          <w:rFonts w:ascii="Times New Roman" w:hAnsi="Times New Roman" w:cs="Times New Roman"/>
          <w:sz w:val="24"/>
          <w:szCs w:val="24"/>
        </w:rPr>
      </w:pPr>
    </w:p>
    <w:p w14:paraId="11347F51" w14:textId="77777777" w:rsidR="005406D1" w:rsidRDefault="005406D1" w:rsidP="007C3586">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PRIVATE.</w:t>
      </w:r>
    </w:p>
    <w:p w14:paraId="2604F628" w14:textId="77777777" w:rsidR="00D80FBD" w:rsidRDefault="00D80FBD" w:rsidP="00D80FBD">
      <w:pPr>
        <w:spacing w:after="0"/>
        <w:rPr>
          <w:rFonts w:ascii="Times New Roman" w:hAnsi="Times New Roman" w:cs="Times New Roman"/>
          <w:sz w:val="24"/>
          <w:szCs w:val="24"/>
        </w:rPr>
      </w:pPr>
    </w:p>
    <w:p w14:paraId="27642B0F" w14:textId="77777777" w:rsidR="00D80FBD" w:rsidRDefault="00867AF1" w:rsidP="007C3586">
      <w:pPr>
        <w:spacing w:after="0"/>
        <w:ind w:firstLine="360"/>
        <w:rPr>
          <w:rFonts w:ascii="Times New Roman" w:hAnsi="Times New Roman" w:cs="Times New Roman"/>
          <w:sz w:val="24"/>
          <w:szCs w:val="24"/>
        </w:rPr>
      </w:pPr>
      <w:r>
        <w:rPr>
          <w:rFonts w:ascii="Times New Roman" w:hAnsi="Times New Roman" w:cs="Times New Roman"/>
          <w:sz w:val="24"/>
          <w:szCs w:val="24"/>
        </w:rPr>
        <w:t>This collection does not include any questions of a sensitive nature.</w:t>
      </w:r>
    </w:p>
    <w:p w14:paraId="48D49FB6" w14:textId="77777777" w:rsidR="00867AF1" w:rsidRPr="00D80FBD" w:rsidRDefault="00867AF1" w:rsidP="00D80FBD">
      <w:pPr>
        <w:spacing w:after="0"/>
        <w:rPr>
          <w:rFonts w:ascii="Times New Roman" w:hAnsi="Times New Roman" w:cs="Times New Roman"/>
          <w:sz w:val="24"/>
          <w:szCs w:val="24"/>
        </w:rPr>
      </w:pPr>
    </w:p>
    <w:p w14:paraId="1FFFEAFA"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14:paraId="37E634D7" w14:textId="77777777" w:rsidR="00D80FBD" w:rsidRDefault="00D80FBD" w:rsidP="00D80FBD">
      <w:pPr>
        <w:spacing w:after="0"/>
        <w:rPr>
          <w:rFonts w:ascii="Times New Roman" w:hAnsi="Times New Roman" w:cs="Times New Roman"/>
          <w:sz w:val="24"/>
          <w:szCs w:val="24"/>
        </w:rPr>
      </w:pPr>
    </w:p>
    <w:p w14:paraId="2BEF1DD5" w14:textId="2AD921D1" w:rsidR="00216CE8" w:rsidRDefault="00806297" w:rsidP="007C3586">
      <w:pPr>
        <w:spacing w:after="0"/>
        <w:ind w:firstLine="360"/>
        <w:rPr>
          <w:rFonts w:ascii="Times New Roman" w:hAnsi="Times New Roman" w:cs="Times New Roman"/>
          <w:sz w:val="24"/>
          <w:szCs w:val="24"/>
        </w:rPr>
      </w:pPr>
      <w:r>
        <w:rPr>
          <w:rFonts w:ascii="Times New Roman" w:hAnsi="Times New Roman" w:cs="Times New Roman"/>
          <w:sz w:val="24"/>
          <w:szCs w:val="24"/>
        </w:rPr>
        <w:t>The estimated public reporting burden due to this NOPR in Dockets RM15-7-000, RM15-12-000, and RM15-13-000 follows</w:t>
      </w:r>
      <w:r w:rsidR="00C909D1">
        <w:rPr>
          <w:rFonts w:ascii="Times New Roman" w:hAnsi="Times New Roman" w:cs="Times New Roman"/>
          <w:sz w:val="24"/>
          <w:szCs w:val="24"/>
        </w:rPr>
        <w:t xml:space="preserve">.  </w:t>
      </w:r>
      <w:r w:rsidR="00216CE8">
        <w:rPr>
          <w:rFonts w:ascii="Times New Roman" w:hAnsi="Times New Roman" w:cs="Times New Roman"/>
          <w:sz w:val="24"/>
          <w:szCs w:val="24"/>
        </w:rPr>
        <w:t xml:space="preserve">The burden due to this NOPR is in addition to the baseline of burden </w:t>
      </w:r>
      <w:r w:rsidR="002D3DE4">
        <w:rPr>
          <w:rFonts w:ascii="Times New Roman" w:hAnsi="Times New Roman" w:cs="Times New Roman"/>
          <w:sz w:val="24"/>
          <w:szCs w:val="24"/>
        </w:rPr>
        <w:t>covered</w:t>
      </w:r>
      <w:r w:rsidR="00216CE8">
        <w:rPr>
          <w:rFonts w:ascii="Times New Roman" w:hAnsi="Times New Roman" w:cs="Times New Roman"/>
          <w:sz w:val="24"/>
          <w:szCs w:val="24"/>
        </w:rPr>
        <w:t xml:space="preserve"> in FERC-725A for the existing versions of the standards which are being retired, replaced, or combined.</w:t>
      </w:r>
      <w:r w:rsidR="002D3DE4">
        <w:rPr>
          <w:rFonts w:ascii="Times New Roman" w:hAnsi="Times New Roman" w:cs="Times New Roman"/>
          <w:sz w:val="24"/>
          <w:szCs w:val="24"/>
        </w:rPr>
        <w:t xml:space="preserve">  (See Footnotes 3 and 4 for more information.)</w:t>
      </w:r>
    </w:p>
    <w:p w14:paraId="4EF6ED88" w14:textId="77777777" w:rsidR="00216CE8" w:rsidRDefault="00216CE8" w:rsidP="007C3586">
      <w:pPr>
        <w:spacing w:after="0"/>
        <w:ind w:firstLine="360"/>
        <w:rPr>
          <w:rFonts w:ascii="Times New Roman" w:hAnsi="Times New Roman" w:cs="Times New Roman"/>
          <w:sz w:val="24"/>
          <w:szCs w:val="24"/>
        </w:rPr>
      </w:pPr>
    </w:p>
    <w:p w14:paraId="1585E28A" w14:textId="0F582EC0" w:rsidR="00C909D1" w:rsidRDefault="00C909D1" w:rsidP="007C3586">
      <w:pPr>
        <w:spacing w:after="0"/>
        <w:ind w:firstLine="360"/>
        <w:rPr>
          <w:rFonts w:ascii="Times New Roman" w:hAnsi="Times New Roman" w:cs="Times New Roman"/>
          <w:sz w:val="24"/>
          <w:szCs w:val="24"/>
        </w:rPr>
      </w:pPr>
      <w:r>
        <w:rPr>
          <w:rFonts w:ascii="Times New Roman" w:hAnsi="Times New Roman" w:cs="Times New Roman"/>
          <w:sz w:val="24"/>
          <w:szCs w:val="24"/>
        </w:rPr>
        <w:lastRenderedPageBreak/>
        <w:t>The first set of tables details the burden changes for each standard</w:t>
      </w:r>
      <w:r w:rsidRPr="00C909D1">
        <w:t xml:space="preserve"> </w:t>
      </w:r>
      <w:r>
        <w:t>(</w:t>
      </w:r>
      <w:r w:rsidRPr="00C909D1">
        <w:rPr>
          <w:rFonts w:ascii="Times New Roman" w:hAnsi="Times New Roman" w:cs="Times New Roman"/>
          <w:sz w:val="24"/>
          <w:szCs w:val="24"/>
        </w:rPr>
        <w:t xml:space="preserve">EOP-011-1 </w:t>
      </w:r>
      <w:r w:rsidR="00DA6552">
        <w:rPr>
          <w:rFonts w:ascii="Times New Roman" w:hAnsi="Times New Roman" w:cs="Times New Roman"/>
          <w:sz w:val="24"/>
          <w:szCs w:val="24"/>
        </w:rPr>
        <w:t xml:space="preserve">[going into FERC-725S] </w:t>
      </w:r>
      <w:r w:rsidRPr="00C909D1">
        <w:rPr>
          <w:rFonts w:ascii="Times New Roman" w:hAnsi="Times New Roman" w:cs="Times New Roman"/>
          <w:sz w:val="24"/>
          <w:szCs w:val="24"/>
        </w:rPr>
        <w:t>and, PRC-010-1</w:t>
      </w:r>
      <w:r w:rsidR="00DA6552">
        <w:rPr>
          <w:rFonts w:ascii="Times New Roman" w:hAnsi="Times New Roman" w:cs="Times New Roman"/>
          <w:sz w:val="24"/>
          <w:szCs w:val="24"/>
        </w:rPr>
        <w:t xml:space="preserve"> [going into FERC-725G4]</w:t>
      </w:r>
      <w:r>
        <w:rPr>
          <w:rFonts w:ascii="Times New Roman" w:hAnsi="Times New Roman" w:cs="Times New Roman"/>
          <w:sz w:val="24"/>
          <w:szCs w:val="24"/>
        </w:rPr>
        <w:t>); the second set of tables summarizes the effect for each collection.</w:t>
      </w:r>
    </w:p>
    <w:p w14:paraId="4AE73033" w14:textId="77777777" w:rsidR="00806297" w:rsidRDefault="00806297" w:rsidP="00E97801">
      <w:pP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1299"/>
        <w:gridCol w:w="1362"/>
        <w:gridCol w:w="1507"/>
        <w:gridCol w:w="1434"/>
        <w:gridCol w:w="1348"/>
        <w:gridCol w:w="1297"/>
      </w:tblGrid>
      <w:tr w:rsidR="00806297" w:rsidRPr="00F15EDB" w14:paraId="4B2C92B3" w14:textId="77777777" w:rsidTr="009E4570">
        <w:trPr>
          <w:cantSplit/>
        </w:trPr>
        <w:tc>
          <w:tcPr>
            <w:tcW w:w="5000" w:type="pct"/>
            <w:gridSpan w:val="7"/>
            <w:tcBorders>
              <w:bottom w:val="single" w:sz="4" w:space="0" w:color="auto"/>
            </w:tcBorders>
            <w:shd w:val="clear" w:color="auto" w:fill="D9D9D9"/>
          </w:tcPr>
          <w:p w14:paraId="2230F4D0" w14:textId="77777777" w:rsidR="00806297" w:rsidRPr="00F15EDB" w:rsidRDefault="00C909D1" w:rsidP="00605E3A">
            <w:pPr>
              <w:tabs>
                <w:tab w:val="num" w:pos="720"/>
              </w:tabs>
              <w:spacing w:after="0" w:line="240" w:lineRule="auto"/>
              <w:jc w:val="center"/>
              <w:rPr>
                <w:rFonts w:ascii="Times New Roman" w:eastAsia="Calibri" w:hAnsi="Times New Roman" w:cs="Times New Roman"/>
                <w:b/>
                <w:sz w:val="20"/>
                <w:szCs w:val="20"/>
              </w:rPr>
            </w:pPr>
            <w:r w:rsidRPr="00C909D1">
              <w:rPr>
                <w:rFonts w:ascii="Times New Roman" w:eastAsia="Calibri" w:hAnsi="Times New Roman" w:cs="Times New Roman"/>
                <w:b/>
                <w:sz w:val="20"/>
                <w:szCs w:val="20"/>
              </w:rPr>
              <w:t>FERC-725S</w:t>
            </w:r>
            <w:r w:rsidR="00605E3A">
              <w:rPr>
                <w:rFonts w:ascii="Times New Roman" w:eastAsia="Calibri" w:hAnsi="Times New Roman" w:cs="Times New Roman"/>
                <w:b/>
                <w:sz w:val="20"/>
                <w:szCs w:val="20"/>
              </w:rPr>
              <w:t xml:space="preserve">, as modified by Rel. Std. </w:t>
            </w:r>
            <w:r w:rsidR="00605E3A" w:rsidRPr="00F15EDB">
              <w:rPr>
                <w:rFonts w:ascii="Times New Roman" w:eastAsia="Calibri" w:hAnsi="Times New Roman" w:cs="Times New Roman"/>
                <w:b/>
                <w:sz w:val="20"/>
                <w:szCs w:val="20"/>
              </w:rPr>
              <w:t>EOP-011-1</w:t>
            </w:r>
            <w:r w:rsidR="00605E3A">
              <w:rPr>
                <w:rFonts w:ascii="Times New Roman" w:eastAsia="Calibri" w:hAnsi="Times New Roman" w:cs="Times New Roman"/>
                <w:b/>
                <w:sz w:val="20"/>
                <w:szCs w:val="20"/>
              </w:rPr>
              <w:t xml:space="preserve"> in the </w:t>
            </w:r>
            <w:r>
              <w:rPr>
                <w:rFonts w:ascii="Times New Roman" w:eastAsia="Calibri" w:hAnsi="Times New Roman" w:cs="Times New Roman"/>
                <w:b/>
                <w:sz w:val="20"/>
                <w:szCs w:val="20"/>
              </w:rPr>
              <w:t>NOPR</w:t>
            </w:r>
            <w:r w:rsidR="00605E3A" w:rsidRPr="007C3586">
              <w:rPr>
                <w:rStyle w:val="FootnoteReference"/>
                <w:rFonts w:ascii="Times New Roman" w:eastAsia="Calibri" w:hAnsi="Times New Roman" w:cs="Times New Roman"/>
                <w:b/>
                <w:sz w:val="20"/>
                <w:szCs w:val="20"/>
                <w:vertAlign w:val="superscript"/>
              </w:rPr>
              <w:footnoteReference w:id="8"/>
            </w:r>
          </w:p>
        </w:tc>
      </w:tr>
      <w:tr w:rsidR="00806297" w:rsidRPr="00F15EDB" w14:paraId="0774C229" w14:textId="77777777" w:rsidTr="009E4570">
        <w:trPr>
          <w:cantSplit/>
        </w:trPr>
        <w:tc>
          <w:tcPr>
            <w:tcW w:w="694" w:type="pct"/>
            <w:shd w:val="clear" w:color="auto" w:fill="D9D9D9"/>
          </w:tcPr>
          <w:p w14:paraId="0804AD47" w14:textId="77777777" w:rsidR="00806297" w:rsidRPr="00F15EDB" w:rsidRDefault="00806297" w:rsidP="009E4570">
            <w:pPr>
              <w:tabs>
                <w:tab w:val="num" w:pos="720"/>
              </w:tabs>
              <w:spacing w:after="0" w:line="240" w:lineRule="auto"/>
              <w:jc w:val="center"/>
              <w:rPr>
                <w:rFonts w:ascii="Times New Roman" w:eastAsia="Calibri" w:hAnsi="Times New Roman" w:cs="Times New Roman"/>
                <w:b/>
                <w:sz w:val="20"/>
                <w:szCs w:val="20"/>
              </w:rPr>
            </w:pPr>
          </w:p>
        </w:tc>
        <w:tc>
          <w:tcPr>
            <w:tcW w:w="678" w:type="pct"/>
            <w:shd w:val="clear" w:color="auto" w:fill="D9D9D9"/>
            <w:vAlign w:val="bottom"/>
          </w:tcPr>
          <w:p w14:paraId="367844E0" w14:textId="77777777" w:rsidR="00BF30E3" w:rsidRDefault="00806297" w:rsidP="00BF30E3">
            <w:pPr>
              <w:tabs>
                <w:tab w:val="num" w:pos="720"/>
              </w:tabs>
              <w:spacing w:after="0" w:line="240" w:lineRule="auto"/>
              <w:jc w:val="center"/>
              <w:rPr>
                <w:rFonts w:ascii="Times New Roman" w:eastAsia="Calibri" w:hAnsi="Times New Roman" w:cs="Times New Roman"/>
                <w:b/>
                <w:sz w:val="20"/>
                <w:szCs w:val="20"/>
              </w:rPr>
            </w:pPr>
            <w:r w:rsidRPr="00F15EDB">
              <w:rPr>
                <w:rFonts w:ascii="Times New Roman" w:eastAsia="Calibri" w:hAnsi="Times New Roman" w:cs="Times New Roman"/>
                <w:b/>
                <w:sz w:val="20"/>
                <w:szCs w:val="20"/>
              </w:rPr>
              <w:t>Number of Applicable Registered Entities</w:t>
            </w:r>
          </w:p>
          <w:p w14:paraId="3EF7152D" w14:textId="77777777" w:rsidR="00806297" w:rsidRPr="00F15EDB" w:rsidRDefault="00806297" w:rsidP="00BF30E3">
            <w:pPr>
              <w:tabs>
                <w:tab w:val="num" w:pos="720"/>
              </w:tabs>
              <w:spacing w:after="0" w:line="240" w:lineRule="auto"/>
              <w:jc w:val="center"/>
              <w:rPr>
                <w:rFonts w:ascii="Times New Roman" w:eastAsia="Calibri" w:hAnsi="Times New Roman" w:cs="Times New Roman"/>
                <w:b/>
                <w:sz w:val="20"/>
                <w:szCs w:val="20"/>
              </w:rPr>
            </w:pPr>
            <w:r w:rsidRPr="00F15EDB">
              <w:rPr>
                <w:rFonts w:ascii="Times New Roman" w:eastAsia="Calibri" w:hAnsi="Times New Roman" w:cs="Times New Roman"/>
                <w:b/>
                <w:sz w:val="20"/>
                <w:szCs w:val="20"/>
              </w:rPr>
              <w:t>(1)</w:t>
            </w:r>
          </w:p>
        </w:tc>
        <w:tc>
          <w:tcPr>
            <w:tcW w:w="711" w:type="pct"/>
            <w:shd w:val="clear" w:color="auto" w:fill="D9D9D9"/>
            <w:vAlign w:val="bottom"/>
          </w:tcPr>
          <w:p w14:paraId="27F423FC" w14:textId="77777777" w:rsidR="00806297" w:rsidRPr="00F15EDB" w:rsidRDefault="00806297" w:rsidP="009E4570">
            <w:pPr>
              <w:tabs>
                <w:tab w:val="num" w:pos="720"/>
              </w:tabs>
              <w:spacing w:after="0" w:line="240" w:lineRule="auto"/>
              <w:jc w:val="center"/>
              <w:rPr>
                <w:rFonts w:ascii="Times New Roman" w:eastAsia="Calibri" w:hAnsi="Times New Roman" w:cs="Times New Roman"/>
                <w:b/>
                <w:sz w:val="20"/>
                <w:szCs w:val="20"/>
              </w:rPr>
            </w:pPr>
            <w:r w:rsidRPr="00F15EDB">
              <w:rPr>
                <w:rFonts w:ascii="Times New Roman" w:eastAsia="Calibri" w:hAnsi="Times New Roman" w:cs="Times New Roman"/>
                <w:b/>
                <w:sz w:val="20"/>
                <w:szCs w:val="20"/>
              </w:rPr>
              <w:t>Annual Number of Responses per Respondent</w:t>
            </w:r>
          </w:p>
          <w:p w14:paraId="5C153CB5" w14:textId="77777777" w:rsidR="00806297" w:rsidRPr="00F15EDB" w:rsidRDefault="00806297" w:rsidP="009E4570">
            <w:pPr>
              <w:tabs>
                <w:tab w:val="num" w:pos="720"/>
              </w:tabs>
              <w:spacing w:after="0" w:line="240" w:lineRule="auto"/>
              <w:jc w:val="center"/>
              <w:rPr>
                <w:rFonts w:ascii="Times New Roman" w:eastAsia="Calibri" w:hAnsi="Times New Roman" w:cs="Times New Roman"/>
                <w:b/>
                <w:sz w:val="20"/>
                <w:szCs w:val="20"/>
              </w:rPr>
            </w:pPr>
            <w:r w:rsidRPr="00F15EDB">
              <w:rPr>
                <w:rFonts w:ascii="Times New Roman" w:eastAsia="Calibri" w:hAnsi="Times New Roman" w:cs="Times New Roman"/>
                <w:b/>
                <w:sz w:val="20"/>
                <w:szCs w:val="20"/>
              </w:rPr>
              <w:t>(2)</w:t>
            </w:r>
          </w:p>
        </w:tc>
        <w:tc>
          <w:tcPr>
            <w:tcW w:w="787" w:type="pct"/>
            <w:shd w:val="clear" w:color="auto" w:fill="D9D9D9"/>
            <w:vAlign w:val="bottom"/>
          </w:tcPr>
          <w:p w14:paraId="35C6D481" w14:textId="77777777" w:rsidR="00806297" w:rsidRPr="00F15EDB" w:rsidRDefault="00806297" w:rsidP="009E4570">
            <w:pPr>
              <w:tabs>
                <w:tab w:val="num" w:pos="720"/>
              </w:tabs>
              <w:spacing w:after="0" w:line="240" w:lineRule="auto"/>
              <w:jc w:val="center"/>
              <w:rPr>
                <w:rFonts w:ascii="Times New Roman" w:eastAsia="Calibri" w:hAnsi="Times New Roman" w:cs="Times New Roman"/>
                <w:b/>
                <w:sz w:val="20"/>
                <w:szCs w:val="20"/>
              </w:rPr>
            </w:pPr>
            <w:r w:rsidRPr="00F15EDB">
              <w:rPr>
                <w:rFonts w:ascii="Times New Roman" w:eastAsia="Calibri" w:hAnsi="Times New Roman" w:cs="Times New Roman"/>
                <w:b/>
                <w:sz w:val="20"/>
                <w:szCs w:val="20"/>
              </w:rPr>
              <w:t>Total Number of Responses (1)*(2)=(3)</w:t>
            </w:r>
          </w:p>
        </w:tc>
        <w:tc>
          <w:tcPr>
            <w:tcW w:w="749" w:type="pct"/>
            <w:shd w:val="clear" w:color="auto" w:fill="D9D9D9"/>
            <w:vAlign w:val="bottom"/>
          </w:tcPr>
          <w:p w14:paraId="27D33028" w14:textId="77777777" w:rsidR="00806297" w:rsidRPr="00F15EDB" w:rsidRDefault="00806297" w:rsidP="009E4570">
            <w:pPr>
              <w:tabs>
                <w:tab w:val="num" w:pos="720"/>
              </w:tabs>
              <w:spacing w:after="0" w:line="240" w:lineRule="auto"/>
              <w:jc w:val="center"/>
              <w:rPr>
                <w:rFonts w:ascii="Times New Roman" w:eastAsia="Calibri" w:hAnsi="Times New Roman" w:cs="Times New Roman"/>
                <w:b/>
                <w:sz w:val="20"/>
                <w:szCs w:val="20"/>
              </w:rPr>
            </w:pPr>
            <w:r w:rsidRPr="00F15EDB">
              <w:rPr>
                <w:rFonts w:ascii="Times New Roman" w:eastAsia="Calibri" w:hAnsi="Times New Roman" w:cs="Times New Roman"/>
                <w:b/>
                <w:sz w:val="20"/>
                <w:szCs w:val="20"/>
              </w:rPr>
              <w:t>Average Burden (Hours) &amp; Cost Per Response</w:t>
            </w:r>
          </w:p>
          <w:p w14:paraId="6BEB3975" w14:textId="77777777" w:rsidR="00806297" w:rsidRPr="00F15EDB" w:rsidRDefault="00806297" w:rsidP="009E4570">
            <w:pPr>
              <w:tabs>
                <w:tab w:val="num" w:pos="720"/>
              </w:tabs>
              <w:spacing w:after="0" w:line="240" w:lineRule="auto"/>
              <w:jc w:val="center"/>
              <w:rPr>
                <w:rFonts w:ascii="Times New Roman" w:eastAsia="Calibri" w:hAnsi="Times New Roman" w:cs="Times New Roman"/>
                <w:b/>
                <w:sz w:val="20"/>
                <w:szCs w:val="20"/>
              </w:rPr>
            </w:pPr>
            <w:r w:rsidRPr="00F15EDB">
              <w:rPr>
                <w:rFonts w:ascii="Times New Roman" w:eastAsia="Calibri" w:hAnsi="Times New Roman" w:cs="Times New Roman"/>
                <w:b/>
                <w:sz w:val="20"/>
                <w:szCs w:val="20"/>
              </w:rPr>
              <w:t>(4)</w:t>
            </w:r>
          </w:p>
        </w:tc>
        <w:tc>
          <w:tcPr>
            <w:tcW w:w="704" w:type="pct"/>
            <w:shd w:val="clear" w:color="auto" w:fill="D9D9D9"/>
            <w:vAlign w:val="bottom"/>
          </w:tcPr>
          <w:p w14:paraId="3A082FEC" w14:textId="77777777" w:rsidR="00806297" w:rsidRPr="00F15EDB" w:rsidRDefault="00806297" w:rsidP="009E4570">
            <w:pPr>
              <w:tabs>
                <w:tab w:val="num" w:pos="720"/>
              </w:tabs>
              <w:spacing w:after="0" w:line="240" w:lineRule="auto"/>
              <w:jc w:val="center"/>
              <w:rPr>
                <w:rFonts w:ascii="Times New Roman" w:eastAsia="Calibri" w:hAnsi="Times New Roman" w:cs="Times New Roman"/>
                <w:b/>
                <w:sz w:val="20"/>
                <w:szCs w:val="20"/>
              </w:rPr>
            </w:pPr>
            <w:r w:rsidRPr="00F15EDB">
              <w:rPr>
                <w:rFonts w:ascii="Times New Roman" w:eastAsia="Calibri" w:hAnsi="Times New Roman" w:cs="Times New Roman"/>
                <w:b/>
                <w:sz w:val="20"/>
                <w:szCs w:val="20"/>
              </w:rPr>
              <w:t>Total Annual Burden Hours &amp; Total Annual Cost</w:t>
            </w:r>
          </w:p>
          <w:p w14:paraId="6723324B" w14:textId="77777777" w:rsidR="00806297" w:rsidRPr="00F15EDB" w:rsidRDefault="00806297" w:rsidP="009E4570">
            <w:pPr>
              <w:tabs>
                <w:tab w:val="num" w:pos="720"/>
              </w:tabs>
              <w:spacing w:after="0" w:line="240" w:lineRule="auto"/>
              <w:jc w:val="center"/>
              <w:rPr>
                <w:rFonts w:ascii="Times New Roman" w:eastAsia="Calibri" w:hAnsi="Times New Roman" w:cs="Times New Roman"/>
                <w:b/>
                <w:sz w:val="20"/>
                <w:szCs w:val="20"/>
              </w:rPr>
            </w:pPr>
            <w:r w:rsidRPr="00F15EDB">
              <w:rPr>
                <w:rFonts w:ascii="Times New Roman" w:eastAsia="Calibri" w:hAnsi="Times New Roman" w:cs="Times New Roman"/>
                <w:b/>
                <w:sz w:val="20"/>
                <w:szCs w:val="20"/>
              </w:rPr>
              <w:t>(3)*(4)=(5)</w:t>
            </w:r>
          </w:p>
        </w:tc>
        <w:tc>
          <w:tcPr>
            <w:tcW w:w="677" w:type="pct"/>
            <w:shd w:val="clear" w:color="auto" w:fill="D9D9D9"/>
            <w:vAlign w:val="bottom"/>
          </w:tcPr>
          <w:p w14:paraId="4C4D64FA" w14:textId="77777777" w:rsidR="00806297" w:rsidRPr="00F15EDB" w:rsidRDefault="00806297" w:rsidP="009E4570">
            <w:pPr>
              <w:tabs>
                <w:tab w:val="num" w:pos="720"/>
              </w:tabs>
              <w:spacing w:after="0" w:line="240" w:lineRule="auto"/>
              <w:jc w:val="center"/>
              <w:rPr>
                <w:rFonts w:ascii="Times New Roman" w:eastAsia="Calibri" w:hAnsi="Times New Roman" w:cs="Times New Roman"/>
                <w:b/>
                <w:sz w:val="20"/>
                <w:szCs w:val="20"/>
              </w:rPr>
            </w:pPr>
            <w:r w:rsidRPr="00F15EDB">
              <w:rPr>
                <w:rFonts w:ascii="Times New Roman" w:eastAsia="Calibri" w:hAnsi="Times New Roman" w:cs="Times New Roman"/>
                <w:b/>
                <w:sz w:val="20"/>
                <w:szCs w:val="20"/>
              </w:rPr>
              <w:t>Cost per Respondent</w:t>
            </w:r>
          </w:p>
          <w:p w14:paraId="50279CB7" w14:textId="77777777" w:rsidR="00806297" w:rsidRPr="00F15EDB" w:rsidRDefault="00806297" w:rsidP="009E4570">
            <w:pPr>
              <w:tabs>
                <w:tab w:val="num" w:pos="720"/>
              </w:tabs>
              <w:spacing w:after="0" w:line="240" w:lineRule="auto"/>
              <w:jc w:val="center"/>
              <w:rPr>
                <w:rFonts w:ascii="Times New Roman" w:eastAsia="Calibri" w:hAnsi="Times New Roman" w:cs="Times New Roman"/>
                <w:b/>
                <w:sz w:val="20"/>
                <w:szCs w:val="20"/>
              </w:rPr>
            </w:pPr>
            <w:r w:rsidRPr="00F15EDB">
              <w:rPr>
                <w:rFonts w:ascii="Times New Roman" w:eastAsia="Calibri" w:hAnsi="Times New Roman" w:cs="Times New Roman"/>
                <w:b/>
                <w:sz w:val="20"/>
                <w:szCs w:val="20"/>
              </w:rPr>
              <w:t xml:space="preserve"> ($)</w:t>
            </w:r>
          </w:p>
          <w:p w14:paraId="1AB406C7" w14:textId="77777777" w:rsidR="00806297" w:rsidRPr="00F15EDB" w:rsidRDefault="00806297" w:rsidP="009E4570">
            <w:pPr>
              <w:tabs>
                <w:tab w:val="num" w:pos="720"/>
              </w:tabs>
              <w:spacing w:after="0" w:line="240" w:lineRule="auto"/>
              <w:jc w:val="center"/>
              <w:rPr>
                <w:rFonts w:ascii="Times New Roman" w:eastAsia="Calibri" w:hAnsi="Times New Roman" w:cs="Times New Roman"/>
                <w:b/>
                <w:sz w:val="20"/>
                <w:szCs w:val="20"/>
              </w:rPr>
            </w:pPr>
            <w:r w:rsidRPr="00F15EDB">
              <w:rPr>
                <w:rFonts w:ascii="Times New Roman" w:eastAsia="Calibri" w:hAnsi="Times New Roman" w:cs="Times New Roman"/>
                <w:b/>
                <w:sz w:val="20"/>
                <w:szCs w:val="20"/>
              </w:rPr>
              <w:t>(5)÷(1)</w:t>
            </w:r>
          </w:p>
        </w:tc>
      </w:tr>
      <w:tr w:rsidR="00806297" w:rsidRPr="00F15EDB" w14:paraId="1B3BF21C" w14:textId="77777777" w:rsidTr="007C3586">
        <w:trPr>
          <w:cantSplit/>
          <w:trHeight w:val="872"/>
        </w:trPr>
        <w:tc>
          <w:tcPr>
            <w:tcW w:w="694" w:type="pct"/>
          </w:tcPr>
          <w:p w14:paraId="25494569" w14:textId="77777777" w:rsidR="00806297" w:rsidRPr="00F15EDB" w:rsidRDefault="00806297" w:rsidP="009E4570">
            <w:pPr>
              <w:tabs>
                <w:tab w:val="num" w:pos="720"/>
              </w:tabs>
              <w:spacing w:after="0" w:line="240" w:lineRule="auto"/>
              <w:rPr>
                <w:rFonts w:ascii="Times New Roman" w:eastAsia="Calibri" w:hAnsi="Times New Roman" w:cs="Times New Roman"/>
                <w:sz w:val="20"/>
                <w:szCs w:val="20"/>
              </w:rPr>
            </w:pPr>
            <w:r w:rsidRPr="00F15EDB">
              <w:rPr>
                <w:rFonts w:ascii="Times New Roman" w:eastAsia="Calibri" w:hAnsi="Times New Roman" w:cs="Times New Roman"/>
                <w:sz w:val="20"/>
                <w:szCs w:val="20"/>
              </w:rPr>
              <w:t>RC tasks necessary for EOP-011-1 compliance</w:t>
            </w:r>
          </w:p>
        </w:tc>
        <w:tc>
          <w:tcPr>
            <w:tcW w:w="678" w:type="pct"/>
            <w:vAlign w:val="bottom"/>
          </w:tcPr>
          <w:p w14:paraId="06F88E90" w14:textId="77777777" w:rsidR="00806297" w:rsidRPr="00F15EDB" w:rsidRDefault="00806297" w:rsidP="00605E3A">
            <w:pPr>
              <w:tabs>
                <w:tab w:val="num" w:pos="720"/>
              </w:tabs>
              <w:spacing w:after="0" w:line="240" w:lineRule="auto"/>
              <w:jc w:val="right"/>
              <w:rPr>
                <w:rFonts w:ascii="Times New Roman" w:eastAsia="Calibri" w:hAnsi="Times New Roman" w:cs="Times New Roman"/>
                <w:sz w:val="20"/>
                <w:szCs w:val="20"/>
              </w:rPr>
            </w:pPr>
            <w:r w:rsidRPr="00F15EDB">
              <w:rPr>
                <w:rFonts w:ascii="Times New Roman" w:eastAsia="Calibri" w:hAnsi="Times New Roman" w:cs="Times New Roman"/>
                <w:sz w:val="20"/>
                <w:szCs w:val="20"/>
              </w:rPr>
              <w:t>11</w:t>
            </w:r>
          </w:p>
        </w:tc>
        <w:tc>
          <w:tcPr>
            <w:tcW w:w="711" w:type="pct"/>
            <w:vAlign w:val="bottom"/>
          </w:tcPr>
          <w:p w14:paraId="0881CD62" w14:textId="77777777" w:rsidR="00806297" w:rsidRPr="00F15EDB" w:rsidRDefault="00806297" w:rsidP="007744DD">
            <w:pPr>
              <w:tabs>
                <w:tab w:val="num" w:pos="720"/>
              </w:tabs>
              <w:spacing w:after="0" w:line="240" w:lineRule="auto"/>
              <w:jc w:val="right"/>
              <w:rPr>
                <w:rFonts w:ascii="Times New Roman" w:eastAsia="Calibri" w:hAnsi="Times New Roman" w:cs="Times New Roman"/>
                <w:sz w:val="20"/>
                <w:szCs w:val="20"/>
              </w:rPr>
            </w:pPr>
            <w:r w:rsidRPr="00F15EDB">
              <w:rPr>
                <w:rFonts w:ascii="Times New Roman" w:eastAsia="Calibri" w:hAnsi="Times New Roman" w:cs="Times New Roman"/>
                <w:sz w:val="20"/>
                <w:szCs w:val="20"/>
              </w:rPr>
              <w:t>1</w:t>
            </w:r>
          </w:p>
        </w:tc>
        <w:tc>
          <w:tcPr>
            <w:tcW w:w="787" w:type="pct"/>
            <w:vAlign w:val="bottom"/>
          </w:tcPr>
          <w:p w14:paraId="76B0DC60" w14:textId="77777777" w:rsidR="00806297" w:rsidRPr="00F15EDB" w:rsidRDefault="00806297">
            <w:pPr>
              <w:tabs>
                <w:tab w:val="num" w:pos="720"/>
              </w:tabs>
              <w:spacing w:after="0" w:line="240" w:lineRule="auto"/>
              <w:jc w:val="right"/>
              <w:rPr>
                <w:rFonts w:ascii="Times New Roman" w:eastAsia="Calibri" w:hAnsi="Times New Roman" w:cs="Times New Roman"/>
                <w:sz w:val="20"/>
                <w:szCs w:val="20"/>
              </w:rPr>
            </w:pPr>
            <w:r w:rsidRPr="00F15EDB">
              <w:rPr>
                <w:rFonts w:ascii="Times New Roman" w:eastAsia="Calibri" w:hAnsi="Times New Roman" w:cs="Times New Roman"/>
                <w:sz w:val="20"/>
                <w:szCs w:val="20"/>
              </w:rPr>
              <w:t>11</w:t>
            </w:r>
          </w:p>
        </w:tc>
        <w:tc>
          <w:tcPr>
            <w:tcW w:w="749" w:type="pct"/>
            <w:vAlign w:val="bottom"/>
          </w:tcPr>
          <w:p w14:paraId="7A033C6B" w14:textId="77777777" w:rsidR="00806297" w:rsidRPr="00F15EDB" w:rsidRDefault="00806297">
            <w:pPr>
              <w:tabs>
                <w:tab w:val="num" w:pos="720"/>
              </w:tabs>
              <w:spacing w:after="0" w:line="240" w:lineRule="auto"/>
              <w:jc w:val="right"/>
              <w:rPr>
                <w:rFonts w:ascii="Times New Roman" w:eastAsia="Calibri" w:hAnsi="Times New Roman" w:cs="Times New Roman"/>
                <w:sz w:val="20"/>
                <w:szCs w:val="20"/>
              </w:rPr>
            </w:pPr>
            <w:r w:rsidRPr="00F15EDB">
              <w:rPr>
                <w:rFonts w:ascii="Times New Roman" w:eastAsia="Calibri" w:hAnsi="Times New Roman" w:cs="Times New Roman"/>
                <w:sz w:val="20"/>
                <w:szCs w:val="20"/>
              </w:rPr>
              <w:t>1,500</w:t>
            </w:r>
            <w:r w:rsidR="00BF30E3">
              <w:rPr>
                <w:rFonts w:ascii="Times New Roman" w:eastAsia="Calibri" w:hAnsi="Times New Roman" w:cs="Times New Roman"/>
                <w:sz w:val="20"/>
                <w:szCs w:val="20"/>
              </w:rPr>
              <w:t xml:space="preserve"> hrs</w:t>
            </w:r>
            <w:proofErr w:type="gramStart"/>
            <w:r w:rsidR="00BF30E3">
              <w:rPr>
                <w:rFonts w:ascii="Times New Roman" w:eastAsia="Calibri" w:hAnsi="Times New Roman" w:cs="Times New Roman"/>
                <w:sz w:val="20"/>
                <w:szCs w:val="20"/>
              </w:rPr>
              <w:t>.;</w:t>
            </w:r>
            <w:proofErr w:type="gramEnd"/>
            <w:r w:rsidR="00BF30E3">
              <w:rPr>
                <w:rFonts w:ascii="Times New Roman" w:eastAsia="Calibri" w:hAnsi="Times New Roman" w:cs="Times New Roman"/>
                <w:sz w:val="20"/>
                <w:szCs w:val="20"/>
              </w:rPr>
              <w:t xml:space="preserve"> </w:t>
            </w:r>
          </w:p>
          <w:p w14:paraId="6931C423" w14:textId="77777777" w:rsidR="00806297" w:rsidRPr="00F15EDB" w:rsidRDefault="00806297">
            <w:pPr>
              <w:tabs>
                <w:tab w:val="num" w:pos="720"/>
              </w:tabs>
              <w:spacing w:after="0" w:line="240" w:lineRule="auto"/>
              <w:jc w:val="right"/>
              <w:rPr>
                <w:rFonts w:ascii="Times New Roman" w:eastAsia="Calibri" w:hAnsi="Times New Roman" w:cs="Times New Roman"/>
                <w:sz w:val="20"/>
                <w:szCs w:val="20"/>
              </w:rPr>
            </w:pPr>
            <w:r w:rsidRPr="00F15EDB">
              <w:rPr>
                <w:rFonts w:ascii="Times New Roman" w:eastAsia="Calibri" w:hAnsi="Times New Roman" w:cs="Times New Roman"/>
                <w:sz w:val="20"/>
                <w:szCs w:val="20"/>
              </w:rPr>
              <w:t>$92,387</w:t>
            </w:r>
            <w:r w:rsidRPr="00F15EDB">
              <w:rPr>
                <w:rFonts w:ascii="Times New Roman" w:eastAsia="Calibri" w:hAnsi="Times New Roman" w:cs="Times New Roman"/>
                <w:b/>
                <w:sz w:val="20"/>
                <w:szCs w:val="20"/>
                <w:vertAlign w:val="superscript"/>
              </w:rPr>
              <w:footnoteReference w:id="9"/>
            </w:r>
          </w:p>
        </w:tc>
        <w:tc>
          <w:tcPr>
            <w:tcW w:w="704" w:type="pct"/>
            <w:vAlign w:val="bottom"/>
          </w:tcPr>
          <w:p w14:paraId="353E68E1" w14:textId="77777777" w:rsidR="00806297" w:rsidRPr="00F15EDB" w:rsidRDefault="00806297">
            <w:pPr>
              <w:keepNext/>
              <w:keepLines/>
              <w:tabs>
                <w:tab w:val="num" w:pos="720"/>
              </w:tabs>
              <w:spacing w:after="0" w:line="240" w:lineRule="auto"/>
              <w:jc w:val="right"/>
              <w:outlineLvl w:val="3"/>
              <w:rPr>
                <w:rFonts w:ascii="Times New Roman" w:eastAsia="Calibri" w:hAnsi="Times New Roman" w:cs="Times New Roman"/>
                <w:sz w:val="20"/>
                <w:szCs w:val="20"/>
              </w:rPr>
            </w:pPr>
            <w:r w:rsidRPr="00F15EDB">
              <w:rPr>
                <w:rFonts w:ascii="Times New Roman" w:eastAsia="Calibri" w:hAnsi="Times New Roman" w:cs="Times New Roman"/>
                <w:sz w:val="20"/>
                <w:szCs w:val="20"/>
              </w:rPr>
              <w:t>16,500</w:t>
            </w:r>
            <w:r w:rsidR="00BF30E3">
              <w:rPr>
                <w:rFonts w:ascii="Times New Roman" w:eastAsia="Calibri" w:hAnsi="Times New Roman" w:cs="Times New Roman"/>
                <w:sz w:val="20"/>
                <w:szCs w:val="20"/>
              </w:rPr>
              <w:t xml:space="preserve"> hrs</w:t>
            </w:r>
            <w:proofErr w:type="gramStart"/>
            <w:r w:rsidR="00BF30E3">
              <w:rPr>
                <w:rFonts w:ascii="Times New Roman" w:eastAsia="Calibri" w:hAnsi="Times New Roman" w:cs="Times New Roman"/>
                <w:sz w:val="20"/>
                <w:szCs w:val="20"/>
              </w:rPr>
              <w:t>.;</w:t>
            </w:r>
            <w:proofErr w:type="gramEnd"/>
            <w:r w:rsidR="00BF30E3">
              <w:rPr>
                <w:rFonts w:ascii="Times New Roman" w:eastAsia="Calibri" w:hAnsi="Times New Roman" w:cs="Times New Roman"/>
                <w:sz w:val="20"/>
                <w:szCs w:val="20"/>
              </w:rPr>
              <w:t xml:space="preserve"> </w:t>
            </w:r>
          </w:p>
          <w:p w14:paraId="364A4460" w14:textId="77777777" w:rsidR="00806297" w:rsidRPr="00F15EDB" w:rsidRDefault="00806297">
            <w:pPr>
              <w:keepNext/>
              <w:keepLines/>
              <w:tabs>
                <w:tab w:val="num" w:pos="720"/>
              </w:tabs>
              <w:spacing w:after="0" w:line="240" w:lineRule="auto"/>
              <w:jc w:val="right"/>
              <w:outlineLvl w:val="3"/>
              <w:rPr>
                <w:rFonts w:ascii="Times New Roman" w:eastAsia="Calibri" w:hAnsi="Times New Roman" w:cs="Times New Roman"/>
                <w:sz w:val="20"/>
                <w:szCs w:val="20"/>
              </w:rPr>
            </w:pPr>
            <w:r w:rsidRPr="00F15EDB">
              <w:rPr>
                <w:rFonts w:ascii="Times New Roman" w:eastAsia="Calibri" w:hAnsi="Times New Roman" w:cs="Times New Roman"/>
                <w:sz w:val="20"/>
                <w:szCs w:val="20"/>
              </w:rPr>
              <w:t>$1,016,257</w:t>
            </w:r>
          </w:p>
        </w:tc>
        <w:tc>
          <w:tcPr>
            <w:tcW w:w="677" w:type="pct"/>
            <w:vAlign w:val="bottom"/>
          </w:tcPr>
          <w:p w14:paraId="5A2DD909" w14:textId="77777777" w:rsidR="00806297" w:rsidRPr="00F15EDB" w:rsidRDefault="00806297">
            <w:pPr>
              <w:tabs>
                <w:tab w:val="num" w:pos="720"/>
              </w:tabs>
              <w:spacing w:after="0" w:line="240" w:lineRule="auto"/>
              <w:jc w:val="right"/>
              <w:rPr>
                <w:rFonts w:ascii="Times New Roman" w:eastAsia="Calibri" w:hAnsi="Times New Roman" w:cs="Times New Roman"/>
                <w:sz w:val="20"/>
                <w:szCs w:val="20"/>
              </w:rPr>
            </w:pPr>
            <w:r w:rsidRPr="00F15EDB">
              <w:rPr>
                <w:rFonts w:ascii="Times New Roman" w:eastAsia="Calibri" w:hAnsi="Times New Roman" w:cs="Times New Roman"/>
                <w:sz w:val="20"/>
                <w:szCs w:val="20"/>
              </w:rPr>
              <w:t>$92,387</w:t>
            </w:r>
          </w:p>
          <w:p w14:paraId="2BEC1705" w14:textId="77777777" w:rsidR="00806297" w:rsidRPr="00F15EDB" w:rsidRDefault="00806297">
            <w:pPr>
              <w:tabs>
                <w:tab w:val="num" w:pos="720"/>
              </w:tabs>
              <w:spacing w:after="0" w:line="240" w:lineRule="auto"/>
              <w:jc w:val="right"/>
              <w:rPr>
                <w:rFonts w:ascii="Times New Roman" w:eastAsia="Calibri" w:hAnsi="Times New Roman" w:cs="Times New Roman"/>
                <w:sz w:val="20"/>
                <w:szCs w:val="20"/>
              </w:rPr>
            </w:pPr>
          </w:p>
        </w:tc>
      </w:tr>
    </w:tbl>
    <w:p w14:paraId="65C3E719" w14:textId="77777777" w:rsidR="00806297" w:rsidRDefault="00806297" w:rsidP="00806297">
      <w:pPr>
        <w:spacing w:after="0"/>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0"/>
        <w:gridCol w:w="1279"/>
        <w:gridCol w:w="52"/>
        <w:gridCol w:w="1329"/>
        <w:gridCol w:w="1507"/>
        <w:gridCol w:w="1434"/>
        <w:gridCol w:w="1348"/>
        <w:gridCol w:w="1297"/>
      </w:tblGrid>
      <w:tr w:rsidR="00806297" w:rsidRPr="00F15EDB" w14:paraId="435A094F" w14:textId="77777777" w:rsidTr="009E4570">
        <w:trPr>
          <w:cantSplit/>
        </w:trPr>
        <w:tc>
          <w:tcPr>
            <w:tcW w:w="5000" w:type="pct"/>
            <w:gridSpan w:val="8"/>
            <w:tcBorders>
              <w:bottom w:val="single" w:sz="4" w:space="0" w:color="auto"/>
            </w:tcBorders>
            <w:shd w:val="clear" w:color="auto" w:fill="D9D9D9"/>
          </w:tcPr>
          <w:p w14:paraId="4BD19BFD" w14:textId="77777777" w:rsidR="00806297" w:rsidRPr="00F15EDB" w:rsidRDefault="00605E3A" w:rsidP="00605E3A">
            <w:pPr>
              <w:tabs>
                <w:tab w:val="num" w:pos="720"/>
              </w:tabs>
              <w:spacing w:after="0" w:line="240" w:lineRule="auto"/>
              <w:jc w:val="center"/>
              <w:rPr>
                <w:rFonts w:ascii="Times New Roman" w:eastAsia="Calibri" w:hAnsi="Times New Roman" w:cs="Times New Roman"/>
                <w:b/>
                <w:sz w:val="20"/>
                <w:szCs w:val="20"/>
              </w:rPr>
            </w:pPr>
            <w:r w:rsidRPr="00605E3A">
              <w:rPr>
                <w:rFonts w:ascii="Times New Roman" w:eastAsia="Calibri" w:hAnsi="Times New Roman" w:cs="Times New Roman"/>
                <w:b/>
                <w:sz w:val="20"/>
                <w:szCs w:val="20"/>
              </w:rPr>
              <w:t>FERC-725G4</w:t>
            </w:r>
            <w:r>
              <w:rPr>
                <w:rFonts w:ascii="Times New Roman" w:eastAsia="Calibri" w:hAnsi="Times New Roman" w:cs="Times New Roman"/>
                <w:b/>
                <w:sz w:val="20"/>
                <w:szCs w:val="20"/>
              </w:rPr>
              <w:t xml:space="preserve">, as implemented by </w:t>
            </w:r>
            <w:r w:rsidR="00806297" w:rsidRPr="00F15EDB">
              <w:rPr>
                <w:rFonts w:ascii="Times New Roman" w:eastAsia="Calibri" w:hAnsi="Times New Roman" w:cs="Times New Roman"/>
                <w:b/>
                <w:sz w:val="20"/>
                <w:szCs w:val="20"/>
              </w:rPr>
              <w:t>Rel</w:t>
            </w:r>
            <w:r>
              <w:rPr>
                <w:rFonts w:ascii="Times New Roman" w:eastAsia="Calibri" w:hAnsi="Times New Roman" w:cs="Times New Roman"/>
                <w:b/>
                <w:sz w:val="20"/>
                <w:szCs w:val="20"/>
              </w:rPr>
              <w:t>.</w:t>
            </w:r>
            <w:r w:rsidR="00806297" w:rsidRPr="00F15EDB">
              <w:rPr>
                <w:rFonts w:ascii="Times New Roman" w:eastAsia="Calibri" w:hAnsi="Times New Roman" w:cs="Times New Roman"/>
                <w:b/>
                <w:sz w:val="20"/>
                <w:szCs w:val="20"/>
              </w:rPr>
              <w:t xml:space="preserve"> Std</w:t>
            </w:r>
            <w:r>
              <w:rPr>
                <w:rFonts w:ascii="Times New Roman" w:eastAsia="Calibri" w:hAnsi="Times New Roman" w:cs="Times New Roman"/>
                <w:b/>
                <w:sz w:val="20"/>
                <w:szCs w:val="20"/>
              </w:rPr>
              <w:t xml:space="preserve">. </w:t>
            </w:r>
            <w:r w:rsidR="00806297" w:rsidRPr="00F15EDB">
              <w:rPr>
                <w:rFonts w:ascii="Times New Roman" w:eastAsia="Calibri" w:hAnsi="Times New Roman" w:cs="Times New Roman"/>
                <w:b/>
                <w:sz w:val="20"/>
                <w:szCs w:val="20"/>
              </w:rPr>
              <w:t>PRC-010-1</w:t>
            </w:r>
            <w:r>
              <w:rPr>
                <w:rFonts w:ascii="Times New Roman" w:eastAsia="Calibri" w:hAnsi="Times New Roman" w:cs="Times New Roman"/>
                <w:b/>
                <w:sz w:val="20"/>
                <w:szCs w:val="20"/>
              </w:rPr>
              <w:t xml:space="preserve"> in the NOPR</w:t>
            </w:r>
            <w:r w:rsidR="00806297" w:rsidRPr="00F15EDB">
              <w:rPr>
                <w:rFonts w:ascii="Times New Roman" w:eastAsia="Calibri" w:hAnsi="Times New Roman" w:cs="Times New Roman"/>
                <w:sz w:val="20"/>
                <w:szCs w:val="20"/>
                <w:vertAlign w:val="superscript"/>
              </w:rPr>
              <w:footnoteReference w:id="10"/>
            </w:r>
          </w:p>
        </w:tc>
      </w:tr>
      <w:tr w:rsidR="00806297" w:rsidRPr="00F15EDB" w14:paraId="54B6C0AB" w14:textId="77777777" w:rsidTr="009E4570">
        <w:trPr>
          <w:cantSplit/>
        </w:trPr>
        <w:tc>
          <w:tcPr>
            <w:tcW w:w="694" w:type="pct"/>
            <w:shd w:val="clear" w:color="auto" w:fill="D9D9D9"/>
          </w:tcPr>
          <w:p w14:paraId="7023F1B7" w14:textId="77777777" w:rsidR="00806297" w:rsidRPr="00F15EDB" w:rsidRDefault="00806297" w:rsidP="009E4570">
            <w:pPr>
              <w:tabs>
                <w:tab w:val="num" w:pos="720"/>
              </w:tabs>
              <w:spacing w:after="0" w:line="240" w:lineRule="auto"/>
              <w:jc w:val="center"/>
              <w:rPr>
                <w:rFonts w:ascii="Times New Roman" w:eastAsia="Calibri" w:hAnsi="Times New Roman" w:cs="Times New Roman"/>
                <w:b/>
                <w:sz w:val="20"/>
                <w:szCs w:val="20"/>
              </w:rPr>
            </w:pPr>
          </w:p>
        </w:tc>
        <w:tc>
          <w:tcPr>
            <w:tcW w:w="695" w:type="pct"/>
            <w:gridSpan w:val="2"/>
            <w:shd w:val="clear" w:color="auto" w:fill="D9D9D9"/>
            <w:vAlign w:val="bottom"/>
          </w:tcPr>
          <w:p w14:paraId="2DFCE767" w14:textId="77777777" w:rsidR="00BF30E3" w:rsidRDefault="00806297" w:rsidP="00BF30E3">
            <w:pPr>
              <w:tabs>
                <w:tab w:val="num" w:pos="720"/>
              </w:tabs>
              <w:spacing w:after="0" w:line="240" w:lineRule="auto"/>
              <w:jc w:val="center"/>
              <w:rPr>
                <w:rFonts w:ascii="Times New Roman" w:eastAsia="Calibri" w:hAnsi="Times New Roman" w:cs="Times New Roman"/>
                <w:b/>
                <w:sz w:val="20"/>
                <w:szCs w:val="20"/>
              </w:rPr>
            </w:pPr>
            <w:r w:rsidRPr="00F15EDB">
              <w:rPr>
                <w:rFonts w:ascii="Times New Roman" w:eastAsia="Calibri" w:hAnsi="Times New Roman" w:cs="Times New Roman"/>
                <w:b/>
                <w:sz w:val="20"/>
                <w:szCs w:val="20"/>
              </w:rPr>
              <w:t>Number of Applicable Registered Entities</w:t>
            </w:r>
            <w:r w:rsidR="00BF30E3">
              <w:rPr>
                <w:rFonts w:ascii="Times New Roman" w:eastAsia="Calibri" w:hAnsi="Times New Roman" w:cs="Times New Roman"/>
                <w:b/>
                <w:sz w:val="20"/>
                <w:szCs w:val="20"/>
              </w:rPr>
              <w:t xml:space="preserve"> </w:t>
            </w:r>
          </w:p>
          <w:p w14:paraId="5A461FE0" w14:textId="77777777" w:rsidR="00806297" w:rsidRPr="00F15EDB" w:rsidRDefault="00806297" w:rsidP="00BF30E3">
            <w:pPr>
              <w:tabs>
                <w:tab w:val="num" w:pos="720"/>
              </w:tabs>
              <w:spacing w:after="0" w:line="240" w:lineRule="auto"/>
              <w:jc w:val="center"/>
              <w:rPr>
                <w:rFonts w:ascii="Times New Roman" w:eastAsia="Calibri" w:hAnsi="Times New Roman" w:cs="Times New Roman"/>
                <w:b/>
                <w:sz w:val="20"/>
                <w:szCs w:val="20"/>
              </w:rPr>
            </w:pPr>
            <w:r w:rsidRPr="00F15EDB">
              <w:rPr>
                <w:rFonts w:ascii="Times New Roman" w:eastAsia="Calibri" w:hAnsi="Times New Roman" w:cs="Times New Roman"/>
                <w:b/>
                <w:sz w:val="20"/>
                <w:szCs w:val="20"/>
              </w:rPr>
              <w:t>(1)</w:t>
            </w:r>
          </w:p>
        </w:tc>
        <w:tc>
          <w:tcPr>
            <w:tcW w:w="694" w:type="pct"/>
            <w:shd w:val="clear" w:color="auto" w:fill="D9D9D9"/>
            <w:vAlign w:val="bottom"/>
          </w:tcPr>
          <w:p w14:paraId="4F41BCD3" w14:textId="77777777" w:rsidR="00806297" w:rsidRPr="00F15EDB" w:rsidRDefault="00806297" w:rsidP="009E4570">
            <w:pPr>
              <w:tabs>
                <w:tab w:val="num" w:pos="720"/>
              </w:tabs>
              <w:spacing w:after="0" w:line="240" w:lineRule="auto"/>
              <w:jc w:val="center"/>
              <w:rPr>
                <w:rFonts w:ascii="Times New Roman" w:eastAsia="Calibri" w:hAnsi="Times New Roman" w:cs="Times New Roman"/>
                <w:b/>
                <w:sz w:val="20"/>
                <w:szCs w:val="20"/>
              </w:rPr>
            </w:pPr>
            <w:r w:rsidRPr="00F15EDB">
              <w:rPr>
                <w:rFonts w:ascii="Times New Roman" w:eastAsia="Calibri" w:hAnsi="Times New Roman" w:cs="Times New Roman"/>
                <w:b/>
                <w:sz w:val="20"/>
                <w:szCs w:val="20"/>
              </w:rPr>
              <w:t>Annual Number of Responses per Respondent</w:t>
            </w:r>
          </w:p>
          <w:p w14:paraId="27F5CC70" w14:textId="77777777" w:rsidR="00806297" w:rsidRPr="00F15EDB" w:rsidRDefault="00806297" w:rsidP="009E4570">
            <w:pPr>
              <w:tabs>
                <w:tab w:val="num" w:pos="720"/>
              </w:tabs>
              <w:spacing w:after="0" w:line="240" w:lineRule="auto"/>
              <w:jc w:val="center"/>
              <w:rPr>
                <w:rFonts w:ascii="Times New Roman" w:eastAsia="Calibri" w:hAnsi="Times New Roman" w:cs="Times New Roman"/>
                <w:b/>
                <w:sz w:val="20"/>
                <w:szCs w:val="20"/>
              </w:rPr>
            </w:pPr>
            <w:r w:rsidRPr="00F15EDB">
              <w:rPr>
                <w:rFonts w:ascii="Times New Roman" w:eastAsia="Calibri" w:hAnsi="Times New Roman" w:cs="Times New Roman"/>
                <w:b/>
                <w:sz w:val="20"/>
                <w:szCs w:val="20"/>
              </w:rPr>
              <w:t>(2)</w:t>
            </w:r>
          </w:p>
        </w:tc>
        <w:tc>
          <w:tcPr>
            <w:tcW w:w="787" w:type="pct"/>
            <w:shd w:val="clear" w:color="auto" w:fill="D9D9D9"/>
            <w:vAlign w:val="bottom"/>
          </w:tcPr>
          <w:p w14:paraId="1BB099BD" w14:textId="77777777" w:rsidR="00806297" w:rsidRPr="00F15EDB" w:rsidRDefault="00806297" w:rsidP="009E4570">
            <w:pPr>
              <w:tabs>
                <w:tab w:val="num" w:pos="720"/>
              </w:tabs>
              <w:spacing w:after="0" w:line="240" w:lineRule="auto"/>
              <w:jc w:val="center"/>
              <w:rPr>
                <w:rFonts w:ascii="Times New Roman" w:eastAsia="Calibri" w:hAnsi="Times New Roman" w:cs="Times New Roman"/>
                <w:b/>
                <w:sz w:val="20"/>
                <w:szCs w:val="20"/>
              </w:rPr>
            </w:pPr>
            <w:r w:rsidRPr="00F15EDB">
              <w:rPr>
                <w:rFonts w:ascii="Times New Roman" w:eastAsia="Calibri" w:hAnsi="Times New Roman" w:cs="Times New Roman"/>
                <w:b/>
                <w:sz w:val="20"/>
                <w:szCs w:val="20"/>
              </w:rPr>
              <w:t>Total Number of Responses (1)*(2)=(3)</w:t>
            </w:r>
          </w:p>
        </w:tc>
        <w:tc>
          <w:tcPr>
            <w:tcW w:w="749" w:type="pct"/>
            <w:shd w:val="clear" w:color="auto" w:fill="D9D9D9"/>
            <w:vAlign w:val="bottom"/>
          </w:tcPr>
          <w:p w14:paraId="6106B236" w14:textId="77777777" w:rsidR="00806297" w:rsidRPr="00F15EDB" w:rsidRDefault="00806297" w:rsidP="009E4570">
            <w:pPr>
              <w:tabs>
                <w:tab w:val="num" w:pos="720"/>
              </w:tabs>
              <w:spacing w:after="0" w:line="240" w:lineRule="auto"/>
              <w:jc w:val="center"/>
              <w:rPr>
                <w:rFonts w:ascii="Times New Roman" w:eastAsia="Calibri" w:hAnsi="Times New Roman" w:cs="Times New Roman"/>
                <w:b/>
                <w:sz w:val="20"/>
                <w:szCs w:val="20"/>
              </w:rPr>
            </w:pPr>
            <w:r w:rsidRPr="00F15EDB">
              <w:rPr>
                <w:rFonts w:ascii="Times New Roman" w:eastAsia="Calibri" w:hAnsi="Times New Roman" w:cs="Times New Roman"/>
                <w:b/>
                <w:sz w:val="20"/>
                <w:szCs w:val="20"/>
              </w:rPr>
              <w:t>Average Burden (Hours) &amp; Cost Per Response</w:t>
            </w:r>
          </w:p>
          <w:p w14:paraId="58EFB78E" w14:textId="77777777" w:rsidR="00806297" w:rsidRPr="00F15EDB" w:rsidRDefault="00806297" w:rsidP="009E4570">
            <w:pPr>
              <w:tabs>
                <w:tab w:val="num" w:pos="720"/>
              </w:tabs>
              <w:spacing w:after="0" w:line="240" w:lineRule="auto"/>
              <w:jc w:val="center"/>
              <w:rPr>
                <w:rFonts w:ascii="Times New Roman" w:eastAsia="Calibri" w:hAnsi="Times New Roman" w:cs="Times New Roman"/>
                <w:b/>
                <w:sz w:val="20"/>
                <w:szCs w:val="20"/>
              </w:rPr>
            </w:pPr>
            <w:r w:rsidRPr="00F15EDB">
              <w:rPr>
                <w:rFonts w:ascii="Times New Roman" w:eastAsia="Calibri" w:hAnsi="Times New Roman" w:cs="Times New Roman"/>
                <w:b/>
                <w:sz w:val="20"/>
                <w:szCs w:val="20"/>
              </w:rPr>
              <w:t>(4)</w:t>
            </w:r>
          </w:p>
        </w:tc>
        <w:tc>
          <w:tcPr>
            <w:tcW w:w="704" w:type="pct"/>
            <w:shd w:val="clear" w:color="auto" w:fill="D9D9D9"/>
            <w:vAlign w:val="bottom"/>
          </w:tcPr>
          <w:p w14:paraId="7F6198AD" w14:textId="77777777" w:rsidR="00806297" w:rsidRPr="00F15EDB" w:rsidRDefault="00806297" w:rsidP="009E4570">
            <w:pPr>
              <w:tabs>
                <w:tab w:val="num" w:pos="720"/>
              </w:tabs>
              <w:spacing w:after="0" w:line="240" w:lineRule="auto"/>
              <w:jc w:val="center"/>
              <w:rPr>
                <w:rFonts w:ascii="Times New Roman" w:eastAsia="Calibri" w:hAnsi="Times New Roman" w:cs="Times New Roman"/>
                <w:b/>
                <w:sz w:val="20"/>
                <w:szCs w:val="20"/>
              </w:rPr>
            </w:pPr>
            <w:r w:rsidRPr="00F15EDB">
              <w:rPr>
                <w:rFonts w:ascii="Times New Roman" w:eastAsia="Calibri" w:hAnsi="Times New Roman" w:cs="Times New Roman"/>
                <w:b/>
                <w:sz w:val="20"/>
                <w:szCs w:val="20"/>
              </w:rPr>
              <w:t>Total Annual Burden Hours &amp; Total Annual Cost</w:t>
            </w:r>
          </w:p>
          <w:p w14:paraId="5E2B19BC" w14:textId="77777777" w:rsidR="00806297" w:rsidRPr="00F15EDB" w:rsidRDefault="00806297" w:rsidP="009E4570">
            <w:pPr>
              <w:tabs>
                <w:tab w:val="num" w:pos="720"/>
              </w:tabs>
              <w:spacing w:after="0" w:line="240" w:lineRule="auto"/>
              <w:jc w:val="center"/>
              <w:rPr>
                <w:rFonts w:ascii="Times New Roman" w:eastAsia="Calibri" w:hAnsi="Times New Roman" w:cs="Times New Roman"/>
                <w:b/>
                <w:sz w:val="20"/>
                <w:szCs w:val="20"/>
              </w:rPr>
            </w:pPr>
            <w:r w:rsidRPr="00F15EDB">
              <w:rPr>
                <w:rFonts w:ascii="Times New Roman" w:eastAsia="Calibri" w:hAnsi="Times New Roman" w:cs="Times New Roman"/>
                <w:b/>
                <w:sz w:val="20"/>
                <w:szCs w:val="20"/>
              </w:rPr>
              <w:t>(3)*(4)=(5)</w:t>
            </w:r>
          </w:p>
        </w:tc>
        <w:tc>
          <w:tcPr>
            <w:tcW w:w="677" w:type="pct"/>
            <w:shd w:val="clear" w:color="auto" w:fill="D9D9D9"/>
            <w:vAlign w:val="bottom"/>
          </w:tcPr>
          <w:p w14:paraId="368728EC" w14:textId="77777777" w:rsidR="00806297" w:rsidRPr="00F15EDB" w:rsidRDefault="00806297" w:rsidP="009E4570">
            <w:pPr>
              <w:tabs>
                <w:tab w:val="num" w:pos="720"/>
              </w:tabs>
              <w:spacing w:after="0" w:line="240" w:lineRule="auto"/>
              <w:jc w:val="center"/>
              <w:rPr>
                <w:rFonts w:ascii="Times New Roman" w:eastAsia="Calibri" w:hAnsi="Times New Roman" w:cs="Times New Roman"/>
                <w:b/>
                <w:sz w:val="20"/>
                <w:szCs w:val="20"/>
              </w:rPr>
            </w:pPr>
            <w:r w:rsidRPr="00F15EDB">
              <w:rPr>
                <w:rFonts w:ascii="Times New Roman" w:eastAsia="Calibri" w:hAnsi="Times New Roman" w:cs="Times New Roman"/>
                <w:b/>
                <w:sz w:val="20"/>
                <w:szCs w:val="20"/>
              </w:rPr>
              <w:t>Cost per Respondent</w:t>
            </w:r>
          </w:p>
          <w:p w14:paraId="7A39C796" w14:textId="77777777" w:rsidR="00806297" w:rsidRPr="00F15EDB" w:rsidRDefault="00806297" w:rsidP="009E4570">
            <w:pPr>
              <w:tabs>
                <w:tab w:val="num" w:pos="720"/>
              </w:tabs>
              <w:spacing w:after="0" w:line="240" w:lineRule="auto"/>
              <w:jc w:val="center"/>
              <w:rPr>
                <w:rFonts w:ascii="Times New Roman" w:eastAsia="Calibri" w:hAnsi="Times New Roman" w:cs="Times New Roman"/>
                <w:b/>
                <w:sz w:val="20"/>
                <w:szCs w:val="20"/>
              </w:rPr>
            </w:pPr>
            <w:r w:rsidRPr="00F15EDB">
              <w:rPr>
                <w:rFonts w:ascii="Times New Roman" w:eastAsia="Calibri" w:hAnsi="Times New Roman" w:cs="Times New Roman"/>
                <w:b/>
                <w:sz w:val="20"/>
                <w:szCs w:val="20"/>
              </w:rPr>
              <w:t xml:space="preserve"> ($)</w:t>
            </w:r>
          </w:p>
          <w:p w14:paraId="15AACE3D" w14:textId="77777777" w:rsidR="00806297" w:rsidRPr="00F15EDB" w:rsidRDefault="00806297" w:rsidP="009E4570">
            <w:pPr>
              <w:tabs>
                <w:tab w:val="num" w:pos="720"/>
              </w:tabs>
              <w:spacing w:after="0" w:line="240" w:lineRule="auto"/>
              <w:jc w:val="center"/>
              <w:rPr>
                <w:rFonts w:ascii="Times New Roman" w:eastAsia="Calibri" w:hAnsi="Times New Roman" w:cs="Times New Roman"/>
                <w:b/>
                <w:sz w:val="20"/>
                <w:szCs w:val="20"/>
              </w:rPr>
            </w:pPr>
            <w:r w:rsidRPr="00F15EDB">
              <w:rPr>
                <w:rFonts w:ascii="Times New Roman" w:eastAsia="Calibri" w:hAnsi="Times New Roman" w:cs="Times New Roman"/>
                <w:b/>
                <w:sz w:val="20"/>
                <w:szCs w:val="20"/>
              </w:rPr>
              <w:t>(5)÷(1)</w:t>
            </w:r>
          </w:p>
        </w:tc>
      </w:tr>
      <w:tr w:rsidR="00806297" w:rsidRPr="00F15EDB" w14:paraId="36E362E4" w14:textId="77777777" w:rsidTr="007C3586">
        <w:trPr>
          <w:cantSplit/>
        </w:trPr>
        <w:tc>
          <w:tcPr>
            <w:tcW w:w="694" w:type="pct"/>
          </w:tcPr>
          <w:p w14:paraId="020A370B" w14:textId="77777777" w:rsidR="00806297" w:rsidRPr="00F15EDB" w:rsidRDefault="00806297" w:rsidP="009E4570">
            <w:pPr>
              <w:tabs>
                <w:tab w:val="num" w:pos="720"/>
              </w:tabs>
              <w:spacing w:after="0" w:line="240" w:lineRule="auto"/>
              <w:rPr>
                <w:rFonts w:ascii="Times New Roman" w:eastAsia="Calibri" w:hAnsi="Times New Roman" w:cs="Times New Roman"/>
                <w:sz w:val="20"/>
                <w:szCs w:val="20"/>
              </w:rPr>
            </w:pPr>
            <w:r w:rsidRPr="00F15EDB">
              <w:rPr>
                <w:rFonts w:ascii="Times New Roman" w:eastAsia="Calibri" w:hAnsi="Times New Roman" w:cs="Times New Roman"/>
                <w:sz w:val="20"/>
                <w:szCs w:val="20"/>
              </w:rPr>
              <w:t>DP – Requirement 2</w:t>
            </w:r>
          </w:p>
        </w:tc>
        <w:tc>
          <w:tcPr>
            <w:tcW w:w="668" w:type="pct"/>
            <w:vAlign w:val="bottom"/>
          </w:tcPr>
          <w:p w14:paraId="5CEE4915" w14:textId="77777777" w:rsidR="00806297" w:rsidRPr="00F15EDB" w:rsidRDefault="00806297" w:rsidP="00BF30E3">
            <w:pPr>
              <w:tabs>
                <w:tab w:val="num" w:pos="720"/>
              </w:tabs>
              <w:spacing w:after="0" w:line="240" w:lineRule="auto"/>
              <w:jc w:val="right"/>
              <w:rPr>
                <w:rFonts w:ascii="Times New Roman" w:eastAsia="Calibri" w:hAnsi="Times New Roman" w:cs="Times New Roman"/>
                <w:sz w:val="20"/>
                <w:szCs w:val="20"/>
              </w:rPr>
            </w:pPr>
            <w:r w:rsidRPr="00F15EDB">
              <w:rPr>
                <w:rFonts w:ascii="Times New Roman" w:eastAsia="Calibri" w:hAnsi="Times New Roman" w:cs="Times New Roman"/>
                <w:sz w:val="20"/>
                <w:szCs w:val="20"/>
              </w:rPr>
              <w:t>2</w:t>
            </w:r>
          </w:p>
        </w:tc>
        <w:tc>
          <w:tcPr>
            <w:tcW w:w="721" w:type="pct"/>
            <w:gridSpan w:val="2"/>
            <w:vAlign w:val="bottom"/>
          </w:tcPr>
          <w:p w14:paraId="3C768B4A" w14:textId="77777777" w:rsidR="00806297" w:rsidRPr="00F15EDB" w:rsidRDefault="00806297" w:rsidP="00BF30E3">
            <w:pPr>
              <w:tabs>
                <w:tab w:val="num" w:pos="720"/>
              </w:tabs>
              <w:spacing w:after="0" w:line="240" w:lineRule="auto"/>
              <w:jc w:val="right"/>
              <w:rPr>
                <w:rFonts w:ascii="Times New Roman" w:eastAsia="Calibri" w:hAnsi="Times New Roman" w:cs="Times New Roman"/>
                <w:sz w:val="20"/>
                <w:szCs w:val="20"/>
              </w:rPr>
            </w:pPr>
            <w:r w:rsidRPr="00F15EDB">
              <w:rPr>
                <w:rFonts w:ascii="Times New Roman" w:eastAsia="Calibri" w:hAnsi="Times New Roman" w:cs="Times New Roman"/>
                <w:sz w:val="20"/>
                <w:szCs w:val="20"/>
              </w:rPr>
              <w:t>1</w:t>
            </w:r>
          </w:p>
        </w:tc>
        <w:tc>
          <w:tcPr>
            <w:tcW w:w="787" w:type="pct"/>
            <w:vAlign w:val="bottom"/>
          </w:tcPr>
          <w:p w14:paraId="2ACA6C80" w14:textId="77777777" w:rsidR="00806297" w:rsidRPr="00F15EDB" w:rsidRDefault="00806297" w:rsidP="009647B1">
            <w:pPr>
              <w:tabs>
                <w:tab w:val="num" w:pos="720"/>
              </w:tabs>
              <w:spacing w:after="0" w:line="240" w:lineRule="auto"/>
              <w:jc w:val="right"/>
              <w:rPr>
                <w:rFonts w:ascii="Times New Roman" w:eastAsia="Calibri" w:hAnsi="Times New Roman" w:cs="Times New Roman"/>
                <w:sz w:val="20"/>
                <w:szCs w:val="20"/>
              </w:rPr>
            </w:pPr>
            <w:r w:rsidRPr="00F15EDB">
              <w:rPr>
                <w:rFonts w:ascii="Times New Roman" w:eastAsia="Calibri" w:hAnsi="Times New Roman" w:cs="Times New Roman"/>
                <w:sz w:val="20"/>
                <w:szCs w:val="20"/>
              </w:rPr>
              <w:t>23</w:t>
            </w:r>
          </w:p>
        </w:tc>
        <w:tc>
          <w:tcPr>
            <w:tcW w:w="749" w:type="pct"/>
            <w:vAlign w:val="bottom"/>
          </w:tcPr>
          <w:p w14:paraId="32B14371" w14:textId="77777777" w:rsidR="00806297" w:rsidRPr="00F15EDB" w:rsidRDefault="00806297" w:rsidP="009647B1">
            <w:pPr>
              <w:tabs>
                <w:tab w:val="num" w:pos="720"/>
              </w:tabs>
              <w:spacing w:after="0" w:line="240" w:lineRule="auto"/>
              <w:jc w:val="right"/>
              <w:rPr>
                <w:rFonts w:ascii="Times New Roman" w:eastAsia="Calibri" w:hAnsi="Times New Roman" w:cs="Times New Roman"/>
                <w:sz w:val="20"/>
                <w:szCs w:val="20"/>
              </w:rPr>
            </w:pPr>
            <w:r w:rsidRPr="00F15EDB">
              <w:rPr>
                <w:rFonts w:ascii="Times New Roman" w:eastAsia="Calibri" w:hAnsi="Times New Roman" w:cs="Times New Roman"/>
                <w:sz w:val="20"/>
                <w:szCs w:val="20"/>
              </w:rPr>
              <w:t>36</w:t>
            </w:r>
            <w:r w:rsidR="00A14830">
              <w:rPr>
                <w:rFonts w:ascii="Times New Roman" w:eastAsia="Calibri" w:hAnsi="Times New Roman" w:cs="Times New Roman"/>
                <w:sz w:val="20"/>
                <w:szCs w:val="20"/>
              </w:rPr>
              <w:t xml:space="preserve"> hrs</w:t>
            </w:r>
            <w:proofErr w:type="gramStart"/>
            <w:r w:rsidR="00A14830">
              <w:rPr>
                <w:rFonts w:ascii="Times New Roman" w:eastAsia="Calibri" w:hAnsi="Times New Roman" w:cs="Times New Roman"/>
                <w:sz w:val="20"/>
                <w:szCs w:val="20"/>
              </w:rPr>
              <w:t>.;</w:t>
            </w:r>
            <w:proofErr w:type="gramEnd"/>
            <w:r w:rsidRPr="00F15EDB">
              <w:rPr>
                <w:rFonts w:ascii="Times New Roman" w:eastAsia="Calibri" w:hAnsi="Times New Roman" w:cs="Times New Roman"/>
                <w:b/>
                <w:sz w:val="20"/>
                <w:szCs w:val="20"/>
                <w:vertAlign w:val="superscript"/>
              </w:rPr>
              <w:footnoteReference w:id="11"/>
            </w:r>
          </w:p>
          <w:p w14:paraId="557510D4" w14:textId="77777777" w:rsidR="00806297" w:rsidRPr="00F15EDB" w:rsidRDefault="00806297" w:rsidP="00B97CFB">
            <w:pPr>
              <w:tabs>
                <w:tab w:val="num" w:pos="720"/>
              </w:tabs>
              <w:spacing w:after="0" w:line="240" w:lineRule="auto"/>
              <w:jc w:val="right"/>
              <w:rPr>
                <w:rFonts w:ascii="Times New Roman" w:eastAsia="Calibri" w:hAnsi="Times New Roman" w:cs="Times New Roman"/>
                <w:sz w:val="20"/>
                <w:szCs w:val="20"/>
              </w:rPr>
            </w:pPr>
            <w:r w:rsidRPr="00F15EDB">
              <w:rPr>
                <w:rFonts w:ascii="Times New Roman" w:eastAsia="Calibri" w:hAnsi="Times New Roman" w:cs="Times New Roman"/>
                <w:sz w:val="20"/>
                <w:szCs w:val="20"/>
              </w:rPr>
              <w:t>$1,906.32</w:t>
            </w:r>
          </w:p>
        </w:tc>
        <w:tc>
          <w:tcPr>
            <w:tcW w:w="704" w:type="pct"/>
            <w:vAlign w:val="bottom"/>
          </w:tcPr>
          <w:p w14:paraId="07137980" w14:textId="77777777" w:rsidR="00806297" w:rsidRPr="00F15EDB" w:rsidRDefault="00806297" w:rsidP="0053235A">
            <w:pPr>
              <w:tabs>
                <w:tab w:val="num" w:pos="720"/>
              </w:tabs>
              <w:spacing w:after="0" w:line="240" w:lineRule="auto"/>
              <w:jc w:val="right"/>
              <w:rPr>
                <w:rFonts w:ascii="Times New Roman" w:eastAsia="Calibri" w:hAnsi="Times New Roman" w:cs="Times New Roman"/>
                <w:sz w:val="20"/>
                <w:szCs w:val="20"/>
              </w:rPr>
            </w:pPr>
            <w:r w:rsidRPr="00F15EDB">
              <w:rPr>
                <w:rFonts w:ascii="Times New Roman" w:eastAsia="Calibri" w:hAnsi="Times New Roman" w:cs="Times New Roman"/>
                <w:sz w:val="20"/>
                <w:szCs w:val="20"/>
              </w:rPr>
              <w:t>828</w:t>
            </w:r>
            <w:r w:rsidR="00BF30E3">
              <w:rPr>
                <w:rFonts w:ascii="Times New Roman" w:eastAsia="Calibri" w:hAnsi="Times New Roman" w:cs="Times New Roman"/>
                <w:sz w:val="20"/>
                <w:szCs w:val="20"/>
              </w:rPr>
              <w:t xml:space="preserve"> hrs</w:t>
            </w:r>
            <w:proofErr w:type="gramStart"/>
            <w:r w:rsidR="00BF30E3">
              <w:rPr>
                <w:rFonts w:ascii="Times New Roman" w:eastAsia="Calibri" w:hAnsi="Times New Roman" w:cs="Times New Roman"/>
                <w:sz w:val="20"/>
                <w:szCs w:val="20"/>
              </w:rPr>
              <w:t>.;</w:t>
            </w:r>
            <w:proofErr w:type="gramEnd"/>
            <w:r w:rsidR="00BF30E3">
              <w:rPr>
                <w:rFonts w:ascii="Times New Roman" w:eastAsia="Calibri" w:hAnsi="Times New Roman" w:cs="Times New Roman"/>
                <w:sz w:val="20"/>
                <w:szCs w:val="20"/>
              </w:rPr>
              <w:t xml:space="preserve"> </w:t>
            </w:r>
          </w:p>
          <w:p w14:paraId="1128C6DF" w14:textId="77777777" w:rsidR="00806297" w:rsidRPr="00F15EDB" w:rsidRDefault="00806297" w:rsidP="00677629">
            <w:pPr>
              <w:tabs>
                <w:tab w:val="num" w:pos="720"/>
              </w:tabs>
              <w:spacing w:after="0" w:line="240" w:lineRule="auto"/>
              <w:jc w:val="right"/>
              <w:rPr>
                <w:rFonts w:ascii="Times New Roman" w:eastAsia="Calibri" w:hAnsi="Times New Roman" w:cs="Times New Roman"/>
                <w:sz w:val="20"/>
                <w:szCs w:val="20"/>
              </w:rPr>
            </w:pPr>
            <w:r w:rsidRPr="00F15EDB">
              <w:rPr>
                <w:rFonts w:ascii="Times New Roman" w:eastAsia="Calibri" w:hAnsi="Times New Roman" w:cs="Times New Roman"/>
                <w:sz w:val="20"/>
                <w:szCs w:val="20"/>
              </w:rPr>
              <w:t>$43,845.36</w:t>
            </w:r>
          </w:p>
        </w:tc>
        <w:tc>
          <w:tcPr>
            <w:tcW w:w="677" w:type="pct"/>
            <w:vAlign w:val="bottom"/>
          </w:tcPr>
          <w:p w14:paraId="6462024C" w14:textId="77777777" w:rsidR="00806297" w:rsidRPr="00F15EDB" w:rsidRDefault="00806297" w:rsidP="00677629">
            <w:pPr>
              <w:tabs>
                <w:tab w:val="num" w:pos="720"/>
              </w:tabs>
              <w:spacing w:after="0" w:line="240" w:lineRule="auto"/>
              <w:jc w:val="right"/>
              <w:rPr>
                <w:rFonts w:ascii="Times New Roman" w:eastAsia="Calibri" w:hAnsi="Times New Roman" w:cs="Times New Roman"/>
                <w:sz w:val="20"/>
                <w:szCs w:val="20"/>
              </w:rPr>
            </w:pPr>
            <w:r w:rsidRPr="00F15EDB">
              <w:rPr>
                <w:rFonts w:ascii="Times New Roman" w:eastAsia="Calibri" w:hAnsi="Times New Roman" w:cs="Times New Roman"/>
                <w:sz w:val="20"/>
                <w:szCs w:val="20"/>
              </w:rPr>
              <w:t>$1,906</w:t>
            </w:r>
          </w:p>
          <w:p w14:paraId="1EFEFAAC" w14:textId="77777777" w:rsidR="00806297" w:rsidRPr="00F15EDB" w:rsidRDefault="00806297">
            <w:pPr>
              <w:tabs>
                <w:tab w:val="num" w:pos="720"/>
              </w:tabs>
              <w:spacing w:after="0" w:line="240" w:lineRule="auto"/>
              <w:jc w:val="right"/>
              <w:rPr>
                <w:rFonts w:ascii="Times New Roman" w:eastAsia="Calibri" w:hAnsi="Times New Roman" w:cs="Times New Roman"/>
                <w:sz w:val="20"/>
                <w:szCs w:val="20"/>
              </w:rPr>
            </w:pPr>
          </w:p>
        </w:tc>
      </w:tr>
      <w:tr w:rsidR="00806297" w:rsidRPr="00F15EDB" w14:paraId="7068589D" w14:textId="77777777" w:rsidTr="007C3586">
        <w:trPr>
          <w:cantSplit/>
        </w:trPr>
        <w:tc>
          <w:tcPr>
            <w:tcW w:w="694" w:type="pct"/>
          </w:tcPr>
          <w:p w14:paraId="4C558677" w14:textId="77777777" w:rsidR="00806297" w:rsidRPr="00F15EDB" w:rsidRDefault="00806297" w:rsidP="009E4570">
            <w:pPr>
              <w:tabs>
                <w:tab w:val="num" w:pos="720"/>
              </w:tabs>
              <w:spacing w:after="0" w:line="240" w:lineRule="auto"/>
              <w:rPr>
                <w:rFonts w:ascii="Times New Roman" w:eastAsia="Calibri" w:hAnsi="Times New Roman" w:cs="Times New Roman"/>
                <w:sz w:val="20"/>
                <w:szCs w:val="20"/>
              </w:rPr>
            </w:pPr>
            <w:r w:rsidRPr="00F15EDB">
              <w:rPr>
                <w:rFonts w:ascii="Times New Roman" w:eastAsia="Calibri" w:hAnsi="Times New Roman" w:cs="Times New Roman"/>
                <w:sz w:val="20"/>
                <w:szCs w:val="20"/>
              </w:rPr>
              <w:t>TP - Requirement2</w:t>
            </w:r>
          </w:p>
        </w:tc>
        <w:tc>
          <w:tcPr>
            <w:tcW w:w="668" w:type="pct"/>
            <w:vAlign w:val="bottom"/>
          </w:tcPr>
          <w:p w14:paraId="08146192" w14:textId="77777777" w:rsidR="00806297" w:rsidRPr="00F15EDB" w:rsidRDefault="00806297" w:rsidP="00BF30E3">
            <w:pPr>
              <w:tabs>
                <w:tab w:val="num" w:pos="720"/>
              </w:tabs>
              <w:spacing w:after="0" w:line="240" w:lineRule="auto"/>
              <w:jc w:val="right"/>
              <w:rPr>
                <w:rFonts w:ascii="Times New Roman" w:eastAsia="Calibri" w:hAnsi="Times New Roman" w:cs="Times New Roman"/>
                <w:sz w:val="20"/>
                <w:szCs w:val="20"/>
              </w:rPr>
            </w:pPr>
            <w:r w:rsidRPr="00F15EDB">
              <w:rPr>
                <w:rFonts w:ascii="Times New Roman" w:eastAsia="Calibri" w:hAnsi="Times New Roman" w:cs="Times New Roman"/>
                <w:sz w:val="20"/>
                <w:szCs w:val="20"/>
              </w:rPr>
              <w:t>3</w:t>
            </w:r>
          </w:p>
        </w:tc>
        <w:tc>
          <w:tcPr>
            <w:tcW w:w="721" w:type="pct"/>
            <w:gridSpan w:val="2"/>
            <w:vAlign w:val="bottom"/>
          </w:tcPr>
          <w:p w14:paraId="10EFC574" w14:textId="77777777" w:rsidR="00806297" w:rsidRPr="00F15EDB" w:rsidRDefault="00806297" w:rsidP="00BF30E3">
            <w:pPr>
              <w:tabs>
                <w:tab w:val="num" w:pos="720"/>
              </w:tabs>
              <w:spacing w:after="0" w:line="240" w:lineRule="auto"/>
              <w:jc w:val="right"/>
              <w:rPr>
                <w:rFonts w:ascii="Times New Roman" w:eastAsia="Calibri" w:hAnsi="Times New Roman" w:cs="Times New Roman"/>
                <w:sz w:val="20"/>
                <w:szCs w:val="20"/>
              </w:rPr>
            </w:pPr>
            <w:r w:rsidRPr="00F15EDB">
              <w:rPr>
                <w:rFonts w:ascii="Times New Roman" w:eastAsia="Calibri" w:hAnsi="Times New Roman" w:cs="Times New Roman"/>
                <w:sz w:val="20"/>
                <w:szCs w:val="20"/>
              </w:rPr>
              <w:t>1</w:t>
            </w:r>
          </w:p>
        </w:tc>
        <w:tc>
          <w:tcPr>
            <w:tcW w:w="787" w:type="pct"/>
            <w:vAlign w:val="bottom"/>
          </w:tcPr>
          <w:p w14:paraId="5976BB72" w14:textId="77777777" w:rsidR="00806297" w:rsidRPr="00F15EDB" w:rsidRDefault="00806297" w:rsidP="00BF30E3">
            <w:pPr>
              <w:tabs>
                <w:tab w:val="num" w:pos="720"/>
              </w:tabs>
              <w:spacing w:after="0" w:line="240" w:lineRule="auto"/>
              <w:jc w:val="right"/>
              <w:rPr>
                <w:rFonts w:ascii="Times New Roman" w:eastAsia="Calibri" w:hAnsi="Times New Roman" w:cs="Times New Roman"/>
                <w:sz w:val="20"/>
                <w:szCs w:val="20"/>
              </w:rPr>
            </w:pPr>
            <w:r w:rsidRPr="00F15EDB">
              <w:rPr>
                <w:rFonts w:ascii="Times New Roman" w:eastAsia="Calibri" w:hAnsi="Times New Roman" w:cs="Times New Roman"/>
                <w:sz w:val="20"/>
                <w:szCs w:val="20"/>
              </w:rPr>
              <w:t>3</w:t>
            </w:r>
          </w:p>
        </w:tc>
        <w:tc>
          <w:tcPr>
            <w:tcW w:w="749" w:type="pct"/>
            <w:vAlign w:val="bottom"/>
          </w:tcPr>
          <w:p w14:paraId="3B01E91E" w14:textId="77777777" w:rsidR="00806297" w:rsidRPr="00F15EDB" w:rsidRDefault="00806297" w:rsidP="00BF30E3">
            <w:pPr>
              <w:tabs>
                <w:tab w:val="num" w:pos="720"/>
              </w:tabs>
              <w:spacing w:after="0" w:line="240" w:lineRule="auto"/>
              <w:jc w:val="right"/>
              <w:rPr>
                <w:rFonts w:ascii="Times New Roman" w:eastAsia="Calibri" w:hAnsi="Times New Roman" w:cs="Times New Roman"/>
                <w:sz w:val="20"/>
                <w:szCs w:val="20"/>
                <w:vertAlign w:val="superscript"/>
              </w:rPr>
            </w:pPr>
            <w:r w:rsidRPr="00F15EDB">
              <w:rPr>
                <w:rFonts w:ascii="Times New Roman" w:eastAsia="Calibri" w:hAnsi="Times New Roman" w:cs="Times New Roman"/>
                <w:sz w:val="20"/>
                <w:szCs w:val="20"/>
              </w:rPr>
              <w:t>36</w:t>
            </w:r>
            <w:r w:rsidR="00A14830">
              <w:rPr>
                <w:rFonts w:ascii="Times New Roman" w:eastAsia="Calibri" w:hAnsi="Times New Roman" w:cs="Times New Roman"/>
                <w:sz w:val="20"/>
                <w:szCs w:val="20"/>
              </w:rPr>
              <w:t xml:space="preserve"> hrs</w:t>
            </w:r>
            <w:proofErr w:type="gramStart"/>
            <w:r w:rsidR="00A14830">
              <w:rPr>
                <w:rFonts w:ascii="Times New Roman" w:eastAsia="Calibri" w:hAnsi="Times New Roman" w:cs="Times New Roman"/>
                <w:sz w:val="20"/>
                <w:szCs w:val="20"/>
              </w:rPr>
              <w:t>.;</w:t>
            </w:r>
            <w:proofErr w:type="gramEnd"/>
            <w:r w:rsidRPr="00F15EDB">
              <w:rPr>
                <w:rFonts w:ascii="Times New Roman" w:eastAsia="Calibri" w:hAnsi="Times New Roman" w:cs="Times New Roman"/>
                <w:b/>
                <w:sz w:val="20"/>
                <w:szCs w:val="20"/>
                <w:vertAlign w:val="superscript"/>
              </w:rPr>
              <w:footnoteReference w:id="12"/>
            </w:r>
          </w:p>
          <w:p w14:paraId="53590288" w14:textId="77777777" w:rsidR="00806297" w:rsidRPr="00F15EDB" w:rsidRDefault="00806297" w:rsidP="00BF30E3">
            <w:pPr>
              <w:tabs>
                <w:tab w:val="num" w:pos="720"/>
              </w:tabs>
              <w:spacing w:after="0" w:line="240" w:lineRule="auto"/>
              <w:jc w:val="right"/>
              <w:rPr>
                <w:rFonts w:ascii="Times New Roman" w:eastAsia="Calibri" w:hAnsi="Times New Roman" w:cs="Times New Roman"/>
                <w:sz w:val="20"/>
                <w:szCs w:val="20"/>
              </w:rPr>
            </w:pPr>
            <w:r w:rsidRPr="00F15EDB">
              <w:rPr>
                <w:rFonts w:ascii="Times New Roman" w:eastAsia="Calibri" w:hAnsi="Times New Roman" w:cs="Times New Roman"/>
                <w:sz w:val="20"/>
                <w:szCs w:val="20"/>
              </w:rPr>
              <w:t>$1,906.32</w:t>
            </w:r>
          </w:p>
        </w:tc>
        <w:tc>
          <w:tcPr>
            <w:tcW w:w="704" w:type="pct"/>
            <w:vAlign w:val="bottom"/>
          </w:tcPr>
          <w:p w14:paraId="18C3050F" w14:textId="77777777" w:rsidR="00806297" w:rsidRPr="00F15EDB" w:rsidRDefault="00806297" w:rsidP="009647B1">
            <w:pPr>
              <w:tabs>
                <w:tab w:val="num" w:pos="720"/>
              </w:tabs>
              <w:spacing w:after="0" w:line="240" w:lineRule="auto"/>
              <w:jc w:val="right"/>
              <w:rPr>
                <w:rFonts w:ascii="Times New Roman" w:eastAsia="Calibri" w:hAnsi="Times New Roman" w:cs="Times New Roman"/>
                <w:sz w:val="20"/>
                <w:szCs w:val="20"/>
              </w:rPr>
            </w:pPr>
            <w:r w:rsidRPr="00F15EDB">
              <w:rPr>
                <w:rFonts w:ascii="Times New Roman" w:eastAsia="Calibri" w:hAnsi="Times New Roman" w:cs="Times New Roman"/>
                <w:sz w:val="20"/>
                <w:szCs w:val="20"/>
              </w:rPr>
              <w:t>324</w:t>
            </w:r>
            <w:r w:rsidR="00BF30E3">
              <w:rPr>
                <w:rFonts w:ascii="Times New Roman" w:eastAsia="Calibri" w:hAnsi="Times New Roman" w:cs="Times New Roman"/>
                <w:sz w:val="20"/>
                <w:szCs w:val="20"/>
              </w:rPr>
              <w:t xml:space="preserve"> hrs</w:t>
            </w:r>
            <w:proofErr w:type="gramStart"/>
            <w:r w:rsidR="00BF30E3">
              <w:rPr>
                <w:rFonts w:ascii="Times New Roman" w:eastAsia="Calibri" w:hAnsi="Times New Roman" w:cs="Times New Roman"/>
                <w:sz w:val="20"/>
                <w:szCs w:val="20"/>
              </w:rPr>
              <w:t>.;</w:t>
            </w:r>
            <w:proofErr w:type="gramEnd"/>
            <w:r w:rsidR="00BF30E3">
              <w:rPr>
                <w:rFonts w:ascii="Times New Roman" w:eastAsia="Calibri" w:hAnsi="Times New Roman" w:cs="Times New Roman"/>
                <w:sz w:val="20"/>
                <w:szCs w:val="20"/>
              </w:rPr>
              <w:t xml:space="preserve"> </w:t>
            </w:r>
          </w:p>
          <w:p w14:paraId="0CA5C846" w14:textId="77777777" w:rsidR="00806297" w:rsidRPr="00F15EDB" w:rsidRDefault="00806297" w:rsidP="00B97CFB">
            <w:pPr>
              <w:tabs>
                <w:tab w:val="num" w:pos="720"/>
              </w:tabs>
              <w:spacing w:after="0" w:line="240" w:lineRule="auto"/>
              <w:jc w:val="right"/>
              <w:rPr>
                <w:rFonts w:ascii="Times New Roman" w:eastAsia="Calibri" w:hAnsi="Times New Roman" w:cs="Times New Roman"/>
                <w:sz w:val="20"/>
                <w:szCs w:val="20"/>
              </w:rPr>
            </w:pPr>
            <w:r w:rsidRPr="00F15EDB">
              <w:rPr>
                <w:rFonts w:ascii="Times New Roman" w:eastAsia="Calibri" w:hAnsi="Times New Roman" w:cs="Times New Roman"/>
                <w:sz w:val="20"/>
                <w:szCs w:val="20"/>
              </w:rPr>
              <w:t>$17,156.07</w:t>
            </w:r>
          </w:p>
        </w:tc>
        <w:tc>
          <w:tcPr>
            <w:tcW w:w="677" w:type="pct"/>
            <w:vAlign w:val="bottom"/>
          </w:tcPr>
          <w:p w14:paraId="4F00E545" w14:textId="77777777" w:rsidR="00806297" w:rsidRPr="00F15EDB" w:rsidRDefault="00806297" w:rsidP="0053235A">
            <w:pPr>
              <w:tabs>
                <w:tab w:val="num" w:pos="720"/>
              </w:tabs>
              <w:spacing w:after="0" w:line="240" w:lineRule="auto"/>
              <w:jc w:val="right"/>
              <w:rPr>
                <w:rFonts w:ascii="Times New Roman" w:eastAsia="Calibri" w:hAnsi="Times New Roman" w:cs="Times New Roman"/>
                <w:sz w:val="20"/>
                <w:szCs w:val="20"/>
              </w:rPr>
            </w:pPr>
            <w:r w:rsidRPr="00F15EDB">
              <w:rPr>
                <w:rFonts w:ascii="Times New Roman" w:eastAsia="Calibri" w:hAnsi="Times New Roman" w:cs="Times New Roman"/>
                <w:sz w:val="20"/>
                <w:szCs w:val="20"/>
              </w:rPr>
              <w:t>$1,906</w:t>
            </w:r>
          </w:p>
        </w:tc>
      </w:tr>
      <w:tr w:rsidR="00806297" w:rsidRPr="00F15EDB" w14:paraId="18113457" w14:textId="77777777" w:rsidTr="007C3586">
        <w:trPr>
          <w:cantSplit/>
        </w:trPr>
        <w:tc>
          <w:tcPr>
            <w:tcW w:w="694" w:type="pct"/>
          </w:tcPr>
          <w:p w14:paraId="6E1C62FD" w14:textId="77777777" w:rsidR="00806297" w:rsidRPr="00F15EDB" w:rsidRDefault="00806297" w:rsidP="009E4570">
            <w:pPr>
              <w:tabs>
                <w:tab w:val="num" w:pos="720"/>
              </w:tabs>
              <w:spacing w:after="0" w:line="240" w:lineRule="auto"/>
              <w:rPr>
                <w:rFonts w:ascii="Times New Roman" w:eastAsia="Calibri" w:hAnsi="Times New Roman" w:cs="Times New Roman"/>
                <w:sz w:val="20"/>
                <w:szCs w:val="20"/>
              </w:rPr>
            </w:pPr>
            <w:r w:rsidRPr="00F15EDB">
              <w:rPr>
                <w:rFonts w:ascii="Times New Roman" w:eastAsia="Calibri" w:hAnsi="Times New Roman" w:cs="Times New Roman"/>
                <w:sz w:val="20"/>
                <w:szCs w:val="20"/>
              </w:rPr>
              <w:lastRenderedPageBreak/>
              <w:t>DP - Requirement2</w:t>
            </w:r>
          </w:p>
          <w:p w14:paraId="520E6996" w14:textId="77777777" w:rsidR="00806297" w:rsidRPr="00F15EDB" w:rsidRDefault="00806297" w:rsidP="009E4570">
            <w:pPr>
              <w:tabs>
                <w:tab w:val="num" w:pos="720"/>
              </w:tabs>
              <w:spacing w:after="0" w:line="240" w:lineRule="auto"/>
              <w:rPr>
                <w:rFonts w:ascii="Times New Roman" w:eastAsia="Calibri" w:hAnsi="Times New Roman" w:cs="Times New Roman"/>
                <w:sz w:val="20"/>
                <w:szCs w:val="20"/>
              </w:rPr>
            </w:pPr>
            <w:r w:rsidRPr="00F15EDB">
              <w:rPr>
                <w:rFonts w:ascii="Times New Roman" w:eastAsia="Calibri" w:hAnsi="Times New Roman" w:cs="Times New Roman"/>
                <w:sz w:val="20"/>
                <w:szCs w:val="20"/>
              </w:rPr>
              <w:t>Data Retention</w:t>
            </w:r>
          </w:p>
        </w:tc>
        <w:tc>
          <w:tcPr>
            <w:tcW w:w="668" w:type="pct"/>
            <w:vAlign w:val="bottom"/>
          </w:tcPr>
          <w:p w14:paraId="0DF58C11" w14:textId="77777777" w:rsidR="00806297" w:rsidRPr="00F15EDB" w:rsidRDefault="00806297" w:rsidP="00BF30E3">
            <w:pPr>
              <w:tabs>
                <w:tab w:val="num" w:pos="720"/>
              </w:tabs>
              <w:spacing w:after="0" w:line="240" w:lineRule="auto"/>
              <w:jc w:val="right"/>
              <w:rPr>
                <w:rFonts w:ascii="Times New Roman" w:eastAsia="Calibri" w:hAnsi="Times New Roman" w:cs="Times New Roman"/>
                <w:sz w:val="20"/>
                <w:szCs w:val="20"/>
              </w:rPr>
            </w:pPr>
            <w:r w:rsidRPr="00F15EDB">
              <w:rPr>
                <w:rFonts w:ascii="Times New Roman" w:eastAsia="Calibri" w:hAnsi="Times New Roman" w:cs="Times New Roman"/>
                <w:sz w:val="20"/>
                <w:szCs w:val="20"/>
              </w:rPr>
              <w:t>23</w:t>
            </w:r>
          </w:p>
        </w:tc>
        <w:tc>
          <w:tcPr>
            <w:tcW w:w="721" w:type="pct"/>
            <w:gridSpan w:val="2"/>
            <w:vAlign w:val="bottom"/>
          </w:tcPr>
          <w:p w14:paraId="200B2339" w14:textId="77777777" w:rsidR="00806297" w:rsidRPr="00F15EDB" w:rsidRDefault="00806297" w:rsidP="00BF30E3">
            <w:pPr>
              <w:tabs>
                <w:tab w:val="num" w:pos="720"/>
              </w:tabs>
              <w:spacing w:after="0" w:line="240" w:lineRule="auto"/>
              <w:jc w:val="right"/>
              <w:rPr>
                <w:rFonts w:ascii="Times New Roman" w:eastAsia="Calibri" w:hAnsi="Times New Roman" w:cs="Times New Roman"/>
                <w:sz w:val="20"/>
                <w:szCs w:val="20"/>
              </w:rPr>
            </w:pPr>
            <w:r w:rsidRPr="00F15EDB">
              <w:rPr>
                <w:rFonts w:ascii="Times New Roman" w:eastAsia="Calibri" w:hAnsi="Times New Roman" w:cs="Times New Roman"/>
                <w:sz w:val="20"/>
                <w:szCs w:val="20"/>
              </w:rPr>
              <w:t>1</w:t>
            </w:r>
          </w:p>
        </w:tc>
        <w:tc>
          <w:tcPr>
            <w:tcW w:w="787" w:type="pct"/>
            <w:vAlign w:val="bottom"/>
          </w:tcPr>
          <w:p w14:paraId="6652FA47" w14:textId="77777777" w:rsidR="00806297" w:rsidRPr="00F15EDB" w:rsidRDefault="00806297" w:rsidP="00BF30E3">
            <w:pPr>
              <w:tabs>
                <w:tab w:val="num" w:pos="720"/>
              </w:tabs>
              <w:spacing w:after="0" w:line="240" w:lineRule="auto"/>
              <w:jc w:val="right"/>
              <w:rPr>
                <w:rFonts w:ascii="Times New Roman" w:eastAsia="Calibri" w:hAnsi="Times New Roman" w:cs="Times New Roman"/>
                <w:sz w:val="20"/>
                <w:szCs w:val="20"/>
              </w:rPr>
            </w:pPr>
            <w:r w:rsidRPr="00F15EDB">
              <w:rPr>
                <w:rFonts w:ascii="Times New Roman" w:eastAsia="Calibri" w:hAnsi="Times New Roman" w:cs="Times New Roman"/>
                <w:sz w:val="20"/>
                <w:szCs w:val="20"/>
              </w:rPr>
              <w:t>23</w:t>
            </w:r>
          </w:p>
        </w:tc>
        <w:tc>
          <w:tcPr>
            <w:tcW w:w="749" w:type="pct"/>
            <w:vAlign w:val="bottom"/>
          </w:tcPr>
          <w:p w14:paraId="185854F4" w14:textId="77777777" w:rsidR="00806297" w:rsidRPr="00F15EDB" w:rsidRDefault="00806297" w:rsidP="00BF30E3">
            <w:pPr>
              <w:tabs>
                <w:tab w:val="num" w:pos="720"/>
              </w:tabs>
              <w:spacing w:after="0" w:line="240" w:lineRule="auto"/>
              <w:jc w:val="right"/>
              <w:rPr>
                <w:rFonts w:ascii="Times New Roman" w:eastAsia="Calibri" w:hAnsi="Times New Roman" w:cs="Times New Roman"/>
                <w:sz w:val="20"/>
                <w:szCs w:val="20"/>
              </w:rPr>
            </w:pPr>
            <w:r w:rsidRPr="00F15EDB">
              <w:rPr>
                <w:rFonts w:ascii="Times New Roman" w:eastAsia="Calibri" w:hAnsi="Times New Roman" w:cs="Times New Roman"/>
                <w:sz w:val="20"/>
                <w:szCs w:val="20"/>
              </w:rPr>
              <w:t>12</w:t>
            </w:r>
            <w:r w:rsidR="00A14830">
              <w:rPr>
                <w:rFonts w:ascii="Times New Roman" w:eastAsia="Calibri" w:hAnsi="Times New Roman" w:cs="Times New Roman"/>
                <w:sz w:val="20"/>
                <w:szCs w:val="20"/>
              </w:rPr>
              <w:t xml:space="preserve"> hrs</w:t>
            </w:r>
            <w:proofErr w:type="gramStart"/>
            <w:r w:rsidR="00A14830">
              <w:rPr>
                <w:rFonts w:ascii="Times New Roman" w:eastAsia="Calibri" w:hAnsi="Times New Roman" w:cs="Times New Roman"/>
                <w:sz w:val="20"/>
                <w:szCs w:val="20"/>
              </w:rPr>
              <w:t>.;</w:t>
            </w:r>
            <w:proofErr w:type="gramEnd"/>
          </w:p>
          <w:p w14:paraId="0FBFE258" w14:textId="77777777" w:rsidR="00806297" w:rsidRPr="00F15EDB" w:rsidRDefault="00806297" w:rsidP="00BF30E3">
            <w:pPr>
              <w:tabs>
                <w:tab w:val="num" w:pos="720"/>
              </w:tabs>
              <w:spacing w:after="0" w:line="240" w:lineRule="auto"/>
              <w:jc w:val="right"/>
              <w:rPr>
                <w:rFonts w:ascii="Times New Roman" w:eastAsia="Calibri" w:hAnsi="Times New Roman" w:cs="Times New Roman"/>
                <w:sz w:val="20"/>
                <w:szCs w:val="20"/>
              </w:rPr>
            </w:pPr>
            <w:r w:rsidRPr="00F15EDB">
              <w:rPr>
                <w:rFonts w:ascii="Times New Roman" w:eastAsia="Calibri" w:hAnsi="Times New Roman" w:cs="Times New Roman"/>
                <w:sz w:val="20"/>
                <w:szCs w:val="20"/>
              </w:rPr>
              <w:t>$367.92</w:t>
            </w:r>
            <w:r w:rsidRPr="00F15EDB">
              <w:rPr>
                <w:rFonts w:ascii="Times New Roman" w:eastAsia="Calibri" w:hAnsi="Times New Roman" w:cs="Times New Roman"/>
                <w:b/>
                <w:sz w:val="20"/>
                <w:szCs w:val="20"/>
                <w:vertAlign w:val="superscript"/>
              </w:rPr>
              <w:footnoteReference w:id="13"/>
            </w:r>
          </w:p>
        </w:tc>
        <w:tc>
          <w:tcPr>
            <w:tcW w:w="704" w:type="pct"/>
            <w:vAlign w:val="bottom"/>
          </w:tcPr>
          <w:p w14:paraId="4F5B0B4E" w14:textId="77777777" w:rsidR="00806297" w:rsidRPr="00F15EDB" w:rsidRDefault="00806297" w:rsidP="009647B1">
            <w:pPr>
              <w:tabs>
                <w:tab w:val="num" w:pos="720"/>
              </w:tabs>
              <w:spacing w:after="0" w:line="240" w:lineRule="auto"/>
              <w:jc w:val="right"/>
              <w:rPr>
                <w:rFonts w:ascii="Times New Roman" w:eastAsia="Calibri" w:hAnsi="Times New Roman" w:cs="Times New Roman"/>
                <w:sz w:val="20"/>
                <w:szCs w:val="20"/>
              </w:rPr>
            </w:pPr>
            <w:r w:rsidRPr="00F15EDB">
              <w:rPr>
                <w:rFonts w:ascii="Times New Roman" w:eastAsia="Calibri" w:hAnsi="Times New Roman" w:cs="Times New Roman"/>
                <w:sz w:val="20"/>
                <w:szCs w:val="20"/>
              </w:rPr>
              <w:t>276</w:t>
            </w:r>
            <w:r w:rsidR="00BF30E3">
              <w:rPr>
                <w:rFonts w:ascii="Times New Roman" w:eastAsia="Calibri" w:hAnsi="Times New Roman" w:cs="Times New Roman"/>
                <w:sz w:val="20"/>
                <w:szCs w:val="20"/>
              </w:rPr>
              <w:t xml:space="preserve"> hrs</w:t>
            </w:r>
            <w:proofErr w:type="gramStart"/>
            <w:r w:rsidR="00BF30E3">
              <w:rPr>
                <w:rFonts w:ascii="Times New Roman" w:eastAsia="Calibri" w:hAnsi="Times New Roman" w:cs="Times New Roman"/>
                <w:sz w:val="20"/>
                <w:szCs w:val="20"/>
              </w:rPr>
              <w:t>.;</w:t>
            </w:r>
            <w:proofErr w:type="gramEnd"/>
            <w:r w:rsidR="00BF30E3">
              <w:rPr>
                <w:rFonts w:ascii="Times New Roman" w:eastAsia="Calibri" w:hAnsi="Times New Roman" w:cs="Times New Roman"/>
                <w:sz w:val="20"/>
                <w:szCs w:val="20"/>
              </w:rPr>
              <w:t xml:space="preserve"> </w:t>
            </w:r>
          </w:p>
          <w:p w14:paraId="72CD9828" w14:textId="77777777" w:rsidR="00806297" w:rsidRPr="00F15EDB" w:rsidRDefault="00806297" w:rsidP="00B97CFB">
            <w:pPr>
              <w:tabs>
                <w:tab w:val="num" w:pos="720"/>
              </w:tabs>
              <w:spacing w:after="0" w:line="240" w:lineRule="auto"/>
              <w:jc w:val="right"/>
              <w:rPr>
                <w:rFonts w:ascii="Times New Roman" w:eastAsia="Calibri" w:hAnsi="Times New Roman" w:cs="Times New Roman"/>
                <w:sz w:val="20"/>
                <w:szCs w:val="20"/>
              </w:rPr>
            </w:pPr>
            <w:r w:rsidRPr="00F15EDB">
              <w:rPr>
                <w:rFonts w:ascii="Times New Roman" w:eastAsia="Calibri" w:hAnsi="Times New Roman" w:cs="Times New Roman"/>
                <w:sz w:val="20"/>
                <w:szCs w:val="20"/>
              </w:rPr>
              <w:t>$8,462.16</w:t>
            </w:r>
          </w:p>
        </w:tc>
        <w:tc>
          <w:tcPr>
            <w:tcW w:w="677" w:type="pct"/>
            <w:vAlign w:val="bottom"/>
          </w:tcPr>
          <w:p w14:paraId="54533B27" w14:textId="77777777" w:rsidR="00806297" w:rsidRPr="00F15EDB" w:rsidRDefault="00806297" w:rsidP="00B97CFB">
            <w:pPr>
              <w:tabs>
                <w:tab w:val="num" w:pos="720"/>
              </w:tabs>
              <w:spacing w:after="0" w:line="240" w:lineRule="auto"/>
              <w:jc w:val="right"/>
              <w:rPr>
                <w:rFonts w:ascii="Times New Roman" w:eastAsia="Calibri" w:hAnsi="Times New Roman" w:cs="Times New Roman"/>
                <w:sz w:val="20"/>
                <w:szCs w:val="20"/>
              </w:rPr>
            </w:pPr>
            <w:r w:rsidRPr="00F15EDB">
              <w:rPr>
                <w:rFonts w:ascii="Times New Roman" w:eastAsia="Calibri" w:hAnsi="Times New Roman" w:cs="Times New Roman"/>
                <w:sz w:val="20"/>
                <w:szCs w:val="20"/>
              </w:rPr>
              <w:t>$368</w:t>
            </w:r>
          </w:p>
        </w:tc>
      </w:tr>
      <w:tr w:rsidR="00806297" w:rsidRPr="00F15EDB" w14:paraId="06EE6E3F" w14:textId="77777777" w:rsidTr="007C3586">
        <w:trPr>
          <w:cantSplit/>
        </w:trPr>
        <w:tc>
          <w:tcPr>
            <w:tcW w:w="694" w:type="pct"/>
          </w:tcPr>
          <w:p w14:paraId="6711BA08" w14:textId="77777777" w:rsidR="00806297" w:rsidRPr="00F15EDB" w:rsidRDefault="00806297" w:rsidP="009E4570">
            <w:pPr>
              <w:tabs>
                <w:tab w:val="num" w:pos="720"/>
              </w:tabs>
              <w:spacing w:after="0" w:line="240" w:lineRule="auto"/>
              <w:rPr>
                <w:rFonts w:ascii="Times New Roman" w:eastAsia="Calibri" w:hAnsi="Times New Roman" w:cs="Times New Roman"/>
                <w:sz w:val="20"/>
                <w:szCs w:val="20"/>
              </w:rPr>
            </w:pPr>
            <w:r w:rsidRPr="00F15EDB">
              <w:rPr>
                <w:rFonts w:ascii="Times New Roman" w:eastAsia="Calibri" w:hAnsi="Times New Roman" w:cs="Times New Roman"/>
                <w:sz w:val="20"/>
                <w:szCs w:val="20"/>
              </w:rPr>
              <w:t>TP – Requirement2 Data Retention</w:t>
            </w:r>
          </w:p>
        </w:tc>
        <w:tc>
          <w:tcPr>
            <w:tcW w:w="668" w:type="pct"/>
            <w:vAlign w:val="bottom"/>
          </w:tcPr>
          <w:p w14:paraId="2E1AA93D" w14:textId="77777777" w:rsidR="00806297" w:rsidRPr="00F15EDB" w:rsidRDefault="00806297" w:rsidP="00BF30E3">
            <w:pPr>
              <w:tabs>
                <w:tab w:val="num" w:pos="720"/>
              </w:tabs>
              <w:spacing w:after="0" w:line="240" w:lineRule="auto"/>
              <w:jc w:val="right"/>
              <w:rPr>
                <w:rFonts w:ascii="Times New Roman" w:eastAsia="Calibri" w:hAnsi="Times New Roman" w:cs="Times New Roman"/>
                <w:sz w:val="20"/>
                <w:szCs w:val="20"/>
              </w:rPr>
            </w:pPr>
            <w:r w:rsidRPr="00F15EDB">
              <w:rPr>
                <w:rFonts w:ascii="Times New Roman" w:eastAsia="Calibri" w:hAnsi="Times New Roman" w:cs="Times New Roman"/>
                <w:sz w:val="20"/>
                <w:szCs w:val="20"/>
              </w:rPr>
              <w:t>3</w:t>
            </w:r>
          </w:p>
        </w:tc>
        <w:tc>
          <w:tcPr>
            <w:tcW w:w="721" w:type="pct"/>
            <w:gridSpan w:val="2"/>
            <w:vAlign w:val="bottom"/>
          </w:tcPr>
          <w:p w14:paraId="4FDB44F4" w14:textId="77777777" w:rsidR="00806297" w:rsidRPr="00F15EDB" w:rsidRDefault="00806297" w:rsidP="00BF30E3">
            <w:pPr>
              <w:tabs>
                <w:tab w:val="num" w:pos="720"/>
              </w:tabs>
              <w:spacing w:after="0" w:line="240" w:lineRule="auto"/>
              <w:jc w:val="right"/>
              <w:rPr>
                <w:rFonts w:ascii="Times New Roman" w:eastAsia="Calibri" w:hAnsi="Times New Roman" w:cs="Times New Roman"/>
                <w:sz w:val="20"/>
                <w:szCs w:val="20"/>
              </w:rPr>
            </w:pPr>
            <w:r w:rsidRPr="00F15EDB">
              <w:rPr>
                <w:rFonts w:ascii="Times New Roman" w:eastAsia="Calibri" w:hAnsi="Times New Roman" w:cs="Times New Roman"/>
                <w:sz w:val="20"/>
                <w:szCs w:val="20"/>
              </w:rPr>
              <w:t>1</w:t>
            </w:r>
          </w:p>
        </w:tc>
        <w:tc>
          <w:tcPr>
            <w:tcW w:w="787" w:type="pct"/>
            <w:vAlign w:val="bottom"/>
          </w:tcPr>
          <w:p w14:paraId="29F11C88" w14:textId="77777777" w:rsidR="00806297" w:rsidRPr="00F15EDB" w:rsidRDefault="00806297" w:rsidP="00BF30E3">
            <w:pPr>
              <w:tabs>
                <w:tab w:val="num" w:pos="720"/>
              </w:tabs>
              <w:spacing w:after="0" w:line="240" w:lineRule="auto"/>
              <w:jc w:val="right"/>
              <w:rPr>
                <w:rFonts w:ascii="Times New Roman" w:eastAsia="Calibri" w:hAnsi="Times New Roman" w:cs="Times New Roman"/>
                <w:sz w:val="20"/>
                <w:szCs w:val="20"/>
              </w:rPr>
            </w:pPr>
            <w:r w:rsidRPr="00F15EDB">
              <w:rPr>
                <w:rFonts w:ascii="Times New Roman" w:eastAsia="Calibri" w:hAnsi="Times New Roman" w:cs="Times New Roman"/>
                <w:sz w:val="20"/>
                <w:szCs w:val="20"/>
              </w:rPr>
              <w:t>3</w:t>
            </w:r>
          </w:p>
        </w:tc>
        <w:tc>
          <w:tcPr>
            <w:tcW w:w="749" w:type="pct"/>
            <w:vAlign w:val="bottom"/>
          </w:tcPr>
          <w:p w14:paraId="21E069B8" w14:textId="77777777" w:rsidR="00806297" w:rsidRPr="00F15EDB" w:rsidRDefault="00806297" w:rsidP="00BF30E3">
            <w:pPr>
              <w:tabs>
                <w:tab w:val="num" w:pos="720"/>
              </w:tabs>
              <w:spacing w:after="0" w:line="240" w:lineRule="auto"/>
              <w:jc w:val="right"/>
              <w:rPr>
                <w:rFonts w:ascii="Times New Roman" w:eastAsia="Calibri" w:hAnsi="Times New Roman" w:cs="Times New Roman"/>
                <w:sz w:val="20"/>
                <w:szCs w:val="20"/>
              </w:rPr>
            </w:pPr>
            <w:r w:rsidRPr="00F15EDB">
              <w:rPr>
                <w:rFonts w:ascii="Times New Roman" w:eastAsia="Calibri" w:hAnsi="Times New Roman" w:cs="Times New Roman"/>
                <w:sz w:val="20"/>
                <w:szCs w:val="20"/>
              </w:rPr>
              <w:t>12</w:t>
            </w:r>
            <w:r w:rsidR="00A14830">
              <w:rPr>
                <w:rFonts w:ascii="Times New Roman" w:eastAsia="Calibri" w:hAnsi="Times New Roman" w:cs="Times New Roman"/>
                <w:sz w:val="20"/>
                <w:szCs w:val="20"/>
              </w:rPr>
              <w:t xml:space="preserve"> hrs</w:t>
            </w:r>
            <w:proofErr w:type="gramStart"/>
            <w:r w:rsidR="00A14830">
              <w:rPr>
                <w:rFonts w:ascii="Times New Roman" w:eastAsia="Calibri" w:hAnsi="Times New Roman" w:cs="Times New Roman"/>
                <w:sz w:val="20"/>
                <w:szCs w:val="20"/>
              </w:rPr>
              <w:t>.;</w:t>
            </w:r>
            <w:proofErr w:type="gramEnd"/>
          </w:p>
          <w:p w14:paraId="3944894B" w14:textId="77777777" w:rsidR="00806297" w:rsidRPr="00F15EDB" w:rsidRDefault="00806297" w:rsidP="00BF30E3">
            <w:pPr>
              <w:tabs>
                <w:tab w:val="num" w:pos="720"/>
              </w:tabs>
              <w:spacing w:after="0" w:line="240" w:lineRule="auto"/>
              <w:jc w:val="right"/>
              <w:rPr>
                <w:rFonts w:ascii="Times New Roman" w:eastAsia="Calibri" w:hAnsi="Times New Roman" w:cs="Times New Roman"/>
                <w:sz w:val="20"/>
                <w:szCs w:val="20"/>
              </w:rPr>
            </w:pPr>
            <w:r w:rsidRPr="00F15EDB">
              <w:rPr>
                <w:rFonts w:ascii="Times New Roman" w:eastAsia="Calibri" w:hAnsi="Times New Roman" w:cs="Times New Roman"/>
                <w:sz w:val="20"/>
                <w:szCs w:val="20"/>
              </w:rPr>
              <w:t>$367.92</w:t>
            </w:r>
          </w:p>
        </w:tc>
        <w:tc>
          <w:tcPr>
            <w:tcW w:w="704" w:type="pct"/>
            <w:vAlign w:val="bottom"/>
          </w:tcPr>
          <w:p w14:paraId="1553C6BC" w14:textId="10A52920" w:rsidR="00806297" w:rsidRPr="003C031A" w:rsidRDefault="003C031A" w:rsidP="009647B1">
            <w:pPr>
              <w:tabs>
                <w:tab w:val="num" w:pos="720"/>
              </w:tabs>
              <w:spacing w:after="0" w:line="240" w:lineRule="auto"/>
              <w:jc w:val="right"/>
              <w:rPr>
                <w:rFonts w:ascii="Times New Roman" w:eastAsia="Calibri" w:hAnsi="Times New Roman" w:cs="Times New Roman"/>
                <w:sz w:val="20"/>
                <w:szCs w:val="20"/>
                <w:vertAlign w:val="superscript"/>
              </w:rPr>
            </w:pPr>
            <w:r w:rsidRPr="003C031A">
              <w:rPr>
                <w:rFonts w:ascii="Times New Roman" w:eastAsia="Calibri" w:hAnsi="Times New Roman" w:cs="Times New Roman"/>
                <w:sz w:val="20"/>
                <w:szCs w:val="20"/>
              </w:rPr>
              <w:t xml:space="preserve">36 </w:t>
            </w:r>
            <w:r w:rsidR="00BF30E3" w:rsidRPr="003C031A">
              <w:rPr>
                <w:rFonts w:ascii="Times New Roman" w:eastAsia="Calibri" w:hAnsi="Times New Roman" w:cs="Times New Roman"/>
                <w:sz w:val="20"/>
                <w:szCs w:val="20"/>
              </w:rPr>
              <w:t xml:space="preserve">hrs.; </w:t>
            </w:r>
            <w:r w:rsidRPr="003C031A">
              <w:rPr>
                <w:rFonts w:ascii="Times New Roman" w:eastAsia="Calibri" w:hAnsi="Times New Roman" w:cs="Times New Roman"/>
                <w:sz w:val="20"/>
                <w:szCs w:val="20"/>
              </w:rPr>
              <w:t xml:space="preserve">$1,103.76 </w:t>
            </w:r>
            <w:r w:rsidRPr="003C031A">
              <w:rPr>
                <w:rStyle w:val="FootnoteReference"/>
                <w:rFonts w:ascii="Times New Roman" w:eastAsia="Calibri" w:hAnsi="Times New Roman" w:cs="Times New Roman"/>
                <w:sz w:val="20"/>
                <w:szCs w:val="20"/>
                <w:vertAlign w:val="superscript"/>
              </w:rPr>
              <w:footnoteReference w:id="14"/>
            </w:r>
          </w:p>
          <w:p w14:paraId="49FBCE86" w14:textId="375AA493" w:rsidR="00806297" w:rsidRPr="003C031A" w:rsidRDefault="00806297" w:rsidP="00B97CFB">
            <w:pPr>
              <w:tabs>
                <w:tab w:val="num" w:pos="720"/>
              </w:tabs>
              <w:spacing w:after="0" w:line="240" w:lineRule="auto"/>
              <w:jc w:val="right"/>
              <w:rPr>
                <w:rFonts w:ascii="Times New Roman" w:eastAsia="Calibri" w:hAnsi="Times New Roman" w:cs="Times New Roman"/>
                <w:sz w:val="20"/>
                <w:szCs w:val="20"/>
              </w:rPr>
            </w:pPr>
          </w:p>
        </w:tc>
        <w:tc>
          <w:tcPr>
            <w:tcW w:w="677" w:type="pct"/>
            <w:vAlign w:val="bottom"/>
          </w:tcPr>
          <w:p w14:paraId="5C2EB54F" w14:textId="77777777" w:rsidR="00806297" w:rsidRPr="00F15EDB" w:rsidRDefault="00806297" w:rsidP="00B97CFB">
            <w:pPr>
              <w:tabs>
                <w:tab w:val="num" w:pos="720"/>
              </w:tabs>
              <w:spacing w:after="0" w:line="240" w:lineRule="auto"/>
              <w:jc w:val="right"/>
              <w:rPr>
                <w:rFonts w:ascii="Times New Roman" w:eastAsia="Calibri" w:hAnsi="Times New Roman" w:cs="Times New Roman"/>
                <w:sz w:val="20"/>
                <w:szCs w:val="20"/>
              </w:rPr>
            </w:pPr>
            <w:r w:rsidRPr="00F15EDB">
              <w:rPr>
                <w:rFonts w:ascii="Times New Roman" w:eastAsia="Calibri" w:hAnsi="Times New Roman" w:cs="Times New Roman"/>
                <w:sz w:val="20"/>
                <w:szCs w:val="20"/>
              </w:rPr>
              <w:t>$368</w:t>
            </w:r>
          </w:p>
        </w:tc>
      </w:tr>
      <w:tr w:rsidR="00806297" w:rsidRPr="00F15EDB" w14:paraId="78D75B1B" w14:textId="77777777" w:rsidTr="007C3586">
        <w:trPr>
          <w:cantSplit/>
        </w:trPr>
        <w:tc>
          <w:tcPr>
            <w:tcW w:w="694" w:type="pct"/>
          </w:tcPr>
          <w:p w14:paraId="04081280" w14:textId="77777777" w:rsidR="00806297" w:rsidRPr="00F15EDB" w:rsidRDefault="00806297" w:rsidP="009E4570">
            <w:pPr>
              <w:tabs>
                <w:tab w:val="num" w:pos="720"/>
              </w:tabs>
              <w:spacing w:after="0" w:line="240" w:lineRule="auto"/>
              <w:rPr>
                <w:rFonts w:ascii="Times New Roman" w:eastAsia="Calibri" w:hAnsi="Times New Roman" w:cs="Times New Roman"/>
                <w:sz w:val="20"/>
                <w:szCs w:val="20"/>
              </w:rPr>
            </w:pPr>
            <w:r w:rsidRPr="00F15EDB">
              <w:rPr>
                <w:rFonts w:ascii="Times New Roman" w:eastAsia="Calibri" w:hAnsi="Times New Roman" w:cs="Times New Roman"/>
                <w:sz w:val="20"/>
                <w:szCs w:val="20"/>
              </w:rPr>
              <w:t>TOTAL</w:t>
            </w:r>
          </w:p>
        </w:tc>
        <w:tc>
          <w:tcPr>
            <w:tcW w:w="668" w:type="pct"/>
            <w:vAlign w:val="bottom"/>
          </w:tcPr>
          <w:p w14:paraId="44BA6109" w14:textId="77777777" w:rsidR="00806297" w:rsidRPr="00F15EDB" w:rsidRDefault="00806297" w:rsidP="007C3586">
            <w:pPr>
              <w:tabs>
                <w:tab w:val="num" w:pos="720"/>
              </w:tabs>
              <w:spacing w:after="0" w:line="240" w:lineRule="auto"/>
              <w:jc w:val="right"/>
              <w:rPr>
                <w:rFonts w:ascii="Times New Roman" w:eastAsia="Calibri" w:hAnsi="Times New Roman" w:cs="Times New Roman"/>
                <w:sz w:val="20"/>
                <w:szCs w:val="20"/>
              </w:rPr>
            </w:pPr>
          </w:p>
        </w:tc>
        <w:tc>
          <w:tcPr>
            <w:tcW w:w="2257" w:type="pct"/>
            <w:gridSpan w:val="4"/>
            <w:shd w:val="clear" w:color="auto" w:fill="BFBFBF"/>
            <w:vAlign w:val="bottom"/>
          </w:tcPr>
          <w:p w14:paraId="3D297A60" w14:textId="77777777" w:rsidR="00806297" w:rsidRPr="00F15EDB" w:rsidRDefault="00806297" w:rsidP="007C3586">
            <w:pPr>
              <w:tabs>
                <w:tab w:val="num" w:pos="720"/>
              </w:tabs>
              <w:spacing w:after="0" w:line="240" w:lineRule="auto"/>
              <w:jc w:val="right"/>
              <w:rPr>
                <w:rFonts w:ascii="Times New Roman" w:eastAsia="Calibri" w:hAnsi="Times New Roman" w:cs="Times New Roman"/>
                <w:sz w:val="20"/>
                <w:szCs w:val="20"/>
              </w:rPr>
            </w:pPr>
          </w:p>
        </w:tc>
        <w:tc>
          <w:tcPr>
            <w:tcW w:w="704" w:type="pct"/>
            <w:vAlign w:val="bottom"/>
          </w:tcPr>
          <w:p w14:paraId="7B48821F" w14:textId="466534A4" w:rsidR="00806297" w:rsidRPr="003C031A" w:rsidRDefault="00BF30E3" w:rsidP="007C3586">
            <w:pPr>
              <w:tabs>
                <w:tab w:val="num" w:pos="720"/>
              </w:tabs>
              <w:spacing w:after="0" w:line="240" w:lineRule="auto"/>
              <w:jc w:val="right"/>
              <w:rPr>
                <w:rFonts w:ascii="Times New Roman" w:eastAsia="Calibri" w:hAnsi="Times New Roman" w:cs="Times New Roman"/>
                <w:sz w:val="20"/>
                <w:szCs w:val="20"/>
              </w:rPr>
            </w:pPr>
            <w:r w:rsidRPr="003C031A">
              <w:rPr>
                <w:rFonts w:ascii="Times New Roman" w:eastAsia="Calibri" w:hAnsi="Times New Roman" w:cs="Times New Roman"/>
                <w:sz w:val="20"/>
                <w:szCs w:val="20"/>
              </w:rPr>
              <w:t>1,</w:t>
            </w:r>
            <w:r w:rsidR="003C031A" w:rsidRPr="003C031A">
              <w:rPr>
                <w:rFonts w:ascii="Times New Roman" w:eastAsia="Calibri" w:hAnsi="Times New Roman" w:cs="Times New Roman"/>
                <w:sz w:val="20"/>
                <w:szCs w:val="20"/>
              </w:rPr>
              <w:t>464</w:t>
            </w:r>
            <w:r w:rsidRPr="003C031A">
              <w:rPr>
                <w:rFonts w:ascii="Times New Roman" w:eastAsia="Calibri" w:hAnsi="Times New Roman" w:cs="Times New Roman"/>
                <w:sz w:val="20"/>
                <w:szCs w:val="20"/>
              </w:rPr>
              <w:t xml:space="preserve"> hrs</w:t>
            </w:r>
            <w:proofErr w:type="gramStart"/>
            <w:r w:rsidRPr="003C031A">
              <w:rPr>
                <w:rFonts w:ascii="Times New Roman" w:eastAsia="Calibri" w:hAnsi="Times New Roman" w:cs="Times New Roman"/>
                <w:sz w:val="20"/>
                <w:szCs w:val="20"/>
              </w:rPr>
              <w:t>.;</w:t>
            </w:r>
            <w:proofErr w:type="gramEnd"/>
            <w:r w:rsidRPr="003C031A">
              <w:rPr>
                <w:rFonts w:ascii="Times New Roman" w:eastAsia="Calibri" w:hAnsi="Times New Roman" w:cs="Times New Roman"/>
                <w:sz w:val="20"/>
                <w:szCs w:val="20"/>
              </w:rPr>
              <w:t xml:space="preserve">  </w:t>
            </w:r>
          </w:p>
          <w:p w14:paraId="27B4E9E2" w14:textId="437EE442" w:rsidR="00806297" w:rsidRPr="003C031A" w:rsidRDefault="00806297" w:rsidP="003C031A">
            <w:pPr>
              <w:tabs>
                <w:tab w:val="num" w:pos="720"/>
              </w:tabs>
              <w:spacing w:after="0" w:line="240" w:lineRule="auto"/>
              <w:jc w:val="right"/>
              <w:rPr>
                <w:rFonts w:ascii="Times New Roman" w:eastAsia="Calibri" w:hAnsi="Times New Roman" w:cs="Times New Roman"/>
                <w:sz w:val="20"/>
                <w:szCs w:val="20"/>
              </w:rPr>
            </w:pPr>
            <w:r w:rsidRPr="003C031A">
              <w:rPr>
                <w:rFonts w:ascii="Times New Roman" w:eastAsia="Calibri" w:hAnsi="Times New Roman" w:cs="Times New Roman"/>
                <w:sz w:val="20"/>
                <w:szCs w:val="20"/>
              </w:rPr>
              <w:t>$</w:t>
            </w:r>
            <w:r w:rsidR="003C031A" w:rsidRPr="003C031A">
              <w:rPr>
                <w:rFonts w:ascii="Times New Roman" w:eastAsia="Calibri" w:hAnsi="Times New Roman" w:cs="Times New Roman"/>
                <w:sz w:val="20"/>
                <w:szCs w:val="20"/>
              </w:rPr>
              <w:t>70,567.35</w:t>
            </w:r>
          </w:p>
        </w:tc>
        <w:tc>
          <w:tcPr>
            <w:tcW w:w="677" w:type="pct"/>
            <w:shd w:val="clear" w:color="auto" w:fill="BFBFBF"/>
            <w:vAlign w:val="bottom"/>
          </w:tcPr>
          <w:p w14:paraId="627D37ED" w14:textId="77777777" w:rsidR="00806297" w:rsidRPr="00F15EDB" w:rsidRDefault="00806297" w:rsidP="00BF30E3">
            <w:pPr>
              <w:tabs>
                <w:tab w:val="num" w:pos="720"/>
              </w:tabs>
              <w:spacing w:after="0" w:line="240" w:lineRule="auto"/>
              <w:jc w:val="right"/>
              <w:rPr>
                <w:rFonts w:ascii="Times New Roman" w:eastAsia="Calibri" w:hAnsi="Times New Roman" w:cs="Times New Roman"/>
                <w:sz w:val="20"/>
                <w:szCs w:val="20"/>
              </w:rPr>
            </w:pPr>
          </w:p>
        </w:tc>
      </w:tr>
    </w:tbl>
    <w:p w14:paraId="78CF1D1B" w14:textId="77777777" w:rsidR="00806297" w:rsidRDefault="00806297" w:rsidP="00806297">
      <w:pPr>
        <w:spacing w:after="0"/>
        <w:rPr>
          <w:rFonts w:ascii="Times New Roman" w:hAnsi="Times New Roman" w:cs="Times New Roman"/>
          <w:sz w:val="24"/>
          <w:szCs w:val="24"/>
        </w:rPr>
      </w:pPr>
    </w:p>
    <w:p w14:paraId="3C9C9037" w14:textId="77777777" w:rsidR="00B97CFB" w:rsidRPr="007C3586" w:rsidRDefault="00B97CFB" w:rsidP="00806297">
      <w:pPr>
        <w:spacing w:after="0"/>
        <w:rPr>
          <w:rFonts w:ascii="Times New Roman" w:hAnsi="Times New Roman" w:cs="Times New Roman"/>
          <w:b/>
          <w:sz w:val="24"/>
          <w:szCs w:val="24"/>
        </w:rPr>
      </w:pPr>
    </w:p>
    <w:p w14:paraId="5D556E1D" w14:textId="77777777" w:rsidR="00B97CFB" w:rsidRDefault="00B97CFB" w:rsidP="007C3586">
      <w:pPr>
        <w:spacing w:after="0"/>
        <w:ind w:firstLine="720"/>
        <w:rPr>
          <w:rFonts w:ascii="Times New Roman" w:hAnsi="Times New Roman" w:cs="Times New Roman"/>
          <w:sz w:val="24"/>
          <w:szCs w:val="24"/>
        </w:rPr>
      </w:pPr>
      <w:r w:rsidRPr="00B97CFB">
        <w:rPr>
          <w:rFonts w:ascii="Times New Roman" w:hAnsi="Times New Roman" w:cs="Times New Roman"/>
          <w:sz w:val="24"/>
          <w:szCs w:val="24"/>
        </w:rPr>
        <w:t xml:space="preserve">The proposed revisions to the Remedial Action Scheme </w:t>
      </w:r>
      <w:r w:rsidR="009B0EBE">
        <w:rPr>
          <w:rFonts w:ascii="Times New Roman" w:hAnsi="Times New Roman" w:cs="Times New Roman"/>
          <w:sz w:val="24"/>
          <w:szCs w:val="24"/>
        </w:rPr>
        <w:t xml:space="preserve">(RAS) </w:t>
      </w:r>
      <w:r w:rsidRPr="00B97CFB">
        <w:rPr>
          <w:rFonts w:ascii="Times New Roman" w:hAnsi="Times New Roman" w:cs="Times New Roman"/>
          <w:sz w:val="24"/>
          <w:szCs w:val="24"/>
        </w:rPr>
        <w:t xml:space="preserve">definition and proposed Reliability Standards are not expected to result in changes to the scope of systems covered by the proposed Reliability Standards and other Reliability Standards that include the term Remedial Action Scheme.  Therefore, the Commission does not expect the proposed revisions </w:t>
      </w:r>
      <w:r w:rsidR="009B0EBE">
        <w:rPr>
          <w:rFonts w:ascii="Times New Roman" w:hAnsi="Times New Roman" w:cs="Times New Roman"/>
          <w:sz w:val="24"/>
          <w:szCs w:val="24"/>
        </w:rPr>
        <w:t xml:space="preserve">to the RAS </w:t>
      </w:r>
      <w:r w:rsidRPr="00B97CFB">
        <w:rPr>
          <w:rFonts w:ascii="Times New Roman" w:hAnsi="Times New Roman" w:cs="Times New Roman"/>
          <w:sz w:val="24"/>
          <w:szCs w:val="24"/>
        </w:rPr>
        <w:t>to affect applicable entities’ current reporting burden.</w:t>
      </w:r>
    </w:p>
    <w:p w14:paraId="316E2A19" w14:textId="77777777" w:rsidR="00806297" w:rsidRDefault="00806297" w:rsidP="00806297">
      <w:pPr>
        <w:spacing w:after="0"/>
        <w:rPr>
          <w:rFonts w:ascii="Times New Roman" w:hAnsi="Times New Roman" w:cs="Times New Roman"/>
          <w:sz w:val="24"/>
          <w:szCs w:val="24"/>
        </w:rPr>
      </w:pPr>
    </w:p>
    <w:p w14:paraId="6114A3BB" w14:textId="77777777"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14:paraId="6FDA3A23" w14:textId="77777777" w:rsidR="00E636D7" w:rsidRDefault="00E636D7" w:rsidP="00E636D7">
      <w:pPr>
        <w:spacing w:after="0"/>
        <w:rPr>
          <w:rFonts w:ascii="Times New Roman" w:hAnsi="Times New Roman" w:cs="Times New Roman"/>
          <w:sz w:val="24"/>
          <w:szCs w:val="24"/>
        </w:rPr>
      </w:pPr>
    </w:p>
    <w:p w14:paraId="21F53E90" w14:textId="77777777" w:rsidR="00E636D7" w:rsidRDefault="00C62B86" w:rsidP="007C3586">
      <w:pPr>
        <w:spacing w:after="0"/>
        <w:ind w:firstLine="360"/>
        <w:rPr>
          <w:rFonts w:ascii="Times New Roman" w:hAnsi="Times New Roman" w:cs="Times New Roman"/>
          <w:sz w:val="24"/>
          <w:szCs w:val="24"/>
        </w:rPr>
      </w:pPr>
      <w:r>
        <w:rPr>
          <w:rFonts w:ascii="Times New Roman" w:hAnsi="Times New Roman" w:cs="Times New Roman"/>
          <w:sz w:val="24"/>
          <w:szCs w:val="24"/>
        </w:rPr>
        <w:t xml:space="preserve">There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no start-up or</w:t>
      </w:r>
      <w:r w:rsidR="006039B3">
        <w:rPr>
          <w:rFonts w:ascii="Times New Roman" w:hAnsi="Times New Roman" w:cs="Times New Roman"/>
          <w:sz w:val="24"/>
          <w:szCs w:val="24"/>
        </w:rPr>
        <w:t xml:space="preserve"> other non</w:t>
      </w:r>
      <w:r w:rsidR="00FD486A">
        <w:rPr>
          <w:rFonts w:ascii="Times New Roman" w:hAnsi="Times New Roman" w:cs="Times New Roman"/>
          <w:sz w:val="24"/>
          <w:szCs w:val="24"/>
        </w:rPr>
        <w:t>-labor costs</w:t>
      </w:r>
      <w:r w:rsidR="006039B3">
        <w:rPr>
          <w:rFonts w:ascii="Times New Roman" w:hAnsi="Times New Roman" w:cs="Times New Roman"/>
          <w:sz w:val="24"/>
          <w:szCs w:val="24"/>
        </w:rPr>
        <w:t>.</w:t>
      </w:r>
    </w:p>
    <w:p w14:paraId="586DD8BA" w14:textId="77777777" w:rsidR="006039B3" w:rsidRDefault="006039B3" w:rsidP="00E636D7">
      <w:pPr>
        <w:spacing w:after="0"/>
        <w:rPr>
          <w:rFonts w:ascii="Times New Roman" w:hAnsi="Times New Roman" w:cs="Times New Roman"/>
          <w:sz w:val="24"/>
          <w:szCs w:val="24"/>
        </w:rPr>
      </w:pPr>
    </w:p>
    <w:p w14:paraId="09203D2D" w14:textId="77777777" w:rsidR="006039B3" w:rsidRDefault="006039B3" w:rsidP="007C3586">
      <w:pPr>
        <w:spacing w:after="0"/>
        <w:ind w:left="720"/>
        <w:rPr>
          <w:rFonts w:ascii="Times New Roman" w:hAnsi="Times New Roman" w:cs="Times New Roman"/>
          <w:sz w:val="24"/>
          <w:szCs w:val="24"/>
        </w:rPr>
      </w:pPr>
      <w:r>
        <w:rPr>
          <w:rFonts w:ascii="Times New Roman" w:hAnsi="Times New Roman" w:cs="Times New Roman"/>
          <w:sz w:val="24"/>
          <w:szCs w:val="24"/>
        </w:rPr>
        <w:t>Total Capital and Start-up cost: $0</w:t>
      </w:r>
    </w:p>
    <w:p w14:paraId="34D7A683" w14:textId="77777777" w:rsidR="00AC3997" w:rsidRDefault="006039B3" w:rsidP="007C3586">
      <w:pPr>
        <w:spacing w:after="0"/>
        <w:ind w:left="720"/>
        <w:rPr>
          <w:rFonts w:ascii="Times New Roman" w:hAnsi="Times New Roman" w:cs="Times New Roman"/>
          <w:sz w:val="24"/>
          <w:szCs w:val="24"/>
        </w:rPr>
      </w:pPr>
      <w:r>
        <w:rPr>
          <w:rFonts w:ascii="Times New Roman" w:hAnsi="Times New Roman" w:cs="Times New Roman"/>
          <w:sz w:val="24"/>
          <w:szCs w:val="24"/>
        </w:rPr>
        <w:t>Total Operation, Maintenan</w:t>
      </w:r>
      <w:r w:rsidR="00F15EDB">
        <w:rPr>
          <w:rFonts w:ascii="Times New Roman" w:hAnsi="Times New Roman" w:cs="Times New Roman"/>
          <w:sz w:val="24"/>
          <w:szCs w:val="24"/>
        </w:rPr>
        <w:t>ce, and Purchase of Services</w:t>
      </w:r>
      <w:r w:rsidR="004C7EEA">
        <w:rPr>
          <w:rFonts w:ascii="Times New Roman" w:hAnsi="Times New Roman" w:cs="Times New Roman"/>
          <w:sz w:val="24"/>
          <w:szCs w:val="24"/>
        </w:rPr>
        <w:t>: $0</w:t>
      </w:r>
    </w:p>
    <w:p w14:paraId="501BCE26" w14:textId="77777777" w:rsidR="00F15EDB" w:rsidRDefault="00F15EDB" w:rsidP="00AC3997">
      <w:pPr>
        <w:spacing w:after="0"/>
        <w:rPr>
          <w:rFonts w:ascii="Times New Roman" w:hAnsi="Times New Roman" w:cs="Times New Roman"/>
          <w:sz w:val="24"/>
          <w:szCs w:val="24"/>
        </w:rPr>
      </w:pPr>
    </w:p>
    <w:p w14:paraId="55C06A7C" w14:textId="77777777" w:rsidR="00F15EDB" w:rsidRDefault="00F15EDB" w:rsidP="007C3586">
      <w:pPr>
        <w:spacing w:after="0"/>
        <w:ind w:firstLine="360"/>
        <w:rPr>
          <w:rFonts w:ascii="Times New Roman" w:hAnsi="Times New Roman" w:cs="Times New Roman"/>
          <w:sz w:val="24"/>
          <w:szCs w:val="24"/>
        </w:rPr>
      </w:pPr>
      <w:r>
        <w:rPr>
          <w:rFonts w:ascii="Times New Roman" w:hAnsi="Times New Roman" w:cs="Times New Roman"/>
          <w:sz w:val="24"/>
          <w:szCs w:val="24"/>
        </w:rPr>
        <w:t xml:space="preserve">All of the costs in the proposed rule are associated with burden hours (labor) and described in Questions #12 and #15 in this supporting statement. </w:t>
      </w:r>
    </w:p>
    <w:p w14:paraId="51C1F95A" w14:textId="77777777" w:rsidR="00AC3997" w:rsidRDefault="00AC3997" w:rsidP="00AC3997">
      <w:pPr>
        <w:spacing w:after="0"/>
        <w:rPr>
          <w:rFonts w:ascii="Times New Roman" w:hAnsi="Times New Roman" w:cs="Times New Roman"/>
          <w:sz w:val="24"/>
          <w:szCs w:val="24"/>
        </w:rPr>
      </w:pPr>
    </w:p>
    <w:p w14:paraId="1987D787" w14:textId="77777777" w:rsidR="00E636D7" w:rsidRPr="00A72FBE" w:rsidRDefault="00A276F5" w:rsidP="00A72FBE">
      <w:pPr>
        <w:pStyle w:val="ListParagraph"/>
        <w:numPr>
          <w:ilvl w:val="0"/>
          <w:numId w:val="1"/>
        </w:numPr>
        <w:spacing w:after="0"/>
        <w:ind w:left="360"/>
        <w:rPr>
          <w:rFonts w:ascii="Times New Roman" w:hAnsi="Times New Roman" w:cs="Times New Roman"/>
          <w:b/>
          <w:sz w:val="24"/>
          <w:szCs w:val="24"/>
        </w:rPr>
      </w:pPr>
      <w:r w:rsidRPr="00A72FBE">
        <w:rPr>
          <w:rFonts w:ascii="Times New Roman" w:hAnsi="Times New Roman" w:cs="Times New Roman"/>
          <w:b/>
          <w:sz w:val="24"/>
          <w:szCs w:val="24"/>
        </w:rPr>
        <w:t>ESTIMATED ANNUALIZED COST TO FEDERAL GOVERNMENT</w:t>
      </w:r>
    </w:p>
    <w:p w14:paraId="0B6403C1" w14:textId="77777777" w:rsidR="00A276F5" w:rsidRDefault="00A276F5" w:rsidP="00A276F5">
      <w:pPr>
        <w:spacing w:after="0"/>
        <w:rPr>
          <w:rFonts w:ascii="Times New Roman" w:hAnsi="Times New Roman" w:cs="Times New Roman"/>
          <w:sz w:val="24"/>
          <w:szCs w:val="24"/>
        </w:rPr>
      </w:pPr>
    </w:p>
    <w:p w14:paraId="16F0AEF3" w14:textId="77777777" w:rsidR="00F15EDB" w:rsidRDefault="00F15EDB" w:rsidP="007C3586">
      <w:pPr>
        <w:spacing w:after="0"/>
        <w:ind w:firstLine="360"/>
        <w:rPr>
          <w:rFonts w:ascii="Times New Roman" w:hAnsi="Times New Roman"/>
          <w:sz w:val="24"/>
          <w:szCs w:val="24"/>
        </w:rPr>
      </w:pPr>
      <w:r w:rsidRPr="00077FB9">
        <w:rPr>
          <w:rFonts w:ascii="Times New Roman" w:hAnsi="Times New Roman"/>
          <w:sz w:val="24"/>
          <w:szCs w:val="24"/>
        </w:rPr>
        <w:t>The Regional Entities and NERC do most of the data processing, monitoring and compliance work for Reliability Standards.  Any involvement by the Commission is covered under the FERC-725 collection (</w:t>
      </w:r>
      <w:r>
        <w:rPr>
          <w:rFonts w:ascii="Times New Roman" w:hAnsi="Times New Roman"/>
          <w:sz w:val="24"/>
          <w:szCs w:val="24"/>
        </w:rPr>
        <w:t xml:space="preserve">OMB Control No. </w:t>
      </w:r>
      <w:r w:rsidRPr="00077FB9">
        <w:rPr>
          <w:rFonts w:ascii="Times New Roman" w:hAnsi="Times New Roman"/>
          <w:sz w:val="24"/>
          <w:szCs w:val="24"/>
        </w:rPr>
        <w:t>1902-0225) and is not part of this request or package</w:t>
      </w:r>
      <w:r>
        <w:rPr>
          <w:rFonts w:ascii="Times New Roman" w:hAnsi="Times New Roman"/>
          <w:sz w:val="24"/>
          <w:szCs w:val="24"/>
        </w:rPr>
        <w:t>.</w:t>
      </w:r>
    </w:p>
    <w:p w14:paraId="4E9D64E6" w14:textId="77777777" w:rsidR="00225876" w:rsidRDefault="00225876" w:rsidP="007C3586">
      <w:pPr>
        <w:spacing w:after="0"/>
        <w:ind w:firstLine="360"/>
        <w:rPr>
          <w:rFonts w:ascii="Times New Roman" w:hAnsi="Times New Roman" w:cs="Times New Roman"/>
          <w:sz w:val="24"/>
          <w:szCs w:val="24"/>
        </w:rPr>
      </w:pPr>
    </w:p>
    <w:p w14:paraId="2A745DB8" w14:textId="77777777" w:rsidR="00106E70" w:rsidRDefault="00F15EDB" w:rsidP="007C3586">
      <w:pPr>
        <w:spacing w:after="0"/>
        <w:ind w:firstLine="360"/>
        <w:rPr>
          <w:rFonts w:ascii="Times New Roman" w:hAnsi="Times New Roman" w:cs="Times New Roman"/>
          <w:sz w:val="24"/>
          <w:szCs w:val="24"/>
        </w:rPr>
      </w:pPr>
      <w:r w:rsidRPr="00630A34">
        <w:rPr>
          <w:rFonts w:ascii="Times New Roman" w:hAnsi="Times New Roman" w:cs="Times New Roman"/>
          <w:sz w:val="24"/>
          <w:szCs w:val="24"/>
        </w:rPr>
        <w:lastRenderedPageBreak/>
        <w:t>The estimated annualized cost to the Federal Govern</w:t>
      </w:r>
      <w:r>
        <w:rPr>
          <w:rFonts w:ascii="Times New Roman" w:hAnsi="Times New Roman" w:cs="Times New Roman"/>
          <w:sz w:val="24"/>
          <w:szCs w:val="24"/>
        </w:rPr>
        <w:t>ment for FERC-725S and FERC-725G4</w:t>
      </w:r>
      <w:r w:rsidRPr="00630A34">
        <w:rPr>
          <w:rFonts w:ascii="Times New Roman" w:hAnsi="Times New Roman" w:cs="Times New Roman"/>
          <w:sz w:val="24"/>
          <w:szCs w:val="24"/>
        </w:rPr>
        <w:t xml:space="preserve"> as related to the requirements in the NOPR in </w:t>
      </w:r>
      <w:r>
        <w:rPr>
          <w:rFonts w:ascii="Times New Roman" w:hAnsi="Times New Roman" w:cs="Times New Roman"/>
          <w:sz w:val="24"/>
          <w:szCs w:val="24"/>
        </w:rPr>
        <w:t>RM15-7-000</w:t>
      </w:r>
      <w:r w:rsidR="000C7505">
        <w:rPr>
          <w:rFonts w:ascii="Times New Roman" w:hAnsi="Times New Roman" w:cs="Times New Roman"/>
          <w:sz w:val="24"/>
          <w:szCs w:val="24"/>
        </w:rPr>
        <w:t>,</w:t>
      </w:r>
      <w:r>
        <w:rPr>
          <w:rFonts w:ascii="Times New Roman" w:hAnsi="Times New Roman" w:cs="Times New Roman"/>
          <w:sz w:val="24"/>
          <w:szCs w:val="24"/>
        </w:rPr>
        <w:t xml:space="preserve"> RM15-12-000</w:t>
      </w:r>
      <w:r w:rsidRPr="00630A34">
        <w:rPr>
          <w:rFonts w:ascii="Times New Roman" w:hAnsi="Times New Roman" w:cs="Times New Roman"/>
          <w:sz w:val="24"/>
          <w:szCs w:val="24"/>
        </w:rPr>
        <w:t xml:space="preserve"> </w:t>
      </w:r>
      <w:r w:rsidR="000C7505">
        <w:rPr>
          <w:rFonts w:ascii="Times New Roman" w:hAnsi="Times New Roman" w:cs="Times New Roman"/>
          <w:sz w:val="24"/>
          <w:szCs w:val="24"/>
        </w:rPr>
        <w:t xml:space="preserve">and RM15-13-000 </w:t>
      </w:r>
      <w:r w:rsidRPr="00630A34">
        <w:rPr>
          <w:rFonts w:ascii="Times New Roman" w:hAnsi="Times New Roman" w:cs="Times New Roman"/>
          <w:sz w:val="24"/>
          <w:szCs w:val="24"/>
        </w:rPr>
        <w:t>follows</w:t>
      </w:r>
      <w:r w:rsidR="00106E70">
        <w:rPr>
          <w:rFonts w:ascii="Times New Roman" w:hAnsi="Times New Roman" w:cs="Times New Roman"/>
          <w:sz w:val="24"/>
          <w:szCs w:val="24"/>
        </w:rPr>
        <w:t>.</w:t>
      </w:r>
    </w:p>
    <w:p w14:paraId="4D3C3396" w14:textId="77777777" w:rsidR="00106E70" w:rsidRDefault="00106E70"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6039B3" w:rsidRPr="00A276F5" w14:paraId="23DDFD3D" w14:textId="77777777" w:rsidTr="007C150D">
        <w:tc>
          <w:tcPr>
            <w:tcW w:w="3182" w:type="dxa"/>
            <w:shd w:val="clear" w:color="auto" w:fill="CCCCCC"/>
          </w:tcPr>
          <w:p w14:paraId="1993CFDF" w14:textId="77777777" w:rsidR="006039B3" w:rsidRPr="00355D34" w:rsidRDefault="00F15EDB" w:rsidP="007C150D">
            <w:pPr>
              <w:spacing w:after="0" w:line="240" w:lineRule="auto"/>
              <w:rPr>
                <w:rFonts w:ascii="Times New Roman" w:hAnsi="Times New Roman" w:cs="Times New Roman"/>
                <w:b/>
                <w:sz w:val="24"/>
                <w:szCs w:val="24"/>
              </w:rPr>
            </w:pPr>
            <w:r>
              <w:rPr>
                <w:rFonts w:ascii="Times New Roman" w:hAnsi="Times New Roman" w:cs="Times New Roman"/>
                <w:b/>
                <w:sz w:val="24"/>
                <w:szCs w:val="24"/>
              </w:rPr>
              <w:t>FERC-725S</w:t>
            </w:r>
          </w:p>
        </w:tc>
        <w:tc>
          <w:tcPr>
            <w:tcW w:w="3201" w:type="dxa"/>
            <w:shd w:val="clear" w:color="auto" w:fill="CCCCCC"/>
          </w:tcPr>
          <w:p w14:paraId="569A5156" w14:textId="77777777" w:rsidR="006039B3" w:rsidRPr="00A276F5" w:rsidRDefault="006039B3" w:rsidP="007C150D">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Number of Employees (FTEs)</w:t>
            </w:r>
          </w:p>
        </w:tc>
        <w:tc>
          <w:tcPr>
            <w:tcW w:w="2995" w:type="dxa"/>
            <w:shd w:val="clear" w:color="auto" w:fill="CCCCCC"/>
          </w:tcPr>
          <w:p w14:paraId="792F3A56" w14:textId="77777777" w:rsidR="006039B3" w:rsidRPr="00A276F5" w:rsidRDefault="006039B3" w:rsidP="007C150D">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Estimated Annual Federal Cost</w:t>
            </w:r>
          </w:p>
        </w:tc>
      </w:tr>
      <w:tr w:rsidR="006039B3" w:rsidRPr="00A276F5" w14:paraId="022E5D5A" w14:textId="77777777" w:rsidTr="007C150D">
        <w:tc>
          <w:tcPr>
            <w:tcW w:w="3182" w:type="dxa"/>
            <w:shd w:val="clear" w:color="auto" w:fill="auto"/>
          </w:tcPr>
          <w:p w14:paraId="1648DAB7" w14:textId="77777777" w:rsidR="006039B3" w:rsidRPr="00A276F5" w:rsidRDefault="00F15EDB" w:rsidP="007C15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FERC-725S </w:t>
            </w:r>
            <w:r w:rsidR="006039B3" w:rsidRPr="00A276F5">
              <w:rPr>
                <w:rFonts w:ascii="Times New Roman" w:hAnsi="Times New Roman" w:cs="Times New Roman"/>
                <w:sz w:val="24"/>
                <w:szCs w:val="24"/>
              </w:rPr>
              <w:t>Analysis and Processing of filings</w:t>
            </w:r>
          </w:p>
        </w:tc>
        <w:tc>
          <w:tcPr>
            <w:tcW w:w="3201" w:type="dxa"/>
            <w:tcBorders>
              <w:bottom w:val="single" w:sz="4" w:space="0" w:color="auto"/>
            </w:tcBorders>
            <w:shd w:val="clear" w:color="auto" w:fill="auto"/>
            <w:vAlign w:val="center"/>
          </w:tcPr>
          <w:p w14:paraId="03FB51E3" w14:textId="77777777" w:rsidR="006039B3" w:rsidRPr="00A276F5" w:rsidRDefault="000C7505" w:rsidP="007C150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2995" w:type="dxa"/>
            <w:shd w:val="clear" w:color="auto" w:fill="auto"/>
            <w:vAlign w:val="center"/>
          </w:tcPr>
          <w:p w14:paraId="5B8115CE" w14:textId="77777777" w:rsidR="006039B3" w:rsidRPr="00A276F5" w:rsidRDefault="000C7505" w:rsidP="000C750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6039B3" w:rsidRPr="00A276F5" w14:paraId="1A9BD151" w14:textId="77777777" w:rsidTr="007C150D">
        <w:tc>
          <w:tcPr>
            <w:tcW w:w="3182" w:type="dxa"/>
            <w:shd w:val="clear" w:color="auto" w:fill="auto"/>
          </w:tcPr>
          <w:p w14:paraId="47BFED2F" w14:textId="77777777" w:rsidR="006039B3" w:rsidRPr="00A276F5" w:rsidRDefault="006039B3" w:rsidP="007C150D">
            <w:pPr>
              <w:spacing w:after="0" w:line="240" w:lineRule="auto"/>
              <w:rPr>
                <w:rFonts w:ascii="Times New Roman" w:hAnsi="Times New Roman" w:cs="Times New Roman"/>
                <w:sz w:val="24"/>
                <w:szCs w:val="24"/>
              </w:rPr>
            </w:pPr>
            <w:r>
              <w:rPr>
                <w:rFonts w:ascii="Times New Roman" w:hAnsi="Times New Roman" w:cs="Times New Roman"/>
                <w:sz w:val="24"/>
                <w:szCs w:val="24"/>
              </w:rPr>
              <w:t>Paperwork Reduction Act Administrative Cost</w:t>
            </w:r>
            <w:bookmarkStart w:id="1" w:name="_Ref389748397"/>
            <w:r w:rsidRPr="00AE5B29">
              <w:rPr>
                <w:rFonts w:ascii="Times New Roman" w:eastAsia="Times New Roman" w:hAnsi="Times New Roman" w:cs="Times New Roman"/>
                <w:sz w:val="24"/>
                <w:szCs w:val="24"/>
                <w:vertAlign w:val="superscript"/>
              </w:rPr>
              <w:footnoteReference w:id="15"/>
            </w:r>
            <w:bookmarkEnd w:id="1"/>
          </w:p>
        </w:tc>
        <w:tc>
          <w:tcPr>
            <w:tcW w:w="3201" w:type="dxa"/>
            <w:shd w:val="clear" w:color="auto" w:fill="D9D9D9" w:themeFill="background1" w:themeFillShade="D9"/>
            <w:vAlign w:val="center"/>
          </w:tcPr>
          <w:p w14:paraId="28FAF35A" w14:textId="77777777" w:rsidR="006039B3" w:rsidRPr="00A276F5" w:rsidRDefault="006039B3" w:rsidP="007C150D">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3E5694EB" w14:textId="77777777" w:rsidR="006039B3" w:rsidRPr="00A276F5" w:rsidRDefault="006039B3" w:rsidP="007C150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F15EDB">
              <w:rPr>
                <w:rFonts w:ascii="Times New Roman" w:hAnsi="Times New Roman" w:cs="Times New Roman"/>
                <w:sz w:val="24"/>
                <w:szCs w:val="24"/>
              </w:rPr>
              <w:t>5,193</w:t>
            </w:r>
          </w:p>
        </w:tc>
      </w:tr>
      <w:tr w:rsidR="00F03087" w:rsidRPr="00A276F5" w14:paraId="056A5A9A" w14:textId="77777777" w:rsidTr="007C150D">
        <w:tc>
          <w:tcPr>
            <w:tcW w:w="3182" w:type="dxa"/>
            <w:shd w:val="clear" w:color="auto" w:fill="auto"/>
          </w:tcPr>
          <w:p w14:paraId="66B9D103" w14:textId="77777777" w:rsidR="00F03087" w:rsidRDefault="00F03087" w:rsidP="007C150D">
            <w:pPr>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3201" w:type="dxa"/>
            <w:shd w:val="clear" w:color="auto" w:fill="D9D9D9" w:themeFill="background1" w:themeFillShade="D9"/>
            <w:vAlign w:val="center"/>
          </w:tcPr>
          <w:p w14:paraId="01944FF6" w14:textId="77777777" w:rsidR="00F03087" w:rsidRPr="00A276F5" w:rsidRDefault="00F03087" w:rsidP="007C150D">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31CC4B1D" w14:textId="77777777" w:rsidR="00F03087" w:rsidRDefault="000C7505" w:rsidP="000C750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$5,193</w:t>
            </w:r>
          </w:p>
        </w:tc>
      </w:tr>
    </w:tbl>
    <w:p w14:paraId="5C22745D" w14:textId="77777777" w:rsidR="00A276F5" w:rsidRDefault="00A276F5"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F15EDB" w:rsidRPr="00A276F5" w14:paraId="328E4F69" w14:textId="77777777" w:rsidTr="004D3526">
        <w:tc>
          <w:tcPr>
            <w:tcW w:w="3182" w:type="dxa"/>
            <w:shd w:val="clear" w:color="auto" w:fill="CCCCCC"/>
          </w:tcPr>
          <w:p w14:paraId="30D6EEA3" w14:textId="77777777" w:rsidR="00F15EDB" w:rsidRPr="00355D34" w:rsidRDefault="00F15EDB" w:rsidP="004D3526">
            <w:pPr>
              <w:spacing w:after="0" w:line="240" w:lineRule="auto"/>
              <w:rPr>
                <w:rFonts w:ascii="Times New Roman" w:hAnsi="Times New Roman" w:cs="Times New Roman"/>
                <w:b/>
                <w:sz w:val="24"/>
                <w:szCs w:val="24"/>
              </w:rPr>
            </w:pPr>
            <w:r>
              <w:rPr>
                <w:rFonts w:ascii="Times New Roman" w:hAnsi="Times New Roman" w:cs="Times New Roman"/>
                <w:b/>
                <w:sz w:val="24"/>
                <w:szCs w:val="24"/>
              </w:rPr>
              <w:t>FERC-725G4</w:t>
            </w:r>
          </w:p>
        </w:tc>
        <w:tc>
          <w:tcPr>
            <w:tcW w:w="3201" w:type="dxa"/>
            <w:shd w:val="clear" w:color="auto" w:fill="CCCCCC"/>
          </w:tcPr>
          <w:p w14:paraId="408DB317" w14:textId="77777777" w:rsidR="00F15EDB" w:rsidRPr="00A276F5" w:rsidRDefault="00F15EDB" w:rsidP="004D3526">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Number of Employees (FTEs)</w:t>
            </w:r>
          </w:p>
        </w:tc>
        <w:tc>
          <w:tcPr>
            <w:tcW w:w="2995" w:type="dxa"/>
            <w:shd w:val="clear" w:color="auto" w:fill="CCCCCC"/>
          </w:tcPr>
          <w:p w14:paraId="171C44F6" w14:textId="77777777" w:rsidR="00F15EDB" w:rsidRPr="00A276F5" w:rsidRDefault="00F15EDB" w:rsidP="004D3526">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Estimated Annual Federal Cost</w:t>
            </w:r>
          </w:p>
        </w:tc>
      </w:tr>
      <w:tr w:rsidR="00F15EDB" w:rsidRPr="00A276F5" w14:paraId="11C40A13" w14:textId="77777777" w:rsidTr="004D3526">
        <w:tc>
          <w:tcPr>
            <w:tcW w:w="3182" w:type="dxa"/>
            <w:shd w:val="clear" w:color="auto" w:fill="auto"/>
          </w:tcPr>
          <w:p w14:paraId="188931E9" w14:textId="77777777" w:rsidR="00F15EDB" w:rsidRPr="00A276F5" w:rsidRDefault="00F15EDB" w:rsidP="004D352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FERC-725G4 </w:t>
            </w:r>
            <w:r w:rsidRPr="00A276F5">
              <w:rPr>
                <w:rFonts w:ascii="Times New Roman" w:hAnsi="Times New Roman" w:cs="Times New Roman"/>
                <w:sz w:val="24"/>
                <w:szCs w:val="24"/>
              </w:rPr>
              <w:t>Analysis and Processing of filings</w:t>
            </w:r>
          </w:p>
        </w:tc>
        <w:tc>
          <w:tcPr>
            <w:tcW w:w="3201" w:type="dxa"/>
            <w:tcBorders>
              <w:bottom w:val="single" w:sz="4" w:space="0" w:color="auto"/>
            </w:tcBorders>
            <w:shd w:val="clear" w:color="auto" w:fill="auto"/>
            <w:vAlign w:val="center"/>
          </w:tcPr>
          <w:p w14:paraId="624C650D" w14:textId="77777777" w:rsidR="00F15EDB" w:rsidRPr="00A276F5" w:rsidRDefault="000C7505" w:rsidP="004D352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2995" w:type="dxa"/>
            <w:shd w:val="clear" w:color="auto" w:fill="auto"/>
            <w:vAlign w:val="center"/>
          </w:tcPr>
          <w:p w14:paraId="27CD8069" w14:textId="77777777" w:rsidR="00F15EDB" w:rsidRPr="00A276F5" w:rsidRDefault="000C7505" w:rsidP="000C750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F15EDB" w:rsidRPr="00A276F5" w14:paraId="45DCE1C3" w14:textId="77777777" w:rsidTr="004D3526">
        <w:tc>
          <w:tcPr>
            <w:tcW w:w="3182" w:type="dxa"/>
            <w:shd w:val="clear" w:color="auto" w:fill="auto"/>
          </w:tcPr>
          <w:p w14:paraId="28C32AC9" w14:textId="77777777" w:rsidR="00F15EDB" w:rsidRPr="00A276F5" w:rsidRDefault="00F15EDB" w:rsidP="004D3526">
            <w:pPr>
              <w:spacing w:after="0" w:line="240" w:lineRule="auto"/>
              <w:rPr>
                <w:rFonts w:ascii="Times New Roman" w:hAnsi="Times New Roman" w:cs="Times New Roman"/>
                <w:sz w:val="24"/>
                <w:szCs w:val="24"/>
              </w:rPr>
            </w:pPr>
            <w:r>
              <w:rPr>
                <w:rFonts w:ascii="Times New Roman" w:hAnsi="Times New Roman" w:cs="Times New Roman"/>
                <w:sz w:val="24"/>
                <w:szCs w:val="24"/>
              </w:rPr>
              <w:t>Paperwork Reduction Act Administrative Cost</w:t>
            </w:r>
            <w:r w:rsidRPr="00AE5B29">
              <w:rPr>
                <w:rFonts w:ascii="Times New Roman" w:eastAsia="Times New Roman" w:hAnsi="Times New Roman" w:cs="Times New Roman"/>
                <w:sz w:val="24"/>
                <w:szCs w:val="24"/>
                <w:vertAlign w:val="superscript"/>
              </w:rPr>
              <w:footnoteReference w:id="16"/>
            </w:r>
          </w:p>
        </w:tc>
        <w:tc>
          <w:tcPr>
            <w:tcW w:w="3201" w:type="dxa"/>
            <w:shd w:val="clear" w:color="auto" w:fill="D9D9D9" w:themeFill="background1" w:themeFillShade="D9"/>
            <w:vAlign w:val="center"/>
          </w:tcPr>
          <w:p w14:paraId="624D171E" w14:textId="77777777" w:rsidR="00F15EDB" w:rsidRPr="00A276F5" w:rsidRDefault="00F15EDB" w:rsidP="004D3526">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427CB948" w14:textId="77777777" w:rsidR="00F15EDB" w:rsidRPr="00A276F5" w:rsidRDefault="00F15EDB" w:rsidP="004D352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$5,193</w:t>
            </w:r>
          </w:p>
        </w:tc>
      </w:tr>
      <w:tr w:rsidR="00F15EDB" w:rsidRPr="00A276F5" w14:paraId="13D27E0F" w14:textId="77777777" w:rsidTr="004D3526">
        <w:tc>
          <w:tcPr>
            <w:tcW w:w="3182" w:type="dxa"/>
            <w:shd w:val="clear" w:color="auto" w:fill="auto"/>
          </w:tcPr>
          <w:p w14:paraId="45CDD12D" w14:textId="77777777" w:rsidR="00F15EDB" w:rsidRDefault="00F15EDB" w:rsidP="004D3526">
            <w:pPr>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3201" w:type="dxa"/>
            <w:shd w:val="clear" w:color="auto" w:fill="D9D9D9" w:themeFill="background1" w:themeFillShade="D9"/>
            <w:vAlign w:val="center"/>
          </w:tcPr>
          <w:p w14:paraId="03DE954D" w14:textId="77777777" w:rsidR="00F15EDB" w:rsidRPr="00A276F5" w:rsidRDefault="00F15EDB" w:rsidP="004D3526">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0D12584F" w14:textId="77777777" w:rsidR="00F15EDB" w:rsidRDefault="000C7505" w:rsidP="000C750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$5,193</w:t>
            </w:r>
          </w:p>
        </w:tc>
      </w:tr>
    </w:tbl>
    <w:p w14:paraId="0D3AB123" w14:textId="77777777" w:rsidR="00426496" w:rsidRDefault="00426496" w:rsidP="00A276F5">
      <w:pPr>
        <w:spacing w:after="0"/>
        <w:rPr>
          <w:rFonts w:ascii="Times New Roman" w:hAnsi="Times New Roman" w:cs="Times New Roman"/>
          <w:sz w:val="24"/>
          <w:szCs w:val="24"/>
        </w:rPr>
      </w:pPr>
    </w:p>
    <w:p w14:paraId="60AEB353" w14:textId="77777777"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14:paraId="29226B25" w14:textId="77777777" w:rsidR="00B06C05" w:rsidRDefault="00B06C05" w:rsidP="00B06C05">
      <w:pPr>
        <w:spacing w:after="0"/>
        <w:rPr>
          <w:rFonts w:ascii="Times New Roman" w:hAnsi="Times New Roman" w:cs="Times New Roman"/>
          <w:sz w:val="24"/>
          <w:szCs w:val="24"/>
        </w:rPr>
      </w:pPr>
      <w:proofErr w:type="gramStart"/>
      <w:r w:rsidRPr="007C3586">
        <w:rPr>
          <w:rFonts w:ascii="Times New Roman" w:hAnsi="Times New Roman" w:cs="Times New Roman"/>
          <w:b/>
          <w:sz w:val="24"/>
          <w:szCs w:val="24"/>
        </w:rPr>
        <w:t>Inventory prior to implementation of the NOPR in Docket Nos.</w:t>
      </w:r>
      <w:proofErr w:type="gramEnd"/>
      <w:r w:rsidRPr="007C3586">
        <w:rPr>
          <w:rFonts w:ascii="Times New Roman" w:hAnsi="Times New Roman" w:cs="Times New Roman"/>
          <w:b/>
          <w:sz w:val="24"/>
          <w:szCs w:val="24"/>
        </w:rPr>
        <w:t xml:space="preserve"> </w:t>
      </w:r>
      <w:proofErr w:type="gramStart"/>
      <w:r w:rsidRPr="007C3586">
        <w:rPr>
          <w:rFonts w:ascii="Times New Roman" w:hAnsi="Times New Roman" w:cs="Times New Roman"/>
          <w:b/>
          <w:sz w:val="24"/>
          <w:szCs w:val="24"/>
        </w:rPr>
        <w:t>RM15-7-000, RM15-12-000, and RM15-13-000.</w:t>
      </w:r>
      <w:proofErr w:type="gramEnd"/>
      <w:r w:rsidRPr="007C3586">
        <w:rPr>
          <w:rFonts w:ascii="Times New Roman" w:hAnsi="Times New Roman" w:cs="Times New Roman"/>
          <w:b/>
          <w:sz w:val="24"/>
          <w:szCs w:val="24"/>
        </w:rPr>
        <w:t xml:space="preserve">  </w:t>
      </w:r>
      <w:r>
        <w:rPr>
          <w:rFonts w:ascii="Times New Roman" w:hAnsi="Times New Roman" w:cs="Times New Roman"/>
          <w:sz w:val="24"/>
          <w:szCs w:val="24"/>
        </w:rPr>
        <w:t xml:space="preserve">The existing </w:t>
      </w:r>
      <w:r w:rsidR="00806297">
        <w:rPr>
          <w:rFonts w:ascii="Times New Roman" w:hAnsi="Times New Roman" w:cs="Times New Roman"/>
          <w:sz w:val="24"/>
          <w:szCs w:val="24"/>
        </w:rPr>
        <w:t xml:space="preserve">OMB-approved annual </w:t>
      </w:r>
      <w:r>
        <w:rPr>
          <w:rFonts w:ascii="Times New Roman" w:hAnsi="Times New Roman" w:cs="Times New Roman"/>
          <w:sz w:val="24"/>
          <w:szCs w:val="24"/>
        </w:rPr>
        <w:t xml:space="preserve">burden </w:t>
      </w:r>
      <w:r w:rsidR="00806297">
        <w:rPr>
          <w:rFonts w:ascii="Times New Roman" w:hAnsi="Times New Roman" w:cs="Times New Roman"/>
          <w:sz w:val="24"/>
          <w:szCs w:val="24"/>
        </w:rPr>
        <w:t>is</w:t>
      </w:r>
      <w:r>
        <w:rPr>
          <w:rFonts w:ascii="Times New Roman" w:hAnsi="Times New Roman" w:cs="Times New Roman"/>
          <w:sz w:val="24"/>
          <w:szCs w:val="24"/>
        </w:rPr>
        <w:t xml:space="preserve">: </w:t>
      </w:r>
    </w:p>
    <w:p w14:paraId="287524D0" w14:textId="544AD4B3" w:rsidR="00B06C05" w:rsidRDefault="00B06C05" w:rsidP="007C3586">
      <w:pPr>
        <w:pStyle w:val="ListParagraph"/>
        <w:numPr>
          <w:ilvl w:val="0"/>
          <w:numId w:val="17"/>
        </w:numPr>
        <w:spacing w:after="0"/>
        <w:rPr>
          <w:rFonts w:ascii="Times New Roman" w:hAnsi="Times New Roman" w:cs="Times New Roman"/>
          <w:sz w:val="24"/>
          <w:szCs w:val="24"/>
        </w:rPr>
      </w:pPr>
      <w:r w:rsidRPr="007C3586">
        <w:rPr>
          <w:rFonts w:ascii="Times New Roman" w:hAnsi="Times New Roman" w:cs="Times New Roman"/>
          <w:sz w:val="24"/>
          <w:szCs w:val="24"/>
        </w:rPr>
        <w:t>FERC-725S (OMB Control No. 1902-0270)</w:t>
      </w:r>
      <w:r>
        <w:rPr>
          <w:rFonts w:ascii="Times New Roman" w:hAnsi="Times New Roman" w:cs="Times New Roman"/>
          <w:sz w:val="24"/>
          <w:szCs w:val="24"/>
        </w:rPr>
        <w:t>:</w:t>
      </w:r>
      <w:r w:rsidRPr="00B06C05">
        <w:rPr>
          <w:rFonts w:ascii="Times New Roman" w:hAnsi="Times New Roman" w:cs="Times New Roman"/>
          <w:sz w:val="24"/>
          <w:szCs w:val="24"/>
        </w:rPr>
        <w:t>3,980 hours</w:t>
      </w:r>
      <w:r w:rsidR="00BC5914">
        <w:rPr>
          <w:rFonts w:ascii="Times New Roman" w:hAnsi="Times New Roman" w:cs="Times New Roman"/>
          <w:sz w:val="24"/>
          <w:szCs w:val="24"/>
        </w:rPr>
        <w:t xml:space="preserve"> [details in first table below]</w:t>
      </w:r>
    </w:p>
    <w:p w14:paraId="31120625" w14:textId="77777777" w:rsidR="00B06C05" w:rsidRDefault="00B06C05" w:rsidP="007C3586">
      <w:pPr>
        <w:pStyle w:val="ListParagraph"/>
        <w:numPr>
          <w:ilvl w:val="0"/>
          <w:numId w:val="17"/>
        </w:numPr>
        <w:spacing w:after="0"/>
        <w:rPr>
          <w:rFonts w:ascii="Times New Roman" w:hAnsi="Times New Roman" w:cs="Times New Roman"/>
          <w:sz w:val="24"/>
          <w:szCs w:val="24"/>
        </w:rPr>
      </w:pPr>
      <w:r>
        <w:rPr>
          <w:rFonts w:ascii="Times New Roman" w:hAnsi="Times New Roman" w:cs="Times New Roman"/>
          <w:sz w:val="24"/>
          <w:szCs w:val="24"/>
        </w:rPr>
        <w:t>FERC-725G4 (OMB Control No. 1902-TBD):0 hours.</w:t>
      </w:r>
    </w:p>
    <w:p w14:paraId="1B829754" w14:textId="77777777" w:rsidR="005656AF" w:rsidRPr="007C3586" w:rsidRDefault="005656AF" w:rsidP="007C3586">
      <w:pPr>
        <w:spacing w:after="0"/>
        <w:ind w:left="360"/>
        <w:rPr>
          <w:rFonts w:ascii="Times New Roman" w:hAnsi="Times New Roman" w:cs="Times New Roman"/>
          <w:sz w:val="24"/>
          <w:szCs w:val="24"/>
        </w:rPr>
      </w:pPr>
    </w:p>
    <w:tbl>
      <w:tblPr>
        <w:tblW w:w="4964" w:type="pct"/>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283"/>
        <w:gridCol w:w="1523"/>
        <w:gridCol w:w="1683"/>
        <w:gridCol w:w="1430"/>
        <w:gridCol w:w="1177"/>
        <w:gridCol w:w="1296"/>
        <w:gridCol w:w="1116"/>
      </w:tblGrid>
      <w:tr w:rsidR="0053235A" w:rsidRPr="003E5045" w14:paraId="63A8AE80" w14:textId="77777777" w:rsidTr="007C3586">
        <w:trPr>
          <w:cantSplit/>
          <w:trHeight w:val="510"/>
        </w:trPr>
        <w:tc>
          <w:tcPr>
            <w:tcW w:w="5000" w:type="pct"/>
            <w:gridSpan w:val="7"/>
            <w:tcBorders>
              <w:top w:val="single" w:sz="4" w:space="0" w:color="auto"/>
            </w:tcBorders>
            <w:shd w:val="clear" w:color="auto" w:fill="D9D9D9"/>
            <w:vAlign w:val="bottom"/>
          </w:tcPr>
          <w:p w14:paraId="7BF43BD7" w14:textId="77777777" w:rsidR="0053235A" w:rsidRPr="003E5045" w:rsidRDefault="00BC5914" w:rsidP="007C358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FERC-725S, Existing </w:t>
            </w:r>
            <w:r w:rsidR="0053235A" w:rsidRPr="003E5045">
              <w:rPr>
                <w:rFonts w:ascii="Times New Roman" w:hAnsi="Times New Roman" w:cs="Times New Roman"/>
                <w:b/>
                <w:sz w:val="24"/>
                <w:szCs w:val="24"/>
              </w:rPr>
              <w:t>Burden Estimate for Reliability Standard EOP-010-1</w:t>
            </w:r>
            <w:r w:rsidR="0053235A">
              <w:rPr>
                <w:rFonts w:ascii="Times New Roman" w:hAnsi="Times New Roman" w:cs="Times New Roman"/>
                <w:b/>
                <w:sz w:val="24"/>
                <w:szCs w:val="24"/>
              </w:rPr>
              <w:t xml:space="preserve"> </w:t>
            </w:r>
            <w:r w:rsidR="005656AF">
              <w:rPr>
                <w:rFonts w:ascii="Times New Roman" w:hAnsi="Times New Roman" w:cs="Times New Roman"/>
                <w:b/>
                <w:sz w:val="24"/>
                <w:szCs w:val="24"/>
              </w:rPr>
              <w:t xml:space="preserve">Prior to </w:t>
            </w:r>
            <w:r w:rsidR="0053235A">
              <w:rPr>
                <w:rFonts w:ascii="Times New Roman" w:hAnsi="Times New Roman" w:cs="Times New Roman"/>
                <w:b/>
                <w:sz w:val="24"/>
                <w:szCs w:val="24"/>
              </w:rPr>
              <w:t>Implementation</w:t>
            </w:r>
            <w:r w:rsidR="005656AF">
              <w:rPr>
                <w:rFonts w:ascii="Times New Roman" w:hAnsi="Times New Roman" w:cs="Times New Roman"/>
                <w:b/>
                <w:sz w:val="24"/>
                <w:szCs w:val="24"/>
              </w:rPr>
              <w:t xml:space="preserve"> of the NOPR</w:t>
            </w:r>
          </w:p>
        </w:tc>
      </w:tr>
      <w:tr w:rsidR="0053235A" w:rsidRPr="003E5045" w14:paraId="2D7B3E88" w14:textId="77777777" w:rsidTr="007C3586">
        <w:trPr>
          <w:trHeight w:val="510"/>
        </w:trPr>
        <w:tc>
          <w:tcPr>
            <w:tcW w:w="675" w:type="pct"/>
            <w:shd w:val="clear" w:color="auto" w:fill="D9D9D9"/>
            <w:vAlign w:val="bottom"/>
          </w:tcPr>
          <w:p w14:paraId="593B4708" w14:textId="77777777" w:rsidR="0053235A" w:rsidRPr="003E5045" w:rsidRDefault="0053235A" w:rsidP="009E4570">
            <w:pPr>
              <w:spacing w:after="0" w:line="240" w:lineRule="auto"/>
              <w:jc w:val="center"/>
              <w:rPr>
                <w:rFonts w:ascii="Times New Roman" w:hAnsi="Times New Roman" w:cs="Times New Roman"/>
                <w:b/>
                <w:bCs/>
                <w:sz w:val="24"/>
                <w:szCs w:val="24"/>
              </w:rPr>
            </w:pPr>
            <w:r w:rsidRPr="003E5045">
              <w:rPr>
                <w:rFonts w:ascii="Times New Roman" w:hAnsi="Times New Roman" w:cs="Times New Roman"/>
                <w:b/>
                <w:sz w:val="24"/>
                <w:szCs w:val="24"/>
              </w:rPr>
              <w:t xml:space="preserve">Reliability Standard </w:t>
            </w:r>
            <w:r w:rsidRPr="003E5045">
              <w:rPr>
                <w:rFonts w:ascii="Times New Roman" w:hAnsi="Times New Roman" w:cs="Times New Roman"/>
                <w:b/>
                <w:sz w:val="24"/>
                <w:szCs w:val="24"/>
              </w:rPr>
              <w:lastRenderedPageBreak/>
              <w:t>Number</w:t>
            </w:r>
          </w:p>
        </w:tc>
        <w:tc>
          <w:tcPr>
            <w:tcW w:w="801" w:type="pct"/>
            <w:shd w:val="clear" w:color="auto" w:fill="D9D9D9"/>
            <w:vAlign w:val="bottom"/>
          </w:tcPr>
          <w:p w14:paraId="5220D246" w14:textId="77777777" w:rsidR="0053235A" w:rsidRPr="003E5045" w:rsidRDefault="0053235A" w:rsidP="009E4570">
            <w:pPr>
              <w:spacing w:after="0" w:line="240" w:lineRule="auto"/>
              <w:jc w:val="center"/>
              <w:rPr>
                <w:rFonts w:ascii="Times New Roman" w:hAnsi="Times New Roman" w:cs="Times New Roman"/>
                <w:b/>
                <w:bCs/>
                <w:sz w:val="24"/>
                <w:szCs w:val="24"/>
              </w:rPr>
            </w:pPr>
            <w:r w:rsidRPr="003E5045">
              <w:rPr>
                <w:rFonts w:ascii="Times New Roman" w:hAnsi="Times New Roman" w:cs="Times New Roman"/>
                <w:b/>
                <w:bCs/>
                <w:sz w:val="24"/>
                <w:szCs w:val="24"/>
              </w:rPr>
              <w:lastRenderedPageBreak/>
              <w:t>Type of Respondents</w:t>
            </w:r>
          </w:p>
        </w:tc>
        <w:tc>
          <w:tcPr>
            <w:tcW w:w="885" w:type="pct"/>
            <w:shd w:val="clear" w:color="auto" w:fill="D9D9D9"/>
            <w:vAlign w:val="bottom"/>
          </w:tcPr>
          <w:p w14:paraId="502FB580" w14:textId="77777777" w:rsidR="0053235A" w:rsidRPr="003E5045" w:rsidRDefault="0053235A" w:rsidP="009E4570">
            <w:pPr>
              <w:spacing w:after="0" w:line="240" w:lineRule="auto"/>
              <w:jc w:val="center"/>
              <w:rPr>
                <w:rFonts w:ascii="Times New Roman" w:hAnsi="Times New Roman" w:cs="Times New Roman"/>
                <w:b/>
                <w:bCs/>
                <w:sz w:val="24"/>
                <w:szCs w:val="24"/>
              </w:rPr>
            </w:pPr>
            <w:r w:rsidRPr="003E5045">
              <w:rPr>
                <w:rFonts w:ascii="Times New Roman" w:hAnsi="Times New Roman" w:cs="Times New Roman"/>
                <w:b/>
                <w:bCs/>
                <w:sz w:val="24"/>
                <w:szCs w:val="24"/>
              </w:rPr>
              <w:t>Number of Respondents</w:t>
            </w:r>
            <w:r w:rsidRPr="003E5045">
              <w:rPr>
                <w:rFonts w:ascii="Times New Roman" w:hAnsi="Times New Roman" w:cs="Times New Roman"/>
                <w:bCs/>
                <w:sz w:val="24"/>
                <w:szCs w:val="24"/>
                <w:vertAlign w:val="superscript"/>
              </w:rPr>
              <w:footnoteReference w:id="17"/>
            </w:r>
          </w:p>
          <w:p w14:paraId="5152C2D2" w14:textId="77777777" w:rsidR="0053235A" w:rsidRPr="003E5045" w:rsidRDefault="0053235A" w:rsidP="009E4570">
            <w:pPr>
              <w:spacing w:after="0" w:line="240" w:lineRule="auto"/>
              <w:jc w:val="center"/>
              <w:rPr>
                <w:rFonts w:ascii="Times New Roman" w:hAnsi="Times New Roman" w:cs="Times New Roman"/>
                <w:b/>
                <w:bCs/>
                <w:sz w:val="24"/>
                <w:szCs w:val="24"/>
              </w:rPr>
            </w:pPr>
            <w:r w:rsidRPr="003E5045">
              <w:rPr>
                <w:rFonts w:ascii="Times New Roman" w:hAnsi="Times New Roman" w:cs="Times New Roman"/>
                <w:b/>
                <w:bCs/>
                <w:sz w:val="24"/>
                <w:szCs w:val="24"/>
              </w:rPr>
              <w:lastRenderedPageBreak/>
              <w:t>(1)</w:t>
            </w:r>
          </w:p>
        </w:tc>
        <w:tc>
          <w:tcPr>
            <w:tcW w:w="752" w:type="pct"/>
            <w:shd w:val="clear" w:color="auto" w:fill="D9D9D9"/>
            <w:vAlign w:val="bottom"/>
          </w:tcPr>
          <w:p w14:paraId="6F08CB87" w14:textId="77777777" w:rsidR="0053235A" w:rsidRPr="003E5045" w:rsidRDefault="0053235A" w:rsidP="009E4570">
            <w:pPr>
              <w:spacing w:after="0" w:line="240" w:lineRule="auto"/>
              <w:jc w:val="center"/>
              <w:rPr>
                <w:rFonts w:ascii="Times New Roman" w:hAnsi="Times New Roman" w:cs="Times New Roman"/>
                <w:b/>
                <w:bCs/>
                <w:sz w:val="24"/>
                <w:szCs w:val="24"/>
              </w:rPr>
            </w:pPr>
            <w:r w:rsidRPr="003E5045">
              <w:rPr>
                <w:rFonts w:ascii="Times New Roman" w:hAnsi="Times New Roman" w:cs="Times New Roman"/>
                <w:b/>
                <w:bCs/>
                <w:sz w:val="24"/>
                <w:szCs w:val="24"/>
              </w:rPr>
              <w:lastRenderedPageBreak/>
              <w:t xml:space="preserve">Number of Responses </w:t>
            </w:r>
            <w:r w:rsidRPr="003E5045">
              <w:rPr>
                <w:rFonts w:ascii="Times New Roman" w:hAnsi="Times New Roman" w:cs="Times New Roman"/>
                <w:b/>
                <w:bCs/>
                <w:sz w:val="24"/>
                <w:szCs w:val="24"/>
              </w:rPr>
              <w:lastRenderedPageBreak/>
              <w:t>per Respondent</w:t>
            </w:r>
            <w:r w:rsidRPr="003E5045">
              <w:rPr>
                <w:rFonts w:ascii="Times New Roman" w:hAnsi="Times New Roman" w:cs="Times New Roman"/>
                <w:b/>
                <w:bCs/>
                <w:sz w:val="24"/>
                <w:szCs w:val="24"/>
              </w:rPr>
              <w:br/>
              <w:t>(2)</w:t>
            </w:r>
          </w:p>
        </w:tc>
        <w:tc>
          <w:tcPr>
            <w:tcW w:w="619" w:type="pct"/>
            <w:shd w:val="clear" w:color="auto" w:fill="D9D9D9"/>
            <w:vAlign w:val="bottom"/>
          </w:tcPr>
          <w:p w14:paraId="3F74E0B2" w14:textId="77777777" w:rsidR="0053235A" w:rsidRPr="003E5045" w:rsidRDefault="0053235A" w:rsidP="009E4570">
            <w:pPr>
              <w:spacing w:after="0" w:line="240" w:lineRule="auto"/>
              <w:jc w:val="center"/>
              <w:rPr>
                <w:rFonts w:ascii="Times New Roman" w:hAnsi="Times New Roman" w:cs="Times New Roman"/>
                <w:b/>
                <w:sz w:val="24"/>
                <w:szCs w:val="24"/>
              </w:rPr>
            </w:pPr>
            <w:r w:rsidRPr="003E5045">
              <w:rPr>
                <w:rFonts w:ascii="Times New Roman" w:hAnsi="Times New Roman" w:cs="Times New Roman"/>
                <w:b/>
                <w:sz w:val="24"/>
                <w:szCs w:val="24"/>
              </w:rPr>
              <w:lastRenderedPageBreak/>
              <w:t xml:space="preserve">Average Burden </w:t>
            </w:r>
            <w:r w:rsidRPr="003E5045">
              <w:rPr>
                <w:rFonts w:ascii="Times New Roman" w:hAnsi="Times New Roman" w:cs="Times New Roman"/>
                <w:b/>
                <w:sz w:val="24"/>
                <w:szCs w:val="24"/>
              </w:rPr>
              <w:lastRenderedPageBreak/>
              <w:t>Hours Per Response</w:t>
            </w:r>
          </w:p>
          <w:p w14:paraId="01DCE0AA" w14:textId="77777777" w:rsidR="0053235A" w:rsidRPr="003E5045" w:rsidRDefault="0053235A" w:rsidP="009E4570">
            <w:pPr>
              <w:spacing w:after="0" w:line="240" w:lineRule="auto"/>
              <w:jc w:val="center"/>
              <w:rPr>
                <w:rFonts w:ascii="Times New Roman" w:hAnsi="Times New Roman" w:cs="Times New Roman"/>
                <w:b/>
                <w:sz w:val="24"/>
                <w:szCs w:val="24"/>
              </w:rPr>
            </w:pPr>
            <w:r w:rsidRPr="003E5045">
              <w:rPr>
                <w:rFonts w:ascii="Times New Roman" w:hAnsi="Times New Roman" w:cs="Times New Roman"/>
                <w:b/>
                <w:sz w:val="24"/>
                <w:szCs w:val="24"/>
              </w:rPr>
              <w:t>(3)</w:t>
            </w:r>
          </w:p>
        </w:tc>
        <w:tc>
          <w:tcPr>
            <w:tcW w:w="682" w:type="pct"/>
            <w:shd w:val="clear" w:color="auto" w:fill="D9D9D9"/>
            <w:vAlign w:val="bottom"/>
          </w:tcPr>
          <w:p w14:paraId="11A37EA0" w14:textId="77777777" w:rsidR="0053235A" w:rsidRPr="003E5045" w:rsidRDefault="0053235A" w:rsidP="009E4570">
            <w:pPr>
              <w:spacing w:after="0" w:line="240" w:lineRule="auto"/>
              <w:jc w:val="center"/>
              <w:rPr>
                <w:rFonts w:ascii="Times New Roman" w:hAnsi="Times New Roman" w:cs="Times New Roman"/>
                <w:b/>
                <w:sz w:val="24"/>
                <w:szCs w:val="24"/>
              </w:rPr>
            </w:pPr>
            <w:r w:rsidRPr="003E5045">
              <w:rPr>
                <w:rFonts w:ascii="Times New Roman" w:hAnsi="Times New Roman" w:cs="Times New Roman"/>
                <w:b/>
                <w:sz w:val="24"/>
                <w:szCs w:val="24"/>
              </w:rPr>
              <w:lastRenderedPageBreak/>
              <w:t xml:space="preserve">Total Annual </w:t>
            </w:r>
            <w:r w:rsidRPr="003E5045">
              <w:rPr>
                <w:rFonts w:ascii="Times New Roman" w:hAnsi="Times New Roman" w:cs="Times New Roman"/>
                <w:b/>
                <w:sz w:val="24"/>
                <w:szCs w:val="24"/>
              </w:rPr>
              <w:lastRenderedPageBreak/>
              <w:t>Burden Hours</w:t>
            </w:r>
          </w:p>
          <w:p w14:paraId="483D81B0" w14:textId="77777777" w:rsidR="0053235A" w:rsidRPr="003E5045" w:rsidRDefault="0053235A" w:rsidP="009E4570">
            <w:pPr>
              <w:spacing w:after="0" w:line="240" w:lineRule="auto"/>
              <w:jc w:val="center"/>
              <w:rPr>
                <w:rFonts w:ascii="Times New Roman" w:hAnsi="Times New Roman" w:cs="Times New Roman"/>
                <w:b/>
                <w:bCs/>
                <w:sz w:val="24"/>
                <w:szCs w:val="24"/>
              </w:rPr>
            </w:pPr>
            <w:r w:rsidRPr="003E5045">
              <w:rPr>
                <w:rFonts w:ascii="Times New Roman" w:hAnsi="Times New Roman" w:cs="Times New Roman"/>
                <w:b/>
                <w:sz w:val="24"/>
                <w:szCs w:val="24"/>
              </w:rPr>
              <w:t>(1)x(2)x(3)</w:t>
            </w:r>
          </w:p>
        </w:tc>
        <w:tc>
          <w:tcPr>
            <w:tcW w:w="587" w:type="pct"/>
            <w:shd w:val="clear" w:color="auto" w:fill="D9D9D9"/>
            <w:vAlign w:val="bottom"/>
          </w:tcPr>
          <w:p w14:paraId="7AA52B4E" w14:textId="77777777" w:rsidR="0053235A" w:rsidRPr="003E5045" w:rsidRDefault="0053235A" w:rsidP="009E4570">
            <w:pPr>
              <w:spacing w:after="0" w:line="240" w:lineRule="auto"/>
              <w:jc w:val="center"/>
              <w:rPr>
                <w:rFonts w:ascii="Times New Roman" w:hAnsi="Times New Roman" w:cs="Times New Roman"/>
                <w:b/>
                <w:bCs/>
                <w:sz w:val="24"/>
                <w:szCs w:val="24"/>
              </w:rPr>
            </w:pPr>
            <w:r w:rsidRPr="003E5045">
              <w:rPr>
                <w:rFonts w:ascii="Times New Roman" w:hAnsi="Times New Roman" w:cs="Times New Roman"/>
                <w:b/>
                <w:sz w:val="24"/>
                <w:szCs w:val="24"/>
              </w:rPr>
              <w:lastRenderedPageBreak/>
              <w:t xml:space="preserve">Total Annual </w:t>
            </w:r>
            <w:r w:rsidRPr="003E5045">
              <w:rPr>
                <w:rFonts w:ascii="Times New Roman" w:hAnsi="Times New Roman" w:cs="Times New Roman"/>
                <w:b/>
                <w:sz w:val="24"/>
                <w:szCs w:val="24"/>
              </w:rPr>
              <w:lastRenderedPageBreak/>
              <w:t>Cost</w:t>
            </w:r>
            <w:r w:rsidRPr="003E5045">
              <w:rPr>
                <w:rFonts w:ascii="Times New Roman" w:hAnsi="Times New Roman" w:cs="Times New Roman"/>
                <w:sz w:val="24"/>
                <w:szCs w:val="24"/>
                <w:vertAlign w:val="superscript"/>
              </w:rPr>
              <w:footnoteReference w:id="18"/>
            </w:r>
          </w:p>
        </w:tc>
      </w:tr>
      <w:tr w:rsidR="0053235A" w:rsidRPr="003E5045" w14:paraId="564E762E" w14:textId="77777777" w:rsidTr="007C3586">
        <w:trPr>
          <w:trHeight w:val="510"/>
        </w:trPr>
        <w:tc>
          <w:tcPr>
            <w:tcW w:w="675" w:type="pct"/>
            <w:shd w:val="clear" w:color="auto" w:fill="FFFFFF"/>
          </w:tcPr>
          <w:p w14:paraId="6C1AB029" w14:textId="77777777" w:rsidR="0053235A" w:rsidRPr="003E5045" w:rsidRDefault="0053235A" w:rsidP="009E4570">
            <w:pPr>
              <w:spacing w:after="0" w:line="240" w:lineRule="auto"/>
              <w:rPr>
                <w:rFonts w:ascii="Times New Roman" w:hAnsi="Times New Roman" w:cs="Times New Roman"/>
                <w:sz w:val="24"/>
                <w:szCs w:val="24"/>
              </w:rPr>
            </w:pPr>
            <w:r w:rsidRPr="003E5045">
              <w:rPr>
                <w:rFonts w:ascii="Times New Roman" w:hAnsi="Times New Roman" w:cs="Times New Roman"/>
                <w:sz w:val="24"/>
                <w:szCs w:val="24"/>
              </w:rPr>
              <w:lastRenderedPageBreak/>
              <w:t>EOP-010-1 (R1)</w:t>
            </w:r>
          </w:p>
        </w:tc>
        <w:tc>
          <w:tcPr>
            <w:tcW w:w="801" w:type="pct"/>
            <w:shd w:val="clear" w:color="auto" w:fill="FFFFFF"/>
          </w:tcPr>
          <w:p w14:paraId="56E4FD0B" w14:textId="77777777" w:rsidR="0053235A" w:rsidRPr="003E5045" w:rsidRDefault="0053235A" w:rsidP="009E4570">
            <w:pPr>
              <w:spacing w:after="0" w:line="240" w:lineRule="auto"/>
              <w:rPr>
                <w:rFonts w:ascii="Times New Roman" w:hAnsi="Times New Roman" w:cs="Times New Roman"/>
                <w:bCs/>
                <w:sz w:val="24"/>
                <w:szCs w:val="24"/>
              </w:rPr>
            </w:pPr>
            <w:r w:rsidRPr="003E5045">
              <w:rPr>
                <w:rFonts w:ascii="Times New Roman" w:hAnsi="Times New Roman" w:cs="Times New Roman"/>
                <w:bCs/>
                <w:sz w:val="24"/>
                <w:szCs w:val="24"/>
              </w:rPr>
              <w:t>Reliability Coordinator</w:t>
            </w:r>
          </w:p>
        </w:tc>
        <w:tc>
          <w:tcPr>
            <w:tcW w:w="885" w:type="pct"/>
            <w:shd w:val="clear" w:color="auto" w:fill="FFFFFF"/>
            <w:vAlign w:val="bottom"/>
          </w:tcPr>
          <w:p w14:paraId="29CC7B45" w14:textId="77777777" w:rsidR="0053235A" w:rsidRPr="003E5045" w:rsidRDefault="0053235A" w:rsidP="009E4570">
            <w:pPr>
              <w:spacing w:after="0" w:line="240" w:lineRule="auto"/>
              <w:jc w:val="right"/>
              <w:rPr>
                <w:rFonts w:ascii="Times New Roman" w:hAnsi="Times New Roman" w:cs="Times New Roman"/>
                <w:bCs/>
                <w:sz w:val="24"/>
                <w:szCs w:val="24"/>
              </w:rPr>
            </w:pPr>
            <w:r w:rsidRPr="003E5045">
              <w:rPr>
                <w:rFonts w:ascii="Times New Roman" w:hAnsi="Times New Roman" w:cs="Times New Roman"/>
                <w:bCs/>
                <w:sz w:val="24"/>
                <w:szCs w:val="24"/>
              </w:rPr>
              <w:t>16</w:t>
            </w:r>
          </w:p>
        </w:tc>
        <w:tc>
          <w:tcPr>
            <w:tcW w:w="752" w:type="pct"/>
            <w:shd w:val="clear" w:color="auto" w:fill="FFFFFF"/>
            <w:vAlign w:val="bottom"/>
          </w:tcPr>
          <w:p w14:paraId="24A1CB9A" w14:textId="77777777" w:rsidR="0053235A" w:rsidRPr="003E5045" w:rsidRDefault="0053235A" w:rsidP="009E4570">
            <w:pPr>
              <w:spacing w:after="0" w:line="240" w:lineRule="auto"/>
              <w:jc w:val="right"/>
              <w:rPr>
                <w:rFonts w:ascii="Times New Roman" w:hAnsi="Times New Roman" w:cs="Times New Roman"/>
                <w:bCs/>
                <w:sz w:val="24"/>
                <w:szCs w:val="24"/>
              </w:rPr>
            </w:pPr>
            <w:r w:rsidRPr="003E5045">
              <w:rPr>
                <w:rFonts w:ascii="Times New Roman" w:hAnsi="Times New Roman" w:cs="Times New Roman"/>
                <w:bCs/>
                <w:sz w:val="24"/>
                <w:szCs w:val="24"/>
              </w:rPr>
              <w:t>1</w:t>
            </w:r>
          </w:p>
        </w:tc>
        <w:tc>
          <w:tcPr>
            <w:tcW w:w="619" w:type="pct"/>
            <w:shd w:val="clear" w:color="auto" w:fill="FFFFFF"/>
            <w:vAlign w:val="bottom"/>
          </w:tcPr>
          <w:p w14:paraId="6E0C9BFF" w14:textId="77777777" w:rsidR="0053235A" w:rsidRPr="003E5045" w:rsidRDefault="0053235A" w:rsidP="009E4570">
            <w:pPr>
              <w:spacing w:after="0" w:line="240" w:lineRule="auto"/>
              <w:jc w:val="right"/>
              <w:rPr>
                <w:rFonts w:ascii="Times New Roman" w:hAnsi="Times New Roman" w:cs="Times New Roman"/>
                <w:sz w:val="24"/>
                <w:szCs w:val="24"/>
              </w:rPr>
            </w:pPr>
            <w:r w:rsidRPr="003E5045">
              <w:rPr>
                <w:rFonts w:ascii="Times New Roman" w:hAnsi="Times New Roman" w:cs="Times New Roman"/>
                <w:sz w:val="24"/>
                <w:szCs w:val="24"/>
              </w:rPr>
              <w:t>20</w:t>
            </w:r>
          </w:p>
        </w:tc>
        <w:tc>
          <w:tcPr>
            <w:tcW w:w="682" w:type="pct"/>
            <w:shd w:val="clear" w:color="auto" w:fill="FFFFFF"/>
            <w:vAlign w:val="bottom"/>
          </w:tcPr>
          <w:p w14:paraId="74C989A8" w14:textId="77777777" w:rsidR="0053235A" w:rsidRPr="003E5045" w:rsidRDefault="0053235A" w:rsidP="009E4570">
            <w:pPr>
              <w:spacing w:after="0" w:line="240" w:lineRule="auto"/>
              <w:jc w:val="right"/>
              <w:rPr>
                <w:rFonts w:ascii="Times New Roman" w:hAnsi="Times New Roman" w:cs="Times New Roman"/>
                <w:sz w:val="24"/>
                <w:szCs w:val="24"/>
              </w:rPr>
            </w:pPr>
            <w:r w:rsidRPr="003E5045">
              <w:rPr>
                <w:rFonts w:ascii="Times New Roman" w:hAnsi="Times New Roman" w:cs="Times New Roman"/>
                <w:sz w:val="24"/>
                <w:szCs w:val="24"/>
              </w:rPr>
              <w:t>320</w:t>
            </w:r>
          </w:p>
        </w:tc>
        <w:tc>
          <w:tcPr>
            <w:tcW w:w="587" w:type="pct"/>
            <w:shd w:val="clear" w:color="auto" w:fill="FFFFFF"/>
            <w:vAlign w:val="bottom"/>
          </w:tcPr>
          <w:p w14:paraId="72B2F42E" w14:textId="77777777" w:rsidR="0053235A" w:rsidRPr="003E5045" w:rsidRDefault="0053235A" w:rsidP="009E4570">
            <w:pPr>
              <w:spacing w:after="0" w:line="240" w:lineRule="auto"/>
              <w:jc w:val="right"/>
              <w:rPr>
                <w:rFonts w:ascii="Times New Roman" w:hAnsi="Times New Roman" w:cs="Times New Roman"/>
                <w:sz w:val="24"/>
                <w:szCs w:val="24"/>
              </w:rPr>
            </w:pPr>
            <w:r w:rsidRPr="003E5045">
              <w:rPr>
                <w:rFonts w:ascii="Times New Roman" w:hAnsi="Times New Roman" w:cs="Times New Roman"/>
                <w:sz w:val="24"/>
                <w:szCs w:val="24"/>
              </w:rPr>
              <w:t>$19,200</w:t>
            </w:r>
            <w:r w:rsidRPr="003E5045">
              <w:rPr>
                <w:rFonts w:ascii="Times New Roman" w:hAnsi="Times New Roman" w:cs="Times New Roman"/>
                <w:sz w:val="24"/>
                <w:szCs w:val="24"/>
              </w:rPr>
              <w:br/>
              <w:t>($60/</w:t>
            </w:r>
            <w:proofErr w:type="spellStart"/>
            <w:r w:rsidRPr="003E5045">
              <w:rPr>
                <w:rFonts w:ascii="Times New Roman" w:hAnsi="Times New Roman" w:cs="Times New Roman"/>
                <w:sz w:val="24"/>
                <w:szCs w:val="24"/>
              </w:rPr>
              <w:t>hr</w:t>
            </w:r>
            <w:proofErr w:type="spellEnd"/>
            <w:r w:rsidRPr="003E5045">
              <w:rPr>
                <w:rFonts w:ascii="Times New Roman" w:hAnsi="Times New Roman" w:cs="Times New Roman"/>
                <w:sz w:val="24"/>
                <w:szCs w:val="24"/>
              </w:rPr>
              <w:t>)</w:t>
            </w:r>
          </w:p>
        </w:tc>
      </w:tr>
      <w:tr w:rsidR="0053235A" w:rsidRPr="003E5045" w14:paraId="68A5930D" w14:textId="77777777" w:rsidTr="007C3586">
        <w:trPr>
          <w:trHeight w:val="510"/>
        </w:trPr>
        <w:tc>
          <w:tcPr>
            <w:tcW w:w="675" w:type="pct"/>
            <w:shd w:val="clear" w:color="auto" w:fill="FFFFFF"/>
          </w:tcPr>
          <w:p w14:paraId="1B18AB17" w14:textId="77777777" w:rsidR="0053235A" w:rsidRPr="003E5045" w:rsidRDefault="0053235A" w:rsidP="009E4570">
            <w:pPr>
              <w:spacing w:after="0" w:line="240" w:lineRule="auto"/>
              <w:rPr>
                <w:rFonts w:ascii="Times New Roman" w:hAnsi="Times New Roman" w:cs="Times New Roman"/>
                <w:sz w:val="24"/>
                <w:szCs w:val="24"/>
              </w:rPr>
            </w:pPr>
            <w:r w:rsidRPr="003E5045">
              <w:rPr>
                <w:rFonts w:ascii="Times New Roman" w:hAnsi="Times New Roman" w:cs="Times New Roman"/>
                <w:sz w:val="24"/>
                <w:szCs w:val="24"/>
              </w:rPr>
              <w:t>EOP-010-1 (R3)</w:t>
            </w:r>
          </w:p>
        </w:tc>
        <w:tc>
          <w:tcPr>
            <w:tcW w:w="801" w:type="pct"/>
            <w:shd w:val="clear" w:color="auto" w:fill="FFFFFF"/>
          </w:tcPr>
          <w:p w14:paraId="1C6845CF" w14:textId="77777777" w:rsidR="0053235A" w:rsidRPr="003E5045" w:rsidRDefault="0053235A" w:rsidP="009E4570">
            <w:pPr>
              <w:spacing w:after="0" w:line="240" w:lineRule="auto"/>
              <w:rPr>
                <w:rFonts w:ascii="Times New Roman" w:hAnsi="Times New Roman" w:cs="Times New Roman"/>
                <w:bCs/>
                <w:sz w:val="24"/>
                <w:szCs w:val="24"/>
              </w:rPr>
            </w:pPr>
            <w:r w:rsidRPr="003E5045">
              <w:rPr>
                <w:rFonts w:ascii="Times New Roman" w:hAnsi="Times New Roman" w:cs="Times New Roman"/>
                <w:bCs/>
                <w:sz w:val="24"/>
                <w:szCs w:val="24"/>
              </w:rPr>
              <w:t>Transmission Operator</w:t>
            </w:r>
          </w:p>
        </w:tc>
        <w:tc>
          <w:tcPr>
            <w:tcW w:w="885" w:type="pct"/>
            <w:shd w:val="clear" w:color="auto" w:fill="FFFFFF"/>
            <w:vAlign w:val="bottom"/>
          </w:tcPr>
          <w:p w14:paraId="674ACF5E" w14:textId="77777777" w:rsidR="0053235A" w:rsidRPr="003E5045" w:rsidRDefault="0053235A" w:rsidP="009E4570">
            <w:pPr>
              <w:spacing w:after="0" w:line="240" w:lineRule="auto"/>
              <w:jc w:val="right"/>
              <w:rPr>
                <w:rFonts w:ascii="Times New Roman" w:hAnsi="Times New Roman" w:cs="Times New Roman"/>
                <w:bCs/>
                <w:sz w:val="24"/>
                <w:szCs w:val="24"/>
              </w:rPr>
            </w:pPr>
            <w:r w:rsidRPr="003E5045">
              <w:rPr>
                <w:rFonts w:ascii="Times New Roman" w:hAnsi="Times New Roman" w:cs="Times New Roman"/>
                <w:bCs/>
                <w:sz w:val="24"/>
                <w:szCs w:val="24"/>
              </w:rPr>
              <w:t>183</w:t>
            </w:r>
          </w:p>
        </w:tc>
        <w:tc>
          <w:tcPr>
            <w:tcW w:w="752" w:type="pct"/>
            <w:shd w:val="clear" w:color="auto" w:fill="FFFFFF"/>
            <w:vAlign w:val="bottom"/>
          </w:tcPr>
          <w:p w14:paraId="3C0239B1" w14:textId="77777777" w:rsidR="0053235A" w:rsidRPr="003E5045" w:rsidRDefault="0053235A" w:rsidP="009E4570">
            <w:pPr>
              <w:spacing w:after="0" w:line="240" w:lineRule="auto"/>
              <w:jc w:val="right"/>
              <w:rPr>
                <w:rFonts w:ascii="Times New Roman" w:hAnsi="Times New Roman" w:cs="Times New Roman"/>
                <w:bCs/>
                <w:sz w:val="24"/>
                <w:szCs w:val="24"/>
              </w:rPr>
            </w:pPr>
            <w:r w:rsidRPr="003E5045">
              <w:rPr>
                <w:rFonts w:ascii="Times New Roman" w:hAnsi="Times New Roman" w:cs="Times New Roman"/>
                <w:bCs/>
                <w:sz w:val="24"/>
                <w:szCs w:val="24"/>
              </w:rPr>
              <w:t>1</w:t>
            </w:r>
          </w:p>
        </w:tc>
        <w:tc>
          <w:tcPr>
            <w:tcW w:w="619" w:type="pct"/>
            <w:shd w:val="clear" w:color="auto" w:fill="FFFFFF"/>
            <w:vAlign w:val="bottom"/>
          </w:tcPr>
          <w:p w14:paraId="3C6C0E66" w14:textId="77777777" w:rsidR="0053235A" w:rsidRPr="003E5045" w:rsidRDefault="0053235A" w:rsidP="009E4570">
            <w:pPr>
              <w:spacing w:after="0" w:line="240" w:lineRule="auto"/>
              <w:jc w:val="right"/>
              <w:rPr>
                <w:rFonts w:ascii="Times New Roman" w:hAnsi="Times New Roman" w:cs="Times New Roman"/>
                <w:sz w:val="24"/>
                <w:szCs w:val="24"/>
              </w:rPr>
            </w:pPr>
            <w:r w:rsidRPr="003E5045">
              <w:rPr>
                <w:rFonts w:ascii="Times New Roman" w:hAnsi="Times New Roman" w:cs="Times New Roman"/>
                <w:sz w:val="24"/>
                <w:szCs w:val="24"/>
              </w:rPr>
              <w:t>20</w:t>
            </w:r>
          </w:p>
        </w:tc>
        <w:tc>
          <w:tcPr>
            <w:tcW w:w="682" w:type="pct"/>
            <w:shd w:val="clear" w:color="auto" w:fill="FFFFFF"/>
            <w:vAlign w:val="bottom"/>
          </w:tcPr>
          <w:p w14:paraId="18712364" w14:textId="77777777" w:rsidR="0053235A" w:rsidRPr="003E5045" w:rsidRDefault="0053235A" w:rsidP="009E4570">
            <w:pPr>
              <w:spacing w:after="0" w:line="240" w:lineRule="auto"/>
              <w:jc w:val="right"/>
              <w:rPr>
                <w:rFonts w:ascii="Times New Roman" w:hAnsi="Times New Roman" w:cs="Times New Roman"/>
                <w:sz w:val="24"/>
                <w:szCs w:val="24"/>
              </w:rPr>
            </w:pPr>
            <w:r w:rsidRPr="003E5045">
              <w:rPr>
                <w:rFonts w:ascii="Times New Roman" w:hAnsi="Times New Roman" w:cs="Times New Roman"/>
                <w:sz w:val="24"/>
                <w:szCs w:val="24"/>
              </w:rPr>
              <w:t>3,660</w:t>
            </w:r>
          </w:p>
        </w:tc>
        <w:tc>
          <w:tcPr>
            <w:tcW w:w="587" w:type="pct"/>
            <w:shd w:val="clear" w:color="auto" w:fill="FFFFFF"/>
            <w:vAlign w:val="bottom"/>
          </w:tcPr>
          <w:p w14:paraId="47677FFB" w14:textId="77777777" w:rsidR="0053235A" w:rsidRPr="003E5045" w:rsidRDefault="0053235A" w:rsidP="009E4570">
            <w:pPr>
              <w:spacing w:after="0" w:line="240" w:lineRule="auto"/>
              <w:jc w:val="right"/>
              <w:rPr>
                <w:rFonts w:ascii="Times New Roman" w:hAnsi="Times New Roman" w:cs="Times New Roman"/>
                <w:sz w:val="24"/>
                <w:szCs w:val="24"/>
              </w:rPr>
            </w:pPr>
            <w:r w:rsidRPr="003E5045">
              <w:rPr>
                <w:rFonts w:ascii="Times New Roman" w:hAnsi="Times New Roman" w:cs="Times New Roman"/>
                <w:sz w:val="24"/>
                <w:szCs w:val="24"/>
              </w:rPr>
              <w:t>$219,600</w:t>
            </w:r>
            <w:r w:rsidRPr="003E5045">
              <w:rPr>
                <w:rFonts w:ascii="Times New Roman" w:hAnsi="Times New Roman" w:cs="Times New Roman"/>
                <w:sz w:val="24"/>
                <w:szCs w:val="24"/>
              </w:rPr>
              <w:br/>
              <w:t>($60/</w:t>
            </w:r>
            <w:proofErr w:type="spellStart"/>
            <w:r w:rsidRPr="003E5045">
              <w:rPr>
                <w:rFonts w:ascii="Times New Roman" w:hAnsi="Times New Roman" w:cs="Times New Roman"/>
                <w:sz w:val="24"/>
                <w:szCs w:val="24"/>
              </w:rPr>
              <w:t>hr</w:t>
            </w:r>
            <w:proofErr w:type="spellEnd"/>
            <w:r w:rsidRPr="003E5045">
              <w:rPr>
                <w:rFonts w:ascii="Times New Roman" w:hAnsi="Times New Roman" w:cs="Times New Roman"/>
                <w:sz w:val="24"/>
                <w:szCs w:val="24"/>
              </w:rPr>
              <w:t>)</w:t>
            </w:r>
          </w:p>
        </w:tc>
      </w:tr>
      <w:tr w:rsidR="0053235A" w:rsidRPr="003E5045" w14:paraId="07B82479" w14:textId="77777777" w:rsidTr="007C3586">
        <w:trPr>
          <w:trHeight w:val="510"/>
        </w:trPr>
        <w:tc>
          <w:tcPr>
            <w:tcW w:w="675" w:type="pct"/>
          </w:tcPr>
          <w:p w14:paraId="330755E1" w14:textId="77777777" w:rsidR="0053235A" w:rsidRPr="003E5045" w:rsidRDefault="0053235A" w:rsidP="009E4570">
            <w:pPr>
              <w:spacing w:after="0" w:line="240" w:lineRule="auto"/>
              <w:rPr>
                <w:rFonts w:ascii="Times New Roman" w:hAnsi="Times New Roman" w:cs="Times New Roman"/>
                <w:sz w:val="24"/>
                <w:szCs w:val="24"/>
              </w:rPr>
            </w:pPr>
            <w:r w:rsidRPr="003E5045">
              <w:rPr>
                <w:rFonts w:ascii="Times New Roman" w:hAnsi="Times New Roman" w:cs="Times New Roman"/>
                <w:sz w:val="24"/>
                <w:szCs w:val="24"/>
              </w:rPr>
              <w:t>TOTAL</w:t>
            </w:r>
          </w:p>
        </w:tc>
        <w:tc>
          <w:tcPr>
            <w:tcW w:w="801" w:type="pct"/>
            <w:shd w:val="clear" w:color="auto" w:fill="D9D9D9"/>
          </w:tcPr>
          <w:p w14:paraId="3B7671C1" w14:textId="77777777" w:rsidR="0053235A" w:rsidRPr="003E5045" w:rsidRDefault="0053235A" w:rsidP="009E4570">
            <w:pPr>
              <w:spacing w:after="0" w:line="240" w:lineRule="auto"/>
              <w:rPr>
                <w:rFonts w:ascii="Times New Roman" w:hAnsi="Times New Roman" w:cs="Times New Roman"/>
                <w:bCs/>
                <w:sz w:val="24"/>
                <w:szCs w:val="24"/>
              </w:rPr>
            </w:pPr>
          </w:p>
        </w:tc>
        <w:tc>
          <w:tcPr>
            <w:tcW w:w="2256" w:type="pct"/>
            <w:gridSpan w:val="3"/>
            <w:shd w:val="clear" w:color="auto" w:fill="D9D9D9"/>
            <w:vAlign w:val="bottom"/>
          </w:tcPr>
          <w:p w14:paraId="49F6CADC" w14:textId="77777777" w:rsidR="0053235A" w:rsidRPr="003E5045" w:rsidRDefault="0053235A" w:rsidP="009E4570">
            <w:pPr>
              <w:spacing w:after="0" w:line="240" w:lineRule="auto"/>
              <w:jc w:val="right"/>
              <w:rPr>
                <w:rFonts w:ascii="Times New Roman" w:hAnsi="Times New Roman" w:cs="Times New Roman"/>
                <w:sz w:val="24"/>
                <w:szCs w:val="24"/>
              </w:rPr>
            </w:pPr>
          </w:p>
        </w:tc>
        <w:tc>
          <w:tcPr>
            <w:tcW w:w="682" w:type="pct"/>
            <w:shd w:val="clear" w:color="auto" w:fill="FFFFFF"/>
            <w:vAlign w:val="bottom"/>
          </w:tcPr>
          <w:p w14:paraId="1BD13A48" w14:textId="77777777" w:rsidR="0053235A" w:rsidRPr="003E5045" w:rsidRDefault="0053235A" w:rsidP="009E4570">
            <w:pPr>
              <w:spacing w:after="0" w:line="240" w:lineRule="auto"/>
              <w:jc w:val="right"/>
              <w:rPr>
                <w:rFonts w:ascii="Times New Roman" w:hAnsi="Times New Roman" w:cs="Times New Roman"/>
                <w:sz w:val="24"/>
                <w:szCs w:val="24"/>
              </w:rPr>
            </w:pPr>
            <w:r w:rsidRPr="003E5045">
              <w:rPr>
                <w:rFonts w:ascii="Times New Roman" w:hAnsi="Times New Roman" w:cs="Times New Roman"/>
                <w:sz w:val="24"/>
                <w:szCs w:val="24"/>
              </w:rPr>
              <w:t>3,980</w:t>
            </w:r>
          </w:p>
        </w:tc>
        <w:tc>
          <w:tcPr>
            <w:tcW w:w="587" w:type="pct"/>
            <w:shd w:val="clear" w:color="auto" w:fill="FFFFFF"/>
            <w:vAlign w:val="bottom"/>
          </w:tcPr>
          <w:p w14:paraId="44B5A643" w14:textId="77777777" w:rsidR="0053235A" w:rsidRPr="003E5045" w:rsidRDefault="0053235A" w:rsidP="009E4570">
            <w:pPr>
              <w:spacing w:after="0" w:line="240" w:lineRule="auto"/>
              <w:jc w:val="right"/>
              <w:rPr>
                <w:rFonts w:ascii="Times New Roman" w:hAnsi="Times New Roman" w:cs="Times New Roman"/>
                <w:sz w:val="24"/>
                <w:szCs w:val="24"/>
              </w:rPr>
            </w:pPr>
            <w:r w:rsidRPr="003E5045">
              <w:rPr>
                <w:rFonts w:ascii="Times New Roman" w:hAnsi="Times New Roman" w:cs="Times New Roman"/>
                <w:sz w:val="24"/>
                <w:szCs w:val="24"/>
              </w:rPr>
              <w:t>$238,800</w:t>
            </w:r>
          </w:p>
        </w:tc>
      </w:tr>
    </w:tbl>
    <w:p w14:paraId="3E5BD80D" w14:textId="77777777" w:rsidR="0053235A" w:rsidRDefault="0053235A" w:rsidP="0053235A">
      <w:pPr>
        <w:spacing w:after="0"/>
        <w:rPr>
          <w:rFonts w:ascii="Times New Roman" w:hAnsi="Times New Roman" w:cs="Times New Roman"/>
          <w:sz w:val="24"/>
          <w:szCs w:val="24"/>
        </w:rPr>
      </w:pPr>
    </w:p>
    <w:p w14:paraId="647C36FF" w14:textId="77777777" w:rsidR="0053235A" w:rsidRDefault="0053235A" w:rsidP="0053235A">
      <w:pPr>
        <w:spacing w:after="0"/>
        <w:rPr>
          <w:rFonts w:ascii="Times New Roman" w:hAnsi="Times New Roman" w:cs="Times New Roman"/>
          <w:sz w:val="24"/>
          <w:szCs w:val="24"/>
        </w:rPr>
      </w:pPr>
      <w:r>
        <w:rPr>
          <w:rFonts w:ascii="Times New Roman" w:hAnsi="Times New Roman" w:cs="Times New Roman"/>
          <w:sz w:val="24"/>
          <w:szCs w:val="24"/>
        </w:rPr>
        <w:t xml:space="preserve">FERC-725G4 is a new (and temporary) collection and, thus, has no existing burden approved by OMB.  Any burden hours and cost applied to FERC-725G4 is intended eventually to reside in FERC-725G (OMB Control No. 1902-0252). </w:t>
      </w:r>
    </w:p>
    <w:p w14:paraId="0C56D165" w14:textId="77777777" w:rsidR="00B06C05" w:rsidRDefault="00B06C05" w:rsidP="00A276F5">
      <w:pPr>
        <w:spacing w:after="0"/>
        <w:rPr>
          <w:rFonts w:ascii="Times New Roman" w:hAnsi="Times New Roman" w:cs="Times New Roman"/>
          <w:sz w:val="24"/>
          <w:szCs w:val="24"/>
        </w:rPr>
      </w:pPr>
    </w:p>
    <w:p w14:paraId="79ABD3B9" w14:textId="77777777" w:rsidR="00DF5061" w:rsidRDefault="00B06C05" w:rsidP="00DF5061">
      <w:pPr>
        <w:spacing w:after="0"/>
        <w:rPr>
          <w:rFonts w:ascii="Times New Roman" w:hAnsi="Times New Roman" w:cs="Times New Roman"/>
          <w:sz w:val="24"/>
          <w:szCs w:val="24"/>
        </w:rPr>
      </w:pPr>
      <w:proofErr w:type="gramStart"/>
      <w:r>
        <w:rPr>
          <w:rFonts w:ascii="Times New Roman" w:hAnsi="Times New Roman" w:cs="Times New Roman"/>
          <w:b/>
          <w:sz w:val="24"/>
          <w:szCs w:val="24"/>
        </w:rPr>
        <w:t>I</w:t>
      </w:r>
      <w:r w:rsidRPr="007C3586">
        <w:rPr>
          <w:rFonts w:ascii="Times New Roman" w:hAnsi="Times New Roman" w:cs="Times New Roman"/>
          <w:b/>
          <w:sz w:val="24"/>
          <w:szCs w:val="24"/>
        </w:rPr>
        <w:t>mplementation of the NOPR in Docket Nos.</w:t>
      </w:r>
      <w:proofErr w:type="gramEnd"/>
      <w:r w:rsidRPr="007C3586">
        <w:rPr>
          <w:rFonts w:ascii="Times New Roman" w:hAnsi="Times New Roman" w:cs="Times New Roman"/>
          <w:b/>
          <w:sz w:val="24"/>
          <w:szCs w:val="24"/>
        </w:rPr>
        <w:t xml:space="preserve"> </w:t>
      </w:r>
      <w:proofErr w:type="gramStart"/>
      <w:r w:rsidRPr="007C3586">
        <w:rPr>
          <w:rFonts w:ascii="Times New Roman" w:hAnsi="Times New Roman" w:cs="Times New Roman"/>
          <w:b/>
          <w:sz w:val="24"/>
          <w:szCs w:val="24"/>
        </w:rPr>
        <w:t>RM15-7-000, RM15-12-000, and RM15-13-000.</w:t>
      </w:r>
      <w:proofErr w:type="gramEnd"/>
      <w:r w:rsidR="00806297">
        <w:rPr>
          <w:rFonts w:ascii="Times New Roman" w:hAnsi="Times New Roman" w:cs="Times New Roman"/>
          <w:b/>
          <w:sz w:val="24"/>
          <w:szCs w:val="24"/>
        </w:rPr>
        <w:t xml:space="preserve">  </w:t>
      </w:r>
      <w:r w:rsidR="00B453B8" w:rsidDel="00B453B8">
        <w:rPr>
          <w:rFonts w:ascii="Times New Roman" w:hAnsi="Times New Roman" w:cs="Times New Roman"/>
          <w:sz w:val="24"/>
          <w:szCs w:val="24"/>
        </w:rPr>
        <w:t xml:space="preserve"> </w:t>
      </w:r>
    </w:p>
    <w:p w14:paraId="7F5FA5CF" w14:textId="4071188D" w:rsidR="009D4FE9" w:rsidRDefault="00225876" w:rsidP="007C3586">
      <w:pPr>
        <w:spacing w:after="0"/>
        <w:ind w:firstLine="720"/>
        <w:rPr>
          <w:rFonts w:ascii="Times New Roman" w:hAnsi="Times New Roman" w:cs="Times New Roman"/>
          <w:sz w:val="24"/>
          <w:szCs w:val="24"/>
        </w:rPr>
      </w:pPr>
      <w:r>
        <w:rPr>
          <w:rFonts w:ascii="Times New Roman" w:hAnsi="Times New Roman" w:cs="Times New Roman"/>
          <w:sz w:val="24"/>
          <w:szCs w:val="24"/>
        </w:rPr>
        <w:t>[</w:t>
      </w:r>
      <w:r w:rsidR="009D4FE9" w:rsidRPr="009D4FE9">
        <w:rPr>
          <w:rFonts w:ascii="Times New Roman" w:hAnsi="Times New Roman" w:cs="Times New Roman"/>
          <w:sz w:val="24"/>
          <w:szCs w:val="24"/>
        </w:rPr>
        <w:t>The burden due to this NOPR is in addition to the baseline of burden covered in FERC-725A for the existing versions of the standards which are being retired, replaced, or combined.  (See Footnotes 3 and 4 for more information.)</w:t>
      </w:r>
      <w:r>
        <w:rPr>
          <w:rFonts w:ascii="Times New Roman" w:hAnsi="Times New Roman" w:cs="Times New Roman"/>
          <w:sz w:val="24"/>
          <w:szCs w:val="24"/>
        </w:rPr>
        <w:t>]</w:t>
      </w:r>
    </w:p>
    <w:p w14:paraId="2D5D6166" w14:textId="77777777" w:rsidR="00225876" w:rsidRDefault="00225876" w:rsidP="007C3586">
      <w:pPr>
        <w:spacing w:after="0"/>
        <w:ind w:firstLine="720"/>
        <w:rPr>
          <w:rFonts w:ascii="Times New Roman" w:hAnsi="Times New Roman" w:cs="Times New Roman"/>
          <w:sz w:val="24"/>
          <w:szCs w:val="24"/>
        </w:rPr>
      </w:pPr>
    </w:p>
    <w:p w14:paraId="4FE65DB6" w14:textId="136904CA" w:rsidR="00B453B8" w:rsidRDefault="00B453B8" w:rsidP="007C3586">
      <w:pPr>
        <w:spacing w:after="0"/>
        <w:ind w:firstLine="720"/>
        <w:rPr>
          <w:rFonts w:ascii="Times New Roman" w:hAnsi="Times New Roman" w:cs="Times New Roman"/>
          <w:sz w:val="24"/>
          <w:szCs w:val="24"/>
        </w:rPr>
      </w:pPr>
      <w:r>
        <w:rPr>
          <w:rFonts w:ascii="Times New Roman" w:hAnsi="Times New Roman" w:cs="Times New Roman"/>
          <w:sz w:val="24"/>
          <w:szCs w:val="24"/>
        </w:rPr>
        <w:t>As explained in the NOPR, “</w:t>
      </w:r>
      <w:r w:rsidRPr="00B453B8">
        <w:rPr>
          <w:rFonts w:ascii="Times New Roman" w:hAnsi="Times New Roman" w:cs="Times New Roman"/>
          <w:sz w:val="24"/>
          <w:szCs w:val="24"/>
        </w:rPr>
        <w:t>the Commission proposes to approve Reliability Standards EOP-011-1 (Emergency Operations) and PRC-010-1 (</w:t>
      </w:r>
      <w:proofErr w:type="spellStart"/>
      <w:r w:rsidRPr="00B453B8">
        <w:rPr>
          <w:rFonts w:ascii="Times New Roman" w:hAnsi="Times New Roman" w:cs="Times New Roman"/>
          <w:sz w:val="24"/>
          <w:szCs w:val="24"/>
        </w:rPr>
        <w:t>Undervoltage</w:t>
      </w:r>
      <w:proofErr w:type="spellEnd"/>
      <w:r w:rsidRPr="00B453B8">
        <w:rPr>
          <w:rFonts w:ascii="Times New Roman" w:hAnsi="Times New Roman" w:cs="Times New Roman"/>
          <w:sz w:val="24"/>
          <w:szCs w:val="24"/>
        </w:rPr>
        <w:t xml:space="preserve"> Load Shedding).  NERC explains that the proposed Reliability Standards consolidate, streamline, and clarify the existing requirements of certain currently-effective Emergency Preparedness and Operations (EOP) and Protection and Control (PRC) standards.  The Commission also proposes to approve NERC’s revised definition of the term “Remedial Action Scheme” as set forth in the NERC Glossary of Terms Used in Reliability Standards (NERC Glossary), and modifications of specified Reliability Standards to incorporate the revised definition.  Further, the Commission proposes to approve assigned violation risk factors and violation severity levels, proposed implementation plans, and the retirement of certain currently-effective Reliability Standards.  The Commission discusses concerns regarding several of NERC’s proposals and, depending on the comments provided in response, the Commission may direct NERC to develop further modifications to address the concerns and possibly delay the retirement of one currently-effective standard.</w:t>
      </w:r>
      <w:r>
        <w:rPr>
          <w:rFonts w:ascii="Times New Roman" w:hAnsi="Times New Roman" w:cs="Times New Roman"/>
          <w:sz w:val="24"/>
          <w:szCs w:val="24"/>
        </w:rPr>
        <w:t>”</w:t>
      </w:r>
      <w:r w:rsidRPr="00B453B8">
        <w:rPr>
          <w:rFonts w:ascii="Times New Roman" w:hAnsi="Times New Roman" w:cs="Times New Roman"/>
          <w:sz w:val="24"/>
          <w:szCs w:val="24"/>
        </w:rPr>
        <w:t xml:space="preserve">     </w:t>
      </w:r>
    </w:p>
    <w:p w14:paraId="53A5F28C" w14:textId="77777777" w:rsidR="00DF5061" w:rsidRDefault="00DF5061" w:rsidP="00DF5061">
      <w:pPr>
        <w:spacing w:after="0"/>
        <w:rPr>
          <w:rFonts w:ascii="Times New Roman" w:hAnsi="Times New Roman" w:cs="Times New Roman"/>
          <w:sz w:val="24"/>
          <w:szCs w:val="24"/>
        </w:rPr>
      </w:pPr>
    </w:p>
    <w:p w14:paraId="2056C020" w14:textId="77777777" w:rsidR="00AE13B7" w:rsidRPr="00BA3D2F" w:rsidRDefault="00AE13B7" w:rsidP="00AE13B7">
      <w:pPr>
        <w:spacing w:after="0"/>
        <w:rPr>
          <w:rFonts w:ascii="Times New Roman" w:hAnsi="Times New Roman" w:cs="Times New Roman"/>
          <w:sz w:val="24"/>
          <w:szCs w:val="24"/>
        </w:rPr>
      </w:pPr>
      <w:proofErr w:type="gramStart"/>
      <w:r>
        <w:rPr>
          <w:rFonts w:ascii="Times New Roman" w:hAnsi="Times New Roman" w:cs="Times New Roman"/>
          <w:b/>
          <w:sz w:val="24"/>
          <w:szCs w:val="24"/>
        </w:rPr>
        <w:lastRenderedPageBreak/>
        <w:t>Summary of Current and New Burden.</w:t>
      </w:r>
      <w:proofErr w:type="gramEnd"/>
      <w:r>
        <w:rPr>
          <w:rFonts w:ascii="Times New Roman" w:hAnsi="Times New Roman" w:cs="Times New Roman"/>
          <w:sz w:val="24"/>
          <w:szCs w:val="24"/>
        </w:rPr>
        <w:t xml:space="preserve">  </w:t>
      </w:r>
    </w:p>
    <w:p w14:paraId="3B15483E" w14:textId="77777777" w:rsidR="00AE13B7" w:rsidRDefault="00AE13B7" w:rsidP="00AE13B7">
      <w:pPr>
        <w:spacing w:after="0"/>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AE13B7" w:rsidRPr="00D80FBD" w14:paraId="5C90E4A1" w14:textId="77777777" w:rsidTr="000079E2">
        <w:trPr>
          <w:trHeight w:val="870"/>
        </w:trPr>
        <w:tc>
          <w:tcPr>
            <w:tcW w:w="2679" w:type="dxa"/>
            <w:shd w:val="clear" w:color="auto" w:fill="D9D9D9"/>
            <w:vAlign w:val="bottom"/>
          </w:tcPr>
          <w:p w14:paraId="3A814A57" w14:textId="77777777" w:rsidR="00AE13B7" w:rsidRPr="00D80FBD" w:rsidRDefault="00AE13B7" w:rsidP="000079E2">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FERC-</w:t>
            </w:r>
            <w:r>
              <w:rPr>
                <w:rFonts w:ascii="Times New Roman" w:hAnsi="Times New Roman" w:cs="Times New Roman"/>
                <w:b/>
                <w:sz w:val="24"/>
                <w:szCs w:val="24"/>
              </w:rPr>
              <w:t>725S</w:t>
            </w:r>
          </w:p>
        </w:tc>
        <w:tc>
          <w:tcPr>
            <w:tcW w:w="1461" w:type="dxa"/>
            <w:shd w:val="clear" w:color="auto" w:fill="D9D9D9"/>
            <w:vAlign w:val="bottom"/>
          </w:tcPr>
          <w:p w14:paraId="0D0DC0F4" w14:textId="77777777" w:rsidR="00AE13B7" w:rsidRPr="00D80FBD" w:rsidRDefault="00AE13B7" w:rsidP="000079E2">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Request</w:t>
            </w:r>
          </w:p>
        </w:tc>
        <w:tc>
          <w:tcPr>
            <w:tcW w:w="1620" w:type="dxa"/>
            <w:shd w:val="clear" w:color="auto" w:fill="D9D9D9"/>
            <w:vAlign w:val="bottom"/>
          </w:tcPr>
          <w:p w14:paraId="63AFFFD8" w14:textId="77777777" w:rsidR="00AE13B7" w:rsidRPr="00D80FBD" w:rsidRDefault="00AE13B7" w:rsidP="000079E2">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Previously Approved</w:t>
            </w:r>
          </w:p>
        </w:tc>
        <w:tc>
          <w:tcPr>
            <w:tcW w:w="1800" w:type="dxa"/>
            <w:shd w:val="clear" w:color="auto" w:fill="D9D9D9"/>
            <w:vAlign w:val="bottom"/>
          </w:tcPr>
          <w:p w14:paraId="71F6EBF0" w14:textId="77777777" w:rsidR="00AE13B7" w:rsidRPr="00D80FBD" w:rsidRDefault="00AE13B7" w:rsidP="000079E2">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Adjustment in Estimate</w:t>
            </w:r>
          </w:p>
        </w:tc>
        <w:tc>
          <w:tcPr>
            <w:tcW w:w="1800" w:type="dxa"/>
            <w:shd w:val="clear" w:color="auto" w:fill="D9D9D9"/>
            <w:vAlign w:val="bottom"/>
          </w:tcPr>
          <w:p w14:paraId="28C65AAA" w14:textId="77777777" w:rsidR="00AE13B7" w:rsidRPr="00D80FBD" w:rsidRDefault="00AE13B7" w:rsidP="000079E2">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Agency Discretion</w:t>
            </w:r>
          </w:p>
        </w:tc>
      </w:tr>
      <w:tr w:rsidR="00AE13B7" w:rsidRPr="00D80FBD" w14:paraId="535BA03A" w14:textId="77777777" w:rsidTr="000079E2">
        <w:trPr>
          <w:trHeight w:val="591"/>
        </w:trPr>
        <w:tc>
          <w:tcPr>
            <w:tcW w:w="2679" w:type="dxa"/>
            <w:shd w:val="clear" w:color="auto" w:fill="auto"/>
          </w:tcPr>
          <w:p w14:paraId="3D9FC928" w14:textId="77777777" w:rsidR="00AE13B7" w:rsidRPr="00D80FBD" w:rsidRDefault="00AE13B7" w:rsidP="000079E2">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Number of Responses</w:t>
            </w:r>
          </w:p>
        </w:tc>
        <w:tc>
          <w:tcPr>
            <w:tcW w:w="1461" w:type="dxa"/>
            <w:shd w:val="clear" w:color="auto" w:fill="auto"/>
            <w:vAlign w:val="center"/>
          </w:tcPr>
          <w:p w14:paraId="35F4E71D" w14:textId="77777777" w:rsidR="00AE13B7" w:rsidRPr="00FC440E" w:rsidRDefault="00AE13B7"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210</w:t>
            </w:r>
          </w:p>
        </w:tc>
        <w:tc>
          <w:tcPr>
            <w:tcW w:w="1620" w:type="dxa"/>
            <w:shd w:val="clear" w:color="auto" w:fill="auto"/>
            <w:vAlign w:val="center"/>
          </w:tcPr>
          <w:p w14:paraId="0F530660" w14:textId="77777777" w:rsidR="00AE13B7" w:rsidRPr="00D80FBD" w:rsidRDefault="00AE13B7"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199</w:t>
            </w:r>
          </w:p>
        </w:tc>
        <w:tc>
          <w:tcPr>
            <w:tcW w:w="1800" w:type="dxa"/>
            <w:shd w:val="clear" w:color="auto" w:fill="auto"/>
            <w:vAlign w:val="center"/>
          </w:tcPr>
          <w:p w14:paraId="7F28453F" w14:textId="77777777" w:rsidR="00AE13B7" w:rsidRPr="00D80FBD" w:rsidRDefault="00AE13B7"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46F580D1" w14:textId="77777777" w:rsidR="00AE13B7" w:rsidRPr="00D80FBD" w:rsidRDefault="00AE13B7"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+11</w:t>
            </w:r>
          </w:p>
        </w:tc>
      </w:tr>
      <w:tr w:rsidR="00AE13B7" w:rsidRPr="00D80FBD" w14:paraId="30FAC6CE" w14:textId="77777777" w:rsidTr="000079E2">
        <w:trPr>
          <w:trHeight w:val="575"/>
        </w:trPr>
        <w:tc>
          <w:tcPr>
            <w:tcW w:w="2679" w:type="dxa"/>
            <w:shd w:val="clear" w:color="auto" w:fill="auto"/>
          </w:tcPr>
          <w:p w14:paraId="7D1EA3CA" w14:textId="77777777" w:rsidR="00AE13B7" w:rsidRPr="00D80FBD" w:rsidRDefault="00AE13B7" w:rsidP="000079E2">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Time Burden (</w:t>
            </w:r>
            <w:proofErr w:type="spellStart"/>
            <w:r w:rsidRPr="00D80FBD">
              <w:rPr>
                <w:rFonts w:ascii="Times New Roman" w:hAnsi="Times New Roman" w:cs="Times New Roman"/>
                <w:sz w:val="24"/>
                <w:szCs w:val="24"/>
              </w:rPr>
              <w:t>Hr</w:t>
            </w:r>
            <w:proofErr w:type="spellEnd"/>
            <w:r w:rsidRPr="00D80FBD">
              <w:rPr>
                <w:rFonts w:ascii="Times New Roman" w:hAnsi="Times New Roman" w:cs="Times New Roman"/>
                <w:sz w:val="24"/>
                <w:szCs w:val="24"/>
              </w:rPr>
              <w:t>)</w:t>
            </w:r>
          </w:p>
        </w:tc>
        <w:tc>
          <w:tcPr>
            <w:tcW w:w="1461" w:type="dxa"/>
            <w:shd w:val="clear" w:color="auto" w:fill="auto"/>
            <w:vAlign w:val="center"/>
          </w:tcPr>
          <w:p w14:paraId="1B7E6A9B" w14:textId="77777777" w:rsidR="00AE13B7" w:rsidRPr="00FC440E" w:rsidRDefault="00AE13B7"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20,480</w:t>
            </w:r>
          </w:p>
        </w:tc>
        <w:tc>
          <w:tcPr>
            <w:tcW w:w="1620" w:type="dxa"/>
            <w:shd w:val="clear" w:color="auto" w:fill="auto"/>
            <w:vAlign w:val="center"/>
          </w:tcPr>
          <w:p w14:paraId="5BCC7747" w14:textId="77777777" w:rsidR="00AE13B7" w:rsidRPr="00D80FBD" w:rsidRDefault="00AE13B7" w:rsidP="000079E2">
            <w:pPr>
              <w:spacing w:after="0" w:line="240" w:lineRule="auto"/>
              <w:jc w:val="right"/>
              <w:rPr>
                <w:rFonts w:ascii="Times New Roman" w:hAnsi="Times New Roman" w:cs="Times New Roman"/>
                <w:sz w:val="24"/>
                <w:szCs w:val="24"/>
              </w:rPr>
            </w:pPr>
            <w:r w:rsidRPr="000B509C">
              <w:rPr>
                <w:rFonts w:ascii="Times New Roman" w:hAnsi="Times New Roman" w:cs="Times New Roman"/>
                <w:sz w:val="24"/>
                <w:szCs w:val="24"/>
              </w:rPr>
              <w:t>3,980</w:t>
            </w:r>
          </w:p>
        </w:tc>
        <w:tc>
          <w:tcPr>
            <w:tcW w:w="1800" w:type="dxa"/>
            <w:shd w:val="clear" w:color="auto" w:fill="auto"/>
            <w:vAlign w:val="center"/>
          </w:tcPr>
          <w:p w14:paraId="4E08B6C2" w14:textId="77777777" w:rsidR="00AE13B7" w:rsidRPr="00D80FBD" w:rsidRDefault="00AE13B7"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3F5813C2" w14:textId="77777777" w:rsidR="00AE13B7" w:rsidRPr="00D80FBD" w:rsidRDefault="00AE13B7"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+16,500</w:t>
            </w:r>
          </w:p>
        </w:tc>
      </w:tr>
      <w:tr w:rsidR="00AE13B7" w:rsidRPr="00D80FBD" w14:paraId="4A8F215C" w14:textId="77777777" w:rsidTr="000079E2">
        <w:trPr>
          <w:trHeight w:val="295"/>
        </w:trPr>
        <w:tc>
          <w:tcPr>
            <w:tcW w:w="2679" w:type="dxa"/>
            <w:tcBorders>
              <w:bottom w:val="single" w:sz="4" w:space="0" w:color="auto"/>
            </w:tcBorders>
            <w:shd w:val="clear" w:color="auto" w:fill="auto"/>
          </w:tcPr>
          <w:p w14:paraId="1FA991B3" w14:textId="77777777" w:rsidR="00AE13B7" w:rsidRPr="00D80FBD" w:rsidRDefault="00AE13B7" w:rsidP="000079E2">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14:paraId="474730BB" w14:textId="77777777" w:rsidR="00AE13B7" w:rsidRPr="00427D79" w:rsidRDefault="00AE13B7"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620" w:type="dxa"/>
            <w:tcBorders>
              <w:bottom w:val="single" w:sz="4" w:space="0" w:color="auto"/>
            </w:tcBorders>
            <w:shd w:val="clear" w:color="auto" w:fill="auto"/>
            <w:vAlign w:val="center"/>
          </w:tcPr>
          <w:p w14:paraId="11255253" w14:textId="77777777" w:rsidR="00AE13B7" w:rsidRPr="00427D79" w:rsidRDefault="00AE13B7"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5FD3EC34" w14:textId="77777777" w:rsidR="00AE13B7" w:rsidRPr="00427D79" w:rsidRDefault="00AE13B7" w:rsidP="000079E2">
            <w:pPr>
              <w:spacing w:after="0" w:line="240" w:lineRule="auto"/>
              <w:jc w:val="right"/>
              <w:rPr>
                <w:rFonts w:ascii="Times New Roman" w:hAnsi="Times New Roman" w:cs="Times New Roman"/>
                <w:sz w:val="24"/>
                <w:szCs w:val="24"/>
              </w:rPr>
            </w:pPr>
            <w:r w:rsidRPr="00427D79">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60196D9E" w14:textId="77777777" w:rsidR="00AE13B7" w:rsidRPr="00D80FBD" w:rsidRDefault="00AE13B7"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bl>
    <w:p w14:paraId="6FFFB3E4" w14:textId="77777777" w:rsidR="00AE13B7" w:rsidRDefault="00AE13B7" w:rsidP="00AE13B7">
      <w:pPr>
        <w:spacing w:after="0"/>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AE13B7" w:rsidRPr="00D80FBD" w14:paraId="6C0BC741" w14:textId="77777777" w:rsidTr="000079E2">
        <w:trPr>
          <w:trHeight w:val="870"/>
        </w:trPr>
        <w:tc>
          <w:tcPr>
            <w:tcW w:w="2679" w:type="dxa"/>
            <w:shd w:val="clear" w:color="auto" w:fill="D9D9D9"/>
            <w:vAlign w:val="bottom"/>
          </w:tcPr>
          <w:p w14:paraId="3FA51A21" w14:textId="77777777" w:rsidR="00AE13B7" w:rsidRPr="00D80FBD" w:rsidRDefault="00AE13B7" w:rsidP="000079E2">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FERC-</w:t>
            </w:r>
            <w:r>
              <w:rPr>
                <w:rFonts w:ascii="Times New Roman" w:hAnsi="Times New Roman" w:cs="Times New Roman"/>
                <w:b/>
                <w:sz w:val="24"/>
                <w:szCs w:val="24"/>
              </w:rPr>
              <w:t>725G4</w:t>
            </w:r>
          </w:p>
        </w:tc>
        <w:tc>
          <w:tcPr>
            <w:tcW w:w="1461" w:type="dxa"/>
            <w:shd w:val="clear" w:color="auto" w:fill="D9D9D9"/>
            <w:vAlign w:val="bottom"/>
          </w:tcPr>
          <w:p w14:paraId="3BE837D5" w14:textId="77777777" w:rsidR="00AE13B7" w:rsidRPr="00D80FBD" w:rsidRDefault="00AE13B7" w:rsidP="000079E2">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Request</w:t>
            </w:r>
          </w:p>
        </w:tc>
        <w:tc>
          <w:tcPr>
            <w:tcW w:w="1620" w:type="dxa"/>
            <w:shd w:val="clear" w:color="auto" w:fill="D9D9D9"/>
            <w:vAlign w:val="bottom"/>
          </w:tcPr>
          <w:p w14:paraId="56B2CA08" w14:textId="77777777" w:rsidR="00AE13B7" w:rsidRPr="00D80FBD" w:rsidRDefault="00AE13B7" w:rsidP="000079E2">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Previously Approved</w:t>
            </w:r>
          </w:p>
        </w:tc>
        <w:tc>
          <w:tcPr>
            <w:tcW w:w="1800" w:type="dxa"/>
            <w:shd w:val="clear" w:color="auto" w:fill="D9D9D9"/>
            <w:vAlign w:val="bottom"/>
          </w:tcPr>
          <w:p w14:paraId="23FD8513" w14:textId="77777777" w:rsidR="00AE13B7" w:rsidRPr="00D80FBD" w:rsidRDefault="00AE13B7" w:rsidP="000079E2">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Adjustment in Estimate</w:t>
            </w:r>
          </w:p>
        </w:tc>
        <w:tc>
          <w:tcPr>
            <w:tcW w:w="1800" w:type="dxa"/>
            <w:shd w:val="clear" w:color="auto" w:fill="D9D9D9"/>
            <w:vAlign w:val="bottom"/>
          </w:tcPr>
          <w:p w14:paraId="4FE70085" w14:textId="77777777" w:rsidR="00AE13B7" w:rsidRPr="00D80FBD" w:rsidRDefault="00AE13B7" w:rsidP="000079E2">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Agency Discretion</w:t>
            </w:r>
          </w:p>
        </w:tc>
      </w:tr>
      <w:tr w:rsidR="00AE13B7" w:rsidRPr="003C031A" w14:paraId="6369124C" w14:textId="77777777" w:rsidTr="000079E2">
        <w:trPr>
          <w:trHeight w:val="591"/>
        </w:trPr>
        <w:tc>
          <w:tcPr>
            <w:tcW w:w="2679" w:type="dxa"/>
            <w:shd w:val="clear" w:color="auto" w:fill="auto"/>
          </w:tcPr>
          <w:p w14:paraId="1AE7F9C2" w14:textId="77777777" w:rsidR="00AE13B7" w:rsidRPr="00D80FBD" w:rsidRDefault="00AE13B7" w:rsidP="000079E2">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Number of Responses</w:t>
            </w:r>
          </w:p>
        </w:tc>
        <w:tc>
          <w:tcPr>
            <w:tcW w:w="1461" w:type="dxa"/>
            <w:shd w:val="clear" w:color="auto" w:fill="auto"/>
            <w:vAlign w:val="center"/>
          </w:tcPr>
          <w:p w14:paraId="50654597" w14:textId="77777777" w:rsidR="00AE13B7" w:rsidRPr="003C031A" w:rsidRDefault="00AE13B7" w:rsidP="000079E2">
            <w:pPr>
              <w:spacing w:after="0" w:line="240" w:lineRule="auto"/>
              <w:jc w:val="right"/>
              <w:rPr>
                <w:rFonts w:ascii="Times New Roman" w:hAnsi="Times New Roman" w:cs="Times New Roman"/>
                <w:sz w:val="24"/>
                <w:szCs w:val="24"/>
              </w:rPr>
            </w:pPr>
            <w:r w:rsidRPr="003C031A">
              <w:rPr>
                <w:rFonts w:ascii="Times New Roman" w:hAnsi="Times New Roman" w:cs="Times New Roman"/>
                <w:sz w:val="24"/>
                <w:szCs w:val="24"/>
              </w:rPr>
              <w:t>52</w:t>
            </w:r>
          </w:p>
        </w:tc>
        <w:tc>
          <w:tcPr>
            <w:tcW w:w="1620" w:type="dxa"/>
            <w:shd w:val="clear" w:color="auto" w:fill="auto"/>
            <w:vAlign w:val="center"/>
          </w:tcPr>
          <w:p w14:paraId="582BA1F2" w14:textId="77777777" w:rsidR="00AE13B7" w:rsidRPr="003C031A" w:rsidRDefault="00AE13B7" w:rsidP="000079E2">
            <w:pPr>
              <w:spacing w:after="0" w:line="240" w:lineRule="auto"/>
              <w:jc w:val="right"/>
              <w:rPr>
                <w:rFonts w:ascii="Times New Roman" w:hAnsi="Times New Roman" w:cs="Times New Roman"/>
                <w:sz w:val="24"/>
                <w:szCs w:val="24"/>
              </w:rPr>
            </w:pPr>
            <w:r w:rsidRPr="003C031A">
              <w:rPr>
                <w:rFonts w:ascii="Times New Roman" w:hAnsi="Times New Roman" w:cs="Times New Roman"/>
                <w:sz w:val="24"/>
                <w:szCs w:val="24"/>
              </w:rPr>
              <w:t>0</w:t>
            </w:r>
          </w:p>
        </w:tc>
        <w:tc>
          <w:tcPr>
            <w:tcW w:w="1800" w:type="dxa"/>
            <w:shd w:val="clear" w:color="auto" w:fill="auto"/>
            <w:vAlign w:val="center"/>
          </w:tcPr>
          <w:p w14:paraId="1CF0B6EE" w14:textId="77777777" w:rsidR="00AE13B7" w:rsidRPr="003C031A" w:rsidRDefault="00AE13B7" w:rsidP="000079E2">
            <w:pPr>
              <w:spacing w:after="0" w:line="240" w:lineRule="auto"/>
              <w:jc w:val="right"/>
              <w:rPr>
                <w:rFonts w:ascii="Times New Roman" w:hAnsi="Times New Roman" w:cs="Times New Roman"/>
                <w:sz w:val="24"/>
                <w:szCs w:val="24"/>
              </w:rPr>
            </w:pPr>
            <w:r w:rsidRPr="003C031A">
              <w:rPr>
                <w:rFonts w:ascii="Times New Roman" w:hAnsi="Times New Roman" w:cs="Times New Roman"/>
                <w:sz w:val="24"/>
                <w:szCs w:val="24"/>
              </w:rPr>
              <w:t>0</w:t>
            </w:r>
          </w:p>
        </w:tc>
        <w:tc>
          <w:tcPr>
            <w:tcW w:w="1800" w:type="dxa"/>
            <w:shd w:val="clear" w:color="auto" w:fill="auto"/>
            <w:vAlign w:val="center"/>
          </w:tcPr>
          <w:p w14:paraId="59A67F28" w14:textId="77777777" w:rsidR="00AE13B7" w:rsidRPr="003C031A" w:rsidRDefault="00AE13B7" w:rsidP="000079E2">
            <w:pPr>
              <w:spacing w:after="0" w:line="240" w:lineRule="auto"/>
              <w:jc w:val="right"/>
              <w:rPr>
                <w:rFonts w:ascii="Times New Roman" w:hAnsi="Times New Roman" w:cs="Times New Roman"/>
                <w:sz w:val="24"/>
                <w:szCs w:val="24"/>
              </w:rPr>
            </w:pPr>
            <w:r w:rsidRPr="003C031A">
              <w:rPr>
                <w:rFonts w:ascii="Times New Roman" w:hAnsi="Times New Roman" w:cs="Times New Roman"/>
                <w:sz w:val="24"/>
                <w:szCs w:val="24"/>
              </w:rPr>
              <w:t>+52</w:t>
            </w:r>
          </w:p>
        </w:tc>
      </w:tr>
      <w:tr w:rsidR="00AE13B7" w:rsidRPr="003C031A" w14:paraId="187973CA" w14:textId="77777777" w:rsidTr="000079E2">
        <w:trPr>
          <w:trHeight w:val="575"/>
        </w:trPr>
        <w:tc>
          <w:tcPr>
            <w:tcW w:w="2679" w:type="dxa"/>
            <w:shd w:val="clear" w:color="auto" w:fill="auto"/>
          </w:tcPr>
          <w:p w14:paraId="50EFD59C" w14:textId="77777777" w:rsidR="00AE13B7" w:rsidRPr="00D80FBD" w:rsidRDefault="00AE13B7" w:rsidP="000079E2">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Time Burden (</w:t>
            </w:r>
            <w:proofErr w:type="spellStart"/>
            <w:r w:rsidRPr="00D80FBD">
              <w:rPr>
                <w:rFonts w:ascii="Times New Roman" w:hAnsi="Times New Roman" w:cs="Times New Roman"/>
                <w:sz w:val="24"/>
                <w:szCs w:val="24"/>
              </w:rPr>
              <w:t>Hr</w:t>
            </w:r>
            <w:proofErr w:type="spellEnd"/>
            <w:r w:rsidRPr="00D80FBD">
              <w:rPr>
                <w:rFonts w:ascii="Times New Roman" w:hAnsi="Times New Roman" w:cs="Times New Roman"/>
                <w:sz w:val="24"/>
                <w:szCs w:val="24"/>
              </w:rPr>
              <w:t>)</w:t>
            </w:r>
          </w:p>
        </w:tc>
        <w:tc>
          <w:tcPr>
            <w:tcW w:w="1461" w:type="dxa"/>
            <w:shd w:val="clear" w:color="auto" w:fill="auto"/>
            <w:vAlign w:val="center"/>
          </w:tcPr>
          <w:p w14:paraId="1BE2A002" w14:textId="21BA1335" w:rsidR="00AE13B7" w:rsidRPr="003C031A" w:rsidRDefault="00AE13B7" w:rsidP="003C031A">
            <w:pPr>
              <w:spacing w:after="0" w:line="240" w:lineRule="auto"/>
              <w:jc w:val="right"/>
              <w:rPr>
                <w:rFonts w:ascii="Times New Roman" w:hAnsi="Times New Roman" w:cs="Times New Roman"/>
                <w:sz w:val="24"/>
                <w:szCs w:val="24"/>
              </w:rPr>
            </w:pPr>
            <w:r w:rsidRPr="003C031A">
              <w:rPr>
                <w:rFonts w:ascii="Times New Roman" w:hAnsi="Times New Roman" w:cs="Times New Roman"/>
                <w:sz w:val="24"/>
                <w:szCs w:val="24"/>
              </w:rPr>
              <w:t>1,</w:t>
            </w:r>
            <w:r w:rsidR="003C031A" w:rsidRPr="003C031A">
              <w:rPr>
                <w:rFonts w:ascii="Times New Roman" w:hAnsi="Times New Roman" w:cs="Times New Roman"/>
                <w:sz w:val="24"/>
                <w:szCs w:val="24"/>
              </w:rPr>
              <w:t>464</w:t>
            </w:r>
          </w:p>
        </w:tc>
        <w:tc>
          <w:tcPr>
            <w:tcW w:w="1620" w:type="dxa"/>
            <w:shd w:val="clear" w:color="auto" w:fill="auto"/>
            <w:vAlign w:val="center"/>
          </w:tcPr>
          <w:p w14:paraId="60213A80" w14:textId="77777777" w:rsidR="00AE13B7" w:rsidRPr="003C031A" w:rsidRDefault="00AE13B7" w:rsidP="000079E2">
            <w:pPr>
              <w:spacing w:after="0" w:line="240" w:lineRule="auto"/>
              <w:jc w:val="right"/>
              <w:rPr>
                <w:rFonts w:ascii="Times New Roman" w:hAnsi="Times New Roman" w:cs="Times New Roman"/>
                <w:sz w:val="24"/>
                <w:szCs w:val="24"/>
              </w:rPr>
            </w:pPr>
            <w:r w:rsidRPr="003C031A">
              <w:rPr>
                <w:rFonts w:ascii="Times New Roman" w:hAnsi="Times New Roman" w:cs="Times New Roman"/>
                <w:sz w:val="24"/>
                <w:szCs w:val="24"/>
              </w:rPr>
              <w:t>0</w:t>
            </w:r>
          </w:p>
        </w:tc>
        <w:tc>
          <w:tcPr>
            <w:tcW w:w="1800" w:type="dxa"/>
            <w:shd w:val="clear" w:color="auto" w:fill="auto"/>
            <w:vAlign w:val="center"/>
          </w:tcPr>
          <w:p w14:paraId="75CE2F2B" w14:textId="77777777" w:rsidR="00AE13B7" w:rsidRPr="003C031A" w:rsidRDefault="00AE13B7" w:rsidP="000079E2">
            <w:pPr>
              <w:spacing w:after="0" w:line="240" w:lineRule="auto"/>
              <w:jc w:val="right"/>
              <w:rPr>
                <w:rFonts w:ascii="Times New Roman" w:hAnsi="Times New Roman" w:cs="Times New Roman"/>
                <w:sz w:val="24"/>
                <w:szCs w:val="24"/>
              </w:rPr>
            </w:pPr>
            <w:r w:rsidRPr="003C031A">
              <w:rPr>
                <w:rFonts w:ascii="Times New Roman" w:hAnsi="Times New Roman" w:cs="Times New Roman"/>
                <w:sz w:val="24"/>
                <w:szCs w:val="24"/>
              </w:rPr>
              <w:t>0</w:t>
            </w:r>
          </w:p>
        </w:tc>
        <w:tc>
          <w:tcPr>
            <w:tcW w:w="1800" w:type="dxa"/>
            <w:shd w:val="clear" w:color="auto" w:fill="auto"/>
            <w:vAlign w:val="center"/>
          </w:tcPr>
          <w:p w14:paraId="01F46954" w14:textId="236B52A4" w:rsidR="00AE13B7" w:rsidRPr="003C031A" w:rsidRDefault="00AE13B7" w:rsidP="003C031A">
            <w:pPr>
              <w:spacing w:after="0" w:line="240" w:lineRule="auto"/>
              <w:jc w:val="right"/>
              <w:rPr>
                <w:rFonts w:ascii="Times New Roman" w:hAnsi="Times New Roman" w:cs="Times New Roman"/>
                <w:sz w:val="24"/>
                <w:szCs w:val="24"/>
              </w:rPr>
            </w:pPr>
            <w:r w:rsidRPr="003C031A">
              <w:rPr>
                <w:rFonts w:ascii="Times New Roman" w:hAnsi="Times New Roman" w:cs="Times New Roman"/>
                <w:sz w:val="24"/>
                <w:szCs w:val="24"/>
              </w:rPr>
              <w:t>+1,</w:t>
            </w:r>
            <w:r w:rsidR="003C031A" w:rsidRPr="003C031A">
              <w:rPr>
                <w:rFonts w:ascii="Times New Roman" w:hAnsi="Times New Roman" w:cs="Times New Roman"/>
                <w:sz w:val="24"/>
                <w:szCs w:val="24"/>
              </w:rPr>
              <w:t>464</w:t>
            </w:r>
          </w:p>
        </w:tc>
      </w:tr>
      <w:tr w:rsidR="00AE13B7" w:rsidRPr="00D80FBD" w14:paraId="03E58F39" w14:textId="77777777" w:rsidTr="000079E2">
        <w:trPr>
          <w:trHeight w:val="295"/>
        </w:trPr>
        <w:tc>
          <w:tcPr>
            <w:tcW w:w="2679" w:type="dxa"/>
            <w:tcBorders>
              <w:bottom w:val="single" w:sz="4" w:space="0" w:color="auto"/>
            </w:tcBorders>
            <w:shd w:val="clear" w:color="auto" w:fill="auto"/>
          </w:tcPr>
          <w:p w14:paraId="065BCFAD" w14:textId="77777777" w:rsidR="00AE13B7" w:rsidRPr="00D80FBD" w:rsidRDefault="00AE13B7" w:rsidP="000079E2">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14:paraId="0B3AC850" w14:textId="77777777" w:rsidR="00AE13B7" w:rsidRPr="00427D79" w:rsidRDefault="00AE13B7" w:rsidP="000079E2">
            <w:pPr>
              <w:spacing w:after="0" w:line="240" w:lineRule="auto"/>
              <w:jc w:val="right"/>
              <w:rPr>
                <w:rFonts w:ascii="Times New Roman" w:hAnsi="Times New Roman" w:cs="Times New Roman"/>
                <w:sz w:val="24"/>
                <w:szCs w:val="24"/>
              </w:rPr>
            </w:pPr>
            <w:r w:rsidRPr="00427D79">
              <w:rPr>
                <w:rFonts w:ascii="Times New Roman" w:hAnsi="Times New Roman" w:cs="Times New Roman"/>
                <w:sz w:val="24"/>
                <w:szCs w:val="24"/>
              </w:rPr>
              <w:t>$0</w:t>
            </w:r>
          </w:p>
        </w:tc>
        <w:tc>
          <w:tcPr>
            <w:tcW w:w="1620" w:type="dxa"/>
            <w:tcBorders>
              <w:bottom w:val="single" w:sz="4" w:space="0" w:color="auto"/>
            </w:tcBorders>
            <w:shd w:val="clear" w:color="auto" w:fill="auto"/>
            <w:vAlign w:val="center"/>
          </w:tcPr>
          <w:p w14:paraId="69235BD5" w14:textId="77777777" w:rsidR="00AE13B7" w:rsidRPr="00427D79" w:rsidRDefault="00AE13B7" w:rsidP="000079E2">
            <w:pPr>
              <w:spacing w:after="0" w:line="240" w:lineRule="auto"/>
              <w:jc w:val="right"/>
              <w:rPr>
                <w:rFonts w:ascii="Times New Roman" w:hAnsi="Times New Roman" w:cs="Times New Roman"/>
                <w:sz w:val="24"/>
                <w:szCs w:val="24"/>
              </w:rPr>
            </w:pPr>
            <w:r w:rsidRPr="00427D79">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0C86F21E" w14:textId="77777777" w:rsidR="00AE13B7" w:rsidRPr="00427D79" w:rsidRDefault="00AE13B7" w:rsidP="000079E2">
            <w:pPr>
              <w:spacing w:after="0" w:line="240" w:lineRule="auto"/>
              <w:jc w:val="right"/>
              <w:rPr>
                <w:rFonts w:ascii="Times New Roman" w:hAnsi="Times New Roman" w:cs="Times New Roman"/>
                <w:sz w:val="24"/>
                <w:szCs w:val="24"/>
              </w:rPr>
            </w:pPr>
            <w:r w:rsidRPr="00427D79">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3003266A" w14:textId="77777777" w:rsidR="00AE13B7" w:rsidRPr="00427D79" w:rsidRDefault="00AE13B7" w:rsidP="000079E2">
            <w:pPr>
              <w:spacing w:after="0" w:line="240" w:lineRule="auto"/>
              <w:jc w:val="right"/>
              <w:rPr>
                <w:rFonts w:ascii="Times New Roman" w:hAnsi="Times New Roman" w:cs="Times New Roman"/>
                <w:sz w:val="24"/>
                <w:szCs w:val="24"/>
              </w:rPr>
            </w:pPr>
            <w:r w:rsidRPr="00427D79">
              <w:rPr>
                <w:rFonts w:ascii="Times New Roman" w:hAnsi="Times New Roman" w:cs="Times New Roman"/>
                <w:sz w:val="24"/>
                <w:szCs w:val="24"/>
              </w:rPr>
              <w:t>$0</w:t>
            </w:r>
          </w:p>
        </w:tc>
      </w:tr>
    </w:tbl>
    <w:p w14:paraId="18B4219A" w14:textId="77777777" w:rsidR="00AE13B7" w:rsidRDefault="00AE13B7" w:rsidP="0038492E">
      <w:pPr>
        <w:spacing w:after="0"/>
        <w:rPr>
          <w:rFonts w:ascii="Times New Roman" w:hAnsi="Times New Roman" w:cs="Times New Roman"/>
          <w:sz w:val="24"/>
          <w:szCs w:val="24"/>
        </w:rPr>
      </w:pPr>
    </w:p>
    <w:p w14:paraId="27DABF58" w14:textId="4B093E40"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14:paraId="0DEB6252" w14:textId="77777777" w:rsidR="00414F32" w:rsidRDefault="00414F32" w:rsidP="00414F32">
      <w:pPr>
        <w:spacing w:after="0"/>
        <w:rPr>
          <w:rFonts w:ascii="Times New Roman" w:hAnsi="Times New Roman" w:cs="Times New Roman"/>
          <w:sz w:val="24"/>
          <w:szCs w:val="24"/>
        </w:rPr>
      </w:pPr>
    </w:p>
    <w:p w14:paraId="1A27A4FB" w14:textId="77777777" w:rsidR="006039B3" w:rsidRPr="005F6467" w:rsidRDefault="006039B3" w:rsidP="00225876">
      <w:pPr>
        <w:spacing w:after="0"/>
        <w:ind w:firstLine="360"/>
        <w:rPr>
          <w:rFonts w:ascii="Times New Roman" w:hAnsi="Times New Roman" w:cs="Times New Roman"/>
          <w:sz w:val="24"/>
          <w:szCs w:val="24"/>
        </w:rPr>
      </w:pPr>
      <w:r w:rsidRPr="005F6467">
        <w:rPr>
          <w:rFonts w:ascii="Times New Roman" w:hAnsi="Times New Roman" w:cs="Times New Roman"/>
          <w:sz w:val="24"/>
          <w:szCs w:val="24"/>
        </w:rPr>
        <w:t xml:space="preserve">There are no tabulating, statistical or tabulating analysis or publication plans for the collection of information.  </w:t>
      </w:r>
    </w:p>
    <w:p w14:paraId="7DF0E5B4" w14:textId="77777777" w:rsidR="00414F32" w:rsidRPr="00414F32" w:rsidRDefault="00414F32" w:rsidP="00414F32">
      <w:pPr>
        <w:spacing w:after="0"/>
        <w:rPr>
          <w:rFonts w:ascii="Times New Roman" w:hAnsi="Times New Roman" w:cs="Times New Roman"/>
          <w:sz w:val="24"/>
          <w:szCs w:val="24"/>
        </w:rPr>
      </w:pPr>
    </w:p>
    <w:p w14:paraId="1DA93742" w14:textId="77777777"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14:paraId="7FB9A508" w14:textId="77777777" w:rsidR="0051258E" w:rsidRDefault="0051258E" w:rsidP="009C0BA0">
      <w:pPr>
        <w:spacing w:after="0"/>
        <w:rPr>
          <w:rFonts w:ascii="Times New Roman" w:hAnsi="Times New Roman" w:cs="Times New Roman"/>
          <w:sz w:val="24"/>
          <w:szCs w:val="24"/>
        </w:rPr>
      </w:pPr>
    </w:p>
    <w:p w14:paraId="7C6AC2D5" w14:textId="608BFD95" w:rsidR="009C0BA0" w:rsidRDefault="009C0BA0" w:rsidP="00225876">
      <w:pPr>
        <w:spacing w:after="0"/>
        <w:ind w:firstLine="360"/>
        <w:rPr>
          <w:rFonts w:ascii="Times New Roman" w:hAnsi="Times New Roman" w:cs="Times New Roman"/>
          <w:sz w:val="24"/>
          <w:szCs w:val="24"/>
        </w:rPr>
      </w:pPr>
      <w:r>
        <w:rPr>
          <w:rFonts w:ascii="Times New Roman" w:hAnsi="Times New Roman" w:cs="Times New Roman"/>
          <w:sz w:val="24"/>
          <w:szCs w:val="24"/>
        </w:rPr>
        <w:t>The expiration date</w:t>
      </w:r>
      <w:r w:rsidR="00A57031">
        <w:rPr>
          <w:rFonts w:ascii="Times New Roman" w:hAnsi="Times New Roman" w:cs="Times New Roman"/>
          <w:sz w:val="24"/>
          <w:szCs w:val="24"/>
        </w:rPr>
        <w:t>s</w:t>
      </w:r>
      <w:r w:rsidRPr="00E84A39">
        <w:rPr>
          <w:rFonts w:ascii="Times New Roman" w:hAnsi="Times New Roman" w:cs="Times New Roman"/>
          <w:sz w:val="24"/>
          <w:szCs w:val="24"/>
        </w:rPr>
        <w:t xml:space="preserve"> </w:t>
      </w:r>
      <w:r w:rsidR="00A57031">
        <w:rPr>
          <w:rFonts w:ascii="Times New Roman" w:hAnsi="Times New Roman" w:cs="Times New Roman"/>
          <w:sz w:val="24"/>
          <w:szCs w:val="24"/>
        </w:rPr>
        <w:t>are</w:t>
      </w:r>
      <w:r w:rsidRPr="00E84A39">
        <w:rPr>
          <w:rFonts w:ascii="Times New Roman" w:hAnsi="Times New Roman" w:cs="Times New Roman"/>
          <w:sz w:val="24"/>
          <w:szCs w:val="24"/>
        </w:rPr>
        <w:t xml:space="preserve"> displayed </w:t>
      </w:r>
      <w:r>
        <w:rPr>
          <w:rFonts w:ascii="Times New Roman" w:hAnsi="Times New Roman" w:cs="Times New Roman"/>
          <w:sz w:val="24"/>
          <w:szCs w:val="24"/>
        </w:rPr>
        <w:t xml:space="preserve">in a table posted </w:t>
      </w:r>
      <w:r w:rsidRPr="00E84A39">
        <w:rPr>
          <w:rFonts w:ascii="Times New Roman" w:hAnsi="Times New Roman" w:cs="Times New Roman"/>
          <w:sz w:val="24"/>
          <w:szCs w:val="24"/>
        </w:rPr>
        <w:t xml:space="preserve">on ferc.gov </w:t>
      </w:r>
      <w:r>
        <w:rPr>
          <w:rFonts w:ascii="Times New Roman" w:hAnsi="Times New Roman" w:cs="Times New Roman"/>
          <w:sz w:val="24"/>
          <w:szCs w:val="24"/>
        </w:rPr>
        <w:t>at</w:t>
      </w:r>
      <w:r w:rsidRPr="00E84A39">
        <w:rPr>
          <w:rFonts w:ascii="Times New Roman" w:hAnsi="Times New Roman" w:cs="Times New Roman"/>
          <w:sz w:val="24"/>
          <w:szCs w:val="24"/>
        </w:rPr>
        <w:t xml:space="preserve"> </w:t>
      </w:r>
      <w:hyperlink r:id="rId13" w:history="1">
        <w:r w:rsidRPr="00E84A39">
          <w:rPr>
            <w:rStyle w:val="Hyperlink"/>
            <w:rFonts w:ascii="Times New Roman" w:hAnsi="Times New Roman" w:cs="Times New Roman"/>
            <w:sz w:val="24"/>
            <w:szCs w:val="24"/>
          </w:rPr>
          <w:t>http://www.ferc.gov/docs-filing/info-collections.asp</w:t>
        </w:r>
      </w:hyperlink>
      <w:r w:rsidRPr="00E84A39">
        <w:rPr>
          <w:rFonts w:ascii="Times New Roman" w:hAnsi="Times New Roman" w:cs="Times New Roman"/>
          <w:sz w:val="24"/>
          <w:szCs w:val="24"/>
        </w:rPr>
        <w:t>.</w:t>
      </w:r>
    </w:p>
    <w:p w14:paraId="26C16A27" w14:textId="77777777" w:rsidR="009C0BA0" w:rsidRPr="00414F32" w:rsidRDefault="009C0BA0" w:rsidP="00414F32">
      <w:pPr>
        <w:spacing w:after="0"/>
        <w:rPr>
          <w:rFonts w:ascii="Times New Roman" w:hAnsi="Times New Roman" w:cs="Times New Roman"/>
          <w:sz w:val="24"/>
          <w:szCs w:val="24"/>
        </w:rPr>
      </w:pPr>
    </w:p>
    <w:p w14:paraId="65122EE9" w14:textId="77777777"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14:paraId="059E8B32" w14:textId="77777777" w:rsidR="0057700F" w:rsidRDefault="0057700F" w:rsidP="0057700F">
      <w:pPr>
        <w:spacing w:after="0"/>
        <w:rPr>
          <w:rFonts w:ascii="Times New Roman" w:hAnsi="Times New Roman" w:cs="Times New Roman"/>
          <w:b/>
          <w:sz w:val="24"/>
          <w:szCs w:val="24"/>
        </w:rPr>
      </w:pPr>
    </w:p>
    <w:p w14:paraId="2E4EBBE1" w14:textId="77777777" w:rsidR="006039B3" w:rsidRPr="005F6467" w:rsidRDefault="006039B3" w:rsidP="00225876">
      <w:pPr>
        <w:spacing w:after="0"/>
        <w:ind w:firstLine="360"/>
        <w:rPr>
          <w:rFonts w:ascii="Times New Roman" w:hAnsi="Times New Roman" w:cs="Times New Roman"/>
          <w:sz w:val="24"/>
          <w:szCs w:val="24"/>
        </w:rPr>
      </w:pPr>
      <w:r w:rsidRPr="005F6467">
        <w:rPr>
          <w:rFonts w:ascii="Times New Roman" w:hAnsi="Times New Roman" w:cs="Times New Roman"/>
          <w:sz w:val="24"/>
          <w:szCs w:val="24"/>
        </w:rPr>
        <w:t>The Commission does not use the data collected for this reporting require</w:t>
      </w:r>
      <w:r w:rsidR="0051258E">
        <w:rPr>
          <w:rFonts w:ascii="Times New Roman" w:hAnsi="Times New Roman" w:cs="Times New Roman"/>
          <w:sz w:val="24"/>
          <w:szCs w:val="24"/>
        </w:rPr>
        <w:t>ment for statistical purposes.</w:t>
      </w:r>
    </w:p>
    <w:p w14:paraId="1D8A81DA" w14:textId="77777777" w:rsidR="00414F32" w:rsidRPr="007A2F92" w:rsidRDefault="00414F32" w:rsidP="006039B3">
      <w:pPr>
        <w:tabs>
          <w:tab w:val="left" w:pos="915"/>
        </w:tabs>
        <w:spacing w:after="0"/>
        <w:rPr>
          <w:rFonts w:ascii="Times New Roman" w:hAnsi="Times New Roman" w:cs="Times New Roman"/>
          <w:sz w:val="24"/>
          <w:szCs w:val="24"/>
        </w:rPr>
      </w:pPr>
    </w:p>
    <w:sectPr w:rsidR="00414F32" w:rsidRPr="007A2F92" w:rsidSect="00787716">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D0336" w14:textId="77777777" w:rsidR="000079E2" w:rsidRDefault="000079E2" w:rsidP="00FD66F1">
      <w:pPr>
        <w:spacing w:after="0" w:line="240" w:lineRule="auto"/>
      </w:pPr>
      <w:r>
        <w:separator/>
      </w:r>
    </w:p>
  </w:endnote>
  <w:endnote w:type="continuationSeparator" w:id="0">
    <w:p w14:paraId="22E29B70" w14:textId="77777777" w:rsidR="000079E2" w:rsidRDefault="000079E2"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rFonts w:ascii="Times New Roman" w:hAnsi="Times New Roman" w:cs="Times New Roman"/>
        <w:noProof/>
      </w:rPr>
    </w:sdtEndPr>
    <w:sdtContent>
      <w:p w14:paraId="37F15B3E" w14:textId="77777777" w:rsidR="000079E2" w:rsidRPr="001C6553" w:rsidRDefault="000079E2">
        <w:pPr>
          <w:pStyle w:val="Footer"/>
          <w:jc w:val="right"/>
          <w:rPr>
            <w:rFonts w:ascii="Times New Roman" w:hAnsi="Times New Roman" w:cs="Times New Roman"/>
          </w:rPr>
        </w:pPr>
        <w:r w:rsidRPr="001C6553">
          <w:rPr>
            <w:rFonts w:ascii="Times New Roman" w:hAnsi="Times New Roman" w:cs="Times New Roman"/>
          </w:rPr>
          <w:fldChar w:fldCharType="begin"/>
        </w:r>
        <w:r w:rsidRPr="001C6553">
          <w:rPr>
            <w:rFonts w:ascii="Times New Roman" w:hAnsi="Times New Roman" w:cs="Times New Roman"/>
          </w:rPr>
          <w:instrText xml:space="preserve"> PAGE   \* MERGEFORMAT </w:instrText>
        </w:r>
        <w:r w:rsidRPr="001C6553">
          <w:rPr>
            <w:rFonts w:ascii="Times New Roman" w:hAnsi="Times New Roman" w:cs="Times New Roman"/>
          </w:rPr>
          <w:fldChar w:fldCharType="separate"/>
        </w:r>
        <w:r w:rsidR="00922B34">
          <w:rPr>
            <w:rFonts w:ascii="Times New Roman" w:hAnsi="Times New Roman" w:cs="Times New Roman"/>
            <w:noProof/>
          </w:rPr>
          <w:t>7</w:t>
        </w:r>
        <w:r w:rsidRPr="001C6553">
          <w:rPr>
            <w:rFonts w:ascii="Times New Roman" w:hAnsi="Times New Roman" w:cs="Times New Roman"/>
            <w:noProof/>
          </w:rPr>
          <w:fldChar w:fldCharType="end"/>
        </w:r>
      </w:p>
    </w:sdtContent>
  </w:sdt>
  <w:p w14:paraId="41462F04" w14:textId="77777777" w:rsidR="000079E2" w:rsidRDefault="000079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99CD37" w14:textId="77777777" w:rsidR="000079E2" w:rsidRDefault="000079E2" w:rsidP="00FD66F1">
      <w:pPr>
        <w:spacing w:after="0" w:line="240" w:lineRule="auto"/>
      </w:pPr>
      <w:r>
        <w:separator/>
      </w:r>
    </w:p>
  </w:footnote>
  <w:footnote w:type="continuationSeparator" w:id="0">
    <w:p w14:paraId="255120E0" w14:textId="77777777" w:rsidR="000079E2" w:rsidRDefault="000079E2" w:rsidP="00FD66F1">
      <w:pPr>
        <w:spacing w:after="0" w:line="240" w:lineRule="auto"/>
      </w:pPr>
      <w:r>
        <w:continuationSeparator/>
      </w:r>
    </w:p>
  </w:footnote>
  <w:footnote w:id="1">
    <w:p w14:paraId="6709B8A7" w14:textId="77777777" w:rsidR="000079E2" w:rsidRDefault="000079E2">
      <w:pPr>
        <w:pStyle w:val="FootnoteText"/>
      </w:pPr>
      <w:r>
        <w:rPr>
          <w:rStyle w:val="FootnoteReference"/>
        </w:rPr>
        <w:footnoteRef/>
      </w:r>
      <w:r>
        <w:t xml:space="preserve"> FERC-725G4 is a temporary collection number in order to submit this ICR and NOPR to OMB timely.  Long-term, the FERC-725G4 information collection requirements should be included in FERC-725G (</w:t>
      </w:r>
      <w:r w:rsidRPr="004D3526">
        <w:t>Mandatory Reliability Standards for the Bulk-Power System: PRC Standards</w:t>
      </w:r>
      <w:r>
        <w:t xml:space="preserve">; OMB Control No. </w:t>
      </w:r>
      <w:r w:rsidRPr="004D3526">
        <w:t>1902-0252</w:t>
      </w:r>
      <w:r>
        <w:t>).  However, there is another, unrelated ICR for FERC-725G, which is pending OMB review at this time, and only one item can be pending at a time per OMB Control No.   Therefor we are using the temporary collection number FERC-725G4.</w:t>
      </w:r>
    </w:p>
  </w:footnote>
  <w:footnote w:id="2">
    <w:p w14:paraId="7AFDDD38" w14:textId="77777777" w:rsidR="000079E2" w:rsidRDefault="000079E2" w:rsidP="00A12B0C">
      <w:pPr>
        <w:pStyle w:val="FootnoteText"/>
      </w:pPr>
      <w:r>
        <w:rPr>
          <w:rStyle w:val="FootnoteReference"/>
        </w:rPr>
        <w:footnoteRef/>
      </w:r>
      <w:r>
        <w:t xml:space="preserve"> </w:t>
      </w:r>
      <w:r>
        <w:rPr>
          <w:i/>
          <w:iCs/>
          <w:szCs w:val="26"/>
        </w:rPr>
        <w:t>North American Electric Reliability Corp.</w:t>
      </w:r>
      <w:r>
        <w:rPr>
          <w:szCs w:val="26"/>
        </w:rPr>
        <w:t xml:space="preserve">, 116 FERC ¶ 61,062, </w:t>
      </w:r>
      <w:r>
        <w:rPr>
          <w:i/>
          <w:iCs/>
          <w:szCs w:val="26"/>
        </w:rPr>
        <w:t xml:space="preserve">order on </w:t>
      </w:r>
      <w:proofErr w:type="spellStart"/>
      <w:r>
        <w:rPr>
          <w:i/>
          <w:iCs/>
          <w:szCs w:val="26"/>
        </w:rPr>
        <w:t>reh’g</w:t>
      </w:r>
      <w:proofErr w:type="spellEnd"/>
      <w:r>
        <w:rPr>
          <w:i/>
          <w:iCs/>
          <w:szCs w:val="26"/>
        </w:rPr>
        <w:t xml:space="preserve"> &amp; compliance</w:t>
      </w:r>
      <w:r>
        <w:rPr>
          <w:szCs w:val="26"/>
        </w:rPr>
        <w:t xml:space="preserve">, 117 FERC ¶ 61,126 (2006), </w:t>
      </w:r>
      <w:proofErr w:type="spellStart"/>
      <w:r>
        <w:rPr>
          <w:i/>
          <w:szCs w:val="26"/>
        </w:rPr>
        <w:t>aff’d</w:t>
      </w:r>
      <w:proofErr w:type="spellEnd"/>
      <w:r>
        <w:rPr>
          <w:i/>
          <w:szCs w:val="26"/>
        </w:rPr>
        <w:t xml:space="preserve"> </w:t>
      </w:r>
      <w:r>
        <w:rPr>
          <w:i/>
          <w:iCs/>
          <w:szCs w:val="26"/>
        </w:rPr>
        <w:t>sub nom. Alcoa, Inc. v. FERC</w:t>
      </w:r>
      <w:r>
        <w:rPr>
          <w:szCs w:val="26"/>
        </w:rPr>
        <w:t xml:space="preserve">, 564 F.3d 1342 (D.C. Cir. 2009). </w:t>
      </w:r>
      <w:r>
        <w:t xml:space="preserve"> </w:t>
      </w:r>
    </w:p>
  </w:footnote>
  <w:footnote w:id="3">
    <w:p w14:paraId="781CA587" w14:textId="77777777" w:rsidR="000079E2" w:rsidRDefault="000079E2">
      <w:pPr>
        <w:pStyle w:val="FootnoteText"/>
      </w:pPr>
      <w:r>
        <w:rPr>
          <w:rStyle w:val="FootnoteReference"/>
        </w:rPr>
        <w:footnoteRef/>
      </w:r>
      <w:r>
        <w:t xml:space="preserve"> Reliability Standards PRC-010-0, </w:t>
      </w:r>
      <w:r w:rsidRPr="006434EE">
        <w:t>PRC-021-1, and PRC-022-1</w:t>
      </w:r>
      <w:r>
        <w:t xml:space="preserve"> were approved in Order 693 (issued March 16, 2007 in Docket No. RM06-16) and are included in </w:t>
      </w:r>
      <w:r w:rsidRPr="006434EE">
        <w:t xml:space="preserve">FERC-725A </w:t>
      </w:r>
      <w:r>
        <w:t>(</w:t>
      </w:r>
      <w:r w:rsidRPr="00894644">
        <w:t>Mandatory Reliability Standards for the Bulk-Power System</w:t>
      </w:r>
      <w:r>
        <w:t xml:space="preserve">; OMB Control No. 1902-0244).  </w:t>
      </w:r>
    </w:p>
    <w:p w14:paraId="7E07135E" w14:textId="77777777" w:rsidR="000079E2" w:rsidRDefault="000079E2">
      <w:pPr>
        <w:pStyle w:val="FootnoteText"/>
      </w:pPr>
      <w:r w:rsidRPr="00090444">
        <w:t>Reliability Standard PRC-020-1 was never approved or enforced by FERC.</w:t>
      </w:r>
    </w:p>
  </w:footnote>
  <w:footnote w:id="4">
    <w:p w14:paraId="707EE991" w14:textId="77777777" w:rsidR="000079E2" w:rsidRDefault="000079E2">
      <w:pPr>
        <w:pStyle w:val="FootnoteText"/>
      </w:pPr>
      <w:r>
        <w:rPr>
          <w:rStyle w:val="FootnoteReference"/>
        </w:rPr>
        <w:footnoteRef/>
      </w:r>
      <w:r>
        <w:t xml:space="preserve"> Reliability Standard EOP-003-2 (approved in Order 763, issued May 7, 2012, in Docket No. RM11-20-000) is included in FERC-725A (</w:t>
      </w:r>
      <w:r w:rsidRPr="008D04D3">
        <w:t>Mandatory Reliability Standards for the Bulk-Power System</w:t>
      </w:r>
      <w:r>
        <w:t>, OMB Control No. 1902-0244).</w:t>
      </w:r>
    </w:p>
  </w:footnote>
  <w:footnote w:id="5">
    <w:p w14:paraId="4FD35995" w14:textId="77777777" w:rsidR="000079E2" w:rsidRPr="006B6D60" w:rsidRDefault="000079E2" w:rsidP="00C626FC">
      <w:pPr>
        <w:pStyle w:val="FootnoteText"/>
      </w:pPr>
      <w:r w:rsidRPr="006B6D60">
        <w:rPr>
          <w:rStyle w:val="FootnoteReference"/>
        </w:rPr>
        <w:footnoteRef/>
      </w:r>
      <w:r w:rsidRPr="006B6D60">
        <w:t xml:space="preserve"> </w:t>
      </w:r>
      <w:r>
        <w:t>31.9</w:t>
      </w:r>
      <w:r w:rsidRPr="006B6D60">
        <w:t>% of affected entities</w:t>
      </w:r>
    </w:p>
  </w:footnote>
  <w:footnote w:id="6">
    <w:p w14:paraId="7A209758" w14:textId="77777777" w:rsidR="000079E2" w:rsidRPr="006B6D60" w:rsidRDefault="000079E2" w:rsidP="00C626FC">
      <w:pPr>
        <w:pStyle w:val="FootnoteText"/>
      </w:pPr>
      <w:r w:rsidRPr="006B6D60">
        <w:rPr>
          <w:rStyle w:val="FootnoteReference"/>
        </w:rPr>
        <w:footnoteRef/>
      </w:r>
      <w:r w:rsidRPr="006B6D60">
        <w:t xml:space="preserve"> </w:t>
      </w:r>
      <w:hyperlink r:id="rId1" w:history="1">
        <w:r w:rsidRPr="008B0918">
          <w:rPr>
            <w:rStyle w:val="Hyperlink"/>
          </w:rPr>
          <w:t>http://www.nerc.com/FilingsOrders/us/RuleOfProcedureDL/NERC_ROP_Effective_20140701_updated_20140602%20(updated).pdf</w:t>
        </w:r>
      </w:hyperlink>
    </w:p>
  </w:footnote>
  <w:footnote w:id="7">
    <w:p w14:paraId="4F5B1297" w14:textId="77777777" w:rsidR="000079E2" w:rsidRPr="006B6D60" w:rsidRDefault="000079E2" w:rsidP="00491207">
      <w:pPr>
        <w:pStyle w:val="FootnoteText"/>
      </w:pPr>
      <w:r w:rsidRPr="00D001CE">
        <w:rPr>
          <w:rStyle w:val="FootnoteReference"/>
        </w:rPr>
        <w:footnoteRef/>
      </w:r>
      <w:r w:rsidRPr="00DE413B">
        <w:t xml:space="preserve"> </w:t>
      </w:r>
      <w:proofErr w:type="gramStart"/>
      <w:r w:rsidRPr="006B6D60">
        <w:t>Section 1502, Paragraph 2, available at NERCs website.</w:t>
      </w:r>
      <w:proofErr w:type="gramEnd"/>
    </w:p>
  </w:footnote>
  <w:footnote w:id="8">
    <w:p w14:paraId="73E4FBDA" w14:textId="77777777" w:rsidR="000079E2" w:rsidRDefault="000079E2">
      <w:pPr>
        <w:pStyle w:val="FootnoteText"/>
      </w:pPr>
      <w:r>
        <w:rPr>
          <w:rStyle w:val="FootnoteReference"/>
        </w:rPr>
        <w:footnoteRef/>
      </w:r>
      <w:r>
        <w:t xml:space="preserve"> RC=Reliability Coordinator</w:t>
      </w:r>
    </w:p>
  </w:footnote>
  <w:footnote w:id="9">
    <w:p w14:paraId="329EC199" w14:textId="77777777" w:rsidR="000079E2" w:rsidRDefault="000079E2" w:rsidP="00806297">
      <w:pPr>
        <w:pStyle w:val="FootnoteText"/>
      </w:pPr>
      <w:r>
        <w:rPr>
          <w:rStyle w:val="FootnoteReference"/>
        </w:rPr>
        <w:footnoteRef/>
      </w:r>
      <w:r>
        <w:t xml:space="preserve"> The 1,500 hour figure is broken into 1,300 hours at the engineer wage rate and 200 hours at the clerk wage rate.  These estimates assume that the engineer’s wage rate will be $66.35/hr., and the clerk’s wage rate will be $30.66/hr.  </w:t>
      </w:r>
      <w:r w:rsidRPr="00393DA7">
        <w:t>The</w:t>
      </w:r>
      <w:r>
        <w:t>se</w:t>
      </w:r>
      <w:r w:rsidRPr="00393DA7">
        <w:t xml:space="preserve"> figure</w:t>
      </w:r>
      <w:r>
        <w:t xml:space="preserve">s are </w:t>
      </w:r>
      <w:r w:rsidRPr="00393DA7">
        <w:t>taken from the Bureau of Labor Statistics</w:t>
      </w:r>
      <w:r w:rsidRPr="002C4D0A">
        <w:t>, data for May 2014 (and posted April 1, 2015)</w:t>
      </w:r>
      <w:proofErr w:type="gramStart"/>
      <w:r>
        <w:t>,</w:t>
      </w:r>
      <w:r w:rsidRPr="002C4D0A">
        <w:t xml:space="preserve"> </w:t>
      </w:r>
      <w:r w:rsidRPr="00393DA7">
        <w:t xml:space="preserve"> at</w:t>
      </w:r>
      <w:proofErr w:type="gramEnd"/>
      <w:r w:rsidRPr="00393DA7">
        <w:t xml:space="preserve"> </w:t>
      </w:r>
      <w:hyperlink r:id="rId2" w:history="1">
        <w:r w:rsidRPr="00E56726">
          <w:rPr>
            <w:rStyle w:val="Hyperlink"/>
            <w:szCs w:val="26"/>
          </w:rPr>
          <w:t>http://www.bls.gov/oes/current/naics2_22.htm</w:t>
        </w:r>
      </w:hyperlink>
      <w:r>
        <w:rPr>
          <w:szCs w:val="26"/>
        </w:rPr>
        <w:t xml:space="preserve">; Occupation Code:  </w:t>
      </w:r>
      <w:r w:rsidRPr="00711EFD">
        <w:rPr>
          <w:szCs w:val="26"/>
        </w:rPr>
        <w:t>17-2071</w:t>
      </w:r>
      <w:r>
        <w:rPr>
          <w:szCs w:val="26"/>
        </w:rPr>
        <w:t xml:space="preserve"> (engineer) and 43-4071 (clerk)</w:t>
      </w:r>
      <w:r w:rsidRPr="00393DA7">
        <w:rPr>
          <w:szCs w:val="26"/>
        </w:rPr>
        <w:t>.</w:t>
      </w:r>
    </w:p>
  </w:footnote>
  <w:footnote w:id="10">
    <w:p w14:paraId="0F75D789" w14:textId="77777777" w:rsidR="000079E2" w:rsidRDefault="000079E2" w:rsidP="00806297">
      <w:pPr>
        <w:pStyle w:val="FootnoteText"/>
      </w:pPr>
      <w:r>
        <w:rPr>
          <w:rStyle w:val="FootnoteReference"/>
        </w:rPr>
        <w:footnoteRef/>
      </w:r>
      <w:r>
        <w:t xml:space="preserve"> DP = distribution provider and TP = transmission planner.</w:t>
      </w:r>
    </w:p>
  </w:footnote>
  <w:footnote w:id="11">
    <w:p w14:paraId="36DA6B27" w14:textId="77777777" w:rsidR="000079E2" w:rsidRDefault="000079E2" w:rsidP="00806297">
      <w:pPr>
        <w:pStyle w:val="FootnoteText"/>
      </w:pPr>
      <w:r>
        <w:rPr>
          <w:rStyle w:val="FootnoteReference"/>
        </w:rPr>
        <w:footnoteRef/>
      </w:r>
      <w:r>
        <w:t xml:space="preserve"> The 36 hour figure is broken into 24 hours at the engineer wage rate and 12 hours at the clerk wage rate.  These estimates assume that the engineer’s wage rate will be $66.35/hr. and the clerk’s wage rate will be $30.66/hr.  </w:t>
      </w:r>
      <w:r w:rsidRPr="00393DA7">
        <w:t>The</w:t>
      </w:r>
      <w:r>
        <w:t>se</w:t>
      </w:r>
      <w:r w:rsidRPr="00393DA7">
        <w:t xml:space="preserve"> figure</w:t>
      </w:r>
      <w:r>
        <w:t xml:space="preserve">s are </w:t>
      </w:r>
      <w:r w:rsidRPr="00393DA7">
        <w:t>taken from the Bureau of Labor Statistics</w:t>
      </w:r>
      <w:r>
        <w:t>,</w:t>
      </w:r>
      <w:r w:rsidRPr="00393DA7">
        <w:t xml:space="preserve"> </w:t>
      </w:r>
      <w:r>
        <w:t xml:space="preserve">data for May 2014 (and posted April 1, 2015), </w:t>
      </w:r>
      <w:r w:rsidRPr="00393DA7">
        <w:t xml:space="preserve">at </w:t>
      </w:r>
      <w:hyperlink r:id="rId3" w:history="1">
        <w:r w:rsidRPr="00E56726">
          <w:rPr>
            <w:rStyle w:val="Hyperlink"/>
            <w:szCs w:val="26"/>
          </w:rPr>
          <w:t>http://www.bls.gov/oes/current/naics2_22.htm</w:t>
        </w:r>
      </w:hyperlink>
      <w:r>
        <w:rPr>
          <w:szCs w:val="26"/>
        </w:rPr>
        <w:t xml:space="preserve">; Occupation </w:t>
      </w:r>
      <w:proofErr w:type="gramStart"/>
      <w:r>
        <w:rPr>
          <w:szCs w:val="26"/>
        </w:rPr>
        <w:t xml:space="preserve">Codes  </w:t>
      </w:r>
      <w:r w:rsidRPr="00711EFD">
        <w:rPr>
          <w:szCs w:val="26"/>
        </w:rPr>
        <w:t>17</w:t>
      </w:r>
      <w:proofErr w:type="gramEnd"/>
      <w:r w:rsidRPr="00711EFD">
        <w:rPr>
          <w:szCs w:val="26"/>
        </w:rPr>
        <w:t>-2071</w:t>
      </w:r>
      <w:r>
        <w:rPr>
          <w:szCs w:val="26"/>
        </w:rPr>
        <w:t xml:space="preserve"> (engineer) and 43-4071 (clerk)</w:t>
      </w:r>
      <w:r w:rsidRPr="00393DA7">
        <w:rPr>
          <w:szCs w:val="26"/>
        </w:rPr>
        <w:t>.</w:t>
      </w:r>
      <w:r>
        <w:rPr>
          <w:szCs w:val="26"/>
        </w:rPr>
        <w:t xml:space="preserve">  </w:t>
      </w:r>
    </w:p>
  </w:footnote>
  <w:footnote w:id="12">
    <w:p w14:paraId="744D7C79" w14:textId="77777777" w:rsidR="000079E2" w:rsidRPr="00613831" w:rsidRDefault="000079E2" w:rsidP="00806297">
      <w:pPr>
        <w:pStyle w:val="FootnoteText"/>
      </w:pPr>
      <w:r>
        <w:rPr>
          <w:rStyle w:val="FootnoteReference"/>
        </w:rPr>
        <w:footnoteRef/>
      </w:r>
      <w:r>
        <w:t xml:space="preserve"> </w:t>
      </w:r>
      <w:r>
        <w:rPr>
          <w:i/>
        </w:rPr>
        <w:t>Id.</w:t>
      </w:r>
    </w:p>
  </w:footnote>
  <w:footnote w:id="13">
    <w:p w14:paraId="5BAD2ED5" w14:textId="77777777" w:rsidR="000079E2" w:rsidRDefault="000079E2" w:rsidP="00806297">
      <w:pPr>
        <w:pStyle w:val="FootnoteText"/>
      </w:pPr>
      <w:r>
        <w:rPr>
          <w:rStyle w:val="FootnoteReference"/>
        </w:rPr>
        <w:footnoteRef/>
      </w:r>
      <w:r>
        <w:t xml:space="preserve"> The wage rate for a clerk is used for managing data retention.</w:t>
      </w:r>
    </w:p>
  </w:footnote>
  <w:footnote w:id="14">
    <w:p w14:paraId="57F59B5C" w14:textId="34549511" w:rsidR="000079E2" w:rsidRDefault="000079E2">
      <w:pPr>
        <w:pStyle w:val="FootnoteText"/>
      </w:pPr>
      <w:r>
        <w:rPr>
          <w:rStyle w:val="FootnoteReference"/>
        </w:rPr>
        <w:footnoteRef/>
      </w:r>
      <w:r>
        <w:t xml:space="preserve"> Note that there was an inadvertent mathematical error in the NOPR.  It stated 108 hrs. (</w:t>
      </w:r>
      <w:proofErr w:type="gramStart"/>
      <w:r>
        <w:t>rather</w:t>
      </w:r>
      <w:proofErr w:type="gramEnd"/>
      <w:r>
        <w:t xml:space="preserve"> than 36 hrs.) </w:t>
      </w:r>
      <w:proofErr w:type="gramStart"/>
      <w:r>
        <w:t>and</w:t>
      </w:r>
      <w:proofErr w:type="gramEnd"/>
      <w:r>
        <w:t xml:space="preserve"> $3,311.28 (rather than $1,103.76).  The estimates for burden hours, corresponding cost, and resulting totals have been corrected in this supporting statement</w:t>
      </w:r>
      <w:r w:rsidR="001E6342">
        <w:t xml:space="preserve"> and submittal to OMB</w:t>
      </w:r>
      <w:r>
        <w:t xml:space="preserve">. </w:t>
      </w:r>
    </w:p>
  </w:footnote>
  <w:footnote w:id="15">
    <w:p w14:paraId="1DEA8B68" w14:textId="77777777" w:rsidR="000079E2" w:rsidRPr="00BD4A05" w:rsidRDefault="000079E2" w:rsidP="00CE0ACF">
      <w:pPr>
        <w:pStyle w:val="FootnoteText"/>
      </w:pPr>
      <w:r w:rsidRPr="00BD4A05">
        <w:rPr>
          <w:rStyle w:val="FootnoteReference"/>
        </w:rPr>
        <w:footnoteRef/>
      </w:r>
      <w:r>
        <w:t xml:space="preserve"> </w:t>
      </w:r>
      <w:r w:rsidRPr="00A72FBE">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w:t>
      </w:r>
      <w:r>
        <w:t>iated rulemakings (not just this NOPR</w:t>
      </w:r>
      <w:r w:rsidRPr="00A72FBE">
        <w:t>), and other changes to the collection.</w:t>
      </w:r>
    </w:p>
  </w:footnote>
  <w:footnote w:id="16">
    <w:p w14:paraId="49F2C915" w14:textId="77777777" w:rsidR="000079E2" w:rsidRPr="00BD4A05" w:rsidRDefault="000079E2" w:rsidP="00F15EDB">
      <w:pPr>
        <w:pStyle w:val="FootnoteText"/>
      </w:pPr>
      <w:r w:rsidRPr="00BD4A05">
        <w:rPr>
          <w:rStyle w:val="FootnoteReference"/>
        </w:rPr>
        <w:footnoteRef/>
      </w:r>
      <w:r>
        <w:t xml:space="preserve"> </w:t>
      </w:r>
      <w:r w:rsidRPr="00A72FBE">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w:t>
      </w:r>
      <w:r>
        <w:t>iated rulemakings (not just this NOPR</w:t>
      </w:r>
      <w:r w:rsidRPr="00A72FBE">
        <w:t>), and other changes to the collection.</w:t>
      </w:r>
    </w:p>
  </w:footnote>
  <w:footnote w:id="17">
    <w:p w14:paraId="13910F7F" w14:textId="77777777" w:rsidR="000079E2" w:rsidRDefault="000079E2" w:rsidP="00616084">
      <w:pPr>
        <w:pStyle w:val="FootnoteText"/>
      </w:pPr>
      <w:r w:rsidRPr="00415D76">
        <w:rPr>
          <w:rStyle w:val="FootnoteReference"/>
          <w:szCs w:val="26"/>
        </w:rPr>
        <w:footnoteRef/>
      </w:r>
      <w:r w:rsidRPr="00415D76">
        <w:t xml:space="preserve"> This number was calculated by adding all the applicable entities while removing double counting caused by entities registered under multiple functions.</w:t>
      </w:r>
    </w:p>
  </w:footnote>
  <w:footnote w:id="18">
    <w:p w14:paraId="3F0C271F" w14:textId="77777777" w:rsidR="000079E2" w:rsidRDefault="000079E2" w:rsidP="00616084">
      <w:pPr>
        <w:pStyle w:val="FootnoteText"/>
      </w:pPr>
      <w:r>
        <w:rPr>
          <w:rStyle w:val="FootnoteReference"/>
          <w:szCs w:val="26"/>
        </w:rPr>
        <w:footnoteRef/>
      </w:r>
      <w:r>
        <w:t xml:space="preserve"> The estimated hourly loaded cost (salary plus benefits) for an engineer is assumed to be $60/hour, based on salaries as reported by the Bureau of Labor Statistics (BLS) (</w:t>
      </w:r>
      <w:hyperlink r:id="rId4" w:history="1">
        <w:r>
          <w:rPr>
            <w:rStyle w:val="Hyperlink"/>
          </w:rPr>
          <w:t>http://bls.gov/oes/current/naics2_22.htm</w:t>
        </w:r>
      </w:hyperlink>
      <w:r>
        <w:t>).  Loaded costs are BLS rates divided by 0.703 and rounded to the nearest dollar (</w:t>
      </w:r>
      <w:hyperlink r:id="rId5" w:history="1">
        <w:r w:rsidRPr="00911DED">
          <w:rPr>
            <w:rStyle w:val="Hyperlink"/>
          </w:rPr>
          <w:t>http://www.bls.gov/news.release/ecec.nr0.htm</w:t>
        </w:r>
      </w:hyperlink>
      <w:r w:rsidRPr="00911DED">
        <w:t>)</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C384D" w14:textId="77777777" w:rsidR="000079E2" w:rsidRPr="00BD68B2" w:rsidRDefault="000079E2" w:rsidP="00DB596C">
    <w:pPr>
      <w:pStyle w:val="Header"/>
      <w:rPr>
        <w:rFonts w:ascii="Times New Roman" w:hAnsi="Times New Roman" w:cs="Times New Roman"/>
        <w:sz w:val="24"/>
        <w:szCs w:val="24"/>
      </w:rPr>
    </w:pPr>
    <w:r w:rsidRPr="00BD68B2">
      <w:rPr>
        <w:rFonts w:ascii="Times New Roman" w:hAnsi="Times New Roman" w:cs="Times New Roman"/>
        <w:sz w:val="24"/>
        <w:szCs w:val="24"/>
      </w:rPr>
      <w:t>FERC-725G4 (OMB Control No.: 1902-TBD) and</w:t>
    </w:r>
  </w:p>
  <w:p w14:paraId="3A68B43F" w14:textId="77777777" w:rsidR="000079E2" w:rsidRPr="00BD68B2" w:rsidRDefault="000079E2">
    <w:pPr>
      <w:pStyle w:val="Header"/>
      <w:rPr>
        <w:rFonts w:ascii="Times New Roman" w:hAnsi="Times New Roman" w:cs="Times New Roman"/>
        <w:sz w:val="24"/>
        <w:szCs w:val="24"/>
      </w:rPr>
    </w:pPr>
    <w:r w:rsidRPr="00BD68B2">
      <w:rPr>
        <w:rFonts w:ascii="Times New Roman" w:hAnsi="Times New Roman" w:cs="Times New Roman"/>
        <w:sz w:val="24"/>
        <w:szCs w:val="24"/>
      </w:rPr>
      <w:t xml:space="preserve">FERC-725S (OMB Control No.: 1902-0270), </w:t>
    </w:r>
  </w:p>
  <w:p w14:paraId="5DD7994B" w14:textId="77777777" w:rsidR="000079E2" w:rsidRPr="00BD68B2" w:rsidRDefault="000079E2">
    <w:pPr>
      <w:pStyle w:val="Header"/>
      <w:rPr>
        <w:rFonts w:ascii="Times New Roman" w:hAnsi="Times New Roman" w:cs="Times New Roman"/>
        <w:sz w:val="24"/>
        <w:szCs w:val="24"/>
      </w:rPr>
    </w:pPr>
    <w:proofErr w:type="gramStart"/>
    <w:r w:rsidRPr="00BD68B2">
      <w:rPr>
        <w:rFonts w:ascii="Times New Roman" w:hAnsi="Times New Roman" w:cs="Times New Roman"/>
        <w:sz w:val="24"/>
        <w:szCs w:val="24"/>
      </w:rPr>
      <w:t>as</w:t>
    </w:r>
    <w:proofErr w:type="gramEnd"/>
    <w:r w:rsidRPr="00BD68B2">
      <w:rPr>
        <w:rFonts w:ascii="Times New Roman" w:hAnsi="Times New Roman" w:cs="Times New Roman"/>
        <w:sz w:val="24"/>
        <w:szCs w:val="24"/>
      </w:rPr>
      <w:t xml:space="preserve"> implemented by the NOPR (issued 6/18/2015) in Docket Nos. RM15-7-000, RM15-12-000, and RM15-13-000 </w:t>
    </w:r>
  </w:p>
  <w:p w14:paraId="7D8819F6" w14:textId="129BC412" w:rsidR="000079E2" w:rsidRDefault="000079E2">
    <w:pPr>
      <w:pStyle w:val="Header"/>
      <w:rPr>
        <w:rFonts w:ascii="Times New Roman" w:hAnsi="Times New Roman" w:cs="Times New Roman"/>
        <w:sz w:val="24"/>
        <w:szCs w:val="24"/>
      </w:rPr>
    </w:pPr>
    <w:r w:rsidRPr="00BD68B2">
      <w:rPr>
        <w:rFonts w:ascii="Times New Roman" w:hAnsi="Times New Roman" w:cs="Times New Roman"/>
        <w:sz w:val="24"/>
        <w:szCs w:val="24"/>
      </w:rPr>
      <w:t>RIN: 1902-AF06</w:t>
    </w:r>
  </w:p>
  <w:p w14:paraId="3320CC3B" w14:textId="77777777" w:rsidR="000079E2" w:rsidRPr="00CB1A09" w:rsidRDefault="000079E2">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5025E"/>
    <w:multiLevelType w:val="hybridMultilevel"/>
    <w:tmpl w:val="FFFC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461C73"/>
    <w:multiLevelType w:val="hybridMultilevel"/>
    <w:tmpl w:val="22628C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F20194A"/>
    <w:multiLevelType w:val="hybridMultilevel"/>
    <w:tmpl w:val="9E92B7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4">
    <w:nsid w:val="33440187"/>
    <w:multiLevelType w:val="hybridMultilevel"/>
    <w:tmpl w:val="675A58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37173D36"/>
    <w:multiLevelType w:val="hybridMultilevel"/>
    <w:tmpl w:val="07A48F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8F842BA"/>
    <w:multiLevelType w:val="hybridMultilevel"/>
    <w:tmpl w:val="31AE2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1410E28"/>
    <w:multiLevelType w:val="hybridMultilevel"/>
    <w:tmpl w:val="9692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3C6417"/>
    <w:multiLevelType w:val="hybridMultilevel"/>
    <w:tmpl w:val="B8B21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FCC1895"/>
    <w:multiLevelType w:val="hybridMultilevel"/>
    <w:tmpl w:val="B602E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0E2BFA"/>
    <w:multiLevelType w:val="hybridMultilevel"/>
    <w:tmpl w:val="BF12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E04CE2"/>
    <w:multiLevelType w:val="hybridMultilevel"/>
    <w:tmpl w:val="375C2302"/>
    <w:lvl w:ilvl="0" w:tplc="845424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FC2BDD"/>
    <w:multiLevelType w:val="hybridMultilevel"/>
    <w:tmpl w:val="08D4EA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E4E4DD3"/>
    <w:multiLevelType w:val="hybridMultilevel"/>
    <w:tmpl w:val="7A5A3B30"/>
    <w:lvl w:ilvl="0" w:tplc="FFFFFFFF">
      <w:start w:val="1"/>
      <w:numFmt w:val="decimal"/>
      <w:pStyle w:val="FERCparanumber"/>
      <w:lvlText w:val="%1."/>
      <w:lvlJc w:val="left"/>
      <w:pPr>
        <w:tabs>
          <w:tab w:val="num" w:pos="1440"/>
        </w:tabs>
        <w:ind w:left="720" w:firstLine="0"/>
      </w:pPr>
      <w:rPr>
        <w:rFonts w:hint="default"/>
      </w:rPr>
    </w:lvl>
    <w:lvl w:ilvl="1" w:tplc="FFFFFFFF">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9"/>
  </w:num>
  <w:num w:numId="2">
    <w:abstractNumId w:val="3"/>
  </w:num>
  <w:num w:numId="3">
    <w:abstractNumId w:val="11"/>
  </w:num>
  <w:num w:numId="4">
    <w:abstractNumId w:val="13"/>
  </w:num>
  <w:num w:numId="5">
    <w:abstractNumId w:val="0"/>
  </w:num>
  <w:num w:numId="6">
    <w:abstractNumId w:val="12"/>
  </w:num>
  <w:num w:numId="7">
    <w:abstractNumId w:val="8"/>
  </w:num>
  <w:num w:numId="8">
    <w:abstractNumId w:val="7"/>
  </w:num>
  <w:num w:numId="9">
    <w:abstractNumId w:val="15"/>
  </w:num>
  <w:num w:numId="10">
    <w:abstractNumId w:val="14"/>
  </w:num>
  <w:num w:numId="11">
    <w:abstractNumId w:val="6"/>
  </w:num>
  <w:num w:numId="12">
    <w:abstractNumId w:val="2"/>
  </w:num>
  <w:num w:numId="13">
    <w:abstractNumId w:val="4"/>
  </w:num>
  <w:num w:numId="14">
    <w:abstractNumId w:val="5"/>
  </w:num>
  <w:num w:numId="15">
    <w:abstractNumId w:val="1"/>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6"/>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79E2"/>
    <w:rsid w:val="00011B32"/>
    <w:rsid w:val="00021DFC"/>
    <w:rsid w:val="0002242D"/>
    <w:rsid w:val="00032BCA"/>
    <w:rsid w:val="00035845"/>
    <w:rsid w:val="000465DF"/>
    <w:rsid w:val="00067DBD"/>
    <w:rsid w:val="00073B4C"/>
    <w:rsid w:val="00074DC8"/>
    <w:rsid w:val="00083529"/>
    <w:rsid w:val="00085FB6"/>
    <w:rsid w:val="00090444"/>
    <w:rsid w:val="000974F6"/>
    <w:rsid w:val="000B0C37"/>
    <w:rsid w:val="000B509C"/>
    <w:rsid w:val="000C3658"/>
    <w:rsid w:val="000C7505"/>
    <w:rsid w:val="000F287D"/>
    <w:rsid w:val="000F2C1E"/>
    <w:rsid w:val="00106E70"/>
    <w:rsid w:val="00111FB8"/>
    <w:rsid w:val="00120AA4"/>
    <w:rsid w:val="00137FA4"/>
    <w:rsid w:val="00140877"/>
    <w:rsid w:val="00143103"/>
    <w:rsid w:val="00152AAB"/>
    <w:rsid w:val="00154BF9"/>
    <w:rsid w:val="00166C01"/>
    <w:rsid w:val="00171755"/>
    <w:rsid w:val="00174598"/>
    <w:rsid w:val="00181727"/>
    <w:rsid w:val="00183F28"/>
    <w:rsid w:val="00185730"/>
    <w:rsid w:val="001A2BDD"/>
    <w:rsid w:val="001C6553"/>
    <w:rsid w:val="001C7724"/>
    <w:rsid w:val="001D34AB"/>
    <w:rsid w:val="001D5C01"/>
    <w:rsid w:val="001E06E8"/>
    <w:rsid w:val="001E3D20"/>
    <w:rsid w:val="001E6342"/>
    <w:rsid w:val="00216CE8"/>
    <w:rsid w:val="00225876"/>
    <w:rsid w:val="0023529D"/>
    <w:rsid w:val="0023645D"/>
    <w:rsid w:val="00242C12"/>
    <w:rsid w:val="00247D5A"/>
    <w:rsid w:val="00265562"/>
    <w:rsid w:val="0026674D"/>
    <w:rsid w:val="00284FF9"/>
    <w:rsid w:val="00291382"/>
    <w:rsid w:val="00294751"/>
    <w:rsid w:val="002B13E2"/>
    <w:rsid w:val="002C400E"/>
    <w:rsid w:val="002C4D0A"/>
    <w:rsid w:val="002D0BE1"/>
    <w:rsid w:val="002D3DE4"/>
    <w:rsid w:val="002D47D9"/>
    <w:rsid w:val="002E0267"/>
    <w:rsid w:val="002F138F"/>
    <w:rsid w:val="00300BAD"/>
    <w:rsid w:val="00306A6F"/>
    <w:rsid w:val="003072E2"/>
    <w:rsid w:val="00327DFF"/>
    <w:rsid w:val="00331598"/>
    <w:rsid w:val="003374C1"/>
    <w:rsid w:val="003538E4"/>
    <w:rsid w:val="003559FE"/>
    <w:rsid w:val="003573A1"/>
    <w:rsid w:val="00363551"/>
    <w:rsid w:val="00366CB8"/>
    <w:rsid w:val="0038492E"/>
    <w:rsid w:val="00393D67"/>
    <w:rsid w:val="003A0FC2"/>
    <w:rsid w:val="003A6877"/>
    <w:rsid w:val="003A6DBE"/>
    <w:rsid w:val="003B24BA"/>
    <w:rsid w:val="003B5D69"/>
    <w:rsid w:val="003C031A"/>
    <w:rsid w:val="003C0C1E"/>
    <w:rsid w:val="0041251C"/>
    <w:rsid w:val="00414F32"/>
    <w:rsid w:val="00415D76"/>
    <w:rsid w:val="004237AB"/>
    <w:rsid w:val="00426496"/>
    <w:rsid w:val="00427D79"/>
    <w:rsid w:val="00437F37"/>
    <w:rsid w:val="004611BD"/>
    <w:rsid w:val="00466BC1"/>
    <w:rsid w:val="00467326"/>
    <w:rsid w:val="0047331E"/>
    <w:rsid w:val="00475B1A"/>
    <w:rsid w:val="00476526"/>
    <w:rsid w:val="004817EC"/>
    <w:rsid w:val="00484838"/>
    <w:rsid w:val="004866C0"/>
    <w:rsid w:val="00487D59"/>
    <w:rsid w:val="00491207"/>
    <w:rsid w:val="00491966"/>
    <w:rsid w:val="004A7DE8"/>
    <w:rsid w:val="004B2BD2"/>
    <w:rsid w:val="004C4C89"/>
    <w:rsid w:val="004C7EEA"/>
    <w:rsid w:val="004D3526"/>
    <w:rsid w:val="004E3B1B"/>
    <w:rsid w:val="004F2F9A"/>
    <w:rsid w:val="004F6977"/>
    <w:rsid w:val="0051258E"/>
    <w:rsid w:val="00522F69"/>
    <w:rsid w:val="00524FE0"/>
    <w:rsid w:val="005269E0"/>
    <w:rsid w:val="0053150C"/>
    <w:rsid w:val="0053235A"/>
    <w:rsid w:val="0053287C"/>
    <w:rsid w:val="005406D1"/>
    <w:rsid w:val="00557B7A"/>
    <w:rsid w:val="00562F1B"/>
    <w:rsid w:val="005656AF"/>
    <w:rsid w:val="00571C5E"/>
    <w:rsid w:val="00576390"/>
    <w:rsid w:val="00576C6E"/>
    <w:rsid w:val="0057700F"/>
    <w:rsid w:val="00584DD5"/>
    <w:rsid w:val="00590498"/>
    <w:rsid w:val="005A219A"/>
    <w:rsid w:val="005A2792"/>
    <w:rsid w:val="005A2C6F"/>
    <w:rsid w:val="005B6C12"/>
    <w:rsid w:val="005B77CE"/>
    <w:rsid w:val="005F1C3C"/>
    <w:rsid w:val="00602AD1"/>
    <w:rsid w:val="006039B3"/>
    <w:rsid w:val="00605E3A"/>
    <w:rsid w:val="00607E32"/>
    <w:rsid w:val="00615BC7"/>
    <w:rsid w:val="00616084"/>
    <w:rsid w:val="006166FA"/>
    <w:rsid w:val="00616930"/>
    <w:rsid w:val="00620BA9"/>
    <w:rsid w:val="0063302E"/>
    <w:rsid w:val="006434EE"/>
    <w:rsid w:val="00652B0E"/>
    <w:rsid w:val="00660945"/>
    <w:rsid w:val="00664BC0"/>
    <w:rsid w:val="0067247B"/>
    <w:rsid w:val="00677629"/>
    <w:rsid w:val="00684C69"/>
    <w:rsid w:val="00685D44"/>
    <w:rsid w:val="00690136"/>
    <w:rsid w:val="006A0DFC"/>
    <w:rsid w:val="006C454E"/>
    <w:rsid w:val="006C5490"/>
    <w:rsid w:val="006C7A01"/>
    <w:rsid w:val="006D36BD"/>
    <w:rsid w:val="00702D51"/>
    <w:rsid w:val="007034A7"/>
    <w:rsid w:val="00713351"/>
    <w:rsid w:val="00724F61"/>
    <w:rsid w:val="0072606E"/>
    <w:rsid w:val="0075784D"/>
    <w:rsid w:val="0076593E"/>
    <w:rsid w:val="00773AEB"/>
    <w:rsid w:val="007744DD"/>
    <w:rsid w:val="007801DB"/>
    <w:rsid w:val="00785CD2"/>
    <w:rsid w:val="00787670"/>
    <w:rsid w:val="00787716"/>
    <w:rsid w:val="007929E3"/>
    <w:rsid w:val="007A2F92"/>
    <w:rsid w:val="007B701A"/>
    <w:rsid w:val="007C150D"/>
    <w:rsid w:val="007C3586"/>
    <w:rsid w:val="007C73AA"/>
    <w:rsid w:val="007E1621"/>
    <w:rsid w:val="007E7C0F"/>
    <w:rsid w:val="007F1015"/>
    <w:rsid w:val="007F1DE4"/>
    <w:rsid w:val="007F1F0F"/>
    <w:rsid w:val="007F261A"/>
    <w:rsid w:val="007F57C9"/>
    <w:rsid w:val="008038EF"/>
    <w:rsid w:val="00806297"/>
    <w:rsid w:val="00816F15"/>
    <w:rsid w:val="0082369C"/>
    <w:rsid w:val="008443F3"/>
    <w:rsid w:val="0085568F"/>
    <w:rsid w:val="00855942"/>
    <w:rsid w:val="008619E1"/>
    <w:rsid w:val="00867AF1"/>
    <w:rsid w:val="008737C7"/>
    <w:rsid w:val="00876F75"/>
    <w:rsid w:val="008936AE"/>
    <w:rsid w:val="00894644"/>
    <w:rsid w:val="008A21A4"/>
    <w:rsid w:val="008B1F00"/>
    <w:rsid w:val="008B59AF"/>
    <w:rsid w:val="008B703B"/>
    <w:rsid w:val="008C0B89"/>
    <w:rsid w:val="008C17EA"/>
    <w:rsid w:val="008C288D"/>
    <w:rsid w:val="008C2B52"/>
    <w:rsid w:val="008C2D58"/>
    <w:rsid w:val="008C5283"/>
    <w:rsid w:val="008D04D3"/>
    <w:rsid w:val="008D2B5E"/>
    <w:rsid w:val="008E70CD"/>
    <w:rsid w:val="008F4A0D"/>
    <w:rsid w:val="00900526"/>
    <w:rsid w:val="0090438A"/>
    <w:rsid w:val="00905C9A"/>
    <w:rsid w:val="00913A8B"/>
    <w:rsid w:val="00922B34"/>
    <w:rsid w:val="0093427F"/>
    <w:rsid w:val="00934B37"/>
    <w:rsid w:val="009513E9"/>
    <w:rsid w:val="00955E4E"/>
    <w:rsid w:val="009647B1"/>
    <w:rsid w:val="00970FE4"/>
    <w:rsid w:val="00976FC9"/>
    <w:rsid w:val="00985B16"/>
    <w:rsid w:val="00996108"/>
    <w:rsid w:val="009A0A26"/>
    <w:rsid w:val="009B0EBE"/>
    <w:rsid w:val="009B4D01"/>
    <w:rsid w:val="009C0BA0"/>
    <w:rsid w:val="009D4FE9"/>
    <w:rsid w:val="009E1190"/>
    <w:rsid w:val="009E4570"/>
    <w:rsid w:val="009F18A7"/>
    <w:rsid w:val="009F2946"/>
    <w:rsid w:val="00A0495C"/>
    <w:rsid w:val="00A12B0C"/>
    <w:rsid w:val="00A14830"/>
    <w:rsid w:val="00A26F9A"/>
    <w:rsid w:val="00A276F5"/>
    <w:rsid w:val="00A47294"/>
    <w:rsid w:val="00A52089"/>
    <w:rsid w:val="00A57031"/>
    <w:rsid w:val="00A628FB"/>
    <w:rsid w:val="00A65F32"/>
    <w:rsid w:val="00A72E7B"/>
    <w:rsid w:val="00A72FBE"/>
    <w:rsid w:val="00A94D22"/>
    <w:rsid w:val="00A96B65"/>
    <w:rsid w:val="00A9704D"/>
    <w:rsid w:val="00AC17C5"/>
    <w:rsid w:val="00AC3997"/>
    <w:rsid w:val="00AD3DE5"/>
    <w:rsid w:val="00AE13B7"/>
    <w:rsid w:val="00AE5CB7"/>
    <w:rsid w:val="00AE78F5"/>
    <w:rsid w:val="00AF496D"/>
    <w:rsid w:val="00AF6C31"/>
    <w:rsid w:val="00B001D0"/>
    <w:rsid w:val="00B03585"/>
    <w:rsid w:val="00B0473A"/>
    <w:rsid w:val="00B06C05"/>
    <w:rsid w:val="00B13770"/>
    <w:rsid w:val="00B4148B"/>
    <w:rsid w:val="00B453B8"/>
    <w:rsid w:val="00B50450"/>
    <w:rsid w:val="00B81C6C"/>
    <w:rsid w:val="00B96C02"/>
    <w:rsid w:val="00B97CFB"/>
    <w:rsid w:val="00BA1C7D"/>
    <w:rsid w:val="00BA3D2F"/>
    <w:rsid w:val="00BA70F6"/>
    <w:rsid w:val="00BA7C56"/>
    <w:rsid w:val="00BB7B75"/>
    <w:rsid w:val="00BC2D53"/>
    <w:rsid w:val="00BC5914"/>
    <w:rsid w:val="00BD3FCB"/>
    <w:rsid w:val="00BD4A05"/>
    <w:rsid w:val="00BD68B2"/>
    <w:rsid w:val="00BD73E2"/>
    <w:rsid w:val="00BE5048"/>
    <w:rsid w:val="00BF12D7"/>
    <w:rsid w:val="00BF30E3"/>
    <w:rsid w:val="00C01698"/>
    <w:rsid w:val="00C106E2"/>
    <w:rsid w:val="00C20553"/>
    <w:rsid w:val="00C303E3"/>
    <w:rsid w:val="00C32B18"/>
    <w:rsid w:val="00C3607B"/>
    <w:rsid w:val="00C510DD"/>
    <w:rsid w:val="00C626FC"/>
    <w:rsid w:val="00C62B86"/>
    <w:rsid w:val="00C70921"/>
    <w:rsid w:val="00C8575E"/>
    <w:rsid w:val="00C85AF9"/>
    <w:rsid w:val="00C909D1"/>
    <w:rsid w:val="00CA1F17"/>
    <w:rsid w:val="00CA2DC1"/>
    <w:rsid w:val="00CA495F"/>
    <w:rsid w:val="00CA59C3"/>
    <w:rsid w:val="00CB1A09"/>
    <w:rsid w:val="00CB7F1C"/>
    <w:rsid w:val="00CD3816"/>
    <w:rsid w:val="00CD7608"/>
    <w:rsid w:val="00CE0ACF"/>
    <w:rsid w:val="00CF1EFD"/>
    <w:rsid w:val="00CF7005"/>
    <w:rsid w:val="00D04F85"/>
    <w:rsid w:val="00D200A9"/>
    <w:rsid w:val="00D22039"/>
    <w:rsid w:val="00D45637"/>
    <w:rsid w:val="00D567C1"/>
    <w:rsid w:val="00D80FBD"/>
    <w:rsid w:val="00D84ED8"/>
    <w:rsid w:val="00D922BD"/>
    <w:rsid w:val="00DA14A7"/>
    <w:rsid w:val="00DA408C"/>
    <w:rsid w:val="00DA6552"/>
    <w:rsid w:val="00DB2F90"/>
    <w:rsid w:val="00DB596C"/>
    <w:rsid w:val="00DC4E36"/>
    <w:rsid w:val="00DD0231"/>
    <w:rsid w:val="00DF5061"/>
    <w:rsid w:val="00E11CA6"/>
    <w:rsid w:val="00E14565"/>
    <w:rsid w:val="00E14C03"/>
    <w:rsid w:val="00E15721"/>
    <w:rsid w:val="00E20612"/>
    <w:rsid w:val="00E35735"/>
    <w:rsid w:val="00E441A0"/>
    <w:rsid w:val="00E46CD9"/>
    <w:rsid w:val="00E531F6"/>
    <w:rsid w:val="00E608B6"/>
    <w:rsid w:val="00E636D7"/>
    <w:rsid w:val="00E86C7F"/>
    <w:rsid w:val="00E87A4F"/>
    <w:rsid w:val="00E97801"/>
    <w:rsid w:val="00E97EA9"/>
    <w:rsid w:val="00EA53E8"/>
    <w:rsid w:val="00EA7DFD"/>
    <w:rsid w:val="00EB3E6F"/>
    <w:rsid w:val="00EB55CF"/>
    <w:rsid w:val="00EC19DF"/>
    <w:rsid w:val="00ED32B9"/>
    <w:rsid w:val="00ED5560"/>
    <w:rsid w:val="00ED6759"/>
    <w:rsid w:val="00ED6E78"/>
    <w:rsid w:val="00F002FB"/>
    <w:rsid w:val="00F03087"/>
    <w:rsid w:val="00F12DC2"/>
    <w:rsid w:val="00F152DF"/>
    <w:rsid w:val="00F15EDB"/>
    <w:rsid w:val="00F21998"/>
    <w:rsid w:val="00F438A9"/>
    <w:rsid w:val="00F571E6"/>
    <w:rsid w:val="00F63DF4"/>
    <w:rsid w:val="00F66736"/>
    <w:rsid w:val="00F779ED"/>
    <w:rsid w:val="00FA0395"/>
    <w:rsid w:val="00FB2D1C"/>
    <w:rsid w:val="00FC78A0"/>
    <w:rsid w:val="00FD100F"/>
    <w:rsid w:val="00FD486A"/>
    <w:rsid w:val="00FD66F1"/>
    <w:rsid w:val="00FD779B"/>
    <w:rsid w:val="00FE2317"/>
    <w:rsid w:val="00FE6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DD7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rsid w:val="00C62B86"/>
    <w:rPr>
      <w:color w:val="0000FF"/>
      <w:u w:val="single"/>
    </w:rPr>
  </w:style>
  <w:style w:type="character" w:styleId="FollowedHyperlink">
    <w:name w:val="FollowedHyperlink"/>
    <w:basedOn w:val="DefaultParagraphFont"/>
    <w:uiPriority w:val="99"/>
    <w:semiHidden/>
    <w:unhideWhenUsed/>
    <w:rsid w:val="00BE5048"/>
    <w:rPr>
      <w:color w:val="800080" w:themeColor="followedHyperlink"/>
      <w:u w:val="single"/>
    </w:rPr>
  </w:style>
  <w:style w:type="paragraph" w:customStyle="1" w:styleId="FERCparanumber">
    <w:name w:val="FERC paranumber"/>
    <w:basedOn w:val="Normal"/>
    <w:link w:val="FERCparanumberChar"/>
    <w:rsid w:val="0053150C"/>
    <w:pPr>
      <w:numPr>
        <w:numId w:val="9"/>
      </w:numPr>
      <w:autoSpaceDE w:val="0"/>
      <w:autoSpaceDN w:val="0"/>
      <w:adjustRightInd w:val="0"/>
      <w:spacing w:after="0" w:line="480" w:lineRule="auto"/>
    </w:pPr>
    <w:rPr>
      <w:rFonts w:ascii="Times New Roman" w:eastAsia="Times New Roman" w:hAnsi="Times New Roman" w:cs="Times New Roman"/>
      <w:sz w:val="26"/>
      <w:szCs w:val="24"/>
      <w:lang w:val="x-none" w:eastAsia="x-none"/>
    </w:rPr>
  </w:style>
  <w:style w:type="character" w:customStyle="1" w:styleId="FERCparanumberChar">
    <w:name w:val="FERC paranumber Char"/>
    <w:link w:val="FERCparanumber"/>
    <w:rsid w:val="0053150C"/>
    <w:rPr>
      <w:rFonts w:ascii="Times New Roman" w:eastAsia="Times New Roman" w:hAnsi="Times New Roman" w:cs="Times New Roman"/>
      <w:sz w:val="26"/>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rsid w:val="00C62B86"/>
    <w:rPr>
      <w:color w:val="0000FF"/>
      <w:u w:val="single"/>
    </w:rPr>
  </w:style>
  <w:style w:type="character" w:styleId="FollowedHyperlink">
    <w:name w:val="FollowedHyperlink"/>
    <w:basedOn w:val="DefaultParagraphFont"/>
    <w:uiPriority w:val="99"/>
    <w:semiHidden/>
    <w:unhideWhenUsed/>
    <w:rsid w:val="00BE5048"/>
    <w:rPr>
      <w:color w:val="800080" w:themeColor="followedHyperlink"/>
      <w:u w:val="single"/>
    </w:rPr>
  </w:style>
  <w:style w:type="paragraph" w:customStyle="1" w:styleId="FERCparanumber">
    <w:name w:val="FERC paranumber"/>
    <w:basedOn w:val="Normal"/>
    <w:link w:val="FERCparanumberChar"/>
    <w:rsid w:val="0053150C"/>
    <w:pPr>
      <w:numPr>
        <w:numId w:val="9"/>
      </w:numPr>
      <w:autoSpaceDE w:val="0"/>
      <w:autoSpaceDN w:val="0"/>
      <w:adjustRightInd w:val="0"/>
      <w:spacing w:after="0" w:line="480" w:lineRule="auto"/>
    </w:pPr>
    <w:rPr>
      <w:rFonts w:ascii="Times New Roman" w:eastAsia="Times New Roman" w:hAnsi="Times New Roman" w:cs="Times New Roman"/>
      <w:sz w:val="26"/>
      <w:szCs w:val="24"/>
      <w:lang w:val="x-none" w:eastAsia="x-none"/>
    </w:rPr>
  </w:style>
  <w:style w:type="character" w:customStyle="1" w:styleId="FERCparanumberChar">
    <w:name w:val="FERC paranumber Char"/>
    <w:link w:val="FERCparanumber"/>
    <w:rsid w:val="0053150C"/>
    <w:rPr>
      <w:rFonts w:ascii="Times New Roman" w:eastAsia="Times New Roman" w:hAnsi="Times New Roman" w:cs="Times New Roman"/>
      <w:sz w:val="26"/>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79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info-collections.as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naics2_22.htm" TargetMode="External"/><Relationship Id="rId2" Type="http://schemas.openxmlformats.org/officeDocument/2006/relationships/hyperlink" Target="http://www.bls.gov/oes/current/naics2_22.htm" TargetMode="External"/><Relationship Id="rId1" Type="http://schemas.openxmlformats.org/officeDocument/2006/relationships/hyperlink" Target="http://www.nerc.com/FilingsOrders/us/RuleOfProcedureDL/NERC_ROP_Effective_20140701_updated_20140602%20(updated).pdf" TargetMode="External"/><Relationship Id="rId5" Type="http://schemas.openxmlformats.org/officeDocument/2006/relationships/hyperlink" Target="http://www.bls.gov/news.release/ecec.nr0.htm" TargetMode="External"/><Relationship Id="rId4" Type="http://schemas.openxmlformats.org/officeDocument/2006/relationships/hyperlink" Target="http://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Date xmlns="d6eefc7d-9817-4fa6-84d5-3bc009be21b8">2015-07-20T00:00:00-04:00</Date>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RM15-13</_x0033__x002e__x0020_Docket_x0020_Number>
    <_x0031__x002e__x0020_Collection_x0020_Number xmlns="d6eefc7d-9817-4fa6-84d5-3bc009be21b8">725S</_x0031__x002e__x0020_Collection_x0020_Number>
    <Status xmlns="d6eefc7d-9817-4fa6-84d5-3bc009be21b8">Final</Status>
    <_x0032__x002e__x0020_Docket_x0020_Number xmlns="d6eefc7d-9817-4fa6-84d5-3bc009be21b8">RM15-12</_x0032__x002e__x0020_Docket_x0020_Number>
    <_x0032__x002e__x0020_Collection_x0020_Number xmlns="d6eefc7d-9817-4fa6-84d5-3bc009be21b8">725G4</_x0032__x002e__x0020_Collection_x0020_Number>
    <_x0031__x002e__x0020_Docket_x0020_Number xmlns="d6eefc7d-9817-4fa6-84d5-3bc009be21b8">RM15-7</_x0031__x002e__x0020_Docket_x0020_Number>
    <_x0033__x002e__x0020_Collection_x0020_Number xmlns="d6eefc7d-9817-4fa6-84d5-3bc009be21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A4479-0543-455B-A152-110FB41B2830}">
  <ds:schemaRefs>
    <ds:schemaRef ds:uri="http://purl.org/dc/dcmitype/"/>
    <ds:schemaRef ds:uri="http://schemas.openxmlformats.org/package/2006/metadata/core-properties"/>
    <ds:schemaRef ds:uri="d6eefc7d-9817-4fa6-84d5-3bc009be21b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3.xml><?xml version="1.0" encoding="utf-8"?>
<ds:datastoreItem xmlns:ds="http://schemas.openxmlformats.org/officeDocument/2006/customXml" ds:itemID="{DF5F5CA2-8B9B-41E9-AD41-624B51E55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9B07C7-6D3F-4A77-A949-138C41294BD8}">
  <ds:schemaRefs>
    <ds:schemaRef ds:uri="http://schemas.microsoft.com/office/2006/metadata/customXsn"/>
  </ds:schemaRefs>
</ds:datastoreItem>
</file>

<file path=customXml/itemProps5.xml><?xml version="1.0" encoding="utf-8"?>
<ds:datastoreItem xmlns:ds="http://schemas.openxmlformats.org/officeDocument/2006/customXml" ds:itemID="{9D0231BF-F3B5-4537-AEB8-544E27469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4204</Words>
  <Characters>23964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28112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Ellen Brown</cp:lastModifiedBy>
  <cp:revision>2</cp:revision>
  <dcterms:created xsi:type="dcterms:W3CDTF">2015-07-20T15:04:00Z</dcterms:created>
  <dcterms:modified xsi:type="dcterms:W3CDTF">2015-07-20T15:04:00Z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