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377C8" w14:textId="37A4C58A" w:rsidR="00F838BF" w:rsidRPr="00057AF7" w:rsidRDefault="00FD66F1" w:rsidP="00B92BEB">
      <w:pPr>
        <w:spacing w:after="0" w:line="240" w:lineRule="auto"/>
        <w:jc w:val="center"/>
        <w:rPr>
          <w:rFonts w:ascii="Times New Roman" w:hAnsi="Times New Roman" w:cs="Times New Roman"/>
          <w:b/>
          <w:i/>
          <w:sz w:val="24"/>
          <w:szCs w:val="24"/>
        </w:rPr>
      </w:pPr>
      <w:bookmarkStart w:id="0" w:name="_GoBack"/>
      <w:bookmarkEnd w:id="0"/>
      <w:r>
        <w:rPr>
          <w:rFonts w:ascii="Times New Roman" w:hAnsi="Times New Roman" w:cs="Times New Roman"/>
          <w:sz w:val="24"/>
          <w:szCs w:val="24"/>
        </w:rPr>
        <w:t>Supporting Statement</w:t>
      </w:r>
      <w:r w:rsidR="00057AF7">
        <w:rPr>
          <w:rFonts w:ascii="Times New Roman" w:hAnsi="Times New Roman" w:cs="Times New Roman"/>
          <w:sz w:val="24"/>
          <w:szCs w:val="24"/>
        </w:rPr>
        <w:t xml:space="preserve"> </w:t>
      </w:r>
      <w:r w:rsidR="00057AF7" w:rsidRPr="00057AF7">
        <w:rPr>
          <w:rFonts w:ascii="Times New Roman" w:hAnsi="Times New Roman" w:cs="Times New Roman"/>
          <w:sz w:val="24"/>
          <w:szCs w:val="24"/>
        </w:rPr>
        <w:t>for</w:t>
      </w:r>
    </w:p>
    <w:p w14:paraId="24A3CC24" w14:textId="77777777" w:rsidR="00ED5469" w:rsidRDefault="00342296" w:rsidP="00B92B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FERC-566 (Annual Report of Twenty Largest Purchasers)</w:t>
      </w:r>
      <w:r w:rsidR="00ED5469">
        <w:rPr>
          <w:rFonts w:ascii="Times New Roman" w:hAnsi="Times New Roman" w:cs="Times New Roman"/>
          <w:b/>
          <w:sz w:val="24"/>
          <w:szCs w:val="24"/>
        </w:rPr>
        <w:t xml:space="preserve">, </w:t>
      </w:r>
    </w:p>
    <w:p w14:paraId="0220D3DB" w14:textId="753CA77B" w:rsidR="00342296" w:rsidRDefault="00ED5469" w:rsidP="00B92B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as modified in the </w:t>
      </w:r>
      <w:r w:rsidR="00E30C73">
        <w:rPr>
          <w:rFonts w:ascii="Times New Roman" w:hAnsi="Times New Roman" w:cs="Times New Roman"/>
          <w:b/>
          <w:sz w:val="24"/>
          <w:szCs w:val="24"/>
        </w:rPr>
        <w:t xml:space="preserve">Final Rule </w:t>
      </w:r>
      <w:r>
        <w:rPr>
          <w:rFonts w:ascii="Times New Roman" w:hAnsi="Times New Roman" w:cs="Times New Roman"/>
          <w:b/>
          <w:sz w:val="24"/>
          <w:szCs w:val="24"/>
        </w:rPr>
        <w:t xml:space="preserve">in </w:t>
      </w:r>
      <w:r w:rsidR="003B66FD">
        <w:rPr>
          <w:rFonts w:ascii="Times New Roman" w:hAnsi="Times New Roman" w:cs="Times New Roman"/>
          <w:b/>
          <w:sz w:val="24"/>
          <w:szCs w:val="24"/>
        </w:rPr>
        <w:t xml:space="preserve">Docket </w:t>
      </w:r>
      <w:r w:rsidR="00E30C73">
        <w:rPr>
          <w:rFonts w:ascii="Times New Roman" w:hAnsi="Times New Roman" w:cs="Times New Roman"/>
          <w:b/>
          <w:sz w:val="24"/>
          <w:szCs w:val="24"/>
        </w:rPr>
        <w:t xml:space="preserve">No. </w:t>
      </w:r>
      <w:r>
        <w:rPr>
          <w:rFonts w:ascii="Times New Roman" w:hAnsi="Times New Roman" w:cs="Times New Roman"/>
          <w:b/>
          <w:sz w:val="24"/>
          <w:szCs w:val="24"/>
        </w:rPr>
        <w:t>RM15-3</w:t>
      </w:r>
    </w:p>
    <w:p w14:paraId="406C22D2" w14:textId="77777777" w:rsidR="00FD66F1" w:rsidRPr="00F52FA7" w:rsidRDefault="00FD66F1" w:rsidP="00B92BEB">
      <w:pPr>
        <w:spacing w:after="0" w:line="240" w:lineRule="auto"/>
        <w:jc w:val="center"/>
        <w:rPr>
          <w:rFonts w:ascii="Times New Roman" w:hAnsi="Times New Roman" w:cs="Times New Roman"/>
          <w:sz w:val="24"/>
          <w:szCs w:val="24"/>
        </w:rPr>
      </w:pPr>
    </w:p>
    <w:p w14:paraId="0F8096DB" w14:textId="2647A2E9" w:rsidR="0002242D" w:rsidRPr="00F52FA7" w:rsidRDefault="00FE2317" w:rsidP="00B92BEB">
      <w:pPr>
        <w:spacing w:after="0" w:line="240" w:lineRule="auto"/>
        <w:rPr>
          <w:rFonts w:ascii="Times New Roman" w:hAnsi="Times New Roman" w:cs="Times New Roman"/>
          <w:sz w:val="24"/>
          <w:szCs w:val="24"/>
        </w:rPr>
      </w:pPr>
      <w:r w:rsidRPr="00F52FA7">
        <w:rPr>
          <w:rFonts w:ascii="Times New Roman" w:hAnsi="Times New Roman" w:cs="Times New Roman"/>
          <w:sz w:val="24"/>
          <w:szCs w:val="24"/>
        </w:rPr>
        <w:t>The Federal Energy Regulatory Commission (FERC or Commission) request</w:t>
      </w:r>
      <w:r w:rsidR="00EC19DF" w:rsidRPr="00F52FA7">
        <w:rPr>
          <w:rFonts w:ascii="Times New Roman" w:hAnsi="Times New Roman" w:cs="Times New Roman"/>
          <w:sz w:val="24"/>
          <w:szCs w:val="24"/>
        </w:rPr>
        <w:t>s</w:t>
      </w:r>
      <w:r w:rsidRPr="00F52FA7">
        <w:rPr>
          <w:rFonts w:ascii="Times New Roman" w:hAnsi="Times New Roman" w:cs="Times New Roman"/>
          <w:sz w:val="24"/>
          <w:szCs w:val="24"/>
        </w:rPr>
        <w:t xml:space="preserve"> that the Office of Management and Budget (OMB) review </w:t>
      </w:r>
      <w:r w:rsidR="006A0DFC" w:rsidRPr="00F52FA7">
        <w:rPr>
          <w:rFonts w:ascii="Times New Roman" w:hAnsi="Times New Roman" w:cs="Times New Roman"/>
          <w:sz w:val="24"/>
          <w:szCs w:val="24"/>
        </w:rPr>
        <w:t xml:space="preserve">the information collection requirements in </w:t>
      </w:r>
      <w:r w:rsidR="003F4DED" w:rsidRPr="00F52FA7">
        <w:rPr>
          <w:rFonts w:ascii="Times New Roman" w:hAnsi="Times New Roman" w:cs="Times New Roman"/>
          <w:sz w:val="24"/>
          <w:szCs w:val="24"/>
        </w:rPr>
        <w:t xml:space="preserve">the </w:t>
      </w:r>
      <w:r w:rsidR="00342296" w:rsidRPr="00F52FA7">
        <w:rPr>
          <w:rFonts w:ascii="Times New Roman" w:hAnsi="Times New Roman" w:cs="Times New Roman"/>
          <w:sz w:val="24"/>
          <w:szCs w:val="24"/>
        </w:rPr>
        <w:t>FERC-566 (OMB Control No. 1902-0114)</w:t>
      </w:r>
      <w:r w:rsidR="003A2CE6" w:rsidRPr="00F52FA7">
        <w:rPr>
          <w:rFonts w:ascii="Times New Roman" w:hAnsi="Times New Roman" w:cs="Times New Roman"/>
          <w:sz w:val="24"/>
          <w:szCs w:val="24"/>
        </w:rPr>
        <w:t xml:space="preserve"> and extend its approval of </w:t>
      </w:r>
      <w:r w:rsidR="000F4642" w:rsidRPr="00F52FA7">
        <w:rPr>
          <w:rFonts w:ascii="Times New Roman" w:hAnsi="Times New Roman" w:cs="Times New Roman"/>
          <w:sz w:val="24"/>
          <w:szCs w:val="24"/>
        </w:rPr>
        <w:t>th</w:t>
      </w:r>
      <w:r w:rsidR="000F4642">
        <w:rPr>
          <w:rFonts w:ascii="Times New Roman" w:hAnsi="Times New Roman" w:cs="Times New Roman"/>
          <w:sz w:val="24"/>
          <w:szCs w:val="24"/>
        </w:rPr>
        <w:t>is</w:t>
      </w:r>
      <w:r w:rsidR="000F4642" w:rsidRPr="00F52FA7">
        <w:rPr>
          <w:rFonts w:ascii="Times New Roman" w:hAnsi="Times New Roman" w:cs="Times New Roman"/>
          <w:sz w:val="24"/>
          <w:szCs w:val="24"/>
        </w:rPr>
        <w:t xml:space="preserve"> </w:t>
      </w:r>
      <w:r w:rsidR="003A2CE6" w:rsidRPr="00F52FA7">
        <w:rPr>
          <w:rFonts w:ascii="Times New Roman" w:hAnsi="Times New Roman" w:cs="Times New Roman"/>
          <w:sz w:val="24"/>
          <w:szCs w:val="24"/>
        </w:rPr>
        <w:t xml:space="preserve">information collection for three years.  </w:t>
      </w:r>
      <w:r w:rsidR="00342296" w:rsidRPr="00F52FA7">
        <w:rPr>
          <w:rFonts w:ascii="Times New Roman" w:hAnsi="Times New Roman" w:cs="Times New Roman"/>
          <w:sz w:val="24"/>
          <w:szCs w:val="24"/>
        </w:rPr>
        <w:t>FERC-566</w:t>
      </w:r>
      <w:r w:rsidR="003A2CE6" w:rsidRPr="00F52FA7">
        <w:rPr>
          <w:rFonts w:ascii="Times New Roman" w:hAnsi="Times New Roman" w:cs="Times New Roman"/>
          <w:sz w:val="24"/>
          <w:szCs w:val="24"/>
        </w:rPr>
        <w:t xml:space="preserve"> </w:t>
      </w:r>
      <w:r w:rsidR="00F52FA7" w:rsidRPr="00F52FA7">
        <w:rPr>
          <w:rFonts w:ascii="Times New Roman" w:hAnsi="Times New Roman" w:cs="Times New Roman"/>
          <w:sz w:val="24"/>
          <w:szCs w:val="24"/>
        </w:rPr>
        <w:t>is an</w:t>
      </w:r>
      <w:r w:rsidR="003A2CE6" w:rsidRPr="00F52FA7">
        <w:rPr>
          <w:rFonts w:ascii="Times New Roman" w:hAnsi="Times New Roman" w:cs="Times New Roman"/>
          <w:sz w:val="24"/>
          <w:szCs w:val="24"/>
        </w:rPr>
        <w:t xml:space="preserve"> existing data collection whose filing requirements are contained in 18 Code of F</w:t>
      </w:r>
      <w:r w:rsidR="0007063B" w:rsidRPr="00F52FA7">
        <w:rPr>
          <w:rFonts w:ascii="Times New Roman" w:hAnsi="Times New Roman" w:cs="Times New Roman"/>
          <w:sz w:val="24"/>
          <w:szCs w:val="24"/>
        </w:rPr>
        <w:t>ederal Regulations (CFR) Part</w:t>
      </w:r>
      <w:r w:rsidR="00FE4D5A">
        <w:rPr>
          <w:rFonts w:ascii="Times New Roman" w:hAnsi="Times New Roman" w:cs="Times New Roman"/>
          <w:sz w:val="24"/>
          <w:szCs w:val="24"/>
        </w:rPr>
        <w:t xml:space="preserve"> 46.3.</w:t>
      </w:r>
    </w:p>
    <w:p w14:paraId="52FC87F2" w14:textId="77777777" w:rsidR="00F52FA7" w:rsidRPr="00F52FA7" w:rsidRDefault="00F52FA7" w:rsidP="00B92BEB">
      <w:pPr>
        <w:spacing w:after="0" w:line="240" w:lineRule="auto"/>
        <w:rPr>
          <w:rFonts w:ascii="Times New Roman" w:hAnsi="Times New Roman" w:cs="Times New Roman"/>
          <w:sz w:val="24"/>
          <w:szCs w:val="24"/>
        </w:rPr>
      </w:pPr>
    </w:p>
    <w:p w14:paraId="7B2306D7" w14:textId="260B764D" w:rsidR="00B92BEB" w:rsidRDefault="00F52FA7" w:rsidP="00B92BEB">
      <w:pPr>
        <w:spacing w:line="240" w:lineRule="auto"/>
        <w:rPr>
          <w:rFonts w:ascii="Times New Roman" w:hAnsi="Times New Roman" w:cs="Times New Roman"/>
          <w:sz w:val="24"/>
          <w:szCs w:val="24"/>
        </w:rPr>
      </w:pPr>
      <w:r w:rsidRPr="00F52FA7">
        <w:rPr>
          <w:rFonts w:ascii="Times New Roman" w:hAnsi="Times New Roman" w:cs="Times New Roman"/>
          <w:sz w:val="24"/>
          <w:szCs w:val="24"/>
        </w:rPr>
        <w:t xml:space="preserve">The Commission </w:t>
      </w:r>
      <w:r w:rsidR="00B92BEB">
        <w:rPr>
          <w:rFonts w:ascii="Times New Roman" w:hAnsi="Times New Roman" w:cs="Times New Roman"/>
          <w:sz w:val="24"/>
          <w:szCs w:val="24"/>
        </w:rPr>
        <w:t>is</w:t>
      </w:r>
      <w:r w:rsidRPr="00F52FA7">
        <w:rPr>
          <w:rFonts w:ascii="Times New Roman" w:hAnsi="Times New Roman" w:cs="Times New Roman"/>
          <w:sz w:val="24"/>
          <w:szCs w:val="24"/>
        </w:rPr>
        <w:t xml:space="preserve"> revising its regulations </w:t>
      </w:r>
      <w:r w:rsidR="00546642">
        <w:rPr>
          <w:rFonts w:ascii="Times New Roman" w:hAnsi="Times New Roman" w:cs="Times New Roman"/>
          <w:sz w:val="24"/>
          <w:szCs w:val="24"/>
        </w:rPr>
        <w:t xml:space="preserve">(in the </w:t>
      </w:r>
      <w:r w:rsidR="00B92BEB">
        <w:rPr>
          <w:rFonts w:ascii="Times New Roman" w:hAnsi="Times New Roman" w:cs="Times New Roman"/>
          <w:sz w:val="24"/>
          <w:szCs w:val="24"/>
        </w:rPr>
        <w:t xml:space="preserve">Final Rule, Order </w:t>
      </w:r>
      <w:r w:rsidR="007A3429">
        <w:rPr>
          <w:rFonts w:ascii="Times New Roman" w:hAnsi="Times New Roman" w:cs="Times New Roman"/>
          <w:sz w:val="24"/>
          <w:szCs w:val="24"/>
        </w:rPr>
        <w:t>812</w:t>
      </w:r>
      <w:r w:rsidR="007A3429" w:rsidRPr="005F5FA8">
        <w:rPr>
          <w:rStyle w:val="FootnoteReference"/>
          <w:rFonts w:ascii="Times New Roman" w:hAnsi="Times New Roman" w:cs="Times New Roman"/>
          <w:sz w:val="24"/>
          <w:szCs w:val="24"/>
          <w:vertAlign w:val="superscript"/>
        </w:rPr>
        <w:footnoteReference w:id="1"/>
      </w:r>
      <w:r w:rsidR="007A3429" w:rsidRPr="005F5FA8">
        <w:rPr>
          <w:rFonts w:ascii="Times New Roman" w:hAnsi="Times New Roman" w:cs="Times New Roman"/>
          <w:sz w:val="24"/>
          <w:szCs w:val="24"/>
          <w:vertAlign w:val="superscript"/>
        </w:rPr>
        <w:t xml:space="preserve"> </w:t>
      </w:r>
      <w:r w:rsidR="00546642">
        <w:rPr>
          <w:rFonts w:ascii="Times New Roman" w:hAnsi="Times New Roman" w:cs="Times New Roman"/>
          <w:sz w:val="24"/>
          <w:szCs w:val="24"/>
        </w:rPr>
        <w:t>in Docket RM15-3)</w:t>
      </w:r>
      <w:r w:rsidR="00B92BEB">
        <w:rPr>
          <w:rFonts w:ascii="Times New Roman" w:hAnsi="Times New Roman" w:cs="Times New Roman"/>
          <w:sz w:val="24"/>
          <w:szCs w:val="24"/>
        </w:rPr>
        <w:t>:</w:t>
      </w:r>
    </w:p>
    <w:p w14:paraId="77F5747D" w14:textId="77777777" w:rsidR="00B92BEB" w:rsidRDefault="00F52FA7" w:rsidP="00B92BEB">
      <w:pPr>
        <w:pStyle w:val="ListParagraph"/>
        <w:numPr>
          <w:ilvl w:val="0"/>
          <w:numId w:val="11"/>
        </w:numPr>
        <w:spacing w:line="240" w:lineRule="auto"/>
        <w:rPr>
          <w:rFonts w:ascii="Times New Roman" w:hAnsi="Times New Roman" w:cs="Times New Roman"/>
          <w:sz w:val="24"/>
          <w:szCs w:val="24"/>
        </w:rPr>
      </w:pPr>
      <w:r w:rsidRPr="00B92BEB">
        <w:rPr>
          <w:rFonts w:ascii="Times New Roman" w:hAnsi="Times New Roman" w:cs="Times New Roman"/>
          <w:sz w:val="24"/>
          <w:szCs w:val="24"/>
        </w:rPr>
        <w:t xml:space="preserve">to eliminate the requirement to submit FERC-566 for </w:t>
      </w:r>
    </w:p>
    <w:p w14:paraId="4DC725AE" w14:textId="77777777" w:rsidR="00B92BEB" w:rsidRDefault="00F52FA7" w:rsidP="00B92BEB">
      <w:pPr>
        <w:pStyle w:val="ListParagraph"/>
        <w:numPr>
          <w:ilvl w:val="1"/>
          <w:numId w:val="11"/>
        </w:numPr>
        <w:spacing w:line="240" w:lineRule="auto"/>
        <w:rPr>
          <w:rFonts w:ascii="Times New Roman" w:hAnsi="Times New Roman" w:cs="Times New Roman"/>
          <w:sz w:val="24"/>
          <w:szCs w:val="24"/>
        </w:rPr>
      </w:pPr>
      <w:r w:rsidRPr="00B92BEB">
        <w:rPr>
          <w:rFonts w:ascii="Times New Roman" w:hAnsi="Times New Roman" w:cs="Times New Roman"/>
          <w:sz w:val="24"/>
          <w:szCs w:val="24"/>
        </w:rPr>
        <w:t>regional transmission organizations (RTOs), independent system operators (ISOs), and exempt wholesale generators (EWGs)</w:t>
      </w:r>
      <w:r w:rsidR="00B92BEB" w:rsidRPr="00B92BEB">
        <w:rPr>
          <w:rFonts w:ascii="Times New Roman" w:hAnsi="Times New Roman" w:cs="Times New Roman"/>
          <w:sz w:val="24"/>
          <w:szCs w:val="24"/>
        </w:rPr>
        <w:t xml:space="preserve"> </w:t>
      </w:r>
    </w:p>
    <w:p w14:paraId="3FF5504B" w14:textId="6BFD720E" w:rsidR="00B92BEB" w:rsidRPr="00B92BEB" w:rsidRDefault="00B92BEB" w:rsidP="00B92BEB">
      <w:pPr>
        <w:pStyle w:val="ListParagraph"/>
        <w:numPr>
          <w:ilvl w:val="1"/>
          <w:numId w:val="11"/>
        </w:numPr>
        <w:spacing w:line="240" w:lineRule="auto"/>
        <w:rPr>
          <w:rFonts w:ascii="Times New Roman" w:hAnsi="Times New Roman" w:cs="Times New Roman"/>
          <w:sz w:val="24"/>
          <w:szCs w:val="24"/>
        </w:rPr>
      </w:pPr>
      <w:r>
        <w:rPr>
          <w:rFonts w:ascii="Times New Roman" w:hAnsi="Times New Roman" w:cs="Times New Roman"/>
          <w:sz w:val="24"/>
          <w:szCs w:val="24"/>
        </w:rPr>
        <w:t>p</w:t>
      </w:r>
      <w:r w:rsidR="00F52FA7" w:rsidRPr="00B92BEB">
        <w:rPr>
          <w:rFonts w:ascii="Times New Roman" w:hAnsi="Times New Roman" w:cs="Times New Roman"/>
          <w:sz w:val="24"/>
          <w:szCs w:val="24"/>
        </w:rPr>
        <w:t>ublic utilities that have not made any reportable sales under FERC-566 in any of the three preceding years</w:t>
      </w:r>
    </w:p>
    <w:p w14:paraId="07B5C1E3" w14:textId="77777777" w:rsidR="00B92BEB" w:rsidRDefault="00F52FA7" w:rsidP="00B92BEB">
      <w:pPr>
        <w:pStyle w:val="ListParagraph"/>
        <w:numPr>
          <w:ilvl w:val="0"/>
          <w:numId w:val="11"/>
        </w:numPr>
        <w:spacing w:line="240" w:lineRule="auto"/>
        <w:rPr>
          <w:rFonts w:ascii="Times New Roman" w:hAnsi="Times New Roman" w:cs="Times New Roman"/>
          <w:sz w:val="24"/>
          <w:szCs w:val="24"/>
        </w:rPr>
      </w:pPr>
      <w:r w:rsidRPr="00B92BEB">
        <w:rPr>
          <w:rFonts w:ascii="Times New Roman" w:hAnsi="Times New Roman" w:cs="Times New Roman"/>
          <w:sz w:val="24"/>
          <w:szCs w:val="24"/>
        </w:rPr>
        <w:t xml:space="preserve">to eliminate the requirement for public utilities submitting FERC-566 </w:t>
      </w:r>
    </w:p>
    <w:p w14:paraId="1C5E5B47" w14:textId="77777777" w:rsidR="00B92BEB" w:rsidRDefault="00F52FA7" w:rsidP="00B92BEB">
      <w:pPr>
        <w:pStyle w:val="ListParagraph"/>
        <w:numPr>
          <w:ilvl w:val="1"/>
          <w:numId w:val="11"/>
        </w:numPr>
        <w:spacing w:line="240" w:lineRule="auto"/>
        <w:rPr>
          <w:rFonts w:ascii="Times New Roman" w:hAnsi="Times New Roman" w:cs="Times New Roman"/>
          <w:sz w:val="24"/>
          <w:szCs w:val="24"/>
        </w:rPr>
      </w:pPr>
      <w:r w:rsidRPr="00B92BEB">
        <w:rPr>
          <w:rFonts w:ascii="Times New Roman" w:hAnsi="Times New Roman" w:cs="Times New Roman"/>
          <w:sz w:val="24"/>
          <w:szCs w:val="24"/>
        </w:rPr>
        <w:t>to identify individual residential customers by name and address</w:t>
      </w:r>
      <w:r w:rsidR="00B92BEB">
        <w:rPr>
          <w:rFonts w:ascii="Times New Roman" w:hAnsi="Times New Roman" w:cs="Times New Roman"/>
          <w:sz w:val="24"/>
          <w:szCs w:val="24"/>
        </w:rPr>
        <w:t xml:space="preserve"> and </w:t>
      </w:r>
    </w:p>
    <w:p w14:paraId="17B6207C" w14:textId="38FDB42A" w:rsidR="00F52FA7" w:rsidRPr="00B92BEB" w:rsidRDefault="00B92BEB" w:rsidP="00B92BEB">
      <w:pPr>
        <w:pStyle w:val="ListParagraph"/>
        <w:numPr>
          <w:ilvl w:val="1"/>
          <w:numId w:val="11"/>
        </w:numPr>
        <w:spacing w:line="240" w:lineRule="auto"/>
        <w:rPr>
          <w:rFonts w:ascii="Times New Roman" w:hAnsi="Times New Roman" w:cs="Times New Roman"/>
          <w:sz w:val="24"/>
          <w:szCs w:val="24"/>
        </w:rPr>
      </w:pPr>
      <w:r>
        <w:rPr>
          <w:rFonts w:ascii="Times New Roman" w:hAnsi="Times New Roman" w:cs="Times New Roman"/>
          <w:sz w:val="24"/>
          <w:szCs w:val="24"/>
        </w:rPr>
        <w:t>to n</w:t>
      </w:r>
      <w:r w:rsidRPr="00B92BEB">
        <w:rPr>
          <w:rFonts w:ascii="Times New Roman" w:hAnsi="Times New Roman" w:cs="Times New Roman"/>
          <w:sz w:val="24"/>
          <w:szCs w:val="24"/>
        </w:rPr>
        <w:t xml:space="preserve">otify </w:t>
      </w:r>
      <w:r>
        <w:rPr>
          <w:rFonts w:ascii="Times New Roman" w:hAnsi="Times New Roman" w:cs="Times New Roman"/>
          <w:sz w:val="24"/>
          <w:szCs w:val="24"/>
        </w:rPr>
        <w:t xml:space="preserve">their </w:t>
      </w:r>
      <w:r w:rsidRPr="00B92BEB">
        <w:rPr>
          <w:rFonts w:ascii="Times New Roman" w:hAnsi="Times New Roman" w:cs="Times New Roman"/>
          <w:sz w:val="24"/>
          <w:szCs w:val="24"/>
        </w:rPr>
        <w:t xml:space="preserve">20 </w:t>
      </w:r>
      <w:r>
        <w:rPr>
          <w:rFonts w:ascii="Times New Roman" w:hAnsi="Times New Roman" w:cs="Times New Roman"/>
          <w:sz w:val="24"/>
          <w:szCs w:val="24"/>
        </w:rPr>
        <w:t>l</w:t>
      </w:r>
      <w:r w:rsidRPr="00B92BEB">
        <w:rPr>
          <w:rFonts w:ascii="Times New Roman" w:hAnsi="Times New Roman" w:cs="Times New Roman"/>
          <w:sz w:val="24"/>
          <w:szCs w:val="24"/>
        </w:rPr>
        <w:t xml:space="preserve">argest </w:t>
      </w:r>
      <w:r>
        <w:rPr>
          <w:rFonts w:ascii="Times New Roman" w:hAnsi="Times New Roman" w:cs="Times New Roman"/>
          <w:sz w:val="24"/>
          <w:szCs w:val="24"/>
        </w:rPr>
        <w:t>p</w:t>
      </w:r>
      <w:r w:rsidRPr="00B92BEB">
        <w:rPr>
          <w:rFonts w:ascii="Times New Roman" w:hAnsi="Times New Roman" w:cs="Times New Roman"/>
          <w:sz w:val="24"/>
          <w:szCs w:val="24"/>
        </w:rPr>
        <w:t>urchasers</w:t>
      </w:r>
      <w:r w:rsidR="00F52FA7" w:rsidRPr="00B92BEB">
        <w:rPr>
          <w:rFonts w:ascii="Times New Roman" w:hAnsi="Times New Roman" w:cs="Times New Roman"/>
          <w:sz w:val="24"/>
          <w:szCs w:val="24"/>
        </w:rPr>
        <w:t xml:space="preserve">  </w:t>
      </w:r>
    </w:p>
    <w:p w14:paraId="5327FB64" w14:textId="77777777" w:rsidR="00342296" w:rsidRDefault="00342296" w:rsidP="00B92BEB">
      <w:pPr>
        <w:spacing w:after="0" w:line="240" w:lineRule="auto"/>
        <w:rPr>
          <w:rFonts w:ascii="Times New Roman" w:hAnsi="Times New Roman" w:cs="Times New Roman"/>
          <w:sz w:val="24"/>
          <w:szCs w:val="24"/>
        </w:rPr>
      </w:pPr>
    </w:p>
    <w:p w14:paraId="54575E18" w14:textId="77777777" w:rsidR="00A72E7B" w:rsidRPr="00EB3E6F" w:rsidRDefault="00A72E7B" w:rsidP="00B92BEB">
      <w:pPr>
        <w:pStyle w:val="ListParagraph"/>
        <w:numPr>
          <w:ilvl w:val="0"/>
          <w:numId w:val="1"/>
        </w:numPr>
        <w:spacing w:after="0" w:line="240" w:lineRule="auto"/>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36C19869" w14:textId="77777777" w:rsidR="00A72E7B" w:rsidRDefault="00A72E7B" w:rsidP="00B92BEB">
      <w:pPr>
        <w:spacing w:after="0" w:line="240" w:lineRule="auto"/>
        <w:rPr>
          <w:rFonts w:ascii="Times New Roman" w:hAnsi="Times New Roman" w:cs="Times New Roman"/>
          <w:sz w:val="24"/>
          <w:szCs w:val="24"/>
        </w:rPr>
      </w:pPr>
    </w:p>
    <w:p w14:paraId="707C782B" w14:textId="76EF87F2" w:rsidR="006D53E7" w:rsidRPr="006D53E7" w:rsidRDefault="00EC1D23" w:rsidP="00B92BEB">
      <w:pPr>
        <w:pStyle w:val="FERCparanumber"/>
        <w:numPr>
          <w:ilvl w:val="0"/>
          <w:numId w:val="0"/>
        </w:numPr>
        <w:spacing w:line="240" w:lineRule="auto"/>
        <w:rPr>
          <w:sz w:val="24"/>
        </w:rPr>
      </w:pPr>
      <w:r w:rsidRPr="006D53E7">
        <w:rPr>
          <w:sz w:val="24"/>
        </w:rPr>
        <w:t xml:space="preserve">The </w:t>
      </w:r>
      <w:r w:rsidR="00342296" w:rsidRPr="006D53E7">
        <w:rPr>
          <w:sz w:val="24"/>
        </w:rPr>
        <w:t>Federal Power Act (FPA) mandates federal oversight and approval of certain electric corporate activities and implements related information filing requirements.</w:t>
      </w:r>
      <w:r w:rsidR="006D53E7" w:rsidRPr="006D53E7">
        <w:rPr>
          <w:sz w:val="24"/>
        </w:rPr>
        <w:t xml:space="preserve">  Section 305(c) of the Federal Power Act (FPA) requires, among other things, that, on or before January 31 of each calendar year, each public utility shall publish a list, pursuant to rules prescribed by the Commission, of </w:t>
      </w:r>
      <w:r w:rsidR="00996C89">
        <w:rPr>
          <w:sz w:val="24"/>
        </w:rPr>
        <w:t>those</w:t>
      </w:r>
      <w:r w:rsidR="006D53E7" w:rsidRPr="006D53E7">
        <w:rPr>
          <w:sz w:val="24"/>
        </w:rPr>
        <w:t xml:space="preserve"> purchasers of electric energy which purchased (for purposes other than resale) one of the 20 largest annual amounts of electric energy sold by such public utility (or by any public utility which is part of the same holding company system) during any one of the three calendar years immediately preceding the filing date</w:t>
      </w:r>
      <w:r w:rsidR="006D53E7" w:rsidRPr="006D53E7">
        <w:rPr>
          <w:rStyle w:val="FootnoteTextChar"/>
        </w:rPr>
        <w:t>.</w:t>
      </w:r>
      <w:r w:rsidR="006D53E7" w:rsidRPr="00FE4D5A">
        <w:rPr>
          <w:rStyle w:val="FootnoteTextChar"/>
          <w:sz w:val="22"/>
          <w:vertAlign w:val="superscript"/>
        </w:rPr>
        <w:footnoteReference w:id="2"/>
      </w:r>
      <w:r w:rsidR="00CB46CA" w:rsidRPr="00CB46CA">
        <w:rPr>
          <w:sz w:val="24"/>
        </w:rPr>
        <w:t xml:space="preserve"> </w:t>
      </w:r>
      <w:r w:rsidR="00CB46CA">
        <w:rPr>
          <w:sz w:val="24"/>
        </w:rPr>
        <w:t xml:space="preserve"> </w:t>
      </w:r>
      <w:r w:rsidR="00CB46CA" w:rsidRPr="006D53E7">
        <w:rPr>
          <w:sz w:val="24"/>
        </w:rPr>
        <w:t>The regulatory requirements for the collection</w:t>
      </w:r>
      <w:r w:rsidR="00CB46CA">
        <w:rPr>
          <w:sz w:val="24"/>
        </w:rPr>
        <w:t xml:space="preserve"> are contained in 18 CFR Part 46.3.</w:t>
      </w:r>
    </w:p>
    <w:p w14:paraId="59B09975" w14:textId="51F215FB" w:rsidR="006D53E7" w:rsidRDefault="006D53E7" w:rsidP="00B92BEB">
      <w:pPr>
        <w:spacing w:after="0" w:line="240" w:lineRule="auto"/>
        <w:rPr>
          <w:rFonts w:ascii="Times New Roman" w:hAnsi="Times New Roman" w:cs="Times New Roman"/>
          <w:sz w:val="24"/>
          <w:szCs w:val="24"/>
        </w:rPr>
      </w:pPr>
    </w:p>
    <w:p w14:paraId="3C00B7E1" w14:textId="6BAE16EA" w:rsidR="001E3D20" w:rsidRDefault="00342296" w:rsidP="00B92BEB">
      <w:pPr>
        <w:spacing w:after="0" w:line="240" w:lineRule="auto"/>
        <w:rPr>
          <w:rFonts w:ascii="Times New Roman" w:hAnsi="Times New Roman" w:cs="Times New Roman"/>
          <w:sz w:val="24"/>
          <w:szCs w:val="24"/>
        </w:rPr>
      </w:pPr>
      <w:r w:rsidRPr="006D53E7">
        <w:rPr>
          <w:rFonts w:ascii="Times New Roman" w:hAnsi="Times New Roman" w:cs="Times New Roman"/>
          <w:sz w:val="24"/>
          <w:szCs w:val="24"/>
        </w:rPr>
        <w:t xml:space="preserve">The </w:t>
      </w:r>
      <w:r w:rsidR="00666AF6" w:rsidRPr="006D53E7">
        <w:rPr>
          <w:rFonts w:ascii="Times New Roman" w:hAnsi="Times New Roman" w:cs="Times New Roman"/>
          <w:sz w:val="24"/>
          <w:szCs w:val="24"/>
        </w:rPr>
        <w:t xml:space="preserve">FERC-566 </w:t>
      </w:r>
      <w:r w:rsidR="000E4801" w:rsidRPr="006D53E7">
        <w:rPr>
          <w:rFonts w:ascii="Times New Roman" w:hAnsi="Times New Roman" w:cs="Times New Roman"/>
          <w:sz w:val="24"/>
          <w:szCs w:val="24"/>
        </w:rPr>
        <w:t>ensures</w:t>
      </w:r>
      <w:r w:rsidR="00666AF6" w:rsidRPr="006D53E7">
        <w:rPr>
          <w:rFonts w:ascii="Times New Roman" w:hAnsi="Times New Roman" w:cs="Times New Roman"/>
          <w:sz w:val="24"/>
          <w:szCs w:val="24"/>
        </w:rPr>
        <w:t xml:space="preserve"> that FPA-mandated</w:t>
      </w:r>
      <w:r w:rsidR="00CB46CA">
        <w:rPr>
          <w:rFonts w:ascii="Times New Roman" w:hAnsi="Times New Roman" w:cs="Times New Roman"/>
          <w:sz w:val="24"/>
          <w:szCs w:val="24"/>
        </w:rPr>
        <w:t xml:space="preserve"> obligations are met</w:t>
      </w:r>
      <w:r w:rsidR="00666AF6" w:rsidRPr="006D53E7">
        <w:rPr>
          <w:rFonts w:ascii="Times New Roman" w:hAnsi="Times New Roman" w:cs="Times New Roman"/>
          <w:sz w:val="24"/>
          <w:szCs w:val="24"/>
        </w:rPr>
        <w:t xml:space="preserve">.  </w:t>
      </w:r>
    </w:p>
    <w:p w14:paraId="7D3A82A7" w14:textId="77777777" w:rsidR="00F52FA7" w:rsidRDefault="00F52FA7" w:rsidP="00B92BEB">
      <w:pPr>
        <w:spacing w:after="0" w:line="240" w:lineRule="auto"/>
        <w:rPr>
          <w:rFonts w:ascii="Times New Roman" w:hAnsi="Times New Roman" w:cs="Times New Roman"/>
          <w:sz w:val="24"/>
          <w:szCs w:val="24"/>
        </w:rPr>
      </w:pPr>
    </w:p>
    <w:p w14:paraId="029B1460" w14:textId="77777777" w:rsidR="00EB3E6F" w:rsidRPr="00EB3E6F" w:rsidRDefault="00EB3E6F" w:rsidP="00B92BEB">
      <w:pPr>
        <w:spacing w:after="0" w:line="240" w:lineRule="auto"/>
        <w:rPr>
          <w:rFonts w:ascii="Times New Roman" w:hAnsi="Times New Roman" w:cs="Times New Roman"/>
          <w:sz w:val="24"/>
          <w:szCs w:val="24"/>
        </w:rPr>
      </w:pPr>
    </w:p>
    <w:p w14:paraId="12694DFE" w14:textId="77777777" w:rsidR="00A72E7B" w:rsidRPr="00EB3E6F" w:rsidRDefault="00EB3E6F" w:rsidP="00B92BEB">
      <w:pPr>
        <w:pStyle w:val="ListParagraph"/>
        <w:numPr>
          <w:ilvl w:val="0"/>
          <w:numId w:val="1"/>
        </w:numPr>
        <w:spacing w:after="0" w:line="240" w:lineRule="auto"/>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6CE1B5B5" w14:textId="77777777" w:rsidR="00EB3E6F" w:rsidRDefault="00EB3E6F" w:rsidP="00B92BEB">
      <w:pPr>
        <w:spacing w:after="0" w:line="240" w:lineRule="auto"/>
        <w:rPr>
          <w:rFonts w:ascii="Times New Roman" w:hAnsi="Times New Roman" w:cs="Times New Roman"/>
          <w:sz w:val="24"/>
          <w:szCs w:val="24"/>
        </w:rPr>
      </w:pPr>
    </w:p>
    <w:p w14:paraId="3505E066" w14:textId="44B6CB38" w:rsidR="00187E14" w:rsidRPr="00187E14" w:rsidRDefault="00060D8B" w:rsidP="00B92BEB">
      <w:pPr>
        <w:spacing w:after="0" w:line="240" w:lineRule="auto"/>
        <w:rPr>
          <w:rFonts w:ascii="Times New Roman" w:hAnsi="Times New Roman" w:cs="Times New Roman"/>
          <w:sz w:val="24"/>
          <w:szCs w:val="24"/>
        </w:rPr>
      </w:pPr>
      <w:r w:rsidRPr="00FE4D5A">
        <w:rPr>
          <w:rFonts w:ascii="Times New Roman" w:hAnsi="Times New Roman" w:cs="Times New Roman"/>
          <w:sz w:val="24"/>
          <w:szCs w:val="24"/>
        </w:rPr>
        <w:lastRenderedPageBreak/>
        <w:t>T</w:t>
      </w:r>
      <w:r w:rsidR="000934BE" w:rsidRPr="00FE4D5A">
        <w:rPr>
          <w:rFonts w:ascii="Times New Roman" w:hAnsi="Times New Roman" w:cs="Times New Roman"/>
          <w:sz w:val="24"/>
          <w:szCs w:val="24"/>
        </w:rPr>
        <w:t xml:space="preserve">he statutory </w:t>
      </w:r>
      <w:r w:rsidR="00FE4D5A" w:rsidRPr="00FE4D5A">
        <w:rPr>
          <w:rFonts w:ascii="Times New Roman" w:hAnsi="Times New Roman" w:cs="Times New Roman"/>
          <w:sz w:val="24"/>
          <w:szCs w:val="24"/>
        </w:rPr>
        <w:t>requirements of the FPA identify</w:t>
      </w:r>
      <w:r w:rsidR="000934BE" w:rsidRPr="00FE4D5A">
        <w:rPr>
          <w:rFonts w:ascii="Times New Roman" w:hAnsi="Times New Roman" w:cs="Times New Roman"/>
          <w:sz w:val="24"/>
          <w:szCs w:val="24"/>
        </w:rPr>
        <w:t xml:space="preserve"> who must file the FERC-566 and establishes a filing deadline.  </w:t>
      </w:r>
      <w:r w:rsidR="00187E14">
        <w:rPr>
          <w:rFonts w:ascii="Times New Roman" w:hAnsi="Times New Roman" w:cs="Times New Roman"/>
          <w:sz w:val="24"/>
          <w:szCs w:val="24"/>
        </w:rPr>
        <w:t xml:space="preserve">FERC provides </w:t>
      </w:r>
      <w:r w:rsidR="003F48EE">
        <w:rPr>
          <w:rFonts w:ascii="Times New Roman" w:hAnsi="Times New Roman" w:cs="Times New Roman"/>
          <w:sz w:val="24"/>
          <w:szCs w:val="24"/>
        </w:rPr>
        <w:t xml:space="preserve">further </w:t>
      </w:r>
      <w:r w:rsidR="00187E14">
        <w:rPr>
          <w:rFonts w:ascii="Times New Roman" w:hAnsi="Times New Roman" w:cs="Times New Roman"/>
          <w:sz w:val="24"/>
          <w:szCs w:val="24"/>
        </w:rPr>
        <w:t xml:space="preserve">details in its regulations about the information </w:t>
      </w:r>
      <w:r w:rsidR="00290BB4">
        <w:rPr>
          <w:rFonts w:ascii="Times New Roman" w:hAnsi="Times New Roman" w:cs="Times New Roman"/>
          <w:sz w:val="24"/>
          <w:szCs w:val="24"/>
        </w:rPr>
        <w:t>required</w:t>
      </w:r>
      <w:r w:rsidR="00187E14">
        <w:rPr>
          <w:rFonts w:ascii="Times New Roman" w:hAnsi="Times New Roman" w:cs="Times New Roman"/>
          <w:sz w:val="24"/>
          <w:szCs w:val="24"/>
        </w:rPr>
        <w:t xml:space="preserve"> by the FERC-566 .  </w:t>
      </w:r>
      <w:r w:rsidR="00187E14" w:rsidRPr="00187E14">
        <w:rPr>
          <w:rFonts w:ascii="Times New Roman" w:hAnsi="Times New Roman" w:cs="Times New Roman"/>
          <w:sz w:val="24"/>
          <w:szCs w:val="24"/>
        </w:rPr>
        <w:t xml:space="preserve">For example, FERC allows required filers to file </w:t>
      </w:r>
      <w:r w:rsidR="003F48EE">
        <w:rPr>
          <w:rFonts w:ascii="Times New Roman" w:hAnsi="Times New Roman" w:cs="Times New Roman"/>
          <w:sz w:val="24"/>
          <w:szCs w:val="24"/>
        </w:rPr>
        <w:t xml:space="preserve">based on </w:t>
      </w:r>
      <w:r w:rsidR="00187E14" w:rsidRPr="00187E14">
        <w:rPr>
          <w:rFonts w:ascii="Times New Roman" w:hAnsi="Times New Roman" w:cs="Times New Roman"/>
          <w:sz w:val="24"/>
          <w:szCs w:val="24"/>
        </w:rPr>
        <w:t>estimates of volumes</w:t>
      </w:r>
      <w:r w:rsidR="003F48EE">
        <w:rPr>
          <w:rFonts w:ascii="Times New Roman" w:hAnsi="Times New Roman" w:cs="Times New Roman"/>
          <w:sz w:val="24"/>
          <w:szCs w:val="24"/>
        </w:rPr>
        <w:t>,</w:t>
      </w:r>
      <w:r w:rsidR="00187E14" w:rsidRPr="00187E14">
        <w:rPr>
          <w:rFonts w:ascii="Times New Roman" w:hAnsi="Times New Roman" w:cs="Times New Roman"/>
          <w:sz w:val="24"/>
          <w:szCs w:val="24"/>
        </w:rPr>
        <w:t xml:space="preserve"> if actual volumes are not available .  However, FERC also requires revisions </w:t>
      </w:r>
      <w:r w:rsidR="003F48EE">
        <w:rPr>
          <w:rFonts w:ascii="Times New Roman" w:hAnsi="Times New Roman" w:cs="Times New Roman"/>
          <w:sz w:val="24"/>
          <w:szCs w:val="24"/>
        </w:rPr>
        <w:t>based on actual</w:t>
      </w:r>
      <w:r w:rsidR="00187E14" w:rsidRPr="00187E14">
        <w:rPr>
          <w:rFonts w:ascii="Times New Roman" w:hAnsi="Times New Roman" w:cs="Times New Roman"/>
          <w:sz w:val="24"/>
          <w:szCs w:val="24"/>
        </w:rPr>
        <w:t xml:space="preserve"> numbers by March 1</w:t>
      </w:r>
      <w:r w:rsidR="00187E14" w:rsidRPr="00187E14">
        <w:rPr>
          <w:rFonts w:ascii="Times New Roman" w:hAnsi="Times New Roman" w:cs="Times New Roman"/>
          <w:sz w:val="24"/>
          <w:szCs w:val="24"/>
          <w:vertAlign w:val="superscript"/>
        </w:rPr>
        <w:t>st</w:t>
      </w:r>
      <w:r w:rsidR="00187E14" w:rsidRPr="00187E14">
        <w:rPr>
          <w:rFonts w:ascii="Times New Roman" w:hAnsi="Times New Roman" w:cs="Times New Roman"/>
          <w:sz w:val="24"/>
          <w:szCs w:val="24"/>
        </w:rPr>
        <w:t xml:space="preserve"> each year. </w:t>
      </w:r>
      <w:r w:rsidR="00FD609E">
        <w:rPr>
          <w:rFonts w:ascii="Times New Roman" w:hAnsi="Times New Roman" w:cs="Times New Roman"/>
          <w:sz w:val="24"/>
          <w:szCs w:val="24"/>
        </w:rPr>
        <w:t xml:space="preserve"> </w:t>
      </w:r>
    </w:p>
    <w:p w14:paraId="3D7E7375" w14:textId="77777777" w:rsidR="00187E14" w:rsidRPr="00187E14" w:rsidRDefault="00187E14" w:rsidP="00B92BEB">
      <w:pPr>
        <w:spacing w:after="0" w:line="240" w:lineRule="auto"/>
        <w:rPr>
          <w:rFonts w:ascii="Times New Roman" w:hAnsi="Times New Roman" w:cs="Times New Roman"/>
          <w:sz w:val="24"/>
          <w:szCs w:val="24"/>
        </w:rPr>
      </w:pPr>
    </w:p>
    <w:p w14:paraId="37203781" w14:textId="3404D3A6" w:rsidR="00187E14" w:rsidRDefault="00D61A20" w:rsidP="00B92BEB">
      <w:pPr>
        <w:spacing w:after="0" w:line="240" w:lineRule="auto"/>
        <w:rPr>
          <w:rFonts w:ascii="Times New Roman" w:hAnsi="Times New Roman" w:cs="Times New Roman"/>
          <w:sz w:val="24"/>
          <w:szCs w:val="24"/>
        </w:rPr>
      </w:pPr>
      <w:r>
        <w:rPr>
          <w:rFonts w:ascii="Times New Roman" w:hAnsi="Times New Roman" w:cs="Times New Roman"/>
          <w:sz w:val="24"/>
          <w:szCs w:val="24"/>
        </w:rPr>
        <w:t>This data collection</w:t>
      </w:r>
      <w:r w:rsidR="00187E14" w:rsidRPr="00187E14">
        <w:rPr>
          <w:rFonts w:ascii="Times New Roman" w:hAnsi="Times New Roman" w:cs="Times New Roman"/>
          <w:sz w:val="24"/>
          <w:szCs w:val="24"/>
        </w:rPr>
        <w:t xml:space="preserve"> provide</w:t>
      </w:r>
      <w:r>
        <w:rPr>
          <w:rFonts w:ascii="Times New Roman" w:hAnsi="Times New Roman" w:cs="Times New Roman"/>
          <w:sz w:val="24"/>
          <w:szCs w:val="24"/>
        </w:rPr>
        <w:t>s</w:t>
      </w:r>
      <w:r w:rsidR="00187E14" w:rsidRPr="00187E14">
        <w:rPr>
          <w:rFonts w:ascii="Times New Roman" w:hAnsi="Times New Roman" w:cs="Times New Roman"/>
          <w:sz w:val="24"/>
          <w:szCs w:val="24"/>
        </w:rPr>
        <w:t xml:space="preserve"> </w:t>
      </w:r>
      <w:r w:rsidR="00626BE4">
        <w:rPr>
          <w:rFonts w:ascii="Times New Roman" w:hAnsi="Times New Roman" w:cs="Times New Roman"/>
          <w:sz w:val="24"/>
          <w:szCs w:val="24"/>
        </w:rPr>
        <w:t>insight</w:t>
      </w:r>
      <w:r w:rsidR="00626BE4" w:rsidRPr="00187E14">
        <w:rPr>
          <w:rFonts w:ascii="Times New Roman" w:hAnsi="Times New Roman" w:cs="Times New Roman"/>
          <w:sz w:val="24"/>
          <w:szCs w:val="24"/>
        </w:rPr>
        <w:t xml:space="preserve"> </w:t>
      </w:r>
      <w:r w:rsidR="00187E14" w:rsidRPr="00187E14">
        <w:rPr>
          <w:rFonts w:ascii="Times New Roman" w:hAnsi="Times New Roman" w:cs="Times New Roman"/>
          <w:sz w:val="24"/>
          <w:szCs w:val="24"/>
        </w:rPr>
        <w:t xml:space="preserve">into complex electric corporate activities.  </w:t>
      </w:r>
      <w:r w:rsidR="00C95045">
        <w:rPr>
          <w:rFonts w:ascii="Times New Roman" w:hAnsi="Times New Roman" w:cs="Times New Roman"/>
          <w:sz w:val="24"/>
          <w:szCs w:val="24"/>
        </w:rPr>
        <w:t xml:space="preserve">It serves </w:t>
      </w:r>
      <w:r w:rsidR="00187E14" w:rsidRPr="00187E14">
        <w:rPr>
          <w:rFonts w:ascii="Times New Roman" w:hAnsi="Times New Roman" w:cs="Times New Roman"/>
          <w:sz w:val="24"/>
          <w:szCs w:val="24"/>
        </w:rPr>
        <w:t xml:space="preserve">to safeguard public and private interests, as the FPA requires, by disclosing </w:t>
      </w:r>
      <w:r w:rsidR="003F48EE" w:rsidRPr="00187E14">
        <w:rPr>
          <w:rFonts w:ascii="Times New Roman" w:hAnsi="Times New Roman" w:cs="Times New Roman"/>
          <w:sz w:val="24"/>
          <w:szCs w:val="24"/>
        </w:rPr>
        <w:t>to both the publi</w:t>
      </w:r>
      <w:r w:rsidR="003F48EE">
        <w:rPr>
          <w:rFonts w:ascii="Times New Roman" w:hAnsi="Times New Roman" w:cs="Times New Roman"/>
          <w:sz w:val="24"/>
          <w:szCs w:val="24"/>
        </w:rPr>
        <w:t>c and the Commission for analysi</w:t>
      </w:r>
      <w:r w:rsidR="003F48EE" w:rsidRPr="00187E14">
        <w:rPr>
          <w:rFonts w:ascii="Times New Roman" w:hAnsi="Times New Roman" w:cs="Times New Roman"/>
          <w:sz w:val="24"/>
          <w:szCs w:val="24"/>
        </w:rPr>
        <w:t xml:space="preserve">s </w:t>
      </w:r>
      <w:r w:rsidR="00187E14" w:rsidRPr="00187E14">
        <w:rPr>
          <w:rFonts w:ascii="Times New Roman" w:hAnsi="Times New Roman" w:cs="Times New Roman"/>
          <w:sz w:val="24"/>
          <w:szCs w:val="24"/>
        </w:rPr>
        <w:t xml:space="preserve">business relationships </w:t>
      </w:r>
      <w:r w:rsidR="003F48EE">
        <w:rPr>
          <w:rFonts w:ascii="Times New Roman" w:hAnsi="Times New Roman" w:cs="Times New Roman"/>
          <w:sz w:val="24"/>
          <w:szCs w:val="24"/>
        </w:rPr>
        <w:t>between utilities and their customers which are subject, in turn, to interlocking officer and director reporting requirements,</w:t>
      </w:r>
      <w:r w:rsidR="00187E14" w:rsidRPr="00187E14">
        <w:rPr>
          <w:rFonts w:ascii="Times New Roman" w:hAnsi="Times New Roman" w:cs="Times New Roman"/>
          <w:sz w:val="24"/>
          <w:szCs w:val="24"/>
        </w:rPr>
        <w:t xml:space="preserve">.  </w:t>
      </w:r>
    </w:p>
    <w:p w14:paraId="040F7C65" w14:textId="557F4019" w:rsidR="00567DA9" w:rsidRDefault="00567DA9" w:rsidP="00B92BEB">
      <w:pPr>
        <w:spacing w:after="0" w:line="240" w:lineRule="auto"/>
        <w:rPr>
          <w:rFonts w:ascii="Times New Roman" w:hAnsi="Times New Roman" w:cs="Times New Roman"/>
          <w:sz w:val="24"/>
          <w:szCs w:val="24"/>
        </w:rPr>
      </w:pPr>
    </w:p>
    <w:p w14:paraId="2FB8897D" w14:textId="38384BDD" w:rsidR="00567DA9" w:rsidRPr="00187E14" w:rsidRDefault="00567DA9" w:rsidP="00B92BEB">
      <w:pPr>
        <w:spacing w:after="0" w:line="240" w:lineRule="auto"/>
        <w:rPr>
          <w:rFonts w:ascii="Times New Roman" w:hAnsi="Times New Roman" w:cs="Times New Roman"/>
          <w:sz w:val="24"/>
          <w:szCs w:val="24"/>
        </w:rPr>
      </w:pPr>
      <w:r>
        <w:rPr>
          <w:rFonts w:ascii="Times New Roman" w:hAnsi="Times New Roman" w:cs="Times New Roman"/>
          <w:sz w:val="24"/>
          <w:szCs w:val="24"/>
        </w:rPr>
        <w:t>This Final Rule</w:t>
      </w:r>
      <w:r w:rsidR="00F6713C">
        <w:rPr>
          <w:rFonts w:ascii="Times New Roman" w:hAnsi="Times New Roman" w:cs="Times New Roman"/>
          <w:sz w:val="24"/>
          <w:szCs w:val="24"/>
        </w:rPr>
        <w:t xml:space="preserve">, Order No. </w:t>
      </w:r>
      <w:r w:rsidR="00780783">
        <w:rPr>
          <w:rFonts w:ascii="Times New Roman" w:hAnsi="Times New Roman" w:cs="Times New Roman"/>
          <w:sz w:val="24"/>
          <w:szCs w:val="24"/>
        </w:rPr>
        <w:t>812</w:t>
      </w:r>
      <w:r w:rsidR="00F6713C">
        <w:rPr>
          <w:rFonts w:ascii="Times New Roman" w:hAnsi="Times New Roman" w:cs="Times New Roman"/>
          <w:sz w:val="24"/>
          <w:szCs w:val="24"/>
        </w:rPr>
        <w:t>,</w:t>
      </w:r>
      <w:r>
        <w:rPr>
          <w:rFonts w:ascii="Times New Roman" w:hAnsi="Times New Roman" w:cs="Times New Roman"/>
          <w:sz w:val="24"/>
          <w:szCs w:val="24"/>
        </w:rPr>
        <w:t xml:space="preserve"> is eliminating some filings and reducing the burden on other</w:t>
      </w:r>
      <w:r w:rsidR="00F6713C">
        <w:rPr>
          <w:rFonts w:ascii="Times New Roman" w:hAnsi="Times New Roman" w:cs="Times New Roman"/>
          <w:sz w:val="24"/>
          <w:szCs w:val="24"/>
        </w:rPr>
        <w:t xml:space="preserve"> filer</w:t>
      </w:r>
      <w:r>
        <w:rPr>
          <w:rFonts w:ascii="Times New Roman" w:hAnsi="Times New Roman" w:cs="Times New Roman"/>
          <w:sz w:val="24"/>
          <w:szCs w:val="24"/>
        </w:rPr>
        <w:t>s.</w:t>
      </w:r>
    </w:p>
    <w:p w14:paraId="0DF77849" w14:textId="77777777" w:rsidR="008D0F5E" w:rsidRPr="0068509E" w:rsidRDefault="008D0F5E" w:rsidP="00B92BEB">
      <w:pPr>
        <w:spacing w:after="0" w:line="240" w:lineRule="auto"/>
        <w:rPr>
          <w:rFonts w:ascii="Times New Roman" w:hAnsi="Times New Roman" w:cs="Times New Roman"/>
          <w:sz w:val="24"/>
          <w:szCs w:val="24"/>
        </w:rPr>
      </w:pPr>
    </w:p>
    <w:p w14:paraId="69CE40CA" w14:textId="77777777" w:rsidR="00EB3E6F" w:rsidRPr="00EB3E6F" w:rsidRDefault="00EB3E6F" w:rsidP="00B92BEB">
      <w:pPr>
        <w:pStyle w:val="ListParagraph"/>
        <w:numPr>
          <w:ilvl w:val="0"/>
          <w:numId w:val="1"/>
        </w:numPr>
        <w:spacing w:after="0" w:line="240" w:lineRule="auto"/>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28986F09" w14:textId="77777777" w:rsidR="00EB3E6F" w:rsidRDefault="00EB3E6F" w:rsidP="00B92BEB">
      <w:pPr>
        <w:spacing w:after="0" w:line="240" w:lineRule="auto"/>
        <w:rPr>
          <w:rFonts w:ascii="Times New Roman" w:hAnsi="Times New Roman" w:cs="Times New Roman"/>
          <w:sz w:val="24"/>
          <w:szCs w:val="24"/>
        </w:rPr>
      </w:pPr>
    </w:p>
    <w:p w14:paraId="7AE86416" w14:textId="5D8AA584" w:rsidR="00A0495C" w:rsidRDefault="00F52CDD" w:rsidP="00B92B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FERC regulations, respondents can file </w:t>
      </w:r>
      <w:r w:rsidR="0053567F">
        <w:rPr>
          <w:rFonts w:ascii="Times New Roman" w:hAnsi="Times New Roman" w:cs="Times New Roman"/>
          <w:sz w:val="24"/>
          <w:szCs w:val="24"/>
        </w:rPr>
        <w:t>their</w:t>
      </w:r>
      <w:r>
        <w:rPr>
          <w:rFonts w:ascii="Times New Roman" w:hAnsi="Times New Roman" w:cs="Times New Roman"/>
          <w:sz w:val="24"/>
          <w:szCs w:val="24"/>
        </w:rPr>
        <w:t xml:space="preserve"> FERC-566 in various formats including electronically via the Commission’s eFiling webpage.  </w:t>
      </w:r>
      <w:r w:rsidR="0053567F">
        <w:rPr>
          <w:rFonts w:ascii="Times New Roman" w:hAnsi="Times New Roman" w:cs="Times New Roman"/>
          <w:sz w:val="24"/>
          <w:szCs w:val="24"/>
        </w:rPr>
        <w:t>Approximately</w:t>
      </w:r>
      <w:r>
        <w:rPr>
          <w:rFonts w:ascii="Times New Roman" w:hAnsi="Times New Roman" w:cs="Times New Roman"/>
          <w:sz w:val="24"/>
          <w:szCs w:val="24"/>
        </w:rPr>
        <w:t xml:space="preserve"> 70% of FERC-566 filings </w:t>
      </w:r>
      <w:r w:rsidR="00626BE4">
        <w:rPr>
          <w:rFonts w:ascii="Times New Roman" w:hAnsi="Times New Roman" w:cs="Times New Roman"/>
          <w:sz w:val="24"/>
          <w:szCs w:val="24"/>
        </w:rPr>
        <w:t xml:space="preserve">are submitted </w:t>
      </w:r>
      <w:r>
        <w:rPr>
          <w:rFonts w:ascii="Times New Roman" w:hAnsi="Times New Roman" w:cs="Times New Roman"/>
          <w:sz w:val="24"/>
          <w:szCs w:val="24"/>
        </w:rPr>
        <w:t xml:space="preserve">electronically. </w:t>
      </w:r>
    </w:p>
    <w:p w14:paraId="4054AC8F" w14:textId="77777777" w:rsidR="00F52CDD" w:rsidRDefault="00F52CDD" w:rsidP="00B92BEB">
      <w:pPr>
        <w:spacing w:after="0" w:line="240" w:lineRule="auto"/>
        <w:rPr>
          <w:rFonts w:ascii="Times New Roman" w:hAnsi="Times New Roman" w:cs="Times New Roman"/>
          <w:sz w:val="24"/>
          <w:szCs w:val="24"/>
        </w:rPr>
      </w:pPr>
    </w:p>
    <w:p w14:paraId="0B6CBA80" w14:textId="689330B6" w:rsidR="00F52CDD" w:rsidRDefault="00F52CDD" w:rsidP="00B92B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FERC has made a preferred format in Excel </w:t>
      </w:r>
      <w:r w:rsidR="00626BE4">
        <w:rPr>
          <w:rFonts w:ascii="Times New Roman" w:hAnsi="Times New Roman" w:cs="Times New Roman"/>
          <w:sz w:val="24"/>
          <w:szCs w:val="24"/>
        </w:rPr>
        <w:t xml:space="preserve">available </w:t>
      </w:r>
      <w:r>
        <w:rPr>
          <w:rFonts w:ascii="Times New Roman" w:hAnsi="Times New Roman" w:cs="Times New Roman"/>
          <w:sz w:val="24"/>
          <w:szCs w:val="24"/>
        </w:rPr>
        <w:t>for use by filers of the FERC-566</w:t>
      </w:r>
      <w:r w:rsidR="00F011AD">
        <w:rPr>
          <w:rFonts w:ascii="Times New Roman" w:hAnsi="Times New Roman" w:cs="Times New Roman"/>
          <w:sz w:val="24"/>
          <w:szCs w:val="24"/>
        </w:rPr>
        <w:t xml:space="preserve"> filings</w:t>
      </w:r>
      <w:r>
        <w:rPr>
          <w:rFonts w:ascii="Times New Roman" w:hAnsi="Times New Roman" w:cs="Times New Roman"/>
          <w:sz w:val="24"/>
          <w:szCs w:val="24"/>
        </w:rPr>
        <w:t xml:space="preserve">.  </w:t>
      </w:r>
      <w:r w:rsidR="001D7069">
        <w:rPr>
          <w:rFonts w:ascii="Times New Roman" w:hAnsi="Times New Roman" w:cs="Times New Roman"/>
          <w:sz w:val="24"/>
          <w:szCs w:val="24"/>
        </w:rPr>
        <w:t>However, s</w:t>
      </w:r>
      <w:r>
        <w:rPr>
          <w:rFonts w:ascii="Times New Roman" w:hAnsi="Times New Roman" w:cs="Times New Roman"/>
          <w:sz w:val="24"/>
          <w:szCs w:val="24"/>
        </w:rPr>
        <w:t xml:space="preserve">ome </w:t>
      </w:r>
      <w:r w:rsidR="00626BE4">
        <w:rPr>
          <w:rFonts w:ascii="Times New Roman" w:hAnsi="Times New Roman" w:cs="Times New Roman"/>
          <w:sz w:val="24"/>
          <w:szCs w:val="24"/>
        </w:rPr>
        <w:t xml:space="preserve">respondents </w:t>
      </w:r>
      <w:r>
        <w:rPr>
          <w:rFonts w:ascii="Times New Roman" w:hAnsi="Times New Roman" w:cs="Times New Roman"/>
          <w:sz w:val="24"/>
          <w:szCs w:val="24"/>
        </w:rPr>
        <w:t>still</w:t>
      </w:r>
      <w:r w:rsidR="001D7069">
        <w:rPr>
          <w:rFonts w:ascii="Times New Roman" w:hAnsi="Times New Roman" w:cs="Times New Roman"/>
          <w:sz w:val="24"/>
          <w:szCs w:val="24"/>
        </w:rPr>
        <w:t xml:space="preserve"> </w:t>
      </w:r>
      <w:r>
        <w:rPr>
          <w:rFonts w:ascii="Times New Roman" w:hAnsi="Times New Roman" w:cs="Times New Roman"/>
          <w:sz w:val="24"/>
          <w:szCs w:val="24"/>
        </w:rPr>
        <w:t>file this form in hard copy</w:t>
      </w:r>
      <w:r w:rsidR="0071716F">
        <w:rPr>
          <w:rFonts w:ascii="Times New Roman" w:hAnsi="Times New Roman" w:cs="Times New Roman"/>
          <w:sz w:val="24"/>
          <w:szCs w:val="24"/>
        </w:rPr>
        <w:t xml:space="preserve"> or word processing formats</w:t>
      </w:r>
      <w:r>
        <w:rPr>
          <w:rFonts w:ascii="Times New Roman" w:hAnsi="Times New Roman" w:cs="Times New Roman"/>
          <w:sz w:val="24"/>
          <w:szCs w:val="24"/>
        </w:rPr>
        <w:t>.</w:t>
      </w:r>
    </w:p>
    <w:p w14:paraId="653B7E17" w14:textId="77777777" w:rsidR="003C5844" w:rsidRPr="00EB3E6F" w:rsidRDefault="003C5844" w:rsidP="00B92BEB">
      <w:pPr>
        <w:spacing w:after="0" w:line="240" w:lineRule="auto"/>
        <w:rPr>
          <w:rFonts w:ascii="Times New Roman" w:hAnsi="Times New Roman" w:cs="Times New Roman"/>
          <w:sz w:val="24"/>
          <w:szCs w:val="24"/>
        </w:rPr>
      </w:pPr>
    </w:p>
    <w:p w14:paraId="36611E09" w14:textId="77777777" w:rsidR="00EB3E6F" w:rsidRPr="00EB3E6F" w:rsidRDefault="00EB3E6F" w:rsidP="00B92BEB">
      <w:pPr>
        <w:pStyle w:val="ListParagraph"/>
        <w:numPr>
          <w:ilvl w:val="0"/>
          <w:numId w:val="1"/>
        </w:numPr>
        <w:spacing w:after="0" w:line="240" w:lineRule="auto"/>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46CA0567" w14:textId="77777777" w:rsidR="00EB3E6F" w:rsidRDefault="00EB3E6F" w:rsidP="00B92BEB">
      <w:pPr>
        <w:spacing w:after="0" w:line="240" w:lineRule="auto"/>
        <w:rPr>
          <w:rFonts w:ascii="Times New Roman" w:hAnsi="Times New Roman" w:cs="Times New Roman"/>
          <w:sz w:val="24"/>
          <w:szCs w:val="24"/>
        </w:rPr>
      </w:pPr>
    </w:p>
    <w:p w14:paraId="4F3E1ADB" w14:textId="20020FBD" w:rsidR="00EB3E6F" w:rsidRDefault="005A4BB6" w:rsidP="00B92BEB">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1D7069">
        <w:rPr>
          <w:rFonts w:ascii="Times New Roman" w:hAnsi="Times New Roman" w:cs="Times New Roman"/>
          <w:sz w:val="24"/>
          <w:szCs w:val="24"/>
        </w:rPr>
        <w:t>his</w:t>
      </w:r>
      <w:r w:rsidR="00DE7B47">
        <w:rPr>
          <w:rFonts w:ascii="Times New Roman" w:hAnsi="Times New Roman" w:cs="Times New Roman"/>
          <w:sz w:val="24"/>
          <w:szCs w:val="24"/>
        </w:rPr>
        <w:t xml:space="preserve"> </w:t>
      </w:r>
      <w:r w:rsidR="00F6713C">
        <w:rPr>
          <w:rFonts w:ascii="Times New Roman" w:hAnsi="Times New Roman" w:cs="Times New Roman"/>
          <w:sz w:val="24"/>
          <w:szCs w:val="24"/>
        </w:rPr>
        <w:t xml:space="preserve">Congressionally-mandated </w:t>
      </w:r>
      <w:r w:rsidR="00DE7B47">
        <w:rPr>
          <w:rFonts w:ascii="Times New Roman" w:hAnsi="Times New Roman" w:cs="Times New Roman"/>
          <w:sz w:val="24"/>
          <w:szCs w:val="24"/>
        </w:rPr>
        <w:t xml:space="preserve">information collection is unique </w:t>
      </w:r>
      <w:r w:rsidR="00FD609E">
        <w:rPr>
          <w:rFonts w:ascii="Times New Roman" w:hAnsi="Times New Roman" w:cs="Times New Roman"/>
          <w:sz w:val="24"/>
          <w:szCs w:val="24"/>
        </w:rPr>
        <w:t>in</w:t>
      </w:r>
      <w:r w:rsidR="00DE7B47">
        <w:rPr>
          <w:rFonts w:ascii="Times New Roman" w:hAnsi="Times New Roman" w:cs="Times New Roman"/>
          <w:sz w:val="24"/>
          <w:szCs w:val="24"/>
        </w:rPr>
        <w:t xml:space="preserve"> that</w:t>
      </w:r>
      <w:r w:rsidR="00F6713C">
        <w:rPr>
          <w:rFonts w:ascii="Times New Roman" w:hAnsi="Times New Roman" w:cs="Times New Roman"/>
          <w:sz w:val="24"/>
          <w:szCs w:val="24"/>
        </w:rPr>
        <w:t>,</w:t>
      </w:r>
      <w:r w:rsidR="00DE7B47">
        <w:rPr>
          <w:rFonts w:ascii="Times New Roman" w:hAnsi="Times New Roman" w:cs="Times New Roman"/>
          <w:sz w:val="24"/>
          <w:szCs w:val="24"/>
        </w:rPr>
        <w:t xml:space="preserve"> </w:t>
      </w:r>
      <w:r w:rsidR="00F6713C">
        <w:rPr>
          <w:rFonts w:ascii="Times New Roman" w:hAnsi="Times New Roman" w:cs="Times New Roman"/>
          <w:sz w:val="24"/>
          <w:szCs w:val="24"/>
        </w:rPr>
        <w:t xml:space="preserve">as required by the FPA, </w:t>
      </w:r>
      <w:r w:rsidR="00DE7B47">
        <w:rPr>
          <w:rFonts w:ascii="Times New Roman" w:hAnsi="Times New Roman" w:cs="Times New Roman"/>
          <w:sz w:val="24"/>
          <w:szCs w:val="24"/>
        </w:rPr>
        <w:t>it describes specific corporate activities of individuals and businesses.  There are no other sources for this data.</w:t>
      </w:r>
    </w:p>
    <w:p w14:paraId="1C99269E" w14:textId="77777777" w:rsidR="00A0495C" w:rsidRPr="00EB3E6F" w:rsidRDefault="00A0495C" w:rsidP="00B92BEB">
      <w:pPr>
        <w:spacing w:after="0" w:line="240" w:lineRule="auto"/>
        <w:rPr>
          <w:rFonts w:ascii="Times New Roman" w:hAnsi="Times New Roman" w:cs="Times New Roman"/>
          <w:sz w:val="24"/>
          <w:szCs w:val="24"/>
        </w:rPr>
      </w:pPr>
    </w:p>
    <w:p w14:paraId="3A6B33D2" w14:textId="77777777" w:rsidR="00EB3E6F" w:rsidRPr="00EB3E6F" w:rsidRDefault="00EB3E6F" w:rsidP="00B92BEB">
      <w:pPr>
        <w:pStyle w:val="ListParagraph"/>
        <w:numPr>
          <w:ilvl w:val="0"/>
          <w:numId w:val="1"/>
        </w:numPr>
        <w:spacing w:after="0" w:line="240" w:lineRule="auto"/>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3DAFD083" w14:textId="77777777" w:rsidR="00A0495C" w:rsidRDefault="00A0495C" w:rsidP="00B92BEB">
      <w:pPr>
        <w:spacing w:after="0" w:line="240" w:lineRule="auto"/>
        <w:rPr>
          <w:rFonts w:ascii="Times New Roman" w:hAnsi="Times New Roman" w:cs="Times New Roman"/>
          <w:sz w:val="24"/>
          <w:szCs w:val="24"/>
        </w:rPr>
      </w:pPr>
    </w:p>
    <w:p w14:paraId="1CDF0789" w14:textId="16A6BA5B" w:rsidR="003C0C1E" w:rsidRDefault="0071716F" w:rsidP="00B92BEB">
      <w:pPr>
        <w:spacing w:after="0" w:line="240" w:lineRule="auto"/>
        <w:rPr>
          <w:rFonts w:ascii="Times New Roman" w:hAnsi="Times New Roman" w:cs="Times New Roman"/>
          <w:sz w:val="24"/>
          <w:szCs w:val="24"/>
        </w:rPr>
      </w:pPr>
      <w:r>
        <w:rPr>
          <w:rFonts w:ascii="Times New Roman" w:hAnsi="Times New Roman" w:cs="Times New Roman"/>
          <w:sz w:val="24"/>
          <w:szCs w:val="24"/>
        </w:rPr>
        <w:t>FERC is eliminat</w:t>
      </w:r>
      <w:r w:rsidR="00567DA9">
        <w:rPr>
          <w:rFonts w:ascii="Times New Roman" w:hAnsi="Times New Roman" w:cs="Times New Roman"/>
          <w:sz w:val="24"/>
          <w:szCs w:val="24"/>
        </w:rPr>
        <w:t>ing</w:t>
      </w:r>
      <w:r>
        <w:rPr>
          <w:rFonts w:ascii="Times New Roman" w:hAnsi="Times New Roman" w:cs="Times New Roman"/>
          <w:sz w:val="24"/>
          <w:szCs w:val="24"/>
        </w:rPr>
        <w:t xml:space="preserve"> </w:t>
      </w:r>
      <w:r w:rsidR="00567DA9">
        <w:rPr>
          <w:rFonts w:ascii="Times New Roman" w:hAnsi="Times New Roman" w:cs="Times New Roman"/>
          <w:sz w:val="24"/>
          <w:szCs w:val="24"/>
        </w:rPr>
        <w:t xml:space="preserve">the requirement to file </w:t>
      </w:r>
      <w:r>
        <w:rPr>
          <w:rFonts w:ascii="Times New Roman" w:hAnsi="Times New Roman" w:cs="Times New Roman"/>
          <w:sz w:val="24"/>
          <w:szCs w:val="24"/>
        </w:rPr>
        <w:t>for some entities</w:t>
      </w:r>
      <w:r w:rsidR="00F011AD">
        <w:rPr>
          <w:rFonts w:ascii="Times New Roman" w:hAnsi="Times New Roman" w:cs="Times New Roman"/>
          <w:sz w:val="24"/>
          <w:szCs w:val="24"/>
        </w:rPr>
        <w:t xml:space="preserve"> </w:t>
      </w:r>
      <w:r w:rsidR="00567DA9">
        <w:rPr>
          <w:rFonts w:ascii="Times New Roman" w:hAnsi="Times New Roman" w:cs="Times New Roman"/>
          <w:sz w:val="24"/>
          <w:szCs w:val="24"/>
        </w:rPr>
        <w:t>and red</w:t>
      </w:r>
      <w:r w:rsidR="00F6713C">
        <w:rPr>
          <w:rFonts w:ascii="Times New Roman" w:hAnsi="Times New Roman" w:cs="Times New Roman"/>
          <w:sz w:val="24"/>
          <w:szCs w:val="24"/>
        </w:rPr>
        <w:t>u</w:t>
      </w:r>
      <w:r w:rsidR="00567DA9">
        <w:rPr>
          <w:rFonts w:ascii="Times New Roman" w:hAnsi="Times New Roman" w:cs="Times New Roman"/>
          <w:sz w:val="24"/>
          <w:szCs w:val="24"/>
        </w:rPr>
        <w:t>cing the requirement for others</w:t>
      </w:r>
      <w:r w:rsidR="004A6CE8">
        <w:rPr>
          <w:rFonts w:ascii="Times New Roman" w:hAnsi="Times New Roman" w:cs="Times New Roman"/>
          <w:sz w:val="24"/>
          <w:szCs w:val="24"/>
        </w:rPr>
        <w:t>.</w:t>
      </w:r>
      <w:r w:rsidR="00567DA9" w:rsidRPr="00567DA9">
        <w:rPr>
          <w:rFonts w:ascii="Times New Roman" w:hAnsi="Times New Roman" w:cs="Times New Roman"/>
          <w:sz w:val="24"/>
          <w:szCs w:val="24"/>
        </w:rPr>
        <w:t xml:space="preserve"> </w:t>
      </w:r>
      <w:r w:rsidR="00567DA9">
        <w:rPr>
          <w:rFonts w:ascii="Times New Roman" w:hAnsi="Times New Roman" w:cs="Times New Roman"/>
          <w:sz w:val="24"/>
          <w:szCs w:val="24"/>
        </w:rPr>
        <w:t>The data collection as revised by the Final Rule</w:t>
      </w:r>
      <w:r w:rsidR="00F6713C">
        <w:rPr>
          <w:rFonts w:ascii="Times New Roman" w:hAnsi="Times New Roman" w:cs="Times New Roman"/>
          <w:sz w:val="24"/>
          <w:szCs w:val="24"/>
        </w:rPr>
        <w:t>,</w:t>
      </w:r>
      <w:r w:rsidR="00567DA9">
        <w:rPr>
          <w:rFonts w:ascii="Times New Roman" w:hAnsi="Times New Roman" w:cs="Times New Roman"/>
          <w:sz w:val="24"/>
          <w:szCs w:val="24"/>
        </w:rPr>
        <w:t xml:space="preserve"> </w:t>
      </w:r>
      <w:r w:rsidR="00F6713C">
        <w:rPr>
          <w:rFonts w:ascii="Times New Roman" w:hAnsi="Times New Roman" w:cs="Times New Roman"/>
          <w:sz w:val="24"/>
          <w:szCs w:val="24"/>
        </w:rPr>
        <w:t xml:space="preserve">Order No. </w:t>
      </w:r>
      <w:r w:rsidR="007A3429">
        <w:rPr>
          <w:rFonts w:ascii="Times New Roman" w:hAnsi="Times New Roman" w:cs="Times New Roman"/>
          <w:sz w:val="24"/>
          <w:szCs w:val="24"/>
        </w:rPr>
        <w:t>812</w:t>
      </w:r>
      <w:r w:rsidR="00F6713C">
        <w:rPr>
          <w:rFonts w:ascii="Times New Roman" w:hAnsi="Times New Roman" w:cs="Times New Roman"/>
          <w:sz w:val="24"/>
          <w:szCs w:val="24"/>
        </w:rPr>
        <w:t xml:space="preserve">, </w:t>
      </w:r>
      <w:r w:rsidR="00567DA9">
        <w:rPr>
          <w:rFonts w:ascii="Times New Roman" w:hAnsi="Times New Roman" w:cs="Times New Roman"/>
          <w:sz w:val="24"/>
          <w:szCs w:val="24"/>
        </w:rPr>
        <w:t xml:space="preserve">imposes the least possible burden on small entities while still collecting information necessary </w:t>
      </w:r>
      <w:r w:rsidR="00F6713C">
        <w:rPr>
          <w:rFonts w:ascii="Times New Roman" w:hAnsi="Times New Roman" w:cs="Times New Roman"/>
          <w:sz w:val="24"/>
          <w:szCs w:val="24"/>
        </w:rPr>
        <w:t>for</w:t>
      </w:r>
      <w:r w:rsidR="00567DA9">
        <w:rPr>
          <w:rFonts w:ascii="Times New Roman" w:hAnsi="Times New Roman" w:cs="Times New Roman"/>
          <w:sz w:val="24"/>
          <w:szCs w:val="24"/>
        </w:rPr>
        <w:t xml:space="preserve"> the Commission to fulfill statutory requirements.  </w:t>
      </w:r>
    </w:p>
    <w:p w14:paraId="3330D35C" w14:textId="77777777" w:rsidR="00DE7B47" w:rsidRPr="00EB3E6F" w:rsidRDefault="00DE7B47" w:rsidP="00B92BEB">
      <w:pPr>
        <w:spacing w:after="0" w:line="240" w:lineRule="auto"/>
        <w:rPr>
          <w:rFonts w:ascii="Times New Roman" w:hAnsi="Times New Roman" w:cs="Times New Roman"/>
          <w:sz w:val="24"/>
          <w:szCs w:val="24"/>
        </w:rPr>
      </w:pPr>
    </w:p>
    <w:p w14:paraId="732939EC" w14:textId="77777777" w:rsidR="00EB3E6F" w:rsidRPr="00D80FBD" w:rsidRDefault="00EB3E6F" w:rsidP="00B92BEB">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623CBAB4" w14:textId="77777777" w:rsidR="00DE7B47" w:rsidRPr="00271956" w:rsidRDefault="00DE7B47" w:rsidP="00B92BEB">
      <w:pPr>
        <w:spacing w:after="0" w:line="240" w:lineRule="auto"/>
        <w:rPr>
          <w:rFonts w:ascii="Times New Roman" w:hAnsi="Times New Roman" w:cs="Times New Roman"/>
          <w:sz w:val="24"/>
          <w:szCs w:val="24"/>
        </w:rPr>
      </w:pPr>
    </w:p>
    <w:p w14:paraId="4ED37DF5" w14:textId="3A28FE6D" w:rsidR="00DE7B47" w:rsidRPr="00DE7B47" w:rsidRDefault="00271956" w:rsidP="00B92BEB">
      <w:pPr>
        <w:spacing w:after="0" w:line="240" w:lineRule="auto"/>
        <w:rPr>
          <w:rFonts w:ascii="Times New Roman" w:hAnsi="Times New Roman" w:cs="Times New Roman"/>
          <w:sz w:val="24"/>
          <w:szCs w:val="24"/>
        </w:rPr>
      </w:pPr>
      <w:r w:rsidRPr="00271956">
        <w:rPr>
          <w:rFonts w:ascii="Times New Roman" w:hAnsi="Times New Roman" w:cs="Times New Roman"/>
          <w:sz w:val="24"/>
        </w:rPr>
        <w:t>Section 305(c) of the Federal Power Act (FPA) requires submission of the data</w:t>
      </w:r>
      <w:r w:rsidR="00F6713C">
        <w:rPr>
          <w:rFonts w:ascii="Times New Roman" w:hAnsi="Times New Roman" w:cs="Times New Roman"/>
          <w:sz w:val="24"/>
        </w:rPr>
        <w:t xml:space="preserve"> collected</w:t>
      </w:r>
      <w:r w:rsidRPr="00271956">
        <w:rPr>
          <w:rFonts w:ascii="Times New Roman" w:hAnsi="Times New Roman" w:cs="Times New Roman"/>
          <w:sz w:val="24"/>
        </w:rPr>
        <w:t xml:space="preserve"> in the FERC-566</w:t>
      </w:r>
      <w:r w:rsidR="00B24807">
        <w:rPr>
          <w:rFonts w:ascii="Times New Roman" w:hAnsi="Times New Roman" w:cs="Times New Roman"/>
          <w:sz w:val="24"/>
        </w:rPr>
        <w:t xml:space="preserve"> (i.e.</w:t>
      </w:r>
      <w:r w:rsidR="00F6713C">
        <w:rPr>
          <w:rFonts w:ascii="Times New Roman" w:hAnsi="Times New Roman" w:cs="Times New Roman"/>
          <w:sz w:val="24"/>
        </w:rPr>
        <w:t>, pursuant to section 305(c)(2),</w:t>
      </w:r>
      <w:r w:rsidR="00B24807">
        <w:rPr>
          <w:rFonts w:ascii="Times New Roman" w:hAnsi="Times New Roman" w:cs="Times New Roman"/>
          <w:sz w:val="24"/>
        </w:rPr>
        <w:t xml:space="preserve"> </w:t>
      </w:r>
      <w:r w:rsidR="00DB0C8C">
        <w:rPr>
          <w:rFonts w:ascii="Times New Roman" w:hAnsi="Times New Roman" w:cs="Times New Roman"/>
          <w:sz w:val="24"/>
        </w:rPr>
        <w:t xml:space="preserve">public utilities </w:t>
      </w:r>
      <w:r w:rsidR="00F6713C">
        <w:rPr>
          <w:rFonts w:ascii="Times New Roman" w:hAnsi="Times New Roman" w:cs="Times New Roman"/>
          <w:sz w:val="24"/>
        </w:rPr>
        <w:t>must</w:t>
      </w:r>
      <w:r w:rsidR="00DB0C8C">
        <w:rPr>
          <w:rFonts w:ascii="Times New Roman" w:hAnsi="Times New Roman" w:cs="Times New Roman"/>
          <w:sz w:val="24"/>
        </w:rPr>
        <w:t xml:space="preserve"> publish a list, pursuant to rules prescribed by the Commission</w:t>
      </w:r>
      <w:r w:rsidR="00B24807">
        <w:rPr>
          <w:rFonts w:ascii="Times New Roman" w:hAnsi="Times New Roman" w:cs="Times New Roman"/>
          <w:sz w:val="24"/>
        </w:rPr>
        <w:t>)</w:t>
      </w:r>
      <w:r w:rsidRPr="00271956">
        <w:rPr>
          <w:rFonts w:ascii="Times New Roman" w:hAnsi="Times New Roman" w:cs="Times New Roman"/>
          <w:sz w:val="24"/>
        </w:rPr>
        <w:t xml:space="preserve"> on or before January 31 of each calendar year</w:t>
      </w:r>
      <w:r w:rsidR="001D7069" w:rsidRPr="00271956">
        <w:rPr>
          <w:rFonts w:ascii="Times New Roman" w:hAnsi="Times New Roman" w:cs="Times New Roman"/>
          <w:sz w:val="24"/>
          <w:szCs w:val="24"/>
        </w:rPr>
        <w:t xml:space="preserve">. </w:t>
      </w:r>
      <w:r w:rsidR="009D19A0">
        <w:rPr>
          <w:rFonts w:ascii="Times New Roman" w:hAnsi="Times New Roman" w:cs="Times New Roman"/>
          <w:sz w:val="24"/>
          <w:szCs w:val="24"/>
        </w:rPr>
        <w:t>The Commission</w:t>
      </w:r>
      <w:r w:rsidR="00DE7B47" w:rsidRPr="00271956">
        <w:rPr>
          <w:rFonts w:ascii="Times New Roman" w:hAnsi="Times New Roman" w:cs="Times New Roman"/>
          <w:sz w:val="24"/>
          <w:szCs w:val="24"/>
        </w:rPr>
        <w:t xml:space="preserve"> cannot change</w:t>
      </w:r>
      <w:r w:rsidR="0074425C">
        <w:rPr>
          <w:rFonts w:ascii="Times New Roman" w:hAnsi="Times New Roman" w:cs="Times New Roman"/>
          <w:sz w:val="24"/>
          <w:szCs w:val="24"/>
        </w:rPr>
        <w:t xml:space="preserve"> these</w:t>
      </w:r>
      <w:r w:rsidR="00DE7B47" w:rsidRPr="00271956">
        <w:rPr>
          <w:rFonts w:ascii="Times New Roman" w:hAnsi="Times New Roman" w:cs="Times New Roman"/>
          <w:sz w:val="24"/>
          <w:szCs w:val="24"/>
        </w:rPr>
        <w:t xml:space="preserve"> Congressionally-mandated</w:t>
      </w:r>
      <w:r w:rsidR="001D7069" w:rsidRPr="00271956">
        <w:rPr>
          <w:rFonts w:ascii="Times New Roman" w:hAnsi="Times New Roman" w:cs="Times New Roman"/>
          <w:sz w:val="24"/>
          <w:szCs w:val="24"/>
        </w:rPr>
        <w:t xml:space="preserve"> filing </w:t>
      </w:r>
      <w:r w:rsidR="004A6CE8">
        <w:rPr>
          <w:rFonts w:ascii="Times New Roman" w:hAnsi="Times New Roman" w:cs="Times New Roman"/>
          <w:sz w:val="24"/>
          <w:szCs w:val="24"/>
        </w:rPr>
        <w:t xml:space="preserve">requirements or </w:t>
      </w:r>
      <w:r w:rsidR="001D7069" w:rsidRPr="00271956">
        <w:rPr>
          <w:rFonts w:ascii="Times New Roman" w:hAnsi="Times New Roman" w:cs="Times New Roman"/>
          <w:sz w:val="24"/>
          <w:szCs w:val="24"/>
        </w:rPr>
        <w:t>date.  If the FERC-566</w:t>
      </w:r>
      <w:r w:rsidR="009D19A0">
        <w:rPr>
          <w:rFonts w:ascii="Times New Roman" w:hAnsi="Times New Roman" w:cs="Times New Roman"/>
          <w:sz w:val="24"/>
          <w:szCs w:val="24"/>
        </w:rPr>
        <w:t xml:space="preserve"> </w:t>
      </w:r>
      <w:r w:rsidR="00F6713C">
        <w:rPr>
          <w:rFonts w:ascii="Times New Roman" w:hAnsi="Times New Roman" w:cs="Times New Roman"/>
          <w:sz w:val="24"/>
          <w:szCs w:val="24"/>
        </w:rPr>
        <w:t xml:space="preserve">were </w:t>
      </w:r>
      <w:r w:rsidR="00DE7B47" w:rsidRPr="00271956">
        <w:rPr>
          <w:rFonts w:ascii="Times New Roman" w:hAnsi="Times New Roman" w:cs="Times New Roman"/>
          <w:sz w:val="24"/>
          <w:szCs w:val="24"/>
        </w:rPr>
        <w:t>collected</w:t>
      </w:r>
      <w:r w:rsidR="00DE7B47" w:rsidRPr="00DE7B47">
        <w:rPr>
          <w:rFonts w:ascii="Times New Roman" w:hAnsi="Times New Roman" w:cs="Times New Roman"/>
          <w:sz w:val="24"/>
          <w:szCs w:val="24"/>
        </w:rPr>
        <w:t xml:space="preserve"> less frequently, the Commission would</w:t>
      </w:r>
      <w:r w:rsidR="009D19A0">
        <w:rPr>
          <w:rFonts w:ascii="Times New Roman" w:hAnsi="Times New Roman" w:cs="Times New Roman"/>
          <w:sz w:val="24"/>
          <w:szCs w:val="24"/>
        </w:rPr>
        <w:t xml:space="preserve"> not be acting in accordance with the statutory mandate</w:t>
      </w:r>
      <w:r w:rsidR="00DE7B47" w:rsidRPr="00DE7B47">
        <w:rPr>
          <w:rFonts w:ascii="Times New Roman" w:hAnsi="Times New Roman" w:cs="Times New Roman"/>
          <w:sz w:val="24"/>
          <w:szCs w:val="24"/>
        </w:rPr>
        <w:t xml:space="preserve">.  </w:t>
      </w:r>
    </w:p>
    <w:p w14:paraId="2293EF6E" w14:textId="77777777" w:rsidR="003C0C1E" w:rsidRPr="00EB3E6F" w:rsidRDefault="003C0C1E" w:rsidP="00B92BEB">
      <w:pPr>
        <w:spacing w:after="0" w:line="240" w:lineRule="auto"/>
        <w:rPr>
          <w:rFonts w:ascii="Times New Roman" w:hAnsi="Times New Roman" w:cs="Times New Roman"/>
          <w:sz w:val="24"/>
          <w:szCs w:val="24"/>
        </w:rPr>
      </w:pPr>
    </w:p>
    <w:p w14:paraId="2055171F" w14:textId="77777777" w:rsidR="00EB3E6F" w:rsidRPr="00D80FBD" w:rsidRDefault="00EB3E6F" w:rsidP="00B92BEB">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7B64B0A9" w14:textId="77777777" w:rsidR="00EB3E6F" w:rsidRDefault="00EB3E6F" w:rsidP="00B92BEB">
      <w:pPr>
        <w:spacing w:after="0" w:line="240" w:lineRule="auto"/>
        <w:rPr>
          <w:rFonts w:ascii="Times New Roman" w:hAnsi="Times New Roman" w:cs="Times New Roman"/>
          <w:sz w:val="24"/>
          <w:szCs w:val="24"/>
        </w:rPr>
      </w:pPr>
    </w:p>
    <w:p w14:paraId="60DA50A2" w14:textId="77777777" w:rsidR="00EB3E6F" w:rsidRDefault="00867AF1" w:rsidP="00B92BEB">
      <w:pPr>
        <w:spacing w:after="0" w:line="240" w:lineRule="auto"/>
        <w:rPr>
          <w:rFonts w:ascii="Times New Roman" w:hAnsi="Times New Roman" w:cs="Times New Roman"/>
          <w:sz w:val="24"/>
          <w:szCs w:val="24"/>
        </w:rPr>
      </w:pPr>
      <w:r>
        <w:rPr>
          <w:rFonts w:ascii="Times New Roman" w:hAnsi="Times New Roman" w:cs="Times New Roman"/>
          <w:sz w:val="24"/>
          <w:szCs w:val="24"/>
        </w:rPr>
        <w:t>There are no special circumstances related to the information collection.</w:t>
      </w:r>
    </w:p>
    <w:p w14:paraId="32543FD4" w14:textId="77777777" w:rsidR="00867AF1" w:rsidRPr="00EB3E6F" w:rsidRDefault="00867AF1" w:rsidP="00B92BEB">
      <w:pPr>
        <w:spacing w:after="0" w:line="240" w:lineRule="auto"/>
        <w:rPr>
          <w:rFonts w:ascii="Times New Roman" w:hAnsi="Times New Roman" w:cs="Times New Roman"/>
          <w:sz w:val="24"/>
          <w:szCs w:val="24"/>
        </w:rPr>
      </w:pPr>
    </w:p>
    <w:p w14:paraId="65216DD9" w14:textId="77777777" w:rsidR="00EB3E6F" w:rsidRPr="00FE4D5A" w:rsidRDefault="00EB3E6F" w:rsidP="00B92BEB">
      <w:pPr>
        <w:pStyle w:val="ListParagraph"/>
        <w:numPr>
          <w:ilvl w:val="0"/>
          <w:numId w:val="1"/>
        </w:numPr>
        <w:spacing w:after="0" w:line="240" w:lineRule="auto"/>
        <w:ind w:left="360"/>
        <w:rPr>
          <w:rFonts w:ascii="Times New Roman" w:hAnsi="Times New Roman" w:cs="Times New Roman"/>
          <w:b/>
          <w:sz w:val="24"/>
          <w:szCs w:val="24"/>
        </w:rPr>
      </w:pPr>
      <w:r w:rsidRPr="00FE4D5A">
        <w:rPr>
          <w:rFonts w:ascii="Times New Roman" w:hAnsi="Times New Roman" w:cs="Times New Roman"/>
          <w:b/>
          <w:sz w:val="24"/>
          <w:szCs w:val="24"/>
        </w:rPr>
        <w:t>DESCRIBE EFFORTS TO CONSULT OUTSIDE THE AGENCY: SUMMARIZE PUBLIC COMMENTS AND THE AGENCY’S RESPONSE</w:t>
      </w:r>
    </w:p>
    <w:p w14:paraId="6528C276" w14:textId="77777777" w:rsidR="00D61A20" w:rsidRDefault="00D61A20" w:rsidP="00B92BEB">
      <w:pPr>
        <w:spacing w:after="0" w:line="240" w:lineRule="auto"/>
        <w:rPr>
          <w:rFonts w:ascii="Times New Roman" w:hAnsi="Times New Roman" w:cs="Times New Roman"/>
          <w:i/>
          <w:sz w:val="24"/>
          <w:szCs w:val="24"/>
        </w:rPr>
      </w:pPr>
    </w:p>
    <w:p w14:paraId="583136BD" w14:textId="69080738" w:rsidR="00A573D7" w:rsidRDefault="00567DA9" w:rsidP="00B92BEB">
      <w:pPr>
        <w:pStyle w:val="Default"/>
      </w:pPr>
      <w:r>
        <w:rPr>
          <w:b/>
        </w:rPr>
        <w:t xml:space="preserve">Docket IC14-9.  </w:t>
      </w:r>
      <w:r w:rsidR="00A573D7" w:rsidRPr="00DB0C8C">
        <w:t xml:space="preserve">In </w:t>
      </w:r>
      <w:r w:rsidR="00467593" w:rsidRPr="00DB0C8C">
        <w:t xml:space="preserve">Docket No. </w:t>
      </w:r>
      <w:r w:rsidR="00FE4D5A" w:rsidRPr="00B24807">
        <w:t xml:space="preserve">IC14-9-000 </w:t>
      </w:r>
      <w:r w:rsidR="00467593" w:rsidRPr="00DB0C8C">
        <w:t xml:space="preserve">(for the most recent renewal cycle), in </w:t>
      </w:r>
      <w:r w:rsidR="00A573D7" w:rsidRPr="00DB0C8C">
        <w:t>accordance with OMB</w:t>
      </w:r>
      <w:r w:rsidR="00A573D7" w:rsidRPr="00FE4D5A">
        <w:t xml:space="preserve"> requirements, the Commission published a 60-day notice</w:t>
      </w:r>
      <w:r w:rsidR="00A573D7" w:rsidRPr="00FE4D5A">
        <w:rPr>
          <w:rStyle w:val="FootnoteReference"/>
          <w:vertAlign w:val="superscript"/>
        </w:rPr>
        <w:footnoteReference w:id="3"/>
      </w:r>
      <w:r w:rsidR="00A573D7" w:rsidRPr="00FE4D5A">
        <w:t xml:space="preserve"> and a 30-day notice</w:t>
      </w:r>
      <w:r w:rsidR="00A573D7" w:rsidRPr="00FE4D5A">
        <w:rPr>
          <w:rStyle w:val="FootnoteReference"/>
          <w:vertAlign w:val="superscript"/>
        </w:rPr>
        <w:footnoteReference w:id="4"/>
      </w:r>
      <w:r w:rsidR="00A573D7" w:rsidRPr="00FE4D5A">
        <w:t xml:space="preserve"> to the</w:t>
      </w:r>
      <w:r w:rsidR="00A573D7" w:rsidRPr="006601E3">
        <w:t xml:space="preserve"> public regarding t</w:t>
      </w:r>
      <w:r w:rsidR="00A573D7">
        <w:t xml:space="preserve">his information collection on </w:t>
      </w:r>
      <w:r w:rsidR="00A573D7" w:rsidRPr="00A573D7">
        <w:t>3/4/2014 and</w:t>
      </w:r>
      <w:r w:rsidR="00A573D7" w:rsidRPr="008C2D58">
        <w:t xml:space="preserve"> </w:t>
      </w:r>
      <w:r w:rsidR="00A573D7">
        <w:t>7/9</w:t>
      </w:r>
      <w:r w:rsidR="00A573D7" w:rsidRPr="008C2D58">
        <w:t>/2014</w:t>
      </w:r>
      <w:r w:rsidR="00A573D7" w:rsidRPr="00565AE9">
        <w:t xml:space="preserve"> </w:t>
      </w:r>
      <w:r w:rsidR="00A573D7" w:rsidRPr="006601E3">
        <w:t>respectively.  Within the public notices, the Commission noted that it would be requesting a three-year extension of the public reporting bur</w:t>
      </w:r>
      <w:r w:rsidR="00A573D7">
        <w:t xml:space="preserve">den.  The Commission received </w:t>
      </w:r>
      <w:r w:rsidR="00DB0C8C">
        <w:t>four</w:t>
      </w:r>
      <w:r w:rsidR="00A573D7" w:rsidRPr="006601E3">
        <w:t xml:space="preserve"> comments from the public regarding this information</w:t>
      </w:r>
      <w:r w:rsidR="00F724F3">
        <w:t xml:space="preserve"> </w:t>
      </w:r>
      <w:r w:rsidR="00A573D7" w:rsidRPr="006601E3">
        <w:t>collection.</w:t>
      </w:r>
      <w:r w:rsidR="00467593">
        <w:t xml:space="preserve">  </w:t>
      </w:r>
    </w:p>
    <w:p w14:paraId="33EBEED9" w14:textId="77777777" w:rsidR="008B5BBF" w:rsidRPr="008B5BBF" w:rsidRDefault="008B5BBF" w:rsidP="00B92BEB">
      <w:pPr>
        <w:spacing w:after="0" w:line="240" w:lineRule="auto"/>
        <w:rPr>
          <w:rFonts w:ascii="Times New Roman" w:hAnsi="Times New Roman" w:cs="Times New Roman"/>
          <w:sz w:val="24"/>
          <w:szCs w:val="24"/>
        </w:rPr>
      </w:pPr>
    </w:p>
    <w:p w14:paraId="7D36D4E4" w14:textId="51B56121" w:rsidR="008B5BBF" w:rsidRPr="008B5BBF" w:rsidRDefault="008B5BBF" w:rsidP="00B92BEB">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Commenters request</w:t>
      </w:r>
      <w:r w:rsidR="00467593">
        <w:rPr>
          <w:rFonts w:ascii="Times New Roman" w:hAnsi="Times New Roman" w:cs="Times New Roman"/>
          <w:sz w:val="24"/>
          <w:szCs w:val="24"/>
        </w:rPr>
        <w:t>ed</w:t>
      </w:r>
      <w:r w:rsidRPr="008B5BBF">
        <w:rPr>
          <w:rFonts w:ascii="Times New Roman" w:hAnsi="Times New Roman" w:cs="Times New Roman"/>
          <w:sz w:val="24"/>
          <w:szCs w:val="24"/>
        </w:rPr>
        <w:t xml:space="preserve"> certain exemptions from FERC-566 reporting requirements</w:t>
      </w:r>
      <w:r w:rsidR="00F6713C">
        <w:rPr>
          <w:rFonts w:ascii="Times New Roman" w:hAnsi="Times New Roman" w:cs="Times New Roman"/>
          <w:sz w:val="24"/>
          <w:szCs w:val="24"/>
        </w:rPr>
        <w:t xml:space="preserve">, which  has prompted the Commission to develop and issue the Final Rule, Order No. </w:t>
      </w:r>
      <w:r w:rsidR="007A3429">
        <w:rPr>
          <w:rFonts w:ascii="Times New Roman" w:hAnsi="Times New Roman" w:cs="Times New Roman"/>
          <w:sz w:val="24"/>
          <w:szCs w:val="24"/>
        </w:rPr>
        <w:t>812</w:t>
      </w:r>
      <w:r w:rsidRPr="008B5BBF">
        <w:rPr>
          <w:rFonts w:ascii="Times New Roman" w:hAnsi="Times New Roman" w:cs="Times New Roman"/>
          <w:sz w:val="24"/>
          <w:szCs w:val="24"/>
        </w:rPr>
        <w:t xml:space="preserve">.  </w:t>
      </w:r>
    </w:p>
    <w:p w14:paraId="3B923BC5" w14:textId="77777777" w:rsidR="008B5BBF" w:rsidRDefault="008B5BBF" w:rsidP="00B92BEB">
      <w:pPr>
        <w:spacing w:after="0" w:line="240" w:lineRule="auto"/>
        <w:rPr>
          <w:rFonts w:ascii="Times New Roman" w:hAnsi="Times New Roman" w:cs="Times New Roman"/>
          <w:b/>
          <w:sz w:val="24"/>
          <w:szCs w:val="24"/>
          <w:u w:val="single"/>
        </w:rPr>
      </w:pPr>
    </w:p>
    <w:p w14:paraId="67A78CCA" w14:textId="0E2F1654" w:rsidR="00467593" w:rsidRDefault="008B5BBF" w:rsidP="00B92BEB">
      <w:pPr>
        <w:spacing w:after="0" w:line="240" w:lineRule="auto"/>
        <w:rPr>
          <w:rFonts w:ascii="Times New Roman" w:hAnsi="Times New Roman" w:cs="Times New Roman"/>
          <w:sz w:val="24"/>
          <w:szCs w:val="24"/>
        </w:rPr>
      </w:pPr>
      <w:r w:rsidRPr="008B5BBF">
        <w:rPr>
          <w:rFonts w:ascii="Times New Roman" w:hAnsi="Times New Roman" w:cs="Times New Roman"/>
          <w:sz w:val="24"/>
          <w:szCs w:val="24"/>
        </w:rPr>
        <w:t xml:space="preserve">The Commission shares commenters’ interest in identifying and implementing burden reductions to the benefit of filers as well as the Commission.  </w:t>
      </w:r>
      <w:r w:rsidR="00467593">
        <w:rPr>
          <w:rFonts w:ascii="Times New Roman" w:hAnsi="Times New Roman" w:cs="Times New Roman"/>
          <w:sz w:val="24"/>
          <w:szCs w:val="24"/>
        </w:rPr>
        <w:t xml:space="preserve">FERC studied the issues and requirements </w:t>
      </w:r>
      <w:r w:rsidR="00594065">
        <w:rPr>
          <w:rFonts w:ascii="Times New Roman" w:hAnsi="Times New Roman" w:cs="Times New Roman"/>
          <w:sz w:val="24"/>
          <w:szCs w:val="24"/>
        </w:rPr>
        <w:t xml:space="preserve">further </w:t>
      </w:r>
      <w:r w:rsidR="00467593">
        <w:rPr>
          <w:rFonts w:ascii="Times New Roman" w:hAnsi="Times New Roman" w:cs="Times New Roman"/>
          <w:sz w:val="24"/>
          <w:szCs w:val="24"/>
        </w:rPr>
        <w:t xml:space="preserve">and is </w:t>
      </w:r>
      <w:r w:rsidR="00F6713C">
        <w:rPr>
          <w:rFonts w:ascii="Times New Roman" w:hAnsi="Times New Roman" w:cs="Times New Roman"/>
          <w:sz w:val="24"/>
          <w:szCs w:val="24"/>
        </w:rPr>
        <w:t xml:space="preserve">adopting </w:t>
      </w:r>
      <w:r w:rsidR="00467593">
        <w:rPr>
          <w:rFonts w:ascii="Times New Roman" w:hAnsi="Times New Roman" w:cs="Times New Roman"/>
          <w:sz w:val="24"/>
          <w:szCs w:val="24"/>
        </w:rPr>
        <w:t xml:space="preserve">changes to the FERC-566 in this </w:t>
      </w:r>
      <w:r w:rsidR="00F6713C">
        <w:rPr>
          <w:rFonts w:ascii="Times New Roman" w:hAnsi="Times New Roman" w:cs="Times New Roman"/>
          <w:sz w:val="24"/>
          <w:szCs w:val="24"/>
        </w:rPr>
        <w:t xml:space="preserve">Final Rule, Order No. </w:t>
      </w:r>
      <w:r w:rsidR="00780783">
        <w:rPr>
          <w:rFonts w:ascii="Times New Roman" w:hAnsi="Times New Roman" w:cs="Times New Roman"/>
          <w:sz w:val="24"/>
          <w:szCs w:val="24"/>
        </w:rPr>
        <w:t>812</w:t>
      </w:r>
      <w:r w:rsidR="00467593">
        <w:rPr>
          <w:rFonts w:ascii="Times New Roman" w:hAnsi="Times New Roman" w:cs="Times New Roman"/>
          <w:sz w:val="24"/>
          <w:szCs w:val="24"/>
        </w:rPr>
        <w:t>.</w:t>
      </w:r>
    </w:p>
    <w:p w14:paraId="7409EBDF" w14:textId="5CCF64CE" w:rsidR="00567DA9" w:rsidRDefault="00567DA9" w:rsidP="00B92BEB">
      <w:pPr>
        <w:spacing w:after="0" w:line="240" w:lineRule="auto"/>
        <w:rPr>
          <w:rFonts w:ascii="Times New Roman" w:hAnsi="Times New Roman" w:cs="Times New Roman"/>
          <w:sz w:val="24"/>
          <w:szCs w:val="24"/>
        </w:rPr>
      </w:pPr>
    </w:p>
    <w:p w14:paraId="3C4FCF45" w14:textId="293A3870" w:rsidR="00567DA9" w:rsidRPr="00B26E78" w:rsidRDefault="00567DA9" w:rsidP="00B92BEB">
      <w:pPr>
        <w:spacing w:after="0" w:line="240" w:lineRule="auto"/>
        <w:rPr>
          <w:rFonts w:ascii="Times New Roman" w:hAnsi="Times New Roman" w:cs="Times New Roman"/>
          <w:b/>
          <w:sz w:val="24"/>
          <w:szCs w:val="24"/>
        </w:rPr>
      </w:pPr>
      <w:r w:rsidRPr="00B26E78">
        <w:rPr>
          <w:rFonts w:ascii="Times New Roman" w:hAnsi="Times New Roman" w:cs="Times New Roman"/>
          <w:b/>
          <w:sz w:val="24"/>
          <w:szCs w:val="24"/>
        </w:rPr>
        <w:t>Docket RM15-3.</w:t>
      </w:r>
      <w:r>
        <w:rPr>
          <w:rFonts w:ascii="Times New Roman" w:hAnsi="Times New Roman" w:cs="Times New Roman"/>
          <w:b/>
          <w:sz w:val="24"/>
          <w:szCs w:val="24"/>
        </w:rPr>
        <w:t xml:space="preserve">  </w:t>
      </w:r>
      <w:r>
        <w:rPr>
          <w:rFonts w:ascii="Times New Roman" w:hAnsi="Times New Roman" w:cs="Times New Roman"/>
          <w:sz w:val="24"/>
          <w:szCs w:val="24"/>
        </w:rPr>
        <w:t xml:space="preserve">The </w:t>
      </w:r>
      <w:r w:rsidR="00F6713C">
        <w:rPr>
          <w:rFonts w:ascii="Times New Roman" w:hAnsi="Times New Roman" w:cs="Times New Roman"/>
          <w:sz w:val="24"/>
          <w:szCs w:val="24"/>
        </w:rPr>
        <w:t>C</w:t>
      </w:r>
      <w:r>
        <w:rPr>
          <w:rFonts w:ascii="Times New Roman" w:hAnsi="Times New Roman" w:cs="Times New Roman"/>
          <w:sz w:val="24"/>
          <w:szCs w:val="24"/>
        </w:rPr>
        <w:t>ommission issued a Notice of Proposed Rulemaking</w:t>
      </w:r>
      <w:r w:rsidR="00F6713C" w:rsidRPr="00F6713C">
        <w:rPr>
          <w:rFonts w:ascii="Times New Roman" w:hAnsi="Times New Roman" w:cs="Times New Roman"/>
          <w:sz w:val="24"/>
          <w:szCs w:val="24"/>
        </w:rPr>
        <w:t xml:space="preserve"> </w:t>
      </w:r>
      <w:r w:rsidR="00F6713C">
        <w:rPr>
          <w:rFonts w:ascii="Times New Roman" w:hAnsi="Times New Roman" w:cs="Times New Roman"/>
          <w:sz w:val="24"/>
          <w:szCs w:val="24"/>
        </w:rPr>
        <w:t>(NOPR</w:t>
      </w:r>
      <w:r>
        <w:rPr>
          <w:rFonts w:ascii="Times New Roman" w:hAnsi="Times New Roman" w:cs="Times New Roman"/>
          <w:sz w:val="24"/>
          <w:szCs w:val="24"/>
        </w:rPr>
        <w:t>)</w:t>
      </w:r>
      <w:r w:rsidR="00F6713C">
        <w:rPr>
          <w:rFonts w:ascii="Times New Roman" w:hAnsi="Times New Roman" w:cs="Times New Roman"/>
          <w:sz w:val="24"/>
          <w:szCs w:val="24"/>
        </w:rPr>
        <w:t>,</w:t>
      </w:r>
      <w:r w:rsidRPr="00B26E78">
        <w:rPr>
          <w:rStyle w:val="FootnoteReference"/>
          <w:rFonts w:ascii="Times New Roman" w:hAnsi="Times New Roman" w:cs="Times New Roman"/>
          <w:sz w:val="24"/>
          <w:szCs w:val="24"/>
          <w:vertAlign w:val="superscript"/>
        </w:rPr>
        <w:footnoteReference w:id="5"/>
      </w:r>
      <w:r>
        <w:rPr>
          <w:rFonts w:ascii="Times New Roman" w:hAnsi="Times New Roman" w:cs="Times New Roman"/>
          <w:sz w:val="24"/>
          <w:szCs w:val="24"/>
        </w:rPr>
        <w:t xml:space="preserve"> received comments, and is addressing them in this Final Rule</w:t>
      </w:r>
      <w:r w:rsidR="001E12FA">
        <w:rPr>
          <w:rFonts w:ascii="Times New Roman" w:hAnsi="Times New Roman" w:cs="Times New Roman"/>
          <w:sz w:val="24"/>
          <w:szCs w:val="24"/>
        </w:rPr>
        <w:t xml:space="preserve">, Order No. </w:t>
      </w:r>
      <w:r w:rsidR="007A3429">
        <w:rPr>
          <w:rFonts w:ascii="Times New Roman" w:hAnsi="Times New Roman" w:cs="Times New Roman"/>
          <w:sz w:val="24"/>
          <w:szCs w:val="24"/>
        </w:rPr>
        <w:t>812</w:t>
      </w:r>
      <w:r>
        <w:rPr>
          <w:rFonts w:ascii="Times New Roman" w:hAnsi="Times New Roman" w:cs="Times New Roman"/>
          <w:sz w:val="24"/>
          <w:szCs w:val="24"/>
        </w:rPr>
        <w:t>.</w:t>
      </w:r>
      <w:r w:rsidR="00221FE3">
        <w:rPr>
          <w:rFonts w:ascii="Times New Roman" w:hAnsi="Times New Roman" w:cs="Times New Roman"/>
          <w:sz w:val="24"/>
          <w:szCs w:val="24"/>
        </w:rPr>
        <w:t xml:space="preserve"> The ISO/</w:t>
      </w:r>
      <w:r w:rsidR="002C0D43">
        <w:rPr>
          <w:rFonts w:ascii="Times New Roman" w:hAnsi="Times New Roman" w:cs="Times New Roman"/>
          <w:sz w:val="24"/>
          <w:szCs w:val="24"/>
        </w:rPr>
        <w:t>RTO</w:t>
      </w:r>
      <w:r w:rsidR="00221FE3">
        <w:rPr>
          <w:rFonts w:ascii="Times New Roman" w:hAnsi="Times New Roman" w:cs="Times New Roman"/>
          <w:sz w:val="24"/>
          <w:szCs w:val="24"/>
        </w:rPr>
        <w:t xml:space="preserve"> Council, South Central MCN, LLC and Midcontinent MCN, LLC</w:t>
      </w:r>
      <w:r w:rsidR="000F7AB0">
        <w:rPr>
          <w:rFonts w:ascii="Times New Roman" w:hAnsi="Times New Roman" w:cs="Times New Roman"/>
          <w:sz w:val="24"/>
          <w:szCs w:val="24"/>
        </w:rPr>
        <w:t xml:space="preserve">, </w:t>
      </w:r>
      <w:r w:rsidR="00221FE3">
        <w:rPr>
          <w:rFonts w:ascii="Times New Roman" w:hAnsi="Times New Roman" w:cs="Times New Roman"/>
          <w:sz w:val="24"/>
          <w:szCs w:val="24"/>
        </w:rPr>
        <w:t>Edison</w:t>
      </w:r>
      <w:r w:rsidR="002C0D43">
        <w:rPr>
          <w:rFonts w:ascii="Times New Roman" w:hAnsi="Times New Roman" w:cs="Times New Roman"/>
          <w:sz w:val="24"/>
          <w:szCs w:val="24"/>
        </w:rPr>
        <w:t xml:space="preserve"> Electric Institute, International Transmission Company, LLC, ITC Midwest LLC, and ITC Great Plains, LLC (collectively ITC)</w:t>
      </w:r>
      <w:r w:rsidR="00881EDB">
        <w:rPr>
          <w:rFonts w:ascii="Times New Roman" w:hAnsi="Times New Roman" w:cs="Times New Roman"/>
          <w:sz w:val="24"/>
          <w:szCs w:val="24"/>
        </w:rPr>
        <w:t>,</w:t>
      </w:r>
      <w:r w:rsidR="002C0D43">
        <w:rPr>
          <w:rFonts w:ascii="Times New Roman" w:hAnsi="Times New Roman" w:cs="Times New Roman"/>
          <w:sz w:val="24"/>
          <w:szCs w:val="24"/>
        </w:rPr>
        <w:t xml:space="preserve"> Financial Marketers Coalition, The NRG Companies</w:t>
      </w:r>
      <w:r w:rsidR="000F7AB0">
        <w:rPr>
          <w:rFonts w:ascii="Times New Roman" w:hAnsi="Times New Roman" w:cs="Times New Roman"/>
          <w:sz w:val="24"/>
          <w:szCs w:val="24"/>
        </w:rPr>
        <w:t>,</w:t>
      </w:r>
      <w:r w:rsidR="00881EDB">
        <w:rPr>
          <w:rFonts w:ascii="Times New Roman" w:hAnsi="Times New Roman" w:cs="Times New Roman"/>
          <w:sz w:val="24"/>
          <w:szCs w:val="24"/>
        </w:rPr>
        <w:t xml:space="preserve"> and Power Corp.</w:t>
      </w:r>
      <w:r w:rsidR="002C0D43">
        <w:rPr>
          <w:rFonts w:ascii="Times New Roman" w:hAnsi="Times New Roman" w:cs="Times New Roman"/>
          <w:sz w:val="24"/>
          <w:szCs w:val="24"/>
        </w:rPr>
        <w:t xml:space="preserve"> </w:t>
      </w:r>
      <w:r w:rsidR="00881EDB">
        <w:rPr>
          <w:rFonts w:ascii="Times New Roman" w:hAnsi="Times New Roman" w:cs="Times New Roman"/>
          <w:sz w:val="24"/>
          <w:szCs w:val="24"/>
        </w:rPr>
        <w:t xml:space="preserve">filed comments to the NOPR.  The commenters variously supported the Commission’s proposal to revise its regulations to:  eliminate the requirement </w:t>
      </w:r>
      <w:r w:rsidR="001E12FA">
        <w:rPr>
          <w:rFonts w:ascii="Times New Roman" w:hAnsi="Times New Roman" w:cs="Times New Roman"/>
          <w:sz w:val="24"/>
          <w:szCs w:val="24"/>
        </w:rPr>
        <w:t>that</w:t>
      </w:r>
      <w:r w:rsidR="00881EDB">
        <w:rPr>
          <w:rFonts w:ascii="Times New Roman" w:hAnsi="Times New Roman" w:cs="Times New Roman"/>
          <w:sz w:val="24"/>
          <w:szCs w:val="24"/>
        </w:rPr>
        <w:t xml:space="preserve"> RTO’s, ISO’s, and EWG’s</w:t>
      </w:r>
      <w:r w:rsidR="001E12FA" w:rsidRPr="001E12FA">
        <w:rPr>
          <w:rFonts w:ascii="Times New Roman" w:hAnsi="Times New Roman" w:cs="Times New Roman"/>
          <w:sz w:val="24"/>
          <w:szCs w:val="24"/>
        </w:rPr>
        <w:t xml:space="preserve"> </w:t>
      </w:r>
      <w:r w:rsidR="001E12FA">
        <w:rPr>
          <w:rFonts w:ascii="Times New Roman" w:hAnsi="Times New Roman" w:cs="Times New Roman"/>
          <w:sz w:val="24"/>
          <w:szCs w:val="24"/>
        </w:rPr>
        <w:t>submit FERC-566</w:t>
      </w:r>
      <w:r w:rsidR="00881EDB">
        <w:rPr>
          <w:rFonts w:ascii="Times New Roman" w:hAnsi="Times New Roman" w:cs="Times New Roman"/>
          <w:sz w:val="24"/>
          <w:szCs w:val="24"/>
        </w:rPr>
        <w:t xml:space="preserve">; eliminate the requirement </w:t>
      </w:r>
      <w:r w:rsidR="001E12FA">
        <w:rPr>
          <w:rFonts w:ascii="Times New Roman" w:hAnsi="Times New Roman" w:cs="Times New Roman"/>
          <w:sz w:val="24"/>
          <w:szCs w:val="24"/>
        </w:rPr>
        <w:t>that</w:t>
      </w:r>
      <w:r w:rsidR="00881EDB">
        <w:rPr>
          <w:rFonts w:ascii="Times New Roman" w:hAnsi="Times New Roman" w:cs="Times New Roman"/>
          <w:sz w:val="24"/>
          <w:szCs w:val="24"/>
        </w:rPr>
        <w:t xml:space="preserve"> public utilities that have not made any reportable sales under FERC 566 in any of the three preceding years</w:t>
      </w:r>
      <w:r w:rsidR="001E12FA">
        <w:rPr>
          <w:rFonts w:ascii="Times New Roman" w:hAnsi="Times New Roman" w:cs="Times New Roman"/>
          <w:sz w:val="24"/>
          <w:szCs w:val="24"/>
        </w:rPr>
        <w:t xml:space="preserve"> submit FERC-566</w:t>
      </w:r>
      <w:r w:rsidR="00881EDB">
        <w:rPr>
          <w:rFonts w:ascii="Times New Roman" w:hAnsi="Times New Roman" w:cs="Times New Roman"/>
          <w:sz w:val="24"/>
          <w:szCs w:val="24"/>
        </w:rPr>
        <w:t xml:space="preserve">; and eliminate the requirement </w:t>
      </w:r>
      <w:r w:rsidR="001E12FA">
        <w:rPr>
          <w:rFonts w:ascii="Times New Roman" w:hAnsi="Times New Roman" w:cs="Times New Roman"/>
          <w:sz w:val="24"/>
          <w:szCs w:val="24"/>
        </w:rPr>
        <w:t>that</w:t>
      </w:r>
      <w:r w:rsidR="00881EDB">
        <w:rPr>
          <w:rFonts w:ascii="Times New Roman" w:hAnsi="Times New Roman" w:cs="Times New Roman"/>
          <w:sz w:val="24"/>
          <w:szCs w:val="24"/>
        </w:rPr>
        <w:t xml:space="preserve"> public utilities submitting FERC 566 identify individual residential customers by name and </w:t>
      </w:r>
      <w:r w:rsidR="00881EDB">
        <w:rPr>
          <w:rFonts w:ascii="Times New Roman" w:hAnsi="Times New Roman" w:cs="Times New Roman"/>
          <w:sz w:val="24"/>
          <w:szCs w:val="24"/>
        </w:rPr>
        <w:lastRenderedPageBreak/>
        <w:t>address</w:t>
      </w:r>
      <w:r w:rsidR="000F7AB0">
        <w:rPr>
          <w:rFonts w:ascii="Times New Roman" w:hAnsi="Times New Roman" w:cs="Times New Roman"/>
          <w:sz w:val="24"/>
          <w:szCs w:val="24"/>
        </w:rPr>
        <w:t>, along with providing notification to the 20 largest purchasers.</w:t>
      </w:r>
      <w:r w:rsidR="00881EDB">
        <w:rPr>
          <w:rFonts w:ascii="Times New Roman" w:hAnsi="Times New Roman" w:cs="Times New Roman"/>
          <w:sz w:val="24"/>
          <w:szCs w:val="24"/>
        </w:rPr>
        <w:t xml:space="preserve"> </w:t>
      </w:r>
      <w:r w:rsidR="000F7AB0">
        <w:rPr>
          <w:rFonts w:ascii="Times New Roman" w:hAnsi="Times New Roman" w:cs="Times New Roman"/>
          <w:sz w:val="24"/>
          <w:szCs w:val="24"/>
        </w:rPr>
        <w:t xml:space="preserve">  Commenters stated that eliminating or further modifying the filing requirements</w:t>
      </w:r>
      <w:r w:rsidR="00881EDB">
        <w:rPr>
          <w:rFonts w:ascii="Times New Roman" w:hAnsi="Times New Roman" w:cs="Times New Roman"/>
          <w:sz w:val="24"/>
          <w:szCs w:val="24"/>
        </w:rPr>
        <w:t xml:space="preserve"> </w:t>
      </w:r>
      <w:r w:rsidR="000F7AB0">
        <w:rPr>
          <w:rFonts w:ascii="Times New Roman" w:hAnsi="Times New Roman" w:cs="Times New Roman"/>
          <w:sz w:val="24"/>
          <w:szCs w:val="24"/>
        </w:rPr>
        <w:t>would reduce the information collection burden</w:t>
      </w:r>
      <w:r w:rsidR="00E03989">
        <w:rPr>
          <w:rFonts w:ascii="Times New Roman" w:hAnsi="Times New Roman" w:cs="Times New Roman"/>
          <w:sz w:val="24"/>
          <w:szCs w:val="24"/>
        </w:rPr>
        <w:t xml:space="preserve"> and</w:t>
      </w:r>
      <w:r w:rsidR="000F7AB0">
        <w:rPr>
          <w:rFonts w:ascii="Times New Roman" w:hAnsi="Times New Roman" w:cs="Times New Roman"/>
          <w:sz w:val="24"/>
          <w:szCs w:val="24"/>
        </w:rPr>
        <w:t xml:space="preserve"> promote administrative efficiency</w:t>
      </w:r>
      <w:r w:rsidR="00E03989">
        <w:rPr>
          <w:rFonts w:ascii="Times New Roman" w:hAnsi="Times New Roman" w:cs="Times New Roman"/>
          <w:sz w:val="24"/>
          <w:szCs w:val="24"/>
        </w:rPr>
        <w:t xml:space="preserve"> for both the </w:t>
      </w:r>
      <w:r w:rsidR="00FC32EB">
        <w:rPr>
          <w:rFonts w:ascii="Times New Roman" w:hAnsi="Times New Roman" w:cs="Times New Roman"/>
          <w:sz w:val="24"/>
          <w:szCs w:val="24"/>
        </w:rPr>
        <w:t xml:space="preserve">filers </w:t>
      </w:r>
      <w:r w:rsidR="00E03989">
        <w:rPr>
          <w:rFonts w:ascii="Times New Roman" w:hAnsi="Times New Roman" w:cs="Times New Roman"/>
          <w:sz w:val="24"/>
          <w:szCs w:val="24"/>
        </w:rPr>
        <w:t>and the Commission.</w:t>
      </w:r>
    </w:p>
    <w:p w14:paraId="02119371" w14:textId="77777777" w:rsidR="00EB3E6F" w:rsidRPr="00EB3E6F" w:rsidRDefault="00EB3E6F" w:rsidP="00B92BEB">
      <w:pPr>
        <w:spacing w:after="0" w:line="240" w:lineRule="auto"/>
        <w:rPr>
          <w:rFonts w:ascii="Times New Roman" w:hAnsi="Times New Roman" w:cs="Times New Roman"/>
          <w:sz w:val="24"/>
          <w:szCs w:val="24"/>
        </w:rPr>
      </w:pPr>
    </w:p>
    <w:p w14:paraId="7752131D" w14:textId="77777777" w:rsidR="00EB3E6F" w:rsidRPr="00D80FBD" w:rsidRDefault="00D80FBD" w:rsidP="00B92BEB">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22B4412A" w14:textId="77777777" w:rsidR="00D80FBD" w:rsidRDefault="00D80FBD" w:rsidP="00B92BEB">
      <w:pPr>
        <w:spacing w:after="0" w:line="240" w:lineRule="auto"/>
        <w:rPr>
          <w:rFonts w:ascii="Times New Roman" w:hAnsi="Times New Roman" w:cs="Times New Roman"/>
          <w:sz w:val="24"/>
          <w:szCs w:val="24"/>
        </w:rPr>
      </w:pPr>
    </w:p>
    <w:p w14:paraId="7834BBF3" w14:textId="77777777" w:rsidR="00D80FBD" w:rsidRDefault="00867AF1" w:rsidP="00B92BEB">
      <w:pPr>
        <w:spacing w:after="0" w:line="240" w:lineRule="auto"/>
        <w:rPr>
          <w:rFonts w:ascii="Times New Roman" w:hAnsi="Times New Roman" w:cs="Times New Roman"/>
          <w:sz w:val="24"/>
          <w:szCs w:val="24"/>
        </w:rPr>
      </w:pPr>
      <w:r>
        <w:rPr>
          <w:rFonts w:ascii="Times New Roman" w:hAnsi="Times New Roman" w:cs="Times New Roman"/>
          <w:sz w:val="24"/>
          <w:szCs w:val="24"/>
        </w:rPr>
        <w:t>There are no gifts or payments given to the respondents.</w:t>
      </w:r>
    </w:p>
    <w:p w14:paraId="1A1B555C" w14:textId="77777777" w:rsidR="00867AF1" w:rsidRPr="00D80FBD" w:rsidRDefault="00867AF1" w:rsidP="00B92BEB">
      <w:pPr>
        <w:spacing w:after="0" w:line="240" w:lineRule="auto"/>
        <w:rPr>
          <w:rFonts w:ascii="Times New Roman" w:hAnsi="Times New Roman" w:cs="Times New Roman"/>
          <w:sz w:val="24"/>
          <w:szCs w:val="24"/>
        </w:rPr>
      </w:pPr>
    </w:p>
    <w:p w14:paraId="25A67C78" w14:textId="77777777" w:rsidR="00D80FBD" w:rsidRPr="00D80FBD" w:rsidRDefault="00D80FBD" w:rsidP="00B92BEB">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7F01DD75" w14:textId="77777777" w:rsidR="00D80FBD" w:rsidRDefault="00D80FBD" w:rsidP="00B92BEB">
      <w:pPr>
        <w:spacing w:after="0" w:line="240" w:lineRule="auto"/>
        <w:rPr>
          <w:rFonts w:ascii="Times New Roman" w:hAnsi="Times New Roman" w:cs="Times New Roman"/>
          <w:sz w:val="24"/>
          <w:szCs w:val="24"/>
        </w:rPr>
      </w:pPr>
    </w:p>
    <w:p w14:paraId="0599D7DB" w14:textId="0B5D5F99" w:rsidR="00D86DD0" w:rsidRPr="00D86DD0" w:rsidRDefault="00D86DD0" w:rsidP="00B92BEB">
      <w:pPr>
        <w:spacing w:after="0" w:line="240" w:lineRule="auto"/>
        <w:rPr>
          <w:rFonts w:ascii="Times New Roman" w:hAnsi="Times New Roman" w:cs="Times New Roman"/>
          <w:sz w:val="24"/>
          <w:szCs w:val="24"/>
        </w:rPr>
      </w:pPr>
      <w:r w:rsidRPr="00D86DD0">
        <w:rPr>
          <w:rFonts w:ascii="Times New Roman" w:hAnsi="Times New Roman" w:cs="Times New Roman"/>
          <w:sz w:val="24"/>
          <w:szCs w:val="24"/>
        </w:rPr>
        <w:t>The FERC-566 information submitted to the Commission is made publically available.  Specific requests for confidential treatment</w:t>
      </w:r>
      <w:r w:rsidR="00157742">
        <w:rPr>
          <w:rFonts w:ascii="Times New Roman" w:hAnsi="Times New Roman" w:cs="Times New Roman"/>
          <w:sz w:val="24"/>
          <w:szCs w:val="24"/>
        </w:rPr>
        <w:t>,</w:t>
      </w:r>
      <w:r w:rsidRPr="00D86DD0">
        <w:rPr>
          <w:rFonts w:ascii="Times New Roman" w:hAnsi="Times New Roman" w:cs="Times New Roman"/>
          <w:sz w:val="24"/>
          <w:szCs w:val="24"/>
        </w:rPr>
        <w:t xml:space="preserve"> to the extent permitted by law</w:t>
      </w:r>
      <w:r w:rsidR="00157742">
        <w:rPr>
          <w:rFonts w:ascii="Times New Roman" w:hAnsi="Times New Roman" w:cs="Times New Roman"/>
          <w:sz w:val="24"/>
          <w:szCs w:val="24"/>
        </w:rPr>
        <w:t>,</w:t>
      </w:r>
      <w:r w:rsidRPr="00D86DD0">
        <w:rPr>
          <w:rFonts w:ascii="Times New Roman" w:hAnsi="Times New Roman" w:cs="Times New Roman"/>
          <w:sz w:val="24"/>
          <w:szCs w:val="24"/>
        </w:rPr>
        <w:t xml:space="preserve"> are considered pursuant to 18 CFR 388.112.  </w:t>
      </w:r>
    </w:p>
    <w:p w14:paraId="79FA93E5" w14:textId="77777777" w:rsidR="00D80FBD" w:rsidRPr="00D80FBD" w:rsidRDefault="00D80FBD" w:rsidP="00B92BEB">
      <w:pPr>
        <w:spacing w:after="0" w:line="240" w:lineRule="auto"/>
        <w:rPr>
          <w:rFonts w:ascii="Times New Roman" w:hAnsi="Times New Roman" w:cs="Times New Roman"/>
          <w:sz w:val="24"/>
          <w:szCs w:val="24"/>
        </w:rPr>
      </w:pPr>
    </w:p>
    <w:p w14:paraId="1D089FE5" w14:textId="46B87E41" w:rsidR="00D80FBD" w:rsidRPr="00D80FBD" w:rsidRDefault="00D80FBD" w:rsidP="00B92BEB">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ADDITIONAL </w:t>
      </w:r>
      <w:r w:rsidR="00917EBA" w:rsidRPr="00917EBA">
        <w:rPr>
          <w:rFonts w:ascii="Times New Roman" w:hAnsi="Times New Roman" w:cs="Times New Roman"/>
          <w:b/>
          <w:sz w:val="24"/>
          <w:szCs w:val="24"/>
        </w:rPr>
        <w:t>JUSTIFICATION FOR ANY QUESTIONS OF A SENSITIVE NATURE, SUCH AS SEXUAL BEHAVIOR AND ATTITUDES, RELIGIOUS BELIEFS, AND OTHER MATTERS THAT ARE COMMONLY CONSIDERED PRIVATE</w:t>
      </w:r>
    </w:p>
    <w:p w14:paraId="6EEAD6A6" w14:textId="77777777" w:rsidR="00D80FBD" w:rsidRDefault="00D80FBD" w:rsidP="00B92BEB">
      <w:pPr>
        <w:spacing w:after="0" w:line="240" w:lineRule="auto"/>
        <w:rPr>
          <w:rFonts w:ascii="Times New Roman" w:hAnsi="Times New Roman" w:cs="Times New Roman"/>
          <w:sz w:val="24"/>
          <w:szCs w:val="24"/>
        </w:rPr>
      </w:pPr>
    </w:p>
    <w:p w14:paraId="4239A2EE" w14:textId="395F3ABB" w:rsidR="00D80FBD" w:rsidRDefault="004A6CE8" w:rsidP="00B92B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867AF1">
        <w:rPr>
          <w:rFonts w:ascii="Times New Roman" w:hAnsi="Times New Roman" w:cs="Times New Roman"/>
          <w:sz w:val="24"/>
          <w:szCs w:val="24"/>
        </w:rPr>
        <w:t>collection</w:t>
      </w:r>
      <w:r w:rsidR="00D86DD0">
        <w:rPr>
          <w:rFonts w:ascii="Times New Roman" w:hAnsi="Times New Roman" w:cs="Times New Roman"/>
          <w:sz w:val="24"/>
          <w:szCs w:val="24"/>
        </w:rPr>
        <w:t xml:space="preserve"> do</w:t>
      </w:r>
      <w:r>
        <w:rPr>
          <w:rFonts w:ascii="Times New Roman" w:hAnsi="Times New Roman" w:cs="Times New Roman"/>
          <w:sz w:val="24"/>
          <w:szCs w:val="24"/>
        </w:rPr>
        <w:t>es</w:t>
      </w:r>
      <w:r w:rsidR="00867AF1">
        <w:rPr>
          <w:rFonts w:ascii="Times New Roman" w:hAnsi="Times New Roman" w:cs="Times New Roman"/>
          <w:sz w:val="24"/>
          <w:szCs w:val="24"/>
        </w:rPr>
        <w:t xml:space="preserve"> not include any questions of a sensitive nature.</w:t>
      </w:r>
    </w:p>
    <w:p w14:paraId="382C4B6B" w14:textId="77777777" w:rsidR="00867AF1" w:rsidRPr="00D80FBD" w:rsidRDefault="00867AF1" w:rsidP="00B92BEB">
      <w:pPr>
        <w:spacing w:after="0" w:line="240" w:lineRule="auto"/>
        <w:rPr>
          <w:rFonts w:ascii="Times New Roman" w:hAnsi="Times New Roman" w:cs="Times New Roman"/>
          <w:sz w:val="24"/>
          <w:szCs w:val="24"/>
        </w:rPr>
      </w:pPr>
    </w:p>
    <w:p w14:paraId="1656223D" w14:textId="77777777" w:rsidR="00D80FBD" w:rsidRPr="00D80FBD" w:rsidRDefault="00D80FBD" w:rsidP="00B92BEB">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016C33E3" w14:textId="77777777" w:rsidR="00D80FBD" w:rsidRDefault="00D80FBD" w:rsidP="00B92BEB">
      <w:pPr>
        <w:spacing w:after="0" w:line="240" w:lineRule="auto"/>
        <w:rPr>
          <w:rFonts w:ascii="Times New Roman" w:hAnsi="Times New Roman" w:cs="Times New Roman"/>
          <w:sz w:val="24"/>
          <w:szCs w:val="24"/>
        </w:rPr>
      </w:pPr>
    </w:p>
    <w:p w14:paraId="20DDB98F" w14:textId="45DA74FE" w:rsidR="00C5685B" w:rsidRDefault="00C5685B" w:rsidP="00C90D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603154">
        <w:rPr>
          <w:rFonts w:ascii="Times New Roman" w:hAnsi="Times New Roman" w:cs="Times New Roman"/>
          <w:sz w:val="24"/>
          <w:szCs w:val="24"/>
        </w:rPr>
        <w:t xml:space="preserve">total </w:t>
      </w:r>
      <w:r>
        <w:rPr>
          <w:rFonts w:ascii="Times New Roman" w:hAnsi="Times New Roman" w:cs="Times New Roman"/>
          <w:sz w:val="24"/>
          <w:szCs w:val="24"/>
        </w:rPr>
        <w:t xml:space="preserve">estimated </w:t>
      </w:r>
      <w:r w:rsidR="00603154">
        <w:rPr>
          <w:rFonts w:ascii="Times New Roman" w:hAnsi="Times New Roman" w:cs="Times New Roman"/>
          <w:sz w:val="24"/>
          <w:szCs w:val="24"/>
        </w:rPr>
        <w:t xml:space="preserve">annual </w:t>
      </w:r>
      <w:r w:rsidR="007722D7">
        <w:rPr>
          <w:rFonts w:ascii="Times New Roman" w:hAnsi="Times New Roman" w:cs="Times New Roman"/>
          <w:sz w:val="24"/>
          <w:szCs w:val="24"/>
        </w:rPr>
        <w:t xml:space="preserve">burden </w:t>
      </w:r>
      <w:r w:rsidR="00603154">
        <w:rPr>
          <w:rFonts w:ascii="Times New Roman" w:hAnsi="Times New Roman" w:cs="Times New Roman"/>
          <w:sz w:val="24"/>
          <w:szCs w:val="24"/>
        </w:rPr>
        <w:t>and cost after implementation of</w:t>
      </w:r>
      <w:r>
        <w:rPr>
          <w:rFonts w:ascii="Times New Roman" w:hAnsi="Times New Roman" w:cs="Times New Roman"/>
          <w:sz w:val="24"/>
          <w:szCs w:val="24"/>
        </w:rPr>
        <w:t xml:space="preserve"> the Final Rule in RM15-3 </w:t>
      </w:r>
      <w:r w:rsidR="007722D7">
        <w:rPr>
          <w:rFonts w:ascii="Times New Roman" w:hAnsi="Times New Roman" w:cs="Times New Roman"/>
          <w:sz w:val="24"/>
          <w:szCs w:val="24"/>
        </w:rPr>
        <w:t xml:space="preserve">is </w:t>
      </w:r>
      <w:r w:rsidR="00603154">
        <w:rPr>
          <w:rFonts w:ascii="Times New Roman" w:hAnsi="Times New Roman" w:cs="Times New Roman"/>
          <w:sz w:val="24"/>
          <w:szCs w:val="24"/>
        </w:rPr>
        <w:t xml:space="preserve">1,071 hrs. (reduced </w:t>
      </w:r>
      <w:r w:rsidR="00603154" w:rsidRPr="00603154">
        <w:rPr>
          <w:rFonts w:ascii="Times New Roman" w:hAnsi="Times New Roman" w:cs="Times New Roman"/>
          <w:sz w:val="24"/>
          <w:szCs w:val="24"/>
        </w:rPr>
        <w:t xml:space="preserve">from the current burden inventory of 6,492 hrs. before RM15-3) </w:t>
      </w:r>
      <w:r w:rsidR="00603154">
        <w:rPr>
          <w:rFonts w:ascii="Times New Roman" w:hAnsi="Times New Roman" w:cs="Times New Roman"/>
          <w:sz w:val="24"/>
          <w:szCs w:val="24"/>
        </w:rPr>
        <w:t xml:space="preserve"> and </w:t>
      </w:r>
      <w:r w:rsidR="00603154" w:rsidRPr="00603154">
        <w:rPr>
          <w:rFonts w:ascii="Times New Roman" w:hAnsi="Times New Roman" w:cs="Times New Roman"/>
          <w:sz w:val="24"/>
          <w:szCs w:val="24"/>
        </w:rPr>
        <w:t xml:space="preserve">$77,094 (reduced from $457,686 before RM15-3).  </w:t>
      </w:r>
      <w:r w:rsidR="007722D7">
        <w:rPr>
          <w:rFonts w:ascii="Times New Roman" w:hAnsi="Times New Roman" w:cs="Times New Roman"/>
          <w:sz w:val="24"/>
          <w:szCs w:val="24"/>
        </w:rPr>
        <w:t xml:space="preserve">.  The final rule decreased </w:t>
      </w:r>
      <w:r w:rsidR="00603154">
        <w:rPr>
          <w:rFonts w:ascii="Times New Roman" w:hAnsi="Times New Roman" w:cs="Times New Roman"/>
          <w:sz w:val="24"/>
          <w:szCs w:val="24"/>
        </w:rPr>
        <w:t xml:space="preserve">the </w:t>
      </w:r>
      <w:r w:rsidR="007722D7">
        <w:rPr>
          <w:rFonts w:ascii="Times New Roman" w:hAnsi="Times New Roman" w:cs="Times New Roman"/>
          <w:sz w:val="24"/>
          <w:szCs w:val="24"/>
        </w:rPr>
        <w:t xml:space="preserve">burden by </w:t>
      </w:r>
      <w:r w:rsidR="00C16A9C">
        <w:rPr>
          <w:rFonts w:ascii="Times New Roman" w:hAnsi="Times New Roman" w:cs="Times New Roman"/>
          <w:sz w:val="24"/>
          <w:szCs w:val="24"/>
        </w:rPr>
        <w:t>eliminat</w:t>
      </w:r>
      <w:r w:rsidR="007722D7">
        <w:rPr>
          <w:rFonts w:ascii="Times New Roman" w:hAnsi="Times New Roman" w:cs="Times New Roman"/>
          <w:sz w:val="24"/>
          <w:szCs w:val="24"/>
        </w:rPr>
        <w:t>ing</w:t>
      </w:r>
      <w:r w:rsidR="00C16A9C">
        <w:rPr>
          <w:rFonts w:ascii="Times New Roman" w:hAnsi="Times New Roman" w:cs="Times New Roman"/>
          <w:sz w:val="24"/>
          <w:szCs w:val="24"/>
        </w:rPr>
        <w:t xml:space="preserve"> some </w:t>
      </w:r>
      <w:r w:rsidR="007722D7">
        <w:rPr>
          <w:rFonts w:ascii="Times New Roman" w:hAnsi="Times New Roman" w:cs="Times New Roman"/>
          <w:sz w:val="24"/>
          <w:szCs w:val="24"/>
        </w:rPr>
        <w:t>filing</w:t>
      </w:r>
      <w:r w:rsidR="00603154">
        <w:rPr>
          <w:rFonts w:ascii="Times New Roman" w:hAnsi="Times New Roman" w:cs="Times New Roman"/>
          <w:sz w:val="24"/>
          <w:szCs w:val="24"/>
        </w:rPr>
        <w:t>s</w:t>
      </w:r>
      <w:r w:rsidR="00C16A9C">
        <w:rPr>
          <w:rFonts w:ascii="Times New Roman" w:hAnsi="Times New Roman" w:cs="Times New Roman"/>
          <w:sz w:val="24"/>
          <w:szCs w:val="24"/>
        </w:rPr>
        <w:t xml:space="preserve"> and </w:t>
      </w:r>
      <w:r w:rsidR="00603154">
        <w:rPr>
          <w:rFonts w:ascii="Times New Roman" w:hAnsi="Times New Roman" w:cs="Times New Roman"/>
          <w:sz w:val="24"/>
          <w:szCs w:val="24"/>
        </w:rPr>
        <w:t>by</w:t>
      </w:r>
      <w:r w:rsidR="00C16A9C">
        <w:rPr>
          <w:rFonts w:ascii="Times New Roman" w:hAnsi="Times New Roman" w:cs="Times New Roman"/>
          <w:sz w:val="24"/>
          <w:szCs w:val="24"/>
        </w:rPr>
        <w:t xml:space="preserve"> reduc</w:t>
      </w:r>
      <w:r w:rsidR="007722D7">
        <w:rPr>
          <w:rFonts w:ascii="Times New Roman" w:hAnsi="Times New Roman" w:cs="Times New Roman"/>
          <w:sz w:val="24"/>
          <w:szCs w:val="24"/>
        </w:rPr>
        <w:t>ing</w:t>
      </w:r>
      <w:r w:rsidR="00C16A9C">
        <w:rPr>
          <w:rFonts w:ascii="Times New Roman" w:hAnsi="Times New Roman" w:cs="Times New Roman"/>
          <w:sz w:val="24"/>
          <w:szCs w:val="24"/>
        </w:rPr>
        <w:t xml:space="preserve"> </w:t>
      </w:r>
      <w:r w:rsidR="00603154">
        <w:rPr>
          <w:rFonts w:ascii="Times New Roman" w:hAnsi="Times New Roman" w:cs="Times New Roman"/>
          <w:sz w:val="24"/>
          <w:szCs w:val="24"/>
        </w:rPr>
        <w:t xml:space="preserve">the </w:t>
      </w:r>
      <w:r w:rsidR="00C16A9C">
        <w:rPr>
          <w:rFonts w:ascii="Times New Roman" w:hAnsi="Times New Roman" w:cs="Times New Roman"/>
          <w:sz w:val="24"/>
          <w:szCs w:val="24"/>
        </w:rPr>
        <w:t xml:space="preserve">reporting requirements in </w:t>
      </w:r>
      <w:r w:rsidR="00603154">
        <w:rPr>
          <w:rFonts w:ascii="Times New Roman" w:hAnsi="Times New Roman" w:cs="Times New Roman"/>
          <w:sz w:val="24"/>
          <w:szCs w:val="24"/>
        </w:rPr>
        <w:t>some of the remaining filings.</w:t>
      </w:r>
      <w:r w:rsidR="007722D7">
        <w:rPr>
          <w:rFonts w:ascii="Times New Roman" w:hAnsi="Times New Roman" w:cs="Times New Roman"/>
          <w:sz w:val="24"/>
          <w:szCs w:val="24"/>
        </w:rPr>
        <w:t xml:space="preserve"> (</w:t>
      </w:r>
      <w:r w:rsidR="00603154">
        <w:rPr>
          <w:rFonts w:ascii="Times New Roman" w:hAnsi="Times New Roman" w:cs="Times New Roman"/>
          <w:sz w:val="24"/>
          <w:szCs w:val="24"/>
        </w:rPr>
        <w:t xml:space="preserve">The </w:t>
      </w:r>
      <w:r w:rsidR="007722D7">
        <w:rPr>
          <w:rFonts w:ascii="Times New Roman" w:hAnsi="Times New Roman" w:cs="Times New Roman"/>
          <w:sz w:val="24"/>
          <w:szCs w:val="24"/>
        </w:rPr>
        <w:t>change in burden is detailed in Section #15 below</w:t>
      </w:r>
      <w:r w:rsidR="00603154">
        <w:rPr>
          <w:rFonts w:ascii="Times New Roman" w:hAnsi="Times New Roman" w:cs="Times New Roman"/>
          <w:sz w:val="24"/>
          <w:szCs w:val="24"/>
        </w:rPr>
        <w:t>.</w:t>
      </w:r>
      <w:r w:rsidR="007722D7">
        <w:rPr>
          <w:rFonts w:ascii="Times New Roman" w:hAnsi="Times New Roman" w:cs="Times New Roman"/>
          <w:sz w:val="24"/>
          <w:szCs w:val="24"/>
        </w:rPr>
        <w:t>)</w:t>
      </w:r>
      <w:r w:rsidR="00603154" w:rsidRPr="00603154">
        <w:rPr>
          <w:rFonts w:ascii="Times New Roman" w:hAnsi="Times New Roman" w:cs="Times New Roman"/>
          <w:sz w:val="24"/>
          <w:szCs w:val="24"/>
        </w:rPr>
        <w:t xml:space="preserve"> </w:t>
      </w:r>
      <w:r>
        <w:rPr>
          <w:rFonts w:ascii="Times New Roman" w:hAnsi="Times New Roman" w:cs="Times New Roman"/>
          <w:sz w:val="24"/>
          <w:szCs w:val="24"/>
        </w:rPr>
        <w:br w:type="page"/>
      </w:r>
    </w:p>
    <w:p w14:paraId="5E5C9813" w14:textId="77777777" w:rsidR="00C62B86" w:rsidRDefault="00C62B86" w:rsidP="00B92BEB">
      <w:pPr>
        <w:spacing w:after="0" w:line="240" w:lineRule="auto"/>
        <w:rPr>
          <w:rFonts w:ascii="Times New Roman" w:hAnsi="Times New Roman" w:cs="Times New Roman"/>
          <w:sz w:val="24"/>
          <w:szCs w:val="24"/>
        </w:rPr>
      </w:pPr>
    </w:p>
    <w:p w14:paraId="15FAAF6E" w14:textId="35519F54" w:rsidR="00C5685B" w:rsidRDefault="00C5685B" w:rsidP="00B92BEB">
      <w:pPr>
        <w:spacing w:after="0" w:line="240" w:lineRule="auto"/>
        <w:rPr>
          <w:rFonts w:ascii="Times New Roman" w:hAnsi="Times New Roman" w:cs="Times New Roman"/>
          <w:sz w:val="24"/>
          <w:szCs w:val="24"/>
        </w:rPr>
      </w:pPr>
    </w:p>
    <w:p w14:paraId="1739689A" w14:textId="77777777" w:rsidR="00C5685B" w:rsidRDefault="00C5685B" w:rsidP="00B92BEB">
      <w:pPr>
        <w:spacing w:after="0" w:line="240" w:lineRule="auto"/>
        <w:rPr>
          <w:rFonts w:ascii="Times New Roman" w:hAnsi="Times New Roman" w:cs="Times New Roman"/>
          <w:sz w:val="24"/>
          <w:szCs w:val="24"/>
        </w:rPr>
      </w:pPr>
    </w:p>
    <w:p w14:paraId="6992A8B0" w14:textId="77777777" w:rsidR="00D80FBD" w:rsidRPr="00414F32" w:rsidRDefault="00E636D7" w:rsidP="00B92BEB">
      <w:pPr>
        <w:pStyle w:val="ListParagraph"/>
        <w:numPr>
          <w:ilvl w:val="0"/>
          <w:numId w:val="1"/>
        </w:numPr>
        <w:spacing w:after="0" w:line="240" w:lineRule="auto"/>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3A5E5DA7" w14:textId="77777777" w:rsidR="00E636D7" w:rsidRDefault="00E636D7" w:rsidP="00B92BEB">
      <w:pPr>
        <w:spacing w:after="0" w:line="240" w:lineRule="auto"/>
        <w:rPr>
          <w:rFonts w:ascii="Times New Roman" w:hAnsi="Times New Roman" w:cs="Times New Roman"/>
          <w:sz w:val="24"/>
          <w:szCs w:val="24"/>
        </w:rPr>
      </w:pPr>
    </w:p>
    <w:p w14:paraId="513B90DB" w14:textId="2A5AF29E" w:rsidR="00E636D7" w:rsidRDefault="00C62B86" w:rsidP="00B92BEB">
      <w:pPr>
        <w:spacing w:after="0" w:line="240" w:lineRule="auto"/>
        <w:rPr>
          <w:rFonts w:ascii="Times New Roman" w:hAnsi="Times New Roman" w:cs="Times New Roman"/>
          <w:sz w:val="24"/>
          <w:szCs w:val="24"/>
        </w:rPr>
      </w:pPr>
      <w:r>
        <w:rPr>
          <w:rFonts w:ascii="Times New Roman" w:hAnsi="Times New Roman" w:cs="Times New Roman"/>
          <w:sz w:val="24"/>
          <w:szCs w:val="24"/>
        </w:rPr>
        <w:t>There are no start-up or</w:t>
      </w:r>
      <w:r w:rsidR="006039B3">
        <w:rPr>
          <w:rFonts w:ascii="Times New Roman" w:hAnsi="Times New Roman" w:cs="Times New Roman"/>
          <w:sz w:val="24"/>
          <w:szCs w:val="24"/>
        </w:rPr>
        <w:t xml:space="preserve"> other non-labor costs associated with </w:t>
      </w:r>
      <w:r w:rsidR="003229A7">
        <w:rPr>
          <w:rFonts w:ascii="Times New Roman" w:hAnsi="Times New Roman" w:cs="Times New Roman"/>
          <w:sz w:val="24"/>
          <w:szCs w:val="24"/>
        </w:rPr>
        <w:t xml:space="preserve">this </w:t>
      </w:r>
      <w:r w:rsidR="006039B3">
        <w:rPr>
          <w:rFonts w:ascii="Times New Roman" w:hAnsi="Times New Roman" w:cs="Times New Roman"/>
          <w:sz w:val="24"/>
          <w:szCs w:val="24"/>
        </w:rPr>
        <w:t>information collection.</w:t>
      </w:r>
    </w:p>
    <w:p w14:paraId="7530FC72" w14:textId="77777777" w:rsidR="006039B3" w:rsidRDefault="006039B3" w:rsidP="00B92BEB">
      <w:pPr>
        <w:spacing w:after="0" w:line="240" w:lineRule="auto"/>
        <w:rPr>
          <w:rFonts w:ascii="Times New Roman" w:hAnsi="Times New Roman" w:cs="Times New Roman"/>
          <w:sz w:val="24"/>
          <w:szCs w:val="24"/>
        </w:rPr>
      </w:pPr>
    </w:p>
    <w:p w14:paraId="735187EA" w14:textId="77777777" w:rsidR="006039B3" w:rsidRDefault="006039B3" w:rsidP="00B92BEB">
      <w:pPr>
        <w:spacing w:after="0" w:line="240" w:lineRule="auto"/>
        <w:rPr>
          <w:rFonts w:ascii="Times New Roman" w:hAnsi="Times New Roman" w:cs="Times New Roman"/>
          <w:sz w:val="24"/>
          <w:szCs w:val="24"/>
        </w:rPr>
      </w:pPr>
      <w:r>
        <w:rPr>
          <w:rFonts w:ascii="Times New Roman" w:hAnsi="Times New Roman" w:cs="Times New Roman"/>
          <w:sz w:val="24"/>
          <w:szCs w:val="24"/>
        </w:rPr>
        <w:t>Total Capital and Start-up cost: $0</w:t>
      </w:r>
    </w:p>
    <w:p w14:paraId="19D8086F" w14:textId="77777777" w:rsidR="00183F28" w:rsidRDefault="006039B3" w:rsidP="00B92BEB">
      <w:pPr>
        <w:spacing w:after="0" w:line="240" w:lineRule="auto"/>
        <w:rPr>
          <w:rFonts w:ascii="Times New Roman" w:hAnsi="Times New Roman" w:cs="Times New Roman"/>
          <w:sz w:val="24"/>
          <w:szCs w:val="24"/>
        </w:rPr>
      </w:pPr>
      <w:r>
        <w:rPr>
          <w:rFonts w:ascii="Times New Roman" w:hAnsi="Times New Roman" w:cs="Times New Roman"/>
          <w:sz w:val="24"/>
          <w:szCs w:val="24"/>
        </w:rPr>
        <w:t>Total Operation, Maintenance, and Purchase of Services: $0</w:t>
      </w:r>
    </w:p>
    <w:p w14:paraId="7E605C4B" w14:textId="3877992B" w:rsidR="00B26E78" w:rsidRDefault="00B26E78" w:rsidP="00B92BEB">
      <w:pPr>
        <w:spacing w:after="0" w:line="240" w:lineRule="auto"/>
        <w:rPr>
          <w:rFonts w:ascii="Times New Roman" w:hAnsi="Times New Roman" w:cs="Times New Roman"/>
          <w:sz w:val="24"/>
          <w:szCs w:val="24"/>
        </w:rPr>
      </w:pPr>
    </w:p>
    <w:p w14:paraId="16C5AC81" w14:textId="08C14FAF" w:rsidR="00B26E78" w:rsidRDefault="00B26E78" w:rsidP="00B92BEB">
      <w:pPr>
        <w:spacing w:after="0" w:line="240" w:lineRule="auto"/>
        <w:rPr>
          <w:rFonts w:ascii="Times New Roman" w:hAnsi="Times New Roman" w:cs="Times New Roman"/>
          <w:sz w:val="24"/>
          <w:szCs w:val="24"/>
        </w:rPr>
      </w:pPr>
      <w:r>
        <w:rPr>
          <w:rFonts w:ascii="Times New Roman" w:hAnsi="Times New Roman" w:cs="Times New Roman"/>
          <w:sz w:val="24"/>
          <w:szCs w:val="24"/>
        </w:rPr>
        <w:t>Private sector costs associated with burden hours are discussed in Questions 12 and 15.</w:t>
      </w:r>
    </w:p>
    <w:p w14:paraId="0FC83782" w14:textId="77777777" w:rsidR="006039B3" w:rsidRPr="00E636D7" w:rsidRDefault="006039B3" w:rsidP="00B92BEB">
      <w:pPr>
        <w:spacing w:after="0" w:line="240" w:lineRule="auto"/>
        <w:rPr>
          <w:rFonts w:ascii="Times New Roman" w:hAnsi="Times New Roman" w:cs="Times New Roman"/>
          <w:sz w:val="24"/>
          <w:szCs w:val="24"/>
        </w:rPr>
      </w:pPr>
    </w:p>
    <w:p w14:paraId="0F063E03" w14:textId="77777777" w:rsidR="00E636D7" w:rsidRPr="00414F32" w:rsidRDefault="00A276F5" w:rsidP="00B92BEB">
      <w:pPr>
        <w:pStyle w:val="ListParagraph"/>
        <w:numPr>
          <w:ilvl w:val="0"/>
          <w:numId w:val="1"/>
        </w:numPr>
        <w:spacing w:after="0" w:line="240" w:lineRule="auto"/>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7D85AD03" w14:textId="77777777" w:rsidR="00A276F5" w:rsidRDefault="00A276F5" w:rsidP="00B92BEB">
      <w:pPr>
        <w:spacing w:after="0" w:line="240" w:lineRule="auto"/>
        <w:rPr>
          <w:rFonts w:ascii="Times New Roman" w:hAnsi="Times New Roman" w:cs="Times New Roman"/>
          <w:sz w:val="24"/>
          <w:szCs w:val="24"/>
        </w:rPr>
      </w:pPr>
    </w:p>
    <w:p w14:paraId="0C4B4793" w14:textId="309AE836" w:rsidR="00106E70" w:rsidRDefault="00AE0D4C" w:rsidP="00B92B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table contains the annualized effort and cost for </w:t>
      </w:r>
      <w:r w:rsidR="002F3B4E">
        <w:rPr>
          <w:rFonts w:ascii="Times New Roman" w:hAnsi="Times New Roman" w:cs="Times New Roman"/>
          <w:sz w:val="24"/>
          <w:szCs w:val="24"/>
        </w:rPr>
        <w:t>FERC-566.</w:t>
      </w:r>
      <w:r w:rsidR="00BF3479">
        <w:rPr>
          <w:rFonts w:ascii="Times New Roman" w:hAnsi="Times New Roman" w:cs="Times New Roman"/>
          <w:sz w:val="24"/>
          <w:szCs w:val="24"/>
        </w:rPr>
        <w:t xml:space="preserve">  </w:t>
      </w:r>
    </w:p>
    <w:p w14:paraId="3F059311" w14:textId="77777777" w:rsidR="00AE0D4C" w:rsidRDefault="00AE0D4C" w:rsidP="00B92BEB">
      <w:pPr>
        <w:spacing w:after="0" w:line="240" w:lineRule="auto"/>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039B3" w:rsidRPr="00A276F5" w14:paraId="1FE83356" w14:textId="77777777" w:rsidTr="007C150D">
        <w:tc>
          <w:tcPr>
            <w:tcW w:w="3182" w:type="dxa"/>
            <w:shd w:val="clear" w:color="auto" w:fill="CCCCCC"/>
          </w:tcPr>
          <w:p w14:paraId="53E7C3A6" w14:textId="41CB3DCD" w:rsidR="006039B3" w:rsidRPr="00355D34" w:rsidRDefault="00A628FB" w:rsidP="00B92BEB">
            <w:pPr>
              <w:spacing w:after="0" w:line="240" w:lineRule="auto"/>
              <w:rPr>
                <w:rFonts w:ascii="Times New Roman" w:hAnsi="Times New Roman" w:cs="Times New Roman"/>
                <w:b/>
                <w:sz w:val="24"/>
                <w:szCs w:val="24"/>
              </w:rPr>
            </w:pPr>
            <w:r>
              <w:rPr>
                <w:rFonts w:ascii="Times New Roman" w:hAnsi="Times New Roman" w:cs="Times New Roman"/>
                <w:b/>
                <w:sz w:val="24"/>
                <w:szCs w:val="24"/>
              </w:rPr>
              <w:t>FERC-</w:t>
            </w:r>
            <w:r w:rsidR="00A72C17">
              <w:rPr>
                <w:rFonts w:ascii="Times New Roman" w:hAnsi="Times New Roman" w:cs="Times New Roman"/>
                <w:b/>
                <w:sz w:val="24"/>
                <w:szCs w:val="24"/>
              </w:rPr>
              <w:t>566</w:t>
            </w:r>
          </w:p>
        </w:tc>
        <w:tc>
          <w:tcPr>
            <w:tcW w:w="3201" w:type="dxa"/>
            <w:shd w:val="clear" w:color="auto" w:fill="CCCCCC"/>
          </w:tcPr>
          <w:p w14:paraId="7D49944A" w14:textId="77777777" w:rsidR="006039B3" w:rsidRPr="00A276F5" w:rsidRDefault="006039B3" w:rsidP="00B92BEB">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Number of Employees (FTEs)</w:t>
            </w:r>
          </w:p>
        </w:tc>
        <w:tc>
          <w:tcPr>
            <w:tcW w:w="2995" w:type="dxa"/>
            <w:shd w:val="clear" w:color="auto" w:fill="CCCCCC"/>
          </w:tcPr>
          <w:p w14:paraId="0ACAC4AF" w14:textId="77777777" w:rsidR="006039B3" w:rsidRPr="00A276F5" w:rsidRDefault="006039B3" w:rsidP="00B92BEB">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6039B3" w:rsidRPr="00A276F5" w14:paraId="4390CB59" w14:textId="77777777" w:rsidTr="007C150D">
        <w:tc>
          <w:tcPr>
            <w:tcW w:w="3182" w:type="dxa"/>
            <w:shd w:val="clear" w:color="auto" w:fill="auto"/>
          </w:tcPr>
          <w:p w14:paraId="2A0621D7" w14:textId="44FDAB61" w:rsidR="006039B3" w:rsidRPr="00A276F5" w:rsidRDefault="006039B3" w:rsidP="00B92BEB">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r w:rsidR="00021DDC" w:rsidRPr="00BC5C13">
              <w:rPr>
                <w:rStyle w:val="FootnoteReference"/>
                <w:rFonts w:ascii="Times New Roman" w:hAnsi="Times New Roman" w:cs="Times New Roman"/>
                <w:sz w:val="24"/>
                <w:szCs w:val="24"/>
                <w:vertAlign w:val="superscript"/>
              </w:rPr>
              <w:footnoteReference w:id="6"/>
            </w:r>
          </w:p>
        </w:tc>
        <w:tc>
          <w:tcPr>
            <w:tcW w:w="3201" w:type="dxa"/>
            <w:tcBorders>
              <w:bottom w:val="single" w:sz="4" w:space="0" w:color="auto"/>
            </w:tcBorders>
            <w:shd w:val="clear" w:color="auto" w:fill="auto"/>
            <w:vAlign w:val="center"/>
          </w:tcPr>
          <w:p w14:paraId="484D0667" w14:textId="7C834446" w:rsidR="006039B3" w:rsidRPr="00A276F5" w:rsidRDefault="005A30EF" w:rsidP="006E3D3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.50</w:t>
            </w:r>
          </w:p>
        </w:tc>
        <w:tc>
          <w:tcPr>
            <w:tcW w:w="2995" w:type="dxa"/>
            <w:shd w:val="clear" w:color="auto" w:fill="auto"/>
            <w:vAlign w:val="center"/>
          </w:tcPr>
          <w:p w14:paraId="4DFB7A54" w14:textId="553E1F84" w:rsidR="006039B3" w:rsidRPr="00A276F5" w:rsidRDefault="006039B3" w:rsidP="006E3D33">
            <w:pPr>
              <w:spacing w:after="0" w:line="240" w:lineRule="auto"/>
              <w:jc w:val="right"/>
              <w:rPr>
                <w:rFonts w:ascii="Times New Roman" w:hAnsi="Times New Roman" w:cs="Times New Roman"/>
                <w:sz w:val="24"/>
                <w:szCs w:val="24"/>
              </w:rPr>
            </w:pPr>
            <w:r w:rsidRPr="00B30B67">
              <w:rPr>
                <w:rFonts w:ascii="Times New Roman" w:hAnsi="Times New Roman" w:cs="Times New Roman"/>
                <w:sz w:val="24"/>
                <w:szCs w:val="24"/>
              </w:rPr>
              <w:t>$</w:t>
            </w:r>
            <w:r w:rsidR="006E3D33" w:rsidRPr="00B30B67">
              <w:rPr>
                <w:rFonts w:ascii="Times New Roman" w:hAnsi="Times New Roman" w:cs="Times New Roman"/>
                <w:sz w:val="24"/>
                <w:szCs w:val="24"/>
              </w:rPr>
              <w:t>74</w:t>
            </w:r>
            <w:r w:rsidR="006E3D33">
              <w:rPr>
                <w:rFonts w:ascii="Times New Roman" w:hAnsi="Times New Roman" w:cs="Times New Roman"/>
                <w:sz w:val="24"/>
                <w:szCs w:val="24"/>
              </w:rPr>
              <w:t>,744.50</w:t>
            </w:r>
          </w:p>
        </w:tc>
      </w:tr>
      <w:tr w:rsidR="006039B3" w:rsidRPr="00A276F5" w14:paraId="23FA8C46" w14:textId="77777777" w:rsidTr="007C150D">
        <w:tc>
          <w:tcPr>
            <w:tcW w:w="3182" w:type="dxa"/>
            <w:shd w:val="clear" w:color="auto" w:fill="auto"/>
          </w:tcPr>
          <w:p w14:paraId="24D5DF37" w14:textId="77777777" w:rsidR="006039B3" w:rsidRPr="00A276F5" w:rsidRDefault="006039B3" w:rsidP="00B92BEB">
            <w:pPr>
              <w:spacing w:after="0" w:line="240" w:lineRule="auto"/>
              <w:rPr>
                <w:rFonts w:ascii="Times New Roman" w:hAnsi="Times New Roman" w:cs="Times New Roman"/>
                <w:sz w:val="24"/>
                <w:szCs w:val="24"/>
              </w:rPr>
            </w:pPr>
            <w:r>
              <w:rPr>
                <w:rFonts w:ascii="Times New Roman" w:hAnsi="Times New Roman" w:cs="Times New Roman"/>
                <w:sz w:val="24"/>
                <w:szCs w:val="24"/>
              </w:rPr>
              <w:t>Paperwork Reduction Act Administrative Cost</w:t>
            </w:r>
            <w:bookmarkStart w:id="1" w:name="_Ref389748397"/>
            <w:r w:rsidRPr="00AE5B29">
              <w:rPr>
                <w:rFonts w:ascii="Times New Roman" w:eastAsia="Times New Roman" w:hAnsi="Times New Roman" w:cs="Times New Roman"/>
                <w:sz w:val="24"/>
                <w:szCs w:val="24"/>
                <w:vertAlign w:val="superscript"/>
              </w:rPr>
              <w:footnoteReference w:id="7"/>
            </w:r>
            <w:bookmarkEnd w:id="1"/>
          </w:p>
        </w:tc>
        <w:tc>
          <w:tcPr>
            <w:tcW w:w="3201" w:type="dxa"/>
            <w:shd w:val="clear" w:color="auto" w:fill="D9D9D9" w:themeFill="background1" w:themeFillShade="D9"/>
            <w:vAlign w:val="center"/>
          </w:tcPr>
          <w:p w14:paraId="3BE0F834" w14:textId="77777777" w:rsidR="006039B3" w:rsidRPr="00A276F5" w:rsidRDefault="006039B3" w:rsidP="00B92BEB">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409EB7B6" w14:textId="0A065108" w:rsidR="006039B3" w:rsidRPr="00A276F5" w:rsidRDefault="006039B3" w:rsidP="00BF05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2F3B4E">
              <w:rPr>
                <w:rFonts w:ascii="Times New Roman" w:hAnsi="Times New Roman" w:cs="Times New Roman"/>
                <w:sz w:val="24"/>
                <w:szCs w:val="24"/>
              </w:rPr>
              <w:t>5,</w:t>
            </w:r>
            <w:r w:rsidR="00BF0576">
              <w:rPr>
                <w:rFonts w:ascii="Times New Roman" w:hAnsi="Times New Roman" w:cs="Times New Roman"/>
                <w:sz w:val="24"/>
                <w:szCs w:val="24"/>
              </w:rPr>
              <w:t>193</w:t>
            </w:r>
            <w:r w:rsidR="006E3D33">
              <w:rPr>
                <w:rFonts w:ascii="Times New Roman" w:hAnsi="Times New Roman" w:cs="Times New Roman"/>
                <w:sz w:val="24"/>
                <w:szCs w:val="24"/>
              </w:rPr>
              <w:t>.00</w:t>
            </w:r>
          </w:p>
        </w:tc>
      </w:tr>
      <w:tr w:rsidR="00A72C17" w:rsidRPr="002C6EE8" w14:paraId="12407F66" w14:textId="77777777" w:rsidTr="007C150D">
        <w:tc>
          <w:tcPr>
            <w:tcW w:w="3182" w:type="dxa"/>
            <w:shd w:val="clear" w:color="auto" w:fill="auto"/>
          </w:tcPr>
          <w:p w14:paraId="5DE41406" w14:textId="77777777" w:rsidR="00A72C17" w:rsidRPr="00CE2491" w:rsidRDefault="00A72C17" w:rsidP="00B92BEB">
            <w:pPr>
              <w:spacing w:after="0" w:line="240" w:lineRule="auto"/>
              <w:rPr>
                <w:rFonts w:ascii="Times New Roman" w:hAnsi="Times New Roman" w:cs="Times New Roman"/>
                <w:b/>
                <w:sz w:val="24"/>
                <w:szCs w:val="24"/>
              </w:rPr>
            </w:pPr>
            <w:r w:rsidRPr="00CE2491">
              <w:rPr>
                <w:rFonts w:ascii="Times New Roman" w:hAnsi="Times New Roman" w:cs="Times New Roman"/>
                <w:b/>
                <w:sz w:val="24"/>
                <w:szCs w:val="24"/>
              </w:rPr>
              <w:t>TOTAL</w:t>
            </w:r>
          </w:p>
        </w:tc>
        <w:tc>
          <w:tcPr>
            <w:tcW w:w="3201" w:type="dxa"/>
            <w:shd w:val="clear" w:color="auto" w:fill="D9D9D9" w:themeFill="background1" w:themeFillShade="D9"/>
            <w:vAlign w:val="center"/>
          </w:tcPr>
          <w:p w14:paraId="11E105AC" w14:textId="77777777" w:rsidR="00A72C17" w:rsidRPr="00CE2491" w:rsidRDefault="00A72C17" w:rsidP="00B92BEB">
            <w:pPr>
              <w:spacing w:after="0" w:line="240" w:lineRule="auto"/>
              <w:jc w:val="right"/>
              <w:rPr>
                <w:rFonts w:ascii="Times New Roman" w:hAnsi="Times New Roman" w:cs="Times New Roman"/>
                <w:b/>
                <w:sz w:val="24"/>
                <w:szCs w:val="24"/>
              </w:rPr>
            </w:pPr>
          </w:p>
        </w:tc>
        <w:tc>
          <w:tcPr>
            <w:tcW w:w="2995" w:type="dxa"/>
            <w:shd w:val="clear" w:color="auto" w:fill="auto"/>
            <w:vAlign w:val="center"/>
          </w:tcPr>
          <w:p w14:paraId="00A342A6" w14:textId="3CEACB02" w:rsidR="00A72C17" w:rsidRPr="005F5FA8" w:rsidRDefault="006E3D33" w:rsidP="006E3D33">
            <w:pPr>
              <w:spacing w:after="0" w:line="240" w:lineRule="auto"/>
              <w:jc w:val="right"/>
              <w:rPr>
                <w:rFonts w:ascii="Times New Roman" w:hAnsi="Times New Roman" w:cs="Times New Roman"/>
                <w:sz w:val="24"/>
                <w:szCs w:val="24"/>
              </w:rPr>
            </w:pPr>
            <w:r w:rsidRPr="005F5FA8">
              <w:rPr>
                <w:rFonts w:ascii="Times New Roman" w:hAnsi="Times New Roman" w:cs="Times New Roman"/>
                <w:sz w:val="24"/>
                <w:szCs w:val="24"/>
              </w:rPr>
              <w:t>$79,937.50</w:t>
            </w:r>
          </w:p>
        </w:tc>
      </w:tr>
    </w:tbl>
    <w:p w14:paraId="4E992766" w14:textId="77777777" w:rsidR="00A276F5" w:rsidRPr="00A276F5" w:rsidRDefault="00A276F5" w:rsidP="00B92BEB">
      <w:pPr>
        <w:spacing w:after="0" w:line="240" w:lineRule="auto"/>
        <w:rPr>
          <w:rFonts w:ascii="Times New Roman" w:hAnsi="Times New Roman" w:cs="Times New Roman"/>
          <w:sz w:val="24"/>
          <w:szCs w:val="24"/>
        </w:rPr>
      </w:pPr>
    </w:p>
    <w:p w14:paraId="648955C2" w14:textId="77777777" w:rsidR="00A276F5" w:rsidRDefault="00A276F5" w:rsidP="00B92BEB">
      <w:pPr>
        <w:pStyle w:val="ListParagraph"/>
        <w:numPr>
          <w:ilvl w:val="0"/>
          <w:numId w:val="1"/>
        </w:numPr>
        <w:spacing w:after="0" w:line="240" w:lineRule="auto"/>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44CF273F" w14:textId="77777777" w:rsidR="00D70260" w:rsidRDefault="00D70260" w:rsidP="00B92BEB">
      <w:pPr>
        <w:pStyle w:val="FERCparanumber"/>
        <w:numPr>
          <w:ilvl w:val="0"/>
          <w:numId w:val="0"/>
        </w:numPr>
        <w:spacing w:line="240" w:lineRule="auto"/>
        <w:rPr>
          <w:sz w:val="24"/>
        </w:rPr>
      </w:pPr>
    </w:p>
    <w:p w14:paraId="3C4DA480" w14:textId="4848FA92" w:rsidR="00250877" w:rsidRDefault="00D70260" w:rsidP="00B92BEB">
      <w:pPr>
        <w:pStyle w:val="FERCparanumber"/>
        <w:numPr>
          <w:ilvl w:val="0"/>
          <w:numId w:val="0"/>
        </w:numPr>
        <w:spacing w:line="240" w:lineRule="auto"/>
        <w:rPr>
          <w:sz w:val="24"/>
        </w:rPr>
      </w:pPr>
      <w:r w:rsidRPr="003513B3">
        <w:rPr>
          <w:b/>
          <w:sz w:val="24"/>
        </w:rPr>
        <w:t xml:space="preserve">Final Rule in </w:t>
      </w:r>
      <w:r w:rsidR="00250877" w:rsidRPr="003513B3">
        <w:rPr>
          <w:b/>
          <w:sz w:val="24"/>
        </w:rPr>
        <w:t>RM15-3.</w:t>
      </w:r>
      <w:r w:rsidR="00250877">
        <w:rPr>
          <w:sz w:val="24"/>
        </w:rPr>
        <w:t xml:space="preserve">  </w:t>
      </w:r>
      <w:r w:rsidR="00250877" w:rsidRPr="00250877">
        <w:rPr>
          <w:sz w:val="24"/>
        </w:rPr>
        <w:t xml:space="preserve">The </w:t>
      </w:r>
      <w:r w:rsidR="00D20C80">
        <w:rPr>
          <w:sz w:val="24"/>
        </w:rPr>
        <w:t xml:space="preserve">estimated reductions in </w:t>
      </w:r>
      <w:r w:rsidR="00250877" w:rsidRPr="00250877">
        <w:rPr>
          <w:sz w:val="24"/>
        </w:rPr>
        <w:t>burden and cost are based on</w:t>
      </w:r>
      <w:r>
        <w:rPr>
          <w:sz w:val="24"/>
        </w:rPr>
        <w:t>:</w:t>
      </w:r>
      <w:r w:rsidR="00250877" w:rsidRPr="00250877">
        <w:rPr>
          <w:sz w:val="24"/>
        </w:rPr>
        <w:t xml:space="preserve"> </w:t>
      </w:r>
    </w:p>
    <w:p w14:paraId="50703FC1" w14:textId="77777777" w:rsidR="00D70260" w:rsidRDefault="00250877" w:rsidP="003513B3">
      <w:pPr>
        <w:pStyle w:val="FERCparanumber"/>
        <w:numPr>
          <w:ilvl w:val="0"/>
          <w:numId w:val="12"/>
        </w:numPr>
        <w:spacing w:line="240" w:lineRule="auto"/>
        <w:ind w:left="1080"/>
        <w:rPr>
          <w:sz w:val="24"/>
        </w:rPr>
      </w:pPr>
      <w:r w:rsidRPr="00250877">
        <w:rPr>
          <w:sz w:val="24"/>
        </w:rPr>
        <w:t xml:space="preserve">the elimination of the filing requirement for 886 entities (six RTOs/ISOs, and an additional 880 filers that report no purchasers, including exempt wholesale generators (EWGs)), and </w:t>
      </w:r>
    </w:p>
    <w:p w14:paraId="036441AD" w14:textId="30B648B1" w:rsidR="00C05008" w:rsidRPr="00D70260" w:rsidRDefault="00250877" w:rsidP="003513B3">
      <w:pPr>
        <w:pStyle w:val="FERCparanumber"/>
        <w:numPr>
          <w:ilvl w:val="0"/>
          <w:numId w:val="12"/>
        </w:numPr>
        <w:spacing w:line="240" w:lineRule="auto"/>
        <w:ind w:left="1080"/>
        <w:rPr>
          <w:sz w:val="24"/>
        </w:rPr>
      </w:pPr>
      <w:r w:rsidRPr="00D70260">
        <w:rPr>
          <w:sz w:val="24"/>
        </w:rPr>
        <w:t>a reduction in requirements for the remaining 196 filers</w:t>
      </w:r>
      <w:r w:rsidR="00D70260" w:rsidRPr="00D70260">
        <w:rPr>
          <w:sz w:val="24"/>
        </w:rPr>
        <w:t xml:space="preserve"> (</w:t>
      </w:r>
      <w:r w:rsidR="00D70260">
        <w:rPr>
          <w:sz w:val="24"/>
        </w:rPr>
        <w:t xml:space="preserve">i.e., </w:t>
      </w:r>
      <w:r w:rsidR="00D70260" w:rsidRPr="00D70260">
        <w:rPr>
          <w:sz w:val="24"/>
        </w:rPr>
        <w:t>elimination of name and address for residential customers</w:t>
      </w:r>
      <w:r w:rsidR="00D70260">
        <w:rPr>
          <w:sz w:val="24"/>
        </w:rPr>
        <w:t>,</w:t>
      </w:r>
      <w:r w:rsidR="00D70260" w:rsidRPr="00D70260">
        <w:rPr>
          <w:sz w:val="24"/>
        </w:rPr>
        <w:t xml:space="preserve"> and elimination of </w:t>
      </w:r>
      <w:r w:rsidR="00D70260">
        <w:rPr>
          <w:sz w:val="24"/>
        </w:rPr>
        <w:t>r</w:t>
      </w:r>
      <w:r w:rsidR="00D70260" w:rsidRPr="00D70260">
        <w:rPr>
          <w:sz w:val="24"/>
        </w:rPr>
        <w:t xml:space="preserve">equirement to </w:t>
      </w:r>
      <w:r w:rsidR="00D70260">
        <w:rPr>
          <w:sz w:val="24"/>
        </w:rPr>
        <w:t>n</w:t>
      </w:r>
      <w:r w:rsidR="00D70260" w:rsidRPr="00D70260">
        <w:rPr>
          <w:sz w:val="24"/>
        </w:rPr>
        <w:t xml:space="preserve">otify 20 </w:t>
      </w:r>
      <w:r w:rsidR="00D70260">
        <w:rPr>
          <w:sz w:val="24"/>
        </w:rPr>
        <w:t>l</w:t>
      </w:r>
      <w:r w:rsidR="00D70260" w:rsidRPr="00D70260">
        <w:rPr>
          <w:sz w:val="24"/>
        </w:rPr>
        <w:t xml:space="preserve">argest </w:t>
      </w:r>
      <w:r w:rsidR="00D70260">
        <w:rPr>
          <w:sz w:val="24"/>
        </w:rPr>
        <w:t>p</w:t>
      </w:r>
      <w:r w:rsidR="00D70260" w:rsidRPr="00D70260">
        <w:rPr>
          <w:sz w:val="24"/>
        </w:rPr>
        <w:t>urchasers</w:t>
      </w:r>
      <w:r w:rsidR="00D70260">
        <w:rPr>
          <w:sz w:val="24"/>
        </w:rPr>
        <w:t>)</w:t>
      </w:r>
      <w:r w:rsidRPr="00D70260">
        <w:rPr>
          <w:sz w:val="24"/>
        </w:rPr>
        <w:t xml:space="preserve">.  </w:t>
      </w:r>
    </w:p>
    <w:p w14:paraId="322895AB" w14:textId="77777777" w:rsidR="00250877" w:rsidRDefault="00250877" w:rsidP="00B92BEB">
      <w:pPr>
        <w:pStyle w:val="FERCparanumber"/>
        <w:numPr>
          <w:ilvl w:val="0"/>
          <w:numId w:val="0"/>
        </w:numPr>
        <w:spacing w:line="240" w:lineRule="auto"/>
        <w:rPr>
          <w:sz w:val="24"/>
        </w:rPr>
      </w:pPr>
    </w:p>
    <w:p w14:paraId="02E376E4" w14:textId="7BF10C8F" w:rsidR="00171D8B" w:rsidRDefault="00D70260" w:rsidP="00B92BEB">
      <w:pPr>
        <w:pStyle w:val="FERCparanumber"/>
        <w:numPr>
          <w:ilvl w:val="0"/>
          <w:numId w:val="0"/>
        </w:numPr>
        <w:spacing w:line="240" w:lineRule="auto"/>
        <w:rPr>
          <w:szCs w:val="26"/>
          <w:u w:val="single"/>
        </w:rPr>
      </w:pPr>
      <w:r w:rsidRPr="006555F8">
        <w:rPr>
          <w:b/>
          <w:sz w:val="24"/>
        </w:rPr>
        <w:t xml:space="preserve">Current Inventory, Changes, and Resulting Totals.  </w:t>
      </w:r>
      <w:r w:rsidRPr="006555F8">
        <w:rPr>
          <w:sz w:val="24"/>
        </w:rPr>
        <w:t>T</w:t>
      </w:r>
      <w:r w:rsidR="00250877" w:rsidRPr="006555F8">
        <w:rPr>
          <w:sz w:val="24"/>
        </w:rPr>
        <w:t>he following table shows the c</w:t>
      </w:r>
      <w:r w:rsidR="000C0326" w:rsidRPr="006555F8">
        <w:rPr>
          <w:sz w:val="24"/>
        </w:rPr>
        <w:t>urrent OMB Inventory</w:t>
      </w:r>
      <w:r w:rsidR="000C0326" w:rsidRPr="003513B3">
        <w:rPr>
          <w:sz w:val="24"/>
          <w:u w:val="single"/>
        </w:rPr>
        <w:t xml:space="preserve"> </w:t>
      </w:r>
      <w:r w:rsidR="000C0326" w:rsidRPr="00250877">
        <w:rPr>
          <w:sz w:val="24"/>
        </w:rPr>
        <w:t xml:space="preserve">(prior to implementation of the </w:t>
      </w:r>
      <w:r w:rsidR="000C0326" w:rsidRPr="003513B3">
        <w:rPr>
          <w:sz w:val="24"/>
        </w:rPr>
        <w:t>F</w:t>
      </w:r>
      <w:r w:rsidR="000C0326" w:rsidRPr="00250877">
        <w:rPr>
          <w:sz w:val="24"/>
        </w:rPr>
        <w:t xml:space="preserve">inal </w:t>
      </w:r>
      <w:r w:rsidR="000C0326" w:rsidRPr="003513B3">
        <w:rPr>
          <w:sz w:val="24"/>
        </w:rPr>
        <w:t>R</w:t>
      </w:r>
      <w:r w:rsidR="000C0326" w:rsidRPr="00250877">
        <w:rPr>
          <w:sz w:val="24"/>
        </w:rPr>
        <w:t>ule in RM15-3)</w:t>
      </w:r>
      <w:r w:rsidR="00250877" w:rsidRPr="003513B3">
        <w:rPr>
          <w:sz w:val="24"/>
        </w:rPr>
        <w:t>, changes made by the final rule in RM15-3 and the resulting net total</w:t>
      </w:r>
      <w:r w:rsidR="00250877" w:rsidRPr="00250877">
        <w:t xml:space="preserve"> </w:t>
      </w:r>
      <w:r w:rsidR="00250877" w:rsidRPr="00250877">
        <w:rPr>
          <w:sz w:val="24"/>
        </w:rPr>
        <w:t>after implementation of the Order.</w:t>
      </w:r>
    </w:p>
    <w:p w14:paraId="06F5C775" w14:textId="77777777" w:rsidR="00171D8B" w:rsidRDefault="00171D8B" w:rsidP="00B92BEB">
      <w:pPr>
        <w:pStyle w:val="FERCparanumber"/>
        <w:numPr>
          <w:ilvl w:val="0"/>
          <w:numId w:val="0"/>
        </w:numPr>
        <w:spacing w:line="240" w:lineRule="auto"/>
        <w:rPr>
          <w:szCs w:val="26"/>
          <w:u w:val="single"/>
        </w:rPr>
      </w:pPr>
    </w:p>
    <w:p w14:paraId="6304E8C5" w14:textId="3B3C80DE" w:rsidR="00140843" w:rsidRDefault="00140843" w:rsidP="00B92BEB">
      <w:pPr>
        <w:spacing w:after="0" w:line="240" w:lineRule="auto"/>
        <w:rPr>
          <w:rFonts w:ascii="Times New Roman" w:hAnsi="Times New Roman" w:cs="Times New Roman"/>
          <w:sz w:val="24"/>
          <w:szCs w:val="24"/>
        </w:rPr>
      </w:pPr>
    </w:p>
    <w:tbl>
      <w:tblPr>
        <w:tblW w:w="486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4"/>
        <w:gridCol w:w="1437"/>
        <w:gridCol w:w="7"/>
        <w:gridCol w:w="1431"/>
        <w:gridCol w:w="13"/>
        <w:gridCol w:w="1519"/>
        <w:gridCol w:w="11"/>
        <w:gridCol w:w="2014"/>
      </w:tblGrid>
      <w:tr w:rsidR="00ED24FE" w:rsidRPr="00ED24FE" w14:paraId="69589E53" w14:textId="77777777" w:rsidTr="00663D65">
        <w:trPr>
          <w:cantSplit/>
          <w:trHeight w:val="494"/>
        </w:trPr>
        <w:tc>
          <w:tcPr>
            <w:tcW w:w="5000" w:type="pct"/>
            <w:gridSpan w:val="9"/>
            <w:shd w:val="clear" w:color="auto" w:fill="D9D9D9"/>
            <w:vAlign w:val="bottom"/>
          </w:tcPr>
          <w:p w14:paraId="65BCC33B" w14:textId="77777777" w:rsidR="00ED24FE" w:rsidRPr="00ED24FE" w:rsidRDefault="00ED24FE" w:rsidP="00ED24FE">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ED24FE">
              <w:rPr>
                <w:rFonts w:ascii="Times New Roman" w:eastAsia="Times New Roman" w:hAnsi="Times New Roman" w:cs="Times New Roman"/>
                <w:b/>
                <w:sz w:val="20"/>
                <w:szCs w:val="20"/>
              </w:rPr>
              <w:lastRenderedPageBreak/>
              <w:t>FERC-566, Estimated Burden (Rounded)</w:t>
            </w:r>
          </w:p>
          <w:p w14:paraId="159AA92B" w14:textId="77777777" w:rsidR="00ED24FE" w:rsidRPr="00ED24FE" w:rsidRDefault="00ED24FE" w:rsidP="00ED24FE">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
        </w:tc>
      </w:tr>
      <w:tr w:rsidR="00ED24FE" w:rsidRPr="00ED24FE" w14:paraId="60F2D6CF" w14:textId="77777777" w:rsidTr="00663D65">
        <w:trPr>
          <w:cantSplit/>
          <w:trHeight w:val="1224"/>
        </w:trPr>
        <w:tc>
          <w:tcPr>
            <w:tcW w:w="773" w:type="pct"/>
            <w:shd w:val="clear" w:color="auto" w:fill="D9D9D9"/>
            <w:vAlign w:val="bottom"/>
          </w:tcPr>
          <w:p w14:paraId="07BECFD7" w14:textId="77777777" w:rsidR="00ED24FE" w:rsidRPr="00ED24FE" w:rsidRDefault="00ED24FE" w:rsidP="00ED24FE">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ED24FE">
              <w:rPr>
                <w:rFonts w:ascii="Times New Roman" w:eastAsia="Times New Roman" w:hAnsi="Times New Roman" w:cs="Times New Roman"/>
                <w:b/>
                <w:sz w:val="20"/>
                <w:szCs w:val="20"/>
              </w:rPr>
              <w:t>Respondent Category</w:t>
            </w:r>
          </w:p>
        </w:tc>
        <w:tc>
          <w:tcPr>
            <w:tcW w:w="775" w:type="pct"/>
            <w:shd w:val="clear" w:color="auto" w:fill="D9D9D9"/>
            <w:vAlign w:val="bottom"/>
          </w:tcPr>
          <w:p w14:paraId="3E381DFB" w14:textId="77777777" w:rsidR="00ED24FE" w:rsidRPr="00ED24FE" w:rsidRDefault="00ED24FE" w:rsidP="00ED24FE">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ED24FE">
              <w:rPr>
                <w:rFonts w:ascii="Times New Roman" w:eastAsia="Times New Roman" w:hAnsi="Times New Roman" w:cs="Times New Roman"/>
                <w:b/>
                <w:sz w:val="20"/>
                <w:szCs w:val="20"/>
              </w:rPr>
              <w:t>Number of Respondents</w:t>
            </w:r>
          </w:p>
          <w:p w14:paraId="09E30CD7" w14:textId="77777777" w:rsidR="00ED24FE" w:rsidRPr="00ED24FE" w:rsidRDefault="00ED24FE" w:rsidP="00ED24FE">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ED24FE">
              <w:rPr>
                <w:rFonts w:ascii="Times New Roman" w:eastAsia="Times New Roman" w:hAnsi="Times New Roman" w:cs="Times New Roman"/>
                <w:b/>
                <w:sz w:val="20"/>
                <w:szCs w:val="20"/>
              </w:rPr>
              <w:t>(1)</w:t>
            </w:r>
          </w:p>
        </w:tc>
        <w:tc>
          <w:tcPr>
            <w:tcW w:w="775" w:type="pct"/>
            <w:gridSpan w:val="2"/>
            <w:shd w:val="clear" w:color="auto" w:fill="D9D9D9"/>
            <w:vAlign w:val="bottom"/>
          </w:tcPr>
          <w:p w14:paraId="667041BC" w14:textId="77777777" w:rsidR="00ED24FE" w:rsidRPr="00ED24FE" w:rsidRDefault="00ED24FE" w:rsidP="00ED24FE">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ED24FE">
              <w:rPr>
                <w:rFonts w:ascii="Times New Roman" w:eastAsia="Times New Roman" w:hAnsi="Times New Roman" w:cs="Times New Roman"/>
                <w:b/>
                <w:sz w:val="20"/>
                <w:szCs w:val="20"/>
              </w:rPr>
              <w:t>Annual Number of Responses per Respondent</w:t>
            </w:r>
          </w:p>
          <w:p w14:paraId="7B96BAE3" w14:textId="77777777" w:rsidR="00ED24FE" w:rsidRPr="00ED24FE" w:rsidRDefault="00ED24FE" w:rsidP="00ED24FE">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ED24FE">
              <w:rPr>
                <w:rFonts w:ascii="Times New Roman" w:eastAsia="Times New Roman" w:hAnsi="Times New Roman" w:cs="Times New Roman"/>
                <w:b/>
                <w:sz w:val="20"/>
                <w:szCs w:val="20"/>
              </w:rPr>
              <w:t>(2)</w:t>
            </w:r>
          </w:p>
        </w:tc>
        <w:tc>
          <w:tcPr>
            <w:tcW w:w="775" w:type="pct"/>
            <w:gridSpan w:val="2"/>
            <w:shd w:val="clear" w:color="auto" w:fill="D9D9D9"/>
            <w:vAlign w:val="bottom"/>
          </w:tcPr>
          <w:p w14:paraId="608C7E64" w14:textId="77777777" w:rsidR="00ED24FE" w:rsidRPr="00ED24FE" w:rsidRDefault="00ED24FE" w:rsidP="00ED24FE">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ED24FE">
              <w:rPr>
                <w:rFonts w:ascii="Times New Roman" w:eastAsia="Times New Roman" w:hAnsi="Times New Roman" w:cs="Times New Roman"/>
                <w:b/>
                <w:sz w:val="20"/>
                <w:szCs w:val="20"/>
              </w:rPr>
              <w:t xml:space="preserve">Total Number of Responses </w:t>
            </w:r>
          </w:p>
          <w:p w14:paraId="08D999C6" w14:textId="77777777" w:rsidR="00ED24FE" w:rsidRPr="00ED24FE" w:rsidRDefault="00ED24FE" w:rsidP="00ED24FE">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ED24FE">
              <w:rPr>
                <w:rFonts w:ascii="Times New Roman" w:eastAsia="Times New Roman" w:hAnsi="Times New Roman" w:cs="Times New Roman"/>
                <w:b/>
                <w:sz w:val="20"/>
                <w:szCs w:val="20"/>
              </w:rPr>
              <w:t>(1)*(2)=(3)</w:t>
            </w:r>
          </w:p>
        </w:tc>
        <w:tc>
          <w:tcPr>
            <w:tcW w:w="821" w:type="pct"/>
            <w:gridSpan w:val="2"/>
            <w:shd w:val="clear" w:color="auto" w:fill="D9D9D9"/>
            <w:vAlign w:val="bottom"/>
          </w:tcPr>
          <w:p w14:paraId="1EECF36F" w14:textId="77777777" w:rsidR="00ED24FE" w:rsidRPr="00ED24FE" w:rsidRDefault="00ED24FE" w:rsidP="00ED24FE">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ED24FE">
              <w:rPr>
                <w:rFonts w:ascii="Times New Roman" w:eastAsia="Times New Roman" w:hAnsi="Times New Roman" w:cs="Times New Roman"/>
                <w:b/>
                <w:sz w:val="20"/>
                <w:szCs w:val="20"/>
              </w:rPr>
              <w:t>Average Burden Hours &amp; Cost per Response</w:t>
            </w:r>
            <w:bookmarkStart w:id="2" w:name="_Ref366073887"/>
            <w:r w:rsidRPr="00ED24FE">
              <w:rPr>
                <w:rFonts w:ascii="Times New Roman" w:eastAsia="Times New Roman" w:hAnsi="Times New Roman" w:cs="Times New Roman"/>
                <w:b/>
                <w:sz w:val="20"/>
                <w:szCs w:val="20"/>
                <w:vertAlign w:val="superscript"/>
              </w:rPr>
              <w:footnoteReference w:id="8"/>
            </w:r>
            <w:bookmarkEnd w:id="2"/>
          </w:p>
          <w:p w14:paraId="0343AD23" w14:textId="77777777" w:rsidR="00ED24FE" w:rsidRPr="00ED24FE" w:rsidRDefault="00ED24FE" w:rsidP="00ED24FE">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ED24FE">
              <w:rPr>
                <w:rFonts w:ascii="Times New Roman" w:eastAsia="Times New Roman" w:hAnsi="Times New Roman" w:cs="Times New Roman"/>
                <w:b/>
                <w:sz w:val="20"/>
                <w:szCs w:val="20"/>
              </w:rPr>
              <w:t>(4)</w:t>
            </w:r>
          </w:p>
        </w:tc>
        <w:tc>
          <w:tcPr>
            <w:tcW w:w="1081" w:type="pct"/>
            <w:shd w:val="clear" w:color="auto" w:fill="D9D9D9"/>
            <w:vAlign w:val="bottom"/>
          </w:tcPr>
          <w:p w14:paraId="5655D9F3" w14:textId="77777777" w:rsidR="00ED24FE" w:rsidRPr="00ED24FE" w:rsidRDefault="00ED24FE" w:rsidP="00ED24FE">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ED24FE">
              <w:rPr>
                <w:rFonts w:ascii="Times New Roman" w:eastAsia="Times New Roman" w:hAnsi="Times New Roman" w:cs="Times New Roman"/>
                <w:b/>
                <w:sz w:val="20"/>
                <w:szCs w:val="20"/>
              </w:rPr>
              <w:t>Annual Burden Hours &amp; Total Annual Cost</w:t>
            </w:r>
            <w:bookmarkStart w:id="3" w:name="_Ref390243007"/>
            <w:r w:rsidRPr="00ED24FE">
              <w:rPr>
                <w:rFonts w:ascii="Times New Roman" w:eastAsia="Times New Roman" w:hAnsi="Times New Roman" w:cs="Times New Roman"/>
                <w:b/>
                <w:sz w:val="20"/>
                <w:szCs w:val="20"/>
                <w:vertAlign w:val="superscript"/>
              </w:rPr>
              <w:footnoteReference w:id="9"/>
            </w:r>
            <w:bookmarkEnd w:id="3"/>
            <w:r w:rsidRPr="00ED24FE">
              <w:rPr>
                <w:rFonts w:ascii="Times New Roman" w:eastAsia="Times New Roman" w:hAnsi="Times New Roman" w:cs="Times New Roman"/>
                <w:b/>
                <w:sz w:val="20"/>
                <w:szCs w:val="20"/>
              </w:rPr>
              <w:t xml:space="preserve"> </w:t>
            </w:r>
          </w:p>
          <w:p w14:paraId="36972F00" w14:textId="77777777" w:rsidR="00ED24FE" w:rsidRPr="00ED24FE" w:rsidRDefault="00ED24FE" w:rsidP="00ED24FE">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ED24FE">
              <w:rPr>
                <w:rFonts w:ascii="Times New Roman" w:eastAsia="Times New Roman" w:hAnsi="Times New Roman" w:cs="Times New Roman"/>
                <w:b/>
                <w:sz w:val="20"/>
                <w:szCs w:val="20"/>
              </w:rPr>
              <w:t>(3)*(4)=(5)</w:t>
            </w:r>
          </w:p>
        </w:tc>
      </w:tr>
      <w:tr w:rsidR="00ED24FE" w:rsidRPr="00ED24FE" w14:paraId="0FF6A0D5" w14:textId="77777777" w:rsidTr="00663D65">
        <w:trPr>
          <w:cantSplit/>
          <w:trHeight w:val="469"/>
        </w:trPr>
        <w:tc>
          <w:tcPr>
            <w:tcW w:w="5000" w:type="pct"/>
            <w:gridSpan w:val="9"/>
            <w:vAlign w:val="bottom"/>
          </w:tcPr>
          <w:p w14:paraId="5F27ABCC" w14:textId="77777777" w:rsidR="00ED24FE" w:rsidRPr="00ED24FE" w:rsidRDefault="00ED24FE" w:rsidP="00ED24FE">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ED24FE">
              <w:rPr>
                <w:rFonts w:ascii="Times New Roman" w:eastAsia="Times New Roman" w:hAnsi="Times New Roman" w:cs="Times New Roman"/>
                <w:b/>
                <w:sz w:val="20"/>
                <w:szCs w:val="20"/>
              </w:rPr>
              <w:t xml:space="preserve">Current Inventory, before Implementation of Final Rule in RM15-3 </w:t>
            </w:r>
          </w:p>
        </w:tc>
      </w:tr>
      <w:tr w:rsidR="00ED24FE" w:rsidRPr="00ED24FE" w14:paraId="06129C6C" w14:textId="77777777" w:rsidTr="00663D65">
        <w:trPr>
          <w:cantSplit/>
          <w:trHeight w:val="469"/>
        </w:trPr>
        <w:tc>
          <w:tcPr>
            <w:tcW w:w="773" w:type="pct"/>
            <w:vAlign w:val="bottom"/>
          </w:tcPr>
          <w:p w14:paraId="0384B831" w14:textId="77777777" w:rsidR="00ED24FE" w:rsidRPr="00ED24FE" w:rsidRDefault="00ED24FE" w:rsidP="00ED24FE">
            <w:pPr>
              <w:widowControl w:val="0"/>
              <w:autoSpaceDE w:val="0"/>
              <w:autoSpaceDN w:val="0"/>
              <w:adjustRightInd w:val="0"/>
              <w:spacing w:after="0" w:line="240" w:lineRule="auto"/>
              <w:rPr>
                <w:rFonts w:ascii="Times New Roman" w:eastAsia="Times New Roman" w:hAnsi="Times New Roman" w:cs="Times New Roman"/>
                <w:sz w:val="20"/>
                <w:szCs w:val="20"/>
              </w:rPr>
            </w:pPr>
          </w:p>
          <w:p w14:paraId="159AD4BE" w14:textId="77777777" w:rsidR="00ED24FE" w:rsidRPr="00ED24FE" w:rsidRDefault="00ED24FE" w:rsidP="00ED24FE">
            <w:pPr>
              <w:widowControl w:val="0"/>
              <w:autoSpaceDE w:val="0"/>
              <w:autoSpaceDN w:val="0"/>
              <w:adjustRightInd w:val="0"/>
              <w:spacing w:after="0" w:line="240" w:lineRule="auto"/>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All Filers</w:t>
            </w:r>
          </w:p>
        </w:tc>
        <w:tc>
          <w:tcPr>
            <w:tcW w:w="775" w:type="pct"/>
            <w:vAlign w:val="bottom"/>
          </w:tcPr>
          <w:p w14:paraId="6FE0458D"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1,082</w:t>
            </w:r>
          </w:p>
        </w:tc>
        <w:tc>
          <w:tcPr>
            <w:tcW w:w="771" w:type="pct"/>
            <w:vAlign w:val="bottom"/>
          </w:tcPr>
          <w:p w14:paraId="09D92BD6"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1</w:t>
            </w:r>
          </w:p>
        </w:tc>
        <w:tc>
          <w:tcPr>
            <w:tcW w:w="772" w:type="pct"/>
            <w:gridSpan w:val="2"/>
            <w:vAlign w:val="bottom"/>
          </w:tcPr>
          <w:p w14:paraId="6B735CB9"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1,082</w:t>
            </w:r>
          </w:p>
        </w:tc>
        <w:tc>
          <w:tcPr>
            <w:tcW w:w="822" w:type="pct"/>
            <w:gridSpan w:val="2"/>
            <w:vAlign w:val="bottom"/>
          </w:tcPr>
          <w:p w14:paraId="43B916F3" w14:textId="34D1E9ED"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6</w:t>
            </w:r>
            <w:r w:rsidR="00250877">
              <w:rPr>
                <w:rFonts w:ascii="Times New Roman" w:eastAsia="Times New Roman" w:hAnsi="Times New Roman" w:cs="Times New Roman"/>
                <w:sz w:val="20"/>
                <w:szCs w:val="20"/>
              </w:rPr>
              <w:t xml:space="preserve"> hrs.</w:t>
            </w:r>
          </w:p>
        </w:tc>
        <w:tc>
          <w:tcPr>
            <w:tcW w:w="1087" w:type="pct"/>
            <w:gridSpan w:val="2"/>
            <w:vAlign w:val="bottom"/>
          </w:tcPr>
          <w:p w14:paraId="1C89F478" w14:textId="77777777" w:rsidR="00250877"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6,492</w:t>
            </w:r>
            <w:r w:rsidR="00250877">
              <w:rPr>
                <w:rFonts w:ascii="Times New Roman" w:eastAsia="Times New Roman" w:hAnsi="Times New Roman" w:cs="Times New Roman"/>
                <w:sz w:val="20"/>
                <w:szCs w:val="20"/>
              </w:rPr>
              <w:t xml:space="preserve"> hrs.; </w:t>
            </w:r>
          </w:p>
          <w:p w14:paraId="2EB237C7" w14:textId="737468B9" w:rsidR="00ED24FE" w:rsidRPr="00ED24FE" w:rsidRDefault="00250877"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250877">
              <w:rPr>
                <w:rFonts w:ascii="Times New Roman" w:eastAsia="Times New Roman" w:hAnsi="Times New Roman" w:cs="Times New Roman"/>
                <w:sz w:val="20"/>
                <w:szCs w:val="20"/>
              </w:rPr>
              <w:t>$457,686</w:t>
            </w:r>
          </w:p>
        </w:tc>
      </w:tr>
      <w:tr w:rsidR="00ED24FE" w:rsidRPr="00ED24FE" w14:paraId="08824246" w14:textId="77777777" w:rsidTr="00663D65">
        <w:trPr>
          <w:cantSplit/>
          <w:trHeight w:val="469"/>
        </w:trPr>
        <w:tc>
          <w:tcPr>
            <w:tcW w:w="5000" w:type="pct"/>
            <w:gridSpan w:val="9"/>
            <w:vAlign w:val="bottom"/>
          </w:tcPr>
          <w:p w14:paraId="13078785" w14:textId="77777777" w:rsidR="00ED24FE" w:rsidRPr="00ED24FE" w:rsidRDefault="00ED24FE" w:rsidP="00ED24FE">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p w14:paraId="22E6BA35" w14:textId="77777777" w:rsidR="00ED24FE" w:rsidRPr="00ED24FE" w:rsidRDefault="00ED24FE" w:rsidP="00ED24FE">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ED24FE">
              <w:rPr>
                <w:rFonts w:ascii="Times New Roman" w:eastAsia="Times New Roman" w:hAnsi="Times New Roman" w:cs="Times New Roman"/>
                <w:b/>
                <w:sz w:val="20"/>
                <w:szCs w:val="20"/>
              </w:rPr>
              <w:t>Elimination of Selected Filings, due to Final Rule in RM15-3</w:t>
            </w:r>
          </w:p>
        </w:tc>
      </w:tr>
      <w:tr w:rsidR="00ED24FE" w:rsidRPr="00ED24FE" w14:paraId="2E40583D" w14:textId="77777777" w:rsidTr="00663D65">
        <w:trPr>
          <w:cantSplit/>
          <w:trHeight w:val="469"/>
        </w:trPr>
        <w:tc>
          <w:tcPr>
            <w:tcW w:w="773" w:type="pct"/>
            <w:vAlign w:val="bottom"/>
          </w:tcPr>
          <w:p w14:paraId="083521B1" w14:textId="77777777" w:rsidR="00ED24FE" w:rsidRPr="00ED24FE" w:rsidRDefault="00ED24FE" w:rsidP="00ED24FE">
            <w:pPr>
              <w:widowControl w:val="0"/>
              <w:autoSpaceDE w:val="0"/>
              <w:autoSpaceDN w:val="0"/>
              <w:adjustRightInd w:val="0"/>
              <w:spacing w:after="0" w:line="240" w:lineRule="auto"/>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Elimination of filings by RTOs/ISOs</w:t>
            </w:r>
          </w:p>
        </w:tc>
        <w:tc>
          <w:tcPr>
            <w:tcW w:w="775" w:type="pct"/>
            <w:vAlign w:val="bottom"/>
          </w:tcPr>
          <w:p w14:paraId="795A47DB"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6</w:t>
            </w:r>
          </w:p>
        </w:tc>
        <w:tc>
          <w:tcPr>
            <w:tcW w:w="775" w:type="pct"/>
            <w:gridSpan w:val="2"/>
            <w:vAlign w:val="bottom"/>
          </w:tcPr>
          <w:p w14:paraId="1783A47B"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1</w:t>
            </w:r>
          </w:p>
        </w:tc>
        <w:tc>
          <w:tcPr>
            <w:tcW w:w="775" w:type="pct"/>
            <w:gridSpan w:val="2"/>
            <w:vAlign w:val="bottom"/>
          </w:tcPr>
          <w:p w14:paraId="3049C931"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elimination of 6</w:t>
            </w:r>
          </w:p>
        </w:tc>
        <w:tc>
          <w:tcPr>
            <w:tcW w:w="821" w:type="pct"/>
            <w:gridSpan w:val="2"/>
            <w:vAlign w:val="bottom"/>
          </w:tcPr>
          <w:p w14:paraId="19B833B8"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 xml:space="preserve">(elimination) </w:t>
            </w:r>
          </w:p>
          <w:p w14:paraId="4AA4E84B"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 xml:space="preserve">-6 hrs.; </w:t>
            </w:r>
          </w:p>
          <w:p w14:paraId="337065E8"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-$432</w:t>
            </w:r>
          </w:p>
        </w:tc>
        <w:tc>
          <w:tcPr>
            <w:tcW w:w="1081" w:type="pct"/>
            <w:vAlign w:val="bottom"/>
          </w:tcPr>
          <w:p w14:paraId="7A0234E4"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 xml:space="preserve">(elimination) </w:t>
            </w:r>
          </w:p>
          <w:p w14:paraId="41B41733"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 xml:space="preserve">-36 hrs.; </w:t>
            </w:r>
          </w:p>
          <w:p w14:paraId="34EAC97C"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 xml:space="preserve">-$2,592 </w:t>
            </w:r>
          </w:p>
        </w:tc>
      </w:tr>
      <w:tr w:rsidR="00ED24FE" w:rsidRPr="00ED24FE" w14:paraId="630508FE" w14:textId="77777777" w:rsidTr="00663D65">
        <w:trPr>
          <w:cantSplit/>
          <w:trHeight w:val="469"/>
        </w:trPr>
        <w:tc>
          <w:tcPr>
            <w:tcW w:w="773" w:type="pct"/>
            <w:tcBorders>
              <w:bottom w:val="single" w:sz="4" w:space="0" w:color="auto"/>
            </w:tcBorders>
            <w:vAlign w:val="bottom"/>
          </w:tcPr>
          <w:p w14:paraId="7585ECDB" w14:textId="77777777" w:rsidR="00ED24FE" w:rsidRPr="00ED24FE" w:rsidRDefault="00ED24FE" w:rsidP="00ED24FE">
            <w:pPr>
              <w:widowControl w:val="0"/>
              <w:autoSpaceDE w:val="0"/>
              <w:autoSpaceDN w:val="0"/>
              <w:adjustRightInd w:val="0"/>
              <w:spacing w:after="0" w:line="240" w:lineRule="auto"/>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Elimination of Filings by Filers with No Purchasers (including EWGs)</w:t>
            </w:r>
          </w:p>
        </w:tc>
        <w:tc>
          <w:tcPr>
            <w:tcW w:w="775" w:type="pct"/>
            <w:tcBorders>
              <w:bottom w:val="single" w:sz="4" w:space="0" w:color="auto"/>
            </w:tcBorders>
            <w:vAlign w:val="bottom"/>
          </w:tcPr>
          <w:p w14:paraId="2DDC7F73"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880</w:t>
            </w:r>
          </w:p>
        </w:tc>
        <w:tc>
          <w:tcPr>
            <w:tcW w:w="775" w:type="pct"/>
            <w:gridSpan w:val="2"/>
            <w:tcBorders>
              <w:bottom w:val="single" w:sz="4" w:space="0" w:color="auto"/>
            </w:tcBorders>
            <w:vAlign w:val="bottom"/>
          </w:tcPr>
          <w:p w14:paraId="7F123C36"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1</w:t>
            </w:r>
          </w:p>
        </w:tc>
        <w:tc>
          <w:tcPr>
            <w:tcW w:w="775" w:type="pct"/>
            <w:gridSpan w:val="2"/>
            <w:tcBorders>
              <w:bottom w:val="single" w:sz="4" w:space="0" w:color="auto"/>
            </w:tcBorders>
            <w:vAlign w:val="bottom"/>
          </w:tcPr>
          <w:p w14:paraId="799CD0DC"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elimination of 880</w:t>
            </w:r>
          </w:p>
        </w:tc>
        <w:tc>
          <w:tcPr>
            <w:tcW w:w="821" w:type="pct"/>
            <w:gridSpan w:val="2"/>
            <w:tcBorders>
              <w:bottom w:val="single" w:sz="4" w:space="0" w:color="auto"/>
            </w:tcBorders>
            <w:vAlign w:val="bottom"/>
          </w:tcPr>
          <w:p w14:paraId="100581AF"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 xml:space="preserve">(elimination)  </w:t>
            </w:r>
          </w:p>
          <w:p w14:paraId="3E4CD07F"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 xml:space="preserve">-6 hrs.; </w:t>
            </w:r>
          </w:p>
          <w:p w14:paraId="23E75B46"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-$432</w:t>
            </w:r>
          </w:p>
        </w:tc>
        <w:tc>
          <w:tcPr>
            <w:tcW w:w="1081" w:type="pct"/>
            <w:tcBorders>
              <w:bottom w:val="single" w:sz="4" w:space="0" w:color="auto"/>
            </w:tcBorders>
            <w:vAlign w:val="bottom"/>
          </w:tcPr>
          <w:p w14:paraId="7DA55CAD"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 xml:space="preserve">(elimination) </w:t>
            </w:r>
          </w:p>
          <w:p w14:paraId="4BE1474B"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 xml:space="preserve">-5,280 hrs.; </w:t>
            </w:r>
          </w:p>
          <w:p w14:paraId="1C78D80C"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-$380,160</w:t>
            </w:r>
          </w:p>
        </w:tc>
      </w:tr>
      <w:tr w:rsidR="00ED24FE" w:rsidRPr="00ED24FE" w14:paraId="7B5ADADB" w14:textId="77777777" w:rsidTr="006555F8">
        <w:trPr>
          <w:cantSplit/>
          <w:trHeight w:val="469"/>
        </w:trPr>
        <w:tc>
          <w:tcPr>
            <w:tcW w:w="5000" w:type="pct"/>
            <w:gridSpan w:val="9"/>
            <w:tcBorders>
              <w:bottom w:val="single" w:sz="4" w:space="0" w:color="auto"/>
            </w:tcBorders>
            <w:vAlign w:val="bottom"/>
          </w:tcPr>
          <w:p w14:paraId="5336E0CC" w14:textId="77777777" w:rsidR="00ED24FE" w:rsidRPr="00ED24FE" w:rsidRDefault="00ED24FE" w:rsidP="00ED24FE">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ED24FE">
              <w:rPr>
                <w:rFonts w:ascii="Times New Roman" w:eastAsia="Times New Roman" w:hAnsi="Times New Roman" w:cs="Times New Roman"/>
                <w:b/>
                <w:sz w:val="20"/>
                <w:szCs w:val="20"/>
              </w:rPr>
              <w:t>Burden Reduction of Remaining Filings, due to Final Rule in RM15-3</w:t>
            </w:r>
          </w:p>
        </w:tc>
      </w:tr>
      <w:tr w:rsidR="00ED24FE" w:rsidRPr="00ED24FE" w14:paraId="590BE915" w14:textId="77777777" w:rsidTr="006555F8">
        <w:trPr>
          <w:cantSplit/>
          <w:trHeight w:val="469"/>
        </w:trPr>
        <w:tc>
          <w:tcPr>
            <w:tcW w:w="773" w:type="pct"/>
            <w:shd w:val="clear" w:color="auto" w:fill="auto"/>
            <w:vAlign w:val="bottom"/>
          </w:tcPr>
          <w:p w14:paraId="678B0136" w14:textId="77777777" w:rsidR="00ED24FE" w:rsidRPr="006F2CB3" w:rsidRDefault="00ED24FE" w:rsidP="00ED24FE">
            <w:pPr>
              <w:widowControl w:val="0"/>
              <w:autoSpaceDE w:val="0"/>
              <w:autoSpaceDN w:val="0"/>
              <w:adjustRightInd w:val="0"/>
              <w:spacing w:after="0" w:line="240" w:lineRule="auto"/>
              <w:rPr>
                <w:rFonts w:ascii="Times New Roman" w:eastAsia="Times New Roman" w:hAnsi="Times New Roman" w:cs="Times New Roman"/>
                <w:sz w:val="20"/>
                <w:szCs w:val="20"/>
              </w:rPr>
            </w:pPr>
            <w:r w:rsidRPr="006F2CB3">
              <w:rPr>
                <w:rFonts w:ascii="Times New Roman" w:eastAsia="Times New Roman" w:hAnsi="Times New Roman" w:cs="Times New Roman"/>
                <w:sz w:val="20"/>
                <w:szCs w:val="20"/>
              </w:rPr>
              <w:t xml:space="preserve">Elimination of Name &amp; Address for Residential. Customers  </w:t>
            </w:r>
            <w:r w:rsidRPr="006F2CB3">
              <w:rPr>
                <w:rFonts w:ascii="Times New Roman" w:eastAsia="Times New Roman" w:hAnsi="Times New Roman" w:cs="Times New Roman"/>
                <w:sz w:val="26"/>
                <w:szCs w:val="26"/>
                <w:vertAlign w:val="superscript"/>
              </w:rPr>
              <w:footnoteReference w:id="10"/>
            </w:r>
          </w:p>
        </w:tc>
        <w:tc>
          <w:tcPr>
            <w:tcW w:w="775" w:type="pct"/>
            <w:shd w:val="clear" w:color="auto" w:fill="auto"/>
            <w:vAlign w:val="bottom"/>
          </w:tcPr>
          <w:p w14:paraId="5ABA65FB" w14:textId="77777777" w:rsidR="00ED24FE" w:rsidRPr="006555F8"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6F2CB3">
              <w:rPr>
                <w:rFonts w:ascii="Times New Roman" w:eastAsia="Times New Roman" w:hAnsi="Times New Roman" w:cs="Times New Roman"/>
                <w:sz w:val="20"/>
                <w:szCs w:val="20"/>
              </w:rPr>
              <w:t>29</w:t>
            </w:r>
          </w:p>
        </w:tc>
        <w:tc>
          <w:tcPr>
            <w:tcW w:w="775" w:type="pct"/>
            <w:gridSpan w:val="2"/>
            <w:shd w:val="clear" w:color="auto" w:fill="auto"/>
            <w:vAlign w:val="bottom"/>
          </w:tcPr>
          <w:p w14:paraId="3BE74791" w14:textId="77777777" w:rsidR="00ED24FE" w:rsidRPr="006555F8"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6555F8">
              <w:rPr>
                <w:rFonts w:ascii="Times New Roman" w:eastAsia="Times New Roman" w:hAnsi="Times New Roman" w:cs="Times New Roman"/>
                <w:sz w:val="20"/>
                <w:szCs w:val="20"/>
              </w:rPr>
              <w:t>1</w:t>
            </w:r>
          </w:p>
        </w:tc>
        <w:tc>
          <w:tcPr>
            <w:tcW w:w="775" w:type="pct"/>
            <w:gridSpan w:val="2"/>
            <w:shd w:val="clear" w:color="auto" w:fill="auto"/>
            <w:vAlign w:val="bottom"/>
          </w:tcPr>
          <w:p w14:paraId="32B16968" w14:textId="77777777" w:rsidR="00ED24FE" w:rsidRPr="006555F8"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6555F8">
              <w:rPr>
                <w:rFonts w:ascii="Times New Roman" w:eastAsia="Times New Roman" w:hAnsi="Times New Roman" w:cs="Times New Roman"/>
                <w:sz w:val="20"/>
                <w:szCs w:val="20"/>
              </w:rPr>
              <w:t>29</w:t>
            </w:r>
          </w:p>
        </w:tc>
        <w:tc>
          <w:tcPr>
            <w:tcW w:w="821" w:type="pct"/>
            <w:gridSpan w:val="2"/>
            <w:shd w:val="clear" w:color="auto" w:fill="auto"/>
            <w:vAlign w:val="bottom"/>
          </w:tcPr>
          <w:p w14:paraId="5B258B8D" w14:textId="77777777" w:rsidR="00ED24FE" w:rsidRPr="006555F8"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6555F8">
              <w:rPr>
                <w:rFonts w:ascii="Times New Roman" w:eastAsia="Times New Roman" w:hAnsi="Times New Roman" w:cs="Times New Roman"/>
                <w:sz w:val="20"/>
                <w:szCs w:val="20"/>
              </w:rPr>
              <w:t xml:space="preserve">(reduction) </w:t>
            </w:r>
          </w:p>
          <w:p w14:paraId="4A679915" w14:textId="77777777" w:rsidR="00ED24FE" w:rsidRPr="006555F8"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6555F8">
              <w:rPr>
                <w:rFonts w:ascii="Times New Roman" w:eastAsia="Times New Roman" w:hAnsi="Times New Roman" w:cs="Times New Roman"/>
                <w:sz w:val="20"/>
                <w:szCs w:val="20"/>
              </w:rPr>
              <w:t xml:space="preserve">-0.25 hrs.; </w:t>
            </w:r>
          </w:p>
          <w:p w14:paraId="036893F3" w14:textId="77777777" w:rsidR="00ED24FE" w:rsidRPr="006555F8"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6555F8">
              <w:rPr>
                <w:rFonts w:ascii="Times New Roman" w:eastAsia="Times New Roman" w:hAnsi="Times New Roman" w:cs="Times New Roman"/>
                <w:sz w:val="20"/>
                <w:szCs w:val="20"/>
              </w:rPr>
              <w:t>-$18</w:t>
            </w:r>
          </w:p>
        </w:tc>
        <w:tc>
          <w:tcPr>
            <w:tcW w:w="1081" w:type="pct"/>
            <w:shd w:val="clear" w:color="auto" w:fill="auto"/>
            <w:vAlign w:val="bottom"/>
          </w:tcPr>
          <w:p w14:paraId="5E00722B"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 xml:space="preserve">(reduction) </w:t>
            </w:r>
          </w:p>
          <w:p w14:paraId="5228D1DB"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 xml:space="preserve">-7.25 hrs ,; </w:t>
            </w:r>
          </w:p>
          <w:p w14:paraId="0307B087"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-$522</w:t>
            </w:r>
          </w:p>
        </w:tc>
      </w:tr>
      <w:tr w:rsidR="00ED24FE" w:rsidRPr="00ED24FE" w14:paraId="5EE6CB42" w14:textId="77777777" w:rsidTr="006555F8">
        <w:trPr>
          <w:cantSplit/>
          <w:trHeight w:val="469"/>
        </w:trPr>
        <w:tc>
          <w:tcPr>
            <w:tcW w:w="773" w:type="pct"/>
            <w:shd w:val="clear" w:color="auto" w:fill="auto"/>
            <w:vAlign w:val="bottom"/>
          </w:tcPr>
          <w:p w14:paraId="38F9B3C2" w14:textId="77777777" w:rsidR="00ED24FE" w:rsidRPr="006F2CB3" w:rsidRDefault="00ED24FE" w:rsidP="00ED24FE">
            <w:pPr>
              <w:widowControl w:val="0"/>
              <w:autoSpaceDE w:val="0"/>
              <w:autoSpaceDN w:val="0"/>
              <w:adjustRightInd w:val="0"/>
              <w:spacing w:after="0" w:line="240" w:lineRule="auto"/>
              <w:rPr>
                <w:rFonts w:ascii="Times New Roman" w:eastAsia="Times New Roman" w:hAnsi="Times New Roman" w:cs="Times New Roman"/>
                <w:sz w:val="20"/>
                <w:szCs w:val="20"/>
              </w:rPr>
            </w:pPr>
            <w:r w:rsidRPr="006F2CB3">
              <w:rPr>
                <w:rFonts w:ascii="Times New Roman" w:eastAsia="Times New Roman" w:hAnsi="Times New Roman" w:cs="Times New Roman"/>
                <w:sz w:val="20"/>
                <w:szCs w:val="20"/>
              </w:rPr>
              <w:t>Elimination of Requirement to Notify 20 Largest Purchasers</w:t>
            </w:r>
            <w:r w:rsidRPr="006F2CB3">
              <w:rPr>
                <w:rFonts w:ascii="Times New Roman" w:eastAsia="Times New Roman" w:hAnsi="Times New Roman" w:cs="Times New Roman"/>
                <w:sz w:val="26"/>
                <w:szCs w:val="26"/>
                <w:vertAlign w:val="superscript"/>
              </w:rPr>
              <w:footnoteReference w:id="11"/>
            </w:r>
          </w:p>
        </w:tc>
        <w:tc>
          <w:tcPr>
            <w:tcW w:w="775" w:type="pct"/>
            <w:tcBorders>
              <w:bottom w:val="single" w:sz="4" w:space="0" w:color="auto"/>
            </w:tcBorders>
            <w:shd w:val="clear" w:color="auto" w:fill="auto"/>
            <w:vAlign w:val="bottom"/>
          </w:tcPr>
          <w:p w14:paraId="5E71DDE2" w14:textId="77777777" w:rsidR="00ED24FE" w:rsidRPr="006555F8"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6F2CB3">
              <w:rPr>
                <w:rFonts w:ascii="Times New Roman" w:eastAsia="Times New Roman" w:hAnsi="Times New Roman" w:cs="Times New Roman"/>
                <w:sz w:val="20"/>
                <w:szCs w:val="20"/>
              </w:rPr>
              <w:t>196</w:t>
            </w:r>
          </w:p>
        </w:tc>
        <w:tc>
          <w:tcPr>
            <w:tcW w:w="775" w:type="pct"/>
            <w:gridSpan w:val="2"/>
            <w:tcBorders>
              <w:bottom w:val="single" w:sz="4" w:space="0" w:color="auto"/>
            </w:tcBorders>
            <w:shd w:val="clear" w:color="auto" w:fill="auto"/>
            <w:vAlign w:val="bottom"/>
          </w:tcPr>
          <w:p w14:paraId="515A2116" w14:textId="77777777" w:rsidR="00ED24FE" w:rsidRPr="006555F8"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6555F8">
              <w:rPr>
                <w:rFonts w:ascii="Times New Roman" w:eastAsia="Times New Roman" w:hAnsi="Times New Roman" w:cs="Times New Roman"/>
                <w:sz w:val="20"/>
                <w:szCs w:val="20"/>
              </w:rPr>
              <w:t>1</w:t>
            </w:r>
          </w:p>
        </w:tc>
        <w:tc>
          <w:tcPr>
            <w:tcW w:w="775" w:type="pct"/>
            <w:gridSpan w:val="2"/>
            <w:tcBorders>
              <w:bottom w:val="single" w:sz="4" w:space="0" w:color="auto"/>
            </w:tcBorders>
            <w:shd w:val="clear" w:color="auto" w:fill="auto"/>
            <w:vAlign w:val="bottom"/>
          </w:tcPr>
          <w:p w14:paraId="09B417BF" w14:textId="77777777" w:rsidR="00ED24FE" w:rsidRPr="006555F8"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6555F8">
              <w:rPr>
                <w:rFonts w:ascii="Times New Roman" w:eastAsia="Times New Roman" w:hAnsi="Times New Roman" w:cs="Times New Roman"/>
                <w:sz w:val="20"/>
                <w:szCs w:val="20"/>
              </w:rPr>
              <w:t>196</w:t>
            </w:r>
          </w:p>
        </w:tc>
        <w:tc>
          <w:tcPr>
            <w:tcW w:w="821" w:type="pct"/>
            <w:gridSpan w:val="2"/>
            <w:tcBorders>
              <w:bottom w:val="single" w:sz="4" w:space="0" w:color="auto"/>
            </w:tcBorders>
            <w:shd w:val="clear" w:color="auto" w:fill="auto"/>
            <w:vAlign w:val="bottom"/>
          </w:tcPr>
          <w:p w14:paraId="5CFFAA31" w14:textId="77777777" w:rsidR="00ED24FE" w:rsidRPr="006555F8"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6555F8">
              <w:rPr>
                <w:rFonts w:ascii="Times New Roman" w:eastAsia="Times New Roman" w:hAnsi="Times New Roman" w:cs="Times New Roman"/>
                <w:sz w:val="20"/>
                <w:szCs w:val="20"/>
              </w:rPr>
              <w:t xml:space="preserve">(reduction) </w:t>
            </w:r>
          </w:p>
          <w:p w14:paraId="5730EF4B" w14:textId="77777777" w:rsidR="00ED24FE" w:rsidRPr="006555F8"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6555F8">
              <w:rPr>
                <w:rFonts w:ascii="Times New Roman" w:eastAsia="Times New Roman" w:hAnsi="Times New Roman" w:cs="Times New Roman"/>
                <w:sz w:val="20"/>
                <w:szCs w:val="20"/>
              </w:rPr>
              <w:t xml:space="preserve">-0.5 hrs.; </w:t>
            </w:r>
          </w:p>
          <w:p w14:paraId="0B58F3C1" w14:textId="77777777" w:rsidR="00ED24FE" w:rsidRPr="006555F8"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6555F8">
              <w:rPr>
                <w:rFonts w:ascii="Times New Roman" w:eastAsia="Times New Roman" w:hAnsi="Times New Roman" w:cs="Times New Roman"/>
                <w:sz w:val="20"/>
                <w:szCs w:val="20"/>
              </w:rPr>
              <w:t>-$36</w:t>
            </w:r>
          </w:p>
        </w:tc>
        <w:tc>
          <w:tcPr>
            <w:tcW w:w="1081" w:type="pct"/>
            <w:shd w:val="clear" w:color="auto" w:fill="auto"/>
            <w:vAlign w:val="bottom"/>
          </w:tcPr>
          <w:p w14:paraId="6E8BEEFA"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(reduction)</w:t>
            </w:r>
          </w:p>
          <w:p w14:paraId="095BF20C"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 xml:space="preserve">-98 hrs.; </w:t>
            </w:r>
          </w:p>
          <w:p w14:paraId="27616830"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-$7,056</w:t>
            </w:r>
          </w:p>
        </w:tc>
      </w:tr>
      <w:tr w:rsidR="00ED24FE" w:rsidRPr="00ED24FE" w14:paraId="348E2FC4" w14:textId="77777777" w:rsidTr="00663D65">
        <w:trPr>
          <w:cantSplit/>
          <w:trHeight w:val="469"/>
        </w:trPr>
        <w:tc>
          <w:tcPr>
            <w:tcW w:w="773" w:type="pct"/>
            <w:vAlign w:val="bottom"/>
          </w:tcPr>
          <w:p w14:paraId="57108A4D" w14:textId="77777777" w:rsidR="00ED24FE" w:rsidRPr="00ED24FE" w:rsidRDefault="00ED24FE" w:rsidP="00ED24FE">
            <w:pPr>
              <w:widowControl w:val="0"/>
              <w:autoSpaceDE w:val="0"/>
              <w:autoSpaceDN w:val="0"/>
              <w:adjustRightInd w:val="0"/>
              <w:spacing w:after="0" w:line="240" w:lineRule="auto"/>
              <w:rPr>
                <w:rFonts w:ascii="Times New Roman" w:eastAsia="Times New Roman" w:hAnsi="Times New Roman" w:cs="Times New Roman"/>
                <w:b/>
                <w:sz w:val="20"/>
                <w:szCs w:val="20"/>
              </w:rPr>
            </w:pPr>
            <w:r w:rsidRPr="00ED24FE">
              <w:rPr>
                <w:rFonts w:ascii="Times New Roman" w:eastAsia="Times New Roman" w:hAnsi="Times New Roman" w:cs="Times New Roman"/>
                <w:b/>
                <w:sz w:val="20"/>
                <w:szCs w:val="20"/>
              </w:rPr>
              <w:lastRenderedPageBreak/>
              <w:t>Total Reduction (rounded), due to implementation of RM15-3)</w:t>
            </w:r>
          </w:p>
        </w:tc>
        <w:tc>
          <w:tcPr>
            <w:tcW w:w="775" w:type="pct"/>
            <w:shd w:val="clear" w:color="auto" w:fill="auto"/>
            <w:vAlign w:val="bottom"/>
          </w:tcPr>
          <w:p w14:paraId="30969852"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886</w:t>
            </w:r>
          </w:p>
        </w:tc>
        <w:tc>
          <w:tcPr>
            <w:tcW w:w="775" w:type="pct"/>
            <w:gridSpan w:val="2"/>
            <w:shd w:val="clear" w:color="auto" w:fill="auto"/>
            <w:vAlign w:val="bottom"/>
          </w:tcPr>
          <w:p w14:paraId="1C5E4E4B"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1</w:t>
            </w:r>
          </w:p>
        </w:tc>
        <w:tc>
          <w:tcPr>
            <w:tcW w:w="775" w:type="pct"/>
            <w:gridSpan w:val="2"/>
            <w:shd w:val="clear" w:color="auto" w:fill="auto"/>
            <w:vAlign w:val="bottom"/>
          </w:tcPr>
          <w:p w14:paraId="68EE582E"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(elimination)</w:t>
            </w:r>
          </w:p>
          <w:p w14:paraId="1AB9BAC0"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-886</w:t>
            </w:r>
          </w:p>
        </w:tc>
        <w:tc>
          <w:tcPr>
            <w:tcW w:w="821" w:type="pct"/>
            <w:gridSpan w:val="2"/>
            <w:shd w:val="clear" w:color="auto" w:fill="auto"/>
            <w:vAlign w:val="bottom"/>
          </w:tcPr>
          <w:p w14:paraId="623E09A7"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b/>
                <w:sz w:val="20"/>
                <w:szCs w:val="20"/>
              </w:rPr>
            </w:pPr>
          </w:p>
        </w:tc>
        <w:tc>
          <w:tcPr>
            <w:tcW w:w="1081" w:type="pct"/>
            <w:vAlign w:val="bottom"/>
          </w:tcPr>
          <w:p w14:paraId="01052476"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(elimination of filings and reduction of hours)</w:t>
            </w:r>
          </w:p>
          <w:p w14:paraId="3D547FB6"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-5,421 hrs.; -$390,312</w:t>
            </w:r>
          </w:p>
          <w:p w14:paraId="6DB42F79"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b/>
                <w:sz w:val="20"/>
                <w:szCs w:val="20"/>
              </w:rPr>
            </w:pPr>
          </w:p>
        </w:tc>
      </w:tr>
      <w:tr w:rsidR="00ED24FE" w:rsidRPr="00ED24FE" w14:paraId="15795578" w14:textId="77777777" w:rsidTr="00663D65">
        <w:trPr>
          <w:cantSplit/>
          <w:trHeight w:val="469"/>
        </w:trPr>
        <w:tc>
          <w:tcPr>
            <w:tcW w:w="773" w:type="pct"/>
            <w:vAlign w:val="bottom"/>
          </w:tcPr>
          <w:p w14:paraId="4DCB40F4" w14:textId="77777777" w:rsidR="00ED24FE" w:rsidRPr="00ED24FE" w:rsidRDefault="00ED24FE" w:rsidP="00ED24FE">
            <w:pPr>
              <w:widowControl w:val="0"/>
              <w:autoSpaceDE w:val="0"/>
              <w:autoSpaceDN w:val="0"/>
              <w:adjustRightInd w:val="0"/>
              <w:spacing w:after="0" w:line="240" w:lineRule="auto"/>
              <w:rPr>
                <w:rFonts w:ascii="Times New Roman" w:eastAsia="Times New Roman" w:hAnsi="Times New Roman" w:cs="Times New Roman"/>
                <w:b/>
                <w:sz w:val="20"/>
                <w:szCs w:val="20"/>
              </w:rPr>
            </w:pPr>
            <w:r w:rsidRPr="00ED24FE">
              <w:rPr>
                <w:rFonts w:ascii="Times New Roman" w:eastAsia="Times New Roman" w:hAnsi="Times New Roman" w:cs="Times New Roman"/>
                <w:b/>
                <w:sz w:val="20"/>
                <w:szCs w:val="20"/>
              </w:rPr>
              <w:t xml:space="preserve">Net Total, after implementation of RM15-3 </w:t>
            </w:r>
            <w:r w:rsidRPr="00ED24FE">
              <w:rPr>
                <w:rFonts w:ascii="Times New Roman" w:eastAsia="Times New Roman" w:hAnsi="Times New Roman" w:cs="Times New Roman"/>
                <w:sz w:val="26"/>
                <w:szCs w:val="26"/>
                <w:vertAlign w:val="superscript"/>
              </w:rPr>
              <w:footnoteReference w:id="12"/>
            </w:r>
          </w:p>
        </w:tc>
        <w:tc>
          <w:tcPr>
            <w:tcW w:w="775" w:type="pct"/>
            <w:shd w:val="clear" w:color="auto" w:fill="BFBFBF" w:themeFill="background1" w:themeFillShade="BF"/>
            <w:vAlign w:val="bottom"/>
          </w:tcPr>
          <w:p w14:paraId="0987A6D0"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196</w:t>
            </w:r>
          </w:p>
        </w:tc>
        <w:tc>
          <w:tcPr>
            <w:tcW w:w="775" w:type="pct"/>
            <w:gridSpan w:val="2"/>
            <w:shd w:val="clear" w:color="auto" w:fill="BFBFBF" w:themeFill="background1" w:themeFillShade="BF"/>
            <w:vAlign w:val="bottom"/>
          </w:tcPr>
          <w:p w14:paraId="341728B2"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1</w:t>
            </w:r>
          </w:p>
        </w:tc>
        <w:tc>
          <w:tcPr>
            <w:tcW w:w="775" w:type="pct"/>
            <w:gridSpan w:val="2"/>
            <w:shd w:val="clear" w:color="auto" w:fill="BFBFBF" w:themeFill="background1" w:themeFillShade="BF"/>
            <w:vAlign w:val="bottom"/>
          </w:tcPr>
          <w:p w14:paraId="7780F1CD" w14:textId="77777777" w:rsidR="00ED24FE" w:rsidRPr="00ED24FE" w:rsidDel="00CA7D37"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196</w:t>
            </w:r>
          </w:p>
        </w:tc>
        <w:tc>
          <w:tcPr>
            <w:tcW w:w="821" w:type="pct"/>
            <w:gridSpan w:val="2"/>
            <w:shd w:val="clear" w:color="auto" w:fill="BFBFBF" w:themeFill="background1" w:themeFillShade="BF"/>
            <w:vAlign w:val="bottom"/>
          </w:tcPr>
          <w:p w14:paraId="28C94E12"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5.46 hrs.;</w:t>
            </w:r>
          </w:p>
          <w:p w14:paraId="4DC4C11C"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 xml:space="preserve">$393.34 </w:t>
            </w:r>
          </w:p>
        </w:tc>
        <w:tc>
          <w:tcPr>
            <w:tcW w:w="1081" w:type="pct"/>
            <w:vAlign w:val="bottom"/>
          </w:tcPr>
          <w:p w14:paraId="10312E56" w14:textId="77777777" w:rsidR="00ED24FE" w:rsidRPr="00ED24FE"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 xml:space="preserve">1,071 hrs.; </w:t>
            </w:r>
          </w:p>
          <w:p w14:paraId="49CB4094" w14:textId="77777777" w:rsidR="00ED24FE" w:rsidRPr="00ED24FE" w:rsidDel="00C92358" w:rsidRDefault="00ED24FE" w:rsidP="00ED24FE">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D24FE">
              <w:rPr>
                <w:rFonts w:ascii="Times New Roman" w:eastAsia="Times New Roman" w:hAnsi="Times New Roman" w:cs="Times New Roman"/>
                <w:sz w:val="20"/>
                <w:szCs w:val="20"/>
              </w:rPr>
              <w:t>$77,094</w:t>
            </w:r>
          </w:p>
        </w:tc>
      </w:tr>
    </w:tbl>
    <w:p w14:paraId="34357B09" w14:textId="77777777" w:rsidR="001D0689" w:rsidRDefault="001D0689" w:rsidP="00B92BEB">
      <w:pPr>
        <w:spacing w:after="0" w:line="240" w:lineRule="auto"/>
        <w:rPr>
          <w:rFonts w:ascii="Times New Roman" w:hAnsi="Times New Roman" w:cs="Times New Roman"/>
          <w:sz w:val="24"/>
          <w:szCs w:val="24"/>
        </w:rPr>
      </w:pPr>
    </w:p>
    <w:p w14:paraId="42AE9A3A" w14:textId="7CF7DF51" w:rsidR="001D0689" w:rsidRDefault="001D0689" w:rsidP="00B92BEB">
      <w:pPr>
        <w:spacing w:after="0" w:line="240" w:lineRule="auto"/>
        <w:rPr>
          <w:rFonts w:ascii="Times New Roman" w:hAnsi="Times New Roman" w:cs="Times New Roman"/>
          <w:sz w:val="24"/>
          <w:szCs w:val="24"/>
        </w:rPr>
      </w:pPr>
      <w:r w:rsidRPr="00CE2491">
        <w:rPr>
          <w:rFonts w:ascii="Times New Roman" w:hAnsi="Times New Roman" w:cs="Times New Roman"/>
          <w:sz w:val="24"/>
          <w:szCs w:val="24"/>
        </w:rPr>
        <w:t>The</w:t>
      </w:r>
      <w:r>
        <w:rPr>
          <w:rFonts w:ascii="Times New Roman" w:hAnsi="Times New Roman" w:cs="Times New Roman"/>
          <w:sz w:val="24"/>
          <w:szCs w:val="24"/>
        </w:rPr>
        <w:t xml:space="preserve"> table below illustrates how the estimated burden differs from the burden currently approved by OMB</w:t>
      </w:r>
      <w:r w:rsidR="00083F89">
        <w:rPr>
          <w:rFonts w:ascii="Times New Roman" w:hAnsi="Times New Roman" w:cs="Times New Roman"/>
          <w:sz w:val="24"/>
          <w:szCs w:val="24"/>
        </w:rPr>
        <w:t>.</w:t>
      </w:r>
    </w:p>
    <w:p w14:paraId="50769FCC" w14:textId="77777777" w:rsidR="00A628FB" w:rsidRDefault="00A628FB" w:rsidP="00B92BEB">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814E0F" w:rsidRPr="00D80FBD" w14:paraId="26B3D199" w14:textId="77777777" w:rsidTr="00814E0F">
        <w:trPr>
          <w:trHeight w:val="870"/>
        </w:trPr>
        <w:tc>
          <w:tcPr>
            <w:tcW w:w="2679" w:type="dxa"/>
            <w:shd w:val="clear" w:color="auto" w:fill="D9D9D9"/>
            <w:vAlign w:val="bottom"/>
          </w:tcPr>
          <w:p w14:paraId="71DD37A3" w14:textId="77777777" w:rsidR="00814E0F" w:rsidRPr="00D80FBD" w:rsidRDefault="00814E0F" w:rsidP="00B92BE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FERC-566</w:t>
            </w:r>
          </w:p>
        </w:tc>
        <w:tc>
          <w:tcPr>
            <w:tcW w:w="1461" w:type="dxa"/>
            <w:shd w:val="clear" w:color="auto" w:fill="D9D9D9"/>
            <w:vAlign w:val="bottom"/>
          </w:tcPr>
          <w:p w14:paraId="4EAC62F2" w14:textId="77777777" w:rsidR="00814E0F" w:rsidRPr="00D80FBD" w:rsidRDefault="00814E0F" w:rsidP="00B92BE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465CCC22" w14:textId="77777777" w:rsidR="00814E0F" w:rsidRPr="00D80FBD" w:rsidRDefault="00814E0F" w:rsidP="00B92BE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7110159B" w14:textId="77777777" w:rsidR="00814E0F" w:rsidRPr="00D80FBD" w:rsidRDefault="00814E0F" w:rsidP="00B92BE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1119D2AC" w14:textId="77777777" w:rsidR="00814E0F" w:rsidRPr="00D80FBD" w:rsidRDefault="00814E0F" w:rsidP="00B92BEB">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814E0F" w:rsidRPr="00D80FBD" w14:paraId="5A2A8740" w14:textId="77777777" w:rsidTr="00814E0F">
        <w:trPr>
          <w:trHeight w:val="591"/>
        </w:trPr>
        <w:tc>
          <w:tcPr>
            <w:tcW w:w="2679" w:type="dxa"/>
            <w:shd w:val="clear" w:color="auto" w:fill="auto"/>
          </w:tcPr>
          <w:p w14:paraId="5B7CAE80" w14:textId="77777777" w:rsidR="00814E0F" w:rsidRPr="00D80FBD" w:rsidRDefault="00814E0F" w:rsidP="00B92BEB">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593F4F1F" w14:textId="4AF46300" w:rsidR="00814E0F" w:rsidRPr="00FC440E" w:rsidRDefault="00C05008" w:rsidP="00B92B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196</w:t>
            </w:r>
          </w:p>
        </w:tc>
        <w:tc>
          <w:tcPr>
            <w:tcW w:w="1620" w:type="dxa"/>
            <w:shd w:val="clear" w:color="auto" w:fill="auto"/>
            <w:vAlign w:val="center"/>
          </w:tcPr>
          <w:p w14:paraId="6CCB444E" w14:textId="7EF1034B" w:rsidR="00814E0F" w:rsidRPr="00D80FBD" w:rsidRDefault="00D27579" w:rsidP="00B92B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1,082</w:t>
            </w:r>
          </w:p>
        </w:tc>
        <w:tc>
          <w:tcPr>
            <w:tcW w:w="1800" w:type="dxa"/>
            <w:shd w:val="clear" w:color="auto" w:fill="auto"/>
            <w:vAlign w:val="center"/>
          </w:tcPr>
          <w:p w14:paraId="4D0861B1" w14:textId="2DFF40A0" w:rsidR="00814E0F" w:rsidRPr="00D80FBD" w:rsidRDefault="0027086C" w:rsidP="00B92B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559898CB" w14:textId="0AEE280F" w:rsidR="00814E0F" w:rsidRPr="00D80FBD" w:rsidRDefault="003D0A4A" w:rsidP="00B92B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-886</w:t>
            </w:r>
          </w:p>
        </w:tc>
      </w:tr>
      <w:tr w:rsidR="00814E0F" w:rsidRPr="00D80FBD" w14:paraId="4C65FFD2" w14:textId="77777777" w:rsidTr="00814E0F">
        <w:trPr>
          <w:trHeight w:val="575"/>
        </w:trPr>
        <w:tc>
          <w:tcPr>
            <w:tcW w:w="2679" w:type="dxa"/>
            <w:shd w:val="clear" w:color="auto" w:fill="auto"/>
          </w:tcPr>
          <w:p w14:paraId="2C93847C" w14:textId="77777777" w:rsidR="00814E0F" w:rsidRPr="00D80FBD" w:rsidRDefault="00814E0F" w:rsidP="00B92BEB">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(Hr)</w:t>
            </w:r>
          </w:p>
        </w:tc>
        <w:tc>
          <w:tcPr>
            <w:tcW w:w="1461" w:type="dxa"/>
            <w:shd w:val="clear" w:color="auto" w:fill="auto"/>
            <w:vAlign w:val="center"/>
          </w:tcPr>
          <w:p w14:paraId="324E418B" w14:textId="0FB37F1E" w:rsidR="00814E0F" w:rsidRPr="00427D79" w:rsidRDefault="00ED24FE" w:rsidP="00B92B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1,071</w:t>
            </w:r>
          </w:p>
        </w:tc>
        <w:tc>
          <w:tcPr>
            <w:tcW w:w="1620" w:type="dxa"/>
            <w:shd w:val="clear" w:color="auto" w:fill="auto"/>
            <w:vAlign w:val="center"/>
          </w:tcPr>
          <w:p w14:paraId="7F3549AF" w14:textId="4203C113" w:rsidR="00814E0F" w:rsidRPr="00427D79" w:rsidRDefault="00D27579" w:rsidP="00B92B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6,492</w:t>
            </w:r>
          </w:p>
        </w:tc>
        <w:tc>
          <w:tcPr>
            <w:tcW w:w="1800" w:type="dxa"/>
            <w:shd w:val="clear" w:color="auto" w:fill="auto"/>
            <w:vAlign w:val="center"/>
          </w:tcPr>
          <w:p w14:paraId="3A58B6C3" w14:textId="3984DBD9" w:rsidR="00814E0F" w:rsidRPr="00427D79" w:rsidRDefault="0027086C" w:rsidP="00B92B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shd w:val="clear" w:color="auto" w:fill="auto"/>
            <w:vAlign w:val="center"/>
          </w:tcPr>
          <w:p w14:paraId="786817CD" w14:textId="74206AF3" w:rsidR="00814E0F" w:rsidRPr="00427D79" w:rsidRDefault="003D0A4A" w:rsidP="00ED24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r w:rsidR="005C1C62">
              <w:rPr>
                <w:rFonts w:ascii="Times New Roman" w:hAnsi="Times New Roman" w:cs="Times New Roman"/>
                <w:sz w:val="24"/>
                <w:szCs w:val="24"/>
              </w:rPr>
              <w:t>,</w:t>
            </w:r>
            <w:r w:rsidR="00ED24FE">
              <w:rPr>
                <w:rFonts w:ascii="Times New Roman" w:hAnsi="Times New Roman" w:cs="Times New Roman"/>
                <w:sz w:val="24"/>
                <w:szCs w:val="24"/>
              </w:rPr>
              <w:t>421</w:t>
            </w:r>
          </w:p>
        </w:tc>
      </w:tr>
      <w:tr w:rsidR="00814E0F" w:rsidRPr="00D80FBD" w14:paraId="509A4BA0" w14:textId="77777777" w:rsidTr="00814E0F">
        <w:trPr>
          <w:trHeight w:val="295"/>
        </w:trPr>
        <w:tc>
          <w:tcPr>
            <w:tcW w:w="2679" w:type="dxa"/>
            <w:tcBorders>
              <w:bottom w:val="single" w:sz="4" w:space="0" w:color="auto"/>
            </w:tcBorders>
            <w:shd w:val="clear" w:color="auto" w:fill="auto"/>
          </w:tcPr>
          <w:p w14:paraId="0013E7F2" w14:textId="77777777" w:rsidR="00814E0F" w:rsidRPr="00D80FBD" w:rsidRDefault="00814E0F" w:rsidP="00B92BEB">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16B5DB6D" w14:textId="77777777" w:rsidR="00814E0F" w:rsidRPr="00427D79" w:rsidRDefault="00814E0F" w:rsidP="00B92BEB">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59AF9407" w14:textId="77777777" w:rsidR="00814E0F" w:rsidRPr="00427D79" w:rsidRDefault="00814E0F" w:rsidP="00B92BEB">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3FCEB737" w14:textId="77777777" w:rsidR="00814E0F" w:rsidRPr="00427D79" w:rsidRDefault="00814E0F" w:rsidP="00B92BEB">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7857851B" w14:textId="77777777" w:rsidR="00814E0F" w:rsidRPr="00427D79" w:rsidRDefault="00814E0F" w:rsidP="00B92BEB">
            <w:pPr>
              <w:spacing w:after="0" w:line="240" w:lineRule="auto"/>
              <w:jc w:val="right"/>
              <w:rPr>
                <w:rFonts w:ascii="Times New Roman" w:hAnsi="Times New Roman" w:cs="Times New Roman"/>
                <w:sz w:val="24"/>
                <w:szCs w:val="24"/>
              </w:rPr>
            </w:pPr>
            <w:r w:rsidRPr="00427D79">
              <w:rPr>
                <w:rFonts w:ascii="Times New Roman" w:hAnsi="Times New Roman" w:cs="Times New Roman"/>
                <w:sz w:val="24"/>
                <w:szCs w:val="24"/>
              </w:rPr>
              <w:t>$0</w:t>
            </w:r>
          </w:p>
        </w:tc>
      </w:tr>
    </w:tbl>
    <w:p w14:paraId="4A542BD7" w14:textId="77777777" w:rsidR="00814E0F" w:rsidRPr="00A276F5" w:rsidRDefault="00814E0F" w:rsidP="00B92BEB">
      <w:pPr>
        <w:spacing w:after="0" w:line="240" w:lineRule="auto"/>
        <w:rPr>
          <w:rFonts w:ascii="Times New Roman" w:hAnsi="Times New Roman" w:cs="Times New Roman"/>
          <w:sz w:val="24"/>
          <w:szCs w:val="24"/>
        </w:rPr>
      </w:pPr>
    </w:p>
    <w:p w14:paraId="1A22B478" w14:textId="77777777" w:rsidR="00A276F5" w:rsidRPr="00414F32" w:rsidRDefault="00414F32" w:rsidP="00B92BEB">
      <w:pPr>
        <w:pStyle w:val="ListParagraph"/>
        <w:numPr>
          <w:ilvl w:val="0"/>
          <w:numId w:val="1"/>
        </w:numPr>
        <w:spacing w:after="0" w:line="240" w:lineRule="auto"/>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40721F82" w14:textId="77777777" w:rsidR="00414F32" w:rsidRDefault="00414F32" w:rsidP="00B92BEB">
      <w:pPr>
        <w:spacing w:after="0" w:line="240" w:lineRule="auto"/>
        <w:rPr>
          <w:rFonts w:ascii="Times New Roman" w:hAnsi="Times New Roman" w:cs="Times New Roman"/>
          <w:sz w:val="24"/>
          <w:szCs w:val="24"/>
        </w:rPr>
      </w:pPr>
    </w:p>
    <w:p w14:paraId="752F95BD" w14:textId="7E1A6BEA" w:rsidR="006039B3" w:rsidRPr="005F6467" w:rsidRDefault="006039B3" w:rsidP="00B92BEB">
      <w:pPr>
        <w:spacing w:after="0" w:line="240" w:lineRule="auto"/>
        <w:rPr>
          <w:rFonts w:ascii="Times New Roman" w:hAnsi="Times New Roman" w:cs="Times New Roman"/>
          <w:sz w:val="24"/>
          <w:szCs w:val="24"/>
        </w:rPr>
      </w:pPr>
      <w:r w:rsidRPr="005F6467">
        <w:rPr>
          <w:rFonts w:ascii="Times New Roman" w:hAnsi="Times New Roman" w:cs="Times New Roman"/>
          <w:sz w:val="24"/>
          <w:szCs w:val="24"/>
        </w:rPr>
        <w:t>There are no tabulating, statistical or publication plans for th</w:t>
      </w:r>
      <w:r w:rsidR="00060D8B">
        <w:rPr>
          <w:rFonts w:ascii="Times New Roman" w:hAnsi="Times New Roman" w:cs="Times New Roman"/>
          <w:sz w:val="24"/>
          <w:szCs w:val="24"/>
        </w:rPr>
        <w:t>is</w:t>
      </w:r>
      <w:r w:rsidRPr="005F6467">
        <w:rPr>
          <w:rFonts w:ascii="Times New Roman" w:hAnsi="Times New Roman" w:cs="Times New Roman"/>
          <w:sz w:val="24"/>
          <w:szCs w:val="24"/>
        </w:rPr>
        <w:t xml:space="preserve"> collection of information.  </w:t>
      </w:r>
    </w:p>
    <w:p w14:paraId="3D9079DB" w14:textId="77777777" w:rsidR="00414F32" w:rsidRPr="00414F32" w:rsidRDefault="00414F32" w:rsidP="00B92BEB">
      <w:pPr>
        <w:spacing w:after="0" w:line="240" w:lineRule="auto"/>
        <w:rPr>
          <w:rFonts w:ascii="Times New Roman" w:hAnsi="Times New Roman" w:cs="Times New Roman"/>
          <w:sz w:val="24"/>
          <w:szCs w:val="24"/>
        </w:rPr>
      </w:pPr>
    </w:p>
    <w:p w14:paraId="6A9FACAF" w14:textId="77777777" w:rsidR="00414F32" w:rsidRPr="00414F32" w:rsidRDefault="00414F32" w:rsidP="00B92BEB">
      <w:pPr>
        <w:pStyle w:val="ListParagraph"/>
        <w:numPr>
          <w:ilvl w:val="0"/>
          <w:numId w:val="1"/>
        </w:numPr>
        <w:spacing w:after="0" w:line="240" w:lineRule="auto"/>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0AB0A585" w14:textId="5AD42CC3" w:rsidR="00980039" w:rsidRDefault="009C0BA0" w:rsidP="00B92BEB">
      <w:pPr>
        <w:spacing w:after="0" w:line="240" w:lineRule="auto"/>
        <w:rPr>
          <w:rFonts w:ascii="Times New Roman" w:hAnsi="Times New Roman" w:cs="Times New Roman"/>
          <w:sz w:val="24"/>
          <w:szCs w:val="24"/>
        </w:rPr>
      </w:pPr>
      <w:r>
        <w:rPr>
          <w:rFonts w:ascii="Times New Roman" w:hAnsi="Times New Roman" w:cs="Times New Roman"/>
          <w:sz w:val="24"/>
          <w:szCs w:val="24"/>
        </w:rPr>
        <w:br/>
        <w:t>The expiration date</w:t>
      </w:r>
      <w:r w:rsidR="00A57031">
        <w:rPr>
          <w:rFonts w:ascii="Times New Roman" w:hAnsi="Times New Roman" w:cs="Times New Roman"/>
          <w:sz w:val="24"/>
          <w:szCs w:val="24"/>
        </w:rPr>
        <w:t>s</w:t>
      </w:r>
      <w:r w:rsidRPr="00E84A39">
        <w:rPr>
          <w:rFonts w:ascii="Times New Roman" w:hAnsi="Times New Roman" w:cs="Times New Roman"/>
          <w:sz w:val="24"/>
          <w:szCs w:val="24"/>
        </w:rPr>
        <w:t xml:space="preserve"> </w:t>
      </w:r>
      <w:r w:rsidR="00A57031">
        <w:rPr>
          <w:rFonts w:ascii="Times New Roman" w:hAnsi="Times New Roman" w:cs="Times New Roman"/>
          <w:sz w:val="24"/>
          <w:szCs w:val="24"/>
        </w:rPr>
        <w:t>are</w:t>
      </w:r>
      <w:r w:rsidRPr="00E84A39">
        <w:rPr>
          <w:rFonts w:ascii="Times New Roman" w:hAnsi="Times New Roman" w:cs="Times New Roman"/>
          <w:sz w:val="24"/>
          <w:szCs w:val="24"/>
        </w:rPr>
        <w:t xml:space="preserve"> displayed </w:t>
      </w:r>
      <w:r>
        <w:rPr>
          <w:rFonts w:ascii="Times New Roman" w:hAnsi="Times New Roman" w:cs="Times New Roman"/>
          <w:sz w:val="24"/>
          <w:szCs w:val="24"/>
        </w:rPr>
        <w:t xml:space="preserve">in a table posted </w:t>
      </w:r>
      <w:r w:rsidRPr="00E84A39">
        <w:rPr>
          <w:rFonts w:ascii="Times New Roman" w:hAnsi="Times New Roman" w:cs="Times New Roman"/>
          <w:sz w:val="24"/>
          <w:szCs w:val="24"/>
        </w:rPr>
        <w:t xml:space="preserve">on ferc.gov </w:t>
      </w:r>
      <w:r>
        <w:rPr>
          <w:rFonts w:ascii="Times New Roman" w:hAnsi="Times New Roman" w:cs="Times New Roman"/>
          <w:sz w:val="24"/>
          <w:szCs w:val="24"/>
        </w:rPr>
        <w:t>at</w:t>
      </w:r>
      <w:r w:rsidRPr="00E84A39">
        <w:rPr>
          <w:rFonts w:ascii="Times New Roman" w:hAnsi="Times New Roman" w:cs="Times New Roman"/>
          <w:sz w:val="24"/>
          <w:szCs w:val="24"/>
        </w:rPr>
        <w:t xml:space="preserve"> </w:t>
      </w:r>
      <w:hyperlink r:id="rId13" w:history="1">
        <w:r w:rsidRPr="00E84A39">
          <w:rPr>
            <w:rStyle w:val="Hyperlink"/>
            <w:rFonts w:ascii="Times New Roman" w:hAnsi="Times New Roman" w:cs="Times New Roman"/>
            <w:sz w:val="24"/>
            <w:szCs w:val="24"/>
          </w:rPr>
          <w:t>http://www.ferc.gov/docs-filing/info-collections.asp</w:t>
        </w:r>
      </w:hyperlink>
      <w:r w:rsidRPr="00E84A39">
        <w:rPr>
          <w:rFonts w:ascii="Times New Roman" w:hAnsi="Times New Roman" w:cs="Times New Roman"/>
          <w:sz w:val="24"/>
          <w:szCs w:val="24"/>
        </w:rPr>
        <w:t>.</w:t>
      </w:r>
      <w:r w:rsidR="00814E0F">
        <w:rPr>
          <w:rFonts w:ascii="Times New Roman" w:hAnsi="Times New Roman" w:cs="Times New Roman"/>
          <w:sz w:val="24"/>
          <w:szCs w:val="24"/>
        </w:rPr>
        <w:t xml:space="preserve">  </w:t>
      </w:r>
      <w:r w:rsidR="007E5650">
        <w:rPr>
          <w:rFonts w:ascii="Times New Roman" w:hAnsi="Times New Roman" w:cs="Times New Roman"/>
          <w:sz w:val="24"/>
          <w:szCs w:val="24"/>
        </w:rPr>
        <w:t>It is also displa</w:t>
      </w:r>
      <w:r w:rsidR="00E46FB6">
        <w:rPr>
          <w:rFonts w:ascii="Times New Roman" w:hAnsi="Times New Roman" w:cs="Times New Roman"/>
          <w:sz w:val="24"/>
          <w:szCs w:val="24"/>
        </w:rPr>
        <w:t xml:space="preserve">yed on the preferred format at </w:t>
      </w:r>
      <w:hyperlink r:id="rId14" w:history="1">
        <w:r w:rsidR="007E5650" w:rsidRPr="00254977">
          <w:rPr>
            <w:rStyle w:val="Hyperlink"/>
            <w:rFonts w:ascii="Times New Roman" w:hAnsi="Times New Roman" w:cs="Times New Roman"/>
            <w:sz w:val="24"/>
            <w:szCs w:val="24"/>
          </w:rPr>
          <w:t>http://www.ferc.gov/docs-filing/forms/form-566/preferred-format.xls</w:t>
        </w:r>
      </w:hyperlink>
      <w:r w:rsidR="007E5650">
        <w:rPr>
          <w:rFonts w:ascii="Times New Roman" w:hAnsi="Times New Roman" w:cs="Times New Roman"/>
          <w:sz w:val="24"/>
          <w:szCs w:val="24"/>
        </w:rPr>
        <w:t xml:space="preserve"> .</w:t>
      </w:r>
    </w:p>
    <w:p w14:paraId="74F9447C" w14:textId="77777777" w:rsidR="009C0BA0" w:rsidRPr="00414F32" w:rsidRDefault="009C0BA0" w:rsidP="00B92BEB">
      <w:pPr>
        <w:tabs>
          <w:tab w:val="left" w:pos="3870"/>
        </w:tabs>
        <w:spacing w:after="0" w:line="240" w:lineRule="auto"/>
        <w:rPr>
          <w:rFonts w:ascii="Times New Roman" w:hAnsi="Times New Roman" w:cs="Times New Roman"/>
          <w:sz w:val="24"/>
          <w:szCs w:val="24"/>
        </w:rPr>
      </w:pPr>
    </w:p>
    <w:p w14:paraId="19C53818" w14:textId="77777777" w:rsidR="00414F32" w:rsidRDefault="00414F32" w:rsidP="00B92BEB">
      <w:pPr>
        <w:pStyle w:val="ListParagraph"/>
        <w:numPr>
          <w:ilvl w:val="0"/>
          <w:numId w:val="1"/>
        </w:numPr>
        <w:spacing w:after="0" w:line="240" w:lineRule="auto"/>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3E05ABB0" w14:textId="77777777" w:rsidR="0057700F" w:rsidRDefault="0057700F" w:rsidP="00B92BEB">
      <w:pPr>
        <w:spacing w:after="0" w:line="240" w:lineRule="auto"/>
        <w:rPr>
          <w:rFonts w:ascii="Times New Roman" w:hAnsi="Times New Roman" w:cs="Times New Roman"/>
          <w:b/>
          <w:sz w:val="24"/>
          <w:szCs w:val="24"/>
        </w:rPr>
      </w:pPr>
    </w:p>
    <w:p w14:paraId="7A9856E6" w14:textId="3BFECCFF" w:rsidR="00414F32" w:rsidRPr="007A2F92" w:rsidRDefault="002C6EE8" w:rsidP="00B92BEB">
      <w:pPr>
        <w:spacing w:after="0" w:line="240" w:lineRule="auto"/>
        <w:rPr>
          <w:rFonts w:ascii="Times New Roman" w:hAnsi="Times New Roman" w:cs="Times New Roman"/>
          <w:sz w:val="24"/>
          <w:szCs w:val="24"/>
        </w:rPr>
      </w:pPr>
      <w:r>
        <w:rPr>
          <w:rFonts w:ascii="Times New Roman" w:hAnsi="Times New Roman" w:cs="Times New Roman"/>
          <w:sz w:val="24"/>
          <w:szCs w:val="24"/>
        </w:rPr>
        <w:t>There are no exceptions to this collection.</w:t>
      </w:r>
    </w:p>
    <w:sectPr w:rsidR="00414F32" w:rsidRPr="007A2F92" w:rsidSect="00787716">
      <w:headerReference w:type="default" r:id="rId15"/>
      <w:footerReference w:type="default" r:id="rId1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D8F831" w15:done="0"/>
  <w15:commentEx w15:paraId="4EADBA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76232" w14:textId="77777777" w:rsidR="00E13122" w:rsidRDefault="00E13122" w:rsidP="00FD66F1">
      <w:pPr>
        <w:spacing w:after="0" w:line="240" w:lineRule="auto"/>
      </w:pPr>
      <w:r>
        <w:separator/>
      </w:r>
    </w:p>
  </w:endnote>
  <w:endnote w:type="continuationSeparator" w:id="0">
    <w:p w14:paraId="1DF3E2F6" w14:textId="77777777" w:rsidR="00E13122" w:rsidRDefault="00E13122"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41CD1D89" w14:textId="77777777" w:rsidR="00814E0F" w:rsidRPr="001C6553" w:rsidRDefault="008B0D49">
        <w:pPr>
          <w:pStyle w:val="Footer"/>
          <w:jc w:val="right"/>
          <w:rPr>
            <w:rFonts w:ascii="Times New Roman" w:hAnsi="Times New Roman" w:cs="Times New Roman"/>
          </w:rPr>
        </w:pPr>
        <w:r w:rsidRPr="001C6553">
          <w:rPr>
            <w:rFonts w:ascii="Times New Roman" w:hAnsi="Times New Roman" w:cs="Times New Roman"/>
          </w:rPr>
          <w:fldChar w:fldCharType="begin"/>
        </w:r>
        <w:r w:rsidR="00814E0F" w:rsidRPr="001C6553">
          <w:rPr>
            <w:rFonts w:ascii="Times New Roman" w:hAnsi="Times New Roman" w:cs="Times New Roman"/>
          </w:rPr>
          <w:instrText xml:space="preserve"> PAGE   \* MERGEFORMAT </w:instrText>
        </w:r>
        <w:r w:rsidRPr="001C6553">
          <w:rPr>
            <w:rFonts w:ascii="Times New Roman" w:hAnsi="Times New Roman" w:cs="Times New Roman"/>
          </w:rPr>
          <w:fldChar w:fldCharType="separate"/>
        </w:r>
        <w:r w:rsidR="008F2DA5">
          <w:rPr>
            <w:rFonts w:ascii="Times New Roman" w:hAnsi="Times New Roman" w:cs="Times New Roman"/>
            <w:noProof/>
          </w:rPr>
          <w:t>1</w:t>
        </w:r>
        <w:r w:rsidRPr="001C6553">
          <w:rPr>
            <w:rFonts w:ascii="Times New Roman" w:hAnsi="Times New Roman" w:cs="Times New Roman"/>
            <w:noProof/>
          </w:rPr>
          <w:fldChar w:fldCharType="end"/>
        </w:r>
      </w:p>
    </w:sdtContent>
  </w:sdt>
  <w:p w14:paraId="74F2E8CF" w14:textId="77777777" w:rsidR="00814E0F" w:rsidRDefault="00814E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E5C8B" w14:textId="77777777" w:rsidR="00E13122" w:rsidRDefault="00E13122" w:rsidP="00FD66F1">
      <w:pPr>
        <w:spacing w:after="0" w:line="240" w:lineRule="auto"/>
      </w:pPr>
      <w:r>
        <w:separator/>
      </w:r>
    </w:p>
  </w:footnote>
  <w:footnote w:type="continuationSeparator" w:id="0">
    <w:p w14:paraId="4B01AC7E" w14:textId="77777777" w:rsidR="00E13122" w:rsidRDefault="00E13122" w:rsidP="00FD66F1">
      <w:pPr>
        <w:spacing w:after="0" w:line="240" w:lineRule="auto"/>
      </w:pPr>
      <w:r>
        <w:continuationSeparator/>
      </w:r>
    </w:p>
  </w:footnote>
  <w:footnote w:id="1">
    <w:p w14:paraId="42E963C9" w14:textId="1FC5E6C6" w:rsidR="007A3429" w:rsidRDefault="007A3429">
      <w:pPr>
        <w:pStyle w:val="FootnoteText"/>
      </w:pPr>
      <w:r w:rsidRPr="005F5FA8">
        <w:rPr>
          <w:rStyle w:val="FootnoteReference"/>
          <w:vertAlign w:val="superscript"/>
        </w:rPr>
        <w:footnoteRef/>
      </w:r>
      <w:r w:rsidRPr="005F5FA8">
        <w:rPr>
          <w:vertAlign w:val="superscript"/>
        </w:rPr>
        <w:t xml:space="preserve"> </w:t>
      </w:r>
      <w:r>
        <w:t xml:space="preserve">The Order is available in FERC’s eLibrary at </w:t>
      </w:r>
      <w:r w:rsidRPr="007A3429">
        <w:t>http://elibrary.ferc.gov/idmws/common/OpenNat.asp?fileID=13933246</w:t>
      </w:r>
      <w:r>
        <w:t>.</w:t>
      </w:r>
    </w:p>
  </w:footnote>
  <w:footnote w:id="2">
    <w:p w14:paraId="721AFE5B" w14:textId="77777777" w:rsidR="006D53E7" w:rsidRDefault="006D53E7" w:rsidP="006D53E7">
      <w:pPr>
        <w:pStyle w:val="FootnoteText"/>
      </w:pPr>
      <w:r w:rsidRPr="005F5FA8">
        <w:rPr>
          <w:rStyle w:val="FootnoteReference"/>
          <w:vertAlign w:val="superscript"/>
        </w:rPr>
        <w:footnoteRef/>
      </w:r>
      <w:r>
        <w:t xml:space="preserve"> 16 U.S.C. 825d(c) (2012).</w:t>
      </w:r>
    </w:p>
  </w:footnote>
  <w:footnote w:id="3">
    <w:p w14:paraId="45A7EB86" w14:textId="4898CAD8" w:rsidR="00814E0F" w:rsidRPr="00A573D7" w:rsidRDefault="00814E0F" w:rsidP="00A573D7">
      <w:pPr>
        <w:pStyle w:val="FootnoteText"/>
        <w:rPr>
          <w:highlight w:val="yellow"/>
        </w:rPr>
      </w:pPr>
      <w:r w:rsidRPr="005F5FA8">
        <w:rPr>
          <w:rStyle w:val="FootnoteReference"/>
          <w:vertAlign w:val="superscript"/>
        </w:rPr>
        <w:footnoteRef/>
      </w:r>
      <w:r w:rsidRPr="00A573D7">
        <w:t xml:space="preserve"> 79 FR 12191</w:t>
      </w:r>
      <w:r w:rsidR="00F6713C">
        <w:t>.</w:t>
      </w:r>
    </w:p>
  </w:footnote>
  <w:footnote w:id="4">
    <w:p w14:paraId="56033EFB" w14:textId="28AA89FA" w:rsidR="00814E0F" w:rsidRPr="00BD4A05" w:rsidRDefault="00814E0F" w:rsidP="00A573D7">
      <w:pPr>
        <w:pStyle w:val="FootnoteText"/>
      </w:pPr>
      <w:r w:rsidRPr="005F5FA8">
        <w:rPr>
          <w:rStyle w:val="FootnoteReference"/>
          <w:vertAlign w:val="superscript"/>
        </w:rPr>
        <w:footnoteRef/>
      </w:r>
      <w:r w:rsidRPr="00A573D7">
        <w:t xml:space="preserve"> 79 FR 38870</w:t>
      </w:r>
      <w:r w:rsidR="00F6713C">
        <w:t>.</w:t>
      </w:r>
    </w:p>
  </w:footnote>
  <w:footnote w:id="5">
    <w:p w14:paraId="25612481" w14:textId="2DF81CF4" w:rsidR="00567DA9" w:rsidRDefault="00567DA9">
      <w:pPr>
        <w:pStyle w:val="FootnoteText"/>
      </w:pPr>
      <w:r w:rsidRPr="005F5FA8">
        <w:rPr>
          <w:rStyle w:val="FootnoteReference"/>
          <w:vertAlign w:val="superscript"/>
        </w:rPr>
        <w:footnoteRef/>
      </w:r>
      <w:r w:rsidRPr="005F5FA8">
        <w:rPr>
          <w:vertAlign w:val="superscript"/>
        </w:rPr>
        <w:t xml:space="preserve"> </w:t>
      </w:r>
      <w:r>
        <w:t xml:space="preserve">The NOPR was issued on </w:t>
      </w:r>
      <w:r w:rsidR="00F6713C">
        <w:t xml:space="preserve">December, 18, </w:t>
      </w:r>
      <w:r>
        <w:t>2014 and is posted at</w:t>
      </w:r>
      <w:r w:rsidR="00F6713C">
        <w:t>:</w:t>
      </w:r>
      <w:r>
        <w:t xml:space="preserve"> </w:t>
      </w:r>
      <w:hyperlink r:id="rId1" w:history="1">
        <w:r w:rsidRPr="005B3AA6">
          <w:rPr>
            <w:rStyle w:val="Hyperlink"/>
          </w:rPr>
          <w:t>http://elibrary.ferc.gov/idmws/common/opennat.asp?fileID=13714676</w:t>
        </w:r>
      </w:hyperlink>
      <w:r>
        <w:t xml:space="preserve"> .</w:t>
      </w:r>
    </w:p>
  </w:footnote>
  <w:footnote w:id="6">
    <w:p w14:paraId="52A48E97" w14:textId="52C87C14" w:rsidR="00021DDC" w:rsidRPr="005F5FA8" w:rsidRDefault="00021DDC" w:rsidP="00021DDC">
      <w:pPr>
        <w:pStyle w:val="FootnoteText"/>
      </w:pPr>
      <w:r w:rsidRPr="005F5FA8">
        <w:rPr>
          <w:rStyle w:val="FootnoteReference"/>
          <w:vertAlign w:val="superscript"/>
        </w:rPr>
        <w:footnoteRef/>
      </w:r>
      <w:r w:rsidRPr="005F5FA8">
        <w:rPr>
          <w:vertAlign w:val="superscript"/>
        </w:rPr>
        <w:t xml:space="preserve"> </w:t>
      </w:r>
      <w:r w:rsidRPr="005F5FA8">
        <w:t xml:space="preserve">Based upon </w:t>
      </w:r>
      <w:r w:rsidR="006E3D33" w:rsidRPr="005F5FA8">
        <w:t xml:space="preserve">FERC’s </w:t>
      </w:r>
      <w:r w:rsidR="00BF0576" w:rsidRPr="005F5FA8">
        <w:t xml:space="preserve">2015 </w:t>
      </w:r>
      <w:r w:rsidRPr="005F5FA8">
        <w:t xml:space="preserve">FTE </w:t>
      </w:r>
      <w:r w:rsidR="006E3D33" w:rsidRPr="005F5FA8">
        <w:t xml:space="preserve">(full time equivalent) </w:t>
      </w:r>
      <w:r w:rsidRPr="005F5FA8">
        <w:t>average salary plus benefits (</w:t>
      </w:r>
      <w:r w:rsidR="00BF0576" w:rsidRPr="005F5FA8">
        <w:t>$149,489</w:t>
      </w:r>
      <w:r w:rsidRPr="005F5FA8">
        <w:t>)</w:t>
      </w:r>
    </w:p>
  </w:footnote>
  <w:footnote w:id="7">
    <w:p w14:paraId="3997DFDD" w14:textId="249A6A0F" w:rsidR="00814E0F" w:rsidRPr="005F5FA8" w:rsidRDefault="00814E0F" w:rsidP="00CE0ACF">
      <w:pPr>
        <w:pStyle w:val="FootnoteText"/>
        <w:rPr>
          <w:sz w:val="24"/>
          <w:szCs w:val="24"/>
        </w:rPr>
      </w:pPr>
      <w:r w:rsidRPr="005F5FA8">
        <w:rPr>
          <w:rStyle w:val="FootnoteReference"/>
          <w:vertAlign w:val="superscript"/>
        </w:rPr>
        <w:footnoteRef/>
      </w:r>
      <w:r w:rsidRPr="005F5FA8">
        <w:t xml:space="preserve"> The PRA Administrative Cost is a Federal Cost associated with preparing, issuing, and submitting materials necessary to comply with the Paperwork Reduction Act (PRA).</w:t>
      </w:r>
      <w:r w:rsidRPr="005F5FA8">
        <w:rPr>
          <w:sz w:val="24"/>
          <w:szCs w:val="24"/>
        </w:rPr>
        <w:t xml:space="preserve">  </w:t>
      </w:r>
    </w:p>
  </w:footnote>
  <w:footnote w:id="8">
    <w:p w14:paraId="6AD09F0E" w14:textId="77777777" w:rsidR="00ED24FE" w:rsidRDefault="00ED24FE" w:rsidP="00ED24FE">
      <w:pPr>
        <w:pStyle w:val="FootnoteText"/>
      </w:pPr>
      <w:r w:rsidRPr="005F5FA8">
        <w:rPr>
          <w:rStyle w:val="FootnoteReference"/>
          <w:vertAlign w:val="superscript"/>
        </w:rPr>
        <w:footnoteRef/>
      </w:r>
      <w:r w:rsidRPr="00297D65">
        <w:t xml:space="preserve"> The estimates for cost per response are derived using the following formula: </w:t>
      </w:r>
      <w:r>
        <w:t>Burden Hours per Response * $72.00/hour = Cost per Response.  The $72.00/hour is based on the average salary plus benefits for a Commission employee for Fiscal Year 2015.  We assume that industry respondents earn at a rate</w:t>
      </w:r>
      <w:r w:rsidRPr="003A032F">
        <w:t xml:space="preserve"> </w:t>
      </w:r>
      <w:r>
        <w:t xml:space="preserve">similar to Commission employees.    </w:t>
      </w:r>
    </w:p>
  </w:footnote>
  <w:footnote w:id="9">
    <w:p w14:paraId="6072BA58" w14:textId="77777777" w:rsidR="00ED24FE" w:rsidRDefault="00ED24FE" w:rsidP="00ED24FE">
      <w:pPr>
        <w:pStyle w:val="FootnoteText"/>
      </w:pPr>
      <w:r w:rsidRPr="005F5FA8">
        <w:rPr>
          <w:rStyle w:val="FootnoteReference"/>
          <w:vertAlign w:val="superscript"/>
        </w:rPr>
        <w:footnoteRef/>
      </w:r>
      <w:r w:rsidRPr="00297D65">
        <w:t xml:space="preserve"> Total Annual Burden Hours </w:t>
      </w:r>
      <w:r w:rsidRPr="009522D1">
        <w:t>* $</w:t>
      </w:r>
      <w:r>
        <w:t>72.00/hour</w:t>
      </w:r>
    </w:p>
  </w:footnote>
  <w:footnote w:id="10">
    <w:p w14:paraId="2C63AF24" w14:textId="77777777" w:rsidR="00ED24FE" w:rsidRDefault="00ED24FE" w:rsidP="00ED24FE">
      <w:pPr>
        <w:pStyle w:val="FootnoteText"/>
      </w:pPr>
      <w:r w:rsidRPr="005F5FA8">
        <w:rPr>
          <w:rStyle w:val="FootnoteReference"/>
          <w:vertAlign w:val="superscript"/>
        </w:rPr>
        <w:footnoteRef/>
      </w:r>
      <w:r w:rsidRPr="00663D65">
        <w:rPr>
          <w:b/>
        </w:rPr>
        <w:t xml:space="preserve"> </w:t>
      </w:r>
      <w:r>
        <w:t>The Commission estimates that approximately 29 (or 1</w:t>
      </w:r>
      <w:r w:rsidRPr="00CA7D37">
        <w:t>5%</w:t>
      </w:r>
      <w:r>
        <w:t xml:space="preserve">) </w:t>
      </w:r>
      <w:r w:rsidRPr="00CA7D37">
        <w:t xml:space="preserve">of </w:t>
      </w:r>
      <w:r>
        <w:t xml:space="preserve">the </w:t>
      </w:r>
      <w:r w:rsidRPr="00CA7D37">
        <w:t>196</w:t>
      </w:r>
      <w:r>
        <w:t xml:space="preserve"> filers</w:t>
      </w:r>
      <w:r w:rsidRPr="00CA7D37">
        <w:t xml:space="preserve"> have residential customers</w:t>
      </w:r>
      <w:r>
        <w:t xml:space="preserve">.  Each of </w:t>
      </w:r>
      <w:r w:rsidRPr="00CA7D37">
        <w:t xml:space="preserve">those </w:t>
      </w:r>
      <w:r>
        <w:t xml:space="preserve">29 </w:t>
      </w:r>
      <w:r w:rsidRPr="00CA7D37">
        <w:t xml:space="preserve">filers </w:t>
      </w:r>
      <w:r>
        <w:t xml:space="preserve">is estimated to </w:t>
      </w:r>
      <w:r w:rsidRPr="00CA7D37">
        <w:t xml:space="preserve">save </w:t>
      </w:r>
      <w:r>
        <w:t>0.25 hours annually due to elimination of the requirement for name and address of residential purchasers</w:t>
      </w:r>
      <w:r w:rsidRPr="00CA7D37">
        <w:t>.</w:t>
      </w:r>
    </w:p>
  </w:footnote>
  <w:footnote w:id="11">
    <w:p w14:paraId="0742C482" w14:textId="77777777" w:rsidR="00ED24FE" w:rsidRPr="00663D65" w:rsidRDefault="00ED24FE" w:rsidP="00ED24FE">
      <w:pPr>
        <w:pStyle w:val="FootnoteText"/>
        <w:rPr>
          <w:b/>
        </w:rPr>
      </w:pPr>
      <w:r w:rsidRPr="005F5FA8">
        <w:rPr>
          <w:rStyle w:val="FootnoteReference"/>
          <w:vertAlign w:val="superscript"/>
        </w:rPr>
        <w:footnoteRef/>
      </w:r>
      <w:r w:rsidRPr="0071561D">
        <w:t xml:space="preserve"> </w:t>
      </w:r>
      <w:r w:rsidRPr="00663D65">
        <w:t>The Commission estimates that</w:t>
      </w:r>
      <w:r>
        <w:rPr>
          <w:b/>
        </w:rPr>
        <w:t xml:space="preserve"> </w:t>
      </w:r>
      <w:r w:rsidRPr="00663D65">
        <w:t xml:space="preserve">each of </w:t>
      </w:r>
      <w:r>
        <w:t xml:space="preserve">the </w:t>
      </w:r>
      <w:r w:rsidRPr="00663D65">
        <w:t>196 filers w</w:t>
      </w:r>
      <w:r>
        <w:t>ill</w:t>
      </w:r>
      <w:r w:rsidRPr="00663D65">
        <w:t xml:space="preserve"> save 0.5 h</w:t>
      </w:r>
      <w:r>
        <w:t>ours annually, due to elimination of this requirement</w:t>
      </w:r>
      <w:r w:rsidRPr="00663D65">
        <w:t>.</w:t>
      </w:r>
    </w:p>
  </w:footnote>
  <w:footnote w:id="12">
    <w:p w14:paraId="27796D32" w14:textId="3D6209EF" w:rsidR="00ED24FE" w:rsidRDefault="00ED24FE" w:rsidP="00ED24FE">
      <w:pPr>
        <w:pStyle w:val="FootnoteText"/>
      </w:pPr>
      <w:r w:rsidRPr="005F5FA8">
        <w:rPr>
          <w:rStyle w:val="FootnoteReference"/>
          <w:vertAlign w:val="superscript"/>
        </w:rPr>
        <w:footnoteRef/>
      </w:r>
      <w:r w:rsidR="002E74BB">
        <w:t xml:space="preserve"> </w:t>
      </w:r>
      <w:r w:rsidRPr="00A5227D">
        <w:t>After implementation of this Final Rule,</w:t>
      </w:r>
      <w:r w:rsidR="002E74BB">
        <w:t xml:space="preserve"> Order No. </w:t>
      </w:r>
      <w:r w:rsidR="002E5536">
        <w:t>812,</w:t>
      </w:r>
      <w:r w:rsidR="002E74BB">
        <w:t xml:space="preserve"> </w:t>
      </w:r>
      <w:r w:rsidRPr="00A5227D">
        <w:t xml:space="preserve"> the Commission estimates the remaining 196 filers will each have an average annual burden of 5.46 hours per filing (a reduction from the previous estimate of 6 hours). Twenty-nine of the 196 filers will annually each have 5.25 hours of burden, and 167 of the 196 filers will </w:t>
      </w:r>
      <w:r>
        <w:t xml:space="preserve">each </w:t>
      </w:r>
      <w:r w:rsidRPr="00A5227D">
        <w:t>have 5.5 hours of burden</w:t>
      </w:r>
      <w:r w:rsidR="002E5536">
        <w:t>.</w:t>
      </w:r>
      <w:r w:rsidRPr="00A5227D">
        <w:t xml:space="preserve">  The estimated total annual burden for all of the 196 filers will be 1,071 hours (rounded).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EF96D" w14:textId="77777777" w:rsidR="00814E0F" w:rsidRPr="007A3429" w:rsidRDefault="00814E0F" w:rsidP="00DB596C">
    <w:pPr>
      <w:pStyle w:val="Header"/>
      <w:rPr>
        <w:rFonts w:ascii="Times New Roman" w:hAnsi="Times New Roman" w:cs="Times New Roman"/>
        <w:sz w:val="24"/>
        <w:szCs w:val="24"/>
      </w:rPr>
    </w:pPr>
    <w:r w:rsidRPr="007A3429">
      <w:rPr>
        <w:rFonts w:ascii="Times New Roman" w:hAnsi="Times New Roman" w:cs="Times New Roman"/>
        <w:sz w:val="24"/>
        <w:szCs w:val="24"/>
      </w:rPr>
      <w:t>FERC-566 (OMB Control No.: 1902-0114)</w:t>
    </w:r>
  </w:p>
  <w:p w14:paraId="0E59F7E1" w14:textId="47AC0993" w:rsidR="00E30C73" w:rsidRPr="007A3429" w:rsidRDefault="00E30C73" w:rsidP="00DB596C">
    <w:pPr>
      <w:pStyle w:val="Header"/>
      <w:rPr>
        <w:rFonts w:ascii="Times New Roman" w:hAnsi="Times New Roman" w:cs="Times New Roman"/>
        <w:sz w:val="23"/>
        <w:szCs w:val="23"/>
      </w:rPr>
    </w:pPr>
    <w:r w:rsidRPr="007A3429">
      <w:rPr>
        <w:rFonts w:ascii="Times New Roman" w:hAnsi="Times New Roman" w:cs="Times New Roman"/>
        <w:sz w:val="24"/>
        <w:szCs w:val="24"/>
      </w:rPr>
      <w:t xml:space="preserve">Final Rule </w:t>
    </w:r>
    <w:r w:rsidR="00454DCA" w:rsidRPr="007A3429">
      <w:rPr>
        <w:rFonts w:ascii="Times New Roman" w:hAnsi="Times New Roman" w:cs="Times New Roman"/>
        <w:sz w:val="24"/>
        <w:szCs w:val="24"/>
      </w:rPr>
      <w:t>(</w:t>
    </w:r>
    <w:r w:rsidR="006E3D33" w:rsidRPr="007A3429">
      <w:rPr>
        <w:rFonts w:ascii="Times New Roman" w:hAnsi="Times New Roman" w:cs="Times New Roman"/>
        <w:sz w:val="24"/>
        <w:szCs w:val="24"/>
      </w:rPr>
      <w:t xml:space="preserve">Order </w:t>
    </w:r>
    <w:r w:rsidR="007A3429" w:rsidRPr="005F5FA8">
      <w:rPr>
        <w:rFonts w:ascii="Times New Roman" w:hAnsi="Times New Roman" w:cs="Times New Roman"/>
        <w:sz w:val="24"/>
        <w:szCs w:val="24"/>
      </w:rPr>
      <w:t>812</w:t>
    </w:r>
    <w:r w:rsidR="006E3D33" w:rsidRPr="007A3429">
      <w:rPr>
        <w:rFonts w:ascii="Times New Roman" w:hAnsi="Times New Roman" w:cs="Times New Roman"/>
        <w:sz w:val="24"/>
        <w:szCs w:val="24"/>
      </w:rPr>
      <w:t xml:space="preserve">, </w:t>
    </w:r>
    <w:r w:rsidR="00454DCA" w:rsidRPr="007A3429">
      <w:rPr>
        <w:rFonts w:ascii="Times New Roman" w:hAnsi="Times New Roman" w:cs="Times New Roman"/>
        <w:sz w:val="24"/>
        <w:szCs w:val="24"/>
      </w:rPr>
      <w:t xml:space="preserve">issued </w:t>
    </w:r>
    <w:r w:rsidR="007A3429" w:rsidRPr="007A3429">
      <w:rPr>
        <w:rFonts w:ascii="Times New Roman" w:hAnsi="Times New Roman" w:cs="Times New Roman"/>
        <w:sz w:val="24"/>
        <w:szCs w:val="24"/>
      </w:rPr>
      <w:t xml:space="preserve">7/16/2015) </w:t>
    </w:r>
    <w:r w:rsidR="00454DCA" w:rsidRPr="007A3429">
      <w:rPr>
        <w:rFonts w:ascii="Times New Roman" w:hAnsi="Times New Roman" w:cs="Times New Roman"/>
        <w:sz w:val="24"/>
        <w:szCs w:val="24"/>
      </w:rPr>
      <w:t xml:space="preserve">in </w:t>
    </w:r>
    <w:r w:rsidR="00F724F3" w:rsidRPr="007A3429">
      <w:rPr>
        <w:rFonts w:ascii="Times New Roman" w:hAnsi="Times New Roman" w:cs="Times New Roman"/>
        <w:sz w:val="24"/>
        <w:szCs w:val="24"/>
      </w:rPr>
      <w:t xml:space="preserve">Docket No. </w:t>
    </w:r>
    <w:r w:rsidR="00057AF7" w:rsidRPr="007A3429">
      <w:rPr>
        <w:rFonts w:ascii="Times New Roman" w:hAnsi="Times New Roman" w:cs="Times New Roman"/>
        <w:sz w:val="23"/>
        <w:szCs w:val="23"/>
      </w:rPr>
      <w:t>RM15-3</w:t>
    </w:r>
  </w:p>
  <w:p w14:paraId="4B605822" w14:textId="2C872099" w:rsidR="00F724F3" w:rsidRDefault="00057AF7" w:rsidP="00DB596C">
    <w:pPr>
      <w:pStyle w:val="Header"/>
      <w:rPr>
        <w:rFonts w:ascii="Times New Roman" w:hAnsi="Times New Roman" w:cs="Times New Roman"/>
        <w:sz w:val="23"/>
        <w:szCs w:val="23"/>
      </w:rPr>
    </w:pPr>
    <w:r w:rsidRPr="007A3429">
      <w:rPr>
        <w:rFonts w:ascii="Times New Roman" w:hAnsi="Times New Roman" w:cs="Times New Roman"/>
        <w:sz w:val="23"/>
        <w:szCs w:val="23"/>
      </w:rPr>
      <w:t>RIN: 1</w:t>
    </w:r>
    <w:r w:rsidR="00454DCA" w:rsidRPr="007A3429">
      <w:rPr>
        <w:rFonts w:ascii="Times New Roman" w:hAnsi="Times New Roman" w:cs="Times New Roman"/>
        <w:sz w:val="23"/>
        <w:szCs w:val="23"/>
      </w:rPr>
      <w:t>902-AE95</w:t>
    </w:r>
  </w:p>
  <w:p w14:paraId="533F5D97" w14:textId="28BDF66A" w:rsidR="00C16A9C" w:rsidRDefault="00C16A9C" w:rsidP="00DB596C">
    <w:pPr>
      <w:pStyle w:val="Header"/>
      <w:rPr>
        <w:rFonts w:ascii="Times New Roman" w:hAnsi="Times New Roman" w:cs="Times New Roman"/>
        <w:sz w:val="24"/>
        <w:szCs w:val="24"/>
      </w:rPr>
    </w:pPr>
    <w:r>
      <w:rPr>
        <w:rFonts w:ascii="Times New Roman" w:hAnsi="Times New Roman" w:cs="Times New Roman"/>
        <w:sz w:val="23"/>
        <w:szCs w:val="23"/>
      </w:rPr>
      <w:t>(updated 9/29/2015)</w:t>
    </w:r>
  </w:p>
  <w:p w14:paraId="38F38F62" w14:textId="77777777" w:rsidR="00814E0F" w:rsidRDefault="00814E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F150F"/>
    <w:multiLevelType w:val="hybridMultilevel"/>
    <w:tmpl w:val="204A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5025E"/>
    <w:multiLevelType w:val="hybridMultilevel"/>
    <w:tmpl w:val="FFF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nsid w:val="348C23FE"/>
    <w:multiLevelType w:val="hybridMultilevel"/>
    <w:tmpl w:val="DF02D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410E28"/>
    <w:multiLevelType w:val="hybridMultilevel"/>
    <w:tmpl w:val="9692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300429"/>
    <w:multiLevelType w:val="hybridMultilevel"/>
    <w:tmpl w:val="9E4C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CC1895"/>
    <w:multiLevelType w:val="hybridMultilevel"/>
    <w:tmpl w:val="782C8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E04CE2"/>
    <w:multiLevelType w:val="hybridMultilevel"/>
    <w:tmpl w:val="375C2302"/>
    <w:lvl w:ilvl="0" w:tplc="845424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9F50CB"/>
    <w:multiLevelType w:val="hybridMultilevel"/>
    <w:tmpl w:val="90AED6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E4E4DD3"/>
    <w:multiLevelType w:val="hybridMultilevel"/>
    <w:tmpl w:val="7A5A3B30"/>
    <w:lvl w:ilvl="0" w:tplc="FFFFFFFF">
      <w:start w:val="1"/>
      <w:numFmt w:val="decimal"/>
      <w:pStyle w:val="FERCparanumber"/>
      <w:lvlText w:val="%1."/>
      <w:lvlJc w:val="left"/>
      <w:pPr>
        <w:tabs>
          <w:tab w:val="num" w:pos="1440"/>
        </w:tabs>
        <w:ind w:left="720" w:firstLine="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8"/>
  </w:num>
  <w:num w:numId="4">
    <w:abstractNumId w:val="10"/>
  </w:num>
  <w:num w:numId="5">
    <w:abstractNumId w:val="1"/>
  </w:num>
  <w:num w:numId="6">
    <w:abstractNumId w:val="9"/>
  </w:num>
  <w:num w:numId="7">
    <w:abstractNumId w:val="6"/>
  </w:num>
  <w:num w:numId="8">
    <w:abstractNumId w:val="4"/>
  </w:num>
  <w:num w:numId="9">
    <w:abstractNumId w:val="12"/>
  </w:num>
  <w:num w:numId="10">
    <w:abstractNumId w:val="5"/>
  </w:num>
  <w:num w:numId="11">
    <w:abstractNumId w:val="3"/>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removePersonalInformation/>
  <w:removeDateAndTime/>
  <w:hideSpellingErrors/>
  <w:hideGrammaticalErrors/>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1508"/>
    <w:rsid w:val="00011B32"/>
    <w:rsid w:val="00021DDC"/>
    <w:rsid w:val="00021DFC"/>
    <w:rsid w:val="0002242D"/>
    <w:rsid w:val="00026CD3"/>
    <w:rsid w:val="00035845"/>
    <w:rsid w:val="00046775"/>
    <w:rsid w:val="00057AF7"/>
    <w:rsid w:val="00060D8B"/>
    <w:rsid w:val="0007063B"/>
    <w:rsid w:val="00074DC8"/>
    <w:rsid w:val="0008093E"/>
    <w:rsid w:val="00083529"/>
    <w:rsid w:val="00083F89"/>
    <w:rsid w:val="00084650"/>
    <w:rsid w:val="00085FB6"/>
    <w:rsid w:val="0008703B"/>
    <w:rsid w:val="000877AE"/>
    <w:rsid w:val="000934BE"/>
    <w:rsid w:val="000A21B1"/>
    <w:rsid w:val="000A2DAE"/>
    <w:rsid w:val="000B0C37"/>
    <w:rsid w:val="000B32BC"/>
    <w:rsid w:val="000C0326"/>
    <w:rsid w:val="000D037F"/>
    <w:rsid w:val="000D3E7A"/>
    <w:rsid w:val="000D4F51"/>
    <w:rsid w:val="000E4801"/>
    <w:rsid w:val="000F0EFE"/>
    <w:rsid w:val="000F4642"/>
    <w:rsid w:val="000F7AB0"/>
    <w:rsid w:val="00106E70"/>
    <w:rsid w:val="00111FB8"/>
    <w:rsid w:val="00121107"/>
    <w:rsid w:val="00140843"/>
    <w:rsid w:val="00143103"/>
    <w:rsid w:val="0015010C"/>
    <w:rsid w:val="00157742"/>
    <w:rsid w:val="00161F7D"/>
    <w:rsid w:val="00171D8B"/>
    <w:rsid w:val="00174598"/>
    <w:rsid w:val="00181727"/>
    <w:rsid w:val="00183F28"/>
    <w:rsid w:val="00185730"/>
    <w:rsid w:val="00185DE6"/>
    <w:rsid w:val="00187E14"/>
    <w:rsid w:val="00192C00"/>
    <w:rsid w:val="001A2BDD"/>
    <w:rsid w:val="001A3F1E"/>
    <w:rsid w:val="001B1B27"/>
    <w:rsid w:val="001B610B"/>
    <w:rsid w:val="001C11F0"/>
    <w:rsid w:val="001C6553"/>
    <w:rsid w:val="001D0689"/>
    <w:rsid w:val="001D7069"/>
    <w:rsid w:val="001E12FA"/>
    <w:rsid w:val="001E3D20"/>
    <w:rsid w:val="001E6BFB"/>
    <w:rsid w:val="001F23D9"/>
    <w:rsid w:val="00221C79"/>
    <w:rsid w:val="00221FE3"/>
    <w:rsid w:val="00245828"/>
    <w:rsid w:val="00247D5A"/>
    <w:rsid w:val="00250877"/>
    <w:rsid w:val="002565D6"/>
    <w:rsid w:val="0026674D"/>
    <w:rsid w:val="0027086C"/>
    <w:rsid w:val="00271956"/>
    <w:rsid w:val="00275101"/>
    <w:rsid w:val="002813D2"/>
    <w:rsid w:val="00290BB4"/>
    <w:rsid w:val="002A09EB"/>
    <w:rsid w:val="002A5095"/>
    <w:rsid w:val="002B13E2"/>
    <w:rsid w:val="002B7793"/>
    <w:rsid w:val="002C0D43"/>
    <w:rsid w:val="002C2D1D"/>
    <w:rsid w:val="002C59C1"/>
    <w:rsid w:val="002C6EE8"/>
    <w:rsid w:val="002C7E0E"/>
    <w:rsid w:val="002D47D9"/>
    <w:rsid w:val="002E5536"/>
    <w:rsid w:val="002E74BB"/>
    <w:rsid w:val="002F3B4E"/>
    <w:rsid w:val="002F582B"/>
    <w:rsid w:val="003119B1"/>
    <w:rsid w:val="003229A7"/>
    <w:rsid w:val="00327DFF"/>
    <w:rsid w:val="00342296"/>
    <w:rsid w:val="003513B3"/>
    <w:rsid w:val="003559FE"/>
    <w:rsid w:val="00363551"/>
    <w:rsid w:val="00366CB8"/>
    <w:rsid w:val="00393E6E"/>
    <w:rsid w:val="00396D74"/>
    <w:rsid w:val="003A1D86"/>
    <w:rsid w:val="003A2CE6"/>
    <w:rsid w:val="003B66FD"/>
    <w:rsid w:val="003C0C1E"/>
    <w:rsid w:val="003C2B85"/>
    <w:rsid w:val="003C5844"/>
    <w:rsid w:val="003D0A4A"/>
    <w:rsid w:val="003D7751"/>
    <w:rsid w:val="003E175F"/>
    <w:rsid w:val="003F48EE"/>
    <w:rsid w:val="003F4DED"/>
    <w:rsid w:val="0040322D"/>
    <w:rsid w:val="004033F4"/>
    <w:rsid w:val="00412297"/>
    <w:rsid w:val="0041251C"/>
    <w:rsid w:val="00414F32"/>
    <w:rsid w:val="004237AB"/>
    <w:rsid w:val="00427D79"/>
    <w:rsid w:val="00454DCA"/>
    <w:rsid w:val="004611BD"/>
    <w:rsid w:val="00466BC1"/>
    <w:rsid w:val="00467593"/>
    <w:rsid w:val="0047331E"/>
    <w:rsid w:val="00476526"/>
    <w:rsid w:val="004817EC"/>
    <w:rsid w:val="00484F87"/>
    <w:rsid w:val="004866C0"/>
    <w:rsid w:val="00487D59"/>
    <w:rsid w:val="00491966"/>
    <w:rsid w:val="00497E9F"/>
    <w:rsid w:val="004A35B0"/>
    <w:rsid w:val="004A6CE8"/>
    <w:rsid w:val="004C4C89"/>
    <w:rsid w:val="004D7B6B"/>
    <w:rsid w:val="004E3048"/>
    <w:rsid w:val="004F6977"/>
    <w:rsid w:val="00500D47"/>
    <w:rsid w:val="005013FC"/>
    <w:rsid w:val="00504D1E"/>
    <w:rsid w:val="00522F69"/>
    <w:rsid w:val="00524FE0"/>
    <w:rsid w:val="0053150C"/>
    <w:rsid w:val="0053287C"/>
    <w:rsid w:val="0053567F"/>
    <w:rsid w:val="00546642"/>
    <w:rsid w:val="00557ABE"/>
    <w:rsid w:val="00557B7A"/>
    <w:rsid w:val="00567DA9"/>
    <w:rsid w:val="00571C5E"/>
    <w:rsid w:val="00576390"/>
    <w:rsid w:val="00576C6E"/>
    <w:rsid w:val="0057700F"/>
    <w:rsid w:val="00584DD5"/>
    <w:rsid w:val="00594065"/>
    <w:rsid w:val="00597964"/>
    <w:rsid w:val="005A2229"/>
    <w:rsid w:val="005A2792"/>
    <w:rsid w:val="005A2C6F"/>
    <w:rsid w:val="005A30EF"/>
    <w:rsid w:val="005A4BB6"/>
    <w:rsid w:val="005B6C12"/>
    <w:rsid w:val="005B77CE"/>
    <w:rsid w:val="005C1C62"/>
    <w:rsid w:val="005F1C3C"/>
    <w:rsid w:val="005F5FA8"/>
    <w:rsid w:val="00602AD1"/>
    <w:rsid w:val="00603154"/>
    <w:rsid w:val="006039B3"/>
    <w:rsid w:val="00615BC7"/>
    <w:rsid w:val="006166FA"/>
    <w:rsid w:val="00626BE4"/>
    <w:rsid w:val="006414E1"/>
    <w:rsid w:val="00645188"/>
    <w:rsid w:val="00652B0E"/>
    <w:rsid w:val="006555F8"/>
    <w:rsid w:val="00664BC0"/>
    <w:rsid w:val="00666AF6"/>
    <w:rsid w:val="00675326"/>
    <w:rsid w:val="0068509E"/>
    <w:rsid w:val="00685D44"/>
    <w:rsid w:val="00690136"/>
    <w:rsid w:val="006A0DFC"/>
    <w:rsid w:val="006A6B05"/>
    <w:rsid w:val="006B3C52"/>
    <w:rsid w:val="006D53E7"/>
    <w:rsid w:val="006E056C"/>
    <w:rsid w:val="006E3D33"/>
    <w:rsid w:val="006F2CB3"/>
    <w:rsid w:val="00702D51"/>
    <w:rsid w:val="00713351"/>
    <w:rsid w:val="0071716F"/>
    <w:rsid w:val="0074425C"/>
    <w:rsid w:val="0076593E"/>
    <w:rsid w:val="00771D7D"/>
    <w:rsid w:val="007722D7"/>
    <w:rsid w:val="00773AEB"/>
    <w:rsid w:val="00774DD5"/>
    <w:rsid w:val="007801DB"/>
    <w:rsid w:val="00780783"/>
    <w:rsid w:val="00781AA0"/>
    <w:rsid w:val="00785CD2"/>
    <w:rsid w:val="007866A1"/>
    <w:rsid w:val="00787670"/>
    <w:rsid w:val="00787716"/>
    <w:rsid w:val="007929E3"/>
    <w:rsid w:val="007A02AB"/>
    <w:rsid w:val="007A2F92"/>
    <w:rsid w:val="007A3429"/>
    <w:rsid w:val="007B0D03"/>
    <w:rsid w:val="007C150D"/>
    <w:rsid w:val="007C73AA"/>
    <w:rsid w:val="007D692C"/>
    <w:rsid w:val="007E1621"/>
    <w:rsid w:val="007E310A"/>
    <w:rsid w:val="007E5553"/>
    <w:rsid w:val="007E5650"/>
    <w:rsid w:val="007E7C0F"/>
    <w:rsid w:val="007F1015"/>
    <w:rsid w:val="007F1F0F"/>
    <w:rsid w:val="007F261A"/>
    <w:rsid w:val="007F57C9"/>
    <w:rsid w:val="008038EF"/>
    <w:rsid w:val="00814E0F"/>
    <w:rsid w:val="00816F15"/>
    <w:rsid w:val="0082011B"/>
    <w:rsid w:val="0082369C"/>
    <w:rsid w:val="00833486"/>
    <w:rsid w:val="00840327"/>
    <w:rsid w:val="008443F3"/>
    <w:rsid w:val="0085568F"/>
    <w:rsid w:val="008619E1"/>
    <w:rsid w:val="00867AF1"/>
    <w:rsid w:val="00870171"/>
    <w:rsid w:val="00876F75"/>
    <w:rsid w:val="00881EDB"/>
    <w:rsid w:val="0089247D"/>
    <w:rsid w:val="00897D1E"/>
    <w:rsid w:val="008A21A4"/>
    <w:rsid w:val="008B0D49"/>
    <w:rsid w:val="008B59AF"/>
    <w:rsid w:val="008B5BBF"/>
    <w:rsid w:val="008B703B"/>
    <w:rsid w:val="008C0B89"/>
    <w:rsid w:val="008C17EA"/>
    <w:rsid w:val="008C288D"/>
    <w:rsid w:val="008C2D58"/>
    <w:rsid w:val="008C5283"/>
    <w:rsid w:val="008D0F5E"/>
    <w:rsid w:val="008D4507"/>
    <w:rsid w:val="008E70CD"/>
    <w:rsid w:val="008F2DA5"/>
    <w:rsid w:val="008F3C72"/>
    <w:rsid w:val="0090438A"/>
    <w:rsid w:val="00905C9A"/>
    <w:rsid w:val="00913A8B"/>
    <w:rsid w:val="00917EBA"/>
    <w:rsid w:val="00924D41"/>
    <w:rsid w:val="00934B37"/>
    <w:rsid w:val="009513E9"/>
    <w:rsid w:val="00970FE4"/>
    <w:rsid w:val="00980039"/>
    <w:rsid w:val="00981F1D"/>
    <w:rsid w:val="00987809"/>
    <w:rsid w:val="00994DAC"/>
    <w:rsid w:val="00996108"/>
    <w:rsid w:val="00996C89"/>
    <w:rsid w:val="009A6EF5"/>
    <w:rsid w:val="009B4D01"/>
    <w:rsid w:val="009C0BA0"/>
    <w:rsid w:val="009D19A0"/>
    <w:rsid w:val="009D4D71"/>
    <w:rsid w:val="009E1190"/>
    <w:rsid w:val="009F2946"/>
    <w:rsid w:val="009F504B"/>
    <w:rsid w:val="00A0495C"/>
    <w:rsid w:val="00A138B7"/>
    <w:rsid w:val="00A26F9A"/>
    <w:rsid w:val="00A276F5"/>
    <w:rsid w:val="00A30942"/>
    <w:rsid w:val="00A47294"/>
    <w:rsid w:val="00A50AE9"/>
    <w:rsid w:val="00A57031"/>
    <w:rsid w:val="00A573D7"/>
    <w:rsid w:val="00A61669"/>
    <w:rsid w:val="00A628FB"/>
    <w:rsid w:val="00A65F32"/>
    <w:rsid w:val="00A72C17"/>
    <w:rsid w:val="00A72E7B"/>
    <w:rsid w:val="00A76B94"/>
    <w:rsid w:val="00A96B65"/>
    <w:rsid w:val="00A9704D"/>
    <w:rsid w:val="00AA5BCE"/>
    <w:rsid w:val="00AC17C5"/>
    <w:rsid w:val="00AD3DE5"/>
    <w:rsid w:val="00AE0D4C"/>
    <w:rsid w:val="00AE299A"/>
    <w:rsid w:val="00AE5DA5"/>
    <w:rsid w:val="00AE7720"/>
    <w:rsid w:val="00AF496D"/>
    <w:rsid w:val="00B03585"/>
    <w:rsid w:val="00B05A7D"/>
    <w:rsid w:val="00B1209D"/>
    <w:rsid w:val="00B13770"/>
    <w:rsid w:val="00B2153C"/>
    <w:rsid w:val="00B24807"/>
    <w:rsid w:val="00B26E78"/>
    <w:rsid w:val="00B30B67"/>
    <w:rsid w:val="00B33F2B"/>
    <w:rsid w:val="00B46906"/>
    <w:rsid w:val="00B50450"/>
    <w:rsid w:val="00B81C6C"/>
    <w:rsid w:val="00B92BEB"/>
    <w:rsid w:val="00BA1C7D"/>
    <w:rsid w:val="00BA7C56"/>
    <w:rsid w:val="00BB10F0"/>
    <w:rsid w:val="00BC2D53"/>
    <w:rsid w:val="00BD3FCB"/>
    <w:rsid w:val="00BD4A05"/>
    <w:rsid w:val="00BE5048"/>
    <w:rsid w:val="00BF0576"/>
    <w:rsid w:val="00BF3479"/>
    <w:rsid w:val="00BF5172"/>
    <w:rsid w:val="00C01698"/>
    <w:rsid w:val="00C025D2"/>
    <w:rsid w:val="00C05008"/>
    <w:rsid w:val="00C16A9C"/>
    <w:rsid w:val="00C265E7"/>
    <w:rsid w:val="00C303E3"/>
    <w:rsid w:val="00C32B18"/>
    <w:rsid w:val="00C3607B"/>
    <w:rsid w:val="00C510DD"/>
    <w:rsid w:val="00C5685B"/>
    <w:rsid w:val="00C62B86"/>
    <w:rsid w:val="00C64E97"/>
    <w:rsid w:val="00C70921"/>
    <w:rsid w:val="00C8575E"/>
    <w:rsid w:val="00C85AF9"/>
    <w:rsid w:val="00C90D18"/>
    <w:rsid w:val="00C927C6"/>
    <w:rsid w:val="00C95045"/>
    <w:rsid w:val="00CA1F17"/>
    <w:rsid w:val="00CA495F"/>
    <w:rsid w:val="00CA59C3"/>
    <w:rsid w:val="00CA641E"/>
    <w:rsid w:val="00CB46CA"/>
    <w:rsid w:val="00CB7F1C"/>
    <w:rsid w:val="00CD3816"/>
    <w:rsid w:val="00CD7608"/>
    <w:rsid w:val="00CD7F63"/>
    <w:rsid w:val="00CE01E6"/>
    <w:rsid w:val="00CE0ACF"/>
    <w:rsid w:val="00CE2491"/>
    <w:rsid w:val="00CF0301"/>
    <w:rsid w:val="00CF1EFD"/>
    <w:rsid w:val="00CF7005"/>
    <w:rsid w:val="00D200A9"/>
    <w:rsid w:val="00D20C80"/>
    <w:rsid w:val="00D27579"/>
    <w:rsid w:val="00D567C1"/>
    <w:rsid w:val="00D61A20"/>
    <w:rsid w:val="00D66EF2"/>
    <w:rsid w:val="00D70260"/>
    <w:rsid w:val="00D80FBD"/>
    <w:rsid w:val="00D86DD0"/>
    <w:rsid w:val="00DA14A7"/>
    <w:rsid w:val="00DB0C8C"/>
    <w:rsid w:val="00DB596C"/>
    <w:rsid w:val="00DC4E36"/>
    <w:rsid w:val="00DD0231"/>
    <w:rsid w:val="00DE7B47"/>
    <w:rsid w:val="00DF5061"/>
    <w:rsid w:val="00E03989"/>
    <w:rsid w:val="00E065C5"/>
    <w:rsid w:val="00E11CA6"/>
    <w:rsid w:val="00E13122"/>
    <w:rsid w:val="00E14565"/>
    <w:rsid w:val="00E14C03"/>
    <w:rsid w:val="00E15721"/>
    <w:rsid w:val="00E15E64"/>
    <w:rsid w:val="00E20612"/>
    <w:rsid w:val="00E30C73"/>
    <w:rsid w:val="00E35735"/>
    <w:rsid w:val="00E441A0"/>
    <w:rsid w:val="00E46FB6"/>
    <w:rsid w:val="00E5302A"/>
    <w:rsid w:val="00E531F6"/>
    <w:rsid w:val="00E636D7"/>
    <w:rsid w:val="00E73E1A"/>
    <w:rsid w:val="00E86C7F"/>
    <w:rsid w:val="00E87A4F"/>
    <w:rsid w:val="00E953E9"/>
    <w:rsid w:val="00E97EA9"/>
    <w:rsid w:val="00EA2F2D"/>
    <w:rsid w:val="00EA4A75"/>
    <w:rsid w:val="00EA53E8"/>
    <w:rsid w:val="00EB3E6F"/>
    <w:rsid w:val="00EB55CF"/>
    <w:rsid w:val="00EC066C"/>
    <w:rsid w:val="00EC19DF"/>
    <w:rsid w:val="00EC1D23"/>
    <w:rsid w:val="00ED24FE"/>
    <w:rsid w:val="00ED3BA2"/>
    <w:rsid w:val="00ED5469"/>
    <w:rsid w:val="00ED5560"/>
    <w:rsid w:val="00EE1351"/>
    <w:rsid w:val="00F011AD"/>
    <w:rsid w:val="00F02788"/>
    <w:rsid w:val="00F12DC2"/>
    <w:rsid w:val="00F152DF"/>
    <w:rsid w:val="00F20C2E"/>
    <w:rsid w:val="00F37B77"/>
    <w:rsid w:val="00F51F4F"/>
    <w:rsid w:val="00F52CDD"/>
    <w:rsid w:val="00F52FA7"/>
    <w:rsid w:val="00F63DF4"/>
    <w:rsid w:val="00F6713C"/>
    <w:rsid w:val="00F724F3"/>
    <w:rsid w:val="00F77B3A"/>
    <w:rsid w:val="00F838BF"/>
    <w:rsid w:val="00F849F2"/>
    <w:rsid w:val="00F95633"/>
    <w:rsid w:val="00FC32EB"/>
    <w:rsid w:val="00FD609E"/>
    <w:rsid w:val="00FD66F1"/>
    <w:rsid w:val="00FE2317"/>
    <w:rsid w:val="00FE4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75DA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uiPriority w:val="99"/>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 w:type="paragraph" w:customStyle="1" w:styleId="FERCparanumber">
    <w:name w:val="FERC paranumber"/>
    <w:basedOn w:val="Normal"/>
    <w:link w:val="FERCparanumberChar"/>
    <w:qFormat/>
    <w:rsid w:val="0053150C"/>
    <w:pPr>
      <w:numPr>
        <w:numId w:val="9"/>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53150C"/>
    <w:rPr>
      <w:rFonts w:ascii="Times New Roman" w:eastAsia="Times New Roman" w:hAnsi="Times New Roman" w:cs="Times New Roman"/>
      <w:sz w:val="26"/>
      <w:szCs w:val="24"/>
    </w:rPr>
  </w:style>
  <w:style w:type="character" w:customStyle="1" w:styleId="FERCparanumberChar1">
    <w:name w:val="FERC paranumber Char1"/>
    <w:rsid w:val="00D61A20"/>
    <w:rPr>
      <w:sz w:val="26"/>
      <w:szCs w:val="24"/>
      <w:lang w:bidi="ar-SA"/>
    </w:rPr>
  </w:style>
  <w:style w:type="paragraph" w:styleId="Revision">
    <w:name w:val="Revision"/>
    <w:hidden/>
    <w:uiPriority w:val="99"/>
    <w:semiHidden/>
    <w:rsid w:val="00060D8B"/>
    <w:pPr>
      <w:spacing w:after="0" w:line="240" w:lineRule="auto"/>
    </w:pPr>
  </w:style>
  <w:style w:type="paragraph" w:customStyle="1" w:styleId="Default">
    <w:name w:val="Default"/>
    <w:rsid w:val="00FE4D5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uiPriority w:val="99"/>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 w:type="paragraph" w:customStyle="1" w:styleId="FERCparanumber">
    <w:name w:val="FERC paranumber"/>
    <w:basedOn w:val="Normal"/>
    <w:link w:val="FERCparanumberChar"/>
    <w:qFormat/>
    <w:rsid w:val="0053150C"/>
    <w:pPr>
      <w:numPr>
        <w:numId w:val="9"/>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rsid w:val="0053150C"/>
    <w:rPr>
      <w:rFonts w:ascii="Times New Roman" w:eastAsia="Times New Roman" w:hAnsi="Times New Roman" w:cs="Times New Roman"/>
      <w:sz w:val="26"/>
      <w:szCs w:val="24"/>
    </w:rPr>
  </w:style>
  <w:style w:type="character" w:customStyle="1" w:styleId="FERCparanumberChar1">
    <w:name w:val="FERC paranumber Char1"/>
    <w:rsid w:val="00D61A20"/>
    <w:rPr>
      <w:sz w:val="26"/>
      <w:szCs w:val="24"/>
      <w:lang w:bidi="ar-SA"/>
    </w:rPr>
  </w:style>
  <w:style w:type="paragraph" w:styleId="Revision">
    <w:name w:val="Revision"/>
    <w:hidden/>
    <w:uiPriority w:val="99"/>
    <w:semiHidden/>
    <w:rsid w:val="00060D8B"/>
    <w:pPr>
      <w:spacing w:after="0" w:line="240" w:lineRule="auto"/>
    </w:pPr>
  </w:style>
  <w:style w:type="paragraph" w:customStyle="1" w:styleId="Default">
    <w:name w:val="Default"/>
    <w:rsid w:val="00FE4D5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forms/form-566/preferred-format.xl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library.ferc.gov/idmws/common/opennat.asp?fileID=13714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566</_x0031__x002e__x0020_Collection_x0020_Number>
    <Date xmlns="d6eefc7d-9817-4fa6-84d5-3bc009be21b8">2015-09-29T00:00:00-04:00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RM15-3</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58C82-F849-4F78-B3A9-C6E015EEA019}">
  <ds:schemaRefs>
    <ds:schemaRef ds:uri="http://schemas.microsoft.com/sharepoint/v3/contenttype/forms"/>
  </ds:schemaRefs>
</ds:datastoreItem>
</file>

<file path=customXml/itemProps2.xml><?xml version="1.0" encoding="utf-8"?>
<ds:datastoreItem xmlns:ds="http://schemas.openxmlformats.org/officeDocument/2006/customXml" ds:itemID="{AF2BF352-9F0E-4DCE-A374-7783FA62C1C7}">
  <ds:schemaRefs>
    <ds:schemaRef ds:uri="http://schemas.microsoft.com/office/2006/metadata/customXsn"/>
  </ds:schemaRefs>
</ds:datastoreItem>
</file>

<file path=customXml/itemProps3.xml><?xml version="1.0" encoding="utf-8"?>
<ds:datastoreItem xmlns:ds="http://schemas.openxmlformats.org/officeDocument/2006/customXml" ds:itemID="{03B996D0-1AC3-4CE9-8039-4683D1615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80428-5C03-43B7-9221-B699E5C1AEBA}">
  <ds:schemaRefs>
    <ds:schemaRef ds:uri="http://www.w3.org/XML/1998/namespace"/>
    <ds:schemaRef ds:uri="http://schemas.microsoft.com/office/2006/documentManagement/types"/>
    <ds:schemaRef ds:uri="http://schemas.microsoft.com/office/2006/metadata/properties"/>
    <ds:schemaRef ds:uri="http://purl.org/dc/terms/"/>
    <ds:schemaRef ds:uri="d6eefc7d-9817-4fa6-84d5-3bc009be21b8"/>
    <ds:schemaRef ds:uri="http://schemas.openxmlformats.org/package/2006/metadata/core-properties"/>
    <ds:schemaRef ds:uri="http://purl.org/dc/elements/1.1/"/>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9953287F-4D05-4177-8D40-42F4E103C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1827</Words>
  <Characters>10419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2015-09-29T20:01:00Z</dcterms:created>
  <dcterms:modified xsi:type="dcterms:W3CDTF">2015-09-29T20:01:00Z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