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5C" w:rsidRDefault="00FF215C" w:rsidP="00FF215C">
      <w:pPr>
        <w:pStyle w:val="Title"/>
      </w:pPr>
      <w:r w:rsidRPr="00B578F4">
        <w:t>FOR PAPERWORK REDUCTION ACT SUBMISSION</w:t>
      </w:r>
    </w:p>
    <w:p w:rsidR="00FF215C" w:rsidRPr="00086E0C" w:rsidRDefault="00FF215C" w:rsidP="00FF215C">
      <w:pPr>
        <w:jc w:val="center"/>
        <w:rPr>
          <w:rStyle w:val="IntenseEmphasis"/>
        </w:rPr>
      </w:pPr>
      <w:r w:rsidRPr="00086E0C">
        <w:rPr>
          <w:rStyle w:val="IntenseEmphasis"/>
        </w:rPr>
        <w:t>Mandatory Civil Rights Data Collection</w:t>
      </w:r>
    </w:p>
    <w:p w:rsidR="00FF215C" w:rsidRPr="00086E0C" w:rsidRDefault="00D83259" w:rsidP="00FF215C">
      <w:pPr>
        <w:jc w:val="center"/>
        <w:rPr>
          <w:rStyle w:val="IntenseEmphasis"/>
        </w:rPr>
      </w:pPr>
      <w:r w:rsidRPr="00086E0C">
        <w:rPr>
          <w:rStyle w:val="IntenseEmphasis"/>
        </w:rPr>
        <w:t>May 2015</w:t>
      </w:r>
    </w:p>
    <w:p w:rsidR="00FF215C" w:rsidRPr="00071AA1" w:rsidRDefault="00FF215C" w:rsidP="00086E0C">
      <w:pPr>
        <w:pStyle w:val="Title"/>
      </w:pPr>
      <w:r>
        <w:t xml:space="preserve">Supporting Statement, </w:t>
      </w:r>
      <w:r w:rsidRPr="00102E98">
        <w:t xml:space="preserve">Part </w:t>
      </w:r>
      <w:r>
        <w:t>A</w:t>
      </w:r>
      <w:r w:rsidRPr="00102E98">
        <w:t xml:space="preserve">: </w:t>
      </w:r>
      <w:r>
        <w:t>Justification</w:t>
      </w:r>
      <w:r w:rsidRPr="00102E98">
        <w:t xml:space="preserve"> </w:t>
      </w:r>
    </w:p>
    <w:p w:rsidR="00523F73" w:rsidRPr="00086E0C" w:rsidRDefault="00E50805" w:rsidP="00086E0C">
      <w:pPr>
        <w:jc w:val="center"/>
      </w:pPr>
      <w:r w:rsidRPr="00086E0C">
        <w:t>ICRAS ICR ID</w:t>
      </w:r>
      <w:r w:rsidR="00016E14" w:rsidRPr="00086E0C">
        <w:t xml:space="preserve"> and OMB Number: </w:t>
      </w:r>
      <w:r w:rsidR="00624B5E" w:rsidRPr="00086E0C">
        <w:t>(XXXX.XX) 1870-0504</w:t>
      </w:r>
    </w:p>
    <w:p w:rsidR="00386054" w:rsidRPr="00086E0C" w:rsidRDefault="00016E14" w:rsidP="00086E0C">
      <w:pPr>
        <w:jc w:val="center"/>
      </w:pPr>
      <w:r w:rsidRPr="00086E0C">
        <w:t>RIN Number: XXXX-XXXX (if applicable)</w:t>
      </w:r>
    </w:p>
    <w:p w:rsidR="006A37C9" w:rsidRPr="006A37C9" w:rsidRDefault="006A37C9" w:rsidP="006A37C9">
      <w:pPr>
        <w:rPr>
          <w:rFonts w:cs="Times New Roman"/>
          <w:szCs w:val="24"/>
        </w:rPr>
      </w:pPr>
      <w:r w:rsidRPr="006A37C9">
        <w:rPr>
          <w:rFonts w:cs="Times New Roman"/>
          <w:szCs w:val="24"/>
        </w:rPr>
        <w:t>The Civil Rights Data Collection (CRDC) is a longstanding and critical aspect of the overall enforcement and monitoring strategy used by the Department</w:t>
      </w:r>
      <w:r w:rsidR="00D162B1">
        <w:rPr>
          <w:rFonts w:cs="Times New Roman"/>
          <w:szCs w:val="24"/>
        </w:rPr>
        <w:t xml:space="preserve"> of Education</w:t>
      </w:r>
      <w:r w:rsidRPr="006A37C9">
        <w:rPr>
          <w:rFonts w:cs="Times New Roman"/>
          <w:szCs w:val="24"/>
        </w:rPr>
        <w:t xml:space="preserve">’s </w:t>
      </w:r>
      <w:r w:rsidR="0047249F">
        <w:rPr>
          <w:rFonts w:cs="Times New Roman"/>
          <w:szCs w:val="24"/>
        </w:rPr>
        <w:t xml:space="preserve">(ED) </w:t>
      </w:r>
      <w:r w:rsidRPr="006A37C9">
        <w:rPr>
          <w:rFonts w:cs="Times New Roman"/>
          <w:szCs w:val="24"/>
        </w:rPr>
        <w:t xml:space="preserve">Office for Civil Rights (OCR) to ensure that recipients of </w:t>
      </w:r>
      <w:r w:rsidR="0047249F">
        <w:rPr>
          <w:rFonts w:cs="Times New Roman"/>
          <w:szCs w:val="24"/>
        </w:rPr>
        <w:t>ED</w:t>
      </w:r>
      <w:r w:rsidRPr="006A37C9">
        <w:rPr>
          <w:rFonts w:cs="Times New Roman"/>
          <w:szCs w:val="24"/>
        </w:rPr>
        <w:t>’s federal financial assistance do not discriminate on the basis of race, color, national origin, sex, and disability.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rsidR="00F737D6" w:rsidRDefault="006A37C9" w:rsidP="00FE46ED">
      <w:pPr>
        <w:rPr>
          <w:rFonts w:cs="Times New Roman"/>
          <w:szCs w:val="24"/>
        </w:rPr>
      </w:pPr>
      <w:r w:rsidRPr="006A37C9">
        <w:rPr>
          <w:rFonts w:cs="Times New Roman"/>
          <w:szCs w:val="24"/>
        </w:rPr>
        <w:t>The Department of Education</w:t>
      </w:r>
      <w:r w:rsidR="00D162B1">
        <w:rPr>
          <w:rFonts w:cs="Times New Roman"/>
          <w:szCs w:val="24"/>
        </w:rPr>
        <w:t xml:space="preserve"> (the Department)</w:t>
      </w:r>
      <w:r w:rsidRPr="006A37C9">
        <w:rPr>
          <w:rFonts w:cs="Times New Roman"/>
          <w:szCs w:val="24"/>
        </w:rPr>
        <w:t xml:space="preserve"> has collected CRDC data on school characteristics, programs, services, and student outcomes on a biennial basis since 1968.  For many years, the collection operated as the Elementary and Secondary School Civil Rights Compliance Report </w:t>
      </w:r>
      <w:r w:rsidR="00D162B1">
        <w:rPr>
          <w:rFonts w:cs="Times New Roman"/>
          <w:szCs w:val="24"/>
        </w:rPr>
        <w:t>(</w:t>
      </w:r>
      <w:r w:rsidRPr="006A37C9">
        <w:rPr>
          <w:rFonts w:cs="Times New Roman"/>
          <w:szCs w:val="24"/>
        </w:rPr>
        <w:t xml:space="preserve">approved by OMB as </w:t>
      </w:r>
      <w:r w:rsidR="00FE46ED">
        <w:rPr>
          <w:rFonts w:cs="Times New Roman"/>
          <w:szCs w:val="24"/>
        </w:rPr>
        <w:t xml:space="preserve">control # </w:t>
      </w:r>
      <w:r w:rsidRPr="006A37C9">
        <w:rPr>
          <w:rFonts w:cs="Times New Roman"/>
          <w:szCs w:val="24"/>
        </w:rPr>
        <w:t>1870-0500</w:t>
      </w:r>
      <w:r w:rsidR="00D162B1">
        <w:rPr>
          <w:rFonts w:cs="Times New Roman"/>
          <w:szCs w:val="24"/>
        </w:rPr>
        <w:t>)</w:t>
      </w:r>
      <w:r w:rsidRPr="006A37C9">
        <w:rPr>
          <w:rFonts w:cs="Times New Roman"/>
          <w:szCs w:val="24"/>
        </w:rPr>
        <w:t>.  Recent administratio</w:t>
      </w:r>
      <w:r w:rsidR="004C0CA7">
        <w:rPr>
          <w:rFonts w:cs="Times New Roman"/>
          <w:szCs w:val="24"/>
        </w:rPr>
        <w:t>ns of the CRDC—2004, 2006, 2009–</w:t>
      </w:r>
      <w:r w:rsidRPr="006A37C9">
        <w:rPr>
          <w:rFonts w:cs="Times New Roman"/>
          <w:szCs w:val="24"/>
        </w:rPr>
        <w:t>10</w:t>
      </w:r>
      <w:r w:rsidR="0047249F">
        <w:rPr>
          <w:rFonts w:cs="Times New Roman"/>
          <w:szCs w:val="24"/>
        </w:rPr>
        <w:t>, and 2011</w:t>
      </w:r>
      <w:r w:rsidR="004C0CA7">
        <w:rPr>
          <w:rFonts w:cs="Times New Roman"/>
          <w:szCs w:val="24"/>
        </w:rPr>
        <w:t>–12</w:t>
      </w:r>
      <w:r w:rsidRPr="006A37C9">
        <w:rPr>
          <w:rFonts w:cs="Times New Roman"/>
          <w:szCs w:val="24"/>
        </w:rPr>
        <w:t>—were conducted primarily on-line through a survey tool in partnership with ED</w:t>
      </w:r>
      <w:r w:rsidRPr="006A37C9">
        <w:rPr>
          <w:rFonts w:cs="Times New Roman"/>
          <w:i/>
          <w:szCs w:val="24"/>
        </w:rPr>
        <w:t>Facts</w:t>
      </w:r>
      <w:r w:rsidRPr="006A37C9">
        <w:rPr>
          <w:rFonts w:cs="Times New Roman"/>
          <w:szCs w:val="24"/>
        </w:rPr>
        <w:t xml:space="preserve">.  </w:t>
      </w:r>
      <w:r w:rsidR="00FE46ED">
        <w:rPr>
          <w:rFonts w:cs="Times New Roman"/>
          <w:szCs w:val="24"/>
        </w:rPr>
        <w:t xml:space="preserve">As such, </w:t>
      </w:r>
      <w:r w:rsidR="0047249F">
        <w:rPr>
          <w:rFonts w:cs="Times New Roman"/>
          <w:szCs w:val="24"/>
        </w:rPr>
        <w:t xml:space="preserve">these </w:t>
      </w:r>
      <w:r w:rsidR="00586C29">
        <w:rPr>
          <w:rFonts w:cs="Times New Roman"/>
          <w:szCs w:val="24"/>
        </w:rPr>
        <w:t>four</w:t>
      </w:r>
      <w:r w:rsidR="0047249F">
        <w:rPr>
          <w:rFonts w:cs="Times New Roman"/>
          <w:szCs w:val="24"/>
        </w:rPr>
        <w:t xml:space="preserve"> </w:t>
      </w:r>
      <w:r w:rsidR="008661CD">
        <w:rPr>
          <w:rFonts w:cs="Times New Roman"/>
          <w:szCs w:val="24"/>
        </w:rPr>
        <w:t>data collections</w:t>
      </w:r>
      <w:r w:rsidR="0047249F">
        <w:rPr>
          <w:rFonts w:cs="Times New Roman"/>
          <w:szCs w:val="24"/>
        </w:rPr>
        <w:t xml:space="preserve"> were </w:t>
      </w:r>
      <w:r w:rsidR="00FE46ED">
        <w:rPr>
          <w:rFonts w:cs="Times New Roman"/>
          <w:szCs w:val="24"/>
        </w:rPr>
        <w:t xml:space="preserve">cleared </w:t>
      </w:r>
      <w:r w:rsidR="0047249F">
        <w:rPr>
          <w:rFonts w:cs="Times New Roman"/>
          <w:szCs w:val="24"/>
        </w:rPr>
        <w:t>as part of the ED</w:t>
      </w:r>
      <w:r w:rsidR="0047249F" w:rsidRPr="00257CF0">
        <w:rPr>
          <w:rFonts w:cs="Times New Roman"/>
          <w:i/>
          <w:szCs w:val="24"/>
        </w:rPr>
        <w:t>Facts</w:t>
      </w:r>
      <w:r w:rsidR="0047249F">
        <w:rPr>
          <w:rFonts w:cs="Times New Roman"/>
          <w:szCs w:val="24"/>
        </w:rPr>
        <w:t xml:space="preserve"> </w:t>
      </w:r>
      <w:r w:rsidR="00BA598F">
        <w:rPr>
          <w:rFonts w:cs="Times New Roman"/>
          <w:szCs w:val="24"/>
        </w:rPr>
        <w:t>information collection package (</w:t>
      </w:r>
      <w:r w:rsidR="00FE46ED">
        <w:rPr>
          <w:rFonts w:cs="Times New Roman"/>
          <w:szCs w:val="24"/>
        </w:rPr>
        <w:t>OMB control # 1875-0240</w:t>
      </w:r>
      <w:r w:rsidR="00BA598F">
        <w:rPr>
          <w:rFonts w:cs="Times New Roman"/>
          <w:szCs w:val="24"/>
        </w:rPr>
        <w:t>)</w:t>
      </w:r>
      <w:r w:rsidR="00FE46ED">
        <w:rPr>
          <w:rFonts w:cs="Times New Roman"/>
          <w:szCs w:val="24"/>
        </w:rPr>
        <w:t xml:space="preserve">.  </w:t>
      </w:r>
    </w:p>
    <w:p w:rsidR="00FE46ED" w:rsidRDefault="00CE4DDE" w:rsidP="006A37C9">
      <w:pPr>
        <w:rPr>
          <w:rFonts w:cs="Times New Roman"/>
          <w:szCs w:val="24"/>
        </w:rPr>
      </w:pPr>
      <w:r>
        <w:rPr>
          <w:rFonts w:cs="Times New Roman"/>
          <w:szCs w:val="24"/>
        </w:rPr>
        <w:t xml:space="preserve">For </w:t>
      </w:r>
      <w:r w:rsidR="00FE46ED">
        <w:rPr>
          <w:rFonts w:cs="Times New Roman"/>
          <w:szCs w:val="24"/>
        </w:rPr>
        <w:t>the 2013</w:t>
      </w:r>
      <w:r w:rsidR="004C0CA7">
        <w:rPr>
          <w:rFonts w:cs="Times New Roman"/>
          <w:szCs w:val="24"/>
        </w:rPr>
        <w:t>–14</w:t>
      </w:r>
      <w:r w:rsidR="00FE46ED">
        <w:rPr>
          <w:rFonts w:cs="Times New Roman"/>
          <w:szCs w:val="24"/>
        </w:rPr>
        <w:t xml:space="preserve"> </w:t>
      </w:r>
      <w:r w:rsidR="008661CD">
        <w:rPr>
          <w:rFonts w:cs="Times New Roman"/>
          <w:szCs w:val="24"/>
        </w:rPr>
        <w:t>CRDC and 2015</w:t>
      </w:r>
      <w:r w:rsidR="004C0CA7">
        <w:rPr>
          <w:rFonts w:cs="Times New Roman"/>
          <w:szCs w:val="24"/>
        </w:rPr>
        <w:t>–16</w:t>
      </w:r>
      <w:r w:rsidR="008661CD">
        <w:rPr>
          <w:rFonts w:cs="Times New Roman"/>
          <w:szCs w:val="24"/>
        </w:rPr>
        <w:t xml:space="preserve"> </w:t>
      </w:r>
      <w:r w:rsidR="00FE46ED">
        <w:rPr>
          <w:rFonts w:cs="Times New Roman"/>
          <w:szCs w:val="24"/>
        </w:rPr>
        <w:t xml:space="preserve">CRDC, OCR </w:t>
      </w:r>
      <w:r w:rsidR="007D3CC1">
        <w:rPr>
          <w:rFonts w:cs="Times New Roman"/>
          <w:szCs w:val="24"/>
        </w:rPr>
        <w:t>submitt</w:t>
      </w:r>
      <w:r>
        <w:rPr>
          <w:rFonts w:cs="Times New Roman"/>
          <w:szCs w:val="24"/>
        </w:rPr>
        <w:t>ed a</w:t>
      </w:r>
      <w:r w:rsidR="00FE46ED">
        <w:rPr>
          <w:rFonts w:cs="Times New Roman"/>
          <w:szCs w:val="24"/>
        </w:rPr>
        <w:t xml:space="preserve"> separate clearance package </w:t>
      </w:r>
      <w:r>
        <w:rPr>
          <w:rFonts w:cs="Times New Roman"/>
          <w:szCs w:val="24"/>
        </w:rPr>
        <w:t>and it was cleared under OMB control #</w:t>
      </w:r>
      <w:r w:rsidR="008E19E1">
        <w:rPr>
          <w:rFonts w:cs="Times New Roman"/>
          <w:szCs w:val="24"/>
        </w:rPr>
        <w:t xml:space="preserve"> 1870-0504</w:t>
      </w:r>
      <w:r w:rsidR="00FE46ED">
        <w:rPr>
          <w:rFonts w:cs="Times New Roman"/>
          <w:szCs w:val="24"/>
        </w:rPr>
        <w:t>.</w:t>
      </w:r>
      <w:r>
        <w:rPr>
          <w:rFonts w:cs="Times New Roman"/>
          <w:szCs w:val="24"/>
        </w:rPr>
        <w:t xml:space="preserve">  </w:t>
      </w:r>
      <w:r w:rsidR="00257CF0">
        <w:rPr>
          <w:rFonts w:cs="Times New Roman"/>
          <w:szCs w:val="24"/>
        </w:rPr>
        <w:t xml:space="preserve">This clearance package included </w:t>
      </w:r>
      <w:r w:rsidR="00BC29CF">
        <w:rPr>
          <w:rFonts w:cs="Times New Roman"/>
          <w:szCs w:val="24"/>
        </w:rPr>
        <w:t xml:space="preserve">data </w:t>
      </w:r>
      <w:r w:rsidR="00257CF0">
        <w:rPr>
          <w:rFonts w:cs="Times New Roman"/>
          <w:szCs w:val="24"/>
        </w:rPr>
        <w:t xml:space="preserve">elements </w:t>
      </w:r>
      <w:r w:rsidR="00BC29CF">
        <w:rPr>
          <w:rFonts w:cs="Times New Roman"/>
          <w:szCs w:val="24"/>
        </w:rPr>
        <w:t>that OCR propos</w:t>
      </w:r>
      <w:r w:rsidR="00257CF0">
        <w:rPr>
          <w:rFonts w:cs="Times New Roman"/>
          <w:szCs w:val="24"/>
        </w:rPr>
        <w:t>ed as m</w:t>
      </w:r>
      <w:r w:rsidR="00BC29CF">
        <w:rPr>
          <w:rFonts w:cs="Times New Roman"/>
          <w:szCs w:val="24"/>
        </w:rPr>
        <w:t xml:space="preserve">andatory for </w:t>
      </w:r>
      <w:r w:rsidR="00257CF0">
        <w:rPr>
          <w:rFonts w:cs="Times New Roman"/>
          <w:szCs w:val="24"/>
        </w:rPr>
        <w:t xml:space="preserve">the </w:t>
      </w:r>
      <w:r w:rsidR="00BC29CF">
        <w:rPr>
          <w:rFonts w:cs="Times New Roman"/>
          <w:szCs w:val="24"/>
        </w:rPr>
        <w:t>2013</w:t>
      </w:r>
      <w:r w:rsidR="004C0CA7">
        <w:rPr>
          <w:rFonts w:cs="Times New Roman"/>
          <w:szCs w:val="24"/>
        </w:rPr>
        <w:t>–14</w:t>
      </w:r>
      <w:r w:rsidR="00257CF0">
        <w:rPr>
          <w:rFonts w:cs="Times New Roman"/>
          <w:szCs w:val="24"/>
        </w:rPr>
        <w:t xml:space="preserve"> CRDC</w:t>
      </w:r>
      <w:r w:rsidR="00BC29CF">
        <w:rPr>
          <w:rFonts w:cs="Times New Roman"/>
          <w:szCs w:val="24"/>
        </w:rPr>
        <w:t>,</w:t>
      </w:r>
      <w:r w:rsidR="00257CF0">
        <w:rPr>
          <w:rFonts w:cs="Times New Roman"/>
          <w:szCs w:val="24"/>
        </w:rPr>
        <w:t xml:space="preserve"> as well as </w:t>
      </w:r>
      <w:r w:rsidR="00BC29CF">
        <w:rPr>
          <w:rFonts w:cs="Times New Roman"/>
          <w:szCs w:val="24"/>
        </w:rPr>
        <w:t>data</w:t>
      </w:r>
      <w:r w:rsidR="003F6698">
        <w:rPr>
          <w:rFonts w:cs="Times New Roman"/>
          <w:szCs w:val="24"/>
        </w:rPr>
        <w:t xml:space="preserve"> </w:t>
      </w:r>
      <w:r w:rsidR="00257CF0">
        <w:rPr>
          <w:rFonts w:cs="Times New Roman"/>
          <w:szCs w:val="24"/>
        </w:rPr>
        <w:t xml:space="preserve">elements proposed as </w:t>
      </w:r>
      <w:r w:rsidR="003F6698">
        <w:rPr>
          <w:rFonts w:cs="Times New Roman"/>
          <w:szCs w:val="24"/>
        </w:rPr>
        <w:t xml:space="preserve">optional for </w:t>
      </w:r>
      <w:r w:rsidR="00257CF0">
        <w:rPr>
          <w:rFonts w:cs="Times New Roman"/>
          <w:szCs w:val="24"/>
        </w:rPr>
        <w:t xml:space="preserve">the </w:t>
      </w:r>
      <w:r w:rsidR="003F6698">
        <w:rPr>
          <w:rFonts w:cs="Times New Roman"/>
          <w:szCs w:val="24"/>
        </w:rPr>
        <w:t>2013</w:t>
      </w:r>
      <w:r w:rsidR="004C0CA7">
        <w:rPr>
          <w:rFonts w:cs="Times New Roman"/>
          <w:szCs w:val="24"/>
        </w:rPr>
        <w:t>–14</w:t>
      </w:r>
      <w:r w:rsidR="003F6698">
        <w:rPr>
          <w:rFonts w:cs="Times New Roman"/>
          <w:szCs w:val="24"/>
        </w:rPr>
        <w:t xml:space="preserve"> </w:t>
      </w:r>
      <w:r w:rsidR="00257CF0">
        <w:rPr>
          <w:rFonts w:cs="Times New Roman"/>
          <w:szCs w:val="24"/>
        </w:rPr>
        <w:t xml:space="preserve">CRDC </w:t>
      </w:r>
      <w:r w:rsidR="003F6698">
        <w:rPr>
          <w:rFonts w:cs="Times New Roman"/>
          <w:szCs w:val="24"/>
        </w:rPr>
        <w:t xml:space="preserve">and mandatory for </w:t>
      </w:r>
      <w:r w:rsidR="00257CF0">
        <w:rPr>
          <w:rFonts w:cs="Times New Roman"/>
          <w:szCs w:val="24"/>
        </w:rPr>
        <w:t xml:space="preserve">the </w:t>
      </w:r>
      <w:r w:rsidR="003F6698">
        <w:rPr>
          <w:rFonts w:cs="Times New Roman"/>
          <w:szCs w:val="24"/>
        </w:rPr>
        <w:t>2015</w:t>
      </w:r>
      <w:r w:rsidR="004C0CA7">
        <w:rPr>
          <w:rFonts w:cs="Times New Roman"/>
          <w:szCs w:val="24"/>
        </w:rPr>
        <w:t>–16</w:t>
      </w:r>
      <w:r w:rsidR="00257CF0">
        <w:rPr>
          <w:rFonts w:cs="Times New Roman"/>
          <w:szCs w:val="24"/>
        </w:rPr>
        <w:t xml:space="preserve"> CRDC</w:t>
      </w:r>
      <w:r w:rsidR="003F6698">
        <w:rPr>
          <w:rFonts w:cs="Times New Roman"/>
          <w:szCs w:val="24"/>
        </w:rPr>
        <w:t xml:space="preserve">.  </w:t>
      </w:r>
      <w:r>
        <w:rPr>
          <w:rFonts w:cs="Times New Roman"/>
          <w:szCs w:val="24"/>
        </w:rPr>
        <w:t xml:space="preserve">The clearance </w:t>
      </w:r>
      <w:r w:rsidR="00586C29">
        <w:rPr>
          <w:rFonts w:cs="Times New Roman"/>
          <w:szCs w:val="24"/>
        </w:rPr>
        <w:t xml:space="preserve">was issued in February 2014 and </w:t>
      </w:r>
      <w:r>
        <w:rPr>
          <w:rFonts w:cs="Times New Roman"/>
          <w:szCs w:val="24"/>
        </w:rPr>
        <w:t>expires in February 2016.</w:t>
      </w:r>
      <w:r w:rsidR="00586C29">
        <w:rPr>
          <w:rFonts w:cs="Times New Roman"/>
          <w:szCs w:val="24"/>
        </w:rPr>
        <w:t xml:space="preserve">  Because the collection of the data for the 2015</w:t>
      </w:r>
      <w:r w:rsidR="004C0CA7">
        <w:rPr>
          <w:rFonts w:cs="Times New Roman"/>
          <w:szCs w:val="24"/>
        </w:rPr>
        <w:t>–16</w:t>
      </w:r>
      <w:r w:rsidR="00586C29">
        <w:rPr>
          <w:rFonts w:cs="Times New Roman"/>
          <w:szCs w:val="24"/>
        </w:rPr>
        <w:t xml:space="preserve"> CRDC will extend into 2017, this additional clearance is needed even though the </w:t>
      </w:r>
      <w:r w:rsidR="00586C29" w:rsidRPr="00D80CA4">
        <w:rPr>
          <w:rFonts w:cs="Times New Roman"/>
          <w:szCs w:val="24"/>
        </w:rPr>
        <w:lastRenderedPageBreak/>
        <w:t>p</w:t>
      </w:r>
      <w:r w:rsidR="00586C29">
        <w:rPr>
          <w:rFonts w:cs="Times New Roman"/>
          <w:szCs w:val="24"/>
        </w:rPr>
        <w:t>ackage is not materially different than the 2015</w:t>
      </w:r>
      <w:r w:rsidR="004C0CA7">
        <w:rPr>
          <w:rFonts w:cs="Times New Roman"/>
          <w:szCs w:val="24"/>
        </w:rPr>
        <w:t>–16</w:t>
      </w:r>
      <w:r w:rsidR="00586C29">
        <w:rPr>
          <w:rFonts w:cs="Times New Roman"/>
          <w:szCs w:val="24"/>
        </w:rPr>
        <w:t xml:space="preserve"> CRDC a</w:t>
      </w:r>
      <w:r w:rsidR="00586C29" w:rsidRPr="00D80CA4">
        <w:rPr>
          <w:rFonts w:cs="Times New Roman"/>
          <w:szCs w:val="24"/>
        </w:rPr>
        <w:t>pp</w:t>
      </w:r>
      <w:r w:rsidR="00586C29">
        <w:rPr>
          <w:rFonts w:cs="Times New Roman"/>
          <w:szCs w:val="24"/>
        </w:rPr>
        <w:t xml:space="preserve">roved in February 2014.  </w:t>
      </w:r>
      <w:r w:rsidR="000D23DC">
        <w:rPr>
          <w:rFonts w:cs="Times New Roman"/>
          <w:szCs w:val="24"/>
        </w:rPr>
        <w:t>Indeed, as explained in more detail on page</w:t>
      </w:r>
      <w:r w:rsidR="0039710A">
        <w:rPr>
          <w:rFonts w:cs="Times New Roman"/>
          <w:szCs w:val="24"/>
        </w:rPr>
        <w:t xml:space="preserve">s </w:t>
      </w:r>
      <w:r w:rsidR="005472EC" w:rsidRPr="00316E96">
        <w:rPr>
          <w:rFonts w:cs="Times New Roman"/>
          <w:szCs w:val="24"/>
        </w:rPr>
        <w:t>3-4</w:t>
      </w:r>
      <w:r w:rsidR="000D23DC">
        <w:rPr>
          <w:rFonts w:cs="Times New Roman"/>
          <w:szCs w:val="24"/>
        </w:rPr>
        <w:t xml:space="preserve">, OCR proposes only </w:t>
      </w:r>
      <w:r w:rsidR="0006078D">
        <w:rPr>
          <w:rFonts w:cs="Times New Roman"/>
          <w:szCs w:val="24"/>
        </w:rPr>
        <w:t>three</w:t>
      </w:r>
      <w:r w:rsidR="000D23DC">
        <w:rPr>
          <w:rFonts w:cs="Times New Roman"/>
          <w:szCs w:val="24"/>
        </w:rPr>
        <w:t xml:space="preserve"> material changes:  </w:t>
      </w:r>
      <w:r w:rsidR="0006078D">
        <w:rPr>
          <w:rFonts w:cs="Times New Roman"/>
          <w:szCs w:val="24"/>
        </w:rPr>
        <w:t xml:space="preserve">(1) </w:t>
      </w:r>
      <w:r w:rsidR="000D23DC">
        <w:rPr>
          <w:rFonts w:cs="Times New Roman"/>
          <w:szCs w:val="24"/>
        </w:rPr>
        <w:t xml:space="preserve">drop </w:t>
      </w:r>
      <w:r w:rsidR="0006078D">
        <w:rPr>
          <w:rFonts w:cs="Times New Roman"/>
          <w:szCs w:val="24"/>
        </w:rPr>
        <w:t xml:space="preserve">the “students transferred to a regular school for disciplinary reasons” data element </w:t>
      </w:r>
      <w:r w:rsidR="000D23DC">
        <w:rPr>
          <w:rFonts w:cs="Times New Roman"/>
          <w:szCs w:val="24"/>
        </w:rPr>
        <w:t>(</w:t>
      </w:r>
      <w:r w:rsidR="0006078D">
        <w:rPr>
          <w:rFonts w:cs="Times New Roman"/>
          <w:szCs w:val="24"/>
        </w:rPr>
        <w:t xml:space="preserve">the “students transferred </w:t>
      </w:r>
      <w:r w:rsidR="000D23DC">
        <w:rPr>
          <w:rFonts w:cs="Times New Roman"/>
          <w:szCs w:val="24"/>
        </w:rPr>
        <w:t xml:space="preserve">to </w:t>
      </w:r>
      <w:r w:rsidR="0006078D">
        <w:rPr>
          <w:rFonts w:cs="Times New Roman"/>
          <w:szCs w:val="24"/>
        </w:rPr>
        <w:t xml:space="preserve">an </w:t>
      </w:r>
      <w:r w:rsidR="000D23DC">
        <w:rPr>
          <w:rFonts w:cs="Times New Roman"/>
          <w:szCs w:val="24"/>
        </w:rPr>
        <w:t>alternative school</w:t>
      </w:r>
      <w:r w:rsidR="0006078D">
        <w:rPr>
          <w:rFonts w:cs="Times New Roman"/>
          <w:szCs w:val="24"/>
        </w:rPr>
        <w:t>”</w:t>
      </w:r>
      <w:r w:rsidR="000D23DC">
        <w:rPr>
          <w:rFonts w:cs="Times New Roman"/>
          <w:szCs w:val="24"/>
        </w:rPr>
        <w:t xml:space="preserve"> </w:t>
      </w:r>
      <w:r w:rsidR="0006078D">
        <w:rPr>
          <w:rFonts w:cs="Times New Roman"/>
          <w:szCs w:val="24"/>
        </w:rPr>
        <w:t xml:space="preserve">data element </w:t>
      </w:r>
      <w:r w:rsidR="000D23DC">
        <w:rPr>
          <w:rFonts w:cs="Times New Roman"/>
          <w:szCs w:val="24"/>
        </w:rPr>
        <w:t xml:space="preserve">would </w:t>
      </w:r>
      <w:r w:rsidR="0006078D">
        <w:rPr>
          <w:rFonts w:cs="Times New Roman"/>
          <w:szCs w:val="24"/>
        </w:rPr>
        <w:t>remain</w:t>
      </w:r>
      <w:r w:rsidR="000D23DC">
        <w:rPr>
          <w:rFonts w:cs="Times New Roman"/>
          <w:szCs w:val="24"/>
        </w:rPr>
        <w:t xml:space="preserve">); </w:t>
      </w:r>
      <w:r w:rsidR="006A431C">
        <w:rPr>
          <w:rFonts w:cs="Times New Roman"/>
          <w:szCs w:val="24"/>
        </w:rPr>
        <w:t xml:space="preserve">(2) </w:t>
      </w:r>
      <w:r w:rsidR="0006078D">
        <w:rPr>
          <w:rFonts w:cs="Times New Roman"/>
          <w:szCs w:val="24"/>
        </w:rPr>
        <w:t xml:space="preserve">add </w:t>
      </w:r>
      <w:r w:rsidR="00AA058E">
        <w:rPr>
          <w:rFonts w:cs="Times New Roman"/>
          <w:szCs w:val="24"/>
        </w:rPr>
        <w:t>new “child count for 2-year-olds served in LEA preschool” data element</w:t>
      </w:r>
      <w:r w:rsidR="006A431C">
        <w:rPr>
          <w:rFonts w:cs="Times New Roman"/>
          <w:szCs w:val="24"/>
        </w:rPr>
        <w:t>;</w:t>
      </w:r>
      <w:r w:rsidR="00AA058E">
        <w:rPr>
          <w:rFonts w:cs="Times New Roman"/>
          <w:szCs w:val="24"/>
        </w:rPr>
        <w:t xml:space="preserve"> </w:t>
      </w:r>
      <w:r w:rsidR="000D23DC">
        <w:rPr>
          <w:rFonts w:cs="Times New Roman"/>
          <w:szCs w:val="24"/>
        </w:rPr>
        <w:t xml:space="preserve">and </w:t>
      </w:r>
      <w:r w:rsidR="006A431C">
        <w:rPr>
          <w:rFonts w:cs="Times New Roman"/>
          <w:szCs w:val="24"/>
        </w:rPr>
        <w:t xml:space="preserve">(3) </w:t>
      </w:r>
      <w:r w:rsidR="00CE6815">
        <w:rPr>
          <w:rFonts w:cs="Times New Roman"/>
          <w:szCs w:val="24"/>
        </w:rPr>
        <w:t>expand</w:t>
      </w:r>
      <w:r w:rsidR="000D23DC">
        <w:rPr>
          <w:rFonts w:cs="Times New Roman"/>
          <w:szCs w:val="24"/>
        </w:rPr>
        <w:t xml:space="preserve"> </w:t>
      </w:r>
      <w:r w:rsidR="000C75E2" w:rsidRPr="004814BA">
        <w:rPr>
          <w:rFonts w:cs="Times New Roman"/>
          <w:szCs w:val="24"/>
        </w:rPr>
        <w:t xml:space="preserve">high school equivalency </w:t>
      </w:r>
      <w:r w:rsidR="00911667">
        <w:rPr>
          <w:rFonts w:cs="Times New Roman"/>
          <w:szCs w:val="24"/>
        </w:rPr>
        <w:t xml:space="preserve">exam preparation program student participation and credentials data elements to include </w:t>
      </w:r>
      <w:r w:rsidR="00CE6815">
        <w:rPr>
          <w:rFonts w:cs="Times New Roman"/>
          <w:szCs w:val="24"/>
        </w:rPr>
        <w:t>state-authorized high school equivalency exam preparation programs</w:t>
      </w:r>
      <w:r w:rsidR="003E642F">
        <w:rPr>
          <w:rFonts w:cs="Times New Roman"/>
          <w:szCs w:val="24"/>
        </w:rPr>
        <w:t xml:space="preserve"> in addition to the General Educational Development (GED) test preparation programs</w:t>
      </w:r>
      <w:r w:rsidR="000D23DC">
        <w:rPr>
          <w:rFonts w:cs="Times New Roman"/>
          <w:szCs w:val="24"/>
        </w:rPr>
        <w:t xml:space="preserve">.   </w:t>
      </w:r>
    </w:p>
    <w:p w:rsidR="00B578F4" w:rsidRPr="003E642F" w:rsidRDefault="00386054" w:rsidP="00086E0C">
      <w:pPr>
        <w:pStyle w:val="ListParagraph"/>
      </w:pPr>
      <w:r w:rsidRPr="003E642F">
        <w:t xml:space="preserve">Explain the circumstances that make the collection of information necessary.  Identify any legal or administrative requirements that necessitate the collection.  Attach a </w:t>
      </w:r>
      <w:r w:rsidR="003C7F70" w:rsidRPr="003E642F">
        <w:t xml:space="preserve">hard </w:t>
      </w:r>
      <w:r w:rsidRPr="003E642F">
        <w:t>copy of the appropriate section of each statute and regulation mandating or authorizing the collection of information</w:t>
      </w:r>
      <w:r w:rsidR="003C7F70" w:rsidRPr="003E642F">
        <w:t>,</w:t>
      </w:r>
      <w:r w:rsidR="00050CBE" w:rsidRPr="003E642F">
        <w:t xml:space="preserve"> or </w:t>
      </w:r>
      <w:r w:rsidR="003C7F70" w:rsidRPr="003E642F">
        <w:t xml:space="preserve">you may </w:t>
      </w:r>
      <w:r w:rsidR="00050CBE" w:rsidRPr="003E642F">
        <w:t xml:space="preserve">provide a valid </w:t>
      </w:r>
      <w:r w:rsidR="003C7F70" w:rsidRPr="003E642F">
        <w:t>URL</w:t>
      </w:r>
      <w:r w:rsidR="00050CBE" w:rsidRPr="003E642F">
        <w:t xml:space="preserve"> link or paste the applicable section</w:t>
      </w:r>
      <w:r w:rsidRPr="003E642F">
        <w:t xml:space="preserve">. </w:t>
      </w:r>
      <w:r w:rsidR="00BA13A2" w:rsidRPr="003E642F">
        <w:t xml:space="preserve">Please limit pasted text to no longer than 3 pages. </w:t>
      </w:r>
      <w:r w:rsidRPr="003E642F">
        <w:t>Specify the review type of the collection (new, revision, extension, reinstatement with change, reinstatement without change)</w:t>
      </w:r>
      <w:r w:rsidR="00050CBE" w:rsidRPr="003E642F">
        <w:t>. If revised, briefly specify the changes.  If a rulemaking is involved, make note of the sections or changed sections, if applicable.</w:t>
      </w:r>
    </w:p>
    <w:p w:rsidR="006A37C9" w:rsidRPr="00BA44A6" w:rsidRDefault="006A37C9" w:rsidP="006A37C9">
      <w:pPr>
        <w:autoSpaceDE w:val="0"/>
        <w:autoSpaceDN w:val="0"/>
        <w:adjustRightInd w:val="0"/>
        <w:rPr>
          <w:rFonts w:cs="Times New Roman"/>
          <w:szCs w:val="24"/>
        </w:rPr>
      </w:pPr>
      <w:r w:rsidRPr="00D80CA4">
        <w:rPr>
          <w:rFonts w:cs="Times New Roman"/>
          <w:szCs w:val="24"/>
        </w:rPr>
        <w:t>Section 203(c)(1) of the</w:t>
      </w:r>
      <w:r w:rsidR="004844B2">
        <w:rPr>
          <w:rFonts w:cs="Times New Roman"/>
          <w:szCs w:val="24"/>
        </w:rPr>
        <w:t xml:space="preserve"> 1979</w:t>
      </w:r>
      <w:r w:rsidRPr="00D80CA4">
        <w:rPr>
          <w:rFonts w:cs="Times New Roman"/>
          <w:szCs w:val="24"/>
        </w:rPr>
        <w:t xml:space="preserve"> Department of Education Organization Act conveys to the Assistant Secretary for Civil Rights the authority to “collect or coordinate the collection of data necessary </w:t>
      </w:r>
      <w:r w:rsidRPr="00BA44A6">
        <w:rPr>
          <w:rFonts w:cs="Times New Roman"/>
          <w:szCs w:val="24"/>
        </w:rPr>
        <w:t xml:space="preserve">to ensure compliance with civil rights laws within the jurisdiction of the Office for Civil Rights” (20 U.S.C. </w:t>
      </w:r>
      <w:r w:rsidR="004844B2">
        <w:rPr>
          <w:rFonts w:cs="Times New Roman"/>
          <w:szCs w:val="24"/>
        </w:rPr>
        <w:t xml:space="preserve">§ </w:t>
      </w:r>
      <w:r w:rsidRPr="00BA44A6">
        <w:rPr>
          <w:rFonts w:cs="Times New Roman"/>
          <w:szCs w:val="24"/>
        </w:rPr>
        <w:t>3413(c)(1)</w:t>
      </w:r>
      <w:r w:rsidR="007644F7" w:rsidRPr="00BA44A6">
        <w:rPr>
          <w:rFonts w:cs="Times New Roman"/>
          <w:szCs w:val="24"/>
        </w:rPr>
        <w:t xml:space="preserve">, </w:t>
      </w:r>
      <w:hyperlink r:id="rId9" w:history="1">
        <w:r w:rsidR="00AF316E" w:rsidRPr="00C06B11">
          <w:rPr>
            <w:rStyle w:val="Hyperlink"/>
          </w:rPr>
          <w:t>www.law.cornell.edu/uscode/text/20/3413</w:t>
        </w:r>
      </w:hyperlink>
      <w:r w:rsidRPr="00BA44A6">
        <w:rPr>
          <w:rFonts w:cs="Times New Roman"/>
          <w:szCs w:val="24"/>
        </w:rPr>
        <w:t xml:space="preserve">).  </w:t>
      </w:r>
    </w:p>
    <w:p w:rsidR="006A37C9" w:rsidRPr="00BA44A6" w:rsidRDefault="006A37C9" w:rsidP="007644F7">
      <w:pPr>
        <w:rPr>
          <w:rFonts w:cs="Times New Roman"/>
          <w:szCs w:val="24"/>
        </w:rPr>
      </w:pPr>
      <w:r w:rsidRPr="00BA44A6">
        <w:rPr>
          <w:rFonts w:cs="Times New Roman"/>
          <w:szCs w:val="24"/>
        </w:rPr>
        <w:t xml:space="preserve">The civil rights laws enforced by the </w:t>
      </w:r>
      <w:r w:rsidR="00D162B1">
        <w:rPr>
          <w:rFonts w:cs="Times New Roman"/>
          <w:szCs w:val="24"/>
        </w:rPr>
        <w:t>OCR</w:t>
      </w:r>
      <w:r w:rsidRPr="00BA44A6">
        <w:rPr>
          <w:rFonts w:cs="Times New Roman"/>
          <w:szCs w:val="24"/>
        </w:rPr>
        <w:t xml:space="preserve">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w:t>
      </w:r>
      <w:r w:rsidR="008D72D2">
        <w:rPr>
          <w:rFonts w:cs="Times New Roman"/>
          <w:szCs w:val="24"/>
        </w:rPr>
        <w:t>ED’s</w:t>
      </w:r>
      <w:r w:rsidRPr="00BA44A6">
        <w:rPr>
          <w:rFonts w:cs="Times New Roman"/>
          <w:szCs w:val="24"/>
        </w:rPr>
        <w:t xml:space="preserve">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w:t>
      </w:r>
      <w:r w:rsidR="003E642F">
        <w:rPr>
          <w:rFonts w:cs="Times New Roman"/>
          <w:szCs w:val="24"/>
        </w:rPr>
        <w:t xml:space="preserve">§ </w:t>
      </w:r>
      <w:r w:rsidRPr="00BA44A6">
        <w:rPr>
          <w:rFonts w:cs="Times New Roman"/>
          <w:szCs w:val="24"/>
        </w:rPr>
        <w:t>100.6(b)</w:t>
      </w:r>
      <w:r w:rsidR="007644F7" w:rsidRPr="00BA44A6">
        <w:rPr>
          <w:rFonts w:cs="Times New Roman"/>
          <w:szCs w:val="24"/>
        </w:rPr>
        <w:t xml:space="preserve">, </w:t>
      </w:r>
      <w:r w:rsidRPr="00BA44A6">
        <w:rPr>
          <w:rFonts w:cs="Times New Roman"/>
          <w:szCs w:val="24"/>
        </w:rPr>
        <w:t xml:space="preserve">34 CFR </w:t>
      </w:r>
      <w:r w:rsidR="003E642F">
        <w:rPr>
          <w:rFonts w:cs="Times New Roman"/>
          <w:szCs w:val="24"/>
        </w:rPr>
        <w:t xml:space="preserve">§ </w:t>
      </w:r>
      <w:r w:rsidRPr="00BA44A6">
        <w:rPr>
          <w:rFonts w:cs="Times New Roman"/>
          <w:szCs w:val="24"/>
        </w:rPr>
        <w:t>106.71</w:t>
      </w:r>
      <w:r w:rsidR="007644F7" w:rsidRPr="00BA44A6">
        <w:rPr>
          <w:rFonts w:cs="Times New Roman"/>
          <w:szCs w:val="24"/>
        </w:rPr>
        <w:t xml:space="preserve">, </w:t>
      </w:r>
      <w:r w:rsidRPr="00BA44A6">
        <w:rPr>
          <w:rFonts w:cs="Times New Roman"/>
          <w:szCs w:val="24"/>
        </w:rPr>
        <w:t xml:space="preserve">and 34 CFR </w:t>
      </w:r>
      <w:r w:rsidR="003E642F">
        <w:rPr>
          <w:rFonts w:cs="Times New Roman"/>
          <w:szCs w:val="24"/>
        </w:rPr>
        <w:t xml:space="preserve">§ </w:t>
      </w:r>
      <w:r w:rsidRPr="00BA44A6">
        <w:rPr>
          <w:rFonts w:cs="Times New Roman"/>
          <w:szCs w:val="24"/>
        </w:rPr>
        <w:t>104.61</w:t>
      </w:r>
      <w:r w:rsidR="007644F7" w:rsidRPr="00BA44A6">
        <w:rPr>
          <w:rFonts w:cs="Times New Roman"/>
          <w:szCs w:val="24"/>
        </w:rPr>
        <w:t xml:space="preserve">, </w:t>
      </w:r>
      <w:r w:rsidR="00A0590F">
        <w:rPr>
          <w:rFonts w:cs="Times New Roman"/>
          <w:szCs w:val="24"/>
        </w:rPr>
        <w:t>located</w:t>
      </w:r>
      <w:r w:rsidR="007644F7" w:rsidRPr="00BA44A6">
        <w:rPr>
          <w:rFonts w:cs="Times New Roman"/>
          <w:szCs w:val="24"/>
        </w:rPr>
        <w:t xml:space="preserve"> at </w:t>
      </w:r>
      <w:hyperlink r:id="rId10" w:history="1">
        <w:r w:rsidR="00A0590F" w:rsidRPr="00A0590F">
          <w:rPr>
            <w:rStyle w:val="Hyperlink"/>
          </w:rPr>
          <w:t>www2.ed.gov/policy/rights/reg/ocr/index.html</w:t>
        </w:r>
      </w:hyperlink>
      <w:r w:rsidRPr="00BA44A6">
        <w:rPr>
          <w:rFonts w:cs="Times New Roman"/>
          <w:szCs w:val="24"/>
        </w:rPr>
        <w:t xml:space="preserve">).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4844B2" w:rsidRDefault="004844B2" w:rsidP="00AF316E">
      <w:pPr>
        <w:rPr>
          <w:rFonts w:cs="Calibri"/>
        </w:rPr>
      </w:pPr>
      <w:r w:rsidRPr="009C2EC2">
        <w:t xml:space="preserve">OCR also works with </w:t>
      </w:r>
      <w:r w:rsidR="008D72D2">
        <w:t xml:space="preserve">ED </w:t>
      </w:r>
      <w:r w:rsidRPr="009C2EC2">
        <w:t xml:space="preserve">offices to help them effectively carry out programs of Federal financial assistance that the Secretary of Education is responsible for administering.  </w:t>
      </w:r>
      <w:r w:rsidRPr="009C2EC2">
        <w:rPr>
          <w:i/>
        </w:rPr>
        <w:t>See</w:t>
      </w:r>
      <w:r w:rsidRPr="009C2EC2">
        <w:t xml:space="preserve"> </w:t>
      </w:r>
      <w:r w:rsidRPr="009C2EC2">
        <w:rPr>
          <w:i/>
        </w:rPr>
        <w:t>generally</w:t>
      </w:r>
      <w:r w:rsidRPr="009C2EC2">
        <w:t>, Sections 201, 202(g), 411(a), and 412 of the Department of Education Organization Act (20 U.S.C. §§ 3411,</w:t>
      </w:r>
      <w:r w:rsidR="009C2EC2">
        <w:t xml:space="preserve"> </w:t>
      </w:r>
      <w:r w:rsidRPr="009C2EC2">
        <w:t xml:space="preserve">3412(g), 3471(a), </w:t>
      </w:r>
      <w:r w:rsidR="00086E0C">
        <w:t>3</w:t>
      </w:r>
      <w:r w:rsidRPr="009C2EC2">
        <w:t xml:space="preserve">472, </w:t>
      </w:r>
      <w:hyperlink r:id="rId11" w:history="1">
        <w:r w:rsidR="00AF316E" w:rsidRPr="00C06B11">
          <w:rPr>
            <w:rStyle w:val="Hyperlink"/>
            <w:rFonts w:cs="Times New Roman"/>
            <w:bCs/>
            <w:szCs w:val="24"/>
          </w:rPr>
          <w:t>www.law.cornell.edu/uscode/text/20/3411</w:t>
        </w:r>
      </w:hyperlink>
      <w:r w:rsidR="00AF316E">
        <w:rPr>
          <w:bCs/>
        </w:rPr>
        <w:t>,</w:t>
      </w:r>
      <w:r w:rsidR="00086E0C">
        <w:rPr>
          <w:bCs/>
          <w:color w:val="1F497D"/>
        </w:rPr>
        <w:t xml:space="preserve"> </w:t>
      </w:r>
      <w:hyperlink r:id="rId12" w:history="1">
        <w:r w:rsidR="00AF316E" w:rsidRPr="00C06B11">
          <w:rPr>
            <w:rStyle w:val="Hyperlink"/>
            <w:rFonts w:cs="Times New Roman"/>
            <w:bCs/>
            <w:szCs w:val="24"/>
          </w:rPr>
          <w:t>www.law.cornell.edu/uscode/text/20/3412</w:t>
        </w:r>
      </w:hyperlink>
      <w:r w:rsidR="00086E0C" w:rsidRPr="009C2EC2">
        <w:rPr>
          <w:bCs/>
          <w:color w:val="1F497D"/>
        </w:rPr>
        <w:t>,</w:t>
      </w:r>
      <w:r w:rsidR="00086E0C">
        <w:rPr>
          <w:bCs/>
          <w:color w:val="1F497D"/>
        </w:rPr>
        <w:t xml:space="preserve"> </w:t>
      </w:r>
      <w:hyperlink r:id="rId13" w:history="1">
        <w:r w:rsidR="00AF316E" w:rsidRPr="00C06B11">
          <w:rPr>
            <w:rStyle w:val="Hyperlink"/>
            <w:rFonts w:cs="Times New Roman"/>
            <w:bCs/>
            <w:szCs w:val="24"/>
          </w:rPr>
          <w:t>www.law.cornell.edu/uscode/text/20/3471</w:t>
        </w:r>
      </w:hyperlink>
      <w:r w:rsidR="00086E0C">
        <w:rPr>
          <w:rStyle w:val="Hyperlink"/>
          <w:rFonts w:cs="Times New Roman"/>
          <w:bCs/>
          <w:szCs w:val="24"/>
        </w:rPr>
        <w:t>,</w:t>
      </w:r>
      <w:r w:rsidR="00AF316E" w:rsidRPr="00AF316E">
        <w:t xml:space="preserve"> and</w:t>
      </w:r>
      <w:r w:rsidR="00086E0C" w:rsidRPr="00AF316E">
        <w:t xml:space="preserve"> </w:t>
      </w:r>
      <w:hyperlink r:id="rId14" w:history="1">
        <w:r w:rsidR="00AF316E" w:rsidRPr="00C06B11">
          <w:rPr>
            <w:rStyle w:val="Hyperlink"/>
            <w:rFonts w:cs="Times New Roman"/>
            <w:bCs/>
            <w:szCs w:val="24"/>
          </w:rPr>
          <w:t>www.law.cornell.edu/uscode/text/20/3472</w:t>
        </w:r>
      </w:hyperlink>
      <w:r w:rsidR="009C2EC2">
        <w:rPr>
          <w:bCs/>
          <w:color w:val="1F497D"/>
        </w:rPr>
        <w:t xml:space="preserve">, </w:t>
      </w:r>
      <w:r w:rsidRPr="009C2EC2">
        <w:t xml:space="preserve">respectively). </w:t>
      </w:r>
      <w:r w:rsidR="005D6118" w:rsidRPr="009C2EC2">
        <w:t xml:space="preserve"> </w:t>
      </w:r>
      <w:r w:rsidRPr="009C2EC2">
        <w:t xml:space="preserve">OCR </w:t>
      </w:r>
      <w:r w:rsidRPr="009C2EC2">
        <w:rPr>
          <w:rFonts w:cs="Calibri"/>
        </w:rPr>
        <w:t xml:space="preserve">works with </w:t>
      </w:r>
      <w:r w:rsidR="008D72D2">
        <w:rPr>
          <w:rFonts w:cs="Calibri"/>
        </w:rPr>
        <w:t>ED</w:t>
      </w:r>
      <w:r w:rsidRPr="009C2EC2">
        <w:rPr>
          <w:rFonts w:cs="Calibri"/>
        </w:rPr>
        <w:t>’s Office of Elementary and Secondary Education, which</w:t>
      </w:r>
      <w:r w:rsidRPr="0046178B">
        <w:rPr>
          <w:rFonts w:cs="Calibri"/>
        </w:rPr>
        <w:t xml:space="preserve"> is responsible for administering the Elementary and Secondary Education Act of 1965 (ESEA).  Section 9533 of the ESEA (20 U.S.C. </w:t>
      </w:r>
      <w:r>
        <w:rPr>
          <w:rFonts w:cs="Calibri"/>
        </w:rPr>
        <w:t xml:space="preserve">§ </w:t>
      </w:r>
      <w:r w:rsidRPr="0046178B">
        <w:rPr>
          <w:rFonts w:cs="Calibri"/>
        </w:rPr>
        <w:t>7913</w:t>
      </w:r>
      <w:r w:rsidR="00FE46ED">
        <w:rPr>
          <w:rFonts w:cs="Calibri"/>
        </w:rPr>
        <w:t xml:space="preserve">, </w:t>
      </w:r>
      <w:hyperlink r:id="rId15" w:history="1">
        <w:r w:rsidR="00AF316E" w:rsidRPr="00C06B11">
          <w:rPr>
            <w:rStyle w:val="Hyperlink"/>
            <w:rFonts w:cs="Calibri"/>
          </w:rPr>
          <w:t>www.law.cornell.edu/uscode/text/20/7913</w:t>
        </w:r>
      </w:hyperlink>
      <w:r w:rsidRPr="0046178B">
        <w:rPr>
          <w:rFonts w:cs="Calibri"/>
        </w:rPr>
        <w:t xml:space="preserve">) prohibits discrimination in the administration of the ESEA in violation of the Fifth or Fourteenth Amendments to the Constitution.  In addition, Section 9534 of the ESEA (20 U.S.C. </w:t>
      </w:r>
      <w:r>
        <w:rPr>
          <w:rFonts w:cs="Calibri"/>
        </w:rPr>
        <w:t xml:space="preserve">§ </w:t>
      </w:r>
      <w:r w:rsidRPr="0046178B">
        <w:rPr>
          <w:rFonts w:cs="Calibri"/>
        </w:rPr>
        <w:t>7914</w:t>
      </w:r>
      <w:r w:rsidR="00AF316E">
        <w:rPr>
          <w:rFonts w:cs="Calibri"/>
        </w:rPr>
        <w:t>,</w:t>
      </w:r>
      <w:r w:rsidR="00FE46ED">
        <w:rPr>
          <w:rFonts w:cs="Calibri"/>
        </w:rPr>
        <w:t xml:space="preserve"> </w:t>
      </w:r>
      <w:hyperlink r:id="rId16" w:history="1">
        <w:r w:rsidR="00AF316E" w:rsidRPr="00C06B11">
          <w:rPr>
            <w:rStyle w:val="Hyperlink"/>
          </w:rPr>
          <w:t>www.law.cornell.edu/uscode/text/20/7914</w:t>
        </w:r>
      </w:hyperlink>
      <w:r w:rsidRPr="0046178B">
        <w:rPr>
          <w:rFonts w:cs="Calibri"/>
        </w:rPr>
        <w:t>) prohibits discrimination in funded programs on the basis of race, color, religion, sex (except as otherwise permitted under Title IX), national origin, or disability</w:t>
      </w:r>
      <w:r w:rsidR="00FE46ED">
        <w:rPr>
          <w:rFonts w:cs="Calibri"/>
        </w:rPr>
        <w:t xml:space="preserve">.  </w:t>
      </w:r>
      <w:r w:rsidRPr="0046178B">
        <w:rPr>
          <w:rFonts w:cs="Calibri"/>
        </w:rPr>
        <w:t xml:space="preserve">Thus, in addition to OCR's authority described above, the ESEA provides authority for </w:t>
      </w:r>
      <w:r w:rsidR="008D72D2">
        <w:rPr>
          <w:rFonts w:cs="Calibri"/>
        </w:rPr>
        <w:t>ED</w:t>
      </w:r>
      <w:r w:rsidRPr="0046178B">
        <w:rPr>
          <w:rFonts w:cs="Calibri"/>
        </w:rPr>
        <w:t xml:space="preserve"> to mandate that </w:t>
      </w:r>
      <w:r w:rsidR="00AF316E">
        <w:rPr>
          <w:rFonts w:cs="Calibri"/>
        </w:rPr>
        <w:t>local educational agencies (LEAs)</w:t>
      </w:r>
      <w:r w:rsidRPr="0046178B">
        <w:rPr>
          <w:rFonts w:cs="Calibri"/>
        </w:rPr>
        <w:t xml:space="preserve"> respond to this data collection.</w:t>
      </w:r>
    </w:p>
    <w:p w:rsidR="001E497E" w:rsidRDefault="006A37C9" w:rsidP="006A37C9">
      <w:pPr>
        <w:rPr>
          <w:rFonts w:cs="Times New Roman"/>
          <w:szCs w:val="24"/>
        </w:rPr>
      </w:pPr>
      <w:r w:rsidRPr="00D80CA4">
        <w:rPr>
          <w:rFonts w:cs="Times New Roman"/>
          <w:szCs w:val="24"/>
        </w:rPr>
        <w:t>As with previous CRDC collections, the purpose of the 2015</w:t>
      </w:r>
      <w:r w:rsidR="004C0CA7">
        <w:rPr>
          <w:rFonts w:cs="Times New Roman"/>
          <w:szCs w:val="24"/>
        </w:rPr>
        <w:t>–16</w:t>
      </w:r>
      <w:r w:rsidRPr="00D80CA4">
        <w:rPr>
          <w:rFonts w:cs="Times New Roman"/>
          <w:szCs w:val="24"/>
        </w:rPr>
        <w:t xml:space="preserve"> CRDC</w:t>
      </w:r>
      <w:r w:rsidRPr="00D80CA4" w:rsidDel="003C22D4">
        <w:rPr>
          <w:rFonts w:cs="Times New Roman"/>
          <w:szCs w:val="24"/>
        </w:rPr>
        <w:t xml:space="preserve"> </w:t>
      </w:r>
      <w:r w:rsidRPr="00D80CA4">
        <w:rPr>
          <w:rFonts w:cs="Times New Roman"/>
          <w:szCs w:val="24"/>
        </w:rPr>
        <w:t xml:space="preserve">is to obtain vital data related to the civil rights laws’ requirement that public LEAs and elementary and secondary schools provide equal educational opportunity.  </w:t>
      </w:r>
    </w:p>
    <w:p w:rsidR="001E497E" w:rsidRDefault="00586C29" w:rsidP="006A37C9">
      <w:pPr>
        <w:rPr>
          <w:rFonts w:cs="Times New Roman"/>
          <w:szCs w:val="24"/>
        </w:rPr>
      </w:pPr>
      <w:r>
        <w:rPr>
          <w:rFonts w:cs="Times New Roman"/>
          <w:szCs w:val="24"/>
        </w:rPr>
        <w:t xml:space="preserve">In </w:t>
      </w:r>
      <w:r w:rsidRPr="00D80CA4">
        <w:rPr>
          <w:rFonts w:cs="Times New Roman"/>
          <w:szCs w:val="24"/>
        </w:rPr>
        <w:t>p</w:t>
      </w:r>
      <w:r>
        <w:rPr>
          <w:rFonts w:cs="Times New Roman"/>
          <w:szCs w:val="24"/>
        </w:rPr>
        <w:t>re</w:t>
      </w:r>
      <w:r w:rsidRPr="00D80CA4">
        <w:rPr>
          <w:rFonts w:cs="Times New Roman"/>
          <w:szCs w:val="24"/>
        </w:rPr>
        <w:t>p</w:t>
      </w:r>
      <w:r>
        <w:rPr>
          <w:rFonts w:cs="Times New Roman"/>
          <w:szCs w:val="24"/>
        </w:rPr>
        <w:t xml:space="preserve">aring the original proposal for the </w:t>
      </w:r>
      <w:r w:rsidRPr="00D80CA4">
        <w:rPr>
          <w:rFonts w:cs="Times New Roman"/>
          <w:szCs w:val="24"/>
        </w:rPr>
        <w:t>2013</w:t>
      </w:r>
      <w:r w:rsidR="004C0CA7">
        <w:rPr>
          <w:rFonts w:cs="Times New Roman"/>
          <w:szCs w:val="24"/>
        </w:rPr>
        <w:t>–14</w:t>
      </w:r>
      <w:r w:rsidRPr="00D80CA4">
        <w:rPr>
          <w:rFonts w:cs="Times New Roman"/>
          <w:szCs w:val="24"/>
        </w:rPr>
        <w:t xml:space="preserve"> </w:t>
      </w:r>
      <w:r w:rsidR="008661CD">
        <w:rPr>
          <w:rFonts w:cs="Times New Roman"/>
          <w:szCs w:val="24"/>
        </w:rPr>
        <w:t xml:space="preserve">CRDC </w:t>
      </w:r>
      <w:r w:rsidRPr="00D80CA4">
        <w:rPr>
          <w:rFonts w:cs="Times New Roman"/>
          <w:szCs w:val="24"/>
        </w:rPr>
        <w:t xml:space="preserve">and </w:t>
      </w:r>
      <w:r>
        <w:rPr>
          <w:rFonts w:cs="Times New Roman"/>
          <w:szCs w:val="24"/>
        </w:rPr>
        <w:t>2015</w:t>
      </w:r>
      <w:r w:rsidR="004C0CA7">
        <w:rPr>
          <w:rFonts w:cs="Times New Roman"/>
          <w:szCs w:val="24"/>
        </w:rPr>
        <w:t>–16</w:t>
      </w:r>
      <w:r>
        <w:rPr>
          <w:rFonts w:cs="Times New Roman"/>
          <w:szCs w:val="24"/>
        </w:rPr>
        <w:t xml:space="preserve"> CRDC, </w:t>
      </w:r>
      <w:r w:rsidR="006A37C9" w:rsidRPr="00D80CA4">
        <w:rPr>
          <w:rFonts w:cs="Times New Roman"/>
          <w:szCs w:val="24"/>
        </w:rPr>
        <w:t xml:space="preserve">OCR extensively analyzed the uses of every data element collected </w:t>
      </w:r>
      <w:r w:rsidR="008D72D2">
        <w:rPr>
          <w:rFonts w:cs="Times New Roman"/>
          <w:szCs w:val="24"/>
        </w:rPr>
        <w:t>for</w:t>
      </w:r>
      <w:r w:rsidR="008D72D2" w:rsidRPr="00D80CA4">
        <w:rPr>
          <w:rFonts w:cs="Times New Roman"/>
          <w:szCs w:val="24"/>
        </w:rPr>
        <w:t xml:space="preserve"> </w:t>
      </w:r>
      <w:r w:rsidR="006A37C9" w:rsidRPr="00D80CA4">
        <w:rPr>
          <w:rFonts w:cs="Times New Roman"/>
          <w:szCs w:val="24"/>
        </w:rPr>
        <w:t>2011</w:t>
      </w:r>
      <w:r w:rsidR="004C0CA7">
        <w:rPr>
          <w:rFonts w:cs="Times New Roman"/>
          <w:szCs w:val="24"/>
        </w:rPr>
        <w:t>–12</w:t>
      </w:r>
      <w:r w:rsidR="008D72D2">
        <w:rPr>
          <w:rFonts w:cs="Times New Roman"/>
          <w:szCs w:val="24"/>
        </w:rPr>
        <w:t>,</w:t>
      </w:r>
      <w:r w:rsidR="006A37C9" w:rsidRPr="00D80CA4">
        <w:rPr>
          <w:rFonts w:cs="Times New Roman"/>
          <w:szCs w:val="24"/>
        </w:rPr>
        <w:t xml:space="preserve"> and sought advice from experts across </w:t>
      </w:r>
      <w:r w:rsidR="008D72D2">
        <w:rPr>
          <w:rFonts w:cs="Times New Roman"/>
          <w:szCs w:val="24"/>
        </w:rPr>
        <w:t>ED</w:t>
      </w:r>
      <w:r w:rsidR="006A37C9" w:rsidRPr="00D80CA4">
        <w:rPr>
          <w:rFonts w:cs="Times New Roman"/>
          <w:szCs w:val="24"/>
        </w:rPr>
        <w:t xml:space="preserve"> to refine, improve, and where appropriate, add or remove data elements from the collection.  The 2013</w:t>
      </w:r>
      <w:r w:rsidR="004C0CA7">
        <w:rPr>
          <w:rFonts w:cs="Times New Roman"/>
          <w:szCs w:val="24"/>
        </w:rPr>
        <w:t>–14</w:t>
      </w:r>
      <w:r w:rsidR="006A37C9" w:rsidRPr="00D80CA4">
        <w:rPr>
          <w:rFonts w:cs="Times New Roman"/>
          <w:szCs w:val="24"/>
        </w:rPr>
        <w:t xml:space="preserve"> </w:t>
      </w:r>
      <w:r w:rsidR="008661CD">
        <w:rPr>
          <w:rFonts w:cs="Times New Roman"/>
          <w:szCs w:val="24"/>
        </w:rPr>
        <w:t xml:space="preserve">CRDC </w:t>
      </w:r>
      <w:r w:rsidR="006A37C9" w:rsidRPr="00D80CA4">
        <w:rPr>
          <w:rFonts w:cs="Times New Roman"/>
          <w:szCs w:val="24"/>
        </w:rPr>
        <w:t>and 2015</w:t>
      </w:r>
      <w:r w:rsidR="004C0CA7">
        <w:rPr>
          <w:rFonts w:cs="Times New Roman"/>
          <w:szCs w:val="24"/>
        </w:rPr>
        <w:t>–16</w:t>
      </w:r>
      <w:r w:rsidR="006A37C9" w:rsidRPr="00D80CA4">
        <w:rPr>
          <w:rFonts w:cs="Times New Roman"/>
          <w:szCs w:val="24"/>
        </w:rPr>
        <w:t xml:space="preserve"> CRDC redesign effort ensured that, while several new indicators were added to the collection, data elements also were removed where appropriate.  OCR also made the CRDC data definitions and metrics consistent with other mandatory collections across </w:t>
      </w:r>
      <w:r w:rsidR="008D72D2">
        <w:rPr>
          <w:rFonts w:cs="Times New Roman"/>
          <w:szCs w:val="24"/>
        </w:rPr>
        <w:t>ED</w:t>
      </w:r>
      <w:r w:rsidR="006A37C9" w:rsidRPr="00D80CA4">
        <w:rPr>
          <w:rFonts w:cs="Times New Roman"/>
          <w:szCs w:val="24"/>
        </w:rPr>
        <w:t xml:space="preserve"> wherever possible.  </w:t>
      </w:r>
    </w:p>
    <w:p w:rsidR="001E497E" w:rsidRDefault="00AE4FB6" w:rsidP="006A37C9">
      <w:pPr>
        <w:rPr>
          <w:rFonts w:cs="Times New Roman"/>
          <w:szCs w:val="24"/>
        </w:rPr>
      </w:pPr>
      <w:r>
        <w:rPr>
          <w:rFonts w:cs="Times New Roman"/>
          <w:szCs w:val="24"/>
        </w:rPr>
        <w:t xml:space="preserve">The </w:t>
      </w:r>
      <w:r w:rsidRPr="00D80CA4">
        <w:rPr>
          <w:rFonts w:cs="Times New Roman"/>
          <w:szCs w:val="24"/>
        </w:rPr>
        <w:t>p</w:t>
      </w:r>
      <w:r>
        <w:rPr>
          <w:rFonts w:cs="Times New Roman"/>
          <w:szCs w:val="24"/>
        </w:rPr>
        <w:t>ro</w:t>
      </w:r>
      <w:r w:rsidRPr="00D80CA4">
        <w:rPr>
          <w:rFonts w:cs="Times New Roman"/>
          <w:szCs w:val="24"/>
        </w:rPr>
        <w:t>p</w:t>
      </w:r>
      <w:r>
        <w:rPr>
          <w:rFonts w:cs="Times New Roman"/>
          <w:szCs w:val="24"/>
        </w:rPr>
        <w:t>osed 2015</w:t>
      </w:r>
      <w:r w:rsidR="004C0CA7">
        <w:rPr>
          <w:rFonts w:cs="Times New Roman"/>
          <w:szCs w:val="24"/>
        </w:rPr>
        <w:t>–16</w:t>
      </w:r>
      <w:r>
        <w:rPr>
          <w:rFonts w:cs="Times New Roman"/>
          <w:szCs w:val="24"/>
        </w:rPr>
        <w:t xml:space="preserve"> CRDC is </w:t>
      </w:r>
      <w:r w:rsidR="001E497E">
        <w:rPr>
          <w:rFonts w:cs="Times New Roman"/>
          <w:szCs w:val="24"/>
        </w:rPr>
        <w:t>nearly</w:t>
      </w:r>
      <w:r>
        <w:rPr>
          <w:rFonts w:cs="Times New Roman"/>
          <w:szCs w:val="24"/>
        </w:rPr>
        <w:t xml:space="preserve"> identical to the 2015</w:t>
      </w:r>
      <w:r w:rsidR="004C0CA7">
        <w:rPr>
          <w:rFonts w:cs="Times New Roman"/>
          <w:szCs w:val="24"/>
        </w:rPr>
        <w:t>–16</w:t>
      </w:r>
      <w:r>
        <w:rPr>
          <w:rFonts w:cs="Times New Roman"/>
          <w:szCs w:val="24"/>
        </w:rPr>
        <w:t xml:space="preserve"> CRDC </w:t>
      </w:r>
      <w:r w:rsidRPr="00D80CA4">
        <w:rPr>
          <w:rFonts w:cs="Times New Roman"/>
          <w:szCs w:val="24"/>
        </w:rPr>
        <w:t>p</w:t>
      </w:r>
      <w:r>
        <w:rPr>
          <w:rFonts w:cs="Times New Roman"/>
          <w:szCs w:val="24"/>
        </w:rPr>
        <w:t>reviously a</w:t>
      </w:r>
      <w:r w:rsidRPr="00D80CA4">
        <w:rPr>
          <w:rFonts w:cs="Times New Roman"/>
          <w:szCs w:val="24"/>
        </w:rPr>
        <w:t>pp</w:t>
      </w:r>
      <w:r>
        <w:rPr>
          <w:rFonts w:cs="Times New Roman"/>
          <w:szCs w:val="24"/>
        </w:rPr>
        <w:t xml:space="preserve">roved </w:t>
      </w:r>
      <w:r w:rsidR="009B1FBF">
        <w:rPr>
          <w:rFonts w:cs="Times New Roman"/>
          <w:szCs w:val="24"/>
        </w:rPr>
        <w:t>by OMB in February 2014</w:t>
      </w:r>
      <w:r w:rsidR="008661CD">
        <w:rPr>
          <w:rFonts w:cs="Times New Roman"/>
          <w:szCs w:val="24"/>
        </w:rPr>
        <w:t xml:space="preserve"> (OMB control #1870-0504)</w:t>
      </w:r>
      <w:r w:rsidR="009B1FBF">
        <w:rPr>
          <w:rFonts w:cs="Times New Roman"/>
          <w:szCs w:val="24"/>
        </w:rPr>
        <w:t>.</w:t>
      </w:r>
      <w:r w:rsidR="001E497E">
        <w:rPr>
          <w:rFonts w:cs="Times New Roman"/>
          <w:szCs w:val="24"/>
        </w:rPr>
        <w:t xml:space="preserve">  OCR is proposing several minor changes and clarifications for the previously-approved 2015</w:t>
      </w:r>
      <w:r w:rsidR="004C0CA7">
        <w:rPr>
          <w:rFonts w:cs="Times New Roman"/>
          <w:szCs w:val="24"/>
        </w:rPr>
        <w:t>–16</w:t>
      </w:r>
      <w:r w:rsidR="001E497E">
        <w:rPr>
          <w:rFonts w:cs="Times New Roman"/>
          <w:szCs w:val="24"/>
        </w:rPr>
        <w:t xml:space="preserve"> CRDC based on comments</w:t>
      </w:r>
      <w:r w:rsidR="00B86985">
        <w:rPr>
          <w:rFonts w:cs="Times New Roman"/>
          <w:szCs w:val="24"/>
        </w:rPr>
        <w:t xml:space="preserve"> received and</w:t>
      </w:r>
      <w:r w:rsidR="001E497E">
        <w:rPr>
          <w:rFonts w:cs="Times New Roman"/>
          <w:szCs w:val="24"/>
        </w:rPr>
        <w:t xml:space="preserve"> questions raised by LEAs during </w:t>
      </w:r>
      <w:r w:rsidR="00B86985">
        <w:rPr>
          <w:rFonts w:cs="Times New Roman"/>
          <w:szCs w:val="24"/>
        </w:rPr>
        <w:t xml:space="preserve">the </w:t>
      </w:r>
      <w:r w:rsidR="001E497E">
        <w:rPr>
          <w:rFonts w:cs="Times New Roman"/>
          <w:szCs w:val="24"/>
        </w:rPr>
        <w:t>administration of the 2013</w:t>
      </w:r>
      <w:r w:rsidR="004C0CA7">
        <w:rPr>
          <w:rFonts w:cs="Times New Roman"/>
          <w:szCs w:val="24"/>
        </w:rPr>
        <w:t>–14</w:t>
      </w:r>
      <w:r w:rsidR="001E497E">
        <w:rPr>
          <w:rFonts w:cs="Times New Roman"/>
          <w:szCs w:val="24"/>
        </w:rPr>
        <w:t xml:space="preserve"> CRDC.  In particular</w:t>
      </w:r>
      <w:r w:rsidR="0039710A">
        <w:rPr>
          <w:rFonts w:cs="Times New Roman"/>
          <w:szCs w:val="24"/>
        </w:rPr>
        <w:t>, OCR proposes</w:t>
      </w:r>
      <w:r w:rsidR="009E1286">
        <w:rPr>
          <w:rFonts w:cs="Times New Roman"/>
          <w:szCs w:val="24"/>
        </w:rPr>
        <w:t xml:space="preserve"> the following</w:t>
      </w:r>
      <w:r w:rsidR="001E497E">
        <w:rPr>
          <w:rFonts w:cs="Times New Roman"/>
          <w:szCs w:val="24"/>
        </w:rPr>
        <w:t>:</w:t>
      </w:r>
    </w:p>
    <w:p w:rsidR="008661CD" w:rsidRPr="003E642F" w:rsidRDefault="0039710A" w:rsidP="00086E0C">
      <w:pPr>
        <w:pStyle w:val="ListParagraph2"/>
      </w:pPr>
      <w:r w:rsidRPr="003E642F">
        <w:t xml:space="preserve">drop </w:t>
      </w:r>
      <w:r w:rsidR="0072162A" w:rsidRPr="003E642F">
        <w:t>the “</w:t>
      </w:r>
      <w:r w:rsidR="009E1286" w:rsidRPr="003E642F">
        <w:t>students</w:t>
      </w:r>
      <w:r w:rsidRPr="003E642F">
        <w:t xml:space="preserve"> </w:t>
      </w:r>
      <w:r w:rsidR="009E1286" w:rsidRPr="003E642F">
        <w:t xml:space="preserve">transferred to a regular school </w:t>
      </w:r>
      <w:r w:rsidR="0072162A" w:rsidRPr="003E642F">
        <w:t xml:space="preserve">for disciplinary reasons” data element from the collection </w:t>
      </w:r>
      <w:r w:rsidRPr="003E642F">
        <w:t>(</w:t>
      </w:r>
      <w:r w:rsidR="00AF316E">
        <w:t>the “</w:t>
      </w:r>
      <w:r w:rsidR="0072162A" w:rsidRPr="003E642F">
        <w:t>students</w:t>
      </w:r>
      <w:r w:rsidRPr="003E642F">
        <w:t xml:space="preserve"> transfer</w:t>
      </w:r>
      <w:r w:rsidR="0072162A" w:rsidRPr="003E642F">
        <w:t>red</w:t>
      </w:r>
      <w:r w:rsidRPr="003E642F">
        <w:t xml:space="preserve"> to </w:t>
      </w:r>
      <w:r w:rsidR="0072162A" w:rsidRPr="003E642F">
        <w:t xml:space="preserve">an </w:t>
      </w:r>
      <w:r w:rsidRPr="003E642F">
        <w:t>alternative school</w:t>
      </w:r>
      <w:r w:rsidR="0072162A" w:rsidRPr="003E642F">
        <w:t>”</w:t>
      </w:r>
      <w:r w:rsidRPr="003E642F">
        <w:t xml:space="preserve"> </w:t>
      </w:r>
      <w:r w:rsidR="0072162A" w:rsidRPr="003E642F">
        <w:t xml:space="preserve">data element </w:t>
      </w:r>
      <w:r w:rsidRPr="003E642F">
        <w:t xml:space="preserve">would </w:t>
      </w:r>
      <w:r w:rsidR="0072162A" w:rsidRPr="003E642F">
        <w:t>remain in the collection</w:t>
      </w:r>
      <w:r w:rsidRPr="003E642F">
        <w:t xml:space="preserve">) </w:t>
      </w:r>
      <w:r w:rsidR="0072162A" w:rsidRPr="003E642F">
        <w:t xml:space="preserve">[see </w:t>
      </w:r>
      <w:r w:rsidRPr="003E642F">
        <w:t>Attach</w:t>
      </w:r>
      <w:r w:rsidR="0072162A" w:rsidRPr="003E642F">
        <w:t>ment</w:t>
      </w:r>
      <w:r w:rsidRPr="003E642F">
        <w:t xml:space="preserve"> A</w:t>
      </w:r>
      <w:r w:rsidR="0072162A" w:rsidRPr="003E642F">
        <w:t>-</w:t>
      </w:r>
      <w:r w:rsidRPr="003E642F">
        <w:t xml:space="preserve">2, pages 35 </w:t>
      </w:r>
      <w:r w:rsidR="0072162A" w:rsidRPr="003E642F">
        <w:t>and</w:t>
      </w:r>
      <w:r w:rsidRPr="003E642F">
        <w:t xml:space="preserve"> 36 (Data Groups 922 and 923); </w:t>
      </w:r>
      <w:r w:rsidR="0072162A" w:rsidRPr="003E642F">
        <w:t xml:space="preserve">also see </w:t>
      </w:r>
      <w:r w:rsidRPr="003E642F">
        <w:t>Attach</w:t>
      </w:r>
      <w:r w:rsidR="0072162A" w:rsidRPr="003E642F">
        <w:t>ment</w:t>
      </w:r>
      <w:r w:rsidRPr="003E642F">
        <w:t xml:space="preserve"> A</w:t>
      </w:r>
      <w:r w:rsidR="0072162A" w:rsidRPr="003E642F">
        <w:t>-</w:t>
      </w:r>
      <w:r w:rsidRPr="003E642F">
        <w:t>3, page 17 (Data Category: Discipline Method)</w:t>
      </w:r>
      <w:r w:rsidR="0072162A" w:rsidRPr="003E642F">
        <w:t>]</w:t>
      </w:r>
      <w:r w:rsidRPr="003E642F">
        <w:t>;</w:t>
      </w:r>
    </w:p>
    <w:p w:rsidR="006B5A5D" w:rsidRPr="003E642F" w:rsidRDefault="006B5A5D" w:rsidP="00086E0C">
      <w:pPr>
        <w:pStyle w:val="ListParagraph2"/>
      </w:pPr>
      <w:r w:rsidRPr="003E642F">
        <w:t>add new child count data element for children who were two-years old on the child count date, but who were served in a</w:t>
      </w:r>
      <w:r w:rsidR="001F45B0" w:rsidRPr="003E642F">
        <w:t xml:space="preserve"> local educational agency (</w:t>
      </w:r>
      <w:r w:rsidRPr="003E642F">
        <w:t>LEA</w:t>
      </w:r>
      <w:r w:rsidR="001F45B0" w:rsidRPr="003E642F">
        <w:t>)</w:t>
      </w:r>
      <w:r w:rsidRPr="003E642F">
        <w:t xml:space="preserve"> preschool program for three- through five-year-olds [see Attachment A-2, page 70 (Data Group 957); also see Attachment A-3, page 7 (Data Category: Age (Preschool)];</w:t>
      </w:r>
    </w:p>
    <w:p w:rsidR="008661CD" w:rsidRPr="003E642F" w:rsidRDefault="00AB3163" w:rsidP="00086E0C">
      <w:pPr>
        <w:pStyle w:val="ListParagraph2"/>
      </w:pPr>
      <w:r w:rsidRPr="003E642F">
        <w:t xml:space="preserve">expand high school equivalency exam preparation program student participation and credentials data elements to include GED test preparation programs, High School Equivalency Test (HiSet) preparation programs, Test Assessing Secondary Completion (TASC) preparation programs, and any other state-authorized high school equivalency exam preparation programs [see </w:t>
      </w:r>
      <w:r w:rsidR="0039710A" w:rsidRPr="003E642F">
        <w:t>Attach</w:t>
      </w:r>
      <w:r w:rsidRPr="003E642F">
        <w:t>ment</w:t>
      </w:r>
      <w:r w:rsidR="0039710A" w:rsidRPr="003E642F">
        <w:t xml:space="preserve"> A</w:t>
      </w:r>
      <w:r w:rsidRPr="003E642F">
        <w:t>-</w:t>
      </w:r>
      <w:r w:rsidR="0039710A" w:rsidRPr="003E642F">
        <w:t xml:space="preserve">2, pages 46 </w:t>
      </w:r>
      <w:r w:rsidRPr="003E642F">
        <w:t>and</w:t>
      </w:r>
      <w:r w:rsidR="0039710A" w:rsidRPr="003E642F">
        <w:t xml:space="preserve"> 47 (Data Groups 928 and 929); </w:t>
      </w:r>
      <w:r w:rsidRPr="003E642F">
        <w:t xml:space="preserve">also see </w:t>
      </w:r>
      <w:r w:rsidR="0039710A" w:rsidRPr="003E642F">
        <w:t>Attach</w:t>
      </w:r>
      <w:r w:rsidRPr="003E642F">
        <w:t>ment</w:t>
      </w:r>
      <w:r w:rsidR="0039710A" w:rsidRPr="003E642F">
        <w:t xml:space="preserve"> A</w:t>
      </w:r>
      <w:r w:rsidRPr="003E642F">
        <w:t>-</w:t>
      </w:r>
      <w:r w:rsidR="0039710A" w:rsidRPr="003E642F">
        <w:t>4, page 17 (Directional Indicator 8)</w:t>
      </w:r>
      <w:r w:rsidRPr="003E642F">
        <w:t>]</w:t>
      </w:r>
      <w:r w:rsidR="0039710A" w:rsidRPr="003E642F">
        <w:t>;</w:t>
      </w:r>
    </w:p>
    <w:p w:rsidR="008661CD" w:rsidRPr="003E642F" w:rsidRDefault="00F015E1" w:rsidP="00086E0C">
      <w:pPr>
        <w:pStyle w:val="ListParagraph2"/>
      </w:pPr>
      <w:r w:rsidRPr="003E642F">
        <w:lastRenderedPageBreak/>
        <w:t xml:space="preserve">alter the child count date for students served under the IDEA to October 1 of the school year </w:t>
      </w:r>
      <w:r w:rsidR="00715D4D" w:rsidRPr="003E642F">
        <w:t xml:space="preserve">[see </w:t>
      </w:r>
      <w:r w:rsidRPr="003E642F">
        <w:t>Attach</w:t>
      </w:r>
      <w:r w:rsidR="00715D4D" w:rsidRPr="003E642F">
        <w:t>ment</w:t>
      </w:r>
      <w:r w:rsidRPr="003E642F">
        <w:t xml:space="preserve"> A</w:t>
      </w:r>
      <w:r w:rsidR="00715D4D" w:rsidRPr="003E642F">
        <w:t>-</w:t>
      </w:r>
      <w:r w:rsidRPr="003E642F">
        <w:t>2, page 109 (Data Group 180)</w:t>
      </w:r>
      <w:r w:rsidR="00715D4D" w:rsidRPr="003E642F">
        <w:t>]</w:t>
      </w:r>
      <w:r w:rsidRPr="003E642F">
        <w:t>; and</w:t>
      </w:r>
    </w:p>
    <w:p w:rsidR="008661CD" w:rsidRPr="003E642F" w:rsidRDefault="008274D5" w:rsidP="00086E0C">
      <w:pPr>
        <w:pStyle w:val="ListParagraph2"/>
      </w:pPr>
      <w:r w:rsidRPr="003E642F">
        <w:t>modify</w:t>
      </w:r>
      <w:r w:rsidR="00F015E1" w:rsidRPr="003E642F">
        <w:t xml:space="preserve"> the corporal </w:t>
      </w:r>
      <w:r w:rsidR="0084183A" w:rsidRPr="003E642F">
        <w:t>p</w:t>
      </w:r>
      <w:r w:rsidR="00F015E1" w:rsidRPr="003E642F">
        <w:t xml:space="preserve">unishment </w:t>
      </w:r>
      <w:r w:rsidRPr="003E642F">
        <w:t xml:space="preserve">indicator </w:t>
      </w:r>
      <w:r w:rsidR="00C23037" w:rsidRPr="003E642F">
        <w:t xml:space="preserve">from whether a school uses corporal punishment </w:t>
      </w:r>
      <w:r w:rsidRPr="003E642F">
        <w:t>to whether</w:t>
      </w:r>
      <w:r w:rsidR="00C23037" w:rsidRPr="003E642F">
        <w:t xml:space="preserve"> a</w:t>
      </w:r>
      <w:r w:rsidRPr="003E642F">
        <w:t xml:space="preserve"> school has any students who receive corporal punishment </w:t>
      </w:r>
      <w:r w:rsidR="00C23037" w:rsidRPr="003E642F">
        <w:t xml:space="preserve">[see </w:t>
      </w:r>
      <w:r w:rsidR="0084183A" w:rsidRPr="003E642F">
        <w:t>Attach</w:t>
      </w:r>
      <w:r w:rsidR="00C23037" w:rsidRPr="003E642F">
        <w:t>ment</w:t>
      </w:r>
      <w:r w:rsidR="0084183A" w:rsidRPr="003E642F">
        <w:t xml:space="preserve"> A</w:t>
      </w:r>
      <w:r w:rsidR="00C23037" w:rsidRPr="003E642F">
        <w:t>-</w:t>
      </w:r>
      <w:r w:rsidR="0084183A" w:rsidRPr="003E642F">
        <w:t>4, page 10 (Directional Indicator 4)</w:t>
      </w:r>
      <w:r w:rsidR="00C23037" w:rsidRPr="003E642F">
        <w:t>]</w:t>
      </w:r>
      <w:r w:rsidR="0084183A" w:rsidRPr="003E642F">
        <w:t>.</w:t>
      </w:r>
    </w:p>
    <w:p w:rsidR="008661CD" w:rsidRDefault="00C101B9">
      <w:pPr>
        <w:rPr>
          <w:rFonts w:cs="Times New Roman"/>
          <w:szCs w:val="24"/>
        </w:rPr>
      </w:pPr>
      <w:r>
        <w:rPr>
          <w:rFonts w:cs="Times New Roman"/>
          <w:szCs w:val="24"/>
        </w:rPr>
        <w:t>In all other res</w:t>
      </w:r>
      <w:r w:rsidR="00592207">
        <w:rPr>
          <w:rFonts w:cs="Times New Roman"/>
          <w:szCs w:val="24"/>
        </w:rPr>
        <w:t>p</w:t>
      </w:r>
      <w:r>
        <w:rPr>
          <w:rFonts w:cs="Times New Roman"/>
          <w:szCs w:val="24"/>
        </w:rPr>
        <w:t>ects, the proposed 2015</w:t>
      </w:r>
      <w:r w:rsidR="004C0CA7">
        <w:rPr>
          <w:rFonts w:cs="Times New Roman"/>
          <w:szCs w:val="24"/>
        </w:rPr>
        <w:t>–16</w:t>
      </w:r>
      <w:r>
        <w:rPr>
          <w:rFonts w:cs="Times New Roman"/>
          <w:szCs w:val="24"/>
        </w:rPr>
        <w:t xml:space="preserve"> CRDC is identical to the </w:t>
      </w:r>
      <w:r w:rsidR="00592207">
        <w:rPr>
          <w:rFonts w:cs="Times New Roman"/>
          <w:szCs w:val="24"/>
        </w:rPr>
        <w:t>2015</w:t>
      </w:r>
      <w:r w:rsidR="004C0CA7">
        <w:rPr>
          <w:rFonts w:cs="Times New Roman"/>
          <w:szCs w:val="24"/>
        </w:rPr>
        <w:t>–16</w:t>
      </w:r>
      <w:r w:rsidR="00592207">
        <w:rPr>
          <w:rFonts w:cs="Times New Roman"/>
          <w:szCs w:val="24"/>
        </w:rPr>
        <w:t xml:space="preserve"> CRDC that was approved in February 2014.</w:t>
      </w:r>
    </w:p>
    <w:p w:rsidR="008E19E1" w:rsidRDefault="00D80CA4" w:rsidP="006A37C9">
      <w:pPr>
        <w:rPr>
          <w:rFonts w:cs="Times New Roman"/>
          <w:b/>
          <w:szCs w:val="24"/>
        </w:rPr>
      </w:pPr>
      <w:r>
        <w:rPr>
          <w:rFonts w:cs="Times New Roman"/>
          <w:szCs w:val="24"/>
        </w:rPr>
        <w:t xml:space="preserve">The information in the next few paragraphs summarizes some general areas of </w:t>
      </w:r>
      <w:r w:rsidR="003040A5">
        <w:rPr>
          <w:rFonts w:cs="Times New Roman"/>
          <w:szCs w:val="24"/>
        </w:rPr>
        <w:t>information collected in the CRDC</w:t>
      </w:r>
      <w:r>
        <w:rPr>
          <w:rFonts w:cs="Times New Roman"/>
          <w:szCs w:val="24"/>
        </w:rPr>
        <w:t xml:space="preserve">.  For a more detailed list of what is proposed for </w:t>
      </w:r>
      <w:r w:rsidR="001F45B0">
        <w:rPr>
          <w:rFonts w:cs="Times New Roman"/>
          <w:szCs w:val="24"/>
        </w:rPr>
        <w:t xml:space="preserve">the </w:t>
      </w:r>
      <w:r>
        <w:rPr>
          <w:rFonts w:cs="Times New Roman"/>
          <w:szCs w:val="24"/>
        </w:rPr>
        <w:t>2015</w:t>
      </w:r>
      <w:r w:rsidR="004C0CA7">
        <w:rPr>
          <w:rFonts w:cs="Times New Roman"/>
          <w:szCs w:val="24"/>
        </w:rPr>
        <w:t>–16</w:t>
      </w:r>
      <w:r w:rsidR="001F45B0">
        <w:rPr>
          <w:rFonts w:cs="Times New Roman"/>
          <w:szCs w:val="24"/>
        </w:rPr>
        <w:t xml:space="preserve"> CRDC</w:t>
      </w:r>
      <w:r>
        <w:rPr>
          <w:rFonts w:cs="Times New Roman"/>
          <w:szCs w:val="24"/>
        </w:rPr>
        <w:t>, see Appendix 1 to this Supporting Statement A.</w:t>
      </w:r>
      <w:r w:rsidR="00D172F8">
        <w:rPr>
          <w:rFonts w:cs="Times New Roman"/>
          <w:szCs w:val="24"/>
        </w:rPr>
        <w:t xml:space="preserve">  </w:t>
      </w:r>
    </w:p>
    <w:p w:rsidR="00D80CA4" w:rsidRPr="00AF316E" w:rsidRDefault="00D80CA4" w:rsidP="006A37C9">
      <w:pPr>
        <w:rPr>
          <w:rFonts w:cs="Times New Roman"/>
          <w:b/>
          <w:i/>
          <w:szCs w:val="24"/>
        </w:rPr>
      </w:pPr>
      <w:r w:rsidRPr="00AF316E">
        <w:rPr>
          <w:rFonts w:cs="Times New Roman"/>
          <w:b/>
          <w:i/>
          <w:szCs w:val="24"/>
        </w:rPr>
        <w:t>School and District Characteristics</w:t>
      </w:r>
    </w:p>
    <w:p w:rsidR="006A37C9" w:rsidRPr="00D80CA4" w:rsidRDefault="003040A5" w:rsidP="006A37C9">
      <w:pPr>
        <w:rPr>
          <w:rFonts w:cs="Times New Roman"/>
          <w:szCs w:val="24"/>
        </w:rPr>
      </w:pPr>
      <w:r>
        <w:rPr>
          <w:rFonts w:cs="Times New Roman"/>
          <w:szCs w:val="24"/>
        </w:rPr>
        <w:t xml:space="preserve">The CRDC will continue to cover such topics as the number of magnet and alternative schools, </w:t>
      </w:r>
      <w:r w:rsidR="008E19E1">
        <w:rPr>
          <w:rFonts w:cs="Times New Roman"/>
          <w:szCs w:val="24"/>
        </w:rPr>
        <w:t xml:space="preserve">and </w:t>
      </w:r>
      <w:r>
        <w:rPr>
          <w:rFonts w:cs="Times New Roman"/>
          <w:szCs w:val="24"/>
        </w:rPr>
        <w:t>districts operating under desegregation orders or plans, and student membership</w:t>
      </w:r>
      <w:r w:rsidR="00FE46ED">
        <w:rPr>
          <w:rFonts w:cs="Times New Roman"/>
          <w:szCs w:val="24"/>
        </w:rPr>
        <w:t xml:space="preserve"> disaggregated by </w:t>
      </w:r>
      <w:r w:rsidR="00327CEB" w:rsidRPr="00D80CA4">
        <w:rPr>
          <w:rFonts w:cs="Times New Roman"/>
          <w:szCs w:val="24"/>
        </w:rPr>
        <w:t>race, ethnicity, sex, disability, and English learner status</w:t>
      </w:r>
      <w:r>
        <w:rPr>
          <w:rFonts w:cs="Times New Roman"/>
          <w:szCs w:val="24"/>
        </w:rPr>
        <w:t xml:space="preserve">.  </w:t>
      </w:r>
      <w:r w:rsidRPr="00133FF2">
        <w:rPr>
          <w:rFonts w:cs="Times New Roman"/>
          <w:szCs w:val="24"/>
        </w:rPr>
        <w:t>The p</w:t>
      </w:r>
      <w:r w:rsidR="006A37C9" w:rsidRPr="00133FF2">
        <w:rPr>
          <w:rFonts w:cs="Times New Roman"/>
          <w:szCs w:val="24"/>
        </w:rPr>
        <w:t xml:space="preserve">roposed changes provide greater context to deepen OCR’s understanding of the schools and districts in which students receive their education. </w:t>
      </w:r>
    </w:p>
    <w:p w:rsidR="006A37C9" w:rsidRPr="00AF316E" w:rsidRDefault="006A37C9" w:rsidP="006A37C9">
      <w:pPr>
        <w:rPr>
          <w:rFonts w:cs="Times New Roman"/>
          <w:b/>
          <w:i/>
          <w:szCs w:val="24"/>
        </w:rPr>
      </w:pPr>
      <w:r w:rsidRPr="00AF316E">
        <w:rPr>
          <w:rFonts w:cs="Times New Roman"/>
          <w:b/>
          <w:i/>
          <w:szCs w:val="24"/>
        </w:rPr>
        <w:t>Discipline</w:t>
      </w:r>
    </w:p>
    <w:p w:rsidR="006A37C9" w:rsidRPr="00D80CA4" w:rsidRDefault="003040A5" w:rsidP="00086E0C">
      <w:r>
        <w:t xml:space="preserve">The </w:t>
      </w:r>
      <w:r w:rsidR="008E19E1">
        <w:t xml:space="preserve">results of the </w:t>
      </w:r>
      <w:r>
        <w:t>2009</w:t>
      </w:r>
      <w:r w:rsidR="004C0CA7">
        <w:t>–10</w:t>
      </w:r>
      <w:r>
        <w:t xml:space="preserve"> CRDC made public long-hidden data about indicators of school culture, including: numbers of students, broken down by demographic characteristics, who were suspended once and multiple times, expelled, and arrested in school; and new information about the use of restraint and seclusion in the classroom.  </w:t>
      </w:r>
      <w:r w:rsidR="000C75E2">
        <w:t>The CRDC</w:t>
      </w:r>
      <w:r w:rsidR="006A37C9" w:rsidRPr="00133FF2">
        <w:t xml:space="preserve"> provide</w:t>
      </w:r>
      <w:r w:rsidR="000C75E2">
        <w:t>s</w:t>
      </w:r>
      <w:r w:rsidR="006A37C9" w:rsidRPr="00133FF2">
        <w:t xml:space="preserve"> additional information about the amount of time students are suspended; this reflects the findings of OCR enforcement actions and other reports that have shown that disproportionality in discipline extends beyond the type of punishment (in- or out-of-school suspensions) to length of time out of class.  </w:t>
      </w:r>
    </w:p>
    <w:p w:rsidR="006A37C9" w:rsidRPr="00AF316E" w:rsidRDefault="006A37C9" w:rsidP="006A37C9">
      <w:pPr>
        <w:rPr>
          <w:rFonts w:cs="Times New Roman"/>
          <w:b/>
          <w:i/>
          <w:szCs w:val="24"/>
        </w:rPr>
      </w:pPr>
      <w:r w:rsidRPr="00AF316E">
        <w:rPr>
          <w:rFonts w:cs="Times New Roman"/>
          <w:b/>
          <w:i/>
          <w:szCs w:val="24"/>
        </w:rPr>
        <w:t xml:space="preserve">Harassment and </w:t>
      </w:r>
      <w:r w:rsidR="005D6118" w:rsidRPr="00AF316E">
        <w:rPr>
          <w:rFonts w:cs="Times New Roman"/>
          <w:b/>
          <w:i/>
          <w:szCs w:val="24"/>
        </w:rPr>
        <w:t>B</w:t>
      </w:r>
      <w:r w:rsidRPr="00AF316E">
        <w:rPr>
          <w:rFonts w:cs="Times New Roman"/>
          <w:b/>
          <w:i/>
          <w:szCs w:val="24"/>
        </w:rPr>
        <w:t xml:space="preserve">ullying </w:t>
      </w:r>
    </w:p>
    <w:p w:rsidR="006A37C9" w:rsidRPr="00D80CA4" w:rsidRDefault="006A37C9" w:rsidP="003040A5">
      <w:pPr>
        <w:rPr>
          <w:rFonts w:cs="Times New Roman"/>
          <w:szCs w:val="24"/>
        </w:rPr>
      </w:pPr>
      <w:r w:rsidRPr="00D80CA4">
        <w:rPr>
          <w:rFonts w:cs="Times New Roman"/>
          <w:szCs w:val="24"/>
        </w:rPr>
        <w:t>Safe environments are critical to learning.</w:t>
      </w:r>
      <w:r w:rsidR="003040A5">
        <w:rPr>
          <w:rFonts w:cs="Times New Roman"/>
          <w:szCs w:val="24"/>
        </w:rPr>
        <w:t xml:space="preserve"> </w:t>
      </w:r>
      <w:r w:rsidR="00377675">
        <w:rPr>
          <w:rFonts w:cs="Times New Roman"/>
          <w:szCs w:val="24"/>
        </w:rPr>
        <w:t>T</w:t>
      </w:r>
      <w:r w:rsidR="003040A5">
        <w:rPr>
          <w:rFonts w:cs="Times New Roman"/>
          <w:szCs w:val="24"/>
        </w:rPr>
        <w:t xml:space="preserve">he </w:t>
      </w:r>
      <w:r w:rsidR="00377675">
        <w:rPr>
          <w:rFonts w:cs="Times New Roman"/>
          <w:szCs w:val="24"/>
        </w:rPr>
        <w:t>2009</w:t>
      </w:r>
      <w:r w:rsidR="004C0CA7">
        <w:rPr>
          <w:rFonts w:cs="Times New Roman"/>
          <w:szCs w:val="24"/>
        </w:rPr>
        <w:t>–</w:t>
      </w:r>
      <w:r w:rsidR="00377675">
        <w:rPr>
          <w:rFonts w:cs="Times New Roman"/>
          <w:szCs w:val="24"/>
        </w:rPr>
        <w:t xml:space="preserve">10 </w:t>
      </w:r>
      <w:r w:rsidR="003040A5">
        <w:rPr>
          <w:rFonts w:cs="Times New Roman"/>
          <w:szCs w:val="24"/>
        </w:rPr>
        <w:t>CRDC</w:t>
      </w:r>
      <w:r w:rsidR="00377675">
        <w:rPr>
          <w:rFonts w:cs="Times New Roman"/>
          <w:szCs w:val="24"/>
        </w:rPr>
        <w:t xml:space="preserve"> was the first CRDC</w:t>
      </w:r>
      <w:r w:rsidR="003040A5">
        <w:rPr>
          <w:rFonts w:cs="Times New Roman"/>
          <w:szCs w:val="24"/>
        </w:rPr>
        <w:t xml:space="preserve"> </w:t>
      </w:r>
      <w:r w:rsidR="00377675">
        <w:rPr>
          <w:rFonts w:cs="Times New Roman"/>
          <w:szCs w:val="24"/>
        </w:rPr>
        <w:t xml:space="preserve">to </w:t>
      </w:r>
      <w:r w:rsidR="003040A5">
        <w:rPr>
          <w:rFonts w:cs="Times New Roman"/>
          <w:szCs w:val="24"/>
        </w:rPr>
        <w:t>provide a lens on school climate and the bullying and harassment that students too often endure</w:t>
      </w:r>
      <w:r w:rsidR="003E2B7B">
        <w:rPr>
          <w:rFonts w:cs="Times New Roman"/>
          <w:szCs w:val="24"/>
        </w:rPr>
        <w:t xml:space="preserve"> on the basis of race, sex, and disability</w:t>
      </w:r>
      <w:r w:rsidR="003040A5">
        <w:rPr>
          <w:rFonts w:cs="Times New Roman"/>
          <w:szCs w:val="24"/>
        </w:rPr>
        <w:t xml:space="preserve">.  </w:t>
      </w:r>
      <w:r w:rsidR="000C75E2">
        <w:rPr>
          <w:rFonts w:cs="Times New Roman"/>
          <w:szCs w:val="24"/>
        </w:rPr>
        <w:t>In 2013</w:t>
      </w:r>
      <w:r w:rsidR="004C0CA7">
        <w:rPr>
          <w:rFonts w:cs="Times New Roman"/>
          <w:szCs w:val="24"/>
        </w:rPr>
        <w:t>–14</w:t>
      </w:r>
      <w:r w:rsidR="000C75E2">
        <w:rPr>
          <w:rFonts w:cs="Times New Roman"/>
          <w:szCs w:val="24"/>
        </w:rPr>
        <w:t xml:space="preserve">, OCR added </w:t>
      </w:r>
      <w:r w:rsidRPr="00133FF2">
        <w:rPr>
          <w:rFonts w:cs="Times New Roman"/>
          <w:szCs w:val="24"/>
        </w:rPr>
        <w:t xml:space="preserve">sexual orientation and religion to types of allegations of harassment that need to be counted, but the </w:t>
      </w:r>
      <w:r w:rsidR="00A10EBD">
        <w:rPr>
          <w:rFonts w:cs="Times New Roman"/>
          <w:szCs w:val="24"/>
        </w:rPr>
        <w:t>CRDC</w:t>
      </w:r>
      <w:r w:rsidR="00A10EBD" w:rsidRPr="00133FF2">
        <w:rPr>
          <w:rFonts w:cs="Times New Roman"/>
          <w:szCs w:val="24"/>
        </w:rPr>
        <w:t xml:space="preserve"> </w:t>
      </w:r>
      <w:r w:rsidRPr="00133FF2">
        <w:rPr>
          <w:rFonts w:cs="Times New Roman"/>
          <w:szCs w:val="24"/>
        </w:rPr>
        <w:t xml:space="preserve">does not extend the reporting requirements about demographic data of the alleged complainant or harasser.  (Note that the </w:t>
      </w:r>
      <w:r w:rsidR="00A10EBD">
        <w:rPr>
          <w:rFonts w:cs="Times New Roman"/>
          <w:szCs w:val="24"/>
        </w:rPr>
        <w:t>CRDC does</w:t>
      </w:r>
      <w:r w:rsidRPr="00133FF2">
        <w:rPr>
          <w:rFonts w:cs="Times New Roman"/>
          <w:szCs w:val="24"/>
        </w:rPr>
        <w:t xml:space="preserve"> not authorize schools to inquire about the sexual orientation or religion of students. </w:t>
      </w:r>
      <w:r w:rsidRPr="00133FF2">
        <w:rPr>
          <w:rFonts w:cs="Times New Roman"/>
          <w:color w:val="1F497D"/>
          <w:szCs w:val="24"/>
        </w:rPr>
        <w:t xml:space="preserve"> </w:t>
      </w:r>
      <w:r w:rsidRPr="00133FF2">
        <w:rPr>
          <w:rFonts w:cs="Times New Roman"/>
          <w:szCs w:val="24"/>
        </w:rPr>
        <w:t>In classifying the allegations of harassment or bullying, respondents are directed to look to the likely motives of the alleged harasser/bully, and not the actual status of the alleged victim.  See more information in response to question 11.)</w:t>
      </w:r>
    </w:p>
    <w:p w:rsidR="006A37C9" w:rsidRPr="00AF316E" w:rsidRDefault="006A37C9" w:rsidP="00AF316E">
      <w:pPr>
        <w:keepNext/>
        <w:rPr>
          <w:rFonts w:cs="Times New Roman"/>
          <w:b/>
          <w:i/>
          <w:szCs w:val="24"/>
        </w:rPr>
      </w:pPr>
      <w:r w:rsidRPr="00AF316E">
        <w:rPr>
          <w:rFonts w:cs="Times New Roman"/>
          <w:b/>
          <w:i/>
          <w:szCs w:val="24"/>
        </w:rPr>
        <w:lastRenderedPageBreak/>
        <w:t xml:space="preserve">Early Childhood Education </w:t>
      </w:r>
    </w:p>
    <w:p w:rsidR="006A37C9" w:rsidRPr="00D80CA4" w:rsidRDefault="008E418F" w:rsidP="00086E0C">
      <w:r>
        <w:t>The CRDC continues to cover such topics as children’s access to and participation in LEA-operated early childhood education programs</w:t>
      </w:r>
      <w:r w:rsidR="006A37C9" w:rsidRPr="00133FF2">
        <w:t xml:space="preserve"> to learn more about how programs serve the youngest children.</w:t>
      </w:r>
      <w:r w:rsidR="006A37C9" w:rsidRPr="00D80CA4">
        <w:t xml:space="preserve"> </w:t>
      </w:r>
    </w:p>
    <w:p w:rsidR="006A37C9" w:rsidRPr="00AF316E" w:rsidRDefault="006A37C9" w:rsidP="006A37C9">
      <w:pPr>
        <w:rPr>
          <w:rFonts w:cs="Times New Roman"/>
          <w:b/>
          <w:i/>
          <w:szCs w:val="24"/>
        </w:rPr>
      </w:pPr>
      <w:r w:rsidRPr="00AF316E">
        <w:rPr>
          <w:rFonts w:cs="Times New Roman"/>
          <w:b/>
          <w:i/>
          <w:szCs w:val="24"/>
        </w:rPr>
        <w:t>Pathways to College and Career</w:t>
      </w:r>
    </w:p>
    <w:p w:rsidR="00592207" w:rsidRPr="00D80CA4" w:rsidRDefault="00831E34" w:rsidP="00086E0C">
      <w:r>
        <w:t xml:space="preserve">The CRDC continues to cover topics such as students’ participation in Algebra and other college-preparatory subjects, grade-level retention, and access to Advanced Placement (AP) courses.  </w:t>
      </w:r>
      <w:r w:rsidR="00A10EBD">
        <w:t xml:space="preserve">CRDC also </w:t>
      </w:r>
      <w:r w:rsidR="006A37C9" w:rsidRPr="00D80CA4">
        <w:t xml:space="preserve">measures which schools have high and low chronic absenteeism rates. Chronic absenteeism can be a sign of serious school climate issues that are driving children out of school. It is also a warning sign of serious problems in the future for the child (e.g., dropping out).  </w:t>
      </w:r>
    </w:p>
    <w:p w:rsidR="006A37C9" w:rsidRPr="00AF316E" w:rsidRDefault="006A37C9" w:rsidP="006A37C9">
      <w:pPr>
        <w:rPr>
          <w:rFonts w:cs="Times New Roman"/>
          <w:b/>
          <w:i/>
          <w:szCs w:val="24"/>
        </w:rPr>
      </w:pPr>
      <w:r w:rsidRPr="00AF316E">
        <w:rPr>
          <w:rFonts w:cs="Times New Roman"/>
          <w:b/>
          <w:i/>
          <w:szCs w:val="24"/>
        </w:rPr>
        <w:t>School finance (funded with state and local funds)</w:t>
      </w:r>
    </w:p>
    <w:p w:rsidR="003E2B7B" w:rsidRPr="00D80CA4" w:rsidRDefault="00831E34" w:rsidP="00086E0C">
      <w:pPr>
        <w:rPr>
          <w:i/>
          <w:iCs/>
          <w:vertAlign w:val="superscript"/>
        </w:rPr>
      </w:pPr>
      <w:r>
        <w:t xml:space="preserve">Since 2009, the CRDC has been a source of information for exploring resource equity among schools within a district.  </w:t>
      </w:r>
      <w:r w:rsidR="001F45B0">
        <w:t xml:space="preserve">The </w:t>
      </w:r>
      <w:r w:rsidR="00A10EBD">
        <w:t xml:space="preserve">CRDC </w:t>
      </w:r>
      <w:r w:rsidR="006A37C9" w:rsidRPr="00133FF2">
        <w:t>provide</w:t>
      </w:r>
      <w:r w:rsidR="00A10EBD">
        <w:t>s</w:t>
      </w:r>
      <w:r w:rsidR="006A37C9" w:rsidRPr="00133FF2">
        <w:t xml:space="preserve"> data on total personnel expenditures between schools for teachers and instructional aides, administrators, and those who provide critical support services for students and instruction.</w:t>
      </w:r>
    </w:p>
    <w:p w:rsidR="006A37C9" w:rsidRPr="00AF316E" w:rsidRDefault="006A37C9" w:rsidP="006A37C9">
      <w:pPr>
        <w:rPr>
          <w:rFonts w:cs="Times New Roman"/>
          <w:b/>
          <w:i/>
          <w:szCs w:val="24"/>
        </w:rPr>
      </w:pPr>
      <w:r w:rsidRPr="00AF316E">
        <w:rPr>
          <w:rFonts w:cs="Times New Roman"/>
          <w:b/>
          <w:i/>
          <w:szCs w:val="24"/>
        </w:rPr>
        <w:t>Teachers (funded with federal, state, and/or local funds)</w:t>
      </w:r>
    </w:p>
    <w:p w:rsidR="006A37C9" w:rsidRPr="003E642F" w:rsidRDefault="00831E34" w:rsidP="00086E0C">
      <w:r>
        <w:t xml:space="preserve">Since 2009, the CRDC has been a resource for data on the number of first- and second-year teachers in schools, the number of high school counselors in schools, and teacher absenteeism. </w:t>
      </w:r>
      <w:r w:rsidR="00A10EBD">
        <w:t>The CRDC also asks for data about</w:t>
      </w:r>
      <w:r w:rsidR="006A37C9" w:rsidRPr="00133FF2">
        <w:t xml:space="preserve"> school support and security staffing data for every school</w:t>
      </w:r>
      <w:r w:rsidR="00A10EBD">
        <w:t xml:space="preserve"> and </w:t>
      </w:r>
      <w:r w:rsidR="006A37C9" w:rsidRPr="00133FF2">
        <w:t>critical data elements taken from the NCES Schools and Staffing Survey. These data deepen our understanding of how to make schools and communities safer and allow OCR to compare resources available to schools of different populations.</w:t>
      </w:r>
      <w:r w:rsidR="006A37C9" w:rsidRPr="00D80CA4">
        <w:t xml:space="preserve"> </w:t>
      </w:r>
    </w:p>
    <w:p w:rsidR="008661CD" w:rsidRDefault="00386054" w:rsidP="00086E0C">
      <w:pPr>
        <w:pStyle w:val="ListParagraph"/>
      </w:pPr>
      <w:r w:rsidRPr="00831E34">
        <w:t>Indicate how, by whom, and for what purpose the information is to be used.  Except for a new collection, indicate the actual use the agency has made of the information received from the current collection.</w:t>
      </w:r>
    </w:p>
    <w:p w:rsidR="006A37C9" w:rsidRPr="00D80CA4" w:rsidRDefault="006A37C9" w:rsidP="00086E0C">
      <w:r w:rsidRPr="00D80CA4">
        <w:t xml:space="preserve">Since 1968, the CRDC (and its predecessor surveys) have served as the cornerstone for federal enforcement of children’s civil rights in public schools.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 </w:t>
      </w:r>
    </w:p>
    <w:p w:rsidR="006A37C9" w:rsidRPr="00D80CA4" w:rsidRDefault="006A37C9" w:rsidP="006A37C9">
      <w:pPr>
        <w:rPr>
          <w:rFonts w:cs="Times New Roman"/>
          <w:szCs w:val="24"/>
        </w:rPr>
      </w:pPr>
      <w:r w:rsidRPr="00D80CA4">
        <w:rPr>
          <w:rFonts w:cs="Times New Roman"/>
          <w:szCs w:val="24"/>
        </w:rPr>
        <w:t xml:space="preserve">In 2009, OCR extensively redesigned the CRDC.  It sought input from a wide range of experts within the Department and throughout federal government, and from stakeholders from state and local education agencies and the broader education community, through meetings and two public comment periods. Sources of advice and expertise included the Education Information </w:t>
      </w:r>
      <w:r w:rsidRPr="00D80CA4">
        <w:rPr>
          <w:rFonts w:cs="Times New Roman"/>
          <w:szCs w:val="24"/>
        </w:rPr>
        <w:lastRenderedPageBreak/>
        <w:t>Management Advisory Committee (a committee of the Council of Chief State School Officers), the National Center for Education Statistics Forum, state data coordinators from the Department’s ED</w:t>
      </w:r>
      <w:r w:rsidRPr="00D80CA4">
        <w:rPr>
          <w:rFonts w:cs="Times New Roman"/>
          <w:i/>
          <w:szCs w:val="24"/>
        </w:rPr>
        <w:t>Facts</w:t>
      </w:r>
      <w:r w:rsidRPr="00D80CA4">
        <w:rPr>
          <w:rFonts w:cs="Times New Roman"/>
          <w:szCs w:val="24"/>
        </w:rPr>
        <w:t xml:space="preserve"> data submission system, and a sampling of LEAs to ensure coordination among data collections and to minimize the burden on LEAs.  OCR attorneys and staff from throughout the country were </w:t>
      </w:r>
      <w:r w:rsidR="005D6118">
        <w:rPr>
          <w:rFonts w:cs="Times New Roman"/>
          <w:szCs w:val="24"/>
        </w:rPr>
        <w:t>heavily</w:t>
      </w:r>
      <w:r w:rsidRPr="00D80CA4">
        <w:rPr>
          <w:rFonts w:cs="Times New Roman"/>
          <w:szCs w:val="24"/>
        </w:rPr>
        <w:t xml:space="preserve"> involved to ensure the collection’s maximum utility in the investigatory process. The resulting 2009</w:t>
      </w:r>
      <w:r w:rsidR="004C0CA7">
        <w:rPr>
          <w:rFonts w:cs="Times New Roman"/>
          <w:szCs w:val="24"/>
        </w:rPr>
        <w:t>–10</w:t>
      </w:r>
      <w:r w:rsidRPr="00D80CA4">
        <w:rPr>
          <w:rFonts w:cs="Times New Roman"/>
          <w:szCs w:val="24"/>
        </w:rPr>
        <w:t xml:space="preserve"> CRDC was more detailed, providing new data on college and career-readiness, discipline, teacher equity, retention, access to pre-K programs, bullying and harassment, and school-level expenditures, and disaggregating data by race, ethnicity, sex, disability, and English learner status.  </w:t>
      </w:r>
    </w:p>
    <w:p w:rsidR="006A37C9" w:rsidRPr="00D80CA4" w:rsidRDefault="006A37C9" w:rsidP="00086E0C">
      <w:r w:rsidRPr="00D80CA4">
        <w:t>The transformed 2009</w:t>
      </w:r>
      <w:r w:rsidR="004C0CA7">
        <w:t>–10</w:t>
      </w:r>
      <w:r w:rsidRPr="00D80CA4">
        <w:t xml:space="preserve"> CRDC </w:t>
      </w:r>
      <w:r w:rsidR="008E19E1">
        <w:t>was</w:t>
      </w:r>
      <w:r w:rsidRPr="00D80CA4">
        <w:t xml:space="preserve"> heralded as a first-of-its-kind opportunity gap data tool that is allowing citizens and schools nationwide to identify educational equity-related problems and their solutions. For </w:t>
      </w:r>
      <w:r w:rsidRPr="00D80CA4">
        <w:rPr>
          <w:color w:val="000000"/>
        </w:rPr>
        <w:t>OCR staff across the country, as they launch investigations, the CRDC is used to prepopulate their data requests so that recipients do not have to make duplicate reports and submissions. This expedites investigations and reduces the reporting burdens.</w:t>
      </w:r>
    </w:p>
    <w:p w:rsidR="006A37C9" w:rsidRPr="00D80CA4" w:rsidRDefault="006A37C9" w:rsidP="00D80CA4">
      <w:pPr>
        <w:rPr>
          <w:rFonts w:cs="Times New Roman"/>
          <w:color w:val="000000"/>
          <w:szCs w:val="24"/>
        </w:rPr>
      </w:pPr>
      <w:r w:rsidRPr="00D80CA4">
        <w:rPr>
          <w:rFonts w:cs="Times New Roman"/>
          <w:szCs w:val="24"/>
        </w:rPr>
        <w:t>The 2011</w:t>
      </w:r>
      <w:r w:rsidR="004C0CA7">
        <w:rPr>
          <w:rFonts w:cs="Times New Roman"/>
          <w:szCs w:val="24"/>
        </w:rPr>
        <w:t>–12</w:t>
      </w:r>
      <w:r w:rsidRPr="00D80CA4">
        <w:rPr>
          <w:rFonts w:cs="Times New Roman"/>
          <w:szCs w:val="24"/>
        </w:rPr>
        <w:t xml:space="preserve"> CRDC built on these efforts by adding more data checks </w:t>
      </w:r>
      <w:r w:rsidR="005D6118">
        <w:rPr>
          <w:rFonts w:cs="Times New Roman"/>
          <w:szCs w:val="24"/>
        </w:rPr>
        <w:t>(</w:t>
      </w:r>
      <w:r w:rsidRPr="00D80CA4">
        <w:rPr>
          <w:rFonts w:cs="Times New Roman"/>
          <w:szCs w:val="24"/>
        </w:rPr>
        <w:t>to ensure the data’s integrity</w:t>
      </w:r>
      <w:r w:rsidR="005D6118">
        <w:rPr>
          <w:rFonts w:cs="Times New Roman"/>
          <w:szCs w:val="24"/>
        </w:rPr>
        <w:t>)</w:t>
      </w:r>
      <w:r w:rsidRPr="00D80CA4">
        <w:rPr>
          <w:rFonts w:cs="Times New Roman"/>
          <w:szCs w:val="24"/>
        </w:rPr>
        <w:t>, and by combining the fall snapshot data and spring outcome data collection periods into a single collection</w:t>
      </w:r>
      <w:r w:rsidR="005D6118">
        <w:rPr>
          <w:rFonts w:cs="Times New Roman"/>
          <w:szCs w:val="24"/>
        </w:rPr>
        <w:t xml:space="preserve"> period</w:t>
      </w:r>
      <w:r w:rsidRPr="00D80CA4">
        <w:rPr>
          <w:rFonts w:cs="Times New Roman"/>
          <w:szCs w:val="24"/>
        </w:rPr>
        <w:t xml:space="preserve"> </w:t>
      </w:r>
      <w:r w:rsidR="005D6118">
        <w:rPr>
          <w:rFonts w:cs="Times New Roman"/>
          <w:szCs w:val="24"/>
        </w:rPr>
        <w:t>(</w:t>
      </w:r>
      <w:r w:rsidRPr="00D80CA4">
        <w:rPr>
          <w:rFonts w:cs="Times New Roman"/>
          <w:szCs w:val="24"/>
        </w:rPr>
        <w:t>to minimize the burden to respondents</w:t>
      </w:r>
      <w:r w:rsidR="005D6118">
        <w:rPr>
          <w:rFonts w:cs="Times New Roman"/>
          <w:szCs w:val="24"/>
        </w:rPr>
        <w:t>)</w:t>
      </w:r>
      <w:r w:rsidRPr="00D80CA4">
        <w:rPr>
          <w:rFonts w:cs="Times New Roman"/>
          <w:szCs w:val="24"/>
        </w:rPr>
        <w:t xml:space="preserve">. </w:t>
      </w:r>
    </w:p>
    <w:p w:rsidR="008E19E1" w:rsidRDefault="00C423B5" w:rsidP="00086E0C">
      <w:r>
        <w:t>For the 2013</w:t>
      </w:r>
      <w:r w:rsidR="004C0CA7">
        <w:t>–14</w:t>
      </w:r>
      <w:r>
        <w:t xml:space="preserve"> CRDC, additional improvements to the data submission system were made to enhance the user interface and experience.  Several data entry and systems tools were introduced to make the process intuitive and reduce the burden for the user.  </w:t>
      </w:r>
      <w:r w:rsidR="00840136">
        <w:t>The ability to reset passwords and add additional users was refined, as well as the skip logic, downloadable error reports and data summaries.</w:t>
      </w:r>
    </w:p>
    <w:p w:rsidR="006A37C9" w:rsidRPr="00D80CA4" w:rsidRDefault="006A37C9" w:rsidP="00086E0C">
      <w:r w:rsidRPr="00D80CA4">
        <w:t xml:space="preserve">The CRDC’s utility reaches far beyond OCR to the entire Department, to other </w:t>
      </w:r>
      <w:r w:rsidR="001F45B0">
        <w:t xml:space="preserve">Federal </w:t>
      </w:r>
      <w:r w:rsidRPr="00D80CA4">
        <w:t>agencies and to researchers and policymakers across the nation. CRDC data have also been used by other Department offices for purposes such as monitoring compliance with requirements for federal professional development funding, monitoring states under ESEA flexibility waivers, defining program requirements on discipline disparities in the Race to the Top district competition</w:t>
      </w:r>
      <w:r w:rsidR="005D6118">
        <w:t>,</w:t>
      </w:r>
      <w:r w:rsidRPr="00D80CA4">
        <w:t xml:space="preserve"> and evaluating the Office of English Language Acquisition’s (OELA) programs and activities.  Individual offices also rely on CRDC data to analyze issues and prepare reports on topics such as achievement gaps. </w:t>
      </w:r>
    </w:p>
    <w:p w:rsidR="008661CD" w:rsidRDefault="006A37C9" w:rsidP="00086E0C">
      <w:r w:rsidRPr="00D80CA4">
        <w:t>State and federal agencies, policymakers, researchers, and many others outside of the Department also use the CRDC data.  (Data are available to the public via the Web in privacy-protected format.)</w:t>
      </w:r>
      <w:r w:rsidRPr="00D80CA4" w:rsidDel="00CA1D59">
        <w:t xml:space="preserve"> </w:t>
      </w:r>
      <w:r w:rsidRPr="00D80CA4">
        <w:t xml:space="preserve"> For each of these constituencies, the CRDC is an invaluable source of information about access to educational opportunities in our nation’s public schools.  Researchers, advocacy organizations, and news media have used CRDC data to identify possible civil rights concerns in our nation’s schools and to find models of success.  State legislatures and state boards of education have relied on CRDC data in crafting and revising educational policies.  And for LEAs and schools across the country, the CRDC data is a critical tool for self-analysis and a mechanism for highlighting and correcting areas of educational concern. </w:t>
      </w:r>
    </w:p>
    <w:p w:rsidR="009A47EF" w:rsidRPr="007D3CC1" w:rsidRDefault="00386054" w:rsidP="00086E0C">
      <w:pPr>
        <w:pStyle w:val="ListParagraph"/>
      </w:pPr>
      <w:r w:rsidRPr="00831E34">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A37C9" w:rsidRPr="00D80CA4" w:rsidRDefault="006A37C9" w:rsidP="009A47EF">
      <w:pPr>
        <w:rPr>
          <w:rFonts w:cs="Times New Roman"/>
          <w:szCs w:val="24"/>
        </w:rPr>
      </w:pPr>
      <w:r w:rsidRPr="00D80CA4">
        <w:rPr>
          <w:rFonts w:cs="Times New Roman"/>
          <w:szCs w:val="24"/>
        </w:rPr>
        <w:t>Like recent collections, the primary collection instrument for the 2015</w:t>
      </w:r>
      <w:r w:rsidR="004C0CA7">
        <w:rPr>
          <w:rFonts w:cs="Times New Roman"/>
          <w:szCs w:val="24"/>
        </w:rPr>
        <w:t>–16</w:t>
      </w:r>
      <w:r w:rsidRPr="00D80CA4">
        <w:rPr>
          <w:rFonts w:cs="Times New Roman"/>
          <w:szCs w:val="24"/>
        </w:rPr>
        <w:t xml:space="preserve"> CRDC</w:t>
      </w:r>
      <w:r w:rsidRPr="00D80CA4" w:rsidDel="003C22D4">
        <w:rPr>
          <w:rFonts w:cs="Times New Roman"/>
          <w:szCs w:val="24"/>
        </w:rPr>
        <w:t xml:space="preserve"> </w:t>
      </w:r>
      <w:r w:rsidRPr="00D80CA4">
        <w:rPr>
          <w:rFonts w:cs="Times New Roman"/>
          <w:szCs w:val="24"/>
        </w:rPr>
        <w:t>will be a Web-based system; users will either upload data files and/or enter the data in response to questions displayed on the screen; and the data will be transmitted directly into a database.  To reduce burden, the Department will utilize a user-friendly interactive tool that ensures schools and LEAs only have to answer applicable questions.  Guiding questions facilitate this approach and may precede data group tables.  For example, if a user indicates the school serves only elementary students, the questions about high schools will not be presented.  Similarly, a high school will be asked if the school provided Advanced Placement (AP) courses.  If the user answers “No,” then the series of tables about AP will be skipped; if the user answers “Yes,” then the tables about AP will be presented.</w:t>
      </w:r>
    </w:p>
    <w:p w:rsidR="006A37C9" w:rsidRPr="00D80CA4" w:rsidRDefault="006A37C9" w:rsidP="009A47EF">
      <w:pPr>
        <w:rPr>
          <w:rFonts w:cs="Times New Roman"/>
          <w:szCs w:val="24"/>
        </w:rPr>
      </w:pPr>
      <w:r w:rsidRPr="00D80CA4">
        <w:rPr>
          <w:rFonts w:cs="Times New Roman"/>
          <w:szCs w:val="24"/>
        </w:rPr>
        <w:t xml:space="preserve">Flat file submissions, such as Excel files, are allowed for districts that have the capacity to create them; and paper submissions are allowed for LEAs with no Internet connectivity or limited Web access.  States that wish to submit data on behalf of their LEAs are allowed to do so, as they have been in the past.  </w:t>
      </w:r>
    </w:p>
    <w:p w:rsidR="006A37C9" w:rsidRPr="00D80CA4" w:rsidRDefault="00C2793F" w:rsidP="009A47EF">
      <w:pPr>
        <w:rPr>
          <w:rFonts w:cs="Times New Roman"/>
          <w:szCs w:val="24"/>
        </w:rPr>
      </w:pPr>
      <w:r>
        <w:rPr>
          <w:rFonts w:cs="Times New Roman"/>
          <w:szCs w:val="24"/>
        </w:rPr>
        <w:t xml:space="preserve">Prior to the </w:t>
      </w:r>
      <w:r w:rsidR="006A37C9" w:rsidRPr="00D80CA4">
        <w:rPr>
          <w:rFonts w:cs="Times New Roman"/>
          <w:szCs w:val="24"/>
        </w:rPr>
        <w:t>2011</w:t>
      </w:r>
      <w:r w:rsidR="004C0CA7">
        <w:rPr>
          <w:rFonts w:cs="Times New Roman"/>
          <w:szCs w:val="24"/>
        </w:rPr>
        <w:t>–12</w:t>
      </w:r>
      <w:r>
        <w:rPr>
          <w:rFonts w:cs="Times New Roman"/>
          <w:szCs w:val="24"/>
        </w:rPr>
        <w:t xml:space="preserve"> CRDC</w:t>
      </w:r>
      <w:r w:rsidR="006A37C9" w:rsidRPr="00D80CA4">
        <w:rPr>
          <w:rFonts w:cs="Times New Roman"/>
          <w:szCs w:val="24"/>
        </w:rPr>
        <w:t>, LEAs had to choose to submit all their data either by flat file submission (FFS) or through the Web-based system.  For the 2011</w:t>
      </w:r>
      <w:r w:rsidR="004C0CA7">
        <w:rPr>
          <w:rFonts w:cs="Times New Roman"/>
          <w:szCs w:val="24"/>
        </w:rPr>
        <w:t>–12</w:t>
      </w:r>
      <w:r w:rsidR="006A37C9" w:rsidRPr="00D80CA4">
        <w:rPr>
          <w:rFonts w:cs="Times New Roman"/>
          <w:szCs w:val="24"/>
        </w:rPr>
        <w:t xml:space="preserve"> CRDC, OCR implemented improvements to the web collection tool to allow LEAs the flexibility to use both methods of submitting their data to the CRDC.   As a result, the percentage of LEAs using FFS increased significantly, from 6% in 2009 to 26% in 2011.  </w:t>
      </w:r>
    </w:p>
    <w:p w:rsidR="006A37C9" w:rsidRPr="00D80CA4" w:rsidRDefault="006A37C9" w:rsidP="009A47EF">
      <w:pPr>
        <w:rPr>
          <w:rFonts w:cs="Times New Roman"/>
          <w:szCs w:val="24"/>
        </w:rPr>
      </w:pPr>
      <w:r w:rsidRPr="00D80CA4">
        <w:rPr>
          <w:rFonts w:cs="Times New Roman"/>
          <w:szCs w:val="24"/>
        </w:rPr>
        <w:t>The flexibility in submission methods allows LEAs to submit whatever portion of the CRDC is included in their student information system in flat files.  These flat files then “pre-populate” the Web-based screens and allow the school (or another department within the school district) to either verify or complete the remaining sections of the CRDC.  This option will continue to be availa</w:t>
      </w:r>
      <w:r w:rsidR="00D80CA4">
        <w:rPr>
          <w:rFonts w:cs="Times New Roman"/>
          <w:szCs w:val="24"/>
        </w:rPr>
        <w:t>b</w:t>
      </w:r>
      <w:r w:rsidRPr="00D80CA4">
        <w:rPr>
          <w:rFonts w:cs="Times New Roman"/>
          <w:szCs w:val="24"/>
        </w:rPr>
        <w:t>le in the 2015</w:t>
      </w:r>
      <w:r w:rsidR="004C0CA7">
        <w:rPr>
          <w:rFonts w:cs="Times New Roman"/>
          <w:szCs w:val="24"/>
        </w:rPr>
        <w:t>–16</w:t>
      </w:r>
      <w:r w:rsidRPr="00D80CA4">
        <w:rPr>
          <w:rFonts w:cs="Times New Roman"/>
          <w:szCs w:val="24"/>
        </w:rPr>
        <w:t xml:space="preserve"> collection.</w:t>
      </w:r>
    </w:p>
    <w:p w:rsidR="006A37C9" w:rsidRPr="00D80CA4" w:rsidRDefault="006A37C9" w:rsidP="006A37C9">
      <w:pPr>
        <w:rPr>
          <w:rFonts w:cs="Times New Roman"/>
          <w:szCs w:val="24"/>
        </w:rPr>
      </w:pPr>
      <w:r w:rsidRPr="00D80CA4">
        <w:rPr>
          <w:rFonts w:cs="Times New Roman"/>
          <w:szCs w:val="24"/>
        </w:rPr>
        <w:t xml:space="preserve">Through computer control of the data collection process and the monitoring of responses, the </w:t>
      </w:r>
      <w:r w:rsidR="00C2793F">
        <w:rPr>
          <w:rFonts w:cs="Times New Roman"/>
          <w:szCs w:val="24"/>
        </w:rPr>
        <w:t>web</w:t>
      </w:r>
      <w:r w:rsidRPr="00D80CA4">
        <w:rPr>
          <w:rFonts w:cs="Times New Roman"/>
          <w:szCs w:val="24"/>
        </w:rPr>
        <w:t xml:space="preserve">-based system offers the capacity for substantial improvements in data quality and data collection efficiency over a survey conducted using paper and pencil.  Incidents of missing and inconsistent data are greatly reduced since questionnaire skip patterns are </w:t>
      </w:r>
      <w:r w:rsidR="00C2793F">
        <w:rPr>
          <w:rFonts w:cs="Times New Roman"/>
          <w:szCs w:val="24"/>
        </w:rPr>
        <w:t>automatically</w:t>
      </w:r>
      <w:r w:rsidRPr="00D80CA4">
        <w:rPr>
          <w:rFonts w:cs="Times New Roman"/>
          <w:szCs w:val="24"/>
        </w:rPr>
        <w:t xml:space="preserve"> controlled.  Moreover, invalid entries, contradictory entries, or entries inconsistent with available data on the school or LEA are questioned by the </w:t>
      </w:r>
      <w:r w:rsidR="00C2793F">
        <w:rPr>
          <w:rFonts w:cs="Times New Roman"/>
          <w:szCs w:val="24"/>
        </w:rPr>
        <w:t>system</w:t>
      </w:r>
      <w:r w:rsidRPr="00D80CA4">
        <w:rPr>
          <w:rFonts w:cs="Times New Roman"/>
          <w:szCs w:val="24"/>
        </w:rPr>
        <w:t xml:space="preserve"> and must be resolved or confirmed by the respondent during the self-directed Web instrument data collection. </w:t>
      </w:r>
    </w:p>
    <w:p w:rsidR="00FF215C" w:rsidRPr="007D3CC1" w:rsidRDefault="00386054" w:rsidP="00086E0C">
      <w:pPr>
        <w:pStyle w:val="ListParagraph"/>
      </w:pPr>
      <w:r w:rsidRPr="00BD5B78">
        <w:lastRenderedPageBreak/>
        <w:t>Describe ef</w:t>
      </w:r>
      <w:r w:rsidR="00B578F4" w:rsidRPr="00BD5B78">
        <w:t xml:space="preserve">forts to identify duplication. </w:t>
      </w:r>
      <w:r w:rsidRPr="00BD5B78">
        <w:t xml:space="preserve">Show specifically why any similar information already available cannot be used or modified for use for the purposes described in </w:t>
      </w:r>
      <w:r w:rsidR="00215271" w:rsidRPr="00BD5B78">
        <w:t>Question</w:t>
      </w:r>
      <w:r w:rsidRPr="00BD5B78">
        <w:t xml:space="preserve"> 2</w:t>
      </w:r>
      <w:r w:rsidR="000A2965" w:rsidRPr="00BD5B78">
        <w:t xml:space="preserve"> </w:t>
      </w:r>
      <w:r w:rsidRPr="00BD5B78">
        <w:t>above.</w:t>
      </w:r>
    </w:p>
    <w:p w:rsidR="009A47EF" w:rsidRPr="00D80CA4" w:rsidRDefault="009A47EF" w:rsidP="009A47EF">
      <w:pPr>
        <w:autoSpaceDE w:val="0"/>
        <w:autoSpaceDN w:val="0"/>
        <w:adjustRightInd w:val="0"/>
        <w:rPr>
          <w:rFonts w:cs="Times New Roman"/>
          <w:szCs w:val="24"/>
        </w:rPr>
      </w:pPr>
      <w:r w:rsidRPr="00D80CA4">
        <w:rPr>
          <w:rFonts w:cs="Times New Roman"/>
          <w:szCs w:val="24"/>
        </w:rPr>
        <w:t>The CRDC is the unique source of data for the vast majority of data elements collected.  Starting with the 2009</w:t>
      </w:r>
      <w:r w:rsidR="004C0CA7">
        <w:rPr>
          <w:rFonts w:cs="Times New Roman"/>
          <w:szCs w:val="24"/>
        </w:rPr>
        <w:t>–10</w:t>
      </w:r>
      <w:r w:rsidRPr="00D80CA4">
        <w:rPr>
          <w:rFonts w:cs="Times New Roman"/>
          <w:szCs w:val="24"/>
        </w:rPr>
        <w:t xml:space="preserve"> CRDC, OCR leveraged data submitted to the Department by state departments of education to reduce the burden on LEAs.  In addition, in planning the 2009</w:t>
      </w:r>
      <w:r w:rsidR="004C0CA7">
        <w:rPr>
          <w:rFonts w:cs="Times New Roman"/>
          <w:szCs w:val="24"/>
        </w:rPr>
        <w:t>–10</w:t>
      </w:r>
      <w:r w:rsidRPr="00D80CA4">
        <w:rPr>
          <w:rFonts w:cs="Times New Roman"/>
          <w:szCs w:val="24"/>
        </w:rPr>
        <w:t xml:space="preserve"> CRDC, OCR carefully examined all data groups already collected by ED</w:t>
      </w:r>
      <w:r w:rsidRPr="00D80CA4">
        <w:rPr>
          <w:rFonts w:cs="Times New Roman"/>
          <w:i/>
          <w:szCs w:val="24"/>
        </w:rPr>
        <w:t>Facts</w:t>
      </w:r>
      <w:r w:rsidRPr="00D80CA4">
        <w:rPr>
          <w:rFonts w:cs="Times New Roman"/>
          <w:szCs w:val="24"/>
        </w:rPr>
        <w:t xml:space="preserve"> and dropped several tables previously in the CRDC because the data are available through the state-based portion of ED</w:t>
      </w:r>
      <w:r w:rsidRPr="00D80CA4">
        <w:rPr>
          <w:rFonts w:cs="Times New Roman"/>
          <w:i/>
          <w:szCs w:val="24"/>
        </w:rPr>
        <w:t>Facts</w:t>
      </w:r>
      <w:r w:rsidRPr="00D80CA4">
        <w:rPr>
          <w:rFonts w:cs="Times New Roman"/>
          <w:szCs w:val="24"/>
        </w:rPr>
        <w:t xml:space="preserve">, the EDEN Submission System (ESS).  OCR continues to use this approach for the CRDC.  </w:t>
      </w:r>
    </w:p>
    <w:p w:rsidR="009A47EF" w:rsidRPr="00D80CA4" w:rsidRDefault="009A47EF" w:rsidP="009A47EF">
      <w:pPr>
        <w:autoSpaceDE w:val="0"/>
        <w:autoSpaceDN w:val="0"/>
        <w:adjustRightInd w:val="0"/>
        <w:rPr>
          <w:rFonts w:cs="Times New Roman"/>
          <w:szCs w:val="24"/>
        </w:rPr>
      </w:pPr>
      <w:r w:rsidRPr="00D80CA4">
        <w:rPr>
          <w:rFonts w:cs="Times New Roman"/>
          <w:szCs w:val="24"/>
        </w:rPr>
        <w:t>For the 2013</w:t>
      </w:r>
      <w:r w:rsidR="004C0CA7">
        <w:rPr>
          <w:rFonts w:cs="Times New Roman"/>
          <w:szCs w:val="24"/>
        </w:rPr>
        <w:t>–14</w:t>
      </w:r>
      <w:r w:rsidRPr="00D80CA4">
        <w:rPr>
          <w:rFonts w:cs="Times New Roman"/>
          <w:szCs w:val="24"/>
        </w:rPr>
        <w:t xml:space="preserve"> </w:t>
      </w:r>
      <w:r w:rsidR="00C2793F">
        <w:rPr>
          <w:rFonts w:cs="Times New Roman"/>
          <w:szCs w:val="24"/>
        </w:rPr>
        <w:t xml:space="preserve">CRDC </w:t>
      </w:r>
      <w:r w:rsidRPr="00D80CA4">
        <w:rPr>
          <w:rFonts w:cs="Times New Roman"/>
          <w:szCs w:val="24"/>
        </w:rPr>
        <w:t>and 2015</w:t>
      </w:r>
      <w:r w:rsidR="004C0CA7">
        <w:rPr>
          <w:rFonts w:cs="Times New Roman"/>
          <w:szCs w:val="24"/>
        </w:rPr>
        <w:t>–16</w:t>
      </w:r>
      <w:r w:rsidRPr="00D80CA4">
        <w:rPr>
          <w:rFonts w:cs="Times New Roman"/>
          <w:szCs w:val="24"/>
        </w:rPr>
        <w:t xml:space="preserve"> CRDC, OCR met with program offices across the Department to eliminate any duplication of data items and, where possible, ensure the CRDC uses definitions consistent with those used by other program offices.  For example, OCR worked closely with the National Center on Educational Statistics (NCES) to align the definitions used for the collection of school-level expenditures with the definitions used by NCES and </w:t>
      </w:r>
      <w:r w:rsidR="00840136">
        <w:rPr>
          <w:rFonts w:cs="Times New Roman"/>
          <w:szCs w:val="24"/>
        </w:rPr>
        <w:t xml:space="preserve">the Bureau of the </w:t>
      </w:r>
      <w:r w:rsidRPr="00D80CA4">
        <w:rPr>
          <w:rFonts w:cs="Times New Roman"/>
          <w:szCs w:val="24"/>
        </w:rPr>
        <w:t>Census in the collection of district-level expenditures. In order to consolidate and centralize preschool-12 data collections, definitions need to be standardized.  If the same term has multiple definitions, the reporting burden on LEAs and SEAs increases significantly.  Therefore, the same definitions of terms are used whenever possible.</w:t>
      </w:r>
    </w:p>
    <w:p w:rsidR="008661CD" w:rsidRDefault="009A47EF">
      <w:pPr>
        <w:rPr>
          <w:rFonts w:cs="Times New Roman"/>
          <w:szCs w:val="24"/>
        </w:rPr>
      </w:pPr>
      <w:r w:rsidRPr="00D80CA4">
        <w:t>To coordinate the definitions used and identify possible duplication of data elements, OCR met with key staff throughout the Department and convened a two-day technical working group, including participants from NCES, the Office of Planning, Evaluation and Policy Development, the Office of English Language Acquisition, the Office of Special Education Programs, and the Correctional Re-Entry Group, to review the proposed 2013</w:t>
      </w:r>
      <w:r w:rsidR="004C0CA7">
        <w:t>–14</w:t>
      </w:r>
      <w:r w:rsidRPr="00D80CA4">
        <w:t xml:space="preserve"> </w:t>
      </w:r>
      <w:r w:rsidR="00C2793F">
        <w:t xml:space="preserve">CRDC </w:t>
      </w:r>
      <w:r w:rsidRPr="00D80CA4">
        <w:t>and 2015</w:t>
      </w:r>
      <w:r w:rsidR="004C0CA7">
        <w:t>–16</w:t>
      </w:r>
      <w:r w:rsidRPr="00D80CA4">
        <w:t xml:space="preserve"> CRDC. This cross-program office coordination provided an opportunity for experts in content areas and survey design to raise potential areas of overlap</w:t>
      </w:r>
      <w:r w:rsidR="005D6118">
        <w:t xml:space="preserve">.  </w:t>
      </w:r>
      <w:r w:rsidR="00BC29CF">
        <w:t xml:space="preserve">OCR has also been working with the Department of Justice’s Office of Juvenile Justice, Delinquency and Prevention to improve the coordination of information about the educational programs and opportunities that are available to youths in justice facilities. </w:t>
      </w:r>
    </w:p>
    <w:p w:rsidR="00B83FB3" w:rsidRPr="00BD5B78" w:rsidRDefault="00386054" w:rsidP="00086E0C">
      <w:pPr>
        <w:pStyle w:val="ListParagraph"/>
      </w:pPr>
      <w:r w:rsidRPr="00BD5B7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E497E" w:rsidRPr="00AE7F4E" w:rsidRDefault="001E497E" w:rsidP="001E497E">
      <w:pPr>
        <w:rPr>
          <w:rFonts w:eastAsia="Times New Roman" w:cs="Times New Roman"/>
          <w:b/>
          <w:color w:val="FF0000"/>
          <w:szCs w:val="24"/>
        </w:rPr>
      </w:pPr>
      <w:r>
        <w:rPr>
          <w:rFonts w:cs="Times New Roman"/>
          <w:szCs w:val="24"/>
        </w:rPr>
        <w:t>With the exception of two state educational agencies (SEAs), e</w:t>
      </w:r>
      <w:r w:rsidRPr="006A37C9">
        <w:rPr>
          <w:rFonts w:cs="Times New Roman"/>
          <w:szCs w:val="24"/>
        </w:rPr>
        <w:t xml:space="preserve">ach </w:t>
      </w:r>
      <w:r>
        <w:rPr>
          <w:rFonts w:cs="Times New Roman"/>
          <w:szCs w:val="24"/>
        </w:rPr>
        <w:t>l</w:t>
      </w:r>
      <w:r w:rsidRPr="006A37C9">
        <w:rPr>
          <w:rFonts w:cs="Times New Roman"/>
          <w:szCs w:val="24"/>
        </w:rPr>
        <w:t xml:space="preserve">ocal </w:t>
      </w:r>
      <w:r>
        <w:rPr>
          <w:rFonts w:cs="Times New Roman"/>
          <w:szCs w:val="24"/>
        </w:rPr>
        <w:t>e</w:t>
      </w:r>
      <w:r w:rsidRPr="006A37C9">
        <w:rPr>
          <w:rFonts w:cs="Times New Roman"/>
          <w:szCs w:val="24"/>
        </w:rPr>
        <w:t xml:space="preserve">ducation </w:t>
      </w:r>
      <w:r>
        <w:rPr>
          <w:rFonts w:cs="Times New Roman"/>
          <w:szCs w:val="24"/>
        </w:rPr>
        <w:t>a</w:t>
      </w:r>
      <w:r w:rsidRPr="006A37C9">
        <w:rPr>
          <w:rFonts w:cs="Times New Roman"/>
          <w:szCs w:val="24"/>
        </w:rPr>
        <w:t>genc</w:t>
      </w:r>
      <w:r>
        <w:rPr>
          <w:rFonts w:cs="Times New Roman"/>
          <w:szCs w:val="24"/>
        </w:rPr>
        <w:t>y</w:t>
      </w:r>
      <w:r w:rsidRPr="006A37C9">
        <w:rPr>
          <w:rFonts w:cs="Times New Roman"/>
          <w:szCs w:val="24"/>
        </w:rPr>
        <w:t xml:space="preserve"> (LEA) that is included submits an LEA summary survey and a survey about each school in the LEA</w:t>
      </w:r>
      <w:r>
        <w:rPr>
          <w:rFonts w:cs="Times New Roman"/>
          <w:szCs w:val="24"/>
        </w:rPr>
        <w:t xml:space="preserve"> (one SEA provided all the data on behalf of its LEAs and another SEA provided some data on </w:t>
      </w:r>
      <w:r>
        <w:rPr>
          <w:rFonts w:cs="Times New Roman"/>
          <w:szCs w:val="24"/>
        </w:rPr>
        <w:lastRenderedPageBreak/>
        <w:t>behalf of its LEAs during this time)</w:t>
      </w:r>
      <w:r w:rsidRPr="006A37C9">
        <w:rPr>
          <w:rFonts w:cs="Times New Roman"/>
          <w:szCs w:val="24"/>
        </w:rPr>
        <w:t>.  Generally, the collection has included a sample of about 6,000-7,000 LEAs</w:t>
      </w:r>
      <w:r>
        <w:rPr>
          <w:rFonts w:cs="Times New Roman"/>
          <w:szCs w:val="24"/>
        </w:rPr>
        <w:t>. T</w:t>
      </w:r>
      <w:r w:rsidRPr="006A37C9">
        <w:rPr>
          <w:rFonts w:cs="Times New Roman"/>
          <w:szCs w:val="24"/>
        </w:rPr>
        <w:t>he 1976, 2000, 2011</w:t>
      </w:r>
      <w:r w:rsidR="004C0CA7">
        <w:rPr>
          <w:rFonts w:cs="Times New Roman"/>
          <w:szCs w:val="24"/>
        </w:rPr>
        <w:t>–12</w:t>
      </w:r>
      <w:r>
        <w:rPr>
          <w:rFonts w:cs="Times New Roman"/>
          <w:szCs w:val="24"/>
        </w:rPr>
        <w:t>, and 2013</w:t>
      </w:r>
      <w:r w:rsidR="004C0CA7">
        <w:rPr>
          <w:rFonts w:cs="Times New Roman"/>
          <w:szCs w:val="24"/>
        </w:rPr>
        <w:t>–14</w:t>
      </w:r>
      <w:r w:rsidRPr="006A37C9">
        <w:rPr>
          <w:rFonts w:cs="Times New Roman"/>
          <w:szCs w:val="24"/>
        </w:rPr>
        <w:t xml:space="preserve"> collections were universal collections from all LEAs.  The CRDC is a mandatory data collection.  </w:t>
      </w:r>
    </w:p>
    <w:p w:rsidR="008661CD" w:rsidRDefault="001E497E">
      <w:pPr>
        <w:rPr>
          <w:rFonts w:cs="Times New Roman"/>
          <w:szCs w:val="24"/>
        </w:rPr>
      </w:pPr>
      <w:r>
        <w:rPr>
          <w:rFonts w:cs="Times New Roman"/>
          <w:szCs w:val="24"/>
        </w:rPr>
        <w:t>T</w:t>
      </w:r>
      <w:r w:rsidR="009A47EF" w:rsidRPr="00D80CA4">
        <w:rPr>
          <w:rFonts w:cs="Times New Roman"/>
          <w:szCs w:val="24"/>
        </w:rPr>
        <w:t>he CRDC allows small districts with limited or no Web access to submit via a paper form.  For the 2011</w:t>
      </w:r>
      <w:r w:rsidR="004C0CA7">
        <w:rPr>
          <w:rFonts w:cs="Times New Roman"/>
          <w:szCs w:val="24"/>
        </w:rPr>
        <w:t>–12</w:t>
      </w:r>
      <w:r w:rsidR="009A47EF" w:rsidRPr="00D80CA4">
        <w:rPr>
          <w:rFonts w:cs="Times New Roman"/>
          <w:szCs w:val="24"/>
        </w:rPr>
        <w:t xml:space="preserve"> CRDC, 0.1% (16 out of nearly 17,000) of LEAs submitted the CRDC through a paper form. Additionally, smaller LEAs often face additional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With advice from the CRDC workgroup, which includes representatives from geographically diverse LEAs and SEAs, OCR created a set of pre-collection tools to allow smaller LEAs to collect and store their CRDC data in a format that could be easily uploaded into the CRDC submission system.  With these tools, smaller LEAs could store their CRDC data in ready-to-use flat files once the survey submission website opened in the fall of the next school year. These pre-collection tools were widely used and OCR received many positive comments regarding their ease of use.  As a result, OCR plans to continue to provide these tools for the 2015</w:t>
      </w:r>
      <w:r w:rsidR="004C0CA7">
        <w:rPr>
          <w:rFonts w:cs="Times New Roman"/>
          <w:szCs w:val="24"/>
        </w:rPr>
        <w:t>–16</w:t>
      </w:r>
      <w:r w:rsidR="009A47EF" w:rsidRPr="00D80CA4">
        <w:rPr>
          <w:rFonts w:cs="Times New Roman"/>
          <w:szCs w:val="24"/>
        </w:rPr>
        <w:t xml:space="preserve"> CRDC. </w:t>
      </w:r>
    </w:p>
    <w:p w:rsidR="00B83FB3" w:rsidRPr="00BD5B78" w:rsidRDefault="00386054" w:rsidP="00086E0C">
      <w:pPr>
        <w:pStyle w:val="ListParagraph"/>
      </w:pPr>
      <w:r w:rsidRPr="00BD5B78">
        <w:t>Describe the consequences to Federal program or policy activities if the collection is not conducted or is conducted less frequently, as well as any technical or legal obstacles to reducing burden.</w:t>
      </w:r>
    </w:p>
    <w:p w:rsidR="008661CD" w:rsidRDefault="009A47EF">
      <w:pPr>
        <w:autoSpaceDE w:val="0"/>
        <w:autoSpaceDN w:val="0"/>
        <w:adjustRightInd w:val="0"/>
        <w:rPr>
          <w:rFonts w:cs="Times New Roman"/>
          <w:szCs w:val="24"/>
        </w:rPr>
      </w:pPr>
      <w:r w:rsidRPr="00D80CA4">
        <w:rPr>
          <w:rFonts w:cs="Times New Roman"/>
          <w:szCs w:val="24"/>
        </w:rPr>
        <w:t>Education in this nation is on an annual cycle where success and failure are measured and reported annually and civil rights complaints must be investigated and resolved on an ongoing basis.  The most recent CRDC contained data from the fall and spring of school year 201</w:t>
      </w:r>
      <w:r w:rsidR="00840136">
        <w:rPr>
          <w:rFonts w:cs="Times New Roman"/>
          <w:szCs w:val="24"/>
        </w:rPr>
        <w:t>3</w:t>
      </w:r>
      <w:r w:rsidR="004C0CA7">
        <w:rPr>
          <w:rFonts w:cs="Times New Roman"/>
          <w:szCs w:val="24"/>
        </w:rPr>
        <w:t>–14</w:t>
      </w:r>
      <w:r w:rsidRPr="00D80CA4">
        <w:rPr>
          <w:rFonts w:cs="Times New Roman"/>
          <w:szCs w:val="24"/>
        </w:rPr>
        <w:t xml:space="preserve">.  It is critical that more recent information be available so that the Department can carry out its mandate to ensure civil rights under the applicable laws.  </w:t>
      </w:r>
      <w:r w:rsidRPr="00D80CA4">
        <w:rPr>
          <w:rFonts w:eastAsia="ArialMT" w:cs="Times New Roman"/>
          <w:szCs w:val="24"/>
        </w:rPr>
        <w:t xml:space="preserve">Further, OCR enforcement offices rely on data in the CRDC to prepopulate data requests to districts and schools when conducting investigations and compliance reviews.  It is important that OCR have recent data to conduct these investigations. </w:t>
      </w:r>
    </w:p>
    <w:p w:rsidR="00386054" w:rsidRPr="00BD5B78" w:rsidRDefault="00386054" w:rsidP="00086E0C">
      <w:pPr>
        <w:pStyle w:val="ListParagraph"/>
      </w:pPr>
      <w:r w:rsidRPr="00BD5B78">
        <w:lastRenderedPageBreak/>
        <w:t>Explain any special circumstances that would cause an information collection to be conducted in a manner:</w:t>
      </w:r>
    </w:p>
    <w:p w:rsidR="00386054" w:rsidRPr="00BD5B78" w:rsidRDefault="00386054" w:rsidP="00086E0C">
      <w:pPr>
        <w:pStyle w:val="ListParagraph"/>
        <w:numPr>
          <w:ilvl w:val="0"/>
          <w:numId w:val="21"/>
        </w:numPr>
      </w:pPr>
      <w:r w:rsidRPr="00BD5B78">
        <w:t>requiring respondents to report information to the agency more often than quarterly;</w:t>
      </w:r>
    </w:p>
    <w:p w:rsidR="00386054" w:rsidRPr="00BD5B78" w:rsidRDefault="00386054" w:rsidP="00086E0C">
      <w:pPr>
        <w:pStyle w:val="ListParagraph"/>
        <w:numPr>
          <w:ilvl w:val="0"/>
          <w:numId w:val="21"/>
        </w:numPr>
      </w:pPr>
      <w:r w:rsidRPr="00BD5B78">
        <w:t>requiring respondents to prepare a written response to a collection of information in fewer than 30 days after receipt of it;</w:t>
      </w:r>
    </w:p>
    <w:p w:rsidR="00386054" w:rsidRPr="00BD5B78" w:rsidRDefault="00386054" w:rsidP="00086E0C">
      <w:pPr>
        <w:pStyle w:val="ListParagraph"/>
        <w:numPr>
          <w:ilvl w:val="0"/>
          <w:numId w:val="21"/>
        </w:numPr>
      </w:pPr>
      <w:r w:rsidRPr="00BD5B78">
        <w:t>requiring respondents to submit more than an original and two copies of any document;</w:t>
      </w:r>
    </w:p>
    <w:p w:rsidR="00386054" w:rsidRPr="00BD5B78" w:rsidRDefault="00386054" w:rsidP="00086E0C">
      <w:pPr>
        <w:pStyle w:val="ListParagraph"/>
        <w:numPr>
          <w:ilvl w:val="0"/>
          <w:numId w:val="21"/>
        </w:numPr>
      </w:pPr>
      <w:r w:rsidRPr="00BD5B78">
        <w:t>requiring respondents to retain records, other than health, medical, government contract, grant-in-aid, or tax records for more than three years;</w:t>
      </w:r>
    </w:p>
    <w:p w:rsidR="00386054" w:rsidRPr="00BD5B78" w:rsidRDefault="00386054" w:rsidP="00086E0C">
      <w:pPr>
        <w:pStyle w:val="ListParagraph"/>
        <w:numPr>
          <w:ilvl w:val="0"/>
          <w:numId w:val="21"/>
        </w:numPr>
      </w:pPr>
      <w:r w:rsidRPr="00BD5B78">
        <w:t>in connection with a statistical survey, that is not designed to produce valid and reliable results than can be generalized to the universe of study;</w:t>
      </w:r>
    </w:p>
    <w:p w:rsidR="00386054" w:rsidRPr="00BD5B78" w:rsidRDefault="00386054" w:rsidP="00086E0C">
      <w:pPr>
        <w:pStyle w:val="ListParagraph"/>
        <w:numPr>
          <w:ilvl w:val="0"/>
          <w:numId w:val="21"/>
        </w:numPr>
      </w:pPr>
      <w:r w:rsidRPr="00BD5B78">
        <w:t>requiring the use of a statistical data classification that has not been reviewed and approved by OMB;</w:t>
      </w:r>
    </w:p>
    <w:p w:rsidR="00386054" w:rsidRPr="00BD5B78" w:rsidRDefault="00386054" w:rsidP="00086E0C">
      <w:pPr>
        <w:pStyle w:val="ListParagraph"/>
        <w:numPr>
          <w:ilvl w:val="0"/>
          <w:numId w:val="21"/>
        </w:numPr>
      </w:pPr>
      <w:r w:rsidRPr="00BD5B78">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D5B78" w:rsidRDefault="00386054" w:rsidP="00086E0C">
      <w:pPr>
        <w:pStyle w:val="ListParagraph"/>
        <w:numPr>
          <w:ilvl w:val="0"/>
          <w:numId w:val="21"/>
        </w:numPr>
      </w:pPr>
      <w:r w:rsidRPr="00BD5B78">
        <w:t>requiring respondents to submit proprietary trade secrets, or other confidential information unless the agency can demonstrate that it has instituted procedures to protect the information’s confidentiality to the extent permitted by law.</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This information collection activity does not have special circumstances that would include any of the requirements listed above.</w:t>
      </w:r>
    </w:p>
    <w:p w:rsidR="00386054" w:rsidRDefault="001743A5" w:rsidP="00086E0C">
      <w:pPr>
        <w:pStyle w:val="ListParagraph"/>
      </w:pPr>
      <w:r w:rsidRPr="00BD5B78">
        <w:t xml:space="preserve">As </w:t>
      </w:r>
      <w:r w:rsidR="00386054" w:rsidRPr="00BD5B78">
        <w:t xml:space="preserve">applicable, </w:t>
      </w:r>
      <w:r w:rsidRPr="00BD5B78">
        <w:t xml:space="preserve">state that the Department has published the 60 and 30 Federal Register notices as </w:t>
      </w:r>
      <w:r w:rsidR="00386054" w:rsidRPr="00BD5B78">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E642F" w:rsidRDefault="00386054" w:rsidP="00086E0C">
      <w:r w:rsidRPr="00BD5B78">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80CA4" w:rsidRDefault="00386054" w:rsidP="00086E0C">
      <w:r w:rsidRPr="00BD5B78">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6C07" w:rsidRPr="00F06C07" w:rsidRDefault="00F06C07" w:rsidP="009A47EF">
      <w:pPr>
        <w:tabs>
          <w:tab w:val="left" w:pos="-360"/>
          <w:tab w:val="left" w:pos="0"/>
          <w:tab w:val="left" w:pos="270"/>
          <w:tab w:val="left" w:pos="1440"/>
        </w:tabs>
      </w:pPr>
      <w:r w:rsidRPr="00F06C07">
        <w:t xml:space="preserve">The </w:t>
      </w:r>
      <w:r w:rsidR="00CF5B24">
        <w:t>60 day public comment notice was published on June 4, 2015 (80 FR 31898). A</w:t>
      </w:r>
      <w:r w:rsidRPr="00F06C07">
        <w:t xml:space="preserve"> 30-day notice</w:t>
      </w:r>
      <w:r w:rsidR="00CF5B24">
        <w:t xml:space="preserve"> was published</w:t>
      </w:r>
      <w:r w:rsidRPr="00F06C07">
        <w:t>.</w:t>
      </w:r>
    </w:p>
    <w:p w:rsidR="009A47EF" w:rsidRPr="00D80CA4" w:rsidRDefault="00F06C07" w:rsidP="009A47EF">
      <w:pPr>
        <w:tabs>
          <w:tab w:val="left" w:pos="-360"/>
          <w:tab w:val="left" w:pos="0"/>
          <w:tab w:val="left" w:pos="270"/>
          <w:tab w:val="left" w:pos="1440"/>
        </w:tabs>
        <w:rPr>
          <w:rFonts w:cs="Times New Roman"/>
          <w:szCs w:val="24"/>
        </w:rPr>
      </w:pPr>
      <w:r w:rsidRPr="00133FF2">
        <w:lastRenderedPageBreak/>
        <w:t>Additionally, d</w:t>
      </w:r>
      <w:r w:rsidR="005D6118" w:rsidRPr="00133FF2">
        <w:t>uring the two-day technical working group (referenced in response to question 4), OCR met with key staff throughout the Department who offered their recommendations on improvements to data items.</w:t>
      </w:r>
      <w:r w:rsidR="005D6118" w:rsidRPr="00D80CA4">
        <w:t xml:space="preserve">  Following the technical working group review of the CRDC data elements, the full list of proposed new data elements and data elements OCR proposed to no longer collect was reviewed and approved by the Department’s Policy Committee, which sought to ensure the collection of these data elements was necessary, permitted and non-duplicative.</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On a semi-annual basis, OCR convenes a workgroup of representatives from geographically diverse LEAs and SEAs to provide guidance and advice</w:t>
      </w:r>
      <w:r w:rsidR="004C0CA7">
        <w:rPr>
          <w:rFonts w:cs="Times New Roman"/>
          <w:szCs w:val="24"/>
        </w:rPr>
        <w:t xml:space="preserve"> on ways to improve the CRDC.  </w:t>
      </w:r>
      <w:r w:rsidRPr="00D80CA4">
        <w:rPr>
          <w:rFonts w:cs="Times New Roman"/>
          <w:szCs w:val="24"/>
        </w:rPr>
        <w:t xml:space="preserve">The CRDC workgroup plays a vital role in understanding the availability of data, within either state or local data systems, and the burden of reporting new or continuing data items.  </w:t>
      </w:r>
    </w:p>
    <w:p w:rsidR="00386054" w:rsidRPr="00BD5B78" w:rsidRDefault="00386054" w:rsidP="00086E0C">
      <w:pPr>
        <w:pStyle w:val="ListParagraph"/>
      </w:pPr>
      <w:r w:rsidRPr="00BD5B78">
        <w:t>Explain any decision to provide any payment or gift to respondents, other than remuneration of contractors or grantees</w:t>
      </w:r>
      <w:r w:rsidR="003E285A" w:rsidRPr="00BD5B78">
        <w:t xml:space="preserve"> with meaningful justification</w:t>
      </w:r>
      <w:r w:rsidRPr="00BD5B78">
        <w:t>.</w:t>
      </w:r>
    </w:p>
    <w:p w:rsidR="008661CD" w:rsidRDefault="009A47EF">
      <w:pPr>
        <w:tabs>
          <w:tab w:val="left" w:pos="-360"/>
          <w:tab w:val="left" w:pos="0"/>
          <w:tab w:val="left" w:pos="270"/>
          <w:tab w:val="left" w:pos="1440"/>
        </w:tabs>
        <w:rPr>
          <w:rFonts w:cs="Times New Roman"/>
          <w:szCs w:val="24"/>
        </w:rPr>
      </w:pPr>
      <w:r w:rsidRPr="00D80CA4">
        <w:rPr>
          <w:rFonts w:cs="Times New Roman"/>
          <w:szCs w:val="24"/>
        </w:rPr>
        <w:t xml:space="preserve">There is no current remuneration for any school district or school.  </w:t>
      </w:r>
    </w:p>
    <w:p w:rsidR="008661CD" w:rsidRDefault="00386054" w:rsidP="00086E0C">
      <w:pPr>
        <w:pStyle w:val="ListParagraph"/>
      </w:pPr>
      <w:r w:rsidRPr="00BD5B78">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D5B78">
        <w:t xml:space="preserve"> as indicated on the IC Data Form</w:t>
      </w:r>
      <w:r w:rsidRPr="00BD5B78">
        <w:t xml:space="preserve">. A confidentiality statement with a legal citation that authorizes the </w:t>
      </w:r>
      <w:r w:rsidR="001743A5" w:rsidRPr="00BD5B78">
        <w:t xml:space="preserve">pledge </w:t>
      </w:r>
      <w:r w:rsidRPr="00BD5B78">
        <w:t xml:space="preserve">of </w:t>
      </w:r>
      <w:r w:rsidR="001743A5" w:rsidRPr="00BD5B78">
        <w:t xml:space="preserve">confidentiality </w:t>
      </w:r>
      <w:r w:rsidRPr="00BD5B78">
        <w:t>should be provided.</w:t>
      </w:r>
      <w:r w:rsidR="00CF7053" w:rsidRPr="00BD5B78">
        <w:t xml:space="preserve"> </w:t>
      </w:r>
      <w:r w:rsidR="00016E14" w:rsidRPr="00BD5B78">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D5B78">
        <w:t xml:space="preserve">. </w:t>
      </w:r>
      <w:r w:rsidR="001743A5" w:rsidRPr="00BD5B78">
        <w:t>If the collection is subject to the Privacy Act, the Privacy Act statement is deemed sufficient with respect to confidentiality. If there is no expectation of confidentiality, simply state that the Department make</w:t>
      </w:r>
      <w:r w:rsidR="006A3B5C" w:rsidRPr="00BD5B78">
        <w:t>s</w:t>
      </w:r>
      <w:r w:rsidR="001743A5" w:rsidRPr="00BD5B78">
        <w:t xml:space="preserve"> no pledge about the confidentially of the data.</w:t>
      </w:r>
    </w:p>
    <w:p w:rsidR="008661CD" w:rsidRDefault="009A47EF">
      <w:pPr>
        <w:tabs>
          <w:tab w:val="left" w:pos="-360"/>
          <w:tab w:val="left" w:pos="0"/>
          <w:tab w:val="left" w:pos="270"/>
          <w:tab w:val="left" w:pos="1440"/>
        </w:tabs>
        <w:rPr>
          <w:rFonts w:cs="Times New Roman"/>
          <w:szCs w:val="24"/>
        </w:rPr>
      </w:pPr>
      <w:r w:rsidRPr="00D80CA4">
        <w:rPr>
          <w:rFonts w:cs="Times New Roman"/>
          <w:szCs w:val="24"/>
        </w:rPr>
        <w:t>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OCR is committed to protecting individual privacy by not making public any data in rows or columns where a single cell is below a certain threshold of size.  OCR will continue to review the submitted data for any other security requirements.</w:t>
      </w:r>
    </w:p>
    <w:p w:rsidR="00FF215C" w:rsidRPr="003E642F" w:rsidRDefault="00386054" w:rsidP="00086E0C">
      <w:pPr>
        <w:pStyle w:val="ListParagraph"/>
      </w:pPr>
      <w:r w:rsidRPr="003E642F">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E14AC" w:rsidRDefault="009A47EF" w:rsidP="00086E0C">
      <w:r w:rsidRPr="00D80CA4">
        <w:t xml:space="preserve">As noted above in </w:t>
      </w:r>
      <w:r w:rsidR="00F06C07">
        <w:t xml:space="preserve">response to </w:t>
      </w:r>
      <w:r w:rsidRPr="00D80CA4">
        <w:t xml:space="preserve">question 1, OCR </w:t>
      </w:r>
      <w:r w:rsidR="00327CEB">
        <w:t>propose</w:t>
      </w:r>
      <w:r w:rsidR="007D3CC1">
        <w:t>s</w:t>
      </w:r>
      <w:r w:rsidR="00327CEB" w:rsidRPr="00D80CA4">
        <w:t xml:space="preserve"> </w:t>
      </w:r>
      <w:r w:rsidRPr="00D80CA4">
        <w:t xml:space="preserve">to collect data about the number of allegations </w:t>
      </w:r>
      <w:r w:rsidR="00327CEB">
        <w:t xml:space="preserve">received by a school </w:t>
      </w:r>
      <w:r w:rsidRPr="00D80CA4">
        <w:t xml:space="preserve">of bullying/harassment on the basis of religion and sexual orientation.  </w:t>
      </w:r>
      <w:r w:rsidR="00FE14AC">
        <w:t>In the last OMB a</w:t>
      </w:r>
      <w:r w:rsidR="00FE14AC" w:rsidRPr="00D80CA4">
        <w:t>pp</w:t>
      </w:r>
      <w:r w:rsidR="00FE14AC">
        <w:t>roval in February 2014</w:t>
      </w:r>
      <w:r w:rsidR="00C2793F">
        <w:t xml:space="preserve"> (OMB control #1870-0504)</w:t>
      </w:r>
      <w:r w:rsidR="00FE14AC">
        <w:t>, the collection of this data was a</w:t>
      </w:r>
      <w:r w:rsidR="00FE14AC" w:rsidRPr="00D80CA4">
        <w:t>pp</w:t>
      </w:r>
      <w:r w:rsidR="00FE14AC">
        <w:t>roved as o</w:t>
      </w:r>
      <w:r w:rsidR="00FE14AC" w:rsidRPr="00D80CA4">
        <w:t>p</w:t>
      </w:r>
      <w:r w:rsidR="00FE14AC">
        <w:t>tional for the 2013</w:t>
      </w:r>
      <w:r w:rsidR="004C0CA7">
        <w:t>–14</w:t>
      </w:r>
      <w:r w:rsidR="00FE14AC">
        <w:t xml:space="preserve"> CRDC and mandatory for the 2015</w:t>
      </w:r>
      <w:r w:rsidR="004C0CA7">
        <w:t>–16</w:t>
      </w:r>
      <w:r w:rsidR="00FE14AC">
        <w:t xml:space="preserve"> CRDC.</w:t>
      </w:r>
    </w:p>
    <w:p w:rsidR="00E818DC" w:rsidRDefault="009A47EF" w:rsidP="00086E0C">
      <w:r w:rsidRPr="00D80CA4">
        <w:t xml:space="preserve">The questions are not intended or expected to elicit private information about students. The questions are intended to record, for any reported harassment, the school’s understanding about the harasser’s perceived motivation. In classifying the allegations of harassment or bullying, respondents are directed to look to the likely motives of the alleged harasser/bully, and not the actual status of the alleged victim. Because the questions are not focused on students’ sexual behavior or attitudes or religious beliefs, OCR does not believe these questions are of a sensitive nature. </w:t>
      </w:r>
    </w:p>
    <w:p w:rsidR="009A47EF" w:rsidRPr="00D80CA4" w:rsidRDefault="009A47EF" w:rsidP="00086E0C">
      <w:r w:rsidRPr="00D80CA4">
        <w:t xml:space="preserve">OCR </w:t>
      </w:r>
      <w:r w:rsidR="00592207">
        <w:t xml:space="preserve">again </w:t>
      </w:r>
      <w:r w:rsidRPr="00D80CA4">
        <w:t xml:space="preserve">proposes to collect only the number of allegations </w:t>
      </w:r>
      <w:r w:rsidR="00CD3F1F">
        <w:t xml:space="preserve">received by a school </w:t>
      </w:r>
      <w:r w:rsidRPr="00D80CA4">
        <w:t xml:space="preserve">of bullying and harassment on the basis of sexual orientation or religion.  OCR is not proposing that schools collect data about students’ sexual orientation or religion.  OCR is not proposing that schools collect counts of students who were harassed </w:t>
      </w:r>
      <w:r w:rsidR="00CD3F1F">
        <w:t>or disciplined for harassment on those bases.  S</w:t>
      </w:r>
      <w:r w:rsidRPr="00D80CA4">
        <w:t xml:space="preserve">chool districts will not be required to include perceived sexual orientation or religious affiliation of students as part of their administrative records. </w:t>
      </w:r>
    </w:p>
    <w:p w:rsidR="008661CD" w:rsidRDefault="009A47EF" w:rsidP="00086E0C">
      <w:r w:rsidRPr="00D80CA4">
        <w:t xml:space="preserve">To assess whether even making an inquiry about the number of allegations of harassment </w:t>
      </w:r>
      <w:r w:rsidR="00CD3F1F">
        <w:t xml:space="preserve">received by a school </w:t>
      </w:r>
      <w:r w:rsidRPr="00D80CA4">
        <w:t xml:space="preserve">might cause invasions of privacy, </w:t>
      </w:r>
      <w:r w:rsidR="00C2793F">
        <w:t>during</w:t>
      </w:r>
      <w:r w:rsidR="00592207">
        <w:t xml:space="preserve"> preparation for the 2013</w:t>
      </w:r>
      <w:r w:rsidR="004C0CA7">
        <w:t>–14</w:t>
      </w:r>
      <w:r w:rsidR="00C2793F">
        <w:t xml:space="preserve"> CRDC</w:t>
      </w:r>
      <w:r w:rsidR="00592207">
        <w:t xml:space="preserve"> and 2015</w:t>
      </w:r>
      <w:r w:rsidR="004C0CA7">
        <w:t>–16</w:t>
      </w:r>
      <w:r w:rsidR="00592207">
        <w:t xml:space="preserve"> </w:t>
      </w:r>
      <w:r w:rsidR="00C2793F">
        <w:t xml:space="preserve">CRDC </w:t>
      </w:r>
      <w:r w:rsidR="00592207">
        <w:t xml:space="preserve">OMB clearance in 2013, </w:t>
      </w:r>
      <w:r w:rsidRPr="00D80CA4">
        <w:t>OCR contacted SEAs in some of the 10 states that currently collect such sexual orientation harassment data from their public school districts and none reported any student or parental complaints or known incidents of teachers invading student privacy in an effort to fill out the state’s data reporting forms.  OCR also contacted several school districts (of various sizes and urban/rural mix) in those states to determine whether these data reporting requirements had led to sexual-orientation notations on individual student records or had raised any complaints or concerns and none were reported.</w:t>
      </w:r>
    </w:p>
    <w:p w:rsidR="00386054" w:rsidRPr="00BD5B78" w:rsidRDefault="00386054" w:rsidP="00086E0C">
      <w:pPr>
        <w:pStyle w:val="ListParagraph"/>
      </w:pPr>
      <w:r w:rsidRPr="00BD5B78">
        <w:lastRenderedPageBreak/>
        <w:t>Provide estimates of the hour burden of the collection of information.  The statement should:</w:t>
      </w:r>
    </w:p>
    <w:p w:rsidR="00386054" w:rsidRPr="00BD5B78" w:rsidRDefault="00386054" w:rsidP="00086E0C">
      <w:pPr>
        <w:pStyle w:val="ListParagraph"/>
        <w:numPr>
          <w:ilvl w:val="0"/>
          <w:numId w:val="22"/>
        </w:numPr>
      </w:pPr>
      <w:r w:rsidRPr="00BD5B78">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w:t>
      </w:r>
      <w:r w:rsidR="00215271" w:rsidRPr="00BD5B78">
        <w:t>ative should be included in Question</w:t>
      </w:r>
      <w:r w:rsidRPr="00BD5B78">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D5B78" w:rsidRDefault="00386054" w:rsidP="00086E0C">
      <w:pPr>
        <w:pStyle w:val="ListParagraph"/>
        <w:numPr>
          <w:ilvl w:val="0"/>
          <w:numId w:val="22"/>
        </w:numPr>
      </w:pPr>
      <w:r w:rsidRPr="00BD5B78">
        <w:t xml:space="preserve">If this request for approval covers more than one form, provide separate hour burden estimates for each form and aggregate the hour burdens in the </w:t>
      </w:r>
      <w:r w:rsidR="003C7F70" w:rsidRPr="00BD5B78">
        <w:t xml:space="preserve">ROCIS </w:t>
      </w:r>
      <w:r w:rsidRPr="00BD5B78">
        <w:t>IC Burden Analysis Table.</w:t>
      </w:r>
      <w:r w:rsidR="00CE72AF" w:rsidRPr="00BD5B78">
        <w:t xml:space="preserve">  (The table should at </w:t>
      </w:r>
      <w:r w:rsidR="003C7F70" w:rsidRPr="00BD5B78">
        <w:t>minimum</w:t>
      </w:r>
      <w:r w:rsidR="00CE72AF" w:rsidRPr="00BD5B78">
        <w:t xml:space="preserve"> include Respondent types, IC activity, Respondent and Responses, Hours/Response, and Total Hours)</w:t>
      </w:r>
    </w:p>
    <w:p w:rsidR="00386054" w:rsidRPr="00BD5B78" w:rsidRDefault="00386054" w:rsidP="00086E0C">
      <w:pPr>
        <w:pStyle w:val="ListParagraph"/>
        <w:numPr>
          <w:ilvl w:val="0"/>
          <w:numId w:val="22"/>
        </w:numPr>
      </w:pPr>
      <w:r w:rsidRPr="00BD5B78">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215271" w:rsidRPr="00BD5B78">
        <w:t>Question</w:t>
      </w:r>
      <w:r w:rsidRPr="00BD5B78">
        <w:t xml:space="preserve"> 14.</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For the </w:t>
      </w:r>
      <w:r w:rsidR="00F06C07">
        <w:rPr>
          <w:rFonts w:cs="Times New Roman"/>
          <w:szCs w:val="24"/>
        </w:rPr>
        <w:t>CRDC</w:t>
      </w:r>
      <w:r w:rsidRPr="00D80CA4">
        <w:rPr>
          <w:rFonts w:cs="Times New Roman"/>
          <w:szCs w:val="24"/>
        </w:rPr>
        <w:t>, the respondent is the LEA; the LEA must complete one LEA-level survey plus one school-level survey for each of its schools.  For the 2011</w:t>
      </w:r>
      <w:r w:rsidR="004C0CA7">
        <w:rPr>
          <w:rFonts w:cs="Times New Roman"/>
          <w:szCs w:val="24"/>
        </w:rPr>
        <w:t>–12</w:t>
      </w:r>
      <w:r w:rsidRPr="00D80CA4">
        <w:rPr>
          <w:rFonts w:cs="Times New Roman"/>
          <w:szCs w:val="24"/>
        </w:rPr>
        <w:t xml:space="preserve"> </w:t>
      </w:r>
      <w:r w:rsidR="00F06C07">
        <w:rPr>
          <w:rFonts w:cs="Times New Roman"/>
          <w:szCs w:val="24"/>
        </w:rPr>
        <w:t>CRDC</w:t>
      </w:r>
      <w:r w:rsidRPr="00D80CA4">
        <w:rPr>
          <w:rFonts w:cs="Times New Roman"/>
          <w:szCs w:val="24"/>
        </w:rPr>
        <w:t xml:space="preserve">, the burden was estimated to be 1,282,492 hours across 16,785 LEA respondents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For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the burden was estimated to be 14.9 hours per school survey.  </w:t>
      </w:r>
    </w:p>
    <w:p w:rsidR="005A1A52" w:rsidRPr="00316E96" w:rsidRDefault="009A47EF" w:rsidP="00E270ED">
      <w:pPr>
        <w:tabs>
          <w:tab w:val="left" w:pos="-360"/>
          <w:tab w:val="left" w:pos="0"/>
          <w:tab w:val="left" w:pos="270"/>
          <w:tab w:val="left" w:pos="1440"/>
        </w:tabs>
        <w:rPr>
          <w:rFonts w:cs="Times New Roman"/>
          <w:szCs w:val="24"/>
        </w:rPr>
      </w:pPr>
      <w:r w:rsidRPr="00614081">
        <w:rPr>
          <w:rFonts w:cs="Times New Roman"/>
          <w:szCs w:val="24"/>
        </w:rPr>
        <w:t>The 2013</w:t>
      </w:r>
      <w:r w:rsidR="004C0CA7">
        <w:rPr>
          <w:rFonts w:cs="Times New Roman"/>
          <w:szCs w:val="24"/>
        </w:rPr>
        <w:t>–14</w:t>
      </w:r>
      <w:r w:rsidRPr="00614081">
        <w:rPr>
          <w:rFonts w:cs="Times New Roman"/>
          <w:szCs w:val="24"/>
        </w:rPr>
        <w:t xml:space="preserve"> </w:t>
      </w:r>
      <w:r w:rsidR="00F06C07" w:rsidRPr="00614081">
        <w:rPr>
          <w:rFonts w:cs="Times New Roman"/>
          <w:szCs w:val="24"/>
        </w:rPr>
        <w:t xml:space="preserve">CRDC </w:t>
      </w:r>
      <w:r w:rsidR="00FE14AC">
        <w:rPr>
          <w:rFonts w:cs="Times New Roman"/>
          <w:szCs w:val="24"/>
        </w:rPr>
        <w:t xml:space="preserve">mandatory </w:t>
      </w:r>
      <w:r w:rsidRPr="00614081">
        <w:rPr>
          <w:rFonts w:cs="Times New Roman"/>
          <w:szCs w:val="24"/>
        </w:rPr>
        <w:t xml:space="preserve">survey content </w:t>
      </w:r>
      <w:r w:rsidR="005A1A52" w:rsidRPr="00614081">
        <w:rPr>
          <w:rFonts w:cs="Times New Roman"/>
          <w:szCs w:val="24"/>
          <w:lang w:bidi="en-US"/>
        </w:rPr>
        <w:t>remain</w:t>
      </w:r>
      <w:r w:rsidR="00C2793F">
        <w:rPr>
          <w:rFonts w:cs="Times New Roman"/>
          <w:szCs w:val="24"/>
          <w:lang w:bidi="en-US"/>
        </w:rPr>
        <w:t>s</w:t>
      </w:r>
      <w:r w:rsidR="005A1A52" w:rsidRPr="00614081">
        <w:rPr>
          <w:rFonts w:cs="Times New Roman"/>
          <w:szCs w:val="24"/>
          <w:lang w:bidi="en-US"/>
        </w:rPr>
        <w:t xml:space="preserve"> about the same compared to the 2011</w:t>
      </w:r>
      <w:r w:rsidR="004C0CA7">
        <w:rPr>
          <w:rFonts w:cs="Times New Roman"/>
          <w:szCs w:val="24"/>
          <w:lang w:bidi="en-US"/>
        </w:rPr>
        <w:t>–12</w:t>
      </w:r>
      <w:r w:rsidR="005A1A52" w:rsidRPr="00614081">
        <w:rPr>
          <w:rFonts w:cs="Times New Roman"/>
          <w:szCs w:val="24"/>
          <w:lang w:bidi="en-US"/>
        </w:rPr>
        <w:t xml:space="preserve"> CRDC survey</w:t>
      </w:r>
      <w:r w:rsidR="005A1A52" w:rsidRPr="00614081" w:rsidDel="005A1A52">
        <w:rPr>
          <w:rFonts w:cs="Times New Roman"/>
          <w:szCs w:val="24"/>
        </w:rPr>
        <w:t xml:space="preserve"> </w:t>
      </w:r>
      <w:r w:rsidR="00614081">
        <w:rPr>
          <w:rFonts w:cs="Times New Roman"/>
          <w:szCs w:val="24"/>
        </w:rPr>
        <w:t xml:space="preserve">for </w:t>
      </w:r>
      <w:r w:rsidR="00840136">
        <w:rPr>
          <w:rFonts w:cs="Times New Roman"/>
          <w:szCs w:val="24"/>
        </w:rPr>
        <w:t>Preschool</w:t>
      </w:r>
      <w:r w:rsidR="00614081">
        <w:rPr>
          <w:rFonts w:cs="Times New Roman"/>
          <w:szCs w:val="24"/>
        </w:rPr>
        <w:t xml:space="preserve">-12 schools.  </w:t>
      </w:r>
      <w:r w:rsidRPr="00614081">
        <w:rPr>
          <w:rFonts w:cs="Times New Roman"/>
          <w:szCs w:val="24"/>
        </w:rPr>
        <w:t xml:space="preserve">Approximately 17,620 LEAs will respond for themselves and their 101,849 schools to the request for data.  This results in a total burden estimate of </w:t>
      </w:r>
      <w:r w:rsidR="0052243E" w:rsidRPr="00614081">
        <w:rPr>
          <w:rFonts w:cs="Times New Roman"/>
          <w:szCs w:val="24"/>
          <w:lang w:bidi="en-US"/>
        </w:rPr>
        <w:t xml:space="preserve">1,342,818 </w:t>
      </w:r>
      <w:r w:rsidRPr="00614081">
        <w:rPr>
          <w:rFonts w:cs="Times New Roman"/>
          <w:szCs w:val="24"/>
        </w:rPr>
        <w:t xml:space="preserve">hours.  For elementary schools, the burden is estimated to be </w:t>
      </w:r>
      <w:r w:rsidR="00E270ED" w:rsidRPr="00614081">
        <w:rPr>
          <w:rFonts w:cs="Times New Roman"/>
          <w:szCs w:val="24"/>
        </w:rPr>
        <w:t>8.3</w:t>
      </w:r>
      <w:r w:rsidRPr="00614081">
        <w:rPr>
          <w:rFonts w:cs="Times New Roman"/>
          <w:szCs w:val="24"/>
        </w:rPr>
        <w:t xml:space="preserve"> hours per school survey since several of the data elements are only applicable to </w:t>
      </w:r>
      <w:r w:rsidR="00B978F8" w:rsidRPr="00614081">
        <w:rPr>
          <w:rFonts w:cs="Times New Roman"/>
          <w:szCs w:val="24"/>
        </w:rPr>
        <w:t xml:space="preserve">secondary </w:t>
      </w:r>
      <w:r w:rsidRPr="00614081">
        <w:rPr>
          <w:rFonts w:cs="Times New Roman"/>
          <w:szCs w:val="24"/>
        </w:rPr>
        <w:t xml:space="preserve">schools.  For </w:t>
      </w:r>
      <w:r w:rsidR="00B978F8" w:rsidRPr="00614081">
        <w:rPr>
          <w:rFonts w:cs="Times New Roman"/>
          <w:szCs w:val="24"/>
        </w:rPr>
        <w:t xml:space="preserve">secondary </w:t>
      </w:r>
      <w:r w:rsidRPr="00614081">
        <w:rPr>
          <w:rFonts w:cs="Times New Roman"/>
          <w:szCs w:val="24"/>
        </w:rPr>
        <w:t xml:space="preserve">schools, the burden </w:t>
      </w:r>
      <w:r w:rsidR="00F839CB">
        <w:rPr>
          <w:rFonts w:cs="Times New Roman"/>
          <w:szCs w:val="24"/>
        </w:rPr>
        <w:t xml:space="preserve">is </w:t>
      </w:r>
      <w:r w:rsidRPr="00614081">
        <w:rPr>
          <w:rFonts w:cs="Times New Roman"/>
          <w:szCs w:val="24"/>
        </w:rPr>
        <w:t xml:space="preserve">estimated to be </w:t>
      </w:r>
      <w:r w:rsidR="00E270ED" w:rsidRPr="00614081">
        <w:rPr>
          <w:rFonts w:cs="Times New Roman"/>
          <w:szCs w:val="24"/>
        </w:rPr>
        <w:t>14.6</w:t>
      </w:r>
      <w:r w:rsidR="00614081">
        <w:rPr>
          <w:rFonts w:cs="Times New Roman"/>
          <w:szCs w:val="24"/>
        </w:rPr>
        <w:t xml:space="preserve"> hours per school survey.  </w:t>
      </w:r>
      <w:r w:rsidR="001B2791" w:rsidRPr="00614081">
        <w:rPr>
          <w:rFonts w:cs="Times New Roman"/>
          <w:szCs w:val="24"/>
        </w:rPr>
        <w:t xml:space="preserve">By combining several data elements on Advanced Placement, the overall reporting burden for secondary schools decreases slightly from </w:t>
      </w:r>
      <w:r w:rsidR="00840136">
        <w:rPr>
          <w:rFonts w:cs="Times New Roman"/>
          <w:szCs w:val="24"/>
        </w:rPr>
        <w:t xml:space="preserve">the </w:t>
      </w:r>
      <w:r w:rsidR="001B2791" w:rsidRPr="00614081">
        <w:rPr>
          <w:rFonts w:cs="Times New Roman"/>
          <w:szCs w:val="24"/>
        </w:rPr>
        <w:t>2011</w:t>
      </w:r>
      <w:r w:rsidR="004C0CA7">
        <w:rPr>
          <w:rFonts w:cs="Times New Roman"/>
          <w:szCs w:val="24"/>
        </w:rPr>
        <w:t>–12</w:t>
      </w:r>
      <w:r w:rsidR="001B2791" w:rsidRPr="00614081">
        <w:rPr>
          <w:rFonts w:cs="Times New Roman"/>
          <w:szCs w:val="24"/>
        </w:rPr>
        <w:t xml:space="preserve"> </w:t>
      </w:r>
      <w:r w:rsidR="00840136">
        <w:rPr>
          <w:rFonts w:cs="Times New Roman"/>
          <w:szCs w:val="24"/>
        </w:rPr>
        <w:t xml:space="preserve">CRDC </w:t>
      </w:r>
      <w:r w:rsidR="001B2791" w:rsidRPr="00614081">
        <w:rPr>
          <w:rFonts w:cs="Times New Roman"/>
          <w:szCs w:val="24"/>
        </w:rPr>
        <w:t xml:space="preserve">to </w:t>
      </w:r>
      <w:r w:rsidR="00840136">
        <w:rPr>
          <w:rFonts w:cs="Times New Roman"/>
          <w:szCs w:val="24"/>
        </w:rPr>
        <w:t xml:space="preserve">the </w:t>
      </w:r>
      <w:r w:rsidR="001B2791" w:rsidRPr="00614081">
        <w:rPr>
          <w:rFonts w:cs="Times New Roman"/>
          <w:szCs w:val="24"/>
        </w:rPr>
        <w:t>2013</w:t>
      </w:r>
      <w:r w:rsidR="004C0CA7">
        <w:rPr>
          <w:rFonts w:cs="Times New Roman"/>
          <w:szCs w:val="24"/>
        </w:rPr>
        <w:t>–14</w:t>
      </w:r>
      <w:r w:rsidR="00840136">
        <w:rPr>
          <w:rFonts w:cs="Times New Roman"/>
          <w:szCs w:val="24"/>
        </w:rPr>
        <w:t xml:space="preserve"> CRDC</w:t>
      </w:r>
      <w:r w:rsidR="001B2791" w:rsidRPr="00614081">
        <w:rPr>
          <w:rFonts w:cs="Times New Roman"/>
          <w:szCs w:val="24"/>
        </w:rPr>
        <w:t xml:space="preserve">.  </w:t>
      </w:r>
      <w:r w:rsidRPr="00614081">
        <w:rPr>
          <w:rFonts w:cs="Times New Roman"/>
          <w:szCs w:val="24"/>
        </w:rPr>
        <w:t xml:space="preserve">Since the number of schools per LEA varies so widely it should be noted that a district with only one school would, </w:t>
      </w:r>
      <w:r w:rsidRPr="00614081">
        <w:rPr>
          <w:rFonts w:cs="Times New Roman"/>
          <w:szCs w:val="24"/>
        </w:rPr>
        <w:lastRenderedPageBreak/>
        <w:t xml:space="preserve">on the average, take </w:t>
      </w:r>
      <w:r w:rsidR="00E270ED" w:rsidRPr="00614081">
        <w:rPr>
          <w:rFonts w:cs="Times New Roman"/>
          <w:szCs w:val="24"/>
        </w:rPr>
        <w:t>2.8</w:t>
      </w:r>
      <w:r w:rsidRPr="00614081">
        <w:rPr>
          <w:rFonts w:cs="Times New Roman"/>
          <w:szCs w:val="24"/>
        </w:rPr>
        <w:t xml:space="preserve"> hours for the LEA survey and </w:t>
      </w:r>
      <w:r w:rsidR="00E270ED" w:rsidRPr="00614081">
        <w:rPr>
          <w:rFonts w:cs="Times New Roman"/>
          <w:szCs w:val="24"/>
        </w:rPr>
        <w:t xml:space="preserve">12.7 </w:t>
      </w:r>
      <w:r w:rsidRPr="00614081">
        <w:rPr>
          <w:rFonts w:cs="Times New Roman"/>
          <w:szCs w:val="24"/>
        </w:rPr>
        <w:t xml:space="preserve">hours for the school survey, for a total of </w:t>
      </w:r>
      <w:r w:rsidR="00E270ED" w:rsidRPr="00614081">
        <w:rPr>
          <w:rFonts w:cs="Times New Roman"/>
          <w:szCs w:val="24"/>
        </w:rPr>
        <w:t>15.5</w:t>
      </w:r>
      <w:r w:rsidRPr="00614081">
        <w:rPr>
          <w:rFonts w:cs="Times New Roman"/>
          <w:szCs w:val="24"/>
        </w:rPr>
        <w:t xml:space="preserve"> hours.  An LEA with 10 schools would take </w:t>
      </w:r>
      <w:r w:rsidR="00E270ED" w:rsidRPr="00614081">
        <w:rPr>
          <w:rFonts w:cs="Times New Roman"/>
          <w:szCs w:val="24"/>
        </w:rPr>
        <w:t>2.8</w:t>
      </w:r>
      <w:r w:rsidRPr="00614081">
        <w:rPr>
          <w:rFonts w:cs="Times New Roman"/>
          <w:szCs w:val="24"/>
        </w:rPr>
        <w:t xml:space="preserve"> hours on the LEA survey and average </w:t>
      </w:r>
      <w:r w:rsidR="00E270ED" w:rsidRPr="00614081">
        <w:rPr>
          <w:rFonts w:cs="Times New Roman"/>
          <w:szCs w:val="24"/>
        </w:rPr>
        <w:t xml:space="preserve">12.7 </w:t>
      </w:r>
      <w:r w:rsidRPr="00316E96">
        <w:rPr>
          <w:rFonts w:cs="Times New Roman"/>
          <w:szCs w:val="24"/>
        </w:rPr>
        <w:t xml:space="preserve">hours on each of the school surveys, for a total of </w:t>
      </w:r>
      <w:r w:rsidR="00E270ED" w:rsidRPr="00316E96">
        <w:rPr>
          <w:rFonts w:cs="Times New Roman"/>
          <w:szCs w:val="24"/>
        </w:rPr>
        <w:t>129.8</w:t>
      </w:r>
      <w:r w:rsidRPr="00316E96">
        <w:rPr>
          <w:rFonts w:cs="Times New Roman"/>
          <w:szCs w:val="24"/>
        </w:rPr>
        <w:t xml:space="preserve"> hours.</w:t>
      </w:r>
    </w:p>
    <w:p w:rsidR="005A1A52" w:rsidRPr="00316E96" w:rsidRDefault="005A1A52" w:rsidP="005A1A52">
      <w:pPr>
        <w:tabs>
          <w:tab w:val="left" w:pos="-360"/>
          <w:tab w:val="left" w:pos="0"/>
          <w:tab w:val="left" w:pos="270"/>
          <w:tab w:val="left" w:pos="1440"/>
        </w:tabs>
        <w:spacing w:after="0" w:line="240" w:lineRule="auto"/>
        <w:rPr>
          <w:rFonts w:cs="Times New Roman"/>
          <w:szCs w:val="24"/>
          <w:lang w:bidi="en-US"/>
        </w:rPr>
      </w:pPr>
      <w:r w:rsidRPr="00316E96">
        <w:rPr>
          <w:rFonts w:cs="Times New Roman"/>
          <w:szCs w:val="24"/>
          <w:lang w:bidi="en-US"/>
        </w:rPr>
        <w:t>The 2015</w:t>
      </w:r>
      <w:r w:rsidR="004C0CA7" w:rsidRPr="00316E96">
        <w:rPr>
          <w:rFonts w:cs="Times New Roman"/>
          <w:szCs w:val="24"/>
          <w:lang w:bidi="en-US"/>
        </w:rPr>
        <w:t>–16</w:t>
      </w:r>
      <w:r w:rsidRPr="00316E96">
        <w:rPr>
          <w:rFonts w:cs="Times New Roman"/>
          <w:szCs w:val="24"/>
          <w:lang w:bidi="en-US"/>
        </w:rPr>
        <w:t xml:space="preserve"> CRDC survey content will increase by approximately 1</w:t>
      </w:r>
      <w:r w:rsidR="00E91F67" w:rsidRPr="00316E96">
        <w:rPr>
          <w:rFonts w:cs="Times New Roman"/>
          <w:szCs w:val="24"/>
          <w:lang w:bidi="en-US"/>
        </w:rPr>
        <w:t>3</w:t>
      </w:r>
      <w:r w:rsidRPr="00316E96">
        <w:rPr>
          <w:rFonts w:cs="Times New Roman"/>
          <w:szCs w:val="24"/>
          <w:lang w:bidi="en-US"/>
        </w:rPr>
        <w:t xml:space="preserve"> percent compared to the 2013</w:t>
      </w:r>
      <w:r w:rsidR="004C0CA7" w:rsidRPr="00316E96">
        <w:rPr>
          <w:rFonts w:cs="Times New Roman"/>
          <w:szCs w:val="24"/>
          <w:lang w:bidi="en-US"/>
        </w:rPr>
        <w:t>–14</w:t>
      </w:r>
      <w:r w:rsidRPr="00316E96">
        <w:rPr>
          <w:rFonts w:cs="Times New Roman"/>
          <w:szCs w:val="24"/>
          <w:lang w:bidi="en-US"/>
        </w:rPr>
        <w:t xml:space="preserve"> CRDC survey for Preschool-12 schools, based on a total burden estimate of 1,5</w:t>
      </w:r>
      <w:r w:rsidR="00E91F67" w:rsidRPr="00316E96">
        <w:rPr>
          <w:rFonts w:cs="Times New Roman"/>
          <w:szCs w:val="24"/>
          <w:lang w:bidi="en-US"/>
        </w:rPr>
        <w:t>20,260</w:t>
      </w:r>
      <w:r w:rsidRPr="00316E96">
        <w:rPr>
          <w:rFonts w:cs="Times New Roman"/>
          <w:szCs w:val="24"/>
          <w:lang w:bidi="en-US"/>
        </w:rPr>
        <w:t xml:space="preserve"> hours.  For elementary schools, the burden is estimated to be 9.3 hours per school survey since several of the data elements are only applicable to </w:t>
      </w:r>
      <w:r w:rsidR="00B978F8" w:rsidRPr="00316E96">
        <w:rPr>
          <w:rFonts w:cs="Times New Roman"/>
          <w:szCs w:val="24"/>
          <w:lang w:bidi="en-US"/>
        </w:rPr>
        <w:t>secondary</w:t>
      </w:r>
      <w:r w:rsidRPr="00316E96">
        <w:rPr>
          <w:rFonts w:cs="Times New Roman"/>
          <w:szCs w:val="24"/>
          <w:lang w:bidi="en-US"/>
        </w:rPr>
        <w:t xml:space="preserve"> schools.  For </w:t>
      </w:r>
      <w:r w:rsidR="00B978F8" w:rsidRPr="00316E96">
        <w:rPr>
          <w:rFonts w:cs="Times New Roman"/>
          <w:szCs w:val="24"/>
          <w:lang w:bidi="en-US"/>
        </w:rPr>
        <w:t>secondary</w:t>
      </w:r>
      <w:r w:rsidRPr="00316E96">
        <w:rPr>
          <w:rFonts w:cs="Times New Roman"/>
          <w:szCs w:val="24"/>
          <w:lang w:bidi="en-US"/>
        </w:rPr>
        <w:t xml:space="preserve"> schools, the burden is estimated to be 15.</w:t>
      </w:r>
      <w:r w:rsidR="00E91F67" w:rsidRPr="00316E96">
        <w:rPr>
          <w:rFonts w:cs="Times New Roman"/>
          <w:szCs w:val="24"/>
          <w:lang w:bidi="en-US"/>
        </w:rPr>
        <w:t>9</w:t>
      </w:r>
      <w:r w:rsidRPr="00316E96">
        <w:rPr>
          <w:rFonts w:cs="Times New Roman"/>
          <w:szCs w:val="24"/>
          <w:lang w:bidi="en-US"/>
        </w:rPr>
        <w:t xml:space="preserve"> hours per school survey.  Since the number of schools per LEA varies so widely, it should be noted that a district with only one school would, on the average, take 4.2 hours for the LEA survey and 14.</w:t>
      </w:r>
      <w:r w:rsidR="00E91F67" w:rsidRPr="00316E96">
        <w:rPr>
          <w:rFonts w:cs="Times New Roman"/>
          <w:szCs w:val="24"/>
          <w:lang w:bidi="en-US"/>
        </w:rPr>
        <w:t>2</w:t>
      </w:r>
      <w:r w:rsidRPr="00316E96">
        <w:rPr>
          <w:rFonts w:cs="Times New Roman"/>
          <w:szCs w:val="24"/>
          <w:lang w:bidi="en-US"/>
        </w:rPr>
        <w:t xml:space="preserve"> hours for the school survey, for a total of </w:t>
      </w:r>
      <w:r w:rsidR="003D5FA1" w:rsidRPr="00316E96">
        <w:rPr>
          <w:rFonts w:cs="Times New Roman"/>
          <w:szCs w:val="24"/>
          <w:lang w:bidi="en-US"/>
        </w:rPr>
        <w:t>18.4</w:t>
      </w:r>
      <w:r w:rsidRPr="00316E96">
        <w:rPr>
          <w:rFonts w:cs="Times New Roman"/>
          <w:szCs w:val="24"/>
          <w:lang w:bidi="en-US"/>
        </w:rPr>
        <w:t xml:space="preserve"> hours.  An LE</w:t>
      </w:r>
      <w:r w:rsidR="00F839CB" w:rsidRPr="00316E96">
        <w:rPr>
          <w:rFonts w:cs="Times New Roman"/>
          <w:szCs w:val="24"/>
          <w:lang w:bidi="en-US"/>
        </w:rPr>
        <w:t>A with 10 schools would take 4.2</w:t>
      </w:r>
      <w:r w:rsidRPr="00316E96">
        <w:rPr>
          <w:rFonts w:cs="Times New Roman"/>
          <w:szCs w:val="24"/>
          <w:lang w:bidi="en-US"/>
        </w:rPr>
        <w:t xml:space="preserve"> hours on the LEA survey and average 14.</w:t>
      </w:r>
      <w:r w:rsidR="00E91F67" w:rsidRPr="00316E96">
        <w:rPr>
          <w:rFonts w:cs="Times New Roman"/>
          <w:szCs w:val="24"/>
          <w:lang w:bidi="en-US"/>
        </w:rPr>
        <w:t>2</w:t>
      </w:r>
      <w:r w:rsidRPr="00316E96">
        <w:rPr>
          <w:rFonts w:cs="Times New Roman"/>
          <w:szCs w:val="24"/>
          <w:lang w:bidi="en-US"/>
        </w:rPr>
        <w:t xml:space="preserve"> hours on each of the school surveys</w:t>
      </w:r>
      <w:r w:rsidR="00F839CB" w:rsidRPr="00316E96">
        <w:rPr>
          <w:rFonts w:cs="Times New Roman"/>
          <w:szCs w:val="24"/>
          <w:lang w:bidi="en-US"/>
        </w:rPr>
        <w:t>, for a total of 146.2</w:t>
      </w:r>
      <w:r w:rsidRPr="00316E96">
        <w:rPr>
          <w:rFonts w:cs="Times New Roman"/>
          <w:szCs w:val="24"/>
          <w:lang w:bidi="en-US"/>
        </w:rPr>
        <w:t xml:space="preserve"> hours. </w:t>
      </w:r>
    </w:p>
    <w:p w:rsidR="00097B51" w:rsidRPr="00316E96" w:rsidRDefault="00097B51" w:rsidP="009A47EF">
      <w:pPr>
        <w:tabs>
          <w:tab w:val="left" w:pos="-360"/>
          <w:tab w:val="left" w:pos="0"/>
          <w:tab w:val="left" w:pos="270"/>
          <w:tab w:val="left" w:pos="1440"/>
        </w:tabs>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070"/>
        <w:gridCol w:w="2610"/>
        <w:gridCol w:w="2178"/>
      </w:tblGrid>
      <w:tr w:rsidR="009A47EF" w:rsidRPr="00316E96" w:rsidTr="008E3F82">
        <w:tc>
          <w:tcPr>
            <w:tcW w:w="2718" w:type="dxa"/>
          </w:tcPr>
          <w:p w:rsidR="009A47EF" w:rsidRPr="00316E96" w:rsidRDefault="009A47EF" w:rsidP="00703B0A">
            <w:pPr>
              <w:tabs>
                <w:tab w:val="left" w:pos="-360"/>
                <w:tab w:val="left" w:pos="0"/>
                <w:tab w:val="left" w:pos="270"/>
                <w:tab w:val="left" w:pos="1440"/>
              </w:tabs>
              <w:jc w:val="center"/>
              <w:rPr>
                <w:rFonts w:cs="Times New Roman"/>
                <w:szCs w:val="24"/>
              </w:rPr>
            </w:pPr>
          </w:p>
        </w:tc>
        <w:tc>
          <w:tcPr>
            <w:tcW w:w="2070" w:type="dxa"/>
            <w:shd w:val="clear" w:color="auto" w:fill="auto"/>
          </w:tcPr>
          <w:p w:rsidR="009A47EF" w:rsidRPr="00316E96" w:rsidRDefault="009A47EF" w:rsidP="00703B0A">
            <w:pPr>
              <w:tabs>
                <w:tab w:val="left" w:pos="-360"/>
                <w:tab w:val="left" w:pos="0"/>
                <w:tab w:val="left" w:pos="270"/>
                <w:tab w:val="left" w:pos="1440"/>
              </w:tabs>
              <w:jc w:val="center"/>
              <w:rPr>
                <w:rFonts w:cs="Times New Roman"/>
                <w:szCs w:val="24"/>
              </w:rPr>
            </w:pPr>
            <w:r w:rsidRPr="00316E96">
              <w:rPr>
                <w:rFonts w:cs="Times New Roman"/>
                <w:szCs w:val="24"/>
              </w:rPr>
              <w:t>Respondents</w:t>
            </w:r>
          </w:p>
        </w:tc>
        <w:tc>
          <w:tcPr>
            <w:tcW w:w="2610" w:type="dxa"/>
            <w:shd w:val="clear" w:color="auto" w:fill="auto"/>
          </w:tcPr>
          <w:p w:rsidR="009A47EF" w:rsidRPr="00316E96" w:rsidRDefault="009A47EF" w:rsidP="00703B0A">
            <w:pPr>
              <w:tabs>
                <w:tab w:val="left" w:pos="-360"/>
                <w:tab w:val="left" w:pos="0"/>
                <w:tab w:val="left" w:pos="270"/>
                <w:tab w:val="left" w:pos="1440"/>
              </w:tabs>
              <w:jc w:val="center"/>
              <w:rPr>
                <w:rFonts w:cs="Times New Roman"/>
                <w:szCs w:val="24"/>
              </w:rPr>
            </w:pPr>
            <w:r w:rsidRPr="00316E96">
              <w:rPr>
                <w:rFonts w:cs="Times New Roman"/>
                <w:szCs w:val="24"/>
              </w:rPr>
              <w:t>Hours/Response</w:t>
            </w:r>
          </w:p>
        </w:tc>
        <w:tc>
          <w:tcPr>
            <w:tcW w:w="2178" w:type="dxa"/>
            <w:shd w:val="clear" w:color="auto" w:fill="auto"/>
          </w:tcPr>
          <w:p w:rsidR="009A47EF" w:rsidRPr="00316E96" w:rsidRDefault="009A47EF" w:rsidP="00703B0A">
            <w:pPr>
              <w:tabs>
                <w:tab w:val="left" w:pos="-360"/>
                <w:tab w:val="left" w:pos="0"/>
                <w:tab w:val="left" w:pos="270"/>
                <w:tab w:val="left" w:pos="1440"/>
              </w:tabs>
              <w:jc w:val="center"/>
              <w:rPr>
                <w:rFonts w:cs="Times New Roman"/>
                <w:szCs w:val="24"/>
              </w:rPr>
            </w:pPr>
            <w:r w:rsidRPr="00316E96">
              <w:rPr>
                <w:rFonts w:cs="Times New Roman"/>
                <w:szCs w:val="24"/>
              </w:rPr>
              <w:t>Total Hours</w:t>
            </w:r>
          </w:p>
        </w:tc>
      </w:tr>
      <w:tr w:rsidR="009A47EF" w:rsidRPr="00316E96" w:rsidTr="008E3F82">
        <w:tc>
          <w:tcPr>
            <w:tcW w:w="2718" w:type="dxa"/>
          </w:tcPr>
          <w:p w:rsidR="009A47EF" w:rsidRPr="00316E96" w:rsidRDefault="009A47EF" w:rsidP="008E3F82">
            <w:pPr>
              <w:tabs>
                <w:tab w:val="left" w:pos="-360"/>
                <w:tab w:val="left" w:pos="0"/>
                <w:tab w:val="left" w:pos="270"/>
                <w:tab w:val="left" w:pos="1440"/>
              </w:tabs>
              <w:contextualSpacing/>
              <w:rPr>
                <w:rFonts w:cs="Times New Roman"/>
                <w:szCs w:val="24"/>
              </w:rPr>
            </w:pPr>
            <w:r w:rsidRPr="00316E96">
              <w:rPr>
                <w:rFonts w:cs="Times New Roman"/>
                <w:szCs w:val="24"/>
              </w:rPr>
              <w:t xml:space="preserve">Previous – </w:t>
            </w:r>
            <w:r w:rsidR="00F06C07" w:rsidRPr="00316E96">
              <w:rPr>
                <w:rFonts w:cs="Times New Roman"/>
                <w:szCs w:val="24"/>
              </w:rPr>
              <w:t xml:space="preserve">CRDC </w:t>
            </w:r>
            <w:r w:rsidRPr="00316E96">
              <w:rPr>
                <w:rFonts w:cs="Times New Roman"/>
                <w:szCs w:val="24"/>
              </w:rPr>
              <w:t>(2011)</w:t>
            </w:r>
          </w:p>
        </w:tc>
        <w:tc>
          <w:tcPr>
            <w:tcW w:w="2070" w:type="dxa"/>
            <w:shd w:val="clear" w:color="auto" w:fill="auto"/>
          </w:tcPr>
          <w:p w:rsidR="009A47EF" w:rsidRPr="00316E96" w:rsidRDefault="008E3F82" w:rsidP="008E3F82">
            <w:pPr>
              <w:tabs>
                <w:tab w:val="left" w:pos="-360"/>
                <w:tab w:val="left" w:pos="972"/>
                <w:tab w:val="left" w:pos="1630"/>
              </w:tabs>
              <w:ind w:left="72"/>
              <w:contextualSpacing/>
              <w:rPr>
                <w:rFonts w:cs="Times New Roman"/>
                <w:szCs w:val="24"/>
              </w:rPr>
            </w:pPr>
            <w:r w:rsidRPr="00316E96">
              <w:rPr>
                <w:rFonts w:cs="Times New Roman"/>
                <w:szCs w:val="24"/>
              </w:rPr>
              <w:t>Schools:</w:t>
            </w:r>
            <w:r w:rsidRPr="00316E96">
              <w:rPr>
                <w:rFonts w:cs="Times New Roman"/>
                <w:szCs w:val="24"/>
              </w:rPr>
              <w:tab/>
            </w:r>
            <w:r w:rsidR="009A47EF" w:rsidRPr="00316E96">
              <w:rPr>
                <w:rFonts w:cs="Times New Roman"/>
                <w:szCs w:val="24"/>
              </w:rPr>
              <w:t xml:space="preserve">96,523 </w:t>
            </w:r>
          </w:p>
          <w:p w:rsidR="009A47EF" w:rsidRPr="00316E96" w:rsidRDefault="009A47EF" w:rsidP="008E3F82">
            <w:pPr>
              <w:tabs>
                <w:tab w:val="left" w:pos="-360"/>
                <w:tab w:val="left" w:pos="972"/>
                <w:tab w:val="left" w:pos="1630"/>
              </w:tabs>
              <w:ind w:left="72"/>
              <w:contextualSpacing/>
              <w:rPr>
                <w:rFonts w:cs="Times New Roman"/>
                <w:szCs w:val="24"/>
              </w:rPr>
            </w:pPr>
            <w:r w:rsidRPr="00316E96">
              <w:rPr>
                <w:rFonts w:cs="Times New Roman"/>
                <w:szCs w:val="24"/>
              </w:rPr>
              <w:t xml:space="preserve">LEAs: </w:t>
            </w:r>
            <w:r w:rsidR="008E3F82" w:rsidRPr="00316E96">
              <w:rPr>
                <w:rFonts w:cs="Times New Roman"/>
                <w:szCs w:val="24"/>
              </w:rPr>
              <w:tab/>
            </w:r>
            <w:r w:rsidRPr="00316E96">
              <w:rPr>
                <w:rFonts w:cs="Times New Roman"/>
                <w:szCs w:val="24"/>
              </w:rPr>
              <w:t xml:space="preserve">16,785 </w:t>
            </w:r>
          </w:p>
        </w:tc>
        <w:tc>
          <w:tcPr>
            <w:tcW w:w="2610" w:type="dxa"/>
            <w:shd w:val="clear" w:color="auto" w:fill="auto"/>
          </w:tcPr>
          <w:p w:rsidR="009A47EF" w:rsidRPr="00316E96" w:rsidRDefault="009A47EF" w:rsidP="008E3F82">
            <w:pPr>
              <w:tabs>
                <w:tab w:val="left" w:pos="-360"/>
                <w:tab w:val="left" w:pos="252"/>
                <w:tab w:val="left" w:pos="1440"/>
              </w:tabs>
              <w:ind w:left="432"/>
              <w:contextualSpacing/>
              <w:rPr>
                <w:rFonts w:cs="Times New Roman"/>
                <w:szCs w:val="24"/>
              </w:rPr>
            </w:pPr>
            <w:r w:rsidRPr="00316E96">
              <w:rPr>
                <w:rFonts w:cs="Times New Roman"/>
                <w:szCs w:val="24"/>
              </w:rPr>
              <w:t>Schools:</w:t>
            </w:r>
            <w:r w:rsidR="008E3F82" w:rsidRPr="00316E96">
              <w:rPr>
                <w:rFonts w:cs="Times New Roman"/>
                <w:szCs w:val="24"/>
              </w:rPr>
              <w:tab/>
            </w:r>
            <w:r w:rsidRPr="00316E96">
              <w:rPr>
                <w:rFonts w:cs="Times New Roman"/>
                <w:szCs w:val="24"/>
              </w:rPr>
              <w:t>12.8</w:t>
            </w:r>
          </w:p>
          <w:p w:rsidR="009A47EF" w:rsidRPr="00316E96" w:rsidRDefault="009A47EF" w:rsidP="008E3F82">
            <w:pPr>
              <w:tabs>
                <w:tab w:val="left" w:pos="-360"/>
                <w:tab w:val="left" w:pos="252"/>
                <w:tab w:val="left" w:pos="1440"/>
              </w:tabs>
              <w:ind w:left="432"/>
              <w:contextualSpacing/>
              <w:rPr>
                <w:rFonts w:cs="Times New Roman"/>
                <w:szCs w:val="24"/>
              </w:rPr>
            </w:pPr>
            <w:r w:rsidRPr="00316E96">
              <w:rPr>
                <w:rFonts w:cs="Times New Roman"/>
                <w:szCs w:val="24"/>
              </w:rPr>
              <w:t>LEAs:</w:t>
            </w:r>
            <w:r w:rsidR="008E3F82" w:rsidRPr="00316E96">
              <w:rPr>
                <w:rFonts w:cs="Times New Roman"/>
                <w:szCs w:val="24"/>
              </w:rPr>
              <w:tab/>
            </w:r>
            <w:r w:rsidRPr="00316E96">
              <w:rPr>
                <w:rFonts w:cs="Times New Roman"/>
                <w:szCs w:val="24"/>
              </w:rPr>
              <w:t>2.8</w:t>
            </w:r>
          </w:p>
        </w:tc>
        <w:tc>
          <w:tcPr>
            <w:tcW w:w="2178" w:type="dxa"/>
            <w:shd w:val="clear" w:color="auto" w:fill="auto"/>
          </w:tcPr>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Schools:</w:t>
            </w:r>
            <w:r w:rsidR="008E3F82" w:rsidRPr="00316E96">
              <w:rPr>
                <w:rFonts w:cs="Times New Roman"/>
                <w:szCs w:val="24"/>
              </w:rPr>
              <w:t xml:space="preserve"> </w:t>
            </w:r>
            <w:r w:rsidR="008E3F82" w:rsidRPr="00316E96">
              <w:rPr>
                <w:rFonts w:cs="Times New Roman"/>
                <w:szCs w:val="24"/>
              </w:rPr>
              <w:tab/>
            </w:r>
            <w:r w:rsidRPr="00316E96">
              <w:rPr>
                <w:rFonts w:cs="Times New Roman"/>
                <w:szCs w:val="24"/>
              </w:rPr>
              <w:t>1,235,494</w:t>
            </w:r>
          </w:p>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LEAs:</w:t>
            </w:r>
            <w:r w:rsidR="008E3F82" w:rsidRPr="00316E96">
              <w:rPr>
                <w:rFonts w:cs="Times New Roman"/>
                <w:szCs w:val="24"/>
              </w:rPr>
              <w:t xml:space="preserve"> </w:t>
            </w:r>
            <w:r w:rsidR="008E3F82" w:rsidRPr="00316E96">
              <w:rPr>
                <w:rFonts w:cs="Times New Roman"/>
                <w:szCs w:val="24"/>
              </w:rPr>
              <w:tab/>
            </w:r>
            <w:r w:rsidRPr="00316E96">
              <w:rPr>
                <w:rFonts w:cs="Times New Roman"/>
                <w:szCs w:val="24"/>
              </w:rPr>
              <w:t xml:space="preserve">46,998 </w:t>
            </w:r>
          </w:p>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 xml:space="preserve">Total: </w:t>
            </w:r>
            <w:r w:rsidR="008E3F82" w:rsidRPr="00316E96">
              <w:rPr>
                <w:rFonts w:cs="Times New Roman"/>
                <w:szCs w:val="24"/>
              </w:rPr>
              <w:tab/>
            </w:r>
            <w:r w:rsidRPr="00316E96">
              <w:rPr>
                <w:rFonts w:cs="Times New Roman"/>
                <w:szCs w:val="24"/>
              </w:rPr>
              <w:t>1,282,492</w:t>
            </w:r>
          </w:p>
        </w:tc>
      </w:tr>
      <w:tr w:rsidR="009A47EF" w:rsidRPr="00316E96" w:rsidTr="008E3F82">
        <w:tc>
          <w:tcPr>
            <w:tcW w:w="2718" w:type="dxa"/>
          </w:tcPr>
          <w:p w:rsidR="009A47EF" w:rsidRPr="00316E96" w:rsidRDefault="00E93CA0" w:rsidP="008E3F82">
            <w:pPr>
              <w:tabs>
                <w:tab w:val="left" w:pos="-360"/>
                <w:tab w:val="left" w:pos="0"/>
                <w:tab w:val="left" w:pos="270"/>
                <w:tab w:val="left" w:pos="1440"/>
              </w:tabs>
              <w:contextualSpacing/>
              <w:rPr>
                <w:rFonts w:cs="Times New Roman"/>
                <w:szCs w:val="24"/>
              </w:rPr>
            </w:pPr>
            <w:r w:rsidRPr="00316E96">
              <w:rPr>
                <w:rFonts w:cs="Times New Roman"/>
                <w:szCs w:val="24"/>
              </w:rPr>
              <w:t xml:space="preserve">Previous </w:t>
            </w:r>
            <w:r w:rsidR="009A47EF" w:rsidRPr="00316E96">
              <w:rPr>
                <w:rFonts w:cs="Times New Roman"/>
                <w:szCs w:val="24"/>
              </w:rPr>
              <w:t xml:space="preserve">– </w:t>
            </w:r>
            <w:r w:rsidR="00F06C07" w:rsidRPr="00316E96">
              <w:rPr>
                <w:rFonts w:cs="Times New Roman"/>
                <w:szCs w:val="24"/>
              </w:rPr>
              <w:t xml:space="preserve">CRDC </w:t>
            </w:r>
            <w:r w:rsidR="009A47EF" w:rsidRPr="00316E96">
              <w:rPr>
                <w:rFonts w:cs="Times New Roman"/>
                <w:szCs w:val="24"/>
              </w:rPr>
              <w:t>(2013)</w:t>
            </w:r>
          </w:p>
        </w:tc>
        <w:tc>
          <w:tcPr>
            <w:tcW w:w="2070" w:type="dxa"/>
            <w:shd w:val="clear" w:color="auto" w:fill="auto"/>
          </w:tcPr>
          <w:p w:rsidR="009A47EF" w:rsidRPr="00316E96" w:rsidRDefault="009A47EF" w:rsidP="008E3F82">
            <w:pPr>
              <w:tabs>
                <w:tab w:val="left" w:pos="-360"/>
                <w:tab w:val="left" w:pos="972"/>
                <w:tab w:val="left" w:pos="1630"/>
              </w:tabs>
              <w:ind w:left="72"/>
              <w:contextualSpacing/>
              <w:rPr>
                <w:rFonts w:cs="Times New Roman"/>
                <w:szCs w:val="24"/>
              </w:rPr>
            </w:pPr>
            <w:r w:rsidRPr="00316E96">
              <w:rPr>
                <w:rFonts w:cs="Times New Roman"/>
                <w:szCs w:val="24"/>
              </w:rPr>
              <w:t>Schools:</w:t>
            </w:r>
            <w:r w:rsidR="008E3F82" w:rsidRPr="00316E96">
              <w:rPr>
                <w:rFonts w:cs="Times New Roman"/>
                <w:szCs w:val="24"/>
              </w:rPr>
              <w:tab/>
            </w:r>
            <w:r w:rsidRPr="00316E96">
              <w:rPr>
                <w:rFonts w:cs="Times New Roman"/>
                <w:szCs w:val="24"/>
              </w:rPr>
              <w:t xml:space="preserve">101,849 </w:t>
            </w:r>
          </w:p>
          <w:p w:rsidR="009A47EF" w:rsidRPr="00316E96" w:rsidRDefault="009A47EF" w:rsidP="008E3F82">
            <w:pPr>
              <w:tabs>
                <w:tab w:val="left" w:pos="-360"/>
                <w:tab w:val="left" w:pos="972"/>
                <w:tab w:val="left" w:pos="1630"/>
              </w:tabs>
              <w:ind w:left="72"/>
              <w:contextualSpacing/>
              <w:rPr>
                <w:rFonts w:cs="Times New Roman"/>
                <w:szCs w:val="24"/>
              </w:rPr>
            </w:pPr>
            <w:r w:rsidRPr="00316E96">
              <w:rPr>
                <w:rFonts w:cs="Times New Roman"/>
                <w:szCs w:val="24"/>
              </w:rPr>
              <w:t xml:space="preserve">LEAs: </w:t>
            </w:r>
            <w:r w:rsidR="008E3F82" w:rsidRPr="00316E96">
              <w:rPr>
                <w:rFonts w:cs="Times New Roman"/>
                <w:szCs w:val="24"/>
              </w:rPr>
              <w:tab/>
            </w:r>
            <w:r w:rsidRPr="00316E96">
              <w:rPr>
                <w:rFonts w:cs="Times New Roman"/>
                <w:szCs w:val="24"/>
              </w:rPr>
              <w:t>17,620</w:t>
            </w:r>
          </w:p>
        </w:tc>
        <w:tc>
          <w:tcPr>
            <w:tcW w:w="2610" w:type="dxa"/>
            <w:shd w:val="clear" w:color="auto" w:fill="auto"/>
          </w:tcPr>
          <w:p w:rsidR="009A47EF" w:rsidRPr="00316E96" w:rsidRDefault="009A47EF" w:rsidP="008E3F82">
            <w:pPr>
              <w:tabs>
                <w:tab w:val="left" w:pos="-360"/>
                <w:tab w:val="left" w:pos="252"/>
                <w:tab w:val="left" w:pos="1440"/>
              </w:tabs>
              <w:ind w:left="432"/>
              <w:contextualSpacing/>
              <w:rPr>
                <w:rFonts w:cs="Times New Roman"/>
                <w:szCs w:val="24"/>
              </w:rPr>
            </w:pPr>
            <w:r w:rsidRPr="00316E96">
              <w:rPr>
                <w:rFonts w:cs="Times New Roman"/>
                <w:szCs w:val="24"/>
              </w:rPr>
              <w:t xml:space="preserve">Schools: </w:t>
            </w:r>
            <w:r w:rsidR="008E3F82" w:rsidRPr="00316E96">
              <w:rPr>
                <w:rFonts w:cs="Times New Roman"/>
                <w:szCs w:val="24"/>
              </w:rPr>
              <w:tab/>
            </w:r>
            <w:r w:rsidR="00CE32BD" w:rsidRPr="00316E96">
              <w:rPr>
                <w:rFonts w:cs="Times New Roman"/>
                <w:szCs w:val="24"/>
              </w:rPr>
              <w:t>12.7</w:t>
            </w:r>
          </w:p>
          <w:p w:rsidR="009A47EF" w:rsidRPr="00316E96" w:rsidRDefault="009A47EF" w:rsidP="008E3F82">
            <w:pPr>
              <w:tabs>
                <w:tab w:val="left" w:pos="-360"/>
                <w:tab w:val="left" w:pos="252"/>
                <w:tab w:val="left" w:pos="1440"/>
              </w:tabs>
              <w:ind w:left="432"/>
              <w:contextualSpacing/>
              <w:rPr>
                <w:rFonts w:cs="Times New Roman"/>
                <w:szCs w:val="24"/>
              </w:rPr>
            </w:pPr>
            <w:r w:rsidRPr="00316E96">
              <w:rPr>
                <w:rFonts w:cs="Times New Roman"/>
                <w:szCs w:val="24"/>
              </w:rPr>
              <w:t xml:space="preserve">LEAs: </w:t>
            </w:r>
            <w:r w:rsidR="008E3F82" w:rsidRPr="00316E96">
              <w:rPr>
                <w:rFonts w:cs="Times New Roman"/>
                <w:szCs w:val="24"/>
              </w:rPr>
              <w:tab/>
            </w:r>
            <w:r w:rsidR="00CE32BD" w:rsidRPr="00316E96">
              <w:rPr>
                <w:rFonts w:cs="Times New Roman"/>
                <w:szCs w:val="24"/>
              </w:rPr>
              <w:t>2.8</w:t>
            </w:r>
          </w:p>
        </w:tc>
        <w:tc>
          <w:tcPr>
            <w:tcW w:w="2178" w:type="dxa"/>
            <w:shd w:val="clear" w:color="auto" w:fill="auto"/>
          </w:tcPr>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 xml:space="preserve">Schools: </w:t>
            </w:r>
            <w:r w:rsidR="008E3F82" w:rsidRPr="00316E96">
              <w:rPr>
                <w:rFonts w:cs="Times New Roman"/>
                <w:szCs w:val="24"/>
              </w:rPr>
              <w:tab/>
            </w:r>
            <w:r w:rsidR="00CE32BD" w:rsidRPr="00316E96">
              <w:rPr>
                <w:rFonts w:cs="Times New Roman"/>
                <w:szCs w:val="24"/>
              </w:rPr>
              <w:t>1,293,482</w:t>
            </w:r>
          </w:p>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 xml:space="preserve">LEAs: </w:t>
            </w:r>
            <w:r w:rsidR="008E3F82" w:rsidRPr="00316E96">
              <w:rPr>
                <w:rFonts w:cs="Times New Roman"/>
                <w:szCs w:val="24"/>
              </w:rPr>
              <w:tab/>
            </w:r>
            <w:r w:rsidR="00CE32BD" w:rsidRPr="00316E96">
              <w:rPr>
                <w:rFonts w:cs="Times New Roman"/>
                <w:szCs w:val="24"/>
              </w:rPr>
              <w:t>49,336</w:t>
            </w:r>
          </w:p>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 xml:space="preserve">Total: </w:t>
            </w:r>
            <w:r w:rsidR="008E3F82" w:rsidRPr="00316E96">
              <w:rPr>
                <w:rFonts w:cs="Times New Roman"/>
                <w:szCs w:val="24"/>
              </w:rPr>
              <w:tab/>
            </w:r>
            <w:r w:rsidR="00CE32BD" w:rsidRPr="00316E96">
              <w:rPr>
                <w:rFonts w:cs="Times New Roman"/>
                <w:szCs w:val="24"/>
              </w:rPr>
              <w:t>1,342,818</w:t>
            </w:r>
          </w:p>
        </w:tc>
      </w:tr>
      <w:tr w:rsidR="00AC2150" w:rsidRPr="00316E96" w:rsidTr="008E3F82">
        <w:tc>
          <w:tcPr>
            <w:tcW w:w="2718" w:type="dxa"/>
          </w:tcPr>
          <w:p w:rsidR="00AC2150" w:rsidRPr="00316E96" w:rsidRDefault="00AC2150" w:rsidP="008E3F82">
            <w:pPr>
              <w:tabs>
                <w:tab w:val="left" w:pos="-360"/>
                <w:tab w:val="left" w:pos="0"/>
                <w:tab w:val="left" w:pos="270"/>
                <w:tab w:val="left" w:pos="1440"/>
              </w:tabs>
              <w:contextualSpacing/>
              <w:rPr>
                <w:rFonts w:cs="Times New Roman"/>
                <w:szCs w:val="24"/>
              </w:rPr>
            </w:pPr>
            <w:r w:rsidRPr="00316E96">
              <w:rPr>
                <w:rFonts w:cs="Times New Roman"/>
                <w:szCs w:val="24"/>
              </w:rPr>
              <w:t>New – CRDC (2015)</w:t>
            </w:r>
          </w:p>
        </w:tc>
        <w:tc>
          <w:tcPr>
            <w:tcW w:w="2070" w:type="dxa"/>
          </w:tcPr>
          <w:p w:rsidR="00AC2150" w:rsidRPr="00316E96" w:rsidRDefault="00AC2150" w:rsidP="008E3F82">
            <w:pPr>
              <w:tabs>
                <w:tab w:val="left" w:pos="-360"/>
                <w:tab w:val="left" w:pos="972"/>
                <w:tab w:val="left" w:pos="1630"/>
              </w:tabs>
              <w:ind w:left="72"/>
              <w:contextualSpacing/>
              <w:rPr>
                <w:rFonts w:cs="Times New Roman"/>
                <w:szCs w:val="24"/>
              </w:rPr>
            </w:pPr>
            <w:r w:rsidRPr="00316E96">
              <w:rPr>
                <w:rFonts w:cs="Times New Roman"/>
                <w:szCs w:val="24"/>
              </w:rPr>
              <w:t>Schools:</w:t>
            </w:r>
            <w:r w:rsidR="008E3F82" w:rsidRPr="00316E96">
              <w:rPr>
                <w:rFonts w:cs="Times New Roman"/>
                <w:szCs w:val="24"/>
              </w:rPr>
              <w:tab/>
            </w:r>
            <w:r w:rsidRPr="00316E96">
              <w:rPr>
                <w:rFonts w:cs="Times New Roman"/>
                <w:szCs w:val="24"/>
              </w:rPr>
              <w:t xml:space="preserve">101,849 </w:t>
            </w:r>
          </w:p>
          <w:p w:rsidR="00AC2150" w:rsidRPr="00316E96" w:rsidRDefault="00AC2150" w:rsidP="008E3F82">
            <w:pPr>
              <w:tabs>
                <w:tab w:val="left" w:pos="-360"/>
                <w:tab w:val="left" w:pos="972"/>
                <w:tab w:val="left" w:pos="1630"/>
              </w:tabs>
              <w:ind w:left="72"/>
              <w:contextualSpacing/>
              <w:rPr>
                <w:rFonts w:cs="Times New Roman"/>
                <w:szCs w:val="24"/>
              </w:rPr>
            </w:pPr>
            <w:r w:rsidRPr="00316E96">
              <w:rPr>
                <w:rFonts w:cs="Times New Roman"/>
                <w:szCs w:val="24"/>
              </w:rPr>
              <w:t xml:space="preserve">LEAs: </w:t>
            </w:r>
            <w:r w:rsidR="008E3F82" w:rsidRPr="00316E96">
              <w:rPr>
                <w:rFonts w:cs="Times New Roman"/>
                <w:szCs w:val="24"/>
              </w:rPr>
              <w:tab/>
            </w:r>
            <w:r w:rsidRPr="00316E96">
              <w:rPr>
                <w:rFonts w:cs="Times New Roman"/>
                <w:szCs w:val="24"/>
              </w:rPr>
              <w:t>17,620</w:t>
            </w:r>
          </w:p>
        </w:tc>
        <w:tc>
          <w:tcPr>
            <w:tcW w:w="2610" w:type="dxa"/>
          </w:tcPr>
          <w:p w:rsidR="00AC2150" w:rsidRPr="00316E96" w:rsidRDefault="00AC2150" w:rsidP="008E3F82">
            <w:pPr>
              <w:tabs>
                <w:tab w:val="left" w:pos="-360"/>
                <w:tab w:val="left" w:pos="252"/>
                <w:tab w:val="left" w:pos="1440"/>
              </w:tabs>
              <w:ind w:left="432"/>
              <w:contextualSpacing/>
              <w:rPr>
                <w:rFonts w:cs="Times New Roman"/>
                <w:szCs w:val="24"/>
              </w:rPr>
            </w:pPr>
            <w:r w:rsidRPr="00316E96">
              <w:rPr>
                <w:rFonts w:cs="Times New Roman"/>
                <w:szCs w:val="24"/>
              </w:rPr>
              <w:t xml:space="preserve">Schools: </w:t>
            </w:r>
            <w:r w:rsidR="008E3F82" w:rsidRPr="00316E96">
              <w:rPr>
                <w:rFonts w:cs="Times New Roman"/>
                <w:szCs w:val="24"/>
              </w:rPr>
              <w:tab/>
            </w:r>
            <w:r w:rsidRPr="00316E96">
              <w:rPr>
                <w:rFonts w:cs="Times New Roman"/>
                <w:szCs w:val="24"/>
              </w:rPr>
              <w:t>14.</w:t>
            </w:r>
            <w:r w:rsidR="00E91F67" w:rsidRPr="00316E96">
              <w:rPr>
                <w:rFonts w:cs="Times New Roman"/>
                <w:szCs w:val="24"/>
              </w:rPr>
              <w:t>2</w:t>
            </w:r>
          </w:p>
          <w:p w:rsidR="00AC2150" w:rsidRPr="00316E96" w:rsidRDefault="00AC2150" w:rsidP="008E3F82">
            <w:pPr>
              <w:tabs>
                <w:tab w:val="left" w:pos="-360"/>
                <w:tab w:val="left" w:pos="252"/>
                <w:tab w:val="left" w:pos="1440"/>
              </w:tabs>
              <w:ind w:left="432"/>
              <w:contextualSpacing/>
              <w:rPr>
                <w:rFonts w:cs="Times New Roman"/>
                <w:szCs w:val="24"/>
              </w:rPr>
            </w:pPr>
            <w:r w:rsidRPr="00316E96">
              <w:rPr>
                <w:rFonts w:cs="Times New Roman"/>
                <w:szCs w:val="24"/>
              </w:rPr>
              <w:t>LEAs:</w:t>
            </w:r>
            <w:r w:rsidR="008E3F82" w:rsidRPr="00316E96">
              <w:rPr>
                <w:rFonts w:cs="Times New Roman"/>
                <w:szCs w:val="24"/>
              </w:rPr>
              <w:tab/>
            </w:r>
            <w:r w:rsidRPr="00316E96">
              <w:rPr>
                <w:rFonts w:cs="Times New Roman"/>
                <w:szCs w:val="24"/>
              </w:rPr>
              <w:t>4.2</w:t>
            </w:r>
          </w:p>
        </w:tc>
        <w:tc>
          <w:tcPr>
            <w:tcW w:w="2178" w:type="dxa"/>
          </w:tcPr>
          <w:p w:rsidR="00AC2150" w:rsidRPr="00316E96" w:rsidRDefault="00AC2150" w:rsidP="008E3F82">
            <w:pPr>
              <w:tabs>
                <w:tab w:val="left" w:pos="-360"/>
                <w:tab w:val="left" w:pos="972"/>
              </w:tabs>
              <w:ind w:left="72"/>
              <w:contextualSpacing/>
              <w:rPr>
                <w:rFonts w:cs="Times New Roman"/>
                <w:szCs w:val="24"/>
              </w:rPr>
            </w:pPr>
            <w:r w:rsidRPr="00316E96">
              <w:rPr>
                <w:rFonts w:cs="Times New Roman"/>
                <w:szCs w:val="24"/>
              </w:rPr>
              <w:t xml:space="preserve">Schools: </w:t>
            </w:r>
            <w:r w:rsidR="008E3F82" w:rsidRPr="00316E96">
              <w:rPr>
                <w:rFonts w:cs="Times New Roman"/>
                <w:szCs w:val="24"/>
              </w:rPr>
              <w:tab/>
            </w:r>
            <w:r w:rsidRPr="00316E96">
              <w:rPr>
                <w:rFonts w:cs="Times New Roman"/>
                <w:szCs w:val="24"/>
              </w:rPr>
              <w:t>1,4</w:t>
            </w:r>
            <w:r w:rsidR="00E91F67" w:rsidRPr="00316E96">
              <w:rPr>
                <w:rFonts w:cs="Times New Roman"/>
                <w:szCs w:val="24"/>
              </w:rPr>
              <w:t>46,256</w:t>
            </w:r>
          </w:p>
          <w:p w:rsidR="00AC2150" w:rsidRPr="00316E96" w:rsidRDefault="00AC2150" w:rsidP="008E3F82">
            <w:pPr>
              <w:tabs>
                <w:tab w:val="left" w:pos="-360"/>
                <w:tab w:val="left" w:pos="972"/>
              </w:tabs>
              <w:ind w:left="72"/>
              <w:contextualSpacing/>
              <w:rPr>
                <w:rFonts w:cs="Times New Roman"/>
                <w:szCs w:val="24"/>
              </w:rPr>
            </w:pPr>
            <w:r w:rsidRPr="00316E96">
              <w:rPr>
                <w:rFonts w:cs="Times New Roman"/>
                <w:szCs w:val="24"/>
              </w:rPr>
              <w:t xml:space="preserve">LEAs: </w:t>
            </w:r>
            <w:r w:rsidR="008E3F82" w:rsidRPr="00316E96">
              <w:rPr>
                <w:rFonts w:cs="Times New Roman"/>
                <w:szCs w:val="24"/>
              </w:rPr>
              <w:tab/>
            </w:r>
            <w:r w:rsidRPr="00316E96">
              <w:rPr>
                <w:rFonts w:cs="Times New Roman"/>
                <w:szCs w:val="24"/>
              </w:rPr>
              <w:t>74,004</w:t>
            </w:r>
          </w:p>
          <w:p w:rsidR="00AC2150" w:rsidRPr="00316E96" w:rsidRDefault="00AC2150" w:rsidP="008E3F82">
            <w:pPr>
              <w:tabs>
                <w:tab w:val="left" w:pos="-360"/>
                <w:tab w:val="left" w:pos="972"/>
              </w:tabs>
              <w:ind w:left="72"/>
              <w:contextualSpacing/>
              <w:rPr>
                <w:rFonts w:cs="Times New Roman"/>
                <w:szCs w:val="24"/>
              </w:rPr>
            </w:pPr>
            <w:r w:rsidRPr="00316E96">
              <w:rPr>
                <w:rFonts w:cs="Times New Roman"/>
                <w:szCs w:val="24"/>
              </w:rPr>
              <w:t xml:space="preserve">Total: </w:t>
            </w:r>
            <w:r w:rsidR="008E3F82" w:rsidRPr="00316E96">
              <w:rPr>
                <w:rFonts w:cs="Times New Roman"/>
                <w:szCs w:val="24"/>
              </w:rPr>
              <w:tab/>
            </w:r>
            <w:r w:rsidRPr="00316E96">
              <w:rPr>
                <w:rFonts w:cs="Times New Roman"/>
                <w:szCs w:val="24"/>
              </w:rPr>
              <w:t>1,5</w:t>
            </w:r>
            <w:r w:rsidR="00E91F67" w:rsidRPr="00316E96">
              <w:rPr>
                <w:rFonts w:cs="Times New Roman"/>
                <w:szCs w:val="24"/>
              </w:rPr>
              <w:t>20,260</w:t>
            </w:r>
          </w:p>
        </w:tc>
      </w:tr>
      <w:tr w:rsidR="009A47EF" w:rsidRPr="00023FD5" w:rsidTr="008E3F82">
        <w:tc>
          <w:tcPr>
            <w:tcW w:w="2718" w:type="dxa"/>
          </w:tcPr>
          <w:p w:rsidR="009A47EF" w:rsidRPr="00316E96" w:rsidRDefault="009A47EF" w:rsidP="008E3F82">
            <w:pPr>
              <w:tabs>
                <w:tab w:val="left" w:pos="-360"/>
                <w:tab w:val="left" w:pos="0"/>
                <w:tab w:val="left" w:pos="270"/>
                <w:tab w:val="left" w:pos="1440"/>
              </w:tabs>
              <w:contextualSpacing/>
              <w:rPr>
                <w:rFonts w:cs="Times New Roman"/>
                <w:b/>
                <w:bCs/>
                <w:szCs w:val="24"/>
              </w:rPr>
            </w:pPr>
            <w:r w:rsidRPr="00316E96">
              <w:rPr>
                <w:rFonts w:cs="Times New Roman"/>
                <w:b/>
                <w:bCs/>
                <w:szCs w:val="24"/>
              </w:rPr>
              <w:t>New Burden</w:t>
            </w:r>
            <w:r w:rsidR="00AC2150" w:rsidRPr="00316E96">
              <w:rPr>
                <w:rFonts w:cs="Times New Roman"/>
                <w:b/>
                <w:bCs/>
                <w:szCs w:val="24"/>
              </w:rPr>
              <w:t xml:space="preserve"> (2011</w:t>
            </w:r>
            <w:r w:rsidR="008E3F82" w:rsidRPr="00316E96">
              <w:rPr>
                <w:rFonts w:cs="Times New Roman"/>
                <w:b/>
                <w:bCs/>
                <w:szCs w:val="24"/>
              </w:rPr>
              <w:t> to </w:t>
            </w:r>
            <w:r w:rsidR="00317F01" w:rsidRPr="00316E96">
              <w:rPr>
                <w:rFonts w:cs="Times New Roman"/>
                <w:b/>
                <w:bCs/>
                <w:szCs w:val="24"/>
              </w:rPr>
              <w:t>2015</w:t>
            </w:r>
            <w:r w:rsidR="00AC2150" w:rsidRPr="00316E96">
              <w:rPr>
                <w:rFonts w:cs="Times New Roman"/>
                <w:b/>
                <w:bCs/>
                <w:szCs w:val="24"/>
              </w:rPr>
              <w:t>)</w:t>
            </w:r>
          </w:p>
        </w:tc>
        <w:tc>
          <w:tcPr>
            <w:tcW w:w="2070" w:type="dxa"/>
          </w:tcPr>
          <w:p w:rsidR="009A47EF" w:rsidRPr="00316E96" w:rsidRDefault="009A47EF" w:rsidP="008E3F82">
            <w:pPr>
              <w:tabs>
                <w:tab w:val="left" w:pos="-360"/>
                <w:tab w:val="left" w:pos="0"/>
                <w:tab w:val="left" w:pos="270"/>
                <w:tab w:val="left" w:pos="1440"/>
              </w:tabs>
              <w:contextualSpacing/>
              <w:jc w:val="right"/>
              <w:rPr>
                <w:rFonts w:cs="Times New Roman"/>
                <w:b/>
                <w:bCs/>
                <w:szCs w:val="24"/>
              </w:rPr>
            </w:pPr>
          </w:p>
        </w:tc>
        <w:tc>
          <w:tcPr>
            <w:tcW w:w="2610" w:type="dxa"/>
          </w:tcPr>
          <w:p w:rsidR="009A47EF" w:rsidRPr="00316E96" w:rsidRDefault="009A47EF" w:rsidP="008E3F82">
            <w:pPr>
              <w:tabs>
                <w:tab w:val="left" w:pos="-360"/>
                <w:tab w:val="left" w:pos="972"/>
              </w:tabs>
              <w:ind w:left="-18" w:right="-108"/>
              <w:contextualSpacing/>
              <w:rPr>
                <w:rFonts w:cs="Times New Roman"/>
                <w:szCs w:val="24"/>
              </w:rPr>
            </w:pPr>
            <w:r w:rsidRPr="00316E96">
              <w:rPr>
                <w:rFonts w:cs="Times New Roman"/>
                <w:szCs w:val="24"/>
              </w:rPr>
              <w:t>Schools:</w:t>
            </w:r>
            <w:r w:rsidR="008E3F82" w:rsidRPr="00316E96">
              <w:rPr>
                <w:rFonts w:cs="Times New Roman"/>
                <w:szCs w:val="24"/>
              </w:rPr>
              <w:t xml:space="preserve"> </w:t>
            </w:r>
            <w:r w:rsidR="008E3F82" w:rsidRPr="00316E96">
              <w:rPr>
                <w:rFonts w:cs="Times New Roman"/>
                <w:szCs w:val="24"/>
              </w:rPr>
              <w:tab/>
            </w:r>
            <w:r w:rsidRPr="00316E96">
              <w:rPr>
                <w:rFonts w:cs="Times New Roman"/>
                <w:szCs w:val="24"/>
              </w:rPr>
              <w:t>+1.</w:t>
            </w:r>
            <w:r w:rsidR="00E91F67" w:rsidRPr="00316E96">
              <w:rPr>
                <w:rFonts w:cs="Times New Roman"/>
                <w:szCs w:val="24"/>
              </w:rPr>
              <w:t>4</w:t>
            </w:r>
            <w:r w:rsidRPr="00316E96">
              <w:rPr>
                <w:rFonts w:cs="Times New Roman"/>
                <w:szCs w:val="24"/>
              </w:rPr>
              <w:t>hrs/survey</w:t>
            </w:r>
          </w:p>
          <w:p w:rsidR="009A47EF" w:rsidRPr="00316E96" w:rsidRDefault="009A47EF" w:rsidP="008E3F82">
            <w:pPr>
              <w:tabs>
                <w:tab w:val="left" w:pos="-360"/>
                <w:tab w:val="left" w:pos="972"/>
              </w:tabs>
              <w:ind w:left="-18" w:right="-108"/>
              <w:contextualSpacing/>
              <w:rPr>
                <w:rFonts w:cs="Times New Roman"/>
                <w:b/>
                <w:bCs/>
                <w:szCs w:val="24"/>
              </w:rPr>
            </w:pPr>
            <w:r w:rsidRPr="00316E96">
              <w:rPr>
                <w:rFonts w:cs="Times New Roman"/>
                <w:szCs w:val="24"/>
              </w:rPr>
              <w:t xml:space="preserve">LEAs: </w:t>
            </w:r>
            <w:r w:rsidR="008E3F82" w:rsidRPr="00316E96">
              <w:rPr>
                <w:rFonts w:cs="Times New Roman"/>
                <w:szCs w:val="24"/>
              </w:rPr>
              <w:tab/>
            </w:r>
            <w:r w:rsidRPr="00316E96">
              <w:rPr>
                <w:rFonts w:cs="Times New Roman"/>
                <w:szCs w:val="24"/>
              </w:rPr>
              <w:t>+1.4hrs/survey</w:t>
            </w:r>
          </w:p>
        </w:tc>
        <w:tc>
          <w:tcPr>
            <w:tcW w:w="2178" w:type="dxa"/>
          </w:tcPr>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Schools:</w:t>
            </w:r>
            <w:r w:rsidR="008E3F82" w:rsidRPr="00316E96">
              <w:rPr>
                <w:rFonts w:cs="Times New Roman"/>
                <w:szCs w:val="24"/>
              </w:rPr>
              <w:t xml:space="preserve"> </w:t>
            </w:r>
            <w:r w:rsidR="008E3F82" w:rsidRPr="00316E96">
              <w:rPr>
                <w:rFonts w:cs="Times New Roman"/>
                <w:szCs w:val="24"/>
              </w:rPr>
              <w:tab/>
            </w:r>
            <w:r w:rsidR="00AC2150" w:rsidRPr="00316E96">
              <w:rPr>
                <w:rFonts w:cs="Times New Roman"/>
                <w:szCs w:val="24"/>
              </w:rPr>
              <w:t>2</w:t>
            </w:r>
            <w:r w:rsidR="00E91F67" w:rsidRPr="00316E96">
              <w:rPr>
                <w:rFonts w:cs="Times New Roman"/>
                <w:szCs w:val="24"/>
              </w:rPr>
              <w:t>10,762</w:t>
            </w:r>
          </w:p>
          <w:p w:rsidR="009A47EF" w:rsidRPr="00316E96" w:rsidRDefault="009A47EF" w:rsidP="008E3F82">
            <w:pPr>
              <w:tabs>
                <w:tab w:val="left" w:pos="-360"/>
                <w:tab w:val="left" w:pos="972"/>
              </w:tabs>
              <w:ind w:left="72"/>
              <w:contextualSpacing/>
              <w:rPr>
                <w:rFonts w:cs="Times New Roman"/>
                <w:szCs w:val="24"/>
              </w:rPr>
            </w:pPr>
            <w:r w:rsidRPr="00316E96">
              <w:rPr>
                <w:rFonts w:cs="Times New Roman"/>
                <w:szCs w:val="24"/>
              </w:rPr>
              <w:t xml:space="preserve">LEAs: </w:t>
            </w:r>
            <w:r w:rsidR="008E3F82" w:rsidRPr="00316E96">
              <w:rPr>
                <w:rFonts w:cs="Times New Roman"/>
                <w:szCs w:val="24"/>
              </w:rPr>
              <w:tab/>
            </w:r>
            <w:r w:rsidRPr="00316E96">
              <w:rPr>
                <w:rFonts w:cs="Times New Roman"/>
                <w:szCs w:val="24"/>
              </w:rPr>
              <w:t>27,006</w:t>
            </w:r>
          </w:p>
          <w:p w:rsidR="008E3F82" w:rsidRPr="003D3424" w:rsidRDefault="008E3F82" w:rsidP="008E3F82">
            <w:pPr>
              <w:tabs>
                <w:tab w:val="left" w:pos="-360"/>
                <w:tab w:val="left" w:pos="972"/>
              </w:tabs>
              <w:ind w:left="72"/>
              <w:contextualSpacing/>
              <w:rPr>
                <w:rFonts w:cs="Times New Roman"/>
                <w:b/>
                <w:bCs/>
                <w:szCs w:val="24"/>
              </w:rPr>
            </w:pPr>
            <w:r w:rsidRPr="00316E96">
              <w:rPr>
                <w:rFonts w:cs="Times New Roman"/>
                <w:szCs w:val="24"/>
              </w:rPr>
              <w:t>Total:</w:t>
            </w:r>
            <w:r w:rsidRPr="00316E96">
              <w:rPr>
                <w:rFonts w:cs="Times New Roman"/>
                <w:szCs w:val="24"/>
              </w:rPr>
              <w:tab/>
              <w:t>237,768</w:t>
            </w:r>
          </w:p>
        </w:tc>
      </w:tr>
    </w:tbl>
    <w:p w:rsidR="00D71A76" w:rsidRDefault="00D71A76" w:rsidP="009A47EF">
      <w:pPr>
        <w:tabs>
          <w:tab w:val="left" w:pos="-360"/>
          <w:tab w:val="left" w:pos="0"/>
          <w:tab w:val="left" w:pos="270"/>
          <w:tab w:val="left" w:pos="1440"/>
        </w:tabs>
        <w:rPr>
          <w:rFonts w:cs="Times New Roman"/>
          <w:szCs w:val="24"/>
        </w:rPr>
      </w:pPr>
    </w:p>
    <w:p w:rsidR="009A47EF" w:rsidRPr="00D80CA4" w:rsidRDefault="009A47EF" w:rsidP="009A47EF">
      <w:pPr>
        <w:tabs>
          <w:tab w:val="left" w:pos="-360"/>
          <w:tab w:val="left" w:pos="0"/>
          <w:tab w:val="left" w:pos="270"/>
          <w:tab w:val="left" w:pos="1440"/>
        </w:tabs>
        <w:rPr>
          <w:rFonts w:cs="Times New Roman"/>
          <w:szCs w:val="24"/>
        </w:rPr>
      </w:pPr>
      <w:r w:rsidRPr="000B6D93">
        <w:rPr>
          <w:rFonts w:cs="Times New Roman"/>
          <w:szCs w:val="24"/>
        </w:rPr>
        <w:t xml:space="preserve">The </w:t>
      </w:r>
      <w:r w:rsidR="00E818DC" w:rsidRPr="000B6D93">
        <w:rPr>
          <w:rFonts w:cs="Times New Roman"/>
          <w:szCs w:val="24"/>
        </w:rPr>
        <w:t xml:space="preserve">total </w:t>
      </w:r>
      <w:r w:rsidRPr="000B6D93">
        <w:rPr>
          <w:rFonts w:cs="Times New Roman"/>
          <w:szCs w:val="24"/>
        </w:rPr>
        <w:t>respondent cost for the 201</w:t>
      </w:r>
      <w:r w:rsidR="00E93CA0">
        <w:rPr>
          <w:rFonts w:cs="Times New Roman"/>
          <w:szCs w:val="24"/>
        </w:rPr>
        <w:t>5</w:t>
      </w:r>
      <w:r w:rsidR="004C0CA7">
        <w:rPr>
          <w:rFonts w:cs="Times New Roman"/>
          <w:szCs w:val="24"/>
        </w:rPr>
        <w:t>–16</w:t>
      </w:r>
      <w:r w:rsidRPr="000B6D93">
        <w:rPr>
          <w:rFonts w:cs="Times New Roman"/>
          <w:szCs w:val="24"/>
        </w:rPr>
        <w:t xml:space="preserve"> </w:t>
      </w:r>
      <w:r w:rsidR="00F06C07" w:rsidRPr="000B6D93">
        <w:rPr>
          <w:rFonts w:cs="Times New Roman"/>
          <w:szCs w:val="24"/>
        </w:rPr>
        <w:t xml:space="preserve">CRDC </w:t>
      </w:r>
      <w:r w:rsidRPr="000B6D93">
        <w:rPr>
          <w:rFonts w:cs="Times New Roman"/>
          <w:szCs w:val="24"/>
        </w:rPr>
        <w:t>is estimated to be $</w:t>
      </w:r>
      <w:r w:rsidR="00E93CA0">
        <w:rPr>
          <w:rFonts w:cs="Times New Roman"/>
          <w:szCs w:val="24"/>
        </w:rPr>
        <w:t>68,411,700</w:t>
      </w:r>
      <w:r w:rsidRPr="000B6D93">
        <w:rPr>
          <w:rFonts w:cs="Times New Roman"/>
          <w:szCs w:val="24"/>
        </w:rPr>
        <w:t xml:space="preserve"> (</w:t>
      </w:r>
      <w:r w:rsidR="00E93CA0">
        <w:rPr>
          <w:rFonts w:cs="Times New Roman"/>
          <w:szCs w:val="24"/>
        </w:rPr>
        <w:t>1,520,260</w:t>
      </w:r>
      <w:r w:rsidRPr="000B6D93">
        <w:rPr>
          <w:rFonts w:cs="Times New Roman"/>
          <w:szCs w:val="24"/>
        </w:rPr>
        <w:t xml:space="preserve"> hours multiplied by an average wage of $45 per hour).  There is a wide range o</w:t>
      </w:r>
      <w:r w:rsidR="00E91F67" w:rsidRPr="000B6D93">
        <w:rPr>
          <w:rFonts w:cs="Times New Roman"/>
          <w:szCs w:val="24"/>
        </w:rPr>
        <w:t>f</w:t>
      </w:r>
      <w:r w:rsidRPr="000B6D93">
        <w:rPr>
          <w:rFonts w:cs="Times New Roman"/>
          <w:szCs w:val="24"/>
        </w:rPr>
        <w:t xml:space="preserve"> hourly salaries associated with the professionals that will provide this data, but $45/hour is a reasonable average.</w:t>
      </w:r>
    </w:p>
    <w:p w:rsidR="00386054" w:rsidRPr="00BD5B78" w:rsidRDefault="00386054" w:rsidP="00086E0C">
      <w:pPr>
        <w:pStyle w:val="ListParagraph"/>
      </w:pPr>
      <w:r w:rsidRPr="00BD5B78">
        <w:lastRenderedPageBreak/>
        <w:t>Provide an estimate of the total annual cost burden to respondents or record keepers resulting from the collection of information.  (Do not include the cost o</w:t>
      </w:r>
      <w:r w:rsidR="00215271" w:rsidRPr="00BD5B78">
        <w:t>f any hour burden shown in Questions</w:t>
      </w:r>
      <w:r w:rsidRPr="00BD5B78">
        <w:t xml:space="preserve"> 12 and 14.)</w:t>
      </w:r>
    </w:p>
    <w:p w:rsidR="00386054" w:rsidRPr="00BD5B78" w:rsidRDefault="00386054" w:rsidP="00086E0C">
      <w:pPr>
        <w:pStyle w:val="ListParagraph"/>
        <w:numPr>
          <w:ilvl w:val="0"/>
          <w:numId w:val="23"/>
        </w:numPr>
      </w:pPr>
      <w:r w:rsidRPr="00BD5B78">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D5B78" w:rsidRDefault="00386054" w:rsidP="00086E0C">
      <w:pPr>
        <w:pStyle w:val="ListParagraph"/>
        <w:numPr>
          <w:ilvl w:val="0"/>
          <w:numId w:val="23"/>
        </w:numPr>
      </w:pPr>
      <w:r w:rsidRPr="00BD5B78">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D5B78" w:rsidRDefault="00386054" w:rsidP="00086E0C">
      <w:pPr>
        <w:pStyle w:val="ListParagraph"/>
        <w:numPr>
          <w:ilvl w:val="0"/>
          <w:numId w:val="23"/>
        </w:numPr>
      </w:pPr>
      <w:r w:rsidRPr="00BD5B78">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D5B78">
        <w:t>government</w:t>
      </w:r>
      <w:r w:rsidRPr="00BD5B78">
        <w:t xml:space="preserve"> or (4) as part of customary and usual business or private practices.</w:t>
      </w:r>
      <w:r w:rsidR="001743A5" w:rsidRPr="00BD5B78">
        <w:t xml:space="preserve"> Also, these estimates should not include the hourly costs (i.e., the monetization of t</w:t>
      </w:r>
      <w:r w:rsidR="00215271" w:rsidRPr="00BD5B78">
        <w:t>he hours) captured above in Question</w:t>
      </w:r>
      <w:r w:rsidR="001743A5" w:rsidRPr="00BD5B78">
        <w:t xml:space="preserve"> 12</w:t>
      </w:r>
      <w:r w:rsidR="00215271" w:rsidRPr="00BD5B78">
        <w:t>.</w:t>
      </w:r>
    </w:p>
    <w:p w:rsidR="00D83E90" w:rsidRDefault="00D83E90" w:rsidP="00D83E90">
      <w:pPr>
        <w:pStyle w:val="ListParagraph"/>
        <w:numPr>
          <w:ilvl w:val="0"/>
          <w:numId w:val="0"/>
        </w:numPr>
        <w:ind w:left="720"/>
      </w:pPr>
    </w:p>
    <w:p w:rsidR="00386054" w:rsidRPr="00BD5B78" w:rsidRDefault="00386054" w:rsidP="00D83E90">
      <w:pPr>
        <w:pStyle w:val="ListParagraph"/>
        <w:numPr>
          <w:ilvl w:val="0"/>
          <w:numId w:val="0"/>
        </w:numPr>
        <w:ind w:left="720"/>
      </w:pPr>
      <w:r w:rsidRPr="00BD5B78">
        <w:t>Total Annualized Capital/Startup Cost:</w:t>
      </w:r>
    </w:p>
    <w:p w:rsidR="00386054" w:rsidRPr="00086E0C" w:rsidRDefault="00386054" w:rsidP="00086E0C">
      <w:pPr>
        <w:ind w:left="720"/>
        <w:rPr>
          <w:b/>
        </w:rPr>
      </w:pPr>
      <w:r w:rsidRPr="00086E0C">
        <w:rPr>
          <w:b/>
        </w:rPr>
        <w:t xml:space="preserve">Total Annual Costs (O&amp;M): </w:t>
      </w:r>
    </w:p>
    <w:p w:rsidR="00386054" w:rsidRPr="00086E0C" w:rsidRDefault="00386054" w:rsidP="00086E0C">
      <w:pPr>
        <w:ind w:left="720"/>
        <w:rPr>
          <w:b/>
        </w:rPr>
      </w:pPr>
      <w:r w:rsidRPr="00086E0C">
        <w:rPr>
          <w:b/>
        </w:rPr>
        <w:t>Total Annualized Costs Requested:</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collection of CRDC data for the foreseeable future will require no additional systems development efforts by the local agencies.  </w:t>
      </w:r>
    </w:p>
    <w:p w:rsidR="00B83FB3" w:rsidRPr="00BD5B78" w:rsidRDefault="00386054" w:rsidP="00086E0C">
      <w:pPr>
        <w:pStyle w:val="ListParagraph"/>
      </w:pPr>
      <w:r w:rsidRPr="00BD5B78">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00215271" w:rsidRPr="00BD5B78">
        <w:t>regate cost estimates from Questions</w:t>
      </w:r>
      <w:r w:rsidRPr="00BD5B78">
        <w:t xml:space="preserve"> 12, 13, and 14 in a single table.</w:t>
      </w:r>
    </w:p>
    <w:p w:rsidR="006A37C9" w:rsidRPr="00D80CA4" w:rsidRDefault="009A47EF" w:rsidP="003E642F">
      <w:pPr>
        <w:tabs>
          <w:tab w:val="left" w:pos="-360"/>
          <w:tab w:val="left" w:pos="0"/>
          <w:tab w:val="left" w:pos="270"/>
          <w:tab w:val="left" w:pos="1440"/>
        </w:tabs>
        <w:rPr>
          <w:szCs w:val="24"/>
        </w:rPr>
      </w:pPr>
      <w:r w:rsidRPr="00D80CA4">
        <w:rPr>
          <w:rFonts w:cs="Times New Roman"/>
          <w:szCs w:val="24"/>
        </w:rPr>
        <w:t xml:space="preserve">The estimated </w:t>
      </w:r>
      <w:r w:rsidR="00472726">
        <w:rPr>
          <w:rFonts w:cs="Times New Roman"/>
          <w:szCs w:val="24"/>
        </w:rPr>
        <w:t xml:space="preserve">annual </w:t>
      </w:r>
      <w:r w:rsidRPr="00D80CA4">
        <w:rPr>
          <w:rFonts w:cs="Times New Roman"/>
          <w:szCs w:val="24"/>
        </w:rPr>
        <w:t xml:space="preserve">government cost for the next </w:t>
      </w:r>
      <w:r w:rsidR="00F06C07">
        <w:rPr>
          <w:rFonts w:cs="Times New Roman"/>
          <w:szCs w:val="24"/>
        </w:rPr>
        <w:t>CRDC</w:t>
      </w:r>
      <w:r w:rsidR="00F06C07" w:rsidRPr="00D80CA4">
        <w:rPr>
          <w:rFonts w:cs="Times New Roman"/>
          <w:szCs w:val="24"/>
        </w:rPr>
        <w:t xml:space="preserve"> </w:t>
      </w:r>
      <w:r w:rsidRPr="00D80CA4">
        <w:rPr>
          <w:rFonts w:cs="Times New Roman"/>
          <w:szCs w:val="24"/>
        </w:rPr>
        <w:t xml:space="preserve">is </w:t>
      </w:r>
      <w:r w:rsidRPr="00133FF2">
        <w:rPr>
          <w:rFonts w:cs="Times New Roman"/>
          <w:szCs w:val="24"/>
        </w:rPr>
        <w:t>$</w:t>
      </w:r>
      <w:r w:rsidR="00472726" w:rsidRPr="00133FF2">
        <w:rPr>
          <w:rFonts w:cs="Times New Roman"/>
          <w:szCs w:val="24"/>
        </w:rPr>
        <w:t>4.942</w:t>
      </w:r>
      <w:r w:rsidRPr="00133FF2">
        <w:rPr>
          <w:rFonts w:cs="Times New Roman"/>
          <w:szCs w:val="24"/>
        </w:rPr>
        <w:t xml:space="preserve"> million</w:t>
      </w:r>
      <w:r w:rsidRPr="00D80CA4">
        <w:rPr>
          <w:rFonts w:cs="Times New Roman"/>
          <w:szCs w:val="24"/>
        </w:rPr>
        <w:t>. This estimate is based on contractual costs to develop a revised survey tool, provide technical support for all LEAs in the nation, and produce and analyze the resulting database of survey responses.</w:t>
      </w:r>
    </w:p>
    <w:p w:rsidR="008661CD" w:rsidRDefault="00386054" w:rsidP="00086E0C">
      <w:pPr>
        <w:pStyle w:val="ListParagraph"/>
      </w:pPr>
      <w:r w:rsidRPr="00BD5B78">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D5B78">
        <w:t xml:space="preserve">totals for </w:t>
      </w:r>
      <w:r w:rsidRPr="00BD5B78">
        <w:t>changes in burden hours</w:t>
      </w:r>
      <w:r w:rsidR="002473CE" w:rsidRPr="00BD5B78">
        <w:t>, responses</w:t>
      </w:r>
      <w:r w:rsidRPr="00BD5B78">
        <w:t xml:space="preserve"> and cost</w:t>
      </w:r>
      <w:r w:rsidR="002473CE" w:rsidRPr="00BD5B78">
        <w:t>s</w:t>
      </w:r>
      <w:r w:rsidRPr="00BD5B78">
        <w:t xml:space="preserve"> </w:t>
      </w:r>
      <w:r w:rsidR="002473CE" w:rsidRPr="00BD5B78">
        <w:t>(if applicable)</w:t>
      </w:r>
      <w:r w:rsidRPr="00BD5B78">
        <w:t>.</w:t>
      </w:r>
    </w:p>
    <w:p w:rsidR="009A47EF" w:rsidRPr="003E642F" w:rsidRDefault="009A47EF" w:rsidP="003E642F">
      <w:pPr>
        <w:tabs>
          <w:tab w:val="left" w:pos="-360"/>
          <w:tab w:val="left" w:pos="0"/>
          <w:tab w:val="left" w:pos="270"/>
          <w:tab w:val="left" w:pos="1440"/>
        </w:tabs>
        <w:rPr>
          <w:rFonts w:cs="Times New Roman"/>
          <w:szCs w:val="24"/>
        </w:rPr>
      </w:pPr>
      <w:r w:rsidRPr="00A65A89">
        <w:rPr>
          <w:rFonts w:cs="Times New Roman"/>
          <w:szCs w:val="24"/>
        </w:rPr>
        <w:t xml:space="preserve">The </w:t>
      </w:r>
      <w:r w:rsidR="00E56175" w:rsidRPr="00A65A89">
        <w:rPr>
          <w:rFonts w:cs="Times New Roman"/>
          <w:szCs w:val="24"/>
        </w:rPr>
        <w:t>2015</w:t>
      </w:r>
      <w:r w:rsidR="004C0CA7">
        <w:rPr>
          <w:rFonts w:cs="Times New Roman"/>
          <w:szCs w:val="24"/>
        </w:rPr>
        <w:t>–16</w:t>
      </w:r>
      <w:r w:rsidR="00E56175" w:rsidRPr="00A65A89">
        <w:rPr>
          <w:rFonts w:cs="Times New Roman"/>
          <w:szCs w:val="24"/>
        </w:rPr>
        <w:t xml:space="preserve"> </w:t>
      </w:r>
      <w:r w:rsidR="00F06C07" w:rsidRPr="00A65A89">
        <w:rPr>
          <w:rFonts w:cs="Times New Roman"/>
          <w:szCs w:val="24"/>
        </w:rPr>
        <w:t xml:space="preserve">CRDC </w:t>
      </w:r>
      <w:r w:rsidRPr="00A65A89">
        <w:rPr>
          <w:rFonts w:cs="Times New Roman"/>
          <w:szCs w:val="24"/>
        </w:rPr>
        <w:t xml:space="preserve">survey content </w:t>
      </w:r>
      <w:r w:rsidR="00E56175" w:rsidRPr="00A65A89">
        <w:rPr>
          <w:rFonts w:cs="Times New Roman"/>
          <w:szCs w:val="24"/>
        </w:rPr>
        <w:t>revisions are a</w:t>
      </w:r>
      <w:r w:rsidR="007644F7" w:rsidRPr="00A65A89">
        <w:rPr>
          <w:rFonts w:cs="Times New Roman"/>
          <w:szCs w:val="24"/>
        </w:rPr>
        <w:t xml:space="preserve"> result of program change due to agency discretion</w:t>
      </w:r>
      <w:r w:rsidRPr="00A65A89">
        <w:rPr>
          <w:rFonts w:cs="Times New Roman"/>
          <w:szCs w:val="24"/>
        </w:rPr>
        <w:t xml:space="preserve">.  Approximately 17,620 LEAs will respond for themselves and their 101,849 schools to the request for data.  This results in a total </w:t>
      </w:r>
      <w:r w:rsidRPr="00316E96">
        <w:rPr>
          <w:rFonts w:cs="Times New Roman"/>
          <w:szCs w:val="24"/>
        </w:rPr>
        <w:t xml:space="preserve">burden estimate of </w:t>
      </w:r>
      <w:r w:rsidR="00A65A89" w:rsidRPr="00316E96">
        <w:rPr>
          <w:rFonts w:cs="Times New Roman"/>
          <w:szCs w:val="24"/>
        </w:rPr>
        <w:t>1,520,260</w:t>
      </w:r>
      <w:r w:rsidR="00A33C1A" w:rsidRPr="00316E96">
        <w:rPr>
          <w:rFonts w:cs="Times New Roman"/>
          <w:szCs w:val="24"/>
        </w:rPr>
        <w:t xml:space="preserve"> hours</w:t>
      </w:r>
      <w:r w:rsidR="00A33C1A" w:rsidRPr="00A65A89">
        <w:rPr>
          <w:rFonts w:cs="Times New Roman"/>
          <w:szCs w:val="24"/>
        </w:rPr>
        <w:t xml:space="preserve"> for SY 2015</w:t>
      </w:r>
      <w:r w:rsidR="004C0CA7">
        <w:rPr>
          <w:rFonts w:cs="Times New Roman"/>
          <w:szCs w:val="24"/>
        </w:rPr>
        <w:t>–16</w:t>
      </w:r>
      <w:r w:rsidRPr="00A65A89">
        <w:rPr>
          <w:rFonts w:cs="Times New Roman"/>
          <w:szCs w:val="24"/>
        </w:rPr>
        <w:t>.</w:t>
      </w:r>
      <w:r w:rsidR="00D71A76">
        <w:rPr>
          <w:rFonts w:cs="Times New Roman"/>
          <w:szCs w:val="24"/>
        </w:rPr>
        <w:t xml:space="preserve">  </w:t>
      </w:r>
      <w:r w:rsidRPr="00D80CA4">
        <w:rPr>
          <w:rFonts w:cs="Times New Roman"/>
          <w:szCs w:val="24"/>
        </w:rPr>
        <w:t xml:space="preserve">The </w:t>
      </w:r>
      <w:r w:rsidR="00E818DC">
        <w:rPr>
          <w:rFonts w:cs="Times New Roman"/>
          <w:szCs w:val="24"/>
        </w:rPr>
        <w:t xml:space="preserve">annual </w:t>
      </w:r>
      <w:r w:rsidRPr="00D80CA4">
        <w:rPr>
          <w:rFonts w:cs="Times New Roman"/>
          <w:szCs w:val="24"/>
        </w:rPr>
        <w:t>government cost is similar to the cost of previous surveys, the last of which was the 201</w:t>
      </w:r>
      <w:r w:rsidR="00E93CA0">
        <w:rPr>
          <w:rFonts w:cs="Times New Roman"/>
          <w:szCs w:val="24"/>
        </w:rPr>
        <w:t>3</w:t>
      </w:r>
      <w:r w:rsidR="004C0CA7">
        <w:rPr>
          <w:rFonts w:cs="Times New Roman"/>
          <w:szCs w:val="24"/>
        </w:rPr>
        <w:t>–14</w:t>
      </w:r>
      <w:r w:rsidRPr="00D80CA4">
        <w:rPr>
          <w:rFonts w:cs="Times New Roman"/>
          <w:szCs w:val="24"/>
        </w:rPr>
        <w:t xml:space="preserve"> CRDC, conducted in 201</w:t>
      </w:r>
      <w:r w:rsidR="00E93CA0">
        <w:rPr>
          <w:rFonts w:cs="Times New Roman"/>
          <w:szCs w:val="24"/>
        </w:rPr>
        <w:t>5</w:t>
      </w:r>
      <w:r w:rsidRPr="00D80CA4">
        <w:rPr>
          <w:rFonts w:cs="Times New Roman"/>
          <w:szCs w:val="24"/>
        </w:rPr>
        <w:t>.</w:t>
      </w:r>
      <w:bookmarkStart w:id="0" w:name="_GoBack"/>
      <w:bookmarkEnd w:id="0"/>
    </w:p>
    <w:p w:rsidR="008661CD" w:rsidRDefault="00386054" w:rsidP="00086E0C">
      <w:pPr>
        <w:pStyle w:val="ListParagraph"/>
        <w:rPr>
          <w:sz w:val="22"/>
        </w:rPr>
      </w:pPr>
      <w:r w:rsidRPr="00BD5B78">
        <w:t xml:space="preserve">For collections of information whose results will be published, outline plans for tabulation and publication.  Address any complex analytical techniques that will be used.  </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Department presently makes CRDC results available on the Web with privacy protections in place.  Additionally, the Department makes available on the Web national and state projections based on the raw data.  The Department makes data available through a website that displays a “summary of select facts” for a district or school, which displays data about key issues through tables and charts.  Users then have the option to access additional data for that district or school. The website also contains a Flexible Tables interface, which allows users to select data from more than one district or school, for the current </w:t>
      </w:r>
      <w:r w:rsidR="00F06C07">
        <w:rPr>
          <w:rFonts w:cs="Times New Roman"/>
          <w:szCs w:val="24"/>
        </w:rPr>
        <w:t>CRDC</w:t>
      </w:r>
      <w:r w:rsidR="00F06C07" w:rsidRPr="00D80CA4">
        <w:rPr>
          <w:rFonts w:cs="Times New Roman"/>
          <w:szCs w:val="24"/>
        </w:rPr>
        <w:t xml:space="preserve"> </w:t>
      </w:r>
      <w:r w:rsidRPr="00D80CA4">
        <w:rPr>
          <w:rFonts w:cs="Times New Roman"/>
          <w:szCs w:val="24"/>
        </w:rPr>
        <w:t xml:space="preserve">and/or prior </w:t>
      </w:r>
      <w:r w:rsidR="00F06C07">
        <w:rPr>
          <w:rFonts w:cs="Times New Roman"/>
          <w:szCs w:val="24"/>
        </w:rPr>
        <w:t>CRDC</w:t>
      </w:r>
      <w:r w:rsidRPr="00D80CA4">
        <w:rPr>
          <w:rFonts w:cs="Times New Roman"/>
          <w:szCs w:val="24"/>
        </w:rPr>
        <w:t xml:space="preserve">s.  </w:t>
      </w:r>
    </w:p>
    <w:p w:rsidR="009A47EF" w:rsidRPr="00D80CA4" w:rsidRDefault="009A47EF" w:rsidP="003E642F">
      <w:pPr>
        <w:tabs>
          <w:tab w:val="left" w:pos="-360"/>
          <w:tab w:val="left" w:pos="0"/>
          <w:tab w:val="left" w:pos="270"/>
          <w:tab w:val="left" w:pos="1440"/>
        </w:tabs>
        <w:rPr>
          <w:szCs w:val="24"/>
        </w:rPr>
      </w:pPr>
      <w:r w:rsidRPr="00D80CA4">
        <w:rPr>
          <w:rFonts w:cs="Times New Roman"/>
          <w:color w:val="000000"/>
          <w:szCs w:val="24"/>
        </w:rPr>
        <w:t xml:space="preserve">In an effort to make the new CRDC easily usable by the public and OCR’s investigators and attorneys, OCR designed a new Web-based data reporting tool that allows users to tailor the school-level indicators and produce visually intuitive graphic displays of school- and district-level tables, and made it available to the public in a privacy-protected format on OCR’s website, </w:t>
      </w:r>
      <w:hyperlink r:id="rId17" w:history="1">
        <w:r w:rsidRPr="00D80CA4">
          <w:rPr>
            <w:rStyle w:val="Hyperlink"/>
            <w:rFonts w:cs="Times New Roman"/>
            <w:szCs w:val="24"/>
          </w:rPr>
          <w:t>http://ocrdata.ed.gov</w:t>
        </w:r>
      </w:hyperlink>
      <w:r w:rsidRPr="00D80CA4">
        <w:rPr>
          <w:rFonts w:cs="Times New Roman"/>
          <w:color w:val="000000"/>
          <w:szCs w:val="24"/>
        </w:rPr>
        <w:t>. The new website is also research-friendly. For example, users have enhanced ability to search and query the database for types of schools</w:t>
      </w:r>
      <w:r w:rsidR="00C2793F">
        <w:rPr>
          <w:rFonts w:cs="Times New Roman"/>
          <w:color w:val="000000"/>
          <w:szCs w:val="24"/>
        </w:rPr>
        <w:t>,</w:t>
      </w:r>
      <w:r w:rsidRPr="00D80CA4">
        <w:rPr>
          <w:rFonts w:cs="Times New Roman"/>
          <w:color w:val="000000"/>
          <w:szCs w:val="24"/>
        </w:rPr>
        <w:t xml:space="preserve"> as well as schools or districts meeting certain criteria.</w:t>
      </w:r>
    </w:p>
    <w:p w:rsidR="008661CD" w:rsidRDefault="00386054" w:rsidP="00086E0C">
      <w:pPr>
        <w:pStyle w:val="ListParagraph"/>
      </w:pPr>
      <w:r w:rsidRPr="00BD5B78">
        <w:t>Provide the time schedule for the entire project, including beginning and ending dates of the collection of information, completion of report, publication dates, and other actions.</w:t>
      </w:r>
    </w:p>
    <w:p w:rsidR="00BD5B78" w:rsidRDefault="00BD5B78" w:rsidP="00BD5B78">
      <w:r>
        <w:t>There are three distinct phases of the collection of CRDC data from LEAs</w:t>
      </w:r>
      <w:r w:rsidR="00F06C07">
        <w:t>:</w:t>
      </w:r>
    </w:p>
    <w:p w:rsidR="00BD5B78" w:rsidRDefault="00BD5B78" w:rsidP="00D71A76">
      <w:pPr>
        <w:pStyle w:val="ListParagraph2"/>
      </w:pPr>
      <w:r>
        <w:t>Notification and verification of reporting status,</w:t>
      </w:r>
    </w:p>
    <w:p w:rsidR="00BD5B78" w:rsidRDefault="00BD5B78" w:rsidP="00D71A76">
      <w:pPr>
        <w:pStyle w:val="ListParagraph2"/>
      </w:pPr>
      <w:r>
        <w:t>Collection of data by LEAs, and</w:t>
      </w:r>
    </w:p>
    <w:p w:rsidR="00BD5B78" w:rsidRDefault="00BD5B78" w:rsidP="00D71A76">
      <w:pPr>
        <w:pStyle w:val="ListParagraph2"/>
      </w:pPr>
      <w:r>
        <w:t>Survey submission window.</w:t>
      </w:r>
    </w:p>
    <w:p w:rsidR="00BD5B78" w:rsidRDefault="00BD5B78" w:rsidP="00BD5B78">
      <w:r>
        <w:t xml:space="preserve">The first phase in the CRDC is to notify school districts of their obligation to report, designate a principal point of contact, and verify the reporting status of LEAs and schools.  The result of this first phase is a full directory of LEAs and schools and their CRDC reporting status.  </w:t>
      </w:r>
      <w:r w:rsidR="00E93CA0">
        <w:t xml:space="preserve">This phase will begin in Fall 2015 for </w:t>
      </w:r>
      <w:r>
        <w:t>the 2015</w:t>
      </w:r>
      <w:r w:rsidR="004C0CA7">
        <w:t>–16</w:t>
      </w:r>
      <w:r>
        <w:t xml:space="preserve"> collection.</w:t>
      </w:r>
    </w:p>
    <w:p w:rsidR="00BD5B78" w:rsidRDefault="00BD5B78" w:rsidP="00BD5B78">
      <w:r>
        <w:t>During the second phase of the CRDC, LEAs gather and validate the require</w:t>
      </w:r>
      <w:r w:rsidR="00D71A76">
        <w:t xml:space="preserve">d data to be submitted to OCR.  </w:t>
      </w:r>
      <w:r>
        <w:t xml:space="preserve">During this time, OCR provides frequent training opportunities for school districts to understand the data elements collected on the CRDC and the survey submission process.  A support center is also available to school districts to call or email questions regarding the content of the data to be collected. OCR has also provided pre-collection tools for school districts to gather and prepare flat files of the required data to prepare for the survey submission opening. </w:t>
      </w:r>
      <w:r w:rsidR="00F06C07">
        <w:t xml:space="preserve"> </w:t>
      </w:r>
      <w:r w:rsidR="00E93CA0">
        <w:t>T</w:t>
      </w:r>
      <w:r>
        <w:t>his second phase will take place between Fall 2015 and Summer 2016.</w:t>
      </w:r>
    </w:p>
    <w:p w:rsidR="00BD5B78" w:rsidRDefault="00BD5B78" w:rsidP="00BD5B78">
      <w:r>
        <w:t xml:space="preserve">During the third phase, the survey submission widow opens with email notification to all participating school districts.  School districts are typically given a minimum of </w:t>
      </w:r>
      <w:r w:rsidR="00F06C07">
        <w:t>three</w:t>
      </w:r>
      <w:r>
        <w:t xml:space="preserve"> months to submit their data to OCR. During the survey submission period, frequent communication occurs with participating school districts to offer technical assistance and, as the survey due date approaches, reminders are sent to school districts that have not yet certified their CRDC submission. </w:t>
      </w:r>
      <w:r w:rsidR="00F06C07">
        <w:t xml:space="preserve"> </w:t>
      </w:r>
      <w:r w:rsidR="00E93CA0">
        <w:t>W</w:t>
      </w:r>
      <w:r w:rsidR="00F06C07">
        <w:t>e anticipate</w:t>
      </w:r>
      <w:r>
        <w:t xml:space="preserve"> this </w:t>
      </w:r>
      <w:r w:rsidR="00F06C07">
        <w:t>third</w:t>
      </w:r>
      <w:r>
        <w:t xml:space="preserve"> phase will take place between Fall 2016 and Winter 2017.</w:t>
      </w:r>
    </w:p>
    <w:p w:rsidR="00BD5B78" w:rsidRDefault="00BD5B78" w:rsidP="00BD5B78">
      <w:r>
        <w:t>Following the close of the survey submission window, OCR reviews the data to identify possible reporting anomalies and offer LEAs an opportunity to amend their CRDC submission as necessary.  This process take</w:t>
      </w:r>
      <w:r w:rsidR="00AF0439">
        <w:t>s approximately three months.  </w:t>
      </w:r>
      <w:r>
        <w:t xml:space="preserve">Following the data quality review, OCR then works to post the data on its reporting website (ocrdata.ed.gov) to provide the public with easy access and visually intuitive displays of the data.  </w:t>
      </w:r>
    </w:p>
    <w:p w:rsidR="008661CD" w:rsidRDefault="00386054" w:rsidP="00086E0C">
      <w:pPr>
        <w:pStyle w:val="ListParagraph"/>
      </w:pPr>
      <w:r w:rsidRPr="00BD5B78">
        <w:lastRenderedPageBreak/>
        <w:t>If seeking approval to not display the expiration date for OMB approval of the information collection, explain the reasons that display would be inappropriate.</w:t>
      </w:r>
    </w:p>
    <w:p w:rsidR="008661CD" w:rsidRDefault="009A47EF">
      <w:pPr>
        <w:rPr>
          <w:szCs w:val="24"/>
        </w:rPr>
      </w:pPr>
      <w:r w:rsidRPr="00D80CA4">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rsidR="00386054" w:rsidRPr="00BD5B78" w:rsidRDefault="00386054" w:rsidP="00086E0C">
      <w:pPr>
        <w:pStyle w:val="ListParagraph"/>
      </w:pPr>
      <w:r w:rsidRPr="00BD5B78">
        <w:t>Explain each exception to the certification statement identified in the Certification of Paperwork Reduction Act.</w:t>
      </w:r>
    </w:p>
    <w:p w:rsidR="009A47EF" w:rsidRDefault="009A47EF" w:rsidP="009A47EF">
      <w:pPr>
        <w:tabs>
          <w:tab w:val="left" w:pos="-360"/>
          <w:tab w:val="left" w:pos="0"/>
          <w:tab w:val="left" w:pos="270"/>
          <w:tab w:val="left" w:pos="1440"/>
        </w:tabs>
        <w:rPr>
          <w:rFonts w:cs="Times New Roman"/>
          <w:szCs w:val="24"/>
        </w:rPr>
      </w:pPr>
      <w:r w:rsidRPr="00D80CA4">
        <w:rPr>
          <w:rFonts w:cs="Times New Roman"/>
          <w:szCs w:val="24"/>
        </w:rPr>
        <w:t>ED is requesting no exemptions from the Certification.</w:t>
      </w: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Default="00316E96" w:rsidP="009A47EF">
      <w:pPr>
        <w:tabs>
          <w:tab w:val="left" w:pos="-360"/>
          <w:tab w:val="left" w:pos="0"/>
          <w:tab w:val="left" w:pos="270"/>
          <w:tab w:val="left" w:pos="1440"/>
        </w:tabs>
        <w:rPr>
          <w:rFonts w:cs="Times New Roman"/>
          <w:szCs w:val="24"/>
        </w:rPr>
      </w:pPr>
    </w:p>
    <w:p w:rsidR="00316E96" w:rsidRPr="00D80CA4" w:rsidRDefault="00316E96" w:rsidP="009A47EF">
      <w:pPr>
        <w:tabs>
          <w:tab w:val="left" w:pos="-360"/>
          <w:tab w:val="left" w:pos="0"/>
          <w:tab w:val="left" w:pos="270"/>
          <w:tab w:val="left" w:pos="1440"/>
        </w:tabs>
        <w:rPr>
          <w:rFonts w:cs="Times New Roman"/>
          <w:szCs w:val="24"/>
        </w:rPr>
      </w:pPr>
    </w:p>
    <w:p w:rsidR="00D71A76" w:rsidRDefault="00A4328F" w:rsidP="00D71A76">
      <w:pPr>
        <w:pStyle w:val="Title"/>
      </w:pPr>
      <w:r w:rsidRPr="00D80CA4">
        <w:lastRenderedPageBreak/>
        <w:t xml:space="preserve">Appendix: </w:t>
      </w:r>
    </w:p>
    <w:p w:rsidR="00592207" w:rsidRDefault="00A4328F" w:rsidP="00D71A76">
      <w:pPr>
        <w:pStyle w:val="Title"/>
      </w:pPr>
      <w:r w:rsidRPr="00D80CA4">
        <w:t xml:space="preserve">List of </w:t>
      </w:r>
      <w:r w:rsidR="00592207">
        <w:t>2015</w:t>
      </w:r>
      <w:r w:rsidR="004C0CA7">
        <w:t>–16</w:t>
      </w:r>
      <w:r w:rsidRPr="00D80CA4">
        <w:t xml:space="preserve"> CRDC Questions</w:t>
      </w:r>
    </w:p>
    <w:p w:rsidR="00A4328F" w:rsidRPr="00592207" w:rsidRDefault="00592207" w:rsidP="00A4328F">
      <w:pPr>
        <w:tabs>
          <w:tab w:val="left" w:pos="-360"/>
          <w:tab w:val="left" w:pos="0"/>
          <w:tab w:val="left" w:pos="270"/>
          <w:tab w:val="left" w:pos="1440"/>
        </w:tabs>
        <w:rPr>
          <w:rFonts w:cs="Times New Roman"/>
          <w:b/>
          <w:szCs w:val="24"/>
        </w:rPr>
      </w:pPr>
      <w:r w:rsidRPr="00592207">
        <w:rPr>
          <w:rFonts w:cs="Times New Roman"/>
          <w:b/>
          <w:szCs w:val="24"/>
        </w:rPr>
        <w:t>Items tha</w:t>
      </w:r>
      <w:r>
        <w:rPr>
          <w:rFonts w:cs="Times New Roman"/>
          <w:b/>
          <w:szCs w:val="24"/>
        </w:rPr>
        <w:t>t OCR is p</w:t>
      </w:r>
      <w:r w:rsidRPr="00592207">
        <w:rPr>
          <w:rFonts w:cs="Times New Roman"/>
          <w:b/>
          <w:szCs w:val="24"/>
        </w:rPr>
        <w:t xml:space="preserve">roposing to change from the </w:t>
      </w:r>
      <w:r w:rsidR="005472EC" w:rsidRPr="005472EC">
        <w:rPr>
          <w:rFonts w:cs="Times New Roman"/>
          <w:b/>
          <w:szCs w:val="24"/>
        </w:rPr>
        <w:t xml:space="preserve">previously-approved </w:t>
      </w:r>
      <w:r w:rsidR="00661425">
        <w:rPr>
          <w:rFonts w:cs="Times New Roman"/>
          <w:b/>
          <w:szCs w:val="24"/>
        </w:rPr>
        <w:t xml:space="preserve">OMB </w:t>
      </w:r>
      <w:r w:rsidR="005472EC" w:rsidRPr="005472EC">
        <w:rPr>
          <w:rFonts w:cs="Times New Roman"/>
          <w:b/>
          <w:szCs w:val="24"/>
        </w:rPr>
        <w:t>2015</w:t>
      </w:r>
      <w:r w:rsidR="004C0CA7">
        <w:rPr>
          <w:rFonts w:cs="Times New Roman"/>
          <w:b/>
          <w:szCs w:val="24"/>
        </w:rPr>
        <w:t>–16</w:t>
      </w:r>
      <w:r w:rsidR="005472EC" w:rsidRPr="005472EC">
        <w:rPr>
          <w:rFonts w:cs="Times New Roman"/>
          <w:b/>
          <w:szCs w:val="24"/>
        </w:rPr>
        <w:t xml:space="preserve"> </w:t>
      </w:r>
      <w:r w:rsidR="00661425">
        <w:rPr>
          <w:rFonts w:cs="Times New Roman"/>
          <w:b/>
          <w:szCs w:val="24"/>
        </w:rPr>
        <w:t xml:space="preserve">CRDC Information Collection </w:t>
      </w:r>
      <w:r w:rsidR="005472EC" w:rsidRPr="005472EC">
        <w:rPr>
          <w:rFonts w:cs="Times New Roman"/>
          <w:b/>
          <w:szCs w:val="24"/>
        </w:rPr>
        <w:t xml:space="preserve">in February 2014 are indicated by </w:t>
      </w:r>
      <w:r w:rsidR="005472EC" w:rsidRPr="005472EC">
        <w:rPr>
          <w:rFonts w:cs="Times New Roman"/>
          <w:b/>
          <w:szCs w:val="24"/>
          <w:u w:val="single"/>
        </w:rPr>
        <w:t>underline</w:t>
      </w:r>
      <w:r w:rsidR="005472EC" w:rsidRPr="005472EC">
        <w:rPr>
          <w:rFonts w:cs="Times New Roman"/>
          <w:b/>
          <w:szCs w:val="24"/>
        </w:rPr>
        <w:t xml:space="preserve"> or </w:t>
      </w:r>
      <w:r w:rsidR="005472EC" w:rsidRPr="005472EC">
        <w:rPr>
          <w:rFonts w:cs="Times New Roman"/>
          <w:b/>
          <w:bCs/>
          <w:strike/>
          <w:szCs w:val="24"/>
        </w:rPr>
        <w:t>strike</w:t>
      </w:r>
      <w:r w:rsidR="007B6804">
        <w:rPr>
          <w:rFonts w:cs="Times New Roman"/>
          <w:b/>
          <w:bCs/>
          <w:strike/>
          <w:szCs w:val="24"/>
        </w:rPr>
        <w:t>through</w:t>
      </w:r>
      <w:r w:rsidR="005472EC" w:rsidRPr="005472EC">
        <w:rPr>
          <w:rFonts w:cs="Times New Roman"/>
          <w:b/>
          <w:szCs w:val="24"/>
        </w:rPr>
        <w:t>.</w:t>
      </w:r>
    </w:p>
    <w:p w:rsidR="006F48D5" w:rsidRPr="007B6804" w:rsidRDefault="005472EC" w:rsidP="006F48D5">
      <w:pPr>
        <w:rPr>
          <w:rFonts w:cs="Times New Roman"/>
          <w:i/>
          <w:szCs w:val="24"/>
        </w:rPr>
      </w:pPr>
      <w:r w:rsidRPr="005472EC">
        <w:rPr>
          <w:rFonts w:cs="Times New Roman"/>
          <w:i/>
          <w:szCs w:val="24"/>
        </w:rPr>
        <w:t>School &amp; District Characteristics</w:t>
      </w:r>
    </w:p>
    <w:p w:rsidR="006F48D5" w:rsidRPr="007B6804" w:rsidRDefault="005472EC" w:rsidP="00D71A76">
      <w:pPr>
        <w:pStyle w:val="StyleAfter0ptLinespacingsinglePatternClearWhite"/>
        <w:ind w:left="360" w:hanging="360"/>
      </w:pPr>
      <w:r w:rsidRPr="005472EC">
        <w:t xml:space="preserve">Number of public schools </w:t>
      </w:r>
      <w:r w:rsidRPr="005472EC">
        <w:rPr>
          <w:i/>
        </w:rPr>
        <w:t>(LEA)</w:t>
      </w:r>
    </w:p>
    <w:p w:rsidR="006F48D5" w:rsidRPr="007B6804" w:rsidRDefault="005472EC" w:rsidP="00D71A76">
      <w:pPr>
        <w:pStyle w:val="StyleAfter0ptLinespacingsinglePatternClearWhite"/>
        <w:ind w:left="360" w:hanging="360"/>
      </w:pPr>
      <w:r w:rsidRPr="005472EC">
        <w:t>Grades offered (PS-12) (PS refers to preschool and excludes birth-2)</w:t>
      </w:r>
    </w:p>
    <w:p w:rsidR="006F48D5" w:rsidRPr="007B6804" w:rsidRDefault="005472EC" w:rsidP="00D71A76">
      <w:pPr>
        <w:pStyle w:val="StyleAfter0ptLinespacingsinglePatternClearWhite"/>
        <w:ind w:left="360" w:hanging="360"/>
      </w:pPr>
      <w:r w:rsidRPr="005472EC">
        <w:t xml:space="preserve">Whether ungraded school has mainly elementary school age students; middle school age students; high school age students; elementary and middle school age students; middle and high school age students; elementary middle, and high school age students </w:t>
      </w:r>
    </w:p>
    <w:p w:rsidR="006F48D5" w:rsidRPr="007B6804" w:rsidRDefault="005472EC" w:rsidP="00D71A76">
      <w:pPr>
        <w:pStyle w:val="StyleAfter0ptLinespacingsinglePatternClearWhite"/>
        <w:ind w:left="360" w:hanging="360"/>
        <w:rPr>
          <w:u w:val="single"/>
        </w:rPr>
      </w:pPr>
      <w:r w:rsidRPr="005472EC">
        <w:t xml:space="preserve">Number of students (PS through grade 12) served by LEA in LEA and non-LEA facilities </w:t>
      </w:r>
      <w:r w:rsidRPr="005472EC">
        <w:rPr>
          <w:i/>
        </w:rPr>
        <w:t>(LEA)</w:t>
      </w:r>
    </w:p>
    <w:p w:rsidR="006F48D5" w:rsidRPr="007B6804" w:rsidRDefault="005472EC" w:rsidP="00D71A76">
      <w:pPr>
        <w:pStyle w:val="StyleAfter0ptLinespacingsinglePatternClearWhite"/>
        <w:ind w:left="360" w:hanging="360"/>
        <w:rPr>
          <w:u w:val="single"/>
        </w:rPr>
      </w:pPr>
      <w:r w:rsidRPr="005472EC">
        <w:t xml:space="preserve">Total number of students (preschool through grade 12) enrolled in school (disaggregated by race, sex, disability-IDEA, disability-504 only, LEP) </w:t>
      </w:r>
    </w:p>
    <w:p w:rsidR="006F48D5" w:rsidRPr="007B6804" w:rsidRDefault="005472EC" w:rsidP="00D71A76">
      <w:pPr>
        <w:pStyle w:val="StyleAfter0ptLinespacingsinglePatternClearWhite"/>
        <w:ind w:left="360" w:hanging="360"/>
        <w:rPr>
          <w:u w:val="single"/>
        </w:rPr>
      </w:pPr>
      <w:r w:rsidRPr="005472EC">
        <w:t xml:space="preserve">Number of students with disabilities (disaggregated by race, sex, LEP) </w:t>
      </w:r>
    </w:p>
    <w:p w:rsidR="006F48D5" w:rsidRPr="007B6804" w:rsidRDefault="005472EC" w:rsidP="00D71A76">
      <w:pPr>
        <w:pStyle w:val="StyleAfter0ptLinespacingsinglePatternClearWhite"/>
        <w:ind w:left="360" w:hanging="360"/>
        <w:rPr>
          <w:u w:val="single"/>
        </w:rPr>
      </w:pPr>
      <w:r w:rsidRPr="005472EC">
        <w:t xml:space="preserve">Number of LEP students and number of students enrolled in LEP programs (disaggregated by race, sex, disability-IDEA) </w:t>
      </w:r>
    </w:p>
    <w:p w:rsidR="006F48D5" w:rsidRPr="007B6804" w:rsidRDefault="005472EC" w:rsidP="00D71A76">
      <w:pPr>
        <w:pStyle w:val="StyleAfter0ptLinespacingsinglePatternClearWhite"/>
        <w:ind w:left="360" w:hanging="360"/>
      </w:pPr>
      <w:r w:rsidRPr="005472EC">
        <w:t>Whether the school is operating a magnet program for all students or some students within the school (and if so, whether entire school population participates in the magnet program)</w:t>
      </w:r>
    </w:p>
    <w:p w:rsidR="006F48D5" w:rsidRPr="007B6804" w:rsidRDefault="005472EC" w:rsidP="00D71A76">
      <w:pPr>
        <w:pStyle w:val="StyleAfter0ptLinespacingsinglePatternClearWhite"/>
        <w:ind w:left="360" w:hanging="360"/>
      </w:pPr>
      <w:r w:rsidRPr="005472EC">
        <w:t>Whether the school is an alternative school (and if so, for academic or discipline or both)</w:t>
      </w:r>
    </w:p>
    <w:p w:rsidR="006F48D5" w:rsidRPr="007B6804" w:rsidRDefault="005472EC" w:rsidP="00D71A76">
      <w:pPr>
        <w:pStyle w:val="StyleAfter0ptLinespacingsinglePatternClearWhite"/>
        <w:ind w:left="360" w:hanging="360"/>
      </w:pPr>
      <w:r w:rsidRPr="005472EC">
        <w:t>Whether the school is focused primarily on serving students with disabilities</w:t>
      </w:r>
    </w:p>
    <w:p w:rsidR="006F48D5" w:rsidRPr="007B6804" w:rsidRDefault="005472EC" w:rsidP="00D71A76">
      <w:pPr>
        <w:pStyle w:val="StyleAfter0ptLinespacingsinglePatternClearWhite"/>
        <w:ind w:left="360" w:hanging="360"/>
      </w:pPr>
      <w:r w:rsidRPr="005472EC">
        <w:t>Whether the school is a charter school</w:t>
      </w:r>
    </w:p>
    <w:p w:rsidR="006F48D5" w:rsidRPr="007B6804" w:rsidRDefault="005472EC" w:rsidP="00086E0C">
      <w:pPr>
        <w:pStyle w:val="StyleAfter0ptLinespacingsinglePatternClearWhite"/>
      </w:pPr>
      <w:r w:rsidRPr="005472EC">
        <w:t>For justice facility only:</w:t>
      </w:r>
    </w:p>
    <w:p w:rsidR="006F48D5" w:rsidRPr="007B6804" w:rsidRDefault="005472EC" w:rsidP="00D71A76">
      <w:pPr>
        <w:pStyle w:val="StyleAfter0ptLinespacingsinglePatternClearWhite"/>
        <w:ind w:left="720" w:hanging="360"/>
      </w:pPr>
      <w:r w:rsidRPr="005472EC">
        <w:t>Type of facility (pre- or post-adjudication/conviction or both)</w:t>
      </w:r>
      <w:r w:rsidRPr="005472EC">
        <w:rPr>
          <w:vertAlign w:val="superscript"/>
        </w:rPr>
        <w:t xml:space="preserve"> </w:t>
      </w:r>
    </w:p>
    <w:p w:rsidR="006F48D5" w:rsidRPr="007B6804" w:rsidRDefault="005472EC" w:rsidP="00D71A76">
      <w:pPr>
        <w:pStyle w:val="StyleAfter0ptLinespacingsinglePatternClearWhite"/>
        <w:ind w:left="720" w:hanging="360"/>
      </w:pPr>
      <w:r w:rsidRPr="005472EC">
        <w:t>Number of days that makeup the justice facility’s regular school year</w:t>
      </w:r>
      <w:r w:rsidRPr="005472EC">
        <w:rPr>
          <w:vertAlign w:val="superscript"/>
        </w:rPr>
        <w:t xml:space="preserve"> </w:t>
      </w:r>
    </w:p>
    <w:p w:rsidR="006F48D5" w:rsidRPr="007B6804" w:rsidRDefault="005472EC" w:rsidP="00D71A76">
      <w:pPr>
        <w:pStyle w:val="StyleAfter0ptLinespacingsinglePatternClearWhite"/>
        <w:ind w:left="720" w:hanging="360"/>
      </w:pPr>
      <w:r w:rsidRPr="005472EC">
        <w:t>Total number of hours per week that educational program is offered during regular school year</w:t>
      </w:r>
    </w:p>
    <w:p w:rsidR="006F48D5" w:rsidRPr="007B6804" w:rsidRDefault="005472EC" w:rsidP="00D71A76">
      <w:pPr>
        <w:pStyle w:val="StyleAfter0ptLinespacingsinglePatternClearWhite"/>
        <w:ind w:left="720" w:hanging="360"/>
      </w:pPr>
      <w:r w:rsidRPr="005472EC">
        <w:t>Number of students who participated in educational program for less than 15 calendar days; 15-30 calendar days; 31-90 calendar days; 91-180 calendar days; more than 180 calendar days.</w:t>
      </w:r>
    </w:p>
    <w:p w:rsidR="006F48D5" w:rsidRPr="007B6804" w:rsidRDefault="005472EC" w:rsidP="00086E0C">
      <w:pPr>
        <w:pStyle w:val="StyleAfter0ptLinespacingsinglePatternClearWhite"/>
      </w:pPr>
      <w:r w:rsidRPr="005472EC">
        <w:t>Whether co-educational school has one or more single-sex classes</w:t>
      </w:r>
    </w:p>
    <w:p w:rsidR="006F48D5" w:rsidRPr="007B6804" w:rsidRDefault="005472EC" w:rsidP="00086E0C">
      <w:pPr>
        <w:pStyle w:val="StyleAfter0ptLinespacingsinglePatternClearWhite"/>
      </w:pPr>
      <w:r w:rsidRPr="005472EC">
        <w:t>Number of single-sex academic classes (with males only; with females only) in the following courses/subject areas:</w:t>
      </w:r>
    </w:p>
    <w:p w:rsidR="006F48D5" w:rsidRPr="007B6804" w:rsidRDefault="005472EC" w:rsidP="00D71A76">
      <w:pPr>
        <w:pStyle w:val="StyleAfter0ptLinespacingsinglePatternClearWhite"/>
        <w:ind w:left="720" w:hanging="360"/>
      </w:pPr>
      <w:r w:rsidRPr="005472EC">
        <w:t>Algebra I, Geometry, and/or Algebra II</w:t>
      </w:r>
    </w:p>
    <w:p w:rsidR="006F48D5" w:rsidRPr="007B6804" w:rsidRDefault="005472EC" w:rsidP="00D71A76">
      <w:pPr>
        <w:pStyle w:val="StyleAfter0ptLinespacingsinglePatternClearWhite"/>
        <w:ind w:left="720" w:hanging="360"/>
      </w:pPr>
      <w:r w:rsidRPr="005472EC">
        <w:t>Other mathematics</w:t>
      </w:r>
    </w:p>
    <w:p w:rsidR="006F48D5" w:rsidRPr="007B6804" w:rsidRDefault="005472EC" w:rsidP="00D71A76">
      <w:pPr>
        <w:pStyle w:val="StyleAfter0ptLinespacingsinglePatternClearWhite"/>
        <w:ind w:left="720" w:hanging="360"/>
      </w:pPr>
      <w:r w:rsidRPr="005472EC">
        <w:t>Science</w:t>
      </w:r>
    </w:p>
    <w:p w:rsidR="006F48D5" w:rsidRPr="007B6804" w:rsidRDefault="005472EC" w:rsidP="00D71A76">
      <w:pPr>
        <w:pStyle w:val="StyleAfter0ptLinespacingsinglePatternClearWhite"/>
        <w:ind w:left="720" w:hanging="360"/>
      </w:pPr>
      <w:r w:rsidRPr="005472EC">
        <w:t>English/reading/language arts</w:t>
      </w:r>
    </w:p>
    <w:p w:rsidR="006F48D5" w:rsidRPr="007B6804" w:rsidRDefault="005472EC" w:rsidP="00D71A76">
      <w:pPr>
        <w:pStyle w:val="StyleAfter0ptLinespacingsinglePatternClearWhite"/>
        <w:ind w:left="720" w:hanging="360"/>
      </w:pPr>
      <w:r w:rsidRPr="005472EC">
        <w:t>Other academic subjects</w:t>
      </w:r>
    </w:p>
    <w:p w:rsidR="006F48D5" w:rsidRPr="007B6804" w:rsidRDefault="005472EC" w:rsidP="00086E0C">
      <w:pPr>
        <w:pStyle w:val="StyleAfter0ptLinespacingsinglePatternClearWhite"/>
      </w:pPr>
      <w:r w:rsidRPr="005472EC">
        <w:lastRenderedPageBreak/>
        <w:t xml:space="preserve">Whether LEA has civil rights coordinators for discrimination against students on basis of sex, race, and disability (and contact information) </w:t>
      </w:r>
      <w:r w:rsidRPr="005472EC">
        <w:rPr>
          <w:i/>
        </w:rPr>
        <w:t>(LEA</w:t>
      </w:r>
      <w:r w:rsidRPr="005472EC">
        <w:t>)</w:t>
      </w:r>
      <w:r w:rsidRPr="005472EC">
        <w:rPr>
          <w:vertAlign w:val="superscript"/>
        </w:rPr>
        <w:t xml:space="preserve"> </w:t>
      </w:r>
    </w:p>
    <w:p w:rsidR="006F48D5" w:rsidRPr="007B6804" w:rsidRDefault="005472EC" w:rsidP="00086E0C">
      <w:pPr>
        <w:pStyle w:val="StyleAfter0ptLinespacingsinglePatternClearWhite"/>
      </w:pPr>
      <w:r w:rsidRPr="005472EC">
        <w:t xml:space="preserve">Whether LEA is covered by desegregation order or plan </w:t>
      </w:r>
      <w:r w:rsidRPr="005472EC">
        <w:rPr>
          <w:i/>
        </w:rPr>
        <w:t>(LEA)</w:t>
      </w:r>
    </w:p>
    <w:p w:rsidR="006F48D5" w:rsidRPr="007B6804" w:rsidRDefault="005472EC" w:rsidP="006F48D5">
      <w:pPr>
        <w:rPr>
          <w:rFonts w:cs="Times New Roman"/>
          <w:szCs w:val="24"/>
        </w:rPr>
      </w:pPr>
      <w:r w:rsidRPr="005472EC">
        <w:rPr>
          <w:rFonts w:cs="Times New Roman"/>
          <w:i/>
          <w:szCs w:val="24"/>
        </w:rPr>
        <w:t>Discipline</w:t>
      </w:r>
    </w:p>
    <w:p w:rsidR="006F48D5" w:rsidRPr="007B6804" w:rsidRDefault="005472EC" w:rsidP="00D71A76">
      <w:pPr>
        <w:pStyle w:val="StyleAfter0ptLinespacingsinglePatternClearWhite"/>
        <w:ind w:left="360" w:hanging="360"/>
      </w:pPr>
      <w:r w:rsidRPr="005472EC">
        <w:t>Students (K-12) who received one or more in-school suspension:</w:t>
      </w:r>
    </w:p>
    <w:p w:rsidR="006F48D5" w:rsidRPr="007B6804" w:rsidRDefault="005472EC" w:rsidP="00D71A76">
      <w:pPr>
        <w:pStyle w:val="StyleAfter0ptLinespacingsinglePatternClearWhite"/>
        <w:ind w:left="720" w:hanging="360"/>
      </w:pPr>
      <w:r w:rsidRPr="005472EC">
        <w:t>Number of K-12 students without disabilities who received one or more in-school suspension (disaggregated by race, sex, LEP)</w:t>
      </w:r>
    </w:p>
    <w:p w:rsidR="006F48D5" w:rsidRPr="007B6804" w:rsidRDefault="005472EC" w:rsidP="00D71A76">
      <w:pPr>
        <w:pStyle w:val="StyleAfter0ptLinespacingsinglePatternClearWhite"/>
        <w:ind w:left="720" w:hanging="360"/>
      </w:pPr>
      <w:r w:rsidRPr="005472EC">
        <w:t>Number of K-12 students with disabilities who received one or more in-school suspension (disaggregated by race, sex, disability-504 only, LEP)</w:t>
      </w:r>
    </w:p>
    <w:p w:rsidR="006F48D5" w:rsidRPr="007B6804" w:rsidRDefault="005472EC" w:rsidP="00D71A76">
      <w:pPr>
        <w:pStyle w:val="StyleAfter0ptLinespacingsinglePatternClearWhite"/>
        <w:ind w:left="360" w:hanging="360"/>
      </w:pPr>
      <w:r w:rsidRPr="005472EC">
        <w:t>Students who received one out-of-school suspension:</w:t>
      </w:r>
    </w:p>
    <w:p w:rsidR="006F48D5" w:rsidRPr="007B6804" w:rsidRDefault="005472EC" w:rsidP="00D71A76">
      <w:pPr>
        <w:pStyle w:val="StyleAfter0ptLinespacingsinglePatternClearWhite"/>
        <w:ind w:left="720" w:hanging="360"/>
        <w:rPr>
          <w:u w:val="single"/>
        </w:rPr>
      </w:pPr>
      <w:r w:rsidRPr="005472EC">
        <w:t xml:space="preserve">Number of preschool students who received one out-of-school suspension (disaggregated by race, sex, disability-IDEA, LEP) </w:t>
      </w:r>
    </w:p>
    <w:p w:rsidR="006F48D5" w:rsidRPr="007B6804" w:rsidRDefault="005472EC" w:rsidP="00D71A76">
      <w:pPr>
        <w:pStyle w:val="StyleAfter0ptLinespacingsinglePatternClearWhite"/>
        <w:ind w:left="720" w:hanging="360"/>
      </w:pPr>
      <w:r w:rsidRPr="005472EC">
        <w:t>Number of K-12 students without disabilities who received one out-of-school suspension (disaggregated by race, sex, LEP)</w:t>
      </w:r>
    </w:p>
    <w:p w:rsidR="006F48D5" w:rsidRPr="007B6804" w:rsidRDefault="005472EC" w:rsidP="00D71A76">
      <w:pPr>
        <w:pStyle w:val="StyleAfter0ptLinespacingsinglePatternClearWhite"/>
        <w:ind w:left="720" w:hanging="360"/>
      </w:pPr>
      <w:r w:rsidRPr="005472EC">
        <w:t>Number of K-12 students with disabilities who received one out-of-school suspension (disaggregated by race, sex, disability-504 only, LEP)</w:t>
      </w:r>
    </w:p>
    <w:p w:rsidR="006F48D5" w:rsidRPr="007B6804" w:rsidRDefault="005472EC" w:rsidP="00D71A76">
      <w:pPr>
        <w:pStyle w:val="StyleAfter0ptLinespacingsinglePatternClearWhite"/>
        <w:ind w:left="720" w:hanging="360"/>
      </w:pPr>
      <w:r w:rsidRPr="005472EC">
        <w:t xml:space="preserve">Students who received more than one out-of-school suspension: </w:t>
      </w:r>
    </w:p>
    <w:p w:rsidR="006F48D5" w:rsidRPr="007B6804" w:rsidRDefault="005472EC" w:rsidP="00D71A76">
      <w:pPr>
        <w:pStyle w:val="StyleAfter0ptLinespacingsinglePatternClearWhite"/>
        <w:ind w:left="720" w:hanging="360"/>
        <w:rPr>
          <w:u w:val="single"/>
        </w:rPr>
      </w:pPr>
      <w:r w:rsidRPr="005472EC">
        <w:t xml:space="preserve">Number of preschool students who received more than one out-of-school suspension   (disaggregated by race, sex, disability-IDEA, LEP) </w:t>
      </w:r>
    </w:p>
    <w:p w:rsidR="006F48D5" w:rsidRPr="007B6804" w:rsidRDefault="005472EC" w:rsidP="00D71A76">
      <w:pPr>
        <w:pStyle w:val="StyleAfter0ptLinespacingsinglePatternClearWhite"/>
        <w:ind w:left="720" w:hanging="360"/>
      </w:pPr>
      <w:r w:rsidRPr="005472EC">
        <w:t>Number of K-12 students without disabilities who received more than one out-of-school suspension (disaggregated by race, sex, LEP)</w:t>
      </w:r>
    </w:p>
    <w:p w:rsidR="006F48D5" w:rsidRPr="007B6804" w:rsidRDefault="005472EC" w:rsidP="00D71A76">
      <w:pPr>
        <w:pStyle w:val="StyleAfter0ptLinespacingsinglePatternClearWhite"/>
        <w:ind w:left="720" w:hanging="360"/>
      </w:pPr>
      <w:r w:rsidRPr="005472EC">
        <w:t>Number of K-12 students with disabilities who received more than one out-of-school suspension (disaggregated by race, sex, disability-504 only, LEP)</w:t>
      </w:r>
    </w:p>
    <w:p w:rsidR="006F48D5" w:rsidRPr="007B6804" w:rsidRDefault="005472EC" w:rsidP="00D71A76">
      <w:pPr>
        <w:pStyle w:val="StyleAfter0ptLinespacingsinglePatternClearWhite"/>
        <w:ind w:left="720" w:hanging="360"/>
      </w:pPr>
      <w:r w:rsidRPr="005472EC">
        <w:t xml:space="preserve">Number of preschool students who were expelled (disaggregated by race, sex, disability-IDEA, LEP) </w:t>
      </w:r>
    </w:p>
    <w:p w:rsidR="006F48D5" w:rsidRPr="007B6804" w:rsidRDefault="005472EC" w:rsidP="00D71A76">
      <w:pPr>
        <w:pStyle w:val="StyleAfter0ptLinespacingsinglePatternClearWhite"/>
        <w:ind w:left="360" w:hanging="360"/>
      </w:pPr>
      <w:r w:rsidRPr="005472EC">
        <w:t>Students (K-12) who were expelled (with educational services; without educational services; because of zero-tolerance policies):</w:t>
      </w:r>
    </w:p>
    <w:p w:rsidR="006F48D5" w:rsidRPr="007B6804" w:rsidRDefault="005472EC" w:rsidP="00D71A76">
      <w:pPr>
        <w:pStyle w:val="StyleAfter0ptLinespacingsinglePatternClearWhite"/>
        <w:ind w:left="720" w:hanging="360"/>
      </w:pPr>
      <w:r w:rsidRPr="005472EC">
        <w:t>Number of K-12 students without disabilities who were expelled (with educational services; without educational services; because of zero-tolerance policies) (disaggregated by race, sex, LEP)</w:t>
      </w:r>
    </w:p>
    <w:p w:rsidR="006F48D5" w:rsidRPr="007B6804" w:rsidRDefault="005472EC" w:rsidP="00D71A76">
      <w:pPr>
        <w:pStyle w:val="StyleAfter0ptLinespacingsinglePatternClearWhite"/>
        <w:ind w:left="720" w:hanging="360"/>
      </w:pPr>
      <w:r w:rsidRPr="005472EC">
        <w:t>Number of K-12 students with disabilities who were expelled (with educational services; without educational services; because of zero-tolerance policies) (disaggregated by race, sex, disability-504 only, LEP)</w:t>
      </w:r>
    </w:p>
    <w:p w:rsidR="006F48D5" w:rsidRPr="001005A4" w:rsidRDefault="005472EC" w:rsidP="00D71A76">
      <w:pPr>
        <w:pStyle w:val="StyleAfter0ptLinespacingsinglePatternClearWhite"/>
        <w:ind w:left="360" w:hanging="360"/>
      </w:pPr>
      <w:r w:rsidRPr="005472EC">
        <w:t xml:space="preserve">Students (K-12) who were removed for disciplinary reasons (to alternative school; </w:t>
      </w:r>
      <w:r w:rsidRPr="005472EC">
        <w:rPr>
          <w:strike/>
        </w:rPr>
        <w:t>to regular school</w:t>
      </w:r>
      <w:r w:rsidRPr="005472EC">
        <w:t>):</w:t>
      </w:r>
    </w:p>
    <w:p w:rsidR="006F48D5" w:rsidRPr="001005A4" w:rsidRDefault="005472EC" w:rsidP="00D71A76">
      <w:pPr>
        <w:pStyle w:val="StyleAfter0ptLinespacingsinglePatternClearWhite"/>
        <w:ind w:left="720" w:hanging="360"/>
      </w:pPr>
      <w:r w:rsidRPr="005472EC">
        <w:t xml:space="preserve">Number of K-12 students without disabilities who were removed for disciplinary reasons (to alternative school; </w:t>
      </w:r>
      <w:r w:rsidR="001005A4" w:rsidRPr="004814BA">
        <w:rPr>
          <w:strike/>
        </w:rPr>
        <w:t>to regular school</w:t>
      </w:r>
      <w:r w:rsidRPr="005472EC">
        <w:t>) (disaggregated by race, sex, LEP)</w:t>
      </w:r>
      <w:r w:rsidRPr="005472EC">
        <w:rPr>
          <w:vertAlign w:val="superscript"/>
        </w:rPr>
        <w:t xml:space="preserve"> </w:t>
      </w:r>
    </w:p>
    <w:p w:rsidR="006F48D5" w:rsidRPr="001005A4" w:rsidRDefault="005472EC" w:rsidP="00D71A76">
      <w:pPr>
        <w:pStyle w:val="StyleAfter0ptLinespacingsinglePatternClearWhite"/>
        <w:ind w:left="720" w:hanging="360"/>
      </w:pPr>
      <w:r w:rsidRPr="005472EC">
        <w:t xml:space="preserve">Number of K-12 students with disabilities who were removed for disciplinary reasons (to alternative school; </w:t>
      </w:r>
      <w:r w:rsidR="001005A4" w:rsidRPr="004814BA">
        <w:rPr>
          <w:strike/>
        </w:rPr>
        <w:t>to regular school</w:t>
      </w:r>
      <w:r w:rsidRPr="005472EC">
        <w:t>) (disaggregated by race, sex, disability-504 only, LEP)</w:t>
      </w:r>
    </w:p>
    <w:p w:rsidR="006F48D5" w:rsidRPr="007B6804" w:rsidRDefault="005472EC" w:rsidP="00D71A76">
      <w:pPr>
        <w:pStyle w:val="StyleAfter0ptLinespacingsinglePatternClearWhite"/>
        <w:ind w:left="360" w:hanging="360"/>
      </w:pPr>
      <w:r w:rsidRPr="005472EC">
        <w:t xml:space="preserve">Students (K-12) who were referred to law enforcement agency or official: </w:t>
      </w:r>
    </w:p>
    <w:p w:rsidR="006F48D5" w:rsidRPr="007B6804" w:rsidRDefault="005472EC" w:rsidP="00D71A76">
      <w:pPr>
        <w:pStyle w:val="StyleAfter0ptLinespacingsinglePatternClearWhite"/>
        <w:ind w:left="720" w:hanging="360"/>
      </w:pPr>
      <w:r w:rsidRPr="005472EC">
        <w:t>Number of K-12 students without disabilities who were referred to law enforcement agency or official (disaggregated by race, sex, LEP)</w:t>
      </w:r>
    </w:p>
    <w:p w:rsidR="006F48D5" w:rsidRPr="007B6804" w:rsidRDefault="005472EC" w:rsidP="00D71A76">
      <w:pPr>
        <w:pStyle w:val="StyleAfter0ptLinespacingsinglePatternClearWhite"/>
        <w:ind w:left="720" w:hanging="360"/>
      </w:pPr>
      <w:r w:rsidRPr="005472EC">
        <w:lastRenderedPageBreak/>
        <w:t>Number of K-12 students with disabilities who were referred to law enforcement agency or official (disaggregated by race, sex, disability-504 only, LEP)</w:t>
      </w:r>
    </w:p>
    <w:p w:rsidR="006F48D5" w:rsidRPr="007B6804" w:rsidRDefault="005472EC" w:rsidP="00D71A76">
      <w:pPr>
        <w:pStyle w:val="StyleAfter0ptLinespacingsinglePatternClearWhite"/>
        <w:ind w:left="360" w:hanging="360"/>
      </w:pPr>
      <w:r w:rsidRPr="005472EC">
        <w:t>Students (K-12) who were arrested for school-related activity:</w:t>
      </w:r>
    </w:p>
    <w:p w:rsidR="006F48D5" w:rsidRPr="007B6804" w:rsidRDefault="005472EC" w:rsidP="00D71A76">
      <w:pPr>
        <w:pStyle w:val="StyleAfter0ptLinespacingsinglePatternClearWhite"/>
        <w:ind w:left="720" w:hanging="360"/>
      </w:pPr>
      <w:r w:rsidRPr="005472EC">
        <w:t>Number of K-12 students without disabilities who were arrested for school-related activity (disaggregated by race, sex, LEP)</w:t>
      </w:r>
    </w:p>
    <w:p w:rsidR="006F48D5" w:rsidRPr="007B6804" w:rsidRDefault="005472EC" w:rsidP="00D71A76">
      <w:pPr>
        <w:pStyle w:val="StyleAfter0ptLinespacingsinglePatternClearWhite"/>
        <w:ind w:left="720" w:hanging="360"/>
      </w:pPr>
      <w:r w:rsidRPr="005472EC">
        <w:t>Number of K-12 students with disabilities who were arrested for school-related activity (disaggregated by race, sex, disability-504 only, LEP)</w:t>
      </w:r>
    </w:p>
    <w:p w:rsidR="006F48D5" w:rsidRPr="001005A4" w:rsidRDefault="005472EC" w:rsidP="00D71A76">
      <w:pPr>
        <w:pStyle w:val="StyleAfter0ptLinespacingsinglePatternClearWhite"/>
        <w:ind w:left="360" w:hanging="360"/>
      </w:pPr>
      <w:r w:rsidRPr="005472EC">
        <w:t>Students who received corporal punishment:</w:t>
      </w:r>
    </w:p>
    <w:p w:rsidR="006F48D5" w:rsidRPr="001005A4" w:rsidRDefault="005472EC" w:rsidP="00D71A76">
      <w:pPr>
        <w:pStyle w:val="StyleAfter0ptLinespacingsinglePatternClearWhite"/>
        <w:ind w:left="720" w:hanging="360"/>
      </w:pPr>
      <w:r w:rsidRPr="005472EC">
        <w:t>Number of preschool students (ages</w:t>
      </w:r>
      <w:r w:rsidR="001005A4">
        <w:t xml:space="preserve"> </w:t>
      </w:r>
      <w:r w:rsidRPr="00DA4385">
        <w:t>3</w:t>
      </w:r>
      <w:r w:rsidR="00DA4385">
        <w:t xml:space="preserve"> </w:t>
      </w:r>
      <w:r w:rsidRPr="005472EC">
        <w:t>-</w:t>
      </w:r>
      <w:r w:rsidR="001005A4">
        <w:t xml:space="preserve"> </w:t>
      </w:r>
      <w:r w:rsidRPr="005472EC">
        <w:t>5) who received corporal punishment (disaggregated by race, sex, disability-IDEA, LEP)</w:t>
      </w:r>
      <w:r w:rsidRPr="005472EC">
        <w:rPr>
          <w:vertAlign w:val="superscript"/>
        </w:rPr>
        <w:t xml:space="preserve"> </w:t>
      </w:r>
    </w:p>
    <w:p w:rsidR="006F48D5" w:rsidRPr="001005A4" w:rsidRDefault="005472EC" w:rsidP="00D71A76">
      <w:pPr>
        <w:pStyle w:val="StyleAfter0ptLinespacingsinglePatternClearWhite"/>
        <w:ind w:left="720" w:hanging="360"/>
      </w:pPr>
      <w:r w:rsidRPr="005472EC">
        <w:t>Number of K-12 students without disabilities who received corporal punishment (disaggregated by race, sex, LEP)</w:t>
      </w:r>
    </w:p>
    <w:p w:rsidR="006F48D5" w:rsidRPr="001005A4" w:rsidRDefault="005472EC" w:rsidP="00D71A76">
      <w:pPr>
        <w:pStyle w:val="StyleAfter0ptLinespacingsinglePatternClearWhite"/>
        <w:ind w:left="720" w:hanging="360"/>
      </w:pPr>
      <w:r w:rsidRPr="005472EC">
        <w:t>Number of K-12 students with disabilities who received corporal punishment (disaggregated by race, sex, disability-504 only, LEP)</w:t>
      </w:r>
    </w:p>
    <w:p w:rsidR="006F48D5" w:rsidRPr="001005A4" w:rsidRDefault="005472EC" w:rsidP="00D71A76">
      <w:pPr>
        <w:pStyle w:val="StyleAfter0ptLinespacingsinglePatternClearWhite"/>
        <w:ind w:left="720" w:hanging="360"/>
      </w:pPr>
      <w:r w:rsidRPr="005472EC">
        <w:t>Number of instances of corporal punishment that students (preschool through grade 12) received (disaggregated by students without disabilities, students with disabilities)</w:t>
      </w:r>
    </w:p>
    <w:p w:rsidR="006F48D5" w:rsidRPr="001005A4" w:rsidRDefault="005472EC" w:rsidP="00D71A76">
      <w:pPr>
        <w:pStyle w:val="StyleAfter0ptLinespacingsinglePatternClearWhite"/>
        <w:ind w:left="360" w:hanging="360"/>
      </w:pPr>
      <w:r w:rsidRPr="005472EC">
        <w:t xml:space="preserve">Number of school days missed by students who received out-of-school suspensions (disaggregated by students without disabilities, students with disabilities (IDEA), students with disabilities (504 only) </w:t>
      </w:r>
    </w:p>
    <w:p w:rsidR="006F48D5" w:rsidRPr="001005A4" w:rsidRDefault="005472EC" w:rsidP="00D71A76">
      <w:pPr>
        <w:pStyle w:val="StyleAfter0ptLinespacingsinglePatternClearWhite"/>
        <w:ind w:left="360" w:hanging="360"/>
      </w:pPr>
      <w:r w:rsidRPr="005472EC">
        <w:t>Documented incidents that occurred at the school that would trigger discipline, including referrals to law enforcement and arrests:</w:t>
      </w:r>
      <w:r w:rsidRPr="005472EC">
        <w:rPr>
          <w:vertAlign w:val="superscript"/>
        </w:rPr>
        <w:t xml:space="preserve"> </w:t>
      </w:r>
    </w:p>
    <w:p w:rsidR="006F48D5" w:rsidRPr="001005A4" w:rsidRDefault="005472EC" w:rsidP="00D71A76">
      <w:pPr>
        <w:pStyle w:val="StyleAfter0ptLinespacingsinglePatternClearWhite"/>
        <w:ind w:left="720" w:hanging="360"/>
      </w:pPr>
      <w:r w:rsidRPr="005472EC">
        <w:t>Number of incidents of robbery with a weapon</w:t>
      </w:r>
    </w:p>
    <w:p w:rsidR="006F48D5" w:rsidRPr="001005A4" w:rsidRDefault="005472EC" w:rsidP="00D71A76">
      <w:pPr>
        <w:pStyle w:val="StyleAfter0ptLinespacingsinglePatternClearWhite"/>
        <w:ind w:left="720" w:hanging="360"/>
      </w:pPr>
      <w:r w:rsidRPr="005472EC">
        <w:t>Number of incidents of robbery with a firearm or explosive device</w:t>
      </w:r>
    </w:p>
    <w:p w:rsidR="006F48D5" w:rsidRPr="001005A4" w:rsidRDefault="005472EC" w:rsidP="00D71A76">
      <w:pPr>
        <w:pStyle w:val="StyleAfter0ptLinespacingsinglePatternClearWhite"/>
        <w:ind w:left="720" w:hanging="360"/>
      </w:pPr>
      <w:r w:rsidRPr="005472EC">
        <w:t>Number of incidents of robbery without a weapon</w:t>
      </w:r>
    </w:p>
    <w:p w:rsidR="006F48D5" w:rsidRPr="001005A4" w:rsidRDefault="005472EC" w:rsidP="00D71A76">
      <w:pPr>
        <w:pStyle w:val="StyleAfter0ptLinespacingsinglePatternClearWhite"/>
        <w:ind w:left="720" w:hanging="360"/>
      </w:pPr>
      <w:r w:rsidRPr="005472EC">
        <w:t>Number of incidents of physical attack or fight with a weapon</w:t>
      </w:r>
    </w:p>
    <w:p w:rsidR="006F48D5" w:rsidRPr="001005A4" w:rsidRDefault="005472EC" w:rsidP="00D71A76">
      <w:pPr>
        <w:pStyle w:val="StyleAfter0ptLinespacingsinglePatternClearWhite"/>
        <w:ind w:left="720" w:hanging="360"/>
      </w:pPr>
      <w:r w:rsidRPr="005472EC">
        <w:t>Number of incidents of physical attack or fight with a firearm or explosive device</w:t>
      </w:r>
    </w:p>
    <w:p w:rsidR="006F48D5" w:rsidRPr="001005A4" w:rsidRDefault="005472EC" w:rsidP="00D71A76">
      <w:pPr>
        <w:pStyle w:val="StyleAfter0ptLinespacingsinglePatternClearWhite"/>
        <w:ind w:left="720" w:hanging="360"/>
      </w:pPr>
      <w:r w:rsidRPr="005472EC">
        <w:t>Number of incidents of physical attack or fight without a weapon</w:t>
      </w:r>
    </w:p>
    <w:p w:rsidR="006F48D5" w:rsidRPr="001005A4" w:rsidRDefault="005472EC" w:rsidP="00D71A76">
      <w:pPr>
        <w:pStyle w:val="StyleAfter0ptLinespacingsinglePatternClearWhite"/>
        <w:ind w:left="720" w:hanging="360"/>
      </w:pPr>
      <w:r w:rsidRPr="005472EC">
        <w:t>Number of incidents of threats of physical attack with a weapon</w:t>
      </w:r>
    </w:p>
    <w:p w:rsidR="006F48D5" w:rsidRPr="001005A4" w:rsidRDefault="005472EC" w:rsidP="00D71A76">
      <w:pPr>
        <w:pStyle w:val="StyleAfter0ptLinespacingsinglePatternClearWhite"/>
        <w:ind w:left="720" w:hanging="360"/>
      </w:pPr>
      <w:r w:rsidRPr="005472EC">
        <w:t>Number of incidents of threats of physical attack with a firearm or explosive device</w:t>
      </w:r>
    </w:p>
    <w:p w:rsidR="006F48D5" w:rsidRPr="001005A4" w:rsidRDefault="005472EC" w:rsidP="00D71A76">
      <w:pPr>
        <w:pStyle w:val="StyleAfter0ptLinespacingsinglePatternClearWhite"/>
        <w:ind w:left="720" w:hanging="360"/>
      </w:pPr>
      <w:r w:rsidRPr="005472EC">
        <w:t>Number of incidents of threats of physical attack without a weapon</w:t>
      </w:r>
    </w:p>
    <w:p w:rsidR="006F48D5" w:rsidRPr="001005A4" w:rsidRDefault="005472EC" w:rsidP="00D71A76">
      <w:pPr>
        <w:pStyle w:val="StyleAfter0ptLinespacingsinglePatternClearWhite"/>
        <w:ind w:left="720" w:hanging="360"/>
      </w:pPr>
      <w:r w:rsidRPr="005472EC">
        <w:t>Number of incidents of rape or attempted rape</w:t>
      </w:r>
    </w:p>
    <w:p w:rsidR="006F48D5" w:rsidRPr="001005A4" w:rsidRDefault="005472EC" w:rsidP="00D71A76">
      <w:pPr>
        <w:pStyle w:val="StyleAfter0ptLinespacingsinglePatternClearWhite"/>
        <w:ind w:left="720" w:hanging="360"/>
      </w:pPr>
      <w:r w:rsidRPr="005472EC">
        <w:t>Number of incidents of sexual battery (other than rape)</w:t>
      </w:r>
      <w:r w:rsidRPr="005472EC">
        <w:rPr>
          <w:vertAlign w:val="superscript"/>
        </w:rPr>
        <w:t xml:space="preserve"> </w:t>
      </w:r>
    </w:p>
    <w:p w:rsidR="006F48D5" w:rsidRPr="001005A4" w:rsidRDefault="005472EC" w:rsidP="00D71A76">
      <w:pPr>
        <w:pStyle w:val="StyleAfter0ptLinespacingsinglePatternClearWhite"/>
        <w:ind w:left="720" w:hanging="360"/>
      </w:pPr>
      <w:r w:rsidRPr="005472EC">
        <w:t>Number of incidents of possession of a firearm or explosive device</w:t>
      </w:r>
    </w:p>
    <w:p w:rsidR="006F48D5" w:rsidRPr="001005A4" w:rsidRDefault="005472EC" w:rsidP="00D71A76">
      <w:pPr>
        <w:pStyle w:val="StyleAfter0ptLinespacingsinglePatternClearWhite"/>
        <w:ind w:left="720" w:hanging="360"/>
      </w:pPr>
      <w:r w:rsidRPr="005472EC">
        <w:t>Whether any of the school’s students, faculty, or staff died as a result of a homicide committed at the school</w:t>
      </w:r>
    </w:p>
    <w:p w:rsidR="006F48D5" w:rsidRPr="001005A4" w:rsidRDefault="005472EC" w:rsidP="00D71A76">
      <w:pPr>
        <w:pStyle w:val="StyleAfter0ptLinespacingsinglePatternClearWhite"/>
        <w:ind w:left="720" w:hanging="360"/>
      </w:pPr>
      <w:r w:rsidRPr="005472EC">
        <w:t>Whether there has been at least one incident at the school that involved a shooting (regardless of whether anyone was hurt)</w:t>
      </w:r>
      <w:r w:rsidRPr="005472EC">
        <w:rPr>
          <w:vertAlign w:val="superscript"/>
        </w:rPr>
        <w:t xml:space="preserve"> </w:t>
      </w:r>
    </w:p>
    <w:p w:rsidR="006F48D5" w:rsidRPr="001005A4" w:rsidRDefault="005472EC" w:rsidP="006F48D5">
      <w:pPr>
        <w:rPr>
          <w:rFonts w:cs="Times New Roman"/>
          <w:szCs w:val="24"/>
        </w:rPr>
      </w:pPr>
      <w:r w:rsidRPr="005472EC">
        <w:rPr>
          <w:rFonts w:cs="Times New Roman"/>
          <w:i/>
          <w:szCs w:val="24"/>
        </w:rPr>
        <w:t xml:space="preserve">Harassment and bullying </w:t>
      </w:r>
    </w:p>
    <w:p w:rsidR="006F48D5" w:rsidRPr="001005A4" w:rsidRDefault="005472EC" w:rsidP="00D71A76">
      <w:pPr>
        <w:pStyle w:val="StyleAfter0ptLinespacingsinglePatternClearWhite"/>
        <w:ind w:left="360" w:hanging="360"/>
      </w:pPr>
      <w:r w:rsidRPr="005472EC">
        <w:t>Number of reported allegations of harassment or bullying of K-12 students on the basis of: sex; race, color, or national origin; disability; sexual orientation; religion</w:t>
      </w:r>
    </w:p>
    <w:p w:rsidR="00D71A76" w:rsidRDefault="005472EC" w:rsidP="00D71A76">
      <w:pPr>
        <w:pStyle w:val="StyleAfter0ptLinespacingsinglePatternClearWhite"/>
        <w:ind w:left="360" w:hanging="360"/>
      </w:pPr>
      <w:r w:rsidRPr="005472EC">
        <w:t>Number of K-12 students reported as harassed or bullied on the basis of: sex; race, color, or national origin; disability (disaggregated by race, sex, disability-IDEA, disability-504 only, LEP)</w:t>
      </w:r>
    </w:p>
    <w:p w:rsidR="006F48D5" w:rsidRPr="00086E0C" w:rsidRDefault="005472EC" w:rsidP="00D71A76">
      <w:pPr>
        <w:pStyle w:val="StyleAfter0ptLinespacingsinglePatternClearWhite"/>
        <w:ind w:left="360" w:hanging="360"/>
        <w:rPr>
          <w:rFonts w:cstheme="majorBidi"/>
          <w:szCs w:val="22"/>
        </w:rPr>
      </w:pPr>
      <w:r w:rsidRPr="005472EC">
        <w:lastRenderedPageBreak/>
        <w:t xml:space="preserve">Number of K-12 students disciplined for engaging in harassment or bullying on the basis of: sex; race, color, or national origin; disability (disaggregated by race, sex, disability-IDEA, disability-504 only, LEP) </w:t>
      </w:r>
    </w:p>
    <w:p w:rsidR="006F48D5" w:rsidRPr="001005A4" w:rsidRDefault="005472EC" w:rsidP="006F48D5">
      <w:r w:rsidRPr="005472EC">
        <w:rPr>
          <w:rFonts w:cs="Times New Roman"/>
          <w:i/>
          <w:szCs w:val="24"/>
        </w:rPr>
        <w:t xml:space="preserve">Restraint and Seclusion </w:t>
      </w:r>
    </w:p>
    <w:p w:rsidR="006F48D5" w:rsidRPr="001005A4" w:rsidRDefault="005472EC" w:rsidP="00D71A76">
      <w:pPr>
        <w:pStyle w:val="StyleAfter0ptLinespacingsinglePatternClearWhite"/>
        <w:ind w:left="360" w:hanging="360"/>
      </w:pPr>
      <w:r w:rsidRPr="005472EC">
        <w:t>Students (K-12) subjected to mechanical restraint:</w:t>
      </w:r>
    </w:p>
    <w:p w:rsidR="006F48D5" w:rsidRPr="001005A4" w:rsidRDefault="005472EC" w:rsidP="0034318E">
      <w:pPr>
        <w:pStyle w:val="StyleAfter0ptLinespacingsinglePatternClearWhite"/>
        <w:ind w:left="720" w:hanging="360"/>
      </w:pPr>
      <w:r w:rsidRPr="005472EC">
        <w:t xml:space="preserve">Number of non-IDEA K-12 students subjected to mechanical restraint (disaggregated by race, sex, disability-504 only, LEP) </w:t>
      </w:r>
    </w:p>
    <w:p w:rsidR="006F48D5" w:rsidRPr="001005A4" w:rsidRDefault="005472EC" w:rsidP="0034318E">
      <w:pPr>
        <w:pStyle w:val="StyleAfter0ptLinespacingsinglePatternClearWhite"/>
        <w:ind w:left="720" w:hanging="360"/>
      </w:pPr>
      <w:r w:rsidRPr="005472EC">
        <w:t>Number of K-12 students with disabilities (IDEA) subjected to mechanical restraint (disaggregated by race, sex, LEP)</w:t>
      </w:r>
    </w:p>
    <w:p w:rsidR="006F48D5" w:rsidRPr="001005A4" w:rsidRDefault="005472EC" w:rsidP="00D71A76">
      <w:pPr>
        <w:pStyle w:val="StyleAfter0ptLinespacingsinglePatternClearWhite"/>
        <w:ind w:left="360" w:hanging="360"/>
      </w:pPr>
      <w:r w:rsidRPr="005472EC">
        <w:t>Students (K-12) subjected to physical restraint:</w:t>
      </w:r>
    </w:p>
    <w:p w:rsidR="006F48D5" w:rsidRPr="001005A4" w:rsidRDefault="005472EC" w:rsidP="0034318E">
      <w:pPr>
        <w:pStyle w:val="StyleAfter0ptLinespacingsinglePatternClearWhite"/>
        <w:ind w:left="720" w:hanging="360"/>
      </w:pPr>
      <w:r w:rsidRPr="005472EC">
        <w:t xml:space="preserve">Number of non-IDEA K-12 students subjected to physical restraint (disaggregated by race, sex, disability-504 only, LEP) </w:t>
      </w:r>
    </w:p>
    <w:p w:rsidR="006F48D5" w:rsidRPr="001005A4" w:rsidRDefault="005472EC" w:rsidP="0034318E">
      <w:pPr>
        <w:pStyle w:val="StyleAfter0ptLinespacingsinglePatternClearWhite"/>
        <w:ind w:left="720" w:hanging="360"/>
      </w:pPr>
      <w:r w:rsidRPr="005472EC">
        <w:t>Number of K-12 students with disabilities (IDEA) subjected to physical restraint (disaggregated by race, sex, LEP)</w:t>
      </w:r>
    </w:p>
    <w:p w:rsidR="006F48D5" w:rsidRPr="001005A4" w:rsidRDefault="005472EC" w:rsidP="00D71A76">
      <w:pPr>
        <w:pStyle w:val="StyleAfter0ptLinespacingsinglePatternClearWhite"/>
        <w:ind w:left="360" w:hanging="360"/>
      </w:pPr>
      <w:r w:rsidRPr="005472EC">
        <w:t>Students (K-12) subjected to seclusion:</w:t>
      </w:r>
    </w:p>
    <w:p w:rsidR="006F48D5" w:rsidRPr="001005A4" w:rsidRDefault="005472EC" w:rsidP="0034318E">
      <w:pPr>
        <w:pStyle w:val="StyleAfter0ptLinespacingsinglePatternClearWhite"/>
        <w:ind w:left="720" w:hanging="360"/>
      </w:pPr>
      <w:r w:rsidRPr="005472EC">
        <w:t xml:space="preserve">Number of non-IDEA K-12 students subjected to seclusion (disaggregated by race, sex, disability- 504 only, LEP) </w:t>
      </w:r>
    </w:p>
    <w:p w:rsidR="006F48D5" w:rsidRPr="001005A4" w:rsidRDefault="005472EC" w:rsidP="0034318E">
      <w:pPr>
        <w:pStyle w:val="StyleAfter0ptLinespacingsinglePatternClearWhite"/>
        <w:ind w:left="720" w:hanging="360"/>
      </w:pPr>
      <w:r w:rsidRPr="005472EC">
        <w:t>Number of K-12 students with disabilities (IDEA) subjected to seclusion (disaggregated by race, sex, LEP)</w:t>
      </w:r>
    </w:p>
    <w:p w:rsidR="006F48D5" w:rsidRPr="001005A4" w:rsidRDefault="005472EC" w:rsidP="00D71A76">
      <w:pPr>
        <w:pStyle w:val="StyleAfter0ptLinespacingsinglePatternClearWhite"/>
        <w:ind w:left="360" w:hanging="360"/>
      </w:pPr>
      <w:r w:rsidRPr="005472EC">
        <w:t xml:space="preserve">Number of instances of mechanical restraint, physical restraint, seclusion (disaggregated by students without disabilities, students with disabilities-IDEA, students with disabilities-504 only) </w:t>
      </w:r>
    </w:p>
    <w:p w:rsidR="006F48D5" w:rsidRPr="001005A4" w:rsidRDefault="005472EC" w:rsidP="006F48D5">
      <w:pPr>
        <w:rPr>
          <w:rFonts w:cs="Times New Roman"/>
          <w:i/>
          <w:szCs w:val="24"/>
        </w:rPr>
      </w:pPr>
      <w:r w:rsidRPr="005472EC">
        <w:rPr>
          <w:rFonts w:cs="Times New Roman"/>
          <w:i/>
          <w:szCs w:val="24"/>
        </w:rPr>
        <w:t>Single Sex Interscholastic Athletics</w:t>
      </w:r>
    </w:p>
    <w:p w:rsidR="006F48D5" w:rsidRPr="001005A4" w:rsidRDefault="005472EC" w:rsidP="00D71A76">
      <w:pPr>
        <w:pStyle w:val="StyleAfter0ptLinespacingsinglePatternClearWhite"/>
        <w:ind w:left="360" w:hanging="360"/>
      </w:pPr>
      <w:r w:rsidRPr="005472EC">
        <w:t>Whether the school has any students who participate in single-sex interscholastic athletics</w:t>
      </w:r>
    </w:p>
    <w:p w:rsidR="006F48D5" w:rsidRPr="001005A4" w:rsidRDefault="005472EC" w:rsidP="00D71A76">
      <w:pPr>
        <w:pStyle w:val="StyleAfter0ptLinespacingsinglePatternClearWhite"/>
        <w:ind w:left="360" w:hanging="360"/>
      </w:pPr>
      <w:r w:rsidRPr="005472EC">
        <w:t>Number of single-sex interscholastic athletics high school sports (with males only; with females only)</w:t>
      </w:r>
    </w:p>
    <w:p w:rsidR="006F48D5" w:rsidRPr="001005A4" w:rsidRDefault="005472EC" w:rsidP="00D71A76">
      <w:pPr>
        <w:pStyle w:val="StyleAfter0ptLinespacingsinglePatternClearWhite"/>
        <w:ind w:left="360" w:hanging="360"/>
      </w:pPr>
      <w:r w:rsidRPr="005472EC">
        <w:t xml:space="preserve">Number of single-sex interscholastic athletics high school teams (with males only; with females only) </w:t>
      </w:r>
    </w:p>
    <w:p w:rsidR="006F48D5" w:rsidRPr="001005A4" w:rsidRDefault="005472EC" w:rsidP="00D71A76">
      <w:pPr>
        <w:pStyle w:val="StyleAfter0ptLinespacingsinglePatternClearWhite"/>
        <w:ind w:left="360" w:hanging="360"/>
      </w:pPr>
      <w:r w:rsidRPr="005472EC">
        <w:t>Number of student participants on single-sex interscholastic athletics high school sports teams (with males only; with females only)</w:t>
      </w:r>
    </w:p>
    <w:p w:rsidR="006F48D5" w:rsidRPr="001005A4" w:rsidRDefault="005472EC" w:rsidP="006F48D5">
      <w:pPr>
        <w:rPr>
          <w:rFonts w:cs="Times New Roman"/>
          <w:szCs w:val="24"/>
        </w:rPr>
      </w:pPr>
      <w:r w:rsidRPr="005472EC">
        <w:rPr>
          <w:rFonts w:cs="Times New Roman"/>
          <w:i/>
          <w:szCs w:val="24"/>
        </w:rPr>
        <w:t xml:space="preserve">Early Childhood Education </w:t>
      </w:r>
    </w:p>
    <w:p w:rsidR="006F48D5" w:rsidRPr="001005A4" w:rsidRDefault="005472EC" w:rsidP="00D71A76">
      <w:pPr>
        <w:pStyle w:val="StyleAfter0ptLinespacingsinglePatternClearWhite"/>
        <w:ind w:left="360" w:hanging="360"/>
      </w:pPr>
      <w:r w:rsidRPr="005472EC">
        <w:t xml:space="preserve">Whether LEA provides early childhood program(s) for children birth-2 </w:t>
      </w:r>
      <w:r w:rsidRPr="005472EC">
        <w:rPr>
          <w:i/>
        </w:rPr>
        <w:t>(LEA)</w:t>
      </w:r>
      <w:r w:rsidRPr="005472EC">
        <w:rPr>
          <w:vertAlign w:val="superscript"/>
        </w:rPr>
        <w:t xml:space="preserve"> </w:t>
      </w:r>
    </w:p>
    <w:p w:rsidR="006F48D5" w:rsidRPr="001005A4" w:rsidRDefault="005472EC" w:rsidP="00D71A76">
      <w:pPr>
        <w:pStyle w:val="StyleAfter0ptLinespacingsinglePatternClearWhite"/>
        <w:ind w:left="360" w:hanging="360"/>
        <w:rPr>
          <w:i/>
        </w:rPr>
      </w:pPr>
      <w:r w:rsidRPr="005472EC">
        <w:t xml:space="preserve">Whether LEA’s early childhood program(s) serve non-IDEA children birth-2 </w:t>
      </w:r>
      <w:r w:rsidRPr="005472EC">
        <w:rPr>
          <w:i/>
        </w:rPr>
        <w:t>(LEA)</w:t>
      </w:r>
    </w:p>
    <w:p w:rsidR="006F48D5" w:rsidRPr="001005A4" w:rsidRDefault="005472EC" w:rsidP="00D71A76">
      <w:pPr>
        <w:pStyle w:val="StyleAfter0ptLinespacingsinglePatternClearWhite"/>
        <w:ind w:left="360" w:hanging="360"/>
      </w:pPr>
      <w:r w:rsidRPr="005472EC">
        <w:t>Preschool length offered (full-day, part-day) and cost (free, partial charge, full charge)</w:t>
      </w:r>
      <w:r w:rsidRPr="005472EC">
        <w:rPr>
          <w:i/>
        </w:rPr>
        <w:t xml:space="preserve"> (LEA</w:t>
      </w:r>
      <w:r w:rsidRPr="005472EC">
        <w:t>)</w:t>
      </w:r>
      <w:r w:rsidRPr="005472EC">
        <w:rPr>
          <w:vertAlign w:val="superscript"/>
        </w:rPr>
        <w:t xml:space="preserve"> </w:t>
      </w:r>
    </w:p>
    <w:p w:rsidR="006F48D5" w:rsidRPr="001005A4" w:rsidRDefault="005472EC" w:rsidP="00D71A76">
      <w:pPr>
        <w:pStyle w:val="StyleAfter0ptLinespacingsinglePatternClearWhite"/>
        <w:ind w:left="360" w:hanging="360"/>
      </w:pPr>
      <w:r w:rsidRPr="005472EC">
        <w:t xml:space="preserve">Number of students served by LEA in preschool programs in LEA and non-LEA facilities (disaggregated by age – </w:t>
      </w:r>
      <w:r w:rsidR="001B6C23">
        <w:rPr>
          <w:u w:val="single"/>
        </w:rPr>
        <w:t xml:space="preserve">2, </w:t>
      </w:r>
      <w:r w:rsidRPr="005472EC">
        <w:t xml:space="preserve">3, 4, 5) </w:t>
      </w:r>
      <w:r w:rsidRPr="005472EC">
        <w:rPr>
          <w:i/>
        </w:rPr>
        <w:t>(LEA)</w:t>
      </w:r>
      <w:r w:rsidRPr="005472EC">
        <w:rPr>
          <w:vertAlign w:val="superscript"/>
        </w:rPr>
        <w:t xml:space="preserve"> </w:t>
      </w:r>
    </w:p>
    <w:p w:rsidR="006F48D5" w:rsidRPr="001005A4" w:rsidRDefault="005472EC" w:rsidP="00D71A76">
      <w:pPr>
        <w:pStyle w:val="StyleAfter0ptLinespacingsinglePatternClearWhite"/>
        <w:ind w:left="360" w:hanging="360"/>
      </w:pPr>
      <w:r w:rsidRPr="005472EC">
        <w:t xml:space="preserve">Whether preschool is provided to: all students, students with disabilities (IDEA), students in Title I schools, students from low income families </w:t>
      </w:r>
      <w:r w:rsidRPr="005472EC">
        <w:rPr>
          <w:i/>
        </w:rPr>
        <w:t>(LEA</w:t>
      </w:r>
      <w:r w:rsidRPr="005472EC">
        <w:t>)</w:t>
      </w:r>
    </w:p>
    <w:p w:rsidR="006F48D5" w:rsidRPr="001005A4" w:rsidRDefault="005472EC" w:rsidP="00D71A76">
      <w:pPr>
        <w:pStyle w:val="StyleAfter0ptLinespacingsinglePatternClearWhite"/>
        <w:ind w:left="360" w:hanging="360"/>
        <w:rPr>
          <w:i/>
        </w:rPr>
      </w:pPr>
      <w:r w:rsidRPr="005472EC">
        <w:t xml:space="preserve">Whether preschool serves non-IDEA students age 3; age 4; age 5 </w:t>
      </w:r>
      <w:r w:rsidRPr="005472EC">
        <w:rPr>
          <w:i/>
        </w:rPr>
        <w:t>(LEA)</w:t>
      </w:r>
    </w:p>
    <w:p w:rsidR="006F48D5" w:rsidRPr="001005A4" w:rsidRDefault="005472EC" w:rsidP="00D71A76">
      <w:pPr>
        <w:pStyle w:val="StyleAfter0ptLinespacingsinglePatternClearWhite"/>
        <w:ind w:left="360" w:hanging="360"/>
      </w:pPr>
      <w:r w:rsidRPr="005472EC">
        <w:t xml:space="preserve">Number of students ages </w:t>
      </w:r>
      <w:r w:rsidR="006F48D5" w:rsidRPr="00DA4385">
        <w:t>3</w:t>
      </w:r>
      <w:r w:rsidRPr="005472EC">
        <w:t xml:space="preserve">-5 enrolled in preschool (disaggregated by race, sex, disability-IDEA, LEP) </w:t>
      </w:r>
    </w:p>
    <w:p w:rsidR="006F48D5" w:rsidRPr="001005A4" w:rsidRDefault="005472EC" w:rsidP="00D71A76">
      <w:pPr>
        <w:pStyle w:val="StyleAfter0ptLinespacingsinglePatternClearWhite"/>
        <w:ind w:left="360" w:hanging="360"/>
      </w:pPr>
      <w:r w:rsidRPr="005472EC">
        <w:lastRenderedPageBreak/>
        <w:t>Whether the school’s preschool program serves non-IDEA students (disaggregated by age-- 3, 4, 5)</w:t>
      </w:r>
      <w:r w:rsidRPr="005472EC">
        <w:rPr>
          <w:vertAlign w:val="superscript"/>
        </w:rPr>
        <w:t xml:space="preserve"> </w:t>
      </w:r>
    </w:p>
    <w:p w:rsidR="006F48D5" w:rsidRPr="001005A4" w:rsidRDefault="005472EC" w:rsidP="00D71A76">
      <w:pPr>
        <w:pStyle w:val="StyleAfter0ptLinespacingsinglePatternClearWhite"/>
        <w:ind w:left="360" w:hanging="360"/>
      </w:pPr>
      <w:r w:rsidRPr="005472EC">
        <w:t xml:space="preserve">Whether LEA is required to provide full-day or part-day kindergarten by state statute or regulation </w:t>
      </w:r>
      <w:r w:rsidRPr="005472EC">
        <w:rPr>
          <w:i/>
        </w:rPr>
        <w:t>(LEA</w:t>
      </w:r>
      <w:r w:rsidRPr="005472EC">
        <w:t>)</w:t>
      </w:r>
    </w:p>
    <w:p w:rsidR="006F48D5" w:rsidRPr="001005A4" w:rsidRDefault="005472EC" w:rsidP="00D71A76">
      <w:pPr>
        <w:pStyle w:val="StyleAfter0ptLinespacingsinglePatternClearWhite"/>
        <w:ind w:left="360" w:hanging="360"/>
      </w:pPr>
      <w:r w:rsidRPr="005472EC">
        <w:t xml:space="preserve">Kindergarten length offered (full-day, part-day) and cost (free, partial charge, full charge) </w:t>
      </w:r>
      <w:r w:rsidRPr="005472EC">
        <w:rPr>
          <w:i/>
        </w:rPr>
        <w:t>(LEA)</w:t>
      </w:r>
      <w:r w:rsidRPr="005472EC">
        <w:rPr>
          <w:vertAlign w:val="superscript"/>
        </w:rPr>
        <w:t xml:space="preserve"> </w:t>
      </w:r>
    </w:p>
    <w:p w:rsidR="006F48D5" w:rsidRPr="001005A4" w:rsidRDefault="005472EC" w:rsidP="006F48D5">
      <w:pPr>
        <w:rPr>
          <w:rFonts w:cs="Times New Roman"/>
          <w:i/>
          <w:szCs w:val="24"/>
        </w:rPr>
      </w:pPr>
      <w:r w:rsidRPr="005472EC">
        <w:rPr>
          <w:rFonts w:cs="Times New Roman"/>
          <w:i/>
          <w:szCs w:val="24"/>
        </w:rPr>
        <w:t>Pathways to College and Career</w:t>
      </w:r>
    </w:p>
    <w:p w:rsidR="006F48D5" w:rsidRPr="001005A4" w:rsidRDefault="005472EC" w:rsidP="00D71A76">
      <w:pPr>
        <w:pStyle w:val="StyleAfter0ptLinespacingsinglePatternClearWhite"/>
        <w:ind w:left="360" w:hanging="360"/>
      </w:pPr>
      <w:r w:rsidRPr="005472EC">
        <w:t>Whether the school has one or more gifted/talented programs</w:t>
      </w:r>
    </w:p>
    <w:p w:rsidR="006F48D5" w:rsidRPr="001005A4" w:rsidRDefault="005472EC" w:rsidP="0034318E">
      <w:pPr>
        <w:pStyle w:val="StyleAfter0ptLinespacingsinglePatternClearWhite"/>
        <w:ind w:left="720" w:hanging="360"/>
      </w:pPr>
      <w:r w:rsidRPr="005472EC">
        <w:t xml:space="preserve">Number of students enrolled in gifted &amp; talented programs (disaggregated by race, sex, disability-IDEA, LEP) </w:t>
      </w:r>
    </w:p>
    <w:p w:rsidR="006F48D5" w:rsidRPr="001005A4" w:rsidRDefault="005472EC" w:rsidP="00D71A76">
      <w:pPr>
        <w:pStyle w:val="StyleAfter0ptLinespacingsinglePatternClearWhite"/>
        <w:ind w:left="360" w:hanging="360"/>
      </w:pPr>
      <w:r w:rsidRPr="005472EC">
        <w:t xml:space="preserve">Whether students are enrolled in distance education courses </w:t>
      </w:r>
      <w:r w:rsidRPr="005472EC">
        <w:rPr>
          <w:i/>
        </w:rPr>
        <w:t>(LEA)</w:t>
      </w:r>
    </w:p>
    <w:p w:rsidR="006F48D5" w:rsidRPr="001005A4" w:rsidRDefault="005472EC" w:rsidP="0034318E">
      <w:pPr>
        <w:pStyle w:val="StyleAfter0ptLinespacingsinglePatternClearWhite"/>
        <w:ind w:left="720" w:hanging="360"/>
      </w:pPr>
      <w:r w:rsidRPr="005472EC">
        <w:t xml:space="preserve">Number of students enrolled in distance education courses (disaggregated by race, sex, disability-IDEA, LEP) </w:t>
      </w:r>
      <w:r w:rsidRPr="005472EC">
        <w:rPr>
          <w:i/>
        </w:rPr>
        <w:t>(LEA)</w:t>
      </w:r>
      <w:r w:rsidRPr="005472EC">
        <w:rPr>
          <w:i/>
          <w:vertAlign w:val="superscript"/>
        </w:rPr>
        <w:t xml:space="preserve"> </w:t>
      </w:r>
    </w:p>
    <w:p w:rsidR="0034318E" w:rsidRDefault="005472EC" w:rsidP="0034318E">
      <w:pPr>
        <w:pStyle w:val="StyleAfter0ptLinespacingsinglePatternClearWhite"/>
        <w:ind w:left="360" w:hanging="360"/>
      </w:pPr>
      <w:r w:rsidRPr="005472EC">
        <w:t xml:space="preserve">Whether any students participate in a dual enrollment/dual credit program </w:t>
      </w:r>
    </w:p>
    <w:p w:rsidR="006F48D5" w:rsidRPr="0034318E" w:rsidRDefault="005472EC" w:rsidP="0034318E">
      <w:pPr>
        <w:pStyle w:val="StyleAfter0ptLinespacingsinglePatternClearWhite"/>
        <w:ind w:left="720" w:hanging="360"/>
      </w:pPr>
      <w:r w:rsidRPr="005472EC">
        <w:rPr>
          <w:szCs w:val="24"/>
        </w:rPr>
        <w:t>Number of students enrolled in at least one dual enrollment/dual credit program (disaggregated by race, sex, disability-IDEA, LEP)</w:t>
      </w:r>
    </w:p>
    <w:p w:rsidR="006F48D5" w:rsidRPr="001005A4" w:rsidRDefault="005472EC" w:rsidP="00D71A76">
      <w:pPr>
        <w:pStyle w:val="StyleAfter0ptLinespacingsinglePatternClearWhite"/>
        <w:ind w:left="360" w:hanging="360"/>
      </w:pPr>
      <w:r w:rsidRPr="005472EC">
        <w:t xml:space="preserve">Whether the school has any students who participate in at least one credit recovery program that allows them to earn missed credit to graduate from high school </w:t>
      </w:r>
    </w:p>
    <w:p w:rsidR="006F48D5" w:rsidRPr="001005A4" w:rsidRDefault="005472EC" w:rsidP="00D71A76">
      <w:pPr>
        <w:pStyle w:val="StyleAfter0ptLinespacingsinglePatternClearWhite"/>
        <w:ind w:left="360" w:hanging="360"/>
      </w:pPr>
      <w:r w:rsidRPr="005472EC">
        <w:t>Number of students absent 15 or more school days (disaggregated by race, sex, disability-IDEA, disability-504 only, LEP)</w:t>
      </w:r>
      <w:r w:rsidRPr="005472EC">
        <w:rPr>
          <w:vertAlign w:val="superscript"/>
        </w:rPr>
        <w:t xml:space="preserve"> </w:t>
      </w:r>
    </w:p>
    <w:p w:rsidR="0034318E" w:rsidRDefault="005472EC" w:rsidP="0034318E">
      <w:pPr>
        <w:pStyle w:val="StyleAfter0ptLinespacingsinglePatternClearWhite"/>
        <w:ind w:left="360" w:hanging="360"/>
      </w:pPr>
      <w:r w:rsidRPr="005472EC">
        <w:t>Whether the school offers the International Baccalaureate Diploma Programme</w:t>
      </w:r>
    </w:p>
    <w:p w:rsidR="006F48D5" w:rsidRPr="0034318E" w:rsidRDefault="005472EC" w:rsidP="0034318E">
      <w:pPr>
        <w:pStyle w:val="StyleAfter0ptLinespacingsinglePatternClearWhite"/>
        <w:ind w:left="720" w:hanging="360"/>
      </w:pPr>
      <w:r w:rsidRPr="005472EC">
        <w:rPr>
          <w:szCs w:val="24"/>
        </w:rPr>
        <w:t>Number of students enrolled in the International Baccalaureate (IB) Diploma Programme (disaggregated by race, sex, disability-IDEA, LEP)</w:t>
      </w:r>
    </w:p>
    <w:p w:rsidR="006F48D5" w:rsidRPr="001005A4" w:rsidRDefault="005472EC" w:rsidP="00D71A76">
      <w:pPr>
        <w:pStyle w:val="StyleAfter0ptLinespacingsinglePatternClearWhite"/>
        <w:ind w:left="360" w:hanging="360"/>
      </w:pPr>
      <w:r w:rsidRPr="005472EC">
        <w:t xml:space="preserve">Whether students are enrolled in one or more AP courses </w:t>
      </w:r>
    </w:p>
    <w:p w:rsidR="006F48D5" w:rsidRPr="001005A4" w:rsidRDefault="005472EC" w:rsidP="0034318E">
      <w:pPr>
        <w:pStyle w:val="StyleAfter0ptLinespacingsinglePatternClearWhite"/>
        <w:ind w:left="720" w:hanging="360"/>
      </w:pPr>
      <w:r w:rsidRPr="005472EC">
        <w:t xml:space="preserve">Number of different AP courses provided </w:t>
      </w:r>
    </w:p>
    <w:p w:rsidR="0034318E" w:rsidRDefault="005472EC" w:rsidP="0034318E">
      <w:pPr>
        <w:pStyle w:val="StyleAfter0ptLinespacingsinglePatternClearWhite"/>
        <w:ind w:left="720" w:hanging="360"/>
      </w:pPr>
      <w:r w:rsidRPr="005472EC">
        <w:t xml:space="preserve">Whether students are allowed to self-select for participation in AP courses </w:t>
      </w:r>
    </w:p>
    <w:p w:rsidR="0034318E" w:rsidRDefault="005472EC" w:rsidP="0034318E">
      <w:pPr>
        <w:pStyle w:val="StyleAfter0ptLinespacingsinglePatternClearWhite"/>
        <w:ind w:left="720" w:hanging="360"/>
        <w:rPr>
          <w:szCs w:val="24"/>
        </w:rPr>
      </w:pPr>
      <w:r w:rsidRPr="005472EC">
        <w:rPr>
          <w:szCs w:val="24"/>
        </w:rPr>
        <w:t>Number of students enrolled in at least one AP course (disaggregated by race, sex, disability-IDEA, LEP)</w:t>
      </w:r>
    </w:p>
    <w:p w:rsidR="006F48D5" w:rsidRPr="001005A4" w:rsidRDefault="005472EC" w:rsidP="0034318E">
      <w:pPr>
        <w:pStyle w:val="StyleAfter0ptLinespacingsinglePatternClearWhite"/>
        <w:ind w:left="720" w:hanging="360"/>
        <w:rPr>
          <w:szCs w:val="24"/>
        </w:rPr>
      </w:pPr>
      <w:r w:rsidRPr="005472EC">
        <w:rPr>
          <w:szCs w:val="24"/>
        </w:rPr>
        <w:t>Number of students enrolled in at least one AP course in specific subject area (disaggregated by race, sex, disability, LEP)</w:t>
      </w:r>
    </w:p>
    <w:p w:rsidR="006F48D5" w:rsidRPr="001005A4" w:rsidRDefault="005472EC" w:rsidP="0034318E">
      <w:pPr>
        <w:pStyle w:val="StyleAfter0ptLinespacingsinglePatternClearWhite"/>
        <w:ind w:left="360"/>
      </w:pPr>
      <w:r w:rsidRPr="005472EC">
        <w:t>AP math of any kind</w:t>
      </w:r>
    </w:p>
    <w:p w:rsidR="006F48D5" w:rsidRPr="001005A4" w:rsidRDefault="005472EC" w:rsidP="0034318E">
      <w:pPr>
        <w:pStyle w:val="StyleAfter0ptLinespacingsinglePatternClearWhite"/>
        <w:ind w:left="360"/>
      </w:pPr>
      <w:r w:rsidRPr="005472EC">
        <w:t>AP science of any kind</w:t>
      </w:r>
    </w:p>
    <w:p w:rsidR="006F48D5" w:rsidRPr="001005A4" w:rsidRDefault="005472EC" w:rsidP="0034318E">
      <w:pPr>
        <w:pStyle w:val="StyleAfter0ptLinespacingsinglePatternClearWhite"/>
        <w:ind w:left="360"/>
      </w:pPr>
      <w:r w:rsidRPr="005472EC">
        <w:t>Other AP subjects of any kind (including foreign language)</w:t>
      </w:r>
      <w:r w:rsidRPr="005472EC">
        <w:rPr>
          <w:vertAlign w:val="superscript"/>
        </w:rPr>
        <w:t xml:space="preserve"> </w:t>
      </w:r>
    </w:p>
    <w:p w:rsidR="006F48D5" w:rsidRPr="001005A4" w:rsidRDefault="005472EC" w:rsidP="0034318E">
      <w:pPr>
        <w:pStyle w:val="StyleAfter0ptLinespacingsinglePatternClearWhite"/>
        <w:ind w:left="720" w:hanging="360"/>
      </w:pPr>
      <w:r w:rsidRPr="005472EC">
        <w:t>Number of students who took one or more AP exams for one or more (which may include all) AP courses enrolled in (disaggregated by race, sex, disability-IDEA, LEP)</w:t>
      </w:r>
    </w:p>
    <w:p w:rsidR="006F48D5" w:rsidRPr="001005A4" w:rsidRDefault="005472EC" w:rsidP="0034318E">
      <w:pPr>
        <w:pStyle w:val="StyleAfter0ptLinespacingsinglePatternClearWhite"/>
        <w:ind w:left="720" w:hanging="360"/>
      </w:pPr>
      <w:r w:rsidRPr="005472EC">
        <w:t>Number of students who were enrolled in one or more AP courses but who did not take any AP exams (disaggregated by race, sex, disability-IDEA, LEP)</w:t>
      </w:r>
    </w:p>
    <w:p w:rsidR="006F48D5" w:rsidRPr="001005A4" w:rsidRDefault="005472EC" w:rsidP="0034318E">
      <w:pPr>
        <w:pStyle w:val="StyleAfter0ptLinespacingsinglePatternClearWhite"/>
        <w:ind w:left="720" w:hanging="360"/>
      </w:pPr>
      <w:r w:rsidRPr="005472EC">
        <w:t>Number of students who passed one or more AP exams for one or more (which may include all) AP courses enrolled in (disaggregated by race, sex, disability-IDEA, LEP)</w:t>
      </w:r>
    </w:p>
    <w:p w:rsidR="006F48D5" w:rsidRPr="001005A4" w:rsidRDefault="005472EC" w:rsidP="0034318E">
      <w:pPr>
        <w:pStyle w:val="StyleAfter0ptLinespacingsinglePatternClearWhite"/>
        <w:ind w:left="720" w:hanging="360"/>
      </w:pPr>
      <w:r w:rsidRPr="005472EC">
        <w:t>Number of students who did not pass any AP exams for the one or more AP courses enrolled in (disaggregated by race, sex, disability-IDEA, LEP)</w:t>
      </w:r>
    </w:p>
    <w:p w:rsidR="0034318E" w:rsidRDefault="005472EC" w:rsidP="0034318E">
      <w:pPr>
        <w:pStyle w:val="StyleAfter0ptLinespacingsinglePatternClearWhite"/>
        <w:ind w:left="720" w:hanging="360"/>
      </w:pPr>
      <w:r w:rsidRPr="005472EC">
        <w:t xml:space="preserve">Number of classes in math and science (Algebra I, Geometry, Algebra II, Advanced Math, Calculus, Biology, Chemistry, Physics) </w:t>
      </w:r>
    </w:p>
    <w:p w:rsidR="0034318E" w:rsidRDefault="005472EC" w:rsidP="0034318E">
      <w:pPr>
        <w:pStyle w:val="StyleAfter0ptLinespacingsinglePatternClearWhite"/>
        <w:ind w:left="720" w:hanging="360"/>
        <w:rPr>
          <w:szCs w:val="24"/>
        </w:rPr>
      </w:pPr>
      <w:r w:rsidRPr="005472EC">
        <w:rPr>
          <w:szCs w:val="24"/>
        </w:rPr>
        <w:t xml:space="preserve">Number of students enrolled in Algebra I in grade 7 (total count) </w:t>
      </w:r>
    </w:p>
    <w:p w:rsidR="0034318E" w:rsidRDefault="005472EC" w:rsidP="0034318E">
      <w:pPr>
        <w:pStyle w:val="StyleAfter0ptLinespacingsinglePatternClearWhite"/>
        <w:ind w:left="720" w:hanging="360"/>
        <w:rPr>
          <w:szCs w:val="24"/>
        </w:rPr>
      </w:pPr>
      <w:r w:rsidRPr="005472EC">
        <w:rPr>
          <w:szCs w:val="24"/>
        </w:rPr>
        <w:lastRenderedPageBreak/>
        <w:t>Number of students enrolled in Algebra I in grades: 8; 9&amp;10; 11&amp;12 (disaggregated by race, sex, disability-IDEA, LEP)</w:t>
      </w:r>
    </w:p>
    <w:p w:rsidR="0034318E" w:rsidRDefault="005472EC" w:rsidP="0034318E">
      <w:pPr>
        <w:pStyle w:val="StyleAfter0ptLinespacingsinglePatternClearWhite"/>
        <w:ind w:left="720" w:hanging="360"/>
        <w:rPr>
          <w:szCs w:val="24"/>
          <w:vertAlign w:val="superscript"/>
        </w:rPr>
      </w:pPr>
      <w:r w:rsidRPr="005472EC">
        <w:rPr>
          <w:szCs w:val="24"/>
        </w:rPr>
        <w:t>Number of students who passed Algebra I in grade 7 (total count)</w:t>
      </w:r>
      <w:r w:rsidRPr="005472EC">
        <w:rPr>
          <w:szCs w:val="24"/>
          <w:vertAlign w:val="superscript"/>
        </w:rPr>
        <w:t xml:space="preserve"> </w:t>
      </w:r>
    </w:p>
    <w:p w:rsidR="0034318E" w:rsidRDefault="005472EC" w:rsidP="0034318E">
      <w:pPr>
        <w:pStyle w:val="StyleAfter0ptLinespacingsinglePatternClearWhite"/>
        <w:ind w:left="720" w:hanging="360"/>
        <w:rPr>
          <w:szCs w:val="24"/>
          <w:vertAlign w:val="superscript"/>
        </w:rPr>
      </w:pPr>
      <w:r w:rsidRPr="005472EC">
        <w:rPr>
          <w:szCs w:val="24"/>
        </w:rPr>
        <w:t>Number of students who passed Algebra I in grades: 8; 9&amp;10; 11&amp;12 (disaggregated by race, sex, disability-IDEA, LEP)</w:t>
      </w:r>
      <w:r w:rsidRPr="005472EC">
        <w:rPr>
          <w:szCs w:val="24"/>
          <w:vertAlign w:val="superscript"/>
        </w:rPr>
        <w:t xml:space="preserve"> </w:t>
      </w:r>
    </w:p>
    <w:p w:rsidR="0034318E" w:rsidRDefault="005472EC" w:rsidP="0034318E">
      <w:pPr>
        <w:pStyle w:val="StyleAfter0ptLinespacingsinglePatternClearWhite"/>
        <w:ind w:left="720" w:hanging="360"/>
        <w:rPr>
          <w:szCs w:val="24"/>
        </w:rPr>
      </w:pPr>
      <w:r w:rsidRPr="005472EC">
        <w:rPr>
          <w:szCs w:val="24"/>
        </w:rPr>
        <w:t xml:space="preserve">Number of students enrolled in Geometry in grade 8 (total count) </w:t>
      </w:r>
    </w:p>
    <w:p w:rsidR="0034318E" w:rsidRDefault="005472EC" w:rsidP="0034318E">
      <w:pPr>
        <w:pStyle w:val="StyleAfter0ptLinespacingsinglePatternClearWhite"/>
        <w:ind w:left="720" w:hanging="360"/>
        <w:rPr>
          <w:szCs w:val="24"/>
        </w:rPr>
      </w:pPr>
      <w:r w:rsidRPr="005472EC">
        <w:rPr>
          <w:szCs w:val="24"/>
        </w:rPr>
        <w:t>Number of students enrolled in Geometry in grades 9-12 (disaggregated by race, sex, disability-IDEA, LEP)</w:t>
      </w:r>
    </w:p>
    <w:p w:rsidR="0034318E" w:rsidRDefault="005472EC" w:rsidP="0034318E">
      <w:pPr>
        <w:pStyle w:val="StyleAfter0ptLinespacingsinglePatternClearWhite"/>
        <w:ind w:left="720" w:hanging="360"/>
        <w:rPr>
          <w:szCs w:val="24"/>
        </w:rPr>
      </w:pPr>
      <w:r w:rsidRPr="005472EC">
        <w:rPr>
          <w:szCs w:val="24"/>
        </w:rPr>
        <w:t>Number of students (grades 9-12) enrolled in other math and science courses, by subject (Algebra II, Advanced Math, Calculus, Biology, Chemistry, Physics) (disaggregated by race, sex, disability-IDEA, LEP)</w:t>
      </w:r>
    </w:p>
    <w:p w:rsidR="006F48D5" w:rsidRPr="001005A4" w:rsidRDefault="005472EC" w:rsidP="0034318E">
      <w:pPr>
        <w:pStyle w:val="StyleAfter0ptLinespacingsinglePatternClearWhite"/>
        <w:ind w:left="360" w:hanging="360"/>
        <w:rPr>
          <w:szCs w:val="24"/>
        </w:rPr>
      </w:pPr>
      <w:r w:rsidRPr="005472EC">
        <w:rPr>
          <w:szCs w:val="24"/>
        </w:rPr>
        <w:t>Number of students who took SAT, ACT, or both, anytime during school year (disaggregated by race, sex, disability-IDEA, LEP)</w:t>
      </w:r>
    </w:p>
    <w:p w:rsidR="006F48D5" w:rsidRPr="001005A4" w:rsidRDefault="006F48D5" w:rsidP="00D71A76">
      <w:pPr>
        <w:pStyle w:val="StyleAfter0ptLinespacingsinglePatternClearWhite"/>
        <w:ind w:left="360" w:hanging="360"/>
      </w:pPr>
      <w:r w:rsidRPr="001B6C23">
        <w:rPr>
          <w:strike/>
        </w:rPr>
        <w:t xml:space="preserve">GED </w:t>
      </w:r>
      <w:r w:rsidR="00964992">
        <w:rPr>
          <w:u w:val="single"/>
        </w:rPr>
        <w:t>H</w:t>
      </w:r>
      <w:r w:rsidR="005472EC" w:rsidRPr="005472EC">
        <w:rPr>
          <w:u w:val="single"/>
        </w:rPr>
        <w:t>igh school equivalency</w:t>
      </w:r>
      <w:r w:rsidR="00964992">
        <w:rPr>
          <w:u w:val="single"/>
        </w:rPr>
        <w:t xml:space="preserve"> exam</w:t>
      </w:r>
      <w:r w:rsidR="005472EC" w:rsidRPr="005472EC">
        <w:rPr>
          <w:u w:val="single"/>
        </w:rPr>
        <w:t xml:space="preserve"> </w:t>
      </w:r>
      <w:r w:rsidR="005472EC" w:rsidRPr="005472EC">
        <w:t xml:space="preserve">preparation program </w:t>
      </w:r>
      <w:r w:rsidR="005472EC" w:rsidRPr="005472EC">
        <w:rPr>
          <w:i/>
        </w:rPr>
        <w:t>(LEA)</w:t>
      </w:r>
      <w:r w:rsidR="005472EC" w:rsidRPr="005472EC">
        <w:t>:</w:t>
      </w:r>
    </w:p>
    <w:p w:rsidR="006F48D5" w:rsidRPr="001005A4" w:rsidRDefault="005472EC" w:rsidP="0034318E">
      <w:pPr>
        <w:pStyle w:val="StyleAfter0ptLinespacingsinglePatternClearWhite"/>
        <w:ind w:left="720" w:hanging="360"/>
      </w:pPr>
      <w:r w:rsidRPr="005472EC">
        <w:t xml:space="preserve">Whether LEA operated a </w:t>
      </w:r>
      <w:r w:rsidR="000C75E2" w:rsidRPr="004814BA">
        <w:rPr>
          <w:strike/>
        </w:rPr>
        <w:t xml:space="preserve">GED </w:t>
      </w:r>
      <w:r w:rsidRPr="005472EC">
        <w:t xml:space="preserve">prep program </w:t>
      </w:r>
    </w:p>
    <w:p w:rsidR="006F48D5" w:rsidRPr="001005A4" w:rsidRDefault="005472EC" w:rsidP="0034318E">
      <w:pPr>
        <w:pStyle w:val="StyleAfter0ptLinespacingsinglePatternClearWhite"/>
        <w:ind w:left="720" w:hanging="360"/>
      </w:pPr>
      <w:r w:rsidRPr="005472EC">
        <w:t xml:space="preserve">Number of students ages 16-19 who participated in LEA-operated </w:t>
      </w:r>
      <w:r w:rsidR="000C75E2" w:rsidRPr="004814BA">
        <w:rPr>
          <w:strike/>
        </w:rPr>
        <w:t xml:space="preserve">GED </w:t>
      </w:r>
      <w:r w:rsidRPr="005472EC">
        <w:t>prep program (disaggregated by race, sex, disability-IDEA, LEP)</w:t>
      </w:r>
    </w:p>
    <w:p w:rsidR="006F48D5" w:rsidRPr="001005A4" w:rsidRDefault="005472EC" w:rsidP="0034318E">
      <w:pPr>
        <w:pStyle w:val="StyleAfter0ptLinespacingsinglePatternClearWhite"/>
        <w:ind w:left="720" w:hanging="360"/>
      </w:pPr>
      <w:r w:rsidRPr="005472EC">
        <w:t>Number of students ages 16-19 who participated in LEA-</w:t>
      </w:r>
      <w:r w:rsidR="000C75E2" w:rsidRPr="000C75E2">
        <w:rPr>
          <w:strike/>
        </w:rPr>
        <w:t xml:space="preserve"> </w:t>
      </w:r>
      <w:r w:rsidR="000C75E2" w:rsidRPr="004814BA">
        <w:rPr>
          <w:strike/>
        </w:rPr>
        <w:t xml:space="preserve">GED </w:t>
      </w:r>
      <w:r w:rsidRPr="005472EC">
        <w:t xml:space="preserve">operated prep program, succeeded on </w:t>
      </w:r>
      <w:r w:rsidR="000C75E2" w:rsidRPr="004814BA">
        <w:rPr>
          <w:strike/>
        </w:rPr>
        <w:t xml:space="preserve">GED </w:t>
      </w:r>
      <w:r w:rsidRPr="005472EC">
        <w:t>test, and received high school equivalency credential (disaggregated by race, sex, disability-IDEA, LEP)</w:t>
      </w:r>
    </w:p>
    <w:p w:rsidR="006F48D5" w:rsidRPr="001005A4" w:rsidRDefault="005472EC" w:rsidP="00D71A76">
      <w:pPr>
        <w:pStyle w:val="StyleAfter0ptLinespacingsinglePatternClearWhite"/>
        <w:ind w:left="360" w:hanging="360"/>
      </w:pPr>
      <w:r w:rsidRPr="005472EC">
        <w:t xml:space="preserve">Whether LEA has policy that allows retention of third grade students who are not proficient in reading </w:t>
      </w:r>
      <w:r w:rsidRPr="005472EC">
        <w:rPr>
          <w:i/>
        </w:rPr>
        <w:t>(LEA)</w:t>
      </w:r>
      <w:r w:rsidRPr="005472EC">
        <w:rPr>
          <w:vertAlign w:val="superscript"/>
        </w:rPr>
        <w:t xml:space="preserve"> </w:t>
      </w:r>
    </w:p>
    <w:p w:rsidR="006F48D5" w:rsidRPr="00086E0C" w:rsidRDefault="005472EC" w:rsidP="00D71A76">
      <w:pPr>
        <w:pStyle w:val="StyleAfter0ptLinespacingsinglePatternClearWhite"/>
        <w:ind w:left="360" w:hanging="360"/>
      </w:pPr>
      <w:r w:rsidRPr="005472EC">
        <w:t>Number of students retained in specified grade, by grade (K-12) (disaggregated by race, sex, disability-IDEA; disability-504 only, LEP)</w:t>
      </w:r>
    </w:p>
    <w:p w:rsidR="006F48D5" w:rsidRPr="001005A4" w:rsidRDefault="005472EC" w:rsidP="006F48D5">
      <w:pPr>
        <w:rPr>
          <w:rFonts w:cs="Times New Roman"/>
          <w:i/>
          <w:szCs w:val="24"/>
        </w:rPr>
      </w:pPr>
      <w:r w:rsidRPr="005472EC">
        <w:rPr>
          <w:rFonts w:cs="Times New Roman"/>
          <w:i/>
          <w:szCs w:val="24"/>
        </w:rPr>
        <w:t>School finance (funded with state and local funds)</w:t>
      </w:r>
    </w:p>
    <w:p w:rsidR="006F48D5" w:rsidRPr="001005A4" w:rsidRDefault="005472EC" w:rsidP="0034318E">
      <w:pPr>
        <w:pStyle w:val="StyleAfter0ptLinespacingsinglePatternClearWhite"/>
        <w:ind w:left="360" w:hanging="360"/>
      </w:pPr>
      <w:r w:rsidRPr="005472EC">
        <w:t>K-12 personnel FTEs and salaries at the school level (funded with state and/or local funds)</w:t>
      </w:r>
    </w:p>
    <w:p w:rsidR="006F48D5" w:rsidRPr="001005A4" w:rsidRDefault="005472EC" w:rsidP="0034318E">
      <w:pPr>
        <w:pStyle w:val="StyleAfter0ptLinespacingsinglePatternClearWhite"/>
        <w:ind w:left="720" w:hanging="270"/>
      </w:pPr>
      <w:r w:rsidRPr="005472EC">
        <w:t xml:space="preserve">Number of FTE teachers and amount of their salaries </w:t>
      </w:r>
    </w:p>
    <w:p w:rsidR="006F48D5" w:rsidRPr="001005A4" w:rsidRDefault="005472EC" w:rsidP="0034318E">
      <w:pPr>
        <w:pStyle w:val="StyleAfter0ptLinespacingsinglePatternClearWhite"/>
        <w:ind w:left="720" w:hanging="270"/>
      </w:pPr>
      <w:r w:rsidRPr="005472EC">
        <w:t>Number of FTE instructional staff (teachers &amp; aides)</w:t>
      </w:r>
      <w:r w:rsidRPr="005472EC">
        <w:rPr>
          <w:vertAlign w:val="superscript"/>
        </w:rPr>
        <w:t xml:space="preserve"> </w:t>
      </w:r>
      <w:r w:rsidRPr="005472EC">
        <w:t>and amount of their salaries</w:t>
      </w:r>
    </w:p>
    <w:p w:rsidR="006F48D5" w:rsidRPr="001005A4" w:rsidRDefault="005472EC" w:rsidP="0034318E">
      <w:pPr>
        <w:pStyle w:val="StyleAfter0ptLinespacingsinglePatternClearWhite"/>
        <w:ind w:left="720" w:hanging="270"/>
      </w:pPr>
      <w:r w:rsidRPr="005472EC">
        <w:t>Number of FTE support services staff for pupils and amount of their salaries</w:t>
      </w:r>
    </w:p>
    <w:p w:rsidR="006F48D5" w:rsidRPr="001005A4" w:rsidRDefault="005472EC" w:rsidP="0034318E">
      <w:pPr>
        <w:pStyle w:val="StyleAfter0ptLinespacingsinglePatternClearWhite"/>
        <w:ind w:left="720" w:hanging="270"/>
      </w:pPr>
      <w:r w:rsidRPr="005472EC">
        <w:t>Number of FTE support services staff for instructional staff and amount of their salaries</w:t>
      </w:r>
    </w:p>
    <w:p w:rsidR="006F48D5" w:rsidRPr="001005A4" w:rsidRDefault="005472EC" w:rsidP="0034318E">
      <w:pPr>
        <w:pStyle w:val="StyleAfter0ptLinespacingsinglePatternClearWhite"/>
        <w:ind w:left="720" w:hanging="270"/>
      </w:pPr>
      <w:r w:rsidRPr="005472EC">
        <w:t>Number of FTE school administration staff and amount of their salaries</w:t>
      </w:r>
    </w:p>
    <w:p w:rsidR="006F48D5" w:rsidRPr="001005A4" w:rsidRDefault="005472EC" w:rsidP="0034318E">
      <w:pPr>
        <w:pStyle w:val="StyleAfter0ptLinespacingsinglePatternClearWhite"/>
        <w:ind w:left="720" w:hanging="270"/>
      </w:pPr>
      <w:r w:rsidRPr="005472EC">
        <w:t>Number of FTE non-instructional staff and amount of their salaries</w:t>
      </w:r>
    </w:p>
    <w:p w:rsidR="006F48D5" w:rsidRPr="00086E0C" w:rsidRDefault="005472EC" w:rsidP="0034318E">
      <w:pPr>
        <w:pStyle w:val="StyleAfter0ptLinespacingsinglePatternClearWhite"/>
        <w:ind w:left="720" w:hanging="270"/>
        <w:rPr>
          <w:iCs/>
        </w:rPr>
      </w:pPr>
      <w:r w:rsidRPr="005472EC">
        <w:t>Total amount of non-personnel expenditures at the school level</w:t>
      </w:r>
    </w:p>
    <w:p w:rsidR="006F48D5" w:rsidRPr="001005A4" w:rsidRDefault="005472EC" w:rsidP="006F48D5">
      <w:pPr>
        <w:rPr>
          <w:rFonts w:cs="Times New Roman"/>
          <w:i/>
          <w:szCs w:val="24"/>
        </w:rPr>
      </w:pPr>
      <w:r w:rsidRPr="005472EC">
        <w:rPr>
          <w:rFonts w:cs="Times New Roman"/>
          <w:i/>
          <w:szCs w:val="24"/>
        </w:rPr>
        <w:t>Teachers (funded with federal, state, and/or local funds)</w:t>
      </w:r>
    </w:p>
    <w:p w:rsidR="006F48D5" w:rsidRPr="001005A4" w:rsidRDefault="005472EC" w:rsidP="0034318E">
      <w:pPr>
        <w:pStyle w:val="StyleAfter0ptLinespacingsinglePatternClearWhite"/>
        <w:ind w:left="360" w:hanging="360"/>
      </w:pPr>
      <w:r w:rsidRPr="005472EC">
        <w:t xml:space="preserve">Number of FTE teachers (preschool through grade 12) </w:t>
      </w:r>
    </w:p>
    <w:p w:rsidR="006F48D5" w:rsidRPr="001005A4" w:rsidRDefault="005472EC" w:rsidP="0034318E">
      <w:pPr>
        <w:pStyle w:val="StyleAfter0ptLinespacingsinglePatternClearWhite"/>
        <w:ind w:left="360" w:hanging="360"/>
      </w:pPr>
      <w:r w:rsidRPr="005472EC">
        <w:t xml:space="preserve">Number of FTE first-year teachers (preschool through grade 12) </w:t>
      </w:r>
    </w:p>
    <w:p w:rsidR="0034318E" w:rsidRDefault="005472EC" w:rsidP="0034318E">
      <w:pPr>
        <w:pStyle w:val="StyleAfter0ptLinespacingsinglePatternClearWhite"/>
        <w:ind w:left="360" w:hanging="360"/>
      </w:pPr>
      <w:r w:rsidRPr="005472EC">
        <w:t>Number of FTE second-year teachers (preschool through grade 12)</w:t>
      </w:r>
    </w:p>
    <w:p w:rsidR="0034318E" w:rsidRDefault="005472EC" w:rsidP="0034318E">
      <w:pPr>
        <w:pStyle w:val="StyleAfter0ptLinespacingsinglePatternClearWhite"/>
        <w:ind w:left="360" w:hanging="360"/>
        <w:rPr>
          <w:szCs w:val="24"/>
        </w:rPr>
      </w:pPr>
      <w:r w:rsidRPr="005472EC">
        <w:rPr>
          <w:szCs w:val="24"/>
        </w:rPr>
        <w:t xml:space="preserve">Number of FTE teachers absent more than 10 school days (excluding professional development) (PS -12) </w:t>
      </w:r>
    </w:p>
    <w:p w:rsidR="0034318E" w:rsidRPr="001005A4" w:rsidRDefault="0034318E" w:rsidP="0034318E">
      <w:pPr>
        <w:rPr>
          <w:rFonts w:cs="Times New Roman"/>
          <w:i/>
          <w:szCs w:val="24"/>
        </w:rPr>
      </w:pPr>
      <w:r>
        <w:rPr>
          <w:rFonts w:cs="Times New Roman"/>
          <w:i/>
          <w:szCs w:val="24"/>
        </w:rPr>
        <w:t>Other staff</w:t>
      </w:r>
      <w:r w:rsidRPr="005472EC">
        <w:rPr>
          <w:rFonts w:cs="Times New Roman"/>
          <w:i/>
          <w:szCs w:val="24"/>
        </w:rPr>
        <w:t xml:space="preserve"> (funded with federal, state, and/or local funds)</w:t>
      </w:r>
    </w:p>
    <w:p w:rsidR="0034318E" w:rsidRDefault="005472EC" w:rsidP="0034318E">
      <w:pPr>
        <w:pStyle w:val="StyleAfter0ptLinespacingsinglePatternClearWhite"/>
        <w:ind w:left="360" w:hanging="360"/>
        <w:rPr>
          <w:szCs w:val="24"/>
        </w:rPr>
      </w:pPr>
      <w:r w:rsidRPr="005472EC">
        <w:rPr>
          <w:szCs w:val="24"/>
        </w:rPr>
        <w:t xml:space="preserve">Number of FTE school counselors (preschool through grade 12) </w:t>
      </w:r>
    </w:p>
    <w:p w:rsidR="0034318E" w:rsidRDefault="005472EC" w:rsidP="0034318E">
      <w:pPr>
        <w:pStyle w:val="StyleAfter0ptLinespacingsinglePatternClearWhite"/>
        <w:ind w:left="360" w:hanging="360"/>
        <w:rPr>
          <w:szCs w:val="24"/>
        </w:rPr>
      </w:pPr>
      <w:r w:rsidRPr="005472EC">
        <w:rPr>
          <w:szCs w:val="24"/>
        </w:rPr>
        <w:lastRenderedPageBreak/>
        <w:t xml:space="preserve">Number of FTE psychologists (preschool through grade 12) </w:t>
      </w:r>
    </w:p>
    <w:p w:rsidR="0034318E" w:rsidRDefault="005472EC" w:rsidP="0034318E">
      <w:pPr>
        <w:pStyle w:val="StyleAfter0ptLinespacingsinglePatternClearWhite"/>
        <w:ind w:left="360" w:hanging="360"/>
        <w:rPr>
          <w:szCs w:val="24"/>
        </w:rPr>
      </w:pPr>
      <w:r w:rsidRPr="005472EC">
        <w:rPr>
          <w:szCs w:val="24"/>
        </w:rPr>
        <w:t xml:space="preserve">Number of FTE social workers (preschool through grade 12) </w:t>
      </w:r>
    </w:p>
    <w:p w:rsidR="0034318E" w:rsidRDefault="005472EC" w:rsidP="0034318E">
      <w:pPr>
        <w:pStyle w:val="StyleAfter0ptLinespacingsinglePatternClearWhite"/>
        <w:ind w:left="360" w:hanging="360"/>
        <w:rPr>
          <w:szCs w:val="24"/>
        </w:rPr>
      </w:pPr>
      <w:r w:rsidRPr="005472EC">
        <w:rPr>
          <w:szCs w:val="24"/>
        </w:rPr>
        <w:t xml:space="preserve">Number of FTE security guards (preschool through grade 12) </w:t>
      </w:r>
    </w:p>
    <w:p w:rsidR="0034318E" w:rsidRDefault="005472EC" w:rsidP="0034318E">
      <w:pPr>
        <w:pStyle w:val="StyleAfter0ptLinespacingsinglePatternClearWhite"/>
        <w:ind w:left="360" w:hanging="360"/>
        <w:rPr>
          <w:szCs w:val="24"/>
        </w:rPr>
      </w:pPr>
      <w:r w:rsidRPr="005472EC">
        <w:rPr>
          <w:szCs w:val="24"/>
        </w:rPr>
        <w:t xml:space="preserve">Number of FTE school resource officers (preschool through grade 12) </w:t>
      </w:r>
    </w:p>
    <w:p w:rsidR="008661CD" w:rsidRPr="0034318E" w:rsidRDefault="005472EC" w:rsidP="0034318E">
      <w:pPr>
        <w:pStyle w:val="StyleAfter0ptLinespacingsinglePatternClearWhite"/>
        <w:ind w:left="360" w:hanging="360"/>
        <w:rPr>
          <w:szCs w:val="24"/>
        </w:rPr>
      </w:pPr>
      <w:r w:rsidRPr="005472EC">
        <w:rPr>
          <w:szCs w:val="24"/>
        </w:rPr>
        <w:t>Number of FTE sworn law enforcement officers (preschool through grade 12)</w:t>
      </w:r>
    </w:p>
    <w:sectPr w:rsidR="008661CD" w:rsidRPr="0034318E" w:rsidSect="00E07290">
      <w:headerReference w:type="default" r:id="rId18"/>
      <w:footerReference w:type="default" r:id="rId1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EC" w:rsidRDefault="003A58EC">
      <w:pPr>
        <w:spacing w:line="20" w:lineRule="exact"/>
      </w:pPr>
    </w:p>
  </w:endnote>
  <w:endnote w:type="continuationSeparator" w:id="0">
    <w:p w:rsidR="003A58EC" w:rsidRDefault="003A58EC">
      <w:r>
        <w:t xml:space="preserve"> </w:t>
      </w:r>
    </w:p>
  </w:endnote>
  <w:endnote w:type="continuationNotice" w:id="1">
    <w:p w:rsidR="003A58EC" w:rsidRDefault="003A58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CD" w:rsidRDefault="007D3E9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661CD" w:rsidRDefault="00047EBD" w:rsidP="00431228">
                          <w:pPr>
                            <w:tabs>
                              <w:tab w:val="center" w:pos="4650"/>
                            </w:tabs>
                            <w:suppressAutoHyphens/>
                            <w:jc w:val="center"/>
                          </w:pPr>
                          <w:r>
                            <w:fldChar w:fldCharType="begin"/>
                          </w:r>
                          <w:r>
                            <w:instrText>page \* arabic</w:instrText>
                          </w:r>
                          <w:r>
                            <w:fldChar w:fldCharType="separate"/>
                          </w:r>
                          <w:r w:rsidR="00D83E90">
                            <w:rPr>
                              <w:noProof/>
                            </w:rPr>
                            <w:t>18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661CD" w:rsidRDefault="00047EBD" w:rsidP="00431228">
                    <w:pPr>
                      <w:tabs>
                        <w:tab w:val="center" w:pos="4650"/>
                      </w:tabs>
                      <w:suppressAutoHyphens/>
                      <w:jc w:val="center"/>
                    </w:pPr>
                    <w:r>
                      <w:fldChar w:fldCharType="begin"/>
                    </w:r>
                    <w:r>
                      <w:instrText>page \* arabic</w:instrText>
                    </w:r>
                    <w:r>
                      <w:fldChar w:fldCharType="separate"/>
                    </w:r>
                    <w:r w:rsidR="00D83E90">
                      <w:rPr>
                        <w:noProof/>
                      </w:rPr>
                      <w:t>18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EC" w:rsidRDefault="003A58EC">
      <w:r>
        <w:separator/>
      </w:r>
    </w:p>
  </w:footnote>
  <w:footnote w:type="continuationSeparator" w:id="0">
    <w:p w:rsidR="003A58EC" w:rsidRDefault="003A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CD" w:rsidRDefault="008661CD" w:rsidP="003E539A">
    <w:pPr>
      <w:spacing w:after="0"/>
    </w:pPr>
    <w:r>
      <w:t xml:space="preserve">ICRAS ICR ID </w:t>
    </w:r>
    <w:r w:rsidRPr="00016E14">
      <w:t xml:space="preserve">and OMB Number: </w:t>
    </w:r>
    <w:r>
      <w:t>(XXXX.XX) 1870-0504</w:t>
    </w:r>
  </w:p>
  <w:p w:rsidR="008661CD" w:rsidRDefault="008661CD" w:rsidP="00E30302">
    <w:pPr>
      <w:spacing w:after="120"/>
    </w:pPr>
    <w:r w:rsidRPr="00016E14">
      <w:t>RIN Number: XXXX-XXXX (if applicable)</w:t>
    </w:r>
  </w:p>
  <w:p w:rsidR="008661CD" w:rsidRDefault="008661CD" w:rsidP="00E30302">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0DD4C8B"/>
    <w:multiLevelType w:val="hybridMultilevel"/>
    <w:tmpl w:val="67D01F5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A072A3"/>
    <w:multiLevelType w:val="hybridMultilevel"/>
    <w:tmpl w:val="68AAA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8">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9B5C80"/>
    <w:multiLevelType w:val="hybridMultilevel"/>
    <w:tmpl w:val="D0086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12193"/>
    <w:multiLevelType w:val="hybridMultilevel"/>
    <w:tmpl w:val="1CE008DA"/>
    <w:lvl w:ilvl="0" w:tplc="D548C2AE">
      <w:start w:val="1"/>
      <w:numFmt w:val="bullet"/>
      <w:pStyle w:val="ListParagraph2"/>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CA56C1"/>
    <w:multiLevelType w:val="hybridMultilevel"/>
    <w:tmpl w:val="D562AACA"/>
    <w:lvl w:ilvl="0" w:tplc="0409000F">
      <w:start w:val="1"/>
      <w:numFmt w:val="decimal"/>
      <w:lvlText w:val="%1."/>
      <w:lvlJc w:val="left"/>
      <w:pPr>
        <w:ind w:left="720" w:hanging="360"/>
      </w:pPr>
      <w:rPr>
        <w:rFonts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5">
    <w:nsid w:val="26C871F9"/>
    <w:multiLevelType w:val="hybridMultilevel"/>
    <w:tmpl w:val="7E0E6D12"/>
    <w:lvl w:ilvl="0" w:tplc="14005D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0">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4">
    <w:nsid w:val="408915B3"/>
    <w:multiLevelType w:val="hybridMultilevel"/>
    <w:tmpl w:val="58288A2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0A0D9E"/>
    <w:multiLevelType w:val="hybridMultilevel"/>
    <w:tmpl w:val="374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9">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3">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4">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5">
    <w:nsid w:val="58F90844"/>
    <w:multiLevelType w:val="hybridMultilevel"/>
    <w:tmpl w:val="903A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8">
    <w:nsid w:val="74D72A2D"/>
    <w:multiLevelType w:val="hybridMultilevel"/>
    <w:tmpl w:val="63EAA776"/>
    <w:lvl w:ilvl="0" w:tplc="04090001">
      <w:start w:val="1"/>
      <w:numFmt w:val="bullet"/>
      <w:lvlText w:val=""/>
      <w:lvlJc w:val="left"/>
      <w:pPr>
        <w:ind w:left="720" w:hanging="360"/>
      </w:pPr>
      <w:rPr>
        <w:rFonts w:ascii="Symbol" w:hAnsi="Symbol" w:hint="default"/>
        <w:b w:val="0"/>
        <w:i w:val="0"/>
        <w:strike w:val="0"/>
        <w:dstrike w:val="0"/>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8837BD4"/>
    <w:multiLevelType w:val="hybridMultilevel"/>
    <w:tmpl w:val="73AAB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3962CC"/>
    <w:multiLevelType w:val="hybridMultilevel"/>
    <w:tmpl w:val="5B14A7B0"/>
    <w:lvl w:ilvl="0" w:tplc="B8DECCA0">
      <w:start w:val="1"/>
      <w:numFmt w:val="decimal"/>
      <w:pStyle w:val="ListParagraph"/>
      <w:lvlText w:val="%1."/>
      <w:lvlJc w:val="left"/>
      <w:pPr>
        <w:ind w:left="81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3"/>
  </w:num>
  <w:num w:numId="3">
    <w:abstractNumId w:val="17"/>
  </w:num>
  <w:num w:numId="4">
    <w:abstractNumId w:val="37"/>
  </w:num>
  <w:num w:numId="5">
    <w:abstractNumId w:val="1"/>
  </w:num>
  <w:num w:numId="6">
    <w:abstractNumId w:val="4"/>
  </w:num>
  <w:num w:numId="7">
    <w:abstractNumId w:val="32"/>
  </w:num>
  <w:num w:numId="8">
    <w:abstractNumId w:val="31"/>
  </w:num>
  <w:num w:numId="9">
    <w:abstractNumId w:val="34"/>
  </w:num>
  <w:num w:numId="10">
    <w:abstractNumId w:val="39"/>
  </w:num>
  <w:num w:numId="11">
    <w:abstractNumId w:val="22"/>
  </w:num>
  <w:num w:numId="12">
    <w:abstractNumId w:val="8"/>
  </w:num>
  <w:num w:numId="13">
    <w:abstractNumId w:val="29"/>
  </w:num>
  <w:num w:numId="14">
    <w:abstractNumId w:val="26"/>
  </w:num>
  <w:num w:numId="15">
    <w:abstractNumId w:val="5"/>
  </w:num>
  <w:num w:numId="16">
    <w:abstractNumId w:val="43"/>
  </w:num>
  <w:num w:numId="17">
    <w:abstractNumId w:val="30"/>
  </w:num>
  <w:num w:numId="18">
    <w:abstractNumId w:val="13"/>
  </w:num>
  <w:num w:numId="19">
    <w:abstractNumId w:val="36"/>
  </w:num>
  <w:num w:numId="20">
    <w:abstractNumId w:val="41"/>
  </w:num>
  <w:num w:numId="21">
    <w:abstractNumId w:val="12"/>
  </w:num>
  <w:num w:numId="22">
    <w:abstractNumId w:val="18"/>
  </w:num>
  <w:num w:numId="23">
    <w:abstractNumId w:val="40"/>
  </w:num>
  <w:num w:numId="24">
    <w:abstractNumId w:val="14"/>
  </w:num>
  <w:num w:numId="25">
    <w:abstractNumId w:val="7"/>
  </w:num>
  <w:num w:numId="26">
    <w:abstractNumId w:val="25"/>
  </w:num>
  <w:num w:numId="27">
    <w:abstractNumId w:val="20"/>
  </w:num>
  <w:num w:numId="28">
    <w:abstractNumId w:val="42"/>
  </w:num>
  <w:num w:numId="29">
    <w:abstractNumId w:val="3"/>
  </w:num>
  <w:num w:numId="30">
    <w:abstractNumId w:val="16"/>
  </w:num>
  <w:num w:numId="31">
    <w:abstractNumId w:val="28"/>
  </w:num>
  <w:num w:numId="32">
    <w:abstractNumId w:val="38"/>
  </w:num>
  <w:num w:numId="33">
    <w:abstractNumId w:val="33"/>
  </w:num>
  <w:num w:numId="34">
    <w:abstractNumId w:val="9"/>
  </w:num>
  <w:num w:numId="35">
    <w:abstractNumId w:val="15"/>
  </w:num>
  <w:num w:numId="36">
    <w:abstractNumId w:val="6"/>
  </w:num>
  <w:num w:numId="37">
    <w:abstractNumId w:val="2"/>
  </w:num>
  <w:num w:numId="38">
    <w:abstractNumId w:val="35"/>
  </w:num>
  <w:num w:numId="39">
    <w:abstractNumId w:val="10"/>
  </w:num>
  <w:num w:numId="40">
    <w:abstractNumId w:val="19"/>
  </w:num>
  <w:num w:numId="41">
    <w:abstractNumId w:val="44"/>
  </w:num>
  <w:num w:numId="42">
    <w:abstractNumId w:val="21"/>
  </w:num>
  <w:num w:numId="43">
    <w:abstractNumId w:val="24"/>
    <w:lvlOverride w:ilvl="0">
      <w:startOverride w:val="1"/>
    </w:lvlOverride>
    <w:lvlOverride w:ilvl="1"/>
    <w:lvlOverride w:ilvl="2"/>
    <w:lvlOverride w:ilvl="3"/>
    <w:lvlOverride w:ilvl="4"/>
    <w:lvlOverride w:ilvl="5"/>
    <w:lvlOverride w:ilvl="6"/>
    <w:lvlOverride w:ilvl="7"/>
    <w:lvlOverride w:ilvl="8"/>
  </w:num>
  <w:num w:numId="44">
    <w:abstractNumId w:val="2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9F1"/>
    <w:rsid w:val="00014811"/>
    <w:rsid w:val="00015502"/>
    <w:rsid w:val="00016E14"/>
    <w:rsid w:val="00023FD5"/>
    <w:rsid w:val="0002676A"/>
    <w:rsid w:val="00032008"/>
    <w:rsid w:val="0004510A"/>
    <w:rsid w:val="00047EBD"/>
    <w:rsid w:val="00050CBE"/>
    <w:rsid w:val="0006078D"/>
    <w:rsid w:val="00067931"/>
    <w:rsid w:val="0007536E"/>
    <w:rsid w:val="00086E0C"/>
    <w:rsid w:val="000909E0"/>
    <w:rsid w:val="00097B51"/>
    <w:rsid w:val="000A2965"/>
    <w:rsid w:val="000A497C"/>
    <w:rsid w:val="000B0CA2"/>
    <w:rsid w:val="000B14D8"/>
    <w:rsid w:val="000B42DA"/>
    <w:rsid w:val="000B6D93"/>
    <w:rsid w:val="000C75E2"/>
    <w:rsid w:val="000D23DC"/>
    <w:rsid w:val="000E592D"/>
    <w:rsid w:val="000F175B"/>
    <w:rsid w:val="001005A4"/>
    <w:rsid w:val="00107B4C"/>
    <w:rsid w:val="00113824"/>
    <w:rsid w:val="00125992"/>
    <w:rsid w:val="00127A60"/>
    <w:rsid w:val="00133FF2"/>
    <w:rsid w:val="0014500F"/>
    <w:rsid w:val="00145222"/>
    <w:rsid w:val="00153F20"/>
    <w:rsid w:val="00154CF1"/>
    <w:rsid w:val="001743A5"/>
    <w:rsid w:val="0018279C"/>
    <w:rsid w:val="00187AA6"/>
    <w:rsid w:val="001A4FF9"/>
    <w:rsid w:val="001B2791"/>
    <w:rsid w:val="001B6C23"/>
    <w:rsid w:val="001E497E"/>
    <w:rsid w:val="001F45B0"/>
    <w:rsid w:val="001F7AC2"/>
    <w:rsid w:val="00215271"/>
    <w:rsid w:val="00230CE8"/>
    <w:rsid w:val="00235389"/>
    <w:rsid w:val="002473CE"/>
    <w:rsid w:val="00252B3F"/>
    <w:rsid w:val="002553AD"/>
    <w:rsid w:val="00257CF0"/>
    <w:rsid w:val="00287576"/>
    <w:rsid w:val="002A172C"/>
    <w:rsid w:val="002B0412"/>
    <w:rsid w:val="002B0A95"/>
    <w:rsid w:val="002B2804"/>
    <w:rsid w:val="002B2B29"/>
    <w:rsid w:val="002D5204"/>
    <w:rsid w:val="00300C64"/>
    <w:rsid w:val="003040A5"/>
    <w:rsid w:val="00316E96"/>
    <w:rsid w:val="00317F01"/>
    <w:rsid w:val="00322E02"/>
    <w:rsid w:val="00327CEB"/>
    <w:rsid w:val="0034318E"/>
    <w:rsid w:val="00352D9E"/>
    <w:rsid w:val="00365687"/>
    <w:rsid w:val="00377675"/>
    <w:rsid w:val="00383285"/>
    <w:rsid w:val="00386054"/>
    <w:rsid w:val="0039710A"/>
    <w:rsid w:val="00397288"/>
    <w:rsid w:val="003A58EC"/>
    <w:rsid w:val="003C265D"/>
    <w:rsid w:val="003C29C2"/>
    <w:rsid w:val="003C4A19"/>
    <w:rsid w:val="003C7F70"/>
    <w:rsid w:val="003D3424"/>
    <w:rsid w:val="003D5FA1"/>
    <w:rsid w:val="003D64D1"/>
    <w:rsid w:val="003E285A"/>
    <w:rsid w:val="003E2B7B"/>
    <w:rsid w:val="003E539A"/>
    <w:rsid w:val="003E642F"/>
    <w:rsid w:val="003F6698"/>
    <w:rsid w:val="0042187A"/>
    <w:rsid w:val="00431228"/>
    <w:rsid w:val="00447D3B"/>
    <w:rsid w:val="00454739"/>
    <w:rsid w:val="0047249F"/>
    <w:rsid w:val="00472726"/>
    <w:rsid w:val="004844B2"/>
    <w:rsid w:val="004A2DBB"/>
    <w:rsid w:val="004A475D"/>
    <w:rsid w:val="004A76A9"/>
    <w:rsid w:val="004B050D"/>
    <w:rsid w:val="004C0CA7"/>
    <w:rsid w:val="004D6005"/>
    <w:rsid w:val="004E23D9"/>
    <w:rsid w:val="004F09D5"/>
    <w:rsid w:val="004F692A"/>
    <w:rsid w:val="00512598"/>
    <w:rsid w:val="00513D46"/>
    <w:rsid w:val="0052243E"/>
    <w:rsid w:val="00523F73"/>
    <w:rsid w:val="00525D2E"/>
    <w:rsid w:val="00531C3E"/>
    <w:rsid w:val="0053551D"/>
    <w:rsid w:val="00544940"/>
    <w:rsid w:val="005456EB"/>
    <w:rsid w:val="005472EC"/>
    <w:rsid w:val="00563CCF"/>
    <w:rsid w:val="00572B01"/>
    <w:rsid w:val="00586C29"/>
    <w:rsid w:val="00592207"/>
    <w:rsid w:val="00592FF3"/>
    <w:rsid w:val="005A1566"/>
    <w:rsid w:val="005A1A52"/>
    <w:rsid w:val="005A1DFC"/>
    <w:rsid w:val="005A4185"/>
    <w:rsid w:val="005B779B"/>
    <w:rsid w:val="005C2031"/>
    <w:rsid w:val="005D2E7B"/>
    <w:rsid w:val="005D6118"/>
    <w:rsid w:val="005E1D83"/>
    <w:rsid w:val="00614081"/>
    <w:rsid w:val="00617A98"/>
    <w:rsid w:val="00624064"/>
    <w:rsid w:val="00624B5E"/>
    <w:rsid w:val="0063484C"/>
    <w:rsid w:val="00654305"/>
    <w:rsid w:val="00661425"/>
    <w:rsid w:val="006737C0"/>
    <w:rsid w:val="00677BC2"/>
    <w:rsid w:val="006A37C9"/>
    <w:rsid w:val="006A3B5C"/>
    <w:rsid w:val="006A431C"/>
    <w:rsid w:val="006B5A5D"/>
    <w:rsid w:val="006C01D0"/>
    <w:rsid w:val="006E51C9"/>
    <w:rsid w:val="006F48D5"/>
    <w:rsid w:val="00703B0A"/>
    <w:rsid w:val="00715D4D"/>
    <w:rsid w:val="00720FC6"/>
    <w:rsid w:val="0072162A"/>
    <w:rsid w:val="00723DFB"/>
    <w:rsid w:val="00731C9F"/>
    <w:rsid w:val="00735429"/>
    <w:rsid w:val="00736FA3"/>
    <w:rsid w:val="007472B9"/>
    <w:rsid w:val="007627A5"/>
    <w:rsid w:val="007644F7"/>
    <w:rsid w:val="007661D9"/>
    <w:rsid w:val="007733D4"/>
    <w:rsid w:val="00787B58"/>
    <w:rsid w:val="007B14E8"/>
    <w:rsid w:val="007B51B2"/>
    <w:rsid w:val="007B6804"/>
    <w:rsid w:val="007C12B5"/>
    <w:rsid w:val="007D3CC1"/>
    <w:rsid w:val="007D3D2D"/>
    <w:rsid w:val="007D3E91"/>
    <w:rsid w:val="007E77FA"/>
    <w:rsid w:val="007F7AF8"/>
    <w:rsid w:val="008011B6"/>
    <w:rsid w:val="008274D5"/>
    <w:rsid w:val="00831E34"/>
    <w:rsid w:val="00840136"/>
    <w:rsid w:val="0084183A"/>
    <w:rsid w:val="00851056"/>
    <w:rsid w:val="008524AA"/>
    <w:rsid w:val="00856A4F"/>
    <w:rsid w:val="0085775D"/>
    <w:rsid w:val="00861124"/>
    <w:rsid w:val="008661CD"/>
    <w:rsid w:val="008B64F3"/>
    <w:rsid w:val="008D47E5"/>
    <w:rsid w:val="008D72D2"/>
    <w:rsid w:val="008E19E1"/>
    <w:rsid w:val="008E3F82"/>
    <w:rsid w:val="008E418F"/>
    <w:rsid w:val="008F3062"/>
    <w:rsid w:val="00911667"/>
    <w:rsid w:val="00915496"/>
    <w:rsid w:val="00916ED9"/>
    <w:rsid w:val="00921CB1"/>
    <w:rsid w:val="009544A3"/>
    <w:rsid w:val="00964992"/>
    <w:rsid w:val="009949A8"/>
    <w:rsid w:val="009A47EF"/>
    <w:rsid w:val="009B1FBF"/>
    <w:rsid w:val="009C2B9E"/>
    <w:rsid w:val="009C2EC2"/>
    <w:rsid w:val="009E1286"/>
    <w:rsid w:val="009E1E42"/>
    <w:rsid w:val="00A01331"/>
    <w:rsid w:val="00A0590F"/>
    <w:rsid w:val="00A10EBD"/>
    <w:rsid w:val="00A33C1A"/>
    <w:rsid w:val="00A41F2C"/>
    <w:rsid w:val="00A4328F"/>
    <w:rsid w:val="00A556A7"/>
    <w:rsid w:val="00A65A89"/>
    <w:rsid w:val="00A87940"/>
    <w:rsid w:val="00A94CCB"/>
    <w:rsid w:val="00AA058E"/>
    <w:rsid w:val="00AB0D7D"/>
    <w:rsid w:val="00AB1136"/>
    <w:rsid w:val="00AB3163"/>
    <w:rsid w:val="00AB6C5C"/>
    <w:rsid w:val="00AC2150"/>
    <w:rsid w:val="00AD0FE9"/>
    <w:rsid w:val="00AE4FB6"/>
    <w:rsid w:val="00AE7F4E"/>
    <w:rsid w:val="00AF0439"/>
    <w:rsid w:val="00AF316E"/>
    <w:rsid w:val="00B0736D"/>
    <w:rsid w:val="00B12EEF"/>
    <w:rsid w:val="00B23EC0"/>
    <w:rsid w:val="00B24BFD"/>
    <w:rsid w:val="00B40B55"/>
    <w:rsid w:val="00B46211"/>
    <w:rsid w:val="00B516BB"/>
    <w:rsid w:val="00B578F4"/>
    <w:rsid w:val="00B83FB3"/>
    <w:rsid w:val="00B86985"/>
    <w:rsid w:val="00B9247A"/>
    <w:rsid w:val="00B978F8"/>
    <w:rsid w:val="00BA13A2"/>
    <w:rsid w:val="00BA44A6"/>
    <w:rsid w:val="00BA598F"/>
    <w:rsid w:val="00BC244F"/>
    <w:rsid w:val="00BC29CF"/>
    <w:rsid w:val="00BD1325"/>
    <w:rsid w:val="00BD5B78"/>
    <w:rsid w:val="00BE0A44"/>
    <w:rsid w:val="00BE6048"/>
    <w:rsid w:val="00BF7B5E"/>
    <w:rsid w:val="00C101B9"/>
    <w:rsid w:val="00C173DF"/>
    <w:rsid w:val="00C23037"/>
    <w:rsid w:val="00C2793F"/>
    <w:rsid w:val="00C40DDD"/>
    <w:rsid w:val="00C423B5"/>
    <w:rsid w:val="00C458B0"/>
    <w:rsid w:val="00C641E9"/>
    <w:rsid w:val="00C71525"/>
    <w:rsid w:val="00C72335"/>
    <w:rsid w:val="00C723C2"/>
    <w:rsid w:val="00C940CD"/>
    <w:rsid w:val="00C9556E"/>
    <w:rsid w:val="00CD3F1F"/>
    <w:rsid w:val="00CE12BA"/>
    <w:rsid w:val="00CE32BD"/>
    <w:rsid w:val="00CE4101"/>
    <w:rsid w:val="00CE4DDE"/>
    <w:rsid w:val="00CE6815"/>
    <w:rsid w:val="00CE72AF"/>
    <w:rsid w:val="00CF5B24"/>
    <w:rsid w:val="00CF7053"/>
    <w:rsid w:val="00D001E3"/>
    <w:rsid w:val="00D004BE"/>
    <w:rsid w:val="00D115BF"/>
    <w:rsid w:val="00D14216"/>
    <w:rsid w:val="00D162B1"/>
    <w:rsid w:val="00D172F8"/>
    <w:rsid w:val="00D269C3"/>
    <w:rsid w:val="00D55D89"/>
    <w:rsid w:val="00D57C93"/>
    <w:rsid w:val="00D6688A"/>
    <w:rsid w:val="00D71A76"/>
    <w:rsid w:val="00D728A4"/>
    <w:rsid w:val="00D736B4"/>
    <w:rsid w:val="00D76CB2"/>
    <w:rsid w:val="00D80CA4"/>
    <w:rsid w:val="00D83259"/>
    <w:rsid w:val="00D83E90"/>
    <w:rsid w:val="00D87EE5"/>
    <w:rsid w:val="00DA4385"/>
    <w:rsid w:val="00DB1C4C"/>
    <w:rsid w:val="00DC7072"/>
    <w:rsid w:val="00DD6D23"/>
    <w:rsid w:val="00DD6D55"/>
    <w:rsid w:val="00E023B7"/>
    <w:rsid w:val="00E03B7E"/>
    <w:rsid w:val="00E04A92"/>
    <w:rsid w:val="00E07290"/>
    <w:rsid w:val="00E10701"/>
    <w:rsid w:val="00E270ED"/>
    <w:rsid w:val="00E30302"/>
    <w:rsid w:val="00E43B47"/>
    <w:rsid w:val="00E50805"/>
    <w:rsid w:val="00E52F91"/>
    <w:rsid w:val="00E56175"/>
    <w:rsid w:val="00E818DC"/>
    <w:rsid w:val="00E83248"/>
    <w:rsid w:val="00E91F67"/>
    <w:rsid w:val="00E93CA0"/>
    <w:rsid w:val="00EA3C1F"/>
    <w:rsid w:val="00EC2CC4"/>
    <w:rsid w:val="00EE74C4"/>
    <w:rsid w:val="00EF7FF5"/>
    <w:rsid w:val="00F015E1"/>
    <w:rsid w:val="00F067AA"/>
    <w:rsid w:val="00F06C07"/>
    <w:rsid w:val="00F313DF"/>
    <w:rsid w:val="00F34057"/>
    <w:rsid w:val="00F651D1"/>
    <w:rsid w:val="00F737D6"/>
    <w:rsid w:val="00F839CB"/>
    <w:rsid w:val="00FB089E"/>
    <w:rsid w:val="00FB2F12"/>
    <w:rsid w:val="00FB376F"/>
    <w:rsid w:val="00FC1FD2"/>
    <w:rsid w:val="00FC6271"/>
    <w:rsid w:val="00FD4023"/>
    <w:rsid w:val="00FD63CD"/>
    <w:rsid w:val="00FE14AC"/>
    <w:rsid w:val="00FE46ED"/>
    <w:rsid w:val="00FF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2F"/>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6E0C"/>
    <w:pPr>
      <w:keepNext/>
      <w:keepLines/>
      <w:numPr>
        <w:numId w:val="20"/>
      </w:numPr>
      <w:spacing w:before="200"/>
      <w:ind w:left="720" w:hanging="72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45"/>
      </w:numPr>
      <w:ind w:left="792"/>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2F"/>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6E0C"/>
    <w:pPr>
      <w:keepNext/>
      <w:keepLines/>
      <w:numPr>
        <w:numId w:val="20"/>
      </w:numPr>
      <w:spacing w:before="200"/>
      <w:ind w:left="720" w:hanging="72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45"/>
      </w:numPr>
      <w:ind w:left="792"/>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3014">
      <w:bodyDiv w:val="1"/>
      <w:marLeft w:val="0"/>
      <w:marRight w:val="0"/>
      <w:marTop w:val="0"/>
      <w:marBottom w:val="0"/>
      <w:divBdr>
        <w:top w:val="none" w:sz="0" w:space="0" w:color="auto"/>
        <w:left w:val="none" w:sz="0" w:space="0" w:color="auto"/>
        <w:bottom w:val="none" w:sz="0" w:space="0" w:color="auto"/>
        <w:right w:val="none" w:sz="0" w:space="0" w:color="auto"/>
      </w:divBdr>
    </w:div>
    <w:div w:id="708455230">
      <w:bodyDiv w:val="1"/>
      <w:marLeft w:val="0"/>
      <w:marRight w:val="0"/>
      <w:marTop w:val="0"/>
      <w:marBottom w:val="0"/>
      <w:divBdr>
        <w:top w:val="none" w:sz="0" w:space="0" w:color="auto"/>
        <w:left w:val="none" w:sz="0" w:space="0" w:color="auto"/>
        <w:bottom w:val="none" w:sz="0" w:space="0" w:color="auto"/>
        <w:right w:val="none" w:sz="0" w:space="0" w:color="auto"/>
      </w:divBdr>
    </w:div>
    <w:div w:id="796795521">
      <w:bodyDiv w:val="1"/>
      <w:marLeft w:val="0"/>
      <w:marRight w:val="0"/>
      <w:marTop w:val="0"/>
      <w:marBottom w:val="0"/>
      <w:divBdr>
        <w:top w:val="none" w:sz="0" w:space="0" w:color="auto"/>
        <w:left w:val="none" w:sz="0" w:space="0" w:color="auto"/>
        <w:bottom w:val="none" w:sz="0" w:space="0" w:color="auto"/>
        <w:right w:val="none" w:sz="0" w:space="0" w:color="auto"/>
      </w:divBdr>
    </w:div>
    <w:div w:id="1372613092">
      <w:bodyDiv w:val="1"/>
      <w:marLeft w:val="0"/>
      <w:marRight w:val="0"/>
      <w:marTop w:val="0"/>
      <w:marBottom w:val="0"/>
      <w:divBdr>
        <w:top w:val="none" w:sz="0" w:space="0" w:color="auto"/>
        <w:left w:val="none" w:sz="0" w:space="0" w:color="auto"/>
        <w:bottom w:val="none" w:sz="0" w:space="0" w:color="auto"/>
        <w:right w:val="none" w:sz="0" w:space="0" w:color="auto"/>
      </w:divBdr>
    </w:div>
    <w:div w:id="2092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20/347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w.cornell.edu/uscode/text/20/3412" TargetMode="External"/><Relationship Id="rId17" Type="http://schemas.openxmlformats.org/officeDocument/2006/relationships/hyperlink" Target="http://ocrdata.ed.gov" TargetMode="External"/><Relationship Id="rId2" Type="http://schemas.openxmlformats.org/officeDocument/2006/relationships/numbering" Target="numbering.xml"/><Relationship Id="rId16" Type="http://schemas.openxmlformats.org/officeDocument/2006/relationships/hyperlink" Target="http://www.law.cornell.edu/uscode/text/20/79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20/3411" TargetMode="External"/><Relationship Id="rId5" Type="http://schemas.openxmlformats.org/officeDocument/2006/relationships/settings" Target="settings.xml"/><Relationship Id="rId15" Type="http://schemas.openxmlformats.org/officeDocument/2006/relationships/hyperlink" Target="http://www.law.cornell.edu/uscode/text/20/7913" TargetMode="External"/><Relationship Id="rId10" Type="http://schemas.openxmlformats.org/officeDocument/2006/relationships/hyperlink" Target="http://www2.ed.gov/policy/rights/reg/ocr/index.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w.cornell.edu/uscode/text/20/3413" TargetMode="External"/><Relationship Id="rId14" Type="http://schemas.openxmlformats.org/officeDocument/2006/relationships/hyperlink" Target="http://www.law.cornell.edu/uscode/text/20/3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9A99-7E22-4EA6-90AD-115C8478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9738</Words>
  <Characters>55512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2015-05-13T20:47:00Z</cp:lastPrinted>
  <dcterms:created xsi:type="dcterms:W3CDTF">2015-09-08T15:03:00Z</dcterms:created>
  <dcterms:modified xsi:type="dcterms:W3CDTF">2015-09-08T15:03:00Z</dcterms:modified>
</cp:coreProperties>
</file>