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BD445" w14:textId="77777777" w:rsidR="00DE601B" w:rsidRPr="002E0F21" w:rsidRDefault="00DE601B">
      <w:pPr>
        <w:pStyle w:val="Heading4"/>
        <w:rPr>
          <w:rFonts w:ascii="Times New Roman" w:hAnsi="Times New Roman" w:cs="Times New Roman"/>
          <w:bCs/>
        </w:rPr>
      </w:pPr>
      <w:bookmarkStart w:id="0" w:name="_GoBack"/>
      <w:bookmarkEnd w:id="0"/>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14:paraId="1B1BD446" w14:textId="77777777" w:rsidR="00DE601B" w:rsidRPr="002E0F21" w:rsidRDefault="00DE601B">
      <w:pPr>
        <w:rPr>
          <w:rFonts w:ascii="Times New Roman" w:hAnsi="Times New Roman" w:cs="Times New Roman"/>
        </w:rPr>
      </w:pPr>
    </w:p>
    <w:p w14:paraId="1B1BD447" w14:textId="77777777" w:rsidR="00116F43" w:rsidRPr="002E0F21" w:rsidRDefault="00DE601B" w:rsidP="00116F43">
      <w:pPr>
        <w:spacing w:after="0" w:line="240" w:lineRule="auto"/>
        <w:jc w:val="center"/>
        <w:rPr>
          <w:rFonts w:ascii="Times New Roman" w:hAnsi="Times New Roman" w:cs="Times New Roman"/>
          <w:b/>
          <w:bCs/>
          <w:sz w:val="28"/>
        </w:rPr>
      </w:pPr>
      <w:r w:rsidRPr="002E0F21">
        <w:rPr>
          <w:rFonts w:ascii="Times New Roman" w:hAnsi="Times New Roman" w:cs="Times New Roman"/>
          <w:b/>
          <w:bCs/>
          <w:sz w:val="28"/>
        </w:rPr>
        <w:t>Annual Mandatory Collection of Elementary and Secondary</w:t>
      </w:r>
    </w:p>
    <w:p w14:paraId="1B1BD448" w14:textId="77777777" w:rsidR="00DE601B" w:rsidRPr="002E0F21" w:rsidRDefault="00DE601B" w:rsidP="00116F43">
      <w:pPr>
        <w:spacing w:after="0" w:line="240" w:lineRule="auto"/>
        <w:jc w:val="center"/>
        <w:rPr>
          <w:rFonts w:ascii="Times New Roman" w:hAnsi="Times New Roman" w:cs="Times New Roman"/>
          <w:b/>
          <w:bCs/>
          <w:noProof/>
          <w:sz w:val="28"/>
        </w:rPr>
      </w:pPr>
      <w:r w:rsidRPr="002E0F21">
        <w:rPr>
          <w:rFonts w:ascii="Times New Roman" w:hAnsi="Times New Roman" w:cs="Times New Roman"/>
          <w:b/>
          <w:bCs/>
          <w:sz w:val="28"/>
        </w:rPr>
        <w:t xml:space="preserve">Education Data </w:t>
      </w:r>
      <w:r w:rsidR="006C22E3" w:rsidRPr="002E0F21">
        <w:rPr>
          <w:rFonts w:ascii="Times New Roman" w:hAnsi="Times New Roman" w:cs="Times New Roman"/>
          <w:b/>
          <w:bCs/>
          <w:sz w:val="28"/>
        </w:rPr>
        <w:t>through</w:t>
      </w:r>
      <w:r w:rsidRPr="002E0F21">
        <w:rPr>
          <w:rFonts w:ascii="Times New Roman" w:hAnsi="Times New Roman" w:cs="Times New Roman"/>
          <w:b/>
          <w:bCs/>
          <w:sz w:val="28"/>
        </w:rPr>
        <w:t xml:space="preserve"> </w:t>
      </w:r>
      <w:r w:rsidRPr="002E0F21">
        <w:rPr>
          <w:rFonts w:ascii="Times New Roman" w:hAnsi="Times New Roman" w:cs="Times New Roman"/>
          <w:b/>
          <w:bCs/>
          <w:noProof/>
          <w:sz w:val="28"/>
        </w:rPr>
        <w:t>ED</w:t>
      </w:r>
      <w:r w:rsidRPr="002E0F21">
        <w:rPr>
          <w:rFonts w:ascii="Times New Roman" w:hAnsi="Times New Roman" w:cs="Times New Roman"/>
          <w:b/>
          <w:bCs/>
          <w:i/>
          <w:noProof/>
          <w:sz w:val="28"/>
        </w:rPr>
        <w:t>Facts</w:t>
      </w:r>
    </w:p>
    <w:p w14:paraId="1B1BD44B" w14:textId="77777777" w:rsidR="004405DC" w:rsidRPr="002E0F21" w:rsidRDefault="004405DC" w:rsidP="004405DC">
      <w:pPr>
        <w:jc w:val="center"/>
        <w:rPr>
          <w:rFonts w:ascii="Times New Roman" w:hAnsi="Times New Roman" w:cs="Times New Roman"/>
          <w:b/>
          <w:bCs/>
          <w:noProof/>
          <w:sz w:val="28"/>
        </w:rPr>
      </w:pPr>
    </w:p>
    <w:p w14:paraId="40F7A542" w14:textId="078B2FA2" w:rsidR="0065287B" w:rsidRDefault="00FF6B1D" w:rsidP="004405DC">
      <w:pPr>
        <w:jc w:val="center"/>
        <w:rPr>
          <w:rFonts w:ascii="Times New Roman" w:hAnsi="Times New Roman" w:cs="Times New Roman"/>
          <w:b/>
          <w:bCs/>
          <w:noProof/>
          <w:sz w:val="28"/>
        </w:rPr>
      </w:pPr>
      <w:r>
        <w:rPr>
          <w:rFonts w:ascii="Times New Roman" w:hAnsi="Times New Roman" w:cs="Times New Roman"/>
          <w:b/>
          <w:bCs/>
          <w:noProof/>
          <w:sz w:val="28"/>
        </w:rPr>
        <w:t>February</w:t>
      </w:r>
      <w:r w:rsidR="005339A2">
        <w:rPr>
          <w:rFonts w:ascii="Times New Roman" w:hAnsi="Times New Roman" w:cs="Times New Roman"/>
          <w:b/>
          <w:bCs/>
          <w:noProof/>
          <w:sz w:val="28"/>
        </w:rPr>
        <w:t xml:space="preserve"> 2016</w:t>
      </w:r>
    </w:p>
    <w:p w14:paraId="1B1BD44C" w14:textId="77777777" w:rsidR="004405DC" w:rsidRPr="002E0F21" w:rsidRDefault="004405DC" w:rsidP="004405DC">
      <w:pPr>
        <w:pStyle w:val="Title"/>
        <w:pBdr>
          <w:top w:val="dotted" w:sz="2" w:space="0" w:color="632423" w:themeColor="accent2" w:themeShade="80"/>
        </w:pBdr>
        <w:rPr>
          <w:rStyle w:val="BookTitle"/>
          <w:rFonts w:ascii="Times New Roman" w:hAnsi="Times New Roman" w:cs="Times New Roman"/>
        </w:rPr>
      </w:pPr>
      <w:r w:rsidRPr="002E0F21">
        <w:rPr>
          <w:rStyle w:val="BookTitle"/>
          <w:rFonts w:ascii="Times New Roman" w:hAnsi="Times New Roman" w:cs="Times New Roman"/>
        </w:rPr>
        <w:t>Attachment</w:t>
      </w:r>
      <w:r w:rsidR="004256C6" w:rsidRPr="002E0F21">
        <w:rPr>
          <w:rStyle w:val="BookTitle"/>
          <w:rFonts w:ascii="Times New Roman" w:hAnsi="Times New Roman" w:cs="Times New Roman"/>
        </w:rPr>
        <w:t xml:space="preserve"> D</w:t>
      </w:r>
    </w:p>
    <w:p w14:paraId="1B1BD44D" w14:textId="77777777" w:rsidR="004405DC" w:rsidRPr="002E0F21" w:rsidRDefault="004405DC" w:rsidP="004405DC">
      <w:pPr>
        <w:rPr>
          <w:rFonts w:ascii="Times New Roman" w:hAnsi="Times New Roman" w:cs="Times New Roman"/>
          <w:sz w:val="24"/>
        </w:rPr>
      </w:pPr>
    </w:p>
    <w:p w14:paraId="1B1BD44E" w14:textId="77777777" w:rsidR="00DE601B" w:rsidRPr="002E0F21" w:rsidRDefault="00DE601B">
      <w:pPr>
        <w:rPr>
          <w:rFonts w:ascii="Times New Roman" w:hAnsi="Times New Roman" w:cs="Times New Roman"/>
        </w:rPr>
      </w:pPr>
    </w:p>
    <w:p w14:paraId="1B1BD44F" w14:textId="77777777" w:rsidR="00DE601B" w:rsidRPr="002E0F21" w:rsidRDefault="00DE601B">
      <w:pPr>
        <w:rPr>
          <w:rFonts w:ascii="Times New Roman" w:hAnsi="Times New Roman" w:cs="Times New Roman"/>
        </w:rPr>
      </w:pPr>
    </w:p>
    <w:p w14:paraId="1B1BD450" w14:textId="77777777" w:rsidR="00DE601B" w:rsidRPr="002E0F21" w:rsidRDefault="00DE601B">
      <w:pPr>
        <w:rPr>
          <w:rFonts w:ascii="Times New Roman" w:hAnsi="Times New Roman" w:cs="Times New Roman"/>
        </w:rPr>
      </w:pPr>
    </w:p>
    <w:p w14:paraId="1B1BD451" w14:textId="64C8654F" w:rsidR="004405DC" w:rsidRPr="002E0F21" w:rsidRDefault="00D32AC8" w:rsidP="004405DC">
      <w:pPr>
        <w:pStyle w:val="BodyText"/>
        <w:spacing w:after="0" w:line="240" w:lineRule="auto"/>
        <w:jc w:val="center"/>
        <w:rPr>
          <w:rFonts w:ascii="Times New Roman" w:hAnsi="Times New Roman" w:cs="Times New Roman"/>
          <w:b/>
          <w:bCs/>
          <w:szCs w:val="72"/>
        </w:rPr>
      </w:pPr>
      <w:r w:rsidRPr="002E0F21">
        <w:rPr>
          <w:rFonts w:ascii="Times New Roman" w:hAnsi="Times New Roman" w:cs="Times New Roman"/>
          <w:b/>
          <w:bCs/>
          <w:szCs w:val="72"/>
        </w:rPr>
        <w:t>ED</w:t>
      </w:r>
      <w:r w:rsidRPr="002E0F21">
        <w:rPr>
          <w:rFonts w:ascii="Times New Roman" w:hAnsi="Times New Roman" w:cs="Times New Roman"/>
          <w:b/>
          <w:bCs/>
          <w:i/>
          <w:szCs w:val="72"/>
        </w:rPr>
        <w:t>Facts</w:t>
      </w:r>
      <w:r w:rsidRPr="002E0F21">
        <w:rPr>
          <w:rFonts w:ascii="Times New Roman" w:hAnsi="Times New Roman" w:cs="Times New Roman"/>
          <w:b/>
          <w:bCs/>
          <w:szCs w:val="72"/>
        </w:rPr>
        <w:t xml:space="preserve"> Data Set</w:t>
      </w:r>
      <w:r w:rsidR="00BF6102" w:rsidRPr="00BF6102">
        <w:t xml:space="preserve"> </w:t>
      </w:r>
      <w:r w:rsidR="00BF6102" w:rsidRPr="00BF6102">
        <w:rPr>
          <w:rFonts w:ascii="Times New Roman" w:hAnsi="Times New Roman" w:cs="Times New Roman"/>
          <w:b/>
          <w:bCs/>
          <w:szCs w:val="72"/>
        </w:rPr>
        <w:t>for School Years 2016-17, 2017-18, and 2018-19</w:t>
      </w:r>
      <w:r w:rsidR="00BF6102">
        <w:rPr>
          <w:rFonts w:ascii="Times New Roman" w:hAnsi="Times New Roman" w:cs="Times New Roman"/>
          <w:b/>
          <w:bCs/>
          <w:szCs w:val="72"/>
        </w:rPr>
        <w:t>:</w:t>
      </w:r>
    </w:p>
    <w:p w14:paraId="1B1BD452" w14:textId="77777777" w:rsidR="00DE601B" w:rsidRDefault="00D13F9D" w:rsidP="004405DC">
      <w:pPr>
        <w:pStyle w:val="BodyText"/>
        <w:spacing w:after="0" w:line="240" w:lineRule="auto"/>
        <w:jc w:val="center"/>
        <w:rPr>
          <w:rFonts w:ascii="Times New Roman" w:hAnsi="Times New Roman" w:cs="Times New Roman"/>
          <w:b/>
          <w:bCs/>
          <w:szCs w:val="72"/>
        </w:rPr>
      </w:pPr>
      <w:r w:rsidRPr="002E0F21">
        <w:rPr>
          <w:rFonts w:ascii="Times New Roman" w:hAnsi="Times New Roman" w:cs="Times New Roman"/>
          <w:b/>
          <w:bCs/>
          <w:szCs w:val="72"/>
        </w:rPr>
        <w:t>Directed Questions</w:t>
      </w:r>
    </w:p>
    <w:p w14:paraId="1575A476" w14:textId="73917875" w:rsidR="00F367A3" w:rsidRPr="002E0F21" w:rsidRDefault="00F367A3" w:rsidP="004405DC">
      <w:pPr>
        <w:pStyle w:val="BodyText"/>
        <w:spacing w:after="0" w:line="240" w:lineRule="auto"/>
        <w:jc w:val="center"/>
        <w:rPr>
          <w:rFonts w:ascii="Times New Roman" w:hAnsi="Times New Roman" w:cs="Times New Roman"/>
          <w:b/>
          <w:bCs/>
          <w:szCs w:val="72"/>
        </w:rPr>
      </w:pPr>
      <w:r>
        <w:rPr>
          <w:rFonts w:ascii="Times New Roman" w:hAnsi="Times New Roman" w:cs="Times New Roman"/>
          <w:b/>
          <w:bCs/>
          <w:szCs w:val="72"/>
        </w:rPr>
        <w:t>(60 and 30 day Comment Periods)</w:t>
      </w:r>
    </w:p>
    <w:p w14:paraId="1B1BD453" w14:textId="77777777" w:rsidR="000E28ED" w:rsidRPr="002E0F21" w:rsidRDefault="000E28ED" w:rsidP="000E28ED">
      <w:pPr>
        <w:spacing w:after="0"/>
        <w:rPr>
          <w:rFonts w:ascii="Times New Roman" w:hAnsi="Times New Roman" w:cs="Times New Roman"/>
        </w:rPr>
      </w:pPr>
    </w:p>
    <w:p w14:paraId="1B1BD454" w14:textId="77777777" w:rsidR="000E28ED" w:rsidRPr="002E0F21" w:rsidRDefault="000E28ED" w:rsidP="000E28ED">
      <w:pPr>
        <w:pStyle w:val="Heading1"/>
        <w:jc w:val="left"/>
        <w:rPr>
          <w:rFonts w:ascii="Times New Roman" w:hAnsi="Times New Roman" w:cs="Times New Roman"/>
          <w:sz w:val="2"/>
          <w:szCs w:val="2"/>
        </w:rPr>
      </w:pPr>
    </w:p>
    <w:p w14:paraId="1B1BD455" w14:textId="77777777" w:rsidR="000E28ED" w:rsidRPr="002E0F21" w:rsidRDefault="000E28ED" w:rsidP="000E28ED">
      <w:pPr>
        <w:spacing w:after="0"/>
        <w:rPr>
          <w:rFonts w:ascii="Times New Roman" w:hAnsi="Times New Roman" w:cs="Times New Roman"/>
        </w:rPr>
        <w:sectPr w:rsidR="000E28ED" w:rsidRPr="002E0F21" w:rsidSect="000E28ED">
          <w:type w:val="continuous"/>
          <w:pgSz w:w="12240" w:h="15840"/>
          <w:pgMar w:top="1770" w:right="1440" w:bottom="1440" w:left="1440" w:header="720" w:footer="720" w:gutter="0"/>
          <w:cols w:space="720"/>
        </w:sectPr>
      </w:pPr>
    </w:p>
    <w:p w14:paraId="1B1BD456" w14:textId="77777777" w:rsidR="00DE601B" w:rsidRPr="002E0F21" w:rsidRDefault="00DE601B">
      <w:pPr>
        <w:rPr>
          <w:rFonts w:ascii="Times New Roman" w:hAnsi="Times New Roman" w:cs="Times New Roman"/>
          <w:b/>
          <w:bCs/>
        </w:rPr>
      </w:pPr>
    </w:p>
    <w:p w14:paraId="1B1BD457" w14:textId="77777777" w:rsidR="00DE601B" w:rsidRPr="002E0F21" w:rsidRDefault="00023085" w:rsidP="00321969">
      <w:pPr>
        <w:rPr>
          <w:rFonts w:ascii="Times New Roman" w:hAnsi="Times New Roman" w:cs="Times New Roman"/>
          <w:sz w:val="2"/>
          <w:szCs w:val="2"/>
        </w:rPr>
      </w:pPr>
      <w:r w:rsidRPr="002E0F21">
        <w:rPr>
          <w:rFonts w:ascii="Times New Roman" w:hAnsi="Times New Roman" w:cs="Times New Roman"/>
          <w:b/>
          <w:bCs/>
        </w:rPr>
        <w:br w:type="page"/>
      </w:r>
      <w:bookmarkStart w:id="1" w:name="_Toc104007339"/>
    </w:p>
    <w:p w14:paraId="166D20D1" w14:textId="2EC7037C" w:rsidR="00F367A3" w:rsidRPr="00F367A3" w:rsidRDefault="00F367A3">
      <w:pPr>
        <w:pStyle w:val="Heading1"/>
        <w:rPr>
          <w:rFonts w:ascii="Times New Roman" w:hAnsi="Times New Roman" w:cs="Times New Roman"/>
          <w:b/>
          <w:sz w:val="40"/>
          <w:szCs w:val="40"/>
        </w:rPr>
      </w:pPr>
      <w:bookmarkStart w:id="2" w:name="_Toc133652879"/>
      <w:r w:rsidRPr="00F367A3">
        <w:rPr>
          <w:rFonts w:ascii="Times New Roman" w:hAnsi="Times New Roman" w:cs="Times New Roman"/>
          <w:b/>
          <w:sz w:val="40"/>
          <w:szCs w:val="40"/>
        </w:rPr>
        <w:lastRenderedPageBreak/>
        <w:t>60-day Comment Period</w:t>
      </w:r>
    </w:p>
    <w:p w14:paraId="1B1BD458" w14:textId="77777777" w:rsidR="00DE601B" w:rsidRPr="002E0F21" w:rsidRDefault="00023085">
      <w:pPr>
        <w:pStyle w:val="Heading1"/>
        <w:rPr>
          <w:rFonts w:ascii="Times New Roman" w:hAnsi="Times New Roman" w:cs="Times New Roman"/>
          <w:b/>
          <w:sz w:val="32"/>
          <w:szCs w:val="32"/>
        </w:rPr>
      </w:pPr>
      <w:r w:rsidRPr="002E0F21">
        <w:rPr>
          <w:rFonts w:ascii="Times New Roman" w:hAnsi="Times New Roman" w:cs="Times New Roman"/>
          <w:b/>
          <w:sz w:val="32"/>
          <w:szCs w:val="32"/>
        </w:rPr>
        <w:t>Introduction</w:t>
      </w:r>
      <w:bookmarkEnd w:id="2"/>
    </w:p>
    <w:p w14:paraId="48277AB4" w14:textId="77777777" w:rsidR="005C346E" w:rsidRDefault="00470181" w:rsidP="00116F43">
      <w:pPr>
        <w:spacing w:after="0" w:line="240" w:lineRule="auto"/>
        <w:rPr>
          <w:rFonts w:ascii="Times New Roman" w:hAnsi="Times New Roman" w:cs="Times New Roman"/>
          <w:sz w:val="24"/>
          <w:szCs w:val="24"/>
        </w:rPr>
      </w:pPr>
      <w:r w:rsidRPr="002E0F21">
        <w:rPr>
          <w:rFonts w:ascii="Times New Roman" w:hAnsi="Times New Roman" w:cs="Times New Roman"/>
          <w:sz w:val="24"/>
          <w:szCs w:val="24"/>
        </w:rPr>
        <w:t xml:space="preserve">This </w:t>
      </w:r>
      <w:r w:rsidR="001141AB" w:rsidRPr="002E0F21">
        <w:rPr>
          <w:rFonts w:ascii="Times New Roman" w:hAnsi="Times New Roman" w:cs="Times New Roman"/>
          <w:sz w:val="24"/>
          <w:szCs w:val="24"/>
        </w:rPr>
        <w:t>attachment contains</w:t>
      </w:r>
      <w:r w:rsidR="00690C5C" w:rsidRPr="002E0F21">
        <w:rPr>
          <w:rFonts w:ascii="Times New Roman" w:hAnsi="Times New Roman" w:cs="Times New Roman"/>
          <w:sz w:val="24"/>
          <w:szCs w:val="24"/>
        </w:rPr>
        <w:t xml:space="preserve"> </w:t>
      </w:r>
      <w:r w:rsidR="005C346E">
        <w:rPr>
          <w:rFonts w:ascii="Times New Roman" w:hAnsi="Times New Roman" w:cs="Times New Roman"/>
          <w:sz w:val="24"/>
          <w:szCs w:val="24"/>
        </w:rPr>
        <w:t xml:space="preserve">specific </w:t>
      </w:r>
      <w:r w:rsidR="00690C5C" w:rsidRPr="002E0F21">
        <w:rPr>
          <w:rFonts w:ascii="Times New Roman" w:hAnsi="Times New Roman" w:cs="Times New Roman"/>
          <w:sz w:val="24"/>
          <w:szCs w:val="24"/>
        </w:rPr>
        <w:t>topics</w:t>
      </w:r>
      <w:r w:rsidR="004F1E88" w:rsidRPr="002E0F21">
        <w:rPr>
          <w:rFonts w:ascii="Times New Roman" w:hAnsi="Times New Roman" w:cs="Times New Roman"/>
          <w:sz w:val="24"/>
          <w:szCs w:val="24"/>
        </w:rPr>
        <w:t xml:space="preserve"> </w:t>
      </w:r>
      <w:r w:rsidR="008218CA" w:rsidRPr="002E0F21">
        <w:rPr>
          <w:rFonts w:ascii="Times New Roman" w:hAnsi="Times New Roman" w:cs="Times New Roman"/>
          <w:sz w:val="24"/>
          <w:szCs w:val="24"/>
        </w:rPr>
        <w:t xml:space="preserve">for which </w:t>
      </w:r>
      <w:r w:rsidR="004F1E88" w:rsidRPr="002E0F21">
        <w:rPr>
          <w:rFonts w:ascii="Times New Roman" w:hAnsi="Times New Roman" w:cs="Times New Roman"/>
          <w:sz w:val="24"/>
          <w:szCs w:val="24"/>
        </w:rPr>
        <w:t>ED would like to obtain</w:t>
      </w:r>
      <w:r w:rsidR="00B20D3E" w:rsidRPr="002E0F21">
        <w:rPr>
          <w:rFonts w:ascii="Times New Roman" w:hAnsi="Times New Roman" w:cs="Times New Roman"/>
          <w:sz w:val="24"/>
          <w:szCs w:val="24"/>
        </w:rPr>
        <w:t xml:space="preserve"> input from data submitters and stakeholders.  Please note that in addition to these specific questions, </w:t>
      </w:r>
      <w:r w:rsidR="00512FFC" w:rsidRPr="002E0F21">
        <w:rPr>
          <w:rFonts w:ascii="Times New Roman" w:hAnsi="Times New Roman" w:cs="Times New Roman"/>
          <w:sz w:val="24"/>
          <w:szCs w:val="24"/>
        </w:rPr>
        <w:t>p</w:t>
      </w:r>
      <w:r w:rsidR="00690C5C" w:rsidRPr="002E0F21">
        <w:rPr>
          <w:rFonts w:ascii="Times New Roman" w:hAnsi="Times New Roman" w:cs="Times New Roman"/>
          <w:sz w:val="24"/>
          <w:szCs w:val="24"/>
        </w:rPr>
        <w:t xml:space="preserve">ublic comments are </w:t>
      </w:r>
      <w:r w:rsidR="00116F43" w:rsidRPr="002E0F21">
        <w:rPr>
          <w:rFonts w:ascii="Times New Roman" w:hAnsi="Times New Roman" w:cs="Times New Roman"/>
          <w:sz w:val="24"/>
          <w:szCs w:val="24"/>
        </w:rPr>
        <w:t>encouraged</w:t>
      </w:r>
      <w:r w:rsidR="00690C5C" w:rsidRPr="002E0F21">
        <w:rPr>
          <w:rFonts w:ascii="Times New Roman" w:hAnsi="Times New Roman" w:cs="Times New Roman"/>
          <w:sz w:val="24"/>
          <w:szCs w:val="24"/>
        </w:rPr>
        <w:t xml:space="preserve"> on all parts of </w:t>
      </w:r>
      <w:r w:rsidR="00B1101D" w:rsidRPr="002E0F21">
        <w:rPr>
          <w:rFonts w:ascii="Times New Roman" w:hAnsi="Times New Roman" w:cs="Times New Roman"/>
          <w:sz w:val="24"/>
          <w:szCs w:val="24"/>
        </w:rPr>
        <w:t>the</w:t>
      </w:r>
      <w:r w:rsidR="00690C5C" w:rsidRPr="002E0F21">
        <w:rPr>
          <w:rFonts w:ascii="Times New Roman" w:hAnsi="Times New Roman" w:cs="Times New Roman"/>
          <w:sz w:val="24"/>
          <w:szCs w:val="24"/>
        </w:rPr>
        <w:t xml:space="preserve"> </w:t>
      </w:r>
      <w:r w:rsidR="00B20D3E" w:rsidRPr="002E0F21">
        <w:rPr>
          <w:rFonts w:ascii="Times New Roman" w:hAnsi="Times New Roman" w:cs="Times New Roman"/>
          <w:sz w:val="24"/>
          <w:szCs w:val="24"/>
        </w:rPr>
        <w:t>ED</w:t>
      </w:r>
      <w:r w:rsidR="00B20D3E" w:rsidRPr="002E0F21">
        <w:rPr>
          <w:rFonts w:ascii="Times New Roman" w:hAnsi="Times New Roman" w:cs="Times New Roman"/>
          <w:i/>
          <w:sz w:val="24"/>
          <w:szCs w:val="24"/>
        </w:rPr>
        <w:t>Facts</w:t>
      </w:r>
      <w:r w:rsidR="00B20D3E" w:rsidRPr="002E0F21">
        <w:rPr>
          <w:rFonts w:ascii="Times New Roman" w:hAnsi="Times New Roman" w:cs="Times New Roman"/>
          <w:sz w:val="24"/>
          <w:szCs w:val="24"/>
        </w:rPr>
        <w:t xml:space="preserve"> clearance </w:t>
      </w:r>
      <w:r w:rsidR="00690C5C" w:rsidRPr="002E0F21">
        <w:rPr>
          <w:rFonts w:ascii="Times New Roman" w:hAnsi="Times New Roman" w:cs="Times New Roman"/>
          <w:sz w:val="24"/>
          <w:szCs w:val="24"/>
        </w:rPr>
        <w:t>package</w:t>
      </w:r>
      <w:r w:rsidR="00B20D3E" w:rsidRPr="002E0F21">
        <w:rPr>
          <w:rFonts w:ascii="Times New Roman" w:hAnsi="Times New Roman" w:cs="Times New Roman"/>
          <w:sz w:val="24"/>
          <w:szCs w:val="24"/>
        </w:rPr>
        <w:t xml:space="preserve">, and particularly the changes proposed in Attachment C. </w:t>
      </w:r>
      <w:r w:rsidR="005C346E">
        <w:rPr>
          <w:rFonts w:ascii="Times New Roman" w:hAnsi="Times New Roman" w:cs="Times New Roman"/>
          <w:sz w:val="24"/>
          <w:szCs w:val="24"/>
        </w:rPr>
        <w:t xml:space="preserve"> ED is interested in knowing the extent to which all proposed new data groups in Attachment C are currently available from existing data systems within the SEA.  </w:t>
      </w:r>
    </w:p>
    <w:p w14:paraId="34AAF1B3" w14:textId="77777777" w:rsidR="005C346E" w:rsidRDefault="005C346E" w:rsidP="00116F43">
      <w:pPr>
        <w:spacing w:after="0" w:line="240" w:lineRule="auto"/>
        <w:rPr>
          <w:rFonts w:ascii="Times New Roman" w:hAnsi="Times New Roman" w:cs="Times New Roman"/>
          <w:sz w:val="24"/>
          <w:szCs w:val="24"/>
        </w:rPr>
      </w:pPr>
    </w:p>
    <w:p w14:paraId="1B1BD45B" w14:textId="5DBBA080" w:rsidR="00331C18" w:rsidRPr="002E0F21" w:rsidRDefault="00116F43" w:rsidP="00116F43">
      <w:pPr>
        <w:spacing w:after="0" w:line="240" w:lineRule="auto"/>
        <w:rPr>
          <w:rFonts w:ascii="Times New Roman" w:hAnsi="Times New Roman" w:cs="Times New Roman"/>
          <w:sz w:val="24"/>
          <w:szCs w:val="24"/>
        </w:rPr>
      </w:pPr>
      <w:r w:rsidRPr="002E0F21">
        <w:rPr>
          <w:rFonts w:ascii="Times New Roman" w:hAnsi="Times New Roman" w:cs="Times New Roman"/>
          <w:sz w:val="24"/>
          <w:szCs w:val="24"/>
        </w:rPr>
        <w:t xml:space="preserve">When providing </w:t>
      </w:r>
      <w:r w:rsidR="002E0F21">
        <w:rPr>
          <w:rFonts w:ascii="Times New Roman" w:hAnsi="Times New Roman" w:cs="Times New Roman"/>
          <w:sz w:val="24"/>
          <w:szCs w:val="24"/>
        </w:rPr>
        <w:t xml:space="preserve">responses to the </w:t>
      </w:r>
      <w:r w:rsidR="005C346E">
        <w:rPr>
          <w:rFonts w:ascii="Times New Roman" w:hAnsi="Times New Roman" w:cs="Times New Roman"/>
          <w:sz w:val="24"/>
          <w:szCs w:val="24"/>
        </w:rPr>
        <w:t xml:space="preserve">directed </w:t>
      </w:r>
      <w:r w:rsidR="00B20D3E" w:rsidRPr="002E0F21">
        <w:rPr>
          <w:rFonts w:ascii="Times New Roman" w:hAnsi="Times New Roman" w:cs="Times New Roman"/>
          <w:sz w:val="24"/>
          <w:szCs w:val="24"/>
        </w:rPr>
        <w:t>questions</w:t>
      </w:r>
      <w:r w:rsidR="005C346E">
        <w:rPr>
          <w:rFonts w:ascii="Times New Roman" w:hAnsi="Times New Roman" w:cs="Times New Roman"/>
          <w:sz w:val="24"/>
          <w:szCs w:val="24"/>
        </w:rPr>
        <w:t xml:space="preserve"> in this Attachment</w:t>
      </w:r>
      <w:r w:rsidR="00B20D3E" w:rsidRPr="002E0F21">
        <w:rPr>
          <w:rFonts w:ascii="Times New Roman" w:hAnsi="Times New Roman" w:cs="Times New Roman"/>
          <w:sz w:val="24"/>
          <w:szCs w:val="24"/>
        </w:rPr>
        <w:t>, please include the question number. References in this document to “FS” followed by three digits indicate the number of an ED</w:t>
      </w:r>
      <w:r w:rsidR="00B20D3E" w:rsidRPr="002E0F21">
        <w:rPr>
          <w:rFonts w:ascii="Times New Roman" w:hAnsi="Times New Roman" w:cs="Times New Roman"/>
          <w:i/>
          <w:sz w:val="24"/>
          <w:szCs w:val="24"/>
        </w:rPr>
        <w:t>Facts</w:t>
      </w:r>
      <w:r w:rsidR="00B20D3E" w:rsidRPr="002E0F21">
        <w:rPr>
          <w:rFonts w:ascii="Times New Roman" w:hAnsi="Times New Roman" w:cs="Times New Roman"/>
          <w:sz w:val="24"/>
          <w:szCs w:val="24"/>
        </w:rPr>
        <w:t xml:space="preserve"> file</w:t>
      </w:r>
      <w:r w:rsidR="00967332">
        <w:rPr>
          <w:rFonts w:ascii="Times New Roman" w:hAnsi="Times New Roman" w:cs="Times New Roman"/>
          <w:sz w:val="24"/>
          <w:szCs w:val="24"/>
        </w:rPr>
        <w:t xml:space="preserve"> specification</w:t>
      </w:r>
      <w:r w:rsidR="00B20D3E" w:rsidRPr="002E0F21">
        <w:rPr>
          <w:rFonts w:ascii="Times New Roman" w:hAnsi="Times New Roman" w:cs="Times New Roman"/>
          <w:sz w:val="24"/>
          <w:szCs w:val="24"/>
        </w:rPr>
        <w:t xml:space="preserve">. </w:t>
      </w:r>
      <w:r w:rsidR="00331C18" w:rsidRPr="002E0F21">
        <w:rPr>
          <w:rFonts w:ascii="Times New Roman" w:hAnsi="Times New Roman" w:cs="Times New Roman"/>
          <w:sz w:val="24"/>
          <w:szCs w:val="24"/>
        </w:rPr>
        <w:t>“DG” followed by two or three digits is the identification number of an ED</w:t>
      </w:r>
      <w:r w:rsidR="00331C18" w:rsidRPr="002E0F21">
        <w:rPr>
          <w:rFonts w:ascii="Times New Roman" w:hAnsi="Times New Roman" w:cs="Times New Roman"/>
          <w:i/>
          <w:sz w:val="24"/>
          <w:szCs w:val="24"/>
        </w:rPr>
        <w:t xml:space="preserve">Facts </w:t>
      </w:r>
      <w:r w:rsidR="00331C18" w:rsidRPr="002E0F21">
        <w:rPr>
          <w:rFonts w:ascii="Times New Roman" w:hAnsi="Times New Roman" w:cs="Times New Roman"/>
          <w:sz w:val="24"/>
          <w:szCs w:val="24"/>
        </w:rPr>
        <w:t>data group.</w:t>
      </w:r>
    </w:p>
    <w:p w14:paraId="1B1BD45C" w14:textId="77777777" w:rsidR="00116F43" w:rsidRPr="002E0F21" w:rsidRDefault="00116F43" w:rsidP="00116F43">
      <w:pPr>
        <w:spacing w:after="0" w:line="240" w:lineRule="auto"/>
        <w:rPr>
          <w:rFonts w:ascii="Times New Roman" w:hAnsi="Times New Roman" w:cs="Times New Roman"/>
          <w:sz w:val="24"/>
          <w:szCs w:val="24"/>
        </w:rPr>
      </w:pPr>
    </w:p>
    <w:p w14:paraId="1B1BD460" w14:textId="77777777" w:rsidR="008907AC" w:rsidRPr="002E0F21" w:rsidRDefault="00690C5C" w:rsidP="00FE3F0E">
      <w:pPr>
        <w:pStyle w:val="Heading1"/>
        <w:rPr>
          <w:rFonts w:ascii="Times New Roman" w:hAnsi="Times New Roman" w:cs="Times New Roman"/>
          <w:b/>
          <w:sz w:val="32"/>
          <w:szCs w:val="32"/>
        </w:rPr>
      </w:pPr>
      <w:bookmarkStart w:id="3" w:name="_Toc104007340"/>
      <w:bookmarkEnd w:id="1"/>
      <w:r w:rsidRPr="002E0F21">
        <w:rPr>
          <w:rFonts w:ascii="Times New Roman" w:hAnsi="Times New Roman" w:cs="Times New Roman"/>
          <w:b/>
          <w:sz w:val="32"/>
          <w:szCs w:val="32"/>
        </w:rPr>
        <w:t>Directed Questions</w:t>
      </w:r>
    </w:p>
    <w:bookmarkEnd w:id="3"/>
    <w:p w14:paraId="4C512575" w14:textId="6016E027" w:rsidR="006D2DDB" w:rsidRDefault="006D2DDB" w:rsidP="007350F0">
      <w:pPr>
        <w:rPr>
          <w:rFonts w:ascii="Times New Roman" w:hAnsi="Times New Roman" w:cs="Times New Roman"/>
          <w:sz w:val="24"/>
        </w:rPr>
      </w:pPr>
      <w:r>
        <w:rPr>
          <w:rFonts w:ascii="Times New Roman" w:hAnsi="Times New Roman" w:cs="Times New Roman"/>
          <w:sz w:val="24"/>
        </w:rPr>
        <w:t>DIRECTORY</w:t>
      </w:r>
    </w:p>
    <w:p w14:paraId="065D6E33" w14:textId="77777777" w:rsidR="006D2DDB" w:rsidRDefault="007350F0" w:rsidP="006D2DDB">
      <w:pPr>
        <w:rPr>
          <w:rFonts w:ascii="Times New Roman" w:hAnsi="Times New Roman" w:cs="Times New Roman"/>
          <w:sz w:val="24"/>
        </w:rPr>
      </w:pPr>
      <w:r w:rsidRPr="007350F0">
        <w:rPr>
          <w:rFonts w:ascii="Times New Roman" w:hAnsi="Times New Roman" w:cs="Times New Roman"/>
          <w:sz w:val="24"/>
        </w:rPr>
        <w:t xml:space="preserve">The directory is explained in </w:t>
      </w:r>
      <w:r w:rsidR="006D2DDB">
        <w:rPr>
          <w:rFonts w:ascii="Times New Roman" w:hAnsi="Times New Roman" w:cs="Times New Roman"/>
          <w:sz w:val="24"/>
        </w:rPr>
        <w:t xml:space="preserve">detail in </w:t>
      </w:r>
      <w:r w:rsidRPr="007350F0">
        <w:rPr>
          <w:rFonts w:ascii="Times New Roman" w:hAnsi="Times New Roman" w:cs="Times New Roman"/>
          <w:sz w:val="24"/>
        </w:rPr>
        <w:t>Attachment B-2.</w:t>
      </w:r>
    </w:p>
    <w:p w14:paraId="173B3D37" w14:textId="4ED97DDF" w:rsidR="0076392D" w:rsidRPr="006D2DDB" w:rsidRDefault="0076392D" w:rsidP="00F55AD9">
      <w:pPr>
        <w:pStyle w:val="ListParagraph"/>
        <w:numPr>
          <w:ilvl w:val="0"/>
          <w:numId w:val="32"/>
        </w:numPr>
        <w:rPr>
          <w:rFonts w:ascii="Times New Roman" w:hAnsi="Times New Roman" w:cs="Times New Roman"/>
          <w:sz w:val="24"/>
        </w:rPr>
      </w:pPr>
      <w:r w:rsidRPr="006D2DDB">
        <w:rPr>
          <w:rFonts w:ascii="Times New Roman" w:hAnsi="Times New Roman" w:cs="Times New Roman"/>
          <w:sz w:val="24"/>
        </w:rPr>
        <w:t xml:space="preserve">LEA File – </w:t>
      </w:r>
      <w:r w:rsidR="002F5DE0" w:rsidRPr="006D2DDB">
        <w:rPr>
          <w:rFonts w:ascii="Times New Roman" w:hAnsi="Times New Roman" w:cs="Times New Roman"/>
          <w:sz w:val="24"/>
        </w:rPr>
        <w:t>The approach to explaining what education units are reported in the LEA file has been changed from focusing on a definition of LEA to focusing on the various types of LEAs.  Will this approach</w:t>
      </w:r>
      <w:r w:rsidR="008025B4" w:rsidRPr="006D2DDB">
        <w:rPr>
          <w:rFonts w:ascii="Times New Roman" w:hAnsi="Times New Roman" w:cs="Times New Roman"/>
          <w:sz w:val="24"/>
        </w:rPr>
        <w:t xml:space="preserve"> assist SEAs in </w:t>
      </w:r>
      <w:r w:rsidR="002F5DE0" w:rsidRPr="006D2DDB">
        <w:rPr>
          <w:rFonts w:ascii="Times New Roman" w:hAnsi="Times New Roman" w:cs="Times New Roman"/>
          <w:sz w:val="24"/>
        </w:rPr>
        <w:t>captur</w:t>
      </w:r>
      <w:r w:rsidR="008025B4" w:rsidRPr="006D2DDB">
        <w:rPr>
          <w:rFonts w:ascii="Times New Roman" w:hAnsi="Times New Roman" w:cs="Times New Roman"/>
          <w:sz w:val="24"/>
        </w:rPr>
        <w:t>ing</w:t>
      </w:r>
      <w:r w:rsidR="002F5DE0" w:rsidRPr="006D2DDB">
        <w:rPr>
          <w:rFonts w:ascii="Times New Roman" w:hAnsi="Times New Roman" w:cs="Times New Roman"/>
          <w:sz w:val="24"/>
        </w:rPr>
        <w:t xml:space="preserve"> all the education units that should be reported in the LEA file?  Are the expected reporting for each LEA type consistent </w:t>
      </w:r>
      <w:r w:rsidR="00AA51CB">
        <w:rPr>
          <w:rFonts w:ascii="Times New Roman" w:hAnsi="Times New Roman" w:cs="Times New Roman"/>
          <w:sz w:val="24"/>
        </w:rPr>
        <w:t>with the definitions?  Are the r</w:t>
      </w:r>
      <w:r w:rsidR="002F5DE0" w:rsidRPr="006D2DDB">
        <w:rPr>
          <w:rFonts w:ascii="Times New Roman" w:hAnsi="Times New Roman" w:cs="Times New Roman"/>
          <w:sz w:val="24"/>
        </w:rPr>
        <w:t xml:space="preserve">estrictions on reporting schools for Supervisory Unions, RESAs, and other LEAs consistent with the definitions? </w:t>
      </w:r>
    </w:p>
    <w:p w14:paraId="2D19984A" w14:textId="77777777" w:rsidR="006D2DDB" w:rsidRDefault="006D2DDB" w:rsidP="00F55AD9">
      <w:pPr>
        <w:pStyle w:val="ListParagraph"/>
        <w:rPr>
          <w:rFonts w:ascii="Times New Roman" w:hAnsi="Times New Roman" w:cs="Times New Roman"/>
          <w:sz w:val="24"/>
        </w:rPr>
      </w:pPr>
    </w:p>
    <w:p w14:paraId="514F843B" w14:textId="77777777" w:rsidR="00427CDA" w:rsidRPr="00EA1E30" w:rsidRDefault="00427CDA" w:rsidP="00EA1E30">
      <w:pPr>
        <w:pStyle w:val="ListParagraph"/>
        <w:numPr>
          <w:ilvl w:val="0"/>
          <w:numId w:val="32"/>
        </w:numPr>
        <w:rPr>
          <w:rFonts w:ascii="Times New Roman" w:eastAsia="Times New Roman" w:hAnsi="Times New Roman"/>
          <w:sz w:val="24"/>
          <w:szCs w:val="24"/>
        </w:rPr>
      </w:pPr>
      <w:r w:rsidRPr="00EA1E30">
        <w:rPr>
          <w:rFonts w:ascii="Times New Roman" w:eastAsia="Times New Roman" w:hAnsi="Times New Roman"/>
          <w:sz w:val="24"/>
          <w:szCs w:val="24"/>
        </w:rPr>
        <w:t xml:space="preserve">LEA File – The role of regional education service agencies (RESAs) (DG 453 LEA type when code or type is “4’) and focused school districts (DG 453 LEA type when code or type is ‘9’) within states is not always evident from the information available in the directory file.  As part of the fiscal Common Core of Data, NCES calculates per student expenses.  In particular, this means that expenses incurred by these LEAs </w:t>
      </w:r>
      <w:r w:rsidRPr="00EA1E30">
        <w:rPr>
          <w:rFonts w:ascii="Times New Roman" w:eastAsia="Times New Roman" w:hAnsi="Times New Roman"/>
          <w:i/>
          <w:iCs/>
          <w:sz w:val="24"/>
          <w:szCs w:val="24"/>
        </w:rPr>
        <w:t>cannot be attributed</w:t>
      </w:r>
      <w:r w:rsidRPr="00EA1E30">
        <w:rPr>
          <w:rFonts w:ascii="Times New Roman" w:eastAsia="Times New Roman" w:hAnsi="Times New Roman"/>
          <w:sz w:val="24"/>
          <w:szCs w:val="24"/>
        </w:rPr>
        <w:t xml:space="preserve"> to the student populations they serve.  </w:t>
      </w:r>
    </w:p>
    <w:p w14:paraId="7290B3CE" w14:textId="77777777" w:rsidR="00427CDA" w:rsidRPr="00427CDA" w:rsidRDefault="00427CDA" w:rsidP="00427CDA">
      <w:pPr>
        <w:numPr>
          <w:ilvl w:val="1"/>
          <w:numId w:val="39"/>
        </w:numPr>
        <w:contextualSpacing/>
        <w:rPr>
          <w:rFonts w:ascii="Times New Roman" w:eastAsia="Times New Roman" w:hAnsi="Times New Roman"/>
          <w:sz w:val="24"/>
          <w:szCs w:val="24"/>
        </w:rPr>
      </w:pPr>
      <w:r w:rsidRPr="00EA1E30">
        <w:rPr>
          <w:rFonts w:ascii="Times New Roman" w:eastAsia="Times New Roman" w:hAnsi="Times New Roman"/>
          <w:sz w:val="24"/>
          <w:szCs w:val="24"/>
        </w:rPr>
        <w:t>Can these regional education service agencies and focused school districts be linked to specific regular public school districts (DG 453 LEA type when code or type is “1’ or ‘2”)?</w:t>
      </w:r>
    </w:p>
    <w:p w14:paraId="344EE703" w14:textId="77777777" w:rsidR="00427CDA" w:rsidRPr="00427CDA" w:rsidRDefault="00427CDA" w:rsidP="00427CDA">
      <w:pPr>
        <w:numPr>
          <w:ilvl w:val="1"/>
          <w:numId w:val="39"/>
        </w:numPr>
        <w:contextualSpacing/>
        <w:rPr>
          <w:rFonts w:ascii="Times New Roman" w:eastAsia="Times New Roman" w:hAnsi="Times New Roman"/>
          <w:sz w:val="24"/>
          <w:szCs w:val="24"/>
        </w:rPr>
      </w:pPr>
      <w:r w:rsidRPr="00427CDA">
        <w:rPr>
          <w:rFonts w:ascii="Times New Roman" w:eastAsia="Times New Roman" w:hAnsi="Times New Roman"/>
          <w:sz w:val="24"/>
          <w:szCs w:val="24"/>
        </w:rPr>
        <w:t xml:space="preserve">Currently, the supervisory union ID (DG 551) is used to link supervisory unions (DG 453 LEA type when code or type is “3’) with the member LEAs they serve (DG 453 LEA type when code or type is ’2’).  Could this same data group also be </w:t>
      </w:r>
      <w:r w:rsidRPr="00427CDA">
        <w:rPr>
          <w:rFonts w:ascii="Times New Roman" w:eastAsia="Times New Roman" w:hAnsi="Times New Roman"/>
          <w:sz w:val="24"/>
          <w:szCs w:val="24"/>
        </w:rPr>
        <w:lastRenderedPageBreak/>
        <w:t>used to link the regional education service agencies in your state with the LEAs they serve?  Or is a new ID needed to link these entities?</w:t>
      </w:r>
    </w:p>
    <w:p w14:paraId="52013D9F" w14:textId="77777777" w:rsidR="00427CDA" w:rsidRPr="00427CDA" w:rsidRDefault="00427CDA" w:rsidP="00EA1E30">
      <w:pPr>
        <w:numPr>
          <w:ilvl w:val="1"/>
          <w:numId w:val="39"/>
        </w:numPr>
        <w:spacing w:after="0"/>
        <w:contextualSpacing/>
        <w:rPr>
          <w:rFonts w:ascii="Times New Roman" w:eastAsia="Times New Roman" w:hAnsi="Times New Roman"/>
          <w:sz w:val="24"/>
          <w:szCs w:val="24"/>
        </w:rPr>
      </w:pPr>
      <w:r w:rsidRPr="00EA1E30">
        <w:rPr>
          <w:rFonts w:ascii="Times New Roman" w:eastAsia="Times New Roman" w:hAnsi="Times New Roman"/>
          <w:sz w:val="24"/>
          <w:szCs w:val="24"/>
        </w:rPr>
        <w:t xml:space="preserve">Do any of these regional education service agencies serve the entire state?  If so, would </w:t>
      </w:r>
      <w:r w:rsidRPr="00427CDA">
        <w:rPr>
          <w:rFonts w:ascii="Times New Roman" w:eastAsia="Times New Roman" w:hAnsi="Times New Roman"/>
          <w:sz w:val="24"/>
          <w:szCs w:val="24"/>
        </w:rPr>
        <w:t xml:space="preserve">a reserve “ID” (e.g., ‘999’) to indicate a RESA with state-wide scope </w:t>
      </w:r>
      <w:r w:rsidRPr="00EA1E30">
        <w:rPr>
          <w:rFonts w:ascii="Times New Roman" w:eastAsia="Times New Roman" w:hAnsi="Times New Roman"/>
          <w:sz w:val="24"/>
          <w:szCs w:val="24"/>
        </w:rPr>
        <w:t>be needed</w:t>
      </w:r>
      <w:r w:rsidRPr="00427CDA">
        <w:rPr>
          <w:rFonts w:ascii="Times New Roman" w:eastAsia="Times New Roman" w:hAnsi="Times New Roman"/>
          <w:sz w:val="24"/>
          <w:szCs w:val="24"/>
        </w:rPr>
        <w:t>?</w:t>
      </w:r>
    </w:p>
    <w:p w14:paraId="5EC90A70" w14:textId="77777777" w:rsidR="007A2655" w:rsidRPr="00EA1E30" w:rsidRDefault="007A2655" w:rsidP="00EA1E30">
      <w:pPr>
        <w:pStyle w:val="ListParagraph"/>
        <w:rPr>
          <w:rFonts w:ascii="Times New Roman" w:hAnsi="Times New Roman" w:cs="Times New Roman"/>
          <w:sz w:val="24"/>
        </w:rPr>
      </w:pPr>
    </w:p>
    <w:p w14:paraId="2DD63C5A" w14:textId="36EBA27A" w:rsidR="00643CC7" w:rsidRPr="006D2DDB" w:rsidRDefault="0076392D" w:rsidP="00F55AD9">
      <w:pPr>
        <w:pStyle w:val="ListParagraph"/>
        <w:numPr>
          <w:ilvl w:val="0"/>
          <w:numId w:val="32"/>
        </w:numPr>
        <w:rPr>
          <w:rFonts w:ascii="Times New Roman" w:hAnsi="Times New Roman" w:cs="Times New Roman"/>
          <w:sz w:val="24"/>
        </w:rPr>
      </w:pPr>
      <w:r w:rsidRPr="006D2DDB">
        <w:rPr>
          <w:rFonts w:ascii="Times New Roman" w:hAnsi="Times New Roman" w:cs="Times New Roman"/>
          <w:sz w:val="24"/>
        </w:rPr>
        <w:t xml:space="preserve">School File – The definition of a public </w:t>
      </w:r>
      <w:r w:rsidR="00643CC7" w:rsidRPr="006D2DDB">
        <w:rPr>
          <w:rFonts w:ascii="Times New Roman" w:hAnsi="Times New Roman" w:cs="Times New Roman"/>
          <w:sz w:val="24"/>
        </w:rPr>
        <w:t xml:space="preserve">school </w:t>
      </w:r>
      <w:r w:rsidRPr="006D2DDB">
        <w:rPr>
          <w:rFonts w:ascii="Times New Roman" w:hAnsi="Times New Roman" w:cs="Times New Roman"/>
          <w:sz w:val="24"/>
        </w:rPr>
        <w:t>has been changed.</w:t>
      </w:r>
      <w:r w:rsidR="002F5DE0" w:rsidRPr="006D2DDB">
        <w:rPr>
          <w:rFonts w:ascii="Times New Roman" w:hAnsi="Times New Roman" w:cs="Times New Roman"/>
          <w:sz w:val="24"/>
        </w:rPr>
        <w:t xml:space="preserve">  Will this approach </w:t>
      </w:r>
      <w:r w:rsidR="008025B4" w:rsidRPr="006D2DDB">
        <w:rPr>
          <w:rFonts w:ascii="Times New Roman" w:hAnsi="Times New Roman" w:cs="Times New Roman"/>
          <w:sz w:val="24"/>
        </w:rPr>
        <w:t xml:space="preserve">assist SEAs in </w:t>
      </w:r>
      <w:r w:rsidR="002F5DE0" w:rsidRPr="006D2DDB">
        <w:rPr>
          <w:rFonts w:ascii="Times New Roman" w:hAnsi="Times New Roman" w:cs="Times New Roman"/>
          <w:sz w:val="24"/>
        </w:rPr>
        <w:t>captur</w:t>
      </w:r>
      <w:r w:rsidR="008025B4" w:rsidRPr="006D2DDB">
        <w:rPr>
          <w:rFonts w:ascii="Times New Roman" w:hAnsi="Times New Roman" w:cs="Times New Roman"/>
          <w:sz w:val="24"/>
        </w:rPr>
        <w:t>ing</w:t>
      </w:r>
      <w:r w:rsidR="002F5DE0" w:rsidRPr="006D2DDB">
        <w:rPr>
          <w:rFonts w:ascii="Times New Roman" w:hAnsi="Times New Roman" w:cs="Times New Roman"/>
          <w:sz w:val="24"/>
        </w:rPr>
        <w:t xml:space="preserve"> all the education units that should be reported in the school file?</w:t>
      </w:r>
    </w:p>
    <w:p w14:paraId="1E33F837" w14:textId="77777777" w:rsidR="002F5DE0" w:rsidRPr="002F5DE0" w:rsidRDefault="002F5DE0" w:rsidP="00F55AD9">
      <w:pPr>
        <w:pStyle w:val="ListParagraph"/>
        <w:rPr>
          <w:rFonts w:ascii="Times New Roman" w:hAnsi="Times New Roman" w:cs="Times New Roman"/>
          <w:sz w:val="24"/>
        </w:rPr>
      </w:pPr>
    </w:p>
    <w:p w14:paraId="712349D1" w14:textId="6D768F07" w:rsidR="002F5DE0" w:rsidRPr="006D2DDB" w:rsidRDefault="002F5DE0" w:rsidP="00F55AD9">
      <w:pPr>
        <w:pStyle w:val="ListParagraph"/>
        <w:numPr>
          <w:ilvl w:val="0"/>
          <w:numId w:val="32"/>
        </w:numPr>
        <w:rPr>
          <w:rFonts w:ascii="Times New Roman" w:hAnsi="Times New Roman" w:cs="Times New Roman"/>
          <w:sz w:val="24"/>
        </w:rPr>
      </w:pPr>
      <w:r w:rsidRPr="006D2DDB">
        <w:rPr>
          <w:rFonts w:ascii="Times New Roman" w:hAnsi="Times New Roman" w:cs="Times New Roman"/>
          <w:sz w:val="24"/>
        </w:rPr>
        <w:t>Metadata on the Directory – The approach to the directory includes a metadata survey to capture information about the scope of the education units submitted by the SEAs.  Are the proposed questions understandable?  Will the propose</w:t>
      </w:r>
      <w:r w:rsidR="00C94673">
        <w:rPr>
          <w:rFonts w:ascii="Times New Roman" w:hAnsi="Times New Roman" w:cs="Times New Roman"/>
          <w:sz w:val="24"/>
        </w:rPr>
        <w:t>d</w:t>
      </w:r>
      <w:r w:rsidRPr="006D2DDB">
        <w:rPr>
          <w:rFonts w:ascii="Times New Roman" w:hAnsi="Times New Roman" w:cs="Times New Roman"/>
          <w:sz w:val="24"/>
        </w:rPr>
        <w:t xml:space="preserve"> questions capture the information needed</w:t>
      </w:r>
      <w:r w:rsidR="008025B4" w:rsidRPr="006D2DDB">
        <w:rPr>
          <w:rFonts w:ascii="Times New Roman" w:hAnsi="Times New Roman" w:cs="Times New Roman"/>
          <w:sz w:val="24"/>
        </w:rPr>
        <w:t xml:space="preserve"> to correct</w:t>
      </w:r>
      <w:r w:rsidR="00AA51CB">
        <w:rPr>
          <w:rFonts w:ascii="Times New Roman" w:hAnsi="Times New Roman" w:cs="Times New Roman"/>
          <w:sz w:val="24"/>
        </w:rPr>
        <w:t>ly</w:t>
      </w:r>
      <w:r w:rsidR="008025B4" w:rsidRPr="006D2DDB">
        <w:rPr>
          <w:rFonts w:ascii="Times New Roman" w:hAnsi="Times New Roman" w:cs="Times New Roman"/>
          <w:sz w:val="24"/>
        </w:rPr>
        <w:t xml:space="preserve"> interpret each SEA’s directory</w:t>
      </w:r>
      <w:r w:rsidRPr="006D2DDB">
        <w:rPr>
          <w:rFonts w:ascii="Times New Roman" w:hAnsi="Times New Roman" w:cs="Times New Roman"/>
          <w:sz w:val="24"/>
        </w:rPr>
        <w:t xml:space="preserve">? </w:t>
      </w:r>
    </w:p>
    <w:p w14:paraId="71D3D2DB" w14:textId="77777777" w:rsidR="002F5DE0" w:rsidRPr="002F5DE0" w:rsidRDefault="002F5DE0" w:rsidP="00F55AD9">
      <w:pPr>
        <w:pStyle w:val="ListParagraph"/>
        <w:rPr>
          <w:rFonts w:ascii="Times New Roman" w:hAnsi="Times New Roman" w:cs="Times New Roman"/>
          <w:sz w:val="24"/>
        </w:rPr>
      </w:pPr>
    </w:p>
    <w:p w14:paraId="625EBE3E" w14:textId="1F1A7CEB" w:rsidR="00434D49" w:rsidRDefault="0076392D" w:rsidP="00F55AD9">
      <w:pPr>
        <w:pStyle w:val="ListParagraph"/>
        <w:numPr>
          <w:ilvl w:val="0"/>
          <w:numId w:val="32"/>
        </w:numPr>
        <w:rPr>
          <w:rFonts w:ascii="Times New Roman" w:hAnsi="Times New Roman" w:cs="Times New Roman"/>
          <w:sz w:val="24"/>
        </w:rPr>
      </w:pPr>
      <w:r w:rsidRPr="006D2DDB">
        <w:rPr>
          <w:rFonts w:ascii="Times New Roman" w:hAnsi="Times New Roman" w:cs="Times New Roman"/>
          <w:sz w:val="24"/>
        </w:rPr>
        <w:t xml:space="preserve">Names and </w:t>
      </w:r>
      <w:r w:rsidR="004A00D0" w:rsidRPr="006D2DDB">
        <w:rPr>
          <w:rFonts w:ascii="Times New Roman" w:hAnsi="Times New Roman" w:cs="Times New Roman"/>
          <w:sz w:val="24"/>
        </w:rPr>
        <w:t>Addresses</w:t>
      </w:r>
      <w:r w:rsidRPr="006D2DDB">
        <w:rPr>
          <w:rFonts w:ascii="Times New Roman" w:hAnsi="Times New Roman" w:cs="Times New Roman"/>
          <w:sz w:val="24"/>
        </w:rPr>
        <w:t xml:space="preserve"> – Names of education units are used to confirm mapping to other data sets.  Addresses are used to assign locale codes.  </w:t>
      </w:r>
      <w:r w:rsidR="00434D49" w:rsidRPr="006D2DDB">
        <w:rPr>
          <w:rFonts w:ascii="Times New Roman" w:hAnsi="Times New Roman" w:cs="Times New Roman"/>
          <w:sz w:val="24"/>
        </w:rPr>
        <w:t>The data historically submitted has had errors in names and addresses.  What changes can be made to improve the quality of these data?</w:t>
      </w:r>
    </w:p>
    <w:p w14:paraId="5F6947C5" w14:textId="77777777" w:rsidR="00AA51CB" w:rsidRDefault="00AA51CB" w:rsidP="00AA51CB">
      <w:pPr>
        <w:pStyle w:val="ListParagraph"/>
        <w:rPr>
          <w:rFonts w:ascii="Times New Roman" w:hAnsi="Times New Roman" w:cs="Times New Roman"/>
          <w:sz w:val="24"/>
        </w:rPr>
      </w:pPr>
    </w:p>
    <w:p w14:paraId="4AC151E7" w14:textId="3896F4A0" w:rsidR="00A868E5" w:rsidRDefault="00A868E5" w:rsidP="00571902">
      <w:pPr>
        <w:pStyle w:val="ListParagraph"/>
        <w:numPr>
          <w:ilvl w:val="0"/>
          <w:numId w:val="32"/>
        </w:numPr>
        <w:rPr>
          <w:rFonts w:ascii="Times New Roman" w:hAnsi="Times New Roman" w:cs="Times New Roman"/>
          <w:sz w:val="24"/>
        </w:rPr>
      </w:pPr>
      <w:r>
        <w:rPr>
          <w:rFonts w:ascii="Times New Roman" w:hAnsi="Times New Roman" w:cs="Times New Roman"/>
          <w:sz w:val="24"/>
        </w:rPr>
        <w:t>Entity management system – Does the SEA have an entity management system?</w:t>
      </w:r>
    </w:p>
    <w:p w14:paraId="60E6F54D" w14:textId="77777777" w:rsidR="00A868E5" w:rsidRPr="00AA51CB" w:rsidRDefault="00A868E5" w:rsidP="00AA51CB">
      <w:pPr>
        <w:pStyle w:val="ListParagraph"/>
        <w:rPr>
          <w:rFonts w:ascii="Times New Roman" w:hAnsi="Times New Roman" w:cs="Times New Roman"/>
          <w:sz w:val="24"/>
        </w:rPr>
      </w:pPr>
    </w:p>
    <w:p w14:paraId="23DFE537" w14:textId="2A649AD9" w:rsidR="00AA51CB" w:rsidRDefault="00571902" w:rsidP="00571902">
      <w:pPr>
        <w:pStyle w:val="ListParagraph"/>
        <w:numPr>
          <w:ilvl w:val="0"/>
          <w:numId w:val="32"/>
        </w:numPr>
        <w:rPr>
          <w:rFonts w:ascii="Times New Roman" w:hAnsi="Times New Roman" w:cs="Times New Roman"/>
          <w:sz w:val="24"/>
        </w:rPr>
      </w:pPr>
      <w:r>
        <w:rPr>
          <w:rFonts w:ascii="Times New Roman" w:hAnsi="Times New Roman" w:cs="Times New Roman"/>
          <w:sz w:val="24"/>
        </w:rPr>
        <w:t xml:space="preserve">Virtual Schools </w:t>
      </w:r>
      <w:r w:rsidR="00093193">
        <w:rPr>
          <w:rFonts w:ascii="Times New Roman" w:hAnsi="Times New Roman" w:cs="Times New Roman"/>
          <w:sz w:val="24"/>
        </w:rPr>
        <w:t>–</w:t>
      </w:r>
      <w:r>
        <w:rPr>
          <w:rFonts w:ascii="Times New Roman" w:hAnsi="Times New Roman" w:cs="Times New Roman"/>
          <w:sz w:val="24"/>
        </w:rPr>
        <w:t xml:space="preserve"> </w:t>
      </w:r>
      <w:r w:rsidR="00093193">
        <w:rPr>
          <w:rFonts w:ascii="Times New Roman" w:hAnsi="Times New Roman" w:cs="Times New Roman"/>
          <w:sz w:val="24"/>
        </w:rPr>
        <w:t>In order to be of more use as a sampling frame</w:t>
      </w:r>
      <w:r w:rsidR="00B237E9">
        <w:rPr>
          <w:rFonts w:ascii="Times New Roman" w:hAnsi="Times New Roman" w:cs="Times New Roman"/>
          <w:sz w:val="24"/>
        </w:rPr>
        <w:t>,</w:t>
      </w:r>
      <w:r w:rsidR="00093193">
        <w:rPr>
          <w:rFonts w:ascii="Times New Roman" w:hAnsi="Times New Roman" w:cs="Times New Roman"/>
          <w:sz w:val="24"/>
        </w:rPr>
        <w:t xml:space="preserve"> an expanded set of permitted values is being proposed, moving from yes/no to full/partial/not.  Can your state distinguish between these </w:t>
      </w:r>
      <w:r w:rsidR="004A00D0">
        <w:rPr>
          <w:rFonts w:ascii="Times New Roman" w:hAnsi="Times New Roman" w:cs="Times New Roman"/>
          <w:sz w:val="24"/>
        </w:rPr>
        <w:t>values;</w:t>
      </w:r>
      <w:r w:rsidR="00093193">
        <w:rPr>
          <w:rFonts w:ascii="Times New Roman" w:hAnsi="Times New Roman" w:cs="Times New Roman"/>
          <w:sz w:val="24"/>
        </w:rPr>
        <w:t xml:space="preserve"> do you have other suggestions for permitted values based on your own collections and work in this area?</w:t>
      </w:r>
    </w:p>
    <w:p w14:paraId="6810FE68" w14:textId="77777777" w:rsidR="00253398" w:rsidRDefault="00253398" w:rsidP="00253398">
      <w:pPr>
        <w:spacing w:after="0"/>
        <w:rPr>
          <w:rFonts w:ascii="Times New Roman" w:hAnsi="Times New Roman" w:cs="Times New Roman"/>
          <w:sz w:val="24"/>
          <w:szCs w:val="24"/>
        </w:rPr>
      </w:pPr>
    </w:p>
    <w:p w14:paraId="72D24542" w14:textId="00CCD354" w:rsidR="0020135B" w:rsidRPr="00ED15EB" w:rsidRDefault="00ED15EB" w:rsidP="0020135B">
      <w:pPr>
        <w:rPr>
          <w:rFonts w:ascii="Times New Roman" w:hAnsi="Times New Roman" w:cs="Times New Roman"/>
          <w:sz w:val="24"/>
          <w:szCs w:val="24"/>
        </w:rPr>
      </w:pPr>
      <w:r w:rsidRPr="00ED15EB">
        <w:rPr>
          <w:rFonts w:ascii="Times New Roman" w:hAnsi="Times New Roman" w:cs="Times New Roman"/>
          <w:sz w:val="24"/>
          <w:szCs w:val="24"/>
        </w:rPr>
        <w:t>FREE AND REDUCED PRICE LUNCH</w:t>
      </w:r>
      <w:r w:rsidR="00571902">
        <w:rPr>
          <w:rFonts w:ascii="Times New Roman" w:hAnsi="Times New Roman" w:cs="Times New Roman"/>
          <w:sz w:val="24"/>
          <w:szCs w:val="24"/>
        </w:rPr>
        <w:t xml:space="preserve"> AND DIRECT CERTIFICATION</w:t>
      </w:r>
    </w:p>
    <w:p w14:paraId="038F90DB" w14:textId="62E3AEBA" w:rsidR="00ED15EB" w:rsidRDefault="00ED15EB" w:rsidP="00093193">
      <w:pPr>
        <w:pStyle w:val="ListParagraph"/>
        <w:numPr>
          <w:ilvl w:val="0"/>
          <w:numId w:val="32"/>
        </w:numPr>
        <w:rPr>
          <w:rFonts w:ascii="Times New Roman" w:hAnsi="Times New Roman" w:cs="Times New Roman"/>
          <w:sz w:val="24"/>
          <w:szCs w:val="24"/>
        </w:rPr>
      </w:pPr>
      <w:r w:rsidRPr="00F55AD9">
        <w:rPr>
          <w:rFonts w:ascii="Times New Roman" w:hAnsi="Times New Roman" w:cs="Times New Roman"/>
          <w:sz w:val="24"/>
          <w:szCs w:val="24"/>
        </w:rPr>
        <w:t xml:space="preserve">The count of students eligible for free </w:t>
      </w:r>
      <w:r w:rsidR="00093193">
        <w:rPr>
          <w:rFonts w:ascii="Times New Roman" w:hAnsi="Times New Roman" w:cs="Times New Roman"/>
          <w:sz w:val="24"/>
          <w:szCs w:val="24"/>
        </w:rPr>
        <w:t>and</w:t>
      </w:r>
      <w:r w:rsidRPr="00F55AD9">
        <w:rPr>
          <w:rFonts w:ascii="Times New Roman" w:hAnsi="Times New Roman" w:cs="Times New Roman"/>
          <w:sz w:val="24"/>
          <w:szCs w:val="24"/>
        </w:rPr>
        <w:t xml:space="preserve"> reduced-price lunches (FRPL) has long been used as a proxy indicator for poverty at the school level.  However, the ways schools certify their eligibility for the NSLP have changed substantially in recent years and made these data less reliable.  In particular, the Community Eligibility Option (CEO) eliminates the requirement for individual eligibility information once a school has determined a baseline percentage of FRPL-eligible students.  Under CEO, schools must serve all students free lunch and breakfast.  All students in a school are therefore eligible for free lunches and there is no count of reduced-price lunch students.  This has led to substantial fluctuations in the reporting of these counts in recent years.  A new data group is being proposed that counts the total of students in membership at the school whose National School Lunch Program (NSLP) eligibility has been determined through direct certification.  </w:t>
      </w:r>
      <w:r w:rsidR="006F1FB0" w:rsidRPr="00F55AD9">
        <w:rPr>
          <w:rFonts w:ascii="Times New Roman" w:hAnsi="Times New Roman" w:cs="Times New Roman"/>
          <w:sz w:val="24"/>
          <w:szCs w:val="24"/>
        </w:rPr>
        <w:t xml:space="preserve">States would </w:t>
      </w:r>
      <w:r w:rsidRPr="00F55AD9">
        <w:rPr>
          <w:rFonts w:ascii="Times New Roman" w:hAnsi="Times New Roman" w:cs="Times New Roman"/>
          <w:sz w:val="24"/>
          <w:szCs w:val="24"/>
        </w:rPr>
        <w:t>report either FRPL counts and/or counts of directly-certified students and to distinguish between the two.</w:t>
      </w:r>
      <w:r w:rsidR="006F1FB0" w:rsidRPr="00F55AD9">
        <w:rPr>
          <w:rFonts w:ascii="Times New Roman" w:hAnsi="Times New Roman" w:cs="Times New Roman"/>
          <w:sz w:val="24"/>
          <w:szCs w:val="24"/>
        </w:rPr>
        <w:t xml:space="preserve">  </w:t>
      </w:r>
      <w:r w:rsidR="0015060D" w:rsidRPr="00F55AD9">
        <w:rPr>
          <w:rFonts w:ascii="Times New Roman" w:hAnsi="Times New Roman" w:cs="Times New Roman"/>
          <w:sz w:val="24"/>
          <w:szCs w:val="24"/>
        </w:rPr>
        <w:t>Will your state ut</w:t>
      </w:r>
      <w:r w:rsidR="00093193">
        <w:rPr>
          <w:rFonts w:ascii="Times New Roman" w:hAnsi="Times New Roman" w:cs="Times New Roman"/>
          <w:sz w:val="24"/>
          <w:szCs w:val="24"/>
        </w:rPr>
        <w:t>i</w:t>
      </w:r>
      <w:r w:rsidR="0015060D" w:rsidRPr="00F55AD9">
        <w:rPr>
          <w:rFonts w:ascii="Times New Roman" w:hAnsi="Times New Roman" w:cs="Times New Roman"/>
          <w:sz w:val="24"/>
          <w:szCs w:val="24"/>
        </w:rPr>
        <w:t>lize the new direct certification data group?</w:t>
      </w:r>
      <w:r w:rsidR="00093193">
        <w:rPr>
          <w:rFonts w:ascii="Times New Roman" w:hAnsi="Times New Roman" w:cs="Times New Roman"/>
          <w:sz w:val="24"/>
          <w:szCs w:val="24"/>
        </w:rPr>
        <w:t xml:space="preserve">  Why or why not?</w:t>
      </w:r>
    </w:p>
    <w:p w14:paraId="1A87AE47" w14:textId="77777777" w:rsidR="00547D6C" w:rsidRPr="00F55AD9" w:rsidRDefault="00547D6C" w:rsidP="00253398">
      <w:pPr>
        <w:pStyle w:val="ListParagraph"/>
        <w:spacing w:after="0"/>
        <w:rPr>
          <w:rFonts w:ascii="Times New Roman" w:hAnsi="Times New Roman" w:cs="Times New Roman"/>
          <w:sz w:val="24"/>
          <w:szCs w:val="24"/>
        </w:rPr>
      </w:pPr>
    </w:p>
    <w:p w14:paraId="3B11F717" w14:textId="77777777" w:rsidR="00EA1E30" w:rsidRDefault="00EA1E30" w:rsidP="00F55AD9">
      <w:pPr>
        <w:rPr>
          <w:rFonts w:ascii="Times New Roman" w:hAnsi="Times New Roman" w:cs="Times New Roman"/>
          <w:sz w:val="24"/>
          <w:szCs w:val="24"/>
        </w:rPr>
      </w:pPr>
    </w:p>
    <w:p w14:paraId="6D19B13D" w14:textId="1A05C3BA" w:rsidR="00F55AD9" w:rsidRDefault="00F55AD9" w:rsidP="00F55AD9">
      <w:pPr>
        <w:rPr>
          <w:rFonts w:ascii="Times New Roman" w:hAnsi="Times New Roman" w:cs="Times New Roman"/>
          <w:sz w:val="24"/>
          <w:szCs w:val="24"/>
        </w:rPr>
      </w:pPr>
      <w:r>
        <w:rPr>
          <w:rFonts w:ascii="Times New Roman" w:hAnsi="Times New Roman" w:cs="Times New Roman"/>
          <w:sz w:val="24"/>
          <w:szCs w:val="24"/>
        </w:rPr>
        <w:t>C</w:t>
      </w:r>
      <w:r w:rsidRPr="00ED15EB">
        <w:rPr>
          <w:rFonts w:ascii="Times New Roman" w:hAnsi="Times New Roman" w:cs="Times New Roman"/>
          <w:sz w:val="24"/>
          <w:szCs w:val="24"/>
        </w:rPr>
        <w:t>H</w:t>
      </w:r>
      <w:r>
        <w:rPr>
          <w:rFonts w:ascii="Times New Roman" w:hAnsi="Times New Roman" w:cs="Times New Roman"/>
          <w:sz w:val="24"/>
          <w:szCs w:val="24"/>
        </w:rPr>
        <w:t>RONIC ABSENTEEISM</w:t>
      </w:r>
      <w:r>
        <w:rPr>
          <w:rFonts w:ascii="Times New Roman" w:hAnsi="Times New Roman" w:cs="Times New Roman"/>
          <w:sz w:val="24"/>
          <w:szCs w:val="24"/>
        </w:rPr>
        <w:tab/>
      </w:r>
    </w:p>
    <w:p w14:paraId="4C619441" w14:textId="527E9005" w:rsidR="0015060D" w:rsidRPr="00F55AD9" w:rsidRDefault="00F55AD9" w:rsidP="00093193">
      <w:pPr>
        <w:pStyle w:val="ListParagraph"/>
        <w:numPr>
          <w:ilvl w:val="0"/>
          <w:numId w:val="32"/>
        </w:numPr>
        <w:rPr>
          <w:rFonts w:ascii="Times New Roman" w:hAnsi="Times New Roman" w:cs="Times New Roman"/>
          <w:sz w:val="24"/>
          <w:szCs w:val="24"/>
        </w:rPr>
      </w:pPr>
      <w:r w:rsidRPr="00F55AD9">
        <w:rPr>
          <w:rFonts w:ascii="Times New Roman" w:hAnsi="Times New Roman" w:cs="Times New Roman"/>
          <w:sz w:val="24"/>
          <w:szCs w:val="24"/>
        </w:rPr>
        <w:t>Several ED program offices requested that the data group measuring chronic absenteeism be moved from CRDC to ED</w:t>
      </w:r>
      <w:r w:rsidRPr="00F55AD9">
        <w:rPr>
          <w:rFonts w:ascii="Times New Roman" w:hAnsi="Times New Roman" w:cs="Times New Roman"/>
          <w:i/>
          <w:sz w:val="24"/>
          <w:szCs w:val="24"/>
        </w:rPr>
        <w:t>Facts</w:t>
      </w:r>
      <w:r w:rsidRPr="00F55AD9">
        <w:rPr>
          <w:rFonts w:ascii="Times New Roman" w:hAnsi="Times New Roman" w:cs="Times New Roman"/>
          <w:sz w:val="24"/>
          <w:szCs w:val="24"/>
        </w:rPr>
        <w:t xml:space="preserve"> with a definitional change</w:t>
      </w:r>
      <w:r w:rsidR="007760DD">
        <w:rPr>
          <w:rFonts w:ascii="Times New Roman" w:hAnsi="Times New Roman" w:cs="Times New Roman"/>
          <w:sz w:val="24"/>
          <w:szCs w:val="24"/>
        </w:rPr>
        <w:t xml:space="preserve"> (it is currently included in the CRDC 2015-16 Information Clearance Package)</w:t>
      </w:r>
      <w:r w:rsidRPr="00F55AD9">
        <w:rPr>
          <w:rFonts w:ascii="Times New Roman" w:hAnsi="Times New Roman" w:cs="Times New Roman"/>
          <w:sz w:val="24"/>
          <w:szCs w:val="24"/>
        </w:rPr>
        <w:t>.  Can you</w:t>
      </w:r>
      <w:r>
        <w:rPr>
          <w:rFonts w:ascii="Times New Roman" w:hAnsi="Times New Roman" w:cs="Times New Roman"/>
          <w:sz w:val="24"/>
          <w:szCs w:val="24"/>
        </w:rPr>
        <w:t>r</w:t>
      </w:r>
      <w:r w:rsidRPr="00F55AD9">
        <w:rPr>
          <w:rFonts w:ascii="Times New Roman" w:hAnsi="Times New Roman" w:cs="Times New Roman"/>
          <w:sz w:val="24"/>
          <w:szCs w:val="24"/>
        </w:rPr>
        <w:t xml:space="preserve"> state provide</w:t>
      </w:r>
      <w:r w:rsidR="00BE708A">
        <w:rPr>
          <w:rFonts w:ascii="Times New Roman" w:hAnsi="Times New Roman" w:cs="Times New Roman"/>
          <w:sz w:val="24"/>
          <w:szCs w:val="24"/>
        </w:rPr>
        <w:t xml:space="preserve"> the following</w:t>
      </w:r>
      <w:r w:rsidRPr="00F55AD9">
        <w:rPr>
          <w:rFonts w:ascii="Times New Roman" w:hAnsi="Times New Roman" w:cs="Times New Roman"/>
          <w:sz w:val="24"/>
          <w:szCs w:val="24"/>
        </w:rPr>
        <w:t xml:space="preserve"> </w:t>
      </w:r>
      <w:r w:rsidR="00BE708A" w:rsidRPr="000F357E">
        <w:rPr>
          <w:rFonts w:ascii="Times New Roman" w:hAnsi="Times New Roman" w:cs="Times New Roman"/>
          <w:i/>
          <w:sz w:val="24"/>
          <w:szCs w:val="24"/>
        </w:rPr>
        <w:t>school</w:t>
      </w:r>
      <w:r w:rsidR="00BE708A" w:rsidRPr="00BE708A">
        <w:rPr>
          <w:rFonts w:ascii="Times New Roman" w:hAnsi="Times New Roman" w:cs="Times New Roman"/>
          <w:sz w:val="24"/>
          <w:szCs w:val="24"/>
        </w:rPr>
        <w:t xml:space="preserve"> level</w:t>
      </w:r>
      <w:r w:rsidR="00BE708A">
        <w:rPr>
          <w:rFonts w:ascii="Times New Roman" w:hAnsi="Times New Roman" w:cs="Times New Roman"/>
          <w:sz w:val="24"/>
          <w:szCs w:val="24"/>
        </w:rPr>
        <w:t xml:space="preserve"> </w:t>
      </w:r>
      <w:r w:rsidRPr="00F55AD9">
        <w:rPr>
          <w:rFonts w:ascii="Times New Roman" w:hAnsi="Times New Roman" w:cs="Times New Roman"/>
          <w:sz w:val="24"/>
          <w:szCs w:val="24"/>
        </w:rPr>
        <w:t>data with the current definition</w:t>
      </w:r>
      <w:r w:rsidR="00BE708A">
        <w:rPr>
          <w:rFonts w:ascii="Times New Roman" w:hAnsi="Times New Roman" w:cs="Times New Roman"/>
          <w:sz w:val="24"/>
          <w:szCs w:val="24"/>
        </w:rPr>
        <w:t>,</w:t>
      </w:r>
      <w:r w:rsidRPr="00F55AD9">
        <w:rPr>
          <w:rFonts w:ascii="Times New Roman" w:hAnsi="Times New Roman" w:cs="Times New Roman"/>
          <w:sz w:val="24"/>
          <w:szCs w:val="24"/>
        </w:rPr>
        <w:t xml:space="preserve"> “The unduplicated number of students absent 10% or more sch</w:t>
      </w:r>
      <w:r>
        <w:rPr>
          <w:rFonts w:ascii="Times New Roman" w:hAnsi="Times New Roman" w:cs="Times New Roman"/>
          <w:sz w:val="24"/>
          <w:szCs w:val="24"/>
        </w:rPr>
        <w:t>ool days during the school year</w:t>
      </w:r>
      <w:r w:rsidRPr="00F55AD9">
        <w:rPr>
          <w:rFonts w:ascii="Times New Roman" w:hAnsi="Times New Roman" w:cs="Times New Roman"/>
          <w:sz w:val="24"/>
          <w:szCs w:val="24"/>
        </w:rPr>
        <w:t>” in the five different category sets</w:t>
      </w:r>
      <w:r>
        <w:rPr>
          <w:rFonts w:ascii="Times New Roman" w:hAnsi="Times New Roman" w:cs="Times New Roman"/>
          <w:sz w:val="24"/>
          <w:szCs w:val="24"/>
        </w:rPr>
        <w:t xml:space="preserve"> (listed below)</w:t>
      </w:r>
      <w:r w:rsidRPr="00F55AD9">
        <w:rPr>
          <w:rFonts w:ascii="Times New Roman" w:hAnsi="Times New Roman" w:cs="Times New Roman"/>
          <w:sz w:val="24"/>
          <w:szCs w:val="24"/>
        </w:rPr>
        <w:t>?</w:t>
      </w:r>
    </w:p>
    <w:tbl>
      <w:tblPr>
        <w:tblStyle w:val="TableGrid1"/>
        <w:tblW w:w="0" w:type="auto"/>
        <w:tblInd w:w="870" w:type="dxa"/>
        <w:tblLayout w:type="fixed"/>
        <w:tblLook w:val="04A0" w:firstRow="1" w:lastRow="0" w:firstColumn="1" w:lastColumn="0" w:noHBand="0" w:noVBand="1"/>
      </w:tblPr>
      <w:tblGrid>
        <w:gridCol w:w="1023"/>
        <w:gridCol w:w="1474"/>
        <w:gridCol w:w="1350"/>
        <w:gridCol w:w="1260"/>
        <w:gridCol w:w="1260"/>
        <w:gridCol w:w="1260"/>
      </w:tblGrid>
      <w:tr w:rsidR="00093193" w:rsidRPr="00F55AD9" w14:paraId="46E9C43E" w14:textId="77777777" w:rsidTr="00093193">
        <w:tc>
          <w:tcPr>
            <w:tcW w:w="1023" w:type="dxa"/>
          </w:tcPr>
          <w:p w14:paraId="506D19F0" w14:textId="77777777" w:rsidR="00093193" w:rsidRPr="00F55AD9" w:rsidRDefault="00093193" w:rsidP="00F55AD9">
            <w:pPr>
              <w:rPr>
                <w:rFonts w:ascii="Arial Narrow" w:hAnsi="Arial Narrow"/>
                <w:szCs w:val="24"/>
              </w:rPr>
            </w:pPr>
            <w:r w:rsidRPr="00F55AD9">
              <w:rPr>
                <w:rFonts w:ascii="Arial Narrow" w:hAnsi="Arial Narrow"/>
                <w:szCs w:val="24"/>
              </w:rPr>
              <w:t>Short name</w:t>
            </w:r>
          </w:p>
        </w:tc>
        <w:tc>
          <w:tcPr>
            <w:tcW w:w="1474" w:type="dxa"/>
          </w:tcPr>
          <w:p w14:paraId="0488F05F" w14:textId="77777777" w:rsidR="00093193" w:rsidRPr="00F55AD9" w:rsidRDefault="00093193" w:rsidP="00F55AD9">
            <w:pPr>
              <w:rPr>
                <w:rFonts w:ascii="Arial Narrow" w:hAnsi="Arial Narrow"/>
                <w:szCs w:val="24"/>
              </w:rPr>
            </w:pPr>
            <w:r w:rsidRPr="00F55AD9">
              <w:rPr>
                <w:rFonts w:ascii="Arial Narrow" w:hAnsi="Arial Narrow"/>
                <w:szCs w:val="24"/>
              </w:rPr>
              <w:t>A</w:t>
            </w:r>
          </w:p>
        </w:tc>
        <w:tc>
          <w:tcPr>
            <w:tcW w:w="1350" w:type="dxa"/>
          </w:tcPr>
          <w:p w14:paraId="147A1A5F" w14:textId="77777777" w:rsidR="00093193" w:rsidRPr="00F55AD9" w:rsidRDefault="00093193" w:rsidP="00F55AD9">
            <w:pPr>
              <w:rPr>
                <w:rFonts w:ascii="Arial Narrow" w:hAnsi="Arial Narrow"/>
                <w:szCs w:val="24"/>
              </w:rPr>
            </w:pPr>
            <w:r w:rsidRPr="00F55AD9">
              <w:rPr>
                <w:rFonts w:ascii="Arial Narrow" w:hAnsi="Arial Narrow"/>
                <w:szCs w:val="24"/>
              </w:rPr>
              <w:t>B</w:t>
            </w:r>
          </w:p>
        </w:tc>
        <w:tc>
          <w:tcPr>
            <w:tcW w:w="1260" w:type="dxa"/>
          </w:tcPr>
          <w:p w14:paraId="2B526848" w14:textId="77777777" w:rsidR="00093193" w:rsidRPr="00F55AD9" w:rsidRDefault="00093193" w:rsidP="00F55AD9">
            <w:pPr>
              <w:rPr>
                <w:rFonts w:ascii="Arial Narrow" w:hAnsi="Arial Narrow"/>
                <w:szCs w:val="24"/>
              </w:rPr>
            </w:pPr>
            <w:r w:rsidRPr="00F55AD9">
              <w:rPr>
                <w:rFonts w:ascii="Arial Narrow" w:hAnsi="Arial Narrow"/>
                <w:szCs w:val="24"/>
              </w:rPr>
              <w:t>C</w:t>
            </w:r>
          </w:p>
        </w:tc>
        <w:tc>
          <w:tcPr>
            <w:tcW w:w="1260" w:type="dxa"/>
          </w:tcPr>
          <w:p w14:paraId="13776DB9" w14:textId="77777777" w:rsidR="00093193" w:rsidRPr="00F55AD9" w:rsidRDefault="00093193" w:rsidP="00F55AD9">
            <w:pPr>
              <w:rPr>
                <w:rFonts w:ascii="Arial Narrow" w:hAnsi="Arial Narrow"/>
                <w:szCs w:val="24"/>
              </w:rPr>
            </w:pPr>
            <w:r w:rsidRPr="00F55AD9">
              <w:rPr>
                <w:rFonts w:ascii="Arial Narrow" w:hAnsi="Arial Narrow"/>
                <w:szCs w:val="24"/>
              </w:rPr>
              <w:t>D</w:t>
            </w:r>
          </w:p>
        </w:tc>
        <w:tc>
          <w:tcPr>
            <w:tcW w:w="1260" w:type="dxa"/>
          </w:tcPr>
          <w:p w14:paraId="67B90455" w14:textId="77777777" w:rsidR="00093193" w:rsidRPr="00F55AD9" w:rsidRDefault="00093193" w:rsidP="00F55AD9">
            <w:pPr>
              <w:rPr>
                <w:rFonts w:ascii="Arial Narrow" w:hAnsi="Arial Narrow"/>
                <w:szCs w:val="24"/>
              </w:rPr>
            </w:pPr>
            <w:r w:rsidRPr="00F55AD9">
              <w:rPr>
                <w:rFonts w:ascii="Arial Narrow" w:hAnsi="Arial Narrow"/>
                <w:szCs w:val="24"/>
              </w:rPr>
              <w:t>E</w:t>
            </w:r>
          </w:p>
        </w:tc>
      </w:tr>
      <w:tr w:rsidR="00093193" w:rsidRPr="00F55AD9" w14:paraId="4283CAB5" w14:textId="77777777" w:rsidTr="00093193">
        <w:trPr>
          <w:trHeight w:val="233"/>
        </w:trPr>
        <w:tc>
          <w:tcPr>
            <w:tcW w:w="1023" w:type="dxa"/>
          </w:tcPr>
          <w:p w14:paraId="111A6C5F" w14:textId="77777777" w:rsidR="00093193" w:rsidRPr="00F55AD9" w:rsidRDefault="00093193" w:rsidP="00F55AD9">
            <w:pPr>
              <w:rPr>
                <w:rFonts w:ascii="Arial Narrow" w:hAnsi="Arial Narrow"/>
                <w:szCs w:val="24"/>
              </w:rPr>
            </w:pPr>
            <w:r w:rsidRPr="00F55AD9">
              <w:rPr>
                <w:rFonts w:ascii="Arial Narrow" w:hAnsi="Arial Narrow"/>
                <w:szCs w:val="24"/>
              </w:rPr>
              <w:t>Type</w:t>
            </w:r>
          </w:p>
        </w:tc>
        <w:tc>
          <w:tcPr>
            <w:tcW w:w="1474" w:type="dxa"/>
          </w:tcPr>
          <w:p w14:paraId="3DBC36ED" w14:textId="77777777" w:rsidR="00093193" w:rsidRPr="00F55AD9" w:rsidRDefault="00093193" w:rsidP="00F55AD9">
            <w:pPr>
              <w:rPr>
                <w:rFonts w:ascii="Arial Narrow" w:hAnsi="Arial Narrow"/>
                <w:szCs w:val="24"/>
              </w:rPr>
            </w:pPr>
            <w:r w:rsidRPr="00F55AD9">
              <w:rPr>
                <w:rFonts w:ascii="Arial Narrow" w:hAnsi="Arial Narrow"/>
                <w:szCs w:val="24"/>
              </w:rPr>
              <w:t>Category set</w:t>
            </w:r>
          </w:p>
        </w:tc>
        <w:tc>
          <w:tcPr>
            <w:tcW w:w="1350" w:type="dxa"/>
          </w:tcPr>
          <w:p w14:paraId="789407B3" w14:textId="77777777" w:rsidR="00093193" w:rsidRPr="00F55AD9" w:rsidRDefault="00093193" w:rsidP="00F55AD9">
            <w:pPr>
              <w:rPr>
                <w:rFonts w:ascii="Arial Narrow" w:hAnsi="Arial Narrow"/>
                <w:szCs w:val="24"/>
              </w:rPr>
            </w:pPr>
            <w:r w:rsidRPr="00F55AD9">
              <w:rPr>
                <w:rFonts w:ascii="Arial Narrow" w:hAnsi="Arial Narrow"/>
                <w:szCs w:val="24"/>
              </w:rPr>
              <w:t>Category set</w:t>
            </w:r>
          </w:p>
        </w:tc>
        <w:tc>
          <w:tcPr>
            <w:tcW w:w="1260" w:type="dxa"/>
          </w:tcPr>
          <w:p w14:paraId="61F8438E" w14:textId="77777777" w:rsidR="00093193" w:rsidRPr="00F55AD9" w:rsidRDefault="00093193" w:rsidP="00F55AD9">
            <w:pPr>
              <w:rPr>
                <w:rFonts w:ascii="Arial Narrow" w:hAnsi="Arial Narrow"/>
                <w:szCs w:val="24"/>
              </w:rPr>
            </w:pPr>
            <w:r w:rsidRPr="00F55AD9">
              <w:rPr>
                <w:rFonts w:ascii="Arial Narrow" w:hAnsi="Arial Narrow"/>
                <w:szCs w:val="24"/>
              </w:rPr>
              <w:t>Category set</w:t>
            </w:r>
          </w:p>
        </w:tc>
        <w:tc>
          <w:tcPr>
            <w:tcW w:w="1260" w:type="dxa"/>
          </w:tcPr>
          <w:p w14:paraId="0C447D39" w14:textId="77777777" w:rsidR="00093193" w:rsidRPr="00F55AD9" w:rsidRDefault="00093193" w:rsidP="00F55AD9">
            <w:pPr>
              <w:rPr>
                <w:rFonts w:ascii="Arial Narrow" w:hAnsi="Arial Narrow"/>
                <w:szCs w:val="24"/>
              </w:rPr>
            </w:pPr>
            <w:r w:rsidRPr="00F55AD9">
              <w:rPr>
                <w:rFonts w:ascii="Arial Narrow" w:hAnsi="Arial Narrow"/>
                <w:szCs w:val="24"/>
              </w:rPr>
              <w:t>Category set</w:t>
            </w:r>
          </w:p>
        </w:tc>
        <w:tc>
          <w:tcPr>
            <w:tcW w:w="1260" w:type="dxa"/>
          </w:tcPr>
          <w:p w14:paraId="3A84B6FE" w14:textId="77777777" w:rsidR="00093193" w:rsidRPr="00F55AD9" w:rsidRDefault="00093193" w:rsidP="00F55AD9">
            <w:pPr>
              <w:rPr>
                <w:rFonts w:ascii="Arial Narrow" w:hAnsi="Arial Narrow"/>
                <w:szCs w:val="24"/>
              </w:rPr>
            </w:pPr>
            <w:r w:rsidRPr="00F55AD9">
              <w:rPr>
                <w:rFonts w:ascii="Arial Narrow" w:hAnsi="Arial Narrow"/>
                <w:szCs w:val="24"/>
              </w:rPr>
              <w:t>Category set</w:t>
            </w:r>
          </w:p>
        </w:tc>
      </w:tr>
      <w:tr w:rsidR="00093193" w:rsidRPr="00F55AD9" w14:paraId="623E404C" w14:textId="77777777" w:rsidTr="00093193">
        <w:tc>
          <w:tcPr>
            <w:tcW w:w="1023" w:type="dxa"/>
          </w:tcPr>
          <w:p w14:paraId="5504524D" w14:textId="77777777" w:rsidR="00093193" w:rsidRPr="00F55AD9" w:rsidRDefault="00093193" w:rsidP="00F55AD9">
            <w:pPr>
              <w:rPr>
                <w:rFonts w:ascii="Arial Narrow" w:hAnsi="Arial Narrow"/>
                <w:szCs w:val="24"/>
              </w:rPr>
            </w:pPr>
            <w:r w:rsidRPr="00F55AD9">
              <w:rPr>
                <w:rFonts w:ascii="Arial Narrow" w:hAnsi="Arial Narrow"/>
                <w:szCs w:val="24"/>
              </w:rPr>
              <w:t>Categories</w:t>
            </w:r>
          </w:p>
        </w:tc>
        <w:tc>
          <w:tcPr>
            <w:tcW w:w="1474" w:type="dxa"/>
          </w:tcPr>
          <w:p w14:paraId="21D637EE" w14:textId="77777777" w:rsidR="00093193" w:rsidRPr="00F55AD9" w:rsidRDefault="00093193" w:rsidP="00F55AD9">
            <w:pPr>
              <w:rPr>
                <w:rFonts w:ascii="Arial Narrow" w:hAnsi="Arial Narrow"/>
                <w:szCs w:val="24"/>
              </w:rPr>
            </w:pPr>
            <w:r w:rsidRPr="00F55AD9">
              <w:rPr>
                <w:rFonts w:ascii="Arial Narrow" w:hAnsi="Arial Narrow"/>
                <w:szCs w:val="24"/>
              </w:rPr>
              <w:t>Racial ethnic, Sex (membership)</w:t>
            </w:r>
          </w:p>
        </w:tc>
        <w:tc>
          <w:tcPr>
            <w:tcW w:w="1350" w:type="dxa"/>
          </w:tcPr>
          <w:p w14:paraId="322C64C7" w14:textId="77777777" w:rsidR="00093193" w:rsidRPr="00F55AD9" w:rsidRDefault="00093193" w:rsidP="00F55AD9">
            <w:pPr>
              <w:rPr>
                <w:rFonts w:ascii="Arial Narrow" w:hAnsi="Arial Narrow"/>
                <w:szCs w:val="24"/>
              </w:rPr>
            </w:pPr>
            <w:r w:rsidRPr="00F55AD9">
              <w:rPr>
                <w:rFonts w:ascii="Arial Narrow" w:hAnsi="Arial Narrow"/>
                <w:szCs w:val="24"/>
              </w:rPr>
              <w:t>Disability Status (Only), Sex (membership)</w:t>
            </w:r>
          </w:p>
        </w:tc>
        <w:tc>
          <w:tcPr>
            <w:tcW w:w="1260" w:type="dxa"/>
          </w:tcPr>
          <w:p w14:paraId="6C22EC6C" w14:textId="77777777" w:rsidR="00093193" w:rsidRPr="00F55AD9" w:rsidRDefault="00093193" w:rsidP="00F55AD9">
            <w:pPr>
              <w:rPr>
                <w:rFonts w:ascii="Arial Narrow" w:hAnsi="Arial Narrow"/>
                <w:szCs w:val="24"/>
              </w:rPr>
            </w:pPr>
            <w:r w:rsidRPr="00F55AD9">
              <w:rPr>
                <w:rFonts w:ascii="Arial Narrow" w:hAnsi="Arial Narrow"/>
                <w:szCs w:val="24"/>
              </w:rPr>
              <w:t>Disability Status (504), Sex (Membership)</w:t>
            </w:r>
          </w:p>
        </w:tc>
        <w:tc>
          <w:tcPr>
            <w:tcW w:w="1260" w:type="dxa"/>
          </w:tcPr>
          <w:p w14:paraId="12D4EC0A" w14:textId="77777777" w:rsidR="00093193" w:rsidRPr="00F55AD9" w:rsidRDefault="00093193" w:rsidP="00F55AD9">
            <w:pPr>
              <w:rPr>
                <w:rFonts w:ascii="Arial Narrow" w:hAnsi="Arial Narrow"/>
                <w:szCs w:val="24"/>
              </w:rPr>
            </w:pPr>
            <w:r w:rsidRPr="00F55AD9">
              <w:rPr>
                <w:rFonts w:ascii="Arial Narrow" w:hAnsi="Arial Narrow"/>
                <w:szCs w:val="24"/>
              </w:rPr>
              <w:t>LEP Status (only), sex (membership)</w:t>
            </w:r>
          </w:p>
        </w:tc>
        <w:tc>
          <w:tcPr>
            <w:tcW w:w="1260" w:type="dxa"/>
          </w:tcPr>
          <w:p w14:paraId="0D6FF867" w14:textId="77777777" w:rsidR="00093193" w:rsidRPr="00F55AD9" w:rsidRDefault="00093193" w:rsidP="00F55AD9">
            <w:pPr>
              <w:rPr>
                <w:rFonts w:ascii="Arial Narrow" w:hAnsi="Arial Narrow"/>
                <w:szCs w:val="24"/>
              </w:rPr>
            </w:pPr>
            <w:r w:rsidRPr="00F55AD9">
              <w:rPr>
                <w:rFonts w:ascii="Arial Narrow" w:hAnsi="Arial Narrow"/>
                <w:szCs w:val="24"/>
              </w:rPr>
              <w:t>Homeless enrolled (status), Sex (membership)</w:t>
            </w:r>
          </w:p>
        </w:tc>
      </w:tr>
    </w:tbl>
    <w:p w14:paraId="0E9EDB7D" w14:textId="77777777" w:rsidR="00F55AD9" w:rsidRDefault="00F55AD9" w:rsidP="00F55AD9">
      <w:pPr>
        <w:rPr>
          <w:rFonts w:ascii="Times New Roman" w:hAnsi="Times New Roman" w:cs="Times New Roman"/>
          <w:sz w:val="24"/>
          <w:szCs w:val="24"/>
        </w:rPr>
      </w:pPr>
    </w:p>
    <w:p w14:paraId="4D0C7EE4" w14:textId="69455FAF" w:rsidR="00F55AD9" w:rsidRPr="00F55AD9" w:rsidRDefault="00F55AD9" w:rsidP="00093193">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The Neglected or Delinquent Program proposes to also collect data on chronic absenteeism with a different definition “</w:t>
      </w:r>
      <w:r w:rsidRPr="00F55AD9">
        <w:rPr>
          <w:rFonts w:ascii="Times New Roman" w:hAnsi="Times New Roman" w:cs="Times New Roman"/>
          <w:sz w:val="24"/>
          <w:szCs w:val="24"/>
        </w:rPr>
        <w:t xml:space="preserve">The unduplicated number of </w:t>
      </w:r>
      <w:r w:rsidR="00547D6C">
        <w:rPr>
          <w:rFonts w:ascii="Times New Roman" w:hAnsi="Times New Roman" w:cs="Times New Roman"/>
          <w:sz w:val="24"/>
          <w:szCs w:val="24"/>
        </w:rPr>
        <w:t xml:space="preserve">students </w:t>
      </w:r>
      <w:r w:rsidRPr="00F55AD9">
        <w:rPr>
          <w:rFonts w:ascii="Times New Roman" w:hAnsi="Times New Roman" w:cs="Times New Roman"/>
          <w:sz w:val="24"/>
          <w:szCs w:val="24"/>
        </w:rPr>
        <w:t>who have participated in programs for neglected or delinquent students (N or D) under Title I, Part D, Subpart 1 (State Agency) or Subpart 2 (LEAs) of ESEA for 60 calendar days or more and who have missed 10% or more days of instructions whether the absence was excused or not.</w:t>
      </w:r>
      <w:r>
        <w:rPr>
          <w:rFonts w:ascii="Times New Roman" w:hAnsi="Times New Roman" w:cs="Times New Roman"/>
          <w:sz w:val="24"/>
          <w:szCs w:val="24"/>
        </w:rPr>
        <w:t>”  Can your state provide this information at the SEA level?</w:t>
      </w:r>
    </w:p>
    <w:p w14:paraId="3D89CCB3" w14:textId="77777777" w:rsidR="0015060D" w:rsidRPr="00ED15EB" w:rsidRDefault="0015060D" w:rsidP="00253398">
      <w:pPr>
        <w:spacing w:after="0"/>
        <w:rPr>
          <w:rFonts w:ascii="Times New Roman" w:hAnsi="Times New Roman" w:cs="Times New Roman"/>
          <w:sz w:val="24"/>
          <w:szCs w:val="24"/>
        </w:rPr>
      </w:pPr>
    </w:p>
    <w:p w14:paraId="35B4C72C" w14:textId="5361400B" w:rsidR="00ED15EB" w:rsidRPr="00F55AD9" w:rsidRDefault="00F55AD9" w:rsidP="00ED15EB">
      <w:pPr>
        <w:rPr>
          <w:rFonts w:ascii="Times New Roman" w:hAnsi="Times New Roman" w:cs="Times New Roman"/>
          <w:sz w:val="24"/>
          <w:szCs w:val="24"/>
        </w:rPr>
      </w:pPr>
      <w:r w:rsidRPr="00F55AD9">
        <w:rPr>
          <w:rFonts w:ascii="Times New Roman" w:hAnsi="Times New Roman" w:cs="Times New Roman"/>
          <w:sz w:val="24"/>
          <w:szCs w:val="24"/>
        </w:rPr>
        <w:t>ASSESSMENT</w:t>
      </w:r>
    </w:p>
    <w:p w14:paraId="1AD1F48F" w14:textId="7B3795EC" w:rsidR="00AA51CB" w:rsidRPr="00076A5F" w:rsidRDefault="00076A5F" w:rsidP="003B6287">
      <w:pPr>
        <w:pStyle w:val="ListParagraph"/>
        <w:numPr>
          <w:ilvl w:val="0"/>
          <w:numId w:val="32"/>
        </w:numPr>
        <w:rPr>
          <w:rFonts w:ascii="Times New Roman" w:hAnsi="Times New Roman" w:cs="Times New Roman"/>
          <w:sz w:val="24"/>
          <w:szCs w:val="24"/>
        </w:rPr>
      </w:pPr>
      <w:r w:rsidRPr="00076A5F">
        <w:rPr>
          <w:rFonts w:ascii="Times New Roman" w:hAnsi="Times New Roman" w:cs="Times New Roman"/>
          <w:sz w:val="24"/>
          <w:szCs w:val="24"/>
        </w:rPr>
        <w:t xml:space="preserve">There are two new data groups proposed to collect information on the mean scale scores and the standard deviation by three categories (Academic Subject (No Science), Assessment Administered (Scale Score), </w:t>
      </w:r>
      <w:r>
        <w:rPr>
          <w:rFonts w:ascii="Times New Roman" w:hAnsi="Times New Roman" w:cs="Times New Roman"/>
          <w:sz w:val="24"/>
          <w:szCs w:val="24"/>
        </w:rPr>
        <w:t xml:space="preserve">and </w:t>
      </w:r>
      <w:r w:rsidRPr="00076A5F">
        <w:rPr>
          <w:rFonts w:ascii="Times New Roman" w:hAnsi="Times New Roman" w:cs="Times New Roman"/>
          <w:sz w:val="24"/>
          <w:szCs w:val="24"/>
        </w:rPr>
        <w:t>Grade Level (Assessment)</w:t>
      </w:r>
      <w:r>
        <w:rPr>
          <w:rFonts w:ascii="Times New Roman" w:hAnsi="Times New Roman" w:cs="Times New Roman"/>
          <w:sz w:val="24"/>
          <w:szCs w:val="24"/>
        </w:rPr>
        <w:t xml:space="preserve">) at the SEA level.  </w:t>
      </w:r>
      <w:r w:rsidR="004A00D0">
        <w:rPr>
          <w:rFonts w:ascii="Times New Roman" w:hAnsi="Times New Roman" w:cs="Times New Roman"/>
          <w:sz w:val="24"/>
          <w:szCs w:val="24"/>
        </w:rPr>
        <w:t xml:space="preserve">Without these data, the academic growth of schools with School Improvement Grants (SIG) cannot be interpreted.  </w:t>
      </w:r>
      <w:r>
        <w:rPr>
          <w:rFonts w:ascii="Times New Roman" w:hAnsi="Times New Roman" w:cs="Times New Roman"/>
          <w:sz w:val="24"/>
          <w:szCs w:val="24"/>
        </w:rPr>
        <w:t>Should this data be collected as part of EMAPS or in a submitted file format?</w:t>
      </w:r>
    </w:p>
    <w:p w14:paraId="1704FFC2" w14:textId="77777777" w:rsidR="00ED15EB" w:rsidRDefault="00ED15EB" w:rsidP="00253398">
      <w:pPr>
        <w:spacing w:after="0"/>
        <w:rPr>
          <w:rFonts w:ascii="Times New Roman" w:hAnsi="Times New Roman" w:cs="Times New Roman"/>
          <w:sz w:val="24"/>
          <w:szCs w:val="24"/>
        </w:rPr>
      </w:pPr>
    </w:p>
    <w:p w14:paraId="14B6FD92" w14:textId="0E4CAD54" w:rsidR="00AE6C14" w:rsidRPr="00F55AD9" w:rsidRDefault="003B6287" w:rsidP="0020135B">
      <w:pPr>
        <w:rPr>
          <w:rFonts w:ascii="Times New Roman" w:hAnsi="Times New Roman" w:cs="Times New Roman"/>
          <w:sz w:val="24"/>
          <w:szCs w:val="24"/>
        </w:rPr>
      </w:pPr>
      <w:r>
        <w:rPr>
          <w:rFonts w:ascii="Times New Roman" w:hAnsi="Times New Roman" w:cs="Times New Roman"/>
          <w:sz w:val="24"/>
          <w:szCs w:val="24"/>
        </w:rPr>
        <w:t>KINDERGARTEN ENTRY ASSESSMENTS</w:t>
      </w:r>
    </w:p>
    <w:p w14:paraId="48FB528B" w14:textId="513E1868" w:rsidR="00AA51CB" w:rsidRPr="004A00D0" w:rsidRDefault="004A00D0" w:rsidP="004A00D0">
      <w:pPr>
        <w:pStyle w:val="ListParagraph"/>
        <w:numPr>
          <w:ilvl w:val="0"/>
          <w:numId w:val="32"/>
        </w:numPr>
        <w:rPr>
          <w:rFonts w:ascii="Times New Roman" w:hAnsi="Times New Roman" w:cs="Times New Roman"/>
          <w:sz w:val="24"/>
        </w:rPr>
      </w:pPr>
      <w:r w:rsidRPr="004A00D0">
        <w:rPr>
          <w:rFonts w:ascii="Times New Roman" w:hAnsi="Times New Roman" w:cs="Times New Roman"/>
          <w:sz w:val="24"/>
        </w:rPr>
        <w:t>The Department of Education has three grant programs that support or incentivize State-wide implementation of Kindergarten Entry Assessments (K</w:t>
      </w:r>
      <w:r w:rsidR="00C41F75">
        <w:rPr>
          <w:rFonts w:ascii="Times New Roman" w:hAnsi="Times New Roman" w:cs="Times New Roman"/>
          <w:sz w:val="24"/>
        </w:rPr>
        <w:t>E</w:t>
      </w:r>
      <w:r w:rsidRPr="004A00D0">
        <w:rPr>
          <w:rFonts w:ascii="Times New Roman" w:hAnsi="Times New Roman" w:cs="Times New Roman"/>
          <w:sz w:val="24"/>
        </w:rPr>
        <w:t xml:space="preserve">A): Race </w:t>
      </w:r>
      <w:r w:rsidR="00047001" w:rsidRPr="004A00D0">
        <w:rPr>
          <w:rFonts w:ascii="Times New Roman" w:hAnsi="Times New Roman" w:cs="Times New Roman"/>
          <w:sz w:val="24"/>
        </w:rPr>
        <w:t>to the</w:t>
      </w:r>
      <w:r w:rsidRPr="004A00D0">
        <w:rPr>
          <w:rFonts w:ascii="Times New Roman" w:hAnsi="Times New Roman" w:cs="Times New Roman"/>
          <w:sz w:val="24"/>
        </w:rPr>
        <w:t xml:space="preserve"> Top –Early Learning Challenge, Enhanced Assessment Grants, and Preschool Development Grants.  The Agency Priority Goal is “By September 30, 2015, at least 9 states will be collecting and reporting disaggregated data on the status of children at kindergarten entry using a common measure.” The only data source is through these programs and does not capture the expansion of KEAs across the nation.  The Department of Education is requesting </w:t>
      </w:r>
      <w:r w:rsidRPr="004A00D0">
        <w:rPr>
          <w:rFonts w:ascii="Times New Roman" w:hAnsi="Times New Roman" w:cs="Times New Roman"/>
          <w:sz w:val="24"/>
        </w:rPr>
        <w:lastRenderedPageBreak/>
        <w:t xml:space="preserve">policy information that is readily available to a State Education Agency about KEAs </w:t>
      </w:r>
      <w:r>
        <w:rPr>
          <w:rFonts w:ascii="Times New Roman" w:hAnsi="Times New Roman" w:cs="Times New Roman"/>
          <w:sz w:val="24"/>
        </w:rPr>
        <w:t>and a data</w:t>
      </w:r>
      <w:r w:rsidRPr="004A00D0">
        <w:rPr>
          <w:rFonts w:ascii="Times New Roman" w:hAnsi="Times New Roman" w:cs="Times New Roman"/>
          <w:sz w:val="24"/>
        </w:rPr>
        <w:t xml:space="preserve"> file only</w:t>
      </w:r>
      <w:r>
        <w:rPr>
          <w:rFonts w:ascii="Times New Roman" w:hAnsi="Times New Roman" w:cs="Times New Roman"/>
          <w:sz w:val="24"/>
        </w:rPr>
        <w:t xml:space="preserve"> in</w:t>
      </w:r>
      <w:r w:rsidRPr="004A00D0">
        <w:rPr>
          <w:rFonts w:ascii="Times New Roman" w:hAnsi="Times New Roman" w:cs="Times New Roman"/>
          <w:sz w:val="24"/>
        </w:rPr>
        <w:t xml:space="preserve"> states with a KEA </w:t>
      </w:r>
      <w:r>
        <w:rPr>
          <w:rFonts w:ascii="Times New Roman" w:hAnsi="Times New Roman" w:cs="Times New Roman"/>
          <w:sz w:val="24"/>
        </w:rPr>
        <w:t xml:space="preserve">and </w:t>
      </w:r>
      <w:r w:rsidRPr="004A00D0">
        <w:rPr>
          <w:rFonts w:ascii="Times New Roman" w:hAnsi="Times New Roman" w:cs="Times New Roman"/>
          <w:sz w:val="24"/>
        </w:rPr>
        <w:t xml:space="preserve">only on the domains used within the KEA. </w:t>
      </w:r>
      <w:r>
        <w:rPr>
          <w:rFonts w:ascii="Times New Roman" w:hAnsi="Times New Roman" w:cs="Times New Roman"/>
          <w:sz w:val="24"/>
        </w:rPr>
        <w:t>C</w:t>
      </w:r>
      <w:r w:rsidR="007A5245" w:rsidRPr="004A00D0">
        <w:rPr>
          <w:rFonts w:ascii="Times New Roman" w:hAnsi="Times New Roman" w:cs="Times New Roman"/>
          <w:sz w:val="24"/>
        </w:rPr>
        <w:t>an</w:t>
      </w:r>
      <w:r>
        <w:rPr>
          <w:rFonts w:ascii="Times New Roman" w:hAnsi="Times New Roman" w:cs="Times New Roman"/>
          <w:sz w:val="24"/>
        </w:rPr>
        <w:t xml:space="preserve"> your </w:t>
      </w:r>
      <w:r w:rsidR="007A5245" w:rsidRPr="004A00D0">
        <w:rPr>
          <w:rFonts w:ascii="Times New Roman" w:hAnsi="Times New Roman" w:cs="Times New Roman"/>
          <w:sz w:val="24"/>
        </w:rPr>
        <w:t>states provide this</w:t>
      </w:r>
      <w:r>
        <w:rPr>
          <w:rFonts w:ascii="Times New Roman" w:hAnsi="Times New Roman" w:cs="Times New Roman"/>
          <w:sz w:val="24"/>
        </w:rPr>
        <w:t xml:space="preserve"> information</w:t>
      </w:r>
      <w:r w:rsidR="00AE6C14" w:rsidRPr="004A00D0">
        <w:rPr>
          <w:rFonts w:ascii="Times New Roman" w:hAnsi="Times New Roman" w:cs="Times New Roman"/>
          <w:sz w:val="24"/>
        </w:rPr>
        <w:t>?</w:t>
      </w:r>
      <w:r>
        <w:rPr>
          <w:rFonts w:ascii="Times New Roman" w:hAnsi="Times New Roman" w:cs="Times New Roman"/>
          <w:sz w:val="24"/>
        </w:rPr>
        <w:t xml:space="preserve">  Did we capture the correct data to measure the program and its impact?</w:t>
      </w:r>
    </w:p>
    <w:p w14:paraId="7A434A1E" w14:textId="77777777" w:rsidR="00253398" w:rsidRDefault="00253398" w:rsidP="00253398">
      <w:pPr>
        <w:spacing w:after="0"/>
        <w:rPr>
          <w:rFonts w:ascii="Times New Roman" w:hAnsi="Times New Roman" w:cs="Times New Roman"/>
          <w:sz w:val="24"/>
        </w:rPr>
      </w:pPr>
    </w:p>
    <w:p w14:paraId="310428C2" w14:textId="44343AD4" w:rsidR="00076A5F" w:rsidRPr="00FC24B2" w:rsidRDefault="00FC24B2" w:rsidP="00076A5F">
      <w:pPr>
        <w:rPr>
          <w:rFonts w:ascii="Times New Roman" w:hAnsi="Times New Roman" w:cs="Times New Roman"/>
          <w:sz w:val="24"/>
        </w:rPr>
      </w:pPr>
      <w:r w:rsidRPr="00FC24B2">
        <w:rPr>
          <w:rFonts w:ascii="Times New Roman" w:hAnsi="Times New Roman" w:cs="Times New Roman"/>
          <w:sz w:val="24"/>
        </w:rPr>
        <w:t>HOMELESS CATEGORY IN COHORT GRADUATION RATE</w:t>
      </w:r>
    </w:p>
    <w:p w14:paraId="0C055901" w14:textId="472EE89E" w:rsidR="00FC24B2" w:rsidRPr="00A44DF6" w:rsidRDefault="00BC22AE" w:rsidP="00BC22AE">
      <w:pPr>
        <w:pStyle w:val="ListParagraph"/>
        <w:numPr>
          <w:ilvl w:val="0"/>
          <w:numId w:val="32"/>
        </w:numPr>
        <w:rPr>
          <w:rFonts w:ascii="Times New Roman" w:hAnsi="Times New Roman" w:cs="Times New Roman"/>
          <w:sz w:val="24"/>
        </w:rPr>
      </w:pPr>
      <w:r w:rsidRPr="00BC22AE">
        <w:rPr>
          <w:rFonts w:ascii="Times New Roman" w:hAnsi="Times New Roman" w:cs="Times New Roman"/>
          <w:sz w:val="24"/>
        </w:rPr>
        <w:t xml:space="preserve">Field recommendations have suggested the addition of a secondary education Government Performance and Results Act (GPRA) measure that requires longitudinal tracking of homeless students within States and LEAs over their four or more years of high school. Some states are already calculating and reporting such rates, the addition of </w:t>
      </w:r>
      <w:r w:rsidR="000E576D">
        <w:rPr>
          <w:rFonts w:ascii="Times New Roman" w:hAnsi="Times New Roman" w:cs="Times New Roman"/>
          <w:sz w:val="24"/>
        </w:rPr>
        <w:t>a homeless category in the cohort graduation rate data groups</w:t>
      </w:r>
      <w:r w:rsidRPr="00BC22AE">
        <w:rPr>
          <w:rFonts w:ascii="Times New Roman" w:hAnsi="Times New Roman" w:cs="Times New Roman"/>
          <w:sz w:val="24"/>
        </w:rPr>
        <w:t xml:space="preserve"> would standardize measuring and reporting.</w:t>
      </w:r>
      <w:r w:rsidR="000E576D">
        <w:rPr>
          <w:rFonts w:ascii="Times New Roman" w:hAnsi="Times New Roman" w:cs="Times New Roman"/>
          <w:sz w:val="24"/>
        </w:rPr>
        <w:t xml:space="preserve">  Does the homeless status of students get moved with the students between districts and states?  Are there other ways to get this information?</w:t>
      </w:r>
    </w:p>
    <w:p w14:paraId="0B8BBAEB" w14:textId="77777777" w:rsidR="00A44DF6" w:rsidRPr="00FC24B2" w:rsidRDefault="00A44DF6" w:rsidP="00253398">
      <w:pPr>
        <w:spacing w:after="0"/>
        <w:rPr>
          <w:rFonts w:ascii="Times New Roman" w:hAnsi="Times New Roman" w:cs="Times New Roman"/>
          <w:sz w:val="24"/>
        </w:rPr>
      </w:pPr>
    </w:p>
    <w:p w14:paraId="053E5E28" w14:textId="77777777" w:rsidR="000457A6" w:rsidRPr="000457A6" w:rsidRDefault="000457A6" w:rsidP="000457A6">
      <w:pPr>
        <w:rPr>
          <w:rFonts w:ascii="Times New Roman" w:hAnsi="Times New Roman" w:cs="Times New Roman"/>
          <w:color w:val="000000" w:themeColor="text1"/>
          <w:sz w:val="24"/>
        </w:rPr>
      </w:pPr>
      <w:r w:rsidRPr="000457A6">
        <w:rPr>
          <w:rFonts w:ascii="Times New Roman" w:hAnsi="Times New Roman" w:cs="Times New Roman"/>
          <w:color w:val="000000" w:themeColor="text1"/>
          <w:sz w:val="24"/>
        </w:rPr>
        <w:t>GENERAL EDUCATION PROVISIONS ACT</w:t>
      </w:r>
    </w:p>
    <w:p w14:paraId="7BC46E9B" w14:textId="44AEE7D1" w:rsidR="000457A6" w:rsidRPr="000457A6" w:rsidRDefault="000457A6" w:rsidP="000457A6">
      <w:pPr>
        <w:rPr>
          <w:rFonts w:ascii="Times New Roman" w:hAnsi="Times New Roman" w:cs="Times New Roman"/>
          <w:color w:val="000000" w:themeColor="text1"/>
          <w:sz w:val="24"/>
        </w:rPr>
      </w:pPr>
      <w:r w:rsidRPr="000457A6">
        <w:rPr>
          <w:rFonts w:ascii="Times New Roman" w:hAnsi="Times New Roman" w:cs="Times New Roman"/>
          <w:color w:val="000000" w:themeColor="text1"/>
          <w:sz w:val="24"/>
        </w:rPr>
        <w:t xml:space="preserve">State educational agencies are required to submit data about </w:t>
      </w:r>
      <w:proofErr w:type="spellStart"/>
      <w:r w:rsidRPr="000457A6">
        <w:rPr>
          <w:rFonts w:ascii="Times New Roman" w:hAnsi="Times New Roman" w:cs="Times New Roman"/>
          <w:color w:val="000000" w:themeColor="text1"/>
          <w:sz w:val="24"/>
        </w:rPr>
        <w:t>subgrants</w:t>
      </w:r>
      <w:proofErr w:type="spellEnd"/>
      <w:r w:rsidRPr="000457A6">
        <w:rPr>
          <w:rFonts w:ascii="Times New Roman" w:hAnsi="Times New Roman" w:cs="Times New Roman"/>
          <w:color w:val="000000" w:themeColor="text1"/>
          <w:sz w:val="24"/>
        </w:rPr>
        <w:t xml:space="preserve"> and subcontracts for federally funded program areas on two different federal collections each year. The General Education Provisions Act (GEPA), Section 424, has required States to provide a list of grantees and contractors who receive federal funds from the State education agency for many years. Since 2006 this data, which pertains to a reporting requirement that is specific to ED and does not apply to other federal agencies, has been collected via ED</w:t>
      </w:r>
      <w:r w:rsidRPr="00BB675F">
        <w:rPr>
          <w:rFonts w:ascii="Times New Roman" w:hAnsi="Times New Roman" w:cs="Times New Roman"/>
          <w:i/>
          <w:color w:val="000000" w:themeColor="text1"/>
          <w:sz w:val="24"/>
        </w:rPr>
        <w:t>Facts</w:t>
      </w:r>
      <w:r w:rsidRPr="000457A6">
        <w:rPr>
          <w:rFonts w:ascii="Times New Roman" w:hAnsi="Times New Roman" w:cs="Times New Roman"/>
          <w:color w:val="000000" w:themeColor="text1"/>
          <w:sz w:val="24"/>
        </w:rPr>
        <w:t xml:space="preserve">. The GEPA collection is undertaken after the period for allowable expenditures has elapsed.   Traditionally this is 27 months after the initial grant award from ED.  The Federal Funding Accountability and Transparency Act (FFATA) was passed in 2006 to increase transparency of all federal spending and accountability with the goal of reducing wasteful government spending. A reporting system, USASpending.gov was established for use by all federal agencies that require all prime grantees and contractors to report all first-tier sub awards within 30 days of award. </w:t>
      </w:r>
    </w:p>
    <w:p w14:paraId="18C0EC85" w14:textId="29C8F0AB" w:rsidR="000457A6" w:rsidRPr="000457A6" w:rsidRDefault="000457A6" w:rsidP="000457A6">
      <w:pPr>
        <w:rPr>
          <w:rFonts w:ascii="Times New Roman" w:hAnsi="Times New Roman" w:cs="Times New Roman"/>
          <w:color w:val="000000" w:themeColor="text1"/>
          <w:sz w:val="24"/>
        </w:rPr>
      </w:pPr>
      <w:r w:rsidRPr="000457A6">
        <w:rPr>
          <w:rFonts w:ascii="Times New Roman" w:hAnsi="Times New Roman" w:cs="Times New Roman"/>
          <w:color w:val="000000" w:themeColor="text1"/>
          <w:sz w:val="24"/>
        </w:rPr>
        <w:t>In light of the high degree of alignment between the content of these two collections and the expected high degree of correlation between submitted data, ED is investigating the possibility of retiring DG547, Federal Programs Funding Allocation Table (see Attachment B3 for details on this data group), and instead rely</w:t>
      </w:r>
      <w:r w:rsidR="004A3ABD">
        <w:rPr>
          <w:rFonts w:ascii="Times New Roman" w:hAnsi="Times New Roman" w:cs="Times New Roman"/>
          <w:color w:val="000000" w:themeColor="text1"/>
          <w:sz w:val="24"/>
        </w:rPr>
        <w:t>ing</w:t>
      </w:r>
      <w:r w:rsidRPr="000457A6">
        <w:rPr>
          <w:rFonts w:ascii="Times New Roman" w:hAnsi="Times New Roman" w:cs="Times New Roman"/>
          <w:color w:val="000000" w:themeColor="text1"/>
          <w:sz w:val="24"/>
        </w:rPr>
        <w:t xml:space="preserve"> on the more timely data collected by FSRS and published on USASpending.gov to meet the Department’s Congressional reporting requirements under Section 424 of the General Education Provision Act.</w:t>
      </w:r>
    </w:p>
    <w:p w14:paraId="3F09B321" w14:textId="55733C9B" w:rsidR="000457A6" w:rsidRPr="000457A6" w:rsidRDefault="000457A6" w:rsidP="000457A6">
      <w:pPr>
        <w:rPr>
          <w:rFonts w:ascii="Times New Roman" w:hAnsi="Times New Roman" w:cs="Times New Roman"/>
          <w:color w:val="000000" w:themeColor="text1"/>
          <w:sz w:val="24"/>
        </w:rPr>
      </w:pPr>
      <w:r w:rsidRPr="000457A6">
        <w:rPr>
          <w:rFonts w:ascii="Times New Roman" w:hAnsi="Times New Roman" w:cs="Times New Roman"/>
          <w:color w:val="000000" w:themeColor="text1"/>
          <w:sz w:val="24"/>
        </w:rPr>
        <w:t>Answers from SEAs to the following questions would be helpful in determining whether ED would continue to have access to the data required by GEPA if the ED</w:t>
      </w:r>
      <w:r w:rsidRPr="00BB675F">
        <w:rPr>
          <w:rFonts w:ascii="Times New Roman" w:hAnsi="Times New Roman" w:cs="Times New Roman"/>
          <w:i/>
          <w:color w:val="000000" w:themeColor="text1"/>
          <w:sz w:val="24"/>
        </w:rPr>
        <w:t>Facts</w:t>
      </w:r>
      <w:r w:rsidRPr="000457A6">
        <w:rPr>
          <w:rFonts w:ascii="Times New Roman" w:hAnsi="Times New Roman" w:cs="Times New Roman"/>
          <w:color w:val="000000" w:themeColor="text1"/>
          <w:sz w:val="24"/>
        </w:rPr>
        <w:t xml:space="preserve"> collection were to be discontinued, and FSRS data were used to meet ED’s reporting requirements under GEPA. </w:t>
      </w:r>
    </w:p>
    <w:p w14:paraId="7229C3C4" w14:textId="5830BEBD" w:rsidR="000457A6" w:rsidRDefault="000457A6" w:rsidP="002A2AB0">
      <w:pPr>
        <w:pStyle w:val="ListParagraph"/>
        <w:numPr>
          <w:ilvl w:val="0"/>
          <w:numId w:val="32"/>
        </w:numPr>
        <w:rPr>
          <w:rFonts w:ascii="Times New Roman" w:hAnsi="Times New Roman" w:cs="Times New Roman"/>
          <w:color w:val="000000" w:themeColor="text1"/>
          <w:sz w:val="24"/>
        </w:rPr>
      </w:pPr>
      <w:r w:rsidRPr="00BB675F">
        <w:rPr>
          <w:rFonts w:ascii="Times New Roman" w:hAnsi="Times New Roman" w:cs="Times New Roman"/>
          <w:color w:val="000000" w:themeColor="text1"/>
          <w:sz w:val="24"/>
        </w:rPr>
        <w:lastRenderedPageBreak/>
        <w:t xml:space="preserve">Does your SEA currently report awards of less than $25,000 through the FSRS?  If not, would there be any barriers to reporting these awards through FSRS if FSRS became the sole collection vehicle for data required under GEPA? </w:t>
      </w:r>
    </w:p>
    <w:p w14:paraId="43BF7B37" w14:textId="77777777" w:rsidR="00BB675F" w:rsidRPr="00BB675F" w:rsidRDefault="00BB675F" w:rsidP="00BB675F">
      <w:pPr>
        <w:pStyle w:val="ListParagraph"/>
        <w:rPr>
          <w:rFonts w:ascii="Times New Roman" w:hAnsi="Times New Roman" w:cs="Times New Roman"/>
          <w:color w:val="000000" w:themeColor="text1"/>
          <w:sz w:val="24"/>
        </w:rPr>
      </w:pPr>
    </w:p>
    <w:p w14:paraId="34347561" w14:textId="26822265" w:rsidR="000457A6" w:rsidRDefault="000457A6" w:rsidP="002A2AB0">
      <w:pPr>
        <w:pStyle w:val="ListParagraph"/>
        <w:numPr>
          <w:ilvl w:val="0"/>
          <w:numId w:val="32"/>
        </w:numPr>
        <w:rPr>
          <w:rFonts w:ascii="Times New Roman" w:hAnsi="Times New Roman" w:cs="Times New Roman"/>
          <w:color w:val="000000" w:themeColor="text1"/>
          <w:sz w:val="24"/>
        </w:rPr>
      </w:pPr>
      <w:r w:rsidRPr="00BB675F">
        <w:rPr>
          <w:rFonts w:ascii="Times New Roman" w:hAnsi="Times New Roman" w:cs="Times New Roman"/>
          <w:color w:val="000000" w:themeColor="text1"/>
          <w:sz w:val="24"/>
        </w:rPr>
        <w:t xml:space="preserve">Are you aware of other differences in how your SEA reports </w:t>
      </w:r>
      <w:proofErr w:type="spellStart"/>
      <w:r w:rsidRPr="00BB675F">
        <w:rPr>
          <w:rFonts w:ascii="Times New Roman" w:hAnsi="Times New Roman" w:cs="Times New Roman"/>
          <w:color w:val="000000" w:themeColor="text1"/>
          <w:sz w:val="24"/>
        </w:rPr>
        <w:t>subgrant</w:t>
      </w:r>
      <w:proofErr w:type="spellEnd"/>
      <w:r w:rsidRPr="00BB675F">
        <w:rPr>
          <w:rFonts w:ascii="Times New Roman" w:hAnsi="Times New Roman" w:cs="Times New Roman"/>
          <w:color w:val="000000" w:themeColor="text1"/>
          <w:sz w:val="24"/>
        </w:rPr>
        <w:t xml:space="preserve"> data to FSRS vs. ED</w:t>
      </w:r>
      <w:r w:rsidRPr="00BB675F">
        <w:rPr>
          <w:rFonts w:ascii="Times New Roman" w:hAnsi="Times New Roman" w:cs="Times New Roman"/>
          <w:i/>
          <w:color w:val="000000" w:themeColor="text1"/>
          <w:sz w:val="24"/>
        </w:rPr>
        <w:t>Facts</w:t>
      </w:r>
      <w:r w:rsidRPr="00BB675F">
        <w:rPr>
          <w:rFonts w:ascii="Times New Roman" w:hAnsi="Times New Roman" w:cs="Times New Roman"/>
          <w:color w:val="000000" w:themeColor="text1"/>
          <w:sz w:val="24"/>
        </w:rPr>
        <w:t xml:space="preserve"> that would impact the quality and completeness of the data available to ED to meet its statutory obligations under GEPA?</w:t>
      </w:r>
    </w:p>
    <w:p w14:paraId="23E6BF2E" w14:textId="77777777" w:rsidR="00BB675F" w:rsidRPr="00BB675F" w:rsidRDefault="00BB675F" w:rsidP="00BB675F">
      <w:pPr>
        <w:pStyle w:val="ListParagraph"/>
        <w:rPr>
          <w:rFonts w:ascii="Times New Roman" w:hAnsi="Times New Roman" w:cs="Times New Roman"/>
          <w:color w:val="000000" w:themeColor="text1"/>
          <w:sz w:val="24"/>
        </w:rPr>
      </w:pPr>
    </w:p>
    <w:p w14:paraId="2FA00713" w14:textId="77777777" w:rsidR="00BB675F" w:rsidRDefault="000457A6" w:rsidP="002A2AB0">
      <w:pPr>
        <w:pStyle w:val="ListParagraph"/>
        <w:numPr>
          <w:ilvl w:val="0"/>
          <w:numId w:val="32"/>
        </w:numPr>
        <w:rPr>
          <w:rFonts w:ascii="Times New Roman" w:hAnsi="Times New Roman" w:cs="Times New Roman"/>
          <w:color w:val="000000" w:themeColor="text1"/>
          <w:sz w:val="24"/>
        </w:rPr>
      </w:pPr>
      <w:r w:rsidRPr="00BB675F">
        <w:rPr>
          <w:rFonts w:ascii="Times New Roman" w:hAnsi="Times New Roman" w:cs="Times New Roman"/>
          <w:color w:val="000000" w:themeColor="text1"/>
          <w:sz w:val="24"/>
        </w:rPr>
        <w:t xml:space="preserve">Do you anticipate any negative impact on your SEA’s collection and use of these </w:t>
      </w:r>
      <w:proofErr w:type="spellStart"/>
      <w:r w:rsidRPr="00BB675F">
        <w:rPr>
          <w:rFonts w:ascii="Times New Roman" w:hAnsi="Times New Roman" w:cs="Times New Roman"/>
          <w:color w:val="000000" w:themeColor="text1"/>
          <w:sz w:val="24"/>
        </w:rPr>
        <w:t>subaward</w:t>
      </w:r>
      <w:proofErr w:type="spellEnd"/>
      <w:r w:rsidRPr="00BB675F">
        <w:rPr>
          <w:rFonts w:ascii="Times New Roman" w:hAnsi="Times New Roman" w:cs="Times New Roman"/>
          <w:color w:val="000000" w:themeColor="text1"/>
          <w:sz w:val="24"/>
        </w:rPr>
        <w:t xml:space="preserve"> data if ED were to eliminate the ED</w:t>
      </w:r>
      <w:r w:rsidRPr="00BB675F">
        <w:rPr>
          <w:rFonts w:ascii="Times New Roman" w:hAnsi="Times New Roman" w:cs="Times New Roman"/>
          <w:i/>
          <w:color w:val="000000" w:themeColor="text1"/>
          <w:sz w:val="24"/>
        </w:rPr>
        <w:t>Facts</w:t>
      </w:r>
      <w:r w:rsidRPr="00BB675F">
        <w:rPr>
          <w:rFonts w:ascii="Times New Roman" w:hAnsi="Times New Roman" w:cs="Times New Roman"/>
          <w:color w:val="000000" w:themeColor="text1"/>
          <w:sz w:val="24"/>
        </w:rPr>
        <w:t xml:space="preserve"> reporting requirement and fulfill its GEPA Section 424 obligations through data reported to FSRS? </w:t>
      </w:r>
    </w:p>
    <w:p w14:paraId="044DB3E7" w14:textId="77777777" w:rsidR="00BB675F" w:rsidRDefault="00BB675F" w:rsidP="00BB675F">
      <w:pPr>
        <w:pStyle w:val="ListParagraph"/>
        <w:rPr>
          <w:rFonts w:ascii="Times New Roman" w:hAnsi="Times New Roman" w:cs="Times New Roman"/>
          <w:color w:val="000000" w:themeColor="text1"/>
          <w:sz w:val="24"/>
        </w:rPr>
      </w:pPr>
    </w:p>
    <w:p w14:paraId="28AED746" w14:textId="293C2B16" w:rsidR="000457A6" w:rsidRPr="00BB675F" w:rsidRDefault="000457A6" w:rsidP="002A2AB0">
      <w:pPr>
        <w:pStyle w:val="ListParagraph"/>
        <w:numPr>
          <w:ilvl w:val="0"/>
          <w:numId w:val="32"/>
        </w:numPr>
        <w:rPr>
          <w:rFonts w:ascii="Times New Roman" w:hAnsi="Times New Roman" w:cs="Times New Roman"/>
          <w:color w:val="000000" w:themeColor="text1"/>
          <w:sz w:val="24"/>
        </w:rPr>
      </w:pPr>
      <w:r w:rsidRPr="00BB675F">
        <w:rPr>
          <w:rFonts w:ascii="Times New Roman" w:hAnsi="Times New Roman" w:cs="Times New Roman"/>
          <w:color w:val="000000" w:themeColor="text1"/>
          <w:sz w:val="24"/>
        </w:rPr>
        <w:t>Would you be supportive of ED eliminating the ED</w:t>
      </w:r>
      <w:r w:rsidRPr="00BB675F">
        <w:rPr>
          <w:rFonts w:ascii="Times New Roman" w:hAnsi="Times New Roman" w:cs="Times New Roman"/>
          <w:i/>
          <w:color w:val="000000" w:themeColor="text1"/>
          <w:sz w:val="24"/>
        </w:rPr>
        <w:t>Facts</w:t>
      </w:r>
      <w:r w:rsidRPr="00BB675F">
        <w:rPr>
          <w:rFonts w:ascii="Times New Roman" w:hAnsi="Times New Roman" w:cs="Times New Roman"/>
          <w:color w:val="000000" w:themeColor="text1"/>
          <w:sz w:val="24"/>
        </w:rPr>
        <w:t xml:space="preserve"> reporting requirement (FS035, DG547</w:t>
      </w:r>
      <w:r w:rsidR="004A00D0" w:rsidRPr="00BB675F">
        <w:rPr>
          <w:rFonts w:ascii="Times New Roman" w:hAnsi="Times New Roman" w:cs="Times New Roman"/>
          <w:color w:val="000000" w:themeColor="text1"/>
          <w:sz w:val="24"/>
        </w:rPr>
        <w:t>) in</w:t>
      </w:r>
      <w:r w:rsidRPr="00BB675F">
        <w:rPr>
          <w:rFonts w:ascii="Times New Roman" w:hAnsi="Times New Roman" w:cs="Times New Roman"/>
          <w:color w:val="000000" w:themeColor="text1"/>
          <w:sz w:val="24"/>
        </w:rPr>
        <w:t xml:space="preserve"> lieu of relying on the FSRS data to fulfill its GEPA Section 424 requirements?  If so, please describe the extent to which this change would result in a burden reduction for your SEA. </w:t>
      </w:r>
    </w:p>
    <w:p w14:paraId="136020C1" w14:textId="77777777" w:rsidR="000457A6" w:rsidRDefault="000457A6" w:rsidP="00076A5F">
      <w:pPr>
        <w:rPr>
          <w:rFonts w:ascii="Times New Roman" w:hAnsi="Times New Roman" w:cs="Times New Roman"/>
          <w:color w:val="000000" w:themeColor="text1"/>
          <w:sz w:val="24"/>
        </w:rPr>
      </w:pPr>
    </w:p>
    <w:p w14:paraId="3102ED06" w14:textId="584BD2CC" w:rsidR="00F367A3" w:rsidRDefault="00F367A3">
      <w:pPr>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14:paraId="10B5D782" w14:textId="23DD83F1" w:rsidR="00F367A3" w:rsidRPr="00F367A3" w:rsidRDefault="00F367A3" w:rsidP="00F367A3">
      <w:pPr>
        <w:pStyle w:val="Heading1"/>
        <w:rPr>
          <w:rFonts w:ascii="Times New Roman" w:hAnsi="Times New Roman" w:cs="Times New Roman"/>
          <w:b/>
          <w:sz w:val="40"/>
          <w:szCs w:val="40"/>
        </w:rPr>
      </w:pPr>
      <w:r>
        <w:rPr>
          <w:rFonts w:ascii="Times New Roman" w:hAnsi="Times New Roman" w:cs="Times New Roman"/>
          <w:b/>
          <w:sz w:val="40"/>
          <w:szCs w:val="40"/>
        </w:rPr>
        <w:lastRenderedPageBreak/>
        <w:t>3</w:t>
      </w:r>
      <w:r w:rsidRPr="00F367A3">
        <w:rPr>
          <w:rFonts w:ascii="Times New Roman" w:hAnsi="Times New Roman" w:cs="Times New Roman"/>
          <w:b/>
          <w:sz w:val="40"/>
          <w:szCs w:val="40"/>
        </w:rPr>
        <w:t>0-day Comment Period</w:t>
      </w:r>
    </w:p>
    <w:p w14:paraId="68A91141" w14:textId="77777777" w:rsidR="00F367A3" w:rsidRPr="002E0F21" w:rsidRDefault="00F367A3" w:rsidP="00F367A3">
      <w:pPr>
        <w:pStyle w:val="Heading1"/>
        <w:rPr>
          <w:rFonts w:ascii="Times New Roman" w:hAnsi="Times New Roman" w:cs="Times New Roman"/>
          <w:b/>
          <w:sz w:val="32"/>
          <w:szCs w:val="32"/>
        </w:rPr>
      </w:pPr>
      <w:r w:rsidRPr="002E0F21">
        <w:rPr>
          <w:rFonts w:ascii="Times New Roman" w:hAnsi="Times New Roman" w:cs="Times New Roman"/>
          <w:b/>
          <w:sz w:val="32"/>
          <w:szCs w:val="32"/>
        </w:rPr>
        <w:t>Introduction</w:t>
      </w:r>
    </w:p>
    <w:p w14:paraId="3907D4F0" w14:textId="77777777" w:rsidR="00F367A3" w:rsidRPr="002E0F21" w:rsidRDefault="00F367A3" w:rsidP="00F367A3">
      <w:pPr>
        <w:spacing w:after="0" w:line="240" w:lineRule="auto"/>
        <w:rPr>
          <w:rFonts w:ascii="Times New Roman" w:hAnsi="Times New Roman" w:cs="Times New Roman"/>
          <w:sz w:val="24"/>
          <w:szCs w:val="24"/>
        </w:rPr>
      </w:pPr>
      <w:r w:rsidRPr="002E0F21">
        <w:rPr>
          <w:rFonts w:ascii="Times New Roman" w:hAnsi="Times New Roman" w:cs="Times New Roman"/>
          <w:sz w:val="24"/>
          <w:szCs w:val="24"/>
        </w:rPr>
        <w:t xml:space="preserve">This attachment contains </w:t>
      </w:r>
      <w:r>
        <w:rPr>
          <w:rFonts w:ascii="Times New Roman" w:hAnsi="Times New Roman" w:cs="Times New Roman"/>
          <w:sz w:val="24"/>
          <w:szCs w:val="24"/>
        </w:rPr>
        <w:t xml:space="preserve">specific </w:t>
      </w:r>
      <w:r w:rsidRPr="002E0F21">
        <w:rPr>
          <w:rFonts w:ascii="Times New Roman" w:hAnsi="Times New Roman" w:cs="Times New Roman"/>
          <w:sz w:val="24"/>
          <w:szCs w:val="24"/>
        </w:rPr>
        <w:t>topics for which ED would like to obtain input from data submitters and stakeholders.</w:t>
      </w:r>
      <w:r>
        <w:rPr>
          <w:rFonts w:ascii="Times New Roman" w:hAnsi="Times New Roman" w:cs="Times New Roman"/>
          <w:sz w:val="24"/>
          <w:szCs w:val="24"/>
        </w:rPr>
        <w:t xml:space="preserve"> </w:t>
      </w:r>
      <w:r w:rsidRPr="002E0F21">
        <w:rPr>
          <w:rFonts w:ascii="Times New Roman" w:hAnsi="Times New Roman" w:cs="Times New Roman"/>
          <w:sz w:val="24"/>
          <w:szCs w:val="24"/>
        </w:rPr>
        <w:t>Please note that in addition to these specific questions, public comments are encouraged on all parts of the ED</w:t>
      </w:r>
      <w:r w:rsidRPr="002E0F21">
        <w:rPr>
          <w:rFonts w:ascii="Times New Roman" w:hAnsi="Times New Roman" w:cs="Times New Roman"/>
          <w:i/>
          <w:sz w:val="24"/>
          <w:szCs w:val="24"/>
        </w:rPr>
        <w:t>Facts</w:t>
      </w:r>
      <w:r w:rsidRPr="002E0F21">
        <w:rPr>
          <w:rFonts w:ascii="Times New Roman" w:hAnsi="Times New Roman" w:cs="Times New Roman"/>
          <w:sz w:val="24"/>
          <w:szCs w:val="24"/>
        </w:rPr>
        <w:t xml:space="preserve"> clearance package, and particularly the changes proposed in Attachment C.</w:t>
      </w:r>
      <w:r>
        <w:rPr>
          <w:rFonts w:ascii="Times New Roman" w:hAnsi="Times New Roman" w:cs="Times New Roman"/>
          <w:sz w:val="24"/>
          <w:szCs w:val="24"/>
        </w:rPr>
        <w:t xml:space="preserve"> ED is interested in knowing the extent to which all proposed new data groups in Attachment C are currently available from existing data systems within the SEA. </w:t>
      </w:r>
      <w:r w:rsidRPr="002E0F21">
        <w:rPr>
          <w:rFonts w:ascii="Times New Roman" w:hAnsi="Times New Roman" w:cs="Times New Roman"/>
          <w:sz w:val="24"/>
          <w:szCs w:val="24"/>
        </w:rPr>
        <w:t xml:space="preserve">When providing </w:t>
      </w:r>
      <w:r>
        <w:rPr>
          <w:rFonts w:ascii="Times New Roman" w:hAnsi="Times New Roman" w:cs="Times New Roman"/>
          <w:sz w:val="24"/>
          <w:szCs w:val="24"/>
        </w:rPr>
        <w:t xml:space="preserve">responses to the directed </w:t>
      </w:r>
      <w:r w:rsidRPr="002E0F21">
        <w:rPr>
          <w:rFonts w:ascii="Times New Roman" w:hAnsi="Times New Roman" w:cs="Times New Roman"/>
          <w:sz w:val="24"/>
          <w:szCs w:val="24"/>
        </w:rPr>
        <w:t>questions</w:t>
      </w:r>
      <w:r>
        <w:rPr>
          <w:rFonts w:ascii="Times New Roman" w:hAnsi="Times New Roman" w:cs="Times New Roman"/>
          <w:sz w:val="24"/>
          <w:szCs w:val="24"/>
        </w:rPr>
        <w:t xml:space="preserve"> in this Attachment</w:t>
      </w:r>
      <w:r w:rsidRPr="002E0F21">
        <w:rPr>
          <w:rFonts w:ascii="Times New Roman" w:hAnsi="Times New Roman" w:cs="Times New Roman"/>
          <w:sz w:val="24"/>
          <w:szCs w:val="24"/>
        </w:rPr>
        <w:t>, please include the question number.</w:t>
      </w:r>
    </w:p>
    <w:p w14:paraId="7C80CB5B" w14:textId="77777777" w:rsidR="00F367A3" w:rsidRPr="002E0F21" w:rsidRDefault="00F367A3" w:rsidP="00F367A3">
      <w:pPr>
        <w:spacing w:after="0" w:line="240" w:lineRule="auto"/>
        <w:rPr>
          <w:rFonts w:ascii="Times New Roman" w:hAnsi="Times New Roman" w:cs="Times New Roman"/>
          <w:sz w:val="24"/>
          <w:szCs w:val="24"/>
        </w:rPr>
      </w:pPr>
    </w:p>
    <w:p w14:paraId="74066FE5" w14:textId="77777777" w:rsidR="00F367A3" w:rsidRPr="002E0F21" w:rsidRDefault="00F367A3" w:rsidP="00F367A3">
      <w:pPr>
        <w:pStyle w:val="Heading1"/>
        <w:rPr>
          <w:rFonts w:ascii="Times New Roman" w:hAnsi="Times New Roman" w:cs="Times New Roman"/>
          <w:b/>
          <w:sz w:val="32"/>
          <w:szCs w:val="32"/>
        </w:rPr>
      </w:pPr>
      <w:r w:rsidRPr="002E0F21">
        <w:rPr>
          <w:rFonts w:ascii="Times New Roman" w:hAnsi="Times New Roman" w:cs="Times New Roman"/>
          <w:b/>
          <w:sz w:val="32"/>
          <w:szCs w:val="32"/>
        </w:rPr>
        <w:t>Directed Questions</w:t>
      </w:r>
    </w:p>
    <w:p w14:paraId="35FF9E8D" w14:textId="77777777" w:rsidR="00F367A3" w:rsidRDefault="00F367A3" w:rsidP="00F367A3">
      <w:pPr>
        <w:spacing w:after="0" w:line="240" w:lineRule="auto"/>
        <w:rPr>
          <w:rFonts w:ascii="Times New Roman" w:hAnsi="Times New Roman" w:cs="Times New Roman"/>
          <w:sz w:val="24"/>
          <w:szCs w:val="24"/>
        </w:rPr>
      </w:pPr>
      <w:r w:rsidRPr="006E6C18">
        <w:rPr>
          <w:rFonts w:ascii="Times New Roman" w:hAnsi="Times New Roman" w:cs="Times New Roman"/>
          <w:sz w:val="24"/>
          <w:szCs w:val="24"/>
        </w:rPr>
        <w:t>Based on comments received, ED revised the</w:t>
      </w:r>
      <w:r>
        <w:rPr>
          <w:rFonts w:ascii="Times New Roman" w:hAnsi="Times New Roman" w:cs="Times New Roman"/>
          <w:sz w:val="24"/>
          <w:szCs w:val="24"/>
        </w:rPr>
        <w:t xml:space="preserve"> data about</w:t>
      </w:r>
      <w:r w:rsidRPr="006E6C18">
        <w:rPr>
          <w:rFonts w:ascii="Times New Roman" w:hAnsi="Times New Roman" w:cs="Times New Roman"/>
          <w:sz w:val="24"/>
          <w:szCs w:val="24"/>
        </w:rPr>
        <w:t xml:space="preserve"> charter school</w:t>
      </w:r>
      <w:r>
        <w:rPr>
          <w:rFonts w:ascii="Times New Roman" w:hAnsi="Times New Roman" w:cs="Times New Roman"/>
          <w:sz w:val="24"/>
          <w:szCs w:val="24"/>
        </w:rPr>
        <w:t>s</w:t>
      </w:r>
      <w:r w:rsidRPr="006E6C18">
        <w:rPr>
          <w:rFonts w:ascii="Times New Roman" w:hAnsi="Times New Roman" w:cs="Times New Roman"/>
          <w:sz w:val="24"/>
          <w:szCs w:val="24"/>
        </w:rPr>
        <w:t xml:space="preserve"> being requested.</w:t>
      </w:r>
      <w:r>
        <w:rPr>
          <w:rFonts w:ascii="Times New Roman" w:hAnsi="Times New Roman" w:cs="Times New Roman"/>
          <w:sz w:val="24"/>
          <w:szCs w:val="24"/>
        </w:rPr>
        <w:t xml:space="preserve"> </w:t>
      </w:r>
      <w:r w:rsidRPr="006E6C18">
        <w:rPr>
          <w:rFonts w:ascii="Times New Roman" w:hAnsi="Times New Roman" w:cs="Times New Roman"/>
          <w:sz w:val="24"/>
          <w:szCs w:val="24"/>
        </w:rPr>
        <w:t>The revised data request is in attachment B-3.</w:t>
      </w:r>
      <w:r>
        <w:rPr>
          <w:rFonts w:ascii="Times New Roman" w:hAnsi="Times New Roman" w:cs="Times New Roman"/>
          <w:sz w:val="24"/>
          <w:szCs w:val="24"/>
        </w:rPr>
        <w:t xml:space="preserve"> </w:t>
      </w:r>
      <w:r w:rsidRPr="006E6C18">
        <w:rPr>
          <w:rFonts w:ascii="Times New Roman" w:hAnsi="Times New Roman" w:cs="Times New Roman"/>
          <w:sz w:val="24"/>
          <w:szCs w:val="24"/>
        </w:rPr>
        <w:t>For s</w:t>
      </w:r>
      <w:r>
        <w:rPr>
          <w:rFonts w:ascii="Times New Roman" w:hAnsi="Times New Roman" w:cs="Times New Roman"/>
          <w:sz w:val="24"/>
          <w:szCs w:val="24"/>
        </w:rPr>
        <w:t>tates that have charter schools:</w:t>
      </w:r>
    </w:p>
    <w:p w14:paraId="2A725287" w14:textId="77777777" w:rsidR="00F367A3" w:rsidRPr="006E6C18" w:rsidRDefault="00F367A3" w:rsidP="00F367A3">
      <w:pPr>
        <w:spacing w:after="0" w:line="240" w:lineRule="auto"/>
        <w:rPr>
          <w:rFonts w:ascii="Times New Roman" w:hAnsi="Times New Roman" w:cs="Times New Roman"/>
          <w:sz w:val="24"/>
          <w:szCs w:val="24"/>
        </w:rPr>
      </w:pPr>
    </w:p>
    <w:p w14:paraId="7ED4CD92" w14:textId="77777777" w:rsidR="00F367A3" w:rsidRPr="006E6C18" w:rsidRDefault="00F367A3" w:rsidP="00F367A3">
      <w:pPr>
        <w:pStyle w:val="ListParagraph"/>
        <w:numPr>
          <w:ilvl w:val="0"/>
          <w:numId w:val="40"/>
        </w:numPr>
        <w:spacing w:line="240" w:lineRule="auto"/>
        <w:contextualSpacing w:val="0"/>
        <w:rPr>
          <w:rFonts w:ascii="Times New Roman" w:hAnsi="Times New Roman" w:cs="Times New Roman"/>
          <w:sz w:val="24"/>
          <w:szCs w:val="24"/>
        </w:rPr>
      </w:pPr>
      <w:r w:rsidRPr="006E6C18">
        <w:rPr>
          <w:rFonts w:ascii="Times New Roman" w:hAnsi="Times New Roman" w:cs="Times New Roman"/>
          <w:sz w:val="24"/>
          <w:szCs w:val="24"/>
        </w:rPr>
        <w:t>Will the SEA be able to submit the information requested for the roster of management organizations?</w:t>
      </w:r>
    </w:p>
    <w:p w14:paraId="44DF53A6" w14:textId="77777777" w:rsidR="00F367A3" w:rsidRPr="006E6C18" w:rsidRDefault="00F367A3" w:rsidP="00F367A3">
      <w:pPr>
        <w:pStyle w:val="ListParagraph"/>
        <w:numPr>
          <w:ilvl w:val="0"/>
          <w:numId w:val="40"/>
        </w:numPr>
        <w:spacing w:line="240" w:lineRule="auto"/>
        <w:contextualSpacing w:val="0"/>
        <w:rPr>
          <w:rFonts w:ascii="Times New Roman" w:hAnsi="Times New Roman" w:cs="Times New Roman"/>
          <w:sz w:val="24"/>
          <w:szCs w:val="24"/>
        </w:rPr>
      </w:pPr>
      <w:r w:rsidRPr="006E6C18">
        <w:rPr>
          <w:rFonts w:ascii="Times New Roman" w:hAnsi="Times New Roman" w:cs="Times New Roman"/>
          <w:sz w:val="24"/>
          <w:szCs w:val="24"/>
        </w:rPr>
        <w:t>Will the SEA be able to link these management organizations to charter schools using the EIN?</w:t>
      </w:r>
    </w:p>
    <w:p w14:paraId="4698D9A7" w14:textId="77777777" w:rsidR="00F367A3" w:rsidRPr="006E6C18" w:rsidRDefault="00F367A3" w:rsidP="00F367A3">
      <w:pPr>
        <w:pStyle w:val="ListParagraph"/>
        <w:numPr>
          <w:ilvl w:val="0"/>
          <w:numId w:val="40"/>
        </w:numPr>
        <w:spacing w:line="240" w:lineRule="auto"/>
        <w:contextualSpacing w:val="0"/>
        <w:rPr>
          <w:rFonts w:ascii="Times New Roman" w:hAnsi="Times New Roman" w:cs="Times New Roman"/>
          <w:sz w:val="24"/>
          <w:szCs w:val="24"/>
        </w:rPr>
      </w:pPr>
      <w:r w:rsidRPr="006E6C18">
        <w:rPr>
          <w:rFonts w:ascii="Times New Roman" w:hAnsi="Times New Roman" w:cs="Times New Roman"/>
          <w:sz w:val="24"/>
          <w:szCs w:val="24"/>
        </w:rPr>
        <w:t>If the EIN won’t work, what identifier should be used to link the management organizations to charter schools?</w:t>
      </w:r>
    </w:p>
    <w:p w14:paraId="70E2A70B" w14:textId="77777777" w:rsidR="00F367A3" w:rsidRPr="006E6C18" w:rsidRDefault="00F367A3" w:rsidP="00F367A3">
      <w:pPr>
        <w:pStyle w:val="ListParagraph"/>
        <w:numPr>
          <w:ilvl w:val="0"/>
          <w:numId w:val="40"/>
        </w:numPr>
        <w:spacing w:line="240" w:lineRule="auto"/>
        <w:contextualSpacing w:val="0"/>
        <w:rPr>
          <w:rFonts w:ascii="Times New Roman" w:hAnsi="Times New Roman" w:cs="Times New Roman"/>
          <w:sz w:val="24"/>
          <w:szCs w:val="24"/>
        </w:rPr>
      </w:pPr>
      <w:r w:rsidRPr="006E6C18">
        <w:rPr>
          <w:rFonts w:ascii="Times New Roman" w:hAnsi="Times New Roman" w:cs="Times New Roman"/>
          <w:sz w:val="24"/>
          <w:szCs w:val="24"/>
        </w:rPr>
        <w:t>Will the SEA be able to submit the information requested on charter contracts?</w:t>
      </w:r>
    </w:p>
    <w:p w14:paraId="422F46DC" w14:textId="77777777" w:rsidR="00F367A3" w:rsidRPr="006E6C18" w:rsidRDefault="00F367A3" w:rsidP="00F367A3">
      <w:pPr>
        <w:pStyle w:val="ListParagraph"/>
        <w:spacing w:after="0" w:line="240" w:lineRule="auto"/>
        <w:contextualSpacing w:val="0"/>
        <w:rPr>
          <w:rFonts w:ascii="Times New Roman" w:hAnsi="Times New Roman" w:cs="Times New Roman"/>
          <w:sz w:val="24"/>
          <w:szCs w:val="24"/>
        </w:rPr>
      </w:pPr>
    </w:p>
    <w:p w14:paraId="2ABE351F" w14:textId="77777777" w:rsidR="00F367A3" w:rsidRPr="006E6C18" w:rsidRDefault="00F367A3" w:rsidP="00F367A3">
      <w:pPr>
        <w:pStyle w:val="ListParagraph"/>
        <w:spacing w:after="0" w:line="240" w:lineRule="auto"/>
        <w:contextualSpacing w:val="0"/>
        <w:rPr>
          <w:rFonts w:ascii="Times New Roman" w:hAnsi="Times New Roman" w:cs="Times New Roman"/>
          <w:sz w:val="24"/>
          <w:szCs w:val="24"/>
        </w:rPr>
      </w:pPr>
    </w:p>
    <w:p w14:paraId="6FE2D138" w14:textId="77777777" w:rsidR="00F367A3" w:rsidRPr="000457A6" w:rsidRDefault="00F367A3" w:rsidP="00076A5F">
      <w:pPr>
        <w:rPr>
          <w:rFonts w:ascii="Times New Roman" w:hAnsi="Times New Roman" w:cs="Times New Roman"/>
          <w:color w:val="000000" w:themeColor="text1"/>
          <w:sz w:val="24"/>
        </w:rPr>
      </w:pPr>
    </w:p>
    <w:sectPr w:rsidR="00F367A3" w:rsidRPr="000457A6" w:rsidSect="001B7D9C">
      <w:headerReference w:type="default" r:id="rId13"/>
      <w:footerReference w:type="even" r:id="rId14"/>
      <w:footerReference w:type="default" r:id="rId15"/>
      <w:headerReference w:type="first" r:id="rId16"/>
      <w:footerReference w:type="first" r:id="rId17"/>
      <w:type w:val="continuous"/>
      <w:pgSz w:w="12240" w:h="15840"/>
      <w:pgMar w:top="177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AB913" w14:textId="77777777" w:rsidR="00673331" w:rsidRDefault="00673331">
      <w:r>
        <w:separator/>
      </w:r>
    </w:p>
  </w:endnote>
  <w:endnote w:type="continuationSeparator" w:id="0">
    <w:p w14:paraId="6AF20511" w14:textId="77777777" w:rsidR="00673331" w:rsidRDefault="0067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D577" w14:textId="77777777" w:rsidR="007F4083" w:rsidRDefault="007F40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BD578" w14:textId="77777777" w:rsidR="007F4083" w:rsidRDefault="007F40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D579" w14:textId="07AAE77C" w:rsidR="007F4083" w:rsidRDefault="007F4083" w:rsidP="007D2009">
    <w:pPr>
      <w:pStyle w:val="Footer"/>
      <w:tabs>
        <w:tab w:val="clear" w:pos="8640"/>
        <w:tab w:val="right" w:pos="9000"/>
      </w:tabs>
    </w:pPr>
    <w:r>
      <w:tab/>
    </w:r>
    <w:r w:rsidR="00F367A3">
      <w:tab/>
      <w:t>Page D-</w:t>
    </w:r>
    <w:r>
      <w:fldChar w:fldCharType="begin"/>
    </w:r>
    <w:r>
      <w:instrText xml:space="preserve"> PAGE   \* MERGEFORMAT </w:instrText>
    </w:r>
    <w:r>
      <w:fldChar w:fldCharType="separate"/>
    </w:r>
    <w:r w:rsidR="00E24B68">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D57E" w14:textId="77777777" w:rsidR="007F4083" w:rsidRDefault="007F4083">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EDED6" w14:textId="77777777" w:rsidR="00673331" w:rsidRDefault="00673331">
      <w:r>
        <w:separator/>
      </w:r>
    </w:p>
  </w:footnote>
  <w:footnote w:type="continuationSeparator" w:id="0">
    <w:p w14:paraId="4A76545A" w14:textId="77777777" w:rsidR="00673331" w:rsidRDefault="00673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D574" w14:textId="77777777" w:rsidR="007F4083" w:rsidRPr="00B1101D" w:rsidRDefault="007F4083" w:rsidP="00E62921">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Attachment D - Directed Questions</w:t>
    </w:r>
  </w:p>
  <w:p w14:paraId="1B1BD575" w14:textId="70D8B904" w:rsidR="007F4083" w:rsidRPr="00B1101D" w:rsidRDefault="007F4083" w:rsidP="00E62921">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ED</w:t>
    </w:r>
    <w:r w:rsidRPr="00B1101D">
      <w:rPr>
        <w:rFonts w:ascii="Times New Roman" w:hAnsi="Times New Roman" w:cs="Times New Roman"/>
        <w:i/>
        <w:sz w:val="24"/>
        <w:szCs w:val="24"/>
      </w:rPr>
      <w:t>Facts</w:t>
    </w:r>
    <w:r>
      <w:rPr>
        <w:rFonts w:ascii="Times New Roman" w:hAnsi="Times New Roman" w:cs="Times New Roman"/>
        <w:sz w:val="24"/>
        <w:szCs w:val="24"/>
      </w:rPr>
      <w:t xml:space="preserve"> Data Set for School Years 2016</w:t>
    </w:r>
    <w:r w:rsidR="007350F0">
      <w:rPr>
        <w:rFonts w:ascii="Times New Roman" w:hAnsi="Times New Roman" w:cs="Times New Roman"/>
        <w:sz w:val="24"/>
        <w:szCs w:val="24"/>
      </w:rPr>
      <w:t>-17, 2017-18 and 2018-19</w:t>
    </w:r>
  </w:p>
  <w:p w14:paraId="1B1BD576" w14:textId="77777777" w:rsidR="007F4083" w:rsidRDefault="007F4083" w:rsidP="008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D57A" w14:textId="77777777" w:rsidR="007F4083" w:rsidRDefault="007F4083" w:rsidP="004200B0">
    <w:pPr>
      <w:pStyle w:val="Header"/>
      <w:jc w:val="right"/>
      <w:rPr>
        <w:rFonts w:ascii="Arial" w:hAnsi="Arial" w:cs="Arial"/>
      </w:rPr>
    </w:pPr>
    <w:r>
      <w:rPr>
        <w:rFonts w:ascii="Arial" w:hAnsi="Arial" w:cs="Arial"/>
      </w:rPr>
      <w:t>Attachment B1</w:t>
    </w:r>
  </w:p>
  <w:p w14:paraId="1B1BD57B" w14:textId="77777777" w:rsidR="007F4083" w:rsidRDefault="007F4083"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1B1BD57C" w14:textId="77777777" w:rsidR="007F4083" w:rsidRDefault="007F4083" w:rsidP="004200B0">
    <w:pPr>
      <w:pStyle w:val="Header"/>
      <w:pBdr>
        <w:bottom w:val="threeDEngrave" w:sz="12" w:space="0" w:color="auto"/>
      </w:pBdr>
      <w:jc w:val="right"/>
      <w:rPr>
        <w:rFonts w:ascii="Arial" w:hAnsi="Arial" w:cs="Arial"/>
      </w:rPr>
    </w:pPr>
    <w:r>
      <w:rPr>
        <w:rFonts w:ascii="Arial" w:hAnsi="Arial" w:cs="Arial"/>
      </w:rPr>
      <w:t>December 7, 2009</w:t>
    </w:r>
  </w:p>
  <w:p w14:paraId="1B1BD57D" w14:textId="77777777" w:rsidR="007F4083" w:rsidRDefault="007F4083"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540BC"/>
    <w:multiLevelType w:val="hybridMultilevel"/>
    <w:tmpl w:val="8CE477B6"/>
    <w:lvl w:ilvl="0" w:tplc="B1AC81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DA1868"/>
    <w:multiLevelType w:val="hybridMultilevel"/>
    <w:tmpl w:val="F9A83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F1FA4"/>
    <w:multiLevelType w:val="hybridMultilevel"/>
    <w:tmpl w:val="2BDA8D96"/>
    <w:lvl w:ilvl="0" w:tplc="21367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091783"/>
    <w:multiLevelType w:val="hybridMultilevel"/>
    <w:tmpl w:val="417A30E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DE4761C"/>
    <w:multiLevelType w:val="hybridMultilevel"/>
    <w:tmpl w:val="6D781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575206"/>
    <w:multiLevelType w:val="hybridMultilevel"/>
    <w:tmpl w:val="0688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A13D4"/>
    <w:multiLevelType w:val="hybridMultilevel"/>
    <w:tmpl w:val="0796446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2415A1"/>
    <w:multiLevelType w:val="hybridMultilevel"/>
    <w:tmpl w:val="D2D0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D15604"/>
    <w:multiLevelType w:val="hybridMultilevel"/>
    <w:tmpl w:val="34CA8464"/>
    <w:lvl w:ilvl="0" w:tplc="B4025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4A7948"/>
    <w:multiLevelType w:val="hybridMultilevel"/>
    <w:tmpl w:val="3092D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6E4F64"/>
    <w:multiLevelType w:val="multilevel"/>
    <w:tmpl w:val="6DE461B2"/>
    <w:lvl w:ilvl="0">
      <w:start w:val="2"/>
      <w:numFmt w:val="upperLetter"/>
      <w:lvlText w:val="Attachment %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4440"/>
        </w:tabs>
        <w:ind w:left="4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514722"/>
    <w:multiLevelType w:val="hybridMultilevel"/>
    <w:tmpl w:val="AA528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96778E"/>
    <w:multiLevelType w:val="hybridMultilevel"/>
    <w:tmpl w:val="DE0ABFE4"/>
    <w:lvl w:ilvl="0" w:tplc="1FF42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1113F9"/>
    <w:multiLevelType w:val="hybridMultilevel"/>
    <w:tmpl w:val="1E865BDC"/>
    <w:lvl w:ilvl="0" w:tplc="E890780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5476CD"/>
    <w:multiLevelType w:val="hybridMultilevel"/>
    <w:tmpl w:val="202A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80C10"/>
    <w:multiLevelType w:val="hybridMultilevel"/>
    <w:tmpl w:val="2104D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7769EA"/>
    <w:multiLevelType w:val="hybridMultilevel"/>
    <w:tmpl w:val="294A7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914836"/>
    <w:multiLevelType w:val="hybridMultilevel"/>
    <w:tmpl w:val="34CA8464"/>
    <w:lvl w:ilvl="0" w:tplc="B4025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7314F3"/>
    <w:multiLevelType w:val="hybridMultilevel"/>
    <w:tmpl w:val="A17A4D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E1DF7"/>
    <w:multiLevelType w:val="hybridMultilevel"/>
    <w:tmpl w:val="A92EDD54"/>
    <w:lvl w:ilvl="0" w:tplc="B4CC9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35A03DD"/>
    <w:multiLevelType w:val="hybridMultilevel"/>
    <w:tmpl w:val="EA66072C"/>
    <w:lvl w:ilvl="0" w:tplc="B6AEA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7861A5"/>
    <w:multiLevelType w:val="hybridMultilevel"/>
    <w:tmpl w:val="84DA000C"/>
    <w:lvl w:ilvl="0" w:tplc="069CC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C12B13"/>
    <w:multiLevelType w:val="hybridMultilevel"/>
    <w:tmpl w:val="BCCA10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A3C2B4B"/>
    <w:multiLevelType w:val="hybridMultilevel"/>
    <w:tmpl w:val="5FBE8F8A"/>
    <w:lvl w:ilvl="0" w:tplc="069CC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1"/>
  </w:num>
  <w:num w:numId="2">
    <w:abstractNumId w:val="6"/>
  </w:num>
  <w:num w:numId="3">
    <w:abstractNumId w:val="20"/>
  </w:num>
  <w:num w:numId="4">
    <w:abstractNumId w:val="5"/>
  </w:num>
  <w:num w:numId="5">
    <w:abstractNumId w:val="28"/>
  </w:num>
  <w:num w:numId="6">
    <w:abstractNumId w:val="17"/>
  </w:num>
  <w:num w:numId="7">
    <w:abstractNumId w:val="19"/>
  </w:num>
  <w:num w:numId="8">
    <w:abstractNumId w:val="38"/>
  </w:num>
  <w:num w:numId="9">
    <w:abstractNumId w:val="2"/>
  </w:num>
  <w:num w:numId="10">
    <w:abstractNumId w:val="11"/>
  </w:num>
  <w:num w:numId="11">
    <w:abstractNumId w:val="15"/>
  </w:num>
  <w:num w:numId="12">
    <w:abstractNumId w:val="24"/>
  </w:num>
  <w:num w:numId="13">
    <w:abstractNumId w:val="35"/>
  </w:num>
  <w:num w:numId="14">
    <w:abstractNumId w:val="18"/>
  </w:num>
  <w:num w:numId="15">
    <w:abstractNumId w:val="0"/>
  </w:num>
  <w:num w:numId="16">
    <w:abstractNumId w:val="7"/>
  </w:num>
  <w:num w:numId="17">
    <w:abstractNumId w:val="4"/>
  </w:num>
  <w:num w:numId="18">
    <w:abstractNumId w:val="37"/>
  </w:num>
  <w:num w:numId="19">
    <w:abstractNumId w:val="34"/>
  </w:num>
  <w:num w:numId="20">
    <w:abstractNumId w:val="3"/>
  </w:num>
  <w:num w:numId="21">
    <w:abstractNumId w:val="23"/>
  </w:num>
  <w:num w:numId="22">
    <w:abstractNumId w:val="16"/>
  </w:num>
  <w:num w:numId="23">
    <w:abstractNumId w:val="8"/>
  </w:num>
  <w:num w:numId="24">
    <w:abstractNumId w:val="30"/>
  </w:num>
  <w:num w:numId="25">
    <w:abstractNumId w:val="26"/>
  </w:num>
  <w:num w:numId="26">
    <w:abstractNumId w:val="13"/>
  </w:num>
  <w:num w:numId="27">
    <w:abstractNumId w:val="33"/>
  </w:num>
  <w:num w:numId="28">
    <w:abstractNumId w:val="36"/>
  </w:num>
  <w:num w:numId="29">
    <w:abstractNumId w:val="10"/>
  </w:num>
  <w:num w:numId="30">
    <w:abstractNumId w:val="32"/>
  </w:num>
  <w:num w:numId="31">
    <w:abstractNumId w:val="1"/>
  </w:num>
  <w:num w:numId="32">
    <w:abstractNumId w:val="29"/>
  </w:num>
  <w:num w:numId="33">
    <w:abstractNumId w:val="9"/>
  </w:num>
  <w:num w:numId="34">
    <w:abstractNumId w:val="14"/>
  </w:num>
  <w:num w:numId="35">
    <w:abstractNumId w:val="22"/>
  </w:num>
  <w:num w:numId="36">
    <w:abstractNumId w:val="27"/>
  </w:num>
  <w:num w:numId="37">
    <w:abstractNumId w:val="12"/>
  </w:num>
  <w:num w:numId="38">
    <w:abstractNumId w:val="25"/>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C22E3"/>
    <w:rsid w:val="0000287C"/>
    <w:rsid w:val="00023085"/>
    <w:rsid w:val="0003084A"/>
    <w:rsid w:val="000367A6"/>
    <w:rsid w:val="00041BD9"/>
    <w:rsid w:val="00043DC7"/>
    <w:rsid w:val="000457A6"/>
    <w:rsid w:val="00047001"/>
    <w:rsid w:val="0004732C"/>
    <w:rsid w:val="000602A9"/>
    <w:rsid w:val="000637E0"/>
    <w:rsid w:val="00064961"/>
    <w:rsid w:val="000663AC"/>
    <w:rsid w:val="00076A5F"/>
    <w:rsid w:val="00083FDC"/>
    <w:rsid w:val="00086826"/>
    <w:rsid w:val="0009040C"/>
    <w:rsid w:val="00093193"/>
    <w:rsid w:val="00095B7C"/>
    <w:rsid w:val="000A00F0"/>
    <w:rsid w:val="000B2335"/>
    <w:rsid w:val="000B3D72"/>
    <w:rsid w:val="000B78C6"/>
    <w:rsid w:val="000C56A3"/>
    <w:rsid w:val="000C7390"/>
    <w:rsid w:val="000D72C6"/>
    <w:rsid w:val="000E28ED"/>
    <w:rsid w:val="000E576D"/>
    <w:rsid w:val="000F357E"/>
    <w:rsid w:val="001141AB"/>
    <w:rsid w:val="0011450F"/>
    <w:rsid w:val="00116F43"/>
    <w:rsid w:val="00137E95"/>
    <w:rsid w:val="00143607"/>
    <w:rsid w:val="0015060D"/>
    <w:rsid w:val="001704C9"/>
    <w:rsid w:val="0017090F"/>
    <w:rsid w:val="00181B6E"/>
    <w:rsid w:val="0019423E"/>
    <w:rsid w:val="001945BE"/>
    <w:rsid w:val="00195286"/>
    <w:rsid w:val="0019713A"/>
    <w:rsid w:val="001A535E"/>
    <w:rsid w:val="001B5282"/>
    <w:rsid w:val="001B7D9C"/>
    <w:rsid w:val="001D17D1"/>
    <w:rsid w:val="001D52B4"/>
    <w:rsid w:val="001F0EFC"/>
    <w:rsid w:val="001F1166"/>
    <w:rsid w:val="001F1971"/>
    <w:rsid w:val="0020135B"/>
    <w:rsid w:val="00213015"/>
    <w:rsid w:val="00220771"/>
    <w:rsid w:val="002342E3"/>
    <w:rsid w:val="00237487"/>
    <w:rsid w:val="00247F99"/>
    <w:rsid w:val="00253398"/>
    <w:rsid w:val="002549EE"/>
    <w:rsid w:val="00280199"/>
    <w:rsid w:val="00296A9B"/>
    <w:rsid w:val="00296DFF"/>
    <w:rsid w:val="002976EE"/>
    <w:rsid w:val="002A2AB0"/>
    <w:rsid w:val="002B4A1E"/>
    <w:rsid w:val="002B7138"/>
    <w:rsid w:val="002D6B81"/>
    <w:rsid w:val="002E0F21"/>
    <w:rsid w:val="002E74A2"/>
    <w:rsid w:val="002F5DE0"/>
    <w:rsid w:val="00304FDA"/>
    <w:rsid w:val="0030529E"/>
    <w:rsid w:val="003113A2"/>
    <w:rsid w:val="00321969"/>
    <w:rsid w:val="00331C18"/>
    <w:rsid w:val="00357E84"/>
    <w:rsid w:val="00363934"/>
    <w:rsid w:val="00393494"/>
    <w:rsid w:val="003B6287"/>
    <w:rsid w:val="003D6DF4"/>
    <w:rsid w:val="003D73C7"/>
    <w:rsid w:val="003E06DA"/>
    <w:rsid w:val="004125F0"/>
    <w:rsid w:val="004200B0"/>
    <w:rsid w:val="0042544F"/>
    <w:rsid w:val="004256C6"/>
    <w:rsid w:val="00427CDA"/>
    <w:rsid w:val="00434D49"/>
    <w:rsid w:val="0043780F"/>
    <w:rsid w:val="004405DC"/>
    <w:rsid w:val="0044236D"/>
    <w:rsid w:val="00452052"/>
    <w:rsid w:val="0045589B"/>
    <w:rsid w:val="00457E46"/>
    <w:rsid w:val="00460F44"/>
    <w:rsid w:val="00470181"/>
    <w:rsid w:val="00474A3A"/>
    <w:rsid w:val="00497B87"/>
    <w:rsid w:val="004A00D0"/>
    <w:rsid w:val="004A3ABD"/>
    <w:rsid w:val="004C1702"/>
    <w:rsid w:val="004D4AD2"/>
    <w:rsid w:val="004E03FA"/>
    <w:rsid w:val="004E1F1C"/>
    <w:rsid w:val="004F1E88"/>
    <w:rsid w:val="004F51C1"/>
    <w:rsid w:val="004F5ED5"/>
    <w:rsid w:val="00506F78"/>
    <w:rsid w:val="005078D8"/>
    <w:rsid w:val="00511B02"/>
    <w:rsid w:val="00512984"/>
    <w:rsid w:val="00512FFC"/>
    <w:rsid w:val="00514969"/>
    <w:rsid w:val="005339A2"/>
    <w:rsid w:val="005439EA"/>
    <w:rsid w:val="00547D6C"/>
    <w:rsid w:val="0055653B"/>
    <w:rsid w:val="00571902"/>
    <w:rsid w:val="0057544B"/>
    <w:rsid w:val="005869B9"/>
    <w:rsid w:val="00586D31"/>
    <w:rsid w:val="00587A35"/>
    <w:rsid w:val="0059116E"/>
    <w:rsid w:val="005B3342"/>
    <w:rsid w:val="005C10E7"/>
    <w:rsid w:val="005C1C9F"/>
    <w:rsid w:val="005C346E"/>
    <w:rsid w:val="005E700A"/>
    <w:rsid w:val="005F45EC"/>
    <w:rsid w:val="005F6233"/>
    <w:rsid w:val="00604D0F"/>
    <w:rsid w:val="006153B8"/>
    <w:rsid w:val="00626598"/>
    <w:rsid w:val="00643CC7"/>
    <w:rsid w:val="00644792"/>
    <w:rsid w:val="006449FB"/>
    <w:rsid w:val="00651B5B"/>
    <w:rsid w:val="0065287B"/>
    <w:rsid w:val="006534D2"/>
    <w:rsid w:val="00660C6D"/>
    <w:rsid w:val="00667191"/>
    <w:rsid w:val="00667CFB"/>
    <w:rsid w:val="00673331"/>
    <w:rsid w:val="00690C5C"/>
    <w:rsid w:val="006A534A"/>
    <w:rsid w:val="006C22E3"/>
    <w:rsid w:val="006D2DDB"/>
    <w:rsid w:val="006E218E"/>
    <w:rsid w:val="006E401A"/>
    <w:rsid w:val="006E7C22"/>
    <w:rsid w:val="006F1FB0"/>
    <w:rsid w:val="006F7F48"/>
    <w:rsid w:val="007123EE"/>
    <w:rsid w:val="007169AA"/>
    <w:rsid w:val="00716F05"/>
    <w:rsid w:val="00721A7C"/>
    <w:rsid w:val="00730EA9"/>
    <w:rsid w:val="007350F0"/>
    <w:rsid w:val="0076392D"/>
    <w:rsid w:val="00763D03"/>
    <w:rsid w:val="007760DD"/>
    <w:rsid w:val="00790965"/>
    <w:rsid w:val="00793A95"/>
    <w:rsid w:val="007A2655"/>
    <w:rsid w:val="007A4D2E"/>
    <w:rsid w:val="007A5245"/>
    <w:rsid w:val="007D2009"/>
    <w:rsid w:val="007E3563"/>
    <w:rsid w:val="007F4083"/>
    <w:rsid w:val="007F50FA"/>
    <w:rsid w:val="0080117D"/>
    <w:rsid w:val="00801829"/>
    <w:rsid w:val="00802462"/>
    <w:rsid w:val="008025B4"/>
    <w:rsid w:val="00813E64"/>
    <w:rsid w:val="008218CA"/>
    <w:rsid w:val="0082345F"/>
    <w:rsid w:val="00824A8F"/>
    <w:rsid w:val="008525C6"/>
    <w:rsid w:val="00880133"/>
    <w:rsid w:val="00881386"/>
    <w:rsid w:val="00887C30"/>
    <w:rsid w:val="008907AC"/>
    <w:rsid w:val="00892A47"/>
    <w:rsid w:val="008A3D32"/>
    <w:rsid w:val="008B2FD7"/>
    <w:rsid w:val="008B535D"/>
    <w:rsid w:val="008F0ACF"/>
    <w:rsid w:val="008F4B33"/>
    <w:rsid w:val="00902B76"/>
    <w:rsid w:val="00924970"/>
    <w:rsid w:val="00927FDF"/>
    <w:rsid w:val="00934CD3"/>
    <w:rsid w:val="0094502F"/>
    <w:rsid w:val="009521B2"/>
    <w:rsid w:val="00967332"/>
    <w:rsid w:val="00985386"/>
    <w:rsid w:val="009C1D27"/>
    <w:rsid w:val="009C2E83"/>
    <w:rsid w:val="009E2EB2"/>
    <w:rsid w:val="009F0715"/>
    <w:rsid w:val="00A016CB"/>
    <w:rsid w:val="00A053F1"/>
    <w:rsid w:val="00A05B04"/>
    <w:rsid w:val="00A11B57"/>
    <w:rsid w:val="00A145DB"/>
    <w:rsid w:val="00A157F0"/>
    <w:rsid w:val="00A17B41"/>
    <w:rsid w:val="00A20BBD"/>
    <w:rsid w:val="00A33B9B"/>
    <w:rsid w:val="00A3739F"/>
    <w:rsid w:val="00A410F9"/>
    <w:rsid w:val="00A44DF6"/>
    <w:rsid w:val="00A5079C"/>
    <w:rsid w:val="00A551D0"/>
    <w:rsid w:val="00A70284"/>
    <w:rsid w:val="00A73B4F"/>
    <w:rsid w:val="00A75516"/>
    <w:rsid w:val="00A868E5"/>
    <w:rsid w:val="00AA163A"/>
    <w:rsid w:val="00AA1C10"/>
    <w:rsid w:val="00AA51CB"/>
    <w:rsid w:val="00AB4BEA"/>
    <w:rsid w:val="00AC6449"/>
    <w:rsid w:val="00AD1AF3"/>
    <w:rsid w:val="00AE3D0A"/>
    <w:rsid w:val="00AE6C14"/>
    <w:rsid w:val="00AF4A2B"/>
    <w:rsid w:val="00AF63F2"/>
    <w:rsid w:val="00B01418"/>
    <w:rsid w:val="00B1101D"/>
    <w:rsid w:val="00B20D3E"/>
    <w:rsid w:val="00B237E9"/>
    <w:rsid w:val="00B24672"/>
    <w:rsid w:val="00B26568"/>
    <w:rsid w:val="00B51DAE"/>
    <w:rsid w:val="00B520A8"/>
    <w:rsid w:val="00B65AE7"/>
    <w:rsid w:val="00B76C1F"/>
    <w:rsid w:val="00B906ED"/>
    <w:rsid w:val="00B9406D"/>
    <w:rsid w:val="00BA379E"/>
    <w:rsid w:val="00BB433D"/>
    <w:rsid w:val="00BB675F"/>
    <w:rsid w:val="00BC0A15"/>
    <w:rsid w:val="00BC22AE"/>
    <w:rsid w:val="00BE61BB"/>
    <w:rsid w:val="00BE6E74"/>
    <w:rsid w:val="00BE708A"/>
    <w:rsid w:val="00BF18D1"/>
    <w:rsid w:val="00BF6102"/>
    <w:rsid w:val="00BF7003"/>
    <w:rsid w:val="00C105B0"/>
    <w:rsid w:val="00C36344"/>
    <w:rsid w:val="00C41F75"/>
    <w:rsid w:val="00C7469A"/>
    <w:rsid w:val="00C775EE"/>
    <w:rsid w:val="00C863A2"/>
    <w:rsid w:val="00C86F78"/>
    <w:rsid w:val="00C94673"/>
    <w:rsid w:val="00CA3F49"/>
    <w:rsid w:val="00CA7E9A"/>
    <w:rsid w:val="00CC43D0"/>
    <w:rsid w:val="00D13F9D"/>
    <w:rsid w:val="00D26759"/>
    <w:rsid w:val="00D32AC8"/>
    <w:rsid w:val="00D3550E"/>
    <w:rsid w:val="00D415FC"/>
    <w:rsid w:val="00D5580D"/>
    <w:rsid w:val="00D738AC"/>
    <w:rsid w:val="00D74F8D"/>
    <w:rsid w:val="00D855CB"/>
    <w:rsid w:val="00DA7B21"/>
    <w:rsid w:val="00DB0925"/>
    <w:rsid w:val="00DB6DC8"/>
    <w:rsid w:val="00DE34EF"/>
    <w:rsid w:val="00DE5859"/>
    <w:rsid w:val="00DE601B"/>
    <w:rsid w:val="00E110D0"/>
    <w:rsid w:val="00E11B9A"/>
    <w:rsid w:val="00E23BAE"/>
    <w:rsid w:val="00E24B68"/>
    <w:rsid w:val="00E478F9"/>
    <w:rsid w:val="00E53FF8"/>
    <w:rsid w:val="00E62921"/>
    <w:rsid w:val="00E73215"/>
    <w:rsid w:val="00E9368A"/>
    <w:rsid w:val="00E9509B"/>
    <w:rsid w:val="00EA1E30"/>
    <w:rsid w:val="00EA255D"/>
    <w:rsid w:val="00EB6AF5"/>
    <w:rsid w:val="00ED15EB"/>
    <w:rsid w:val="00EE29E7"/>
    <w:rsid w:val="00EE5E26"/>
    <w:rsid w:val="00EF06AE"/>
    <w:rsid w:val="00EF1E52"/>
    <w:rsid w:val="00EF4DED"/>
    <w:rsid w:val="00F15358"/>
    <w:rsid w:val="00F22DFD"/>
    <w:rsid w:val="00F23E17"/>
    <w:rsid w:val="00F31F25"/>
    <w:rsid w:val="00F338D3"/>
    <w:rsid w:val="00F3439B"/>
    <w:rsid w:val="00F367A3"/>
    <w:rsid w:val="00F4043F"/>
    <w:rsid w:val="00F50C17"/>
    <w:rsid w:val="00F5343A"/>
    <w:rsid w:val="00F55AD9"/>
    <w:rsid w:val="00F6378E"/>
    <w:rsid w:val="00F733BD"/>
    <w:rsid w:val="00F75086"/>
    <w:rsid w:val="00F86F9A"/>
    <w:rsid w:val="00FA4939"/>
    <w:rsid w:val="00FB1B1B"/>
    <w:rsid w:val="00FB1B2E"/>
    <w:rsid w:val="00FC24B2"/>
    <w:rsid w:val="00FE3F0E"/>
    <w:rsid w:val="00FE422A"/>
    <w:rsid w:val="00FF4DA4"/>
    <w:rsid w:val="00FF6B1D"/>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B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F15358"/>
    <w:rPr>
      <w:sz w:val="16"/>
      <w:szCs w:val="16"/>
    </w:rPr>
  </w:style>
  <w:style w:type="paragraph" w:styleId="CommentText">
    <w:name w:val="annotation text"/>
    <w:basedOn w:val="Normal"/>
    <w:link w:val="CommentTextChar"/>
    <w:uiPriority w:val="99"/>
    <w:semiHidden/>
    <w:unhideWhenUsed/>
    <w:rsid w:val="00F15358"/>
    <w:pPr>
      <w:spacing w:line="240" w:lineRule="auto"/>
    </w:pPr>
    <w:rPr>
      <w:sz w:val="20"/>
      <w:szCs w:val="20"/>
    </w:rPr>
  </w:style>
  <w:style w:type="character" w:customStyle="1" w:styleId="CommentTextChar">
    <w:name w:val="Comment Text Char"/>
    <w:basedOn w:val="DefaultParagraphFont"/>
    <w:link w:val="CommentText"/>
    <w:uiPriority w:val="99"/>
    <w:semiHidden/>
    <w:rsid w:val="00F15358"/>
    <w:rPr>
      <w:sz w:val="20"/>
      <w:szCs w:val="20"/>
    </w:rPr>
  </w:style>
  <w:style w:type="paragraph" w:styleId="CommentSubject">
    <w:name w:val="annotation subject"/>
    <w:basedOn w:val="CommentText"/>
    <w:next w:val="CommentText"/>
    <w:link w:val="CommentSubjectChar"/>
    <w:uiPriority w:val="99"/>
    <w:semiHidden/>
    <w:unhideWhenUsed/>
    <w:rsid w:val="00F15358"/>
    <w:rPr>
      <w:b/>
      <w:bCs/>
    </w:rPr>
  </w:style>
  <w:style w:type="character" w:customStyle="1" w:styleId="CommentSubjectChar">
    <w:name w:val="Comment Subject Char"/>
    <w:basedOn w:val="CommentTextChar"/>
    <w:link w:val="CommentSubject"/>
    <w:uiPriority w:val="99"/>
    <w:semiHidden/>
    <w:rsid w:val="00F15358"/>
    <w:rPr>
      <w:b/>
      <w:bCs/>
      <w:sz w:val="20"/>
      <w:szCs w:val="20"/>
    </w:rPr>
  </w:style>
  <w:style w:type="table" w:customStyle="1" w:styleId="TableGrid1">
    <w:name w:val="Table Grid1"/>
    <w:basedOn w:val="TableNormal"/>
    <w:next w:val="TableGrid"/>
    <w:uiPriority w:val="59"/>
    <w:rsid w:val="00F55AD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F15358"/>
    <w:rPr>
      <w:sz w:val="16"/>
      <w:szCs w:val="16"/>
    </w:rPr>
  </w:style>
  <w:style w:type="paragraph" w:styleId="CommentText">
    <w:name w:val="annotation text"/>
    <w:basedOn w:val="Normal"/>
    <w:link w:val="CommentTextChar"/>
    <w:uiPriority w:val="99"/>
    <w:semiHidden/>
    <w:unhideWhenUsed/>
    <w:rsid w:val="00F15358"/>
    <w:pPr>
      <w:spacing w:line="240" w:lineRule="auto"/>
    </w:pPr>
    <w:rPr>
      <w:sz w:val="20"/>
      <w:szCs w:val="20"/>
    </w:rPr>
  </w:style>
  <w:style w:type="character" w:customStyle="1" w:styleId="CommentTextChar">
    <w:name w:val="Comment Text Char"/>
    <w:basedOn w:val="DefaultParagraphFont"/>
    <w:link w:val="CommentText"/>
    <w:uiPriority w:val="99"/>
    <w:semiHidden/>
    <w:rsid w:val="00F15358"/>
    <w:rPr>
      <w:sz w:val="20"/>
      <w:szCs w:val="20"/>
    </w:rPr>
  </w:style>
  <w:style w:type="paragraph" w:styleId="CommentSubject">
    <w:name w:val="annotation subject"/>
    <w:basedOn w:val="CommentText"/>
    <w:next w:val="CommentText"/>
    <w:link w:val="CommentSubjectChar"/>
    <w:uiPriority w:val="99"/>
    <w:semiHidden/>
    <w:unhideWhenUsed/>
    <w:rsid w:val="00F15358"/>
    <w:rPr>
      <w:b/>
      <w:bCs/>
    </w:rPr>
  </w:style>
  <w:style w:type="character" w:customStyle="1" w:styleId="CommentSubjectChar">
    <w:name w:val="Comment Subject Char"/>
    <w:basedOn w:val="CommentTextChar"/>
    <w:link w:val="CommentSubject"/>
    <w:uiPriority w:val="99"/>
    <w:semiHidden/>
    <w:rsid w:val="00F15358"/>
    <w:rPr>
      <w:b/>
      <w:bCs/>
      <w:sz w:val="20"/>
      <w:szCs w:val="20"/>
    </w:rPr>
  </w:style>
  <w:style w:type="table" w:customStyle="1" w:styleId="TableGrid1">
    <w:name w:val="Table Grid1"/>
    <w:basedOn w:val="TableNormal"/>
    <w:next w:val="TableGrid"/>
    <w:uiPriority w:val="59"/>
    <w:rsid w:val="00F55AD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317465482">
      <w:bodyDiv w:val="1"/>
      <w:marLeft w:val="0"/>
      <w:marRight w:val="0"/>
      <w:marTop w:val="0"/>
      <w:marBottom w:val="0"/>
      <w:divBdr>
        <w:top w:val="none" w:sz="0" w:space="0" w:color="auto"/>
        <w:left w:val="none" w:sz="0" w:space="0" w:color="auto"/>
        <w:bottom w:val="none" w:sz="0" w:space="0" w:color="auto"/>
        <w:right w:val="none" w:sz="0" w:space="0" w:color="auto"/>
      </w:divBdr>
    </w:div>
    <w:div w:id="624583605">
      <w:bodyDiv w:val="1"/>
      <w:marLeft w:val="0"/>
      <w:marRight w:val="0"/>
      <w:marTop w:val="0"/>
      <w:marBottom w:val="0"/>
      <w:divBdr>
        <w:top w:val="none" w:sz="0" w:space="0" w:color="auto"/>
        <w:left w:val="none" w:sz="0" w:space="0" w:color="auto"/>
        <w:bottom w:val="none" w:sz="0" w:space="0" w:color="auto"/>
        <w:right w:val="none" w:sz="0" w:space="0" w:color="auto"/>
      </w:divBdr>
    </w:div>
    <w:div w:id="665015219">
      <w:bodyDiv w:val="1"/>
      <w:marLeft w:val="0"/>
      <w:marRight w:val="0"/>
      <w:marTop w:val="0"/>
      <w:marBottom w:val="0"/>
      <w:divBdr>
        <w:top w:val="none" w:sz="0" w:space="0" w:color="auto"/>
        <w:left w:val="none" w:sz="0" w:space="0" w:color="auto"/>
        <w:bottom w:val="none" w:sz="0" w:space="0" w:color="auto"/>
        <w:right w:val="none" w:sz="0" w:space="0" w:color="auto"/>
      </w:divBdr>
    </w:div>
    <w:div w:id="738132728">
      <w:bodyDiv w:val="1"/>
      <w:marLeft w:val="0"/>
      <w:marRight w:val="0"/>
      <w:marTop w:val="0"/>
      <w:marBottom w:val="0"/>
      <w:divBdr>
        <w:top w:val="none" w:sz="0" w:space="0" w:color="auto"/>
        <w:left w:val="none" w:sz="0" w:space="0" w:color="auto"/>
        <w:bottom w:val="none" w:sz="0" w:space="0" w:color="auto"/>
        <w:right w:val="none" w:sz="0" w:space="0" w:color="auto"/>
      </w:divBdr>
    </w:div>
    <w:div w:id="806357294">
      <w:bodyDiv w:val="1"/>
      <w:marLeft w:val="0"/>
      <w:marRight w:val="0"/>
      <w:marTop w:val="0"/>
      <w:marBottom w:val="0"/>
      <w:divBdr>
        <w:top w:val="none" w:sz="0" w:space="0" w:color="auto"/>
        <w:left w:val="none" w:sz="0" w:space="0" w:color="auto"/>
        <w:bottom w:val="none" w:sz="0" w:space="0" w:color="auto"/>
        <w:right w:val="none" w:sz="0" w:space="0" w:color="auto"/>
      </w:divBdr>
    </w:div>
    <w:div w:id="889153314">
      <w:bodyDiv w:val="1"/>
      <w:marLeft w:val="0"/>
      <w:marRight w:val="0"/>
      <w:marTop w:val="0"/>
      <w:marBottom w:val="0"/>
      <w:divBdr>
        <w:top w:val="none" w:sz="0" w:space="0" w:color="auto"/>
        <w:left w:val="none" w:sz="0" w:space="0" w:color="auto"/>
        <w:bottom w:val="none" w:sz="0" w:space="0" w:color="auto"/>
        <w:right w:val="none" w:sz="0" w:space="0" w:color="auto"/>
      </w:divBdr>
    </w:div>
    <w:div w:id="1090388650">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70449482">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b7635ab0-52e7-4e33-aa76-893cd120ef45">DNVT47QTA7NQ-161-218009</_dlc_DocId>
    <_dlc_DocIdUrl xmlns="b7635ab0-52e7-4e33-aa76-893cd120ef45">
      <Url>https://sharepoint.aemcorp.com/ed/etss/_layouts/15/DocIdRedir.aspx?ID=DNVT47QTA7NQ-161-218009</Url>
      <Description>DNVT47QTA7NQ-161-218009</Description>
    </_dlc_DocIdUrl>
    <RoutingTargetFolder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2.xml><?xml version="1.0" encoding="utf-8"?>
<ds:datastoreItem xmlns:ds="http://schemas.openxmlformats.org/officeDocument/2006/customXml" ds:itemID="{C76BC189-712D-41AF-8578-BDDFE1E06829}">
  <ds:schemaRefs>
    <ds:schemaRef ds:uri="http://schemas.microsoft.com/sharepoint/events"/>
  </ds:schemaRefs>
</ds:datastoreItem>
</file>

<file path=customXml/itemProps3.xml><?xml version="1.0" encoding="utf-8"?>
<ds:datastoreItem xmlns:ds="http://schemas.openxmlformats.org/officeDocument/2006/customXml" ds:itemID="{BE501769-CFF9-4A26-AE49-479FA1A1EAB0}">
  <ds:schemaRefs>
    <ds:schemaRef ds:uri="http://schemas.microsoft.com/office/2006/metadata/properties"/>
    <ds:schemaRef ds:uri="b7635ab0-52e7-4e33-aa76-893cd120ef45"/>
    <ds:schemaRef ds:uri="http://schemas.microsoft.com/sharepoint/v3"/>
  </ds:schemaRefs>
</ds:datastoreItem>
</file>

<file path=customXml/itemProps4.xml><?xml version="1.0" encoding="utf-8"?>
<ds:datastoreItem xmlns:ds="http://schemas.openxmlformats.org/officeDocument/2006/customXml" ds:itemID="{3220F12E-C090-411D-A6E7-439E3F55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A31418-E8DC-4A9B-A577-BD2690E2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Attachment D Directed Questions</vt:lpstr>
    </vt:vector>
  </TitlesOfParts>
  <Company>U.S. Department of Education</Company>
  <LinksUpToDate>false</LinksUpToDate>
  <CharactersWithSpaces>12631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Directed Questions</dc:title>
  <dc:creator>kimberly.goodwin</dc:creator>
  <cp:lastModifiedBy>Worthington, Kelly</cp:lastModifiedBy>
  <cp:revision>2</cp:revision>
  <cp:lastPrinted>2012-08-31T19:55:00Z</cp:lastPrinted>
  <dcterms:created xsi:type="dcterms:W3CDTF">2016-02-09T12:52:00Z</dcterms:created>
  <dcterms:modified xsi:type="dcterms:W3CDTF">2016-02-09T12:52:00Z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f4e7913b-fc11-4230-bed1-edb0112b7eac</vt:lpwstr>
  </property>
</Properties>
</file>