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pPr>
        <w:pStyle w:val="Title"/>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rsidR="00386054"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117AB5" w:rsidRPr="00EF7FF5" w:rsidRDefault="00117AB5">
      <w:pPr>
        <w:pStyle w:val="Title"/>
        <w:rPr>
          <w:rFonts w:ascii="Times New Roman" w:hAnsi="Times New Roman"/>
          <w:sz w:val="24"/>
          <w:szCs w:val="24"/>
        </w:rPr>
      </w:pPr>
      <w:r>
        <w:rPr>
          <w:rFonts w:ascii="Times New Roman" w:hAnsi="Times New Roman"/>
          <w:sz w:val="24"/>
          <w:szCs w:val="24"/>
        </w:rPr>
        <w:t>Income Based Repayment (IBR) Notifications</w:t>
      </w: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2D1BF9" w:rsidRPr="00EF7FF5" w:rsidRDefault="002D1BF9">
      <w:pPr>
        <w:tabs>
          <w:tab w:val="left" w:pos="0"/>
        </w:tabs>
        <w:suppressAutoHyphens/>
        <w:rPr>
          <w:rFonts w:ascii="Times New Roman" w:hAnsi="Times New Roman"/>
          <w:szCs w:val="24"/>
        </w:rPr>
      </w:pPr>
    </w:p>
    <w:p w:rsidR="001A4A0B" w:rsidRDefault="002D1BF9" w:rsidP="002D1BF9">
      <w:pPr>
        <w:widowControl w:val="0"/>
        <w:spacing w:after="200"/>
        <w:ind w:left="720"/>
        <w:rPr>
          <w:rFonts w:ascii="Calibri" w:hAnsi="Calibri"/>
          <w:snapToGrid w:val="0"/>
          <w:sz w:val="22"/>
          <w:szCs w:val="22"/>
        </w:rPr>
      </w:pPr>
      <w:r w:rsidRPr="00937F33">
        <w:rPr>
          <w:rFonts w:ascii="Calibri" w:hAnsi="Calibri"/>
          <w:snapToGrid w:val="0"/>
          <w:sz w:val="22"/>
          <w:szCs w:val="22"/>
        </w:rPr>
        <w:t>The Higher Education Act of 1965, as amended (HEA), established the Federal Family Education Loan (FFEL) Program and the William D. Ford Federal Direct Loan (Direct Loan) Program under Title IV, Parts B</w:t>
      </w:r>
      <w:r>
        <w:rPr>
          <w:rFonts w:ascii="Calibri" w:hAnsi="Calibri"/>
          <w:snapToGrid w:val="0"/>
          <w:sz w:val="22"/>
          <w:szCs w:val="22"/>
        </w:rPr>
        <w:t xml:space="preserve"> and </w:t>
      </w:r>
      <w:r w:rsidRPr="00937F33">
        <w:rPr>
          <w:rFonts w:ascii="Calibri" w:hAnsi="Calibri"/>
          <w:snapToGrid w:val="0"/>
          <w:sz w:val="22"/>
          <w:szCs w:val="22"/>
        </w:rPr>
        <w:t>D.  Section 4</w:t>
      </w:r>
      <w:r w:rsidR="001A4A0B">
        <w:rPr>
          <w:rFonts w:ascii="Calibri" w:hAnsi="Calibri"/>
          <w:snapToGrid w:val="0"/>
          <w:sz w:val="22"/>
          <w:szCs w:val="22"/>
        </w:rPr>
        <w:t>9</w:t>
      </w:r>
      <w:r w:rsidRPr="00937F33">
        <w:rPr>
          <w:rFonts w:ascii="Calibri" w:hAnsi="Calibri"/>
          <w:snapToGrid w:val="0"/>
          <w:sz w:val="22"/>
          <w:szCs w:val="22"/>
        </w:rPr>
        <w:t>3</w:t>
      </w:r>
      <w:r w:rsidR="001A4A0B">
        <w:rPr>
          <w:rFonts w:ascii="Calibri" w:hAnsi="Calibri"/>
          <w:snapToGrid w:val="0"/>
          <w:sz w:val="22"/>
          <w:szCs w:val="22"/>
        </w:rPr>
        <w:t>C [20 U.S.C. 1098e]</w:t>
      </w:r>
      <w:r w:rsidRPr="00937F33">
        <w:rPr>
          <w:rFonts w:ascii="Calibri" w:hAnsi="Calibri"/>
          <w:snapToGrid w:val="0"/>
          <w:sz w:val="22"/>
          <w:szCs w:val="22"/>
        </w:rPr>
        <w:t xml:space="preserve"> of the HEA authorizes </w:t>
      </w:r>
      <w:r w:rsidR="001A4A0B">
        <w:rPr>
          <w:rFonts w:ascii="Calibri" w:hAnsi="Calibri"/>
          <w:snapToGrid w:val="0"/>
          <w:sz w:val="22"/>
          <w:szCs w:val="22"/>
        </w:rPr>
        <w:t>income based repayment for Part B and D borrowers who have a partial financial hardship.</w:t>
      </w:r>
    </w:p>
    <w:p w:rsidR="002D1BF9" w:rsidRDefault="002D1BF9" w:rsidP="002D1BF9">
      <w:pPr>
        <w:widowControl w:val="0"/>
        <w:spacing w:after="200"/>
        <w:ind w:left="720"/>
        <w:rPr>
          <w:rFonts w:ascii="Calibri" w:hAnsi="Calibri"/>
          <w:snapToGrid w:val="0"/>
          <w:sz w:val="22"/>
          <w:szCs w:val="22"/>
        </w:rPr>
      </w:pPr>
      <w:r w:rsidRPr="00937F33">
        <w:rPr>
          <w:rFonts w:ascii="Calibri" w:hAnsi="Calibri"/>
          <w:snapToGrid w:val="0"/>
          <w:sz w:val="22"/>
          <w:szCs w:val="22"/>
        </w:rPr>
        <w:t xml:space="preserve">The regulations </w:t>
      </w:r>
      <w:r w:rsidR="001A4A0B">
        <w:rPr>
          <w:rFonts w:ascii="Calibri" w:hAnsi="Calibri"/>
          <w:snapToGrid w:val="0"/>
          <w:sz w:val="22"/>
          <w:szCs w:val="22"/>
        </w:rPr>
        <w:t xml:space="preserve">in 34 CFR </w:t>
      </w:r>
      <w:hyperlink r:id="rId9" w:history="1">
        <w:r w:rsidR="001A4A0B" w:rsidRPr="009B0CE8">
          <w:rPr>
            <w:rStyle w:val="Hyperlink"/>
            <w:rFonts w:ascii="Calibri" w:hAnsi="Calibri"/>
            <w:snapToGrid w:val="0"/>
            <w:sz w:val="22"/>
            <w:szCs w:val="22"/>
          </w:rPr>
          <w:t>682.215(e)(2)</w:t>
        </w:r>
      </w:hyperlink>
      <w:r w:rsidR="001A4A0B">
        <w:rPr>
          <w:rFonts w:ascii="Calibri" w:hAnsi="Calibri"/>
          <w:snapToGrid w:val="0"/>
          <w:sz w:val="22"/>
          <w:szCs w:val="22"/>
        </w:rPr>
        <w:t xml:space="preserve"> and </w:t>
      </w:r>
      <w:hyperlink r:id="rId10" w:history="1">
        <w:r w:rsidR="001A4A0B" w:rsidRPr="0025233E">
          <w:rPr>
            <w:rStyle w:val="Hyperlink"/>
            <w:rFonts w:ascii="Calibri" w:hAnsi="Calibri"/>
            <w:snapToGrid w:val="0"/>
            <w:sz w:val="22"/>
            <w:szCs w:val="22"/>
          </w:rPr>
          <w:t>685.221(e)(2)</w:t>
        </w:r>
      </w:hyperlink>
      <w:r w:rsidR="001A4A0B">
        <w:rPr>
          <w:rFonts w:ascii="Calibri" w:hAnsi="Calibri"/>
          <w:snapToGrid w:val="0"/>
          <w:sz w:val="22"/>
          <w:szCs w:val="22"/>
        </w:rPr>
        <w:t xml:space="preserve"> require notifications to borrowers from the loan holders once a borrower establishes a partial financial hardship and is placed in an income based repayment </w:t>
      </w:r>
      <w:r w:rsidR="006841CA">
        <w:rPr>
          <w:rFonts w:ascii="Calibri" w:hAnsi="Calibri"/>
          <w:snapToGrid w:val="0"/>
          <w:sz w:val="22"/>
          <w:szCs w:val="22"/>
        </w:rPr>
        <w:t xml:space="preserve">(IBR) </w:t>
      </w:r>
      <w:r w:rsidR="001A4A0B">
        <w:rPr>
          <w:rFonts w:ascii="Calibri" w:hAnsi="Calibri"/>
          <w:snapToGrid w:val="0"/>
          <w:sz w:val="22"/>
          <w:szCs w:val="22"/>
        </w:rPr>
        <w:t>plan by the loan holder or the Department</w:t>
      </w:r>
      <w:r w:rsidR="00117AB5">
        <w:rPr>
          <w:rFonts w:ascii="Calibri" w:hAnsi="Calibri"/>
          <w:snapToGrid w:val="0"/>
          <w:sz w:val="22"/>
          <w:szCs w:val="22"/>
        </w:rPr>
        <w:t xml:space="preserve"> of Education (Department)</w:t>
      </w:r>
      <w:r w:rsidR="001A4A0B">
        <w:rPr>
          <w:rFonts w:ascii="Calibri" w:hAnsi="Calibri"/>
          <w:snapToGrid w:val="0"/>
          <w:sz w:val="22"/>
          <w:szCs w:val="22"/>
        </w:rPr>
        <w:t xml:space="preserve">.  </w:t>
      </w:r>
    </w:p>
    <w:p w:rsidR="006841CA" w:rsidRDefault="001959AC" w:rsidP="002D1BF9">
      <w:pPr>
        <w:widowControl w:val="0"/>
        <w:spacing w:after="200"/>
        <w:ind w:left="720"/>
        <w:rPr>
          <w:rFonts w:ascii="Courier New" w:hAnsi="Courier New" w:cs="Courier New"/>
          <w:szCs w:val="24"/>
        </w:rPr>
      </w:pPr>
      <w:r>
        <w:rPr>
          <w:rFonts w:ascii="Calibri" w:hAnsi="Calibri"/>
          <w:snapToGrid w:val="0"/>
          <w:sz w:val="22"/>
          <w:szCs w:val="22"/>
        </w:rPr>
        <w:t>This is a</w:t>
      </w:r>
      <w:r w:rsidR="0051532D">
        <w:rPr>
          <w:rFonts w:ascii="Calibri" w:hAnsi="Calibri"/>
          <w:snapToGrid w:val="0"/>
          <w:sz w:val="22"/>
          <w:szCs w:val="22"/>
        </w:rPr>
        <w:t xml:space="preserve"> request for</w:t>
      </w:r>
      <w:r w:rsidR="00117AB5">
        <w:rPr>
          <w:rFonts w:ascii="Calibri" w:hAnsi="Calibri"/>
          <w:snapToGrid w:val="0"/>
          <w:sz w:val="22"/>
          <w:szCs w:val="22"/>
        </w:rPr>
        <w:t xml:space="preserve"> extension of </w:t>
      </w:r>
      <w:r w:rsidR="0051532D">
        <w:rPr>
          <w:rFonts w:ascii="Calibri" w:hAnsi="Calibri"/>
          <w:snapToGrid w:val="0"/>
          <w:sz w:val="22"/>
          <w:szCs w:val="22"/>
        </w:rPr>
        <w:t xml:space="preserve">the current </w:t>
      </w:r>
      <w:r>
        <w:rPr>
          <w:rFonts w:ascii="Calibri" w:hAnsi="Calibri"/>
          <w:snapToGrid w:val="0"/>
          <w:sz w:val="22"/>
          <w:szCs w:val="22"/>
        </w:rPr>
        <w:t>information collection</w:t>
      </w:r>
      <w:r w:rsidR="0051532D">
        <w:rPr>
          <w:rFonts w:ascii="Calibri" w:hAnsi="Calibri"/>
          <w:snapToGrid w:val="0"/>
          <w:sz w:val="22"/>
          <w:szCs w:val="22"/>
        </w:rPr>
        <w:t xml:space="preserve"> 1845-0114</w:t>
      </w:r>
      <w:r>
        <w:rPr>
          <w:rFonts w:ascii="Calibri" w:hAnsi="Calibri"/>
          <w:snapToGrid w:val="0"/>
          <w:sz w:val="22"/>
          <w:szCs w:val="22"/>
        </w:rPr>
        <w:t>.  The</w:t>
      </w:r>
      <w:r w:rsidR="00510970">
        <w:rPr>
          <w:rFonts w:ascii="Calibri" w:hAnsi="Calibri"/>
          <w:snapToGrid w:val="0"/>
          <w:sz w:val="22"/>
          <w:szCs w:val="22"/>
        </w:rPr>
        <w:t xml:space="preserve"> </w:t>
      </w:r>
      <w:r>
        <w:rPr>
          <w:rFonts w:ascii="Calibri" w:hAnsi="Calibri"/>
          <w:snapToGrid w:val="0"/>
          <w:sz w:val="22"/>
          <w:szCs w:val="22"/>
        </w:rPr>
        <w:t xml:space="preserve">regulations require </w:t>
      </w:r>
      <w:r w:rsidR="00117AB5">
        <w:rPr>
          <w:rFonts w:ascii="Calibri" w:hAnsi="Calibri"/>
          <w:snapToGrid w:val="0"/>
          <w:sz w:val="22"/>
          <w:szCs w:val="22"/>
        </w:rPr>
        <w:t>annual</w:t>
      </w:r>
      <w:r>
        <w:rPr>
          <w:rFonts w:ascii="Calibri" w:hAnsi="Calibri"/>
          <w:snapToGrid w:val="0"/>
          <w:sz w:val="22"/>
          <w:szCs w:val="22"/>
        </w:rPr>
        <w:t xml:space="preserve"> notifications from the loan holder to the borrower.  The loan holder w</w:t>
      </w:r>
      <w:r w:rsidR="00510970">
        <w:rPr>
          <w:rFonts w:ascii="Calibri" w:hAnsi="Calibri"/>
          <w:snapToGrid w:val="0"/>
          <w:sz w:val="22"/>
          <w:szCs w:val="22"/>
        </w:rPr>
        <w:t>ill</w:t>
      </w:r>
      <w:r>
        <w:rPr>
          <w:rFonts w:ascii="Calibri" w:hAnsi="Calibri"/>
          <w:snapToGrid w:val="0"/>
          <w:sz w:val="22"/>
          <w:szCs w:val="22"/>
        </w:rPr>
        <w:t xml:space="preserve"> </w:t>
      </w:r>
      <w:r w:rsidR="0051532D">
        <w:rPr>
          <w:rFonts w:ascii="Calibri" w:hAnsi="Calibri"/>
          <w:snapToGrid w:val="0"/>
          <w:sz w:val="22"/>
          <w:szCs w:val="22"/>
        </w:rPr>
        <w:t>provide</w:t>
      </w:r>
      <w:r>
        <w:rPr>
          <w:rFonts w:ascii="Calibri" w:hAnsi="Calibri"/>
          <w:snapToGrid w:val="0"/>
          <w:sz w:val="22"/>
          <w:szCs w:val="22"/>
        </w:rPr>
        <w:t xml:space="preserve"> the borrower the following information: </w:t>
      </w:r>
      <w:r w:rsidRPr="00567F7E">
        <w:rPr>
          <w:rFonts w:ascii="Courier New" w:hAnsi="Courier New" w:cs="Courier New"/>
          <w:szCs w:val="24"/>
        </w:rPr>
        <w:t xml:space="preserve"> </w:t>
      </w:r>
    </w:p>
    <w:p w:rsidR="006841CA" w:rsidRPr="00EF204A" w:rsidRDefault="001959AC" w:rsidP="00EF204A">
      <w:pPr>
        <w:pStyle w:val="ListParagraph"/>
        <w:widowControl w:val="0"/>
        <w:numPr>
          <w:ilvl w:val="0"/>
          <w:numId w:val="11"/>
        </w:numPr>
        <w:spacing w:after="200"/>
        <w:rPr>
          <w:rFonts w:ascii="Times New Roman" w:hAnsi="Times New Roman"/>
          <w:szCs w:val="24"/>
        </w:rPr>
      </w:pPr>
      <w:r w:rsidRPr="00EF204A">
        <w:rPr>
          <w:rFonts w:asciiTheme="minorHAnsi" w:hAnsiTheme="minorHAnsi" w:cstheme="minorHAnsi"/>
          <w:sz w:val="22"/>
          <w:szCs w:val="22"/>
        </w:rPr>
        <w:t xml:space="preserve">the borrower’s scheduled monthly payment amount, and the time period during which that monthly payment amount will apply (annual payment period); </w:t>
      </w:r>
    </w:p>
    <w:p w:rsidR="006841CA" w:rsidRPr="00EF204A" w:rsidRDefault="001959AC" w:rsidP="00EF204A">
      <w:pPr>
        <w:pStyle w:val="ListParagraph"/>
        <w:widowControl w:val="0"/>
        <w:numPr>
          <w:ilvl w:val="0"/>
          <w:numId w:val="11"/>
        </w:numPr>
        <w:spacing w:after="200"/>
        <w:rPr>
          <w:rFonts w:ascii="Times New Roman" w:hAnsi="Times New Roman"/>
          <w:szCs w:val="24"/>
        </w:rPr>
      </w:pPr>
      <w:r w:rsidRPr="00EF204A">
        <w:rPr>
          <w:rFonts w:asciiTheme="minorHAnsi" w:hAnsiTheme="minorHAnsi" w:cstheme="minorHAnsi"/>
          <w:sz w:val="22"/>
          <w:szCs w:val="22"/>
        </w:rPr>
        <w:t>the requirement for the borrower to annually provide income information (and, in some cases for married FFEL program borrowers, information about the eligible loans of the borrower’s spouse) and certify family size</w:t>
      </w:r>
      <w:r w:rsidR="006841CA">
        <w:rPr>
          <w:rFonts w:asciiTheme="minorHAnsi" w:hAnsiTheme="minorHAnsi" w:cstheme="minorHAnsi"/>
          <w:sz w:val="22"/>
          <w:szCs w:val="22"/>
        </w:rPr>
        <w:t>;</w:t>
      </w:r>
      <w:r w:rsidRPr="00EF204A">
        <w:rPr>
          <w:rFonts w:asciiTheme="minorHAnsi" w:hAnsiTheme="minorHAnsi" w:cstheme="minorHAnsi"/>
          <w:sz w:val="22"/>
          <w:szCs w:val="22"/>
        </w:rPr>
        <w:t xml:space="preserve"> </w:t>
      </w:r>
    </w:p>
    <w:p w:rsidR="006841CA" w:rsidRPr="00EF204A" w:rsidRDefault="001959AC" w:rsidP="00EF204A">
      <w:pPr>
        <w:pStyle w:val="ListParagraph"/>
        <w:widowControl w:val="0"/>
        <w:numPr>
          <w:ilvl w:val="0"/>
          <w:numId w:val="11"/>
        </w:numPr>
        <w:spacing w:after="200"/>
        <w:rPr>
          <w:rFonts w:ascii="Times New Roman" w:hAnsi="Times New Roman"/>
          <w:szCs w:val="24"/>
        </w:rPr>
      </w:pPr>
      <w:r w:rsidRPr="00EF204A">
        <w:rPr>
          <w:rFonts w:asciiTheme="minorHAnsi" w:hAnsiTheme="minorHAnsi" w:cstheme="minorHAnsi"/>
          <w:sz w:val="22"/>
          <w:szCs w:val="22"/>
        </w:rPr>
        <w:t>an explanation that</w:t>
      </w:r>
      <w:r w:rsidR="0051532D">
        <w:rPr>
          <w:rFonts w:asciiTheme="minorHAnsi" w:hAnsiTheme="minorHAnsi" w:cstheme="minorHAnsi"/>
          <w:sz w:val="22"/>
          <w:szCs w:val="22"/>
        </w:rPr>
        <w:t xml:space="preserve"> if</w:t>
      </w:r>
      <w:r w:rsidR="0051532D" w:rsidRPr="00EF204A">
        <w:rPr>
          <w:rFonts w:asciiTheme="minorHAnsi" w:hAnsiTheme="minorHAnsi" w:cstheme="minorHAnsi"/>
          <w:sz w:val="22"/>
          <w:szCs w:val="22"/>
        </w:rPr>
        <w:t xml:space="preserve"> the borrower chooses to remain on the IBR plan after the initial year on the plan </w:t>
      </w:r>
      <w:r w:rsidRPr="00EF204A">
        <w:rPr>
          <w:rFonts w:asciiTheme="minorHAnsi" w:hAnsiTheme="minorHAnsi" w:cstheme="minorHAnsi"/>
          <w:sz w:val="22"/>
          <w:szCs w:val="22"/>
        </w:rPr>
        <w:t>the</w:t>
      </w:r>
      <w:r w:rsidR="0051532D">
        <w:rPr>
          <w:rFonts w:asciiTheme="minorHAnsi" w:hAnsiTheme="minorHAnsi" w:cstheme="minorHAnsi"/>
          <w:sz w:val="22"/>
          <w:szCs w:val="22"/>
        </w:rPr>
        <w:t>y</w:t>
      </w:r>
      <w:r w:rsidRPr="00EF204A">
        <w:rPr>
          <w:rFonts w:asciiTheme="minorHAnsi" w:hAnsiTheme="minorHAnsi" w:cstheme="minorHAnsi"/>
          <w:sz w:val="22"/>
          <w:szCs w:val="22"/>
        </w:rPr>
        <w:t xml:space="preserve"> will be notified in advance of the date by which th</w:t>
      </w:r>
      <w:r w:rsidR="0051532D">
        <w:rPr>
          <w:rFonts w:asciiTheme="minorHAnsi" w:hAnsiTheme="minorHAnsi" w:cstheme="minorHAnsi"/>
          <w:sz w:val="22"/>
          <w:szCs w:val="22"/>
        </w:rPr>
        <w:t>e loan holder must receive the above i</w:t>
      </w:r>
      <w:r w:rsidRPr="00EF204A">
        <w:rPr>
          <w:rFonts w:asciiTheme="minorHAnsi" w:hAnsiTheme="minorHAnsi" w:cstheme="minorHAnsi"/>
          <w:sz w:val="22"/>
          <w:szCs w:val="22"/>
        </w:rPr>
        <w:t xml:space="preserve">nformation; </w:t>
      </w:r>
    </w:p>
    <w:p w:rsidR="006841CA" w:rsidRPr="00EF204A" w:rsidRDefault="001959AC" w:rsidP="00EF204A">
      <w:pPr>
        <w:pStyle w:val="ListParagraph"/>
        <w:widowControl w:val="0"/>
        <w:numPr>
          <w:ilvl w:val="0"/>
          <w:numId w:val="11"/>
        </w:numPr>
        <w:spacing w:after="200"/>
        <w:rPr>
          <w:rFonts w:ascii="Times New Roman" w:hAnsi="Times New Roman"/>
          <w:szCs w:val="24"/>
        </w:rPr>
      </w:pPr>
      <w:r w:rsidRPr="00EF204A">
        <w:rPr>
          <w:rFonts w:asciiTheme="minorHAnsi" w:hAnsiTheme="minorHAnsi" w:cstheme="minorHAnsi"/>
          <w:sz w:val="22"/>
          <w:szCs w:val="22"/>
        </w:rPr>
        <w:t>an explanation of the consequences if the borrower does not annually provide the required information</w:t>
      </w:r>
      <w:r w:rsidR="0051532D">
        <w:rPr>
          <w:rFonts w:asciiTheme="minorHAnsi" w:hAnsiTheme="minorHAnsi" w:cstheme="minorHAnsi"/>
          <w:sz w:val="22"/>
          <w:szCs w:val="22"/>
        </w:rPr>
        <w:t xml:space="preserve"> or no longer wishes to repay under the IBR plan</w:t>
      </w:r>
      <w:r w:rsidRPr="00EF204A">
        <w:rPr>
          <w:rFonts w:asciiTheme="minorHAnsi" w:hAnsiTheme="minorHAnsi" w:cstheme="minorHAnsi"/>
          <w:sz w:val="22"/>
          <w:szCs w:val="22"/>
        </w:rPr>
        <w:t xml:space="preserve">; and </w:t>
      </w:r>
    </w:p>
    <w:p w:rsidR="001959AC" w:rsidRPr="006841CA" w:rsidRDefault="001959AC" w:rsidP="00EF204A">
      <w:pPr>
        <w:pStyle w:val="ListParagraph"/>
        <w:widowControl w:val="0"/>
        <w:numPr>
          <w:ilvl w:val="0"/>
          <w:numId w:val="11"/>
        </w:numPr>
        <w:spacing w:after="200"/>
        <w:rPr>
          <w:rFonts w:ascii="Times New Roman" w:hAnsi="Times New Roman"/>
          <w:szCs w:val="24"/>
        </w:rPr>
      </w:pPr>
      <w:r w:rsidRPr="00EF204A">
        <w:rPr>
          <w:rFonts w:asciiTheme="minorHAnsi" w:hAnsiTheme="minorHAnsi" w:cstheme="minorHAnsi"/>
          <w:sz w:val="22"/>
          <w:szCs w:val="22"/>
        </w:rPr>
        <w:t xml:space="preserve">the borrower’s option to request, at any time during the borrower’s current annual payment period, that the loan holder recalculate the borrower’s monthly payment amount if the borrower’s financial circumstances have changed and the income amount that was used to calculate the borrower’s current monthly payment no longer reflects the borrower’s current income. </w:t>
      </w:r>
      <w:r w:rsidRPr="006841CA">
        <w:rPr>
          <w:rFonts w:ascii="Courier New" w:hAnsi="Courier New" w:cs="Courier New"/>
          <w:szCs w:val="24"/>
        </w:rPr>
        <w:t xml:space="preserve"> </w:t>
      </w: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DD2A96" w:rsidRDefault="00E72B52" w:rsidP="00DD2A96">
      <w:pPr>
        <w:tabs>
          <w:tab w:val="left" w:pos="-720"/>
        </w:tabs>
        <w:suppressAutoHyphens/>
        <w:ind w:left="720"/>
        <w:rPr>
          <w:rFonts w:asciiTheme="minorHAnsi" w:hAnsiTheme="minorHAnsi" w:cstheme="minorHAnsi"/>
          <w:sz w:val="22"/>
          <w:szCs w:val="22"/>
        </w:rPr>
      </w:pPr>
      <w:r w:rsidRPr="00DD2A96">
        <w:rPr>
          <w:rFonts w:asciiTheme="minorHAnsi" w:hAnsiTheme="minorHAnsi" w:cstheme="minorHAnsi"/>
          <w:sz w:val="22"/>
          <w:szCs w:val="22"/>
        </w:rPr>
        <w:t>Under the regulations</w:t>
      </w:r>
      <w:r w:rsidR="006B00DF">
        <w:rPr>
          <w:rFonts w:asciiTheme="minorHAnsi" w:hAnsiTheme="minorHAnsi" w:cstheme="minorHAnsi"/>
          <w:sz w:val="22"/>
          <w:szCs w:val="22"/>
        </w:rPr>
        <w:t xml:space="preserve"> </w:t>
      </w:r>
      <w:r w:rsidRPr="00DD2A96">
        <w:rPr>
          <w:rFonts w:asciiTheme="minorHAnsi" w:hAnsiTheme="minorHAnsi" w:cstheme="minorHAnsi"/>
          <w:sz w:val="22"/>
          <w:szCs w:val="22"/>
        </w:rPr>
        <w:t xml:space="preserve">once the loan holder </w:t>
      </w:r>
      <w:r w:rsidR="006841CA">
        <w:rPr>
          <w:rFonts w:asciiTheme="minorHAnsi" w:hAnsiTheme="minorHAnsi" w:cstheme="minorHAnsi"/>
          <w:sz w:val="22"/>
          <w:szCs w:val="22"/>
        </w:rPr>
        <w:t>makes</w:t>
      </w:r>
      <w:r w:rsidR="006841CA" w:rsidRPr="00DD2A96">
        <w:rPr>
          <w:rFonts w:asciiTheme="minorHAnsi" w:hAnsiTheme="minorHAnsi" w:cstheme="minorHAnsi"/>
          <w:sz w:val="22"/>
          <w:szCs w:val="22"/>
        </w:rPr>
        <w:t xml:space="preserve"> </w:t>
      </w:r>
      <w:r w:rsidRPr="00DD2A96">
        <w:rPr>
          <w:rFonts w:asciiTheme="minorHAnsi" w:hAnsiTheme="minorHAnsi" w:cstheme="minorHAnsi"/>
          <w:sz w:val="22"/>
          <w:szCs w:val="22"/>
        </w:rPr>
        <w:t xml:space="preserve">a determination </w:t>
      </w:r>
      <w:r w:rsidR="00DD2A96" w:rsidRPr="00DD2A96">
        <w:rPr>
          <w:rFonts w:asciiTheme="minorHAnsi" w:hAnsiTheme="minorHAnsi" w:cstheme="minorHAnsi"/>
          <w:sz w:val="22"/>
          <w:szCs w:val="22"/>
        </w:rPr>
        <w:t xml:space="preserve">that </w:t>
      </w:r>
      <w:r w:rsidRPr="00DD2A96">
        <w:rPr>
          <w:rFonts w:asciiTheme="minorHAnsi" w:hAnsiTheme="minorHAnsi" w:cstheme="minorHAnsi"/>
          <w:sz w:val="22"/>
          <w:szCs w:val="22"/>
        </w:rPr>
        <w:t>the borrower me</w:t>
      </w:r>
      <w:r w:rsidR="006841CA">
        <w:rPr>
          <w:rFonts w:asciiTheme="minorHAnsi" w:hAnsiTheme="minorHAnsi" w:cstheme="minorHAnsi"/>
          <w:sz w:val="22"/>
          <w:szCs w:val="22"/>
        </w:rPr>
        <w:t>e</w:t>
      </w:r>
      <w:r w:rsidRPr="00DD2A96">
        <w:rPr>
          <w:rFonts w:asciiTheme="minorHAnsi" w:hAnsiTheme="minorHAnsi" w:cstheme="minorHAnsi"/>
          <w:sz w:val="22"/>
          <w:szCs w:val="22"/>
        </w:rPr>
        <w:t>t</w:t>
      </w:r>
      <w:r w:rsidR="006841CA">
        <w:rPr>
          <w:rFonts w:asciiTheme="minorHAnsi" w:hAnsiTheme="minorHAnsi" w:cstheme="minorHAnsi"/>
          <w:sz w:val="22"/>
          <w:szCs w:val="22"/>
        </w:rPr>
        <w:t>s</w:t>
      </w:r>
      <w:r w:rsidRPr="00DD2A96">
        <w:rPr>
          <w:rFonts w:asciiTheme="minorHAnsi" w:hAnsiTheme="minorHAnsi" w:cstheme="minorHAnsi"/>
          <w:sz w:val="22"/>
          <w:szCs w:val="22"/>
        </w:rPr>
        <w:t xml:space="preserve"> the definition of a</w:t>
      </w:r>
      <w:r w:rsidR="00DD2A96" w:rsidRPr="00DD2A96">
        <w:rPr>
          <w:rFonts w:asciiTheme="minorHAnsi" w:hAnsiTheme="minorHAnsi" w:cstheme="minorHAnsi"/>
          <w:sz w:val="22"/>
          <w:szCs w:val="22"/>
        </w:rPr>
        <w:t xml:space="preserve"> partial financial hardship the loan holder would be required to provide the </w:t>
      </w:r>
      <w:r w:rsidR="0025233E">
        <w:rPr>
          <w:rFonts w:asciiTheme="minorHAnsi" w:hAnsiTheme="minorHAnsi" w:cstheme="minorHAnsi"/>
          <w:sz w:val="22"/>
          <w:szCs w:val="22"/>
        </w:rPr>
        <w:t xml:space="preserve">annual </w:t>
      </w:r>
      <w:r w:rsidR="00DD2A96" w:rsidRPr="00DD2A96">
        <w:rPr>
          <w:rFonts w:asciiTheme="minorHAnsi" w:hAnsiTheme="minorHAnsi" w:cstheme="minorHAnsi"/>
          <w:sz w:val="22"/>
          <w:szCs w:val="22"/>
        </w:rPr>
        <w:t xml:space="preserve">notification indicated above.  These requirements are intended to provide the borrower with critical information about the IBR plan, deadlines, and </w:t>
      </w:r>
      <w:r w:rsidR="00117AB5">
        <w:rPr>
          <w:rFonts w:asciiTheme="minorHAnsi" w:hAnsiTheme="minorHAnsi" w:cstheme="minorHAnsi"/>
          <w:sz w:val="22"/>
          <w:szCs w:val="22"/>
        </w:rPr>
        <w:t xml:space="preserve">other repayment </w:t>
      </w:r>
      <w:r w:rsidR="00DD2A96" w:rsidRPr="00DD2A96">
        <w:rPr>
          <w:rFonts w:asciiTheme="minorHAnsi" w:hAnsiTheme="minorHAnsi" w:cstheme="minorHAnsi"/>
          <w:sz w:val="22"/>
          <w:szCs w:val="22"/>
        </w:rPr>
        <w:t>options.</w:t>
      </w:r>
    </w:p>
    <w:p w:rsidR="00386054" w:rsidRPr="00DD2A96" w:rsidRDefault="00386054" w:rsidP="00DD2A96">
      <w:pPr>
        <w:tabs>
          <w:tab w:val="left" w:pos="-720"/>
        </w:tabs>
        <w:suppressAutoHyphens/>
        <w:ind w:left="720"/>
        <w:rPr>
          <w:rFonts w:asciiTheme="minorHAnsi" w:hAnsiTheme="minorHAnsi" w:cstheme="minorHAnsi"/>
          <w:sz w:val="22"/>
          <w:szCs w:val="22"/>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8A11D8" w:rsidRDefault="00DD2A96" w:rsidP="008A11D8">
      <w:pPr>
        <w:tabs>
          <w:tab w:val="left" w:pos="-720"/>
        </w:tabs>
        <w:suppressAutoHyphens/>
        <w:ind w:left="720"/>
        <w:rPr>
          <w:rFonts w:asciiTheme="minorHAnsi" w:hAnsiTheme="minorHAnsi" w:cstheme="minorHAnsi"/>
          <w:sz w:val="22"/>
          <w:szCs w:val="22"/>
        </w:rPr>
      </w:pPr>
      <w:r w:rsidRPr="008A11D8">
        <w:rPr>
          <w:rFonts w:asciiTheme="minorHAnsi" w:hAnsiTheme="minorHAnsi" w:cstheme="minorHAnsi"/>
          <w:sz w:val="22"/>
          <w:szCs w:val="22"/>
        </w:rPr>
        <w:t>We estimate that loan holders will utilize automated systems to calculate the borrower’s scheduled monthly payment under IBR, and to communicate to the borrower the annual payment period, share information about the required annually providing income information for the borrower (and spouse if married), and how to certify th</w:t>
      </w:r>
      <w:r w:rsidR="008A11D8" w:rsidRPr="008A11D8">
        <w:rPr>
          <w:rFonts w:asciiTheme="minorHAnsi" w:hAnsiTheme="minorHAnsi" w:cstheme="minorHAnsi"/>
          <w:sz w:val="22"/>
          <w:szCs w:val="22"/>
        </w:rPr>
        <w:t>e family size.</w:t>
      </w:r>
      <w:r w:rsidR="0025233E">
        <w:rPr>
          <w:rFonts w:asciiTheme="minorHAnsi" w:hAnsiTheme="minorHAnsi" w:cstheme="minorHAnsi"/>
          <w:sz w:val="22"/>
          <w:szCs w:val="22"/>
        </w:rPr>
        <w:t xml:space="preserve">  There is no prohibition to the use of technology in providing the required information to the borrower.</w:t>
      </w:r>
      <w:r w:rsidR="008A11D8" w:rsidRPr="008A11D8">
        <w:rPr>
          <w:rFonts w:asciiTheme="minorHAnsi" w:hAnsiTheme="minorHAnsi" w:cstheme="minorHAnsi"/>
          <w:sz w:val="22"/>
          <w:szCs w:val="22"/>
        </w:rPr>
        <w:t xml:space="preserve">  </w:t>
      </w:r>
      <w:r w:rsidRPr="008A11D8">
        <w:rPr>
          <w:rFonts w:asciiTheme="minorHAnsi" w:hAnsiTheme="minorHAnsi" w:cstheme="minorHAnsi"/>
          <w:sz w:val="22"/>
          <w:szCs w:val="22"/>
        </w:rPr>
        <w:t xml:space="preserve"> </w:t>
      </w:r>
    </w:p>
    <w:p w:rsidR="00386054" w:rsidRPr="008A11D8" w:rsidRDefault="00386054" w:rsidP="008A11D8">
      <w:pPr>
        <w:tabs>
          <w:tab w:val="left" w:pos="-720"/>
        </w:tabs>
        <w:suppressAutoHyphens/>
        <w:ind w:left="720"/>
        <w:rPr>
          <w:rFonts w:asciiTheme="minorHAnsi" w:hAnsiTheme="minorHAnsi" w:cstheme="minorHAnsi"/>
          <w:sz w:val="22"/>
          <w:szCs w:val="22"/>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8A11D8" w:rsidRDefault="008A11D8">
      <w:pPr>
        <w:tabs>
          <w:tab w:val="left" w:pos="-720"/>
        </w:tabs>
        <w:suppressAutoHyphens/>
        <w:rPr>
          <w:rFonts w:ascii="Times New Roman" w:hAnsi="Times New Roman"/>
          <w:szCs w:val="24"/>
        </w:rPr>
      </w:pPr>
    </w:p>
    <w:p w:rsidR="008A11D8" w:rsidRPr="008A11D8" w:rsidRDefault="00510970" w:rsidP="008A11D8">
      <w:pPr>
        <w:tabs>
          <w:tab w:val="left" w:pos="-720"/>
        </w:tabs>
        <w:suppressAutoHyphens/>
        <w:ind w:left="720"/>
        <w:rPr>
          <w:rFonts w:asciiTheme="minorHAnsi" w:hAnsiTheme="minorHAnsi" w:cstheme="minorHAnsi"/>
          <w:sz w:val="22"/>
          <w:szCs w:val="22"/>
        </w:rPr>
      </w:pPr>
      <w:r>
        <w:rPr>
          <w:rFonts w:asciiTheme="minorHAnsi" w:hAnsiTheme="minorHAnsi" w:cstheme="minorHAnsi"/>
          <w:sz w:val="22"/>
          <w:szCs w:val="22"/>
        </w:rPr>
        <w:t>T</w:t>
      </w:r>
      <w:r w:rsidR="008A11D8">
        <w:rPr>
          <w:rFonts w:asciiTheme="minorHAnsi" w:hAnsiTheme="minorHAnsi" w:cstheme="minorHAnsi"/>
          <w:sz w:val="22"/>
          <w:szCs w:val="22"/>
        </w:rPr>
        <w:t xml:space="preserve">hese notification requirements do not duplicate other notification requirements. </w:t>
      </w:r>
    </w:p>
    <w:p w:rsidR="00386054" w:rsidRPr="00EF7FF5" w:rsidRDefault="00386054">
      <w:pPr>
        <w:tabs>
          <w:tab w:val="left" w:pos="-720"/>
        </w:tabs>
        <w:suppressAutoHyphens/>
        <w:rPr>
          <w:rFonts w:ascii="Times New Roman" w:hAnsi="Times New Roman"/>
          <w:szCs w:val="24"/>
        </w:rPr>
      </w:pPr>
    </w:p>
    <w:p w:rsidR="00386054" w:rsidRPr="0051532D"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w:t>
      </w:r>
      <w:r w:rsidRPr="0051532D">
        <w:rPr>
          <w:rFonts w:ascii="Times New Roman" w:hAnsi="Times New Roman"/>
          <w:szCs w:val="24"/>
        </w:rPr>
        <w:t>000.</w:t>
      </w:r>
    </w:p>
    <w:p w:rsidR="00386054" w:rsidRPr="0051532D" w:rsidRDefault="0051532D" w:rsidP="0051532D">
      <w:pPr>
        <w:tabs>
          <w:tab w:val="left" w:pos="-720"/>
          <w:tab w:val="left" w:pos="2638"/>
        </w:tabs>
        <w:suppressAutoHyphens/>
        <w:rPr>
          <w:rFonts w:ascii="Times New Roman" w:hAnsi="Times New Roman"/>
          <w:szCs w:val="24"/>
        </w:rPr>
      </w:pPr>
      <w:r w:rsidRPr="0051532D">
        <w:rPr>
          <w:rFonts w:ascii="Times New Roman" w:hAnsi="Times New Roman"/>
          <w:szCs w:val="24"/>
        </w:rPr>
        <w:tab/>
      </w:r>
    </w:p>
    <w:p w:rsidR="00386054" w:rsidRPr="008A11D8" w:rsidRDefault="008A11D8">
      <w:pPr>
        <w:tabs>
          <w:tab w:val="left" w:pos="-720"/>
        </w:tabs>
        <w:suppressAutoHyphens/>
        <w:rPr>
          <w:rFonts w:asciiTheme="minorHAnsi" w:hAnsiTheme="minorHAnsi" w:cstheme="minorHAnsi"/>
          <w:sz w:val="22"/>
          <w:szCs w:val="22"/>
        </w:rPr>
      </w:pPr>
      <w:r w:rsidRPr="0051532D">
        <w:rPr>
          <w:rFonts w:asciiTheme="minorHAnsi" w:hAnsiTheme="minorHAnsi" w:cstheme="minorHAnsi"/>
          <w:sz w:val="22"/>
          <w:szCs w:val="22"/>
        </w:rPr>
        <w:tab/>
        <w:t>No small businesse</w:t>
      </w:r>
      <w:r>
        <w:rPr>
          <w:rFonts w:asciiTheme="minorHAnsi" w:hAnsiTheme="minorHAnsi" w:cstheme="minorHAnsi"/>
          <w:sz w:val="22"/>
          <w:szCs w:val="22"/>
        </w:rPr>
        <w:t>s are affected by this information collection.</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8A11D8" w:rsidRDefault="008A11D8">
      <w:pPr>
        <w:tabs>
          <w:tab w:val="left" w:pos="-720"/>
        </w:tabs>
        <w:suppressAutoHyphens/>
        <w:rPr>
          <w:rFonts w:ascii="Times New Roman" w:hAnsi="Times New Roman"/>
          <w:szCs w:val="24"/>
        </w:rPr>
      </w:pPr>
    </w:p>
    <w:p w:rsidR="008A11D8" w:rsidRPr="008A11D8" w:rsidRDefault="008A11D8" w:rsidP="008A11D8">
      <w:pPr>
        <w:tabs>
          <w:tab w:val="left" w:pos="-720"/>
        </w:tabs>
        <w:suppressAutoHyphens/>
        <w:ind w:left="720"/>
        <w:rPr>
          <w:rFonts w:asciiTheme="minorHAnsi" w:hAnsiTheme="minorHAnsi" w:cstheme="minorHAnsi"/>
          <w:sz w:val="22"/>
          <w:szCs w:val="22"/>
        </w:rPr>
      </w:pPr>
      <w:r w:rsidRPr="008A11D8">
        <w:rPr>
          <w:rFonts w:asciiTheme="minorHAnsi" w:hAnsiTheme="minorHAnsi" w:cstheme="minorHAnsi"/>
          <w:sz w:val="22"/>
          <w:szCs w:val="22"/>
        </w:rPr>
        <w:t>If these notifications are not conducted the borrower will not have important information to establish IBR repayment, or continue in an IBR plan beyond the initial year.</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8A11D8" w:rsidRDefault="008A11D8" w:rsidP="008A11D8">
      <w:pPr>
        <w:pStyle w:val="ListParagraph"/>
        <w:rPr>
          <w:rFonts w:ascii="Times New Roman" w:hAnsi="Times New Roman"/>
          <w:szCs w:val="24"/>
        </w:rPr>
      </w:pPr>
    </w:p>
    <w:p w:rsidR="008A11D8" w:rsidRPr="00CC0911" w:rsidRDefault="008A11D8" w:rsidP="0025233E">
      <w:pPr>
        <w:widowControl w:val="0"/>
        <w:ind w:left="720"/>
        <w:rPr>
          <w:rFonts w:ascii="Calibri" w:hAnsi="Calibri"/>
          <w:snapToGrid w:val="0"/>
          <w:sz w:val="22"/>
          <w:szCs w:val="22"/>
        </w:rPr>
      </w:pPr>
      <w:r w:rsidRPr="00CC0911">
        <w:rPr>
          <w:rFonts w:ascii="Calibri" w:hAnsi="Calibri"/>
          <w:snapToGrid w:val="0"/>
          <w:sz w:val="22"/>
          <w:szCs w:val="22"/>
        </w:rPr>
        <w:t xml:space="preserve">The collection of this information will be conducted in a manner that does not involve any of the above conditions. </w:t>
      </w:r>
    </w:p>
    <w:p w:rsidR="008A11D8" w:rsidRPr="00EF7FF5" w:rsidRDefault="008A11D8" w:rsidP="008A11D8">
      <w:pPr>
        <w:tabs>
          <w:tab w:val="left" w:pos="-720"/>
          <w:tab w:val="left" w:pos="1247"/>
        </w:tabs>
        <w:suppressAutoHyphens/>
        <w:ind w:left="720"/>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Default="00386054">
      <w:pPr>
        <w:tabs>
          <w:tab w:val="left" w:pos="-720"/>
        </w:tabs>
        <w:suppressAutoHyphens/>
        <w:rPr>
          <w:rFonts w:ascii="Times New Roman" w:hAnsi="Times New Roman"/>
          <w:szCs w:val="24"/>
        </w:rPr>
      </w:pPr>
    </w:p>
    <w:p w:rsidR="008E5E3C" w:rsidRPr="008E5E3C" w:rsidRDefault="008E5E3C" w:rsidP="008E5E3C">
      <w:pPr>
        <w:tabs>
          <w:tab w:val="left" w:pos="-720"/>
        </w:tabs>
        <w:suppressAutoHyphens/>
        <w:ind w:left="720"/>
        <w:rPr>
          <w:rFonts w:asciiTheme="minorHAnsi" w:hAnsiTheme="minorHAnsi" w:cstheme="minorHAnsi"/>
          <w:sz w:val="22"/>
          <w:szCs w:val="22"/>
        </w:rPr>
      </w:pPr>
      <w:r w:rsidRPr="008E5E3C">
        <w:rPr>
          <w:rFonts w:asciiTheme="minorHAnsi" w:hAnsiTheme="minorHAnsi" w:cstheme="minorHAnsi"/>
          <w:sz w:val="22"/>
          <w:szCs w:val="22"/>
        </w:rPr>
        <w:t xml:space="preserve">These regulations were developed through </w:t>
      </w:r>
      <w:r w:rsidR="0025233E">
        <w:rPr>
          <w:rFonts w:asciiTheme="minorHAnsi" w:hAnsiTheme="minorHAnsi" w:cstheme="minorHAnsi"/>
          <w:sz w:val="22"/>
          <w:szCs w:val="22"/>
        </w:rPr>
        <w:t xml:space="preserve">a previous </w:t>
      </w:r>
      <w:r w:rsidRPr="008E5E3C">
        <w:rPr>
          <w:rFonts w:asciiTheme="minorHAnsi" w:hAnsiTheme="minorHAnsi" w:cstheme="minorHAnsi"/>
          <w:sz w:val="22"/>
          <w:szCs w:val="22"/>
        </w:rPr>
        <w:t>Negotiated Rulemaking process</w:t>
      </w:r>
      <w:r w:rsidR="00706594">
        <w:rPr>
          <w:rFonts w:asciiTheme="minorHAnsi" w:hAnsiTheme="minorHAnsi" w:cstheme="minorHAnsi"/>
          <w:sz w:val="22"/>
          <w:szCs w:val="22"/>
        </w:rPr>
        <w:t xml:space="preserve"> and there has been no change to the regulations.</w:t>
      </w:r>
      <w:r w:rsidR="00B26B30">
        <w:rPr>
          <w:rFonts w:asciiTheme="minorHAnsi" w:hAnsiTheme="minorHAnsi" w:cstheme="minorHAnsi"/>
          <w:sz w:val="22"/>
          <w:szCs w:val="22"/>
        </w:rPr>
        <w:t xml:space="preserve">  There were two comments received during the 60 day comment period.  Both comments were outside the scope of this collection and pertained instead to the REPAYE NPRM collection.  Those two comments were forwarded for consideration to the appropriate office.  One response was anonymous, the other respondent provided an email address and was sent a reply (see attached).</w:t>
      </w:r>
      <w:r w:rsidR="00706594">
        <w:rPr>
          <w:rFonts w:asciiTheme="minorHAnsi" w:hAnsiTheme="minorHAnsi" w:cstheme="minorHAnsi"/>
          <w:sz w:val="22"/>
          <w:szCs w:val="22"/>
        </w:rPr>
        <w:t xml:space="preserve">  Th</w:t>
      </w:r>
      <w:r w:rsidR="00B26B30">
        <w:rPr>
          <w:rFonts w:asciiTheme="minorHAnsi" w:hAnsiTheme="minorHAnsi" w:cstheme="minorHAnsi"/>
          <w:sz w:val="22"/>
          <w:szCs w:val="22"/>
        </w:rPr>
        <w:t xml:space="preserve">is is the </w:t>
      </w:r>
      <w:r w:rsidR="00706594">
        <w:rPr>
          <w:rFonts w:asciiTheme="minorHAnsi" w:hAnsiTheme="minorHAnsi" w:cstheme="minorHAnsi"/>
          <w:sz w:val="22"/>
          <w:szCs w:val="22"/>
        </w:rPr>
        <w:t xml:space="preserve">30-day </w:t>
      </w:r>
      <w:r w:rsidR="00B26B30">
        <w:rPr>
          <w:rFonts w:asciiTheme="minorHAnsi" w:hAnsiTheme="minorHAnsi" w:cstheme="minorHAnsi"/>
          <w:sz w:val="22"/>
          <w:szCs w:val="22"/>
        </w:rPr>
        <w:t xml:space="preserve">request for </w:t>
      </w:r>
      <w:r w:rsidR="00706594">
        <w:rPr>
          <w:rFonts w:asciiTheme="minorHAnsi" w:hAnsiTheme="minorHAnsi" w:cstheme="minorHAnsi"/>
          <w:sz w:val="22"/>
          <w:szCs w:val="22"/>
        </w:rPr>
        <w:t>comment period to allow interested parties to review and comment on the burden assessments for the extension o</w:t>
      </w:r>
      <w:r w:rsidR="00B26B30">
        <w:rPr>
          <w:rFonts w:asciiTheme="minorHAnsi" w:hAnsiTheme="minorHAnsi" w:cstheme="minorHAnsi"/>
          <w:sz w:val="22"/>
          <w:szCs w:val="22"/>
        </w:rPr>
        <w:t>f this information collection.</w:t>
      </w:r>
    </w:p>
    <w:p w:rsidR="008A11D8" w:rsidRPr="008E5E3C" w:rsidRDefault="008A11D8">
      <w:pPr>
        <w:tabs>
          <w:tab w:val="left" w:pos="-720"/>
        </w:tabs>
        <w:suppressAutoHyphens/>
        <w:rPr>
          <w:rFonts w:asciiTheme="minorHAnsi" w:hAnsiTheme="minorHAnsi" w:cstheme="minorHAnsi"/>
          <w:sz w:val="22"/>
          <w:szCs w:val="22"/>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8E5E3C" w:rsidRPr="00CC0911" w:rsidRDefault="008E5E3C" w:rsidP="008E5E3C">
      <w:pPr>
        <w:widowControl w:val="0"/>
        <w:spacing w:after="200"/>
        <w:ind w:left="720"/>
        <w:rPr>
          <w:rFonts w:ascii="Calibri" w:hAnsi="Calibri"/>
          <w:snapToGrid w:val="0"/>
          <w:sz w:val="22"/>
          <w:szCs w:val="22"/>
        </w:rPr>
      </w:pPr>
      <w:r w:rsidRPr="00CC0911">
        <w:rPr>
          <w:rFonts w:ascii="Calibri" w:hAnsi="Calibri"/>
          <w:snapToGrid w:val="0"/>
          <w:sz w:val="22"/>
          <w:szCs w:val="22"/>
        </w:rPr>
        <w:t>No payments or gifts will be provided to respondents.</w:t>
      </w: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386054" w:rsidRPr="008E5E3C" w:rsidRDefault="008E5E3C" w:rsidP="008E5E3C">
      <w:pPr>
        <w:tabs>
          <w:tab w:val="left" w:pos="-720"/>
        </w:tabs>
        <w:suppressAutoHyphens/>
        <w:ind w:left="720"/>
        <w:rPr>
          <w:rFonts w:asciiTheme="minorHAnsi" w:hAnsiTheme="minorHAnsi" w:cstheme="minorHAnsi"/>
          <w:sz w:val="22"/>
          <w:szCs w:val="22"/>
        </w:rPr>
      </w:pPr>
      <w:r>
        <w:rPr>
          <w:rFonts w:asciiTheme="minorHAnsi" w:hAnsiTheme="minorHAnsi" w:cstheme="minorHAnsi"/>
          <w:sz w:val="22"/>
          <w:szCs w:val="22"/>
        </w:rPr>
        <w:t>No assurance of confidentiality is provided to the respondents who will be receiving these notifications as proposed.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8E5E3C" w:rsidRPr="008E5E3C" w:rsidRDefault="00706594" w:rsidP="008E5E3C">
      <w:pPr>
        <w:tabs>
          <w:tab w:val="left" w:pos="-720"/>
        </w:tabs>
        <w:suppressAutoHyphens/>
        <w:ind w:left="720"/>
        <w:rPr>
          <w:rFonts w:asciiTheme="minorHAnsi" w:hAnsiTheme="minorHAnsi" w:cstheme="minorHAnsi"/>
          <w:sz w:val="22"/>
          <w:szCs w:val="22"/>
        </w:rPr>
      </w:pPr>
      <w:r>
        <w:rPr>
          <w:rFonts w:asciiTheme="minorHAnsi" w:hAnsiTheme="minorHAnsi" w:cstheme="minorHAnsi"/>
          <w:sz w:val="22"/>
          <w:szCs w:val="22"/>
        </w:rPr>
        <w:t>There are no questions of a sensitive nature in this collection</w:t>
      </w:r>
      <w:r w:rsidR="008E5E3C" w:rsidRPr="008E5E3C">
        <w:rPr>
          <w:rFonts w:asciiTheme="minorHAnsi" w:hAnsiTheme="minorHAnsi" w:cstheme="minorHAnsi"/>
          <w:sz w:val="22"/>
          <w:szCs w:val="22"/>
        </w:rPr>
        <w:t>.</w:t>
      </w:r>
    </w:p>
    <w:p w:rsidR="008E5E3C" w:rsidRPr="008E5E3C" w:rsidRDefault="008E5E3C">
      <w:pPr>
        <w:tabs>
          <w:tab w:val="left" w:pos="-720"/>
        </w:tabs>
        <w:suppressAutoHyphens/>
        <w:rPr>
          <w:rFonts w:asciiTheme="minorHAnsi" w:hAnsiTheme="minorHAnsi" w:cstheme="minorHAnsi"/>
          <w:sz w:val="22"/>
          <w:szCs w:val="22"/>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lastRenderedPageBreak/>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Default="00386054">
      <w:pPr>
        <w:suppressAutoHyphens/>
        <w:rPr>
          <w:rFonts w:ascii="Times New Roman" w:hAnsi="Times New Roman"/>
          <w:szCs w:val="24"/>
        </w:rPr>
      </w:pPr>
    </w:p>
    <w:p w:rsidR="00706594" w:rsidRDefault="00706594" w:rsidP="0025233E">
      <w:pPr>
        <w:suppressAutoHyphens/>
        <w:ind w:left="700"/>
        <w:rPr>
          <w:rFonts w:asciiTheme="minorHAnsi" w:hAnsiTheme="minorHAnsi"/>
          <w:sz w:val="22"/>
          <w:szCs w:val="22"/>
        </w:rPr>
      </w:pPr>
      <w:r w:rsidRPr="003B5ACB">
        <w:rPr>
          <w:rFonts w:asciiTheme="minorHAnsi" w:hAnsiTheme="minorHAnsi"/>
          <w:sz w:val="22"/>
          <w:szCs w:val="22"/>
        </w:rPr>
        <w:t>This information collection only affects the holders of FFEL program loans</w:t>
      </w:r>
      <w:r w:rsidR="00403073" w:rsidRPr="003B5ACB">
        <w:rPr>
          <w:rFonts w:asciiTheme="minorHAnsi" w:hAnsiTheme="minorHAnsi"/>
          <w:sz w:val="22"/>
          <w:szCs w:val="22"/>
        </w:rPr>
        <w:t xml:space="preserve">.  The Department does not have </w:t>
      </w:r>
      <w:r w:rsidR="00D24F5A" w:rsidRPr="003B5ACB">
        <w:rPr>
          <w:rFonts w:asciiTheme="minorHAnsi" w:hAnsiTheme="minorHAnsi"/>
          <w:sz w:val="22"/>
          <w:szCs w:val="22"/>
        </w:rPr>
        <w:t xml:space="preserve">repayment plan </w:t>
      </w:r>
      <w:r w:rsidR="00403073" w:rsidRPr="003B5ACB">
        <w:rPr>
          <w:rFonts w:asciiTheme="minorHAnsi" w:hAnsiTheme="minorHAnsi"/>
          <w:sz w:val="22"/>
          <w:szCs w:val="22"/>
        </w:rPr>
        <w:t>information in its systems of the FFEL loans that are not part of its portfolio</w:t>
      </w:r>
      <w:r w:rsidR="00D24F5A" w:rsidRPr="003B5ACB">
        <w:rPr>
          <w:rFonts w:asciiTheme="minorHAnsi" w:hAnsiTheme="minorHAnsi"/>
          <w:sz w:val="22"/>
          <w:szCs w:val="22"/>
        </w:rPr>
        <w:t>.</w:t>
      </w:r>
      <w:r w:rsidR="00403073" w:rsidRPr="003B5ACB">
        <w:rPr>
          <w:rFonts w:asciiTheme="minorHAnsi" w:hAnsiTheme="minorHAnsi"/>
          <w:sz w:val="22"/>
          <w:szCs w:val="22"/>
        </w:rPr>
        <w:t xml:space="preserve">  </w:t>
      </w:r>
      <w:r w:rsidR="00000D5F" w:rsidRPr="003B5ACB">
        <w:rPr>
          <w:rFonts w:asciiTheme="minorHAnsi" w:hAnsiTheme="minorHAnsi"/>
          <w:sz w:val="22"/>
          <w:szCs w:val="22"/>
        </w:rPr>
        <w:t>However, t</w:t>
      </w:r>
      <w:r w:rsidR="005F68B9" w:rsidRPr="003B5ACB">
        <w:rPr>
          <w:rFonts w:asciiTheme="minorHAnsi" w:hAnsiTheme="minorHAnsi"/>
          <w:sz w:val="22"/>
          <w:szCs w:val="22"/>
        </w:rPr>
        <w:t xml:space="preserve">he Department does have </w:t>
      </w:r>
      <w:r w:rsidR="00D24F5A" w:rsidRPr="003B5ACB">
        <w:rPr>
          <w:rFonts w:asciiTheme="minorHAnsi" w:hAnsiTheme="minorHAnsi"/>
          <w:sz w:val="22"/>
          <w:szCs w:val="22"/>
        </w:rPr>
        <w:t>repayment plan</w:t>
      </w:r>
      <w:r w:rsidR="005F68B9" w:rsidRPr="003B5ACB">
        <w:rPr>
          <w:rFonts w:asciiTheme="minorHAnsi" w:hAnsiTheme="minorHAnsi"/>
          <w:sz w:val="22"/>
          <w:szCs w:val="22"/>
        </w:rPr>
        <w:t xml:space="preserve"> information for Direct Loans and FFEL loans it holds.  We therefore are using the same percentage of loans in an </w:t>
      </w:r>
      <w:r w:rsidR="002F5376" w:rsidRPr="003B5ACB">
        <w:rPr>
          <w:rFonts w:asciiTheme="minorHAnsi" w:hAnsiTheme="minorHAnsi"/>
          <w:sz w:val="22"/>
          <w:szCs w:val="22"/>
        </w:rPr>
        <w:t>income driven repayment</w:t>
      </w:r>
      <w:r w:rsidR="005F68B9" w:rsidRPr="003B5ACB">
        <w:rPr>
          <w:rFonts w:asciiTheme="minorHAnsi" w:hAnsiTheme="minorHAnsi"/>
          <w:sz w:val="22"/>
          <w:szCs w:val="22"/>
        </w:rPr>
        <w:t xml:space="preserve"> status for both the loans held by the Department (</w:t>
      </w:r>
      <w:r w:rsidR="002F5376" w:rsidRPr="003B5ACB">
        <w:rPr>
          <w:rFonts w:asciiTheme="minorHAnsi" w:hAnsiTheme="minorHAnsi"/>
          <w:sz w:val="22"/>
          <w:szCs w:val="22"/>
        </w:rPr>
        <w:t>3</w:t>
      </w:r>
      <w:r w:rsidR="005F68B9" w:rsidRPr="003B5ACB">
        <w:rPr>
          <w:rFonts w:asciiTheme="minorHAnsi" w:hAnsiTheme="minorHAnsi"/>
          <w:sz w:val="22"/>
          <w:szCs w:val="22"/>
        </w:rPr>
        <w:t>,</w:t>
      </w:r>
      <w:r w:rsidR="003B5ACB" w:rsidRPr="003B5ACB">
        <w:rPr>
          <w:rFonts w:asciiTheme="minorHAnsi" w:hAnsiTheme="minorHAnsi"/>
          <w:sz w:val="22"/>
          <w:szCs w:val="22"/>
        </w:rPr>
        <w:t>460</w:t>
      </w:r>
      <w:r w:rsidR="005F68B9" w:rsidRPr="003B5ACB">
        <w:rPr>
          <w:rFonts w:asciiTheme="minorHAnsi" w:hAnsiTheme="minorHAnsi"/>
          <w:sz w:val="22"/>
          <w:szCs w:val="22"/>
        </w:rPr>
        <w:t xml:space="preserve">,000 recipients in </w:t>
      </w:r>
      <w:r w:rsidR="002F5376" w:rsidRPr="003B5ACB">
        <w:rPr>
          <w:rFonts w:asciiTheme="minorHAnsi" w:hAnsiTheme="minorHAnsi"/>
          <w:sz w:val="22"/>
          <w:szCs w:val="22"/>
        </w:rPr>
        <w:t xml:space="preserve">income contingent, income based, and Pay As You Earn repayment plans divided by </w:t>
      </w:r>
      <w:r w:rsidR="005F68B9" w:rsidRPr="003B5ACB">
        <w:rPr>
          <w:rFonts w:asciiTheme="minorHAnsi" w:hAnsiTheme="minorHAnsi"/>
          <w:sz w:val="22"/>
          <w:szCs w:val="22"/>
        </w:rPr>
        <w:t>19,</w:t>
      </w:r>
      <w:r w:rsidR="003B5ACB" w:rsidRPr="003B5ACB">
        <w:rPr>
          <w:rFonts w:asciiTheme="minorHAnsi" w:hAnsiTheme="minorHAnsi"/>
          <w:sz w:val="22"/>
          <w:szCs w:val="22"/>
        </w:rPr>
        <w:t>8</w:t>
      </w:r>
      <w:r w:rsidR="005F68B9" w:rsidRPr="003B5ACB">
        <w:rPr>
          <w:rFonts w:asciiTheme="minorHAnsi" w:hAnsiTheme="minorHAnsi"/>
          <w:sz w:val="22"/>
          <w:szCs w:val="22"/>
        </w:rPr>
        <w:t>00,000 recipients in repayment, deferment, and forbearance status = 1</w:t>
      </w:r>
      <w:r w:rsidR="003B5ACB" w:rsidRPr="003B5ACB">
        <w:rPr>
          <w:rFonts w:asciiTheme="minorHAnsi" w:hAnsiTheme="minorHAnsi"/>
          <w:sz w:val="22"/>
          <w:szCs w:val="22"/>
        </w:rPr>
        <w:t>7</w:t>
      </w:r>
      <w:r w:rsidR="002F5376" w:rsidRPr="003B5ACB">
        <w:rPr>
          <w:rFonts w:asciiTheme="minorHAnsi" w:hAnsiTheme="minorHAnsi"/>
          <w:sz w:val="22"/>
          <w:szCs w:val="22"/>
        </w:rPr>
        <w:t>.</w:t>
      </w:r>
      <w:r w:rsidR="003B5ACB" w:rsidRPr="003B5ACB">
        <w:rPr>
          <w:rFonts w:asciiTheme="minorHAnsi" w:hAnsiTheme="minorHAnsi"/>
          <w:sz w:val="22"/>
          <w:szCs w:val="22"/>
        </w:rPr>
        <w:t>474747</w:t>
      </w:r>
      <w:r w:rsidR="005F68B9" w:rsidRPr="003B5ACB">
        <w:rPr>
          <w:rFonts w:asciiTheme="minorHAnsi" w:hAnsiTheme="minorHAnsi"/>
          <w:sz w:val="22"/>
          <w:szCs w:val="22"/>
        </w:rPr>
        <w:t>%) and the loans held by FFEL loan holders (</w:t>
      </w:r>
      <w:r w:rsidR="003B5ACB" w:rsidRPr="003B5ACB">
        <w:rPr>
          <w:rFonts w:asciiTheme="minorHAnsi" w:hAnsiTheme="minorHAnsi"/>
          <w:sz w:val="22"/>
          <w:szCs w:val="22"/>
        </w:rPr>
        <w:t>14,9</w:t>
      </w:r>
      <w:r w:rsidR="005F68B9" w:rsidRPr="003B5ACB">
        <w:rPr>
          <w:rFonts w:asciiTheme="minorHAnsi" w:hAnsiTheme="minorHAnsi"/>
          <w:sz w:val="22"/>
          <w:szCs w:val="22"/>
        </w:rPr>
        <w:t xml:space="preserve">00,000 recipients in repayment, deferment, and forbearance status x </w:t>
      </w:r>
      <w:r w:rsidR="003B5ACB" w:rsidRPr="003B5ACB">
        <w:rPr>
          <w:rFonts w:asciiTheme="minorHAnsi" w:hAnsiTheme="minorHAnsi"/>
          <w:sz w:val="22"/>
          <w:szCs w:val="22"/>
        </w:rPr>
        <w:t>17.474747</w:t>
      </w:r>
      <w:r w:rsidR="00593FCF" w:rsidRPr="003B5ACB">
        <w:rPr>
          <w:rFonts w:asciiTheme="minorHAnsi" w:hAnsiTheme="minorHAnsi"/>
          <w:sz w:val="22"/>
          <w:szCs w:val="22"/>
        </w:rPr>
        <w:t xml:space="preserve">% </w:t>
      </w:r>
      <w:r w:rsidR="005F68B9" w:rsidRPr="003B5ACB">
        <w:rPr>
          <w:rFonts w:asciiTheme="minorHAnsi" w:hAnsiTheme="minorHAnsi"/>
          <w:sz w:val="22"/>
          <w:szCs w:val="22"/>
        </w:rPr>
        <w:t xml:space="preserve">= </w:t>
      </w:r>
      <w:r w:rsidR="00593FCF" w:rsidRPr="003B5ACB">
        <w:rPr>
          <w:rFonts w:asciiTheme="minorHAnsi" w:hAnsiTheme="minorHAnsi"/>
          <w:sz w:val="22"/>
          <w:szCs w:val="22"/>
        </w:rPr>
        <w:t>2</w:t>
      </w:r>
      <w:r w:rsidR="005F68B9" w:rsidRPr="003B5ACB">
        <w:rPr>
          <w:rFonts w:asciiTheme="minorHAnsi" w:hAnsiTheme="minorHAnsi"/>
          <w:sz w:val="22"/>
          <w:szCs w:val="22"/>
        </w:rPr>
        <w:t>,</w:t>
      </w:r>
      <w:r w:rsidR="003B5ACB" w:rsidRPr="003B5ACB">
        <w:rPr>
          <w:rFonts w:asciiTheme="minorHAnsi" w:hAnsiTheme="minorHAnsi"/>
          <w:sz w:val="22"/>
          <w:szCs w:val="22"/>
        </w:rPr>
        <w:t>603</w:t>
      </w:r>
      <w:r w:rsidR="005F68B9" w:rsidRPr="003B5ACB">
        <w:rPr>
          <w:rFonts w:asciiTheme="minorHAnsi" w:hAnsiTheme="minorHAnsi"/>
          <w:sz w:val="22"/>
          <w:szCs w:val="22"/>
        </w:rPr>
        <w:t>,</w:t>
      </w:r>
      <w:r w:rsidR="003B5ACB" w:rsidRPr="003B5ACB">
        <w:rPr>
          <w:rFonts w:asciiTheme="minorHAnsi" w:hAnsiTheme="minorHAnsi"/>
          <w:sz w:val="22"/>
          <w:szCs w:val="22"/>
        </w:rPr>
        <w:t xml:space="preserve">737 </w:t>
      </w:r>
      <w:r w:rsidR="005F68B9" w:rsidRPr="003B5ACB">
        <w:rPr>
          <w:rFonts w:asciiTheme="minorHAnsi" w:hAnsiTheme="minorHAnsi"/>
          <w:sz w:val="22"/>
          <w:szCs w:val="22"/>
        </w:rPr>
        <w:t>recipients</w:t>
      </w:r>
      <w:r w:rsidR="003B5ACB" w:rsidRPr="003B5ACB">
        <w:rPr>
          <w:rFonts w:asciiTheme="minorHAnsi" w:hAnsiTheme="minorHAnsi"/>
          <w:sz w:val="22"/>
          <w:szCs w:val="22"/>
        </w:rPr>
        <w:t xml:space="preserve"> who may qualify to participate</w:t>
      </w:r>
      <w:r w:rsidR="005F68B9" w:rsidRPr="003B5ACB">
        <w:rPr>
          <w:rFonts w:asciiTheme="minorHAnsi" w:hAnsiTheme="minorHAnsi"/>
          <w:sz w:val="22"/>
          <w:szCs w:val="22"/>
        </w:rPr>
        <w:t xml:space="preserve"> in IBR)</w:t>
      </w:r>
      <w:r w:rsidR="003B5ACB" w:rsidRPr="003B5ACB">
        <w:rPr>
          <w:rFonts w:asciiTheme="minorHAnsi" w:hAnsiTheme="minorHAnsi"/>
          <w:sz w:val="22"/>
          <w:szCs w:val="22"/>
        </w:rPr>
        <w:t xml:space="preserve"> </w:t>
      </w:r>
      <w:r w:rsidR="00041A6A">
        <w:rPr>
          <w:rFonts w:asciiTheme="minorHAnsi" w:hAnsiTheme="minorHAnsi"/>
          <w:sz w:val="22"/>
          <w:szCs w:val="22"/>
        </w:rPr>
        <w:t xml:space="preserve">to calculate the number of FFEL borrowers </w:t>
      </w:r>
      <w:r w:rsidR="003B5ACB" w:rsidRPr="003B5ACB">
        <w:rPr>
          <w:rFonts w:asciiTheme="minorHAnsi" w:hAnsiTheme="minorHAnsi"/>
          <w:sz w:val="22"/>
          <w:szCs w:val="22"/>
        </w:rPr>
        <w:t>who should receive the annual notice.</w:t>
      </w:r>
    </w:p>
    <w:p w:rsidR="00041A6A" w:rsidRDefault="00041A6A" w:rsidP="0025233E">
      <w:pPr>
        <w:suppressAutoHyphens/>
        <w:ind w:left="700"/>
        <w:rPr>
          <w:rFonts w:asciiTheme="minorHAnsi" w:hAnsiTheme="minorHAnsi"/>
          <w:sz w:val="22"/>
          <w:szCs w:val="22"/>
        </w:rPr>
      </w:pPr>
    </w:p>
    <w:p w:rsidR="00041A6A" w:rsidRPr="003B5ACB" w:rsidRDefault="00041A6A" w:rsidP="0025233E">
      <w:pPr>
        <w:suppressAutoHyphens/>
        <w:ind w:left="700"/>
        <w:rPr>
          <w:rFonts w:asciiTheme="minorHAnsi" w:hAnsiTheme="minorHAnsi"/>
          <w:sz w:val="22"/>
          <w:szCs w:val="22"/>
        </w:rPr>
      </w:pPr>
      <w:r>
        <w:rPr>
          <w:rFonts w:asciiTheme="minorHAnsi" w:hAnsiTheme="minorHAnsi"/>
          <w:sz w:val="22"/>
          <w:szCs w:val="22"/>
        </w:rPr>
        <w:t xml:space="preserve">As this burden is applied to the loan holders for providing the annual notice to eligible FFEL borrowers, we are reassigning the burden that was previously assigned to individuals proportionally among the FFEL loan holder types.  </w:t>
      </w:r>
    </w:p>
    <w:p w:rsidR="0025233E" w:rsidRDefault="0025233E">
      <w:pPr>
        <w:suppressAutoHyphens/>
        <w:rPr>
          <w:rFonts w:asciiTheme="minorHAnsi" w:hAnsiTheme="minorHAnsi"/>
          <w:color w:val="C00000"/>
          <w:sz w:val="22"/>
          <w:szCs w:val="22"/>
        </w:rPr>
      </w:pPr>
    </w:p>
    <w:p w:rsidR="003B5ACB" w:rsidRPr="003B5ACB" w:rsidRDefault="003B5ACB" w:rsidP="00B26B30">
      <w:pPr>
        <w:suppressAutoHyphens/>
        <w:ind w:left="700"/>
        <w:rPr>
          <w:rFonts w:asciiTheme="minorHAnsi" w:hAnsiTheme="minorHAnsi"/>
          <w:sz w:val="22"/>
          <w:szCs w:val="22"/>
        </w:rPr>
      </w:pPr>
      <w:r w:rsidRPr="003B5ACB">
        <w:rPr>
          <w:rFonts w:asciiTheme="minorHAnsi" w:hAnsiTheme="minorHAnsi"/>
          <w:sz w:val="22"/>
          <w:szCs w:val="22"/>
        </w:rPr>
        <w:t>Current Burden Calculation</w:t>
      </w:r>
    </w:p>
    <w:p w:rsidR="003B5ACB" w:rsidRPr="003B5ACB" w:rsidRDefault="003B5ACB" w:rsidP="00B26B30">
      <w:pPr>
        <w:suppressAutoHyphens/>
        <w:ind w:left="1420" w:firstLine="720"/>
        <w:rPr>
          <w:rFonts w:asciiTheme="minorHAnsi" w:hAnsiTheme="minorHAnsi"/>
          <w:sz w:val="22"/>
          <w:szCs w:val="22"/>
        </w:rPr>
      </w:pPr>
      <w:r w:rsidRPr="003B5ACB">
        <w:rPr>
          <w:rFonts w:asciiTheme="minorHAnsi" w:hAnsiTheme="minorHAnsi"/>
          <w:sz w:val="22"/>
          <w:szCs w:val="22"/>
        </w:rPr>
        <w:t>Respondent</w:t>
      </w:r>
      <w:r w:rsidRPr="003B5ACB">
        <w:rPr>
          <w:rFonts w:asciiTheme="minorHAnsi" w:hAnsiTheme="minorHAnsi"/>
          <w:sz w:val="22"/>
          <w:szCs w:val="22"/>
        </w:rPr>
        <w:tab/>
      </w:r>
      <w:r w:rsidRPr="003B5ACB">
        <w:rPr>
          <w:rFonts w:asciiTheme="minorHAnsi" w:hAnsiTheme="minorHAnsi"/>
          <w:sz w:val="22"/>
          <w:szCs w:val="22"/>
        </w:rPr>
        <w:tab/>
        <w:t>Responses</w:t>
      </w:r>
      <w:r w:rsidRPr="003B5ACB">
        <w:rPr>
          <w:rFonts w:asciiTheme="minorHAnsi" w:hAnsiTheme="minorHAnsi"/>
          <w:sz w:val="22"/>
          <w:szCs w:val="22"/>
        </w:rPr>
        <w:tab/>
      </w:r>
      <w:r w:rsidRPr="003B5ACB">
        <w:rPr>
          <w:rFonts w:asciiTheme="minorHAnsi" w:hAnsiTheme="minorHAnsi"/>
          <w:sz w:val="22"/>
          <w:szCs w:val="22"/>
        </w:rPr>
        <w:tab/>
      </w:r>
      <w:r w:rsidRPr="003B5ACB">
        <w:rPr>
          <w:rFonts w:asciiTheme="minorHAnsi" w:hAnsiTheme="minorHAnsi"/>
          <w:sz w:val="22"/>
          <w:szCs w:val="22"/>
        </w:rPr>
        <w:tab/>
        <w:t>Burden Hours</w:t>
      </w:r>
    </w:p>
    <w:p w:rsidR="003B5ACB" w:rsidRPr="003B5ACB" w:rsidRDefault="003B5ACB" w:rsidP="00B26B30">
      <w:pPr>
        <w:suppressAutoHyphens/>
        <w:ind w:left="700"/>
        <w:rPr>
          <w:rFonts w:asciiTheme="minorHAnsi" w:hAnsiTheme="minorHAnsi"/>
          <w:sz w:val="22"/>
          <w:szCs w:val="22"/>
        </w:rPr>
      </w:pPr>
      <w:r w:rsidRPr="003B5ACB">
        <w:rPr>
          <w:rFonts w:asciiTheme="minorHAnsi" w:hAnsiTheme="minorHAnsi"/>
          <w:sz w:val="22"/>
          <w:szCs w:val="22"/>
        </w:rPr>
        <w:t xml:space="preserve">Individuals </w:t>
      </w:r>
      <w:r w:rsidRPr="003B5ACB">
        <w:rPr>
          <w:rFonts w:asciiTheme="minorHAnsi" w:hAnsiTheme="minorHAnsi"/>
          <w:sz w:val="22"/>
          <w:szCs w:val="22"/>
        </w:rPr>
        <w:tab/>
        <w:t xml:space="preserve">   290,268</w:t>
      </w:r>
      <w:r w:rsidRPr="003B5ACB">
        <w:rPr>
          <w:rFonts w:asciiTheme="minorHAnsi" w:hAnsiTheme="minorHAnsi"/>
          <w:sz w:val="22"/>
          <w:szCs w:val="22"/>
        </w:rPr>
        <w:tab/>
      </w:r>
      <w:r w:rsidRPr="003B5ACB">
        <w:rPr>
          <w:rFonts w:asciiTheme="minorHAnsi" w:hAnsiTheme="minorHAnsi"/>
          <w:sz w:val="22"/>
          <w:szCs w:val="22"/>
        </w:rPr>
        <w:tab/>
        <w:t>290,268</w:t>
      </w:r>
      <w:r w:rsidRPr="003B5ACB">
        <w:rPr>
          <w:rFonts w:asciiTheme="minorHAnsi" w:hAnsiTheme="minorHAnsi"/>
          <w:sz w:val="22"/>
          <w:szCs w:val="22"/>
        </w:rPr>
        <w:tab/>
      </w:r>
      <w:r w:rsidR="00041A6A">
        <w:rPr>
          <w:rFonts w:asciiTheme="minorHAnsi" w:hAnsiTheme="minorHAnsi"/>
          <w:sz w:val="22"/>
          <w:szCs w:val="22"/>
        </w:rPr>
        <w:t>X 0.08 hours</w:t>
      </w:r>
      <w:r w:rsidRPr="003B5ACB">
        <w:rPr>
          <w:rFonts w:asciiTheme="minorHAnsi" w:hAnsiTheme="minorHAnsi"/>
          <w:sz w:val="22"/>
          <w:szCs w:val="22"/>
        </w:rPr>
        <w:tab/>
        <w:t>23,221</w:t>
      </w:r>
    </w:p>
    <w:p w:rsidR="003B5ACB" w:rsidRPr="003B5ACB" w:rsidRDefault="003B5ACB" w:rsidP="00B26B30">
      <w:pPr>
        <w:suppressAutoHyphens/>
        <w:ind w:left="700"/>
        <w:rPr>
          <w:rFonts w:asciiTheme="minorHAnsi" w:hAnsiTheme="minorHAnsi"/>
          <w:sz w:val="22"/>
          <w:szCs w:val="22"/>
        </w:rPr>
      </w:pPr>
      <w:r w:rsidRPr="003B5ACB">
        <w:rPr>
          <w:rFonts w:asciiTheme="minorHAnsi" w:hAnsiTheme="minorHAnsi"/>
          <w:sz w:val="22"/>
          <w:szCs w:val="22"/>
        </w:rPr>
        <w:t>Changes based on proposed regulations</w:t>
      </w:r>
    </w:p>
    <w:p w:rsidR="00594A98" w:rsidRDefault="003B5ACB" w:rsidP="00B26B30">
      <w:pPr>
        <w:suppressAutoHyphens/>
        <w:ind w:left="700"/>
        <w:rPr>
          <w:rFonts w:asciiTheme="minorHAnsi" w:hAnsiTheme="minorHAnsi"/>
          <w:sz w:val="22"/>
          <w:szCs w:val="22"/>
        </w:rPr>
      </w:pPr>
      <w:r w:rsidRPr="003B5ACB">
        <w:rPr>
          <w:rFonts w:asciiTheme="minorHAnsi" w:hAnsiTheme="minorHAnsi"/>
          <w:sz w:val="22"/>
          <w:szCs w:val="22"/>
        </w:rPr>
        <w:t>Individuals</w:t>
      </w:r>
      <w:r w:rsidRPr="003B5ACB">
        <w:rPr>
          <w:rFonts w:asciiTheme="minorHAnsi" w:hAnsiTheme="minorHAnsi"/>
          <w:sz w:val="22"/>
          <w:szCs w:val="22"/>
        </w:rPr>
        <w:tab/>
      </w:r>
      <w:r w:rsidR="00041A6A">
        <w:rPr>
          <w:rFonts w:asciiTheme="minorHAnsi" w:hAnsiTheme="minorHAnsi"/>
          <w:sz w:val="22"/>
          <w:szCs w:val="22"/>
        </w:rPr>
        <w:t xml:space="preserve">  -290,268</w:t>
      </w:r>
      <w:r w:rsidR="00041A6A">
        <w:rPr>
          <w:rFonts w:asciiTheme="minorHAnsi" w:hAnsiTheme="minorHAnsi"/>
          <w:sz w:val="22"/>
          <w:szCs w:val="22"/>
        </w:rPr>
        <w:tab/>
      </w:r>
      <w:r w:rsidR="00041A6A">
        <w:rPr>
          <w:rFonts w:asciiTheme="minorHAnsi" w:hAnsiTheme="minorHAnsi"/>
          <w:sz w:val="22"/>
          <w:szCs w:val="22"/>
        </w:rPr>
        <w:tab/>
        <w:t>-290,268</w:t>
      </w:r>
      <w:r w:rsidRPr="003B5ACB">
        <w:rPr>
          <w:rFonts w:asciiTheme="minorHAnsi" w:hAnsiTheme="minorHAnsi"/>
          <w:sz w:val="22"/>
          <w:szCs w:val="22"/>
        </w:rPr>
        <w:t xml:space="preserve">   </w:t>
      </w:r>
      <w:r w:rsidR="00041A6A">
        <w:rPr>
          <w:rFonts w:asciiTheme="minorHAnsi" w:hAnsiTheme="minorHAnsi"/>
          <w:sz w:val="22"/>
          <w:szCs w:val="22"/>
        </w:rPr>
        <w:tab/>
        <w:t>X 0.08 hours</w:t>
      </w:r>
      <w:r w:rsidR="00041A6A">
        <w:rPr>
          <w:rFonts w:asciiTheme="minorHAnsi" w:hAnsiTheme="minorHAnsi"/>
          <w:sz w:val="22"/>
          <w:szCs w:val="22"/>
        </w:rPr>
        <w:tab/>
        <w:t>-23,221</w:t>
      </w:r>
    </w:p>
    <w:p w:rsidR="00041A6A" w:rsidRDefault="00041A6A" w:rsidP="00B26B30">
      <w:pPr>
        <w:suppressAutoHyphens/>
        <w:ind w:left="700"/>
        <w:rPr>
          <w:rFonts w:asciiTheme="minorHAnsi" w:hAnsiTheme="minorHAnsi"/>
          <w:sz w:val="22"/>
          <w:szCs w:val="22"/>
        </w:rPr>
      </w:pPr>
      <w:r>
        <w:rPr>
          <w:rFonts w:asciiTheme="minorHAnsi" w:hAnsiTheme="minorHAnsi"/>
          <w:sz w:val="22"/>
          <w:szCs w:val="22"/>
        </w:rPr>
        <w:t>Reassigned amount of prior burden among the FFEL Loan Holders</w:t>
      </w:r>
    </w:p>
    <w:p w:rsidR="00594A98" w:rsidRDefault="00594A98" w:rsidP="00B26B30">
      <w:pPr>
        <w:suppressAutoHyphens/>
        <w:ind w:left="700"/>
        <w:rPr>
          <w:rFonts w:asciiTheme="minorHAnsi" w:hAnsiTheme="minorHAnsi"/>
          <w:sz w:val="22"/>
          <w:szCs w:val="22"/>
        </w:rPr>
      </w:pPr>
      <w:r>
        <w:rPr>
          <w:rFonts w:asciiTheme="minorHAnsi" w:hAnsiTheme="minorHAnsi"/>
          <w:sz w:val="22"/>
          <w:szCs w:val="22"/>
        </w:rPr>
        <w:t>Public</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F94889">
        <w:rPr>
          <w:rFonts w:asciiTheme="minorHAnsi" w:hAnsiTheme="minorHAnsi"/>
          <w:sz w:val="22"/>
          <w:szCs w:val="22"/>
        </w:rPr>
        <w:t xml:space="preserve">      53</w:t>
      </w:r>
      <w:r w:rsidR="00F94889">
        <w:rPr>
          <w:rFonts w:asciiTheme="minorHAnsi" w:hAnsiTheme="minorHAnsi"/>
          <w:sz w:val="22"/>
          <w:szCs w:val="22"/>
        </w:rPr>
        <w:tab/>
      </w:r>
      <w:r>
        <w:rPr>
          <w:rFonts w:asciiTheme="minorHAnsi" w:hAnsiTheme="minorHAnsi"/>
          <w:sz w:val="22"/>
          <w:szCs w:val="22"/>
        </w:rPr>
        <w:tab/>
        <w:t xml:space="preserve">  </w:t>
      </w:r>
      <w:r w:rsidR="00F94889">
        <w:rPr>
          <w:rFonts w:asciiTheme="minorHAnsi" w:hAnsiTheme="minorHAnsi"/>
          <w:sz w:val="22"/>
          <w:szCs w:val="22"/>
        </w:rPr>
        <w:t xml:space="preserve"> </w:t>
      </w:r>
      <w:r>
        <w:rPr>
          <w:rFonts w:asciiTheme="minorHAnsi" w:hAnsiTheme="minorHAnsi"/>
          <w:sz w:val="22"/>
          <w:szCs w:val="22"/>
        </w:rPr>
        <w:t xml:space="preserve">    5,805</w:t>
      </w:r>
      <w:r>
        <w:rPr>
          <w:rFonts w:asciiTheme="minorHAnsi" w:hAnsiTheme="minorHAnsi"/>
          <w:sz w:val="22"/>
          <w:szCs w:val="22"/>
        </w:rPr>
        <w:tab/>
        <w:t>X 0.08 hours</w:t>
      </w:r>
      <w:r>
        <w:rPr>
          <w:rFonts w:asciiTheme="minorHAnsi" w:hAnsiTheme="minorHAnsi"/>
          <w:sz w:val="22"/>
          <w:szCs w:val="22"/>
        </w:rPr>
        <w:tab/>
        <w:t xml:space="preserve">       464</w:t>
      </w:r>
    </w:p>
    <w:p w:rsidR="00041A6A" w:rsidRDefault="00041A6A" w:rsidP="00B26B30">
      <w:pPr>
        <w:suppressAutoHyphens/>
        <w:ind w:left="700"/>
        <w:rPr>
          <w:rFonts w:asciiTheme="minorHAnsi" w:hAnsiTheme="minorHAnsi"/>
          <w:sz w:val="22"/>
          <w:szCs w:val="22"/>
        </w:rPr>
      </w:pPr>
      <w:r>
        <w:rPr>
          <w:rFonts w:asciiTheme="minorHAnsi" w:hAnsiTheme="minorHAnsi"/>
          <w:sz w:val="22"/>
          <w:szCs w:val="22"/>
        </w:rPr>
        <w:t>Not-for-profit</w:t>
      </w:r>
      <w:r w:rsidR="00594A98">
        <w:rPr>
          <w:rFonts w:asciiTheme="minorHAnsi" w:hAnsiTheme="minorHAnsi"/>
          <w:sz w:val="22"/>
          <w:szCs w:val="22"/>
        </w:rPr>
        <w:tab/>
      </w:r>
      <w:r w:rsidR="00594A98">
        <w:rPr>
          <w:rFonts w:asciiTheme="minorHAnsi" w:hAnsiTheme="minorHAnsi"/>
          <w:sz w:val="22"/>
          <w:szCs w:val="22"/>
        </w:rPr>
        <w:tab/>
      </w:r>
      <w:r w:rsidR="00F94889">
        <w:rPr>
          <w:rFonts w:asciiTheme="minorHAnsi" w:hAnsiTheme="minorHAnsi"/>
          <w:sz w:val="22"/>
          <w:szCs w:val="22"/>
        </w:rPr>
        <w:t xml:space="preserve">    151</w:t>
      </w:r>
      <w:r w:rsidR="00F94889">
        <w:rPr>
          <w:rFonts w:asciiTheme="minorHAnsi" w:hAnsiTheme="minorHAnsi"/>
          <w:sz w:val="22"/>
          <w:szCs w:val="22"/>
        </w:rPr>
        <w:tab/>
      </w:r>
      <w:r w:rsidR="00594A98">
        <w:rPr>
          <w:rFonts w:asciiTheme="minorHAnsi" w:hAnsiTheme="minorHAnsi"/>
          <w:sz w:val="22"/>
          <w:szCs w:val="22"/>
        </w:rPr>
        <w:tab/>
        <w:t xml:space="preserve">  </w:t>
      </w:r>
      <w:r w:rsidR="00F94889">
        <w:rPr>
          <w:rFonts w:asciiTheme="minorHAnsi" w:hAnsiTheme="minorHAnsi"/>
          <w:sz w:val="22"/>
          <w:szCs w:val="22"/>
        </w:rPr>
        <w:t xml:space="preserve">  </w:t>
      </w:r>
      <w:r w:rsidR="00594A98">
        <w:rPr>
          <w:rFonts w:asciiTheme="minorHAnsi" w:hAnsiTheme="minorHAnsi"/>
          <w:sz w:val="22"/>
          <w:szCs w:val="22"/>
        </w:rPr>
        <w:t xml:space="preserve"> 11,611</w:t>
      </w:r>
      <w:r w:rsidR="00594A98">
        <w:rPr>
          <w:rFonts w:asciiTheme="minorHAnsi" w:hAnsiTheme="minorHAnsi"/>
          <w:sz w:val="22"/>
          <w:szCs w:val="22"/>
        </w:rPr>
        <w:tab/>
        <w:t>X 0.08 hours</w:t>
      </w:r>
      <w:r w:rsidR="00594A98">
        <w:rPr>
          <w:rFonts w:asciiTheme="minorHAnsi" w:hAnsiTheme="minorHAnsi"/>
          <w:sz w:val="22"/>
          <w:szCs w:val="22"/>
        </w:rPr>
        <w:tab/>
        <w:t xml:space="preserve">       929</w:t>
      </w:r>
    </w:p>
    <w:p w:rsidR="00041A6A" w:rsidRDefault="00041A6A" w:rsidP="00B26B30">
      <w:pPr>
        <w:suppressAutoHyphens/>
        <w:ind w:left="700"/>
        <w:rPr>
          <w:rFonts w:asciiTheme="minorHAnsi" w:hAnsiTheme="minorHAnsi"/>
          <w:sz w:val="22"/>
          <w:szCs w:val="22"/>
        </w:rPr>
      </w:pPr>
      <w:r>
        <w:rPr>
          <w:rFonts w:asciiTheme="minorHAnsi" w:hAnsiTheme="minorHAnsi"/>
          <w:sz w:val="22"/>
          <w:szCs w:val="22"/>
        </w:rPr>
        <w:t>For-profit</w:t>
      </w:r>
      <w:r w:rsidR="00594A98">
        <w:rPr>
          <w:rFonts w:asciiTheme="minorHAnsi" w:hAnsiTheme="minorHAnsi"/>
          <w:sz w:val="22"/>
          <w:szCs w:val="22"/>
        </w:rPr>
        <w:tab/>
      </w:r>
      <w:r w:rsidR="00594A98">
        <w:rPr>
          <w:rFonts w:asciiTheme="minorHAnsi" w:hAnsiTheme="minorHAnsi"/>
          <w:sz w:val="22"/>
          <w:szCs w:val="22"/>
        </w:rPr>
        <w:tab/>
      </w:r>
      <w:r w:rsidR="00F94889">
        <w:rPr>
          <w:rFonts w:asciiTheme="minorHAnsi" w:hAnsiTheme="minorHAnsi"/>
          <w:sz w:val="22"/>
          <w:szCs w:val="22"/>
        </w:rPr>
        <w:t>3,204</w:t>
      </w:r>
      <w:r w:rsidR="00594A98">
        <w:rPr>
          <w:rFonts w:asciiTheme="minorHAnsi" w:hAnsiTheme="minorHAnsi"/>
          <w:sz w:val="22"/>
          <w:szCs w:val="22"/>
        </w:rPr>
        <w:tab/>
      </w:r>
      <w:r w:rsidR="00594A98">
        <w:rPr>
          <w:rFonts w:asciiTheme="minorHAnsi" w:hAnsiTheme="minorHAnsi"/>
          <w:sz w:val="22"/>
          <w:szCs w:val="22"/>
        </w:rPr>
        <w:tab/>
        <w:t xml:space="preserve"> </w:t>
      </w:r>
      <w:r w:rsidR="00F94889">
        <w:rPr>
          <w:rFonts w:asciiTheme="minorHAnsi" w:hAnsiTheme="minorHAnsi"/>
          <w:sz w:val="22"/>
          <w:szCs w:val="22"/>
        </w:rPr>
        <w:t xml:space="preserve">  </w:t>
      </w:r>
      <w:r w:rsidR="00594A98">
        <w:rPr>
          <w:rFonts w:asciiTheme="minorHAnsi" w:hAnsiTheme="minorHAnsi"/>
          <w:sz w:val="22"/>
          <w:szCs w:val="22"/>
        </w:rPr>
        <w:t>272,852</w:t>
      </w:r>
      <w:r w:rsidR="00594A98">
        <w:rPr>
          <w:rFonts w:asciiTheme="minorHAnsi" w:hAnsiTheme="minorHAnsi"/>
          <w:sz w:val="22"/>
          <w:szCs w:val="22"/>
        </w:rPr>
        <w:tab/>
        <w:t>X 0.08 hours</w:t>
      </w:r>
      <w:r w:rsidR="00594A98">
        <w:rPr>
          <w:rFonts w:asciiTheme="minorHAnsi" w:hAnsiTheme="minorHAnsi"/>
          <w:sz w:val="22"/>
          <w:szCs w:val="22"/>
        </w:rPr>
        <w:tab/>
        <w:t xml:space="preserve"> 21,828</w:t>
      </w:r>
    </w:p>
    <w:p w:rsidR="00594A98" w:rsidRDefault="00594A98" w:rsidP="00B26B30">
      <w:pPr>
        <w:suppressAutoHyphens/>
        <w:ind w:left="700"/>
        <w:rPr>
          <w:rFonts w:asciiTheme="minorHAnsi" w:hAnsiTheme="minorHAnsi"/>
          <w:sz w:val="22"/>
          <w:szCs w:val="22"/>
        </w:rPr>
      </w:pPr>
      <w:r>
        <w:rPr>
          <w:rFonts w:asciiTheme="minorHAnsi" w:hAnsiTheme="minorHAnsi"/>
          <w:sz w:val="22"/>
          <w:szCs w:val="22"/>
        </w:rPr>
        <w:t>Newly assigned burden among FFEL Loan Holders</w:t>
      </w:r>
    </w:p>
    <w:p w:rsidR="00F94889" w:rsidRDefault="00F94889" w:rsidP="00B26B30">
      <w:pPr>
        <w:suppressAutoHyphens/>
        <w:ind w:left="700"/>
        <w:rPr>
          <w:rFonts w:asciiTheme="minorHAnsi" w:hAnsiTheme="minorHAnsi"/>
          <w:sz w:val="22"/>
          <w:szCs w:val="22"/>
        </w:rPr>
      </w:pPr>
      <w:r>
        <w:rPr>
          <w:rFonts w:asciiTheme="minorHAnsi" w:hAnsiTheme="minorHAnsi"/>
          <w:sz w:val="22"/>
          <w:szCs w:val="22"/>
        </w:rPr>
        <w:t>Public</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0149F4">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t xml:space="preserve">     52,075</w:t>
      </w:r>
      <w:r>
        <w:rPr>
          <w:rFonts w:asciiTheme="minorHAnsi" w:hAnsiTheme="minorHAnsi"/>
          <w:sz w:val="22"/>
          <w:szCs w:val="22"/>
        </w:rPr>
        <w:tab/>
        <w:t>X 0.08 hours</w:t>
      </w:r>
      <w:r>
        <w:rPr>
          <w:rFonts w:asciiTheme="minorHAnsi" w:hAnsiTheme="minorHAnsi"/>
          <w:sz w:val="22"/>
          <w:szCs w:val="22"/>
        </w:rPr>
        <w:tab/>
        <w:t xml:space="preserve">    4,166</w:t>
      </w:r>
    </w:p>
    <w:p w:rsidR="00F94889" w:rsidRDefault="00F94889" w:rsidP="00B26B30">
      <w:pPr>
        <w:suppressAutoHyphens/>
        <w:ind w:left="700"/>
        <w:rPr>
          <w:rFonts w:asciiTheme="minorHAnsi" w:hAnsiTheme="minorHAnsi"/>
          <w:sz w:val="22"/>
          <w:szCs w:val="22"/>
        </w:rPr>
      </w:pPr>
      <w:r>
        <w:rPr>
          <w:rFonts w:asciiTheme="minorHAnsi" w:hAnsiTheme="minorHAnsi"/>
          <w:sz w:val="22"/>
          <w:szCs w:val="22"/>
        </w:rPr>
        <w:t>Not-for-profit</w:t>
      </w:r>
      <w:r>
        <w:rPr>
          <w:rFonts w:asciiTheme="minorHAnsi" w:hAnsiTheme="minorHAnsi"/>
          <w:sz w:val="22"/>
          <w:szCs w:val="22"/>
        </w:rPr>
        <w:tab/>
      </w:r>
      <w:r>
        <w:rPr>
          <w:rFonts w:asciiTheme="minorHAnsi" w:hAnsiTheme="minorHAnsi"/>
          <w:sz w:val="22"/>
          <w:szCs w:val="22"/>
        </w:rPr>
        <w:tab/>
      </w:r>
      <w:r w:rsidR="000149F4">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t xml:space="preserve">   104,149</w:t>
      </w:r>
      <w:r>
        <w:rPr>
          <w:rFonts w:asciiTheme="minorHAnsi" w:hAnsiTheme="minorHAnsi"/>
          <w:sz w:val="22"/>
          <w:szCs w:val="22"/>
        </w:rPr>
        <w:tab/>
        <w:t>X 0.08 hours</w:t>
      </w:r>
      <w:r>
        <w:rPr>
          <w:rFonts w:asciiTheme="minorHAnsi" w:hAnsiTheme="minorHAnsi"/>
          <w:sz w:val="22"/>
          <w:szCs w:val="22"/>
        </w:rPr>
        <w:tab/>
        <w:t xml:space="preserve">    8,332</w:t>
      </w:r>
    </w:p>
    <w:p w:rsidR="00594A98" w:rsidRPr="003B5ACB" w:rsidRDefault="00F94889" w:rsidP="00B26B30">
      <w:pPr>
        <w:suppressAutoHyphens/>
        <w:ind w:left="700"/>
        <w:rPr>
          <w:rFonts w:asciiTheme="minorHAnsi" w:hAnsiTheme="minorHAnsi"/>
          <w:sz w:val="22"/>
          <w:szCs w:val="22"/>
        </w:rPr>
      </w:pPr>
      <w:r>
        <w:rPr>
          <w:rFonts w:asciiTheme="minorHAnsi" w:hAnsiTheme="minorHAnsi"/>
          <w:sz w:val="22"/>
          <w:szCs w:val="22"/>
        </w:rPr>
        <w:t>For-profit</w:t>
      </w:r>
      <w:r>
        <w:rPr>
          <w:rFonts w:asciiTheme="minorHAnsi" w:hAnsiTheme="minorHAnsi"/>
          <w:sz w:val="22"/>
          <w:szCs w:val="22"/>
        </w:rPr>
        <w:tab/>
      </w:r>
      <w:r>
        <w:rPr>
          <w:rFonts w:asciiTheme="minorHAnsi" w:hAnsiTheme="minorHAnsi"/>
          <w:sz w:val="22"/>
          <w:szCs w:val="22"/>
        </w:rPr>
        <w:tab/>
      </w:r>
      <w:r w:rsidR="000149F4">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t>2,447,513</w:t>
      </w:r>
      <w:r>
        <w:rPr>
          <w:rFonts w:asciiTheme="minorHAnsi" w:hAnsiTheme="minorHAnsi"/>
          <w:sz w:val="22"/>
          <w:szCs w:val="22"/>
        </w:rPr>
        <w:tab/>
        <w:t>X 0.08 hours</w:t>
      </w:r>
      <w:r>
        <w:rPr>
          <w:rFonts w:asciiTheme="minorHAnsi" w:hAnsiTheme="minorHAnsi"/>
          <w:sz w:val="22"/>
          <w:szCs w:val="22"/>
        </w:rPr>
        <w:tab/>
        <w:t>195,801</w:t>
      </w:r>
    </w:p>
    <w:p w:rsidR="003B5ACB" w:rsidRPr="003B5ACB" w:rsidRDefault="003B5ACB" w:rsidP="00B26B30">
      <w:pPr>
        <w:tabs>
          <w:tab w:val="left" w:pos="-720"/>
        </w:tabs>
        <w:suppressAutoHyphens/>
        <w:ind w:left="700"/>
        <w:rPr>
          <w:rFonts w:asciiTheme="minorHAnsi" w:hAnsiTheme="minorHAnsi"/>
          <w:sz w:val="22"/>
          <w:szCs w:val="22"/>
        </w:rPr>
      </w:pPr>
      <w:r w:rsidRPr="003B5ACB">
        <w:rPr>
          <w:rFonts w:asciiTheme="minorHAnsi" w:hAnsiTheme="minorHAnsi"/>
          <w:sz w:val="22"/>
          <w:szCs w:val="22"/>
        </w:rPr>
        <w:t xml:space="preserve">Revised </w:t>
      </w:r>
      <w:r w:rsidR="002D1F7D">
        <w:rPr>
          <w:rFonts w:asciiTheme="minorHAnsi" w:hAnsiTheme="minorHAnsi"/>
          <w:sz w:val="22"/>
          <w:szCs w:val="22"/>
        </w:rPr>
        <w:t>b</w:t>
      </w:r>
      <w:r w:rsidRPr="003B5ACB">
        <w:rPr>
          <w:rFonts w:asciiTheme="minorHAnsi" w:hAnsiTheme="minorHAnsi"/>
          <w:sz w:val="22"/>
          <w:szCs w:val="22"/>
        </w:rPr>
        <w:t xml:space="preserve">urden </w:t>
      </w:r>
      <w:r w:rsidR="002D1F7D">
        <w:rPr>
          <w:rFonts w:asciiTheme="minorHAnsi" w:hAnsiTheme="minorHAnsi"/>
          <w:sz w:val="22"/>
          <w:szCs w:val="22"/>
        </w:rPr>
        <w:t>c</w:t>
      </w:r>
      <w:r w:rsidRPr="003B5ACB">
        <w:rPr>
          <w:rFonts w:asciiTheme="minorHAnsi" w:hAnsiTheme="minorHAnsi"/>
          <w:sz w:val="22"/>
          <w:szCs w:val="22"/>
        </w:rPr>
        <w:t>alculation</w:t>
      </w:r>
      <w:r w:rsidR="002D1F7D">
        <w:rPr>
          <w:rFonts w:asciiTheme="minorHAnsi" w:hAnsiTheme="minorHAnsi"/>
          <w:sz w:val="22"/>
          <w:szCs w:val="22"/>
        </w:rPr>
        <w:t xml:space="preserve"> by FFEL Loan Holders</w:t>
      </w:r>
    </w:p>
    <w:p w:rsidR="00F94889" w:rsidRDefault="00F94889" w:rsidP="00B26B30">
      <w:pPr>
        <w:suppressAutoHyphens/>
        <w:ind w:left="700"/>
        <w:rPr>
          <w:rFonts w:asciiTheme="minorHAnsi" w:hAnsiTheme="minorHAnsi"/>
          <w:sz w:val="22"/>
          <w:szCs w:val="22"/>
        </w:rPr>
      </w:pPr>
      <w:r>
        <w:rPr>
          <w:rFonts w:asciiTheme="minorHAnsi" w:hAnsiTheme="minorHAnsi"/>
          <w:sz w:val="22"/>
          <w:szCs w:val="22"/>
        </w:rPr>
        <w:t>Public</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0149F4">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t xml:space="preserve">     57,880</w:t>
      </w:r>
      <w:r>
        <w:rPr>
          <w:rFonts w:asciiTheme="minorHAnsi" w:hAnsiTheme="minorHAnsi"/>
          <w:sz w:val="22"/>
          <w:szCs w:val="22"/>
        </w:rPr>
        <w:tab/>
        <w:t>X 0.08 hours</w:t>
      </w:r>
      <w:r>
        <w:rPr>
          <w:rFonts w:asciiTheme="minorHAnsi" w:hAnsiTheme="minorHAnsi"/>
          <w:sz w:val="22"/>
          <w:szCs w:val="22"/>
        </w:rPr>
        <w:tab/>
        <w:t xml:space="preserve">    4,</w:t>
      </w:r>
      <w:r w:rsidR="000149F4">
        <w:rPr>
          <w:rFonts w:asciiTheme="minorHAnsi" w:hAnsiTheme="minorHAnsi"/>
          <w:sz w:val="22"/>
          <w:szCs w:val="22"/>
        </w:rPr>
        <w:t>630</w:t>
      </w:r>
    </w:p>
    <w:p w:rsidR="00F94889" w:rsidRDefault="00F94889" w:rsidP="00B26B30">
      <w:pPr>
        <w:suppressAutoHyphens/>
        <w:ind w:left="700"/>
        <w:rPr>
          <w:rFonts w:asciiTheme="minorHAnsi" w:hAnsiTheme="minorHAnsi"/>
          <w:sz w:val="22"/>
          <w:szCs w:val="22"/>
        </w:rPr>
      </w:pPr>
      <w:r>
        <w:rPr>
          <w:rFonts w:asciiTheme="minorHAnsi" w:hAnsiTheme="minorHAnsi"/>
          <w:sz w:val="22"/>
          <w:szCs w:val="22"/>
        </w:rPr>
        <w:t>Not-for-profit</w:t>
      </w:r>
      <w:r>
        <w:rPr>
          <w:rFonts w:asciiTheme="minorHAnsi" w:hAnsiTheme="minorHAnsi"/>
          <w:sz w:val="22"/>
          <w:szCs w:val="22"/>
        </w:rPr>
        <w:tab/>
      </w:r>
      <w:r>
        <w:rPr>
          <w:rFonts w:asciiTheme="minorHAnsi" w:hAnsiTheme="minorHAnsi"/>
          <w:sz w:val="22"/>
          <w:szCs w:val="22"/>
        </w:rPr>
        <w:tab/>
      </w:r>
      <w:r w:rsidR="000149F4">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t xml:space="preserve">   115,760</w:t>
      </w:r>
      <w:r>
        <w:rPr>
          <w:rFonts w:asciiTheme="minorHAnsi" w:hAnsiTheme="minorHAnsi"/>
          <w:sz w:val="22"/>
          <w:szCs w:val="22"/>
        </w:rPr>
        <w:tab/>
        <w:t>X 0.08 hours</w:t>
      </w:r>
      <w:r>
        <w:rPr>
          <w:rFonts w:asciiTheme="minorHAnsi" w:hAnsiTheme="minorHAnsi"/>
          <w:sz w:val="22"/>
          <w:szCs w:val="22"/>
        </w:rPr>
        <w:tab/>
        <w:t xml:space="preserve">    9,261</w:t>
      </w:r>
    </w:p>
    <w:p w:rsidR="00F94889" w:rsidRPr="003B5ACB" w:rsidRDefault="00F94889" w:rsidP="00B26B30">
      <w:pPr>
        <w:suppressAutoHyphens/>
        <w:ind w:left="700"/>
        <w:rPr>
          <w:rFonts w:asciiTheme="minorHAnsi" w:hAnsiTheme="minorHAnsi"/>
          <w:sz w:val="22"/>
          <w:szCs w:val="22"/>
        </w:rPr>
      </w:pPr>
      <w:r>
        <w:rPr>
          <w:rFonts w:asciiTheme="minorHAnsi" w:hAnsiTheme="minorHAnsi"/>
          <w:sz w:val="22"/>
          <w:szCs w:val="22"/>
        </w:rPr>
        <w:t>For-profit</w:t>
      </w:r>
      <w:r>
        <w:rPr>
          <w:rFonts w:asciiTheme="minorHAnsi" w:hAnsiTheme="minorHAnsi"/>
          <w:sz w:val="22"/>
          <w:szCs w:val="22"/>
        </w:rPr>
        <w:tab/>
      </w:r>
      <w:r>
        <w:rPr>
          <w:rFonts w:asciiTheme="minorHAnsi" w:hAnsiTheme="minorHAnsi"/>
          <w:sz w:val="22"/>
          <w:szCs w:val="22"/>
        </w:rPr>
        <w:tab/>
      </w:r>
      <w:r w:rsidR="000149F4">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t>2,</w:t>
      </w:r>
      <w:r w:rsidR="002D1F7D">
        <w:rPr>
          <w:rFonts w:asciiTheme="minorHAnsi" w:hAnsiTheme="minorHAnsi"/>
          <w:sz w:val="22"/>
          <w:szCs w:val="22"/>
        </w:rPr>
        <w:t>720</w:t>
      </w:r>
      <w:r>
        <w:rPr>
          <w:rFonts w:asciiTheme="minorHAnsi" w:hAnsiTheme="minorHAnsi"/>
          <w:sz w:val="22"/>
          <w:szCs w:val="22"/>
        </w:rPr>
        <w:t>,</w:t>
      </w:r>
      <w:r w:rsidR="002D1F7D">
        <w:rPr>
          <w:rFonts w:asciiTheme="minorHAnsi" w:hAnsiTheme="minorHAnsi"/>
          <w:sz w:val="22"/>
          <w:szCs w:val="22"/>
        </w:rPr>
        <w:t>365</w:t>
      </w:r>
      <w:r>
        <w:rPr>
          <w:rFonts w:asciiTheme="minorHAnsi" w:hAnsiTheme="minorHAnsi"/>
          <w:sz w:val="22"/>
          <w:szCs w:val="22"/>
        </w:rPr>
        <w:tab/>
        <w:t>X 0.08 hours</w:t>
      </w:r>
      <w:r>
        <w:rPr>
          <w:rFonts w:asciiTheme="minorHAnsi" w:hAnsiTheme="minorHAnsi"/>
          <w:sz w:val="22"/>
          <w:szCs w:val="22"/>
        </w:rPr>
        <w:tab/>
        <w:t>217,629</w:t>
      </w:r>
    </w:p>
    <w:p w:rsidR="00F94889" w:rsidRDefault="00F94889" w:rsidP="00B26B30">
      <w:pPr>
        <w:tabs>
          <w:tab w:val="left" w:pos="-720"/>
        </w:tabs>
        <w:suppressAutoHyphens/>
        <w:ind w:left="700"/>
        <w:rPr>
          <w:rFonts w:ascii="Times New Roman" w:hAnsi="Times New Roman"/>
          <w:szCs w:val="24"/>
        </w:rPr>
      </w:pPr>
    </w:p>
    <w:p w:rsidR="00F94889" w:rsidRPr="00F94889" w:rsidRDefault="003130BD" w:rsidP="00B26B30">
      <w:pPr>
        <w:tabs>
          <w:tab w:val="left" w:pos="-720"/>
        </w:tabs>
        <w:suppressAutoHyphens/>
        <w:ind w:left="700"/>
        <w:rPr>
          <w:rFonts w:asciiTheme="minorHAnsi" w:hAnsiTheme="minorHAnsi"/>
          <w:sz w:val="22"/>
          <w:szCs w:val="22"/>
        </w:rPr>
      </w:pPr>
      <w:r>
        <w:rPr>
          <w:rFonts w:asciiTheme="minorHAnsi" w:hAnsiTheme="minorHAnsi"/>
          <w:b/>
          <w:sz w:val="22"/>
          <w:szCs w:val="22"/>
        </w:rPr>
        <w:t>Total</w:t>
      </w:r>
      <w:r w:rsidR="00F94889">
        <w:rPr>
          <w:rFonts w:asciiTheme="minorHAnsi" w:hAnsiTheme="minorHAnsi"/>
          <w:sz w:val="22"/>
          <w:szCs w:val="22"/>
        </w:rPr>
        <w:tab/>
      </w:r>
      <w:r w:rsidR="00F94889">
        <w:rPr>
          <w:rFonts w:asciiTheme="minorHAnsi" w:hAnsiTheme="minorHAnsi"/>
          <w:sz w:val="22"/>
          <w:szCs w:val="22"/>
        </w:rPr>
        <w:tab/>
      </w:r>
      <w:r w:rsidR="00F94889">
        <w:rPr>
          <w:rFonts w:asciiTheme="minorHAnsi" w:hAnsiTheme="minorHAnsi"/>
          <w:sz w:val="22"/>
          <w:szCs w:val="22"/>
        </w:rPr>
        <w:tab/>
        <w:t>3,408</w:t>
      </w:r>
      <w:r w:rsidR="00F94889">
        <w:rPr>
          <w:rFonts w:asciiTheme="minorHAnsi" w:hAnsiTheme="minorHAnsi"/>
          <w:sz w:val="22"/>
          <w:szCs w:val="22"/>
        </w:rPr>
        <w:tab/>
      </w:r>
      <w:r w:rsidR="00F94889">
        <w:rPr>
          <w:rFonts w:asciiTheme="minorHAnsi" w:hAnsiTheme="minorHAnsi"/>
          <w:sz w:val="22"/>
          <w:szCs w:val="22"/>
        </w:rPr>
        <w:tab/>
        <w:t>2,</w:t>
      </w:r>
      <w:r w:rsidR="002D1F7D">
        <w:rPr>
          <w:rFonts w:asciiTheme="minorHAnsi" w:hAnsiTheme="minorHAnsi"/>
          <w:sz w:val="22"/>
          <w:szCs w:val="22"/>
        </w:rPr>
        <w:t>894</w:t>
      </w:r>
      <w:r w:rsidR="00F94889">
        <w:rPr>
          <w:rFonts w:asciiTheme="minorHAnsi" w:hAnsiTheme="minorHAnsi"/>
          <w:sz w:val="22"/>
          <w:szCs w:val="22"/>
        </w:rPr>
        <w:t>,</w:t>
      </w:r>
      <w:r w:rsidR="002D1F7D">
        <w:rPr>
          <w:rFonts w:asciiTheme="minorHAnsi" w:hAnsiTheme="minorHAnsi"/>
          <w:sz w:val="22"/>
          <w:szCs w:val="22"/>
        </w:rPr>
        <w:t>005</w:t>
      </w:r>
      <w:r w:rsidR="002D1F7D">
        <w:rPr>
          <w:rFonts w:asciiTheme="minorHAnsi" w:hAnsiTheme="minorHAnsi"/>
          <w:sz w:val="22"/>
          <w:szCs w:val="22"/>
        </w:rPr>
        <w:tab/>
      </w:r>
      <w:r w:rsidR="002D1F7D">
        <w:rPr>
          <w:rFonts w:asciiTheme="minorHAnsi" w:hAnsiTheme="minorHAnsi"/>
          <w:sz w:val="22"/>
          <w:szCs w:val="22"/>
        </w:rPr>
        <w:tab/>
      </w:r>
      <w:r w:rsidR="002D1F7D">
        <w:rPr>
          <w:rFonts w:asciiTheme="minorHAnsi" w:hAnsiTheme="minorHAnsi"/>
          <w:sz w:val="22"/>
          <w:szCs w:val="22"/>
        </w:rPr>
        <w:tab/>
        <w:t>231,</w:t>
      </w:r>
      <w:r w:rsidR="000149F4">
        <w:rPr>
          <w:rFonts w:asciiTheme="minorHAnsi" w:hAnsiTheme="minorHAnsi"/>
          <w:sz w:val="22"/>
          <w:szCs w:val="22"/>
        </w:rPr>
        <w:t>520</w:t>
      </w:r>
    </w:p>
    <w:p w:rsidR="000149F4" w:rsidRPr="000149F4" w:rsidRDefault="000149F4" w:rsidP="00B26B30">
      <w:pPr>
        <w:tabs>
          <w:tab w:val="left" w:pos="-720"/>
        </w:tabs>
        <w:suppressAutoHyphens/>
        <w:ind w:left="700"/>
        <w:rPr>
          <w:rFonts w:asciiTheme="minorHAnsi" w:hAnsiTheme="minorHAnsi"/>
          <w:sz w:val="22"/>
          <w:szCs w:val="22"/>
        </w:rPr>
      </w:pPr>
    </w:p>
    <w:p w:rsidR="000149F4" w:rsidRPr="000149F4" w:rsidRDefault="000149F4" w:rsidP="00B26B30">
      <w:pPr>
        <w:tabs>
          <w:tab w:val="left" w:pos="-720"/>
        </w:tabs>
        <w:suppressAutoHyphens/>
        <w:ind w:left="700"/>
        <w:rPr>
          <w:rFonts w:asciiTheme="minorHAnsi" w:hAnsiTheme="minorHAnsi"/>
          <w:sz w:val="22"/>
          <w:szCs w:val="22"/>
        </w:rPr>
      </w:pPr>
      <w:r w:rsidRPr="000149F4">
        <w:rPr>
          <w:rFonts w:asciiTheme="minorHAnsi" w:hAnsiTheme="minorHAnsi"/>
          <w:sz w:val="22"/>
          <w:szCs w:val="22"/>
        </w:rPr>
        <w:t xml:space="preserve">The </w:t>
      </w:r>
      <w:r>
        <w:rPr>
          <w:rFonts w:asciiTheme="minorHAnsi" w:hAnsiTheme="minorHAnsi"/>
          <w:sz w:val="22"/>
          <w:szCs w:val="22"/>
        </w:rPr>
        <w:t>* is used to prevent double counting of the universe of FFEL loan holders.</w:t>
      </w:r>
    </w:p>
    <w:p w:rsidR="000149F4" w:rsidRPr="000149F4" w:rsidRDefault="000149F4">
      <w:pPr>
        <w:tabs>
          <w:tab w:val="left" w:pos="-720"/>
        </w:tabs>
        <w:suppressAutoHyphens/>
        <w:rPr>
          <w:rFonts w:asciiTheme="minorHAnsi" w:hAnsiTheme="minorHAnsi"/>
          <w:sz w:val="22"/>
          <w:szCs w:val="22"/>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 xml:space="preserve">Total Annualized Capital/Startup Cost: </w:t>
      </w:r>
      <w:bookmarkStart w:id="1"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1"/>
      <w:r w:rsidR="00CF0441">
        <w:rPr>
          <w:rFonts w:ascii="Times New Roman" w:hAnsi="Times New Roman"/>
          <w:szCs w:val="24"/>
        </w:rPr>
        <w:t xml:space="preserve">                   0</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00CF0441">
        <w:rPr>
          <w:rFonts w:ascii="Times New Roman" w:hAnsi="Times New Roman"/>
          <w:szCs w:val="24"/>
        </w:rPr>
        <w:t xml:space="preserve"> </w:t>
      </w:r>
      <w:r w:rsidRPr="00EF7FF5">
        <w:rPr>
          <w:rFonts w:ascii="Times New Roman" w:hAnsi="Times New Roman"/>
          <w:szCs w:val="24"/>
        </w:rPr>
        <w:t xml:space="preserve">: </w:t>
      </w:r>
      <w:bookmarkStart w:id="2"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r w:rsidR="00CF0441">
        <w:rPr>
          <w:rFonts w:ascii="Times New Roman" w:hAnsi="Times New Roman"/>
          <w:szCs w:val="24"/>
        </w:rPr>
        <w:t xml:space="preserve">                    0    </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00CF0441">
        <w:rPr>
          <w:rFonts w:ascii="Times New Roman" w:hAnsi="Times New Roman"/>
          <w:szCs w:val="24"/>
        </w:rPr>
        <w:t xml:space="preserve"> </w:t>
      </w:r>
      <w:r w:rsidRPr="00EF7FF5">
        <w:rPr>
          <w:rFonts w:ascii="Times New Roman" w:hAnsi="Times New Roman"/>
          <w:szCs w:val="24"/>
        </w:rPr>
        <w:t xml:space="preserve">: </w:t>
      </w:r>
      <w:bookmarkStart w:id="3"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r w:rsidR="00CF0441">
        <w:rPr>
          <w:rFonts w:ascii="Times New Roman" w:hAnsi="Times New Roman"/>
          <w:szCs w:val="24"/>
        </w:rPr>
        <w:t xml:space="preserve">                    0</w:t>
      </w:r>
    </w:p>
    <w:p w:rsidR="00386054" w:rsidRDefault="00386054">
      <w:pPr>
        <w:tabs>
          <w:tab w:val="left" w:pos="-720"/>
        </w:tabs>
        <w:suppressAutoHyphens/>
        <w:rPr>
          <w:rFonts w:ascii="Times New Roman" w:hAnsi="Times New Roman"/>
          <w:szCs w:val="24"/>
        </w:rPr>
      </w:pPr>
    </w:p>
    <w:p w:rsidR="00E0774C" w:rsidRDefault="00E0774C" w:rsidP="002D1F7D">
      <w:pPr>
        <w:tabs>
          <w:tab w:val="left" w:pos="-720"/>
        </w:tabs>
        <w:suppressAutoHyphens/>
        <w:ind w:left="720"/>
        <w:rPr>
          <w:rFonts w:ascii="Times New Roman" w:hAnsi="Times New Roman"/>
          <w:szCs w:val="24"/>
        </w:rPr>
      </w:pPr>
      <w:r w:rsidRPr="004F19E6">
        <w:rPr>
          <w:rFonts w:ascii="Calibri" w:hAnsi="Calibri" w:cs="Calibri"/>
          <w:snapToGrid w:val="0"/>
          <w:sz w:val="22"/>
          <w:szCs w:val="22"/>
        </w:rPr>
        <w:t xml:space="preserve">There are </w:t>
      </w:r>
      <w:r>
        <w:rPr>
          <w:rFonts w:ascii="Calibri" w:hAnsi="Calibri" w:cs="Calibri"/>
          <w:snapToGrid w:val="0"/>
          <w:sz w:val="22"/>
          <w:szCs w:val="22"/>
        </w:rPr>
        <w:t>minimal</w:t>
      </w:r>
      <w:r w:rsidRPr="004F19E6">
        <w:rPr>
          <w:rFonts w:ascii="Calibri" w:hAnsi="Calibri" w:cs="Calibri"/>
          <w:snapToGrid w:val="0"/>
          <w:sz w:val="22"/>
          <w:szCs w:val="22"/>
        </w:rPr>
        <w:t xml:space="preserve"> capital/startup costs </w:t>
      </w:r>
      <w:r>
        <w:rPr>
          <w:rFonts w:ascii="Calibri" w:hAnsi="Calibri" w:cs="Calibri"/>
          <w:snapToGrid w:val="0"/>
          <w:sz w:val="22"/>
          <w:szCs w:val="22"/>
        </w:rPr>
        <w:t>to respondents as they are currently required to make numerous notifications to their borrowers.  T</w:t>
      </w:r>
      <w:r w:rsidRPr="004F19E6">
        <w:rPr>
          <w:rFonts w:ascii="Calibri" w:hAnsi="Calibri" w:cs="Calibri"/>
          <w:snapToGrid w:val="0"/>
          <w:sz w:val="22"/>
          <w:szCs w:val="22"/>
        </w:rPr>
        <w:t>here</w:t>
      </w:r>
      <w:r>
        <w:rPr>
          <w:rFonts w:ascii="Calibri" w:hAnsi="Calibri" w:cs="Calibri"/>
          <w:snapToGrid w:val="0"/>
          <w:sz w:val="22"/>
          <w:szCs w:val="22"/>
        </w:rPr>
        <w:t xml:space="preserve"> are minimal</w:t>
      </w:r>
      <w:r w:rsidRPr="004F19E6">
        <w:rPr>
          <w:rFonts w:ascii="Calibri" w:hAnsi="Calibri" w:cs="Calibri"/>
          <w:snapToGrid w:val="0"/>
          <w:sz w:val="22"/>
          <w:szCs w:val="22"/>
        </w:rPr>
        <w:t xml:space="preserve"> annual costs to respondents associated with operating or maintaining systems or purchasing services.</w:t>
      </w:r>
      <w:r>
        <w:rPr>
          <w:rFonts w:ascii="Calibri" w:hAnsi="Calibri" w:cs="Calibri"/>
          <w:snapToGrid w:val="0"/>
          <w:sz w:val="22"/>
          <w:szCs w:val="22"/>
        </w:rPr>
        <w:t xml:space="preserve">  </w:t>
      </w:r>
    </w:p>
    <w:p w:rsidR="00E0774C" w:rsidRPr="00EF7FF5" w:rsidRDefault="00E0774C">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CF0441" w:rsidRPr="00DF30F3" w:rsidRDefault="00CF0441" w:rsidP="00CF0441">
      <w:pPr>
        <w:widowControl w:val="0"/>
        <w:tabs>
          <w:tab w:val="left" w:pos="-720"/>
        </w:tabs>
        <w:suppressAutoHyphens/>
        <w:rPr>
          <w:rFonts w:ascii="Calibri" w:hAnsi="Calibri" w:cs="Calibri"/>
          <w:snapToGrid w:val="0"/>
          <w:sz w:val="22"/>
          <w:szCs w:val="22"/>
        </w:rPr>
      </w:pPr>
      <w:r w:rsidRPr="00DF30F3">
        <w:rPr>
          <w:rFonts w:ascii="Calibri" w:hAnsi="Calibri" w:cs="Calibri"/>
          <w:snapToGrid w:val="0"/>
          <w:sz w:val="22"/>
          <w:szCs w:val="22"/>
        </w:rPr>
        <w:t>Total Annualized Capital/Startup Cost:</w:t>
      </w:r>
      <w:r w:rsidRPr="00DF30F3">
        <w:rPr>
          <w:rFonts w:ascii="Calibri" w:hAnsi="Calibri" w:cs="Calibri"/>
          <w:snapToGrid w:val="0"/>
          <w:sz w:val="22"/>
          <w:szCs w:val="22"/>
        </w:rPr>
        <w:tab/>
        <w:t>0</w:t>
      </w:r>
    </w:p>
    <w:p w:rsidR="00CF0441" w:rsidRPr="00DF30F3" w:rsidRDefault="00CF0441" w:rsidP="00CF0441">
      <w:pPr>
        <w:widowControl w:val="0"/>
        <w:tabs>
          <w:tab w:val="left" w:pos="-720"/>
        </w:tabs>
        <w:suppressAutoHyphens/>
        <w:rPr>
          <w:rFonts w:ascii="Calibri" w:hAnsi="Calibri" w:cs="Calibri"/>
          <w:snapToGrid w:val="0"/>
          <w:sz w:val="22"/>
          <w:szCs w:val="22"/>
        </w:rPr>
      </w:pPr>
      <w:r w:rsidRPr="00DF30F3">
        <w:rPr>
          <w:rFonts w:ascii="Calibri" w:hAnsi="Calibri" w:cs="Calibri"/>
          <w:snapToGrid w:val="0"/>
          <w:sz w:val="22"/>
          <w:szCs w:val="22"/>
        </w:rPr>
        <w:t>Total Annual Costs (O&amp;M):</w:t>
      </w:r>
      <w:r w:rsidRPr="00DF30F3">
        <w:rPr>
          <w:rFonts w:ascii="Calibri" w:hAnsi="Calibri" w:cs="Calibri"/>
          <w:snapToGrid w:val="0"/>
          <w:sz w:val="22"/>
          <w:szCs w:val="22"/>
        </w:rPr>
        <w:tab/>
      </w:r>
      <w:r w:rsidRPr="00DF30F3">
        <w:rPr>
          <w:rFonts w:ascii="Calibri" w:hAnsi="Calibri" w:cs="Calibri"/>
          <w:snapToGrid w:val="0"/>
          <w:sz w:val="22"/>
          <w:szCs w:val="22"/>
        </w:rPr>
        <w:tab/>
        <w:t>0</w:t>
      </w:r>
    </w:p>
    <w:p w:rsidR="00CF0441" w:rsidRPr="00DF30F3" w:rsidRDefault="00CF0441" w:rsidP="00CF0441">
      <w:pPr>
        <w:widowControl w:val="0"/>
        <w:tabs>
          <w:tab w:val="left" w:pos="-720"/>
        </w:tabs>
        <w:suppressAutoHyphens/>
        <w:rPr>
          <w:rFonts w:ascii="Calibri" w:hAnsi="Calibri" w:cs="Calibri"/>
          <w:snapToGrid w:val="0"/>
          <w:sz w:val="22"/>
          <w:szCs w:val="22"/>
        </w:rPr>
      </w:pPr>
      <w:r w:rsidRPr="00DF30F3">
        <w:rPr>
          <w:rFonts w:ascii="Calibri" w:hAnsi="Calibri" w:cs="Calibri"/>
          <w:snapToGrid w:val="0"/>
          <w:sz w:val="22"/>
          <w:szCs w:val="22"/>
        </w:rPr>
        <w:tab/>
      </w:r>
      <w:r w:rsidRPr="00DF30F3">
        <w:rPr>
          <w:rFonts w:ascii="Calibri" w:hAnsi="Calibri" w:cs="Calibri"/>
          <w:snapToGrid w:val="0"/>
          <w:sz w:val="22"/>
          <w:szCs w:val="22"/>
        </w:rPr>
        <w:tab/>
      </w:r>
      <w:r w:rsidRPr="00DF30F3">
        <w:rPr>
          <w:rFonts w:ascii="Calibri" w:hAnsi="Calibri" w:cs="Calibri"/>
          <w:snapToGrid w:val="0"/>
          <w:sz w:val="22"/>
          <w:szCs w:val="22"/>
        </w:rPr>
        <w:tab/>
      </w:r>
      <w:r w:rsidRPr="00DF30F3">
        <w:rPr>
          <w:rFonts w:ascii="Calibri" w:hAnsi="Calibri" w:cs="Calibri"/>
          <w:snapToGrid w:val="0"/>
          <w:sz w:val="22"/>
          <w:szCs w:val="22"/>
        </w:rPr>
        <w:tab/>
        <w:t xml:space="preserve">     ______</w:t>
      </w:r>
    </w:p>
    <w:p w:rsidR="00CF0441" w:rsidRDefault="00CF0441" w:rsidP="00CF0441">
      <w:pPr>
        <w:widowControl w:val="0"/>
        <w:tabs>
          <w:tab w:val="left" w:pos="-720"/>
        </w:tabs>
        <w:suppressAutoHyphens/>
        <w:rPr>
          <w:rFonts w:ascii="Calibri" w:hAnsi="Calibri" w:cs="Calibri"/>
          <w:snapToGrid w:val="0"/>
          <w:sz w:val="22"/>
          <w:szCs w:val="22"/>
        </w:rPr>
      </w:pPr>
      <w:r w:rsidRPr="00DF30F3">
        <w:rPr>
          <w:rFonts w:ascii="Calibri" w:hAnsi="Calibri" w:cs="Calibri"/>
          <w:snapToGrid w:val="0"/>
          <w:sz w:val="22"/>
          <w:szCs w:val="22"/>
        </w:rPr>
        <w:t>Total Annualized Costs Requested:</w:t>
      </w:r>
      <w:r w:rsidRPr="00DF30F3">
        <w:rPr>
          <w:rFonts w:ascii="Calibri" w:hAnsi="Calibri" w:cs="Calibri"/>
          <w:snapToGrid w:val="0"/>
          <w:sz w:val="22"/>
          <w:szCs w:val="22"/>
        </w:rPr>
        <w:tab/>
        <w:t>0</w:t>
      </w:r>
    </w:p>
    <w:p w:rsidR="00CF0441" w:rsidRDefault="00CF0441" w:rsidP="00CF0441">
      <w:pPr>
        <w:widowControl w:val="0"/>
        <w:tabs>
          <w:tab w:val="left" w:pos="-720"/>
        </w:tabs>
        <w:suppressAutoHyphens/>
        <w:rPr>
          <w:rFonts w:ascii="Calibri" w:hAnsi="Calibri" w:cs="Calibri"/>
          <w:snapToGrid w:val="0"/>
          <w:sz w:val="22"/>
          <w:szCs w:val="22"/>
        </w:rPr>
      </w:pPr>
    </w:p>
    <w:p w:rsidR="00CF0441" w:rsidRPr="00EF7FF5" w:rsidRDefault="00CF0441" w:rsidP="002D1F7D">
      <w:pPr>
        <w:widowControl w:val="0"/>
        <w:ind w:left="720"/>
        <w:rPr>
          <w:rFonts w:ascii="Times New Roman" w:hAnsi="Times New Roman"/>
          <w:szCs w:val="24"/>
        </w:rPr>
      </w:pPr>
      <w:r w:rsidRPr="004F19E6">
        <w:rPr>
          <w:rFonts w:ascii="Calibri" w:hAnsi="Calibri" w:cs="Calibri"/>
          <w:snapToGrid w:val="0"/>
          <w:sz w:val="22"/>
          <w:szCs w:val="22"/>
        </w:rPr>
        <w:t>There are no capital/startup costs to respondents, nor are there any annual costs to respondents associated with operating or maintaining systems or purchasing services.</w:t>
      </w:r>
      <w:r>
        <w:rPr>
          <w:rFonts w:ascii="Calibri" w:hAnsi="Calibri" w:cs="Calibri"/>
          <w:snapToGrid w:val="0"/>
          <w:sz w:val="22"/>
          <w:szCs w:val="22"/>
        </w:rPr>
        <w:t xml:space="preserve">  </w:t>
      </w:r>
      <w:r w:rsidRPr="004D1978">
        <w:rPr>
          <w:rFonts w:ascii="Calibri" w:hAnsi="Calibri"/>
          <w:sz w:val="22"/>
          <w:szCs w:val="22"/>
        </w:rPr>
        <w:t xml:space="preserve">The cost to the federal government is minimal for </w:t>
      </w:r>
      <w:r>
        <w:rPr>
          <w:rFonts w:ascii="Calibri" w:hAnsi="Calibri"/>
          <w:sz w:val="22"/>
          <w:szCs w:val="22"/>
        </w:rPr>
        <w:t>these notifications</w:t>
      </w:r>
      <w:r w:rsidRPr="004D1978">
        <w:rPr>
          <w:rFonts w:ascii="Calibri" w:hAnsi="Calibri"/>
          <w:sz w:val="22"/>
          <w:szCs w:val="22"/>
        </w:rPr>
        <w:t xml:space="preserve">.  </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CF0441" w:rsidRDefault="00CF0441">
      <w:pPr>
        <w:tabs>
          <w:tab w:val="left" w:pos="-720"/>
        </w:tabs>
        <w:suppressAutoHyphens/>
        <w:rPr>
          <w:rFonts w:ascii="Times New Roman" w:hAnsi="Times New Roman"/>
          <w:szCs w:val="24"/>
        </w:rPr>
      </w:pPr>
    </w:p>
    <w:p w:rsidR="00CF0441" w:rsidRPr="00CF0441" w:rsidRDefault="00CF0441" w:rsidP="00CF0441">
      <w:pPr>
        <w:tabs>
          <w:tab w:val="left" w:pos="-720"/>
        </w:tabs>
        <w:suppressAutoHyphens/>
        <w:ind w:left="720"/>
        <w:rPr>
          <w:rFonts w:asciiTheme="minorHAnsi" w:hAnsiTheme="minorHAnsi" w:cstheme="minorHAnsi"/>
          <w:sz w:val="22"/>
          <w:szCs w:val="22"/>
        </w:rPr>
      </w:pPr>
      <w:r w:rsidRPr="0047208A">
        <w:rPr>
          <w:rFonts w:asciiTheme="minorHAnsi" w:hAnsiTheme="minorHAnsi" w:cstheme="minorHAnsi"/>
          <w:sz w:val="22"/>
          <w:szCs w:val="22"/>
        </w:rPr>
        <w:t xml:space="preserve">This is a </w:t>
      </w:r>
      <w:r w:rsidR="0047208A">
        <w:rPr>
          <w:rFonts w:asciiTheme="minorHAnsi" w:hAnsiTheme="minorHAnsi" w:cstheme="minorHAnsi"/>
          <w:sz w:val="22"/>
          <w:szCs w:val="22"/>
        </w:rPr>
        <w:t>request for an extension of the current</w:t>
      </w:r>
      <w:r w:rsidRPr="0047208A">
        <w:rPr>
          <w:rFonts w:asciiTheme="minorHAnsi" w:hAnsiTheme="minorHAnsi" w:cstheme="minorHAnsi"/>
          <w:sz w:val="22"/>
          <w:szCs w:val="22"/>
        </w:rPr>
        <w:t xml:space="preserve"> information collection</w:t>
      </w:r>
      <w:r w:rsidR="0047208A">
        <w:rPr>
          <w:rFonts w:asciiTheme="minorHAnsi" w:hAnsiTheme="minorHAnsi" w:cstheme="minorHAnsi"/>
          <w:sz w:val="22"/>
          <w:szCs w:val="22"/>
        </w:rPr>
        <w:t>.</w:t>
      </w:r>
      <w:r w:rsidRPr="0047208A">
        <w:rPr>
          <w:rFonts w:asciiTheme="minorHAnsi" w:hAnsiTheme="minorHAnsi" w:cstheme="minorHAnsi"/>
          <w:sz w:val="22"/>
          <w:szCs w:val="22"/>
        </w:rPr>
        <w:t xml:space="preserve">  Under the</w:t>
      </w:r>
      <w:r w:rsidR="00700131" w:rsidRPr="0047208A">
        <w:rPr>
          <w:rFonts w:asciiTheme="minorHAnsi" w:hAnsiTheme="minorHAnsi" w:cstheme="minorHAnsi"/>
          <w:sz w:val="22"/>
          <w:szCs w:val="22"/>
        </w:rPr>
        <w:t>se</w:t>
      </w:r>
      <w:r w:rsidRPr="0047208A">
        <w:rPr>
          <w:rFonts w:asciiTheme="minorHAnsi" w:hAnsiTheme="minorHAnsi" w:cstheme="minorHAnsi"/>
          <w:sz w:val="22"/>
          <w:szCs w:val="22"/>
        </w:rPr>
        <w:t xml:space="preserve"> regulations, </w:t>
      </w:r>
      <w:r w:rsidR="0047208A">
        <w:rPr>
          <w:rFonts w:asciiTheme="minorHAnsi" w:hAnsiTheme="minorHAnsi" w:cstheme="minorHAnsi"/>
          <w:sz w:val="22"/>
          <w:szCs w:val="22"/>
        </w:rPr>
        <w:t xml:space="preserve">FFEL </w:t>
      </w:r>
      <w:r w:rsidRPr="0047208A">
        <w:rPr>
          <w:rFonts w:asciiTheme="minorHAnsi" w:hAnsiTheme="minorHAnsi" w:cstheme="minorHAnsi"/>
          <w:sz w:val="22"/>
          <w:szCs w:val="22"/>
        </w:rPr>
        <w:t xml:space="preserve">loans holders </w:t>
      </w:r>
      <w:r w:rsidR="0047208A">
        <w:rPr>
          <w:rFonts w:asciiTheme="minorHAnsi" w:hAnsiTheme="minorHAnsi" w:cstheme="minorHAnsi"/>
          <w:sz w:val="22"/>
          <w:szCs w:val="22"/>
        </w:rPr>
        <w:t>are</w:t>
      </w:r>
      <w:r w:rsidRPr="0047208A">
        <w:rPr>
          <w:rFonts w:asciiTheme="minorHAnsi" w:hAnsiTheme="minorHAnsi" w:cstheme="minorHAnsi"/>
          <w:sz w:val="22"/>
          <w:szCs w:val="22"/>
        </w:rPr>
        <w:t xml:space="preserve"> required to provide notifications described above to</w:t>
      </w:r>
      <w:r w:rsidR="0047208A">
        <w:rPr>
          <w:rFonts w:asciiTheme="minorHAnsi" w:hAnsiTheme="minorHAnsi" w:cstheme="minorHAnsi"/>
          <w:sz w:val="22"/>
          <w:szCs w:val="22"/>
        </w:rPr>
        <w:t xml:space="preserve"> FFEL</w:t>
      </w:r>
      <w:r w:rsidRPr="0047208A">
        <w:rPr>
          <w:rFonts w:asciiTheme="minorHAnsi" w:hAnsiTheme="minorHAnsi" w:cstheme="minorHAnsi"/>
          <w:sz w:val="22"/>
          <w:szCs w:val="22"/>
        </w:rPr>
        <w:t xml:space="preserve"> borrowers who are placed into an </w:t>
      </w:r>
      <w:r w:rsidR="0047208A">
        <w:rPr>
          <w:rFonts w:asciiTheme="minorHAnsi" w:hAnsiTheme="minorHAnsi" w:cstheme="minorHAnsi"/>
          <w:sz w:val="22"/>
          <w:szCs w:val="22"/>
        </w:rPr>
        <w:t>income base repayment (</w:t>
      </w:r>
      <w:r w:rsidRPr="0047208A">
        <w:rPr>
          <w:rFonts w:asciiTheme="minorHAnsi" w:hAnsiTheme="minorHAnsi" w:cstheme="minorHAnsi"/>
          <w:sz w:val="22"/>
          <w:szCs w:val="22"/>
        </w:rPr>
        <w:t>IBR</w:t>
      </w:r>
      <w:r w:rsidR="0047208A">
        <w:rPr>
          <w:rFonts w:asciiTheme="minorHAnsi" w:hAnsiTheme="minorHAnsi" w:cstheme="minorHAnsi"/>
          <w:sz w:val="22"/>
          <w:szCs w:val="22"/>
        </w:rPr>
        <w:t>)</w:t>
      </w:r>
      <w:r w:rsidRPr="0047208A">
        <w:rPr>
          <w:rFonts w:asciiTheme="minorHAnsi" w:hAnsiTheme="minorHAnsi" w:cstheme="minorHAnsi"/>
          <w:sz w:val="22"/>
          <w:szCs w:val="22"/>
        </w:rPr>
        <w:t xml:space="preserve"> plan.</w:t>
      </w:r>
      <w:r w:rsidR="0047208A">
        <w:rPr>
          <w:rFonts w:asciiTheme="minorHAnsi" w:hAnsiTheme="minorHAnsi" w:cstheme="minorHAnsi"/>
          <w:sz w:val="22"/>
          <w:szCs w:val="22"/>
        </w:rPr>
        <w:t xml:space="preserve">  The adjustment in burden is due to the increase in the number of borrowers who may qualify to participate in IBR and are therefore required to have the notifications sent to them on an annual basis.  This extension request includes </w:t>
      </w:r>
      <w:r w:rsidR="0047208A">
        <w:rPr>
          <w:rFonts w:asciiTheme="minorHAnsi" w:hAnsiTheme="minorHAnsi"/>
          <w:sz w:val="22"/>
          <w:szCs w:val="22"/>
        </w:rPr>
        <w:t>2,</w:t>
      </w:r>
      <w:r w:rsidR="003B6E94">
        <w:rPr>
          <w:rFonts w:asciiTheme="minorHAnsi" w:hAnsiTheme="minorHAnsi"/>
          <w:sz w:val="22"/>
          <w:szCs w:val="22"/>
        </w:rPr>
        <w:t>603</w:t>
      </w:r>
      <w:r w:rsidR="0047208A">
        <w:rPr>
          <w:rFonts w:asciiTheme="minorHAnsi" w:hAnsiTheme="minorHAnsi"/>
          <w:sz w:val="22"/>
          <w:szCs w:val="22"/>
        </w:rPr>
        <w:t>,</w:t>
      </w:r>
      <w:r w:rsidR="003B6E94">
        <w:rPr>
          <w:rFonts w:asciiTheme="minorHAnsi" w:hAnsiTheme="minorHAnsi"/>
          <w:sz w:val="22"/>
          <w:szCs w:val="22"/>
        </w:rPr>
        <w:t>737</w:t>
      </w:r>
      <w:r w:rsidR="0047208A">
        <w:rPr>
          <w:rFonts w:asciiTheme="minorHAnsi" w:hAnsiTheme="minorHAnsi"/>
          <w:sz w:val="22"/>
          <w:szCs w:val="22"/>
        </w:rPr>
        <w:t xml:space="preserve"> additional responses for </w:t>
      </w:r>
      <w:r w:rsidR="003B6E94">
        <w:rPr>
          <w:rFonts w:asciiTheme="minorHAnsi" w:hAnsiTheme="minorHAnsi"/>
          <w:sz w:val="22"/>
          <w:szCs w:val="22"/>
        </w:rPr>
        <w:t>208</w:t>
      </w:r>
      <w:r w:rsidR="0047208A">
        <w:rPr>
          <w:rFonts w:asciiTheme="minorHAnsi" w:hAnsiTheme="minorHAnsi"/>
          <w:sz w:val="22"/>
          <w:szCs w:val="22"/>
        </w:rPr>
        <w:t>,</w:t>
      </w:r>
      <w:r w:rsidR="003B6E94">
        <w:rPr>
          <w:rFonts w:asciiTheme="minorHAnsi" w:hAnsiTheme="minorHAnsi"/>
          <w:sz w:val="22"/>
          <w:szCs w:val="22"/>
        </w:rPr>
        <w:t>299</w:t>
      </w:r>
      <w:r w:rsidR="0047208A">
        <w:rPr>
          <w:rFonts w:asciiTheme="minorHAnsi" w:hAnsiTheme="minorHAnsi"/>
          <w:sz w:val="22"/>
          <w:szCs w:val="22"/>
        </w:rPr>
        <w:t xml:space="preserve"> additional burden hours.</w:t>
      </w:r>
    </w:p>
    <w:p w:rsidR="00386054" w:rsidRPr="00CF0441" w:rsidRDefault="00386054">
      <w:pPr>
        <w:tabs>
          <w:tab w:val="left" w:pos="-720"/>
        </w:tabs>
        <w:suppressAutoHyphens/>
        <w:rPr>
          <w:rFonts w:asciiTheme="minorHAnsi" w:hAnsiTheme="minorHAnsi" w:cstheme="minorHAnsi"/>
          <w:sz w:val="22"/>
          <w:szCs w:val="22"/>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CF0441" w:rsidRPr="004F19E6" w:rsidRDefault="00CF0441" w:rsidP="00CF0441">
      <w:pPr>
        <w:widowControl w:val="0"/>
        <w:spacing w:after="200"/>
        <w:ind w:left="720"/>
        <w:rPr>
          <w:rFonts w:ascii="Calibri" w:hAnsi="Calibri"/>
          <w:snapToGrid w:val="0"/>
          <w:sz w:val="22"/>
          <w:szCs w:val="22"/>
        </w:rPr>
      </w:pPr>
      <w:r w:rsidRPr="004F19E6">
        <w:rPr>
          <w:rFonts w:ascii="Calibri" w:hAnsi="Calibri"/>
          <w:snapToGrid w:val="0"/>
          <w:sz w:val="22"/>
          <w:szCs w:val="22"/>
        </w:rPr>
        <w:t>The results of this information collection will not be published.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CF0441" w:rsidRPr="004F19E6" w:rsidRDefault="00CF0441" w:rsidP="00CF0441">
      <w:pPr>
        <w:widowControl w:val="0"/>
        <w:spacing w:after="200"/>
        <w:ind w:left="720"/>
        <w:rPr>
          <w:rFonts w:ascii="Calibri" w:hAnsi="Calibri"/>
          <w:snapToGrid w:val="0"/>
          <w:sz w:val="22"/>
          <w:szCs w:val="22"/>
        </w:rPr>
      </w:pPr>
      <w:r w:rsidRPr="004F19E6">
        <w:rPr>
          <w:rFonts w:ascii="Calibri" w:hAnsi="Calibri"/>
          <w:snapToGrid w:val="0"/>
          <w:sz w:val="22"/>
          <w:szCs w:val="22"/>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CF0441" w:rsidRDefault="00CF0441">
      <w:pPr>
        <w:tabs>
          <w:tab w:val="left" w:pos="-720"/>
        </w:tabs>
        <w:suppressAutoHyphens/>
        <w:rPr>
          <w:rStyle w:val="a"/>
          <w:rFonts w:ascii="Times New Roman" w:hAnsi="Times New Roman"/>
          <w:szCs w:val="24"/>
        </w:rPr>
      </w:pPr>
    </w:p>
    <w:p w:rsidR="00CF0441" w:rsidRPr="004F19E6" w:rsidRDefault="00CF0441" w:rsidP="00CF0441">
      <w:pPr>
        <w:widowControl w:val="0"/>
        <w:spacing w:after="200"/>
        <w:ind w:left="720"/>
        <w:rPr>
          <w:rFonts w:ascii="Calibri" w:hAnsi="Calibri"/>
          <w:snapToGrid w:val="0"/>
          <w:sz w:val="22"/>
          <w:szCs w:val="22"/>
        </w:rPr>
      </w:pPr>
      <w:r w:rsidRPr="004F19E6">
        <w:rPr>
          <w:rFonts w:ascii="Calibri" w:hAnsi="Calibri"/>
          <w:snapToGrid w:val="0"/>
          <w:sz w:val="22"/>
          <w:szCs w:val="22"/>
        </w:rPr>
        <w:t>The Department is not requesting any exceptions to the Certification for Paperwork Reduction Act Submissions.</w:t>
      </w:r>
    </w:p>
    <w:p w:rsidR="00CF0441" w:rsidRPr="00EF7FF5" w:rsidRDefault="00CF0441">
      <w:pPr>
        <w:tabs>
          <w:tab w:val="left" w:pos="-720"/>
        </w:tabs>
        <w:suppressAutoHyphens/>
        <w:rPr>
          <w:rFonts w:ascii="Times New Roman" w:hAnsi="Times New Roman"/>
          <w:szCs w:val="24"/>
        </w:rPr>
      </w:pPr>
    </w:p>
    <w:sectPr w:rsidR="00CF0441" w:rsidRPr="00EF7FF5"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99A" w:rsidRDefault="0038799A">
      <w:pPr>
        <w:spacing w:line="20" w:lineRule="exact"/>
      </w:pPr>
    </w:p>
  </w:endnote>
  <w:endnote w:type="continuationSeparator" w:id="0">
    <w:p w:rsidR="0038799A" w:rsidRDefault="0038799A">
      <w:r>
        <w:t xml:space="preserve"> </w:t>
      </w:r>
    </w:p>
  </w:endnote>
  <w:endnote w:type="continuationNotice" w:id="1">
    <w:p w:rsidR="0038799A" w:rsidRDefault="0038799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159253"/>
      <w:docPartObj>
        <w:docPartGallery w:val="Page Numbers (Bottom of Page)"/>
        <w:docPartUnique/>
      </w:docPartObj>
    </w:sdtPr>
    <w:sdtEndPr>
      <w:rPr>
        <w:noProof/>
      </w:rPr>
    </w:sdtEndPr>
    <w:sdtContent>
      <w:p w:rsidR="00510970" w:rsidRDefault="00510970">
        <w:pPr>
          <w:pStyle w:val="Footer"/>
          <w:jc w:val="center"/>
        </w:pPr>
        <w:r>
          <w:fldChar w:fldCharType="begin"/>
        </w:r>
        <w:r>
          <w:instrText xml:space="preserve"> PAGE   \* MERGEFORMAT </w:instrText>
        </w:r>
        <w:r>
          <w:fldChar w:fldCharType="separate"/>
        </w:r>
        <w:r w:rsidR="00DF6C94">
          <w:rPr>
            <w:noProof/>
          </w:rPr>
          <w:t>1</w:t>
        </w:r>
        <w:r>
          <w:rPr>
            <w:noProof/>
          </w:rPr>
          <w:fldChar w:fldCharType="end"/>
        </w:r>
      </w:p>
    </w:sdtContent>
  </w:sdt>
  <w:p w:rsidR="00510970" w:rsidRDefault="00510970">
    <w:pPr>
      <w:tabs>
        <w:tab w:val="left" w:pos="0"/>
      </w:tabs>
      <w:suppressAutoHyphen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99A" w:rsidRDefault="0038799A">
      <w:r>
        <w:separator/>
      </w:r>
    </w:p>
  </w:footnote>
  <w:footnote w:type="continuationSeparator" w:id="0">
    <w:p w:rsidR="0038799A" w:rsidRDefault="0038799A">
      <w:r>
        <w:continuationSeparator/>
      </w:r>
    </w:p>
  </w:footnote>
  <w:footnote w:id="1">
    <w:p w:rsidR="00510970" w:rsidRDefault="005109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510970" w:rsidRDefault="00510970">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970" w:rsidRDefault="0051532D">
    <w:pPr>
      <w:pStyle w:val="Header"/>
      <w:rPr>
        <w:rFonts w:ascii="Times New Roman" w:hAnsi="Times New Roman"/>
        <w:sz w:val="20"/>
      </w:rPr>
    </w:pPr>
    <w:r>
      <w:rPr>
        <w:rFonts w:ascii="Times New Roman" w:hAnsi="Times New Roman"/>
        <w:sz w:val="20"/>
      </w:rPr>
      <w:t>OM</w:t>
    </w:r>
    <w:r w:rsidR="00510970">
      <w:rPr>
        <w:rFonts w:ascii="Times New Roman" w:hAnsi="Times New Roman"/>
        <w:sz w:val="20"/>
      </w:rPr>
      <w:t>B Number: 1845-</w:t>
    </w:r>
    <w:r w:rsidR="00117AB5">
      <w:rPr>
        <w:rFonts w:ascii="Times New Roman" w:hAnsi="Times New Roman"/>
        <w:sz w:val="20"/>
      </w:rPr>
      <w:t>0114</w:t>
    </w:r>
    <w:r w:rsidR="00117AB5">
      <w:rPr>
        <w:rFonts w:ascii="Times New Roman" w:hAnsi="Times New Roman"/>
        <w:sz w:val="20"/>
      </w:rPr>
      <w:tab/>
    </w:r>
    <w:r w:rsidR="00510970">
      <w:rPr>
        <w:rFonts w:ascii="Times New Roman" w:hAnsi="Times New Roman"/>
        <w:sz w:val="20"/>
      </w:rPr>
      <w:t xml:space="preserve">                                        Revised: </w:t>
    </w:r>
    <w:r w:rsidR="00B26B30">
      <w:rPr>
        <w:rFonts w:ascii="Times New Roman" w:hAnsi="Times New Roman"/>
        <w:sz w:val="20"/>
      </w:rPr>
      <w:t>8</w:t>
    </w:r>
    <w:r w:rsidR="00510970">
      <w:rPr>
        <w:rFonts w:ascii="Times New Roman" w:hAnsi="Times New Roman"/>
        <w:sz w:val="20"/>
      </w:rPr>
      <w:t>/</w:t>
    </w:r>
    <w:r w:rsidR="00B26B30">
      <w:rPr>
        <w:rFonts w:ascii="Times New Roman" w:hAnsi="Times New Roman"/>
        <w:sz w:val="20"/>
      </w:rPr>
      <w:t>26</w:t>
    </w:r>
    <w:r w:rsidR="00510970">
      <w:rPr>
        <w:rFonts w:ascii="Times New Roman" w:hAnsi="Times New Roman"/>
        <w:sz w:val="20"/>
      </w:rPr>
      <w:t>/201</w:t>
    </w:r>
    <w:r w:rsidR="00117AB5">
      <w:rPr>
        <w:rFonts w:ascii="Times New Roman" w:hAnsi="Times New Roman"/>
        <w:sz w:val="20"/>
      </w:rPr>
      <w:t>5</w:t>
    </w:r>
  </w:p>
  <w:p w:rsidR="00510970" w:rsidRPr="00386054" w:rsidRDefault="00510970">
    <w:pPr>
      <w:pStyle w:val="Header"/>
      <w:rPr>
        <w:rFonts w:ascii="Times New Roman" w:hAnsi="Times New Roman"/>
        <w:sz w:val="20"/>
      </w:rPr>
    </w:pPr>
    <w:r>
      <w:rPr>
        <w:rFonts w:ascii="Times New Roman" w:hAnsi="Times New Roman"/>
        <w:sz w:val="20"/>
      </w:rPr>
      <w:t xml:space="preserve">RIN Number: </w:t>
    </w:r>
    <w:r w:rsidR="00117AB5">
      <w:rPr>
        <w:rFonts w:ascii="Times New Roman" w:hAnsi="Times New Roman"/>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6B8A5D4C"/>
    <w:multiLevelType w:val="hybridMultilevel"/>
    <w:tmpl w:val="10029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0D5F"/>
    <w:rsid w:val="000149F4"/>
    <w:rsid w:val="00016247"/>
    <w:rsid w:val="00041A6A"/>
    <w:rsid w:val="00050CBE"/>
    <w:rsid w:val="000909E0"/>
    <w:rsid w:val="000B14D8"/>
    <w:rsid w:val="000E592D"/>
    <w:rsid w:val="000F175B"/>
    <w:rsid w:val="0010409B"/>
    <w:rsid w:val="00117AB5"/>
    <w:rsid w:val="0014500F"/>
    <w:rsid w:val="00153F20"/>
    <w:rsid w:val="001743A5"/>
    <w:rsid w:val="0018279C"/>
    <w:rsid w:val="001959AC"/>
    <w:rsid w:val="001A4A0B"/>
    <w:rsid w:val="001B4D66"/>
    <w:rsid w:val="002473CE"/>
    <w:rsid w:val="0025233E"/>
    <w:rsid w:val="002B0412"/>
    <w:rsid w:val="002B0A95"/>
    <w:rsid w:val="002D1BF9"/>
    <w:rsid w:val="002D1F7D"/>
    <w:rsid w:val="002F5376"/>
    <w:rsid w:val="003130BD"/>
    <w:rsid w:val="00386054"/>
    <w:rsid w:val="0038799A"/>
    <w:rsid w:val="003B5ACB"/>
    <w:rsid w:val="003B6E94"/>
    <w:rsid w:val="003C29C2"/>
    <w:rsid w:val="003C7F70"/>
    <w:rsid w:val="003E285A"/>
    <w:rsid w:val="00403073"/>
    <w:rsid w:val="0047208A"/>
    <w:rsid w:val="004731F3"/>
    <w:rsid w:val="00495FD2"/>
    <w:rsid w:val="004A2DBB"/>
    <w:rsid w:val="004B6CE3"/>
    <w:rsid w:val="004E23D9"/>
    <w:rsid w:val="004F692A"/>
    <w:rsid w:val="00510970"/>
    <w:rsid w:val="00512598"/>
    <w:rsid w:val="0051532D"/>
    <w:rsid w:val="00563CCF"/>
    <w:rsid w:val="00593FCF"/>
    <w:rsid w:val="00594A98"/>
    <w:rsid w:val="005A1566"/>
    <w:rsid w:val="005A1DFC"/>
    <w:rsid w:val="005A4185"/>
    <w:rsid w:val="005D2E7B"/>
    <w:rsid w:val="005F68B9"/>
    <w:rsid w:val="0063484C"/>
    <w:rsid w:val="00647290"/>
    <w:rsid w:val="00654305"/>
    <w:rsid w:val="006737C0"/>
    <w:rsid w:val="00677BC2"/>
    <w:rsid w:val="006841CA"/>
    <w:rsid w:val="006A3B5C"/>
    <w:rsid w:val="006B00DF"/>
    <w:rsid w:val="006C01D0"/>
    <w:rsid w:val="00700131"/>
    <w:rsid w:val="00706594"/>
    <w:rsid w:val="00752AA7"/>
    <w:rsid w:val="007661D9"/>
    <w:rsid w:val="007B14E8"/>
    <w:rsid w:val="007C12B5"/>
    <w:rsid w:val="007E77FA"/>
    <w:rsid w:val="008011B6"/>
    <w:rsid w:val="00845DE9"/>
    <w:rsid w:val="008A11D8"/>
    <w:rsid w:val="008E5E3C"/>
    <w:rsid w:val="008F3062"/>
    <w:rsid w:val="008F7008"/>
    <w:rsid w:val="00921CB1"/>
    <w:rsid w:val="009544A3"/>
    <w:rsid w:val="009949A8"/>
    <w:rsid w:val="009B0CE8"/>
    <w:rsid w:val="00A01331"/>
    <w:rsid w:val="00A41F2C"/>
    <w:rsid w:val="00A87940"/>
    <w:rsid w:val="00A94CCB"/>
    <w:rsid w:val="00AB0D7D"/>
    <w:rsid w:val="00B23EC0"/>
    <w:rsid w:val="00B26B30"/>
    <w:rsid w:val="00BC244F"/>
    <w:rsid w:val="00BD1325"/>
    <w:rsid w:val="00BE211C"/>
    <w:rsid w:val="00C641E9"/>
    <w:rsid w:val="00C723C2"/>
    <w:rsid w:val="00CE72AF"/>
    <w:rsid w:val="00CF0441"/>
    <w:rsid w:val="00D04896"/>
    <w:rsid w:val="00D115BF"/>
    <w:rsid w:val="00D24F5A"/>
    <w:rsid w:val="00D269C3"/>
    <w:rsid w:val="00D707A6"/>
    <w:rsid w:val="00DD2A96"/>
    <w:rsid w:val="00DF6C94"/>
    <w:rsid w:val="00E023B7"/>
    <w:rsid w:val="00E07290"/>
    <w:rsid w:val="00E0774C"/>
    <w:rsid w:val="00E4091A"/>
    <w:rsid w:val="00E53821"/>
    <w:rsid w:val="00E72B52"/>
    <w:rsid w:val="00EA3C1F"/>
    <w:rsid w:val="00EC2CC4"/>
    <w:rsid w:val="00EF204A"/>
    <w:rsid w:val="00EF7FF5"/>
    <w:rsid w:val="00F313DF"/>
    <w:rsid w:val="00F94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1BF9"/>
    <w:pPr>
      <w:ind w:left="720"/>
      <w:contextualSpacing/>
    </w:pPr>
  </w:style>
  <w:style w:type="character" w:styleId="Hyperlink">
    <w:name w:val="Hyperlink"/>
    <w:basedOn w:val="DefaultParagraphFont"/>
    <w:uiPriority w:val="99"/>
    <w:unhideWhenUsed/>
    <w:rsid w:val="009B0CE8"/>
    <w:rPr>
      <w:color w:val="0000FF" w:themeColor="hyperlink"/>
      <w:u w:val="single"/>
    </w:rPr>
  </w:style>
  <w:style w:type="character" w:styleId="FollowedHyperlink">
    <w:name w:val="FollowedHyperlink"/>
    <w:basedOn w:val="DefaultParagraphFont"/>
    <w:uiPriority w:val="99"/>
    <w:semiHidden/>
    <w:unhideWhenUsed/>
    <w:rsid w:val="009B0C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1BF9"/>
    <w:pPr>
      <w:ind w:left="720"/>
      <w:contextualSpacing/>
    </w:pPr>
  </w:style>
  <w:style w:type="character" w:styleId="Hyperlink">
    <w:name w:val="Hyperlink"/>
    <w:basedOn w:val="DefaultParagraphFont"/>
    <w:uiPriority w:val="99"/>
    <w:unhideWhenUsed/>
    <w:rsid w:val="009B0CE8"/>
    <w:rPr>
      <w:color w:val="0000FF" w:themeColor="hyperlink"/>
      <w:u w:val="single"/>
    </w:rPr>
  </w:style>
  <w:style w:type="character" w:styleId="FollowedHyperlink">
    <w:name w:val="FollowedHyperlink"/>
    <w:basedOn w:val="DefaultParagraphFont"/>
    <w:uiPriority w:val="99"/>
    <w:semiHidden/>
    <w:unhideWhenUsed/>
    <w:rsid w:val="009B0C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cfr.gov/cgi-bin/text-idx?SID=23458008684a8a6c25c9fdceb7b93179&amp;mc=true&amp;node=se34.4.685_1221&amp;rgn=div8" TargetMode="External"/><Relationship Id="rId4" Type="http://schemas.microsoft.com/office/2007/relationships/stylesWithEffects" Target="stylesWithEffects.xml"/><Relationship Id="rId9" Type="http://schemas.openxmlformats.org/officeDocument/2006/relationships/hyperlink" Target="http://www.ecfr.gov/cgi-bin/text-idx?SID=23458008684a8a6c25c9fdceb7b93179&amp;mc=true&amp;node=se34.4.682_1215&amp;rgn=div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B717B-0B9D-4D20-A019-225207890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3014</Words>
  <Characters>17184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Ingalls, Katrina</cp:lastModifiedBy>
  <cp:revision>2</cp:revision>
  <cp:lastPrinted>2015-06-17T18:09:00Z</cp:lastPrinted>
  <dcterms:created xsi:type="dcterms:W3CDTF">2015-08-26T14:38:00Z</dcterms:created>
  <dcterms:modified xsi:type="dcterms:W3CDTF">2015-08-26T14:38:00Z</dcterms:modified>
</cp:coreProperties>
</file>