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8012B8" w:rsidRPr="008012B8" w:rsidTr="008012B8">
        <w:trPr>
          <w:tblCellSpacing w:w="15" w:type="dxa"/>
        </w:trPr>
        <w:tc>
          <w:tcPr>
            <w:tcW w:w="0" w:type="auto"/>
            <w:vAlign w:val="center"/>
            <w:hideMark/>
          </w:tcPr>
          <w:p w:rsidR="008012B8" w:rsidRPr="008012B8" w:rsidRDefault="008012B8" w:rsidP="008012B8">
            <w:pPr>
              <w:spacing w:before="100" w:beforeAutospacing="1" w:after="100" w:afterAutospacing="1" w:line="240" w:lineRule="auto"/>
              <w:outlineLvl w:val="2"/>
              <w:rPr>
                <w:rFonts w:ascii="Times New Roman" w:eastAsia="Times New Roman" w:hAnsi="Times New Roman" w:cs="Times New Roman"/>
                <w:b/>
                <w:bCs/>
                <w:sz w:val="27"/>
                <w:szCs w:val="27"/>
              </w:rPr>
            </w:pPr>
            <w:r w:rsidRPr="008012B8">
              <w:rPr>
                <w:rFonts w:ascii="Times New Roman" w:eastAsia="Times New Roman" w:hAnsi="Times New Roman" w:cs="Times New Roman"/>
                <w:b/>
                <w:bCs/>
                <w:sz w:val="27"/>
                <w:szCs w:val="27"/>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008012B8" w:rsidRPr="008012B8" w:rsidTr="008012B8">
              <w:trPr>
                <w:tblCellSpacing w:w="15" w:type="dxa"/>
              </w:trPr>
              <w:tc>
                <w:tcPr>
                  <w:tcW w:w="0" w:type="auto"/>
                  <w:vAlign w:val="center"/>
                  <w:hideMark/>
                </w:tcPr>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e-CFR Data is current as of March 6, 2015</w:t>
                  </w:r>
                </w:p>
              </w:tc>
            </w:tr>
          </w:tbl>
          <w:p w:rsidR="008012B8" w:rsidRPr="008012B8" w:rsidRDefault="008012B8" w:rsidP="008012B8">
            <w:pPr>
              <w:spacing w:after="0" w:line="240" w:lineRule="auto"/>
              <w:rPr>
                <w:rFonts w:ascii="Times New Roman" w:eastAsia="Times New Roman" w:hAnsi="Times New Roman" w:cs="Times New Roman"/>
                <w:vanish/>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pict>
                <v:rect id="_x0000_i1098" style="width:0;height:1.5pt" o:hralign="center" o:hrstd="t" o:hr="t" fillcolor="gray" stroked="f"/>
              </w:pic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top"/>
            <w:bookmarkEnd w:id="0"/>
            <w:r w:rsidRPr="008012B8">
              <w:rPr>
                <w:rFonts w:ascii="Times New Roman" w:eastAsia="Times New Roman" w:hAnsi="Times New Roman" w:cs="Times New Roman"/>
                <w:b/>
                <w:bCs/>
                <w:sz w:val="36"/>
                <w:szCs w:val="36"/>
              </w:rPr>
              <w:t>PART 203—RELIEF OR REDUCTION IN ROYALTY RATES</w:t>
            </w: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pict>
                <v:rect id="_x0000_i1099" style="width:0;height:1.5pt" o:hralign="center" o:hrstd="t" o:hr="t" fillcolor="gray" stroked="f"/>
              </w:pict>
            </w: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b/>
                <w:bCs/>
                <w:sz w:val="24"/>
                <w:szCs w:val="24"/>
              </w:rPr>
              <w:t>Contents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5" w:anchor="sp30.2.203.a" w:history="1">
              <w:r w:rsidRPr="008012B8">
                <w:rPr>
                  <w:rFonts w:ascii="Times New Roman" w:eastAsia="Times New Roman" w:hAnsi="Times New Roman" w:cs="Times New Roman"/>
                  <w:color w:val="0000FF"/>
                  <w:sz w:val="24"/>
                  <w:szCs w:val="24"/>
                  <w:u w:val="single"/>
                </w:rPr>
                <w:t>Subpart A—General Provisions</w:t>
              </w:r>
            </w:hyperlink>
          </w:p>
          <w:p w:rsidR="008012B8" w:rsidRPr="008012B8" w:rsidRDefault="008012B8" w:rsidP="008012B8">
            <w:pPr>
              <w:spacing w:after="0" w:line="240" w:lineRule="auto"/>
              <w:rPr>
                <w:rFonts w:ascii="Times New Roman" w:eastAsia="Times New Roman" w:hAnsi="Times New Roman" w:cs="Times New Roman"/>
                <w:sz w:val="24"/>
                <w:szCs w:val="24"/>
              </w:rPr>
            </w:pPr>
            <w:hyperlink r:id="rId6" w:anchor="se30.2.203_10" w:history="1">
              <w:r w:rsidRPr="008012B8">
                <w:rPr>
                  <w:rFonts w:ascii="Times New Roman" w:eastAsia="Times New Roman" w:hAnsi="Times New Roman" w:cs="Times New Roman"/>
                  <w:color w:val="0000FF"/>
                  <w:sz w:val="24"/>
                  <w:szCs w:val="24"/>
                  <w:u w:val="single"/>
                </w:rPr>
                <w:t>§203.0   What definitions apply to this part?</w:t>
              </w:r>
            </w:hyperlink>
            <w:r w:rsidRPr="008012B8">
              <w:rPr>
                <w:rFonts w:ascii="Times New Roman" w:eastAsia="Times New Roman" w:hAnsi="Times New Roman" w:cs="Times New Roman"/>
                <w:sz w:val="24"/>
                <w:szCs w:val="24"/>
              </w:rPr>
              <w:br/>
            </w:r>
            <w:hyperlink r:id="rId7" w:anchor="se30.2.203_11" w:history="1">
              <w:r w:rsidRPr="008012B8">
                <w:rPr>
                  <w:rFonts w:ascii="Times New Roman" w:eastAsia="Times New Roman" w:hAnsi="Times New Roman" w:cs="Times New Roman"/>
                  <w:color w:val="0000FF"/>
                  <w:sz w:val="24"/>
                  <w:szCs w:val="24"/>
                  <w:u w:val="single"/>
                </w:rPr>
                <w:t>§203.1   What is BSEE's authority to grant royalty relief?</w:t>
              </w:r>
            </w:hyperlink>
            <w:r w:rsidRPr="008012B8">
              <w:rPr>
                <w:rFonts w:ascii="Times New Roman" w:eastAsia="Times New Roman" w:hAnsi="Times New Roman" w:cs="Times New Roman"/>
                <w:sz w:val="24"/>
                <w:szCs w:val="24"/>
              </w:rPr>
              <w:br/>
            </w:r>
            <w:hyperlink r:id="rId8" w:anchor="se30.2.203_12" w:history="1">
              <w:r w:rsidRPr="008012B8">
                <w:rPr>
                  <w:rFonts w:ascii="Times New Roman" w:eastAsia="Times New Roman" w:hAnsi="Times New Roman" w:cs="Times New Roman"/>
                  <w:color w:val="0000FF"/>
                  <w:sz w:val="24"/>
                  <w:szCs w:val="24"/>
                  <w:u w:val="single"/>
                </w:rPr>
                <w:t>§203.2   How can I obtain royalty relief?</w:t>
              </w:r>
            </w:hyperlink>
            <w:r w:rsidRPr="008012B8">
              <w:rPr>
                <w:rFonts w:ascii="Times New Roman" w:eastAsia="Times New Roman" w:hAnsi="Times New Roman" w:cs="Times New Roman"/>
                <w:sz w:val="24"/>
                <w:szCs w:val="24"/>
              </w:rPr>
              <w:br/>
            </w:r>
            <w:hyperlink r:id="rId9" w:anchor="se30.2.203_13" w:history="1">
              <w:r w:rsidRPr="008012B8">
                <w:rPr>
                  <w:rFonts w:ascii="Times New Roman" w:eastAsia="Times New Roman" w:hAnsi="Times New Roman" w:cs="Times New Roman"/>
                  <w:color w:val="0000FF"/>
                  <w:sz w:val="24"/>
                  <w:szCs w:val="24"/>
                  <w:u w:val="single"/>
                </w:rPr>
                <w:t>§203.3   Do I have to pay a fee to request royalty relief?</w:t>
              </w:r>
            </w:hyperlink>
            <w:r w:rsidRPr="008012B8">
              <w:rPr>
                <w:rFonts w:ascii="Times New Roman" w:eastAsia="Times New Roman" w:hAnsi="Times New Roman" w:cs="Times New Roman"/>
                <w:sz w:val="24"/>
                <w:szCs w:val="24"/>
              </w:rPr>
              <w:br/>
            </w:r>
            <w:hyperlink r:id="rId10" w:anchor="se30.2.203_14" w:history="1">
              <w:r w:rsidRPr="008012B8">
                <w:rPr>
                  <w:rFonts w:ascii="Times New Roman" w:eastAsia="Times New Roman" w:hAnsi="Times New Roman" w:cs="Times New Roman"/>
                  <w:color w:val="0000FF"/>
                  <w:sz w:val="24"/>
                  <w:szCs w:val="24"/>
                  <w:u w:val="single"/>
                </w:rPr>
                <w:t>§203.4   How do the provisions in this part apply to different types of leases and projects?</w:t>
              </w:r>
            </w:hyperlink>
            <w:r w:rsidRPr="008012B8">
              <w:rPr>
                <w:rFonts w:ascii="Times New Roman" w:eastAsia="Times New Roman" w:hAnsi="Times New Roman" w:cs="Times New Roman"/>
                <w:sz w:val="24"/>
                <w:szCs w:val="24"/>
              </w:rPr>
              <w:br/>
            </w:r>
            <w:hyperlink r:id="rId11" w:anchor="se30.2.203_15" w:history="1">
              <w:r w:rsidRPr="008012B8">
                <w:rPr>
                  <w:rFonts w:ascii="Times New Roman" w:eastAsia="Times New Roman" w:hAnsi="Times New Roman" w:cs="Times New Roman"/>
                  <w:color w:val="0000FF"/>
                  <w:sz w:val="24"/>
                  <w:szCs w:val="24"/>
                  <w:u w:val="single"/>
                </w:rPr>
                <w:t>§203.5   What is BSEE's authority to collect information?</w:t>
              </w:r>
            </w:hyperlink>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12" w:anchor="sp30.2.203.b" w:history="1">
              <w:r w:rsidRPr="008012B8">
                <w:rPr>
                  <w:rFonts w:ascii="Times New Roman" w:eastAsia="Times New Roman" w:hAnsi="Times New Roman" w:cs="Times New Roman"/>
                  <w:color w:val="0000FF"/>
                  <w:sz w:val="24"/>
                  <w:szCs w:val="24"/>
                  <w:u w:val="single"/>
                </w:rPr>
                <w:t>Subpart B—OCS Oil, Gas, and Sulfur General</w:t>
              </w:r>
            </w:hyperlink>
          </w:p>
          <w:p w:rsidR="008012B8" w:rsidRPr="008012B8" w:rsidRDefault="008012B8" w:rsidP="008012B8">
            <w:pPr>
              <w:spacing w:after="0" w:line="240" w:lineRule="auto"/>
              <w:rPr>
                <w:rFonts w:ascii="Times New Roman" w:eastAsia="Times New Roman" w:hAnsi="Times New Roman" w:cs="Times New Roman"/>
                <w:sz w:val="24"/>
                <w:szCs w:val="24"/>
              </w:rPr>
            </w:pPr>
            <w:hyperlink r:id="rId13" w:anchor="se30.2.203_130" w:history="1">
              <w:r w:rsidRPr="008012B8">
                <w:rPr>
                  <w:rFonts w:ascii="Times New Roman" w:eastAsia="Times New Roman" w:hAnsi="Times New Roman" w:cs="Times New Roman"/>
                  <w:color w:val="0000FF"/>
                  <w:sz w:val="24"/>
                  <w:szCs w:val="24"/>
                  <w:u w:val="single"/>
                </w:rPr>
                <w:t>§203.30   Which leases are eligible for royalty relief as a result of drilling a phase 2 or phase 3 ultra-deep well?</w:t>
              </w:r>
            </w:hyperlink>
            <w:r w:rsidRPr="008012B8">
              <w:rPr>
                <w:rFonts w:ascii="Times New Roman" w:eastAsia="Times New Roman" w:hAnsi="Times New Roman" w:cs="Times New Roman"/>
                <w:sz w:val="24"/>
                <w:szCs w:val="24"/>
              </w:rPr>
              <w:br/>
            </w:r>
            <w:hyperlink r:id="rId14" w:anchor="se30.2.203_131" w:history="1">
              <w:r w:rsidRPr="008012B8">
                <w:rPr>
                  <w:rFonts w:ascii="Times New Roman" w:eastAsia="Times New Roman" w:hAnsi="Times New Roman" w:cs="Times New Roman"/>
                  <w:color w:val="0000FF"/>
                  <w:sz w:val="24"/>
                  <w:szCs w:val="24"/>
                  <w:u w:val="single"/>
                </w:rPr>
                <w:t>§203.31   If I have a qualified phase 2 or qualified phase 3 ultra-deep well, what royalty relief would that well earn for my lease?</w:t>
              </w:r>
            </w:hyperlink>
            <w:r w:rsidRPr="008012B8">
              <w:rPr>
                <w:rFonts w:ascii="Times New Roman" w:eastAsia="Times New Roman" w:hAnsi="Times New Roman" w:cs="Times New Roman"/>
                <w:sz w:val="24"/>
                <w:szCs w:val="24"/>
              </w:rPr>
              <w:br/>
            </w:r>
            <w:hyperlink r:id="rId15" w:anchor="se30.2.203_132" w:history="1">
              <w:r w:rsidRPr="008012B8">
                <w:rPr>
                  <w:rFonts w:ascii="Times New Roman" w:eastAsia="Times New Roman" w:hAnsi="Times New Roman" w:cs="Times New Roman"/>
                  <w:color w:val="0000FF"/>
                  <w:sz w:val="24"/>
                  <w:szCs w:val="24"/>
                  <w:u w:val="single"/>
                </w:rPr>
                <w:t>§203.32   What other requirements or restrictions apply to royalty relief for a qualified phase 2 or phase 3 ultra-deep well?</w:t>
              </w:r>
            </w:hyperlink>
            <w:r w:rsidRPr="008012B8">
              <w:rPr>
                <w:rFonts w:ascii="Times New Roman" w:eastAsia="Times New Roman" w:hAnsi="Times New Roman" w:cs="Times New Roman"/>
                <w:sz w:val="24"/>
                <w:szCs w:val="24"/>
              </w:rPr>
              <w:br/>
            </w:r>
            <w:hyperlink r:id="rId16" w:anchor="se30.2.203_133" w:history="1">
              <w:r w:rsidRPr="008012B8">
                <w:rPr>
                  <w:rFonts w:ascii="Times New Roman" w:eastAsia="Times New Roman" w:hAnsi="Times New Roman" w:cs="Times New Roman"/>
                  <w:color w:val="0000FF"/>
                  <w:sz w:val="24"/>
                  <w:szCs w:val="24"/>
                  <w:u w:val="single"/>
                </w:rPr>
                <w:t>§203.33   To which production do I apply the RSV earned by qualified phase 2 and phase 3 ultra-deep wells on my lease or in my unit?</w:t>
              </w:r>
            </w:hyperlink>
            <w:r w:rsidRPr="008012B8">
              <w:rPr>
                <w:rFonts w:ascii="Times New Roman" w:eastAsia="Times New Roman" w:hAnsi="Times New Roman" w:cs="Times New Roman"/>
                <w:sz w:val="24"/>
                <w:szCs w:val="24"/>
              </w:rPr>
              <w:br/>
            </w:r>
            <w:hyperlink r:id="rId17" w:anchor="se30.2.203_134" w:history="1">
              <w:r w:rsidRPr="008012B8">
                <w:rPr>
                  <w:rFonts w:ascii="Times New Roman" w:eastAsia="Times New Roman" w:hAnsi="Times New Roman" w:cs="Times New Roman"/>
                  <w:color w:val="0000FF"/>
                  <w:sz w:val="24"/>
                  <w:szCs w:val="24"/>
                  <w:u w:val="single"/>
                </w:rPr>
                <w:t>§203.34   To which production may an RSV earned by qualified phase 2 and phase 3 ultra-deep wells on my lease not be applied?</w:t>
              </w:r>
            </w:hyperlink>
            <w:r w:rsidRPr="008012B8">
              <w:rPr>
                <w:rFonts w:ascii="Times New Roman" w:eastAsia="Times New Roman" w:hAnsi="Times New Roman" w:cs="Times New Roman"/>
                <w:sz w:val="24"/>
                <w:szCs w:val="24"/>
              </w:rPr>
              <w:br/>
            </w:r>
            <w:hyperlink r:id="rId18" w:anchor="se30.2.203_135" w:history="1">
              <w:r w:rsidRPr="008012B8">
                <w:rPr>
                  <w:rFonts w:ascii="Times New Roman" w:eastAsia="Times New Roman" w:hAnsi="Times New Roman" w:cs="Times New Roman"/>
                  <w:color w:val="0000FF"/>
                  <w:sz w:val="24"/>
                  <w:szCs w:val="24"/>
                  <w:u w:val="single"/>
                </w:rPr>
                <w:t>§203.35   What administrative steps must I take to use the RSV earned by a qualified phase 2 or phase 3 ultra-deep well?</w:t>
              </w:r>
            </w:hyperlink>
            <w:r w:rsidRPr="008012B8">
              <w:rPr>
                <w:rFonts w:ascii="Times New Roman" w:eastAsia="Times New Roman" w:hAnsi="Times New Roman" w:cs="Times New Roman"/>
                <w:sz w:val="24"/>
                <w:szCs w:val="24"/>
              </w:rPr>
              <w:br/>
            </w:r>
            <w:hyperlink r:id="rId19" w:anchor="se30.2.203_136" w:history="1">
              <w:r w:rsidRPr="008012B8">
                <w:rPr>
                  <w:rFonts w:ascii="Times New Roman" w:eastAsia="Times New Roman" w:hAnsi="Times New Roman" w:cs="Times New Roman"/>
                  <w:color w:val="0000FF"/>
                  <w:sz w:val="24"/>
                  <w:szCs w:val="24"/>
                  <w:u w:val="single"/>
                </w:rPr>
                <w:t>§203.36   Do I keep royalty relief if prices rise significantly?</w:t>
              </w:r>
            </w:hyperlink>
            <w:r w:rsidRPr="008012B8">
              <w:rPr>
                <w:rFonts w:ascii="Times New Roman" w:eastAsia="Times New Roman" w:hAnsi="Times New Roman" w:cs="Times New Roman"/>
                <w:sz w:val="24"/>
                <w:szCs w:val="24"/>
              </w:rPr>
              <w:br/>
            </w:r>
            <w:hyperlink r:id="rId20" w:anchor="se30.2.203_140" w:history="1">
              <w:r w:rsidRPr="008012B8">
                <w:rPr>
                  <w:rFonts w:ascii="Times New Roman" w:eastAsia="Times New Roman" w:hAnsi="Times New Roman" w:cs="Times New Roman"/>
                  <w:color w:val="0000FF"/>
                  <w:sz w:val="24"/>
                  <w:szCs w:val="24"/>
                  <w:u w:val="single"/>
                </w:rPr>
                <w:t>§203.40   Which leases are eligible for royalty relief as a result of drilling a deep well or a phase 1 ultra-deep well?</w:t>
              </w:r>
            </w:hyperlink>
            <w:r w:rsidRPr="008012B8">
              <w:rPr>
                <w:rFonts w:ascii="Times New Roman" w:eastAsia="Times New Roman" w:hAnsi="Times New Roman" w:cs="Times New Roman"/>
                <w:sz w:val="24"/>
                <w:szCs w:val="24"/>
              </w:rPr>
              <w:br/>
            </w:r>
            <w:hyperlink r:id="rId21" w:anchor="se30.2.203_141" w:history="1">
              <w:r w:rsidRPr="008012B8">
                <w:rPr>
                  <w:rFonts w:ascii="Times New Roman" w:eastAsia="Times New Roman" w:hAnsi="Times New Roman" w:cs="Times New Roman"/>
                  <w:color w:val="0000FF"/>
                  <w:sz w:val="24"/>
                  <w:szCs w:val="24"/>
                  <w:u w:val="single"/>
                </w:rPr>
                <w:t>§203.41   If I have a qualified deep well or a qualified phase 1 ultra-deep well, what royalty relief would my lease earn?</w:t>
              </w:r>
            </w:hyperlink>
            <w:r w:rsidRPr="008012B8">
              <w:rPr>
                <w:rFonts w:ascii="Times New Roman" w:eastAsia="Times New Roman" w:hAnsi="Times New Roman" w:cs="Times New Roman"/>
                <w:sz w:val="24"/>
                <w:szCs w:val="24"/>
              </w:rPr>
              <w:br/>
            </w:r>
            <w:hyperlink r:id="rId22" w:anchor="se30.2.203_142" w:history="1">
              <w:r w:rsidRPr="008012B8">
                <w:rPr>
                  <w:rFonts w:ascii="Times New Roman" w:eastAsia="Times New Roman" w:hAnsi="Times New Roman" w:cs="Times New Roman"/>
                  <w:color w:val="0000FF"/>
                  <w:sz w:val="24"/>
                  <w:szCs w:val="24"/>
                  <w:u w:val="single"/>
                </w:rPr>
                <w:t>§203.42   What conditions and limitations apply to royalty relief for deep wells and phase 1 ultra-deep wells?</w:t>
              </w:r>
            </w:hyperlink>
            <w:r w:rsidRPr="008012B8">
              <w:rPr>
                <w:rFonts w:ascii="Times New Roman" w:eastAsia="Times New Roman" w:hAnsi="Times New Roman" w:cs="Times New Roman"/>
                <w:sz w:val="24"/>
                <w:szCs w:val="24"/>
              </w:rPr>
              <w:br/>
            </w:r>
            <w:hyperlink r:id="rId23" w:anchor="se30.2.203_143" w:history="1">
              <w:r w:rsidRPr="008012B8">
                <w:rPr>
                  <w:rFonts w:ascii="Times New Roman" w:eastAsia="Times New Roman" w:hAnsi="Times New Roman" w:cs="Times New Roman"/>
                  <w:color w:val="0000FF"/>
                  <w:sz w:val="24"/>
                  <w:szCs w:val="24"/>
                  <w:u w:val="single"/>
                </w:rPr>
                <w:t>§203.43   To which production do I apply the RSV earned from qualified deep wells or qualified phase 1 ultra-deep wells on my lease?</w:t>
              </w:r>
            </w:hyperlink>
            <w:r w:rsidRPr="008012B8">
              <w:rPr>
                <w:rFonts w:ascii="Times New Roman" w:eastAsia="Times New Roman" w:hAnsi="Times New Roman" w:cs="Times New Roman"/>
                <w:sz w:val="24"/>
                <w:szCs w:val="24"/>
              </w:rPr>
              <w:br/>
            </w:r>
            <w:hyperlink r:id="rId24" w:anchor="se30.2.203_144" w:history="1">
              <w:r w:rsidRPr="008012B8">
                <w:rPr>
                  <w:rFonts w:ascii="Times New Roman" w:eastAsia="Times New Roman" w:hAnsi="Times New Roman" w:cs="Times New Roman"/>
                  <w:color w:val="0000FF"/>
                  <w:sz w:val="24"/>
                  <w:szCs w:val="24"/>
                  <w:u w:val="single"/>
                </w:rPr>
                <w:t>§203.44   What administrative steps must I take to use the royalty suspension volume?</w:t>
              </w:r>
            </w:hyperlink>
            <w:r w:rsidRPr="008012B8">
              <w:rPr>
                <w:rFonts w:ascii="Times New Roman" w:eastAsia="Times New Roman" w:hAnsi="Times New Roman" w:cs="Times New Roman"/>
                <w:sz w:val="24"/>
                <w:szCs w:val="24"/>
              </w:rPr>
              <w:br/>
            </w:r>
            <w:hyperlink r:id="rId25" w:anchor="se30.2.203_145" w:history="1">
              <w:r w:rsidRPr="008012B8">
                <w:rPr>
                  <w:rFonts w:ascii="Times New Roman" w:eastAsia="Times New Roman" w:hAnsi="Times New Roman" w:cs="Times New Roman"/>
                  <w:color w:val="0000FF"/>
                  <w:sz w:val="24"/>
                  <w:szCs w:val="24"/>
                  <w:u w:val="single"/>
                </w:rPr>
                <w:t>§203.45   If I drill a certified unsuccessful well, what royalty relief will my lease earn?</w:t>
              </w:r>
            </w:hyperlink>
            <w:r w:rsidRPr="008012B8">
              <w:rPr>
                <w:rFonts w:ascii="Times New Roman" w:eastAsia="Times New Roman" w:hAnsi="Times New Roman" w:cs="Times New Roman"/>
                <w:sz w:val="24"/>
                <w:szCs w:val="24"/>
              </w:rPr>
              <w:br/>
            </w:r>
            <w:hyperlink r:id="rId26" w:anchor="se30.2.203_146" w:history="1">
              <w:r w:rsidRPr="008012B8">
                <w:rPr>
                  <w:rFonts w:ascii="Times New Roman" w:eastAsia="Times New Roman" w:hAnsi="Times New Roman" w:cs="Times New Roman"/>
                  <w:color w:val="0000FF"/>
                  <w:sz w:val="24"/>
                  <w:szCs w:val="24"/>
                  <w:u w:val="single"/>
                </w:rPr>
                <w:t>§203.46   To which production do I apply the royalty suspension supplements from drilling one or two certified unsuccessful wells on my lease?</w:t>
              </w:r>
            </w:hyperlink>
            <w:r w:rsidRPr="008012B8">
              <w:rPr>
                <w:rFonts w:ascii="Times New Roman" w:eastAsia="Times New Roman" w:hAnsi="Times New Roman" w:cs="Times New Roman"/>
                <w:sz w:val="24"/>
                <w:szCs w:val="24"/>
              </w:rPr>
              <w:br/>
            </w:r>
            <w:hyperlink r:id="rId27" w:anchor="se30.2.203_147" w:history="1">
              <w:r w:rsidRPr="008012B8">
                <w:rPr>
                  <w:rFonts w:ascii="Times New Roman" w:eastAsia="Times New Roman" w:hAnsi="Times New Roman" w:cs="Times New Roman"/>
                  <w:color w:val="0000FF"/>
                  <w:sz w:val="24"/>
                  <w:szCs w:val="24"/>
                  <w:u w:val="single"/>
                </w:rPr>
                <w:t>§203.47   What administrative steps do I take to obtain and use the royalty suspension supplement?</w:t>
              </w:r>
            </w:hyperlink>
            <w:r w:rsidRPr="008012B8">
              <w:rPr>
                <w:rFonts w:ascii="Times New Roman" w:eastAsia="Times New Roman" w:hAnsi="Times New Roman" w:cs="Times New Roman"/>
                <w:sz w:val="24"/>
                <w:szCs w:val="24"/>
              </w:rPr>
              <w:br/>
            </w:r>
            <w:hyperlink r:id="rId28" w:anchor="se30.2.203_148" w:history="1">
              <w:r w:rsidRPr="008012B8">
                <w:rPr>
                  <w:rFonts w:ascii="Times New Roman" w:eastAsia="Times New Roman" w:hAnsi="Times New Roman" w:cs="Times New Roman"/>
                  <w:color w:val="0000FF"/>
                  <w:sz w:val="24"/>
                  <w:szCs w:val="24"/>
                  <w:u w:val="single"/>
                </w:rPr>
                <w:t>§203.48   Do I keep royalty relief if prices rise significantly?</w:t>
              </w:r>
            </w:hyperlink>
            <w:r w:rsidRPr="008012B8">
              <w:rPr>
                <w:rFonts w:ascii="Times New Roman" w:eastAsia="Times New Roman" w:hAnsi="Times New Roman" w:cs="Times New Roman"/>
                <w:sz w:val="24"/>
                <w:szCs w:val="24"/>
              </w:rPr>
              <w:br/>
            </w:r>
            <w:hyperlink r:id="rId29" w:anchor="se30.2.203_149" w:history="1">
              <w:r w:rsidRPr="008012B8">
                <w:rPr>
                  <w:rFonts w:ascii="Times New Roman" w:eastAsia="Times New Roman" w:hAnsi="Times New Roman" w:cs="Times New Roman"/>
                  <w:color w:val="0000FF"/>
                  <w:sz w:val="24"/>
                  <w:szCs w:val="24"/>
                  <w:u w:val="single"/>
                </w:rPr>
                <w:t>§203.49   May I substitute the deep gas drilling provisions in this part for the deep gas royalty relief provided in my lease terms?</w:t>
              </w:r>
            </w:hyperlink>
            <w:r w:rsidRPr="008012B8">
              <w:rPr>
                <w:rFonts w:ascii="Times New Roman" w:eastAsia="Times New Roman" w:hAnsi="Times New Roman" w:cs="Times New Roman"/>
                <w:sz w:val="24"/>
                <w:szCs w:val="24"/>
              </w:rPr>
              <w:br/>
            </w:r>
            <w:hyperlink r:id="rId30" w:anchor="se30.2.203_150" w:history="1">
              <w:r w:rsidRPr="008012B8">
                <w:rPr>
                  <w:rFonts w:ascii="Times New Roman" w:eastAsia="Times New Roman" w:hAnsi="Times New Roman" w:cs="Times New Roman"/>
                  <w:color w:val="0000FF"/>
                  <w:sz w:val="24"/>
                  <w:szCs w:val="24"/>
                  <w:u w:val="single"/>
                </w:rPr>
                <w:t>§203.50   Who may apply for end-of-life royalty relief?</w:t>
              </w:r>
            </w:hyperlink>
            <w:r w:rsidRPr="008012B8">
              <w:rPr>
                <w:rFonts w:ascii="Times New Roman" w:eastAsia="Times New Roman" w:hAnsi="Times New Roman" w:cs="Times New Roman"/>
                <w:sz w:val="24"/>
                <w:szCs w:val="24"/>
              </w:rPr>
              <w:br/>
            </w:r>
            <w:hyperlink r:id="rId31" w:anchor="se30.2.203_151" w:history="1">
              <w:r w:rsidRPr="008012B8">
                <w:rPr>
                  <w:rFonts w:ascii="Times New Roman" w:eastAsia="Times New Roman" w:hAnsi="Times New Roman" w:cs="Times New Roman"/>
                  <w:color w:val="0000FF"/>
                  <w:sz w:val="24"/>
                  <w:szCs w:val="24"/>
                  <w:u w:val="single"/>
                </w:rPr>
                <w:t>§203.51   How do I apply for end-of-life royalty relief?</w:t>
              </w:r>
            </w:hyperlink>
            <w:r w:rsidRPr="008012B8">
              <w:rPr>
                <w:rFonts w:ascii="Times New Roman" w:eastAsia="Times New Roman" w:hAnsi="Times New Roman" w:cs="Times New Roman"/>
                <w:sz w:val="24"/>
                <w:szCs w:val="24"/>
              </w:rPr>
              <w:br/>
            </w:r>
            <w:hyperlink r:id="rId32" w:anchor="se30.2.203_152" w:history="1">
              <w:r w:rsidRPr="008012B8">
                <w:rPr>
                  <w:rFonts w:ascii="Times New Roman" w:eastAsia="Times New Roman" w:hAnsi="Times New Roman" w:cs="Times New Roman"/>
                  <w:color w:val="0000FF"/>
                  <w:sz w:val="24"/>
                  <w:szCs w:val="24"/>
                  <w:u w:val="single"/>
                </w:rPr>
                <w:t>§203.52   What criteria must I meet to get relief?</w:t>
              </w:r>
            </w:hyperlink>
            <w:r w:rsidRPr="008012B8">
              <w:rPr>
                <w:rFonts w:ascii="Times New Roman" w:eastAsia="Times New Roman" w:hAnsi="Times New Roman" w:cs="Times New Roman"/>
                <w:sz w:val="24"/>
                <w:szCs w:val="24"/>
              </w:rPr>
              <w:br/>
            </w:r>
            <w:hyperlink r:id="rId33" w:anchor="se30.2.203_153" w:history="1">
              <w:r w:rsidRPr="008012B8">
                <w:rPr>
                  <w:rFonts w:ascii="Times New Roman" w:eastAsia="Times New Roman" w:hAnsi="Times New Roman" w:cs="Times New Roman"/>
                  <w:color w:val="0000FF"/>
                  <w:sz w:val="24"/>
                  <w:szCs w:val="24"/>
                  <w:u w:val="single"/>
                </w:rPr>
                <w:t>§203.53   What relief will BSEE grant?</w:t>
              </w:r>
            </w:hyperlink>
            <w:r w:rsidRPr="008012B8">
              <w:rPr>
                <w:rFonts w:ascii="Times New Roman" w:eastAsia="Times New Roman" w:hAnsi="Times New Roman" w:cs="Times New Roman"/>
                <w:sz w:val="24"/>
                <w:szCs w:val="24"/>
              </w:rPr>
              <w:br/>
            </w:r>
            <w:hyperlink r:id="rId34" w:anchor="se30.2.203_154" w:history="1">
              <w:r w:rsidRPr="008012B8">
                <w:rPr>
                  <w:rFonts w:ascii="Times New Roman" w:eastAsia="Times New Roman" w:hAnsi="Times New Roman" w:cs="Times New Roman"/>
                  <w:color w:val="0000FF"/>
                  <w:sz w:val="24"/>
                  <w:szCs w:val="24"/>
                  <w:u w:val="single"/>
                </w:rPr>
                <w:t>§203.54   How does my relief arrangement for an oil and gas lease operate if prices rise sharply?</w:t>
              </w:r>
            </w:hyperlink>
            <w:r w:rsidRPr="008012B8">
              <w:rPr>
                <w:rFonts w:ascii="Times New Roman" w:eastAsia="Times New Roman" w:hAnsi="Times New Roman" w:cs="Times New Roman"/>
                <w:sz w:val="24"/>
                <w:szCs w:val="24"/>
              </w:rPr>
              <w:br/>
            </w:r>
            <w:hyperlink r:id="rId35" w:anchor="se30.2.203_155" w:history="1">
              <w:r w:rsidRPr="008012B8">
                <w:rPr>
                  <w:rFonts w:ascii="Times New Roman" w:eastAsia="Times New Roman" w:hAnsi="Times New Roman" w:cs="Times New Roman"/>
                  <w:color w:val="0000FF"/>
                  <w:sz w:val="24"/>
                  <w:szCs w:val="24"/>
                  <w:u w:val="single"/>
                </w:rPr>
                <w:t>§203.55   Under what conditions can my end-of-life royalty relief arrangement for an oil and gas lease be ended?</w:t>
              </w:r>
            </w:hyperlink>
            <w:r w:rsidRPr="008012B8">
              <w:rPr>
                <w:rFonts w:ascii="Times New Roman" w:eastAsia="Times New Roman" w:hAnsi="Times New Roman" w:cs="Times New Roman"/>
                <w:sz w:val="24"/>
                <w:szCs w:val="24"/>
              </w:rPr>
              <w:br/>
            </w:r>
            <w:hyperlink r:id="rId36" w:anchor="se30.2.203_156" w:history="1">
              <w:r w:rsidRPr="008012B8">
                <w:rPr>
                  <w:rFonts w:ascii="Times New Roman" w:eastAsia="Times New Roman" w:hAnsi="Times New Roman" w:cs="Times New Roman"/>
                  <w:color w:val="0000FF"/>
                  <w:sz w:val="24"/>
                  <w:szCs w:val="24"/>
                  <w:u w:val="single"/>
                </w:rPr>
                <w:t>§203.56   Does relief transfer when a lease is assigned?</w:t>
              </w:r>
            </w:hyperlink>
            <w:r w:rsidRPr="008012B8">
              <w:rPr>
                <w:rFonts w:ascii="Times New Roman" w:eastAsia="Times New Roman" w:hAnsi="Times New Roman" w:cs="Times New Roman"/>
                <w:sz w:val="24"/>
                <w:szCs w:val="24"/>
              </w:rPr>
              <w:br/>
            </w:r>
            <w:hyperlink r:id="rId37" w:anchor="se30.2.203_160" w:history="1">
              <w:r w:rsidRPr="008012B8">
                <w:rPr>
                  <w:rFonts w:ascii="Times New Roman" w:eastAsia="Times New Roman" w:hAnsi="Times New Roman" w:cs="Times New Roman"/>
                  <w:color w:val="0000FF"/>
                  <w:sz w:val="24"/>
                  <w:szCs w:val="24"/>
                  <w:u w:val="single"/>
                </w:rPr>
                <w:t>§203.60   Who may apply for royalty relief on a case-by-case basis in deep water in the Gulf of Mexico or offshore of Alaska?</w:t>
              </w:r>
            </w:hyperlink>
            <w:r w:rsidRPr="008012B8">
              <w:rPr>
                <w:rFonts w:ascii="Times New Roman" w:eastAsia="Times New Roman" w:hAnsi="Times New Roman" w:cs="Times New Roman"/>
                <w:sz w:val="24"/>
                <w:szCs w:val="24"/>
              </w:rPr>
              <w:br/>
            </w:r>
            <w:hyperlink r:id="rId38" w:anchor="se30.2.203_161" w:history="1">
              <w:r w:rsidRPr="008012B8">
                <w:rPr>
                  <w:rFonts w:ascii="Times New Roman" w:eastAsia="Times New Roman" w:hAnsi="Times New Roman" w:cs="Times New Roman"/>
                  <w:color w:val="0000FF"/>
                  <w:sz w:val="24"/>
                  <w:szCs w:val="24"/>
                  <w:u w:val="single"/>
                </w:rPr>
                <w:t>§203.61   How do I assess my chances for getting relief?</w:t>
              </w:r>
            </w:hyperlink>
            <w:r w:rsidRPr="008012B8">
              <w:rPr>
                <w:rFonts w:ascii="Times New Roman" w:eastAsia="Times New Roman" w:hAnsi="Times New Roman" w:cs="Times New Roman"/>
                <w:sz w:val="24"/>
                <w:szCs w:val="24"/>
              </w:rPr>
              <w:br/>
            </w:r>
            <w:hyperlink r:id="rId39" w:anchor="se30.2.203_162" w:history="1">
              <w:r w:rsidRPr="008012B8">
                <w:rPr>
                  <w:rFonts w:ascii="Times New Roman" w:eastAsia="Times New Roman" w:hAnsi="Times New Roman" w:cs="Times New Roman"/>
                  <w:color w:val="0000FF"/>
                  <w:sz w:val="24"/>
                  <w:szCs w:val="24"/>
                  <w:u w:val="single"/>
                </w:rPr>
                <w:t>§203.62   How do I apply for relief?</w:t>
              </w:r>
            </w:hyperlink>
            <w:r w:rsidRPr="008012B8">
              <w:rPr>
                <w:rFonts w:ascii="Times New Roman" w:eastAsia="Times New Roman" w:hAnsi="Times New Roman" w:cs="Times New Roman"/>
                <w:sz w:val="24"/>
                <w:szCs w:val="24"/>
              </w:rPr>
              <w:br/>
            </w:r>
            <w:hyperlink r:id="rId40" w:anchor="se30.2.203_163" w:history="1">
              <w:r w:rsidRPr="008012B8">
                <w:rPr>
                  <w:rFonts w:ascii="Times New Roman" w:eastAsia="Times New Roman" w:hAnsi="Times New Roman" w:cs="Times New Roman"/>
                  <w:color w:val="0000FF"/>
                  <w:sz w:val="24"/>
                  <w:szCs w:val="24"/>
                  <w:u w:val="single"/>
                </w:rPr>
                <w:t>§203.63   Does my application have to include all leases in the field?</w:t>
              </w:r>
            </w:hyperlink>
            <w:r w:rsidRPr="008012B8">
              <w:rPr>
                <w:rFonts w:ascii="Times New Roman" w:eastAsia="Times New Roman" w:hAnsi="Times New Roman" w:cs="Times New Roman"/>
                <w:sz w:val="24"/>
                <w:szCs w:val="24"/>
              </w:rPr>
              <w:br/>
            </w:r>
            <w:hyperlink r:id="rId41" w:anchor="se30.2.203_164" w:history="1">
              <w:r w:rsidRPr="008012B8">
                <w:rPr>
                  <w:rFonts w:ascii="Times New Roman" w:eastAsia="Times New Roman" w:hAnsi="Times New Roman" w:cs="Times New Roman"/>
                  <w:color w:val="0000FF"/>
                  <w:sz w:val="24"/>
                  <w:szCs w:val="24"/>
                  <w:u w:val="single"/>
                </w:rPr>
                <w:t>§203.64   How many applications may I file on a field or a development project?</w:t>
              </w:r>
            </w:hyperlink>
            <w:r w:rsidRPr="008012B8">
              <w:rPr>
                <w:rFonts w:ascii="Times New Roman" w:eastAsia="Times New Roman" w:hAnsi="Times New Roman" w:cs="Times New Roman"/>
                <w:sz w:val="24"/>
                <w:szCs w:val="24"/>
              </w:rPr>
              <w:br/>
            </w:r>
            <w:hyperlink r:id="rId42" w:anchor="se30.2.203_165" w:history="1">
              <w:r w:rsidRPr="008012B8">
                <w:rPr>
                  <w:rFonts w:ascii="Times New Roman" w:eastAsia="Times New Roman" w:hAnsi="Times New Roman" w:cs="Times New Roman"/>
                  <w:color w:val="0000FF"/>
                  <w:sz w:val="24"/>
                  <w:szCs w:val="24"/>
                  <w:u w:val="single"/>
                </w:rPr>
                <w:t>§203.65   How long will BSEE take to evaluate my application?</w:t>
              </w:r>
            </w:hyperlink>
            <w:r w:rsidRPr="008012B8">
              <w:rPr>
                <w:rFonts w:ascii="Times New Roman" w:eastAsia="Times New Roman" w:hAnsi="Times New Roman" w:cs="Times New Roman"/>
                <w:sz w:val="24"/>
                <w:szCs w:val="24"/>
              </w:rPr>
              <w:br/>
            </w:r>
            <w:hyperlink r:id="rId43" w:anchor="se30.2.203_166" w:history="1">
              <w:r w:rsidRPr="008012B8">
                <w:rPr>
                  <w:rFonts w:ascii="Times New Roman" w:eastAsia="Times New Roman" w:hAnsi="Times New Roman" w:cs="Times New Roman"/>
                  <w:color w:val="0000FF"/>
                  <w:sz w:val="24"/>
                  <w:szCs w:val="24"/>
                  <w:u w:val="single"/>
                </w:rPr>
                <w:t>§203.66   What happens if BSEE does not act in the time allowed?</w:t>
              </w:r>
            </w:hyperlink>
            <w:r w:rsidRPr="008012B8">
              <w:rPr>
                <w:rFonts w:ascii="Times New Roman" w:eastAsia="Times New Roman" w:hAnsi="Times New Roman" w:cs="Times New Roman"/>
                <w:sz w:val="24"/>
                <w:szCs w:val="24"/>
              </w:rPr>
              <w:br/>
            </w:r>
            <w:hyperlink r:id="rId44" w:anchor="se30.2.203_167" w:history="1">
              <w:r w:rsidRPr="008012B8">
                <w:rPr>
                  <w:rFonts w:ascii="Times New Roman" w:eastAsia="Times New Roman" w:hAnsi="Times New Roman" w:cs="Times New Roman"/>
                  <w:color w:val="0000FF"/>
                  <w:sz w:val="24"/>
                  <w:szCs w:val="24"/>
                  <w:u w:val="single"/>
                </w:rPr>
                <w:t>§203.67   What economic criteria must I meet to get royalty relief on an authorized field or project?</w:t>
              </w:r>
            </w:hyperlink>
            <w:r w:rsidRPr="008012B8">
              <w:rPr>
                <w:rFonts w:ascii="Times New Roman" w:eastAsia="Times New Roman" w:hAnsi="Times New Roman" w:cs="Times New Roman"/>
                <w:sz w:val="24"/>
                <w:szCs w:val="24"/>
              </w:rPr>
              <w:br/>
            </w:r>
            <w:hyperlink r:id="rId45" w:anchor="se30.2.203_168" w:history="1">
              <w:r w:rsidRPr="008012B8">
                <w:rPr>
                  <w:rFonts w:ascii="Times New Roman" w:eastAsia="Times New Roman" w:hAnsi="Times New Roman" w:cs="Times New Roman"/>
                  <w:color w:val="0000FF"/>
                  <w:sz w:val="24"/>
                  <w:szCs w:val="24"/>
                  <w:u w:val="single"/>
                </w:rPr>
                <w:t>§203.68   What pre-application costs will BSEE consider in determining economic viability?</w:t>
              </w:r>
            </w:hyperlink>
            <w:r w:rsidRPr="008012B8">
              <w:rPr>
                <w:rFonts w:ascii="Times New Roman" w:eastAsia="Times New Roman" w:hAnsi="Times New Roman" w:cs="Times New Roman"/>
                <w:sz w:val="24"/>
                <w:szCs w:val="24"/>
              </w:rPr>
              <w:br/>
            </w:r>
            <w:hyperlink r:id="rId46" w:anchor="se30.2.203_169" w:history="1">
              <w:r w:rsidRPr="008012B8">
                <w:rPr>
                  <w:rFonts w:ascii="Times New Roman" w:eastAsia="Times New Roman" w:hAnsi="Times New Roman" w:cs="Times New Roman"/>
                  <w:color w:val="0000FF"/>
                  <w:sz w:val="24"/>
                  <w:szCs w:val="24"/>
                  <w:u w:val="single"/>
                </w:rPr>
                <w:t>§203.69   If my application is approved, what royalty relief will I receive?</w:t>
              </w:r>
            </w:hyperlink>
            <w:r w:rsidRPr="008012B8">
              <w:rPr>
                <w:rFonts w:ascii="Times New Roman" w:eastAsia="Times New Roman" w:hAnsi="Times New Roman" w:cs="Times New Roman"/>
                <w:sz w:val="24"/>
                <w:szCs w:val="24"/>
              </w:rPr>
              <w:br/>
            </w:r>
            <w:hyperlink r:id="rId47" w:anchor="se30.2.203_170" w:history="1">
              <w:r w:rsidRPr="008012B8">
                <w:rPr>
                  <w:rFonts w:ascii="Times New Roman" w:eastAsia="Times New Roman" w:hAnsi="Times New Roman" w:cs="Times New Roman"/>
                  <w:color w:val="0000FF"/>
                  <w:sz w:val="24"/>
                  <w:szCs w:val="24"/>
                  <w:u w:val="single"/>
                </w:rPr>
                <w:t>§203.70   What information must I provide after BSEE approves relief?</w:t>
              </w:r>
            </w:hyperlink>
            <w:r w:rsidRPr="008012B8">
              <w:rPr>
                <w:rFonts w:ascii="Times New Roman" w:eastAsia="Times New Roman" w:hAnsi="Times New Roman" w:cs="Times New Roman"/>
                <w:sz w:val="24"/>
                <w:szCs w:val="24"/>
              </w:rPr>
              <w:br/>
            </w:r>
            <w:hyperlink r:id="rId48" w:anchor="se30.2.203_171" w:history="1">
              <w:r w:rsidRPr="008012B8">
                <w:rPr>
                  <w:rFonts w:ascii="Times New Roman" w:eastAsia="Times New Roman" w:hAnsi="Times New Roman" w:cs="Times New Roman"/>
                  <w:color w:val="0000FF"/>
                  <w:sz w:val="24"/>
                  <w:szCs w:val="24"/>
                  <w:u w:val="single"/>
                </w:rPr>
                <w:t>§203.71   How does BSEE allocate a field's suspension volume between my lease and other leases on my field?</w:t>
              </w:r>
            </w:hyperlink>
            <w:r w:rsidRPr="008012B8">
              <w:rPr>
                <w:rFonts w:ascii="Times New Roman" w:eastAsia="Times New Roman" w:hAnsi="Times New Roman" w:cs="Times New Roman"/>
                <w:sz w:val="24"/>
                <w:szCs w:val="24"/>
              </w:rPr>
              <w:br/>
            </w:r>
            <w:hyperlink r:id="rId49" w:anchor="se30.2.203_172" w:history="1">
              <w:r w:rsidRPr="008012B8">
                <w:rPr>
                  <w:rFonts w:ascii="Times New Roman" w:eastAsia="Times New Roman" w:hAnsi="Times New Roman" w:cs="Times New Roman"/>
                  <w:color w:val="0000FF"/>
                  <w:sz w:val="24"/>
                  <w:szCs w:val="24"/>
                  <w:u w:val="single"/>
                </w:rPr>
                <w:t>§203.72   Can my lease receive more than one suspension volume?</w:t>
              </w:r>
            </w:hyperlink>
            <w:r w:rsidRPr="008012B8">
              <w:rPr>
                <w:rFonts w:ascii="Times New Roman" w:eastAsia="Times New Roman" w:hAnsi="Times New Roman" w:cs="Times New Roman"/>
                <w:sz w:val="24"/>
                <w:szCs w:val="24"/>
              </w:rPr>
              <w:br/>
            </w:r>
            <w:hyperlink r:id="rId50" w:anchor="se30.2.203_173" w:history="1">
              <w:r w:rsidRPr="008012B8">
                <w:rPr>
                  <w:rFonts w:ascii="Times New Roman" w:eastAsia="Times New Roman" w:hAnsi="Times New Roman" w:cs="Times New Roman"/>
                  <w:color w:val="0000FF"/>
                  <w:sz w:val="24"/>
                  <w:szCs w:val="24"/>
                  <w:u w:val="single"/>
                </w:rPr>
                <w:t>§203.73   How do suspension volumes apply to natural gas?</w:t>
              </w:r>
            </w:hyperlink>
            <w:r w:rsidRPr="008012B8">
              <w:rPr>
                <w:rFonts w:ascii="Times New Roman" w:eastAsia="Times New Roman" w:hAnsi="Times New Roman" w:cs="Times New Roman"/>
                <w:sz w:val="24"/>
                <w:szCs w:val="24"/>
              </w:rPr>
              <w:br/>
            </w:r>
            <w:hyperlink r:id="rId51" w:anchor="se30.2.203_174" w:history="1">
              <w:r w:rsidRPr="008012B8">
                <w:rPr>
                  <w:rFonts w:ascii="Times New Roman" w:eastAsia="Times New Roman" w:hAnsi="Times New Roman" w:cs="Times New Roman"/>
                  <w:color w:val="0000FF"/>
                  <w:sz w:val="24"/>
                  <w:szCs w:val="24"/>
                  <w:u w:val="single"/>
                </w:rPr>
                <w:t>§203.74   When will BSEE reconsider its determination?</w:t>
              </w:r>
            </w:hyperlink>
            <w:r w:rsidRPr="008012B8">
              <w:rPr>
                <w:rFonts w:ascii="Times New Roman" w:eastAsia="Times New Roman" w:hAnsi="Times New Roman" w:cs="Times New Roman"/>
                <w:sz w:val="24"/>
                <w:szCs w:val="24"/>
              </w:rPr>
              <w:br/>
            </w:r>
            <w:hyperlink r:id="rId52" w:anchor="se30.2.203_175" w:history="1">
              <w:r w:rsidRPr="008012B8">
                <w:rPr>
                  <w:rFonts w:ascii="Times New Roman" w:eastAsia="Times New Roman" w:hAnsi="Times New Roman" w:cs="Times New Roman"/>
                  <w:color w:val="0000FF"/>
                  <w:sz w:val="24"/>
                  <w:szCs w:val="24"/>
                  <w:u w:val="single"/>
                </w:rPr>
                <w:t>§203.75   What risk do I run if I request a redetermination?</w:t>
              </w:r>
            </w:hyperlink>
            <w:r w:rsidRPr="008012B8">
              <w:rPr>
                <w:rFonts w:ascii="Times New Roman" w:eastAsia="Times New Roman" w:hAnsi="Times New Roman" w:cs="Times New Roman"/>
                <w:sz w:val="24"/>
                <w:szCs w:val="24"/>
              </w:rPr>
              <w:br/>
            </w:r>
            <w:hyperlink r:id="rId53" w:anchor="se30.2.203_176" w:history="1">
              <w:r w:rsidRPr="008012B8">
                <w:rPr>
                  <w:rFonts w:ascii="Times New Roman" w:eastAsia="Times New Roman" w:hAnsi="Times New Roman" w:cs="Times New Roman"/>
                  <w:color w:val="0000FF"/>
                  <w:sz w:val="24"/>
                  <w:szCs w:val="24"/>
                  <w:u w:val="single"/>
                </w:rPr>
                <w:t>§203.76   When might BSEE withdraw or reduce the approved size of my relief?</w:t>
              </w:r>
            </w:hyperlink>
            <w:r w:rsidRPr="008012B8">
              <w:rPr>
                <w:rFonts w:ascii="Times New Roman" w:eastAsia="Times New Roman" w:hAnsi="Times New Roman" w:cs="Times New Roman"/>
                <w:sz w:val="24"/>
                <w:szCs w:val="24"/>
              </w:rPr>
              <w:br/>
            </w:r>
            <w:hyperlink r:id="rId54" w:anchor="se30.2.203_177" w:history="1">
              <w:r w:rsidRPr="008012B8">
                <w:rPr>
                  <w:rFonts w:ascii="Times New Roman" w:eastAsia="Times New Roman" w:hAnsi="Times New Roman" w:cs="Times New Roman"/>
                  <w:color w:val="0000FF"/>
                  <w:sz w:val="24"/>
                  <w:szCs w:val="24"/>
                  <w:u w:val="single"/>
                </w:rPr>
                <w:t>§203.77   May I voluntarily give up relief if conditions change?</w:t>
              </w:r>
            </w:hyperlink>
            <w:r w:rsidRPr="008012B8">
              <w:rPr>
                <w:rFonts w:ascii="Times New Roman" w:eastAsia="Times New Roman" w:hAnsi="Times New Roman" w:cs="Times New Roman"/>
                <w:sz w:val="24"/>
                <w:szCs w:val="24"/>
              </w:rPr>
              <w:br/>
            </w:r>
            <w:hyperlink r:id="rId55" w:anchor="se30.2.203_178" w:history="1">
              <w:r w:rsidRPr="008012B8">
                <w:rPr>
                  <w:rFonts w:ascii="Times New Roman" w:eastAsia="Times New Roman" w:hAnsi="Times New Roman" w:cs="Times New Roman"/>
                  <w:color w:val="0000FF"/>
                  <w:sz w:val="24"/>
                  <w:szCs w:val="24"/>
                  <w:u w:val="single"/>
                </w:rPr>
                <w:t>§203.78   Do I keep relief approved by BSEE under this part for my lease, unit or project if prices rise significantly?</w:t>
              </w:r>
            </w:hyperlink>
            <w:r w:rsidRPr="008012B8">
              <w:rPr>
                <w:rFonts w:ascii="Times New Roman" w:eastAsia="Times New Roman" w:hAnsi="Times New Roman" w:cs="Times New Roman"/>
                <w:sz w:val="24"/>
                <w:szCs w:val="24"/>
              </w:rPr>
              <w:br/>
            </w:r>
            <w:hyperlink r:id="rId56" w:anchor="se30.2.203_179" w:history="1">
              <w:r w:rsidRPr="008012B8">
                <w:rPr>
                  <w:rFonts w:ascii="Times New Roman" w:eastAsia="Times New Roman" w:hAnsi="Times New Roman" w:cs="Times New Roman"/>
                  <w:color w:val="0000FF"/>
                  <w:sz w:val="24"/>
                  <w:szCs w:val="24"/>
                  <w:u w:val="single"/>
                </w:rPr>
                <w:t xml:space="preserve">§203.79   How do I appeal BSEE's decisions related to royalty relief for a </w:t>
              </w:r>
              <w:proofErr w:type="spellStart"/>
              <w:r w:rsidRPr="008012B8">
                <w:rPr>
                  <w:rFonts w:ascii="Times New Roman" w:eastAsia="Times New Roman" w:hAnsi="Times New Roman" w:cs="Times New Roman"/>
                  <w:color w:val="0000FF"/>
                  <w:sz w:val="24"/>
                  <w:szCs w:val="24"/>
                  <w:u w:val="single"/>
                </w:rPr>
                <w:t>deepwater</w:t>
              </w:r>
              <w:proofErr w:type="spellEnd"/>
              <w:r w:rsidRPr="008012B8">
                <w:rPr>
                  <w:rFonts w:ascii="Times New Roman" w:eastAsia="Times New Roman" w:hAnsi="Times New Roman" w:cs="Times New Roman"/>
                  <w:color w:val="0000FF"/>
                  <w:sz w:val="24"/>
                  <w:szCs w:val="24"/>
                  <w:u w:val="single"/>
                </w:rPr>
                <w:t xml:space="preserve"> lease or a development or expansion project?</w:t>
              </w:r>
            </w:hyperlink>
            <w:r w:rsidRPr="008012B8">
              <w:rPr>
                <w:rFonts w:ascii="Times New Roman" w:eastAsia="Times New Roman" w:hAnsi="Times New Roman" w:cs="Times New Roman"/>
                <w:sz w:val="24"/>
                <w:szCs w:val="24"/>
              </w:rPr>
              <w:br/>
            </w:r>
            <w:hyperlink r:id="rId57" w:anchor="se30.2.203_180" w:history="1">
              <w:r w:rsidRPr="008012B8">
                <w:rPr>
                  <w:rFonts w:ascii="Times New Roman" w:eastAsia="Times New Roman" w:hAnsi="Times New Roman" w:cs="Times New Roman"/>
                  <w:color w:val="0000FF"/>
                  <w:sz w:val="24"/>
                  <w:szCs w:val="24"/>
                  <w:u w:val="single"/>
                </w:rPr>
                <w:t>§203.80   When can I get royalty relief if I am not eligible for royalty relief under other sections in the subpart?</w:t>
              </w:r>
            </w:hyperlink>
            <w:r w:rsidRPr="008012B8">
              <w:rPr>
                <w:rFonts w:ascii="Times New Roman" w:eastAsia="Times New Roman" w:hAnsi="Times New Roman" w:cs="Times New Roman"/>
                <w:sz w:val="24"/>
                <w:szCs w:val="24"/>
              </w:rPr>
              <w:br/>
            </w:r>
            <w:hyperlink r:id="rId58" w:anchor="se30.2.203_181" w:history="1">
              <w:r w:rsidRPr="008012B8">
                <w:rPr>
                  <w:rFonts w:ascii="Times New Roman" w:eastAsia="Times New Roman" w:hAnsi="Times New Roman" w:cs="Times New Roman"/>
                  <w:color w:val="0000FF"/>
                  <w:sz w:val="24"/>
                  <w:szCs w:val="24"/>
                  <w:u w:val="single"/>
                </w:rPr>
                <w:t>§203.81   What supplemental reports do royalty-relief applications require?</w:t>
              </w:r>
            </w:hyperlink>
            <w:r w:rsidRPr="008012B8">
              <w:rPr>
                <w:rFonts w:ascii="Times New Roman" w:eastAsia="Times New Roman" w:hAnsi="Times New Roman" w:cs="Times New Roman"/>
                <w:sz w:val="24"/>
                <w:szCs w:val="24"/>
              </w:rPr>
              <w:br/>
            </w:r>
            <w:hyperlink r:id="rId59" w:anchor="se30.2.203_182" w:history="1">
              <w:r w:rsidRPr="008012B8">
                <w:rPr>
                  <w:rFonts w:ascii="Times New Roman" w:eastAsia="Times New Roman" w:hAnsi="Times New Roman" w:cs="Times New Roman"/>
                  <w:color w:val="0000FF"/>
                  <w:sz w:val="24"/>
                  <w:szCs w:val="24"/>
                  <w:u w:val="single"/>
                </w:rPr>
                <w:t>§203.82   What is BSEE's authority to collect this information?</w:t>
              </w:r>
            </w:hyperlink>
            <w:r w:rsidRPr="008012B8">
              <w:rPr>
                <w:rFonts w:ascii="Times New Roman" w:eastAsia="Times New Roman" w:hAnsi="Times New Roman" w:cs="Times New Roman"/>
                <w:sz w:val="24"/>
                <w:szCs w:val="24"/>
              </w:rPr>
              <w:br/>
            </w:r>
            <w:hyperlink r:id="rId60" w:anchor="se30.2.203_183" w:history="1">
              <w:r w:rsidRPr="008012B8">
                <w:rPr>
                  <w:rFonts w:ascii="Times New Roman" w:eastAsia="Times New Roman" w:hAnsi="Times New Roman" w:cs="Times New Roman"/>
                  <w:color w:val="0000FF"/>
                  <w:sz w:val="24"/>
                  <w:szCs w:val="24"/>
                  <w:u w:val="single"/>
                </w:rPr>
                <w:t>§203.83   What is in an administrative information report?</w:t>
              </w:r>
            </w:hyperlink>
            <w:r w:rsidRPr="008012B8">
              <w:rPr>
                <w:rFonts w:ascii="Times New Roman" w:eastAsia="Times New Roman" w:hAnsi="Times New Roman" w:cs="Times New Roman"/>
                <w:sz w:val="24"/>
                <w:szCs w:val="24"/>
              </w:rPr>
              <w:br/>
            </w:r>
            <w:hyperlink r:id="rId61" w:anchor="se30.2.203_184" w:history="1">
              <w:r w:rsidRPr="008012B8">
                <w:rPr>
                  <w:rFonts w:ascii="Times New Roman" w:eastAsia="Times New Roman" w:hAnsi="Times New Roman" w:cs="Times New Roman"/>
                  <w:color w:val="0000FF"/>
                  <w:sz w:val="24"/>
                  <w:szCs w:val="24"/>
                  <w:u w:val="single"/>
                </w:rPr>
                <w:t>§203.84   What is in a net revenue and relief justification report?</w:t>
              </w:r>
            </w:hyperlink>
            <w:r w:rsidRPr="008012B8">
              <w:rPr>
                <w:rFonts w:ascii="Times New Roman" w:eastAsia="Times New Roman" w:hAnsi="Times New Roman" w:cs="Times New Roman"/>
                <w:sz w:val="24"/>
                <w:szCs w:val="24"/>
              </w:rPr>
              <w:br/>
            </w:r>
            <w:hyperlink r:id="rId62" w:anchor="se30.2.203_185" w:history="1">
              <w:r w:rsidRPr="008012B8">
                <w:rPr>
                  <w:rFonts w:ascii="Times New Roman" w:eastAsia="Times New Roman" w:hAnsi="Times New Roman" w:cs="Times New Roman"/>
                  <w:color w:val="0000FF"/>
                  <w:sz w:val="24"/>
                  <w:szCs w:val="24"/>
                  <w:u w:val="single"/>
                </w:rPr>
                <w:t>§203.85   What is in an economic viability and relief justification report?</w:t>
              </w:r>
            </w:hyperlink>
            <w:r w:rsidRPr="008012B8">
              <w:rPr>
                <w:rFonts w:ascii="Times New Roman" w:eastAsia="Times New Roman" w:hAnsi="Times New Roman" w:cs="Times New Roman"/>
                <w:sz w:val="24"/>
                <w:szCs w:val="24"/>
              </w:rPr>
              <w:br/>
            </w:r>
            <w:hyperlink r:id="rId63" w:anchor="se30.2.203_186" w:history="1">
              <w:r w:rsidRPr="008012B8">
                <w:rPr>
                  <w:rFonts w:ascii="Times New Roman" w:eastAsia="Times New Roman" w:hAnsi="Times New Roman" w:cs="Times New Roman"/>
                  <w:color w:val="0000FF"/>
                  <w:sz w:val="24"/>
                  <w:szCs w:val="24"/>
                  <w:u w:val="single"/>
                </w:rPr>
                <w:t>§203.86   What is in a G&amp;G report?</w:t>
              </w:r>
            </w:hyperlink>
            <w:r w:rsidRPr="008012B8">
              <w:rPr>
                <w:rFonts w:ascii="Times New Roman" w:eastAsia="Times New Roman" w:hAnsi="Times New Roman" w:cs="Times New Roman"/>
                <w:sz w:val="24"/>
                <w:szCs w:val="24"/>
              </w:rPr>
              <w:br/>
            </w:r>
            <w:hyperlink r:id="rId64" w:anchor="se30.2.203_187" w:history="1">
              <w:r w:rsidRPr="008012B8">
                <w:rPr>
                  <w:rFonts w:ascii="Times New Roman" w:eastAsia="Times New Roman" w:hAnsi="Times New Roman" w:cs="Times New Roman"/>
                  <w:color w:val="0000FF"/>
                  <w:sz w:val="24"/>
                  <w:szCs w:val="24"/>
                  <w:u w:val="single"/>
                </w:rPr>
                <w:t>§203.87   What is in an engineering report?</w:t>
              </w:r>
            </w:hyperlink>
            <w:r w:rsidRPr="008012B8">
              <w:rPr>
                <w:rFonts w:ascii="Times New Roman" w:eastAsia="Times New Roman" w:hAnsi="Times New Roman" w:cs="Times New Roman"/>
                <w:sz w:val="24"/>
                <w:szCs w:val="24"/>
              </w:rPr>
              <w:br/>
            </w:r>
            <w:hyperlink r:id="rId65" w:anchor="se30.2.203_188" w:history="1">
              <w:r w:rsidRPr="008012B8">
                <w:rPr>
                  <w:rFonts w:ascii="Times New Roman" w:eastAsia="Times New Roman" w:hAnsi="Times New Roman" w:cs="Times New Roman"/>
                  <w:color w:val="0000FF"/>
                  <w:sz w:val="24"/>
                  <w:szCs w:val="24"/>
                  <w:u w:val="single"/>
                </w:rPr>
                <w:t>§203.88   What is in a production report?</w:t>
              </w:r>
            </w:hyperlink>
            <w:r w:rsidRPr="008012B8">
              <w:rPr>
                <w:rFonts w:ascii="Times New Roman" w:eastAsia="Times New Roman" w:hAnsi="Times New Roman" w:cs="Times New Roman"/>
                <w:sz w:val="24"/>
                <w:szCs w:val="24"/>
              </w:rPr>
              <w:br/>
            </w:r>
            <w:hyperlink r:id="rId66" w:anchor="se30.2.203_189" w:history="1">
              <w:r w:rsidRPr="008012B8">
                <w:rPr>
                  <w:rFonts w:ascii="Times New Roman" w:eastAsia="Times New Roman" w:hAnsi="Times New Roman" w:cs="Times New Roman"/>
                  <w:color w:val="0000FF"/>
                  <w:sz w:val="24"/>
                  <w:szCs w:val="24"/>
                  <w:u w:val="single"/>
                </w:rPr>
                <w:t>§203.89   What is in a cost report?</w:t>
              </w:r>
            </w:hyperlink>
            <w:r w:rsidRPr="008012B8">
              <w:rPr>
                <w:rFonts w:ascii="Times New Roman" w:eastAsia="Times New Roman" w:hAnsi="Times New Roman" w:cs="Times New Roman"/>
                <w:sz w:val="24"/>
                <w:szCs w:val="24"/>
              </w:rPr>
              <w:br/>
            </w:r>
            <w:hyperlink r:id="rId67" w:anchor="se30.2.203_190" w:history="1">
              <w:r w:rsidRPr="008012B8">
                <w:rPr>
                  <w:rFonts w:ascii="Times New Roman" w:eastAsia="Times New Roman" w:hAnsi="Times New Roman" w:cs="Times New Roman"/>
                  <w:color w:val="0000FF"/>
                  <w:sz w:val="24"/>
                  <w:szCs w:val="24"/>
                  <w:u w:val="single"/>
                </w:rPr>
                <w:t>§203.90   What is in a fabricator's confirmation report?</w:t>
              </w:r>
            </w:hyperlink>
            <w:r w:rsidRPr="008012B8">
              <w:rPr>
                <w:rFonts w:ascii="Times New Roman" w:eastAsia="Times New Roman" w:hAnsi="Times New Roman" w:cs="Times New Roman"/>
                <w:sz w:val="24"/>
                <w:szCs w:val="24"/>
              </w:rPr>
              <w:br/>
            </w:r>
            <w:hyperlink r:id="rId68" w:anchor="se30.2.203_191" w:history="1">
              <w:r w:rsidRPr="008012B8">
                <w:rPr>
                  <w:rFonts w:ascii="Times New Roman" w:eastAsia="Times New Roman" w:hAnsi="Times New Roman" w:cs="Times New Roman"/>
                  <w:color w:val="0000FF"/>
                  <w:sz w:val="24"/>
                  <w:szCs w:val="24"/>
                  <w:u w:val="single"/>
                </w:rPr>
                <w:t>§203.91   What is in a post-production development report?</w:t>
              </w:r>
            </w:hyperlink>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69" w:anchor="sp30.2.203.c" w:history="1">
              <w:r w:rsidRPr="008012B8">
                <w:rPr>
                  <w:rFonts w:ascii="Times New Roman" w:eastAsia="Times New Roman" w:hAnsi="Times New Roman" w:cs="Times New Roman"/>
                  <w:color w:val="0000FF"/>
                  <w:sz w:val="24"/>
                  <w:szCs w:val="24"/>
                  <w:u w:val="single"/>
                </w:rPr>
                <w:t>Subpart C—Federal and Indian Oil [Reserved]</w:t>
              </w:r>
            </w:hyperlink>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70" w:anchor="sp30.2.203.d" w:history="1">
              <w:r w:rsidRPr="008012B8">
                <w:rPr>
                  <w:rFonts w:ascii="Times New Roman" w:eastAsia="Times New Roman" w:hAnsi="Times New Roman" w:cs="Times New Roman"/>
                  <w:color w:val="0000FF"/>
                  <w:sz w:val="24"/>
                  <w:szCs w:val="24"/>
                  <w:u w:val="single"/>
                </w:rPr>
                <w:t>Subpart D—Federal and Indian Gas [Reserved]</w:t>
              </w:r>
            </w:hyperlink>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71" w:anchor="sp30.2.203.e" w:history="1">
              <w:r w:rsidRPr="008012B8">
                <w:rPr>
                  <w:rFonts w:ascii="Times New Roman" w:eastAsia="Times New Roman" w:hAnsi="Times New Roman" w:cs="Times New Roman"/>
                  <w:color w:val="0000FF"/>
                  <w:sz w:val="24"/>
                  <w:szCs w:val="24"/>
                  <w:u w:val="single"/>
                </w:rPr>
                <w:t>Subpart E—Solid Minerals, General [Reserved]</w:t>
              </w:r>
            </w:hyperlink>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72" w:anchor="sp30.2.203.f" w:history="1">
              <w:r w:rsidRPr="008012B8">
                <w:rPr>
                  <w:rFonts w:ascii="Times New Roman" w:eastAsia="Times New Roman" w:hAnsi="Times New Roman" w:cs="Times New Roman"/>
                  <w:color w:val="0000FF"/>
                  <w:sz w:val="24"/>
                  <w:szCs w:val="24"/>
                  <w:u w:val="single"/>
                </w:rPr>
                <w:t>Subpart F [Reserved]</w:t>
              </w:r>
            </w:hyperlink>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73" w:anchor="sp30.2.203.g" w:history="1">
              <w:r w:rsidRPr="008012B8">
                <w:rPr>
                  <w:rFonts w:ascii="Times New Roman" w:eastAsia="Times New Roman" w:hAnsi="Times New Roman" w:cs="Times New Roman"/>
                  <w:color w:val="0000FF"/>
                  <w:sz w:val="24"/>
                  <w:szCs w:val="24"/>
                  <w:u w:val="single"/>
                </w:rPr>
                <w:t>Subpart G—Other Solid Minerals [Reserved]</w:t>
              </w:r>
            </w:hyperlink>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74" w:anchor="sp30.2.203.h" w:history="1">
              <w:r w:rsidRPr="008012B8">
                <w:rPr>
                  <w:rFonts w:ascii="Times New Roman" w:eastAsia="Times New Roman" w:hAnsi="Times New Roman" w:cs="Times New Roman"/>
                  <w:color w:val="0000FF"/>
                  <w:sz w:val="24"/>
                  <w:szCs w:val="24"/>
                  <w:u w:val="single"/>
                </w:rPr>
                <w:t>Subpart H—Geothermal Resources [Reserved]</w:t>
              </w:r>
            </w:hyperlink>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hyperlink r:id="rId75" w:anchor="sp30.2.203.i" w:history="1">
              <w:r w:rsidRPr="008012B8">
                <w:rPr>
                  <w:rFonts w:ascii="Times New Roman" w:eastAsia="Times New Roman" w:hAnsi="Times New Roman" w:cs="Times New Roman"/>
                  <w:color w:val="0000FF"/>
                  <w:sz w:val="24"/>
                  <w:szCs w:val="24"/>
                  <w:u w:val="single"/>
                </w:rPr>
                <w:t>Subpart I—OCS Sulfur [Reserved]</w:t>
              </w:r>
            </w:hyperlink>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pict>
                <v:rect id="_x0000_i1100" style="width:0;height:1.5pt" o:hralign="center" o:hrstd="t" o:hr="t" fillcolor="gray" stroked="f"/>
              </w:pic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mallCaps/>
                <w:sz w:val="24"/>
                <w:szCs w:val="24"/>
              </w:rPr>
              <w:t>Authority:</w:t>
            </w:r>
            <w:r w:rsidRPr="008012B8">
              <w:rPr>
                <w:rFonts w:ascii="Times New Roman" w:eastAsia="Times New Roman" w:hAnsi="Times New Roman" w:cs="Times New Roman"/>
                <w:sz w:val="24"/>
                <w:szCs w:val="24"/>
              </w:rPr>
              <w:t xml:space="preserve"> 25 U.S.C. 396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25 U.S.C. </w:t>
            </w:r>
            <w:proofErr w:type="spellStart"/>
            <w:r w:rsidRPr="008012B8">
              <w:rPr>
                <w:rFonts w:ascii="Times New Roman" w:eastAsia="Times New Roman" w:hAnsi="Times New Roman" w:cs="Times New Roman"/>
                <w:sz w:val="24"/>
                <w:szCs w:val="24"/>
              </w:rPr>
              <w:t>396a</w:t>
            </w:r>
            <w:proofErr w:type="spellEnd"/>
            <w:r w:rsidRPr="008012B8">
              <w:rPr>
                <w:rFonts w:ascii="Times New Roman" w:eastAsia="Times New Roman" w:hAnsi="Times New Roman" w:cs="Times New Roman"/>
                <w:sz w:val="24"/>
                <w:szCs w:val="24"/>
              </w:rPr>
              <w:t xml:space="preserve">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25 U.S.C. 2101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30 U.S.C. 181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30 U.S.C. 351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30 U.S.C. 1001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30 U.S.C. 1701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31 U.S.C. 9701; 42 U.S.C. 15903-15906; 43 U.S.C. 1301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43 U.S.C. 1331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and 43 U.S.C. 1801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mallCaps/>
                <w:sz w:val="24"/>
                <w:szCs w:val="24"/>
              </w:rPr>
              <w:t>Source:</w:t>
            </w:r>
            <w:r w:rsidRPr="008012B8">
              <w:rPr>
                <w:rFonts w:ascii="Times New Roman" w:eastAsia="Times New Roman" w:hAnsi="Times New Roman" w:cs="Times New Roman"/>
                <w:sz w:val="24"/>
                <w:szCs w:val="24"/>
              </w:rPr>
              <w:t xml:space="preserve"> 76 FR 64462, Oct. 18, 2011, unless otherwise noted. </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sp30.2.203.a"/>
            <w:bookmarkEnd w:id="1"/>
            <w:r w:rsidRPr="008012B8">
              <w:rPr>
                <w:rFonts w:ascii="Times New Roman" w:eastAsia="Times New Roman" w:hAnsi="Times New Roman" w:cs="Times New Roman"/>
                <w:b/>
                <w:bCs/>
                <w:sz w:val="36"/>
                <w:szCs w:val="36"/>
              </w:rPr>
              <w:t>Subpart A—General Provisions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e30.2.203_10"/>
            <w:bookmarkEnd w:id="2"/>
            <w:r w:rsidRPr="008012B8">
              <w:rPr>
                <w:rFonts w:ascii="Times New Roman" w:eastAsia="Times New Roman" w:hAnsi="Times New Roman" w:cs="Times New Roman"/>
                <w:b/>
                <w:bCs/>
                <w:sz w:val="36"/>
                <w:szCs w:val="36"/>
              </w:rPr>
              <w:t>§203.0   What definitions apply to this part?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Authorized field</w:t>
            </w:r>
            <w:r w:rsidRPr="008012B8">
              <w:rPr>
                <w:rFonts w:ascii="Times New Roman" w:eastAsia="Times New Roman" w:hAnsi="Times New Roman" w:cs="Times New Roman"/>
                <w:sz w:val="24"/>
                <w:szCs w:val="24"/>
              </w:rPr>
              <w:t xml:space="preserve"> means a field: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Located in a water depth of at least 200 meters and in the Gulf of Mexico (GOM) west of 87 degrees, 30 minutes West longitude;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That includes one or more pre-Act leases;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From which no current pre-Act lease produced, other than test production, before November 28, 1995.</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lastRenderedPageBreak/>
              <w:t>Certified unsuccessful well</w:t>
            </w:r>
            <w:r w:rsidRPr="008012B8">
              <w:rPr>
                <w:rFonts w:ascii="Times New Roman" w:eastAsia="Times New Roman" w:hAnsi="Times New Roman" w:cs="Times New Roman"/>
                <w:sz w:val="24"/>
                <w:szCs w:val="24"/>
              </w:rPr>
              <w:t xml:space="preserve"> means an original well or a sidetrack with a sidetrack measured depth (</w:t>
            </w:r>
            <w:r w:rsidRPr="008012B8">
              <w:rPr>
                <w:rFonts w:ascii="Times New Roman" w:eastAsia="Times New Roman" w:hAnsi="Times New Roman" w:cs="Times New Roman"/>
                <w:i/>
                <w:iCs/>
                <w:sz w:val="24"/>
                <w:szCs w:val="24"/>
              </w:rPr>
              <w:t>i.e.,</w:t>
            </w:r>
            <w:r w:rsidRPr="008012B8">
              <w:rPr>
                <w:rFonts w:ascii="Times New Roman" w:eastAsia="Times New Roman" w:hAnsi="Times New Roman" w:cs="Times New Roman"/>
                <w:sz w:val="24"/>
                <w:szCs w:val="24"/>
              </w:rPr>
              <w:t xml:space="preserve"> length) of at least 10,000 feet, on your lease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begin drilling on or after March 26, 2003, and before May 3, 2009, on a lease that is located in water partly or entirely less than 200 meters deep and that is not a non-converted lease, or on or after May 18, 2007, and before May 3, 2013, on a lease that is located in water entirely more than 200 meters and entirely less than 400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You begin drilling before your lease produces gas or oil from a well with a perforated interval the top of which is at least 18,000 feet true vertical depth subsea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w:t>
            </w:r>
            <w:r w:rsidRPr="008012B8">
              <w:rPr>
                <w:rFonts w:ascii="Times New Roman" w:eastAsia="Times New Roman" w:hAnsi="Times New Roman" w:cs="Times New Roman"/>
                <w:i/>
                <w:iCs/>
                <w:sz w:val="24"/>
                <w:szCs w:val="24"/>
              </w:rPr>
              <w:t>i.e.,</w:t>
            </w:r>
            <w:r w:rsidRPr="008012B8">
              <w:rPr>
                <w:rFonts w:ascii="Times New Roman" w:eastAsia="Times New Roman" w:hAnsi="Times New Roman" w:cs="Times New Roman"/>
                <w:sz w:val="24"/>
                <w:szCs w:val="24"/>
              </w:rPr>
              <w:t xml:space="preserve"> below the datum at mean sea level);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You drill to at least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with a target reservoir on your lease, identified from seismic and related data, deeper than that depth;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Fails to meet the </w:t>
            </w:r>
            <w:proofErr w:type="spellStart"/>
            <w:r w:rsidRPr="008012B8">
              <w:rPr>
                <w:rFonts w:ascii="Times New Roman" w:eastAsia="Times New Roman" w:hAnsi="Times New Roman" w:cs="Times New Roman"/>
                <w:sz w:val="24"/>
                <w:szCs w:val="24"/>
              </w:rPr>
              <w:t>producibility</w:t>
            </w:r>
            <w:proofErr w:type="spellEnd"/>
            <w:r w:rsidRPr="008012B8">
              <w:rPr>
                <w:rFonts w:ascii="Times New Roman" w:eastAsia="Times New Roman" w:hAnsi="Times New Roman" w:cs="Times New Roman"/>
                <w:sz w:val="24"/>
                <w:szCs w:val="24"/>
              </w:rPr>
              <w:t xml:space="preserve"> requirements of 30 CFR part 550, subpart A, and does not produce gas or oil, or meets those </w:t>
            </w:r>
            <w:proofErr w:type="spellStart"/>
            <w:r w:rsidRPr="008012B8">
              <w:rPr>
                <w:rFonts w:ascii="Times New Roman" w:eastAsia="Times New Roman" w:hAnsi="Times New Roman" w:cs="Times New Roman"/>
                <w:sz w:val="24"/>
                <w:szCs w:val="24"/>
              </w:rPr>
              <w:t>producibility</w:t>
            </w:r>
            <w:proofErr w:type="spellEnd"/>
            <w:r w:rsidRPr="008012B8">
              <w:rPr>
                <w:rFonts w:ascii="Times New Roman" w:eastAsia="Times New Roman" w:hAnsi="Times New Roman" w:cs="Times New Roman"/>
                <w:sz w:val="24"/>
                <w:szCs w:val="24"/>
              </w:rPr>
              <w:t xml:space="preserve"> requirements and Bureau of Ocean Energy Management (BOEM) agrees it is not commercially producible;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For which you have provided the notices and information required under §203.47.</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Complete application</w:t>
            </w:r>
            <w:r w:rsidRPr="008012B8">
              <w:rPr>
                <w:rFonts w:ascii="Times New Roman" w:eastAsia="Times New Roman" w:hAnsi="Times New Roman" w:cs="Times New Roman"/>
                <w:sz w:val="24"/>
                <w:szCs w:val="24"/>
              </w:rPr>
              <w:t xml:space="preserve"> means an original and two copies of the six reports consisting of the data specified in §§203.81, 203.83, and 203.85 through 203.89, along with one set of digital information, which Bureau of Safety and Environmental Enforcement (BSEE) has reviewed and found complete.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Deep well</w:t>
            </w:r>
            <w:r w:rsidRPr="008012B8">
              <w:rPr>
                <w:rFonts w:ascii="Times New Roman" w:eastAsia="Times New Roman" w:hAnsi="Times New Roman" w:cs="Times New Roman"/>
                <w:sz w:val="24"/>
                <w:szCs w:val="24"/>
              </w:rPr>
              <w:t xml:space="preserve"> means either an original well or a sidetrack with a perforated interval the top of which is at least 15,000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less than 20,000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 deep well subsequently re-perforated at less than 15,000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in the same reservoir is still a deep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Determination</w:t>
            </w:r>
            <w:r w:rsidRPr="008012B8">
              <w:rPr>
                <w:rFonts w:ascii="Times New Roman" w:eastAsia="Times New Roman" w:hAnsi="Times New Roman" w:cs="Times New Roman"/>
                <w:sz w:val="24"/>
                <w:szCs w:val="24"/>
              </w:rPr>
              <w:t xml:space="preserve"> means the binding decision by BSEE on whether your field qualifies for relief or how large a royalty-suspension volume must be to make the field economically viable.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Development project</w:t>
            </w:r>
            <w:r w:rsidRPr="008012B8">
              <w:rPr>
                <w:rFonts w:ascii="Times New Roman" w:eastAsia="Times New Roman" w:hAnsi="Times New Roman" w:cs="Times New Roman"/>
                <w:sz w:val="24"/>
                <w:szCs w:val="24"/>
              </w:rPr>
              <w:t xml:space="preserve"> means a project to develop one or more oil or gas reservoirs located on one or more contiguous leases that have had no production (other than test production) before the current application for royalty relief and are either: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Located in a planning area offshore Alaska;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Located in the GOM in a water depth of at least 200 meters and wholly west of 87 degrees, 30 minutes West longitude, and were issued in a sale held after November 28, 2000.</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Draft application</w:t>
            </w:r>
            <w:r w:rsidRPr="008012B8">
              <w:rPr>
                <w:rFonts w:ascii="Times New Roman" w:eastAsia="Times New Roman" w:hAnsi="Times New Roman" w:cs="Times New Roman"/>
                <w:sz w:val="24"/>
                <w:szCs w:val="24"/>
              </w:rPr>
              <w:t xml:space="preserve"> means the preliminary set of information and assumptions you submit to seek a nonbinding assessment on whether a field could be expected to qualify for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lastRenderedPageBreak/>
              <w:t>Eligible lease</w:t>
            </w:r>
            <w:r w:rsidRPr="008012B8">
              <w:rPr>
                <w:rFonts w:ascii="Times New Roman" w:eastAsia="Times New Roman" w:hAnsi="Times New Roman" w:cs="Times New Roman"/>
                <w:sz w:val="24"/>
                <w:szCs w:val="24"/>
              </w:rPr>
              <w:t xml:space="preserve"> means a lease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Is issued as part of an OCS lease sale held after November 28, 1995, and before November 28, 2000;</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Is located in the Gulf of Mexico in water depths of 200 meters or deeper;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Lies wholly west of 87 degrees, 30 minutes West longitude;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Is offered subject to a royalty suspension volume.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Expansion project</w:t>
            </w:r>
            <w:r w:rsidRPr="008012B8">
              <w:rPr>
                <w:rFonts w:ascii="Times New Roman" w:eastAsia="Times New Roman" w:hAnsi="Times New Roman" w:cs="Times New Roman"/>
                <w:sz w:val="24"/>
                <w:szCs w:val="24"/>
              </w:rPr>
              <w:t xml:space="preserve"> means a project that meets the following requirements: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must propose the project in a (BOEM) Development and Production Plan, a BOEM Development Operations Coordination Document (DOCD), or a BOEM Supplement to a DOCD, approved by the Secretary of the Interior after November 28, 1995.</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The project must be located on either: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A pre-Act lease in the GOM, or a lease in the GOM issued in a sale held after November 28, 2000, located wholly west of 87 degrees, 30 minutes West longitude;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A lease in a planning area offshore Alaska.</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On a pre-Act lease in the GOM, the project: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Must significantly increase the ultimate recovery of resources from one or more reservoirs that have not previously produced (extending recovery from reservoirs already in production does not constitute a significant increase);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(ii) Must involve a substantial capital investment (e.g., fixed-leg platform, subsea template and manifold, tension-leg platform, multiple well project, </w:t>
            </w:r>
            <w:r w:rsidRPr="008012B8">
              <w:rPr>
                <w:rFonts w:ascii="Times New Roman" w:eastAsia="Times New Roman" w:hAnsi="Times New Roman" w:cs="Times New Roman"/>
                <w:i/>
                <w:iCs/>
                <w:sz w:val="24"/>
                <w:szCs w:val="24"/>
              </w:rPr>
              <w:t>etc.</w:t>
            </w:r>
            <w:r w:rsidRPr="008012B8">
              <w:rPr>
                <w:rFonts w:ascii="Times New Roman" w:eastAsia="Times New Roman" w:hAnsi="Times New Roman" w:cs="Times New Roman"/>
                <w:sz w:val="24"/>
                <w:szCs w:val="24"/>
              </w:rPr>
              <w: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For a lease issued in a planning area offshore Alaska, or in the GOM after November 28, 2000, the project must involve a new well drilled into a reservoir that has not previously produced.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On a lease in the GOM, the project must not include a reservoir the production from which an RSV under §§203.30 through 203.36 or §§203.40 through 203.48 would be applied.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Fabrication (or start of construction)</w:t>
            </w:r>
            <w:r w:rsidRPr="008012B8">
              <w:rPr>
                <w:rFonts w:ascii="Times New Roman" w:eastAsia="Times New Roman" w:hAnsi="Times New Roman" w:cs="Times New Roman"/>
                <w:sz w:val="24"/>
                <w:szCs w:val="24"/>
              </w:rPr>
              <w:t xml:space="preserve"> means evidence of an irreversible commitment to a concept and scale of development. Evidence includes copies of a binding contract between you (as applicant) and a fabrication yard, a letter from a fabricator certifying that continuous construction has begun, and a receipt for the customary down payment.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Field</w:t>
            </w:r>
            <w:r w:rsidRPr="008012B8">
              <w:rPr>
                <w:rFonts w:ascii="Times New Roman" w:eastAsia="Times New Roman" w:hAnsi="Times New Roman" w:cs="Times New Roman"/>
                <w:sz w:val="24"/>
                <w:szCs w:val="24"/>
              </w:rPr>
              <w:t xml:space="preserve"> means an area consisting of a single reservoir or multiple reservoirs all grouped on, or </w:t>
            </w:r>
            <w:r w:rsidRPr="008012B8">
              <w:rPr>
                <w:rFonts w:ascii="Times New Roman" w:eastAsia="Times New Roman" w:hAnsi="Times New Roman" w:cs="Times New Roman"/>
                <w:sz w:val="24"/>
                <w:szCs w:val="24"/>
              </w:rPr>
              <w:lastRenderedPageBreak/>
              <w:t>related to, the same general geological structural feature or stratigraphic trapping condition. Two or more reservoirs may be in a field, separated vertically by intervening impervious strata or laterally by local geologic barriers, or both.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Lease</w:t>
            </w:r>
            <w:r w:rsidRPr="008012B8">
              <w:rPr>
                <w:rFonts w:ascii="Times New Roman" w:eastAsia="Times New Roman" w:hAnsi="Times New Roman" w:cs="Times New Roman"/>
                <w:sz w:val="24"/>
                <w:szCs w:val="24"/>
              </w:rPr>
              <w:t xml:space="preserve"> means a lease or unit.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New production</w:t>
            </w:r>
            <w:r w:rsidRPr="008012B8">
              <w:rPr>
                <w:rFonts w:ascii="Times New Roman" w:eastAsia="Times New Roman" w:hAnsi="Times New Roman" w:cs="Times New Roman"/>
                <w:sz w:val="24"/>
                <w:szCs w:val="24"/>
              </w:rPr>
              <w:t xml:space="preserve"> means any production from a current pre-Act lease from which no royalties are due on production, other than test production, before November 28, 1995. Also, it means any additional production resulting from new lease-development activities on a lease issued in a sale after November 28, 2000, or a current pre-Act lease under a BOEM DOCD or a BOEM Supplement approved by the Secretary of the Interior after November 28, 1995.</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Nonbinding assessment</w:t>
            </w:r>
            <w:r w:rsidRPr="008012B8">
              <w:rPr>
                <w:rFonts w:ascii="Times New Roman" w:eastAsia="Times New Roman" w:hAnsi="Times New Roman" w:cs="Times New Roman"/>
                <w:sz w:val="24"/>
                <w:szCs w:val="24"/>
              </w:rPr>
              <w:t xml:space="preserve"> means an opinion by BSEE of whether your field could qualify for royalty relief. It is based on your draft application and does not entitle the field to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Non-converted lease</w:t>
            </w:r>
            <w:r w:rsidRPr="008012B8">
              <w:rPr>
                <w:rFonts w:ascii="Times New Roman" w:eastAsia="Times New Roman" w:hAnsi="Times New Roman" w:cs="Times New Roman"/>
                <w:sz w:val="24"/>
                <w:szCs w:val="24"/>
              </w:rPr>
              <w:t xml:space="preserve"> means a lease located partly or entirely in water less than 200 meters deep issued in a lease sale held after January 1, 2001, and before January 1, 2004, whose original lease terms provided for an RSV for deep gas production and the lessee has not exercised the option under §203.49 to replace the lease terms for royalty relief with those in §203.0 and §§203.40 through 203.48.</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Original well</w:t>
            </w:r>
            <w:r w:rsidRPr="008012B8">
              <w:rPr>
                <w:rFonts w:ascii="Times New Roman" w:eastAsia="Times New Roman" w:hAnsi="Times New Roman" w:cs="Times New Roman"/>
                <w:sz w:val="24"/>
                <w:szCs w:val="24"/>
              </w:rPr>
              <w:t xml:space="preserve"> means a well that is drilled without utilizing an existing wellbore. An original well includes all sidetracks drilled from the original wellbore either before the drilling rig moves off the well location or after a temporary rig move that BSEE agrees was forced by a weather or safety threat and drilling resumes within 1 year. A bypass from an original well (e.g., drilling around material blocking the hole or to straighten crooked holes) is part of the original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Participating area</w:t>
            </w:r>
            <w:r w:rsidRPr="008012B8">
              <w:rPr>
                <w:rFonts w:ascii="Times New Roman" w:eastAsia="Times New Roman" w:hAnsi="Times New Roman" w:cs="Times New Roman"/>
                <w:sz w:val="24"/>
                <w:szCs w:val="24"/>
              </w:rPr>
              <w:t xml:space="preserve"> means that part of the unit area that BSEE determines is reasonably proven by drilling and completion of producible wells, geological and geophysical information, and engineering data to be capable of producing hydrocarbons in paying quantities.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Performance conditions</w:t>
            </w:r>
            <w:r w:rsidRPr="008012B8">
              <w:rPr>
                <w:rFonts w:ascii="Times New Roman" w:eastAsia="Times New Roman" w:hAnsi="Times New Roman" w:cs="Times New Roman"/>
                <w:sz w:val="24"/>
                <w:szCs w:val="24"/>
              </w:rPr>
              <w:t xml:space="preserve"> mean minimum conditions you must meet, after we have granted relief and before production begins, to remain qualified for that relief. If you do not meet each one of these performance conditions, we consider it a change in material fact significant enough to invalidate our original evaluation and approval.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Phase 1 ultra-deep well</w:t>
            </w:r>
            <w:r w:rsidRPr="008012B8">
              <w:rPr>
                <w:rFonts w:ascii="Times New Roman" w:eastAsia="Times New Roman" w:hAnsi="Times New Roman" w:cs="Times New Roman"/>
                <w:sz w:val="24"/>
                <w:szCs w:val="24"/>
              </w:rPr>
              <w:t xml:space="preserve"> means an ultra-deep well on a lease that is located in water partly or entirely less than 200 meters deep for which drilling began before May 18, 2007, and that begins production before May 3, 2009, or that meets the requirements to be a certified unsuccessful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Phase 2 ultra-deep well</w:t>
            </w:r>
            <w:r w:rsidRPr="008012B8">
              <w:rPr>
                <w:rFonts w:ascii="Times New Roman" w:eastAsia="Times New Roman" w:hAnsi="Times New Roman" w:cs="Times New Roman"/>
                <w:sz w:val="24"/>
                <w:szCs w:val="24"/>
              </w:rPr>
              <w:t xml:space="preserve"> means an ultra-deep well for which drilling began on or after May 18, 2007; and that either meets the requirements to be a certified unsuccessful well or that begins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(1) Before the date which is 5 years after the lease issuance date on a non-converted lease;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Before May 3, 2009, on all other leases located in water partly or entirely less than 200 meters deep;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Before May 3, 2013, on a lease that is located in water entirely more than 200 meters and entirely less than 400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Phase 3 ultra-deep well</w:t>
            </w:r>
            <w:r w:rsidRPr="008012B8">
              <w:rPr>
                <w:rFonts w:ascii="Times New Roman" w:eastAsia="Times New Roman" w:hAnsi="Times New Roman" w:cs="Times New Roman"/>
                <w:sz w:val="24"/>
                <w:szCs w:val="24"/>
              </w:rPr>
              <w:t xml:space="preserve"> means an ultra-deep well for which drilling began on or after May 18, 2007, and that begins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On or after the date which is 5 years after the lease issuance date on a non-converted lease;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On or after May 3, 2009, on all other leases located in water partly or entirely less than 200 meters deep;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On or after May 3, 2013, on a lease that is located in water entirely more than 200 meters and entirely less than 400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Pre-Act lease</w:t>
            </w:r>
            <w:r w:rsidRPr="008012B8">
              <w:rPr>
                <w:rFonts w:ascii="Times New Roman" w:eastAsia="Times New Roman" w:hAnsi="Times New Roman" w:cs="Times New Roman"/>
                <w:sz w:val="24"/>
                <w:szCs w:val="24"/>
              </w:rPr>
              <w:t xml:space="preserve"> means a lease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Results from a sale held before November 28, 1995;</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Is located in the GOM in water depths of 200 meters or deeper;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Lies wholly west of 87 degrees, 30 minutes West longitude.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Production</w:t>
            </w:r>
            <w:r w:rsidRPr="008012B8">
              <w:rPr>
                <w:rFonts w:ascii="Times New Roman" w:eastAsia="Times New Roman" w:hAnsi="Times New Roman" w:cs="Times New Roman"/>
                <w:sz w:val="24"/>
                <w:szCs w:val="24"/>
              </w:rPr>
              <w:t xml:space="preserve"> means all oil, gas, and other relevant products you save, remove, or sell from a tract or those quantities allocated to your tract under a unitization formula, as measured for the purposes of determining the amount of royalty payable to the United States.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Project</w:t>
            </w:r>
            <w:r w:rsidRPr="008012B8">
              <w:rPr>
                <w:rFonts w:ascii="Times New Roman" w:eastAsia="Times New Roman" w:hAnsi="Times New Roman" w:cs="Times New Roman"/>
                <w:sz w:val="24"/>
                <w:szCs w:val="24"/>
              </w:rPr>
              <w:t xml:space="preserve"> means any activity that requires at least a permit to drill.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Qualified deep well</w:t>
            </w:r>
            <w:r w:rsidRPr="008012B8">
              <w:rPr>
                <w:rFonts w:ascii="Times New Roman" w:eastAsia="Times New Roman" w:hAnsi="Times New Roman" w:cs="Times New Roman"/>
                <w:sz w:val="24"/>
                <w:szCs w:val="24"/>
              </w:rPr>
              <w:t xml:space="preserve"> means: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On a lease that is located in water partly or entirely less than 200 meters deep that is not a non-converted lease, a deep well for which drilling began on or after March 26, 2003, that produces natural gas (other than test production), including gas associated with oil production, before May 3, 2009, and for which you have met the requirements prescribed in §203.44;</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On a non-converted lease, a deep well that produces natural gas (other than test production) before the date which is 5 years after the lease issuance date from a reservoir that has not produced from a deep well on any lease;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On a lease that is located in water entirely more than 200 meters but entirely less than 400 meters deep, a deep well for which drilling began on or after May 18, 2007, that produces natural </w:t>
            </w:r>
            <w:r w:rsidRPr="008012B8">
              <w:rPr>
                <w:rFonts w:ascii="Times New Roman" w:eastAsia="Times New Roman" w:hAnsi="Times New Roman" w:cs="Times New Roman"/>
                <w:sz w:val="24"/>
                <w:szCs w:val="24"/>
              </w:rPr>
              <w:lastRenderedPageBreak/>
              <w:t>gas (other than test production), including gas associated with oil production before May 3, 2013, and for which you have met the requirements prescribed in §203.44.</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Qualified ultra-deep well</w:t>
            </w:r>
            <w:r w:rsidRPr="008012B8">
              <w:rPr>
                <w:rFonts w:ascii="Times New Roman" w:eastAsia="Times New Roman" w:hAnsi="Times New Roman" w:cs="Times New Roman"/>
                <w:sz w:val="24"/>
                <w:szCs w:val="24"/>
              </w:rPr>
              <w:t xml:space="preserve"> means: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On a lease that is located in water partly or entirely less than 200 meters deep that is not a non-converted lease, an ultra-deep well for which drilling began on or after March 26, 2003, that produces natural gas (other than test production), including gas associated with oil production, and for which you have met the requirements prescribed in §203.35 or §203.44, as applicable;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On a lease that is located in water entirely more than 200 meters and entirely less than 400 meters deep, or on a non-converted lease, an ultra-deep well for which drilling began on or after May 18, 2007, that produces natural gas (other than test production), including gas associated with oil production, and for which you have met the requirements prescribed in §203.35.</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Qualified well</w:t>
            </w:r>
            <w:r w:rsidRPr="008012B8">
              <w:rPr>
                <w:rFonts w:ascii="Times New Roman" w:eastAsia="Times New Roman" w:hAnsi="Times New Roman" w:cs="Times New Roman"/>
                <w:sz w:val="24"/>
                <w:szCs w:val="24"/>
              </w:rPr>
              <w:t xml:space="preserve"> means either a qualified deep well or a qualified ultra-deep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Redetermination</w:t>
            </w:r>
            <w:r w:rsidRPr="008012B8">
              <w:rPr>
                <w:rFonts w:ascii="Times New Roman" w:eastAsia="Times New Roman" w:hAnsi="Times New Roman" w:cs="Times New Roman"/>
                <w:sz w:val="24"/>
                <w:szCs w:val="24"/>
              </w:rPr>
              <w:t xml:space="preserve"> means our reconsideration of our determination on royalty relief because you request it after: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We have rejected your application;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We have granted relief but you want a larger suspension volume;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We withdraw approval;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You renounce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Renounce</w:t>
            </w:r>
            <w:r w:rsidRPr="008012B8">
              <w:rPr>
                <w:rFonts w:ascii="Times New Roman" w:eastAsia="Times New Roman" w:hAnsi="Times New Roman" w:cs="Times New Roman"/>
                <w:sz w:val="24"/>
                <w:szCs w:val="24"/>
              </w:rPr>
              <w:t xml:space="preserve"> means action you take to give up relief after we have granted it and before you start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Reservoir</w:t>
            </w:r>
            <w:r w:rsidRPr="008012B8">
              <w:rPr>
                <w:rFonts w:ascii="Times New Roman" w:eastAsia="Times New Roman" w:hAnsi="Times New Roman" w:cs="Times New Roman"/>
                <w:sz w:val="24"/>
                <w:szCs w:val="24"/>
              </w:rPr>
              <w:t xml:space="preserve"> means an underground accumulation of oil or natural gas, or both, characterized by a single pressure system and segregated from other such accumulations.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Royalty suspension (RS) lease</w:t>
            </w:r>
            <w:r w:rsidRPr="008012B8">
              <w:rPr>
                <w:rFonts w:ascii="Times New Roman" w:eastAsia="Times New Roman" w:hAnsi="Times New Roman" w:cs="Times New Roman"/>
                <w:sz w:val="24"/>
                <w:szCs w:val="24"/>
              </w:rPr>
              <w:t xml:space="preserve"> means a lease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Is issued as part of an OCS lease sale held after November 28, 2000;</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Is in locations or planning areas specified in a particular Notice of OCS Lease Sale offering that lease;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Is offered subject to a royalty suspension specified in a Notice of OCS Lease Sale published in the </w:t>
            </w:r>
            <w:r w:rsidRPr="008012B8">
              <w:rPr>
                <w:rFonts w:ascii="Times New Roman" w:eastAsia="Times New Roman" w:hAnsi="Times New Roman" w:cs="Times New Roman"/>
                <w:smallCaps/>
                <w:sz w:val="24"/>
                <w:szCs w:val="24"/>
              </w:rPr>
              <w:t>Federal Register.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Royalty suspension supplement (RSS)</w:t>
            </w:r>
            <w:r w:rsidRPr="008012B8">
              <w:rPr>
                <w:rFonts w:ascii="Times New Roman" w:eastAsia="Times New Roman" w:hAnsi="Times New Roman" w:cs="Times New Roman"/>
                <w:sz w:val="24"/>
                <w:szCs w:val="24"/>
              </w:rPr>
              <w:t xml:space="preserve"> means a royalty suspension volume resulting from drilling a certified unsuccessful well that is applied to future natural gas and oil production generated at </w:t>
            </w:r>
            <w:r w:rsidRPr="008012B8">
              <w:rPr>
                <w:rFonts w:ascii="Times New Roman" w:eastAsia="Times New Roman" w:hAnsi="Times New Roman" w:cs="Times New Roman"/>
                <w:sz w:val="24"/>
                <w:szCs w:val="24"/>
              </w:rPr>
              <w:lastRenderedPageBreak/>
              <w:t>any drilling depth on, or allocated under a BSEE-approved unit agreement to, the same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Royalty suspension volume (RSV)</w:t>
            </w:r>
            <w:r w:rsidRPr="008012B8">
              <w:rPr>
                <w:rFonts w:ascii="Times New Roman" w:eastAsia="Times New Roman" w:hAnsi="Times New Roman" w:cs="Times New Roman"/>
                <w:sz w:val="24"/>
                <w:szCs w:val="24"/>
              </w:rPr>
              <w:t xml:space="preserve"> means a volume of production from a lease that is not subject to royalty under the provisions of this part.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Sidetrack</w:t>
            </w:r>
            <w:r w:rsidRPr="008012B8">
              <w:rPr>
                <w:rFonts w:ascii="Times New Roman" w:eastAsia="Times New Roman" w:hAnsi="Times New Roman" w:cs="Times New Roman"/>
                <w:sz w:val="24"/>
                <w:szCs w:val="24"/>
              </w:rPr>
              <w:t xml:space="preserve"> means, for the purpose of this subpart, a well resulting from drilling an additional hole to a new objective bottom-hole location by leaving a previously drilled hole. A sidetrack also includes drilling a well from a platform slot reclaimed from a previously drilled well or re-entering and deepening a previously drilled well. A bypass from a sidetrack (e.g., drilling around material blocking the hole, or to straighten crooked holes) is part of the sidetrack.</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Sidetrack measured depth</w:t>
            </w:r>
            <w:r w:rsidRPr="008012B8">
              <w:rPr>
                <w:rFonts w:ascii="Times New Roman" w:eastAsia="Times New Roman" w:hAnsi="Times New Roman" w:cs="Times New Roman"/>
                <w:sz w:val="24"/>
                <w:szCs w:val="24"/>
              </w:rPr>
              <w:t xml:space="preserve"> means the actual distance or length in feet a sidetrack is drilled beginning where it exits a previously drilled hole to the bottom hole of the sidetrack, that is, to its total depth.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Sunk costs for an authorized field</w:t>
            </w:r>
            <w:r w:rsidRPr="008012B8">
              <w:rPr>
                <w:rFonts w:ascii="Times New Roman" w:eastAsia="Times New Roman" w:hAnsi="Times New Roman" w:cs="Times New Roman"/>
                <w:sz w:val="24"/>
                <w:szCs w:val="24"/>
              </w:rPr>
              <w:t xml:space="preserve"> means the after-tax eligible costs that you (not third parties) incur for exploration, development, and production from the spud date of the first discovery on the field to the date we receive your complete application for royalty relief. The discovery well must be qualified as producible under 30 CFR part 550, subpart A. Sunk costs include the rig mobilization and material costs for the discovery well that you incurred before its spud date.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Sunk costs for an expansion or development project</w:t>
            </w:r>
            <w:r w:rsidRPr="008012B8">
              <w:rPr>
                <w:rFonts w:ascii="Times New Roman" w:eastAsia="Times New Roman" w:hAnsi="Times New Roman" w:cs="Times New Roman"/>
                <w:sz w:val="24"/>
                <w:szCs w:val="24"/>
              </w:rPr>
              <w:t xml:space="preserve"> means the after-tax eligible costs that you (not third parties) incur for only the first well that encounters hydrocarbons in the reservoir(s) included in the application and that meets the </w:t>
            </w:r>
            <w:proofErr w:type="spellStart"/>
            <w:r w:rsidRPr="008012B8">
              <w:rPr>
                <w:rFonts w:ascii="Times New Roman" w:eastAsia="Times New Roman" w:hAnsi="Times New Roman" w:cs="Times New Roman"/>
                <w:sz w:val="24"/>
                <w:szCs w:val="24"/>
              </w:rPr>
              <w:t>producibility</w:t>
            </w:r>
            <w:proofErr w:type="spellEnd"/>
            <w:r w:rsidRPr="008012B8">
              <w:rPr>
                <w:rFonts w:ascii="Times New Roman" w:eastAsia="Times New Roman" w:hAnsi="Times New Roman" w:cs="Times New Roman"/>
                <w:sz w:val="24"/>
                <w:szCs w:val="24"/>
              </w:rPr>
              <w:t xml:space="preserve"> requirements under 30 CFR part 550, subpart A on each lease participating in the application. Sunk costs include rig mobilization and material costs for the discovery wells that you incurred before their spud dates.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Ultra-deep well</w:t>
            </w:r>
            <w:r w:rsidRPr="008012B8">
              <w:rPr>
                <w:rFonts w:ascii="Times New Roman" w:eastAsia="Times New Roman" w:hAnsi="Times New Roman" w:cs="Times New Roman"/>
                <w:sz w:val="24"/>
                <w:szCs w:val="24"/>
              </w:rPr>
              <w:t xml:space="preserve"> means either an original well or a sidetrack completed with a perforated interval the top of which is at least 20,000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 ultra-deep well subsequently re-perforated less than 20,000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in the same reservoir is still an ultra-deep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Withdraw</w:t>
            </w:r>
            <w:r w:rsidRPr="008012B8">
              <w:rPr>
                <w:rFonts w:ascii="Times New Roman" w:eastAsia="Times New Roman" w:hAnsi="Times New Roman" w:cs="Times New Roman"/>
                <w:sz w:val="24"/>
                <w:szCs w:val="24"/>
              </w:rPr>
              <w:t xml:space="preserve"> means action we take on a field that has qualified for relief if you have not met one or more of the performance conditions.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se30.2.203_11"/>
            <w:bookmarkEnd w:id="3"/>
            <w:r w:rsidRPr="008012B8">
              <w:rPr>
                <w:rFonts w:ascii="Times New Roman" w:eastAsia="Times New Roman" w:hAnsi="Times New Roman" w:cs="Times New Roman"/>
                <w:b/>
                <w:bCs/>
                <w:sz w:val="36"/>
                <w:szCs w:val="36"/>
              </w:rPr>
              <w:t>§203.1   What is BSEE's authority to grant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Outer Continental Shelf (OCS) Lands Act, 43 U.S.C. 1337, as amended by the OCS Deep Water Royalty Relief Act (</w:t>
            </w:r>
            <w:proofErr w:type="spellStart"/>
            <w:r w:rsidRPr="008012B8">
              <w:rPr>
                <w:rFonts w:ascii="Times New Roman" w:eastAsia="Times New Roman" w:hAnsi="Times New Roman" w:cs="Times New Roman"/>
                <w:sz w:val="24"/>
                <w:szCs w:val="24"/>
              </w:rPr>
              <w:t>DWRRA</w:t>
            </w:r>
            <w:proofErr w:type="spellEnd"/>
            <w:r w:rsidRPr="008012B8">
              <w:rPr>
                <w:rFonts w:ascii="Times New Roman" w:eastAsia="Times New Roman" w:hAnsi="Times New Roman" w:cs="Times New Roman"/>
                <w:sz w:val="24"/>
                <w:szCs w:val="24"/>
              </w:rPr>
              <w:t>), Public Law 104-58 and the Energy Policy Act of 2005, Public Law 109-058 authorizes us to grant royalty relief in four situations.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Under 43 U.S.C. 1337(a)(3)(A), we may reduce or eliminate any royalty or a net profit share specified for an OCS lease to promote increased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(b) Under 43 U.S.C. 1337(a)(3)(B), we may reduce, modify, or eliminate any royalty or net profit share to promote development, increase production, or encourage production of marginal </w:t>
            </w:r>
            <w:r w:rsidRPr="008012B8">
              <w:rPr>
                <w:rFonts w:ascii="Times New Roman" w:eastAsia="Times New Roman" w:hAnsi="Times New Roman" w:cs="Times New Roman"/>
                <w:sz w:val="24"/>
                <w:szCs w:val="24"/>
              </w:rPr>
              <w:lastRenderedPageBreak/>
              <w:t>resources on certain leases or categories of leases. This authority is restricted to leases in the GOM that are west of 87 degrees, 30 minutes West longitude, and in the planning areas offshore Alaska.</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Under 43 U.S.C. 1337(a)(3)(C), we may suspend royalties for designated volumes of new production from any lease if: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Your lease is in deep water (water at least 200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Your lease is in designated areas of the GOM (west of 87 degrees, 30 minutes West longitude);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Your lease was acquired in a lease sale held before the </w:t>
            </w:r>
            <w:proofErr w:type="spellStart"/>
            <w:r w:rsidRPr="008012B8">
              <w:rPr>
                <w:rFonts w:ascii="Times New Roman" w:eastAsia="Times New Roman" w:hAnsi="Times New Roman" w:cs="Times New Roman"/>
                <w:sz w:val="24"/>
                <w:szCs w:val="24"/>
              </w:rPr>
              <w:t>DWRRA</w:t>
            </w:r>
            <w:proofErr w:type="spellEnd"/>
            <w:r w:rsidRPr="008012B8">
              <w:rPr>
                <w:rFonts w:ascii="Times New Roman" w:eastAsia="Times New Roman" w:hAnsi="Times New Roman" w:cs="Times New Roman"/>
                <w:sz w:val="24"/>
                <w:szCs w:val="24"/>
              </w:rPr>
              <w:t xml:space="preserve"> (before November 28, 1995);</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We find that your new production would not be economic without royalty relief;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(5) Your lease is on a field that did not produce before enactment of the </w:t>
            </w:r>
            <w:proofErr w:type="spellStart"/>
            <w:r w:rsidRPr="008012B8">
              <w:rPr>
                <w:rFonts w:ascii="Times New Roman" w:eastAsia="Times New Roman" w:hAnsi="Times New Roman" w:cs="Times New Roman"/>
                <w:sz w:val="24"/>
                <w:szCs w:val="24"/>
              </w:rPr>
              <w:t>DWRRA</w:t>
            </w:r>
            <w:proofErr w:type="spellEnd"/>
            <w:r w:rsidRPr="008012B8">
              <w:rPr>
                <w:rFonts w:ascii="Times New Roman" w:eastAsia="Times New Roman" w:hAnsi="Times New Roman" w:cs="Times New Roman"/>
                <w:sz w:val="24"/>
                <w:szCs w:val="24"/>
              </w:rPr>
              <w:t>, or if you propose a project to significantly expand production under a Development Operations Coordination Document (DOCD) or a supplementary DOCD, that the Bureau of Ocean Energy Management (BOEM) approved after November 28, 1995.</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Under 42 U.S.C. 15904-15905, we may suspend royalties for designated volumes of gas production from deep and ultra-deep wells on a lease if: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 Your lease is in shallow water (water less than 400 meters deep) and you produce from an ultra-deep well (top of the perforated interval is at least 20,000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or your lease is in waters entirely more than 200 meters and entirely less than 400 meters deep and you produce from a deep well (top of the perforated interval is at least 15,000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Your lease is in the designated area of the GOM (wholly west of 87 degrees, 30 minutes west longitude);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Your lease is not eligible for deep water royalty relief.</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e30.2.203_12"/>
            <w:bookmarkEnd w:id="4"/>
            <w:r w:rsidRPr="008012B8">
              <w:rPr>
                <w:rFonts w:ascii="Times New Roman" w:eastAsia="Times New Roman" w:hAnsi="Times New Roman" w:cs="Times New Roman"/>
                <w:b/>
                <w:bCs/>
                <w:sz w:val="36"/>
                <w:szCs w:val="36"/>
              </w:rPr>
              <w:t>§203.2   How can I obtain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We may reduce or suspend royalties for Outer Continental Shelf (OCS) leases or projects that meet the criteria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9"/>
              <w:gridCol w:w="3026"/>
              <w:gridCol w:w="3359"/>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you have a lease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And if you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we may grant you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With earnings that cannot sustain production (</w:t>
                  </w:r>
                  <w:r w:rsidRPr="008012B8">
                    <w:rPr>
                      <w:rFonts w:ascii="Times New Roman" w:eastAsia="Times New Roman" w:hAnsi="Times New Roman" w:cs="Times New Roman"/>
                      <w:i/>
                      <w:iCs/>
                      <w:sz w:val="24"/>
                      <w:szCs w:val="24"/>
                    </w:rPr>
                    <w:t>i.e., End-of-life lease</w:t>
                  </w:r>
                  <w:r w:rsidRPr="008012B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Would abandon otherwise potentially recoverable resources but seek to increase production by operating </w:t>
                  </w:r>
                  <w:r w:rsidRPr="008012B8">
                    <w:rPr>
                      <w:rFonts w:ascii="Times New Roman" w:eastAsia="Times New Roman" w:hAnsi="Times New Roman" w:cs="Times New Roman"/>
                      <w:sz w:val="24"/>
                      <w:szCs w:val="24"/>
                    </w:rPr>
                    <w:lastRenderedPageBreak/>
                    <w:t>beyond the point at which the lease is economic under the existing royalty 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A reduced royalty rate on current monthly production and a higher royalty rate on additional monthly production (see </w:t>
                  </w:r>
                  <w:r w:rsidRPr="008012B8">
                    <w:rPr>
                      <w:rFonts w:ascii="Times New Roman" w:eastAsia="Times New Roman" w:hAnsi="Times New Roman" w:cs="Times New Roman"/>
                      <w:sz w:val="24"/>
                      <w:szCs w:val="24"/>
                    </w:rPr>
                    <w:lastRenderedPageBreak/>
                    <w:t>§§203.50 through 203.56).</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(b) Located in a designated GOM deep water area (</w:t>
                  </w:r>
                  <w:r w:rsidRPr="008012B8">
                    <w:rPr>
                      <w:rFonts w:ascii="Times New Roman" w:eastAsia="Times New Roman" w:hAnsi="Times New Roman" w:cs="Times New Roman"/>
                      <w:i/>
                      <w:iCs/>
                      <w:sz w:val="24"/>
                      <w:szCs w:val="24"/>
                    </w:rPr>
                    <w:t>i.e.,</w:t>
                  </w:r>
                  <w:r w:rsidRPr="008012B8">
                    <w:rPr>
                      <w:rFonts w:ascii="Times New Roman" w:eastAsia="Times New Roman" w:hAnsi="Times New Roman" w:cs="Times New Roman"/>
                      <w:sz w:val="24"/>
                      <w:szCs w:val="24"/>
                    </w:rPr>
                    <w:t xml:space="preserve"> 200 meters or greater) and acquired in a lease sale held before November 28, 1995, or after November 28,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Propose an expansion project and can demonstrate your project is uneconomic without royalty relief,</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royalty suspension for a minimum production volume plus any additional production large enough to make the project economic (see §§203.60 through 203.79).</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(c) Located in a designated GOM deep water area and acquired in a lease sale held before November 28, 1995 </w:t>
                  </w:r>
                  <w:r w:rsidRPr="008012B8">
                    <w:rPr>
                      <w:rFonts w:ascii="Times New Roman" w:eastAsia="Times New Roman" w:hAnsi="Times New Roman" w:cs="Times New Roman"/>
                      <w:i/>
                      <w:iCs/>
                      <w:sz w:val="24"/>
                      <w:szCs w:val="24"/>
                    </w:rPr>
                    <w:t>(Pre-Act 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Are on a field from which no current pre-Act lease produced (other than test production) before November 28, 1995, </w:t>
                  </w:r>
                  <w:r w:rsidRPr="008012B8">
                    <w:rPr>
                      <w:rFonts w:ascii="Times New Roman" w:eastAsia="Times New Roman" w:hAnsi="Times New Roman" w:cs="Times New Roman"/>
                      <w:i/>
                      <w:iCs/>
                      <w:sz w:val="24"/>
                      <w:szCs w:val="24"/>
                    </w:rPr>
                    <w:t>(Authorized field,)</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royalty suspension for a minimum production volume plus any additional volume needed to make the field economic (see §§203.60 through 203.79).</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Located in a designated GOM deep water area and acquired in a lease sale held after November 28,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Propose a development project and can demonstrate that the suspension volume, if any, for your lease is not enough to make development economic,</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royalty suspension for a minimum production volume plus any additional volume needed to make your project economic (see §§203.60 through 203.79).</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Where royalty relief would recover significant additional resources or, offshore Alaska or in certain areas of the GOM, would enable development,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Are not eligible to apply for end-of-life or deep water royalty relief, but show us you meet certain eligibility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royalty modification in size, duration, or form that makes your lease or project economic (see §203.80).</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 Located in a designated GOM shallow water area and acquired in a lease sale held before January 1, 2001, or after January 1, 2004, or have exercised an option to substitute for royalty relief in your lease terms,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Drill a deep well on a lease that is not eligible for deep water royalty relief and you have not previously produced oil or gas from a deep well or an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royalty suspension for a volume of gas produced from successful deep and ultra-deep wells, or, for certain unsuccessful deep and ultra-deep wells, a smaller royalty suspension for a volume of gas or oil produced by all wells on your lease (see §§203.40 through 203.49).</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(g) Located in a designated GOM shallow water area,</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Drill and produce gas from an ultra-deep well on a lease that is not eligible for deep water royalty relief and you have not previously produced oil or gas from an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royalty suspension for a volume of gas produced from successful ultra-deep and deep wells on your lease (see §§.203.30 through 203.36).</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(h) Located in planning areas offshore Alaska,</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Propose an expansion project or propose a development project and can demonstrate </w:t>
                  </w:r>
                  <w:r w:rsidRPr="008012B8">
                    <w:rPr>
                      <w:rFonts w:ascii="Times New Roman" w:eastAsia="Times New Roman" w:hAnsi="Times New Roman" w:cs="Times New Roman"/>
                      <w:sz w:val="24"/>
                      <w:szCs w:val="24"/>
                    </w:rPr>
                    <w:lastRenderedPageBreak/>
                    <w:t>that the project is uneconomic without relief or that the suspension volume, if any, for your lease is not enough to make development economic,</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A royalty suspension for a minimum production volume plus any additional volume needed to </w:t>
                  </w:r>
                  <w:r w:rsidRPr="008012B8">
                    <w:rPr>
                      <w:rFonts w:ascii="Times New Roman" w:eastAsia="Times New Roman" w:hAnsi="Times New Roman" w:cs="Times New Roman"/>
                      <w:sz w:val="24"/>
                      <w:szCs w:val="24"/>
                    </w:rPr>
                    <w:lastRenderedPageBreak/>
                    <w:t>make your project economic (see §§203.60, 203.62, 203.67 through 203.70, 203.73, and 203.76 through 203.79).</w:t>
                  </w:r>
                </w:p>
              </w:tc>
            </w:tr>
          </w:tbl>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e30.2.203_13"/>
            <w:bookmarkEnd w:id="5"/>
            <w:r w:rsidRPr="008012B8">
              <w:rPr>
                <w:rFonts w:ascii="Times New Roman" w:eastAsia="Times New Roman" w:hAnsi="Times New Roman" w:cs="Times New Roman"/>
                <w:b/>
                <w:bCs/>
                <w:sz w:val="36"/>
                <w:szCs w:val="36"/>
              </w:rPr>
              <w:lastRenderedPageBreak/>
              <w:t>§203.3   Do I have to pay a fee to request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When you submit an application or ask for a preview assessment, you must include a fee to reimburse us for our costs of processing your application or assessment. Federal policy and law require us to recover the cost of services that confer special benefits to identifiable non-Federal recipients. The Independent Offices Appropriation Act (31 U.S.C. 9701), Office of Management and Budget Circular A-25, and the Omnibus Appropriations Bill (Pub. L. 104-134, 110 Stat. 1321, April 26, 1996) authorize us to collect these fees.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We will specify the necessary fees for each of the types of royalty relief applications and possible BSEE audits in a Notice to Lessees. We will periodically update the fees to reflect changes in costs, as well as provide other information necessary to administer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(b) You must file all payments electronically through the </w:t>
            </w:r>
            <w:proofErr w:type="spellStart"/>
            <w:r w:rsidRPr="008012B8">
              <w:rPr>
                <w:rFonts w:ascii="Times New Roman" w:eastAsia="Times New Roman" w:hAnsi="Times New Roman" w:cs="Times New Roman"/>
                <w:i/>
                <w:iCs/>
                <w:sz w:val="24"/>
                <w:szCs w:val="24"/>
              </w:rPr>
              <w:t>Pay.gov</w:t>
            </w:r>
            <w:proofErr w:type="spellEnd"/>
            <w:r w:rsidRPr="008012B8">
              <w:rPr>
                <w:rFonts w:ascii="Times New Roman" w:eastAsia="Times New Roman" w:hAnsi="Times New Roman" w:cs="Times New Roman"/>
                <w:sz w:val="24"/>
                <w:szCs w:val="24"/>
              </w:rPr>
              <w:t xml:space="preserve"> Web site and you must include a copy of the </w:t>
            </w:r>
            <w:proofErr w:type="spellStart"/>
            <w:r w:rsidRPr="008012B8">
              <w:rPr>
                <w:rFonts w:ascii="Times New Roman" w:eastAsia="Times New Roman" w:hAnsi="Times New Roman" w:cs="Times New Roman"/>
                <w:i/>
                <w:iCs/>
                <w:sz w:val="24"/>
                <w:szCs w:val="24"/>
              </w:rPr>
              <w:t>Pay.gov</w:t>
            </w:r>
            <w:proofErr w:type="spellEnd"/>
            <w:r w:rsidRPr="008012B8">
              <w:rPr>
                <w:rFonts w:ascii="Times New Roman" w:eastAsia="Times New Roman" w:hAnsi="Times New Roman" w:cs="Times New Roman"/>
                <w:sz w:val="24"/>
                <w:szCs w:val="24"/>
              </w:rPr>
              <w:t xml:space="preserve"> confirmation receipt page with your application or assessment. The </w:t>
            </w:r>
            <w:proofErr w:type="spellStart"/>
            <w:r w:rsidRPr="008012B8">
              <w:rPr>
                <w:rFonts w:ascii="Times New Roman" w:eastAsia="Times New Roman" w:hAnsi="Times New Roman" w:cs="Times New Roman"/>
                <w:i/>
                <w:iCs/>
                <w:sz w:val="24"/>
                <w:szCs w:val="24"/>
              </w:rPr>
              <w:t>Pay.gov</w:t>
            </w:r>
            <w:proofErr w:type="spellEnd"/>
            <w:r w:rsidRPr="008012B8">
              <w:rPr>
                <w:rFonts w:ascii="Times New Roman" w:eastAsia="Times New Roman" w:hAnsi="Times New Roman" w:cs="Times New Roman"/>
                <w:sz w:val="24"/>
                <w:szCs w:val="24"/>
              </w:rPr>
              <w:t xml:space="preserve"> Web site may be accessed through a link on the BSEE Offshore Web site at: </w:t>
            </w:r>
            <w:r w:rsidRPr="008012B8">
              <w:rPr>
                <w:rFonts w:ascii="Times New Roman" w:eastAsia="Times New Roman" w:hAnsi="Times New Roman" w:cs="Times New Roman"/>
                <w:i/>
                <w:iCs/>
                <w:sz w:val="24"/>
                <w:szCs w:val="24"/>
              </w:rPr>
              <w:t>http://</w:t>
            </w:r>
            <w:proofErr w:type="spellStart"/>
            <w:r w:rsidRPr="008012B8">
              <w:rPr>
                <w:rFonts w:ascii="Times New Roman" w:eastAsia="Times New Roman" w:hAnsi="Times New Roman" w:cs="Times New Roman"/>
                <w:i/>
                <w:iCs/>
                <w:sz w:val="24"/>
                <w:szCs w:val="24"/>
              </w:rPr>
              <w:t>www.bsee.gov</w:t>
            </w:r>
            <w:proofErr w:type="spellEnd"/>
            <w:r w:rsidRPr="008012B8">
              <w:rPr>
                <w:rFonts w:ascii="Times New Roman" w:eastAsia="Times New Roman" w:hAnsi="Times New Roman" w:cs="Times New Roman"/>
                <w:i/>
                <w:iCs/>
                <w:sz w:val="24"/>
                <w:szCs w:val="24"/>
              </w:rPr>
              <w:t>/offshore/</w:t>
            </w:r>
            <w:r w:rsidRPr="008012B8">
              <w:rPr>
                <w:rFonts w:ascii="Times New Roman" w:eastAsia="Times New Roman" w:hAnsi="Times New Roman" w:cs="Times New Roman"/>
                <w:sz w:val="24"/>
                <w:szCs w:val="24"/>
              </w:rPr>
              <w:t xml:space="preserve"> homepage or directly through </w:t>
            </w:r>
            <w:proofErr w:type="spellStart"/>
            <w:r w:rsidRPr="008012B8">
              <w:rPr>
                <w:rFonts w:ascii="Times New Roman" w:eastAsia="Times New Roman" w:hAnsi="Times New Roman" w:cs="Times New Roman"/>
                <w:i/>
                <w:iCs/>
                <w:sz w:val="24"/>
                <w:szCs w:val="24"/>
              </w:rPr>
              <w:t>Pay.gov</w:t>
            </w:r>
            <w:proofErr w:type="spellEnd"/>
            <w:r w:rsidRPr="008012B8">
              <w:rPr>
                <w:rFonts w:ascii="Times New Roman" w:eastAsia="Times New Roman" w:hAnsi="Times New Roman" w:cs="Times New Roman"/>
                <w:sz w:val="24"/>
                <w:szCs w:val="24"/>
              </w:rPr>
              <w:t xml:space="preserve"> at: </w:t>
            </w:r>
            <w:r w:rsidRPr="008012B8">
              <w:rPr>
                <w:rFonts w:ascii="Times New Roman" w:eastAsia="Times New Roman" w:hAnsi="Times New Roman" w:cs="Times New Roman"/>
                <w:i/>
                <w:iCs/>
                <w:sz w:val="24"/>
                <w:szCs w:val="24"/>
              </w:rPr>
              <w:t>https://</w:t>
            </w:r>
            <w:proofErr w:type="spellStart"/>
            <w:r w:rsidRPr="008012B8">
              <w:rPr>
                <w:rFonts w:ascii="Times New Roman" w:eastAsia="Times New Roman" w:hAnsi="Times New Roman" w:cs="Times New Roman"/>
                <w:i/>
                <w:iCs/>
                <w:sz w:val="24"/>
                <w:szCs w:val="24"/>
              </w:rPr>
              <w:t>www.pay.gov</w:t>
            </w:r>
            <w:proofErr w:type="spellEnd"/>
            <w:r w:rsidRPr="008012B8">
              <w:rPr>
                <w:rFonts w:ascii="Times New Roman" w:eastAsia="Times New Roman" w:hAnsi="Times New Roman" w:cs="Times New Roman"/>
                <w:i/>
                <w:iCs/>
                <w:sz w:val="24"/>
                <w:szCs w:val="24"/>
              </w:rPr>
              <w:t>/</w:t>
            </w:r>
            <w:proofErr w:type="spellStart"/>
            <w:r w:rsidRPr="008012B8">
              <w:rPr>
                <w:rFonts w:ascii="Times New Roman" w:eastAsia="Times New Roman" w:hAnsi="Times New Roman" w:cs="Times New Roman"/>
                <w:i/>
                <w:iCs/>
                <w:sz w:val="24"/>
                <w:szCs w:val="24"/>
              </w:rPr>
              <w:t>paygov</w:t>
            </w:r>
            <w:proofErr w:type="spellEnd"/>
            <w:r w:rsidRPr="008012B8">
              <w:rPr>
                <w:rFonts w:ascii="Times New Roman" w:eastAsia="Times New Roman" w:hAnsi="Times New Roman" w:cs="Times New Roman"/>
                <w:i/>
                <w:iCs/>
                <w:sz w:val="24"/>
                <w:szCs w:val="24"/>
              </w:rPr>
              <w:t>/.</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e30.2.203_14"/>
            <w:bookmarkEnd w:id="6"/>
            <w:r w:rsidRPr="008012B8">
              <w:rPr>
                <w:rFonts w:ascii="Times New Roman" w:eastAsia="Times New Roman" w:hAnsi="Times New Roman" w:cs="Times New Roman"/>
                <w:b/>
                <w:bCs/>
                <w:sz w:val="36"/>
                <w:szCs w:val="36"/>
              </w:rPr>
              <w:t>§203.4   How do the provisions in this part apply to different types of leases and projects?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tables in this section summarize the similar application and approval provisions for the discretionary end-of-life and deep water royalty relief programs in §§203.50 to 203.91. Because royalty relief for deep gas on leases not subject to deep water royalty relief, as provided for under §§203.40 to 203.48, does not involve an application, its provisions do not parallel the other two royalty relief programs and are not summarized in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We require the information elements indicated by an X in the following table and described in §§203.51, 203.62, and 203.81 through 203.89 for applications for royalty relief.</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42"/>
              <w:gridCol w:w="695"/>
              <w:gridCol w:w="1306"/>
              <w:gridCol w:w="722"/>
              <w:gridCol w:w="1579"/>
            </w:tblGrid>
            <w:tr w:rsidR="008012B8" w:rsidRPr="008012B8" w:rsidTr="008012B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Information elements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End-of-life</w:t>
                  </w:r>
                  <w:r w:rsidRPr="008012B8">
                    <w:rPr>
                      <w:rFonts w:ascii="Times New Roman" w:eastAsia="Times New Roman" w:hAnsi="Times New Roman" w:cs="Times New Roman"/>
                      <w:b/>
                      <w:bCs/>
                      <w:sz w:val="24"/>
                      <w:szCs w:val="24"/>
                    </w:rPr>
                    <w:br/>
                    <w:t>lease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Deep water</w:t>
                  </w:r>
                </w:p>
              </w:tc>
            </w:tr>
            <w:tr w:rsidR="008012B8" w:rsidRPr="008012B8" w:rsidTr="008012B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Expansion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Pre-act 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Development 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Administrative information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Net revenue and relief justification report </w:t>
                  </w:r>
                  <w:r w:rsidRPr="008012B8">
                    <w:rPr>
                      <w:rFonts w:ascii="Times New Roman" w:eastAsia="Times New Roman" w:hAnsi="Times New Roman" w:cs="Times New Roman"/>
                      <w:sz w:val="24"/>
                      <w:szCs w:val="24"/>
                    </w:rPr>
                    <w:lastRenderedPageBreak/>
                    <w:t>(prescribed format)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(3) Economic viability and relief justification report (Royalty Suspension Viability Program (RSVP) model inputs justified with Geological and Geophysical (G&amp;G), Engineering, Production, &amp; Cost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G&amp;G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Engineering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Production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(7) Deep water cost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We require the confirmation elements indicated by an X in the following table and described in §§203.70, 203.81, 203.90 and 203.91 to retain royalty relief.</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9"/>
              <w:gridCol w:w="829"/>
              <w:gridCol w:w="1155"/>
              <w:gridCol w:w="673"/>
              <w:gridCol w:w="1428"/>
            </w:tblGrid>
            <w:tr w:rsidR="008012B8" w:rsidRPr="008012B8" w:rsidTr="008012B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Confirmation elements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End-of-life</w:t>
                  </w:r>
                  <w:r w:rsidRPr="008012B8">
                    <w:rPr>
                      <w:rFonts w:ascii="Times New Roman" w:eastAsia="Times New Roman" w:hAnsi="Times New Roman" w:cs="Times New Roman"/>
                      <w:b/>
                      <w:bCs/>
                      <w:sz w:val="24"/>
                      <w:szCs w:val="24"/>
                    </w:rPr>
                    <w:br/>
                    <w:t>lease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Deep water</w:t>
                  </w:r>
                </w:p>
              </w:tc>
            </w:tr>
            <w:tr w:rsidR="008012B8" w:rsidRPr="008012B8" w:rsidTr="008012B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Expansion</w:t>
                  </w:r>
                  <w:r w:rsidRPr="008012B8">
                    <w:rPr>
                      <w:rFonts w:ascii="Times New Roman" w:eastAsia="Times New Roman" w:hAnsi="Times New Roman" w:cs="Times New Roman"/>
                      <w:b/>
                      <w:bCs/>
                      <w:sz w:val="24"/>
                      <w:szCs w:val="24"/>
                    </w:rPr>
                    <w:br/>
                    <w:t>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Pre-act</w:t>
                  </w:r>
                  <w:r w:rsidRPr="008012B8">
                    <w:rPr>
                      <w:rFonts w:ascii="Times New Roman" w:eastAsia="Times New Roman" w:hAnsi="Times New Roman" w:cs="Times New Roman"/>
                      <w:b/>
                      <w:bCs/>
                      <w:sz w:val="24"/>
                      <w:szCs w:val="24"/>
                    </w:rPr>
                    <w:br/>
                    <w:t>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Development</w:t>
                  </w:r>
                  <w:r w:rsidRPr="008012B8">
                    <w:rPr>
                      <w:rFonts w:ascii="Times New Roman" w:eastAsia="Times New Roman" w:hAnsi="Times New Roman" w:cs="Times New Roman"/>
                      <w:b/>
                      <w:bCs/>
                      <w:sz w:val="24"/>
                      <w:szCs w:val="24"/>
                    </w:rPr>
                    <w:br/>
                    <w:t>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Fabricator's confirmation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Post-production development report approved by an independent certified public accountant (CPA)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The following table indicates by an X, and §§203.50, 203.52, 203.60 and 203.67 describe, the prerequisites for our approval of your royalty relief application.</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0"/>
              <w:gridCol w:w="948"/>
              <w:gridCol w:w="1155"/>
              <w:gridCol w:w="723"/>
              <w:gridCol w:w="1428"/>
            </w:tblGrid>
            <w:tr w:rsidR="008012B8" w:rsidRPr="008012B8" w:rsidTr="008012B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Approval conditions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End-of-life</w:t>
                  </w:r>
                  <w:r w:rsidRPr="008012B8">
                    <w:rPr>
                      <w:rFonts w:ascii="Times New Roman" w:eastAsia="Times New Roman" w:hAnsi="Times New Roman" w:cs="Times New Roman"/>
                      <w:b/>
                      <w:bCs/>
                      <w:sz w:val="24"/>
                      <w:szCs w:val="24"/>
                    </w:rPr>
                    <w:br/>
                    <w:t>lease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Deep water</w:t>
                  </w:r>
                </w:p>
              </w:tc>
            </w:tr>
            <w:tr w:rsidR="008012B8" w:rsidRPr="008012B8" w:rsidTr="008012B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Expansion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Pre-act</w:t>
                  </w:r>
                  <w:r w:rsidRPr="008012B8">
                    <w:rPr>
                      <w:rFonts w:ascii="Times New Roman" w:eastAsia="Times New Roman" w:hAnsi="Times New Roman" w:cs="Times New Roman"/>
                      <w:b/>
                      <w:bCs/>
                      <w:sz w:val="24"/>
                      <w:szCs w:val="24"/>
                    </w:rPr>
                    <w:br/>
                    <w:t>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Development</w:t>
                  </w:r>
                  <w:r w:rsidRPr="008012B8">
                    <w:rPr>
                      <w:rFonts w:ascii="Times New Roman" w:eastAsia="Times New Roman" w:hAnsi="Times New Roman" w:cs="Times New Roman"/>
                      <w:b/>
                      <w:bCs/>
                      <w:sz w:val="24"/>
                      <w:szCs w:val="24"/>
                    </w:rPr>
                    <w:br/>
                    <w:t>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At least 12 of the last 15 months have the required level of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Already producing</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A producible well into a reservoir that has not produced before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Royalties for qualifying months exceed 75 percent of net revenue (NR)</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Substantial investment on a pre-Act lease (e.g., platform, subsea template)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Determined to be economic only with relief</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(d) The following table indicates by an X, and §§203.52, 203.74, and 203.75 describe, the prerequisites for a redetermination of our royalty relief decision.</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24"/>
              <w:gridCol w:w="924"/>
              <w:gridCol w:w="1155"/>
              <w:gridCol w:w="713"/>
              <w:gridCol w:w="1428"/>
            </w:tblGrid>
            <w:tr w:rsidR="008012B8" w:rsidRPr="008012B8" w:rsidTr="008012B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Redetermination conditions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End-of-life</w:t>
                  </w:r>
                  <w:r w:rsidRPr="008012B8">
                    <w:rPr>
                      <w:rFonts w:ascii="Times New Roman" w:eastAsia="Times New Roman" w:hAnsi="Times New Roman" w:cs="Times New Roman"/>
                      <w:b/>
                      <w:bCs/>
                      <w:sz w:val="24"/>
                      <w:szCs w:val="24"/>
                    </w:rPr>
                    <w:br/>
                    <w:t>lease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Deep water</w:t>
                  </w:r>
                </w:p>
              </w:tc>
            </w:tr>
            <w:tr w:rsidR="008012B8" w:rsidRPr="008012B8" w:rsidTr="008012B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Expansion</w:t>
                  </w:r>
                  <w:r w:rsidRPr="008012B8">
                    <w:rPr>
                      <w:rFonts w:ascii="Times New Roman" w:eastAsia="Times New Roman" w:hAnsi="Times New Roman" w:cs="Times New Roman"/>
                      <w:b/>
                      <w:bCs/>
                      <w:sz w:val="24"/>
                      <w:szCs w:val="24"/>
                    </w:rPr>
                    <w:br/>
                    <w:t>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Pre-act</w:t>
                  </w:r>
                  <w:r w:rsidRPr="008012B8">
                    <w:rPr>
                      <w:rFonts w:ascii="Times New Roman" w:eastAsia="Times New Roman" w:hAnsi="Times New Roman" w:cs="Times New Roman"/>
                      <w:b/>
                      <w:bCs/>
                      <w:sz w:val="24"/>
                      <w:szCs w:val="24"/>
                    </w:rPr>
                    <w:br/>
                    <w:t>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Development</w:t>
                  </w:r>
                  <w:r w:rsidRPr="008012B8">
                    <w:rPr>
                      <w:rFonts w:ascii="Times New Roman" w:eastAsia="Times New Roman" w:hAnsi="Times New Roman" w:cs="Times New Roman"/>
                      <w:b/>
                      <w:bCs/>
                      <w:sz w:val="24"/>
                      <w:szCs w:val="24"/>
                    </w:rPr>
                    <w:br/>
                    <w:t>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After 12 months under current rate, criteria same as for approval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For material change in geologic data, prices, costs, or available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The following table indicates by an X, and §§203.53 and 203.69 describe, the characteristics of approved royalty relief.</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09"/>
              <w:gridCol w:w="691"/>
              <w:gridCol w:w="1301"/>
              <w:gridCol w:w="615"/>
              <w:gridCol w:w="1428"/>
            </w:tblGrid>
            <w:tr w:rsidR="008012B8" w:rsidRPr="008012B8" w:rsidTr="008012B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Relief rate and volume, subject to certain conditions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End-of-life</w:t>
                  </w:r>
                  <w:r w:rsidRPr="008012B8">
                    <w:rPr>
                      <w:rFonts w:ascii="Times New Roman" w:eastAsia="Times New Roman" w:hAnsi="Times New Roman" w:cs="Times New Roman"/>
                      <w:b/>
                      <w:bCs/>
                      <w:sz w:val="24"/>
                      <w:szCs w:val="24"/>
                    </w:rPr>
                    <w:br/>
                    <w:t>lease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Deep water</w:t>
                  </w:r>
                </w:p>
              </w:tc>
            </w:tr>
            <w:tr w:rsidR="008012B8" w:rsidRPr="008012B8" w:rsidTr="008012B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Expansion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Pre-act</w:t>
                  </w:r>
                  <w:r w:rsidRPr="008012B8">
                    <w:rPr>
                      <w:rFonts w:ascii="Times New Roman" w:eastAsia="Times New Roman" w:hAnsi="Times New Roman" w:cs="Times New Roman"/>
                      <w:b/>
                      <w:bCs/>
                      <w:sz w:val="24"/>
                      <w:szCs w:val="24"/>
                    </w:rPr>
                    <w:br/>
                    <w:t>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Development</w:t>
                  </w:r>
                  <w:r w:rsidRPr="008012B8">
                    <w:rPr>
                      <w:rFonts w:ascii="Times New Roman" w:eastAsia="Times New Roman" w:hAnsi="Times New Roman" w:cs="Times New Roman"/>
                      <w:b/>
                      <w:bCs/>
                      <w:sz w:val="24"/>
                      <w:szCs w:val="24"/>
                    </w:rPr>
                    <w:br/>
                    <w:t>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One-half pre-application effective lease rate on the qualifying amount, 1.5 times pre-application effective lease rate on additional production up to twice the qualifying amount, and the pre-application effective lease rate for any larger volumes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Qualifying amount is the average monthly production for 12 qualifying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Zero royalty rate on the suspension volume and the original lease rate on additional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Suspension volume is at least 17.5, 52.5 or 87.5 million barrels of oil equivalent (</w:t>
                  </w:r>
                  <w:proofErr w:type="spellStart"/>
                  <w:r w:rsidRPr="008012B8">
                    <w:rPr>
                      <w:rFonts w:ascii="Times New Roman" w:eastAsia="Times New Roman" w:hAnsi="Times New Roman" w:cs="Times New Roman"/>
                      <w:sz w:val="24"/>
                      <w:szCs w:val="24"/>
                    </w:rPr>
                    <w:t>MMBOE</w:t>
                  </w:r>
                  <w:proofErr w:type="spellEnd"/>
                  <w:r w:rsidRPr="008012B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Suspension volume is at least the minimum set in the Notice of Sale, the lease, or the regulations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Amount needed to become economic</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 The following table indicates by an X, and §§203.54 and 203.78 describe, circumstances under which we discontinue your royalty relief.</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2"/>
              <w:gridCol w:w="763"/>
              <w:gridCol w:w="1396"/>
              <w:gridCol w:w="645"/>
              <w:gridCol w:w="1428"/>
            </w:tblGrid>
            <w:tr w:rsidR="008012B8" w:rsidRPr="008012B8" w:rsidTr="008012B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Full royalty resumes when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End-of-life</w:t>
                  </w:r>
                  <w:r w:rsidRPr="008012B8">
                    <w:rPr>
                      <w:rFonts w:ascii="Times New Roman" w:eastAsia="Times New Roman" w:hAnsi="Times New Roman" w:cs="Times New Roman"/>
                      <w:b/>
                      <w:bCs/>
                      <w:sz w:val="24"/>
                      <w:szCs w:val="24"/>
                    </w:rPr>
                    <w:br/>
                    <w:t>lease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Deep water</w:t>
                  </w:r>
                </w:p>
              </w:tc>
            </w:tr>
            <w:tr w:rsidR="008012B8" w:rsidRPr="008012B8" w:rsidTr="008012B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Expansion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Pre-act</w:t>
                  </w:r>
                  <w:r w:rsidRPr="008012B8">
                    <w:rPr>
                      <w:rFonts w:ascii="Times New Roman" w:eastAsia="Times New Roman" w:hAnsi="Times New Roman" w:cs="Times New Roman"/>
                      <w:b/>
                      <w:bCs/>
                      <w:sz w:val="24"/>
                      <w:szCs w:val="24"/>
                    </w:rPr>
                    <w:br/>
                    <w:t>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Development</w:t>
                  </w:r>
                  <w:r w:rsidRPr="008012B8">
                    <w:rPr>
                      <w:rFonts w:ascii="Times New Roman" w:eastAsia="Times New Roman" w:hAnsi="Times New Roman" w:cs="Times New Roman"/>
                      <w:b/>
                      <w:bCs/>
                      <w:sz w:val="24"/>
                      <w:szCs w:val="24"/>
                    </w:rPr>
                    <w:br/>
                    <w:t>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(1) Average NYMEX price for last 12 months is at least 25 percent above the average for the qualifying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Average NYMEX price for last calendar year exceeds $28/</w:t>
                  </w:r>
                  <w:proofErr w:type="spellStart"/>
                  <w:r w:rsidRPr="008012B8">
                    <w:rPr>
                      <w:rFonts w:ascii="Times New Roman" w:eastAsia="Times New Roman" w:hAnsi="Times New Roman" w:cs="Times New Roman"/>
                      <w:sz w:val="24"/>
                      <w:szCs w:val="24"/>
                    </w:rPr>
                    <w:t>bbl</w:t>
                  </w:r>
                  <w:proofErr w:type="spellEnd"/>
                  <w:r w:rsidRPr="008012B8">
                    <w:rPr>
                      <w:rFonts w:ascii="Times New Roman" w:eastAsia="Times New Roman" w:hAnsi="Times New Roman" w:cs="Times New Roman"/>
                      <w:sz w:val="24"/>
                      <w:szCs w:val="24"/>
                    </w:rPr>
                    <w:t xml:space="preserve"> or $3.50/</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escalated by the gross domestic product (GDP) deflator since 1994</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Average prices for designated periods exceed levels we specify in the Notice of Sale or the 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(g) The following table indicates by an X, and §§203.55, 203.76, and 203.77 describe, circumstances under which we end or reduce royalty relief.</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17"/>
              <w:gridCol w:w="834"/>
              <w:gridCol w:w="1490"/>
              <w:gridCol w:w="675"/>
              <w:gridCol w:w="1428"/>
            </w:tblGrid>
            <w:tr w:rsidR="008012B8" w:rsidRPr="008012B8" w:rsidTr="008012B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Relief withdrawn or reduced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End-of-life</w:t>
                  </w:r>
                  <w:r w:rsidRPr="008012B8">
                    <w:rPr>
                      <w:rFonts w:ascii="Times New Roman" w:eastAsia="Times New Roman" w:hAnsi="Times New Roman" w:cs="Times New Roman"/>
                      <w:b/>
                      <w:bCs/>
                      <w:sz w:val="24"/>
                      <w:szCs w:val="24"/>
                    </w:rPr>
                    <w:br/>
                    <w:t>lease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Deep water</w:t>
                  </w:r>
                </w:p>
              </w:tc>
            </w:tr>
            <w:tr w:rsidR="008012B8" w:rsidRPr="008012B8" w:rsidTr="008012B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Expansion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Pre-act</w:t>
                  </w:r>
                  <w:r w:rsidRPr="008012B8">
                    <w:rPr>
                      <w:rFonts w:ascii="Times New Roman" w:eastAsia="Times New Roman" w:hAnsi="Times New Roman" w:cs="Times New Roman"/>
                      <w:b/>
                      <w:bCs/>
                      <w:sz w:val="24"/>
                      <w:szCs w:val="24"/>
                    </w:rPr>
                    <w:br/>
                    <w:t>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Development</w:t>
                  </w:r>
                  <w:r w:rsidRPr="008012B8">
                    <w:rPr>
                      <w:rFonts w:ascii="Times New Roman" w:eastAsia="Times New Roman" w:hAnsi="Times New Roman" w:cs="Times New Roman"/>
                      <w:b/>
                      <w:bCs/>
                      <w:sz w:val="24"/>
                      <w:szCs w:val="24"/>
                    </w:rPr>
                    <w:br/>
                    <w:t>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If recipient requests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Lease royalty rate is at the effective rate for 12 consecutive months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Conditions occur that we specified in the approval letter in individual cases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Recipient does not submit post-production report that compares expected to actual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Recipient changes development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Recipient excessively delays starting fabrication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(7) Recipient spends less than 80 percent of proposed pre-production costs prior to start of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(8) Amount of relief volume is produced</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bl>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se30.2.203_15"/>
            <w:bookmarkEnd w:id="7"/>
            <w:r w:rsidRPr="008012B8">
              <w:rPr>
                <w:rFonts w:ascii="Times New Roman" w:eastAsia="Times New Roman" w:hAnsi="Times New Roman" w:cs="Times New Roman"/>
                <w:b/>
                <w:bCs/>
                <w:sz w:val="36"/>
                <w:szCs w:val="36"/>
              </w:rPr>
              <w:t>§203.5   What is BSEE's authority to collect information?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 The Office of Management and Budget (OMB) has approved the information collection requirements in this part under 44 U.S.C. 3501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and assigned OMB Control Number 1010-0071. The title of this information collection is “30 CFR part 203, Relief or Reduction in Royalty Rates.”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(b) BSEE collects this information to make decisions on the economic viability of leases requesting a suspension or elimination of royalty or net profit share. Responses are required to obtain a benefit or are mandatory according to 43 U.S.C. 1331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BSEE will protect information considered proprietary under applicable law and under regulations at §203.61, “How </w:t>
            </w:r>
            <w:r w:rsidRPr="008012B8">
              <w:rPr>
                <w:rFonts w:ascii="Times New Roman" w:eastAsia="Times New Roman" w:hAnsi="Times New Roman" w:cs="Times New Roman"/>
                <w:sz w:val="24"/>
                <w:szCs w:val="24"/>
              </w:rPr>
              <w:lastRenderedPageBreak/>
              <w:t>do I assess my chances for getting relief?” and 30 CFR 250.197, “Data and information to be made available to the public or for limited inspection.”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An agency may not conduct or sponsor, and a person is not required to respond to a collection of information unless it displays a currently valid OMB control number.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Send comments regarding any aspect of the collection of information under this part, including suggestions for reducing the burden, to the Information Collection Clearance Officer, Bureau of Safety and Environmental Enforcement, 381 Elden Street, Herndon, VA 20170.</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sp30.2.203.b"/>
            <w:bookmarkEnd w:id="8"/>
            <w:r w:rsidRPr="008012B8">
              <w:rPr>
                <w:rFonts w:ascii="Times New Roman" w:eastAsia="Times New Roman" w:hAnsi="Times New Roman" w:cs="Times New Roman"/>
                <w:b/>
                <w:bCs/>
                <w:sz w:val="36"/>
                <w:szCs w:val="36"/>
              </w:rPr>
              <w:t>Subpart B—OCS Oil, Gas, and Sulfur General</w:t>
            </w:r>
          </w:p>
          <w:p w:rsidR="008012B8" w:rsidRPr="008012B8" w:rsidRDefault="008012B8" w:rsidP="008012B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12B8">
              <w:rPr>
                <w:rFonts w:ascii="Times New Roman" w:eastAsia="Times New Roman" w:hAnsi="Times New Roman" w:cs="Times New Roman"/>
                <w:b/>
                <w:bCs/>
                <w:kern w:val="36"/>
                <w:sz w:val="48"/>
                <w:szCs w:val="48"/>
              </w:rPr>
              <w:t>Royalty Relief for Drilling Ultra-Deep Wells on Leases Not Subject to Deep Water Royalty Relief</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se30.2.203_130"/>
            <w:bookmarkEnd w:id="9"/>
            <w:r w:rsidRPr="008012B8">
              <w:rPr>
                <w:rFonts w:ascii="Times New Roman" w:eastAsia="Times New Roman" w:hAnsi="Times New Roman" w:cs="Times New Roman"/>
                <w:b/>
                <w:bCs/>
                <w:sz w:val="36"/>
                <w:szCs w:val="36"/>
              </w:rPr>
              <w:t>§203.30   Which leases are eligible for royalty relief as a result of drilling a phase 2 or phase 3 ultra-deep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Your lease may receive a royalty suspension volume (RSV) under §§203.31 through 203.36 if the lease meets all the requirements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The lease is located in the GOM wholly west of 87 degrees, 30 minutes West longitude in water depths entirely less than 400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The lease has not produced gas or oil from a deep well or an ultra-deep well, except as provided in §203.31(b).</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If the lease is located entirely in more than 200 meters and entirely less than 400 meters of water, it must either: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Have been issued before November 28, 1995, and not been granted deep water royalty relief under 43 U.S.C. 1337(a)(3)(C), added by section 302 of the Deep Water Royalty Relief Act;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Have been issued after November 28, 2000, and not been granted deep water royalty relief under §§203.60 through 203.79.</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se30.2.203_131"/>
            <w:bookmarkEnd w:id="10"/>
            <w:r w:rsidRPr="008012B8">
              <w:rPr>
                <w:rFonts w:ascii="Times New Roman" w:eastAsia="Times New Roman" w:hAnsi="Times New Roman" w:cs="Times New Roman"/>
                <w:b/>
                <w:bCs/>
                <w:sz w:val="36"/>
                <w:szCs w:val="36"/>
              </w:rPr>
              <w:t>§203.31   If I have a qualified phase 2 or qualified phase 3 ultra-deep well, what royalty relief would that well earn for my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(a) Subject to the administrative requirements of §203.35 and the price conditions in §203.36, your qualified well earns your lease an RSV shown in the following table in billions of cubic feet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or in thousands of cubic feet (</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as prescribed in §203.33: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24"/>
              <w:gridCol w:w="5120"/>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you have a qualified phase 2 or qualified phase 3 ultra-deep well</w:t>
                  </w:r>
                  <w:r w:rsidRPr="008012B8">
                    <w:rPr>
                      <w:rFonts w:ascii="Times New Roman" w:eastAsia="Times New Roman" w:hAnsi="Times New Roman" w:cs="Times New Roman"/>
                      <w:b/>
                      <w:bCs/>
                      <w:sz w:val="24"/>
                      <w:szCs w:val="24"/>
                    </w:rPr>
                    <w:br/>
                    <w:t>that is: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your lease earns an RSV on this volume of gas production:</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An original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A sidetrack with a sidetrack measured depth of at least 20,000 feet,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An ultra-deep short sidetrack that is a phase 2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plus 600 </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xml:space="preserve"> times</w:t>
                  </w:r>
                  <w:r w:rsidRPr="008012B8">
                    <w:rPr>
                      <w:rFonts w:ascii="Times New Roman" w:eastAsia="Times New Roman" w:hAnsi="Times New Roman" w:cs="Times New Roman"/>
                      <w:sz w:val="24"/>
                      <w:szCs w:val="24"/>
                    </w:rPr>
                    <w:br/>
                    <w:t xml:space="preserve">sidetrack measured depth (rounded to the nearest 100 feet) but no more than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An ultra-deep short sidetrack that is a phase 3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(b)(1) This paragraph applies if your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 Has produced gas or oil from a deep well with a perforated interval the top of which is less than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Was issued in a lease sale held between January 1, 2004, and December 31, 2005;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(iii) The terms of your lease expressly incorporate the provisions of §§203.41 through 203.47 as they existed at the time the lease was issued.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Subject to the administrative requirements of §203.35 and the price conditions in §203.36, your qualified well earns your lease an RSV shown in the following table in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or </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xml:space="preserve"> as prescribed in §203.33: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9"/>
              <w:gridCol w:w="5045"/>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you have a qualified phase 2 ultra-deep well that 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your lease earns an RSV on this volume of gas production:</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 An original well or a sidetrack with a sidetrack measured depth of at least 20,000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An ultra-deep short sidetrack,</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plus 600 </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xml:space="preserve"> times sidetrack measured depth (rounded to the nearest 100 feet) but no more than 10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Lessees may request a refund of or recoup royalties paid on production from qualified phase 2 or phase 3 ultra-deep wells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Occurs before December 18, 2008,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(2) Is subject to application of an RSV under either §203.31 or §203.41.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The following examples illustrate how this section applies. These examples assume that your lease is located in the GOM west of 87 degrees, 30 minutes West longitude and in water less than 400 meters deep (see §203.30(a)), has no existing deep or ultra-deep wells and that the price thresholds p</w:t>
            </w:r>
            <w:bookmarkStart w:id="11" w:name="_GoBack"/>
            <w:bookmarkEnd w:id="11"/>
            <w:r w:rsidRPr="008012B8">
              <w:rPr>
                <w:rFonts w:ascii="Times New Roman" w:eastAsia="Times New Roman" w:hAnsi="Times New Roman" w:cs="Times New Roman"/>
                <w:sz w:val="24"/>
                <w:szCs w:val="24"/>
              </w:rPr>
              <w:t>rescribed in §203.36 have not been exceeded.</w:t>
            </w: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1:</w:t>
            </w:r>
            <w:r w:rsidRPr="008012B8">
              <w:rPr>
                <w:rFonts w:ascii="Times New Roman" w:eastAsia="Times New Roman" w:hAnsi="Times New Roman" w:cs="Times New Roman"/>
                <w:sz w:val="24"/>
                <w:szCs w:val="24"/>
              </w:rPr>
              <w:t xml:space="preserve"> In 2008, you drill and begin producing from an ultra-deep well with a perforated interval the top of which is 25,000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your lease has had no prior production from a deep or ultra-deep well. Assuming your lease has no </w:t>
            </w:r>
            <w:proofErr w:type="spellStart"/>
            <w:r w:rsidRPr="008012B8">
              <w:rPr>
                <w:rFonts w:ascii="Times New Roman" w:eastAsia="Times New Roman" w:hAnsi="Times New Roman" w:cs="Times New Roman"/>
                <w:sz w:val="24"/>
                <w:szCs w:val="24"/>
              </w:rPr>
              <w:t>deepwater</w:t>
            </w:r>
            <w:proofErr w:type="spellEnd"/>
            <w:r w:rsidRPr="008012B8">
              <w:rPr>
                <w:rFonts w:ascii="Times New Roman" w:eastAsia="Times New Roman" w:hAnsi="Times New Roman" w:cs="Times New Roman"/>
                <w:sz w:val="24"/>
                <w:szCs w:val="24"/>
              </w:rPr>
              <w:t xml:space="preserve"> royalty relief (see §203.30(c)), your lease is eligible (according to §203.30(b)) to earn an RSV under §203.31 because it has not yet produced from a deep well. Your lease earns an RSV of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this section when this well begins producing. According to §203.31(a), your 25,000 foot well qualifies your lease for this RSV because the well was drilled after the relief authorized here became effective (when the proposed version of this rule was published on May 18, 2007) and produced from an interval that meets the criteria for an ultra-deep well (</w:t>
            </w:r>
            <w:r w:rsidRPr="008012B8">
              <w:rPr>
                <w:rFonts w:ascii="Times New Roman" w:eastAsia="Times New Roman" w:hAnsi="Times New Roman" w:cs="Times New Roman"/>
                <w:i/>
                <w:iCs/>
                <w:sz w:val="24"/>
                <w:szCs w:val="24"/>
              </w:rPr>
              <w:t>i.e.,</w:t>
            </w:r>
            <w:r w:rsidRPr="008012B8">
              <w:rPr>
                <w:rFonts w:ascii="Times New Roman" w:eastAsia="Times New Roman" w:hAnsi="Times New Roman" w:cs="Times New Roman"/>
                <w:sz w:val="24"/>
                <w:szCs w:val="24"/>
              </w:rPr>
              <w:t xml:space="preserve"> is a phase 2 ultra-deep well as defined in §203.0). Then in 2014, you drill and produce from another ultra-deep well with a perforated interval the top of which is 29,000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lease earns no additional RSV under this section when this second ultra-deep well produces, because your lease no longer meets the condition in (§203.30(b)) of no production from a deep well. However, any remaining RSV earned by the first ultra-deep well on your lease would be applied to production from both the first and the second ultra-deep wells as prescribed in §203.33(a)(2), or §203.33(b)(2) if your lease is part of a unit.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2:</w:t>
            </w:r>
            <w:r w:rsidRPr="008012B8">
              <w:rPr>
                <w:rFonts w:ascii="Times New Roman" w:eastAsia="Times New Roman" w:hAnsi="Times New Roman" w:cs="Times New Roman"/>
                <w:sz w:val="24"/>
                <w:szCs w:val="24"/>
              </w:rPr>
              <w:t xml:space="preserve"> In 2005, you spudded and began producing from an ultra-deep well with a perforated interval the top of which is 23,000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lease earns no RSV under this section from this phase 1 ultra-deep well (as defined in §203.0) because you spudded the well before the publication date (May 18, 2007) of the proposed rule when royalty relief under §203.31(a) became effective. However, this ultra-deep well may earn an RSV of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for your lease under §203.41 (that became effective May 3, 2004), if the lease is located in water depths partly or entirely less than 200 meters and has not previously produced from a deep well (§203.30(b)).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3:</w:t>
            </w:r>
            <w:r w:rsidRPr="008012B8">
              <w:rPr>
                <w:rFonts w:ascii="Times New Roman" w:eastAsia="Times New Roman" w:hAnsi="Times New Roman" w:cs="Times New Roman"/>
                <w:sz w:val="24"/>
                <w:szCs w:val="24"/>
              </w:rPr>
              <w:t xml:space="preserve"> In 2000, you began producing from a deep well with a perforated interval the top of which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your lease is located in water 100 meters deep. Then in 2008, you drill and produce from a new ultra-deep well with a perforated interval the top of which is 24,000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lease earns no RSV under either this section or §203.41 because the 16,000-foot well was drilled before we offered any way to earn an RSV for producing from a deep well (see dates in the definition of qualified well in §203.0) and because the existence of the 16,000-foot well means the lease is not eligible (see §203.30(b)) to earn an RSV for the 24,000-foot well. Because the lease existed in the year 2000, it cannot be eligible for the exception to this eligibility condition provided in §203.31(b).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4:</w:t>
            </w:r>
            <w:r w:rsidRPr="008012B8">
              <w:rPr>
                <w:rFonts w:ascii="Times New Roman" w:eastAsia="Times New Roman" w:hAnsi="Times New Roman" w:cs="Times New Roman"/>
                <w:sz w:val="24"/>
                <w:szCs w:val="24"/>
              </w:rPr>
              <w:t xml:space="preserve"> In 2008, you spud and produce from an ultra-deep well with a perforated interval the top of which is 22,000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lease is located in water 300 meters deep, and your lease has had no previous production from a deep or ultra-deep well. Your lease earns an RSV of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this section when this well begins producing because your lease meets the </w:t>
            </w:r>
            <w:r w:rsidRPr="008012B8">
              <w:rPr>
                <w:rFonts w:ascii="Times New Roman" w:eastAsia="Times New Roman" w:hAnsi="Times New Roman" w:cs="Times New Roman"/>
                <w:sz w:val="24"/>
                <w:szCs w:val="24"/>
              </w:rPr>
              <w:lastRenderedPageBreak/>
              <w:t xml:space="preserve">conditions in §203.30 and the well fits the definition of a phase 2 ultra-deep well (in §203.0). Then in 2010, you spud and produce from a deep well with a perforated interval the top of which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16,000-foot well earns no RSV because it is on a lease that already has a producing well at least 18,000 feet subsea (see §203.42(a)), but any remaining RSV earned by the ultra-deep well would also be applied to production from the deep well as prescribed in §203.33(a)(2), or §203.33(b)(2) if your lease is part of a unit and §203.43(a)(2), or §203.43(b)(2) if your lease is part of a unit. However, if the 16,000-foot deep well does not begin production until 2016 (or if your lease were located in water less than 200 meters deep), then the 16,000-foot well would not be a qualified deep well because this well does not begin production within the interval specified in the definition of a qualified well in §203.0, and the RSV earned by the ultra-deep well would not be applied to production from this (unqualified) deep well.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5:</w:t>
            </w:r>
            <w:r w:rsidRPr="008012B8">
              <w:rPr>
                <w:rFonts w:ascii="Times New Roman" w:eastAsia="Times New Roman" w:hAnsi="Times New Roman" w:cs="Times New Roman"/>
                <w:sz w:val="24"/>
                <w:szCs w:val="24"/>
              </w:rPr>
              <w:t xml:space="preserve"> In 2008, you spud a deep well with a perforated interval the top of which is 17,000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that becomes a qualified well and earns an RSV of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§203.41 when it begins producing. Then in 2011, you spud an ultra-deep well with a perforated interval the top of which is 26,000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26,000-foot well becomes a qualified ultra-deep well because it meets the date and depth conditions in this definition under §203.0 when it begins producing, but your lease earns no additional RSV under this section or §203.41 because it is on a lease that already has production from a deep well (see §203.30(b)). Both the qualified deep well and the qualified ultra-deep well would share your lease's total RSV of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in the manner prescribed in §§203.33 and 203.43.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6:</w:t>
            </w:r>
            <w:r w:rsidRPr="008012B8">
              <w:rPr>
                <w:rFonts w:ascii="Times New Roman" w:eastAsia="Times New Roman" w:hAnsi="Times New Roman" w:cs="Times New Roman"/>
                <w:sz w:val="24"/>
                <w:szCs w:val="24"/>
              </w:rPr>
              <w:t xml:space="preserve"> In 2008, you spud a qualified ultra-deep well that is a sidetrack with a sidetrack measured depth of 21,000 feet and a perforated interval the top of which is 25,000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This well meets the definition of an ultra-deep well but is too long to be classified an ultra-deep short sidetrack in §203.0. If your lease is located in 150 meters of water and has not previously produced from a deep well, your lease earns an RSV of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because it was drilled after the effective date for earning this RSV. Further, this RSV applies to gas production from this and any future qualified deep and qualified ultra-deep wells on your lease, as prescribed in §203.33. The absence of an expiration date for earning an RSV on an ultra-deep well means this long sidetrack well becomes a qualified well whenever it starts production. If your sidetrack has a sidetrack measured depth of 14,000 feet and begins production in March 2009, it earns an RSV of 12.4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this section because it meets the definitions of a phase 2 ultra-deep well (production begins before the expiration date for the pre-existing relief in its water depth category) and an ultra-deep short sidetrack in §203.0. However, if it does not begin production until 2010, it earns no RSV because it is too short as a phase 3 ultra-deep well to be a qualified ultra-deep well.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7:</w:t>
            </w:r>
            <w:r w:rsidRPr="008012B8">
              <w:rPr>
                <w:rFonts w:ascii="Times New Roman" w:eastAsia="Times New Roman" w:hAnsi="Times New Roman" w:cs="Times New Roman"/>
                <w:sz w:val="24"/>
                <w:szCs w:val="24"/>
              </w:rPr>
              <w:t xml:space="preserve"> Your lease was issued in June 2004 and expressly incorporates the provisions of §§203.41 through 203.47 as they existed at that time. In January 2005, you spud a deep well (well no. 1) with a perforated interval the top of which is 16,800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that becomes a qualified well and earns an RSV of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§203.41 when it begins producing. Then in February 2008, you spud an ultra-deep well (well no. 2) with a perforated interval the top of which is 22,300 feet that begins producing in November 2008, after well no. 1 has started production. Well no. 2 earns your lease an additional RSV of 10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paragraph (b) of this section because it begins production in time to be classified as a phase 2 ultra-deep well. If, on </w:t>
            </w:r>
            <w:r w:rsidRPr="008012B8">
              <w:rPr>
                <w:rFonts w:ascii="Times New Roman" w:eastAsia="Times New Roman" w:hAnsi="Times New Roman" w:cs="Times New Roman"/>
                <w:sz w:val="24"/>
                <w:szCs w:val="24"/>
              </w:rPr>
              <w:lastRenderedPageBreak/>
              <w:t xml:space="preserve">the other hand, well no. 2 had begun producing in June 2009, it would earn no additional RSV for the lease because it would be classified as a phase 3 ultra-deep well and thus is not entitled to the exception under paragraph (b) of this section. </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se30.2.203_132"/>
            <w:bookmarkEnd w:id="12"/>
            <w:r w:rsidRPr="008012B8">
              <w:rPr>
                <w:rFonts w:ascii="Times New Roman" w:eastAsia="Times New Roman" w:hAnsi="Times New Roman" w:cs="Times New Roman"/>
                <w:b/>
                <w:bCs/>
                <w:sz w:val="36"/>
                <w:szCs w:val="36"/>
              </w:rPr>
              <w:t>§203.32   What other requirements or restrictions apply to royalty relief for a qualified phase 2 or phase 3 ultra-deep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If a qualified ultra-deep well on your lease is within a unitized portion of your lease, the RSV earned by that well under this section applies only to your lease and not to other leases within the unit or to the unit as a whole.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If your qualified ultra-deep well is a directional well (either an original well or a sidetrack) drilled across a lease line, then either: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The lease with the perforated interval that initially produces earns the RSV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If the perforated interval crosses a lease line, the lease where the surface of the well is located earns the RSV.</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Any RSV earned under §203.31 is in addition to any royalty suspension supplement (RSS) for your lease under §203.45 that results from a different wellbore.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If your lease earns an RSV under §203.31 and later produces from a deep well that is not a qualified well, the RSV is not forfeited or terminated, but you may not apply the RSV earned under §203.31 to production from the non-qualified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You owe minimum royalties or rentals in accordance with your lease terms notwithstanding any RSVs allowed under paragraphs (a) and (b) of §203.31.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 Unused RSVs transfer to a successor lessee and expire with the lease.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se30.2.203_133"/>
            <w:bookmarkEnd w:id="13"/>
            <w:r w:rsidRPr="008012B8">
              <w:rPr>
                <w:rFonts w:ascii="Times New Roman" w:eastAsia="Times New Roman" w:hAnsi="Times New Roman" w:cs="Times New Roman"/>
                <w:b/>
                <w:bCs/>
                <w:sz w:val="36"/>
                <w:szCs w:val="36"/>
              </w:rPr>
              <w:t>§203.33   To which production do I apply the RSV earned by qualified phase 2 and phase 3 ultra-deep wells on my lease or in my unit?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must apply the RSV allowed in §203.31(a) and (b) to gas volumes produced from qualified wells on or after May 18, 2007, reported on the Oil and Gas Operations Report, Part A (</w:t>
            </w:r>
            <w:proofErr w:type="spellStart"/>
            <w:r w:rsidRPr="008012B8">
              <w:rPr>
                <w:rFonts w:ascii="Times New Roman" w:eastAsia="Times New Roman" w:hAnsi="Times New Roman" w:cs="Times New Roman"/>
                <w:sz w:val="24"/>
                <w:szCs w:val="24"/>
              </w:rPr>
              <w:t>OGOR</w:t>
            </w:r>
            <w:proofErr w:type="spellEnd"/>
            <w:r w:rsidRPr="008012B8">
              <w:rPr>
                <w:rFonts w:ascii="Times New Roman" w:eastAsia="Times New Roman" w:hAnsi="Times New Roman" w:cs="Times New Roman"/>
                <w:sz w:val="24"/>
                <w:szCs w:val="24"/>
              </w:rPr>
              <w:t xml:space="preserve">-A) for your lease under 30 CFR 1210.102. All gas production from qualified wells reported on the </w:t>
            </w:r>
            <w:proofErr w:type="spellStart"/>
            <w:r w:rsidRPr="008012B8">
              <w:rPr>
                <w:rFonts w:ascii="Times New Roman" w:eastAsia="Times New Roman" w:hAnsi="Times New Roman" w:cs="Times New Roman"/>
                <w:sz w:val="24"/>
                <w:szCs w:val="24"/>
              </w:rPr>
              <w:t>OGOR</w:t>
            </w:r>
            <w:proofErr w:type="spellEnd"/>
            <w:r w:rsidRPr="008012B8">
              <w:rPr>
                <w:rFonts w:ascii="Times New Roman" w:eastAsia="Times New Roman" w:hAnsi="Times New Roman" w:cs="Times New Roman"/>
                <w:sz w:val="24"/>
                <w:szCs w:val="24"/>
              </w:rPr>
              <w:t>-A, including production not subject to royalty, counts toward the total lease RSV earned by both deep or ultra-deep wells on the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(b) This paragraph applies to any lease with a qualified phase 2 or phase 3 ultra-deep well that is </w:t>
            </w:r>
            <w:r w:rsidRPr="008012B8">
              <w:rPr>
                <w:rFonts w:ascii="Times New Roman" w:eastAsia="Times New Roman" w:hAnsi="Times New Roman" w:cs="Times New Roman"/>
                <w:sz w:val="24"/>
                <w:szCs w:val="24"/>
              </w:rPr>
              <w:lastRenderedPageBreak/>
              <w:t>not within a BSEE-approved unit. Subject to the price conditions of §203.36, you must apply the RSV prescribed in §203.31 as required under the following paragraphs (b)(1) and (b)(2)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must apply the RSV to the earliest gas production occurring on and after the later of May 18, 2007, or the date the first qualified phase 2 or phase 3 ultra-deep well that earns your lease the RSV begins production (other than test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You must apply the RSV to only gas production from qualified wells on your lease, regardless of their depth, for which you have met the requirements in §203.35 or §203.44.</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This paragraph applies to any lease with a qualified phase 2 or phase 3 ultra-deep well where all or part of the lease is within a BSEE-approved unit. Under the unit agreement, a share of the production from all the qualified wells in the unit participating area would be allocated to your lease each month according to the participating area percentages. Subject to the price conditions of §203.36, you must apply the RSV prescribed in §203.31 as follows: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must apply the RSV to the earliest gas production occurring on and after the later of May 18, 2007, or the date that the first qualified phase 2 or phase 3 ultra-deep well that earns your lease the RSV begins production (other than test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You must apply the RSV to only gas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From qualified wells on the non-unitized area of your lease, regardless of their depth, for which you have met the requirements in §203.35 or §203.44;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Allocated to your lease under a BSEE-approved unit agreement from qualified wells on unitized areas of your lease and on other leases in participating areas of the unit, regardless of their depth, for which the requirements in §203.35 or §203.44 have been met. The allocated share under paragraph (a)(2)(ii) of this section does not increase the RSV for your lease.</w:t>
            </w: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w:t>
            </w:r>
            <w:r w:rsidRPr="008012B8">
              <w:rPr>
                <w:rFonts w:ascii="Times New Roman" w:eastAsia="Times New Roman" w:hAnsi="Times New Roman" w:cs="Times New Roman"/>
                <w:sz w:val="24"/>
                <w:szCs w:val="24"/>
              </w:rPr>
              <w:t xml:space="preserve"> The east half of your lease A is unitized with all of lease B. There is one qualified phase 2 ultra-deep well on the non-unitized portion of lease A that earns lease A an RSV of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§203.31, one qualified deep well on the unitized portion of lease A (drilled after the ultra-deep well on the non-unitized portion of that lease) and a qualified phase 2 ultra-deep well on lease B that earns lease B a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RSV under §203.31. The participating area percentages allocate 40 percent of production from both of the unit qualified wells to lease A and 60 percent to lease B. If the non-unitized qualified phase 2 ultra-deep well on lease A produces 12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and the unitized qualified well on lease A produces 18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and the qualified well on lease B produces 37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then the production volume from and allocated to lease A to which the lease A RSV applies is 34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[12 + (18 + 37)(0.40)]. The production volume allocated to lease B to which the lease B RSV applies is 33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[(18 + 37)(0.60)]. None of the volumes produced from a well that is not within a unit participating area may be allocated to other leases in the unit.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(d) You must begin paying royalties when the cumulative production of gas from all qualified wells on your lease, or allocated to your lease under paragraph (b) of this section, reaches the </w:t>
            </w:r>
            <w:r w:rsidRPr="008012B8">
              <w:rPr>
                <w:rFonts w:ascii="Times New Roman" w:eastAsia="Times New Roman" w:hAnsi="Times New Roman" w:cs="Times New Roman"/>
                <w:sz w:val="24"/>
                <w:szCs w:val="24"/>
              </w:rPr>
              <w:lastRenderedPageBreak/>
              <w:t>applicable RSV allowed under §203.31 or §203.41. For the month in which cumulative production reaches this RSV, you owe royalties on the portion of gas production from or allocated to your lease that exceeds the RSV remaining at the beginning of that month.</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se30.2.203_134"/>
            <w:bookmarkEnd w:id="14"/>
            <w:r w:rsidRPr="008012B8">
              <w:rPr>
                <w:rFonts w:ascii="Times New Roman" w:eastAsia="Times New Roman" w:hAnsi="Times New Roman" w:cs="Times New Roman"/>
                <w:b/>
                <w:bCs/>
                <w:sz w:val="36"/>
                <w:szCs w:val="36"/>
              </w:rPr>
              <w:t>§203.34   To which production may an RSV earned by qualified phase 2 and phase 3 ultra-deep wells on my lease not be applied?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may not apply an RSV earned under §203.31: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 To production from completions less than 15,000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except in cases where the qualified well is re-perforated in the same reservoir previously perforated deeper than 15,000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To production from a deep well or ultra-deep well on any other lease, except as provided in paragraph (c) of §203.33;</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To any liquid hydrocarbon (oil and condensate) volumes;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To production from a deep well or ultra-deep well that commenced drilling before: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March 26, 2003, on a lease that is located entirely or partly in water less than 200 meters deep;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May 18, 2007, on a lease that is located entirely in water more than 200 meters deep.</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se30.2.203_135"/>
            <w:bookmarkEnd w:id="15"/>
            <w:r w:rsidRPr="008012B8">
              <w:rPr>
                <w:rFonts w:ascii="Times New Roman" w:eastAsia="Times New Roman" w:hAnsi="Times New Roman" w:cs="Times New Roman"/>
                <w:b/>
                <w:bCs/>
                <w:sz w:val="36"/>
                <w:szCs w:val="36"/>
              </w:rPr>
              <w:t>§203.35   What administrative steps must I take to use the RSV earned by a qualified phase 2 or phase 3 ultra-deep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To use an RSV earned under §203.31: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must notify the BSEE Regional Supervisor for Production and Development in writing of your intent to begin drilling operations on all your ultra-deep wells.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Before beginning production, you must meet any production measurement requirements that the BSEE Regional Supervisor for Production and Development has determined are necessary under 30 CFR part 250, subpart 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(c)(1) Within 30 days of the beginning of production from any wells that would become qualified phase 2 or phase 3 ultra-deep wells by satisfying the requirements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 Provide written notification to the BSEE Regional Supervisor for Production and </w:t>
            </w:r>
            <w:r w:rsidRPr="008012B8">
              <w:rPr>
                <w:rFonts w:ascii="Times New Roman" w:eastAsia="Times New Roman" w:hAnsi="Times New Roman" w:cs="Times New Roman"/>
                <w:sz w:val="24"/>
                <w:szCs w:val="24"/>
              </w:rPr>
              <w:lastRenderedPageBreak/>
              <w:t>Development that production has begun;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Request confirmation of the size of the RSV earned by your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If you produced from a qualified phase 2 or phase 3 ultra-deep well before December 18, 2008, you must provide the information in paragraph (c)(1) of this section no later than January 20, 2009.</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If you cannot produce from a well that otherwise meets the criteria for a qualified phase 2 ultra-deep well that is an ultra-deep short sidetrack before May 3, 2009, on a lease that is located entirely or partly in water less than 200 meters deep, or before May 3, 2013, on a lease that is located entirely in water more than 200 meters but less than 400 meters deep, the BSEE Regional Supervisor for Production and Development may extend the deadline for beginning production for up to 1 year, based on the circumstances of the particular well involved, if it meets all the following criteria.</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The delay occurred after drilling reached the total depth in your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Production (other than test production) was expected to begin from the well before May 3, 2009, on a lease that is located entirely or partly in water less than 200 meters deep or before May 3, 2013, on a lease that is located entirely in water more than 200 meters but less than 400 meters deep. You must provide a credible activity schedule with supporting documentation.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The delay in beginning production is for reasons beyond your control, such as adverse weather and accidents which BSEE deems were unavoidable.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se30.2.203_136"/>
            <w:bookmarkEnd w:id="16"/>
            <w:r w:rsidRPr="008012B8">
              <w:rPr>
                <w:rFonts w:ascii="Times New Roman" w:eastAsia="Times New Roman" w:hAnsi="Times New Roman" w:cs="Times New Roman"/>
                <w:b/>
                <w:bCs/>
                <w:sz w:val="36"/>
                <w:szCs w:val="36"/>
              </w:rPr>
              <w:t>§203.36   Do I keep royalty relief if prices rise significantly?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must pay the Office of Natural Resources Revenue royalties on all gas production to which an RSV otherwise would be applied under §203.33 for any calendar year in which the average daily closing New York Mercantile Exchange (NYMEX) natural gas price exceeds the applicable threshold price shown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2"/>
              <w:gridCol w:w="7302"/>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 price threshold in year 2007 dollars of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Applies to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 $10.15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 The first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RSV earned under §203.31(a) by a phase 2 ultra-deep well on a lease that is located in water partly or entirely less than 200 meters deep issued before December 18, 2008; and</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Any RSV earned under §203.31(b) by a phase 2 ultra-deep well.</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$4.55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Any RSV earned under §203.31(a) by a phase 3 ultra-deep well unless the lease terms prescribe a different price threshold;</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(ii) The last 10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the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RSV earned under §203.31(a) by a phase 2 ultra-deep well on a lease that is located in water partly or entirely </w:t>
                  </w:r>
                  <w:r w:rsidRPr="008012B8">
                    <w:rPr>
                      <w:rFonts w:ascii="Times New Roman" w:eastAsia="Times New Roman" w:hAnsi="Times New Roman" w:cs="Times New Roman"/>
                      <w:sz w:val="24"/>
                      <w:szCs w:val="24"/>
                    </w:rPr>
                    <w:lastRenderedPageBreak/>
                    <w:t>less than 200 meters deep issued before December 18, 2008, and that is not a non-converted lease;</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(iii) The last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the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RSV earned under §203.31(a) by a phase 2 ultra-deep well on a non-converted lease;</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(iv) Any RSV earned under §203.31(a) by a phase 2 ultra-deep well on a lease in water partly or entirely less than 200 meters deep issued on or after December 18, 2008, unless the lease terms prescribe a different price threshold; and</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(v) Any RSV earned under §203.31(a) by a phase 2 ultra-deep well on a lease in water entirely more than 200 meters deep and entirely less than 400 meters deep.</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$4.08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 The first 20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RSV earned by a well that is located on a non-converted lease issued in OCS Lease Sale 178.</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$5.83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 The first 20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RSV earned by a well that is located on a non-converted lease issued in OCS Lease Sales 180, 182, 184, 185, or 187.</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For purposes of paragraph (a) of this section, determine the threshold price for any calendar year after 2007 by: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Determining the percentage of change during the year in the Department of Commerce's implicit price deflator for the gross domestic product;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Adjusting the threshold price for the previous year by that percentage.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The following examples illustrate how this section applies.</w:t>
            </w: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1:</w:t>
            </w:r>
            <w:r w:rsidRPr="008012B8">
              <w:rPr>
                <w:rFonts w:ascii="Times New Roman" w:eastAsia="Times New Roman" w:hAnsi="Times New Roman" w:cs="Times New Roman"/>
                <w:sz w:val="24"/>
                <w:szCs w:val="24"/>
              </w:rPr>
              <w:t xml:space="preserve"> Assume that a lessee drills and begins producing from a qualified phase 2 ultra-deep well in 2008 on a lease issued in 2004 in less than 200 meters of water that earns the lease an RSV of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Further, assume the well produces a total of 18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by the end of 2009 and in both of those years, the average daily NYMEX closing natural gas price is less than $10.15 (adjusted for inflation after 2007). The lessee does not pay royalty on the 18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because the gas price threshold under paragraph (a)(1) of this section applies to the first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this RSV earned by this phase 2 ultra-deep well. In 2010, the well produces another 13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In that year, the average daily closing NYMEX natural gas price is greater than $4.55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(adjusted for inflation after 2007), but less than $10.15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(adjusted for inflation after 2007). The first 7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produced in 2010 will exhaust the first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(that is subject to the $10.15 threshold) of the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RSV that the well earned. The lessee must pay royalty on the remaining 6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produced in 2010, because it is subject to the $4.55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threshold under paragraph (a)(2)(ii) of this section which was exceeded.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2:</w:t>
            </w:r>
            <w:r w:rsidRPr="008012B8">
              <w:rPr>
                <w:rFonts w:ascii="Times New Roman" w:eastAsia="Times New Roman" w:hAnsi="Times New Roman" w:cs="Times New Roman"/>
                <w:sz w:val="24"/>
                <w:szCs w:val="24"/>
              </w:rPr>
              <w:t xml:space="preserve"> Assume that a lessee: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 Drills and produces from well </w:t>
            </w:r>
            <w:proofErr w:type="spellStart"/>
            <w:r w:rsidRPr="008012B8">
              <w:rPr>
                <w:rFonts w:ascii="Times New Roman" w:eastAsia="Times New Roman" w:hAnsi="Times New Roman" w:cs="Times New Roman"/>
                <w:sz w:val="24"/>
                <w:szCs w:val="24"/>
              </w:rPr>
              <w:t>no.1</w:t>
            </w:r>
            <w:proofErr w:type="spellEnd"/>
            <w:r w:rsidRPr="008012B8">
              <w:rPr>
                <w:rFonts w:ascii="Times New Roman" w:eastAsia="Times New Roman" w:hAnsi="Times New Roman" w:cs="Times New Roman"/>
                <w:sz w:val="24"/>
                <w:szCs w:val="24"/>
              </w:rPr>
              <w:t xml:space="preserve">, a qualified deep well in 2008 to a depth of 15,500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that earns a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RSV for the lease under §203.41, which would be subject to a price </w:t>
            </w:r>
            <w:r w:rsidRPr="008012B8">
              <w:rPr>
                <w:rFonts w:ascii="Times New Roman" w:eastAsia="Times New Roman" w:hAnsi="Times New Roman" w:cs="Times New Roman"/>
                <w:sz w:val="24"/>
                <w:szCs w:val="24"/>
              </w:rPr>
              <w:lastRenderedPageBreak/>
              <w:t xml:space="preserve">threshold of $10.15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(adjusted for inflation after 2007), meaning the lease is partly or entirely in less than 200 meters of water;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Later in 2008, drills and produces from well no. 2, a second qualified deep well to a depth of 17,000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that earns no additional RSV (see §203.41(c)(1));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In 2015, drills and produces from well no. 3, a qualified phase 3 ultra-deep well that earns no additional RSV since the lease already has an RSV established by prior deep well production. Further assume that in 2015, the average daily closing NYMEX natural gas price exceeds $4.55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(adjusted for inflation after 2007) but does not exceed $10.15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(adjusted for inflation after 2007). In 2015, any remaining RSV earned by well no. 1 (which would have been applied to production from well nos. 1 and 2 in the intervening years), would be applied to production from all three qualified wells. Because the price threshold applicable to that RSV was not exceeded, the production from all three qualified wells would be royalty-free until the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RSV earned by well no. 1 is exhausted.</w:t>
            </w: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3:</w:t>
            </w:r>
            <w:r w:rsidRPr="008012B8">
              <w:rPr>
                <w:rFonts w:ascii="Times New Roman" w:eastAsia="Times New Roman" w:hAnsi="Times New Roman" w:cs="Times New Roman"/>
                <w:sz w:val="24"/>
                <w:szCs w:val="24"/>
              </w:rPr>
              <w:t xml:space="preserve"> Assume the same initial facts regarding the three wells as in Example 2. Further assume that well no. 1 stopped producing in 2011 after it had produced 8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and that well no. 2 stopped producing in 2012 after it had produced 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Two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the RSV earned by well no. 1 remain. That RSV would be applied to production from well no. 3 until it is exhausted, and the lessee therefore would not pay royalty on those 2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produced in 2015, because the $10.15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(adjusted for inflation after 2007) price threshold is not exceeded. The determination of which price threshold applies to deep gas production depends on when the first qualified well earned the RSV for the lease, not on which wells use the RSV.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4:</w:t>
            </w:r>
            <w:r w:rsidRPr="008012B8">
              <w:rPr>
                <w:rFonts w:ascii="Times New Roman" w:eastAsia="Times New Roman" w:hAnsi="Times New Roman" w:cs="Times New Roman"/>
                <w:sz w:val="24"/>
                <w:szCs w:val="24"/>
              </w:rPr>
              <w:t xml:space="preserve"> Assume that in February 2010, a lessee completes and begins producing from an ultra-deep well (at a depth of 21,500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on a lease located in 325 meters of water with no prior production from any deep well and no deep water royalty relief. The ultra-deep well would be a phase 2 ultra-deep well (see definition in §203.0), and would earn the lease an RSV of 35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§§203.30 and 203.31. Further assume that the average daily closing NYMEX natural gas price exceeds $4.55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(adjusted for inflation after 2007) but does not exceed $10.15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(adjusted for inflation after 2007) during 2010. Because the lease is located in more than 200 but less than 400 meters of water, the $4.55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xml:space="preserve"> price threshold applies to the whole RSV (see paragraph (a)(2)(v) of this section), and the lessee will owe royalty on all gas produced from the ultra-deep well in 2010.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You must pay any royalty due under this section no later than March 31 of the year following the calendar year for which you owe royalty. If you do not pay by that date, you must pay late payment interest under 30 CFR 1218.54 from April 1 until the date of payment.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Production volumes on which you must pay royalty under this section count as part of your RSV.</w:t>
            </w:r>
          </w:p>
          <w:p w:rsidR="008012B8" w:rsidRPr="008012B8" w:rsidRDefault="008012B8" w:rsidP="008012B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12B8">
              <w:rPr>
                <w:rFonts w:ascii="Times New Roman" w:eastAsia="Times New Roman" w:hAnsi="Times New Roman" w:cs="Times New Roman"/>
                <w:b/>
                <w:bCs/>
                <w:kern w:val="36"/>
                <w:sz w:val="48"/>
                <w:szCs w:val="48"/>
              </w:rPr>
              <w:t xml:space="preserve">Royalty Relief for Drilling Deep Gas Wells on </w:t>
            </w:r>
            <w:r w:rsidRPr="008012B8">
              <w:rPr>
                <w:rFonts w:ascii="Times New Roman" w:eastAsia="Times New Roman" w:hAnsi="Times New Roman" w:cs="Times New Roman"/>
                <w:b/>
                <w:bCs/>
                <w:kern w:val="36"/>
                <w:sz w:val="48"/>
                <w:szCs w:val="48"/>
              </w:rPr>
              <w:lastRenderedPageBreak/>
              <w:t>Leases Not Subject to Deep Water Royalty Relief</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se30.2.203_140"/>
            <w:bookmarkEnd w:id="17"/>
            <w:r w:rsidRPr="008012B8">
              <w:rPr>
                <w:rFonts w:ascii="Times New Roman" w:eastAsia="Times New Roman" w:hAnsi="Times New Roman" w:cs="Times New Roman"/>
                <w:b/>
                <w:bCs/>
                <w:sz w:val="36"/>
                <w:szCs w:val="36"/>
              </w:rPr>
              <w:t>§203.40   Which leases are eligible for royalty relief as a result of drilling a deep well or a phase 1 ultra-deep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Your lease may receive an RSV under §§203.41 through 203.44, and may receive an RSS under §§203.45 through 203.47, if it meets all the requirements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The lease is located in the GOM wholly west of 87 degrees, 30 minutes West longitude in water depths entirely less than 400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(b) The lease has not produced gas or oil from a well with a perforated interval the top of which is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or deeper that commenced drilling either: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Before March 26, 2003, on a lease that is located partly or entirely in water less than 200 meters deep;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Before May 18, 2007, on a lease that is located in water entirely more than 200 meters and entirely less than 400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In the case of a lease located partly or entirely in water less than 200 meters deep, the lease was issued in a lease sale held either: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Before January 1, 2001;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On or after January 1, 2001, and before January 1, 2004, and, in cases where the original lease terms provided for an RSV for deep gas production, the lessee has exercised the option provided for in §203.49;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On or after January 1, 2004, and the lease terms provide for royalty relief under §§203.41 through 203.47. (Note: Because the original §203.41 has been divided into new §§203.41 and 203.42 and subsequent sections have been redesignated as §§203.43 through 203.48, royalty relief in lease terms for leases issued on or after January 1, 2004, should be read as referring to §§203.41 through 203.48.)</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If the lease is located entirely in more than 200 meters and less than 400 meters of water, it must either: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Have been issued before November 28, 1995, and not been granted deep water royalty relief under 43 U.S.C. 1337(a)(3)(C), added by section 302 of the Deep Water Royalty Relief Act;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Have been issued after November 28, 2000, and not been granted deep water royalty relief </w:t>
            </w:r>
            <w:r w:rsidRPr="008012B8">
              <w:rPr>
                <w:rFonts w:ascii="Times New Roman" w:eastAsia="Times New Roman" w:hAnsi="Times New Roman" w:cs="Times New Roman"/>
                <w:sz w:val="24"/>
                <w:szCs w:val="24"/>
              </w:rPr>
              <w:lastRenderedPageBreak/>
              <w:t>under §§203.60 through 203.79.</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se30.2.203_141"/>
            <w:bookmarkEnd w:id="18"/>
            <w:r w:rsidRPr="008012B8">
              <w:rPr>
                <w:rFonts w:ascii="Times New Roman" w:eastAsia="Times New Roman" w:hAnsi="Times New Roman" w:cs="Times New Roman"/>
                <w:b/>
                <w:bCs/>
                <w:sz w:val="36"/>
                <w:szCs w:val="36"/>
              </w:rPr>
              <w:t>§203.41   If I have a qualified deep well or a qualified phase 1 ultra-deep well, what royalty relief would my lease earn?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To qualify for a suspension volume under paragraphs (b) or (c) of this section, your lease must meet the requirements in §203.40 and the requirements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4"/>
              <w:gridCol w:w="3949"/>
              <w:gridCol w:w="2101"/>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your lease has not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And if it later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your lease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produced gas or oil from any deep well or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Has a qualified deep well or qualified phase 1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earns an RSV specified in paragraph (b) of this section.</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produced gas or oil from a well with a perforated interval whose top is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or deeper,</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Has a qualified deep well with a perforated interval whose top is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or deeper or a qualified phase 1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earns an RSV specified in paragraph (c) of this section.</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If your lease meets the requirements in paragraph (a)(1) of this section, it earns the RSV prescribed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64"/>
              <w:gridCol w:w="4780"/>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you have a qualified deep well or a qualified phase 1 ultra-deep well that is: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your lease earns an RSV on this volume of gas production:</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 An original well with a perforated interval the top of which is from 15,000 to less than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A sidetrack with a perforated interval the top of which is from 15,000 to less than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plus 600 </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xml:space="preserve"> times sidetrack measured depth (rounded to the nearest 100 feet) but no more than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An original well with a perforated interval the top of which is at least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A sidetrack with a perforated interval the top of which is at least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plus 600 </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xml:space="preserve"> times sidetrack measured depth (rounded to the nearest 100 feet) but no more than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(c) If your lease meets the requirements in paragraph (a)(2) of this section, it earns the RSV prescribed in the following table. The RSV specified in this paragraph is in addition to any RSV your lease already may have earned from a qualified deep well with a perforated interval whose top is from 15,000 feet to less than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91"/>
              <w:gridCol w:w="4553"/>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 xml:space="preserve">If you have a qualified deep well or a </w:t>
                  </w:r>
                  <w:r w:rsidRPr="008012B8">
                    <w:rPr>
                      <w:rFonts w:ascii="Times New Roman" w:eastAsia="Times New Roman" w:hAnsi="Times New Roman" w:cs="Times New Roman"/>
                      <w:b/>
                      <w:bCs/>
                      <w:sz w:val="24"/>
                      <w:szCs w:val="24"/>
                    </w:rPr>
                    <w:lastRenderedPageBreak/>
                    <w:t>qualified phase 1 ultra-deep well that 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lastRenderedPageBreak/>
                    <w:t xml:space="preserve">Then you earn an RSV on this amount of </w:t>
                  </w:r>
                  <w:r w:rsidRPr="008012B8">
                    <w:rPr>
                      <w:rFonts w:ascii="Times New Roman" w:eastAsia="Times New Roman" w:hAnsi="Times New Roman" w:cs="Times New Roman"/>
                      <w:b/>
                      <w:bCs/>
                      <w:sz w:val="24"/>
                      <w:szCs w:val="24"/>
                    </w:rPr>
                    <w:lastRenderedPageBreak/>
                    <w:t>gas production:</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(1) An original well or a sidetrack with a perforated interval the top of which is from 15,000 to less than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An original well with a perforated interval the top of which is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or deeper,</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A sidetrack with a perforated interval the top of which is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or deeper,</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plus 600 </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xml:space="preserve"> times sidetrack measured depth (rounded to the nearest 100 feet) but no more than 10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Lessees may request a refund of or recoup royalties paid on production from qualified wells on a lease that is located in water entirely deeper than 200 meters but entirely less than 400 meters deep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Occurs before December 18, 2008;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Is subject to application of an RSV under either §203.31 or §203.41.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The following examples illustrate how this section applies, assuming your lease meets the location, prior production, and lease issuance conditions in §203.40 and paragraph (a) of this section:</w:t>
            </w: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1:</w:t>
            </w:r>
            <w:r w:rsidRPr="008012B8">
              <w:rPr>
                <w:rFonts w:ascii="Times New Roman" w:eastAsia="Times New Roman" w:hAnsi="Times New Roman" w:cs="Times New Roman"/>
                <w:sz w:val="24"/>
                <w:szCs w:val="24"/>
              </w:rPr>
              <w:t xml:space="preserve"> If you have a qualified deep well that is an original well with a perforated interval the top of which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lease earns an RSV of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paragraph (b)(1) of this section. This RSV must be applied to gas production from all qualified wells on your lease, as prescribed in §§203.43 and 203.48. However, if the top of the perforated interval is 18,500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the RSV is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according to paragraph (b)(3) of this section.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2:</w:t>
            </w:r>
            <w:r w:rsidRPr="008012B8">
              <w:rPr>
                <w:rFonts w:ascii="Times New Roman" w:eastAsia="Times New Roman" w:hAnsi="Times New Roman" w:cs="Times New Roman"/>
                <w:sz w:val="24"/>
                <w:szCs w:val="24"/>
              </w:rPr>
              <w:t xml:space="preserve"> If you have a qualified deep well that is a sidetrack, with a perforated interval the top of which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a sidetrack measured depth of 6,789 feet, we round the measured depth to 6,800 feet and your lease earns an RSV of 8.08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paragraph (b)(2) of this section. This RSV would be applied to gas production from all qualified wells on your lease, as prescribed in §§203.43 and 203.48.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3:</w:t>
            </w:r>
            <w:r w:rsidRPr="008012B8">
              <w:rPr>
                <w:rFonts w:ascii="Times New Roman" w:eastAsia="Times New Roman" w:hAnsi="Times New Roman" w:cs="Times New Roman"/>
                <w:sz w:val="24"/>
                <w:szCs w:val="24"/>
              </w:rPr>
              <w:t xml:space="preserve"> If you have a qualified deep well that is a sidetrack, with a perforated interval the top of which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a sidetrack measured depth of 19,500 feet, your lease earns an RSV of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This RSV would be applied to gas production from all qualified wells on your lease, as prescribed in §§203.43 and 203.48, even though 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plus 600 </w:t>
            </w:r>
            <w:proofErr w:type="spellStart"/>
            <w:r w:rsidRPr="008012B8">
              <w:rPr>
                <w:rFonts w:ascii="Times New Roman" w:eastAsia="Times New Roman" w:hAnsi="Times New Roman" w:cs="Times New Roman"/>
                <w:sz w:val="24"/>
                <w:szCs w:val="24"/>
              </w:rPr>
              <w:t>MCF</w:t>
            </w:r>
            <w:proofErr w:type="spellEnd"/>
            <w:r w:rsidRPr="008012B8">
              <w:rPr>
                <w:rFonts w:ascii="Times New Roman" w:eastAsia="Times New Roman" w:hAnsi="Times New Roman" w:cs="Times New Roman"/>
                <w:sz w:val="24"/>
                <w:szCs w:val="24"/>
              </w:rPr>
              <w:t xml:space="preserve"> per foot of sidetrack measured depth equals 15.7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because paragraph (b)(2) of this section limits the RSV for a sidetrack at the amount an original well to the same depth would earn.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4:</w:t>
            </w:r>
            <w:r w:rsidRPr="008012B8">
              <w:rPr>
                <w:rFonts w:ascii="Times New Roman" w:eastAsia="Times New Roman" w:hAnsi="Times New Roman" w:cs="Times New Roman"/>
                <w:sz w:val="24"/>
                <w:szCs w:val="24"/>
              </w:rPr>
              <w:t xml:space="preserve"> If you have drilled and produced a deep well with a perforated interval the top of which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before March 26, 2003 (and the well therefore is not a qualified well and has earned no RSV under this section), and later drill: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(i) A deep well with a perforated interval the top of which is 17,000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lease earns no RSV (see paragraph (c)(1)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(ii) A qualified deep well that is an original well with a perforated interval the top of which is 19,000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lease earns an RSV of 10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paragraph (c)(2) of this section. This RSV would be applied to gas production from qualified wells on your lease, as prescribed in §§203.43 and 203.48;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(iii) A qualified deep well that is a sidetrack with a perforated interval the top of which is 19,000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that has a sidetrack measured depth of 7,000 feet, your lease earns an RSV of 8.2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paragraph (c)(3) of this section. This RSV would be applied to gas production from qualified wells on your lease, as prescribed in §§203.43 and 203.48.</w:t>
            </w: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5:</w:t>
            </w:r>
            <w:r w:rsidRPr="008012B8">
              <w:rPr>
                <w:rFonts w:ascii="Times New Roman" w:eastAsia="Times New Roman" w:hAnsi="Times New Roman" w:cs="Times New Roman"/>
                <w:sz w:val="24"/>
                <w:szCs w:val="24"/>
              </w:rPr>
              <w:t xml:space="preserve"> If you have a qualified deep well that is an original well with a perforated interval the top of which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later drill a second qualified well that is an original well with a perforated interval the top of which is 19,000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we increase the total RSV for your lease from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to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under paragraph (c)(2) of this section. We will apply that RSV to gas production from all qualified wells on your lease, as prescribed in §§203.43 and 203.48. If the second well has a perforated interval the top of which is 22,000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(instead of 19,000 feet), the total RSV for your lease would increase to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only in 2 situations: (1) If the second well was a phase 1 ultra-deep well, </w:t>
            </w:r>
            <w:r w:rsidRPr="008012B8">
              <w:rPr>
                <w:rFonts w:ascii="Times New Roman" w:eastAsia="Times New Roman" w:hAnsi="Times New Roman" w:cs="Times New Roman"/>
                <w:i/>
                <w:iCs/>
                <w:sz w:val="24"/>
                <w:szCs w:val="24"/>
              </w:rPr>
              <w:t>i.e.,</w:t>
            </w:r>
            <w:r w:rsidRPr="008012B8">
              <w:rPr>
                <w:rFonts w:ascii="Times New Roman" w:eastAsia="Times New Roman" w:hAnsi="Times New Roman" w:cs="Times New Roman"/>
                <w:sz w:val="24"/>
                <w:szCs w:val="24"/>
              </w:rPr>
              <w:t xml:space="preserve"> if drilling began before May 18, 2007, or (2) the exception in §203.31(b) applies. In both situations, your lease must be partly or entirely in less than 200 meters of water and production must begin on this well before May 3, 2009. If drilling of the second well began on or after May 18, 2007, the second well would be qualified as a phase 2 or phase 3 ultra-deep well and, unless the exception in §203.31(b) applies, would not earn any additional RSV (as prescribed in §203.30), so the total RSV for your lease would remain at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6:</w:t>
            </w:r>
            <w:r w:rsidRPr="008012B8">
              <w:rPr>
                <w:rFonts w:ascii="Times New Roman" w:eastAsia="Times New Roman" w:hAnsi="Times New Roman" w:cs="Times New Roman"/>
                <w:sz w:val="24"/>
                <w:szCs w:val="24"/>
              </w:rPr>
              <w:t xml:space="preserve"> If you have a qualified deep well that is a sidetrack, with a perforated interval the top of which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a sidetrack measured depth of 4,000 feet, and later drill a second qualified well that is a sidetrack, with a perforated interval the top of which is 19,000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a sidetrack measured depth of 8,000 feet, we increase the total RSV for your lease from 6.4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[4 + (600 * 4,000)/1,000,000] to 15.2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{6.4 + [4 + (600 * 8,000)/1,000,000)]} under paragraphs (b)(2) and (c)(3) of this section. We would apply that RSV to gas production from all qualified wells on your lease, as prescribed in §§203.43 and 203.48. The difference of 8.8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represents the RSV earned by the second sidetrack that has a perforated interval the top of which is deeper than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se30.2.203_142"/>
            <w:bookmarkEnd w:id="19"/>
            <w:r w:rsidRPr="008012B8">
              <w:rPr>
                <w:rFonts w:ascii="Times New Roman" w:eastAsia="Times New Roman" w:hAnsi="Times New Roman" w:cs="Times New Roman"/>
                <w:b/>
                <w:bCs/>
                <w:sz w:val="36"/>
                <w:szCs w:val="36"/>
              </w:rPr>
              <w:t>§203.42   What conditions and limitations apply to royalty relief for deep wells and phase 1 ultra-deep wells?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conditions and limitations in the following table apply to royalty relief under §203.41.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98"/>
              <w:gridCol w:w="4746"/>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(a) Your lease has produced gas or oil from a well with a perforated interval the top of which is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or deeper,</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your lease cannot earn an RSV under §203.41 as a result of drilling any subsequent deep wells or phase 1 ultra-deep wells.</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You determine RSV under §203.41 for the first qualified deep well or qualified phase 1 ultra-deep well on your lease (whether an original well or a sidetrack) because you drilled and produced it within the time intervals set forth in the definitions for qualified wells,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that determination establishes the total RSV available for that drilling depth interval on your lease (</w:t>
                  </w:r>
                  <w:r w:rsidRPr="008012B8">
                    <w:rPr>
                      <w:rFonts w:ascii="Times New Roman" w:eastAsia="Times New Roman" w:hAnsi="Times New Roman" w:cs="Times New Roman"/>
                      <w:i/>
                      <w:iCs/>
                      <w:sz w:val="24"/>
                      <w:szCs w:val="24"/>
                    </w:rPr>
                    <w:t>i.e.,</w:t>
                  </w:r>
                  <w:r w:rsidRPr="008012B8">
                    <w:rPr>
                      <w:rFonts w:ascii="Times New Roman" w:eastAsia="Times New Roman" w:hAnsi="Times New Roman" w:cs="Times New Roman"/>
                      <w:sz w:val="24"/>
                      <w:szCs w:val="24"/>
                    </w:rPr>
                    <w:t xml:space="preserve"> either 15,000-18,000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or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deeper), regardless of the number of subsequent qualified wells you drill to that depth interval.</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A qualified deep well or qualified phase 1 ultra-deep well on your lease is within a unitized portion of your 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RSV earned by that well under §203.41 applies only to production from qualified wells on or allocated to your lease and not to other leases within the unit.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Your qualified deep well or qualified phase 1 ultra-deep well is a directional well (either an original well or a sidetrack) drilled across a lease 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lease with the perforated interval that initially produces earns the RSV. However, if the perforated interval crosses a lease line, the lease where the surface of the well is located earns the RSV.</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You earn an RSV under §203.41,</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that RSV is in addition to any RSS for your lease under §203.45 that results from a different wellbore.</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 Your lease earns an RSV under §203.41 and later produces from a well that is not a qualified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RSV is not forfeited or terminated, but you may not apply the RSV under §203.41 to production from the non-qualified well.</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(g) You qualify for an RSV under paragraphs (b) or (c) of §203.41,</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still owe minimum royalties or rentals in accordance with your lease terms.</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(h) You transfer your 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unused RSVs transfer to a successor lessee and expire with the lease.</w:t>
                  </w:r>
                </w:p>
              </w:tc>
            </w:tr>
          </w:tbl>
          <w:p w:rsidR="008012B8" w:rsidRDefault="008012B8" w:rsidP="008012B8">
            <w:pPr>
              <w:spacing w:after="0" w:line="240" w:lineRule="auto"/>
              <w:rPr>
                <w:rFonts w:ascii="Times New Roman" w:eastAsia="Times New Roman" w:hAnsi="Times New Roman" w:cs="Times New Roman"/>
                <w:i/>
                <w:iCs/>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to paragraph (b):</w:t>
            </w:r>
            <w:r w:rsidRPr="008012B8">
              <w:rPr>
                <w:rFonts w:ascii="Times New Roman" w:eastAsia="Times New Roman" w:hAnsi="Times New Roman" w:cs="Times New Roman"/>
                <w:sz w:val="24"/>
                <w:szCs w:val="24"/>
              </w:rPr>
              <w:t xml:space="preserve"> If your first qualified deep well is a sidetrack with a perforated interval whose top is 16,000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and earns an RSV of 12.5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and you later drill a qualified original deep well to 17,000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the RSV for your lease remains at 12.5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and does not increase to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However, under paragraph (c) of §203.41, if you subsequently drill a qualified deep well to a depth of 18,000 feet or greater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 may earn an additional RSV. </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se30.2.203_143"/>
            <w:bookmarkEnd w:id="20"/>
            <w:r w:rsidRPr="008012B8">
              <w:rPr>
                <w:rFonts w:ascii="Times New Roman" w:eastAsia="Times New Roman" w:hAnsi="Times New Roman" w:cs="Times New Roman"/>
                <w:b/>
                <w:bCs/>
                <w:sz w:val="36"/>
                <w:szCs w:val="36"/>
              </w:rPr>
              <w:t>§203.43   To which production do I apply the RSV earned from qualified deep wells or qualified phase 1 ultra-deep wells on my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 You must apply the RSV prescribed in §203.41(b) and (c) to gas volumes produced from </w:t>
            </w:r>
            <w:r w:rsidRPr="008012B8">
              <w:rPr>
                <w:rFonts w:ascii="Times New Roman" w:eastAsia="Times New Roman" w:hAnsi="Times New Roman" w:cs="Times New Roman"/>
                <w:sz w:val="24"/>
                <w:szCs w:val="24"/>
              </w:rPr>
              <w:lastRenderedPageBreak/>
              <w:t xml:space="preserve">qualified wells on or after May 3, 2004, reported on the </w:t>
            </w:r>
            <w:proofErr w:type="spellStart"/>
            <w:r w:rsidRPr="008012B8">
              <w:rPr>
                <w:rFonts w:ascii="Times New Roman" w:eastAsia="Times New Roman" w:hAnsi="Times New Roman" w:cs="Times New Roman"/>
                <w:sz w:val="24"/>
                <w:szCs w:val="24"/>
              </w:rPr>
              <w:t>OGOR</w:t>
            </w:r>
            <w:proofErr w:type="spellEnd"/>
            <w:r w:rsidRPr="008012B8">
              <w:rPr>
                <w:rFonts w:ascii="Times New Roman" w:eastAsia="Times New Roman" w:hAnsi="Times New Roman" w:cs="Times New Roman"/>
                <w:sz w:val="24"/>
                <w:szCs w:val="24"/>
              </w:rPr>
              <w:t>-A for your lease under 30 CFR 1210.102, as and to the extent prescribed in §§203.43 and 203.48.</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 Except as provided in paragraph (a)(2) of this section, all gas production from qualified wells reported on the </w:t>
            </w:r>
            <w:proofErr w:type="spellStart"/>
            <w:r w:rsidRPr="008012B8">
              <w:rPr>
                <w:rFonts w:ascii="Times New Roman" w:eastAsia="Times New Roman" w:hAnsi="Times New Roman" w:cs="Times New Roman"/>
                <w:sz w:val="24"/>
                <w:szCs w:val="24"/>
              </w:rPr>
              <w:t>OGOR</w:t>
            </w:r>
            <w:proofErr w:type="spellEnd"/>
            <w:r w:rsidRPr="008012B8">
              <w:rPr>
                <w:rFonts w:ascii="Times New Roman" w:eastAsia="Times New Roman" w:hAnsi="Times New Roman" w:cs="Times New Roman"/>
                <w:sz w:val="24"/>
                <w:szCs w:val="24"/>
              </w:rPr>
              <w:t>-A, including production that is not subject to royalty, counts toward the lease RSV.</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Production to which an RSS applies under §§203.45 and 203.46 does not count toward the lease RSV.</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This paragraph applies to any lease with a qualified deep well or qualified phase 1 ultra-deep well when no part of the lease is within a BSEE-approved unit. Subject to the price conditions in §203.48, you must apply the RSV prescribed in §203.41 as required under the following paragraphs (b)(1) and (b)(2)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must apply the RSV to the earliest gas production occurring on and after the later of: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May 3, 2004, for an RSV earned by a qualified deep well or qualified phase 1 ultra-deep well on a lease that is located entirely or partly in water less than 200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May 18, 2007, for an RSV earned by a qualified deep well on a lease that is located entirely in water more than 200 meters deep;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(iii) The date that the first qualified well that earns your lease the RSV begins production (other than test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You must apply the RSV to only gas production from qualified wells on your lease, regardless of their depth, for which you have met the requirements in §203.35 or §203.44.</w:t>
            </w: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1:</w:t>
            </w:r>
            <w:r w:rsidRPr="008012B8">
              <w:rPr>
                <w:rFonts w:ascii="Times New Roman" w:eastAsia="Times New Roman" w:hAnsi="Times New Roman" w:cs="Times New Roman"/>
                <w:sz w:val="24"/>
                <w:szCs w:val="24"/>
              </w:rPr>
              <w:t xml:space="preserve"> On a lease in water less than 200 meters deep, you began drilling an original deep well with a perforated interval the top of which is 18,200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in September 2003, that became a qualified deep well in July 2004, when it began producing and using the RSV that it earned. You subsequently drill another original deep well with a perforated interval the top of which is 16,600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which becomes a qualified deep well when production begins in August 2008. The first well earned an RSV of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(see §203.41(a)(1) and (b)(3)). You must apply any remaining RSV each month beginning in August 2008 to production from both wells until the 25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RSV is fully utilized according to paragraph (b)(2) of this section. If the second well had begun production in August 2009, it would not be a qualified deep well because it started production after expiration in May 2009 of the ability to qualify for royalty relief in this water depth, and could not share any of the remaining RSV (see definition of a qualified deep well in §203.0).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2:</w:t>
            </w:r>
            <w:r w:rsidRPr="008012B8">
              <w:rPr>
                <w:rFonts w:ascii="Times New Roman" w:eastAsia="Times New Roman" w:hAnsi="Times New Roman" w:cs="Times New Roman"/>
                <w:sz w:val="24"/>
                <w:szCs w:val="24"/>
              </w:rPr>
              <w:t xml:space="preserve"> On a lease in water between 200 and 400 meters deep, you begin drilling an original deep well with a perforated interval the top of which is 17,100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in November 2010 that becomes a qualified deep well in June 2011 when it begins producing and using the RSV. You subsequently drill another original deep well with a perforated interval the top of which is </w:t>
            </w:r>
            <w:r w:rsidRPr="008012B8">
              <w:rPr>
                <w:rFonts w:ascii="Times New Roman" w:eastAsia="Times New Roman" w:hAnsi="Times New Roman" w:cs="Times New Roman"/>
                <w:sz w:val="24"/>
                <w:szCs w:val="24"/>
              </w:rPr>
              <w:lastRenderedPageBreak/>
              <w:t xml:space="preserve">15,300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which becomes a qualified deep well by beginning production in October 2011 (see definition of a qualified deep well in §203.0). Only the first well earns an RSV equal to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(see §203.41(a) and (b)). You must apply any remaining RSV each month beginning in October 2011 to production from both qualified deep wells until the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RSV is fully utilized according to paragraph (b)(2) of this section.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This paragraph applies to any lease with a qualified deep well or qualified phase 1 ultra-deep well when all or part of the lease is within a BSEE-approved unit. Under the unit agreement, a share of the production from all the qualified wells in the unit participating area would be allocated to your lease each month according to the participating area percentages. Subject to the price conditions in §203.48, you must apply the RSV prescribed under §203.41 as required under the following paragraphs (c)(1) through (3)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must apply the RSV to the earliest gas production occurring on and after the later of: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May 3, 2004, for an RSV earned by a qualified well or qualified phase 1 ultra-deep well on a lease that is located entirely or partly in water less than 200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May 18, 2007, for an RSV earned by a qualified deep well on a lease that is located entirely in water more than 200 meters deep;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(iii) The date that the first qualified well that earns your lease the RSV begins production (other than test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You must apply the RSV to only gas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From all qualified wells on the non-unitized area of your lease, regardless of their depth, for which you have met the requirements in §203.35 or §203.44;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Allocated to your lease under a BSEE-approved unit agreement from qualified wells on unitized areas of your lease and on unitized areas of other leases in the unit, regardless of their depth, for which the requirements in §203.35 or §203.44 have been met.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The allocated share under paragraph (c)(2)(ii) of this section does not increase the RSV for your lease. None of the volumes produced from a well that is not within a unit participating area may be allocated to other leases in the unit.</w:t>
            </w: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w:t>
            </w:r>
            <w:r w:rsidRPr="008012B8">
              <w:rPr>
                <w:rFonts w:ascii="Times New Roman" w:eastAsia="Times New Roman" w:hAnsi="Times New Roman" w:cs="Times New Roman"/>
                <w:sz w:val="24"/>
                <w:szCs w:val="24"/>
              </w:rPr>
              <w:t xml:space="preserve"> The east half of your lease A is unitized with all of lease B. There is one qualified 19,000-foot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deep well on the non-unitized portion of lease A, one qualified 18,500-foot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deep well on the unitized portion of lease A, and a qualified 19,400-foot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deep well on lease B. The participating area percentages allocate 32 percent of production from both of the unit qualified deep wells to lease A and 68 percent to lease B. If the non-unitized qualified deep well on lease A produces 12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and the unitized qualified deep well on lease A produces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and the qualified deep well on lease B produces 10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then the production volume from and allocated to lease A to which the lease an RSV applies is 20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[12 + (15 + 10) * (0.32)]. The production volume allocated to lease B to which the lease B RSV applies is 17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w:t>
            </w:r>
            <w:r w:rsidRPr="008012B8">
              <w:rPr>
                <w:rFonts w:ascii="Times New Roman" w:eastAsia="Times New Roman" w:hAnsi="Times New Roman" w:cs="Times New Roman"/>
                <w:sz w:val="24"/>
                <w:szCs w:val="24"/>
              </w:rPr>
              <w:lastRenderedPageBreak/>
              <w:t xml:space="preserve">[(15 + 10) * (0.68)].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You must begin paying royalties when the cumulative production of gas from all qualified wells on your lease, or allocated to your lease under paragraph (c) of this section, reaches the applicable RSV allowed under §203.31 or §203.41. For the month in which cumulative production reaches this RSV, you owe royalties on the portion of gas production that exceeds the RSV remaining at the beginning of that month.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You may not apply the RSV allowed under §203.41 to:</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 Production from completions less than 15,000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except in cases where the qualified deep well is re-perforated in the same reservoir previously perforated deeper than 15,000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Production from a deep well or phase 1 ultra-deep well on any other lease, except as provided in paragraph (c)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Any liquid hydrocarbon (oil and condensate) volumes;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Production from a deep well or phase 1 ultra-deep well that commenced drilling before: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March 26, 2003, on a lease that is located entirely or partly in water less than 200 meters deep,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May 18, 2007, on a lease that is located entirely in water more than 200 meters deep.</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1" w:name="se30.2.203_144"/>
            <w:bookmarkEnd w:id="21"/>
            <w:r w:rsidRPr="008012B8">
              <w:rPr>
                <w:rFonts w:ascii="Times New Roman" w:eastAsia="Times New Roman" w:hAnsi="Times New Roman" w:cs="Times New Roman"/>
                <w:b/>
                <w:bCs/>
                <w:sz w:val="36"/>
                <w:szCs w:val="36"/>
              </w:rPr>
              <w:t>§203.44   What administrative steps must I take to use the royalty suspension volume?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must notify the BSEE Regional Supervisor for Production and Development in writing of your intent to begin drilling operations on all deep wells and phase 1 ultra-deep wells;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Within 30 days of the beginning of production from all wells that would become qualified wells by satisfying the requirements of this section, you must: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Provide written notification to the BSEE Regional Supervisor for Production and Development that production has begun;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Request confirmation of the size of the royalty suspension volume earned by your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Before beginning production, you must meet any production measurement requirements that the BSEE Regional Supervisor for Production and Development has determined are necessary under 30 CFR part 250, subpart 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(d) You must provide the information in paragraph (b) of this section by January 20, 2009, if you </w:t>
            </w:r>
            <w:r w:rsidRPr="008012B8">
              <w:rPr>
                <w:rFonts w:ascii="Times New Roman" w:eastAsia="Times New Roman" w:hAnsi="Times New Roman" w:cs="Times New Roman"/>
                <w:sz w:val="24"/>
                <w:szCs w:val="24"/>
              </w:rPr>
              <w:lastRenderedPageBreak/>
              <w:t>produced before December 18, 2008, from a qualified deep well or qualified phase 1 ultra-deep well on a lease that is located entirely in water more than 200 meters and less than 400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The BSEE Regional Supervisor for Production and Development may extend the deadline for beginning production for up to one year for a well that cannot begin production before the applicable date prescribed in the definition of “qualified deep well” in §203.0 if it meets all of the following criteria.</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The well otherwise meets the criteria in the definition of a qualified deep well in §203.0.</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The delay in production occurred after reaching total depth in the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Production (other than test production) was expected to begin from the well before the applicable deadline in the definition of a qualified deep well in §203.0. You must provide a credible activity schedule with supporting documentation.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The delay in beginning production is for reasons beyond your control, such as adverse weather and accidents which BSEE deems were unavoidable.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2" w:name="se30.2.203_145"/>
            <w:bookmarkEnd w:id="22"/>
            <w:r w:rsidRPr="008012B8">
              <w:rPr>
                <w:rFonts w:ascii="Times New Roman" w:eastAsia="Times New Roman" w:hAnsi="Times New Roman" w:cs="Times New Roman"/>
                <w:b/>
                <w:bCs/>
                <w:sz w:val="36"/>
                <w:szCs w:val="36"/>
              </w:rPr>
              <w:t>§203.45   If I drill a certified unsuccessful well, what royalty relief will my lease earn?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Your lease may earn a royalty suspension supplement. Subject to paragraph (d) of this section, the royalty suspension supplement is in addition to any royalty suspension volume your lease may earn under §203.41.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If you drill a certified unsuccessful well and you satisfy the administrative requirements of §203.47, subject to the price conditions in §203.48, your lease earns an RSS shown in the following table. The RSS is shown in billions of cubic feet of gas equivalent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 or in thousands of cubic feet of gas equivalent (</w:t>
            </w:r>
            <w:proofErr w:type="spellStart"/>
            <w:r w:rsidRPr="008012B8">
              <w:rPr>
                <w:rFonts w:ascii="Times New Roman" w:eastAsia="Times New Roman" w:hAnsi="Times New Roman" w:cs="Times New Roman"/>
                <w:sz w:val="24"/>
                <w:szCs w:val="24"/>
              </w:rPr>
              <w:t>MCFE</w:t>
            </w:r>
            <w:proofErr w:type="spellEnd"/>
            <w:r w:rsidRPr="008012B8">
              <w:rPr>
                <w:rFonts w:ascii="Times New Roman" w:eastAsia="Times New Roman" w:hAnsi="Times New Roman" w:cs="Times New Roman"/>
                <w:sz w:val="24"/>
                <w:szCs w:val="24"/>
              </w:rPr>
              <w:t>) and is applicable to oil and gas production as prescribed in §203.46.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7"/>
              <w:gridCol w:w="3437"/>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you have a certified unsuccessful well that is:—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your lease earns an RSS on this volume of oil and gas production as prescribed in this section and §203.46:—</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An original well and your lease has not produced gas or oil from a deep well or an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5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A sidetrack (with a sidetrack measured depth of at least 10,000 feet) and your lease has not produced gas or oil from a deep well or an ultra-deep well,</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0.8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 xml:space="preserve"> plus 120 </w:t>
                  </w:r>
                  <w:proofErr w:type="spellStart"/>
                  <w:r w:rsidRPr="008012B8">
                    <w:rPr>
                      <w:rFonts w:ascii="Times New Roman" w:eastAsia="Times New Roman" w:hAnsi="Times New Roman" w:cs="Times New Roman"/>
                      <w:sz w:val="24"/>
                      <w:szCs w:val="24"/>
                    </w:rPr>
                    <w:t>MCFE</w:t>
                  </w:r>
                  <w:proofErr w:type="spellEnd"/>
                  <w:r w:rsidRPr="008012B8">
                    <w:rPr>
                      <w:rFonts w:ascii="Times New Roman" w:eastAsia="Times New Roman" w:hAnsi="Times New Roman" w:cs="Times New Roman"/>
                      <w:sz w:val="24"/>
                      <w:szCs w:val="24"/>
                    </w:rPr>
                    <w:t xml:space="preserve"> times sidetrack measured depth (rounded to the nearest 100 feet) but no more than 5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An original well or a sidetrack (with a sidetrack </w:t>
                  </w:r>
                  <w:r w:rsidRPr="008012B8">
                    <w:rPr>
                      <w:rFonts w:ascii="Times New Roman" w:eastAsia="Times New Roman" w:hAnsi="Times New Roman" w:cs="Times New Roman"/>
                      <w:sz w:val="24"/>
                      <w:szCs w:val="24"/>
                    </w:rPr>
                    <w:lastRenderedPageBreak/>
                    <w:t xml:space="preserve">measured depth of at least 10,000 feet) and your lease has produced gas or oil from a deep well with a perforated interval the top of which is from 15,000 to less than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2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(b) This paragraph applies to oil and gas volumes you report on the </w:t>
            </w:r>
            <w:proofErr w:type="spellStart"/>
            <w:r w:rsidRPr="008012B8">
              <w:rPr>
                <w:rFonts w:ascii="Times New Roman" w:eastAsia="Times New Roman" w:hAnsi="Times New Roman" w:cs="Times New Roman"/>
                <w:sz w:val="24"/>
                <w:szCs w:val="24"/>
              </w:rPr>
              <w:t>OGOR</w:t>
            </w:r>
            <w:proofErr w:type="spellEnd"/>
            <w:r w:rsidRPr="008012B8">
              <w:rPr>
                <w:rFonts w:ascii="Times New Roman" w:eastAsia="Times New Roman" w:hAnsi="Times New Roman" w:cs="Times New Roman"/>
                <w:sz w:val="24"/>
                <w:szCs w:val="24"/>
              </w:rPr>
              <w:t>-A for your lease under 30 CFR 1210.102.</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must apply the RSS prescribed in paragraph (a) of this section, in accordance with the requirements in §203.46, to all oil and gas produced from the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On or after December 18, 2008, if your lease is located in water more than 200 meters but less than 400 meters deep;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On or after May 3, 2004, if your lease is located in water partly or entirely less than 200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Production to which an RSV applies under §§203.31 through 203.33 and §§203.41 through 203.43 does not count toward the lease RSS. All other production, including production that is not subject to royalty, counts toward the lease RSS.</w:t>
            </w:r>
          </w:p>
          <w:p w:rsid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1:</w:t>
            </w:r>
            <w:r w:rsidRPr="008012B8">
              <w:rPr>
                <w:rFonts w:ascii="Times New Roman" w:eastAsia="Times New Roman" w:hAnsi="Times New Roman" w:cs="Times New Roman"/>
                <w:sz w:val="24"/>
                <w:szCs w:val="24"/>
              </w:rPr>
              <w:t xml:space="preserve"> If you drill a certified unsuccessful well that is an original well to a target 19,000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your lease earns an RSS of 5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 xml:space="preserve"> that would be applied to gas and oil production if your lease has not previously produced from a deep well or an ultra-deep well, or you earn an RSS of 2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 xml:space="preserve"> of gas and oil production if your lease has previously produced from a deep well with a perforated interval from 15,000 to less than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as prescribed in §203.46. </w:t>
            </w:r>
          </w:p>
          <w:p w:rsidR="008012B8" w:rsidRPr="008012B8" w:rsidRDefault="008012B8" w:rsidP="008012B8">
            <w:pPr>
              <w:spacing w:after="0" w:line="240" w:lineRule="auto"/>
              <w:rPr>
                <w:rFonts w:ascii="Times New Roman" w:eastAsia="Times New Roman" w:hAnsi="Times New Roman" w:cs="Times New Roman"/>
                <w:sz w:val="24"/>
                <w:szCs w:val="24"/>
              </w:rPr>
            </w:pP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2:</w:t>
            </w:r>
            <w:r w:rsidRPr="008012B8">
              <w:rPr>
                <w:rFonts w:ascii="Times New Roman" w:eastAsia="Times New Roman" w:hAnsi="Times New Roman" w:cs="Times New Roman"/>
                <w:sz w:val="24"/>
                <w:szCs w:val="24"/>
              </w:rPr>
              <w:t xml:space="preserve"> If you drill a certified unsuccessful well that is a sidetrack that reaches a target 19,000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that has a sidetrack measured depth of 12,545 feet, and your lease has not produced gas or oil from any deep well or ultra-deep well, BSEE rounds the sidetrack measured depth to 12,500 feet and your lease earns an RSS of 2.3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 xml:space="preserve"> of gas and oil production as prescribed in §203.45.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The conversion from oil to gas for using the royalty suspension supplement is specified in §203.73.</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(d) Each lease is eligible for up to two royalty suspension supplements. Therefore, the total royalty suspension supplement for a lease cannot exceed 10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may not earn more than one royalty suspension supplement from a single wellbore.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If you begin drilling a certified unsuccessful well on one lease but the completion target is on a second lease, the entire royalty suspension supplement belongs to the second lease. However, if the target straddles a lease line, the lease where the surface of the well is located earns the royalty suspension supplement.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(e) If the same wellbore that earns an RSS as a certified unsuccessful well later produces from a perforated interval the top of which is 15,000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or deeper and becomes a qualified well, it will be subject to the following conditions: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Beginning on the date production starts, you must stop applying the royalty suspension supplement earned by that wellbore to your lease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If the completion of this qualified well is on your lease or, in the case of a directional well, is on another lease, then you must subtract from the royalty suspension volume earned by that qualified well the royalty suspension supplement amounts earned by that wellbore that have already been applied either on your lease or any other lease. The difference represents the royalty suspension volume earned by the qualified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 If the same wellbore that earned a royalty suspension supplement later has a sidetrack drilled from that wellbore, you are not required to subtract any royalty suspension supplement earned by that wellbore from the royalty suspension volume that may be earned by the sidetrack.</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(g) You owe minimum royalties or rentals in accordance with your lease terms notwithstanding any royalty suspension supplements under this section.</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3" w:name="se30.2.203_146"/>
            <w:bookmarkEnd w:id="23"/>
            <w:r w:rsidRPr="008012B8">
              <w:rPr>
                <w:rFonts w:ascii="Times New Roman" w:eastAsia="Times New Roman" w:hAnsi="Times New Roman" w:cs="Times New Roman"/>
                <w:b/>
                <w:bCs/>
                <w:sz w:val="36"/>
                <w:szCs w:val="36"/>
              </w:rPr>
              <w:t>§203.46   To which production do I apply the royalty suspension supplements from drilling one or two certified unsuccessful wells on my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Subject to the requirements of §§203.40, 203.43, 203.45, 203.47, and 203.48 you must apply an RSS in §203.45 to the earliest oil and gas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Occurring on and after the day you file the information under §203.47(b),</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From, or allocated under a BSEE-approved unit agreement to, the lease on which the certified unsuccessful well was drilled, without regard to the drilling depth of the well producing the gas or oil.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If you have a royalty suspension volume for the lease under §203.41, you must use the royalty suspension volumes for gas produced from qualified wells on the lease before using royalty suspension supplements for gas produced from qualified wells.</w:t>
            </w:r>
          </w:p>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i/>
                <w:iCs/>
                <w:sz w:val="24"/>
                <w:szCs w:val="24"/>
              </w:rPr>
              <w:t>Example to paragraph (b):</w:t>
            </w:r>
            <w:r w:rsidRPr="008012B8">
              <w:rPr>
                <w:rFonts w:ascii="Times New Roman" w:eastAsia="Times New Roman" w:hAnsi="Times New Roman" w:cs="Times New Roman"/>
                <w:sz w:val="24"/>
                <w:szCs w:val="24"/>
              </w:rPr>
              <w:t xml:space="preserve"> You have two shallow oil wells on your lease. Then you drill a certified unsuccessful well and earn a royalty suspension supplement of 5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 xml:space="preserve">. Thereafter, you begin production from an original well that is a qualified well that earns a royalty suspension volume of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You use only 2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 xml:space="preserve"> of the royalty suspension supplement before the oil wells deplete. You must use up the 15 </w:t>
            </w:r>
            <w:proofErr w:type="spellStart"/>
            <w:r w:rsidRPr="008012B8">
              <w:rPr>
                <w:rFonts w:ascii="Times New Roman" w:eastAsia="Times New Roman" w:hAnsi="Times New Roman" w:cs="Times New Roman"/>
                <w:sz w:val="24"/>
                <w:szCs w:val="24"/>
              </w:rPr>
              <w:t>BCF</w:t>
            </w:r>
            <w:proofErr w:type="spellEnd"/>
            <w:r w:rsidRPr="008012B8">
              <w:rPr>
                <w:rFonts w:ascii="Times New Roman" w:eastAsia="Times New Roman" w:hAnsi="Times New Roman" w:cs="Times New Roman"/>
                <w:sz w:val="24"/>
                <w:szCs w:val="24"/>
              </w:rPr>
              <w:t xml:space="preserve"> of royalty suspension volume before you use the remaining 3 </w:t>
            </w:r>
            <w:proofErr w:type="spellStart"/>
            <w:r w:rsidRPr="008012B8">
              <w:rPr>
                <w:rFonts w:ascii="Times New Roman" w:eastAsia="Times New Roman" w:hAnsi="Times New Roman" w:cs="Times New Roman"/>
                <w:sz w:val="24"/>
                <w:szCs w:val="24"/>
              </w:rPr>
              <w:t>BCFE</w:t>
            </w:r>
            <w:proofErr w:type="spellEnd"/>
            <w:r w:rsidRPr="008012B8">
              <w:rPr>
                <w:rFonts w:ascii="Times New Roman" w:eastAsia="Times New Roman" w:hAnsi="Times New Roman" w:cs="Times New Roman"/>
                <w:sz w:val="24"/>
                <w:szCs w:val="24"/>
              </w:rPr>
              <w:t xml:space="preserve"> of the royalty suspension supplement for gas produced from the qualified well. </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(c) If you have no current production on which to apply the RSS allowed under §203.45, your RSS applies to the earliest subsequent production of gas and oil from, or allocated under a BSEE-approved unit agreement to, your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Unused royalty suspension supplements transfer to a successor lessee and expire with the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You may not apply the RSS allowed under §203.45 to production from any other lease, except for production allocated to your lease from a BSEE-approved unit agreement. If your certified unsuccessful well is on a lease subject to a BSEE-approved unit agreement, the lessees of other leases in the unit may not apply any portion of the RSS for your lease to production from the other leases in the unit.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 You must begin or resume paying royalties when cumulative gas and oil production from, or allocated under a BSEE-approved unit agreement to, your lease (excluding any gas produced from qualified wells subject to a royalty suspension volume allowed under §203.41) reaches the applicable royalty suspension supplement. For the month in which the cumulative production reaches this royalty suspension supplement, you owe royalties on the portion of gas or oil production that exceeds the amount of the royalty suspension supplement remaining at the beginning of that month.</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4" w:name="se30.2.203_147"/>
            <w:bookmarkEnd w:id="24"/>
            <w:r w:rsidRPr="008012B8">
              <w:rPr>
                <w:rFonts w:ascii="Times New Roman" w:eastAsia="Times New Roman" w:hAnsi="Times New Roman" w:cs="Times New Roman"/>
                <w:b/>
                <w:bCs/>
                <w:sz w:val="36"/>
                <w:szCs w:val="36"/>
              </w:rPr>
              <w:t>§203.47   What administrative steps do I take to obtain and use the royalty suspension supplement?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 Before you start drilling a well on your lease targeted to a reservoir at least 18,000 feet </w:t>
            </w:r>
            <w:proofErr w:type="spellStart"/>
            <w:r w:rsidRPr="008012B8">
              <w:rPr>
                <w:rFonts w:ascii="Times New Roman" w:eastAsia="Times New Roman" w:hAnsi="Times New Roman" w:cs="Times New Roman"/>
                <w:sz w:val="24"/>
                <w:szCs w:val="24"/>
              </w:rPr>
              <w:t>TVD</w:t>
            </w:r>
            <w:proofErr w:type="spellEnd"/>
            <w:r w:rsidRPr="008012B8">
              <w:rPr>
                <w:rFonts w:ascii="Times New Roman" w:eastAsia="Times New Roman" w:hAnsi="Times New Roman" w:cs="Times New Roman"/>
                <w:sz w:val="24"/>
                <w:szCs w:val="24"/>
              </w:rPr>
              <w:t xml:space="preserve"> SS, you must notify, in writing, the BSEE Regional Supervisor for Production and Development of your intent to begin drilling operations and the depth of the target.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After drilling the well, you must provide the BSEE Regional Supervisor for Production and Development within 60 days after reaching the total depth in your well: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Information that allows BSEE to confirm that you drilled a certified unsuccessful well as defined under §203.0, including:</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 Well log data, if your original well or sidetrack does not meet the </w:t>
            </w:r>
            <w:proofErr w:type="spellStart"/>
            <w:r w:rsidRPr="008012B8">
              <w:rPr>
                <w:rFonts w:ascii="Times New Roman" w:eastAsia="Times New Roman" w:hAnsi="Times New Roman" w:cs="Times New Roman"/>
                <w:sz w:val="24"/>
                <w:szCs w:val="24"/>
              </w:rPr>
              <w:t>producibility</w:t>
            </w:r>
            <w:proofErr w:type="spellEnd"/>
            <w:r w:rsidRPr="008012B8">
              <w:rPr>
                <w:rFonts w:ascii="Times New Roman" w:eastAsia="Times New Roman" w:hAnsi="Times New Roman" w:cs="Times New Roman"/>
                <w:sz w:val="24"/>
                <w:szCs w:val="24"/>
              </w:rPr>
              <w:t xml:space="preserve"> requirements of 30 CFR part 550, subpart A;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(ii) Well log, well test, seismic, and economic data, if your well does meet the </w:t>
            </w:r>
            <w:proofErr w:type="spellStart"/>
            <w:r w:rsidRPr="008012B8">
              <w:rPr>
                <w:rFonts w:ascii="Times New Roman" w:eastAsia="Times New Roman" w:hAnsi="Times New Roman" w:cs="Times New Roman"/>
                <w:sz w:val="24"/>
                <w:szCs w:val="24"/>
              </w:rPr>
              <w:t>producibility</w:t>
            </w:r>
            <w:proofErr w:type="spellEnd"/>
            <w:r w:rsidRPr="008012B8">
              <w:rPr>
                <w:rFonts w:ascii="Times New Roman" w:eastAsia="Times New Roman" w:hAnsi="Times New Roman" w:cs="Times New Roman"/>
                <w:sz w:val="24"/>
                <w:szCs w:val="24"/>
              </w:rPr>
              <w:t xml:space="preserve"> requirements of 30 CFR part 550, subpart A;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Information that allows BSEE to confirm the size of the royalty suspension supplement for a sidetrack, including sidetrack measured depth and supporting documentation.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(c) If you commenced drilling a well that otherwise meets the criteria for a certified unsuccessful </w:t>
            </w:r>
            <w:r w:rsidRPr="008012B8">
              <w:rPr>
                <w:rFonts w:ascii="Times New Roman" w:eastAsia="Times New Roman" w:hAnsi="Times New Roman" w:cs="Times New Roman"/>
                <w:sz w:val="24"/>
                <w:szCs w:val="24"/>
              </w:rPr>
              <w:lastRenderedPageBreak/>
              <w:t>well on a lease located entirely in more than 200 meters and entirely less than 400 meters of water on or after May 18, 2007, and finished it before December 18, 2008, you must provide the information in paragraph (b) of this section no later than February 17, 2009.</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5" w:name="se30.2.203_148"/>
            <w:bookmarkEnd w:id="25"/>
            <w:r w:rsidRPr="008012B8">
              <w:rPr>
                <w:rFonts w:ascii="Times New Roman" w:eastAsia="Times New Roman" w:hAnsi="Times New Roman" w:cs="Times New Roman"/>
                <w:b/>
                <w:bCs/>
                <w:sz w:val="36"/>
                <w:szCs w:val="36"/>
              </w:rPr>
              <w:t>§203.48   Do I keep royalty relief if prices rise significantly?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must pay royalties on all gas and oil production for which an RSV or an RSS otherwise would be allowed under §§203.40 through 203.47 for any calendar year when the average daily closing NYMEX natural gas price exceeds the applicable threshold price shown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9"/>
              <w:gridCol w:w="1583"/>
              <w:gridCol w:w="4902"/>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For a lease located in water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And issued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 applicable threshold price is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Partly or entirely less than 200 meters deep,</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before December 18, 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$10.15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adjusted annually after calendar year 2007 for inflation.</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Partly or entirely less than 200 meters deep,</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after December 18, 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$4.55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adjusted annually after calendar year 2007 for inflation unless the lease terms prescribe a different price threshold.</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Entirely more than 200 meters and entirely less than 400 meters deep,</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on any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$4.55 per </w:t>
                  </w:r>
                  <w:proofErr w:type="spellStart"/>
                  <w:r w:rsidRPr="008012B8">
                    <w:rPr>
                      <w:rFonts w:ascii="Times New Roman" w:eastAsia="Times New Roman" w:hAnsi="Times New Roman" w:cs="Times New Roman"/>
                      <w:sz w:val="24"/>
                      <w:szCs w:val="24"/>
                    </w:rPr>
                    <w:t>MMBtu</w:t>
                  </w:r>
                  <w:proofErr w:type="spellEnd"/>
                  <w:r w:rsidRPr="008012B8">
                    <w:rPr>
                      <w:rFonts w:ascii="Times New Roman" w:eastAsia="Times New Roman" w:hAnsi="Times New Roman" w:cs="Times New Roman"/>
                      <w:sz w:val="24"/>
                      <w:szCs w:val="24"/>
                    </w:rPr>
                    <w:t>, adjusted annually after calendar year 2007 for inflation unless the lease terms prescribe a different price threshold.</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Determine the threshold price for any calendar year after 2007 by adjusting the threshold price in the previous year by the percentage that the implicit price deflator for the gross domestic product, as published by the Department of Commerce, changed during the calendar year.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You must pay any royalty due under this section no later than March 31 of the year following the calendar year for which you owe royalty. If you do not pay by that date, you must pay late payment interest under 30 CFR 1218.54 from April 1 until the date of payment.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Production volumes on which you must pay royalty under this section count as part of your RSV and RSS.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6" w:name="se30.2.203_149"/>
            <w:bookmarkEnd w:id="26"/>
            <w:r w:rsidRPr="008012B8">
              <w:rPr>
                <w:rFonts w:ascii="Times New Roman" w:eastAsia="Times New Roman" w:hAnsi="Times New Roman" w:cs="Times New Roman"/>
                <w:b/>
                <w:bCs/>
                <w:sz w:val="36"/>
                <w:szCs w:val="36"/>
              </w:rPr>
              <w:t>§203.49   May I substitute the deep gas drilling provisions in this part for the deep gas royalty relief provided in my lease terms?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may exercise an option to replace the applicable lease terms for royalty relief related to deep-well drilling with those in §203.0 and §§203.40 through 203.48 if you have a lease issued with royalty relief provisions for deep-well drilling. Such leases: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 Must be issued as part of an OCS lease sale held after January 1, 2001, and before April 1, </w:t>
            </w:r>
            <w:r w:rsidRPr="008012B8">
              <w:rPr>
                <w:rFonts w:ascii="Times New Roman" w:eastAsia="Times New Roman" w:hAnsi="Times New Roman" w:cs="Times New Roman"/>
                <w:sz w:val="24"/>
                <w:szCs w:val="24"/>
              </w:rPr>
              <w:lastRenderedPageBreak/>
              <w:t>2004;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Must be located wholly west of 87 degrees, 30 minutes West longitude in the GOM entirely or partly in water less than 200 meters deep.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To exercise the option under paragraph (a) of this section, you must notify, in writing, the BSEE Regional Supervisor for Production and Development of your decision before September 1, 2004, or 180 days after your lease is issued, whichever is later, and specify the lease and block number.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Once you exercise the option under paragraph (a) of this section, you are subject to all the activity, timing, and administrative requirements pertaining to deep gas royalty relief as specified in §§203.40 through 203.48.</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Exercising the option under paragraph (a) of this section is irrevocable. If you do not exercise this option, then the terms of your lease apply.</w:t>
            </w:r>
          </w:p>
          <w:p w:rsidR="008012B8" w:rsidRPr="008012B8" w:rsidRDefault="008012B8" w:rsidP="008012B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12B8">
              <w:rPr>
                <w:rFonts w:ascii="Times New Roman" w:eastAsia="Times New Roman" w:hAnsi="Times New Roman" w:cs="Times New Roman"/>
                <w:b/>
                <w:bCs/>
                <w:kern w:val="36"/>
                <w:sz w:val="48"/>
                <w:szCs w:val="48"/>
              </w:rPr>
              <w:t>Royalty Relief for End-of-Life Leases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7" w:name="se30.2.203_150"/>
            <w:bookmarkEnd w:id="27"/>
            <w:r w:rsidRPr="008012B8">
              <w:rPr>
                <w:rFonts w:ascii="Times New Roman" w:eastAsia="Times New Roman" w:hAnsi="Times New Roman" w:cs="Times New Roman"/>
                <w:b/>
                <w:bCs/>
                <w:sz w:val="36"/>
                <w:szCs w:val="36"/>
              </w:rPr>
              <w:t>§203.50   Who may apply for end-of-life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may apply for royalty relief in two situations.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Your end-of-life lease (as defined in §203.2) is an oil and gas lease and has average daily production of at least 100 barrels of oil equivalent (BOE) per month (as calculated in §203.73) in at least 12 of the past 15 months. The most recent of these 12 months are considered the qualifying months. These 12 months should reflect the basic operation you intend to use until your resources are depleted. If you changed your operation significantly (e.g., begin re-injecting rather than recovering gas) during the qualifying months, or if you do so while we are processing your application, we may defer action on your application until you revise it to show the new circumstances.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Your end-of-life lease is other than an oil and gas lease (e.g., sulphur) and has production in at least 12 of the past 15 months. The most recent of these 12 months are considered the qualifying months.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8" w:name="se30.2.203_151"/>
            <w:bookmarkEnd w:id="28"/>
            <w:r w:rsidRPr="008012B8">
              <w:rPr>
                <w:rFonts w:ascii="Times New Roman" w:eastAsia="Times New Roman" w:hAnsi="Times New Roman" w:cs="Times New Roman"/>
                <w:b/>
                <w:bCs/>
                <w:sz w:val="36"/>
                <w:szCs w:val="36"/>
              </w:rPr>
              <w:t>§203.51   How do I apply for end-of-life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must submit a complete application and the required fee to the appropriate BSEE Regional Director. Your BSEE regional office will provide specific guidance on the report formats. A complete application for relief includes: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An administrative information report (specified in §203.83)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(b) A net revenue and relief justification report (specified in §203.84).</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29" w:name="se30.2.203_152"/>
            <w:bookmarkEnd w:id="29"/>
            <w:r w:rsidRPr="008012B8">
              <w:rPr>
                <w:rFonts w:ascii="Times New Roman" w:eastAsia="Times New Roman" w:hAnsi="Times New Roman" w:cs="Times New Roman"/>
                <w:b/>
                <w:bCs/>
                <w:sz w:val="36"/>
                <w:szCs w:val="36"/>
              </w:rPr>
              <w:t>§203.52   What criteria must I meet to get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To qualify for relief, you must demonstrate that the sum of royalty payments over the 12 qualifying months exceeds 75 percent of the sum of net revenues (before-royalty revenues minus allowable costs, as defined in §203.84).</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To re-qualify for relief, e.g., either applying for additional relief on top of relief already granted, or applying for relief sometime after your earlier agreement terminated, you must demonstrate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 have met the criterion listed in paragraph (a) of this section,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The 12 required qualifying months of operation have occurred under the current royalty arrangement.</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0" w:name="se30.2.203_153"/>
            <w:bookmarkEnd w:id="30"/>
            <w:r w:rsidRPr="008012B8">
              <w:rPr>
                <w:rFonts w:ascii="Times New Roman" w:eastAsia="Times New Roman" w:hAnsi="Times New Roman" w:cs="Times New Roman"/>
                <w:b/>
                <w:bCs/>
                <w:sz w:val="36"/>
                <w:szCs w:val="36"/>
              </w:rPr>
              <w:t>§203.53   What relief will BSEE grant?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If we approve your application and you meet certain conditions, we will reduce the pre-application effective royalty rate by one-half on production up to the relief volume amount. If you produce more than the relief volume amount: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We will impose a royalty rate equal to 1.5 times the effective royalty rate on your additional production up to twice the relief volume amount;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We will impose a royalty rate equal to the effective rate on all production greater than twice the relief volume amount.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Regardless of the level of production or prices (see §203.54), royalty payments due under end-of-life relief will not exceed the royalty obligations that would have been due at the effective royalty rate.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The effective royalty rate is the average lease rate paid on production during the 12 qualifying months.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The relief volume amount is the average monthly BOE production for the 12 qualifying months.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1" w:name="se30.2.203_154"/>
            <w:bookmarkEnd w:id="31"/>
            <w:r w:rsidRPr="008012B8">
              <w:rPr>
                <w:rFonts w:ascii="Times New Roman" w:eastAsia="Times New Roman" w:hAnsi="Times New Roman" w:cs="Times New Roman"/>
                <w:b/>
                <w:bCs/>
                <w:sz w:val="36"/>
                <w:szCs w:val="36"/>
              </w:rPr>
              <w:t>§203.54   How does my relief arrangement for an oil and gas lease operate if prices rise sharply?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In those months when your current reference price rises by at least 25 percent above your base reference price, you must pay the effective royalty rate on all monthly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(a) Your current reference price is a weighted average of daily closing prices on the NYMEX for light sweet crude oil and natural gas over the most recent full 12 calendar months;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Your base reference price is a weighted average of daily closing prices on the NYMEX for light sweet crude oil and natural gas during the qualifying months;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Your weighting factors are the proportions of your total production volume (in BOE) provided by oil and gas during the qualifying months.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2" w:name="se30.2.203_155"/>
            <w:bookmarkEnd w:id="32"/>
            <w:r w:rsidRPr="008012B8">
              <w:rPr>
                <w:rFonts w:ascii="Times New Roman" w:eastAsia="Times New Roman" w:hAnsi="Times New Roman" w:cs="Times New Roman"/>
                <w:b/>
                <w:bCs/>
                <w:sz w:val="36"/>
                <w:szCs w:val="36"/>
              </w:rPr>
              <w:t>§203.55   Under what conditions can my end-of-life royalty relief arrangement for an oil and gas lease be ended?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If you have an end-of-life royalty relief arrangement, you may renounce it at any time. The lease rate will return to the effective rate during the qualifying period in the first full month following our receipt of your renouncement of the relief arrangement.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If you pay the effective lease rate for 12 consecutive months, we will terminate your relief. The lease rate will return to the effective rate in the first full month following this termination.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We may stipulate in the letter of approval for individual cases certain events that would cause us to terminate relief because they are inconsistent with an end-of-life situation.</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3" w:name="se30.2.203_156"/>
            <w:bookmarkEnd w:id="33"/>
            <w:r w:rsidRPr="008012B8">
              <w:rPr>
                <w:rFonts w:ascii="Times New Roman" w:eastAsia="Times New Roman" w:hAnsi="Times New Roman" w:cs="Times New Roman"/>
                <w:b/>
                <w:bCs/>
                <w:sz w:val="36"/>
                <w:szCs w:val="36"/>
              </w:rPr>
              <w:t>§203.56   Does relief transfer when a lease is assigned?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Yes. Royalty relief is based on the lease circumstances, not ownership. It transfers upon lease assignment.</w:t>
            </w:r>
          </w:p>
          <w:p w:rsidR="008012B8" w:rsidRPr="008012B8" w:rsidRDefault="008012B8" w:rsidP="008012B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12B8">
              <w:rPr>
                <w:rFonts w:ascii="Times New Roman" w:eastAsia="Times New Roman" w:hAnsi="Times New Roman" w:cs="Times New Roman"/>
                <w:b/>
                <w:bCs/>
                <w:kern w:val="36"/>
                <w:sz w:val="48"/>
                <w:szCs w:val="48"/>
              </w:rPr>
              <w:t>Royalty Relief for Pre-Act Deep Water Leases and for Development and Expansion Projects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4" w:name="se30.2.203_160"/>
            <w:bookmarkEnd w:id="34"/>
            <w:r w:rsidRPr="008012B8">
              <w:rPr>
                <w:rFonts w:ascii="Times New Roman" w:eastAsia="Times New Roman" w:hAnsi="Times New Roman" w:cs="Times New Roman"/>
                <w:b/>
                <w:bCs/>
                <w:sz w:val="36"/>
                <w:szCs w:val="36"/>
              </w:rPr>
              <w:t>§203.60   Who may apply for royalty relief on a case-by-case basis in deep water in the Gulf of Mexico or offshore of Alaska?</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may apply for royalty relief under §§203.61(b) and 203.62 for an individual lease, unit or project if you:</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Hold a pre-Act lease (as defined in §203.0) that we have assigned to an authorized field (as defined in §203.0);</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(b) Propose an expansion project (as defined in §203.0);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Propose a development project (as defined in §203.0).</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5" w:name="se30.2.203_161"/>
            <w:bookmarkEnd w:id="35"/>
            <w:r w:rsidRPr="008012B8">
              <w:rPr>
                <w:rFonts w:ascii="Times New Roman" w:eastAsia="Times New Roman" w:hAnsi="Times New Roman" w:cs="Times New Roman"/>
                <w:b/>
                <w:bCs/>
                <w:sz w:val="36"/>
                <w:szCs w:val="36"/>
              </w:rPr>
              <w:t>§203.61   How do I assess my chances for getting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may ask for a nonbinding assessment (a formal opinion on whether a field would qualify for royalty relief) before turning in your first complete application on an authorized field. This field must have a qualifying well under 30 CFR part 550, subpart A, or be on a lease that has allocated production under an approved unit agreement.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To request a nonbinding assessment, you must: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Submit a draft application in the format and detail specified in guidance from the BSEE regional office for the GOM;</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Propose to drill at least one more appraisal well if you get a favorable assessment;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Pay a fee under §203.3.</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You must wait at least 90 days after receiving our assessment to apply for relief under §203.62.</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This assessment is not binding because a complete application may contain more accurate information that does not support our original assessment. It will help you decide whether your proposed inputs for evaluating economic viability and your supporting data and assumptions are adequate.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6" w:name="se30.2.203_162"/>
            <w:bookmarkEnd w:id="36"/>
            <w:r w:rsidRPr="008012B8">
              <w:rPr>
                <w:rFonts w:ascii="Times New Roman" w:eastAsia="Times New Roman" w:hAnsi="Times New Roman" w:cs="Times New Roman"/>
                <w:b/>
                <w:bCs/>
                <w:sz w:val="36"/>
                <w:szCs w:val="36"/>
              </w:rPr>
              <w:t>§203.62   How do I apply for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must send a complete application and the required fee to the BSEE Regional Director for your region.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Your application for royalty relief offshore Alaska or in deep water in the GOM must include an original and two copies (one set of digital information) of: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Administrative information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Economic viability and relief justification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G&amp;G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Engineering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Production report;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(6) Cost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Section 203.82 explains why we are authorized to require these reports.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Sections 203.81, 203.83, and 203.85 through 203.89 describe what these reports must include. The BSEE regional office for your region will guide you on the format for the required reports, and we encourage you to contact this office before preparing your application for this guidance.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7" w:name="se30.2.203_163"/>
            <w:bookmarkEnd w:id="37"/>
            <w:r w:rsidRPr="008012B8">
              <w:rPr>
                <w:rFonts w:ascii="Times New Roman" w:eastAsia="Times New Roman" w:hAnsi="Times New Roman" w:cs="Times New Roman"/>
                <w:b/>
                <w:bCs/>
                <w:sz w:val="36"/>
                <w:szCs w:val="36"/>
              </w:rPr>
              <w:t>§203.63   Does my application have to include all leases in the field?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For authorized fields, we will accept only one joint application for all leases that are part of the designated field on the date of application, except as provided in paragraph (a)(3) of this section and §203.64. However, we will evaluate all acreage that may eventually become part of the authorized field. Therefore, if you have any other leases that you believe may eventually be part of the authorized field, you must submit data for these leases according to §203.81.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The Regional Director maintains a Field Names Master List with updates of all leases in each designated field.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To avoid sharing proprietary data with other lessees on the field, you may submit your proprietary G&amp;G report separately from the rest of your application. Your application is not complete until we receive all the required information for each lease on the field. We will not disclose proprietary data when explaining our assumptions and reasons for our determinations under §203.67.</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We will not require a joint application if you show good cause and honest effort to get all lessees in the field to participate. If you must exclude a lease from your application because its lessee will not participate, that lease is ineligible for the royalty relief for the designated field.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If your application seeks only relief for a development project or an expansion project, your application does not have to include all leases in the field.</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8" w:name="se30.2.203_164"/>
            <w:bookmarkEnd w:id="38"/>
            <w:r w:rsidRPr="008012B8">
              <w:rPr>
                <w:rFonts w:ascii="Times New Roman" w:eastAsia="Times New Roman" w:hAnsi="Times New Roman" w:cs="Times New Roman"/>
                <w:b/>
                <w:bCs/>
                <w:sz w:val="36"/>
                <w:szCs w:val="36"/>
              </w:rPr>
              <w:t>§203.64   How many applications may I file on a field or a development project?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may file one complete application for royalty relief during the life of the field or for a development project or an expansion project designed to produce a reservoir or set of reservoirs. However, you may send another application if: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are eligible to apply for a redetermination under §203.74;</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You apply for royalty relief for an expansion project;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(c) You withdraw the application before we make a determination;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You apply for end-of-life royalty relief.</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39" w:name="se30.2.203_165"/>
            <w:bookmarkEnd w:id="39"/>
            <w:r w:rsidRPr="008012B8">
              <w:rPr>
                <w:rFonts w:ascii="Times New Roman" w:eastAsia="Times New Roman" w:hAnsi="Times New Roman" w:cs="Times New Roman"/>
                <w:b/>
                <w:bCs/>
                <w:sz w:val="36"/>
                <w:szCs w:val="36"/>
              </w:rPr>
              <w:t>§203.65   How long will BSEE take to evaluate my application?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We will determine within 20 working days if your application for royalty relief is complete. If your application is incomplete, we will explain in writing what it needs. If you withdraw a complete application, you may reapply.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We will evaluate your first application on a field within 180 days, evaluate your first application on a development project or an expansion project within 150 days and evaluate a redetermination under §203.75 within 120 days after we determine that it is complete.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We may ask to extend the review period for your application under the conditions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75"/>
              <w:gridCol w:w="5269"/>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we may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We need more records to audit sunk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Ask to extend the 120-day or 180-day evaluation period. The extension we request will equal the number of days between when you receive our request for records and the day we receive the records.</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We cannot evaluate your application for a valid reason, such as missing vital information or inconsistent or inconclusive supporting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Add another 30 days. We may add more than 30 days, but only if you agree.</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We need more data, explanations, or revision,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Ask to extend the 120-day or 180-day evaluation period. The extension we request will equal the number of days between when you receive our request and the day we receive the information.</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We may change your assumptions under §203.62 if our technical evaluation reveals others that are more appropriate. We may consult with you before a final decision and will explain any changes.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We will notify all designated lease operators within a field when royalty relief is granted.</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0" w:name="se30.2.203_166"/>
            <w:bookmarkEnd w:id="40"/>
            <w:r w:rsidRPr="008012B8">
              <w:rPr>
                <w:rFonts w:ascii="Times New Roman" w:eastAsia="Times New Roman" w:hAnsi="Times New Roman" w:cs="Times New Roman"/>
                <w:b/>
                <w:bCs/>
                <w:sz w:val="36"/>
                <w:szCs w:val="36"/>
              </w:rPr>
              <w:t>§203.66   What happens if BSEE does not act in the time allowed?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If we do not act within the timeframes established under §203.65, you get royalty relief </w:t>
            </w:r>
            <w:r w:rsidRPr="008012B8">
              <w:rPr>
                <w:rFonts w:ascii="Times New Roman" w:eastAsia="Times New Roman" w:hAnsi="Times New Roman" w:cs="Times New Roman"/>
                <w:sz w:val="24"/>
                <w:szCs w:val="24"/>
              </w:rPr>
              <w:lastRenderedPageBreak/>
              <w:t>according to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6"/>
              <w:gridCol w:w="5989"/>
              <w:gridCol w:w="1509"/>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you apply for royalty relief for</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And we do not decide within the time specified,</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As long as you</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An authorized field,</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get the minimum suspension volumes specified in §203.69,</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Abide by §§203.70 and 203.76.</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An expansion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get a royalty suspension for the first year of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Abide by §§203.70 and 203.76.</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A development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get a royalty suspension for initial production for the number of months that a decision is delayed beyond the stipulated timeframes set by §203.65, plus all the royalty suspension volume for which you qualify,</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Abide by §§203.70 and 203.76.</w:t>
                  </w:r>
                </w:p>
              </w:tc>
            </w:tr>
          </w:tbl>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1" w:name="se30.2.203_167"/>
            <w:bookmarkEnd w:id="41"/>
            <w:r w:rsidRPr="008012B8">
              <w:rPr>
                <w:rFonts w:ascii="Times New Roman" w:eastAsia="Times New Roman" w:hAnsi="Times New Roman" w:cs="Times New Roman"/>
                <w:b/>
                <w:bCs/>
                <w:sz w:val="36"/>
                <w:szCs w:val="36"/>
              </w:rPr>
              <w:t>§203.67   What economic criteria must I meet to get royalty relief on an authorized field or project?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We will not approve applications if we determine that royalty relief cannot make the field, development project, or expansion project economically viable. Your field or project must be uneconomic while you are paying royalties and must become economic with royalty relief.</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2" w:name="se30.2.203_168"/>
            <w:bookmarkEnd w:id="42"/>
            <w:r w:rsidRPr="008012B8">
              <w:rPr>
                <w:rFonts w:ascii="Times New Roman" w:eastAsia="Times New Roman" w:hAnsi="Times New Roman" w:cs="Times New Roman"/>
                <w:b/>
                <w:bCs/>
                <w:sz w:val="36"/>
                <w:szCs w:val="36"/>
              </w:rPr>
              <w:t>§203.68   What pre-application costs will BSEE consider in determining economic viability?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We will not consider ineligible costs as set forth in §203.89(h) in determining economic viability for purposes of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We will consider sunk costs according to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1"/>
              <w:gridCol w:w="6663"/>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We will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When determining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Include sunk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Whether a field that includes a pre-Act lease which has not produced, other than test production, before the application or redetermination submission date needs relief to become economic.</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Not include sunk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Whether an authorized field, a development project, or an expansion project can become economic with full relief (see §203.67).</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Not include sunk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How much suspension volume is necessary to make the field, a development project, or an expansion project economic (see §203.69(c)).</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(4) Include sunk costs for the project discovery well </w:t>
                  </w:r>
                  <w:r w:rsidRPr="008012B8">
                    <w:rPr>
                      <w:rFonts w:ascii="Times New Roman" w:eastAsia="Times New Roman" w:hAnsi="Times New Roman" w:cs="Times New Roman"/>
                      <w:sz w:val="24"/>
                      <w:szCs w:val="24"/>
                    </w:rPr>
                    <w:lastRenderedPageBreak/>
                    <w:t>on each 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Whether a development project or an expansion project needs relief to become economic.</w:t>
                  </w:r>
                </w:p>
              </w:tc>
            </w:tr>
          </w:tbl>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3" w:name="se30.2.203_169"/>
            <w:bookmarkEnd w:id="43"/>
            <w:r w:rsidRPr="008012B8">
              <w:rPr>
                <w:rFonts w:ascii="Times New Roman" w:eastAsia="Times New Roman" w:hAnsi="Times New Roman" w:cs="Times New Roman"/>
                <w:b/>
                <w:bCs/>
                <w:sz w:val="36"/>
                <w:szCs w:val="36"/>
              </w:rPr>
              <w:lastRenderedPageBreak/>
              <w:t>§203.69   If my application is approved, what royalty relief will I receive?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If we approve your application, subject to certain conditions, we will not collect royalties on a specified suspension volume for your field, development project, or expansion project. Suspension volumes include volumes allocated to a lease under an approved unit agreement, but exclude any volumes of production that are not normally royalty-bearing under the lease or the regulations of this chapter (e.g., fuel gas).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For authorized fields, the minimum royalty-suspension volumes are: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17.5 million barrels of oil equivalent (</w:t>
            </w:r>
            <w:proofErr w:type="spellStart"/>
            <w:r w:rsidRPr="008012B8">
              <w:rPr>
                <w:rFonts w:ascii="Times New Roman" w:eastAsia="Times New Roman" w:hAnsi="Times New Roman" w:cs="Times New Roman"/>
                <w:sz w:val="24"/>
                <w:szCs w:val="24"/>
              </w:rPr>
              <w:t>MMBOE</w:t>
            </w:r>
            <w:proofErr w:type="spellEnd"/>
            <w:r w:rsidRPr="008012B8">
              <w:rPr>
                <w:rFonts w:ascii="Times New Roman" w:eastAsia="Times New Roman" w:hAnsi="Times New Roman" w:cs="Times New Roman"/>
                <w:sz w:val="24"/>
                <w:szCs w:val="24"/>
              </w:rPr>
              <w:t>) for fields in 200 to 400 meters of water;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52.5 </w:t>
            </w:r>
            <w:proofErr w:type="spellStart"/>
            <w:r w:rsidRPr="008012B8">
              <w:rPr>
                <w:rFonts w:ascii="Times New Roman" w:eastAsia="Times New Roman" w:hAnsi="Times New Roman" w:cs="Times New Roman"/>
                <w:sz w:val="24"/>
                <w:szCs w:val="24"/>
              </w:rPr>
              <w:t>MMBOE</w:t>
            </w:r>
            <w:proofErr w:type="spellEnd"/>
            <w:r w:rsidRPr="008012B8">
              <w:rPr>
                <w:rFonts w:ascii="Times New Roman" w:eastAsia="Times New Roman" w:hAnsi="Times New Roman" w:cs="Times New Roman"/>
                <w:sz w:val="24"/>
                <w:szCs w:val="24"/>
              </w:rPr>
              <w:t xml:space="preserve"> for fields in 400 to 800 meters of water;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87.5 </w:t>
            </w:r>
            <w:proofErr w:type="spellStart"/>
            <w:r w:rsidRPr="008012B8">
              <w:rPr>
                <w:rFonts w:ascii="Times New Roman" w:eastAsia="Times New Roman" w:hAnsi="Times New Roman" w:cs="Times New Roman"/>
                <w:sz w:val="24"/>
                <w:szCs w:val="24"/>
              </w:rPr>
              <w:t>MMBOE</w:t>
            </w:r>
            <w:proofErr w:type="spellEnd"/>
            <w:r w:rsidRPr="008012B8">
              <w:rPr>
                <w:rFonts w:ascii="Times New Roman" w:eastAsia="Times New Roman" w:hAnsi="Times New Roman" w:cs="Times New Roman"/>
                <w:sz w:val="24"/>
                <w:szCs w:val="24"/>
              </w:rPr>
              <w:t xml:space="preserve"> for fields in more than 800 meters of water.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For development projects, any relief we grant applies only to project wells and replaces the royalty relief, if any, with which we issued your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If your project is economic given the royalty relief with which we issued your lease, we will reject the application.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If the lease has earned or may earn deep gas royalty relief under §§203.40 through 203.49 or ultra-deep gas royalty relief under §§203.30 through 203.36, we will take the deep gas royalty relief or ultra-deep gas royalty relief into account in determining whether further royalty relief for a development project is necessary for production to be economic.</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(e) If neither paragraph (c) nor (d) of this section apply, the </w:t>
            </w:r>
            <w:r w:rsidRPr="008012B8">
              <w:rPr>
                <w:rFonts w:ascii="Times New Roman" w:eastAsia="Times New Roman" w:hAnsi="Times New Roman" w:cs="Times New Roman"/>
                <w:i/>
                <w:iCs/>
                <w:sz w:val="24"/>
                <w:szCs w:val="24"/>
              </w:rPr>
              <w:t>minimum</w:t>
            </w:r>
            <w:r w:rsidRPr="008012B8">
              <w:rPr>
                <w:rFonts w:ascii="Times New Roman" w:eastAsia="Times New Roman" w:hAnsi="Times New Roman" w:cs="Times New Roman"/>
                <w:sz w:val="24"/>
                <w:szCs w:val="24"/>
              </w:rPr>
              <w:t xml:space="preserve"> royalty suspension volumes are as shown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7"/>
              <w:gridCol w:w="4400"/>
              <w:gridCol w:w="2897"/>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For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 minimum royalty suspension volume 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Plus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RS leases in the GOM or leases offshore Alaska,</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volume equal to the combined royalty suspension volumes (or the volume equivalent based on the data in your approved application for other forms of royalty suspension) with which BSEE issued the leases participating in the application that have or plan a well into a reservoir identified in the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10 percent of the median of the distribution of known recoverable resources upon which BSEE based approval of your application from all reservoirs included in the 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Leases offshore </w:t>
                  </w:r>
                  <w:r w:rsidRPr="008012B8">
                    <w:rPr>
                      <w:rFonts w:ascii="Times New Roman" w:eastAsia="Times New Roman" w:hAnsi="Times New Roman" w:cs="Times New Roman"/>
                      <w:sz w:val="24"/>
                      <w:szCs w:val="24"/>
                    </w:rPr>
                    <w:lastRenderedPageBreak/>
                    <w:t>Alaska or other deep water GOM leases issued in sales after November 28,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A volume equal to 10 percent of the median </w:t>
                  </w:r>
                  <w:r w:rsidRPr="008012B8">
                    <w:rPr>
                      <w:rFonts w:ascii="Times New Roman" w:eastAsia="Times New Roman" w:hAnsi="Times New Roman" w:cs="Times New Roman"/>
                      <w:sz w:val="24"/>
                      <w:szCs w:val="24"/>
                    </w:rPr>
                    <w:lastRenderedPageBreak/>
                    <w:t>of the distribution of known recoverable resources upon which BSEE based approval of your application from all reservoirs included in the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(f) If your application includes pre-Act leases in different categories of water depth, we apply the minimum royalty suspension volume for the deepest such lease then assigned to the field. We base the water depth and makeup of a field on the water-depth delineations in the “Lease Terms and Economic Conditions” map and the “Fields Directory” documents and updates in effect at the time your application is deemed complete. These publications are available from the BSEE Gulf of Mexico Regional Office.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(g) You will get a royalty suspension volume above the minimum if we determine that you need more to make the field or development project economic.</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(h) For expansion projects, the minimum royalty suspension volume equals 10 percent of the median of the distribution of known recoverable resources upon which we based approval of your application from all reservoirs included in your project plus any suspension volumes required under §203.66. If we determine that your expansion project may be economic only with more relief, we will determine and grant you the royalty suspension volume necessary to make the project economic.</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The royalty suspension volume applicable to specific leases will continue through the end of the month in which cumulative production reaches that volume. You must calculate cumulative production from all the leases in the authorized field or project that are entitled to share the royalty suspension volume.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4" w:name="se30.2.203_170"/>
            <w:bookmarkEnd w:id="44"/>
            <w:r w:rsidRPr="008012B8">
              <w:rPr>
                <w:rFonts w:ascii="Times New Roman" w:eastAsia="Times New Roman" w:hAnsi="Times New Roman" w:cs="Times New Roman"/>
                <w:b/>
                <w:bCs/>
                <w:sz w:val="36"/>
                <w:szCs w:val="36"/>
              </w:rPr>
              <w:t>§203.70   What information must I provide after BSEE approves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must submit reports to us as indicated in the following table. Sections 203.81, 203.90, and 203.91 describe what these reports must include. The BSEE Regional Office for your region will prescribe the formats.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4"/>
              <w:gridCol w:w="3431"/>
              <w:gridCol w:w="4019"/>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Required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When due to BSEE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Due date extensions</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Fabricator's confirmation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Within 18 months after approval of relief.</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BSEE Director may grant you an extension under §203.79(c) for up to 6 months.</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Post-production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Within 120 days after the start of production that is subject to the approved royalty suspension volume.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With acceptable justification from you, the BSEE Regional Director for your region may extend the due date up to 30 days.</w:t>
                  </w:r>
                </w:p>
              </w:tc>
            </w:tr>
          </w:tbl>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5" w:name="se30.2.203_171"/>
            <w:bookmarkEnd w:id="45"/>
            <w:r w:rsidRPr="008012B8">
              <w:rPr>
                <w:rFonts w:ascii="Times New Roman" w:eastAsia="Times New Roman" w:hAnsi="Times New Roman" w:cs="Times New Roman"/>
                <w:b/>
                <w:bCs/>
                <w:sz w:val="36"/>
                <w:szCs w:val="36"/>
              </w:rPr>
              <w:lastRenderedPageBreak/>
              <w:t>§203.71   How does BSEE allocate a field's suspension volume between my lease and other leases on my field?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allocation depends on when production occurs, when we issued the lease, when we assigned it to the field, and whether we award the volume suspension by an approved application or establish it in the lease terms, as prescribed in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If your authorized field has an approved royalty suspension volume under §§203.67 and 203.69, we will suspend payment of royalties on production from all leases in the field that participate in the application until their cumulative production equals the approved volume. The following conditions also apply:</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5"/>
              <w:gridCol w:w="3616"/>
              <w:gridCol w:w="3733"/>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If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Then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And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We assign an eligible lease to your authorized field after we approve relief,</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We will not change your authorized field's royalty suspension volume determined under §203.69,</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Production from the assigned eligible lease(s) counts toward the royalty suspension volume for the authorized field, but the eligible lease will not share any remaining royalty suspension volume for the authorized field after the eligible lease has produced the volume applicable under 30 CFR 560.114.</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We assign a pre-Act or post-November 2000 deep water lease to your field after we approve your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We will not change your field's royalty suspension volume,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assigned lease(s) may share in any remaining royalty relief by filing the short-form application specified in §203.83 and authorized in §203.82. An assigned RS lease also gets any portion of its royalty suspension volume remaining even after the field has produced the approved relief volume.</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We assign another lease that you operate to your field while we are evaluating your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In our evaluation of your authorized field, we will take into account the value of any royalty relief the added lease already has under 30 CFR 560.114 or its lease document. If we find your authorized field still needs additional royalty suspension volume, that volume will be at least the combined royalty suspension volume to which all added leases on the field are entitled, or the minimum suspension volume of the </w:t>
                  </w:r>
                  <w:r w:rsidRPr="008012B8">
                    <w:rPr>
                      <w:rFonts w:ascii="Times New Roman" w:eastAsia="Times New Roman" w:hAnsi="Times New Roman" w:cs="Times New Roman"/>
                      <w:sz w:val="24"/>
                      <w:szCs w:val="24"/>
                    </w:rPr>
                    <w:lastRenderedPageBreak/>
                    <w:t>authorized field, whichever is greater,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(i) You toll the time period for evaluation until you modify your application to be consistent with the newly constituted field;</w:t>
                  </w:r>
                  <w:r w:rsidRPr="008012B8">
                    <w:rPr>
                      <w:rFonts w:ascii="Times New Roman" w:eastAsia="Times New Roman" w:hAnsi="Times New Roman" w:cs="Times New Roman"/>
                      <w:sz w:val="24"/>
                      <w:szCs w:val="24"/>
                    </w:rPr>
                    <w:br/>
                    <w:t>(ii) We have an additional 60 days to review the new information; and</w:t>
                  </w:r>
                  <w:r w:rsidRPr="008012B8">
                    <w:rPr>
                      <w:rFonts w:ascii="Times New Roman" w:eastAsia="Times New Roman" w:hAnsi="Times New Roman" w:cs="Times New Roman"/>
                      <w:sz w:val="24"/>
                      <w:szCs w:val="24"/>
                    </w:rPr>
                    <w:br/>
                    <w:t xml:space="preserve">(iii) The assigned pre-Act lease or royalty suspension lease shares the royalty suspension we grant to the newly constituted field. An eligible lease does not share the royalty suspension we grant to the new field. </w:t>
                  </w:r>
                  <w:r w:rsidRPr="008012B8">
                    <w:rPr>
                      <w:rFonts w:ascii="Times New Roman" w:eastAsia="Times New Roman" w:hAnsi="Times New Roman" w:cs="Times New Roman"/>
                      <w:sz w:val="24"/>
                      <w:szCs w:val="24"/>
                    </w:rPr>
                    <w:lastRenderedPageBreak/>
                    <w:t>If you do not agree to toll, we will have to reject your application due to incomplete information. Production from an assigned eligible lease counts toward the royalty suspension volume that we grant under §203.69 for your authorized field, but you will not owe royalty on production from the eligible lease until it has produced the volume applicable under 30 CFR 560.114.</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(4) We assign another operator's lease to your field while we are evaluating your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We will change your field's minimum suspension volume provided the assigned lease joins the application and is entitled to a larger minimum suspension volume,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You both toll the time period for evaluation until both of you modify your application to be consistent with the new field;</w:t>
                  </w:r>
                  <w:r w:rsidRPr="008012B8">
                    <w:rPr>
                      <w:rFonts w:ascii="Times New Roman" w:eastAsia="Times New Roman" w:hAnsi="Times New Roman" w:cs="Times New Roman"/>
                      <w:sz w:val="24"/>
                      <w:szCs w:val="24"/>
                    </w:rPr>
                    <w:br/>
                    <w:t>(ii) We have an additional 60 days to review the new information; and</w:t>
                  </w:r>
                  <w:r w:rsidRPr="008012B8">
                    <w:rPr>
                      <w:rFonts w:ascii="Times New Roman" w:eastAsia="Times New Roman" w:hAnsi="Times New Roman" w:cs="Times New Roman"/>
                      <w:sz w:val="24"/>
                      <w:szCs w:val="24"/>
                    </w:rPr>
                    <w:br/>
                    <w:t>(iii) The assigned lease(s) shares the royalty suspension we grant to the new field. If you (the original applicant) do not agree to toll, the other operator's lease retains any suspension volume it has or may share in any relief that we grant by filing the short form application specified in §203.83 and authorized in §203.82.</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We reassign a well on a pre-Act, eligible, or royalty suspension lease from field A to field B,</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past production from the well counts toward the royalty suspension volume that we grant under §203.69 to field B,</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For any field based relief, the past production for that well will not count toward any royalty suspension volume that we grant under §203.69 to field A. Moreover, past production from that well will count toward the royalty suspension volume applicable for the lease under 30 CFR 560.114 if the well is on an eligible lease or under 30 CFR 560.124 if the well is on a royalty suspension lease.</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When a project has more than one lease, the royalty suspension volume for each lease equals that lease's actual production from the project (or production allocated under an approved unit agreement) until total production for all leases in the project equals the project's approved royalty suspension volume.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(c) You may receive a royalty-suspension volume only if your entire lease is west of 87 degrees, </w:t>
            </w:r>
            <w:r w:rsidRPr="008012B8">
              <w:rPr>
                <w:rFonts w:ascii="Times New Roman" w:eastAsia="Times New Roman" w:hAnsi="Times New Roman" w:cs="Times New Roman"/>
                <w:sz w:val="24"/>
                <w:szCs w:val="24"/>
              </w:rPr>
              <w:lastRenderedPageBreak/>
              <w:t>30 minutes West longitude. If the field lies on both sides of this meridian, only leases located entirely west of the meridian will receive a royalty-suspension volume.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6" w:name="se30.2.203_172"/>
            <w:bookmarkEnd w:id="46"/>
            <w:r w:rsidRPr="008012B8">
              <w:rPr>
                <w:rFonts w:ascii="Times New Roman" w:eastAsia="Times New Roman" w:hAnsi="Times New Roman" w:cs="Times New Roman"/>
                <w:b/>
                <w:bCs/>
                <w:sz w:val="36"/>
                <w:szCs w:val="36"/>
              </w:rPr>
              <w:t>§203.72   Can my lease receive more than one suspension volume?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Yes. You may apply for royalty relief that involves more than one suspension volume under §203.62 in two circumstances.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Each field that includes your lease may receive a separate royalty-suspension volume, if it meets the evaluation criteria of §203.67.</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An expansion project on your lease may receive a separate royalty-suspension volume, even if we have already granted a royalty-suspension volume to the field that encompasses the project. But the reserves associated with the project must not have been part of our original determination, and the project must meet the evaluation criteria of §203.67.</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7" w:name="se30.2.203_173"/>
            <w:bookmarkEnd w:id="47"/>
            <w:r w:rsidRPr="008012B8">
              <w:rPr>
                <w:rFonts w:ascii="Times New Roman" w:eastAsia="Times New Roman" w:hAnsi="Times New Roman" w:cs="Times New Roman"/>
                <w:b/>
                <w:bCs/>
                <w:sz w:val="36"/>
                <w:szCs w:val="36"/>
              </w:rPr>
              <w:t>§203.73   How do suspension volumes apply to natural gas?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must measure natural gas production under the royalty-suspension volume as follows: 5.62 thousand cubic feet of natural gas, measured in accordance with 30 CFR part 250, subpart L, equals one barrel of oil equivalent.</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8" w:name="se30.2.203_174"/>
            <w:bookmarkEnd w:id="48"/>
            <w:r w:rsidRPr="008012B8">
              <w:rPr>
                <w:rFonts w:ascii="Times New Roman" w:eastAsia="Times New Roman" w:hAnsi="Times New Roman" w:cs="Times New Roman"/>
                <w:b/>
                <w:bCs/>
                <w:sz w:val="36"/>
                <w:szCs w:val="36"/>
              </w:rPr>
              <w:t>§203.74   When will BSEE reconsider its determination?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You may request a redetermination after we withdraw approval or after you renounce royalty relief, unless we withdraw approval due to your providing false or intentionally inaccurate information. Under certain conditions you may also request a redetermination if we deny your application or if you want your approved royalty suspension volume to change. In these instances, to be eligible for a redetermination, at least one of the following four conditions must occur.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have significant new G&amp;G data and you previously have not either requested a redetermination or reapplied for relief after we withdrew approval or you relinquished royalty relief. “Significant” means that the new G&amp;G data:</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Results from drilling new wells or getting new three-dimensional seismic data and information (but not reinterpreting old data);</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Did not exist at the time of the earlier application;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Changes your estimates of gross resource size, quality, or projected flow rates enough to materially affect the results of our earlier determination.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(b) You demonstrate in your new application that the technology that most efficiently develops this field or lease was not considered or deemed feasible in the original application. Your newly proposed technology must improve the profitability, under equivalent market conditions, of the field or lease relative to the development system proposed in the prior application.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Your current reference price decreases by more than 25 percent from your base reference price as calculated under this paragraph.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Your current reference price is a weighted-average of daily closing prices on the NYMEX for light sweet crude oil and natural gas over the most recent full 12 calendar months;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Your base reference price is a weighted average of daily closing prices on the NYMEX for light sweet crude oil and natural gas for the full 12 calendar months preceding the date of your most recently approved application for this royalty relief;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The weighting factors are the proportions of the total production volume (in BOE) for oil and gas associated with the most likely scenario (identified in §§203.85 and 203.88) from your most recently approved application for this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Before starting to build your development and production system, you have revised your estimated development costs, and they are more than 120 percent of the eligible development costs associated with the most likely scenario from your most recently approved application for this royalty relief.</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49" w:name="se30.2.203_175"/>
            <w:bookmarkEnd w:id="49"/>
            <w:r w:rsidRPr="008012B8">
              <w:rPr>
                <w:rFonts w:ascii="Times New Roman" w:eastAsia="Times New Roman" w:hAnsi="Times New Roman" w:cs="Times New Roman"/>
                <w:b/>
                <w:bCs/>
                <w:sz w:val="36"/>
                <w:szCs w:val="36"/>
              </w:rPr>
              <w:t>§203.75   What risk do I run if I request a redetermination?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If you request a redetermination after we have granted you a suspension volume, you could lose some or all of the previously granted relief. This can happen because you must file a new complete application and pay the required fee, as discussed in §203.62. We will evaluate your application under §203.67 using the conditions prevailing at the time of your redetermination request. In our evaluation, we may find that you should receive a larger, equivalent, smaller, or no suspension volume. This means we could find that you do not qualify for the amount of relief previously granted or for any relief at all.</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0" w:name="se30.2.203_176"/>
            <w:bookmarkEnd w:id="50"/>
            <w:r w:rsidRPr="008012B8">
              <w:rPr>
                <w:rFonts w:ascii="Times New Roman" w:eastAsia="Times New Roman" w:hAnsi="Times New Roman" w:cs="Times New Roman"/>
                <w:b/>
                <w:bCs/>
                <w:sz w:val="36"/>
                <w:szCs w:val="36"/>
              </w:rPr>
              <w:t>§203.76   When might BSEE withdraw or reduce the approved size of my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We will withdraw approval of relief for any of the following reasons.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 You change the type of development system proposed in your application (e.g., change from a fixed platform to floating production system, or from an independent development and production system to one with subsea wells tied back to a host production facility, </w:t>
            </w:r>
            <w:r w:rsidRPr="008012B8">
              <w:rPr>
                <w:rFonts w:ascii="Times New Roman" w:eastAsia="Times New Roman" w:hAnsi="Times New Roman" w:cs="Times New Roman"/>
                <w:i/>
                <w:iCs/>
                <w:sz w:val="24"/>
                <w:szCs w:val="24"/>
              </w:rPr>
              <w:t>etc.</w:t>
            </w:r>
            <w:r w:rsidRPr="008012B8">
              <w:rPr>
                <w:rFonts w:ascii="Times New Roman" w:eastAsia="Times New Roman" w:hAnsi="Times New Roman" w:cs="Times New Roman"/>
                <w:sz w:val="24"/>
                <w:szCs w:val="24"/>
              </w:rPr>
              <w: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(b) You do not start building the proposed development and production system within 18 months </w:t>
            </w:r>
            <w:r w:rsidRPr="008012B8">
              <w:rPr>
                <w:rFonts w:ascii="Times New Roman" w:eastAsia="Times New Roman" w:hAnsi="Times New Roman" w:cs="Times New Roman"/>
                <w:sz w:val="24"/>
                <w:szCs w:val="24"/>
              </w:rPr>
              <w:lastRenderedPageBreak/>
              <w:t>of the date we approved your application, unless the BSEE Director grants you an extension under §203.79(c). If you start building the proposed system and then suspend its construction before completion, and you do not restart continuous building of the proposed system within 18 months of our approval, we will withdraw the relief we granted.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Your actual development costs are less than 80 percent of the eligible development costs estimated in your application's most likely scenario, and you do not report that fact in your post-production development report (§203.70). Development costs are those expenditures defined in §203.89(b) incurred between the application submission date and start of production. If you report this fact in the post-production development report, you may retain the lesser of 50 percent of the original royalty suspension volume or 50 percent of the median of the distribution of the potentially recoverable resources anticipated in your application.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We granted you a royalty-suspension volume after you qualified for a redetermination under §203.74(c), and we find out your actual development costs are less than 90 percent of the eligible development costs associated with your application's most likely scenario. Development costs are those expenditures defined in §203.89(b) incurred between your application submission date and start of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You do not send us the fabrication confirmation report or the post-production development report, or you provide false or intentionally inaccurate information that was material to our granting royalty relief under this section. You must pay royalties and late-payment interest determined under 30 U.S.C. 1721 and 30 CFR 1218.54 on all volumes for which you used the royalty suspension. You also may be subject to penalties under other provisions of law.</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1" w:name="se30.2.203_177"/>
            <w:bookmarkEnd w:id="51"/>
            <w:r w:rsidRPr="008012B8">
              <w:rPr>
                <w:rFonts w:ascii="Times New Roman" w:eastAsia="Times New Roman" w:hAnsi="Times New Roman" w:cs="Times New Roman"/>
                <w:b/>
                <w:bCs/>
                <w:sz w:val="36"/>
                <w:szCs w:val="36"/>
              </w:rPr>
              <w:t>§203.77   May I voluntarily give up relief if conditions change?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Yes, you may voluntarily give up relief by sending a letter to that effect to the BSEE Regional office for your region.</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2" w:name="se30.2.203_178"/>
            <w:bookmarkEnd w:id="52"/>
            <w:r w:rsidRPr="008012B8">
              <w:rPr>
                <w:rFonts w:ascii="Times New Roman" w:eastAsia="Times New Roman" w:hAnsi="Times New Roman" w:cs="Times New Roman"/>
                <w:b/>
                <w:bCs/>
                <w:sz w:val="36"/>
                <w:szCs w:val="36"/>
              </w:rPr>
              <w:t>§203.78   Do I keep relief approved by BSEE under this part for my lease, unit or project if prices rise significantly?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If prices rise above a base price threshold for light sweet crude oil or natural gas, you must pay full royalties on production otherwise subject to royalty relief approved by BSEE under §§203.60-203.77 for your lease, unit or project as prescribed in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 The following table shows the base price threshold for various types of leases, subject to paragraph (b) of this section. Note that, for post-November 2000 </w:t>
            </w:r>
            <w:proofErr w:type="spellStart"/>
            <w:r w:rsidRPr="008012B8">
              <w:rPr>
                <w:rFonts w:ascii="Times New Roman" w:eastAsia="Times New Roman" w:hAnsi="Times New Roman" w:cs="Times New Roman"/>
                <w:sz w:val="24"/>
                <w:szCs w:val="24"/>
              </w:rPr>
              <w:t>deepwater</w:t>
            </w:r>
            <w:proofErr w:type="spellEnd"/>
            <w:r w:rsidRPr="008012B8">
              <w:rPr>
                <w:rFonts w:ascii="Times New Roman" w:eastAsia="Times New Roman" w:hAnsi="Times New Roman" w:cs="Times New Roman"/>
                <w:sz w:val="24"/>
                <w:szCs w:val="24"/>
              </w:rPr>
              <w:t xml:space="preserve"> leases in the GOM, price thresholds apply on a lease basis, so different leases on the same development project or expansion project approved for royalty relief may have different price thresholds.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32"/>
              <w:gridCol w:w="4112"/>
            </w:tblGrid>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For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The base price threshold is . . .</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(1) Pre-Act leases in the GOM,</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set by statute.</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Post-November 2000 deep water leases in the GOM or leases offshore of Alaska for which the lease or Notice of Sale set a base price threshold,</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indicated in your original lease agreement or, if none, those in the Notice of Sale under which your lease was issued.</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Post-November 2000 deep water leases in the GOM or leases offshore of Alaska for which the lease or Notice of Sale did not set a base price threshold,</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the threshold set by statute for pre-Act leases.</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An exception may occur if we determine that the price thresholds in paragraphs (a)(2) or (a)(3) of this section mean the royalty suspension volume set under §203.69 and in lease terms would provide inadequate encouragement to increase production or development, in which circumstance we could specify a different set of price thresholds on a case-by-case basis.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Suppose your base oil price threshold set under paragraph (a) is $28.00 per barrel, and the daily closing NYMEX light sweet crude oil prices for the previous calendar year exceeds $28.00 per barrel, as adjusted in paragraph (h) of this section. In this case, we retract the royalty relief authorized in this subpart and you must: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Pay royalties on all oil production for the previous year at the lease stipulated royalty rate plus interest (under 30 U.S.C. 1721 and 30 CFR 1218.54) by March 31 of the current calendar year,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Pay royalties on all your oil production in the current year.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Suppose your base gas price threshold set under paragraph (a) is $3.50 per million British thermal units (Btu), and the daily closing NYMEX light sweet crude oil prices for the previous calendar year exceeds $3.50 per million Btu, as adjusted in paragraph (h) of this section. In this case, we retract the royalty relief authorized in this subpart and you must: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Pay royalties on all gas production for the previous year at the lease stipulated royalty rate plus interest (under 30 U.S.C. 1721 and 30 CFR 1218.54) by March 31 of the current calendar year,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Pay royalties on all your gas production in the current year.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Production under both paragraphs (c) and (d) of this section counts as part of the royalty-suspension volume.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 You are entitled to a refund or credit, with interest, of royalties paid on any production (that counts as part of the royalty-suspension volume):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Of oil if the arithmetic average of the closing prices for the current calendar year is $28.00 per barrel or less, as adjusted in paragraph (h) of this section,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(2) Of gas if the arithmetic average of the closing natural gas prices for the current calendar year is $3.50 per million Btu or less, as adjusted in paragraph (h)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(g) You must follow our regulations in the Office of Natural Resources Revenue, 30 CFR chapter XII, for receiving refunds or credits.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(h) We change the prices referred to in paragraphs (c), (d), and (f) of this section periodically. For pre-Act leases, these prices change during each calendar year after 1994 by the percentage that the implicit price deflator for the gross domestic product changed during the preceding calendar year. For post-November 2000 </w:t>
            </w:r>
            <w:proofErr w:type="spellStart"/>
            <w:r w:rsidRPr="008012B8">
              <w:rPr>
                <w:rFonts w:ascii="Times New Roman" w:eastAsia="Times New Roman" w:hAnsi="Times New Roman" w:cs="Times New Roman"/>
                <w:sz w:val="24"/>
                <w:szCs w:val="24"/>
              </w:rPr>
              <w:t>deepwater</w:t>
            </w:r>
            <w:proofErr w:type="spellEnd"/>
            <w:r w:rsidRPr="008012B8">
              <w:rPr>
                <w:rFonts w:ascii="Times New Roman" w:eastAsia="Times New Roman" w:hAnsi="Times New Roman" w:cs="Times New Roman"/>
                <w:sz w:val="24"/>
                <w:szCs w:val="24"/>
              </w:rPr>
              <w:t xml:space="preserve"> leases, these prices change as indicated in the lease instrument or in the Notice of Sale under which we issued the lease.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3" w:name="se30.2.203_179"/>
            <w:bookmarkEnd w:id="53"/>
            <w:r w:rsidRPr="008012B8">
              <w:rPr>
                <w:rFonts w:ascii="Times New Roman" w:eastAsia="Times New Roman" w:hAnsi="Times New Roman" w:cs="Times New Roman"/>
                <w:b/>
                <w:bCs/>
                <w:sz w:val="36"/>
                <w:szCs w:val="36"/>
              </w:rPr>
              <w:t xml:space="preserve">§203.79   How do I appeal BSEE's decisions related to royalty relief for a </w:t>
            </w:r>
            <w:proofErr w:type="spellStart"/>
            <w:r w:rsidRPr="008012B8">
              <w:rPr>
                <w:rFonts w:ascii="Times New Roman" w:eastAsia="Times New Roman" w:hAnsi="Times New Roman" w:cs="Times New Roman"/>
                <w:b/>
                <w:bCs/>
                <w:sz w:val="36"/>
                <w:szCs w:val="36"/>
              </w:rPr>
              <w:t>deepwater</w:t>
            </w:r>
            <w:proofErr w:type="spellEnd"/>
            <w:r w:rsidRPr="008012B8">
              <w:rPr>
                <w:rFonts w:ascii="Times New Roman" w:eastAsia="Times New Roman" w:hAnsi="Times New Roman" w:cs="Times New Roman"/>
                <w:b/>
                <w:bCs/>
                <w:sz w:val="36"/>
                <w:szCs w:val="36"/>
              </w:rPr>
              <w:t xml:space="preserve"> lease or a development or expansion project?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Once we have designated your lease as part of a field and notified you and other affected operators of the designation, you can request reconsideration by sending the BSEE Director a letter within 15 days that also states your reasons. The BSEE Director's response is the final agency action.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Our decisions on your application for relief from paying royalty under §203.67 and the royalty-suspension volumes under §203.69 are final agency actions.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If you cannot start construction by the deadline in §203.76(b) for reasons beyond your control (e.g., strike at the fabrication yard), you may request an extension up to 1 year by writing the BSEE Director and stating your reasons. The BSEE Director's response is the final agency action.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(d) We will notify you of all final agency actions by certified mail, return receipt requested. Final agency actions are not subject to appeal to the Interior Board of Land Appeals under 30 CFR part 290 and 43 CFR part 4. They are judicially reviewable under section 10(a) of the Administrative Procedure Act (5 U.S.C. 702) </w:t>
            </w:r>
            <w:r w:rsidRPr="008012B8">
              <w:rPr>
                <w:rFonts w:ascii="Times New Roman" w:eastAsia="Times New Roman" w:hAnsi="Times New Roman" w:cs="Times New Roman"/>
                <w:i/>
                <w:iCs/>
                <w:sz w:val="24"/>
                <w:szCs w:val="24"/>
              </w:rPr>
              <w:t>only</w:t>
            </w:r>
            <w:r w:rsidRPr="008012B8">
              <w:rPr>
                <w:rFonts w:ascii="Times New Roman" w:eastAsia="Times New Roman" w:hAnsi="Times New Roman" w:cs="Times New Roman"/>
                <w:sz w:val="24"/>
                <w:szCs w:val="24"/>
              </w:rPr>
              <w:t xml:space="preserve"> if you file an action within 30 days of the date you receive our decision.</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4" w:name="se30.2.203_180"/>
            <w:bookmarkEnd w:id="54"/>
            <w:r w:rsidRPr="008012B8">
              <w:rPr>
                <w:rFonts w:ascii="Times New Roman" w:eastAsia="Times New Roman" w:hAnsi="Times New Roman" w:cs="Times New Roman"/>
                <w:b/>
                <w:bCs/>
                <w:sz w:val="36"/>
                <w:szCs w:val="36"/>
              </w:rPr>
              <w:t>§203.80   When can I get royalty relief if I am not eligible for royalty relief under other sections in the subpart?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We may grant royalty relief when it serves the statutory purposes summarized in §203.1 and our formal relief programs, including but not limited to the applicable levels of the royalty suspension volumes and price thresholds, provide inadequate encouragement to promote development or increase production. Unless your lease lies offshore of Alaska or wholly west of 87 degrees, 30 minutes West longitude in the GOM, your lease must be producing to qualify for relief. Before you may apply for royalty relief apart from our programs for end-of-life leases or </w:t>
            </w:r>
            <w:r w:rsidRPr="008012B8">
              <w:rPr>
                <w:rFonts w:ascii="Times New Roman" w:eastAsia="Times New Roman" w:hAnsi="Times New Roman" w:cs="Times New Roman"/>
                <w:sz w:val="24"/>
                <w:szCs w:val="24"/>
              </w:rPr>
              <w:lastRenderedPageBreak/>
              <w:t>for pre-Act deep water leases and development and expansion projects, we must agree that your lease or project has two or more of the following characteristics: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The lease has produced for a substantial period and the lessee can recover significant additional resources. Significant additional resources mean enough to allow production for at least a year more than would be profitable without royalty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Valuable facilities (e.g., a platform or pipeline that would be removed upon lease relinquishment) exist that we do not expect a successor lessee to use. If the facilities are located off the lease, their preservation must depend on continued production from the lease applying for royalty relief. We will only consider an allocable share of costs for off-lease facilities in the relief application.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A substantial risk exists that no new lessee will recover the resources.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The lessee made major efforts to reduce operating costs too recently to use the formal program for royalty relief (e.g., recent significant change in operations).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Circumstances beyond the lessee's control, other than water depth, preclude reliance on one of the existing royalty relief programs.</w:t>
            </w:r>
          </w:p>
          <w:p w:rsidR="008012B8" w:rsidRPr="008012B8" w:rsidRDefault="008012B8" w:rsidP="008012B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12B8">
              <w:rPr>
                <w:rFonts w:ascii="Times New Roman" w:eastAsia="Times New Roman" w:hAnsi="Times New Roman" w:cs="Times New Roman"/>
                <w:b/>
                <w:bCs/>
                <w:kern w:val="36"/>
                <w:sz w:val="48"/>
                <w:szCs w:val="48"/>
              </w:rPr>
              <w:t>Required Reports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5" w:name="se30.2.203_181"/>
            <w:bookmarkEnd w:id="55"/>
            <w:r w:rsidRPr="008012B8">
              <w:rPr>
                <w:rFonts w:ascii="Times New Roman" w:eastAsia="Times New Roman" w:hAnsi="Times New Roman" w:cs="Times New Roman"/>
                <w:b/>
                <w:bCs/>
                <w:sz w:val="36"/>
                <w:szCs w:val="36"/>
              </w:rPr>
              <w:t>§203.81   What supplemental reports do royalty-relief applications require?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You must send us the supplemental reports, indicated in the following table by an X, that apply to your field. Sections 203.83 through 203.91 describe these reports in detail.</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37"/>
              <w:gridCol w:w="963"/>
              <w:gridCol w:w="1418"/>
              <w:gridCol w:w="835"/>
              <w:gridCol w:w="1691"/>
            </w:tblGrid>
            <w:tr w:rsidR="008012B8" w:rsidRPr="008012B8" w:rsidTr="008012B8">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Required reports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End-of-life lease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Deep water</w:t>
                  </w:r>
                </w:p>
              </w:tc>
            </w:tr>
            <w:tr w:rsidR="008012B8" w:rsidRPr="008012B8" w:rsidTr="008012B8">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Expansion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Pre-act 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b/>
                      <w:bCs/>
                      <w:sz w:val="24"/>
                      <w:szCs w:val="24"/>
                    </w:rPr>
                  </w:pPr>
                  <w:r w:rsidRPr="008012B8">
                    <w:rPr>
                      <w:rFonts w:ascii="Times New Roman" w:eastAsia="Times New Roman" w:hAnsi="Times New Roman" w:cs="Times New Roman"/>
                      <w:b/>
                      <w:bCs/>
                      <w:sz w:val="24"/>
                      <w:szCs w:val="24"/>
                    </w:rPr>
                    <w:t>Development project</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Administrative information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Net revenue &amp; relief justification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Economic viability &amp; relief justification report (RSVP model inputs justified by other required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G&amp;G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Engineering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Production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(7) Deep water cost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(8) Fabricator's confirmation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r w:rsidR="008012B8" w:rsidRPr="008012B8" w:rsidTr="008012B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(9) Post-production development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8012B8" w:rsidRPr="008012B8" w:rsidRDefault="008012B8" w:rsidP="008012B8">
                  <w:pPr>
                    <w:spacing w:after="0" w:line="240" w:lineRule="auto"/>
                    <w:jc w:val="center"/>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X</w:t>
                  </w:r>
                </w:p>
              </w:tc>
            </w:tr>
          </w:tbl>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You must certify that all information in your application, fabricator's confirmation and post-production development reports is accurate, complete, and conforms to the most recent content and presentation guidelines available from the BSEE Regional office for your region.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With your application and post-production development report, you must submit an additional report prepared by an independent CPA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Assesses the accuracy of the historical financial information in your report;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Certifies that the content and presentation of the financial data and information conform to our most recent guidelines on royalty relief. This means the data and information must: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Include only eligible costs that are incurred during the qualification months;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Be shown in the proper format.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You must identify the people in the CPA firm who prepared the reports referred to in paragraph (c) of this section and make them available to us to respond to questions about the historical financial information. We may also further review your records to support this information.</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6" w:name="se30.2.203_182"/>
            <w:bookmarkEnd w:id="56"/>
            <w:r w:rsidRPr="008012B8">
              <w:rPr>
                <w:rFonts w:ascii="Times New Roman" w:eastAsia="Times New Roman" w:hAnsi="Times New Roman" w:cs="Times New Roman"/>
                <w:b/>
                <w:bCs/>
                <w:sz w:val="36"/>
                <w:szCs w:val="36"/>
              </w:rPr>
              <w:t>§203.82   What is BSEE's authority to collect this information?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The Office of Management and Budget (OMB) approved the information collection requirements in part 203 under 44 U.S.C. 3501 </w:t>
            </w:r>
            <w:r w:rsidRPr="008012B8">
              <w:rPr>
                <w:rFonts w:ascii="Times New Roman" w:eastAsia="Times New Roman" w:hAnsi="Times New Roman" w:cs="Times New Roman"/>
                <w:i/>
                <w:iCs/>
                <w:sz w:val="24"/>
                <w:szCs w:val="24"/>
              </w:rPr>
              <w:t>et seq.,</w:t>
            </w:r>
            <w:r w:rsidRPr="008012B8">
              <w:rPr>
                <w:rFonts w:ascii="Times New Roman" w:eastAsia="Times New Roman" w:hAnsi="Times New Roman" w:cs="Times New Roman"/>
                <w:sz w:val="24"/>
                <w:szCs w:val="24"/>
              </w:rPr>
              <w:t xml:space="preserve"> and assigned OMB control number 1010-0071.</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We use the information to determine whether royalty relief will result in production that wouldn't otherwise occur. We rely largely on your information to make these determinations.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Your application for royalty relief must contain enough information on finances, economics, reservoirs, G&amp;G characteristics, production, and engineering estimates for us to determine whether: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We should grant relief under the law,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The requested relief will ultimately recover more resources and return a reasonable profit on project investments.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Your fabricator confirmation and post-production development reports must contain enough </w:t>
            </w:r>
            <w:r w:rsidRPr="008012B8">
              <w:rPr>
                <w:rFonts w:ascii="Times New Roman" w:eastAsia="Times New Roman" w:hAnsi="Times New Roman" w:cs="Times New Roman"/>
                <w:sz w:val="24"/>
                <w:szCs w:val="24"/>
              </w:rPr>
              <w:lastRenderedPageBreak/>
              <w:t>information for us to verify that your application reasonably represented your plans.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Applicants (respondents) are Federal OCS oil and gas lessees. Applications are required to obtain or retain a benefit. Therefore, if you apply for royalty relief, you must provide this information. We will protect information considered proprietary under applicable law and under regulations at §203.63 and 30 CFR part 250.</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The Paperwork Reduction Act of 1995 requires us to inform you that we may not conduct or sponsor, and you are not required to respond to, a collection of information unless it displays a currently valid OMB control number.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Send comments regarding any aspect of the collection of information under this part, including suggestions for reducing the burden, to the Information Collection Clearance Officer, Bureau of Safety and Environmental Enforcement, 381 Elden Street, Herndon, VA 20170.</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7" w:name="se30.2.203_183"/>
            <w:bookmarkEnd w:id="57"/>
            <w:r w:rsidRPr="008012B8">
              <w:rPr>
                <w:rFonts w:ascii="Times New Roman" w:eastAsia="Times New Roman" w:hAnsi="Times New Roman" w:cs="Times New Roman"/>
                <w:b/>
                <w:bCs/>
                <w:sz w:val="36"/>
                <w:szCs w:val="36"/>
              </w:rPr>
              <w:t>§203.83   What is in an administrative information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This report identifies the field or lease for which royalty relief is requested and must contain the following items: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The field or lease name;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The serial number of leases we have assigned to the field, names of the lease title holders of record, the lease operators, and whether any lease is part of a unit;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Well number, API number, location, and status of each well that has been drilled on the field or lease or project (not required for non-oil and gas leases);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The location of any new wells proposed under the terms of the application (not required for non-oil and gas leases);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A description of field or lease history;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(f) Full information as to whether you will pay royalties or a share of production to anyone other than the United States, the amount you will pay, and how much you will reduce this payment if we grant relief;</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(g) The type of royalty relief you are requesting;</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(h) Confirmation that BOEM approved a DOCD or supplemental DOCD (Deep Water expansion project applications only);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 A narrative description of the development activities associated with the proposed capital investments and an explanation of proposed timing of the activities and the effect on production (Deep Water applications only).</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8" w:name="se30.2.203_184"/>
            <w:bookmarkEnd w:id="58"/>
            <w:r w:rsidRPr="008012B8">
              <w:rPr>
                <w:rFonts w:ascii="Times New Roman" w:eastAsia="Times New Roman" w:hAnsi="Times New Roman" w:cs="Times New Roman"/>
                <w:b/>
                <w:bCs/>
                <w:sz w:val="36"/>
                <w:szCs w:val="36"/>
              </w:rPr>
              <w:lastRenderedPageBreak/>
              <w:t>§203.84   What is in a net revenue and relief justification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This report presents cash flow data for 12 qualifying months, using the format specified in the “Guidelines for the Application, Review, Approval, and Administration of Royalty Relief for End-of-Life Leases”, U.S. Department of the Interior, BSEE. Qualifying months for an oil and gas lease are the most recent 12 months out of the last 15 months that you produced at least 100 BOE per day on average. Qualifying months for other than oil and gas leases are the most recent 12 of the last 15 months having some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The cash flow table you submit must include historical data for: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Lease production subject to royalty;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Total revenues;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Royalty payments out of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Total allowable costs;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Transportation and processing costs.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Do not include in your cash flow table the non-allowable costs listed at 30 CFR 1220.013 or: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OCS rental payments on the lease(s) in the application;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Damages and losses;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Taxes;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Any costs associated with exploratory activities;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Civil or criminal fines or penalties;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Fees for your royalty relief application;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(7) Costs associated with existing obligations (e.g., royalty overrides or other forms of payment for acquiring the lease, depreciation on previously acquired equipment or facilities).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We may, in reviewing and evaluating your application, disallow costs when you have not shown they are necessary to operate the lease, or if they are inconsistent with end-of-life operations.</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59" w:name="se30.2.203_185"/>
            <w:bookmarkEnd w:id="59"/>
            <w:r w:rsidRPr="008012B8">
              <w:rPr>
                <w:rFonts w:ascii="Times New Roman" w:eastAsia="Times New Roman" w:hAnsi="Times New Roman" w:cs="Times New Roman"/>
                <w:b/>
                <w:bCs/>
                <w:sz w:val="36"/>
                <w:szCs w:val="36"/>
              </w:rPr>
              <w:t xml:space="preserve">§203.85   What is in an economic viability and relief </w:t>
            </w:r>
            <w:r w:rsidRPr="008012B8">
              <w:rPr>
                <w:rFonts w:ascii="Times New Roman" w:eastAsia="Times New Roman" w:hAnsi="Times New Roman" w:cs="Times New Roman"/>
                <w:b/>
                <w:bCs/>
                <w:sz w:val="36"/>
                <w:szCs w:val="36"/>
              </w:rPr>
              <w:lastRenderedPageBreak/>
              <w:t>justification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This report should show that your project appears economic without royalties and sunk costs using the RSVP model we provide. The format of the report and the assumptions and parameters we specify are found in the “Guidelines for the Application, Review, Approval and Administration of the Deep Water Royalty Relief Program,” U.S. Department of the Interior, BSEE. Clearly justify each parameter you set in every scenario you specify in the RSVP. You may provide supplemental information, including your own model and results. The economic viability and relief justification report must contain the following items for an oil and gas lease.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Economic assumptions we provide which include: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Starting oil and gas prices;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Real price growth;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Real cost growth or decline rate, if any;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Base year;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Range of discount rates;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Tax rate (for use in determining after-tax sunk costs).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Analysis of projected cash flow (from the date of the application using annual totals and constant dollar values) which shows: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Oil and gas production;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Total revenues;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Capital expenditures;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Operating costs;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Transportation costs;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Before-tax net cash flow without royalties, overrides, sunk costs, and ineligible costs.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Discounted values which include: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Discount rate used (selected from within the range we specify).</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Before-tax net present value without royalties, overrides, sunk costs, and ineligible costs.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(d) Demonstrations that: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All costs, gross production, and scheduling are consistent with the data in the G&amp;G, engineering, production, and cost reports (§§203.86 through 203.89)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The development and production scenarios provided in the various reports are consistent with each other and with the proposed development system. You can use up to three scenarios (conservative, most likely, and optimistic), but you must link each to a specific range on the distribution of resources from the RSVP Resource Module.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60" w:name="se30.2.203_186"/>
            <w:bookmarkEnd w:id="60"/>
            <w:r w:rsidRPr="008012B8">
              <w:rPr>
                <w:rFonts w:ascii="Times New Roman" w:eastAsia="Times New Roman" w:hAnsi="Times New Roman" w:cs="Times New Roman"/>
                <w:b/>
                <w:bCs/>
                <w:sz w:val="36"/>
                <w:szCs w:val="36"/>
              </w:rPr>
              <w:t>§203.86   What is in a G&amp;G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This report supports the reserve and resource estimates used in the economic evaluation and must contain each of the following elements.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Seismic data which includes: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Non-interpreted 2D/</w:t>
            </w:r>
            <w:proofErr w:type="spellStart"/>
            <w:r w:rsidRPr="008012B8">
              <w:rPr>
                <w:rFonts w:ascii="Times New Roman" w:eastAsia="Times New Roman" w:hAnsi="Times New Roman" w:cs="Times New Roman"/>
                <w:sz w:val="24"/>
                <w:szCs w:val="24"/>
              </w:rPr>
              <w:t>3D</w:t>
            </w:r>
            <w:proofErr w:type="spellEnd"/>
            <w:r w:rsidRPr="008012B8">
              <w:rPr>
                <w:rFonts w:ascii="Times New Roman" w:eastAsia="Times New Roman" w:hAnsi="Times New Roman" w:cs="Times New Roman"/>
                <w:sz w:val="24"/>
                <w:szCs w:val="24"/>
              </w:rPr>
              <w:t xml:space="preserve"> survey lines reflecting any available state-of-the-art processing technique in a format readable by BSEE and specified by the deep water royalty relief guidelines;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Interpreted 2D/</w:t>
            </w:r>
            <w:proofErr w:type="spellStart"/>
            <w:r w:rsidRPr="008012B8">
              <w:rPr>
                <w:rFonts w:ascii="Times New Roman" w:eastAsia="Times New Roman" w:hAnsi="Times New Roman" w:cs="Times New Roman"/>
                <w:sz w:val="24"/>
                <w:szCs w:val="24"/>
              </w:rPr>
              <w:t>3D</w:t>
            </w:r>
            <w:proofErr w:type="spellEnd"/>
            <w:r w:rsidRPr="008012B8">
              <w:rPr>
                <w:rFonts w:ascii="Times New Roman" w:eastAsia="Times New Roman" w:hAnsi="Times New Roman" w:cs="Times New Roman"/>
                <w:sz w:val="24"/>
                <w:szCs w:val="24"/>
              </w:rPr>
              <w:t xml:space="preserve"> seismic survey lines reflecting any available state-of-the-art processing technique identifying all known and prospective pay horizons, wells, and fault cuts;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Digital velocity surveys in the format of the GOM region's letter to lessees of 10/1/90;</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Plat map of “shot points;”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“Time slices” of potential horizons.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Well data which includes: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Hard copies of all well logs in which—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 The 1-inch electric log shows pay zones and pay counts and </w:t>
            </w:r>
            <w:proofErr w:type="spellStart"/>
            <w:r w:rsidRPr="008012B8">
              <w:rPr>
                <w:rFonts w:ascii="Times New Roman" w:eastAsia="Times New Roman" w:hAnsi="Times New Roman" w:cs="Times New Roman"/>
                <w:sz w:val="24"/>
                <w:szCs w:val="24"/>
              </w:rPr>
              <w:t>lithologic</w:t>
            </w:r>
            <w:proofErr w:type="spellEnd"/>
            <w:r w:rsidRPr="008012B8">
              <w:rPr>
                <w:rFonts w:ascii="Times New Roman" w:eastAsia="Times New Roman" w:hAnsi="Times New Roman" w:cs="Times New Roman"/>
                <w:sz w:val="24"/>
                <w:szCs w:val="24"/>
              </w:rPr>
              <w:t xml:space="preserve"> and </w:t>
            </w:r>
            <w:proofErr w:type="spellStart"/>
            <w:r w:rsidRPr="008012B8">
              <w:rPr>
                <w:rFonts w:ascii="Times New Roman" w:eastAsia="Times New Roman" w:hAnsi="Times New Roman" w:cs="Times New Roman"/>
                <w:sz w:val="24"/>
                <w:szCs w:val="24"/>
              </w:rPr>
              <w:t>paleo</w:t>
            </w:r>
            <w:proofErr w:type="spellEnd"/>
            <w:r w:rsidRPr="008012B8">
              <w:rPr>
                <w:rFonts w:ascii="Times New Roman" w:eastAsia="Times New Roman" w:hAnsi="Times New Roman" w:cs="Times New Roman"/>
                <w:sz w:val="24"/>
                <w:szCs w:val="24"/>
              </w:rPr>
              <w:t xml:space="preserve"> correlation markers at least every 500-feet,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 The 1-inch type log shows missing sections from other logs where faulting occurs,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(iii) The 5-inch electric log shows pay zones and pay counts and labeled points used in establishing resistivity of the formation, 100 percent water saturated (R</w:t>
            </w:r>
            <w:r w:rsidRPr="008012B8">
              <w:rPr>
                <w:rFonts w:ascii="Times New Roman" w:eastAsia="Times New Roman" w:hAnsi="Times New Roman" w:cs="Times New Roman"/>
                <w:sz w:val="17"/>
                <w:szCs w:val="17"/>
                <w:vertAlign w:val="subscript"/>
              </w:rPr>
              <w:t>o</w:t>
            </w:r>
            <w:r w:rsidRPr="008012B8">
              <w:rPr>
                <w:rFonts w:ascii="Times New Roman" w:eastAsia="Times New Roman" w:hAnsi="Times New Roman" w:cs="Times New Roman"/>
                <w:sz w:val="24"/>
                <w:szCs w:val="24"/>
              </w:rPr>
              <w:t>) and the resistivity of the undisturbed formation (</w:t>
            </w:r>
            <w:proofErr w:type="spellStart"/>
            <w:r w:rsidRPr="008012B8">
              <w:rPr>
                <w:rFonts w:ascii="Times New Roman" w:eastAsia="Times New Roman" w:hAnsi="Times New Roman" w:cs="Times New Roman"/>
                <w:sz w:val="24"/>
                <w:szCs w:val="24"/>
              </w:rPr>
              <w:t>R</w:t>
            </w:r>
            <w:r w:rsidRPr="008012B8">
              <w:rPr>
                <w:rFonts w:ascii="Times New Roman" w:eastAsia="Times New Roman" w:hAnsi="Times New Roman" w:cs="Times New Roman"/>
                <w:sz w:val="17"/>
                <w:szCs w:val="17"/>
                <w:vertAlign w:val="subscript"/>
              </w:rPr>
              <w:t>t</w:t>
            </w:r>
            <w:proofErr w:type="spellEnd"/>
            <w:r w:rsidRPr="008012B8">
              <w:rPr>
                <w:rFonts w:ascii="Times New Roman" w:eastAsia="Times New Roman" w:hAnsi="Times New Roman" w:cs="Times New Roman"/>
                <w:sz w:val="24"/>
                <w:szCs w:val="24"/>
              </w:rPr>
              <w:t>),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(iv) The 5-inch porosity logs show pay zones and pay counts and labeled points used in establishing reservoir porosity or labeled points showing values used in calculating reservoir </w:t>
            </w:r>
            <w:r w:rsidRPr="008012B8">
              <w:rPr>
                <w:rFonts w:ascii="Times New Roman" w:eastAsia="Times New Roman" w:hAnsi="Times New Roman" w:cs="Times New Roman"/>
                <w:sz w:val="24"/>
                <w:szCs w:val="24"/>
              </w:rPr>
              <w:lastRenderedPageBreak/>
              <w:t>porosity such as bulk density or transit time;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Digital copies of all well logs spudded before December 1, 1995;</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Core data, if available;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Well correlation sections;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Pressure data;</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Production test results;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(7) Pressure-volume-temperature analysis, if available;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(8) A table listing the wells and completions, and indicating which sands and fault blocks will be targeted for completion or recompletion.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Map interpretations which includes for each reservoir in the field: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Structure maps consisting of top and base of sand maps showing well and seismic shot point locations;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w:t>
            </w:r>
            <w:proofErr w:type="spellStart"/>
            <w:r w:rsidRPr="008012B8">
              <w:rPr>
                <w:rFonts w:ascii="Times New Roman" w:eastAsia="Times New Roman" w:hAnsi="Times New Roman" w:cs="Times New Roman"/>
                <w:sz w:val="24"/>
                <w:szCs w:val="24"/>
              </w:rPr>
              <w:t>Isopach</w:t>
            </w:r>
            <w:proofErr w:type="spellEnd"/>
            <w:r w:rsidRPr="008012B8">
              <w:rPr>
                <w:rFonts w:ascii="Times New Roman" w:eastAsia="Times New Roman" w:hAnsi="Times New Roman" w:cs="Times New Roman"/>
                <w:sz w:val="24"/>
                <w:szCs w:val="24"/>
              </w:rPr>
              <w:t xml:space="preserve"> maps for net sand, net oil, net gas, all with well locations;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Maps indicating well surface and bottom hole locations, location of development facilities, and shot points;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An explanation for excluding the reservoirs you are not planning to develop.</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Reservoir-specific data which includes: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Probability of reservoir occurrence with hydrocarbons;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Probability the hydrocarbon in the reservoir is all oil and the probability it is all gas;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(3) Distributions or point estimates (accompanied by explanations of why distributions less appropriately reflect the uncertainty) for the parameters used to estimate reservoir size, </w:t>
            </w:r>
            <w:r w:rsidRPr="008012B8">
              <w:rPr>
                <w:rFonts w:ascii="Times New Roman" w:eastAsia="Times New Roman" w:hAnsi="Times New Roman" w:cs="Times New Roman"/>
                <w:i/>
                <w:iCs/>
                <w:sz w:val="24"/>
                <w:szCs w:val="24"/>
              </w:rPr>
              <w:t>i.e.,</w:t>
            </w:r>
            <w:r w:rsidRPr="008012B8">
              <w:rPr>
                <w:rFonts w:ascii="Times New Roman" w:eastAsia="Times New Roman" w:hAnsi="Times New Roman" w:cs="Times New Roman"/>
                <w:sz w:val="24"/>
                <w:szCs w:val="24"/>
              </w:rPr>
              <w:t xml:space="preserve"> acres and net thickness;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Most likely values for porosity, salt water saturation, volume factor for oil formation, and volume factor for gas formation;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Distributions or point estimates (accompanied by explanations of why distributions less appropriately reflect the uncertainty) for recovery efficiency (in percent) and oil or gas recovery (in stock-tank-barrels per acre-foot or in thousands of cubic feet per acre foot);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(6) A gas/oil ratio distribution or point estimate (accompanied by explanations of why distributions less appropriately reflect the uncertainty) for each reservoir;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(7) A yield distribution or point estimate (accompanied by explanations of why distributions less appropriately reflect the uncertainty) for each gas reservoir;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(8) Reserve or resource distribution by reservoir.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Aggregated reserve and resource data which includes: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The aggregated distributions for reserves and resources (in BOE) and oil fraction for your field computed by the resource module of our RSVP model;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A description of anticipated hydrocarbon quality (</w:t>
            </w:r>
            <w:r w:rsidRPr="008012B8">
              <w:rPr>
                <w:rFonts w:ascii="Times New Roman" w:eastAsia="Times New Roman" w:hAnsi="Times New Roman" w:cs="Times New Roman"/>
                <w:i/>
                <w:iCs/>
                <w:sz w:val="24"/>
                <w:szCs w:val="24"/>
              </w:rPr>
              <w:t>i.e.,</w:t>
            </w:r>
            <w:r w:rsidRPr="008012B8">
              <w:rPr>
                <w:rFonts w:ascii="Times New Roman" w:eastAsia="Times New Roman" w:hAnsi="Times New Roman" w:cs="Times New Roman"/>
                <w:sz w:val="24"/>
                <w:szCs w:val="24"/>
              </w:rPr>
              <w:t xml:space="preserve"> specific gravity);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The ranges within the aggregated distribution for reserves and resources that define the development and production scenarios presented in the engineering and production reports. Typically there will be three ranges specified by two positive reserve and resource points on the aggregated distribution. The range at the low end of the distribution will be associated with the conservative development and production scenario; the middle range will be related to the most likely development and production scenario; and, the high end range will be consistent with the optimistic development and production scenario.</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61" w:name="se30.2.203_187"/>
            <w:bookmarkEnd w:id="61"/>
            <w:r w:rsidRPr="008012B8">
              <w:rPr>
                <w:rFonts w:ascii="Times New Roman" w:eastAsia="Times New Roman" w:hAnsi="Times New Roman" w:cs="Times New Roman"/>
                <w:b/>
                <w:bCs/>
                <w:sz w:val="36"/>
                <w:szCs w:val="36"/>
              </w:rPr>
              <w:t>§203.87   What is in an engineering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This report defines the development plan and capital requirements for the economic evaluation and must contain the following elements.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 A description of the development concept (e.g., tension leg platform, fixed platform, floater type, subsea tieback, </w:t>
            </w:r>
            <w:r w:rsidRPr="008012B8">
              <w:rPr>
                <w:rFonts w:ascii="Times New Roman" w:eastAsia="Times New Roman" w:hAnsi="Times New Roman" w:cs="Times New Roman"/>
                <w:i/>
                <w:iCs/>
                <w:sz w:val="24"/>
                <w:szCs w:val="24"/>
              </w:rPr>
              <w:t>etc.</w:t>
            </w:r>
            <w:r w:rsidRPr="008012B8">
              <w:rPr>
                <w:rFonts w:ascii="Times New Roman" w:eastAsia="Times New Roman" w:hAnsi="Times New Roman" w:cs="Times New Roman"/>
                <w:sz w:val="24"/>
                <w:szCs w:val="24"/>
              </w:rPr>
              <w:t>) which includes: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Its size along with basic design specifications and drawings;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The construction schedule.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An identification of planned wells which includes: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The number;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The type (platform, subsea, vertical, deviated, horizontal);</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The well depth;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The drilling schedule;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(5) The kind of completion (single, dual, horizontal, </w:t>
            </w:r>
            <w:r w:rsidRPr="008012B8">
              <w:rPr>
                <w:rFonts w:ascii="Times New Roman" w:eastAsia="Times New Roman" w:hAnsi="Times New Roman" w:cs="Times New Roman"/>
                <w:i/>
                <w:iCs/>
                <w:sz w:val="24"/>
                <w:szCs w:val="24"/>
              </w:rPr>
              <w:t>etc.</w:t>
            </w:r>
            <w:r w:rsidRPr="008012B8">
              <w:rPr>
                <w:rFonts w:ascii="Times New Roman" w:eastAsia="Times New Roman" w:hAnsi="Times New Roman" w:cs="Times New Roman"/>
                <w:sz w:val="24"/>
                <w:szCs w:val="24"/>
              </w:rPr>
              <w:t>);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The completion schedule.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A description of the production system equipment which includes: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The production capacity for oil and gas and a description of limiting component(s);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Any unusual problems (low gravity, paraffin, </w:t>
            </w:r>
            <w:r w:rsidRPr="008012B8">
              <w:rPr>
                <w:rFonts w:ascii="Times New Roman" w:eastAsia="Times New Roman" w:hAnsi="Times New Roman" w:cs="Times New Roman"/>
                <w:i/>
                <w:iCs/>
                <w:sz w:val="24"/>
                <w:szCs w:val="24"/>
              </w:rPr>
              <w:t>etc.</w:t>
            </w:r>
            <w:r w:rsidRPr="008012B8">
              <w:rPr>
                <w:rFonts w:ascii="Times New Roman" w:eastAsia="Times New Roman" w:hAnsi="Times New Roman" w:cs="Times New Roman"/>
                <w:sz w:val="24"/>
                <w:szCs w:val="24"/>
              </w:rPr>
              <w: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All subsea structures;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All flowlines;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Schedule for installing the production system.</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(d) A discussion of any plans for multi-phase development which includes the conceptual basis for developing in phases and goals or milestones required for starting later phases.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(e) A set of development scenarios consisting of activity timing and scale associated with each of up to three production profiles (conservative, most likely, optimistic) provided in the production report for your field (§203.88). Each development scenario and production profile must denote the likely events should the field size turn out to be within a range represented by one of the three segments of the field size distribution. If you send in fewer than three scenarios, you must explain why fewer scenarios are more efficient across the whole field size distribution.</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62" w:name="se30.2.203_188"/>
            <w:bookmarkEnd w:id="62"/>
            <w:r w:rsidRPr="008012B8">
              <w:rPr>
                <w:rFonts w:ascii="Times New Roman" w:eastAsia="Times New Roman" w:hAnsi="Times New Roman" w:cs="Times New Roman"/>
                <w:b/>
                <w:bCs/>
                <w:sz w:val="36"/>
                <w:szCs w:val="36"/>
              </w:rPr>
              <w:t>§203.88   What is in a production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This report supports your development and production timing and product quality expectations and must contain the following elements.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Production profiles by well completion and field that specify the actual and projected production by year for each of the following products: oil, condensate, gas, and associated gas. The production from each profile must be consistent with a specific level of reserves and resources on the aggregated distribution of field size.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Production drive mechanisms for each reservoir.</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63" w:name="se30.2.203_189"/>
            <w:bookmarkEnd w:id="63"/>
            <w:r w:rsidRPr="008012B8">
              <w:rPr>
                <w:rFonts w:ascii="Times New Roman" w:eastAsia="Times New Roman" w:hAnsi="Times New Roman" w:cs="Times New Roman"/>
                <w:b/>
                <w:bCs/>
                <w:sz w:val="36"/>
                <w:szCs w:val="36"/>
              </w:rPr>
              <w:t>§203.89   What is in a cost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This report lists all actual and projected costs for your field, must explain and document the source of each cost estimate, and must identify the following elements.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(a) </w:t>
            </w:r>
            <w:r w:rsidRPr="008012B8">
              <w:rPr>
                <w:rFonts w:ascii="Times New Roman" w:eastAsia="Times New Roman" w:hAnsi="Times New Roman" w:cs="Times New Roman"/>
                <w:i/>
                <w:iCs/>
                <w:sz w:val="24"/>
                <w:szCs w:val="24"/>
              </w:rPr>
              <w:t>Sunk costs.</w:t>
            </w:r>
            <w:r w:rsidRPr="008012B8">
              <w:rPr>
                <w:rFonts w:ascii="Times New Roman" w:eastAsia="Times New Roman" w:hAnsi="Times New Roman" w:cs="Times New Roman"/>
                <w:sz w:val="24"/>
                <w:szCs w:val="24"/>
              </w:rPr>
              <w:t xml:space="preserve"> Report sunk costs in dollars not adjusted for inflation and only if you have documentation.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lastRenderedPageBreak/>
              <w:t xml:space="preserve">(b) </w:t>
            </w:r>
            <w:r w:rsidRPr="008012B8">
              <w:rPr>
                <w:rFonts w:ascii="Times New Roman" w:eastAsia="Times New Roman" w:hAnsi="Times New Roman" w:cs="Times New Roman"/>
                <w:i/>
                <w:iCs/>
                <w:sz w:val="24"/>
                <w:szCs w:val="24"/>
              </w:rPr>
              <w:t>Appraisal, delineation and development costs.</w:t>
            </w:r>
            <w:r w:rsidRPr="008012B8">
              <w:rPr>
                <w:rFonts w:ascii="Times New Roman" w:eastAsia="Times New Roman" w:hAnsi="Times New Roman" w:cs="Times New Roman"/>
                <w:sz w:val="24"/>
                <w:szCs w:val="24"/>
              </w:rPr>
              <w:t xml:space="preserve"> Base them on actual spending, current authorization for expenditure, engineering estimates, or analogous projects. These costs cover: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Platform well drilling and average depth;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Platform well completion;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Subsea well drilling and average depth;</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Subsea well completion;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Production system (platform);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Flowline fabrication and installation.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(c) </w:t>
            </w:r>
            <w:r w:rsidRPr="008012B8">
              <w:rPr>
                <w:rFonts w:ascii="Times New Roman" w:eastAsia="Times New Roman" w:hAnsi="Times New Roman" w:cs="Times New Roman"/>
                <w:i/>
                <w:iCs/>
                <w:sz w:val="24"/>
                <w:szCs w:val="24"/>
              </w:rPr>
              <w:t>Production costs based on historical costs, engineering estimates, or analogous projects.</w:t>
            </w:r>
            <w:r w:rsidRPr="008012B8">
              <w:rPr>
                <w:rFonts w:ascii="Times New Roman" w:eastAsia="Times New Roman" w:hAnsi="Times New Roman" w:cs="Times New Roman"/>
                <w:sz w:val="24"/>
                <w:szCs w:val="24"/>
              </w:rPr>
              <w:t xml:space="preserve"> These costs cover: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Operation;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Equipment;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Existing royalty overrides (we will not use the royalty overrides in evaluations).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(d) </w:t>
            </w:r>
            <w:r w:rsidRPr="008012B8">
              <w:rPr>
                <w:rFonts w:ascii="Times New Roman" w:eastAsia="Times New Roman" w:hAnsi="Times New Roman" w:cs="Times New Roman"/>
                <w:i/>
                <w:iCs/>
                <w:sz w:val="24"/>
                <w:szCs w:val="24"/>
              </w:rPr>
              <w:t>Transportation costs, based on historical costs, engineering estimates, or analogous projects.</w:t>
            </w:r>
            <w:r w:rsidRPr="008012B8">
              <w:rPr>
                <w:rFonts w:ascii="Times New Roman" w:eastAsia="Times New Roman" w:hAnsi="Times New Roman" w:cs="Times New Roman"/>
                <w:sz w:val="24"/>
                <w:szCs w:val="24"/>
              </w:rPr>
              <w:t xml:space="preserve"> These costs cover: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(1) Oil or gas tariffs from pipeline or </w:t>
            </w:r>
            <w:proofErr w:type="spellStart"/>
            <w:r w:rsidRPr="008012B8">
              <w:rPr>
                <w:rFonts w:ascii="Times New Roman" w:eastAsia="Times New Roman" w:hAnsi="Times New Roman" w:cs="Times New Roman"/>
                <w:sz w:val="24"/>
                <w:szCs w:val="24"/>
              </w:rPr>
              <w:t>tankerage</w:t>
            </w:r>
            <w:proofErr w:type="spellEnd"/>
            <w:r w:rsidRPr="008012B8">
              <w:rPr>
                <w:rFonts w:ascii="Times New Roman" w:eastAsia="Times New Roman" w:hAnsi="Times New Roman" w:cs="Times New Roman"/>
                <w:sz w:val="24"/>
                <w:szCs w:val="24"/>
              </w:rPr>
              <w: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(2) </w:t>
            </w:r>
            <w:proofErr w:type="spellStart"/>
            <w:r w:rsidRPr="008012B8">
              <w:rPr>
                <w:rFonts w:ascii="Times New Roman" w:eastAsia="Times New Roman" w:hAnsi="Times New Roman" w:cs="Times New Roman"/>
                <w:sz w:val="24"/>
                <w:szCs w:val="24"/>
              </w:rPr>
              <w:t>Trunkline</w:t>
            </w:r>
            <w:proofErr w:type="spellEnd"/>
            <w:r w:rsidRPr="008012B8">
              <w:rPr>
                <w:rFonts w:ascii="Times New Roman" w:eastAsia="Times New Roman" w:hAnsi="Times New Roman" w:cs="Times New Roman"/>
                <w:sz w:val="24"/>
                <w:szCs w:val="24"/>
              </w:rPr>
              <w:t xml:space="preserve"> and tieback lines;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Gas plant processing for natural gas liquids.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(e) </w:t>
            </w:r>
            <w:r w:rsidRPr="008012B8">
              <w:rPr>
                <w:rFonts w:ascii="Times New Roman" w:eastAsia="Times New Roman" w:hAnsi="Times New Roman" w:cs="Times New Roman"/>
                <w:i/>
                <w:iCs/>
                <w:sz w:val="24"/>
                <w:szCs w:val="24"/>
              </w:rPr>
              <w:t>Abandonment costs, based on historical costs, engineering estimates, or analogous projects.</w:t>
            </w:r>
            <w:r w:rsidRPr="008012B8">
              <w:rPr>
                <w:rFonts w:ascii="Times New Roman" w:eastAsia="Times New Roman" w:hAnsi="Times New Roman" w:cs="Times New Roman"/>
                <w:sz w:val="24"/>
                <w:szCs w:val="24"/>
              </w:rPr>
              <w:t xml:space="preserve"> You should provide the costs to plug and abandon only wells and to remove only production systems for which you have not incurred costs as of the time of application submission. You should also include a point estimate or distribution of prospective salvage value for all potentially reusable facilities and materials, along with the source and an explanation of the figures provided.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(f) </w:t>
            </w:r>
            <w:r w:rsidRPr="008012B8">
              <w:rPr>
                <w:rFonts w:ascii="Times New Roman" w:eastAsia="Times New Roman" w:hAnsi="Times New Roman" w:cs="Times New Roman"/>
                <w:i/>
                <w:iCs/>
                <w:sz w:val="24"/>
                <w:szCs w:val="24"/>
              </w:rPr>
              <w:t>A set of cost estimates consistent with each one of up to three field-development scenarios and production profiles (conservative, most likely, optimistic</w:t>
            </w:r>
            <w:r w:rsidRPr="008012B8">
              <w:rPr>
                <w:rFonts w:ascii="Times New Roman" w:eastAsia="Times New Roman" w:hAnsi="Times New Roman" w:cs="Times New Roman"/>
                <w:sz w:val="24"/>
                <w:szCs w:val="24"/>
              </w:rPr>
              <w:t>). You should express costs in constant real dollar terms for the base year. You may also express the uncertainty of each cost estimate with a minimum and maximum percentage of the base value.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(g) </w:t>
            </w:r>
            <w:r w:rsidRPr="008012B8">
              <w:rPr>
                <w:rFonts w:ascii="Times New Roman" w:eastAsia="Times New Roman" w:hAnsi="Times New Roman" w:cs="Times New Roman"/>
                <w:i/>
                <w:iCs/>
                <w:sz w:val="24"/>
                <w:szCs w:val="24"/>
              </w:rPr>
              <w:t>A spending schedule.</w:t>
            </w:r>
            <w:r w:rsidRPr="008012B8">
              <w:rPr>
                <w:rFonts w:ascii="Times New Roman" w:eastAsia="Times New Roman" w:hAnsi="Times New Roman" w:cs="Times New Roman"/>
                <w:sz w:val="24"/>
                <w:szCs w:val="24"/>
              </w:rPr>
              <w:t xml:space="preserve"> You should provide costs for each year (in real dollars) for each </w:t>
            </w:r>
            <w:r w:rsidRPr="008012B8">
              <w:rPr>
                <w:rFonts w:ascii="Times New Roman" w:eastAsia="Times New Roman" w:hAnsi="Times New Roman" w:cs="Times New Roman"/>
                <w:sz w:val="24"/>
                <w:szCs w:val="24"/>
              </w:rPr>
              <w:lastRenderedPageBreak/>
              <w:t>category in paragraphs (a) through (f) of this section.</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(h) </w:t>
            </w:r>
            <w:r w:rsidRPr="008012B8">
              <w:rPr>
                <w:rFonts w:ascii="Times New Roman" w:eastAsia="Times New Roman" w:hAnsi="Times New Roman" w:cs="Times New Roman"/>
                <w:i/>
                <w:iCs/>
                <w:sz w:val="24"/>
                <w:szCs w:val="24"/>
              </w:rPr>
              <w:t>A summary of other costs which are ineligible for evaluating your need for relief.</w:t>
            </w:r>
            <w:r w:rsidRPr="008012B8">
              <w:rPr>
                <w:rFonts w:ascii="Times New Roman" w:eastAsia="Times New Roman" w:hAnsi="Times New Roman" w:cs="Times New Roman"/>
                <w:sz w:val="24"/>
                <w:szCs w:val="24"/>
              </w:rPr>
              <w:t xml:space="preserve"> These costs cover:</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 Expenses before first discovery on the field;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(2) Cash bonuses;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(3) Fees for royalty relief applications;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(4) Lease rentals, royalties, and payments of net profit share and net revenue share;</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(5) Legal expenses;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(6) Damages and losses;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(7) Taxes;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(8) Interest or finance charges, including those embedded in equipment leases;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(9) Fines or penalties;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(10) Money spent on previously existing obligations (e.g., royalty overrides or other forms of payment for acquiring a financial position in a lease, expenditures for plugging wells and removing and abandoning facilities that existed on the application submission date).</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64" w:name="se30.2.203_190"/>
            <w:bookmarkEnd w:id="64"/>
            <w:r w:rsidRPr="008012B8">
              <w:rPr>
                <w:rFonts w:ascii="Times New Roman" w:eastAsia="Times New Roman" w:hAnsi="Times New Roman" w:cs="Times New Roman"/>
                <w:b/>
                <w:bCs/>
                <w:sz w:val="36"/>
                <w:szCs w:val="36"/>
              </w:rPr>
              <w:t>§203.90   What is in a fabricator's confirmation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This report shows you have committed in a timely way to the approved system for production. This report must include the following (or its equivalent for unconventionally acquired systems):</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(a) A copy of the contract(s) under which the fabrication yard is building the approved system for you;</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(b) A letter from the contractor building the system to the BSEE Regional Director for your region certifying when construction started on your system; and</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(c) Evidence of an appropriate down payment or equal action that you've started acquiring the approved system.</w:t>
            </w:r>
          </w:p>
          <w:p w:rsidR="008012B8" w:rsidRPr="008012B8" w:rsidRDefault="008012B8" w:rsidP="008012B8">
            <w:pPr>
              <w:spacing w:before="100" w:beforeAutospacing="1" w:after="100" w:afterAutospacing="1" w:line="240" w:lineRule="auto"/>
              <w:outlineLvl w:val="1"/>
              <w:rPr>
                <w:rFonts w:ascii="Times New Roman" w:eastAsia="Times New Roman" w:hAnsi="Times New Roman" w:cs="Times New Roman"/>
                <w:b/>
                <w:bCs/>
                <w:sz w:val="36"/>
                <w:szCs w:val="36"/>
              </w:rPr>
            </w:pPr>
            <w:bookmarkStart w:id="65" w:name="se30.2.203_191"/>
            <w:bookmarkEnd w:id="65"/>
            <w:r w:rsidRPr="008012B8">
              <w:rPr>
                <w:rFonts w:ascii="Times New Roman" w:eastAsia="Times New Roman" w:hAnsi="Times New Roman" w:cs="Times New Roman"/>
                <w:b/>
                <w:bCs/>
                <w:sz w:val="36"/>
                <w:szCs w:val="36"/>
              </w:rPr>
              <w:t>§203.91   What is in a post-production development report?</w:t>
            </w:r>
          </w:p>
          <w:p w:rsidR="008012B8" w:rsidRPr="008012B8" w:rsidRDefault="008012B8" w:rsidP="008012B8">
            <w:pPr>
              <w:spacing w:before="100" w:beforeAutospacing="1" w:after="100" w:afterAutospacing="1" w:line="240" w:lineRule="auto"/>
              <w:rPr>
                <w:rFonts w:ascii="Times New Roman" w:eastAsia="Times New Roman" w:hAnsi="Times New Roman" w:cs="Times New Roman"/>
                <w:sz w:val="24"/>
                <w:szCs w:val="24"/>
              </w:rPr>
            </w:pPr>
            <w:r w:rsidRPr="008012B8">
              <w:rPr>
                <w:rFonts w:ascii="Times New Roman" w:eastAsia="Times New Roman" w:hAnsi="Times New Roman" w:cs="Times New Roman"/>
                <w:sz w:val="24"/>
                <w:szCs w:val="24"/>
              </w:rPr>
              <w:t xml:space="preserve">For each cost category in the deep water cost report, you must compare actual costs up to the date when production starts to your planned pre-production costs. If your application included </w:t>
            </w:r>
            <w:r w:rsidRPr="008012B8">
              <w:rPr>
                <w:rFonts w:ascii="Times New Roman" w:eastAsia="Times New Roman" w:hAnsi="Times New Roman" w:cs="Times New Roman"/>
                <w:sz w:val="24"/>
                <w:szCs w:val="24"/>
              </w:rPr>
              <w:lastRenderedPageBreak/>
              <w:t>more than one development scenario, you need to compare actual costs with those in your scenario of most likely development. Also, you must have this report certified by an independent CPA according to §203.81(c).</w:t>
            </w:r>
          </w:p>
        </w:tc>
      </w:tr>
    </w:tbl>
    <w:p w:rsidR="00794B35" w:rsidRDefault="00794B35"/>
    <w:sectPr w:rsidR="00794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B8"/>
    <w:rsid w:val="00794B35"/>
    <w:rsid w:val="0080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1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1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12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12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12B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012B8"/>
  </w:style>
  <w:style w:type="character" w:styleId="Hyperlink">
    <w:name w:val="Hyperlink"/>
    <w:basedOn w:val="DefaultParagraphFont"/>
    <w:uiPriority w:val="99"/>
    <w:semiHidden/>
    <w:unhideWhenUsed/>
    <w:rsid w:val="008012B8"/>
    <w:rPr>
      <w:color w:val="0000FF"/>
      <w:u w:val="single"/>
    </w:rPr>
  </w:style>
  <w:style w:type="character" w:styleId="FollowedHyperlink">
    <w:name w:val="FollowedHyperlink"/>
    <w:basedOn w:val="DefaultParagraphFont"/>
    <w:uiPriority w:val="99"/>
    <w:semiHidden/>
    <w:unhideWhenUsed/>
    <w:rsid w:val="008012B8"/>
    <w:rPr>
      <w:color w:val="800080"/>
      <w:u w:val="single"/>
    </w:rPr>
  </w:style>
  <w:style w:type="character" w:customStyle="1" w:styleId="top-menu-pipe">
    <w:name w:val="top-menu-pipe"/>
    <w:basedOn w:val="DefaultParagraphFont"/>
    <w:rsid w:val="008012B8"/>
  </w:style>
  <w:style w:type="paragraph" w:styleId="NormalWeb">
    <w:name w:val="Normal (Web)"/>
    <w:basedOn w:val="Normal"/>
    <w:uiPriority w:val="99"/>
    <w:semiHidden/>
    <w:unhideWhenUsed/>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
    <w:name w:val="auth"/>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
    <w:name w:val="contact"/>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1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1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12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12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12B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012B8"/>
  </w:style>
  <w:style w:type="character" w:styleId="Hyperlink">
    <w:name w:val="Hyperlink"/>
    <w:basedOn w:val="DefaultParagraphFont"/>
    <w:uiPriority w:val="99"/>
    <w:semiHidden/>
    <w:unhideWhenUsed/>
    <w:rsid w:val="008012B8"/>
    <w:rPr>
      <w:color w:val="0000FF"/>
      <w:u w:val="single"/>
    </w:rPr>
  </w:style>
  <w:style w:type="character" w:styleId="FollowedHyperlink">
    <w:name w:val="FollowedHyperlink"/>
    <w:basedOn w:val="DefaultParagraphFont"/>
    <w:uiPriority w:val="99"/>
    <w:semiHidden/>
    <w:unhideWhenUsed/>
    <w:rsid w:val="008012B8"/>
    <w:rPr>
      <w:color w:val="800080"/>
      <w:u w:val="single"/>
    </w:rPr>
  </w:style>
  <w:style w:type="character" w:customStyle="1" w:styleId="top-menu-pipe">
    <w:name w:val="top-menu-pipe"/>
    <w:basedOn w:val="DefaultParagraphFont"/>
    <w:rsid w:val="008012B8"/>
  </w:style>
  <w:style w:type="paragraph" w:styleId="NormalWeb">
    <w:name w:val="Normal (Web)"/>
    <w:basedOn w:val="Normal"/>
    <w:uiPriority w:val="99"/>
    <w:semiHidden/>
    <w:unhideWhenUsed/>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
    <w:name w:val="auth"/>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
    <w:name w:val="contact"/>
    <w:basedOn w:val="Normal"/>
    <w:rsid w:val="008012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00162">
      <w:bodyDiv w:val="1"/>
      <w:marLeft w:val="0"/>
      <w:marRight w:val="0"/>
      <w:marTop w:val="0"/>
      <w:marBottom w:val="0"/>
      <w:divBdr>
        <w:top w:val="none" w:sz="0" w:space="0" w:color="auto"/>
        <w:left w:val="none" w:sz="0" w:space="0" w:color="auto"/>
        <w:bottom w:val="none" w:sz="0" w:space="0" w:color="auto"/>
        <w:right w:val="none" w:sz="0" w:space="0" w:color="auto"/>
      </w:divBdr>
      <w:divsChild>
        <w:div w:id="790057266">
          <w:marLeft w:val="0"/>
          <w:marRight w:val="0"/>
          <w:marTop w:val="0"/>
          <w:marBottom w:val="0"/>
          <w:divBdr>
            <w:top w:val="none" w:sz="0" w:space="0" w:color="auto"/>
            <w:left w:val="none" w:sz="0" w:space="0" w:color="auto"/>
            <w:bottom w:val="none" w:sz="0" w:space="0" w:color="auto"/>
            <w:right w:val="none" w:sz="0" w:space="0" w:color="auto"/>
          </w:divBdr>
          <w:divsChild>
            <w:div w:id="1198592165">
              <w:marLeft w:val="0"/>
              <w:marRight w:val="0"/>
              <w:marTop w:val="0"/>
              <w:marBottom w:val="0"/>
              <w:divBdr>
                <w:top w:val="none" w:sz="0" w:space="0" w:color="auto"/>
                <w:left w:val="none" w:sz="0" w:space="0" w:color="auto"/>
                <w:bottom w:val="none" w:sz="0" w:space="0" w:color="auto"/>
                <w:right w:val="none" w:sz="0" w:space="0" w:color="auto"/>
              </w:divBdr>
            </w:div>
            <w:div w:id="660431440">
              <w:marLeft w:val="0"/>
              <w:marRight w:val="0"/>
              <w:marTop w:val="0"/>
              <w:marBottom w:val="0"/>
              <w:divBdr>
                <w:top w:val="none" w:sz="0" w:space="0" w:color="auto"/>
                <w:left w:val="none" w:sz="0" w:space="0" w:color="auto"/>
                <w:bottom w:val="none" w:sz="0" w:space="0" w:color="auto"/>
                <w:right w:val="none" w:sz="0" w:space="0" w:color="auto"/>
              </w:divBdr>
            </w:div>
            <w:div w:id="1199588165">
              <w:marLeft w:val="0"/>
              <w:marRight w:val="0"/>
              <w:marTop w:val="0"/>
              <w:marBottom w:val="0"/>
              <w:divBdr>
                <w:top w:val="none" w:sz="0" w:space="0" w:color="auto"/>
                <w:left w:val="none" w:sz="0" w:space="0" w:color="auto"/>
                <w:bottom w:val="none" w:sz="0" w:space="0" w:color="auto"/>
                <w:right w:val="none" w:sz="0" w:space="0" w:color="auto"/>
              </w:divBdr>
            </w:div>
            <w:div w:id="1887984501">
              <w:marLeft w:val="0"/>
              <w:marRight w:val="0"/>
              <w:marTop w:val="0"/>
              <w:marBottom w:val="0"/>
              <w:divBdr>
                <w:top w:val="none" w:sz="0" w:space="0" w:color="auto"/>
                <w:left w:val="none" w:sz="0" w:space="0" w:color="auto"/>
                <w:bottom w:val="none" w:sz="0" w:space="0" w:color="auto"/>
                <w:right w:val="none" w:sz="0" w:space="0" w:color="auto"/>
              </w:divBdr>
              <w:divsChild>
                <w:div w:id="1266306219">
                  <w:marLeft w:val="0"/>
                  <w:marRight w:val="0"/>
                  <w:marTop w:val="0"/>
                  <w:marBottom w:val="0"/>
                  <w:divBdr>
                    <w:top w:val="none" w:sz="0" w:space="0" w:color="auto"/>
                    <w:left w:val="none" w:sz="0" w:space="0" w:color="auto"/>
                    <w:bottom w:val="none" w:sz="0" w:space="0" w:color="auto"/>
                    <w:right w:val="none" w:sz="0" w:space="0" w:color="auto"/>
                  </w:divBdr>
                </w:div>
                <w:div w:id="167332576">
                  <w:marLeft w:val="0"/>
                  <w:marRight w:val="0"/>
                  <w:marTop w:val="0"/>
                  <w:marBottom w:val="0"/>
                  <w:divBdr>
                    <w:top w:val="none" w:sz="0" w:space="0" w:color="auto"/>
                    <w:left w:val="none" w:sz="0" w:space="0" w:color="auto"/>
                    <w:bottom w:val="none" w:sz="0" w:space="0" w:color="auto"/>
                    <w:right w:val="none" w:sz="0" w:space="0" w:color="auto"/>
                  </w:divBdr>
                  <w:divsChild>
                    <w:div w:id="1677224589">
                      <w:marLeft w:val="0"/>
                      <w:marRight w:val="0"/>
                      <w:marTop w:val="0"/>
                      <w:marBottom w:val="0"/>
                      <w:divBdr>
                        <w:top w:val="none" w:sz="0" w:space="0" w:color="auto"/>
                        <w:left w:val="none" w:sz="0" w:space="0" w:color="auto"/>
                        <w:bottom w:val="none" w:sz="0" w:space="0" w:color="auto"/>
                        <w:right w:val="none" w:sz="0" w:space="0" w:color="auto"/>
                      </w:divBdr>
                    </w:div>
                    <w:div w:id="1070076506">
                      <w:marLeft w:val="0"/>
                      <w:marRight w:val="0"/>
                      <w:marTop w:val="0"/>
                      <w:marBottom w:val="0"/>
                      <w:divBdr>
                        <w:top w:val="none" w:sz="0" w:space="0" w:color="auto"/>
                        <w:left w:val="none" w:sz="0" w:space="0" w:color="auto"/>
                        <w:bottom w:val="none" w:sz="0" w:space="0" w:color="auto"/>
                        <w:right w:val="none" w:sz="0" w:space="0" w:color="auto"/>
                      </w:divBdr>
                    </w:div>
                    <w:div w:id="4116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1607">
              <w:marLeft w:val="0"/>
              <w:marRight w:val="0"/>
              <w:marTop w:val="0"/>
              <w:marBottom w:val="0"/>
              <w:divBdr>
                <w:top w:val="none" w:sz="0" w:space="0" w:color="auto"/>
                <w:left w:val="none" w:sz="0" w:space="0" w:color="auto"/>
                <w:bottom w:val="none" w:sz="0" w:space="0" w:color="auto"/>
                <w:right w:val="none" w:sz="0" w:space="0" w:color="auto"/>
              </w:divBdr>
            </w:div>
            <w:div w:id="848251133">
              <w:marLeft w:val="0"/>
              <w:marRight w:val="0"/>
              <w:marTop w:val="0"/>
              <w:marBottom w:val="0"/>
              <w:divBdr>
                <w:top w:val="none" w:sz="0" w:space="0" w:color="auto"/>
                <w:left w:val="none" w:sz="0" w:space="0" w:color="auto"/>
                <w:bottom w:val="none" w:sz="0" w:space="0" w:color="auto"/>
                <w:right w:val="none" w:sz="0" w:space="0" w:color="auto"/>
              </w:divBdr>
              <w:divsChild>
                <w:div w:id="1474833708">
                  <w:marLeft w:val="0"/>
                  <w:marRight w:val="0"/>
                  <w:marTop w:val="0"/>
                  <w:marBottom w:val="0"/>
                  <w:divBdr>
                    <w:top w:val="none" w:sz="0" w:space="0" w:color="auto"/>
                    <w:left w:val="none" w:sz="0" w:space="0" w:color="auto"/>
                    <w:bottom w:val="none" w:sz="0" w:space="0" w:color="auto"/>
                    <w:right w:val="none" w:sz="0" w:space="0" w:color="auto"/>
                  </w:divBdr>
                </w:div>
                <w:div w:id="2045672605">
                  <w:marLeft w:val="0"/>
                  <w:marRight w:val="0"/>
                  <w:marTop w:val="0"/>
                  <w:marBottom w:val="0"/>
                  <w:divBdr>
                    <w:top w:val="none" w:sz="0" w:space="0" w:color="auto"/>
                    <w:left w:val="none" w:sz="0" w:space="0" w:color="auto"/>
                    <w:bottom w:val="none" w:sz="0" w:space="0" w:color="auto"/>
                    <w:right w:val="none" w:sz="0" w:space="0" w:color="auto"/>
                  </w:divBdr>
                </w:div>
                <w:div w:id="1337683487">
                  <w:marLeft w:val="0"/>
                  <w:marRight w:val="0"/>
                  <w:marTop w:val="0"/>
                  <w:marBottom w:val="0"/>
                  <w:divBdr>
                    <w:top w:val="none" w:sz="0" w:space="0" w:color="auto"/>
                    <w:left w:val="none" w:sz="0" w:space="0" w:color="auto"/>
                    <w:bottom w:val="none" w:sz="0" w:space="0" w:color="auto"/>
                    <w:right w:val="none" w:sz="0" w:space="0" w:color="auto"/>
                  </w:divBdr>
                </w:div>
                <w:div w:id="1194072484">
                  <w:marLeft w:val="0"/>
                  <w:marRight w:val="0"/>
                  <w:marTop w:val="0"/>
                  <w:marBottom w:val="0"/>
                  <w:divBdr>
                    <w:top w:val="none" w:sz="0" w:space="0" w:color="auto"/>
                    <w:left w:val="none" w:sz="0" w:space="0" w:color="auto"/>
                    <w:bottom w:val="none" w:sz="0" w:space="0" w:color="auto"/>
                    <w:right w:val="none" w:sz="0" w:space="0" w:color="auto"/>
                  </w:divBdr>
                </w:div>
                <w:div w:id="1199006914">
                  <w:marLeft w:val="0"/>
                  <w:marRight w:val="0"/>
                  <w:marTop w:val="0"/>
                  <w:marBottom w:val="0"/>
                  <w:divBdr>
                    <w:top w:val="none" w:sz="0" w:space="0" w:color="auto"/>
                    <w:left w:val="none" w:sz="0" w:space="0" w:color="auto"/>
                    <w:bottom w:val="none" w:sz="0" w:space="0" w:color="auto"/>
                    <w:right w:val="none" w:sz="0" w:space="0" w:color="auto"/>
                  </w:divBdr>
                </w:div>
                <w:div w:id="472451710">
                  <w:marLeft w:val="0"/>
                  <w:marRight w:val="0"/>
                  <w:marTop w:val="0"/>
                  <w:marBottom w:val="0"/>
                  <w:divBdr>
                    <w:top w:val="none" w:sz="0" w:space="0" w:color="auto"/>
                    <w:left w:val="none" w:sz="0" w:space="0" w:color="auto"/>
                    <w:bottom w:val="none" w:sz="0" w:space="0" w:color="auto"/>
                    <w:right w:val="none" w:sz="0" w:space="0" w:color="auto"/>
                  </w:divBdr>
                </w:div>
                <w:div w:id="534779653">
                  <w:marLeft w:val="0"/>
                  <w:marRight w:val="0"/>
                  <w:marTop w:val="0"/>
                  <w:marBottom w:val="0"/>
                  <w:divBdr>
                    <w:top w:val="none" w:sz="0" w:space="0" w:color="auto"/>
                    <w:left w:val="none" w:sz="0" w:space="0" w:color="auto"/>
                    <w:bottom w:val="none" w:sz="0" w:space="0" w:color="auto"/>
                    <w:right w:val="none" w:sz="0" w:space="0" w:color="auto"/>
                  </w:divBdr>
                </w:div>
              </w:divsChild>
            </w:div>
            <w:div w:id="1630234934">
              <w:marLeft w:val="0"/>
              <w:marRight w:val="0"/>
              <w:marTop w:val="0"/>
              <w:marBottom w:val="0"/>
              <w:divBdr>
                <w:top w:val="none" w:sz="0" w:space="0" w:color="auto"/>
                <w:left w:val="none" w:sz="0" w:space="0" w:color="auto"/>
                <w:bottom w:val="none" w:sz="0" w:space="0" w:color="auto"/>
                <w:right w:val="none" w:sz="0" w:space="0" w:color="auto"/>
              </w:divBdr>
              <w:divsChild>
                <w:div w:id="539783713">
                  <w:marLeft w:val="0"/>
                  <w:marRight w:val="0"/>
                  <w:marTop w:val="0"/>
                  <w:marBottom w:val="0"/>
                  <w:divBdr>
                    <w:top w:val="none" w:sz="0" w:space="0" w:color="auto"/>
                    <w:left w:val="none" w:sz="0" w:space="0" w:color="auto"/>
                    <w:bottom w:val="none" w:sz="0" w:space="0" w:color="auto"/>
                    <w:right w:val="none" w:sz="0" w:space="0" w:color="auto"/>
                  </w:divBdr>
                </w:div>
                <w:div w:id="896087064">
                  <w:marLeft w:val="0"/>
                  <w:marRight w:val="0"/>
                  <w:marTop w:val="0"/>
                  <w:marBottom w:val="0"/>
                  <w:divBdr>
                    <w:top w:val="none" w:sz="0" w:space="0" w:color="auto"/>
                    <w:left w:val="none" w:sz="0" w:space="0" w:color="auto"/>
                    <w:bottom w:val="none" w:sz="0" w:space="0" w:color="auto"/>
                    <w:right w:val="none" w:sz="0" w:space="0" w:color="auto"/>
                  </w:divBdr>
                </w:div>
                <w:div w:id="143350767">
                  <w:marLeft w:val="0"/>
                  <w:marRight w:val="0"/>
                  <w:marTop w:val="0"/>
                  <w:marBottom w:val="0"/>
                  <w:divBdr>
                    <w:top w:val="none" w:sz="0" w:space="0" w:color="auto"/>
                    <w:left w:val="none" w:sz="0" w:space="0" w:color="auto"/>
                    <w:bottom w:val="none" w:sz="0" w:space="0" w:color="auto"/>
                    <w:right w:val="none" w:sz="0" w:space="0" w:color="auto"/>
                  </w:divBdr>
                </w:div>
                <w:div w:id="136187738">
                  <w:marLeft w:val="0"/>
                  <w:marRight w:val="0"/>
                  <w:marTop w:val="0"/>
                  <w:marBottom w:val="0"/>
                  <w:divBdr>
                    <w:top w:val="none" w:sz="0" w:space="0" w:color="auto"/>
                    <w:left w:val="none" w:sz="0" w:space="0" w:color="auto"/>
                    <w:bottom w:val="none" w:sz="0" w:space="0" w:color="auto"/>
                    <w:right w:val="none" w:sz="0" w:space="0" w:color="auto"/>
                  </w:divBdr>
                </w:div>
                <w:div w:id="2093313753">
                  <w:marLeft w:val="0"/>
                  <w:marRight w:val="0"/>
                  <w:marTop w:val="0"/>
                  <w:marBottom w:val="0"/>
                  <w:divBdr>
                    <w:top w:val="none" w:sz="0" w:space="0" w:color="auto"/>
                    <w:left w:val="none" w:sz="0" w:space="0" w:color="auto"/>
                    <w:bottom w:val="none" w:sz="0" w:space="0" w:color="auto"/>
                    <w:right w:val="none" w:sz="0" w:space="0" w:color="auto"/>
                  </w:divBdr>
                </w:div>
                <w:div w:id="846098215">
                  <w:marLeft w:val="0"/>
                  <w:marRight w:val="0"/>
                  <w:marTop w:val="0"/>
                  <w:marBottom w:val="0"/>
                  <w:divBdr>
                    <w:top w:val="none" w:sz="0" w:space="0" w:color="auto"/>
                    <w:left w:val="none" w:sz="0" w:space="0" w:color="auto"/>
                    <w:bottom w:val="none" w:sz="0" w:space="0" w:color="auto"/>
                    <w:right w:val="none" w:sz="0" w:space="0" w:color="auto"/>
                  </w:divBdr>
                </w:div>
                <w:div w:id="1567182518">
                  <w:marLeft w:val="0"/>
                  <w:marRight w:val="0"/>
                  <w:marTop w:val="0"/>
                  <w:marBottom w:val="0"/>
                  <w:divBdr>
                    <w:top w:val="none" w:sz="0" w:space="0" w:color="auto"/>
                    <w:left w:val="none" w:sz="0" w:space="0" w:color="auto"/>
                    <w:bottom w:val="none" w:sz="0" w:space="0" w:color="auto"/>
                    <w:right w:val="none" w:sz="0" w:space="0" w:color="auto"/>
                  </w:divBdr>
                  <w:divsChild>
                    <w:div w:id="608506280">
                      <w:marLeft w:val="0"/>
                      <w:marRight w:val="0"/>
                      <w:marTop w:val="0"/>
                      <w:marBottom w:val="0"/>
                      <w:divBdr>
                        <w:top w:val="none" w:sz="0" w:space="0" w:color="auto"/>
                        <w:left w:val="none" w:sz="0" w:space="0" w:color="auto"/>
                        <w:bottom w:val="none" w:sz="0" w:space="0" w:color="auto"/>
                        <w:right w:val="none" w:sz="0" w:space="0" w:color="auto"/>
                      </w:divBdr>
                    </w:div>
                  </w:divsChild>
                </w:div>
                <w:div w:id="1119684346">
                  <w:marLeft w:val="0"/>
                  <w:marRight w:val="0"/>
                  <w:marTop w:val="0"/>
                  <w:marBottom w:val="0"/>
                  <w:divBdr>
                    <w:top w:val="none" w:sz="0" w:space="0" w:color="auto"/>
                    <w:left w:val="none" w:sz="0" w:space="0" w:color="auto"/>
                    <w:bottom w:val="none" w:sz="0" w:space="0" w:color="auto"/>
                    <w:right w:val="none" w:sz="0" w:space="0" w:color="auto"/>
                  </w:divBdr>
                </w:div>
                <w:div w:id="948046139">
                  <w:marLeft w:val="0"/>
                  <w:marRight w:val="0"/>
                  <w:marTop w:val="0"/>
                  <w:marBottom w:val="0"/>
                  <w:divBdr>
                    <w:top w:val="none" w:sz="0" w:space="0" w:color="auto"/>
                    <w:left w:val="none" w:sz="0" w:space="0" w:color="auto"/>
                    <w:bottom w:val="none" w:sz="0" w:space="0" w:color="auto"/>
                    <w:right w:val="none" w:sz="0" w:space="0" w:color="auto"/>
                  </w:divBdr>
                </w:div>
                <w:div w:id="1085804974">
                  <w:marLeft w:val="0"/>
                  <w:marRight w:val="0"/>
                  <w:marTop w:val="0"/>
                  <w:marBottom w:val="0"/>
                  <w:divBdr>
                    <w:top w:val="none" w:sz="0" w:space="0" w:color="auto"/>
                    <w:left w:val="none" w:sz="0" w:space="0" w:color="auto"/>
                    <w:bottom w:val="none" w:sz="0" w:space="0" w:color="auto"/>
                    <w:right w:val="none" w:sz="0" w:space="0" w:color="auto"/>
                  </w:divBdr>
                  <w:divsChild>
                    <w:div w:id="667637531">
                      <w:marLeft w:val="0"/>
                      <w:marRight w:val="0"/>
                      <w:marTop w:val="0"/>
                      <w:marBottom w:val="0"/>
                      <w:divBdr>
                        <w:top w:val="none" w:sz="0" w:space="0" w:color="auto"/>
                        <w:left w:val="none" w:sz="0" w:space="0" w:color="auto"/>
                        <w:bottom w:val="none" w:sz="0" w:space="0" w:color="auto"/>
                        <w:right w:val="none" w:sz="0" w:space="0" w:color="auto"/>
                      </w:divBdr>
                    </w:div>
                  </w:divsChild>
                </w:div>
                <w:div w:id="464006678">
                  <w:marLeft w:val="0"/>
                  <w:marRight w:val="0"/>
                  <w:marTop w:val="0"/>
                  <w:marBottom w:val="0"/>
                  <w:divBdr>
                    <w:top w:val="none" w:sz="0" w:space="0" w:color="auto"/>
                    <w:left w:val="none" w:sz="0" w:space="0" w:color="auto"/>
                    <w:bottom w:val="none" w:sz="0" w:space="0" w:color="auto"/>
                    <w:right w:val="none" w:sz="0" w:space="0" w:color="auto"/>
                  </w:divBdr>
                  <w:divsChild>
                    <w:div w:id="1199320091">
                      <w:marLeft w:val="0"/>
                      <w:marRight w:val="0"/>
                      <w:marTop w:val="0"/>
                      <w:marBottom w:val="0"/>
                      <w:divBdr>
                        <w:top w:val="none" w:sz="0" w:space="0" w:color="auto"/>
                        <w:left w:val="none" w:sz="0" w:space="0" w:color="auto"/>
                        <w:bottom w:val="none" w:sz="0" w:space="0" w:color="auto"/>
                        <w:right w:val="none" w:sz="0" w:space="0" w:color="auto"/>
                      </w:divBdr>
                    </w:div>
                  </w:divsChild>
                </w:div>
                <w:div w:id="2048142375">
                  <w:marLeft w:val="0"/>
                  <w:marRight w:val="0"/>
                  <w:marTop w:val="0"/>
                  <w:marBottom w:val="0"/>
                  <w:divBdr>
                    <w:top w:val="none" w:sz="0" w:space="0" w:color="auto"/>
                    <w:left w:val="none" w:sz="0" w:space="0" w:color="auto"/>
                    <w:bottom w:val="none" w:sz="0" w:space="0" w:color="auto"/>
                    <w:right w:val="none" w:sz="0" w:space="0" w:color="auto"/>
                  </w:divBdr>
                  <w:divsChild>
                    <w:div w:id="791552556">
                      <w:marLeft w:val="0"/>
                      <w:marRight w:val="0"/>
                      <w:marTop w:val="0"/>
                      <w:marBottom w:val="0"/>
                      <w:divBdr>
                        <w:top w:val="none" w:sz="0" w:space="0" w:color="auto"/>
                        <w:left w:val="none" w:sz="0" w:space="0" w:color="auto"/>
                        <w:bottom w:val="none" w:sz="0" w:space="0" w:color="auto"/>
                        <w:right w:val="none" w:sz="0" w:space="0" w:color="auto"/>
                      </w:divBdr>
                    </w:div>
                  </w:divsChild>
                </w:div>
                <w:div w:id="1417483136">
                  <w:marLeft w:val="0"/>
                  <w:marRight w:val="0"/>
                  <w:marTop w:val="0"/>
                  <w:marBottom w:val="0"/>
                  <w:divBdr>
                    <w:top w:val="none" w:sz="0" w:space="0" w:color="auto"/>
                    <w:left w:val="none" w:sz="0" w:space="0" w:color="auto"/>
                    <w:bottom w:val="none" w:sz="0" w:space="0" w:color="auto"/>
                    <w:right w:val="none" w:sz="0" w:space="0" w:color="auto"/>
                  </w:divBdr>
                  <w:divsChild>
                    <w:div w:id="630209552">
                      <w:marLeft w:val="0"/>
                      <w:marRight w:val="0"/>
                      <w:marTop w:val="0"/>
                      <w:marBottom w:val="0"/>
                      <w:divBdr>
                        <w:top w:val="none" w:sz="0" w:space="0" w:color="auto"/>
                        <w:left w:val="none" w:sz="0" w:space="0" w:color="auto"/>
                        <w:bottom w:val="none" w:sz="0" w:space="0" w:color="auto"/>
                        <w:right w:val="none" w:sz="0" w:space="0" w:color="auto"/>
                      </w:divBdr>
                    </w:div>
                  </w:divsChild>
                </w:div>
                <w:div w:id="1371491058">
                  <w:marLeft w:val="0"/>
                  <w:marRight w:val="0"/>
                  <w:marTop w:val="0"/>
                  <w:marBottom w:val="0"/>
                  <w:divBdr>
                    <w:top w:val="none" w:sz="0" w:space="0" w:color="auto"/>
                    <w:left w:val="none" w:sz="0" w:space="0" w:color="auto"/>
                    <w:bottom w:val="none" w:sz="0" w:space="0" w:color="auto"/>
                    <w:right w:val="none" w:sz="0" w:space="0" w:color="auto"/>
                  </w:divBdr>
                  <w:divsChild>
                    <w:div w:id="1952006521">
                      <w:marLeft w:val="0"/>
                      <w:marRight w:val="0"/>
                      <w:marTop w:val="0"/>
                      <w:marBottom w:val="0"/>
                      <w:divBdr>
                        <w:top w:val="none" w:sz="0" w:space="0" w:color="auto"/>
                        <w:left w:val="none" w:sz="0" w:space="0" w:color="auto"/>
                        <w:bottom w:val="none" w:sz="0" w:space="0" w:color="auto"/>
                        <w:right w:val="none" w:sz="0" w:space="0" w:color="auto"/>
                      </w:divBdr>
                    </w:div>
                  </w:divsChild>
                </w:div>
                <w:div w:id="1828472144">
                  <w:marLeft w:val="0"/>
                  <w:marRight w:val="0"/>
                  <w:marTop w:val="0"/>
                  <w:marBottom w:val="0"/>
                  <w:divBdr>
                    <w:top w:val="none" w:sz="0" w:space="0" w:color="auto"/>
                    <w:left w:val="none" w:sz="0" w:space="0" w:color="auto"/>
                    <w:bottom w:val="none" w:sz="0" w:space="0" w:color="auto"/>
                    <w:right w:val="none" w:sz="0" w:space="0" w:color="auto"/>
                  </w:divBdr>
                  <w:divsChild>
                    <w:div w:id="343898570">
                      <w:marLeft w:val="0"/>
                      <w:marRight w:val="0"/>
                      <w:marTop w:val="0"/>
                      <w:marBottom w:val="0"/>
                      <w:divBdr>
                        <w:top w:val="none" w:sz="0" w:space="0" w:color="auto"/>
                        <w:left w:val="none" w:sz="0" w:space="0" w:color="auto"/>
                        <w:bottom w:val="none" w:sz="0" w:space="0" w:color="auto"/>
                        <w:right w:val="none" w:sz="0" w:space="0" w:color="auto"/>
                      </w:divBdr>
                    </w:div>
                  </w:divsChild>
                </w:div>
                <w:div w:id="440880927">
                  <w:marLeft w:val="0"/>
                  <w:marRight w:val="0"/>
                  <w:marTop w:val="0"/>
                  <w:marBottom w:val="0"/>
                  <w:divBdr>
                    <w:top w:val="none" w:sz="0" w:space="0" w:color="auto"/>
                    <w:left w:val="none" w:sz="0" w:space="0" w:color="auto"/>
                    <w:bottom w:val="none" w:sz="0" w:space="0" w:color="auto"/>
                    <w:right w:val="none" w:sz="0" w:space="0" w:color="auto"/>
                  </w:divBdr>
                  <w:divsChild>
                    <w:div w:id="1456866672">
                      <w:marLeft w:val="0"/>
                      <w:marRight w:val="0"/>
                      <w:marTop w:val="0"/>
                      <w:marBottom w:val="0"/>
                      <w:divBdr>
                        <w:top w:val="none" w:sz="0" w:space="0" w:color="auto"/>
                        <w:left w:val="none" w:sz="0" w:space="0" w:color="auto"/>
                        <w:bottom w:val="none" w:sz="0" w:space="0" w:color="auto"/>
                        <w:right w:val="none" w:sz="0" w:space="0" w:color="auto"/>
                      </w:divBdr>
                    </w:div>
                  </w:divsChild>
                </w:div>
                <w:div w:id="1785229107">
                  <w:marLeft w:val="0"/>
                  <w:marRight w:val="0"/>
                  <w:marTop w:val="0"/>
                  <w:marBottom w:val="0"/>
                  <w:divBdr>
                    <w:top w:val="none" w:sz="0" w:space="0" w:color="auto"/>
                    <w:left w:val="none" w:sz="0" w:space="0" w:color="auto"/>
                    <w:bottom w:val="none" w:sz="0" w:space="0" w:color="auto"/>
                    <w:right w:val="none" w:sz="0" w:space="0" w:color="auto"/>
                  </w:divBdr>
                </w:div>
                <w:div w:id="659964448">
                  <w:marLeft w:val="0"/>
                  <w:marRight w:val="0"/>
                  <w:marTop w:val="0"/>
                  <w:marBottom w:val="0"/>
                  <w:divBdr>
                    <w:top w:val="none" w:sz="0" w:space="0" w:color="auto"/>
                    <w:left w:val="none" w:sz="0" w:space="0" w:color="auto"/>
                    <w:bottom w:val="none" w:sz="0" w:space="0" w:color="auto"/>
                    <w:right w:val="none" w:sz="0" w:space="0" w:color="auto"/>
                  </w:divBdr>
                </w:div>
                <w:div w:id="1416976358">
                  <w:marLeft w:val="0"/>
                  <w:marRight w:val="0"/>
                  <w:marTop w:val="0"/>
                  <w:marBottom w:val="0"/>
                  <w:divBdr>
                    <w:top w:val="none" w:sz="0" w:space="0" w:color="auto"/>
                    <w:left w:val="none" w:sz="0" w:space="0" w:color="auto"/>
                    <w:bottom w:val="none" w:sz="0" w:space="0" w:color="auto"/>
                    <w:right w:val="none" w:sz="0" w:space="0" w:color="auto"/>
                  </w:divBdr>
                </w:div>
                <w:div w:id="910626532">
                  <w:marLeft w:val="0"/>
                  <w:marRight w:val="0"/>
                  <w:marTop w:val="0"/>
                  <w:marBottom w:val="0"/>
                  <w:divBdr>
                    <w:top w:val="none" w:sz="0" w:space="0" w:color="auto"/>
                    <w:left w:val="none" w:sz="0" w:space="0" w:color="auto"/>
                    <w:bottom w:val="none" w:sz="0" w:space="0" w:color="auto"/>
                    <w:right w:val="none" w:sz="0" w:space="0" w:color="auto"/>
                  </w:divBdr>
                </w:div>
                <w:div w:id="1193420814">
                  <w:marLeft w:val="0"/>
                  <w:marRight w:val="0"/>
                  <w:marTop w:val="0"/>
                  <w:marBottom w:val="0"/>
                  <w:divBdr>
                    <w:top w:val="none" w:sz="0" w:space="0" w:color="auto"/>
                    <w:left w:val="none" w:sz="0" w:space="0" w:color="auto"/>
                    <w:bottom w:val="none" w:sz="0" w:space="0" w:color="auto"/>
                    <w:right w:val="none" w:sz="0" w:space="0" w:color="auto"/>
                  </w:divBdr>
                  <w:divsChild>
                    <w:div w:id="1791700326">
                      <w:marLeft w:val="0"/>
                      <w:marRight w:val="0"/>
                      <w:marTop w:val="0"/>
                      <w:marBottom w:val="0"/>
                      <w:divBdr>
                        <w:top w:val="none" w:sz="0" w:space="0" w:color="auto"/>
                        <w:left w:val="none" w:sz="0" w:space="0" w:color="auto"/>
                        <w:bottom w:val="none" w:sz="0" w:space="0" w:color="auto"/>
                        <w:right w:val="none" w:sz="0" w:space="0" w:color="auto"/>
                      </w:divBdr>
                    </w:div>
                  </w:divsChild>
                </w:div>
                <w:div w:id="846406360">
                  <w:marLeft w:val="0"/>
                  <w:marRight w:val="0"/>
                  <w:marTop w:val="0"/>
                  <w:marBottom w:val="0"/>
                  <w:divBdr>
                    <w:top w:val="none" w:sz="0" w:space="0" w:color="auto"/>
                    <w:left w:val="none" w:sz="0" w:space="0" w:color="auto"/>
                    <w:bottom w:val="none" w:sz="0" w:space="0" w:color="auto"/>
                    <w:right w:val="none" w:sz="0" w:space="0" w:color="auto"/>
                  </w:divBdr>
                  <w:divsChild>
                    <w:div w:id="1524710115">
                      <w:marLeft w:val="0"/>
                      <w:marRight w:val="0"/>
                      <w:marTop w:val="0"/>
                      <w:marBottom w:val="0"/>
                      <w:divBdr>
                        <w:top w:val="none" w:sz="0" w:space="0" w:color="auto"/>
                        <w:left w:val="none" w:sz="0" w:space="0" w:color="auto"/>
                        <w:bottom w:val="none" w:sz="0" w:space="0" w:color="auto"/>
                        <w:right w:val="none" w:sz="0" w:space="0" w:color="auto"/>
                      </w:divBdr>
                    </w:div>
                  </w:divsChild>
                </w:div>
                <w:div w:id="963315395">
                  <w:marLeft w:val="0"/>
                  <w:marRight w:val="0"/>
                  <w:marTop w:val="0"/>
                  <w:marBottom w:val="0"/>
                  <w:divBdr>
                    <w:top w:val="none" w:sz="0" w:space="0" w:color="auto"/>
                    <w:left w:val="none" w:sz="0" w:space="0" w:color="auto"/>
                    <w:bottom w:val="none" w:sz="0" w:space="0" w:color="auto"/>
                    <w:right w:val="none" w:sz="0" w:space="0" w:color="auto"/>
                  </w:divBdr>
                </w:div>
                <w:div w:id="1632906694">
                  <w:marLeft w:val="0"/>
                  <w:marRight w:val="0"/>
                  <w:marTop w:val="0"/>
                  <w:marBottom w:val="0"/>
                  <w:divBdr>
                    <w:top w:val="none" w:sz="0" w:space="0" w:color="auto"/>
                    <w:left w:val="none" w:sz="0" w:space="0" w:color="auto"/>
                    <w:bottom w:val="none" w:sz="0" w:space="0" w:color="auto"/>
                    <w:right w:val="none" w:sz="0" w:space="0" w:color="auto"/>
                  </w:divBdr>
                </w:div>
                <w:div w:id="482544511">
                  <w:marLeft w:val="0"/>
                  <w:marRight w:val="0"/>
                  <w:marTop w:val="0"/>
                  <w:marBottom w:val="0"/>
                  <w:divBdr>
                    <w:top w:val="none" w:sz="0" w:space="0" w:color="auto"/>
                    <w:left w:val="none" w:sz="0" w:space="0" w:color="auto"/>
                    <w:bottom w:val="none" w:sz="0" w:space="0" w:color="auto"/>
                    <w:right w:val="none" w:sz="0" w:space="0" w:color="auto"/>
                  </w:divBdr>
                </w:div>
                <w:div w:id="130098472">
                  <w:marLeft w:val="0"/>
                  <w:marRight w:val="0"/>
                  <w:marTop w:val="0"/>
                  <w:marBottom w:val="0"/>
                  <w:divBdr>
                    <w:top w:val="none" w:sz="0" w:space="0" w:color="auto"/>
                    <w:left w:val="none" w:sz="0" w:space="0" w:color="auto"/>
                    <w:bottom w:val="none" w:sz="0" w:space="0" w:color="auto"/>
                    <w:right w:val="none" w:sz="0" w:space="0" w:color="auto"/>
                  </w:divBdr>
                </w:div>
                <w:div w:id="1886524721">
                  <w:marLeft w:val="0"/>
                  <w:marRight w:val="0"/>
                  <w:marTop w:val="0"/>
                  <w:marBottom w:val="0"/>
                  <w:divBdr>
                    <w:top w:val="none" w:sz="0" w:space="0" w:color="auto"/>
                    <w:left w:val="none" w:sz="0" w:space="0" w:color="auto"/>
                    <w:bottom w:val="none" w:sz="0" w:space="0" w:color="auto"/>
                    <w:right w:val="none" w:sz="0" w:space="0" w:color="auto"/>
                  </w:divBdr>
                </w:div>
                <w:div w:id="2078474645">
                  <w:marLeft w:val="0"/>
                  <w:marRight w:val="0"/>
                  <w:marTop w:val="0"/>
                  <w:marBottom w:val="0"/>
                  <w:divBdr>
                    <w:top w:val="none" w:sz="0" w:space="0" w:color="auto"/>
                    <w:left w:val="none" w:sz="0" w:space="0" w:color="auto"/>
                    <w:bottom w:val="none" w:sz="0" w:space="0" w:color="auto"/>
                    <w:right w:val="none" w:sz="0" w:space="0" w:color="auto"/>
                  </w:divBdr>
                </w:div>
                <w:div w:id="986283834">
                  <w:marLeft w:val="0"/>
                  <w:marRight w:val="0"/>
                  <w:marTop w:val="0"/>
                  <w:marBottom w:val="0"/>
                  <w:divBdr>
                    <w:top w:val="none" w:sz="0" w:space="0" w:color="auto"/>
                    <w:left w:val="none" w:sz="0" w:space="0" w:color="auto"/>
                    <w:bottom w:val="none" w:sz="0" w:space="0" w:color="auto"/>
                    <w:right w:val="none" w:sz="0" w:space="0" w:color="auto"/>
                  </w:divBdr>
                </w:div>
                <w:div w:id="1972665826">
                  <w:marLeft w:val="0"/>
                  <w:marRight w:val="0"/>
                  <w:marTop w:val="0"/>
                  <w:marBottom w:val="0"/>
                  <w:divBdr>
                    <w:top w:val="none" w:sz="0" w:space="0" w:color="auto"/>
                    <w:left w:val="none" w:sz="0" w:space="0" w:color="auto"/>
                    <w:bottom w:val="none" w:sz="0" w:space="0" w:color="auto"/>
                    <w:right w:val="none" w:sz="0" w:space="0" w:color="auto"/>
                  </w:divBdr>
                </w:div>
                <w:div w:id="30225969">
                  <w:marLeft w:val="0"/>
                  <w:marRight w:val="0"/>
                  <w:marTop w:val="0"/>
                  <w:marBottom w:val="0"/>
                  <w:divBdr>
                    <w:top w:val="none" w:sz="0" w:space="0" w:color="auto"/>
                    <w:left w:val="none" w:sz="0" w:space="0" w:color="auto"/>
                    <w:bottom w:val="none" w:sz="0" w:space="0" w:color="auto"/>
                    <w:right w:val="none" w:sz="0" w:space="0" w:color="auto"/>
                  </w:divBdr>
                </w:div>
                <w:div w:id="21519083">
                  <w:marLeft w:val="0"/>
                  <w:marRight w:val="0"/>
                  <w:marTop w:val="0"/>
                  <w:marBottom w:val="0"/>
                  <w:divBdr>
                    <w:top w:val="none" w:sz="0" w:space="0" w:color="auto"/>
                    <w:left w:val="none" w:sz="0" w:space="0" w:color="auto"/>
                    <w:bottom w:val="none" w:sz="0" w:space="0" w:color="auto"/>
                    <w:right w:val="none" w:sz="0" w:space="0" w:color="auto"/>
                  </w:divBdr>
                </w:div>
                <w:div w:id="2082171668">
                  <w:marLeft w:val="0"/>
                  <w:marRight w:val="0"/>
                  <w:marTop w:val="0"/>
                  <w:marBottom w:val="0"/>
                  <w:divBdr>
                    <w:top w:val="none" w:sz="0" w:space="0" w:color="auto"/>
                    <w:left w:val="none" w:sz="0" w:space="0" w:color="auto"/>
                    <w:bottom w:val="none" w:sz="0" w:space="0" w:color="auto"/>
                    <w:right w:val="none" w:sz="0" w:space="0" w:color="auto"/>
                  </w:divBdr>
                </w:div>
                <w:div w:id="2049647546">
                  <w:marLeft w:val="0"/>
                  <w:marRight w:val="0"/>
                  <w:marTop w:val="0"/>
                  <w:marBottom w:val="0"/>
                  <w:divBdr>
                    <w:top w:val="none" w:sz="0" w:space="0" w:color="auto"/>
                    <w:left w:val="none" w:sz="0" w:space="0" w:color="auto"/>
                    <w:bottom w:val="none" w:sz="0" w:space="0" w:color="auto"/>
                    <w:right w:val="none" w:sz="0" w:space="0" w:color="auto"/>
                  </w:divBdr>
                </w:div>
                <w:div w:id="503864864">
                  <w:marLeft w:val="0"/>
                  <w:marRight w:val="0"/>
                  <w:marTop w:val="0"/>
                  <w:marBottom w:val="0"/>
                  <w:divBdr>
                    <w:top w:val="none" w:sz="0" w:space="0" w:color="auto"/>
                    <w:left w:val="none" w:sz="0" w:space="0" w:color="auto"/>
                    <w:bottom w:val="none" w:sz="0" w:space="0" w:color="auto"/>
                    <w:right w:val="none" w:sz="0" w:space="0" w:color="auto"/>
                  </w:divBdr>
                </w:div>
                <w:div w:id="1137840063">
                  <w:marLeft w:val="0"/>
                  <w:marRight w:val="0"/>
                  <w:marTop w:val="0"/>
                  <w:marBottom w:val="0"/>
                  <w:divBdr>
                    <w:top w:val="none" w:sz="0" w:space="0" w:color="auto"/>
                    <w:left w:val="none" w:sz="0" w:space="0" w:color="auto"/>
                    <w:bottom w:val="none" w:sz="0" w:space="0" w:color="auto"/>
                    <w:right w:val="none" w:sz="0" w:space="0" w:color="auto"/>
                  </w:divBdr>
                  <w:divsChild>
                    <w:div w:id="477037997">
                      <w:marLeft w:val="0"/>
                      <w:marRight w:val="0"/>
                      <w:marTop w:val="0"/>
                      <w:marBottom w:val="0"/>
                      <w:divBdr>
                        <w:top w:val="none" w:sz="0" w:space="0" w:color="auto"/>
                        <w:left w:val="none" w:sz="0" w:space="0" w:color="auto"/>
                        <w:bottom w:val="none" w:sz="0" w:space="0" w:color="auto"/>
                        <w:right w:val="none" w:sz="0" w:space="0" w:color="auto"/>
                      </w:divBdr>
                    </w:div>
                  </w:divsChild>
                </w:div>
                <w:div w:id="296184522">
                  <w:marLeft w:val="0"/>
                  <w:marRight w:val="0"/>
                  <w:marTop w:val="0"/>
                  <w:marBottom w:val="0"/>
                  <w:divBdr>
                    <w:top w:val="none" w:sz="0" w:space="0" w:color="auto"/>
                    <w:left w:val="none" w:sz="0" w:space="0" w:color="auto"/>
                    <w:bottom w:val="none" w:sz="0" w:space="0" w:color="auto"/>
                    <w:right w:val="none" w:sz="0" w:space="0" w:color="auto"/>
                  </w:divBdr>
                </w:div>
                <w:div w:id="1638297061">
                  <w:marLeft w:val="0"/>
                  <w:marRight w:val="0"/>
                  <w:marTop w:val="0"/>
                  <w:marBottom w:val="0"/>
                  <w:divBdr>
                    <w:top w:val="none" w:sz="0" w:space="0" w:color="auto"/>
                    <w:left w:val="none" w:sz="0" w:space="0" w:color="auto"/>
                    <w:bottom w:val="none" w:sz="0" w:space="0" w:color="auto"/>
                    <w:right w:val="none" w:sz="0" w:space="0" w:color="auto"/>
                  </w:divBdr>
                </w:div>
                <w:div w:id="412360097">
                  <w:marLeft w:val="0"/>
                  <w:marRight w:val="0"/>
                  <w:marTop w:val="0"/>
                  <w:marBottom w:val="0"/>
                  <w:divBdr>
                    <w:top w:val="none" w:sz="0" w:space="0" w:color="auto"/>
                    <w:left w:val="none" w:sz="0" w:space="0" w:color="auto"/>
                    <w:bottom w:val="none" w:sz="0" w:space="0" w:color="auto"/>
                    <w:right w:val="none" w:sz="0" w:space="0" w:color="auto"/>
                  </w:divBdr>
                </w:div>
                <w:div w:id="998465168">
                  <w:marLeft w:val="0"/>
                  <w:marRight w:val="0"/>
                  <w:marTop w:val="0"/>
                  <w:marBottom w:val="0"/>
                  <w:divBdr>
                    <w:top w:val="none" w:sz="0" w:space="0" w:color="auto"/>
                    <w:left w:val="none" w:sz="0" w:space="0" w:color="auto"/>
                    <w:bottom w:val="none" w:sz="0" w:space="0" w:color="auto"/>
                    <w:right w:val="none" w:sz="0" w:space="0" w:color="auto"/>
                  </w:divBdr>
                </w:div>
                <w:div w:id="1414089836">
                  <w:marLeft w:val="0"/>
                  <w:marRight w:val="0"/>
                  <w:marTop w:val="0"/>
                  <w:marBottom w:val="0"/>
                  <w:divBdr>
                    <w:top w:val="none" w:sz="0" w:space="0" w:color="auto"/>
                    <w:left w:val="none" w:sz="0" w:space="0" w:color="auto"/>
                    <w:bottom w:val="none" w:sz="0" w:space="0" w:color="auto"/>
                    <w:right w:val="none" w:sz="0" w:space="0" w:color="auto"/>
                  </w:divBdr>
                </w:div>
                <w:div w:id="1635479043">
                  <w:marLeft w:val="0"/>
                  <w:marRight w:val="0"/>
                  <w:marTop w:val="0"/>
                  <w:marBottom w:val="0"/>
                  <w:divBdr>
                    <w:top w:val="none" w:sz="0" w:space="0" w:color="auto"/>
                    <w:left w:val="none" w:sz="0" w:space="0" w:color="auto"/>
                    <w:bottom w:val="none" w:sz="0" w:space="0" w:color="auto"/>
                    <w:right w:val="none" w:sz="0" w:space="0" w:color="auto"/>
                  </w:divBdr>
                </w:div>
                <w:div w:id="605237502">
                  <w:marLeft w:val="0"/>
                  <w:marRight w:val="0"/>
                  <w:marTop w:val="0"/>
                  <w:marBottom w:val="0"/>
                  <w:divBdr>
                    <w:top w:val="none" w:sz="0" w:space="0" w:color="auto"/>
                    <w:left w:val="none" w:sz="0" w:space="0" w:color="auto"/>
                    <w:bottom w:val="none" w:sz="0" w:space="0" w:color="auto"/>
                    <w:right w:val="none" w:sz="0" w:space="0" w:color="auto"/>
                  </w:divBdr>
                  <w:divsChild>
                    <w:div w:id="2068986585">
                      <w:marLeft w:val="0"/>
                      <w:marRight w:val="0"/>
                      <w:marTop w:val="0"/>
                      <w:marBottom w:val="0"/>
                      <w:divBdr>
                        <w:top w:val="none" w:sz="0" w:space="0" w:color="auto"/>
                        <w:left w:val="none" w:sz="0" w:space="0" w:color="auto"/>
                        <w:bottom w:val="none" w:sz="0" w:space="0" w:color="auto"/>
                        <w:right w:val="none" w:sz="0" w:space="0" w:color="auto"/>
                      </w:divBdr>
                    </w:div>
                  </w:divsChild>
                </w:div>
                <w:div w:id="166598191">
                  <w:marLeft w:val="0"/>
                  <w:marRight w:val="0"/>
                  <w:marTop w:val="0"/>
                  <w:marBottom w:val="0"/>
                  <w:divBdr>
                    <w:top w:val="none" w:sz="0" w:space="0" w:color="auto"/>
                    <w:left w:val="none" w:sz="0" w:space="0" w:color="auto"/>
                    <w:bottom w:val="none" w:sz="0" w:space="0" w:color="auto"/>
                    <w:right w:val="none" w:sz="0" w:space="0" w:color="auto"/>
                  </w:divBdr>
                  <w:divsChild>
                    <w:div w:id="710347283">
                      <w:marLeft w:val="0"/>
                      <w:marRight w:val="0"/>
                      <w:marTop w:val="0"/>
                      <w:marBottom w:val="0"/>
                      <w:divBdr>
                        <w:top w:val="none" w:sz="0" w:space="0" w:color="auto"/>
                        <w:left w:val="none" w:sz="0" w:space="0" w:color="auto"/>
                        <w:bottom w:val="none" w:sz="0" w:space="0" w:color="auto"/>
                        <w:right w:val="none" w:sz="0" w:space="0" w:color="auto"/>
                      </w:divBdr>
                    </w:div>
                  </w:divsChild>
                </w:div>
                <w:div w:id="41105162">
                  <w:marLeft w:val="0"/>
                  <w:marRight w:val="0"/>
                  <w:marTop w:val="0"/>
                  <w:marBottom w:val="0"/>
                  <w:divBdr>
                    <w:top w:val="none" w:sz="0" w:space="0" w:color="auto"/>
                    <w:left w:val="none" w:sz="0" w:space="0" w:color="auto"/>
                    <w:bottom w:val="none" w:sz="0" w:space="0" w:color="auto"/>
                    <w:right w:val="none" w:sz="0" w:space="0" w:color="auto"/>
                  </w:divBdr>
                  <w:divsChild>
                    <w:div w:id="1392801286">
                      <w:marLeft w:val="0"/>
                      <w:marRight w:val="0"/>
                      <w:marTop w:val="0"/>
                      <w:marBottom w:val="0"/>
                      <w:divBdr>
                        <w:top w:val="none" w:sz="0" w:space="0" w:color="auto"/>
                        <w:left w:val="none" w:sz="0" w:space="0" w:color="auto"/>
                        <w:bottom w:val="none" w:sz="0" w:space="0" w:color="auto"/>
                        <w:right w:val="none" w:sz="0" w:space="0" w:color="auto"/>
                      </w:divBdr>
                    </w:div>
                  </w:divsChild>
                </w:div>
                <w:div w:id="167453133">
                  <w:marLeft w:val="0"/>
                  <w:marRight w:val="0"/>
                  <w:marTop w:val="0"/>
                  <w:marBottom w:val="0"/>
                  <w:divBdr>
                    <w:top w:val="none" w:sz="0" w:space="0" w:color="auto"/>
                    <w:left w:val="none" w:sz="0" w:space="0" w:color="auto"/>
                    <w:bottom w:val="none" w:sz="0" w:space="0" w:color="auto"/>
                    <w:right w:val="none" w:sz="0" w:space="0" w:color="auto"/>
                  </w:divBdr>
                </w:div>
                <w:div w:id="877664138">
                  <w:marLeft w:val="0"/>
                  <w:marRight w:val="0"/>
                  <w:marTop w:val="0"/>
                  <w:marBottom w:val="0"/>
                  <w:divBdr>
                    <w:top w:val="none" w:sz="0" w:space="0" w:color="auto"/>
                    <w:left w:val="none" w:sz="0" w:space="0" w:color="auto"/>
                    <w:bottom w:val="none" w:sz="0" w:space="0" w:color="auto"/>
                    <w:right w:val="none" w:sz="0" w:space="0" w:color="auto"/>
                  </w:divBdr>
                </w:div>
                <w:div w:id="296303709">
                  <w:marLeft w:val="0"/>
                  <w:marRight w:val="0"/>
                  <w:marTop w:val="0"/>
                  <w:marBottom w:val="0"/>
                  <w:divBdr>
                    <w:top w:val="none" w:sz="0" w:space="0" w:color="auto"/>
                    <w:left w:val="none" w:sz="0" w:space="0" w:color="auto"/>
                    <w:bottom w:val="none" w:sz="0" w:space="0" w:color="auto"/>
                    <w:right w:val="none" w:sz="0" w:space="0" w:color="auto"/>
                  </w:divBdr>
                </w:div>
                <w:div w:id="1168324587">
                  <w:marLeft w:val="0"/>
                  <w:marRight w:val="0"/>
                  <w:marTop w:val="0"/>
                  <w:marBottom w:val="0"/>
                  <w:divBdr>
                    <w:top w:val="none" w:sz="0" w:space="0" w:color="auto"/>
                    <w:left w:val="none" w:sz="0" w:space="0" w:color="auto"/>
                    <w:bottom w:val="none" w:sz="0" w:space="0" w:color="auto"/>
                    <w:right w:val="none" w:sz="0" w:space="0" w:color="auto"/>
                  </w:divBdr>
                </w:div>
                <w:div w:id="1486242135">
                  <w:marLeft w:val="0"/>
                  <w:marRight w:val="0"/>
                  <w:marTop w:val="0"/>
                  <w:marBottom w:val="0"/>
                  <w:divBdr>
                    <w:top w:val="none" w:sz="0" w:space="0" w:color="auto"/>
                    <w:left w:val="none" w:sz="0" w:space="0" w:color="auto"/>
                    <w:bottom w:val="none" w:sz="0" w:space="0" w:color="auto"/>
                    <w:right w:val="none" w:sz="0" w:space="0" w:color="auto"/>
                  </w:divBdr>
                </w:div>
                <w:div w:id="868487468">
                  <w:marLeft w:val="0"/>
                  <w:marRight w:val="0"/>
                  <w:marTop w:val="0"/>
                  <w:marBottom w:val="0"/>
                  <w:divBdr>
                    <w:top w:val="none" w:sz="0" w:space="0" w:color="auto"/>
                    <w:left w:val="none" w:sz="0" w:space="0" w:color="auto"/>
                    <w:bottom w:val="none" w:sz="0" w:space="0" w:color="auto"/>
                    <w:right w:val="none" w:sz="0" w:space="0" w:color="auto"/>
                  </w:divBdr>
                </w:div>
                <w:div w:id="1312566405">
                  <w:marLeft w:val="0"/>
                  <w:marRight w:val="0"/>
                  <w:marTop w:val="0"/>
                  <w:marBottom w:val="0"/>
                  <w:divBdr>
                    <w:top w:val="none" w:sz="0" w:space="0" w:color="auto"/>
                    <w:left w:val="none" w:sz="0" w:space="0" w:color="auto"/>
                    <w:bottom w:val="none" w:sz="0" w:space="0" w:color="auto"/>
                    <w:right w:val="none" w:sz="0" w:space="0" w:color="auto"/>
                  </w:divBdr>
                </w:div>
                <w:div w:id="65033262">
                  <w:marLeft w:val="0"/>
                  <w:marRight w:val="0"/>
                  <w:marTop w:val="0"/>
                  <w:marBottom w:val="0"/>
                  <w:divBdr>
                    <w:top w:val="none" w:sz="0" w:space="0" w:color="auto"/>
                    <w:left w:val="none" w:sz="0" w:space="0" w:color="auto"/>
                    <w:bottom w:val="none" w:sz="0" w:space="0" w:color="auto"/>
                    <w:right w:val="none" w:sz="0" w:space="0" w:color="auto"/>
                  </w:divBdr>
                  <w:divsChild>
                    <w:div w:id="2010479401">
                      <w:marLeft w:val="0"/>
                      <w:marRight w:val="0"/>
                      <w:marTop w:val="0"/>
                      <w:marBottom w:val="0"/>
                      <w:divBdr>
                        <w:top w:val="none" w:sz="0" w:space="0" w:color="auto"/>
                        <w:left w:val="none" w:sz="0" w:space="0" w:color="auto"/>
                        <w:bottom w:val="none" w:sz="0" w:space="0" w:color="auto"/>
                        <w:right w:val="none" w:sz="0" w:space="0" w:color="auto"/>
                      </w:divBdr>
                    </w:div>
                  </w:divsChild>
                </w:div>
                <w:div w:id="2034531294">
                  <w:marLeft w:val="0"/>
                  <w:marRight w:val="0"/>
                  <w:marTop w:val="0"/>
                  <w:marBottom w:val="0"/>
                  <w:divBdr>
                    <w:top w:val="none" w:sz="0" w:space="0" w:color="auto"/>
                    <w:left w:val="none" w:sz="0" w:space="0" w:color="auto"/>
                    <w:bottom w:val="none" w:sz="0" w:space="0" w:color="auto"/>
                    <w:right w:val="none" w:sz="0" w:space="0" w:color="auto"/>
                  </w:divBdr>
                </w:div>
                <w:div w:id="618343404">
                  <w:marLeft w:val="0"/>
                  <w:marRight w:val="0"/>
                  <w:marTop w:val="0"/>
                  <w:marBottom w:val="0"/>
                  <w:divBdr>
                    <w:top w:val="none" w:sz="0" w:space="0" w:color="auto"/>
                    <w:left w:val="none" w:sz="0" w:space="0" w:color="auto"/>
                    <w:bottom w:val="none" w:sz="0" w:space="0" w:color="auto"/>
                    <w:right w:val="none" w:sz="0" w:space="0" w:color="auto"/>
                  </w:divBdr>
                </w:div>
                <w:div w:id="604315113">
                  <w:marLeft w:val="0"/>
                  <w:marRight w:val="0"/>
                  <w:marTop w:val="0"/>
                  <w:marBottom w:val="0"/>
                  <w:divBdr>
                    <w:top w:val="none" w:sz="0" w:space="0" w:color="auto"/>
                    <w:left w:val="none" w:sz="0" w:space="0" w:color="auto"/>
                    <w:bottom w:val="none" w:sz="0" w:space="0" w:color="auto"/>
                    <w:right w:val="none" w:sz="0" w:space="0" w:color="auto"/>
                  </w:divBdr>
                </w:div>
                <w:div w:id="1946111612">
                  <w:marLeft w:val="0"/>
                  <w:marRight w:val="0"/>
                  <w:marTop w:val="0"/>
                  <w:marBottom w:val="0"/>
                  <w:divBdr>
                    <w:top w:val="none" w:sz="0" w:space="0" w:color="auto"/>
                    <w:left w:val="none" w:sz="0" w:space="0" w:color="auto"/>
                    <w:bottom w:val="none" w:sz="0" w:space="0" w:color="auto"/>
                    <w:right w:val="none" w:sz="0" w:space="0" w:color="auto"/>
                  </w:divBdr>
                </w:div>
                <w:div w:id="2085949402">
                  <w:marLeft w:val="0"/>
                  <w:marRight w:val="0"/>
                  <w:marTop w:val="0"/>
                  <w:marBottom w:val="0"/>
                  <w:divBdr>
                    <w:top w:val="none" w:sz="0" w:space="0" w:color="auto"/>
                    <w:left w:val="none" w:sz="0" w:space="0" w:color="auto"/>
                    <w:bottom w:val="none" w:sz="0" w:space="0" w:color="auto"/>
                    <w:right w:val="none" w:sz="0" w:space="0" w:color="auto"/>
                  </w:divBdr>
                </w:div>
                <w:div w:id="719133127">
                  <w:marLeft w:val="0"/>
                  <w:marRight w:val="0"/>
                  <w:marTop w:val="0"/>
                  <w:marBottom w:val="0"/>
                  <w:divBdr>
                    <w:top w:val="none" w:sz="0" w:space="0" w:color="auto"/>
                    <w:left w:val="none" w:sz="0" w:space="0" w:color="auto"/>
                    <w:bottom w:val="none" w:sz="0" w:space="0" w:color="auto"/>
                    <w:right w:val="none" w:sz="0" w:space="0" w:color="auto"/>
                  </w:divBdr>
                </w:div>
                <w:div w:id="108857616">
                  <w:marLeft w:val="0"/>
                  <w:marRight w:val="0"/>
                  <w:marTop w:val="0"/>
                  <w:marBottom w:val="0"/>
                  <w:divBdr>
                    <w:top w:val="none" w:sz="0" w:space="0" w:color="auto"/>
                    <w:left w:val="none" w:sz="0" w:space="0" w:color="auto"/>
                    <w:bottom w:val="none" w:sz="0" w:space="0" w:color="auto"/>
                    <w:right w:val="none" w:sz="0" w:space="0" w:color="auto"/>
                  </w:divBdr>
                </w:div>
                <w:div w:id="860048311">
                  <w:marLeft w:val="0"/>
                  <w:marRight w:val="0"/>
                  <w:marTop w:val="0"/>
                  <w:marBottom w:val="0"/>
                  <w:divBdr>
                    <w:top w:val="none" w:sz="0" w:space="0" w:color="auto"/>
                    <w:left w:val="none" w:sz="0" w:space="0" w:color="auto"/>
                    <w:bottom w:val="none" w:sz="0" w:space="0" w:color="auto"/>
                    <w:right w:val="none" w:sz="0" w:space="0" w:color="auto"/>
                  </w:divBdr>
                  <w:divsChild>
                    <w:div w:id="1600917042">
                      <w:marLeft w:val="0"/>
                      <w:marRight w:val="0"/>
                      <w:marTop w:val="0"/>
                      <w:marBottom w:val="0"/>
                      <w:divBdr>
                        <w:top w:val="none" w:sz="0" w:space="0" w:color="auto"/>
                        <w:left w:val="none" w:sz="0" w:space="0" w:color="auto"/>
                        <w:bottom w:val="none" w:sz="0" w:space="0" w:color="auto"/>
                        <w:right w:val="none" w:sz="0" w:space="0" w:color="auto"/>
                      </w:divBdr>
                    </w:div>
                  </w:divsChild>
                </w:div>
                <w:div w:id="1149441274">
                  <w:marLeft w:val="0"/>
                  <w:marRight w:val="0"/>
                  <w:marTop w:val="0"/>
                  <w:marBottom w:val="0"/>
                  <w:divBdr>
                    <w:top w:val="none" w:sz="0" w:space="0" w:color="auto"/>
                    <w:left w:val="none" w:sz="0" w:space="0" w:color="auto"/>
                    <w:bottom w:val="none" w:sz="0" w:space="0" w:color="auto"/>
                    <w:right w:val="none" w:sz="0" w:space="0" w:color="auto"/>
                  </w:divBdr>
                </w:div>
                <w:div w:id="1403720258">
                  <w:marLeft w:val="0"/>
                  <w:marRight w:val="0"/>
                  <w:marTop w:val="0"/>
                  <w:marBottom w:val="0"/>
                  <w:divBdr>
                    <w:top w:val="none" w:sz="0" w:space="0" w:color="auto"/>
                    <w:left w:val="none" w:sz="0" w:space="0" w:color="auto"/>
                    <w:bottom w:val="none" w:sz="0" w:space="0" w:color="auto"/>
                    <w:right w:val="none" w:sz="0" w:space="0" w:color="auto"/>
                  </w:divBdr>
                </w:div>
                <w:div w:id="1839269904">
                  <w:marLeft w:val="0"/>
                  <w:marRight w:val="0"/>
                  <w:marTop w:val="0"/>
                  <w:marBottom w:val="0"/>
                  <w:divBdr>
                    <w:top w:val="none" w:sz="0" w:space="0" w:color="auto"/>
                    <w:left w:val="none" w:sz="0" w:space="0" w:color="auto"/>
                    <w:bottom w:val="none" w:sz="0" w:space="0" w:color="auto"/>
                    <w:right w:val="none" w:sz="0" w:space="0" w:color="auto"/>
                  </w:divBdr>
                </w:div>
                <w:div w:id="1470316651">
                  <w:marLeft w:val="0"/>
                  <w:marRight w:val="0"/>
                  <w:marTop w:val="0"/>
                  <w:marBottom w:val="0"/>
                  <w:divBdr>
                    <w:top w:val="none" w:sz="0" w:space="0" w:color="auto"/>
                    <w:left w:val="none" w:sz="0" w:space="0" w:color="auto"/>
                    <w:bottom w:val="none" w:sz="0" w:space="0" w:color="auto"/>
                    <w:right w:val="none" w:sz="0" w:space="0" w:color="auto"/>
                  </w:divBdr>
                </w:div>
                <w:div w:id="1477262387">
                  <w:marLeft w:val="0"/>
                  <w:marRight w:val="0"/>
                  <w:marTop w:val="0"/>
                  <w:marBottom w:val="0"/>
                  <w:divBdr>
                    <w:top w:val="none" w:sz="0" w:space="0" w:color="auto"/>
                    <w:left w:val="none" w:sz="0" w:space="0" w:color="auto"/>
                    <w:bottom w:val="none" w:sz="0" w:space="0" w:color="auto"/>
                    <w:right w:val="none" w:sz="0" w:space="0" w:color="auto"/>
                  </w:divBdr>
                </w:div>
                <w:div w:id="171069101">
                  <w:marLeft w:val="0"/>
                  <w:marRight w:val="0"/>
                  <w:marTop w:val="0"/>
                  <w:marBottom w:val="0"/>
                  <w:divBdr>
                    <w:top w:val="none" w:sz="0" w:space="0" w:color="auto"/>
                    <w:left w:val="none" w:sz="0" w:space="0" w:color="auto"/>
                    <w:bottom w:val="none" w:sz="0" w:space="0" w:color="auto"/>
                    <w:right w:val="none" w:sz="0" w:space="0" w:color="auto"/>
                  </w:divBdr>
                </w:div>
                <w:div w:id="1203982664">
                  <w:marLeft w:val="0"/>
                  <w:marRight w:val="0"/>
                  <w:marTop w:val="0"/>
                  <w:marBottom w:val="0"/>
                  <w:divBdr>
                    <w:top w:val="none" w:sz="0" w:space="0" w:color="auto"/>
                    <w:left w:val="none" w:sz="0" w:space="0" w:color="auto"/>
                    <w:bottom w:val="none" w:sz="0" w:space="0" w:color="auto"/>
                    <w:right w:val="none" w:sz="0" w:space="0" w:color="auto"/>
                  </w:divBdr>
                  <w:divsChild>
                    <w:div w:id="2049060869">
                      <w:marLeft w:val="0"/>
                      <w:marRight w:val="0"/>
                      <w:marTop w:val="0"/>
                      <w:marBottom w:val="0"/>
                      <w:divBdr>
                        <w:top w:val="none" w:sz="0" w:space="0" w:color="auto"/>
                        <w:left w:val="none" w:sz="0" w:space="0" w:color="auto"/>
                        <w:bottom w:val="none" w:sz="0" w:space="0" w:color="auto"/>
                        <w:right w:val="none" w:sz="0" w:space="0" w:color="auto"/>
                      </w:divBdr>
                    </w:div>
                  </w:divsChild>
                </w:div>
                <w:div w:id="1708675442">
                  <w:marLeft w:val="0"/>
                  <w:marRight w:val="0"/>
                  <w:marTop w:val="0"/>
                  <w:marBottom w:val="0"/>
                  <w:divBdr>
                    <w:top w:val="none" w:sz="0" w:space="0" w:color="auto"/>
                    <w:left w:val="none" w:sz="0" w:space="0" w:color="auto"/>
                    <w:bottom w:val="none" w:sz="0" w:space="0" w:color="auto"/>
                    <w:right w:val="none" w:sz="0" w:space="0" w:color="auto"/>
                  </w:divBdr>
                </w:div>
                <w:div w:id="515652662">
                  <w:marLeft w:val="0"/>
                  <w:marRight w:val="0"/>
                  <w:marTop w:val="0"/>
                  <w:marBottom w:val="0"/>
                  <w:divBdr>
                    <w:top w:val="none" w:sz="0" w:space="0" w:color="auto"/>
                    <w:left w:val="none" w:sz="0" w:space="0" w:color="auto"/>
                    <w:bottom w:val="none" w:sz="0" w:space="0" w:color="auto"/>
                    <w:right w:val="none" w:sz="0" w:space="0" w:color="auto"/>
                  </w:divBdr>
                </w:div>
                <w:div w:id="1800565176">
                  <w:marLeft w:val="0"/>
                  <w:marRight w:val="0"/>
                  <w:marTop w:val="0"/>
                  <w:marBottom w:val="0"/>
                  <w:divBdr>
                    <w:top w:val="none" w:sz="0" w:space="0" w:color="auto"/>
                    <w:left w:val="none" w:sz="0" w:space="0" w:color="auto"/>
                    <w:bottom w:val="none" w:sz="0" w:space="0" w:color="auto"/>
                    <w:right w:val="none" w:sz="0" w:space="0" w:color="auto"/>
                  </w:divBdr>
                </w:div>
                <w:div w:id="1408578644">
                  <w:marLeft w:val="0"/>
                  <w:marRight w:val="0"/>
                  <w:marTop w:val="0"/>
                  <w:marBottom w:val="0"/>
                  <w:divBdr>
                    <w:top w:val="none" w:sz="0" w:space="0" w:color="auto"/>
                    <w:left w:val="none" w:sz="0" w:space="0" w:color="auto"/>
                    <w:bottom w:val="none" w:sz="0" w:space="0" w:color="auto"/>
                    <w:right w:val="none" w:sz="0" w:space="0" w:color="auto"/>
                  </w:divBdr>
                </w:div>
                <w:div w:id="336350980">
                  <w:marLeft w:val="0"/>
                  <w:marRight w:val="0"/>
                  <w:marTop w:val="0"/>
                  <w:marBottom w:val="0"/>
                  <w:divBdr>
                    <w:top w:val="none" w:sz="0" w:space="0" w:color="auto"/>
                    <w:left w:val="none" w:sz="0" w:space="0" w:color="auto"/>
                    <w:bottom w:val="none" w:sz="0" w:space="0" w:color="auto"/>
                    <w:right w:val="none" w:sz="0" w:space="0" w:color="auto"/>
                  </w:divBdr>
                </w:div>
                <w:div w:id="2089186332">
                  <w:marLeft w:val="0"/>
                  <w:marRight w:val="0"/>
                  <w:marTop w:val="0"/>
                  <w:marBottom w:val="0"/>
                  <w:divBdr>
                    <w:top w:val="none" w:sz="0" w:space="0" w:color="auto"/>
                    <w:left w:val="none" w:sz="0" w:space="0" w:color="auto"/>
                    <w:bottom w:val="none" w:sz="0" w:space="0" w:color="auto"/>
                    <w:right w:val="none" w:sz="0" w:space="0" w:color="auto"/>
                  </w:divBdr>
                </w:div>
                <w:div w:id="2137946774">
                  <w:marLeft w:val="0"/>
                  <w:marRight w:val="0"/>
                  <w:marTop w:val="0"/>
                  <w:marBottom w:val="0"/>
                  <w:divBdr>
                    <w:top w:val="none" w:sz="0" w:space="0" w:color="auto"/>
                    <w:left w:val="none" w:sz="0" w:space="0" w:color="auto"/>
                    <w:bottom w:val="none" w:sz="0" w:space="0" w:color="auto"/>
                    <w:right w:val="none" w:sz="0" w:space="0" w:color="auto"/>
                  </w:divBdr>
                </w:div>
                <w:div w:id="80613168">
                  <w:marLeft w:val="0"/>
                  <w:marRight w:val="0"/>
                  <w:marTop w:val="0"/>
                  <w:marBottom w:val="0"/>
                  <w:divBdr>
                    <w:top w:val="none" w:sz="0" w:space="0" w:color="auto"/>
                    <w:left w:val="none" w:sz="0" w:space="0" w:color="auto"/>
                    <w:bottom w:val="none" w:sz="0" w:space="0" w:color="auto"/>
                    <w:right w:val="none" w:sz="0" w:space="0" w:color="auto"/>
                  </w:divBdr>
                </w:div>
                <w:div w:id="540020591">
                  <w:marLeft w:val="0"/>
                  <w:marRight w:val="0"/>
                  <w:marTop w:val="0"/>
                  <w:marBottom w:val="0"/>
                  <w:divBdr>
                    <w:top w:val="none" w:sz="0" w:space="0" w:color="auto"/>
                    <w:left w:val="none" w:sz="0" w:space="0" w:color="auto"/>
                    <w:bottom w:val="none" w:sz="0" w:space="0" w:color="auto"/>
                    <w:right w:val="none" w:sz="0" w:space="0" w:color="auto"/>
                  </w:divBdr>
                </w:div>
                <w:div w:id="854147756">
                  <w:marLeft w:val="0"/>
                  <w:marRight w:val="0"/>
                  <w:marTop w:val="0"/>
                  <w:marBottom w:val="0"/>
                  <w:divBdr>
                    <w:top w:val="none" w:sz="0" w:space="0" w:color="auto"/>
                    <w:left w:val="none" w:sz="0" w:space="0" w:color="auto"/>
                    <w:bottom w:val="none" w:sz="0" w:space="0" w:color="auto"/>
                    <w:right w:val="none" w:sz="0" w:space="0" w:color="auto"/>
                  </w:divBdr>
                </w:div>
                <w:div w:id="1511947644">
                  <w:marLeft w:val="0"/>
                  <w:marRight w:val="0"/>
                  <w:marTop w:val="0"/>
                  <w:marBottom w:val="0"/>
                  <w:divBdr>
                    <w:top w:val="none" w:sz="0" w:space="0" w:color="auto"/>
                    <w:left w:val="none" w:sz="0" w:space="0" w:color="auto"/>
                    <w:bottom w:val="none" w:sz="0" w:space="0" w:color="auto"/>
                    <w:right w:val="none" w:sz="0" w:space="0" w:color="auto"/>
                  </w:divBdr>
                </w:div>
                <w:div w:id="450395215">
                  <w:marLeft w:val="0"/>
                  <w:marRight w:val="0"/>
                  <w:marTop w:val="0"/>
                  <w:marBottom w:val="0"/>
                  <w:divBdr>
                    <w:top w:val="none" w:sz="0" w:space="0" w:color="auto"/>
                    <w:left w:val="none" w:sz="0" w:space="0" w:color="auto"/>
                    <w:bottom w:val="none" w:sz="0" w:space="0" w:color="auto"/>
                    <w:right w:val="none" w:sz="0" w:space="0" w:color="auto"/>
                  </w:divBdr>
                </w:div>
                <w:div w:id="99036465">
                  <w:marLeft w:val="0"/>
                  <w:marRight w:val="0"/>
                  <w:marTop w:val="0"/>
                  <w:marBottom w:val="0"/>
                  <w:divBdr>
                    <w:top w:val="none" w:sz="0" w:space="0" w:color="auto"/>
                    <w:left w:val="none" w:sz="0" w:space="0" w:color="auto"/>
                    <w:bottom w:val="none" w:sz="0" w:space="0" w:color="auto"/>
                    <w:right w:val="none" w:sz="0" w:space="0" w:color="auto"/>
                  </w:divBdr>
                </w:div>
                <w:div w:id="951400004">
                  <w:marLeft w:val="0"/>
                  <w:marRight w:val="0"/>
                  <w:marTop w:val="0"/>
                  <w:marBottom w:val="0"/>
                  <w:divBdr>
                    <w:top w:val="none" w:sz="0" w:space="0" w:color="auto"/>
                    <w:left w:val="none" w:sz="0" w:space="0" w:color="auto"/>
                    <w:bottom w:val="none" w:sz="0" w:space="0" w:color="auto"/>
                    <w:right w:val="none" w:sz="0" w:space="0" w:color="auto"/>
                  </w:divBdr>
                </w:div>
                <w:div w:id="1169708655">
                  <w:marLeft w:val="0"/>
                  <w:marRight w:val="0"/>
                  <w:marTop w:val="0"/>
                  <w:marBottom w:val="0"/>
                  <w:divBdr>
                    <w:top w:val="none" w:sz="0" w:space="0" w:color="auto"/>
                    <w:left w:val="none" w:sz="0" w:space="0" w:color="auto"/>
                    <w:bottom w:val="none" w:sz="0" w:space="0" w:color="auto"/>
                    <w:right w:val="none" w:sz="0" w:space="0" w:color="auto"/>
                  </w:divBdr>
                  <w:divsChild>
                    <w:div w:id="1299144255">
                      <w:marLeft w:val="0"/>
                      <w:marRight w:val="0"/>
                      <w:marTop w:val="0"/>
                      <w:marBottom w:val="0"/>
                      <w:divBdr>
                        <w:top w:val="none" w:sz="0" w:space="0" w:color="auto"/>
                        <w:left w:val="none" w:sz="0" w:space="0" w:color="auto"/>
                        <w:bottom w:val="none" w:sz="0" w:space="0" w:color="auto"/>
                        <w:right w:val="none" w:sz="0" w:space="0" w:color="auto"/>
                      </w:divBdr>
                    </w:div>
                  </w:divsChild>
                </w:div>
                <w:div w:id="156314196">
                  <w:marLeft w:val="0"/>
                  <w:marRight w:val="0"/>
                  <w:marTop w:val="0"/>
                  <w:marBottom w:val="0"/>
                  <w:divBdr>
                    <w:top w:val="none" w:sz="0" w:space="0" w:color="auto"/>
                    <w:left w:val="none" w:sz="0" w:space="0" w:color="auto"/>
                    <w:bottom w:val="none" w:sz="0" w:space="0" w:color="auto"/>
                    <w:right w:val="none" w:sz="0" w:space="0" w:color="auto"/>
                  </w:divBdr>
                </w:div>
                <w:div w:id="1658611179">
                  <w:marLeft w:val="0"/>
                  <w:marRight w:val="0"/>
                  <w:marTop w:val="0"/>
                  <w:marBottom w:val="0"/>
                  <w:divBdr>
                    <w:top w:val="none" w:sz="0" w:space="0" w:color="auto"/>
                    <w:left w:val="none" w:sz="0" w:space="0" w:color="auto"/>
                    <w:bottom w:val="none" w:sz="0" w:space="0" w:color="auto"/>
                    <w:right w:val="none" w:sz="0" w:space="0" w:color="auto"/>
                  </w:divBdr>
                  <w:divsChild>
                    <w:div w:id="818570350">
                      <w:marLeft w:val="0"/>
                      <w:marRight w:val="0"/>
                      <w:marTop w:val="0"/>
                      <w:marBottom w:val="0"/>
                      <w:divBdr>
                        <w:top w:val="none" w:sz="0" w:space="0" w:color="auto"/>
                        <w:left w:val="none" w:sz="0" w:space="0" w:color="auto"/>
                        <w:bottom w:val="none" w:sz="0" w:space="0" w:color="auto"/>
                        <w:right w:val="none" w:sz="0" w:space="0" w:color="auto"/>
                      </w:divBdr>
                    </w:div>
                  </w:divsChild>
                </w:div>
                <w:div w:id="188104253">
                  <w:marLeft w:val="0"/>
                  <w:marRight w:val="0"/>
                  <w:marTop w:val="0"/>
                  <w:marBottom w:val="0"/>
                  <w:divBdr>
                    <w:top w:val="none" w:sz="0" w:space="0" w:color="auto"/>
                    <w:left w:val="none" w:sz="0" w:space="0" w:color="auto"/>
                    <w:bottom w:val="none" w:sz="0" w:space="0" w:color="auto"/>
                    <w:right w:val="none" w:sz="0" w:space="0" w:color="auto"/>
                  </w:divBdr>
                </w:div>
                <w:div w:id="1265772353">
                  <w:marLeft w:val="0"/>
                  <w:marRight w:val="0"/>
                  <w:marTop w:val="0"/>
                  <w:marBottom w:val="0"/>
                  <w:divBdr>
                    <w:top w:val="none" w:sz="0" w:space="0" w:color="auto"/>
                    <w:left w:val="none" w:sz="0" w:space="0" w:color="auto"/>
                    <w:bottom w:val="none" w:sz="0" w:space="0" w:color="auto"/>
                    <w:right w:val="none" w:sz="0" w:space="0" w:color="auto"/>
                  </w:divBdr>
                </w:div>
                <w:div w:id="1664235867">
                  <w:marLeft w:val="0"/>
                  <w:marRight w:val="0"/>
                  <w:marTop w:val="0"/>
                  <w:marBottom w:val="0"/>
                  <w:divBdr>
                    <w:top w:val="none" w:sz="0" w:space="0" w:color="auto"/>
                    <w:left w:val="none" w:sz="0" w:space="0" w:color="auto"/>
                    <w:bottom w:val="none" w:sz="0" w:space="0" w:color="auto"/>
                    <w:right w:val="none" w:sz="0" w:space="0" w:color="auto"/>
                  </w:divBdr>
                  <w:divsChild>
                    <w:div w:id="902908052">
                      <w:marLeft w:val="0"/>
                      <w:marRight w:val="0"/>
                      <w:marTop w:val="0"/>
                      <w:marBottom w:val="0"/>
                      <w:divBdr>
                        <w:top w:val="none" w:sz="0" w:space="0" w:color="auto"/>
                        <w:left w:val="none" w:sz="0" w:space="0" w:color="auto"/>
                        <w:bottom w:val="none" w:sz="0" w:space="0" w:color="auto"/>
                        <w:right w:val="none" w:sz="0" w:space="0" w:color="auto"/>
                      </w:divBdr>
                    </w:div>
                  </w:divsChild>
                </w:div>
                <w:div w:id="2129082739">
                  <w:marLeft w:val="0"/>
                  <w:marRight w:val="0"/>
                  <w:marTop w:val="0"/>
                  <w:marBottom w:val="0"/>
                  <w:divBdr>
                    <w:top w:val="none" w:sz="0" w:space="0" w:color="auto"/>
                    <w:left w:val="none" w:sz="0" w:space="0" w:color="auto"/>
                    <w:bottom w:val="none" w:sz="0" w:space="0" w:color="auto"/>
                    <w:right w:val="none" w:sz="0" w:space="0" w:color="auto"/>
                  </w:divBdr>
                </w:div>
                <w:div w:id="1817644297">
                  <w:marLeft w:val="0"/>
                  <w:marRight w:val="0"/>
                  <w:marTop w:val="0"/>
                  <w:marBottom w:val="0"/>
                  <w:divBdr>
                    <w:top w:val="none" w:sz="0" w:space="0" w:color="auto"/>
                    <w:left w:val="none" w:sz="0" w:space="0" w:color="auto"/>
                    <w:bottom w:val="none" w:sz="0" w:space="0" w:color="auto"/>
                    <w:right w:val="none" w:sz="0" w:space="0" w:color="auto"/>
                  </w:divBdr>
                  <w:divsChild>
                    <w:div w:id="1902792989">
                      <w:marLeft w:val="0"/>
                      <w:marRight w:val="0"/>
                      <w:marTop w:val="0"/>
                      <w:marBottom w:val="0"/>
                      <w:divBdr>
                        <w:top w:val="none" w:sz="0" w:space="0" w:color="auto"/>
                        <w:left w:val="none" w:sz="0" w:space="0" w:color="auto"/>
                        <w:bottom w:val="none" w:sz="0" w:space="0" w:color="auto"/>
                        <w:right w:val="none" w:sz="0" w:space="0" w:color="auto"/>
                      </w:divBdr>
                    </w:div>
                  </w:divsChild>
                </w:div>
                <w:div w:id="500581684">
                  <w:marLeft w:val="0"/>
                  <w:marRight w:val="0"/>
                  <w:marTop w:val="0"/>
                  <w:marBottom w:val="0"/>
                  <w:divBdr>
                    <w:top w:val="none" w:sz="0" w:space="0" w:color="auto"/>
                    <w:left w:val="none" w:sz="0" w:space="0" w:color="auto"/>
                    <w:bottom w:val="none" w:sz="0" w:space="0" w:color="auto"/>
                    <w:right w:val="none" w:sz="0" w:space="0" w:color="auto"/>
                  </w:divBdr>
                </w:div>
                <w:div w:id="1832018972">
                  <w:marLeft w:val="0"/>
                  <w:marRight w:val="0"/>
                  <w:marTop w:val="0"/>
                  <w:marBottom w:val="0"/>
                  <w:divBdr>
                    <w:top w:val="none" w:sz="0" w:space="0" w:color="auto"/>
                    <w:left w:val="none" w:sz="0" w:space="0" w:color="auto"/>
                    <w:bottom w:val="none" w:sz="0" w:space="0" w:color="auto"/>
                    <w:right w:val="none" w:sz="0" w:space="0" w:color="auto"/>
                  </w:divBdr>
                  <w:divsChild>
                    <w:div w:id="174149827">
                      <w:marLeft w:val="0"/>
                      <w:marRight w:val="0"/>
                      <w:marTop w:val="0"/>
                      <w:marBottom w:val="0"/>
                      <w:divBdr>
                        <w:top w:val="none" w:sz="0" w:space="0" w:color="auto"/>
                        <w:left w:val="none" w:sz="0" w:space="0" w:color="auto"/>
                        <w:bottom w:val="none" w:sz="0" w:space="0" w:color="auto"/>
                        <w:right w:val="none" w:sz="0" w:space="0" w:color="auto"/>
                      </w:divBdr>
                    </w:div>
                  </w:divsChild>
                </w:div>
                <w:div w:id="668212090">
                  <w:marLeft w:val="0"/>
                  <w:marRight w:val="0"/>
                  <w:marTop w:val="0"/>
                  <w:marBottom w:val="0"/>
                  <w:divBdr>
                    <w:top w:val="none" w:sz="0" w:space="0" w:color="auto"/>
                    <w:left w:val="none" w:sz="0" w:space="0" w:color="auto"/>
                    <w:bottom w:val="none" w:sz="0" w:space="0" w:color="auto"/>
                    <w:right w:val="none" w:sz="0" w:space="0" w:color="auto"/>
                  </w:divBdr>
                </w:div>
                <w:div w:id="282002379">
                  <w:marLeft w:val="0"/>
                  <w:marRight w:val="0"/>
                  <w:marTop w:val="0"/>
                  <w:marBottom w:val="0"/>
                  <w:divBdr>
                    <w:top w:val="none" w:sz="0" w:space="0" w:color="auto"/>
                    <w:left w:val="none" w:sz="0" w:space="0" w:color="auto"/>
                    <w:bottom w:val="none" w:sz="0" w:space="0" w:color="auto"/>
                    <w:right w:val="none" w:sz="0" w:space="0" w:color="auto"/>
                  </w:divBdr>
                  <w:divsChild>
                    <w:div w:id="596594397">
                      <w:marLeft w:val="0"/>
                      <w:marRight w:val="0"/>
                      <w:marTop w:val="0"/>
                      <w:marBottom w:val="0"/>
                      <w:divBdr>
                        <w:top w:val="none" w:sz="0" w:space="0" w:color="auto"/>
                        <w:left w:val="none" w:sz="0" w:space="0" w:color="auto"/>
                        <w:bottom w:val="none" w:sz="0" w:space="0" w:color="auto"/>
                        <w:right w:val="none" w:sz="0" w:space="0" w:color="auto"/>
                      </w:divBdr>
                    </w:div>
                  </w:divsChild>
                </w:div>
                <w:div w:id="199630979">
                  <w:marLeft w:val="0"/>
                  <w:marRight w:val="0"/>
                  <w:marTop w:val="0"/>
                  <w:marBottom w:val="0"/>
                  <w:divBdr>
                    <w:top w:val="none" w:sz="0" w:space="0" w:color="auto"/>
                    <w:left w:val="none" w:sz="0" w:space="0" w:color="auto"/>
                    <w:bottom w:val="none" w:sz="0" w:space="0" w:color="auto"/>
                    <w:right w:val="none" w:sz="0" w:space="0" w:color="auto"/>
                  </w:divBdr>
                </w:div>
                <w:div w:id="1362903893">
                  <w:marLeft w:val="0"/>
                  <w:marRight w:val="0"/>
                  <w:marTop w:val="0"/>
                  <w:marBottom w:val="0"/>
                  <w:divBdr>
                    <w:top w:val="none" w:sz="0" w:space="0" w:color="auto"/>
                    <w:left w:val="none" w:sz="0" w:space="0" w:color="auto"/>
                    <w:bottom w:val="none" w:sz="0" w:space="0" w:color="auto"/>
                    <w:right w:val="none" w:sz="0" w:space="0" w:color="auto"/>
                  </w:divBdr>
                </w:div>
                <w:div w:id="628359499">
                  <w:marLeft w:val="0"/>
                  <w:marRight w:val="0"/>
                  <w:marTop w:val="0"/>
                  <w:marBottom w:val="0"/>
                  <w:divBdr>
                    <w:top w:val="none" w:sz="0" w:space="0" w:color="auto"/>
                    <w:left w:val="none" w:sz="0" w:space="0" w:color="auto"/>
                    <w:bottom w:val="none" w:sz="0" w:space="0" w:color="auto"/>
                    <w:right w:val="none" w:sz="0" w:space="0" w:color="auto"/>
                  </w:divBdr>
                </w:div>
                <w:div w:id="744886493">
                  <w:marLeft w:val="0"/>
                  <w:marRight w:val="0"/>
                  <w:marTop w:val="0"/>
                  <w:marBottom w:val="0"/>
                  <w:divBdr>
                    <w:top w:val="none" w:sz="0" w:space="0" w:color="auto"/>
                    <w:left w:val="none" w:sz="0" w:space="0" w:color="auto"/>
                    <w:bottom w:val="none" w:sz="0" w:space="0" w:color="auto"/>
                    <w:right w:val="none" w:sz="0" w:space="0" w:color="auto"/>
                  </w:divBdr>
                </w:div>
                <w:div w:id="2134516594">
                  <w:marLeft w:val="0"/>
                  <w:marRight w:val="0"/>
                  <w:marTop w:val="0"/>
                  <w:marBottom w:val="0"/>
                  <w:divBdr>
                    <w:top w:val="none" w:sz="0" w:space="0" w:color="auto"/>
                    <w:left w:val="none" w:sz="0" w:space="0" w:color="auto"/>
                    <w:bottom w:val="none" w:sz="0" w:space="0" w:color="auto"/>
                    <w:right w:val="none" w:sz="0" w:space="0" w:color="auto"/>
                  </w:divBdr>
                </w:div>
                <w:div w:id="1540898027">
                  <w:marLeft w:val="0"/>
                  <w:marRight w:val="0"/>
                  <w:marTop w:val="0"/>
                  <w:marBottom w:val="0"/>
                  <w:divBdr>
                    <w:top w:val="none" w:sz="0" w:space="0" w:color="auto"/>
                    <w:left w:val="none" w:sz="0" w:space="0" w:color="auto"/>
                    <w:bottom w:val="none" w:sz="0" w:space="0" w:color="auto"/>
                    <w:right w:val="none" w:sz="0" w:space="0" w:color="auto"/>
                  </w:divBdr>
                </w:div>
                <w:div w:id="730150813">
                  <w:marLeft w:val="0"/>
                  <w:marRight w:val="0"/>
                  <w:marTop w:val="0"/>
                  <w:marBottom w:val="0"/>
                  <w:divBdr>
                    <w:top w:val="none" w:sz="0" w:space="0" w:color="auto"/>
                    <w:left w:val="none" w:sz="0" w:space="0" w:color="auto"/>
                    <w:bottom w:val="none" w:sz="0" w:space="0" w:color="auto"/>
                    <w:right w:val="none" w:sz="0" w:space="0" w:color="auto"/>
                  </w:divBdr>
                </w:div>
                <w:div w:id="1015159332">
                  <w:marLeft w:val="0"/>
                  <w:marRight w:val="0"/>
                  <w:marTop w:val="0"/>
                  <w:marBottom w:val="0"/>
                  <w:divBdr>
                    <w:top w:val="none" w:sz="0" w:space="0" w:color="auto"/>
                    <w:left w:val="none" w:sz="0" w:space="0" w:color="auto"/>
                    <w:bottom w:val="none" w:sz="0" w:space="0" w:color="auto"/>
                    <w:right w:val="none" w:sz="0" w:space="0" w:color="auto"/>
                  </w:divBdr>
                  <w:divsChild>
                    <w:div w:id="1604335965">
                      <w:marLeft w:val="0"/>
                      <w:marRight w:val="0"/>
                      <w:marTop w:val="0"/>
                      <w:marBottom w:val="0"/>
                      <w:divBdr>
                        <w:top w:val="none" w:sz="0" w:space="0" w:color="auto"/>
                        <w:left w:val="none" w:sz="0" w:space="0" w:color="auto"/>
                        <w:bottom w:val="none" w:sz="0" w:space="0" w:color="auto"/>
                        <w:right w:val="none" w:sz="0" w:space="0" w:color="auto"/>
                      </w:divBdr>
                    </w:div>
                  </w:divsChild>
                </w:div>
                <w:div w:id="1929194730">
                  <w:marLeft w:val="0"/>
                  <w:marRight w:val="0"/>
                  <w:marTop w:val="0"/>
                  <w:marBottom w:val="0"/>
                  <w:divBdr>
                    <w:top w:val="none" w:sz="0" w:space="0" w:color="auto"/>
                    <w:left w:val="none" w:sz="0" w:space="0" w:color="auto"/>
                    <w:bottom w:val="none" w:sz="0" w:space="0" w:color="auto"/>
                    <w:right w:val="none" w:sz="0" w:space="0" w:color="auto"/>
                  </w:divBdr>
                </w:div>
                <w:div w:id="821047148">
                  <w:marLeft w:val="0"/>
                  <w:marRight w:val="0"/>
                  <w:marTop w:val="0"/>
                  <w:marBottom w:val="0"/>
                  <w:divBdr>
                    <w:top w:val="none" w:sz="0" w:space="0" w:color="auto"/>
                    <w:left w:val="none" w:sz="0" w:space="0" w:color="auto"/>
                    <w:bottom w:val="none" w:sz="0" w:space="0" w:color="auto"/>
                    <w:right w:val="none" w:sz="0" w:space="0" w:color="auto"/>
                  </w:divBdr>
                </w:div>
                <w:div w:id="1656835438">
                  <w:marLeft w:val="0"/>
                  <w:marRight w:val="0"/>
                  <w:marTop w:val="0"/>
                  <w:marBottom w:val="0"/>
                  <w:divBdr>
                    <w:top w:val="none" w:sz="0" w:space="0" w:color="auto"/>
                    <w:left w:val="none" w:sz="0" w:space="0" w:color="auto"/>
                    <w:bottom w:val="none" w:sz="0" w:space="0" w:color="auto"/>
                    <w:right w:val="none" w:sz="0" w:space="0" w:color="auto"/>
                  </w:divBdr>
                </w:div>
                <w:div w:id="793332324">
                  <w:marLeft w:val="0"/>
                  <w:marRight w:val="0"/>
                  <w:marTop w:val="0"/>
                  <w:marBottom w:val="0"/>
                  <w:divBdr>
                    <w:top w:val="none" w:sz="0" w:space="0" w:color="auto"/>
                    <w:left w:val="none" w:sz="0" w:space="0" w:color="auto"/>
                    <w:bottom w:val="none" w:sz="0" w:space="0" w:color="auto"/>
                    <w:right w:val="none" w:sz="0" w:space="0" w:color="auto"/>
                  </w:divBdr>
                  <w:divsChild>
                    <w:div w:id="2127847428">
                      <w:marLeft w:val="0"/>
                      <w:marRight w:val="0"/>
                      <w:marTop w:val="0"/>
                      <w:marBottom w:val="0"/>
                      <w:divBdr>
                        <w:top w:val="none" w:sz="0" w:space="0" w:color="auto"/>
                        <w:left w:val="none" w:sz="0" w:space="0" w:color="auto"/>
                        <w:bottom w:val="none" w:sz="0" w:space="0" w:color="auto"/>
                        <w:right w:val="none" w:sz="0" w:space="0" w:color="auto"/>
                      </w:divBdr>
                    </w:div>
                  </w:divsChild>
                </w:div>
                <w:div w:id="28844984">
                  <w:marLeft w:val="0"/>
                  <w:marRight w:val="0"/>
                  <w:marTop w:val="0"/>
                  <w:marBottom w:val="0"/>
                  <w:divBdr>
                    <w:top w:val="none" w:sz="0" w:space="0" w:color="auto"/>
                    <w:left w:val="none" w:sz="0" w:space="0" w:color="auto"/>
                    <w:bottom w:val="none" w:sz="0" w:space="0" w:color="auto"/>
                    <w:right w:val="none" w:sz="0" w:space="0" w:color="auto"/>
                  </w:divBdr>
                </w:div>
                <w:div w:id="1851017389">
                  <w:marLeft w:val="0"/>
                  <w:marRight w:val="0"/>
                  <w:marTop w:val="0"/>
                  <w:marBottom w:val="0"/>
                  <w:divBdr>
                    <w:top w:val="none" w:sz="0" w:space="0" w:color="auto"/>
                    <w:left w:val="none" w:sz="0" w:space="0" w:color="auto"/>
                    <w:bottom w:val="none" w:sz="0" w:space="0" w:color="auto"/>
                    <w:right w:val="none" w:sz="0" w:space="0" w:color="auto"/>
                  </w:divBdr>
                </w:div>
                <w:div w:id="1083142738">
                  <w:marLeft w:val="0"/>
                  <w:marRight w:val="0"/>
                  <w:marTop w:val="0"/>
                  <w:marBottom w:val="0"/>
                  <w:divBdr>
                    <w:top w:val="none" w:sz="0" w:space="0" w:color="auto"/>
                    <w:left w:val="none" w:sz="0" w:space="0" w:color="auto"/>
                    <w:bottom w:val="none" w:sz="0" w:space="0" w:color="auto"/>
                    <w:right w:val="none" w:sz="0" w:space="0" w:color="auto"/>
                  </w:divBdr>
                </w:div>
                <w:div w:id="1730565925">
                  <w:marLeft w:val="0"/>
                  <w:marRight w:val="0"/>
                  <w:marTop w:val="0"/>
                  <w:marBottom w:val="0"/>
                  <w:divBdr>
                    <w:top w:val="none" w:sz="0" w:space="0" w:color="auto"/>
                    <w:left w:val="none" w:sz="0" w:space="0" w:color="auto"/>
                    <w:bottom w:val="none" w:sz="0" w:space="0" w:color="auto"/>
                    <w:right w:val="none" w:sz="0" w:space="0" w:color="auto"/>
                  </w:divBdr>
                </w:div>
                <w:div w:id="1315335255">
                  <w:marLeft w:val="0"/>
                  <w:marRight w:val="0"/>
                  <w:marTop w:val="0"/>
                  <w:marBottom w:val="0"/>
                  <w:divBdr>
                    <w:top w:val="none" w:sz="0" w:space="0" w:color="auto"/>
                    <w:left w:val="none" w:sz="0" w:space="0" w:color="auto"/>
                    <w:bottom w:val="none" w:sz="0" w:space="0" w:color="auto"/>
                    <w:right w:val="none" w:sz="0" w:space="0" w:color="auto"/>
                  </w:divBdr>
                </w:div>
                <w:div w:id="2129466170">
                  <w:marLeft w:val="0"/>
                  <w:marRight w:val="0"/>
                  <w:marTop w:val="0"/>
                  <w:marBottom w:val="0"/>
                  <w:divBdr>
                    <w:top w:val="none" w:sz="0" w:space="0" w:color="auto"/>
                    <w:left w:val="none" w:sz="0" w:space="0" w:color="auto"/>
                    <w:bottom w:val="none" w:sz="0" w:space="0" w:color="auto"/>
                    <w:right w:val="none" w:sz="0" w:space="0" w:color="auto"/>
                  </w:divBdr>
                </w:div>
                <w:div w:id="649863679">
                  <w:marLeft w:val="0"/>
                  <w:marRight w:val="0"/>
                  <w:marTop w:val="0"/>
                  <w:marBottom w:val="0"/>
                  <w:divBdr>
                    <w:top w:val="none" w:sz="0" w:space="0" w:color="auto"/>
                    <w:left w:val="none" w:sz="0" w:space="0" w:color="auto"/>
                    <w:bottom w:val="none" w:sz="0" w:space="0" w:color="auto"/>
                    <w:right w:val="none" w:sz="0" w:space="0" w:color="auto"/>
                  </w:divBdr>
                </w:div>
                <w:div w:id="1110969747">
                  <w:marLeft w:val="0"/>
                  <w:marRight w:val="0"/>
                  <w:marTop w:val="0"/>
                  <w:marBottom w:val="0"/>
                  <w:divBdr>
                    <w:top w:val="none" w:sz="0" w:space="0" w:color="auto"/>
                    <w:left w:val="none" w:sz="0" w:space="0" w:color="auto"/>
                    <w:bottom w:val="none" w:sz="0" w:space="0" w:color="auto"/>
                    <w:right w:val="none" w:sz="0" w:space="0" w:color="auto"/>
                  </w:divBdr>
                </w:div>
                <w:div w:id="1104423203">
                  <w:marLeft w:val="0"/>
                  <w:marRight w:val="0"/>
                  <w:marTop w:val="0"/>
                  <w:marBottom w:val="0"/>
                  <w:divBdr>
                    <w:top w:val="none" w:sz="0" w:space="0" w:color="auto"/>
                    <w:left w:val="none" w:sz="0" w:space="0" w:color="auto"/>
                    <w:bottom w:val="none" w:sz="0" w:space="0" w:color="auto"/>
                    <w:right w:val="none" w:sz="0" w:space="0" w:color="auto"/>
                  </w:divBdr>
                </w:div>
                <w:div w:id="1155535276">
                  <w:marLeft w:val="0"/>
                  <w:marRight w:val="0"/>
                  <w:marTop w:val="0"/>
                  <w:marBottom w:val="0"/>
                  <w:divBdr>
                    <w:top w:val="none" w:sz="0" w:space="0" w:color="auto"/>
                    <w:left w:val="none" w:sz="0" w:space="0" w:color="auto"/>
                    <w:bottom w:val="none" w:sz="0" w:space="0" w:color="auto"/>
                    <w:right w:val="none" w:sz="0" w:space="0" w:color="auto"/>
                  </w:divBdr>
                </w:div>
                <w:div w:id="44724554">
                  <w:marLeft w:val="0"/>
                  <w:marRight w:val="0"/>
                  <w:marTop w:val="0"/>
                  <w:marBottom w:val="0"/>
                  <w:divBdr>
                    <w:top w:val="none" w:sz="0" w:space="0" w:color="auto"/>
                    <w:left w:val="none" w:sz="0" w:space="0" w:color="auto"/>
                    <w:bottom w:val="none" w:sz="0" w:space="0" w:color="auto"/>
                    <w:right w:val="none" w:sz="0" w:space="0" w:color="auto"/>
                  </w:divBdr>
                </w:div>
                <w:div w:id="1610115665">
                  <w:marLeft w:val="0"/>
                  <w:marRight w:val="0"/>
                  <w:marTop w:val="0"/>
                  <w:marBottom w:val="0"/>
                  <w:divBdr>
                    <w:top w:val="none" w:sz="0" w:space="0" w:color="auto"/>
                    <w:left w:val="none" w:sz="0" w:space="0" w:color="auto"/>
                    <w:bottom w:val="none" w:sz="0" w:space="0" w:color="auto"/>
                    <w:right w:val="none" w:sz="0" w:space="0" w:color="auto"/>
                  </w:divBdr>
                </w:div>
                <w:div w:id="1514758606">
                  <w:marLeft w:val="0"/>
                  <w:marRight w:val="0"/>
                  <w:marTop w:val="0"/>
                  <w:marBottom w:val="0"/>
                  <w:divBdr>
                    <w:top w:val="none" w:sz="0" w:space="0" w:color="auto"/>
                    <w:left w:val="none" w:sz="0" w:space="0" w:color="auto"/>
                    <w:bottom w:val="none" w:sz="0" w:space="0" w:color="auto"/>
                    <w:right w:val="none" w:sz="0" w:space="0" w:color="auto"/>
                  </w:divBdr>
                </w:div>
                <w:div w:id="1214654614">
                  <w:marLeft w:val="0"/>
                  <w:marRight w:val="0"/>
                  <w:marTop w:val="0"/>
                  <w:marBottom w:val="0"/>
                  <w:divBdr>
                    <w:top w:val="none" w:sz="0" w:space="0" w:color="auto"/>
                    <w:left w:val="none" w:sz="0" w:space="0" w:color="auto"/>
                    <w:bottom w:val="none" w:sz="0" w:space="0" w:color="auto"/>
                    <w:right w:val="none" w:sz="0" w:space="0" w:color="auto"/>
                  </w:divBdr>
                </w:div>
                <w:div w:id="218631094">
                  <w:marLeft w:val="0"/>
                  <w:marRight w:val="0"/>
                  <w:marTop w:val="0"/>
                  <w:marBottom w:val="0"/>
                  <w:divBdr>
                    <w:top w:val="none" w:sz="0" w:space="0" w:color="auto"/>
                    <w:left w:val="none" w:sz="0" w:space="0" w:color="auto"/>
                    <w:bottom w:val="none" w:sz="0" w:space="0" w:color="auto"/>
                    <w:right w:val="none" w:sz="0" w:space="0" w:color="auto"/>
                  </w:divBdr>
                </w:div>
                <w:div w:id="1488668038">
                  <w:marLeft w:val="0"/>
                  <w:marRight w:val="0"/>
                  <w:marTop w:val="0"/>
                  <w:marBottom w:val="0"/>
                  <w:divBdr>
                    <w:top w:val="none" w:sz="0" w:space="0" w:color="auto"/>
                    <w:left w:val="none" w:sz="0" w:space="0" w:color="auto"/>
                    <w:bottom w:val="none" w:sz="0" w:space="0" w:color="auto"/>
                    <w:right w:val="none" w:sz="0" w:space="0" w:color="auto"/>
                  </w:divBdr>
                </w:div>
                <w:div w:id="1265572945">
                  <w:marLeft w:val="0"/>
                  <w:marRight w:val="0"/>
                  <w:marTop w:val="0"/>
                  <w:marBottom w:val="0"/>
                  <w:divBdr>
                    <w:top w:val="none" w:sz="0" w:space="0" w:color="auto"/>
                    <w:left w:val="none" w:sz="0" w:space="0" w:color="auto"/>
                    <w:bottom w:val="none" w:sz="0" w:space="0" w:color="auto"/>
                    <w:right w:val="none" w:sz="0" w:space="0" w:color="auto"/>
                  </w:divBdr>
                </w:div>
                <w:div w:id="1833715830">
                  <w:marLeft w:val="0"/>
                  <w:marRight w:val="0"/>
                  <w:marTop w:val="0"/>
                  <w:marBottom w:val="0"/>
                  <w:divBdr>
                    <w:top w:val="none" w:sz="0" w:space="0" w:color="auto"/>
                    <w:left w:val="none" w:sz="0" w:space="0" w:color="auto"/>
                    <w:bottom w:val="none" w:sz="0" w:space="0" w:color="auto"/>
                    <w:right w:val="none" w:sz="0" w:space="0" w:color="auto"/>
                  </w:divBdr>
                </w:div>
              </w:divsChild>
            </w:div>
            <w:div w:id="1819300828">
              <w:marLeft w:val="0"/>
              <w:marRight w:val="0"/>
              <w:marTop w:val="0"/>
              <w:marBottom w:val="0"/>
              <w:divBdr>
                <w:top w:val="none" w:sz="0" w:space="0" w:color="auto"/>
                <w:left w:val="none" w:sz="0" w:space="0" w:color="auto"/>
                <w:bottom w:val="none" w:sz="0" w:space="0" w:color="auto"/>
                <w:right w:val="none" w:sz="0" w:space="0" w:color="auto"/>
              </w:divBdr>
              <w:divsChild>
                <w:div w:id="1962153584">
                  <w:marLeft w:val="0"/>
                  <w:marRight w:val="0"/>
                  <w:marTop w:val="0"/>
                  <w:marBottom w:val="0"/>
                  <w:divBdr>
                    <w:top w:val="none" w:sz="0" w:space="0" w:color="auto"/>
                    <w:left w:val="none" w:sz="0" w:space="0" w:color="auto"/>
                    <w:bottom w:val="none" w:sz="0" w:space="0" w:color="auto"/>
                    <w:right w:val="none" w:sz="0" w:space="0" w:color="auto"/>
                  </w:divBdr>
                </w:div>
                <w:div w:id="15592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b732a11f738a855188bdd356efcfa7ac&amp;node=pt30.2.203&amp;rgn=div5" TargetMode="External"/><Relationship Id="rId18" Type="http://schemas.openxmlformats.org/officeDocument/2006/relationships/hyperlink" Target="http://www.ecfr.gov/cgi-bin/text-idx?SID=b732a11f738a855188bdd356efcfa7ac&amp;node=pt30.2.203&amp;rgn=div5" TargetMode="External"/><Relationship Id="rId26" Type="http://schemas.openxmlformats.org/officeDocument/2006/relationships/hyperlink" Target="http://www.ecfr.gov/cgi-bin/text-idx?SID=b732a11f738a855188bdd356efcfa7ac&amp;node=pt30.2.203&amp;rgn=div5" TargetMode="External"/><Relationship Id="rId39" Type="http://schemas.openxmlformats.org/officeDocument/2006/relationships/hyperlink" Target="http://www.ecfr.gov/cgi-bin/text-idx?SID=b732a11f738a855188bdd356efcfa7ac&amp;node=pt30.2.203&amp;rgn=div5" TargetMode="External"/><Relationship Id="rId21" Type="http://schemas.openxmlformats.org/officeDocument/2006/relationships/hyperlink" Target="http://www.ecfr.gov/cgi-bin/text-idx?SID=b732a11f738a855188bdd356efcfa7ac&amp;node=pt30.2.203&amp;rgn=div5" TargetMode="External"/><Relationship Id="rId34" Type="http://schemas.openxmlformats.org/officeDocument/2006/relationships/hyperlink" Target="http://www.ecfr.gov/cgi-bin/text-idx?SID=b732a11f738a855188bdd356efcfa7ac&amp;node=pt30.2.203&amp;rgn=div5" TargetMode="External"/><Relationship Id="rId42" Type="http://schemas.openxmlformats.org/officeDocument/2006/relationships/hyperlink" Target="http://www.ecfr.gov/cgi-bin/text-idx?SID=b732a11f738a855188bdd356efcfa7ac&amp;node=pt30.2.203&amp;rgn=div5" TargetMode="External"/><Relationship Id="rId47" Type="http://schemas.openxmlformats.org/officeDocument/2006/relationships/hyperlink" Target="http://www.ecfr.gov/cgi-bin/text-idx?SID=b732a11f738a855188bdd356efcfa7ac&amp;node=pt30.2.203&amp;rgn=div5" TargetMode="External"/><Relationship Id="rId50" Type="http://schemas.openxmlformats.org/officeDocument/2006/relationships/hyperlink" Target="http://www.ecfr.gov/cgi-bin/text-idx?SID=b732a11f738a855188bdd356efcfa7ac&amp;node=pt30.2.203&amp;rgn=div5" TargetMode="External"/><Relationship Id="rId55" Type="http://schemas.openxmlformats.org/officeDocument/2006/relationships/hyperlink" Target="http://www.ecfr.gov/cgi-bin/text-idx?SID=b732a11f738a855188bdd356efcfa7ac&amp;node=pt30.2.203&amp;rgn=div5" TargetMode="External"/><Relationship Id="rId63" Type="http://schemas.openxmlformats.org/officeDocument/2006/relationships/hyperlink" Target="http://www.ecfr.gov/cgi-bin/text-idx?SID=b732a11f738a855188bdd356efcfa7ac&amp;node=pt30.2.203&amp;rgn=div5" TargetMode="External"/><Relationship Id="rId68" Type="http://schemas.openxmlformats.org/officeDocument/2006/relationships/hyperlink" Target="http://www.ecfr.gov/cgi-bin/text-idx?SID=b732a11f738a855188bdd356efcfa7ac&amp;node=pt30.2.203&amp;rgn=div5" TargetMode="External"/><Relationship Id="rId76" Type="http://schemas.openxmlformats.org/officeDocument/2006/relationships/fontTable" Target="fontTable.xml"/><Relationship Id="rId7" Type="http://schemas.openxmlformats.org/officeDocument/2006/relationships/hyperlink" Target="http://www.ecfr.gov/cgi-bin/text-idx?SID=b732a11f738a855188bdd356efcfa7ac&amp;node=pt30.2.203&amp;rgn=div5" TargetMode="External"/><Relationship Id="rId71" Type="http://schemas.openxmlformats.org/officeDocument/2006/relationships/hyperlink" Target="http://www.ecfr.gov/cgi-bin/text-idx?SID=b732a11f738a855188bdd356efcfa7ac&amp;node=pt30.2.203&amp;rgn=div5" TargetMode="External"/><Relationship Id="rId2" Type="http://schemas.microsoft.com/office/2007/relationships/stylesWithEffects" Target="stylesWithEffects.xml"/><Relationship Id="rId16" Type="http://schemas.openxmlformats.org/officeDocument/2006/relationships/hyperlink" Target="http://www.ecfr.gov/cgi-bin/text-idx?SID=b732a11f738a855188bdd356efcfa7ac&amp;node=pt30.2.203&amp;rgn=div5" TargetMode="External"/><Relationship Id="rId29" Type="http://schemas.openxmlformats.org/officeDocument/2006/relationships/hyperlink" Target="http://www.ecfr.gov/cgi-bin/text-idx?SID=b732a11f738a855188bdd356efcfa7ac&amp;node=pt30.2.203&amp;rgn=div5" TargetMode="External"/><Relationship Id="rId11" Type="http://schemas.openxmlformats.org/officeDocument/2006/relationships/hyperlink" Target="http://www.ecfr.gov/cgi-bin/text-idx?SID=b732a11f738a855188bdd356efcfa7ac&amp;node=pt30.2.203&amp;rgn=div5" TargetMode="External"/><Relationship Id="rId24" Type="http://schemas.openxmlformats.org/officeDocument/2006/relationships/hyperlink" Target="http://www.ecfr.gov/cgi-bin/text-idx?SID=b732a11f738a855188bdd356efcfa7ac&amp;node=pt30.2.203&amp;rgn=div5" TargetMode="External"/><Relationship Id="rId32" Type="http://schemas.openxmlformats.org/officeDocument/2006/relationships/hyperlink" Target="http://www.ecfr.gov/cgi-bin/text-idx?SID=b732a11f738a855188bdd356efcfa7ac&amp;node=pt30.2.203&amp;rgn=div5" TargetMode="External"/><Relationship Id="rId37" Type="http://schemas.openxmlformats.org/officeDocument/2006/relationships/hyperlink" Target="http://www.ecfr.gov/cgi-bin/text-idx?SID=b732a11f738a855188bdd356efcfa7ac&amp;node=pt30.2.203&amp;rgn=div5" TargetMode="External"/><Relationship Id="rId40" Type="http://schemas.openxmlformats.org/officeDocument/2006/relationships/hyperlink" Target="http://www.ecfr.gov/cgi-bin/text-idx?SID=b732a11f738a855188bdd356efcfa7ac&amp;node=pt30.2.203&amp;rgn=div5" TargetMode="External"/><Relationship Id="rId45" Type="http://schemas.openxmlformats.org/officeDocument/2006/relationships/hyperlink" Target="http://www.ecfr.gov/cgi-bin/text-idx?SID=b732a11f738a855188bdd356efcfa7ac&amp;node=pt30.2.203&amp;rgn=div5" TargetMode="External"/><Relationship Id="rId53" Type="http://schemas.openxmlformats.org/officeDocument/2006/relationships/hyperlink" Target="http://www.ecfr.gov/cgi-bin/text-idx?SID=b732a11f738a855188bdd356efcfa7ac&amp;node=pt30.2.203&amp;rgn=div5" TargetMode="External"/><Relationship Id="rId58" Type="http://schemas.openxmlformats.org/officeDocument/2006/relationships/hyperlink" Target="http://www.ecfr.gov/cgi-bin/text-idx?SID=b732a11f738a855188bdd356efcfa7ac&amp;node=pt30.2.203&amp;rgn=div5" TargetMode="External"/><Relationship Id="rId66" Type="http://schemas.openxmlformats.org/officeDocument/2006/relationships/hyperlink" Target="http://www.ecfr.gov/cgi-bin/text-idx?SID=b732a11f738a855188bdd356efcfa7ac&amp;node=pt30.2.203&amp;rgn=div5" TargetMode="External"/><Relationship Id="rId74" Type="http://schemas.openxmlformats.org/officeDocument/2006/relationships/hyperlink" Target="http://www.ecfr.gov/cgi-bin/text-idx?SID=b732a11f738a855188bdd356efcfa7ac&amp;node=pt30.2.203&amp;rgn=div5" TargetMode="External"/><Relationship Id="rId5" Type="http://schemas.openxmlformats.org/officeDocument/2006/relationships/hyperlink" Target="http://www.ecfr.gov/cgi-bin/text-idx?SID=b732a11f738a855188bdd356efcfa7ac&amp;node=pt30.2.203&amp;rgn=div5" TargetMode="External"/><Relationship Id="rId15" Type="http://schemas.openxmlformats.org/officeDocument/2006/relationships/hyperlink" Target="http://www.ecfr.gov/cgi-bin/text-idx?SID=b732a11f738a855188bdd356efcfa7ac&amp;node=pt30.2.203&amp;rgn=div5" TargetMode="External"/><Relationship Id="rId23" Type="http://schemas.openxmlformats.org/officeDocument/2006/relationships/hyperlink" Target="http://www.ecfr.gov/cgi-bin/text-idx?SID=b732a11f738a855188bdd356efcfa7ac&amp;node=pt30.2.203&amp;rgn=div5" TargetMode="External"/><Relationship Id="rId28" Type="http://schemas.openxmlformats.org/officeDocument/2006/relationships/hyperlink" Target="http://www.ecfr.gov/cgi-bin/text-idx?SID=b732a11f738a855188bdd356efcfa7ac&amp;node=pt30.2.203&amp;rgn=div5" TargetMode="External"/><Relationship Id="rId36" Type="http://schemas.openxmlformats.org/officeDocument/2006/relationships/hyperlink" Target="http://www.ecfr.gov/cgi-bin/text-idx?SID=b732a11f738a855188bdd356efcfa7ac&amp;node=pt30.2.203&amp;rgn=div5" TargetMode="External"/><Relationship Id="rId49" Type="http://schemas.openxmlformats.org/officeDocument/2006/relationships/hyperlink" Target="http://www.ecfr.gov/cgi-bin/text-idx?SID=b732a11f738a855188bdd356efcfa7ac&amp;node=pt30.2.203&amp;rgn=div5" TargetMode="External"/><Relationship Id="rId57" Type="http://schemas.openxmlformats.org/officeDocument/2006/relationships/hyperlink" Target="http://www.ecfr.gov/cgi-bin/text-idx?SID=b732a11f738a855188bdd356efcfa7ac&amp;node=pt30.2.203&amp;rgn=div5" TargetMode="External"/><Relationship Id="rId61" Type="http://schemas.openxmlformats.org/officeDocument/2006/relationships/hyperlink" Target="http://www.ecfr.gov/cgi-bin/text-idx?SID=b732a11f738a855188bdd356efcfa7ac&amp;node=pt30.2.203&amp;rgn=div5" TargetMode="External"/><Relationship Id="rId10" Type="http://schemas.openxmlformats.org/officeDocument/2006/relationships/hyperlink" Target="http://www.ecfr.gov/cgi-bin/text-idx?SID=b732a11f738a855188bdd356efcfa7ac&amp;node=pt30.2.203&amp;rgn=div5" TargetMode="External"/><Relationship Id="rId19" Type="http://schemas.openxmlformats.org/officeDocument/2006/relationships/hyperlink" Target="http://www.ecfr.gov/cgi-bin/text-idx?SID=b732a11f738a855188bdd356efcfa7ac&amp;node=pt30.2.203&amp;rgn=div5" TargetMode="External"/><Relationship Id="rId31" Type="http://schemas.openxmlformats.org/officeDocument/2006/relationships/hyperlink" Target="http://www.ecfr.gov/cgi-bin/text-idx?SID=b732a11f738a855188bdd356efcfa7ac&amp;node=pt30.2.203&amp;rgn=div5" TargetMode="External"/><Relationship Id="rId44" Type="http://schemas.openxmlformats.org/officeDocument/2006/relationships/hyperlink" Target="http://www.ecfr.gov/cgi-bin/text-idx?SID=b732a11f738a855188bdd356efcfa7ac&amp;node=pt30.2.203&amp;rgn=div5" TargetMode="External"/><Relationship Id="rId52" Type="http://schemas.openxmlformats.org/officeDocument/2006/relationships/hyperlink" Target="http://www.ecfr.gov/cgi-bin/text-idx?SID=b732a11f738a855188bdd356efcfa7ac&amp;node=pt30.2.203&amp;rgn=div5" TargetMode="External"/><Relationship Id="rId60" Type="http://schemas.openxmlformats.org/officeDocument/2006/relationships/hyperlink" Target="http://www.ecfr.gov/cgi-bin/text-idx?SID=b732a11f738a855188bdd356efcfa7ac&amp;node=pt30.2.203&amp;rgn=div5" TargetMode="External"/><Relationship Id="rId65" Type="http://schemas.openxmlformats.org/officeDocument/2006/relationships/hyperlink" Target="http://www.ecfr.gov/cgi-bin/text-idx?SID=b732a11f738a855188bdd356efcfa7ac&amp;node=pt30.2.203&amp;rgn=div5" TargetMode="External"/><Relationship Id="rId73" Type="http://schemas.openxmlformats.org/officeDocument/2006/relationships/hyperlink" Target="http://www.ecfr.gov/cgi-bin/text-idx?SID=b732a11f738a855188bdd356efcfa7ac&amp;node=pt30.2.203&amp;rgn=div5" TargetMode="External"/><Relationship Id="rId4" Type="http://schemas.openxmlformats.org/officeDocument/2006/relationships/webSettings" Target="webSettings.xml"/><Relationship Id="rId9" Type="http://schemas.openxmlformats.org/officeDocument/2006/relationships/hyperlink" Target="http://www.ecfr.gov/cgi-bin/text-idx?SID=b732a11f738a855188bdd356efcfa7ac&amp;node=pt30.2.203&amp;rgn=div5" TargetMode="External"/><Relationship Id="rId14" Type="http://schemas.openxmlformats.org/officeDocument/2006/relationships/hyperlink" Target="http://www.ecfr.gov/cgi-bin/text-idx?SID=b732a11f738a855188bdd356efcfa7ac&amp;node=pt30.2.203&amp;rgn=div5" TargetMode="External"/><Relationship Id="rId22" Type="http://schemas.openxmlformats.org/officeDocument/2006/relationships/hyperlink" Target="http://www.ecfr.gov/cgi-bin/text-idx?SID=b732a11f738a855188bdd356efcfa7ac&amp;node=pt30.2.203&amp;rgn=div5" TargetMode="External"/><Relationship Id="rId27" Type="http://schemas.openxmlformats.org/officeDocument/2006/relationships/hyperlink" Target="http://www.ecfr.gov/cgi-bin/text-idx?SID=b732a11f738a855188bdd356efcfa7ac&amp;node=pt30.2.203&amp;rgn=div5" TargetMode="External"/><Relationship Id="rId30" Type="http://schemas.openxmlformats.org/officeDocument/2006/relationships/hyperlink" Target="http://www.ecfr.gov/cgi-bin/text-idx?SID=b732a11f738a855188bdd356efcfa7ac&amp;node=pt30.2.203&amp;rgn=div5" TargetMode="External"/><Relationship Id="rId35" Type="http://schemas.openxmlformats.org/officeDocument/2006/relationships/hyperlink" Target="http://www.ecfr.gov/cgi-bin/text-idx?SID=b732a11f738a855188bdd356efcfa7ac&amp;node=pt30.2.203&amp;rgn=div5" TargetMode="External"/><Relationship Id="rId43" Type="http://schemas.openxmlformats.org/officeDocument/2006/relationships/hyperlink" Target="http://www.ecfr.gov/cgi-bin/text-idx?SID=b732a11f738a855188bdd356efcfa7ac&amp;node=pt30.2.203&amp;rgn=div5" TargetMode="External"/><Relationship Id="rId48" Type="http://schemas.openxmlformats.org/officeDocument/2006/relationships/hyperlink" Target="http://www.ecfr.gov/cgi-bin/text-idx?SID=b732a11f738a855188bdd356efcfa7ac&amp;node=pt30.2.203&amp;rgn=div5" TargetMode="External"/><Relationship Id="rId56" Type="http://schemas.openxmlformats.org/officeDocument/2006/relationships/hyperlink" Target="http://www.ecfr.gov/cgi-bin/text-idx?SID=b732a11f738a855188bdd356efcfa7ac&amp;node=pt30.2.203&amp;rgn=div5" TargetMode="External"/><Relationship Id="rId64" Type="http://schemas.openxmlformats.org/officeDocument/2006/relationships/hyperlink" Target="http://www.ecfr.gov/cgi-bin/text-idx?SID=b732a11f738a855188bdd356efcfa7ac&amp;node=pt30.2.203&amp;rgn=div5" TargetMode="External"/><Relationship Id="rId69" Type="http://schemas.openxmlformats.org/officeDocument/2006/relationships/hyperlink" Target="http://www.ecfr.gov/cgi-bin/text-idx?SID=b732a11f738a855188bdd356efcfa7ac&amp;node=pt30.2.203&amp;rgn=div5" TargetMode="External"/><Relationship Id="rId77" Type="http://schemas.openxmlformats.org/officeDocument/2006/relationships/theme" Target="theme/theme1.xml"/><Relationship Id="rId8" Type="http://schemas.openxmlformats.org/officeDocument/2006/relationships/hyperlink" Target="http://www.ecfr.gov/cgi-bin/text-idx?SID=b732a11f738a855188bdd356efcfa7ac&amp;node=pt30.2.203&amp;rgn=div5" TargetMode="External"/><Relationship Id="rId51" Type="http://schemas.openxmlformats.org/officeDocument/2006/relationships/hyperlink" Target="http://www.ecfr.gov/cgi-bin/text-idx?SID=b732a11f738a855188bdd356efcfa7ac&amp;node=pt30.2.203&amp;rgn=div5" TargetMode="External"/><Relationship Id="rId72" Type="http://schemas.openxmlformats.org/officeDocument/2006/relationships/hyperlink" Target="http://www.ecfr.gov/cgi-bin/text-idx?SID=b732a11f738a855188bdd356efcfa7ac&amp;node=pt30.2.203&amp;rgn=div5" TargetMode="External"/><Relationship Id="rId3" Type="http://schemas.openxmlformats.org/officeDocument/2006/relationships/settings" Target="settings.xml"/><Relationship Id="rId12" Type="http://schemas.openxmlformats.org/officeDocument/2006/relationships/hyperlink" Target="http://www.ecfr.gov/cgi-bin/text-idx?SID=b732a11f738a855188bdd356efcfa7ac&amp;node=pt30.2.203&amp;rgn=div5" TargetMode="External"/><Relationship Id="rId17" Type="http://schemas.openxmlformats.org/officeDocument/2006/relationships/hyperlink" Target="http://www.ecfr.gov/cgi-bin/text-idx?SID=b732a11f738a855188bdd356efcfa7ac&amp;node=pt30.2.203&amp;rgn=div5" TargetMode="External"/><Relationship Id="rId25" Type="http://schemas.openxmlformats.org/officeDocument/2006/relationships/hyperlink" Target="http://www.ecfr.gov/cgi-bin/text-idx?SID=b732a11f738a855188bdd356efcfa7ac&amp;node=pt30.2.203&amp;rgn=div5" TargetMode="External"/><Relationship Id="rId33" Type="http://schemas.openxmlformats.org/officeDocument/2006/relationships/hyperlink" Target="http://www.ecfr.gov/cgi-bin/text-idx?SID=b732a11f738a855188bdd356efcfa7ac&amp;node=pt30.2.203&amp;rgn=div5" TargetMode="External"/><Relationship Id="rId38" Type="http://schemas.openxmlformats.org/officeDocument/2006/relationships/hyperlink" Target="http://www.ecfr.gov/cgi-bin/text-idx?SID=b732a11f738a855188bdd356efcfa7ac&amp;node=pt30.2.203&amp;rgn=div5" TargetMode="External"/><Relationship Id="rId46" Type="http://schemas.openxmlformats.org/officeDocument/2006/relationships/hyperlink" Target="http://www.ecfr.gov/cgi-bin/text-idx?SID=b732a11f738a855188bdd356efcfa7ac&amp;node=pt30.2.203&amp;rgn=div5" TargetMode="External"/><Relationship Id="rId59" Type="http://schemas.openxmlformats.org/officeDocument/2006/relationships/hyperlink" Target="http://www.ecfr.gov/cgi-bin/text-idx?SID=b732a11f738a855188bdd356efcfa7ac&amp;node=pt30.2.203&amp;rgn=div5" TargetMode="External"/><Relationship Id="rId67" Type="http://schemas.openxmlformats.org/officeDocument/2006/relationships/hyperlink" Target="http://www.ecfr.gov/cgi-bin/text-idx?SID=b732a11f738a855188bdd356efcfa7ac&amp;node=pt30.2.203&amp;rgn=div5" TargetMode="External"/><Relationship Id="rId20" Type="http://schemas.openxmlformats.org/officeDocument/2006/relationships/hyperlink" Target="http://www.ecfr.gov/cgi-bin/text-idx?SID=b732a11f738a855188bdd356efcfa7ac&amp;node=pt30.2.203&amp;rgn=div5" TargetMode="External"/><Relationship Id="rId41" Type="http://schemas.openxmlformats.org/officeDocument/2006/relationships/hyperlink" Target="http://www.ecfr.gov/cgi-bin/text-idx?SID=b732a11f738a855188bdd356efcfa7ac&amp;node=pt30.2.203&amp;rgn=div5" TargetMode="External"/><Relationship Id="rId54" Type="http://schemas.openxmlformats.org/officeDocument/2006/relationships/hyperlink" Target="http://www.ecfr.gov/cgi-bin/text-idx?SID=b732a11f738a855188bdd356efcfa7ac&amp;node=pt30.2.203&amp;rgn=div5" TargetMode="External"/><Relationship Id="rId62" Type="http://schemas.openxmlformats.org/officeDocument/2006/relationships/hyperlink" Target="http://www.ecfr.gov/cgi-bin/text-idx?SID=b732a11f738a855188bdd356efcfa7ac&amp;node=pt30.2.203&amp;rgn=div5" TargetMode="External"/><Relationship Id="rId70" Type="http://schemas.openxmlformats.org/officeDocument/2006/relationships/hyperlink" Target="http://www.ecfr.gov/cgi-bin/text-idx?SID=b732a11f738a855188bdd356efcfa7ac&amp;node=pt30.2.203&amp;rgn=div5" TargetMode="External"/><Relationship Id="rId75" Type="http://schemas.openxmlformats.org/officeDocument/2006/relationships/hyperlink" Target="http://www.ecfr.gov/cgi-bin/text-idx?SID=b732a11f738a855188bdd356efcfa7ac&amp;node=pt30.2.203&amp;rgn=div5" TargetMode="External"/><Relationship Id="rId1" Type="http://schemas.openxmlformats.org/officeDocument/2006/relationships/styles" Target="styles.xml"/><Relationship Id="rId6" Type="http://schemas.openxmlformats.org/officeDocument/2006/relationships/hyperlink" Target="http://www.ecfr.gov/cgi-bin/text-idx?SID=b732a11f738a855188bdd356efcfa7ac&amp;node=pt30.2.203&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BD954765</Template>
  <TotalTime>10</TotalTime>
  <Pages>66</Pages>
  <Words>24084</Words>
  <Characters>137279</Characters>
  <Application>Microsoft Office Word</Application>
  <DocSecurity>0</DocSecurity>
  <Lines>1143</Lines>
  <Paragraphs>322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161041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blundon</cp:lastModifiedBy>
  <cp:revision>1</cp:revision>
  <dcterms:created xsi:type="dcterms:W3CDTF">2015-03-10T13:49:00Z</dcterms:created>
  <dcterms:modified xsi:type="dcterms:W3CDTF">2015-03-10T13:59:00Z</dcterms:modified>
</cp:coreProperties>
</file>