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14" w:rsidRPr="00482114" w:rsidRDefault="00F107B7" w:rsidP="00482114">
      <w:pPr>
        <w:pStyle w:val="Heading1"/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Supporting Statement for </w:t>
      </w:r>
      <w:r w:rsidR="000667C2">
        <w:rPr>
          <w:rFonts w:ascii="Times New Roman" w:hAnsi="Times New Roman" w:cs="Times New Roman"/>
        </w:rPr>
        <w:t xml:space="preserve">Forms </w:t>
      </w:r>
      <w:r w:rsidR="00482114" w:rsidRPr="00482114">
        <w:rPr>
          <w:rFonts w:ascii="Times New Roman" w:hAnsi="Times New Roman" w:cs="Times New Roman"/>
        </w:rPr>
        <w:t>SSA-637 and SSA-639</w:t>
      </w:r>
    </w:p>
    <w:p w:rsidR="000667C2" w:rsidRDefault="00482114" w:rsidP="00482114">
      <w:pPr>
        <w:pStyle w:val="Heading1"/>
        <w:jc w:val="center"/>
        <w:rPr>
          <w:rFonts w:ascii="Times New Roman" w:hAnsi="Times New Roman" w:cs="Times New Roman"/>
        </w:rPr>
      </w:pPr>
      <w:r w:rsidRPr="00482114">
        <w:rPr>
          <w:rFonts w:ascii="Times New Roman" w:hAnsi="Times New Roman" w:cs="Times New Roman"/>
        </w:rPr>
        <w:t xml:space="preserve">Site Review Questionnaire for Volume and Fee-for-Service Payees, and </w:t>
      </w:r>
    </w:p>
    <w:p w:rsidR="00482114" w:rsidRPr="00482114" w:rsidRDefault="00482114" w:rsidP="00482114">
      <w:pPr>
        <w:pStyle w:val="Heading1"/>
        <w:jc w:val="center"/>
        <w:rPr>
          <w:rFonts w:ascii="Times New Roman" w:hAnsi="Times New Roman" w:cs="Times New Roman"/>
        </w:rPr>
      </w:pPr>
      <w:r w:rsidRPr="00482114">
        <w:rPr>
          <w:rFonts w:ascii="Times New Roman" w:hAnsi="Times New Roman" w:cs="Times New Roman"/>
        </w:rPr>
        <w:t xml:space="preserve">Beneficiary Interview Form </w:t>
      </w:r>
    </w:p>
    <w:p w:rsidR="00146275" w:rsidRDefault="00482114" w:rsidP="00482114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482114">
        <w:rPr>
          <w:rFonts w:ascii="Times New Roman" w:hAnsi="Times New Roman" w:cs="Times New Roman"/>
        </w:rPr>
        <w:t>20 CFR 404.2035, 404.2065, 416.665, 416.701, and 416.708</w:t>
      </w:r>
    </w:p>
    <w:p w:rsidR="00A45D8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482114">
        <w:rPr>
          <w:rFonts w:ascii="Times New Roman" w:hAnsi="Times New Roman" w:cs="Times New Roman"/>
        </w:rPr>
        <w:t>0633</w:t>
      </w:r>
    </w:p>
    <w:p w:rsidR="00754A4C" w:rsidRPr="00754A4C" w:rsidRDefault="00754A4C" w:rsidP="00754A4C"/>
    <w:p w:rsidR="00921F6D" w:rsidRPr="00BC7F42" w:rsidRDefault="00921F6D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2321B0" w:rsidRDefault="00A45D82" w:rsidP="00A45D82">
      <w:pPr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Default="002E18CF" w:rsidP="002321B0">
      <w:pPr>
        <w:numPr>
          <w:ilvl w:val="0"/>
          <w:numId w:val="3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="00A45D82" w:rsidRPr="00BC7F42">
        <w:rPr>
          <w:rFonts w:ascii="Times New Roman" w:hAnsi="Times New Roman"/>
          <w:b/>
        </w:rPr>
        <w:t>Authoring Laws and Regulations</w:t>
      </w:r>
    </w:p>
    <w:p w:rsidR="005838F9" w:rsidRDefault="00754A4C" w:rsidP="00754A4C">
      <w:pPr>
        <w:ind w:left="720"/>
        <w:rPr>
          <w:rFonts w:ascii="Times New Roman" w:hAnsi="Times New Roman"/>
          <w:i/>
        </w:rPr>
      </w:pPr>
      <w:r w:rsidRPr="000667C2">
        <w:rPr>
          <w:rFonts w:ascii="Times New Roman" w:hAnsi="Times New Roman"/>
        </w:rPr>
        <w:t xml:space="preserve">Section </w:t>
      </w:r>
      <w:r>
        <w:rPr>
          <w:rFonts w:ascii="Times New Roman" w:hAnsi="Times New Roman"/>
          <w:i/>
        </w:rPr>
        <w:t xml:space="preserve">205(j)(1)(A)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</w:t>
      </w:r>
      <w:r w:rsidR="00C47BB8">
        <w:rPr>
          <w:rFonts w:ascii="Times New Roman" w:hAnsi="Times New Roman"/>
        </w:rPr>
        <w:t>s</w:t>
      </w:r>
      <w:r w:rsidRPr="000667C2">
        <w:rPr>
          <w:rFonts w:ascii="Times New Roman" w:hAnsi="Times New Roman"/>
        </w:rPr>
        <w:t>ection</w:t>
      </w:r>
      <w:r>
        <w:rPr>
          <w:rFonts w:ascii="Times New Roman" w:hAnsi="Times New Roman"/>
          <w:i/>
        </w:rPr>
        <w:t xml:space="preserve"> 1631(a)(2)</w:t>
      </w:r>
      <w:r>
        <w:rPr>
          <w:rFonts w:ascii="Times New Roman" w:hAnsi="Times New Roman"/>
        </w:rPr>
        <w:t xml:space="preserve"> of the </w:t>
      </w:r>
      <w:r w:rsidRPr="00543205">
        <w:rPr>
          <w:rFonts w:ascii="Times New Roman" w:hAnsi="Times New Roman"/>
          <w:i/>
        </w:rPr>
        <w:t>Social Security Act (Act)</w:t>
      </w:r>
      <w:r>
        <w:rPr>
          <w:rFonts w:ascii="Times New Roman" w:hAnsi="Times New Roman"/>
        </w:rPr>
        <w:t xml:space="preserve"> provide for the payment of Social Security benefits and Supplemental Security Income (SSI) to a relative, another person, or an organization when</w:t>
      </w:r>
      <w:r w:rsidR="00C47BB8">
        <w:rPr>
          <w:rFonts w:ascii="Times New Roman" w:hAnsi="Times New Roman"/>
        </w:rPr>
        <w:t xml:space="preserve"> it will serve</w:t>
      </w:r>
      <w:r>
        <w:rPr>
          <w:rFonts w:ascii="Times New Roman" w:hAnsi="Times New Roman"/>
        </w:rPr>
        <w:t xml:space="preserve"> the best interest of the beneficiary or SSI recipient.  </w:t>
      </w:r>
      <w:r w:rsidR="00C47BB8"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 xml:space="preserve">20 </w:t>
      </w:r>
      <w:r w:rsidRPr="005838F9">
        <w:rPr>
          <w:rFonts w:ascii="Times New Roman" w:hAnsi="Times New Roman"/>
        </w:rPr>
        <w:t>CFR</w:t>
      </w:r>
      <w:r>
        <w:rPr>
          <w:rFonts w:ascii="Times New Roman" w:hAnsi="Times New Roman"/>
          <w:i/>
        </w:rPr>
        <w:t xml:space="preserve"> 404.2065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416.665 </w:t>
      </w:r>
      <w:r>
        <w:rPr>
          <w:rFonts w:ascii="Times New Roman" w:hAnsi="Times New Roman"/>
        </w:rPr>
        <w:t xml:space="preserve">of the </w:t>
      </w:r>
      <w:r w:rsidRPr="005865EB">
        <w:rPr>
          <w:rFonts w:ascii="Times New Roman" w:hAnsi="Times New Roman"/>
          <w:i/>
        </w:rPr>
        <w:t>Code of Federal Regulations</w:t>
      </w:r>
      <w:r>
        <w:rPr>
          <w:rFonts w:ascii="Times New Roman" w:hAnsi="Times New Roman"/>
        </w:rPr>
        <w:t xml:space="preserve"> require representative payees to keep records on the use of benefits and payments, and to submit a written report accounting for these benefits to SSA</w:t>
      </w:r>
      <w:r>
        <w:rPr>
          <w:rFonts w:ascii="Times New Roman" w:hAnsi="Times New Roman"/>
          <w:i/>
        </w:rPr>
        <w:t xml:space="preserve">.  </w:t>
      </w:r>
      <w:r>
        <w:rPr>
          <w:rFonts w:ascii="Times New Roman" w:hAnsi="Times New Roman"/>
        </w:rPr>
        <w:t>These regulations also specify that SSA may verify, in certain situations, how a representative payee used the funds</w:t>
      </w:r>
      <w:r w:rsidR="005838F9">
        <w:rPr>
          <w:rFonts w:ascii="Times New Roman" w:hAnsi="Times New Roman"/>
          <w:i/>
        </w:rPr>
        <w:t xml:space="preserve">. </w:t>
      </w:r>
    </w:p>
    <w:p w:rsidR="00754A4C" w:rsidRDefault="00754A4C" w:rsidP="00754A4C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20</w:t>
      </w:r>
      <w:proofErr w:type="gramEnd"/>
      <w:r>
        <w:rPr>
          <w:rFonts w:ascii="Times New Roman" w:hAnsi="Times New Roman"/>
          <w:i/>
        </w:rPr>
        <w:t xml:space="preserve"> </w:t>
      </w:r>
      <w:r w:rsidRPr="005838F9">
        <w:rPr>
          <w:rFonts w:ascii="Times New Roman" w:hAnsi="Times New Roman"/>
        </w:rPr>
        <w:t>CFR</w:t>
      </w:r>
      <w:r>
        <w:rPr>
          <w:rFonts w:ascii="Times New Roman" w:hAnsi="Times New Roman"/>
          <w:i/>
        </w:rPr>
        <w:t xml:space="preserve"> 404.2035, 416.701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416.708</w:t>
      </w:r>
      <w:r>
        <w:rPr>
          <w:rFonts w:ascii="Times New Roman" w:hAnsi="Times New Roman"/>
        </w:rPr>
        <w:t xml:space="preserve"> discuss the responsibilities of representative payees.  </w:t>
      </w:r>
    </w:p>
    <w:p w:rsidR="00754A4C" w:rsidRDefault="00754A4C" w:rsidP="00754A4C">
      <w:pPr>
        <w:ind w:left="720"/>
        <w:rPr>
          <w:rFonts w:ascii="Times New Roman" w:hAnsi="Times New Roman"/>
        </w:rPr>
      </w:pPr>
    </w:p>
    <w:p w:rsidR="00754A4C" w:rsidRDefault="00754A4C" w:rsidP="00754A4C">
      <w:pPr>
        <w:ind w:left="7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 March 2004, Congress passed </w:t>
      </w:r>
      <w:r w:rsidRPr="000667C2">
        <w:rPr>
          <w:rFonts w:ascii="Times New Roman" w:hAnsi="Times New Roman"/>
        </w:rPr>
        <w:t>Public Law (P</w:t>
      </w:r>
      <w:r>
        <w:rPr>
          <w:rFonts w:ascii="Times New Roman" w:hAnsi="Times New Roman"/>
        </w:rPr>
        <w:t>ub</w:t>
      </w:r>
      <w:r w:rsidRPr="000667C2">
        <w:rPr>
          <w:rFonts w:ascii="Times New Roman" w:hAnsi="Times New Roman"/>
        </w:rPr>
        <w:t>.L.</w:t>
      </w:r>
      <w:proofErr w:type="gramStart"/>
      <w:r w:rsidRPr="000667C2">
        <w:rPr>
          <w:rFonts w:ascii="Times New Roman" w:hAnsi="Times New Roman"/>
        </w:rPr>
        <w:t>)</w:t>
      </w:r>
      <w:r>
        <w:rPr>
          <w:rFonts w:ascii="Times New Roman" w:hAnsi="Times New Roman"/>
          <w:i/>
        </w:rPr>
        <w:t xml:space="preserve"> </w:t>
      </w:r>
      <w:proofErr w:type="gramEnd"/>
      <w:r>
        <w:rPr>
          <w:rFonts w:ascii="Times New Roman" w:hAnsi="Times New Roman"/>
          <w:i/>
        </w:rPr>
        <w:t>108-203</w:t>
      </w:r>
      <w:r w:rsidR="005838F9">
        <w:rPr>
          <w:rFonts w:ascii="Times New Roman" w:hAnsi="Times New Roman"/>
          <w:i/>
        </w:rPr>
        <w:t xml:space="preserve">. </w:t>
      </w:r>
      <w:r w:rsidR="005838F9" w:rsidRPr="00C47BB8">
        <w:rPr>
          <w:rFonts w:ascii="Times New Roman" w:hAnsi="Times New Roman"/>
        </w:rPr>
        <w:t>Section</w:t>
      </w:r>
      <w:r w:rsidRPr="0054320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102(b) </w:t>
      </w:r>
      <w:r>
        <w:rPr>
          <w:rFonts w:ascii="Times New Roman" w:hAnsi="Times New Roman"/>
        </w:rPr>
        <w:t xml:space="preserve">of </w:t>
      </w:r>
      <w:proofErr w:type="spellStart"/>
      <w:r>
        <w:rPr>
          <w:rFonts w:ascii="Times New Roman" w:hAnsi="Times New Roman"/>
        </w:rPr>
        <w:t>Pub.</w:t>
      </w:r>
      <w:r w:rsidRPr="000667C2">
        <w:rPr>
          <w:rFonts w:ascii="Times New Roman" w:hAnsi="Times New Roman"/>
        </w:rPr>
        <w:t>L</w:t>
      </w:r>
      <w:proofErr w:type="spellEnd"/>
      <w:proofErr w:type="gramStart"/>
      <w:r w:rsidRPr="000667C2"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108-203, </w:t>
      </w:r>
      <w:r>
        <w:rPr>
          <w:rFonts w:ascii="Times New Roman" w:hAnsi="Times New Roman"/>
        </w:rPr>
        <w:t xml:space="preserve">amended </w:t>
      </w:r>
      <w:r w:rsidRPr="000667C2"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 xml:space="preserve">205(j)(6)(A)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1631(a)(2)(G)(i)</w:t>
      </w:r>
      <w:r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  <w:i/>
        </w:rPr>
        <w:t xml:space="preserve"> </w:t>
      </w:r>
      <w:r w:rsidRPr="00543205">
        <w:rPr>
          <w:rFonts w:ascii="Times New Roman" w:hAnsi="Times New Roman"/>
          <w:i/>
        </w:rPr>
        <w:t>Act</w:t>
      </w:r>
      <w:r w:rsidRPr="00066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require SSA to conduct periodic on-site (site) reviews of representative payees who meet the criteria described in </w:t>
      </w:r>
      <w:r w:rsidRPr="000667C2"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 xml:space="preserve">205(j)(6)(A)(i), 205(j)(6)(A)(ii), 205(j)(6)(A)(iii), 1631(a)(2)(G)(i)(I), 1631(a)(2)(G)(i)(II),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1631(a)(2)(G)(i)(III) </w:t>
      </w:r>
      <w:r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</w:t>
      </w:r>
      <w:r w:rsidRPr="00543205">
        <w:rPr>
          <w:rFonts w:ascii="Times New Roman" w:hAnsi="Times New Roman"/>
          <w:i/>
        </w:rPr>
        <w:t>Act</w:t>
      </w:r>
      <w:r w:rsidRPr="000667C2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>We use Forms SSA-637 and SSA-639 to v</w:t>
      </w:r>
      <w:r w:rsidR="00C47BB8">
        <w:rPr>
          <w:rFonts w:ascii="Times New Roman" w:hAnsi="Times New Roman"/>
        </w:rPr>
        <w:t>erify representative payees comply</w:t>
      </w:r>
      <w:r>
        <w:rPr>
          <w:rFonts w:ascii="Times New Roman" w:hAnsi="Times New Roman"/>
        </w:rPr>
        <w:t xml:space="preserve"> with their responsibilities to keep records on their use of Social Security benefits and SSI payments (</w:t>
      </w:r>
      <w:r>
        <w:rPr>
          <w:rFonts w:ascii="Times New Roman" w:hAnsi="Times New Roman"/>
          <w:i/>
        </w:rPr>
        <w:t xml:space="preserve">20 </w:t>
      </w:r>
      <w:r w:rsidRPr="005838F9">
        <w:rPr>
          <w:rFonts w:ascii="Times New Roman" w:hAnsi="Times New Roman"/>
        </w:rPr>
        <w:t>CFR</w:t>
      </w:r>
      <w:r>
        <w:rPr>
          <w:rFonts w:ascii="Times New Roman" w:hAnsi="Times New Roman"/>
          <w:i/>
        </w:rPr>
        <w:t xml:space="preserve"> 404.2065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416.665</w:t>
      </w:r>
      <w:r>
        <w:rPr>
          <w:rFonts w:ascii="Times New Roman" w:hAnsi="Times New Roman"/>
        </w:rPr>
        <w:t>) and make the required reports (</w:t>
      </w:r>
      <w:r>
        <w:rPr>
          <w:rFonts w:ascii="Times New Roman" w:hAnsi="Times New Roman"/>
          <w:i/>
        </w:rPr>
        <w:t xml:space="preserve">20 </w:t>
      </w:r>
      <w:r w:rsidRPr="005838F9">
        <w:rPr>
          <w:rFonts w:ascii="Times New Roman" w:hAnsi="Times New Roman"/>
        </w:rPr>
        <w:t>CFR</w:t>
      </w:r>
      <w:r>
        <w:rPr>
          <w:rFonts w:ascii="Times New Roman" w:hAnsi="Times New Roman"/>
          <w:i/>
        </w:rPr>
        <w:t xml:space="preserve"> 404.2035, 416.701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416.708).  </w:t>
      </w:r>
      <w:r>
        <w:rPr>
          <w:rFonts w:ascii="Times New Roman" w:hAnsi="Times New Roman"/>
        </w:rPr>
        <w:t>We also use the forms to assist us in fulfilling our responsibility to conduc</w:t>
      </w:r>
      <w:r w:rsidR="00C47BB8">
        <w:rPr>
          <w:rFonts w:ascii="Times New Roman" w:hAnsi="Times New Roman"/>
        </w:rPr>
        <w:t>t periodic on</w:t>
      </w:r>
      <w:r w:rsidR="00C47BB8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site (site) reviews of representative payees under </w:t>
      </w:r>
      <w:r w:rsidRPr="000667C2">
        <w:rPr>
          <w:rFonts w:ascii="Times New Roman" w:hAnsi="Times New Roman"/>
        </w:rPr>
        <w:t xml:space="preserve">sections </w:t>
      </w:r>
      <w:r>
        <w:rPr>
          <w:rFonts w:ascii="Times New Roman" w:hAnsi="Times New Roman"/>
          <w:i/>
        </w:rPr>
        <w:t xml:space="preserve">205(j)(6)(A)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i/>
        </w:rPr>
        <w:t xml:space="preserve"> 1631(a)(2)(G)(i)</w:t>
      </w:r>
      <w:r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  <w:i/>
        </w:rPr>
        <w:t xml:space="preserve"> </w:t>
      </w:r>
      <w:r w:rsidRPr="00543205">
        <w:rPr>
          <w:rFonts w:ascii="Times New Roman" w:hAnsi="Times New Roman"/>
          <w:i/>
        </w:rPr>
        <w:t>Act.</w:t>
      </w:r>
    </w:p>
    <w:p w:rsidR="00754A4C" w:rsidRPr="00543205" w:rsidRDefault="00754A4C" w:rsidP="00754A4C">
      <w:pPr>
        <w:ind w:left="720"/>
        <w:rPr>
          <w:rFonts w:ascii="Times New Roman" w:hAnsi="Times New Roman"/>
          <w:i/>
        </w:rPr>
      </w:pPr>
    </w:p>
    <w:p w:rsidR="00C47BB8" w:rsidRDefault="00F56A74" w:rsidP="00C47BB8">
      <w:pPr>
        <w:numPr>
          <w:ilvl w:val="0"/>
          <w:numId w:val="20"/>
        </w:numPr>
        <w:rPr>
          <w:rFonts w:ascii="Times New Roman" w:hAnsi="Times New Roman"/>
          <w:b/>
        </w:rPr>
      </w:pPr>
      <w:r w:rsidRPr="00754A4C">
        <w:rPr>
          <w:rFonts w:ascii="Times New Roman" w:hAnsi="Times New Roman"/>
          <w:b/>
        </w:rPr>
        <w:t xml:space="preserve">Description of Collection </w:t>
      </w:r>
    </w:p>
    <w:p w:rsidR="00482114" w:rsidRDefault="00754A4C" w:rsidP="00C47BB8">
      <w:pPr>
        <w:ind w:left="720"/>
        <w:rPr>
          <w:rFonts w:ascii="Times New Roman" w:hAnsi="Times New Roman"/>
        </w:rPr>
      </w:pPr>
      <w:r w:rsidRPr="00C47BB8">
        <w:rPr>
          <w:rFonts w:ascii="Times New Roman" w:eastAsia="SimSun" w:hAnsi="Times New Roman"/>
          <w:snapToGrid/>
        </w:rPr>
        <w:t xml:space="preserve">SSA asks organizational representative payees to </w:t>
      </w:r>
      <w:r w:rsidR="00C47BB8" w:rsidRPr="00C47BB8">
        <w:rPr>
          <w:rFonts w:ascii="Times New Roman" w:eastAsia="SimSun" w:hAnsi="Times New Roman"/>
          <w:snapToGrid/>
        </w:rPr>
        <w:t>complete Form SSA-</w:t>
      </w:r>
      <w:r w:rsidR="00C47BB8">
        <w:rPr>
          <w:rFonts w:ascii="Times New Roman" w:eastAsia="SimSun" w:hAnsi="Times New Roman"/>
          <w:snapToGrid/>
        </w:rPr>
        <w:t xml:space="preserve">637, the </w:t>
      </w:r>
      <w:r w:rsidRPr="00C47BB8">
        <w:rPr>
          <w:rFonts w:ascii="Times New Roman" w:eastAsia="SimSun" w:hAnsi="Times New Roman"/>
          <w:snapToGrid/>
        </w:rPr>
        <w:t>Site Review Questionnaire for Volume and Fee-for-Service Payees, to provide</w:t>
      </w:r>
      <w:r w:rsidR="00C47BB8" w:rsidRPr="00C47BB8">
        <w:rPr>
          <w:rFonts w:ascii="Times New Roman" w:eastAsia="SimSun" w:hAnsi="Times New Roman"/>
          <w:snapToGrid/>
        </w:rPr>
        <w:t xml:space="preserve"> </w:t>
      </w:r>
      <w:r w:rsidRPr="00C47BB8">
        <w:rPr>
          <w:rFonts w:ascii="Times New Roman" w:eastAsia="SimSun" w:hAnsi="Times New Roman"/>
          <w:snapToGrid/>
        </w:rPr>
        <w:t>information on how they carry out their responsibilities, including how they</w:t>
      </w:r>
      <w:r w:rsidR="00C47BB8">
        <w:rPr>
          <w:rFonts w:ascii="Times New Roman" w:eastAsia="SimSun" w:hAnsi="Times New Roman"/>
          <w:snapToGrid/>
        </w:rPr>
        <w:t xml:space="preserve"> </w:t>
      </w:r>
      <w:r w:rsidRPr="00C47BB8">
        <w:rPr>
          <w:rFonts w:ascii="Times New Roman" w:eastAsia="SimSun" w:hAnsi="Times New Roman"/>
          <w:snapToGrid/>
        </w:rPr>
        <w:t xml:space="preserve">manage beneficiary funds.  SSA then obtains information from the </w:t>
      </w:r>
      <w:r w:rsidR="00C47BB8">
        <w:rPr>
          <w:rFonts w:ascii="Times New Roman" w:eastAsia="SimSun" w:hAnsi="Times New Roman"/>
          <w:snapToGrid/>
        </w:rPr>
        <w:t xml:space="preserve">beneficiaries </w:t>
      </w:r>
      <w:r w:rsidRPr="00C47BB8">
        <w:rPr>
          <w:rFonts w:ascii="Times New Roman" w:eastAsia="SimSun" w:hAnsi="Times New Roman"/>
          <w:snapToGrid/>
        </w:rPr>
        <w:t xml:space="preserve">these organizations </w:t>
      </w:r>
      <w:r w:rsidR="00C47BB8" w:rsidRPr="00C47BB8">
        <w:rPr>
          <w:rFonts w:ascii="Times New Roman" w:eastAsia="SimSun" w:hAnsi="Times New Roman"/>
          <w:snapToGrid/>
        </w:rPr>
        <w:t>represent via Form SSA-</w:t>
      </w:r>
      <w:r w:rsidRPr="00C47BB8">
        <w:rPr>
          <w:rFonts w:ascii="Times New Roman" w:eastAsia="SimSun" w:hAnsi="Times New Roman"/>
          <w:snapToGrid/>
        </w:rPr>
        <w:t>639, Beneficiary Interview Form, to</w:t>
      </w:r>
      <w:r w:rsidR="00C47BB8">
        <w:rPr>
          <w:rFonts w:ascii="Times New Roman" w:hAnsi="Times New Roman"/>
          <w:b/>
        </w:rPr>
        <w:t xml:space="preserve"> </w:t>
      </w:r>
      <w:r w:rsidRPr="00754A4C">
        <w:rPr>
          <w:rFonts w:ascii="Times New Roman" w:eastAsia="SimSun" w:hAnsi="Times New Roman"/>
          <w:snapToGrid/>
        </w:rPr>
        <w:t xml:space="preserve">corroborate the payees’ </w:t>
      </w:r>
      <w:r w:rsidR="00FB7521" w:rsidRPr="00754A4C">
        <w:rPr>
          <w:rFonts w:ascii="Times New Roman" w:eastAsia="SimSun" w:hAnsi="Times New Roman"/>
          <w:snapToGrid/>
        </w:rPr>
        <w:t>statements</w:t>
      </w:r>
      <w:r w:rsidR="00FB7521">
        <w:rPr>
          <w:rFonts w:ascii="Times New Roman" w:eastAsia="SimSun" w:hAnsi="Times New Roman"/>
          <w:snapToGrid/>
        </w:rPr>
        <w:t>.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 xml:space="preserve"> Due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to the sensitivity of the information,</w:t>
      </w:r>
      <w:r w:rsidR="00C47BB8"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SSA employees always complete the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forms based on the answers respondents</w:t>
      </w:r>
      <w:r w:rsidR="00C47BB8">
        <w:rPr>
          <w:rFonts w:ascii="Times New Roman" w:hAnsi="Times New Roman"/>
          <w:b/>
        </w:rPr>
        <w:t xml:space="preserve"> </w:t>
      </w:r>
      <w:r w:rsidR="00C47BB8">
        <w:rPr>
          <w:rFonts w:ascii="Times New Roman" w:eastAsia="SimSun" w:hAnsi="Times New Roman"/>
          <w:snapToGrid/>
        </w:rPr>
        <w:t xml:space="preserve">give </w:t>
      </w:r>
      <w:r w:rsidRPr="00754A4C">
        <w:rPr>
          <w:rFonts w:ascii="Times New Roman" w:eastAsia="SimSun" w:hAnsi="Times New Roman"/>
          <w:snapToGrid/>
        </w:rPr>
        <w:t xml:space="preserve">during the interview. 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The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respondents are individuals; State and</w:t>
      </w:r>
      <w:r w:rsidR="00C47BB8">
        <w:rPr>
          <w:rFonts w:ascii="Times New Roman" w:hAnsi="Times New Roman"/>
          <w:b/>
        </w:rPr>
        <w:t xml:space="preserve"> </w:t>
      </w:r>
      <w:r w:rsidR="00C47BB8">
        <w:rPr>
          <w:rFonts w:ascii="Times New Roman" w:eastAsia="SimSun" w:hAnsi="Times New Roman"/>
          <w:snapToGrid/>
        </w:rPr>
        <w:t xml:space="preserve">local </w:t>
      </w:r>
      <w:r w:rsidRPr="00754A4C">
        <w:rPr>
          <w:rFonts w:ascii="Times New Roman" w:eastAsia="SimSun" w:hAnsi="Times New Roman"/>
          <w:snapToGrid/>
        </w:rPr>
        <w:t>governments; non-profit and for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profit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organizations serving as</w:t>
      </w:r>
      <w:r w:rsidR="00C47BB8">
        <w:rPr>
          <w:rFonts w:ascii="Times New Roman" w:eastAsia="SimSun" w:hAnsi="Times New Roman"/>
          <w:snapToGrid/>
        </w:rPr>
        <w:t xml:space="preserve"> representative </w:t>
      </w:r>
      <w:r w:rsidRPr="00754A4C">
        <w:rPr>
          <w:rFonts w:ascii="Times New Roman" w:eastAsia="SimSun" w:hAnsi="Times New Roman"/>
          <w:snapToGrid/>
        </w:rPr>
        <w:t>payees; and the</w:t>
      </w:r>
      <w:r>
        <w:rPr>
          <w:rFonts w:ascii="Times New Roman" w:eastAsia="SimSun" w:hAnsi="Times New Roman"/>
          <w:snapToGrid/>
        </w:rPr>
        <w:t xml:space="preserve"> </w:t>
      </w:r>
      <w:r w:rsidRPr="00754A4C">
        <w:rPr>
          <w:rFonts w:ascii="Times New Roman" w:eastAsia="SimSun" w:hAnsi="Times New Roman"/>
          <w:snapToGrid/>
        </w:rPr>
        <w:t>beneficiaries they serve.</w:t>
      </w:r>
      <w:r>
        <w:rPr>
          <w:rFonts w:ascii="Times New Roman" w:eastAsia="SimSun" w:hAnsi="Times New Roman"/>
          <w:snapToGrid/>
        </w:rPr>
        <w:t xml:space="preserve"> </w:t>
      </w:r>
      <w:r w:rsidR="00482114">
        <w:rPr>
          <w:rFonts w:ascii="Times New Roman" w:hAnsi="Times New Roman"/>
        </w:rPr>
        <w:tab/>
      </w:r>
    </w:p>
    <w:p w:rsidR="00C47BB8" w:rsidRPr="00C47BB8" w:rsidRDefault="00C47BB8" w:rsidP="00C47BB8">
      <w:pPr>
        <w:ind w:left="720"/>
        <w:rPr>
          <w:rFonts w:ascii="Times New Roman" w:hAnsi="Times New Roman"/>
          <w:b/>
        </w:rPr>
      </w:pPr>
    </w:p>
    <w:p w:rsidR="0036696D" w:rsidRPr="0036696D" w:rsidRDefault="00A45D82" w:rsidP="00A45D82">
      <w:pPr>
        <w:numPr>
          <w:ilvl w:val="0"/>
          <w:numId w:val="20"/>
        </w:numPr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lastRenderedPageBreak/>
        <w:t>Use of Information Technology to Collect the Information</w:t>
      </w:r>
    </w:p>
    <w:p w:rsidR="00FB7521" w:rsidRDefault="00482114" w:rsidP="00FB752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This is a paper information collection available as a PDF print-only form on the SSA Intranet.  Only SSA employees complete the forms during the interviews</w:t>
      </w:r>
      <w:r w:rsidR="00BC40B1">
        <w:rPr>
          <w:rFonts w:ascii="Times New Roman" w:hAnsi="Times New Roman"/>
        </w:rPr>
        <w:t xml:space="preserve"> with representative payees, </w:t>
      </w:r>
      <w:r>
        <w:rPr>
          <w:rFonts w:ascii="Times New Roman" w:hAnsi="Times New Roman"/>
        </w:rPr>
        <w:t>beneficiaries</w:t>
      </w:r>
      <w:r w:rsidR="00BC40B1">
        <w:rPr>
          <w:rFonts w:ascii="Times New Roman" w:hAnsi="Times New Roman"/>
        </w:rPr>
        <w:t>, and SSI recipients</w:t>
      </w:r>
      <w:r>
        <w:rPr>
          <w:rFonts w:ascii="Times New Roman" w:hAnsi="Times New Roman"/>
        </w:rPr>
        <w:t xml:space="preserve"> during on-site reviews. </w:t>
      </w:r>
      <w:r w:rsidR="00FB7521">
        <w:rPr>
          <w:rFonts w:ascii="Times New Roman" w:hAnsi="Times New Roman"/>
        </w:rPr>
        <w:t xml:space="preserve"> </w:t>
      </w:r>
      <w:r w:rsidR="00FB7521" w:rsidRPr="00FB7521">
        <w:rPr>
          <w:rFonts w:ascii="Times New Roman" w:hAnsi="Times New Roman"/>
        </w:rPr>
        <w:t>SSA did not c</w:t>
      </w:r>
      <w:r w:rsidR="00C47BB8">
        <w:rPr>
          <w:rFonts w:ascii="Times New Roman" w:hAnsi="Times New Roman"/>
        </w:rPr>
        <w:t xml:space="preserve">reate </w:t>
      </w:r>
      <w:r w:rsidR="00FB7521">
        <w:rPr>
          <w:rFonts w:ascii="Times New Roman" w:hAnsi="Times New Roman"/>
        </w:rPr>
        <w:t>electronic version of F</w:t>
      </w:r>
      <w:r w:rsidR="00FB7521" w:rsidRPr="00FB7521">
        <w:rPr>
          <w:rFonts w:ascii="Times New Roman" w:hAnsi="Times New Roman"/>
        </w:rPr>
        <w:t>orm</w:t>
      </w:r>
      <w:r w:rsidR="00FB7521">
        <w:rPr>
          <w:rFonts w:ascii="Times New Roman" w:hAnsi="Times New Roman"/>
        </w:rPr>
        <w:t>s</w:t>
      </w:r>
      <w:r w:rsidR="00FB7521" w:rsidRPr="00FB7521">
        <w:rPr>
          <w:rFonts w:ascii="Times New Roman" w:hAnsi="Times New Roman"/>
        </w:rPr>
        <w:t xml:space="preserve"> SSA-</w:t>
      </w:r>
      <w:r w:rsidR="00FB7521">
        <w:rPr>
          <w:rFonts w:ascii="Times New Roman" w:hAnsi="Times New Roman"/>
        </w:rPr>
        <w:t>637 and</w:t>
      </w:r>
    </w:p>
    <w:p w:rsidR="00FB7521" w:rsidRPr="00FB7521" w:rsidRDefault="00FB7521" w:rsidP="00FB752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SSA-639 </w:t>
      </w:r>
      <w:r w:rsidRPr="00FB7521">
        <w:rPr>
          <w:rFonts w:ascii="Times New Roman" w:hAnsi="Times New Roman"/>
        </w:rPr>
        <w:t xml:space="preserve">under the agency’s Government Paperwork Elimination Act (GPEA) plan because only </w:t>
      </w:r>
      <w:r>
        <w:rPr>
          <w:rFonts w:ascii="Times New Roman" w:hAnsi="Times New Roman"/>
        </w:rPr>
        <w:t>10,292</w:t>
      </w:r>
      <w:r w:rsidRPr="00FB7521">
        <w:rPr>
          <w:rFonts w:ascii="Times New Roman" w:hAnsi="Times New Roman"/>
        </w:rPr>
        <w:t xml:space="preserve"> respondents complete the form.  This is less th</w:t>
      </w:r>
      <w:r>
        <w:rPr>
          <w:rFonts w:ascii="Times New Roman" w:hAnsi="Times New Roman"/>
        </w:rPr>
        <w:t>an the GPEA cut-off of 50,000.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0C1D18" w:rsidRDefault="00A45D82" w:rsidP="000C1D18">
      <w:pPr>
        <w:numPr>
          <w:ilvl w:val="0"/>
          <w:numId w:val="2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 w:rsidR="000C1D18">
        <w:rPr>
          <w:rFonts w:ascii="Times New Roman" w:hAnsi="Times New Roman"/>
          <w:b/>
        </w:rPr>
        <w:t>We Cannot Use Duplicate Information</w:t>
      </w:r>
    </w:p>
    <w:p w:rsidR="00482114" w:rsidRPr="00482114" w:rsidRDefault="00482114" w:rsidP="00482114">
      <w:pPr>
        <w:suppressAutoHyphens/>
        <w:ind w:left="720"/>
        <w:rPr>
          <w:rFonts w:ascii="Times New Roman" w:hAnsi="Times New Roman"/>
          <w:snapToGrid/>
          <w:lang w:eastAsia="ar-SA"/>
        </w:rPr>
      </w:pPr>
      <w:r w:rsidRPr="00482114">
        <w:rPr>
          <w:rFonts w:ascii="Times New Roman" w:hAnsi="Times New Roman"/>
          <w:snapToGrid/>
          <w:lang w:eastAsia="ar-SA"/>
        </w:rPr>
        <w:t>Some of the information collection (</w:t>
      </w:r>
      <w:r w:rsidR="00B713F3" w:rsidRPr="00482114">
        <w:rPr>
          <w:rFonts w:ascii="Times New Roman" w:hAnsi="Times New Roman"/>
          <w:snapToGrid/>
          <w:lang w:eastAsia="ar-SA"/>
        </w:rPr>
        <w:t>e.g.</w:t>
      </w:r>
      <w:r w:rsidRPr="00482114">
        <w:rPr>
          <w:rFonts w:ascii="Times New Roman" w:hAnsi="Times New Roman"/>
          <w:snapToGrid/>
          <w:lang w:eastAsia="ar-SA"/>
        </w:rPr>
        <w:t>, questions on direct deposit of benefits) may duplicate information contained in SSA's Representative Payee Sy</w:t>
      </w:r>
      <w:r w:rsidR="007E604F">
        <w:rPr>
          <w:rFonts w:ascii="Times New Roman" w:hAnsi="Times New Roman"/>
          <w:snapToGrid/>
          <w:lang w:eastAsia="ar-SA"/>
        </w:rPr>
        <w:t xml:space="preserve">stem (RPS).  However, </w:t>
      </w:r>
      <w:r w:rsidR="000F0B8B">
        <w:rPr>
          <w:rFonts w:ascii="Times New Roman" w:hAnsi="Times New Roman"/>
          <w:snapToGrid/>
          <w:lang w:eastAsia="ar-SA"/>
        </w:rPr>
        <w:t>SSA</w:t>
      </w:r>
      <w:r w:rsidRPr="00482114">
        <w:rPr>
          <w:rFonts w:ascii="Times New Roman" w:hAnsi="Times New Roman"/>
          <w:snapToGrid/>
          <w:lang w:eastAsia="ar-SA"/>
        </w:rPr>
        <w:t xml:space="preserve"> needs to collect current information to ensure our records are ac</w:t>
      </w:r>
      <w:r w:rsidR="007E604F">
        <w:rPr>
          <w:rFonts w:ascii="Times New Roman" w:hAnsi="Times New Roman"/>
          <w:snapToGrid/>
          <w:lang w:eastAsia="ar-SA"/>
        </w:rPr>
        <w:t>curate and up to date, to ascertain</w:t>
      </w:r>
      <w:r w:rsidRPr="00482114">
        <w:rPr>
          <w:rFonts w:ascii="Times New Roman" w:hAnsi="Times New Roman"/>
          <w:snapToGrid/>
          <w:lang w:eastAsia="ar-SA"/>
        </w:rPr>
        <w:t xml:space="preserve"> representative payee fraud, and to ensure representative payees are complying with their fiduciary and reporting responsibilities for beneficiaries</w:t>
      </w:r>
      <w:r w:rsidR="00C47BB8">
        <w:rPr>
          <w:rFonts w:ascii="Times New Roman" w:hAnsi="Times New Roman"/>
          <w:snapToGrid/>
          <w:lang w:eastAsia="ar-SA"/>
        </w:rPr>
        <w:t xml:space="preserve"> and </w:t>
      </w:r>
      <w:r w:rsidR="007E604F">
        <w:rPr>
          <w:rFonts w:ascii="Times New Roman" w:hAnsi="Times New Roman"/>
          <w:snapToGrid/>
          <w:lang w:eastAsia="ar-SA"/>
        </w:rPr>
        <w:t>SSI recipients</w:t>
      </w:r>
      <w:r w:rsidRPr="00482114">
        <w:rPr>
          <w:rFonts w:ascii="Times New Roman" w:hAnsi="Times New Roman"/>
          <w:snapToGrid/>
          <w:lang w:eastAsia="ar-SA"/>
        </w:rPr>
        <w:t>.  The RPS system may not have the most recent information.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077E0E" w:rsidRPr="00077E0E" w:rsidRDefault="00077E0E" w:rsidP="00A45D82">
      <w:pPr>
        <w:numPr>
          <w:ilvl w:val="0"/>
          <w:numId w:val="28"/>
        </w:numPr>
        <w:tabs>
          <w:tab w:val="clear" w:pos="36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75DB0" w:rsidRPr="00482114" w:rsidRDefault="00482114" w:rsidP="00482114">
      <w:pPr>
        <w:suppressAutoHyphens/>
        <w:ind w:left="720"/>
        <w:rPr>
          <w:rFonts w:ascii="Times New Roman" w:hAnsi="Times New Roman"/>
          <w:snapToGrid/>
          <w:lang w:eastAsia="ar-SA"/>
        </w:rPr>
      </w:pPr>
      <w:r w:rsidRPr="00482114">
        <w:rPr>
          <w:rFonts w:ascii="Times New Roman" w:hAnsi="Times New Roman"/>
          <w:snapToGrid/>
          <w:lang w:eastAsia="ar-SA"/>
        </w:rPr>
        <w:t>This collection affects small businesses or other small entities.  However, if we did not impose this burden, we w</w:t>
      </w:r>
      <w:r w:rsidR="00DB3E50">
        <w:rPr>
          <w:rFonts w:ascii="Times New Roman" w:hAnsi="Times New Roman"/>
          <w:snapToGrid/>
          <w:lang w:eastAsia="ar-SA"/>
        </w:rPr>
        <w:t xml:space="preserve">ould be unable to verify that </w:t>
      </w:r>
      <w:r w:rsidRPr="00482114">
        <w:rPr>
          <w:rFonts w:ascii="Times New Roman" w:hAnsi="Times New Roman"/>
          <w:snapToGrid/>
          <w:lang w:eastAsia="ar-SA"/>
        </w:rPr>
        <w:t>smal</w:t>
      </w:r>
      <w:r w:rsidR="00DB3E50">
        <w:rPr>
          <w:rFonts w:ascii="Times New Roman" w:hAnsi="Times New Roman"/>
          <w:snapToGrid/>
          <w:lang w:eastAsia="ar-SA"/>
        </w:rPr>
        <w:t xml:space="preserve">l business or other small entities serving as </w:t>
      </w:r>
      <w:r w:rsidRPr="00482114">
        <w:rPr>
          <w:rFonts w:ascii="Times New Roman" w:hAnsi="Times New Roman"/>
          <w:snapToGrid/>
          <w:lang w:eastAsia="ar-SA"/>
        </w:rPr>
        <w:t>representative payee</w:t>
      </w:r>
      <w:r w:rsidR="00C47BB8">
        <w:rPr>
          <w:rFonts w:ascii="Times New Roman" w:hAnsi="Times New Roman"/>
          <w:snapToGrid/>
          <w:lang w:eastAsia="ar-SA"/>
        </w:rPr>
        <w:t>s comply</w:t>
      </w:r>
      <w:r w:rsidRPr="00482114">
        <w:rPr>
          <w:rFonts w:ascii="Times New Roman" w:hAnsi="Times New Roman"/>
          <w:snapToGrid/>
          <w:lang w:eastAsia="ar-SA"/>
        </w:rPr>
        <w:t xml:space="preserve"> with the</w:t>
      </w:r>
      <w:r w:rsidR="00DB3E50">
        <w:rPr>
          <w:rFonts w:ascii="Times New Roman" w:hAnsi="Times New Roman"/>
          <w:snapToGrid/>
          <w:lang w:eastAsia="ar-SA"/>
        </w:rPr>
        <w:t>ir</w:t>
      </w:r>
      <w:r w:rsidRPr="00482114">
        <w:rPr>
          <w:rFonts w:ascii="Times New Roman" w:hAnsi="Times New Roman"/>
          <w:snapToGrid/>
          <w:lang w:eastAsia="ar-SA"/>
        </w:rPr>
        <w:t xml:space="preserve"> fiduciary and re</w:t>
      </w:r>
      <w:r w:rsidR="00C47BB8">
        <w:rPr>
          <w:rFonts w:ascii="Times New Roman" w:hAnsi="Times New Roman"/>
          <w:snapToGrid/>
          <w:lang w:eastAsia="ar-SA"/>
        </w:rPr>
        <w:t>porting responsibilities, which</w:t>
      </w:r>
      <w:r w:rsidR="00DB3E50">
        <w:rPr>
          <w:rFonts w:ascii="Times New Roman" w:hAnsi="Times New Roman"/>
          <w:snapToGrid/>
          <w:lang w:eastAsia="ar-SA"/>
        </w:rPr>
        <w:t xml:space="preserve"> they agreed to perform</w:t>
      </w:r>
      <w:r w:rsidR="007E604F">
        <w:rPr>
          <w:rFonts w:ascii="Times New Roman" w:hAnsi="Times New Roman"/>
          <w:snapToGrid/>
          <w:lang w:eastAsia="ar-SA"/>
        </w:rPr>
        <w:t xml:space="preserve"> </w:t>
      </w:r>
      <w:r w:rsidRPr="00482114">
        <w:rPr>
          <w:rFonts w:ascii="Times New Roman" w:hAnsi="Times New Roman"/>
          <w:snapToGrid/>
          <w:lang w:eastAsia="ar-SA"/>
        </w:rPr>
        <w:t>on behalf of beneficiaries</w:t>
      </w:r>
      <w:r w:rsidR="000F0B8B">
        <w:rPr>
          <w:rFonts w:ascii="Times New Roman" w:hAnsi="Times New Roman"/>
          <w:snapToGrid/>
          <w:lang w:eastAsia="ar-SA"/>
        </w:rPr>
        <w:t xml:space="preserve"> and SSI recipients</w:t>
      </w:r>
      <w:r w:rsidRPr="00482114">
        <w:rPr>
          <w:rFonts w:ascii="Times New Roman" w:hAnsi="Times New Roman"/>
          <w:snapToGrid/>
          <w:lang w:eastAsia="ar-SA"/>
        </w:rPr>
        <w:t>.  We minimized the burden by carefully revie</w:t>
      </w:r>
      <w:r w:rsidR="00DB3E50">
        <w:rPr>
          <w:rFonts w:ascii="Times New Roman" w:hAnsi="Times New Roman"/>
          <w:snapToGrid/>
          <w:lang w:eastAsia="ar-SA"/>
        </w:rPr>
        <w:t xml:space="preserve">wing the form and ensuring </w:t>
      </w:r>
      <w:r w:rsidR="00C47BB8">
        <w:rPr>
          <w:rFonts w:ascii="Times New Roman" w:hAnsi="Times New Roman"/>
          <w:snapToGrid/>
          <w:lang w:eastAsia="ar-SA"/>
        </w:rPr>
        <w:t xml:space="preserve">we only ask small businesses or </w:t>
      </w:r>
      <w:r w:rsidRPr="00482114">
        <w:rPr>
          <w:rFonts w:ascii="Times New Roman" w:hAnsi="Times New Roman"/>
          <w:snapToGrid/>
          <w:lang w:eastAsia="ar-SA"/>
        </w:rPr>
        <w:t xml:space="preserve">entities to complete relevant and necessary questions.  In addition, for those representative payees subject to site reviews under </w:t>
      </w:r>
      <w:r w:rsidRPr="000F0B8B">
        <w:rPr>
          <w:rFonts w:ascii="Times New Roman" w:hAnsi="Times New Roman"/>
          <w:snapToGrid/>
          <w:lang w:eastAsia="ar-SA"/>
        </w:rPr>
        <w:t>sections</w:t>
      </w:r>
      <w:r w:rsidRPr="00482114">
        <w:rPr>
          <w:rFonts w:ascii="Times New Roman" w:hAnsi="Times New Roman"/>
          <w:i/>
          <w:snapToGrid/>
          <w:lang w:eastAsia="ar-SA"/>
        </w:rPr>
        <w:t xml:space="preserve"> 205(j)(6)(A) </w:t>
      </w:r>
      <w:r w:rsidRPr="00482114">
        <w:rPr>
          <w:rFonts w:ascii="Times New Roman" w:hAnsi="Times New Roman"/>
          <w:snapToGrid/>
          <w:lang w:eastAsia="ar-SA"/>
        </w:rPr>
        <w:t xml:space="preserve">and </w:t>
      </w:r>
      <w:r w:rsidRPr="00482114">
        <w:rPr>
          <w:rFonts w:ascii="Times New Roman" w:hAnsi="Times New Roman"/>
          <w:i/>
          <w:snapToGrid/>
          <w:lang w:eastAsia="ar-SA"/>
        </w:rPr>
        <w:t>1631(a)(2)(G)(i)</w:t>
      </w:r>
      <w:r w:rsidRPr="00482114">
        <w:rPr>
          <w:rFonts w:ascii="Times New Roman" w:hAnsi="Times New Roman"/>
          <w:snapToGrid/>
          <w:lang w:eastAsia="ar-SA"/>
        </w:rPr>
        <w:t xml:space="preserve"> of the</w:t>
      </w:r>
      <w:r w:rsidRPr="00482114">
        <w:rPr>
          <w:rFonts w:ascii="Times New Roman" w:hAnsi="Times New Roman"/>
          <w:i/>
          <w:snapToGrid/>
          <w:lang w:eastAsia="ar-SA"/>
        </w:rPr>
        <w:t xml:space="preserve"> </w:t>
      </w:r>
      <w:r w:rsidRPr="00543205">
        <w:rPr>
          <w:rFonts w:ascii="Times New Roman" w:hAnsi="Times New Roman"/>
          <w:i/>
          <w:snapToGrid/>
          <w:lang w:eastAsia="ar-SA"/>
        </w:rPr>
        <w:t>Act</w:t>
      </w:r>
      <w:r w:rsidRPr="000F0B8B">
        <w:rPr>
          <w:rFonts w:ascii="Times New Roman" w:hAnsi="Times New Roman"/>
          <w:snapToGrid/>
          <w:lang w:eastAsia="ar-SA"/>
        </w:rPr>
        <w:t>,</w:t>
      </w:r>
      <w:r w:rsidRPr="00482114">
        <w:rPr>
          <w:rFonts w:ascii="Times New Roman" w:hAnsi="Times New Roman"/>
          <w:snapToGrid/>
          <w:lang w:eastAsia="ar-SA"/>
        </w:rPr>
        <w:t xml:space="preserve"> the information collection is </w:t>
      </w:r>
      <w:r>
        <w:rPr>
          <w:rFonts w:ascii="Times New Roman" w:hAnsi="Times New Roman"/>
          <w:snapToGrid/>
          <w:lang w:eastAsia="ar-SA"/>
        </w:rPr>
        <w:t xml:space="preserve">quadrennial (i.e., once </w:t>
      </w:r>
      <w:r w:rsidRPr="00482114">
        <w:rPr>
          <w:rFonts w:ascii="Times New Roman" w:hAnsi="Times New Roman"/>
          <w:snapToGrid/>
          <w:lang w:eastAsia="ar-SA"/>
        </w:rPr>
        <w:t>every</w:t>
      </w:r>
      <w:r>
        <w:rPr>
          <w:rFonts w:ascii="Times New Roman" w:hAnsi="Times New Roman"/>
          <w:snapToGrid/>
          <w:lang w:eastAsia="ar-SA"/>
        </w:rPr>
        <w:t xml:space="preserve"> 4</w:t>
      </w:r>
      <w:r w:rsidRPr="00482114">
        <w:rPr>
          <w:rFonts w:ascii="Times New Roman" w:hAnsi="Times New Roman"/>
          <w:snapToGrid/>
          <w:lang w:eastAsia="ar-SA"/>
        </w:rPr>
        <w:t xml:space="preserve"> years).  For other representative payees, the collection is one-time.  In this way, we only request the information when necessary.</w:t>
      </w:r>
    </w:p>
    <w:p w:rsidR="00E75DB0" w:rsidRPr="00077E0E" w:rsidRDefault="00E75DB0" w:rsidP="00077E0E">
      <w:pPr>
        <w:ind w:left="720"/>
        <w:rPr>
          <w:rFonts w:ascii="Times New Roman" w:hAnsi="Times New Roman"/>
          <w:b/>
          <w:u w:val="single"/>
        </w:rPr>
      </w:pPr>
    </w:p>
    <w:p w:rsidR="00A45D82" w:rsidRDefault="00A45D82" w:rsidP="00791A03">
      <w:pPr>
        <w:ind w:left="720" w:hanging="720"/>
        <w:rPr>
          <w:rFonts w:ascii="Times New Roman" w:hAnsi="Times New Roman"/>
        </w:rPr>
      </w:pPr>
      <w:r w:rsidRPr="00835A1C">
        <w:rPr>
          <w:rFonts w:ascii="Times New Roman" w:hAnsi="Times New Roman"/>
        </w:rPr>
        <w:t>6.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Consequence of Not Collecting Information or </w:t>
      </w:r>
      <w:proofErr w:type="gramStart"/>
      <w:r w:rsidRPr="00BC7F42">
        <w:rPr>
          <w:rFonts w:ascii="Times New Roman" w:hAnsi="Times New Roman"/>
          <w:b/>
        </w:rPr>
        <w:t>Collecting</w:t>
      </w:r>
      <w:proofErr w:type="gramEnd"/>
      <w:r w:rsidRPr="00BC7F42">
        <w:rPr>
          <w:rFonts w:ascii="Times New Roman" w:hAnsi="Times New Roman"/>
          <w:b/>
        </w:rPr>
        <w:t xml:space="preserve"> it Less Frequently</w:t>
      </w:r>
      <w:r w:rsidR="00441B85">
        <w:rPr>
          <w:rFonts w:ascii="Times New Roman" w:hAnsi="Times New Roman"/>
          <w:b/>
        </w:rPr>
        <w:t xml:space="preserve"> </w:t>
      </w:r>
      <w:r w:rsidR="00840C2E" w:rsidRPr="00840C2E">
        <w:rPr>
          <w:rFonts w:ascii="Times New Roman" w:hAnsi="Times New Roman"/>
        </w:rPr>
        <w:t>If we</w:t>
      </w:r>
      <w:r w:rsidR="00840C2E">
        <w:rPr>
          <w:rFonts w:ascii="Times New Roman" w:hAnsi="Times New Roman"/>
          <w:b/>
        </w:rPr>
        <w:t xml:space="preserve"> </w:t>
      </w:r>
      <w:r w:rsidR="00840C2E">
        <w:rPr>
          <w:rFonts w:ascii="Times New Roman" w:hAnsi="Times New Roman"/>
        </w:rPr>
        <w:t>did not collect this information, SSA wou</w:t>
      </w:r>
      <w:r w:rsidR="00441B85">
        <w:rPr>
          <w:rFonts w:ascii="Times New Roman" w:hAnsi="Times New Roman"/>
        </w:rPr>
        <w:t>ld be in violation of the law.  We need the information to</w:t>
      </w:r>
      <w:r w:rsidR="00441B85" w:rsidRPr="00441B85">
        <w:rPr>
          <w:rFonts w:ascii="Times New Roman" w:hAnsi="Times New Roman"/>
        </w:rPr>
        <w:t xml:space="preserve"> fulfill our responsibility to co</w:t>
      </w:r>
      <w:r w:rsidR="00C47BB8">
        <w:rPr>
          <w:rFonts w:ascii="Times New Roman" w:hAnsi="Times New Roman"/>
        </w:rPr>
        <w:t>nduct periodic on-site</w:t>
      </w:r>
      <w:r w:rsidR="00441B85" w:rsidRPr="00441B85">
        <w:rPr>
          <w:rFonts w:ascii="Times New Roman" w:hAnsi="Times New Roman"/>
        </w:rPr>
        <w:t xml:space="preserve"> reviews of representative pa</w:t>
      </w:r>
      <w:r w:rsidR="00441B85">
        <w:rPr>
          <w:rFonts w:ascii="Times New Roman" w:hAnsi="Times New Roman"/>
        </w:rPr>
        <w:t>yees, and</w:t>
      </w:r>
      <w:r w:rsidR="00C47BB8">
        <w:rPr>
          <w:rFonts w:ascii="Times New Roman" w:hAnsi="Times New Roman"/>
        </w:rPr>
        <w:t>,</w:t>
      </w:r>
      <w:r w:rsidR="00441B85">
        <w:rPr>
          <w:rFonts w:ascii="Times New Roman" w:hAnsi="Times New Roman"/>
        </w:rPr>
        <w:t xml:space="preserve"> therefore</w:t>
      </w:r>
      <w:r w:rsidR="00C47BB8">
        <w:rPr>
          <w:rFonts w:ascii="Times New Roman" w:hAnsi="Times New Roman"/>
        </w:rPr>
        <w:t>,</w:t>
      </w:r>
      <w:r w:rsidR="00441B85">
        <w:rPr>
          <w:rFonts w:ascii="Times New Roman" w:hAnsi="Times New Roman"/>
        </w:rPr>
        <w:t xml:space="preserve"> cannot collect it less frequently</w:t>
      </w:r>
      <w:r w:rsidR="005838F9">
        <w:rPr>
          <w:rFonts w:ascii="Times New Roman" w:hAnsi="Times New Roman"/>
        </w:rPr>
        <w:t xml:space="preserve">.  </w:t>
      </w:r>
      <w:r w:rsidR="00791A03">
        <w:rPr>
          <w:rFonts w:ascii="Times New Roman" w:hAnsi="Times New Roman"/>
        </w:rPr>
        <w:t>There are no technical or legal obstacles to burden reduction</w:t>
      </w:r>
    </w:p>
    <w:p w:rsidR="00791A03" w:rsidRPr="00BC7F42" w:rsidRDefault="00791A03" w:rsidP="00791A03">
      <w:pPr>
        <w:ind w:left="720" w:hanging="720"/>
        <w:rPr>
          <w:rFonts w:ascii="Times New Roman" w:hAnsi="Times New Roman"/>
        </w:rPr>
      </w:pPr>
    </w:p>
    <w:p w:rsidR="00127980" w:rsidRDefault="00A45D82" w:rsidP="00A45D82">
      <w:pPr>
        <w:ind w:left="720" w:hanging="720"/>
        <w:rPr>
          <w:rFonts w:ascii="Times New Roman" w:hAnsi="Times New Roman"/>
          <w:b/>
        </w:rPr>
      </w:pPr>
      <w:r w:rsidRPr="00127980">
        <w:rPr>
          <w:rFonts w:ascii="Times New Roman" w:hAnsi="Times New Roman"/>
          <w:b/>
        </w:rPr>
        <w:t>7.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Special Circumstances </w:t>
      </w:r>
    </w:p>
    <w:p w:rsidR="00A45D82" w:rsidRPr="00791A03" w:rsidRDefault="00A45D82" w:rsidP="00791A03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791A03">
        <w:rPr>
          <w:rFonts w:ascii="Times New Roman" w:hAnsi="Times New Roman"/>
          <w:b w:val="0"/>
          <w:i w:val="0"/>
        </w:rPr>
        <w:t xml:space="preserve">There are no special circumstances that would cause </w:t>
      </w:r>
      <w:r w:rsidR="002A4C30" w:rsidRPr="00791A03">
        <w:rPr>
          <w:rFonts w:ascii="Times New Roman" w:hAnsi="Times New Roman"/>
          <w:b w:val="0"/>
          <w:i w:val="0"/>
        </w:rPr>
        <w:t xml:space="preserve">SSA to conduct this information collection in a manner inconsistent with </w:t>
      </w:r>
      <w:proofErr w:type="gramStart"/>
      <w:r w:rsidRPr="00921F6D">
        <w:rPr>
          <w:rFonts w:ascii="Times New Roman" w:hAnsi="Times New Roman"/>
          <w:b w:val="0"/>
        </w:rPr>
        <w:t>5</w:t>
      </w:r>
      <w:proofErr w:type="gramEnd"/>
      <w:r w:rsidRPr="00921F6D">
        <w:rPr>
          <w:rFonts w:ascii="Times New Roman" w:hAnsi="Times New Roman"/>
          <w:b w:val="0"/>
        </w:rPr>
        <w:t xml:space="preserve"> </w:t>
      </w:r>
      <w:r w:rsidRPr="00835A1C">
        <w:rPr>
          <w:rFonts w:ascii="Times New Roman" w:hAnsi="Times New Roman"/>
          <w:b w:val="0"/>
          <w:i w:val="0"/>
        </w:rPr>
        <w:t>CFR</w:t>
      </w:r>
      <w:r w:rsidRPr="00921F6D">
        <w:rPr>
          <w:rFonts w:ascii="Times New Roman" w:hAnsi="Times New Roman"/>
          <w:b w:val="0"/>
        </w:rPr>
        <w:t xml:space="preserve"> 1320.5</w:t>
      </w:r>
      <w:r w:rsidRPr="00791A03">
        <w:rPr>
          <w:rFonts w:ascii="Times New Roman" w:hAnsi="Times New Roman"/>
          <w:b w:val="0"/>
          <w:i w:val="0"/>
        </w:rPr>
        <w:t>.</w:t>
      </w:r>
    </w:p>
    <w:p w:rsidR="00A45D82" w:rsidRPr="00BC7F42" w:rsidRDefault="00A45D82" w:rsidP="00A45D82">
      <w:pPr>
        <w:rPr>
          <w:rFonts w:ascii="Times New Roman" w:hAnsi="Times New Roman"/>
          <w:b/>
          <w:i/>
        </w:rPr>
      </w:pPr>
    </w:p>
    <w:p w:rsidR="000F0B8B" w:rsidRPr="00921F6D" w:rsidRDefault="00A45D82" w:rsidP="00791A03">
      <w:pPr>
        <w:numPr>
          <w:ilvl w:val="0"/>
          <w:numId w:val="14"/>
        </w:numPr>
        <w:rPr>
          <w:rFonts w:ascii="Times New Roman" w:hAnsi="Times New Roman"/>
          <w:i/>
        </w:rPr>
      </w:pPr>
      <w:r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835A1C" w:rsidRDefault="00921F6D" w:rsidP="00921F6D">
      <w:pPr>
        <w:ind w:left="720"/>
        <w:rPr>
          <w:rFonts w:ascii="Times New Roman" w:hAnsi="Times New Roman"/>
        </w:rPr>
      </w:pPr>
      <w:r w:rsidRPr="00921F6D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July 23, 2015, at </w:t>
      </w:r>
    </w:p>
    <w:p w:rsidR="001C6D3A" w:rsidRPr="00D2395F" w:rsidRDefault="00921F6D" w:rsidP="00D2395F">
      <w:pPr>
        <w:ind w:left="720"/>
      </w:pPr>
      <w:r>
        <w:rPr>
          <w:rFonts w:ascii="Times New Roman" w:hAnsi="Times New Roman"/>
        </w:rPr>
        <w:t xml:space="preserve">80 FR </w:t>
      </w:r>
      <w:proofErr w:type="gramStart"/>
      <w:r>
        <w:rPr>
          <w:rFonts w:ascii="Times New Roman" w:hAnsi="Times New Roman"/>
        </w:rPr>
        <w:t>43828</w:t>
      </w:r>
      <w:r w:rsidRPr="00921F6D">
        <w:rPr>
          <w:rFonts w:ascii="Times New Roman" w:hAnsi="Times New Roman"/>
        </w:rPr>
        <w:t>,</w:t>
      </w:r>
      <w:proofErr w:type="gramEnd"/>
      <w:r w:rsidRPr="00921F6D">
        <w:rPr>
          <w:rFonts w:ascii="Times New Roman" w:hAnsi="Times New Roman"/>
        </w:rPr>
        <w:t xml:space="preserve"> and we received no public comments.  The 30-day FRN published on</w:t>
      </w:r>
      <w:r>
        <w:rPr>
          <w:rFonts w:ascii="Times New Roman" w:hAnsi="Times New Roman"/>
        </w:rPr>
        <w:t xml:space="preserve"> September 25, 2015</w:t>
      </w:r>
      <w:r w:rsidR="00C47BB8">
        <w:rPr>
          <w:rFonts w:ascii="Times New Roman" w:hAnsi="Times New Roman"/>
        </w:rPr>
        <w:t>,</w:t>
      </w:r>
      <w:r w:rsidRPr="00921F6D">
        <w:rPr>
          <w:rFonts w:ascii="Times New Roman" w:hAnsi="Times New Roman"/>
        </w:rPr>
        <w:t xml:space="preserve"> at </w:t>
      </w:r>
      <w:r>
        <w:rPr>
          <w:rFonts w:ascii="Times New Roman" w:hAnsi="Times New Roman"/>
        </w:rPr>
        <w:t>80 FR 57907</w:t>
      </w:r>
      <w:r w:rsidRPr="00921F6D">
        <w:rPr>
          <w:rFonts w:ascii="Times New Roman" w:hAnsi="Times New Roman"/>
        </w:rPr>
        <w:t xml:space="preserve">.  If we receive any comments in response to this Notice, we will forward them to OMB. </w:t>
      </w:r>
    </w:p>
    <w:p w:rsidR="00795BAB" w:rsidRPr="00791A03" w:rsidRDefault="00A45D82" w:rsidP="00791A03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lastRenderedPageBreak/>
        <w:t>Payment or Gifts to Respondents</w:t>
      </w:r>
    </w:p>
    <w:p w:rsidR="00A45D82" w:rsidRPr="00791A03" w:rsidRDefault="00795BAB" w:rsidP="00A45D82">
      <w:pPr>
        <w:ind w:left="720"/>
        <w:rPr>
          <w:rFonts w:ascii="Times New Roman" w:hAnsi="Times New Roman"/>
        </w:rPr>
      </w:pPr>
      <w:r w:rsidRPr="00791A03">
        <w:rPr>
          <w:rFonts w:ascii="Times New Roman" w:hAnsi="Times New Roman"/>
        </w:rPr>
        <w:t>SSA does not provide payments or gifts</w:t>
      </w:r>
      <w:r w:rsidR="00A45D82" w:rsidRPr="00791A03">
        <w:rPr>
          <w:rFonts w:ascii="Times New Roman" w:hAnsi="Times New Roman"/>
        </w:rPr>
        <w:t xml:space="preserve"> to the respondents.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795BAB" w:rsidRDefault="00A45D82" w:rsidP="00795BAB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791A03" w:rsidRPr="00791A03" w:rsidRDefault="00791A03" w:rsidP="00791A03">
      <w:pPr>
        <w:suppressAutoHyphens/>
        <w:ind w:left="720"/>
        <w:rPr>
          <w:rFonts w:ascii="Times New Roman" w:hAnsi="Times New Roman"/>
          <w:snapToGrid/>
          <w:color w:val="0000FF"/>
          <w:lang w:eastAsia="ar-SA"/>
        </w:rPr>
      </w:pPr>
      <w:r w:rsidRPr="00791A03">
        <w:rPr>
          <w:rFonts w:ascii="Times New Roman" w:hAnsi="Times New Roman"/>
          <w:snapToGrid/>
          <w:lang w:eastAsia="ar-SA"/>
        </w:rPr>
        <w:t xml:space="preserve">SSA protects and holds confidential the information it collects in accordance with </w:t>
      </w:r>
      <w:r w:rsidRPr="00791A03">
        <w:rPr>
          <w:rFonts w:ascii="Times New Roman" w:hAnsi="Times New Roman"/>
          <w:i/>
          <w:snapToGrid/>
          <w:lang w:eastAsia="ar-SA"/>
        </w:rPr>
        <w:t xml:space="preserve">42 U.S.C. 1306, 20 </w:t>
      </w:r>
      <w:r w:rsidRPr="00835A1C">
        <w:rPr>
          <w:rFonts w:ascii="Times New Roman" w:hAnsi="Times New Roman"/>
          <w:snapToGrid/>
          <w:lang w:eastAsia="ar-SA"/>
        </w:rPr>
        <w:t>CFR</w:t>
      </w:r>
      <w:r w:rsidRPr="00791A03">
        <w:rPr>
          <w:rFonts w:ascii="Times New Roman" w:hAnsi="Times New Roman"/>
          <w:i/>
          <w:snapToGrid/>
          <w:lang w:eastAsia="ar-SA"/>
        </w:rPr>
        <w:t xml:space="preserve"> 401</w:t>
      </w:r>
      <w:r w:rsidRPr="00791A03">
        <w:rPr>
          <w:rFonts w:ascii="Times New Roman" w:hAnsi="Times New Roman"/>
          <w:snapToGrid/>
          <w:lang w:eastAsia="ar-SA"/>
        </w:rPr>
        <w:t xml:space="preserve"> and </w:t>
      </w:r>
      <w:r w:rsidRPr="00791A03">
        <w:rPr>
          <w:rFonts w:ascii="Times New Roman" w:hAnsi="Times New Roman"/>
          <w:i/>
          <w:snapToGrid/>
          <w:lang w:eastAsia="ar-SA"/>
        </w:rPr>
        <w:t xml:space="preserve">402, 5 U.S.C. 552 </w:t>
      </w:r>
      <w:r w:rsidRPr="000F0B8B">
        <w:rPr>
          <w:rFonts w:ascii="Times New Roman" w:hAnsi="Times New Roman"/>
          <w:snapToGrid/>
          <w:lang w:eastAsia="ar-SA"/>
        </w:rPr>
        <w:t>(Freedom of Information Act)</w:t>
      </w:r>
      <w:r w:rsidRPr="00791A03">
        <w:rPr>
          <w:rFonts w:ascii="Times New Roman" w:hAnsi="Times New Roman"/>
          <w:i/>
          <w:snapToGrid/>
          <w:lang w:eastAsia="ar-SA"/>
        </w:rPr>
        <w:t xml:space="preserve">, 5 U.S.C. 552a </w:t>
      </w:r>
      <w:r w:rsidRPr="000F0B8B">
        <w:rPr>
          <w:rFonts w:ascii="Times New Roman" w:hAnsi="Times New Roman"/>
          <w:snapToGrid/>
          <w:lang w:eastAsia="ar-SA"/>
        </w:rPr>
        <w:t>(Privacy Act of 1974)</w:t>
      </w:r>
      <w:r w:rsidRPr="00791A03">
        <w:rPr>
          <w:rFonts w:ascii="Times New Roman" w:hAnsi="Times New Roman"/>
          <w:snapToGrid/>
          <w:lang w:eastAsia="ar-SA"/>
        </w:rPr>
        <w:t xml:space="preserve"> and </w:t>
      </w:r>
      <w:r w:rsidRPr="000F0B8B">
        <w:rPr>
          <w:rFonts w:ascii="Times New Roman" w:hAnsi="Times New Roman"/>
          <w:snapToGrid/>
          <w:lang w:eastAsia="ar-SA"/>
        </w:rPr>
        <w:t>OMB Circular</w:t>
      </w:r>
      <w:r w:rsidRPr="00791A03">
        <w:rPr>
          <w:rFonts w:ascii="Times New Roman" w:hAnsi="Times New Roman"/>
          <w:i/>
          <w:snapToGrid/>
          <w:lang w:eastAsia="ar-SA"/>
        </w:rPr>
        <w:t xml:space="preserve"> No</w:t>
      </w:r>
      <w:proofErr w:type="gramStart"/>
      <w:r w:rsidRPr="00791A03">
        <w:rPr>
          <w:rFonts w:ascii="Times New Roman" w:hAnsi="Times New Roman"/>
          <w:i/>
          <w:snapToGrid/>
          <w:lang w:eastAsia="ar-SA"/>
        </w:rPr>
        <w:t>. A-130</w:t>
      </w:r>
      <w:r w:rsidRPr="00791A03">
        <w:rPr>
          <w:rFonts w:ascii="Times New Roman" w:hAnsi="Times New Roman"/>
          <w:snapToGrid/>
          <w:color w:val="0000FF"/>
          <w:lang w:eastAsia="ar-SA"/>
        </w:rPr>
        <w:t>.</w:t>
      </w:r>
      <w:proofErr w:type="gramEnd"/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791A03" w:rsidRDefault="00A45D82" w:rsidP="00A45D82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A45D82" w:rsidRPr="00791A03" w:rsidRDefault="00A45D82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791A03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3E145C" w:rsidRDefault="00A45D82" w:rsidP="003E145C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tbl>
      <w:tblPr>
        <w:tblpPr w:leftFromText="180" w:rightFromText="180" w:vertAnchor="text" w:horzAnchor="page" w:tblpX="2653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771"/>
        <w:gridCol w:w="1771"/>
        <w:gridCol w:w="1771"/>
        <w:gridCol w:w="1592"/>
      </w:tblGrid>
      <w:tr w:rsidR="006B21DE" w:rsidRPr="00921F6D" w:rsidTr="006B21DE">
        <w:tc>
          <w:tcPr>
            <w:tcW w:w="1357" w:type="dxa"/>
            <w:shd w:val="clear" w:color="auto" w:fill="auto"/>
          </w:tcPr>
          <w:p w:rsidR="006B21DE" w:rsidRPr="00921F6D" w:rsidRDefault="006B21DE" w:rsidP="006B21DE">
            <w:pPr>
              <w:widowControl/>
              <w:tabs>
                <w:tab w:val="left" w:pos="1440"/>
              </w:tabs>
              <w:contextualSpacing/>
              <w:rPr>
                <w:rFonts w:ascii="Times New Roman" w:eastAsia="SimSun" w:hAnsi="Times New Roman"/>
                <w:b/>
                <w:snapToGrid/>
                <w:lang w:eastAsia="ar-SA"/>
              </w:rPr>
            </w:pPr>
            <w:r w:rsidRPr="00921F6D">
              <w:rPr>
                <w:rFonts w:ascii="Times New Roman" w:eastAsia="SimSun" w:hAnsi="Times New Roman"/>
                <w:b/>
                <w:snapToGrid/>
                <w:lang w:eastAsia="ar-SA"/>
              </w:rPr>
              <w:t>Modality of Completion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tabs>
                <w:tab w:val="left" w:pos="1440"/>
              </w:tabs>
              <w:contextualSpacing/>
              <w:rPr>
                <w:rFonts w:ascii="Times New Roman" w:eastAsia="SimSun" w:hAnsi="Times New Roman"/>
                <w:b/>
                <w:snapToGrid/>
                <w:lang w:eastAsia="ar-SA"/>
              </w:rPr>
            </w:pPr>
            <w:r w:rsidRPr="00921F6D">
              <w:rPr>
                <w:rFonts w:ascii="Times New Roman" w:eastAsia="SimSun" w:hAnsi="Times New Roman"/>
                <w:b/>
                <w:snapToGrid/>
                <w:lang w:eastAsia="ar-SA"/>
              </w:rPr>
              <w:t>Number of Responses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tabs>
                <w:tab w:val="left" w:pos="1440"/>
              </w:tabs>
              <w:contextualSpacing/>
              <w:rPr>
                <w:rFonts w:ascii="Times New Roman" w:eastAsia="SimSun" w:hAnsi="Times New Roman"/>
                <w:b/>
                <w:snapToGrid/>
                <w:lang w:eastAsia="ar-SA"/>
              </w:rPr>
            </w:pPr>
            <w:r w:rsidRPr="00921F6D">
              <w:rPr>
                <w:rFonts w:ascii="Times New Roman" w:eastAsia="SimSun" w:hAnsi="Times New Roman"/>
                <w:b/>
                <w:snapToGrid/>
                <w:lang w:eastAsia="ar-SA"/>
              </w:rPr>
              <w:t>Frequency of Response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tabs>
                <w:tab w:val="left" w:pos="1440"/>
              </w:tabs>
              <w:contextualSpacing/>
              <w:rPr>
                <w:rFonts w:ascii="Times New Roman" w:eastAsia="SimSun" w:hAnsi="Times New Roman"/>
                <w:b/>
                <w:snapToGrid/>
                <w:lang w:eastAsia="ar-SA"/>
              </w:rPr>
            </w:pPr>
            <w:r w:rsidRPr="00921F6D">
              <w:rPr>
                <w:rFonts w:ascii="Times New Roman" w:eastAsia="SimSun" w:hAnsi="Times New Roman"/>
                <w:b/>
                <w:snapToGrid/>
                <w:lang w:eastAsia="ar-SA"/>
              </w:rPr>
              <w:t>Average Burden Per Response (minutes)</w:t>
            </w:r>
          </w:p>
        </w:tc>
        <w:tc>
          <w:tcPr>
            <w:tcW w:w="1592" w:type="dxa"/>
            <w:shd w:val="clear" w:color="auto" w:fill="auto"/>
          </w:tcPr>
          <w:p w:rsidR="006B21DE" w:rsidRPr="00921F6D" w:rsidRDefault="006B21DE" w:rsidP="006B21DE">
            <w:pPr>
              <w:widowControl/>
              <w:tabs>
                <w:tab w:val="left" w:pos="1440"/>
              </w:tabs>
              <w:contextualSpacing/>
              <w:rPr>
                <w:rFonts w:ascii="Times New Roman" w:eastAsia="SimSun" w:hAnsi="Times New Roman"/>
                <w:b/>
                <w:snapToGrid/>
                <w:lang w:eastAsia="ar-SA"/>
              </w:rPr>
            </w:pPr>
            <w:r w:rsidRPr="00921F6D">
              <w:rPr>
                <w:rFonts w:ascii="Times New Roman" w:eastAsia="SimSun" w:hAnsi="Times New Roman"/>
                <w:b/>
                <w:snapToGrid/>
                <w:lang w:eastAsia="ar-SA"/>
              </w:rPr>
              <w:t>Estimated Total Annual Burden (hours)</w:t>
            </w:r>
          </w:p>
        </w:tc>
      </w:tr>
      <w:tr w:rsidR="006B21DE" w:rsidRPr="00921F6D" w:rsidTr="006B21DE">
        <w:tc>
          <w:tcPr>
            <w:tcW w:w="1357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SSA-637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1,999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120</w:t>
            </w:r>
          </w:p>
        </w:tc>
        <w:tc>
          <w:tcPr>
            <w:tcW w:w="1592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3,998</w:t>
            </w:r>
          </w:p>
        </w:tc>
      </w:tr>
      <w:tr w:rsidR="006B21DE" w:rsidRPr="00921F6D" w:rsidTr="006B21DE">
        <w:tc>
          <w:tcPr>
            <w:tcW w:w="1357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SSA-639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8,293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10</w:t>
            </w:r>
          </w:p>
        </w:tc>
        <w:tc>
          <w:tcPr>
            <w:tcW w:w="1592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snapToGrid/>
              </w:rPr>
            </w:pPr>
            <w:r w:rsidRPr="00921F6D">
              <w:rPr>
                <w:rFonts w:ascii="Times New Roman" w:eastAsia="SimSun" w:hAnsi="Times New Roman"/>
                <w:snapToGrid/>
              </w:rPr>
              <w:t>1,382</w:t>
            </w:r>
          </w:p>
        </w:tc>
      </w:tr>
      <w:tr w:rsidR="006B21DE" w:rsidRPr="00921F6D" w:rsidTr="006B21DE">
        <w:tc>
          <w:tcPr>
            <w:tcW w:w="1357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rPr>
                <w:rFonts w:ascii="Times New Roman" w:eastAsia="SimSun" w:hAnsi="Times New Roman"/>
                <w:b/>
                <w:snapToGrid/>
              </w:rPr>
            </w:pPr>
            <w:r w:rsidRPr="00921F6D">
              <w:rPr>
                <w:rFonts w:ascii="Times New Roman" w:eastAsia="SimSun" w:hAnsi="Times New Roman"/>
                <w:b/>
                <w:snapToGrid/>
              </w:rPr>
              <w:t>Totals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b/>
                <w:snapToGrid/>
              </w:rPr>
            </w:pPr>
            <w:r w:rsidRPr="00921F6D">
              <w:rPr>
                <w:rFonts w:ascii="Times New Roman" w:eastAsia="SimSun" w:hAnsi="Times New Roman"/>
                <w:b/>
                <w:snapToGrid/>
              </w:rPr>
              <w:t>10,292</w:t>
            </w: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b/>
                <w:snapToGrid/>
              </w:rPr>
            </w:pPr>
          </w:p>
        </w:tc>
        <w:tc>
          <w:tcPr>
            <w:tcW w:w="1771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b/>
                <w:snapToGrid/>
              </w:rPr>
            </w:pPr>
          </w:p>
        </w:tc>
        <w:tc>
          <w:tcPr>
            <w:tcW w:w="1592" w:type="dxa"/>
            <w:shd w:val="clear" w:color="auto" w:fill="auto"/>
          </w:tcPr>
          <w:p w:rsidR="006B21DE" w:rsidRPr="00921F6D" w:rsidRDefault="006B21DE" w:rsidP="006B21DE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SimSun" w:hAnsi="Times New Roman"/>
                <w:b/>
                <w:snapToGrid/>
              </w:rPr>
            </w:pPr>
            <w:r w:rsidRPr="00921F6D">
              <w:rPr>
                <w:rFonts w:ascii="Times New Roman" w:eastAsia="SimSun" w:hAnsi="Times New Roman"/>
                <w:b/>
                <w:snapToGrid/>
              </w:rPr>
              <w:t>5,380</w:t>
            </w:r>
          </w:p>
        </w:tc>
      </w:tr>
    </w:tbl>
    <w:p w:rsidR="00921F6D" w:rsidRDefault="00921F6D" w:rsidP="00921F6D">
      <w:pPr>
        <w:rPr>
          <w:rFonts w:ascii="Times New Roman" w:hAnsi="Times New Roman"/>
          <w:b/>
        </w:rPr>
      </w:pPr>
    </w:p>
    <w:p w:rsidR="00921F6D" w:rsidRDefault="00921F6D" w:rsidP="00921F6D">
      <w:pPr>
        <w:rPr>
          <w:rFonts w:ascii="Times New Roman" w:hAnsi="Times New Roman"/>
          <w:b/>
        </w:rPr>
      </w:pPr>
    </w:p>
    <w:p w:rsidR="00791A03" w:rsidRPr="00791A03" w:rsidRDefault="00791A03" w:rsidP="00791A03">
      <w:pPr>
        <w:suppressAutoHyphens/>
        <w:ind w:left="720" w:hanging="720"/>
        <w:rPr>
          <w:rFonts w:ascii="Times New Roman" w:hAnsi="Times New Roman"/>
          <w:snapToGrid/>
          <w:lang w:eastAsia="ar-SA"/>
        </w:rPr>
      </w:pPr>
    </w:p>
    <w:p w:rsidR="006B21DE" w:rsidRDefault="006B21DE" w:rsidP="00E25B2B">
      <w:pPr>
        <w:suppressAutoHyphens/>
        <w:spacing w:after="120"/>
        <w:ind w:left="720" w:right="-720"/>
        <w:rPr>
          <w:rFonts w:ascii="Times New Roman" w:hAnsi="Times New Roman"/>
          <w:snapToGrid/>
          <w:lang w:eastAsia="ar-SA"/>
        </w:rPr>
      </w:pPr>
    </w:p>
    <w:p w:rsidR="006B21DE" w:rsidRDefault="006B21DE" w:rsidP="00E25B2B">
      <w:pPr>
        <w:suppressAutoHyphens/>
        <w:spacing w:after="120"/>
        <w:ind w:left="720" w:right="-720"/>
        <w:rPr>
          <w:rFonts w:ascii="Times New Roman" w:hAnsi="Times New Roman"/>
          <w:snapToGrid/>
          <w:lang w:eastAsia="ar-SA"/>
        </w:rPr>
      </w:pPr>
    </w:p>
    <w:p w:rsidR="006B21DE" w:rsidRDefault="006B21DE" w:rsidP="00E25B2B">
      <w:pPr>
        <w:suppressAutoHyphens/>
        <w:spacing w:after="120"/>
        <w:ind w:left="720" w:right="-720"/>
        <w:rPr>
          <w:rFonts w:ascii="Times New Roman" w:hAnsi="Times New Roman"/>
          <w:snapToGrid/>
          <w:lang w:eastAsia="ar-SA"/>
        </w:rPr>
      </w:pPr>
    </w:p>
    <w:p w:rsidR="006B21DE" w:rsidRDefault="006B21DE" w:rsidP="00E25B2B">
      <w:pPr>
        <w:suppressAutoHyphens/>
        <w:spacing w:after="120"/>
        <w:ind w:left="720" w:right="-720"/>
        <w:rPr>
          <w:rFonts w:ascii="Times New Roman" w:hAnsi="Times New Roman"/>
          <w:snapToGrid/>
          <w:lang w:eastAsia="ar-SA"/>
        </w:rPr>
      </w:pPr>
    </w:p>
    <w:p w:rsidR="003B15EC" w:rsidRPr="00E25B2B" w:rsidRDefault="006B21DE" w:rsidP="00E25B2B">
      <w:pPr>
        <w:suppressAutoHyphens/>
        <w:spacing w:after="120"/>
        <w:ind w:left="720" w:right="-720"/>
        <w:rPr>
          <w:rFonts w:ascii="Times New Roman" w:hAnsi="Times New Roman"/>
          <w:snapToGrid/>
          <w:lang w:eastAsia="ar-SA"/>
        </w:rPr>
      </w:pPr>
      <w:r>
        <w:rPr>
          <w:rFonts w:ascii="Times New Roman" w:hAnsi="Times New Roman"/>
          <w:snapToGrid/>
          <w:lang w:eastAsia="ar-SA"/>
        </w:rPr>
        <w:t>The</w:t>
      </w:r>
      <w:r w:rsidR="00921F6D">
        <w:rPr>
          <w:rFonts w:ascii="Times New Roman" w:hAnsi="Times New Roman"/>
          <w:snapToGrid/>
          <w:lang w:eastAsia="ar-SA"/>
        </w:rPr>
        <w:t xml:space="preserve"> total </w:t>
      </w:r>
      <w:r w:rsidR="00791A03" w:rsidRPr="00791A03">
        <w:rPr>
          <w:rFonts w:ascii="Times New Roman" w:hAnsi="Times New Roman"/>
          <w:snapToGrid/>
          <w:lang w:eastAsia="ar-SA"/>
        </w:rPr>
        <w:t>burden for this ICR is</w:t>
      </w:r>
      <w:r w:rsidR="00E25B2B">
        <w:rPr>
          <w:rFonts w:ascii="Times New Roman" w:hAnsi="Times New Roman"/>
          <w:snapToGrid/>
          <w:lang w:eastAsia="ar-SA"/>
        </w:rPr>
        <w:t xml:space="preserve"> 5</w:t>
      </w:r>
      <w:r w:rsidR="00A24565">
        <w:rPr>
          <w:rFonts w:ascii="Times New Roman" w:hAnsi="Times New Roman"/>
          <w:snapToGrid/>
          <w:lang w:eastAsia="ar-SA"/>
        </w:rPr>
        <w:t>,</w:t>
      </w:r>
      <w:r w:rsidR="00E25B2B">
        <w:rPr>
          <w:rFonts w:ascii="Times New Roman" w:hAnsi="Times New Roman"/>
          <w:snapToGrid/>
          <w:lang w:eastAsia="ar-SA"/>
        </w:rPr>
        <w:t>380</w:t>
      </w:r>
      <w:r w:rsidR="00791A03" w:rsidRPr="00791A03">
        <w:rPr>
          <w:rFonts w:ascii="Times New Roman" w:hAnsi="Times New Roman"/>
          <w:snapToGrid/>
          <w:lang w:eastAsia="ar-SA"/>
        </w:rPr>
        <w:t xml:space="preserve"> hours</w:t>
      </w:r>
      <w:r>
        <w:rPr>
          <w:rFonts w:ascii="Times New Roman" w:hAnsi="Times New Roman"/>
          <w:snapToGrid/>
          <w:lang w:eastAsia="ar-SA"/>
        </w:rPr>
        <w:t xml:space="preserve">.  This figure represents burden hours, and </w:t>
      </w:r>
      <w:r w:rsidR="00DB1E1F">
        <w:rPr>
          <w:rFonts w:ascii="Times New Roman" w:hAnsi="Times New Roman"/>
          <w:snapToGrid/>
          <w:lang w:eastAsia="ar-SA"/>
        </w:rPr>
        <w:t xml:space="preserve">we </w:t>
      </w:r>
      <w:r w:rsidR="00DB1E1F" w:rsidRPr="00791A03">
        <w:rPr>
          <w:rFonts w:ascii="Times New Roman" w:hAnsi="Times New Roman"/>
          <w:snapToGrid/>
          <w:lang w:eastAsia="ar-SA"/>
        </w:rPr>
        <w:t>did</w:t>
      </w:r>
      <w:r w:rsidR="00791A03" w:rsidRPr="00791A03">
        <w:rPr>
          <w:rFonts w:ascii="Times New Roman" w:hAnsi="Times New Roman"/>
          <w:snapToGrid/>
          <w:lang w:eastAsia="ar-SA"/>
        </w:rPr>
        <w:t xml:space="preserve"> not calculate a separate cost burden.</w:t>
      </w:r>
    </w:p>
    <w:p w:rsidR="00A45D82" w:rsidRPr="00BC7F42" w:rsidRDefault="00A45D82" w:rsidP="00A45D82">
      <w:pPr>
        <w:ind w:left="720" w:hanging="720"/>
        <w:rPr>
          <w:rFonts w:ascii="Times New Roman" w:hAnsi="Times New Roman"/>
        </w:rPr>
      </w:pPr>
      <w:r w:rsidRPr="003B15EC">
        <w:rPr>
          <w:rFonts w:ascii="Times New Roman" w:hAnsi="Times New Roman"/>
          <w:b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A45D82" w:rsidRPr="00A24565" w:rsidRDefault="00121032" w:rsidP="00A45D82">
      <w:pPr>
        <w:ind w:firstLine="720"/>
        <w:rPr>
          <w:rFonts w:ascii="Times New Roman" w:hAnsi="Times New Roman"/>
        </w:rPr>
      </w:pPr>
      <w:r w:rsidRPr="00A24565">
        <w:rPr>
          <w:rFonts w:ascii="Times New Roman" w:hAnsi="Times New Roman"/>
        </w:rPr>
        <w:t xml:space="preserve">This collection does not impose a known cost burden </w:t>
      </w:r>
      <w:r w:rsidR="00AC39FD" w:rsidRPr="00A24565">
        <w:rPr>
          <w:rFonts w:ascii="Times New Roman" w:hAnsi="Times New Roman"/>
        </w:rPr>
        <w:t>on</w:t>
      </w:r>
      <w:r w:rsidRPr="00A24565">
        <w:rPr>
          <w:rFonts w:ascii="Times New Roman" w:hAnsi="Times New Roman"/>
        </w:rPr>
        <w:t xml:space="preserve"> the respondents. </w:t>
      </w:r>
      <w:r w:rsidR="00A45D82" w:rsidRPr="00A24565">
        <w:rPr>
          <w:rFonts w:ascii="Times New Roman" w:hAnsi="Times New Roman"/>
        </w:rPr>
        <w:t xml:space="preserve"> 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1032" w:rsidRPr="00121032" w:rsidRDefault="00A45D82" w:rsidP="00A45D82">
      <w:pPr>
        <w:numPr>
          <w:ilvl w:val="0"/>
          <w:numId w:val="27"/>
        </w:numPr>
        <w:tabs>
          <w:tab w:val="clear" w:pos="360"/>
          <w:tab w:val="left" w:pos="720"/>
        </w:tabs>
        <w:ind w:left="72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A45D82" w:rsidRDefault="00FC1919" w:rsidP="00A45D82">
      <w:pPr>
        <w:ind w:left="720"/>
        <w:rPr>
          <w:rFonts w:ascii="Times New Roman" w:hAnsi="Times New Roman"/>
        </w:rPr>
      </w:pPr>
      <w:r w:rsidRPr="00FC1919">
        <w:rPr>
          <w:rFonts w:ascii="Times New Roman" w:hAnsi="Times New Roman"/>
        </w:rPr>
        <w:t>The annual cost to the Federal Government is approximately $</w:t>
      </w:r>
      <w:r w:rsidR="00B83C30">
        <w:rPr>
          <w:rFonts w:ascii="Times New Roman" w:hAnsi="Times New Roman"/>
        </w:rPr>
        <w:t>233,069</w:t>
      </w:r>
      <w:r w:rsidRPr="00FC1919">
        <w:rPr>
          <w:rFonts w:ascii="Times New Roman" w:hAnsi="Times New Roman"/>
        </w:rPr>
        <w:t>.  This estimate is a projection of the costs for field office employees to collect the information.</w:t>
      </w:r>
    </w:p>
    <w:p w:rsidR="00155B60" w:rsidRPr="00FC1919" w:rsidRDefault="00155B60" w:rsidP="00A45D82">
      <w:pPr>
        <w:ind w:left="720"/>
        <w:rPr>
          <w:rFonts w:ascii="Times New Roman" w:hAnsi="Times New Roman"/>
        </w:rPr>
      </w:pPr>
    </w:p>
    <w:p w:rsidR="00063A05" w:rsidRDefault="00A45D82" w:rsidP="00A45D82">
      <w:pPr>
        <w:ind w:left="720" w:hanging="720"/>
        <w:rPr>
          <w:rFonts w:ascii="Times New Roman" w:hAnsi="Times New Roman"/>
          <w:b/>
        </w:rPr>
      </w:pPr>
      <w:r w:rsidRPr="0069667B">
        <w:rPr>
          <w:rFonts w:ascii="Times New Roman" w:hAnsi="Times New Roman"/>
          <w:b/>
        </w:rPr>
        <w:t>15.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063A05" w:rsidRDefault="004D4EEE" w:rsidP="00FC1919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>There are no changes to the public burden hours of this information collection.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063A05" w:rsidRDefault="00A45D82" w:rsidP="00A45D82">
      <w:pPr>
        <w:ind w:left="72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16.</w:t>
      </w:r>
      <w:r w:rsidRPr="00BC7F42">
        <w:rPr>
          <w:rFonts w:ascii="Times New Roman" w:hAnsi="Times New Roman"/>
        </w:rPr>
        <w:t xml:space="preserve"> 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840C2E" w:rsidRDefault="003B30B4" w:rsidP="00D04530">
      <w:pPr>
        <w:pStyle w:val="NoSpacing"/>
        <w:ind w:left="720"/>
      </w:pPr>
      <w:r w:rsidRPr="00FC1919">
        <w:rPr>
          <w:bCs/>
          <w:iCs/>
        </w:rPr>
        <w:t>SSA will not publish the results of the information collection.</w:t>
      </w:r>
      <w:r w:rsidR="00D04530">
        <w:rPr>
          <w:bCs/>
          <w:iCs/>
        </w:rPr>
        <w:t xml:space="preserve">  </w:t>
      </w:r>
      <w:r w:rsidR="00D04530">
        <w:t xml:space="preserve">However, SSA </w:t>
      </w:r>
      <w:r w:rsidR="00840C2E">
        <w:t>provide</w:t>
      </w:r>
      <w:r w:rsidR="00D04530">
        <w:t>s</w:t>
      </w:r>
      <w:r w:rsidR="00840C2E">
        <w:t xml:space="preserve"> Congress with an annual report on our progress in increasing the oversight of organizational payees and improving the monitoring process, including the number of site reviews SSA conducts, re</w:t>
      </w:r>
      <w:bookmarkStart w:id="0" w:name="_GoBack"/>
      <w:bookmarkEnd w:id="0"/>
      <w:r w:rsidR="00840C2E">
        <w:t xml:space="preserve">levant findings, and corrective actions.  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30B4" w:rsidRDefault="00A45D82" w:rsidP="00A45D82">
      <w:pPr>
        <w:ind w:left="72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17.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3B30B4" w:rsidRPr="00FC1919" w:rsidRDefault="003B30B4" w:rsidP="003B30B4">
      <w:pPr>
        <w:pStyle w:val="NoSpacing"/>
        <w:ind w:left="720"/>
        <w:rPr>
          <w:bCs/>
          <w:iCs/>
        </w:rPr>
      </w:pPr>
      <w:r w:rsidRPr="00FC1919">
        <w:rPr>
          <w:bCs/>
          <w:iCs/>
        </w:rPr>
        <w:t>OMB granted SSA an exemption from the requirement to print the OMB expiration date on its program forms</w:t>
      </w:r>
      <w:r w:rsidR="00FA0FE2" w:rsidRPr="00FC1919">
        <w:rPr>
          <w:bCs/>
          <w:iCs/>
        </w:rPr>
        <w:t xml:space="preserve">.  </w:t>
      </w:r>
      <w:r w:rsidRPr="00FC1919">
        <w:rPr>
          <w:bCs/>
          <w:iCs/>
        </w:rPr>
        <w:t xml:space="preserve">SSA produces millions of public-use forms with life cycles exceeding those of an OMB approval.  Since SSA does not periodically revise and reprint its public-use forms (e.g., on an annual basis), </w:t>
      </w:r>
      <w:r w:rsidRPr="00FC1919">
        <w:rPr>
          <w:bCs/>
          <w:iCs/>
        </w:rPr>
        <w:lastRenderedPageBreak/>
        <w:t xml:space="preserve">OMB granted this exemption so SSA would not have to destroy stocks of otherwise useable forms with expired OMB approval dates, avoiding Government waste. </w:t>
      </w:r>
    </w:p>
    <w:p w:rsidR="00787907" w:rsidRPr="00BC7F42" w:rsidRDefault="00787907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i w:val="0"/>
        </w:rPr>
      </w:pPr>
    </w:p>
    <w:p w:rsidR="003B30B4" w:rsidRDefault="00A45D82" w:rsidP="003B30B4">
      <w:pPr>
        <w:numPr>
          <w:ilvl w:val="0"/>
          <w:numId w:val="4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41131C" w:rsidRPr="00FC1919" w:rsidRDefault="0041131C" w:rsidP="00FC191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FC1919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5838F9">
        <w:rPr>
          <w:rFonts w:ascii="Times New Roman" w:hAnsi="Times New Roman"/>
          <w:b w:val="0"/>
        </w:rPr>
        <w:t>5 CFR</w:t>
      </w:r>
      <w:r w:rsidRPr="00FC1919">
        <w:rPr>
          <w:rFonts w:ascii="Times New Roman" w:hAnsi="Times New Roman"/>
          <w:b w:val="0"/>
          <w:i w:val="0"/>
        </w:rPr>
        <w:t xml:space="preserve"> </w:t>
      </w:r>
      <w:r w:rsidRPr="005838F9">
        <w:rPr>
          <w:rFonts w:ascii="Times New Roman" w:hAnsi="Times New Roman"/>
          <w:b w:val="0"/>
        </w:rPr>
        <w:t>1320.9</w:t>
      </w:r>
      <w:r w:rsidRPr="00FC1919">
        <w:rPr>
          <w:rFonts w:ascii="Times New Roman" w:hAnsi="Times New Roman"/>
          <w:b w:val="0"/>
          <w:i w:val="0"/>
        </w:rPr>
        <w:t xml:space="preserve"> and related provisions at </w:t>
      </w:r>
      <w:r w:rsidRPr="005838F9">
        <w:rPr>
          <w:rFonts w:ascii="Times New Roman" w:hAnsi="Times New Roman"/>
          <w:b w:val="0"/>
        </w:rPr>
        <w:t>5 CFR 1320.8(b</w:t>
      </w:r>
      <w:proofErr w:type="gramStart"/>
      <w:r w:rsidRPr="005838F9">
        <w:rPr>
          <w:rFonts w:ascii="Times New Roman" w:hAnsi="Times New Roman"/>
          <w:b w:val="0"/>
        </w:rPr>
        <w:t>)(</w:t>
      </w:r>
      <w:proofErr w:type="gramEnd"/>
      <w:r w:rsidRPr="005838F9">
        <w:rPr>
          <w:rFonts w:ascii="Times New Roman" w:hAnsi="Times New Roman"/>
          <w:b w:val="0"/>
        </w:rPr>
        <w:t>3)</w:t>
      </w:r>
      <w:r w:rsidRPr="00FC1919">
        <w:rPr>
          <w:rFonts w:ascii="Times New Roman" w:hAnsi="Times New Roman"/>
          <w:b w:val="0"/>
          <w:i w:val="0"/>
        </w:rPr>
        <w:t xml:space="preserve">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A45D82">
      <w:pPr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 xml:space="preserve">B. </w:t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41131C" w:rsidRPr="00BC7F42" w:rsidRDefault="0041131C" w:rsidP="004113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1131C" w:rsidRPr="00FC1919" w:rsidRDefault="0041131C" w:rsidP="00FC191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</w:rPr>
      </w:pPr>
      <w:r w:rsidRPr="00FC1919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p w:rsidR="0041131C" w:rsidRPr="00BC7F42" w:rsidRDefault="0041131C" w:rsidP="0041131C">
      <w:pPr>
        <w:rPr>
          <w:rFonts w:ascii="Times New Roman" w:hAnsi="Times New Roman"/>
        </w:rPr>
      </w:pPr>
    </w:p>
    <w:p w:rsidR="0041131C" w:rsidRDefault="0041131C" w:rsidP="0041131C">
      <w:pPr>
        <w:rPr>
          <w:rFonts w:ascii="Times New Roman" w:hAnsi="Times New Roman"/>
        </w:rPr>
      </w:pPr>
    </w:p>
    <w:p w:rsidR="0041131C" w:rsidRPr="002830AA" w:rsidRDefault="0041131C" w:rsidP="0041131C">
      <w:pPr>
        <w:ind w:left="720"/>
        <w:rPr>
          <w:rFonts w:ascii="Times New Roman" w:hAnsi="Times New Roman"/>
        </w:rPr>
      </w:pPr>
    </w:p>
    <w:p w:rsidR="0041131C" w:rsidRDefault="0041131C" w:rsidP="0041131C">
      <w:pPr>
        <w:rPr>
          <w:rFonts w:ascii="Times New Roman" w:hAnsi="Times New Roman"/>
        </w:rPr>
      </w:pPr>
    </w:p>
    <w:p w:rsidR="0041131C" w:rsidRPr="0041131C" w:rsidRDefault="0041131C" w:rsidP="00A45D82">
      <w:pPr>
        <w:rPr>
          <w:rFonts w:ascii="Times New Roman" w:hAnsi="Times New Roman"/>
        </w:rPr>
      </w:pPr>
    </w:p>
    <w:p w:rsidR="00A45D82" w:rsidRPr="00BC7F42" w:rsidRDefault="00A45D82" w:rsidP="00A45D82">
      <w:pPr>
        <w:rPr>
          <w:rFonts w:ascii="Times New Roman" w:hAnsi="Times New Roman"/>
          <w:i/>
        </w:rPr>
      </w:pPr>
    </w:p>
    <w:p w:rsidR="00F832E5" w:rsidRPr="00BC7F42" w:rsidRDefault="0041131C" w:rsidP="00B83C30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5D82" w:rsidRPr="00BC7F42" w:rsidRDefault="00A45D82" w:rsidP="00A45D82">
      <w:pPr>
        <w:rPr>
          <w:rFonts w:ascii="Times New Roman" w:hAnsi="Times New Roman"/>
        </w:rPr>
      </w:pPr>
    </w:p>
    <w:sectPr w:rsidR="00A45D82" w:rsidRPr="00BC7F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48" w:rsidRDefault="00493B48">
      <w:r>
        <w:separator/>
      </w:r>
    </w:p>
  </w:endnote>
  <w:endnote w:type="continuationSeparator" w:id="0">
    <w:p w:rsidR="00493B48" w:rsidRDefault="0049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48" w:rsidRDefault="00493B48">
      <w:r>
        <w:separator/>
      </w:r>
    </w:p>
  </w:footnote>
  <w:footnote w:type="continuationSeparator" w:id="0">
    <w:p w:rsidR="00493B48" w:rsidRDefault="00493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605A35"/>
    <w:multiLevelType w:val="singleLevel"/>
    <w:tmpl w:val="E0C446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2">
    <w:nsid w:val="616F329C"/>
    <w:multiLevelType w:val="hybridMultilevel"/>
    <w:tmpl w:val="C7BCF24C"/>
    <w:lvl w:ilvl="0" w:tplc="0B4E1F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866410B"/>
    <w:multiLevelType w:val="singleLevel"/>
    <w:tmpl w:val="BC8A8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5">
    <w:nsid w:val="7A9B5E7D"/>
    <w:multiLevelType w:val="singleLevel"/>
    <w:tmpl w:val="167CEC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6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8"/>
  </w:num>
  <w:num w:numId="5">
    <w:abstractNumId w:val="41"/>
  </w:num>
  <w:num w:numId="6">
    <w:abstractNumId w:val="7"/>
  </w:num>
  <w:num w:numId="7">
    <w:abstractNumId w:val="27"/>
  </w:num>
  <w:num w:numId="8">
    <w:abstractNumId w:val="33"/>
  </w:num>
  <w:num w:numId="9">
    <w:abstractNumId w:val="39"/>
  </w:num>
  <w:num w:numId="10">
    <w:abstractNumId w:val="4"/>
  </w:num>
  <w:num w:numId="11">
    <w:abstractNumId w:val="2"/>
  </w:num>
  <w:num w:numId="12">
    <w:abstractNumId w:val="15"/>
  </w:num>
  <w:num w:numId="13">
    <w:abstractNumId w:val="19"/>
  </w:num>
  <w:num w:numId="14">
    <w:abstractNumId w:val="45"/>
  </w:num>
  <w:num w:numId="15">
    <w:abstractNumId w:val="10"/>
  </w:num>
  <w:num w:numId="16">
    <w:abstractNumId w:val="13"/>
  </w:num>
  <w:num w:numId="17">
    <w:abstractNumId w:val="31"/>
  </w:num>
  <w:num w:numId="18">
    <w:abstractNumId w:val="6"/>
  </w:num>
  <w:num w:numId="19">
    <w:abstractNumId w:val="5"/>
  </w:num>
  <w:num w:numId="20">
    <w:abstractNumId w:val="44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8"/>
  </w:num>
  <w:num w:numId="24">
    <w:abstractNumId w:val="36"/>
  </w:num>
  <w:num w:numId="25">
    <w:abstractNumId w:val="22"/>
  </w:num>
  <w:num w:numId="26">
    <w:abstractNumId w:val="20"/>
  </w:num>
  <w:num w:numId="27">
    <w:abstractNumId w:val="40"/>
  </w:num>
  <w:num w:numId="28">
    <w:abstractNumId w:val="29"/>
  </w:num>
  <w:num w:numId="29">
    <w:abstractNumId w:val="26"/>
  </w:num>
  <w:num w:numId="30">
    <w:abstractNumId w:val="37"/>
  </w:num>
  <w:num w:numId="31">
    <w:abstractNumId w:val="35"/>
  </w:num>
  <w:num w:numId="32">
    <w:abstractNumId w:val="12"/>
  </w:num>
  <w:num w:numId="33">
    <w:abstractNumId w:val="24"/>
  </w:num>
  <w:num w:numId="34">
    <w:abstractNumId w:val="32"/>
  </w:num>
  <w:num w:numId="35">
    <w:abstractNumId w:val="46"/>
  </w:num>
  <w:num w:numId="36">
    <w:abstractNumId w:val="42"/>
  </w:num>
  <w:num w:numId="37">
    <w:abstractNumId w:val="17"/>
  </w:num>
  <w:num w:numId="38">
    <w:abstractNumId w:val="34"/>
  </w:num>
  <w:num w:numId="39">
    <w:abstractNumId w:val="9"/>
  </w:num>
  <w:num w:numId="40">
    <w:abstractNumId w:val="28"/>
  </w:num>
  <w:num w:numId="41">
    <w:abstractNumId w:val="21"/>
  </w:num>
  <w:num w:numId="42">
    <w:abstractNumId w:val="8"/>
  </w:num>
  <w:num w:numId="43">
    <w:abstractNumId w:val="1"/>
  </w:num>
  <w:num w:numId="44">
    <w:abstractNumId w:val="11"/>
  </w:num>
  <w:num w:numId="45">
    <w:abstractNumId w:val="43"/>
  </w:num>
  <w:num w:numId="46">
    <w:abstractNumId w:val="2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22A7"/>
    <w:rsid w:val="00025216"/>
    <w:rsid w:val="0002677F"/>
    <w:rsid w:val="00063A05"/>
    <w:rsid w:val="000667C2"/>
    <w:rsid w:val="0006715D"/>
    <w:rsid w:val="0007189E"/>
    <w:rsid w:val="00077720"/>
    <w:rsid w:val="00077E0E"/>
    <w:rsid w:val="00086E84"/>
    <w:rsid w:val="000958AA"/>
    <w:rsid w:val="000A6AE3"/>
    <w:rsid w:val="000B2B68"/>
    <w:rsid w:val="000B3B12"/>
    <w:rsid w:val="000C03E3"/>
    <w:rsid w:val="000C151C"/>
    <w:rsid w:val="000C1D18"/>
    <w:rsid w:val="000D5F5C"/>
    <w:rsid w:val="000E263B"/>
    <w:rsid w:val="000F0B8B"/>
    <w:rsid w:val="001068DE"/>
    <w:rsid w:val="00121032"/>
    <w:rsid w:val="00122EE2"/>
    <w:rsid w:val="00127980"/>
    <w:rsid w:val="00146275"/>
    <w:rsid w:val="0015576E"/>
    <w:rsid w:val="00155B60"/>
    <w:rsid w:val="00192897"/>
    <w:rsid w:val="001A3317"/>
    <w:rsid w:val="001A65F9"/>
    <w:rsid w:val="001B7CF4"/>
    <w:rsid w:val="001C6D3A"/>
    <w:rsid w:val="001E1076"/>
    <w:rsid w:val="001E7C8E"/>
    <w:rsid w:val="00223E3A"/>
    <w:rsid w:val="002321B0"/>
    <w:rsid w:val="00246836"/>
    <w:rsid w:val="0026052B"/>
    <w:rsid w:val="00276AAF"/>
    <w:rsid w:val="002801F8"/>
    <w:rsid w:val="002A4C30"/>
    <w:rsid w:val="002B0820"/>
    <w:rsid w:val="002B5578"/>
    <w:rsid w:val="002E18CF"/>
    <w:rsid w:val="002F1C11"/>
    <w:rsid w:val="00302545"/>
    <w:rsid w:val="00331821"/>
    <w:rsid w:val="003465DC"/>
    <w:rsid w:val="003469CA"/>
    <w:rsid w:val="00350380"/>
    <w:rsid w:val="0036696D"/>
    <w:rsid w:val="0038050B"/>
    <w:rsid w:val="003B15EC"/>
    <w:rsid w:val="003B30B4"/>
    <w:rsid w:val="003C10BD"/>
    <w:rsid w:val="003E145C"/>
    <w:rsid w:val="0040397B"/>
    <w:rsid w:val="00405548"/>
    <w:rsid w:val="0041131C"/>
    <w:rsid w:val="00441B85"/>
    <w:rsid w:val="00447EE9"/>
    <w:rsid w:val="0045065A"/>
    <w:rsid w:val="004509AD"/>
    <w:rsid w:val="0046251E"/>
    <w:rsid w:val="00475350"/>
    <w:rsid w:val="00481B44"/>
    <w:rsid w:val="00482114"/>
    <w:rsid w:val="00484662"/>
    <w:rsid w:val="004915B5"/>
    <w:rsid w:val="00493B48"/>
    <w:rsid w:val="004D4EEE"/>
    <w:rsid w:val="004E146D"/>
    <w:rsid w:val="004E4E82"/>
    <w:rsid w:val="0050197F"/>
    <w:rsid w:val="005040EC"/>
    <w:rsid w:val="00506486"/>
    <w:rsid w:val="00543205"/>
    <w:rsid w:val="0056163C"/>
    <w:rsid w:val="005721D4"/>
    <w:rsid w:val="005838F9"/>
    <w:rsid w:val="005865EB"/>
    <w:rsid w:val="00593A36"/>
    <w:rsid w:val="005A1198"/>
    <w:rsid w:val="005B15E5"/>
    <w:rsid w:val="005C2C39"/>
    <w:rsid w:val="005D4107"/>
    <w:rsid w:val="005F208A"/>
    <w:rsid w:val="006002DD"/>
    <w:rsid w:val="006013A3"/>
    <w:rsid w:val="006160ED"/>
    <w:rsid w:val="00626C22"/>
    <w:rsid w:val="00631F1B"/>
    <w:rsid w:val="0063304D"/>
    <w:rsid w:val="00637AF5"/>
    <w:rsid w:val="00640A26"/>
    <w:rsid w:val="0066100C"/>
    <w:rsid w:val="00663881"/>
    <w:rsid w:val="00664553"/>
    <w:rsid w:val="006806E1"/>
    <w:rsid w:val="0069667B"/>
    <w:rsid w:val="006B173F"/>
    <w:rsid w:val="006B17EF"/>
    <w:rsid w:val="006B21DE"/>
    <w:rsid w:val="006B297F"/>
    <w:rsid w:val="006E1CF9"/>
    <w:rsid w:val="006F2B8B"/>
    <w:rsid w:val="006F4D0F"/>
    <w:rsid w:val="00712F1B"/>
    <w:rsid w:val="007146B8"/>
    <w:rsid w:val="007245C9"/>
    <w:rsid w:val="007256B3"/>
    <w:rsid w:val="00742B56"/>
    <w:rsid w:val="00745462"/>
    <w:rsid w:val="00754A4C"/>
    <w:rsid w:val="007851B2"/>
    <w:rsid w:val="00787907"/>
    <w:rsid w:val="00791A03"/>
    <w:rsid w:val="00795BAB"/>
    <w:rsid w:val="007A08D1"/>
    <w:rsid w:val="007A2DEE"/>
    <w:rsid w:val="007B007C"/>
    <w:rsid w:val="007D061D"/>
    <w:rsid w:val="007D22EB"/>
    <w:rsid w:val="007D5C92"/>
    <w:rsid w:val="007E17BD"/>
    <w:rsid w:val="007E604F"/>
    <w:rsid w:val="00806984"/>
    <w:rsid w:val="00810485"/>
    <w:rsid w:val="008142FF"/>
    <w:rsid w:val="00814772"/>
    <w:rsid w:val="00824D72"/>
    <w:rsid w:val="00825B97"/>
    <w:rsid w:val="00835A1C"/>
    <w:rsid w:val="00840C2E"/>
    <w:rsid w:val="0084775D"/>
    <w:rsid w:val="0086463A"/>
    <w:rsid w:val="008754ED"/>
    <w:rsid w:val="0087691D"/>
    <w:rsid w:val="00891CA8"/>
    <w:rsid w:val="00892E12"/>
    <w:rsid w:val="008B6774"/>
    <w:rsid w:val="008C7EE1"/>
    <w:rsid w:val="008D158E"/>
    <w:rsid w:val="008E3A3A"/>
    <w:rsid w:val="00906892"/>
    <w:rsid w:val="00921F6D"/>
    <w:rsid w:val="009252AB"/>
    <w:rsid w:val="00951258"/>
    <w:rsid w:val="00952C5B"/>
    <w:rsid w:val="00955EC4"/>
    <w:rsid w:val="009748B6"/>
    <w:rsid w:val="00975DD8"/>
    <w:rsid w:val="009A0B16"/>
    <w:rsid w:val="009A26A0"/>
    <w:rsid w:val="009E3C50"/>
    <w:rsid w:val="009F23D6"/>
    <w:rsid w:val="009F7BB3"/>
    <w:rsid w:val="00A24565"/>
    <w:rsid w:val="00A337E4"/>
    <w:rsid w:val="00A33C65"/>
    <w:rsid w:val="00A34222"/>
    <w:rsid w:val="00A45D82"/>
    <w:rsid w:val="00A651A7"/>
    <w:rsid w:val="00A67D76"/>
    <w:rsid w:val="00A706B8"/>
    <w:rsid w:val="00A83A44"/>
    <w:rsid w:val="00AA06A4"/>
    <w:rsid w:val="00AA0858"/>
    <w:rsid w:val="00AA0C27"/>
    <w:rsid w:val="00AB0CA7"/>
    <w:rsid w:val="00AC15E4"/>
    <w:rsid w:val="00AC39FD"/>
    <w:rsid w:val="00AD0977"/>
    <w:rsid w:val="00AE0527"/>
    <w:rsid w:val="00AF0C4E"/>
    <w:rsid w:val="00B007C5"/>
    <w:rsid w:val="00B01D57"/>
    <w:rsid w:val="00B0791A"/>
    <w:rsid w:val="00B32CF2"/>
    <w:rsid w:val="00B713F3"/>
    <w:rsid w:val="00B741F6"/>
    <w:rsid w:val="00B83C30"/>
    <w:rsid w:val="00B92550"/>
    <w:rsid w:val="00BA1653"/>
    <w:rsid w:val="00BA401A"/>
    <w:rsid w:val="00BC40B1"/>
    <w:rsid w:val="00BC5531"/>
    <w:rsid w:val="00BC7F42"/>
    <w:rsid w:val="00BF026F"/>
    <w:rsid w:val="00C0290B"/>
    <w:rsid w:val="00C22097"/>
    <w:rsid w:val="00C25FDC"/>
    <w:rsid w:val="00C34A91"/>
    <w:rsid w:val="00C377BC"/>
    <w:rsid w:val="00C47BB8"/>
    <w:rsid w:val="00C5104E"/>
    <w:rsid w:val="00C5380D"/>
    <w:rsid w:val="00C60E61"/>
    <w:rsid w:val="00C67C8A"/>
    <w:rsid w:val="00C67F83"/>
    <w:rsid w:val="00C941E2"/>
    <w:rsid w:val="00CA0B15"/>
    <w:rsid w:val="00CA5F75"/>
    <w:rsid w:val="00CA6CAE"/>
    <w:rsid w:val="00CB7253"/>
    <w:rsid w:val="00CB7557"/>
    <w:rsid w:val="00CD07B4"/>
    <w:rsid w:val="00CD667A"/>
    <w:rsid w:val="00CE23C1"/>
    <w:rsid w:val="00CF2EF1"/>
    <w:rsid w:val="00D0011E"/>
    <w:rsid w:val="00D03E8A"/>
    <w:rsid w:val="00D04530"/>
    <w:rsid w:val="00D2395F"/>
    <w:rsid w:val="00D42EFE"/>
    <w:rsid w:val="00D44900"/>
    <w:rsid w:val="00D5531A"/>
    <w:rsid w:val="00D678F8"/>
    <w:rsid w:val="00DB1DB4"/>
    <w:rsid w:val="00DB1E1F"/>
    <w:rsid w:val="00DB3E50"/>
    <w:rsid w:val="00DD494D"/>
    <w:rsid w:val="00DE6186"/>
    <w:rsid w:val="00E0137B"/>
    <w:rsid w:val="00E065DA"/>
    <w:rsid w:val="00E1562C"/>
    <w:rsid w:val="00E25B2B"/>
    <w:rsid w:val="00E3164F"/>
    <w:rsid w:val="00E437C5"/>
    <w:rsid w:val="00E465B2"/>
    <w:rsid w:val="00E75DB0"/>
    <w:rsid w:val="00E80456"/>
    <w:rsid w:val="00E956F3"/>
    <w:rsid w:val="00EC7EFD"/>
    <w:rsid w:val="00ED36D8"/>
    <w:rsid w:val="00EE6086"/>
    <w:rsid w:val="00EF4071"/>
    <w:rsid w:val="00EF765F"/>
    <w:rsid w:val="00F028DE"/>
    <w:rsid w:val="00F0585C"/>
    <w:rsid w:val="00F107B7"/>
    <w:rsid w:val="00F11F57"/>
    <w:rsid w:val="00F15EF8"/>
    <w:rsid w:val="00F36E53"/>
    <w:rsid w:val="00F4316C"/>
    <w:rsid w:val="00F46176"/>
    <w:rsid w:val="00F5149E"/>
    <w:rsid w:val="00F56A74"/>
    <w:rsid w:val="00F57AD9"/>
    <w:rsid w:val="00F832E5"/>
    <w:rsid w:val="00F870A3"/>
    <w:rsid w:val="00F9169A"/>
    <w:rsid w:val="00F91762"/>
    <w:rsid w:val="00F9405B"/>
    <w:rsid w:val="00FA0FE2"/>
    <w:rsid w:val="00FA34E8"/>
    <w:rsid w:val="00FA7D4E"/>
    <w:rsid w:val="00FB7521"/>
    <w:rsid w:val="00FC1919"/>
    <w:rsid w:val="00FC7C76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2</cp:revision>
  <dcterms:created xsi:type="dcterms:W3CDTF">2015-10-27T19:09:00Z</dcterms:created>
  <dcterms:modified xsi:type="dcterms:W3CDTF">2015-10-27T19:09:00Z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