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64" w:rsidRPr="00214183" w:rsidRDefault="00CB2A64" w:rsidP="00CB2A64">
      <w:pPr>
        <w:jc w:val="center"/>
        <w:rPr>
          <w:sz w:val="32"/>
          <w:szCs w:val="32"/>
        </w:rPr>
      </w:pPr>
      <w:r w:rsidRPr="00214183">
        <w:rPr>
          <w:sz w:val="32"/>
          <w:szCs w:val="32"/>
        </w:rPr>
        <w:t>Supporting Statement A for</w:t>
      </w:r>
    </w:p>
    <w:p w:rsidR="00CB2A64" w:rsidRPr="00214183" w:rsidRDefault="00CB2A64" w:rsidP="00CB2A64">
      <w:pPr>
        <w:jc w:val="center"/>
        <w:rPr>
          <w:sz w:val="32"/>
          <w:szCs w:val="32"/>
        </w:rPr>
      </w:pPr>
    </w:p>
    <w:p w:rsidR="00CB2A64" w:rsidRPr="00214183" w:rsidRDefault="00CB2A64" w:rsidP="00CB2A64">
      <w:pPr>
        <w:jc w:val="center"/>
        <w:rPr>
          <w:sz w:val="32"/>
          <w:szCs w:val="32"/>
        </w:rPr>
      </w:pPr>
    </w:p>
    <w:p w:rsidR="00CB2A64" w:rsidRPr="00214183" w:rsidRDefault="00CB2A64" w:rsidP="00CB2A64">
      <w:pPr>
        <w:jc w:val="center"/>
        <w:rPr>
          <w:sz w:val="32"/>
          <w:szCs w:val="32"/>
        </w:rPr>
      </w:pPr>
    </w:p>
    <w:p w:rsidR="00CB2A64" w:rsidRPr="00214183" w:rsidRDefault="00CB2A64" w:rsidP="00CB2A64">
      <w:pPr>
        <w:jc w:val="center"/>
        <w:rPr>
          <w:sz w:val="32"/>
          <w:szCs w:val="32"/>
        </w:rPr>
      </w:pPr>
    </w:p>
    <w:p w:rsidR="00CB2A64" w:rsidRDefault="00486B2C" w:rsidP="00CB2A64">
      <w:pPr>
        <w:spacing w:after="0" w:line="240" w:lineRule="auto"/>
        <w:jc w:val="center"/>
        <w:rPr>
          <w:b/>
          <w:sz w:val="32"/>
          <w:szCs w:val="32"/>
        </w:rPr>
      </w:pPr>
      <w:r>
        <w:rPr>
          <w:b/>
          <w:sz w:val="32"/>
          <w:szCs w:val="32"/>
        </w:rPr>
        <w:t xml:space="preserve">New </w:t>
      </w:r>
      <w:r w:rsidR="00CB2A64" w:rsidRPr="009B448E">
        <w:rPr>
          <w:b/>
          <w:sz w:val="32"/>
          <w:szCs w:val="32"/>
        </w:rPr>
        <w:t>Assessm</w:t>
      </w:r>
      <w:r w:rsidR="00CB2A64">
        <w:rPr>
          <w:b/>
          <w:sz w:val="32"/>
          <w:szCs w:val="32"/>
        </w:rPr>
        <w:t xml:space="preserve">ent of NHLBI’s Global Health Initiative </w:t>
      </w:r>
    </w:p>
    <w:p w:rsidR="00CB2A64" w:rsidRPr="00D96221" w:rsidRDefault="00CB2A64" w:rsidP="00CB2A64">
      <w:pPr>
        <w:spacing w:after="0" w:line="240" w:lineRule="auto"/>
        <w:jc w:val="center"/>
        <w:rPr>
          <w:sz w:val="32"/>
          <w:szCs w:val="32"/>
        </w:rPr>
      </w:pPr>
      <w:r>
        <w:rPr>
          <w:b/>
          <w:sz w:val="32"/>
          <w:szCs w:val="32"/>
        </w:rPr>
        <w:t xml:space="preserve">Collaborating </w:t>
      </w:r>
      <w:r w:rsidRPr="00D96221">
        <w:rPr>
          <w:b/>
          <w:sz w:val="32"/>
          <w:szCs w:val="32"/>
        </w:rPr>
        <w:t>Centers of Excellence</w:t>
      </w:r>
    </w:p>
    <w:p w:rsidR="00CB2A64" w:rsidRPr="00D96221" w:rsidRDefault="00CB2A64" w:rsidP="00CB2A64">
      <w:pPr>
        <w:jc w:val="center"/>
      </w:pPr>
    </w:p>
    <w:p w:rsidR="00CB2A64" w:rsidRPr="00D96221" w:rsidRDefault="00D96221" w:rsidP="00CB2A64">
      <w:pPr>
        <w:jc w:val="center"/>
        <w:rPr>
          <w:sz w:val="32"/>
          <w:szCs w:val="32"/>
        </w:rPr>
      </w:pPr>
      <w:r w:rsidRPr="00D96221">
        <w:rPr>
          <w:sz w:val="32"/>
          <w:szCs w:val="32"/>
        </w:rPr>
        <w:t>OMB# 0925-NEW</w:t>
      </w:r>
    </w:p>
    <w:p w:rsidR="00CB2A64" w:rsidRDefault="00CB2A64" w:rsidP="00CB2A64">
      <w:pPr>
        <w:jc w:val="center"/>
        <w:rPr>
          <w:color w:val="0000FF"/>
        </w:rPr>
      </w:pPr>
    </w:p>
    <w:p w:rsidR="00CB2A64" w:rsidRDefault="00CB2A64" w:rsidP="00CB2A64">
      <w:pPr>
        <w:jc w:val="center"/>
        <w:rPr>
          <w:color w:val="0000FF"/>
        </w:rPr>
      </w:pPr>
    </w:p>
    <w:p w:rsidR="00CB2A64" w:rsidRDefault="00CB2A64" w:rsidP="00CB2A64">
      <w:pPr>
        <w:jc w:val="center"/>
        <w:rPr>
          <w:color w:val="0000FF"/>
        </w:rPr>
      </w:pPr>
    </w:p>
    <w:p w:rsidR="00CB2A64" w:rsidRDefault="00CB2A64" w:rsidP="00CB2A64">
      <w:pPr>
        <w:jc w:val="center"/>
        <w:rPr>
          <w:color w:val="0000FF"/>
        </w:rPr>
      </w:pPr>
    </w:p>
    <w:p w:rsidR="00CB2A64" w:rsidRPr="007C7F3A" w:rsidRDefault="00CB2A64" w:rsidP="00CB2A64">
      <w:pPr>
        <w:jc w:val="center"/>
        <w:rPr>
          <w:color w:val="0000FF"/>
        </w:rPr>
      </w:pPr>
    </w:p>
    <w:p w:rsidR="00CB2A64" w:rsidRPr="00790E71" w:rsidRDefault="00CB2A64" w:rsidP="00CB2A64">
      <w:pPr>
        <w:jc w:val="center"/>
        <w:rPr>
          <w:color w:val="0000FF"/>
        </w:rPr>
      </w:pPr>
    </w:p>
    <w:p w:rsidR="00CB2A64" w:rsidRPr="00214183" w:rsidRDefault="00CB2A64" w:rsidP="00CB2A64">
      <w:pPr>
        <w:spacing w:after="0" w:line="240" w:lineRule="auto"/>
        <w:rPr>
          <w:color w:val="000000"/>
        </w:rPr>
      </w:pPr>
      <w:r w:rsidRPr="00214183">
        <w:rPr>
          <w:color w:val="000000"/>
        </w:rPr>
        <w:t>Date</w:t>
      </w:r>
      <w:r w:rsidRPr="004728B4">
        <w:rPr>
          <w:color w:val="000000"/>
        </w:rPr>
        <w:t xml:space="preserve">:  </w:t>
      </w:r>
      <w:r w:rsidR="004728B4">
        <w:rPr>
          <w:color w:val="000000"/>
        </w:rPr>
        <w:t>08/</w:t>
      </w:r>
      <w:r w:rsidRPr="004728B4">
        <w:rPr>
          <w:color w:val="000000"/>
        </w:rPr>
        <w:t>2015</w:t>
      </w:r>
    </w:p>
    <w:p w:rsidR="00CB2A64" w:rsidRDefault="00CB2A64" w:rsidP="00CB2A64">
      <w:pPr>
        <w:spacing w:after="0" w:line="240" w:lineRule="auto"/>
        <w:rPr>
          <w:color w:val="000000"/>
        </w:rPr>
      </w:pPr>
      <w:r w:rsidRPr="00214183">
        <w:rPr>
          <w:color w:val="000000"/>
        </w:rPr>
        <w:t xml:space="preserve">Name:  </w:t>
      </w:r>
      <w:r w:rsidR="00C136E5">
        <w:rPr>
          <w:color w:val="000000"/>
        </w:rPr>
        <w:t>Deshiree Belis</w:t>
      </w:r>
    </w:p>
    <w:p w:rsidR="00C136E5" w:rsidRPr="00C136E5" w:rsidRDefault="00C136E5" w:rsidP="00C136E5">
      <w:pPr>
        <w:spacing w:after="0" w:line="240" w:lineRule="auto"/>
        <w:rPr>
          <w:color w:val="000000"/>
        </w:rPr>
      </w:pPr>
      <w:r w:rsidRPr="00C136E5">
        <w:rPr>
          <w:color w:val="000000"/>
        </w:rPr>
        <w:t>Health Inequities and Global Health Branch</w:t>
      </w:r>
    </w:p>
    <w:p w:rsidR="00C136E5" w:rsidRPr="00C136E5" w:rsidRDefault="00C136E5" w:rsidP="00C136E5">
      <w:pPr>
        <w:spacing w:after="0" w:line="240" w:lineRule="auto"/>
        <w:rPr>
          <w:color w:val="000000"/>
        </w:rPr>
      </w:pPr>
      <w:r w:rsidRPr="00C136E5">
        <w:rPr>
          <w:color w:val="000000"/>
        </w:rPr>
        <w:t>Center for Translation Research and Implementation Science (CTRIS)</w:t>
      </w:r>
    </w:p>
    <w:p w:rsidR="00C136E5" w:rsidRPr="00C136E5" w:rsidRDefault="00C136E5" w:rsidP="00C136E5">
      <w:pPr>
        <w:spacing w:after="0" w:line="240" w:lineRule="auto"/>
        <w:rPr>
          <w:color w:val="000000"/>
        </w:rPr>
      </w:pPr>
      <w:r w:rsidRPr="00C136E5">
        <w:rPr>
          <w:color w:val="000000"/>
        </w:rPr>
        <w:t>National Heart, Lung, and Blood Institute, NIH</w:t>
      </w:r>
    </w:p>
    <w:p w:rsidR="00C136E5" w:rsidRPr="00C136E5" w:rsidRDefault="00C136E5" w:rsidP="00C136E5">
      <w:pPr>
        <w:spacing w:after="0" w:line="240" w:lineRule="auto"/>
        <w:rPr>
          <w:color w:val="000000"/>
        </w:rPr>
      </w:pPr>
    </w:p>
    <w:p w:rsidR="00DC6C0E" w:rsidRDefault="00DC6C0E" w:rsidP="00C136E5">
      <w:pPr>
        <w:spacing w:after="0" w:line="240" w:lineRule="auto"/>
        <w:rPr>
          <w:color w:val="000000"/>
        </w:rPr>
      </w:pPr>
      <w:r>
        <w:rPr>
          <w:color w:val="000000"/>
        </w:rPr>
        <w:t xml:space="preserve">Address:  </w:t>
      </w:r>
      <w:r w:rsidR="00C136E5" w:rsidRPr="00C136E5">
        <w:rPr>
          <w:color w:val="000000"/>
        </w:rPr>
        <w:t>6705 Rockledge Drive, Suite 6185A</w:t>
      </w:r>
      <w:r w:rsidR="00C136E5">
        <w:rPr>
          <w:color w:val="000000"/>
        </w:rPr>
        <w:t xml:space="preserve">, </w:t>
      </w:r>
      <w:r w:rsidR="00C136E5" w:rsidRPr="00C136E5">
        <w:rPr>
          <w:color w:val="000000"/>
        </w:rPr>
        <w:t>Bethesda, MD, 20892</w:t>
      </w:r>
    </w:p>
    <w:p w:rsidR="00DC6C0E" w:rsidRPr="00DC6C0E" w:rsidRDefault="00C136E5" w:rsidP="00DC6C0E">
      <w:pPr>
        <w:spacing w:after="0" w:line="240" w:lineRule="auto"/>
        <w:rPr>
          <w:color w:val="000000"/>
        </w:rPr>
      </w:pPr>
      <w:r>
        <w:rPr>
          <w:color w:val="000000"/>
        </w:rPr>
        <w:t xml:space="preserve">Phone: </w:t>
      </w:r>
      <w:r w:rsidRPr="00C136E5">
        <w:rPr>
          <w:color w:val="000000"/>
        </w:rPr>
        <w:t>(301)-435-1032</w:t>
      </w:r>
    </w:p>
    <w:p w:rsidR="00E27E82" w:rsidRDefault="00E27E82" w:rsidP="00DC6C0E">
      <w:pPr>
        <w:spacing w:after="0" w:line="240" w:lineRule="auto"/>
        <w:rPr>
          <w:color w:val="000000"/>
        </w:rPr>
      </w:pPr>
      <w:r>
        <w:rPr>
          <w:color w:val="000000"/>
        </w:rPr>
        <w:t>Email</w:t>
      </w:r>
      <w:r w:rsidR="00C136E5">
        <w:rPr>
          <w:color w:val="000000"/>
        </w:rPr>
        <w:t>:  deshiree.belis@nih.gov</w:t>
      </w:r>
      <w:r>
        <w:rPr>
          <w:color w:val="000000"/>
        </w:rPr>
        <w:t xml:space="preserve"> </w:t>
      </w:r>
    </w:p>
    <w:p w:rsidR="006A6844" w:rsidRDefault="006A6844" w:rsidP="00CB2A64"/>
    <w:p w:rsidR="00CB2A64" w:rsidRDefault="00CB2A64" w:rsidP="006A6844">
      <w:r>
        <w:br w:type="page"/>
      </w:r>
    </w:p>
    <w:sdt>
      <w:sdtPr>
        <w:rPr>
          <w:rFonts w:asciiTheme="minorHAnsi" w:eastAsiaTheme="minorEastAsia" w:hAnsiTheme="minorHAnsi" w:cstheme="minorBidi"/>
          <w:b w:val="0"/>
          <w:bCs w:val="0"/>
          <w:color w:val="auto"/>
          <w:sz w:val="22"/>
          <w:szCs w:val="22"/>
          <w:lang w:eastAsia="en-US"/>
        </w:rPr>
        <w:id w:val="1863243569"/>
        <w:docPartObj>
          <w:docPartGallery w:val="Table of Contents"/>
          <w:docPartUnique/>
        </w:docPartObj>
      </w:sdtPr>
      <w:sdtEndPr>
        <w:rPr>
          <w:noProof/>
        </w:rPr>
      </w:sdtEndPr>
      <w:sdtContent>
        <w:p w:rsidR="00CB2A64" w:rsidRDefault="00CB2A64" w:rsidP="00CB2A64">
          <w:pPr>
            <w:pStyle w:val="TOCHeading"/>
            <w:jc w:val="center"/>
          </w:pPr>
          <w:r>
            <w:t>Table of Contents</w:t>
          </w:r>
        </w:p>
        <w:p w:rsidR="00C136E5" w:rsidRPr="00C136E5" w:rsidRDefault="00C136E5" w:rsidP="00C136E5">
          <w:pPr>
            <w:rPr>
              <w:lang w:eastAsia="ja-JP"/>
            </w:rPr>
          </w:pPr>
        </w:p>
        <w:p w:rsidR="00F97327" w:rsidRDefault="00CB2A64">
          <w:pPr>
            <w:pStyle w:val="TOC1"/>
            <w:rPr>
              <w:noProof/>
            </w:rPr>
          </w:pPr>
          <w:r>
            <w:fldChar w:fldCharType="begin"/>
          </w:r>
          <w:r>
            <w:instrText xml:space="preserve"> TOC \o "1-3" \h \z \u </w:instrText>
          </w:r>
          <w:r>
            <w:fldChar w:fldCharType="separate"/>
          </w:r>
          <w:hyperlink w:anchor="_Toc419467291" w:history="1">
            <w:r w:rsidR="00F97327" w:rsidRPr="00A46AAF">
              <w:rPr>
                <w:rStyle w:val="Hyperlink"/>
                <w:noProof/>
              </w:rPr>
              <w:t>A.</w:t>
            </w:r>
            <w:r w:rsidR="00F97327">
              <w:rPr>
                <w:noProof/>
              </w:rPr>
              <w:tab/>
            </w:r>
            <w:r w:rsidR="00F97327" w:rsidRPr="00A46AAF">
              <w:rPr>
                <w:rStyle w:val="Hyperlink"/>
                <w:noProof/>
              </w:rPr>
              <w:t>JUSTIFICATION</w:t>
            </w:r>
            <w:r w:rsidR="00F97327">
              <w:rPr>
                <w:noProof/>
                <w:webHidden/>
              </w:rPr>
              <w:tab/>
            </w:r>
            <w:r w:rsidR="00F97327">
              <w:rPr>
                <w:noProof/>
                <w:webHidden/>
              </w:rPr>
              <w:fldChar w:fldCharType="begin"/>
            </w:r>
            <w:r w:rsidR="00F97327">
              <w:rPr>
                <w:noProof/>
                <w:webHidden/>
              </w:rPr>
              <w:instrText xml:space="preserve"> PAGEREF _Toc419467291 \h </w:instrText>
            </w:r>
            <w:r w:rsidR="00F97327">
              <w:rPr>
                <w:noProof/>
                <w:webHidden/>
              </w:rPr>
            </w:r>
            <w:r w:rsidR="00F97327">
              <w:rPr>
                <w:noProof/>
                <w:webHidden/>
              </w:rPr>
              <w:fldChar w:fldCharType="separate"/>
            </w:r>
            <w:r w:rsidR="00303D11">
              <w:rPr>
                <w:noProof/>
                <w:webHidden/>
              </w:rPr>
              <w:t>3</w:t>
            </w:r>
            <w:r w:rsidR="00F97327">
              <w:rPr>
                <w:noProof/>
                <w:webHidden/>
              </w:rPr>
              <w:fldChar w:fldCharType="end"/>
            </w:r>
          </w:hyperlink>
        </w:p>
        <w:p w:rsidR="00F97327" w:rsidRDefault="00A22783">
          <w:pPr>
            <w:pStyle w:val="TOC3"/>
            <w:rPr>
              <w:noProof/>
            </w:rPr>
          </w:pPr>
          <w:hyperlink w:anchor="_Toc419467292" w:history="1">
            <w:r w:rsidR="00F97327" w:rsidRPr="00A46AAF">
              <w:rPr>
                <w:rStyle w:val="Hyperlink"/>
                <w:rFonts w:eastAsia="Times New Roman"/>
                <w:noProof/>
              </w:rPr>
              <w:t>A.1</w:t>
            </w:r>
            <w:r w:rsidR="00F97327">
              <w:rPr>
                <w:noProof/>
              </w:rPr>
              <w:tab/>
            </w:r>
            <w:r w:rsidR="00F97327" w:rsidRPr="00A46AAF">
              <w:rPr>
                <w:rStyle w:val="Hyperlink"/>
                <w:rFonts w:eastAsia="Times New Roman"/>
                <w:noProof/>
              </w:rPr>
              <w:t>Circumstances Making the Collection of Information Necessary</w:t>
            </w:r>
            <w:r w:rsidR="00F97327">
              <w:rPr>
                <w:noProof/>
                <w:webHidden/>
              </w:rPr>
              <w:tab/>
            </w:r>
            <w:r w:rsidR="00F97327">
              <w:rPr>
                <w:noProof/>
                <w:webHidden/>
              </w:rPr>
              <w:fldChar w:fldCharType="begin"/>
            </w:r>
            <w:r w:rsidR="00F97327">
              <w:rPr>
                <w:noProof/>
                <w:webHidden/>
              </w:rPr>
              <w:instrText xml:space="preserve"> PAGEREF _Toc419467292 \h </w:instrText>
            </w:r>
            <w:r w:rsidR="00F97327">
              <w:rPr>
                <w:noProof/>
                <w:webHidden/>
              </w:rPr>
            </w:r>
            <w:r w:rsidR="00F97327">
              <w:rPr>
                <w:noProof/>
                <w:webHidden/>
              </w:rPr>
              <w:fldChar w:fldCharType="separate"/>
            </w:r>
            <w:r w:rsidR="00303D11">
              <w:rPr>
                <w:noProof/>
                <w:webHidden/>
              </w:rPr>
              <w:t>3</w:t>
            </w:r>
            <w:r w:rsidR="00F97327">
              <w:rPr>
                <w:noProof/>
                <w:webHidden/>
              </w:rPr>
              <w:fldChar w:fldCharType="end"/>
            </w:r>
          </w:hyperlink>
        </w:p>
        <w:p w:rsidR="00F97327" w:rsidRDefault="00A22783">
          <w:pPr>
            <w:pStyle w:val="TOC3"/>
            <w:rPr>
              <w:noProof/>
            </w:rPr>
          </w:pPr>
          <w:hyperlink w:anchor="_Toc419467293" w:history="1">
            <w:r w:rsidR="00F97327" w:rsidRPr="00A46AAF">
              <w:rPr>
                <w:rStyle w:val="Hyperlink"/>
                <w:noProof/>
              </w:rPr>
              <w:t xml:space="preserve">A.2  </w:t>
            </w:r>
            <w:r w:rsidR="00F97327">
              <w:rPr>
                <w:noProof/>
              </w:rPr>
              <w:tab/>
            </w:r>
            <w:r w:rsidR="00F97327" w:rsidRPr="00A46AAF">
              <w:rPr>
                <w:rStyle w:val="Hyperlink"/>
                <w:noProof/>
              </w:rPr>
              <w:t>Purpose and Use of the Information Collection</w:t>
            </w:r>
            <w:r w:rsidR="00F97327">
              <w:rPr>
                <w:noProof/>
                <w:webHidden/>
              </w:rPr>
              <w:tab/>
            </w:r>
            <w:r w:rsidR="00F97327">
              <w:rPr>
                <w:noProof/>
                <w:webHidden/>
              </w:rPr>
              <w:fldChar w:fldCharType="begin"/>
            </w:r>
            <w:r w:rsidR="00F97327">
              <w:rPr>
                <w:noProof/>
                <w:webHidden/>
              </w:rPr>
              <w:instrText xml:space="preserve"> PAGEREF _Toc419467293 \h </w:instrText>
            </w:r>
            <w:r w:rsidR="00F97327">
              <w:rPr>
                <w:noProof/>
                <w:webHidden/>
              </w:rPr>
            </w:r>
            <w:r w:rsidR="00F97327">
              <w:rPr>
                <w:noProof/>
                <w:webHidden/>
              </w:rPr>
              <w:fldChar w:fldCharType="separate"/>
            </w:r>
            <w:r w:rsidR="00303D11">
              <w:rPr>
                <w:noProof/>
                <w:webHidden/>
              </w:rPr>
              <w:t>5</w:t>
            </w:r>
            <w:r w:rsidR="00F97327">
              <w:rPr>
                <w:noProof/>
                <w:webHidden/>
              </w:rPr>
              <w:fldChar w:fldCharType="end"/>
            </w:r>
          </w:hyperlink>
        </w:p>
        <w:p w:rsidR="00F97327" w:rsidRDefault="00A22783">
          <w:pPr>
            <w:pStyle w:val="TOC3"/>
            <w:rPr>
              <w:noProof/>
            </w:rPr>
          </w:pPr>
          <w:hyperlink w:anchor="_Toc419467294" w:history="1">
            <w:r w:rsidR="00F97327" w:rsidRPr="00A46AAF">
              <w:rPr>
                <w:rStyle w:val="Hyperlink"/>
                <w:rFonts w:eastAsia="Times New Roman"/>
                <w:noProof/>
              </w:rPr>
              <w:t>A.3</w:t>
            </w:r>
            <w:r w:rsidR="00F97327">
              <w:rPr>
                <w:noProof/>
              </w:rPr>
              <w:tab/>
            </w:r>
            <w:r w:rsidR="00F97327" w:rsidRPr="00A46AAF">
              <w:rPr>
                <w:rStyle w:val="Hyperlink"/>
                <w:rFonts w:eastAsia="Times New Roman"/>
                <w:noProof/>
              </w:rPr>
              <w:t>Use of Improved Information Technology and Burden Reduction</w:t>
            </w:r>
            <w:r w:rsidR="00F97327">
              <w:rPr>
                <w:noProof/>
                <w:webHidden/>
              </w:rPr>
              <w:tab/>
            </w:r>
            <w:r w:rsidR="00F97327">
              <w:rPr>
                <w:noProof/>
                <w:webHidden/>
              </w:rPr>
              <w:fldChar w:fldCharType="begin"/>
            </w:r>
            <w:r w:rsidR="00F97327">
              <w:rPr>
                <w:noProof/>
                <w:webHidden/>
              </w:rPr>
              <w:instrText xml:space="preserve"> PAGEREF _Toc419467294 \h </w:instrText>
            </w:r>
            <w:r w:rsidR="00F97327">
              <w:rPr>
                <w:noProof/>
                <w:webHidden/>
              </w:rPr>
            </w:r>
            <w:r w:rsidR="00F97327">
              <w:rPr>
                <w:noProof/>
                <w:webHidden/>
              </w:rPr>
              <w:fldChar w:fldCharType="separate"/>
            </w:r>
            <w:r w:rsidR="00303D11">
              <w:rPr>
                <w:noProof/>
                <w:webHidden/>
              </w:rPr>
              <w:t>7</w:t>
            </w:r>
            <w:r w:rsidR="00F97327">
              <w:rPr>
                <w:noProof/>
                <w:webHidden/>
              </w:rPr>
              <w:fldChar w:fldCharType="end"/>
            </w:r>
          </w:hyperlink>
        </w:p>
        <w:p w:rsidR="00F97327" w:rsidRDefault="00A22783">
          <w:pPr>
            <w:pStyle w:val="TOC3"/>
            <w:rPr>
              <w:noProof/>
            </w:rPr>
          </w:pPr>
          <w:hyperlink w:anchor="_Toc419467295" w:history="1">
            <w:r w:rsidR="00F97327" w:rsidRPr="00A46AAF">
              <w:rPr>
                <w:rStyle w:val="Hyperlink"/>
                <w:rFonts w:eastAsia="Times New Roman"/>
                <w:noProof/>
                <w:shd w:val="clear" w:color="auto" w:fill="FFFFFF"/>
              </w:rPr>
              <w:t xml:space="preserve">A.4 </w:t>
            </w:r>
            <w:r w:rsidR="00F97327">
              <w:rPr>
                <w:noProof/>
              </w:rPr>
              <w:tab/>
            </w:r>
            <w:r w:rsidR="00F97327" w:rsidRPr="00A46AAF">
              <w:rPr>
                <w:rStyle w:val="Hyperlink"/>
                <w:rFonts w:eastAsia="Times New Roman"/>
                <w:noProof/>
                <w:shd w:val="clear" w:color="auto" w:fill="FFFFFF"/>
              </w:rPr>
              <w:t>Efforts to Identify Duplication and Use of Similar Information</w:t>
            </w:r>
            <w:r w:rsidR="00F97327">
              <w:rPr>
                <w:noProof/>
                <w:webHidden/>
              </w:rPr>
              <w:tab/>
            </w:r>
            <w:r w:rsidR="00F97327">
              <w:rPr>
                <w:noProof/>
                <w:webHidden/>
              </w:rPr>
              <w:fldChar w:fldCharType="begin"/>
            </w:r>
            <w:r w:rsidR="00F97327">
              <w:rPr>
                <w:noProof/>
                <w:webHidden/>
              </w:rPr>
              <w:instrText xml:space="preserve"> PAGEREF _Toc419467295 \h </w:instrText>
            </w:r>
            <w:r w:rsidR="00F97327">
              <w:rPr>
                <w:noProof/>
                <w:webHidden/>
              </w:rPr>
            </w:r>
            <w:r w:rsidR="00F97327">
              <w:rPr>
                <w:noProof/>
                <w:webHidden/>
              </w:rPr>
              <w:fldChar w:fldCharType="separate"/>
            </w:r>
            <w:r w:rsidR="00303D11">
              <w:rPr>
                <w:noProof/>
                <w:webHidden/>
              </w:rPr>
              <w:t>7</w:t>
            </w:r>
            <w:r w:rsidR="00F97327">
              <w:rPr>
                <w:noProof/>
                <w:webHidden/>
              </w:rPr>
              <w:fldChar w:fldCharType="end"/>
            </w:r>
          </w:hyperlink>
        </w:p>
        <w:p w:rsidR="00F97327" w:rsidRDefault="00A22783">
          <w:pPr>
            <w:pStyle w:val="TOC3"/>
            <w:rPr>
              <w:noProof/>
            </w:rPr>
          </w:pPr>
          <w:hyperlink w:anchor="_Toc419467296" w:history="1">
            <w:r w:rsidR="00F97327" w:rsidRPr="00A46AAF">
              <w:rPr>
                <w:rStyle w:val="Hyperlink"/>
                <w:noProof/>
              </w:rPr>
              <w:t>A.5</w:t>
            </w:r>
            <w:r w:rsidR="00F97327">
              <w:rPr>
                <w:noProof/>
              </w:rPr>
              <w:tab/>
            </w:r>
            <w:r w:rsidR="00F97327" w:rsidRPr="00A46AAF">
              <w:rPr>
                <w:rStyle w:val="Hyperlink"/>
                <w:noProof/>
              </w:rPr>
              <w:t>Impact on Small Businesses or Other Small Entities</w:t>
            </w:r>
            <w:r w:rsidR="00F97327">
              <w:rPr>
                <w:noProof/>
                <w:webHidden/>
              </w:rPr>
              <w:tab/>
            </w:r>
            <w:r w:rsidR="00F97327">
              <w:rPr>
                <w:noProof/>
                <w:webHidden/>
              </w:rPr>
              <w:fldChar w:fldCharType="begin"/>
            </w:r>
            <w:r w:rsidR="00F97327">
              <w:rPr>
                <w:noProof/>
                <w:webHidden/>
              </w:rPr>
              <w:instrText xml:space="preserve"> PAGEREF _Toc419467296 \h </w:instrText>
            </w:r>
            <w:r w:rsidR="00F97327">
              <w:rPr>
                <w:noProof/>
                <w:webHidden/>
              </w:rPr>
            </w:r>
            <w:r w:rsidR="00F97327">
              <w:rPr>
                <w:noProof/>
                <w:webHidden/>
              </w:rPr>
              <w:fldChar w:fldCharType="separate"/>
            </w:r>
            <w:r w:rsidR="00303D11">
              <w:rPr>
                <w:noProof/>
                <w:webHidden/>
              </w:rPr>
              <w:t>7</w:t>
            </w:r>
            <w:r w:rsidR="00F97327">
              <w:rPr>
                <w:noProof/>
                <w:webHidden/>
              </w:rPr>
              <w:fldChar w:fldCharType="end"/>
            </w:r>
          </w:hyperlink>
        </w:p>
        <w:p w:rsidR="00F97327" w:rsidRDefault="00A22783">
          <w:pPr>
            <w:pStyle w:val="TOC3"/>
            <w:rPr>
              <w:noProof/>
            </w:rPr>
          </w:pPr>
          <w:hyperlink w:anchor="_Toc419467297" w:history="1">
            <w:r w:rsidR="00F97327" w:rsidRPr="00A46AAF">
              <w:rPr>
                <w:rStyle w:val="Hyperlink"/>
                <w:noProof/>
              </w:rPr>
              <w:t>A.6</w:t>
            </w:r>
            <w:r w:rsidR="00F97327">
              <w:rPr>
                <w:noProof/>
              </w:rPr>
              <w:tab/>
            </w:r>
            <w:r w:rsidR="00F97327" w:rsidRPr="00A46AAF">
              <w:rPr>
                <w:rStyle w:val="Hyperlink"/>
                <w:noProof/>
              </w:rPr>
              <w:t>Consequences of Collecting the Information Less Frequently</w:t>
            </w:r>
            <w:r w:rsidR="00F97327">
              <w:rPr>
                <w:noProof/>
                <w:webHidden/>
              </w:rPr>
              <w:tab/>
            </w:r>
            <w:r w:rsidR="00F97327">
              <w:rPr>
                <w:noProof/>
                <w:webHidden/>
              </w:rPr>
              <w:fldChar w:fldCharType="begin"/>
            </w:r>
            <w:r w:rsidR="00F97327">
              <w:rPr>
                <w:noProof/>
                <w:webHidden/>
              </w:rPr>
              <w:instrText xml:space="preserve"> PAGEREF _Toc419467297 \h </w:instrText>
            </w:r>
            <w:r w:rsidR="00F97327">
              <w:rPr>
                <w:noProof/>
                <w:webHidden/>
              </w:rPr>
            </w:r>
            <w:r w:rsidR="00F97327">
              <w:rPr>
                <w:noProof/>
                <w:webHidden/>
              </w:rPr>
              <w:fldChar w:fldCharType="separate"/>
            </w:r>
            <w:r w:rsidR="00303D11">
              <w:rPr>
                <w:noProof/>
                <w:webHidden/>
              </w:rPr>
              <w:t>7</w:t>
            </w:r>
            <w:r w:rsidR="00F97327">
              <w:rPr>
                <w:noProof/>
                <w:webHidden/>
              </w:rPr>
              <w:fldChar w:fldCharType="end"/>
            </w:r>
          </w:hyperlink>
        </w:p>
        <w:p w:rsidR="00F97327" w:rsidRDefault="00A22783">
          <w:pPr>
            <w:pStyle w:val="TOC3"/>
            <w:rPr>
              <w:noProof/>
            </w:rPr>
          </w:pPr>
          <w:hyperlink w:anchor="_Toc419467298" w:history="1">
            <w:r w:rsidR="00F97327" w:rsidRPr="00A46AAF">
              <w:rPr>
                <w:rStyle w:val="Hyperlink"/>
                <w:noProof/>
              </w:rPr>
              <w:t>A.7</w:t>
            </w:r>
            <w:r w:rsidR="00F97327">
              <w:rPr>
                <w:noProof/>
              </w:rPr>
              <w:tab/>
            </w:r>
            <w:r w:rsidR="00F97327" w:rsidRPr="00A46AAF">
              <w:rPr>
                <w:rStyle w:val="Hyperlink"/>
                <w:noProof/>
              </w:rPr>
              <w:t>Special Circumstances Relating to the Guidelines of 5 CFR 1320.5</w:t>
            </w:r>
            <w:r w:rsidR="00F97327">
              <w:rPr>
                <w:noProof/>
                <w:webHidden/>
              </w:rPr>
              <w:tab/>
            </w:r>
            <w:r w:rsidR="00F97327">
              <w:rPr>
                <w:noProof/>
                <w:webHidden/>
              </w:rPr>
              <w:fldChar w:fldCharType="begin"/>
            </w:r>
            <w:r w:rsidR="00F97327">
              <w:rPr>
                <w:noProof/>
                <w:webHidden/>
              </w:rPr>
              <w:instrText xml:space="preserve"> PAGEREF _Toc419467298 \h </w:instrText>
            </w:r>
            <w:r w:rsidR="00F97327">
              <w:rPr>
                <w:noProof/>
                <w:webHidden/>
              </w:rPr>
            </w:r>
            <w:r w:rsidR="00F97327">
              <w:rPr>
                <w:noProof/>
                <w:webHidden/>
              </w:rPr>
              <w:fldChar w:fldCharType="separate"/>
            </w:r>
            <w:r w:rsidR="00303D11">
              <w:rPr>
                <w:noProof/>
                <w:webHidden/>
              </w:rPr>
              <w:t>8</w:t>
            </w:r>
            <w:r w:rsidR="00F97327">
              <w:rPr>
                <w:noProof/>
                <w:webHidden/>
              </w:rPr>
              <w:fldChar w:fldCharType="end"/>
            </w:r>
          </w:hyperlink>
        </w:p>
        <w:p w:rsidR="00F97327" w:rsidRDefault="00A22783">
          <w:pPr>
            <w:pStyle w:val="TOC3"/>
            <w:rPr>
              <w:noProof/>
            </w:rPr>
          </w:pPr>
          <w:hyperlink w:anchor="_Toc419467299" w:history="1">
            <w:r w:rsidR="00F97327" w:rsidRPr="00A46AAF">
              <w:rPr>
                <w:rStyle w:val="Hyperlink"/>
                <w:rFonts w:eastAsia="Times New Roman"/>
                <w:noProof/>
                <w:shd w:val="clear" w:color="auto" w:fill="FFFFFF"/>
              </w:rPr>
              <w:t xml:space="preserve">A.8 </w:t>
            </w:r>
            <w:r w:rsidR="00F97327">
              <w:rPr>
                <w:noProof/>
              </w:rPr>
              <w:tab/>
            </w:r>
            <w:r w:rsidR="00F97327" w:rsidRPr="00A46AAF">
              <w:rPr>
                <w:rStyle w:val="Hyperlink"/>
                <w:rFonts w:eastAsia="Times New Roman"/>
                <w:noProof/>
                <w:shd w:val="clear" w:color="auto" w:fill="FFFFFF"/>
              </w:rPr>
              <w:t>Comments in Response to the Federal Register Notice and Efforts to Consult Outside the Agency</w:t>
            </w:r>
            <w:r w:rsidR="00F97327">
              <w:rPr>
                <w:noProof/>
                <w:webHidden/>
              </w:rPr>
              <w:tab/>
            </w:r>
            <w:r w:rsidR="00F97327">
              <w:rPr>
                <w:noProof/>
                <w:webHidden/>
              </w:rPr>
              <w:fldChar w:fldCharType="begin"/>
            </w:r>
            <w:r w:rsidR="00F97327">
              <w:rPr>
                <w:noProof/>
                <w:webHidden/>
              </w:rPr>
              <w:instrText xml:space="preserve"> PAGEREF _Toc419467299 \h </w:instrText>
            </w:r>
            <w:r w:rsidR="00F97327">
              <w:rPr>
                <w:noProof/>
                <w:webHidden/>
              </w:rPr>
            </w:r>
            <w:r w:rsidR="00F97327">
              <w:rPr>
                <w:noProof/>
                <w:webHidden/>
              </w:rPr>
              <w:fldChar w:fldCharType="separate"/>
            </w:r>
            <w:r w:rsidR="00303D11">
              <w:rPr>
                <w:noProof/>
                <w:webHidden/>
              </w:rPr>
              <w:t>8</w:t>
            </w:r>
            <w:r w:rsidR="00F97327">
              <w:rPr>
                <w:noProof/>
                <w:webHidden/>
              </w:rPr>
              <w:fldChar w:fldCharType="end"/>
            </w:r>
          </w:hyperlink>
        </w:p>
        <w:p w:rsidR="00F97327" w:rsidRDefault="00A22783">
          <w:pPr>
            <w:pStyle w:val="TOC3"/>
            <w:rPr>
              <w:noProof/>
            </w:rPr>
          </w:pPr>
          <w:hyperlink w:anchor="_Toc419467300" w:history="1">
            <w:r w:rsidR="00F97327" w:rsidRPr="00A46AAF">
              <w:rPr>
                <w:rStyle w:val="Hyperlink"/>
                <w:noProof/>
              </w:rPr>
              <w:t>A.9</w:t>
            </w:r>
            <w:r w:rsidR="00F97327">
              <w:rPr>
                <w:noProof/>
              </w:rPr>
              <w:tab/>
            </w:r>
            <w:r w:rsidR="00F97327" w:rsidRPr="00A46AAF">
              <w:rPr>
                <w:rStyle w:val="Hyperlink"/>
                <w:noProof/>
              </w:rPr>
              <w:t>Explanation of Any Payment of Gift to Respondents</w:t>
            </w:r>
            <w:r w:rsidR="00F97327">
              <w:rPr>
                <w:noProof/>
                <w:webHidden/>
              </w:rPr>
              <w:tab/>
            </w:r>
            <w:r w:rsidR="00F97327">
              <w:rPr>
                <w:noProof/>
                <w:webHidden/>
              </w:rPr>
              <w:fldChar w:fldCharType="begin"/>
            </w:r>
            <w:r w:rsidR="00F97327">
              <w:rPr>
                <w:noProof/>
                <w:webHidden/>
              </w:rPr>
              <w:instrText xml:space="preserve"> PAGEREF _Toc419467300 \h </w:instrText>
            </w:r>
            <w:r w:rsidR="00F97327">
              <w:rPr>
                <w:noProof/>
                <w:webHidden/>
              </w:rPr>
            </w:r>
            <w:r w:rsidR="00F97327">
              <w:rPr>
                <w:noProof/>
                <w:webHidden/>
              </w:rPr>
              <w:fldChar w:fldCharType="separate"/>
            </w:r>
            <w:r w:rsidR="00303D11">
              <w:rPr>
                <w:noProof/>
                <w:webHidden/>
              </w:rPr>
              <w:t>8</w:t>
            </w:r>
            <w:r w:rsidR="00F97327">
              <w:rPr>
                <w:noProof/>
                <w:webHidden/>
              </w:rPr>
              <w:fldChar w:fldCharType="end"/>
            </w:r>
          </w:hyperlink>
        </w:p>
        <w:p w:rsidR="00F97327" w:rsidRDefault="00A22783">
          <w:pPr>
            <w:pStyle w:val="TOC3"/>
            <w:rPr>
              <w:noProof/>
            </w:rPr>
          </w:pPr>
          <w:hyperlink w:anchor="_Toc419467301" w:history="1">
            <w:r w:rsidR="00F97327" w:rsidRPr="00A46AAF">
              <w:rPr>
                <w:rStyle w:val="Hyperlink"/>
                <w:rFonts w:eastAsia="Times New Roman"/>
                <w:noProof/>
              </w:rPr>
              <w:t>A.10</w:t>
            </w:r>
            <w:r w:rsidR="00F97327">
              <w:rPr>
                <w:noProof/>
              </w:rPr>
              <w:tab/>
            </w:r>
            <w:r w:rsidR="00F97327" w:rsidRPr="00A46AAF">
              <w:rPr>
                <w:rStyle w:val="Hyperlink"/>
                <w:rFonts w:eastAsia="Times New Roman"/>
                <w:noProof/>
              </w:rPr>
              <w:t>Assurance of Privacy Provided to Respondents</w:t>
            </w:r>
            <w:r w:rsidR="00F97327">
              <w:rPr>
                <w:noProof/>
                <w:webHidden/>
              </w:rPr>
              <w:tab/>
            </w:r>
            <w:r w:rsidR="00F97327">
              <w:rPr>
                <w:noProof/>
                <w:webHidden/>
              </w:rPr>
              <w:fldChar w:fldCharType="begin"/>
            </w:r>
            <w:r w:rsidR="00F97327">
              <w:rPr>
                <w:noProof/>
                <w:webHidden/>
              </w:rPr>
              <w:instrText xml:space="preserve"> PAGEREF _Toc419467301 \h </w:instrText>
            </w:r>
            <w:r w:rsidR="00F97327">
              <w:rPr>
                <w:noProof/>
                <w:webHidden/>
              </w:rPr>
            </w:r>
            <w:r w:rsidR="00F97327">
              <w:rPr>
                <w:noProof/>
                <w:webHidden/>
              </w:rPr>
              <w:fldChar w:fldCharType="separate"/>
            </w:r>
            <w:r w:rsidR="00303D11">
              <w:rPr>
                <w:noProof/>
                <w:webHidden/>
              </w:rPr>
              <w:t>9</w:t>
            </w:r>
            <w:r w:rsidR="00F97327">
              <w:rPr>
                <w:noProof/>
                <w:webHidden/>
              </w:rPr>
              <w:fldChar w:fldCharType="end"/>
            </w:r>
          </w:hyperlink>
        </w:p>
        <w:p w:rsidR="00F97327" w:rsidRDefault="00A22783">
          <w:pPr>
            <w:pStyle w:val="TOC3"/>
            <w:rPr>
              <w:noProof/>
            </w:rPr>
          </w:pPr>
          <w:hyperlink w:anchor="_Toc419467302" w:history="1">
            <w:r w:rsidR="00F97327" w:rsidRPr="00A46AAF">
              <w:rPr>
                <w:rStyle w:val="Hyperlink"/>
                <w:rFonts w:eastAsia="Times New Roman"/>
                <w:noProof/>
              </w:rPr>
              <w:t>A.11</w:t>
            </w:r>
            <w:r w:rsidR="00F97327">
              <w:rPr>
                <w:noProof/>
              </w:rPr>
              <w:tab/>
            </w:r>
            <w:r w:rsidR="00F97327" w:rsidRPr="00A46AAF">
              <w:rPr>
                <w:rStyle w:val="Hyperlink"/>
                <w:rFonts w:eastAsia="Times New Roman"/>
                <w:noProof/>
              </w:rPr>
              <w:t>Justification for Sensitive Questions</w:t>
            </w:r>
            <w:r w:rsidR="00F97327">
              <w:rPr>
                <w:noProof/>
                <w:webHidden/>
              </w:rPr>
              <w:tab/>
            </w:r>
            <w:r w:rsidR="00F97327">
              <w:rPr>
                <w:noProof/>
                <w:webHidden/>
              </w:rPr>
              <w:fldChar w:fldCharType="begin"/>
            </w:r>
            <w:r w:rsidR="00F97327">
              <w:rPr>
                <w:noProof/>
                <w:webHidden/>
              </w:rPr>
              <w:instrText xml:space="preserve"> PAGEREF _Toc419467302 \h </w:instrText>
            </w:r>
            <w:r w:rsidR="00F97327">
              <w:rPr>
                <w:noProof/>
                <w:webHidden/>
              </w:rPr>
            </w:r>
            <w:r w:rsidR="00F97327">
              <w:rPr>
                <w:noProof/>
                <w:webHidden/>
              </w:rPr>
              <w:fldChar w:fldCharType="separate"/>
            </w:r>
            <w:r w:rsidR="00303D11">
              <w:rPr>
                <w:noProof/>
                <w:webHidden/>
              </w:rPr>
              <w:t>10</w:t>
            </w:r>
            <w:r w:rsidR="00F97327">
              <w:rPr>
                <w:noProof/>
                <w:webHidden/>
              </w:rPr>
              <w:fldChar w:fldCharType="end"/>
            </w:r>
          </w:hyperlink>
        </w:p>
        <w:p w:rsidR="00F97327" w:rsidRDefault="00A22783">
          <w:pPr>
            <w:pStyle w:val="TOC3"/>
            <w:rPr>
              <w:noProof/>
            </w:rPr>
          </w:pPr>
          <w:hyperlink w:anchor="_Toc419467303" w:history="1">
            <w:r w:rsidR="00F97327" w:rsidRPr="00A46AAF">
              <w:rPr>
                <w:rStyle w:val="Hyperlink"/>
                <w:noProof/>
              </w:rPr>
              <w:t>A.12</w:t>
            </w:r>
            <w:r w:rsidR="00F97327">
              <w:rPr>
                <w:noProof/>
              </w:rPr>
              <w:tab/>
            </w:r>
            <w:r w:rsidR="00F97327" w:rsidRPr="00A46AAF">
              <w:rPr>
                <w:rStyle w:val="Hyperlink"/>
                <w:noProof/>
              </w:rPr>
              <w:t>Estimates of Hourly Burden Including Annualized Hourly Costs</w:t>
            </w:r>
            <w:r w:rsidR="00F97327">
              <w:rPr>
                <w:noProof/>
                <w:webHidden/>
              </w:rPr>
              <w:tab/>
            </w:r>
            <w:r w:rsidR="00F97327">
              <w:rPr>
                <w:noProof/>
                <w:webHidden/>
              </w:rPr>
              <w:fldChar w:fldCharType="begin"/>
            </w:r>
            <w:r w:rsidR="00F97327">
              <w:rPr>
                <w:noProof/>
                <w:webHidden/>
              </w:rPr>
              <w:instrText xml:space="preserve"> PAGEREF _Toc419467303 \h </w:instrText>
            </w:r>
            <w:r w:rsidR="00F97327">
              <w:rPr>
                <w:noProof/>
                <w:webHidden/>
              </w:rPr>
            </w:r>
            <w:r w:rsidR="00F97327">
              <w:rPr>
                <w:noProof/>
                <w:webHidden/>
              </w:rPr>
              <w:fldChar w:fldCharType="separate"/>
            </w:r>
            <w:r w:rsidR="00303D11">
              <w:rPr>
                <w:noProof/>
                <w:webHidden/>
              </w:rPr>
              <w:t>10</w:t>
            </w:r>
            <w:r w:rsidR="00F97327">
              <w:rPr>
                <w:noProof/>
                <w:webHidden/>
              </w:rPr>
              <w:fldChar w:fldCharType="end"/>
            </w:r>
          </w:hyperlink>
        </w:p>
        <w:p w:rsidR="00F97327" w:rsidRDefault="00A22783">
          <w:pPr>
            <w:pStyle w:val="TOC3"/>
            <w:rPr>
              <w:noProof/>
            </w:rPr>
          </w:pPr>
          <w:hyperlink w:anchor="_Toc419467304" w:history="1">
            <w:r w:rsidR="00F97327" w:rsidRPr="00A46AAF">
              <w:rPr>
                <w:rStyle w:val="Hyperlink"/>
                <w:noProof/>
              </w:rPr>
              <w:t>A.13</w:t>
            </w:r>
            <w:r w:rsidR="00F97327">
              <w:rPr>
                <w:noProof/>
              </w:rPr>
              <w:tab/>
            </w:r>
            <w:r w:rsidR="00F97327" w:rsidRPr="00A46AAF">
              <w:rPr>
                <w:rStyle w:val="Hyperlink"/>
                <w:noProof/>
              </w:rPr>
              <w:t>Estimates of Other Total Annual Cost Burden to Respondents or Record Keepers</w:t>
            </w:r>
            <w:r w:rsidR="00F97327">
              <w:rPr>
                <w:noProof/>
                <w:webHidden/>
              </w:rPr>
              <w:tab/>
            </w:r>
            <w:r w:rsidR="00F97327">
              <w:rPr>
                <w:noProof/>
                <w:webHidden/>
              </w:rPr>
              <w:fldChar w:fldCharType="begin"/>
            </w:r>
            <w:r w:rsidR="00F97327">
              <w:rPr>
                <w:noProof/>
                <w:webHidden/>
              </w:rPr>
              <w:instrText xml:space="preserve"> PAGEREF _Toc419467304 \h </w:instrText>
            </w:r>
            <w:r w:rsidR="00F97327">
              <w:rPr>
                <w:noProof/>
                <w:webHidden/>
              </w:rPr>
            </w:r>
            <w:r w:rsidR="00F97327">
              <w:rPr>
                <w:noProof/>
                <w:webHidden/>
              </w:rPr>
              <w:fldChar w:fldCharType="separate"/>
            </w:r>
            <w:r w:rsidR="00303D11">
              <w:rPr>
                <w:noProof/>
                <w:webHidden/>
              </w:rPr>
              <w:t>11</w:t>
            </w:r>
            <w:r w:rsidR="00F97327">
              <w:rPr>
                <w:noProof/>
                <w:webHidden/>
              </w:rPr>
              <w:fldChar w:fldCharType="end"/>
            </w:r>
          </w:hyperlink>
        </w:p>
        <w:p w:rsidR="00F97327" w:rsidRDefault="00A22783">
          <w:pPr>
            <w:pStyle w:val="TOC3"/>
            <w:rPr>
              <w:noProof/>
            </w:rPr>
          </w:pPr>
          <w:hyperlink w:anchor="_Toc419467305" w:history="1">
            <w:r w:rsidR="00F97327" w:rsidRPr="00A46AAF">
              <w:rPr>
                <w:rStyle w:val="Hyperlink"/>
                <w:noProof/>
              </w:rPr>
              <w:t>A.14</w:t>
            </w:r>
            <w:r w:rsidR="00F97327">
              <w:rPr>
                <w:noProof/>
              </w:rPr>
              <w:tab/>
            </w:r>
            <w:r w:rsidR="00F97327" w:rsidRPr="00A46AAF">
              <w:rPr>
                <w:rStyle w:val="Hyperlink"/>
                <w:noProof/>
              </w:rPr>
              <w:t>Annualized Cost to the Federal Government</w:t>
            </w:r>
            <w:r w:rsidR="00F97327">
              <w:rPr>
                <w:noProof/>
                <w:webHidden/>
              </w:rPr>
              <w:tab/>
            </w:r>
            <w:r w:rsidR="00F97327">
              <w:rPr>
                <w:noProof/>
                <w:webHidden/>
              </w:rPr>
              <w:fldChar w:fldCharType="begin"/>
            </w:r>
            <w:r w:rsidR="00F97327">
              <w:rPr>
                <w:noProof/>
                <w:webHidden/>
              </w:rPr>
              <w:instrText xml:space="preserve"> PAGEREF _Toc419467305 \h </w:instrText>
            </w:r>
            <w:r w:rsidR="00F97327">
              <w:rPr>
                <w:noProof/>
                <w:webHidden/>
              </w:rPr>
            </w:r>
            <w:r w:rsidR="00F97327">
              <w:rPr>
                <w:noProof/>
                <w:webHidden/>
              </w:rPr>
              <w:fldChar w:fldCharType="separate"/>
            </w:r>
            <w:r w:rsidR="00303D11">
              <w:rPr>
                <w:noProof/>
                <w:webHidden/>
              </w:rPr>
              <w:t>12</w:t>
            </w:r>
            <w:r w:rsidR="00F97327">
              <w:rPr>
                <w:noProof/>
                <w:webHidden/>
              </w:rPr>
              <w:fldChar w:fldCharType="end"/>
            </w:r>
          </w:hyperlink>
        </w:p>
        <w:p w:rsidR="00F97327" w:rsidRDefault="00A22783">
          <w:pPr>
            <w:pStyle w:val="TOC3"/>
            <w:rPr>
              <w:noProof/>
            </w:rPr>
          </w:pPr>
          <w:hyperlink w:anchor="_Toc419467306" w:history="1">
            <w:r w:rsidR="00F97327" w:rsidRPr="00A46AAF">
              <w:rPr>
                <w:rStyle w:val="Hyperlink"/>
                <w:noProof/>
              </w:rPr>
              <w:t>A.15</w:t>
            </w:r>
            <w:r w:rsidR="00F97327">
              <w:rPr>
                <w:noProof/>
              </w:rPr>
              <w:tab/>
            </w:r>
            <w:r w:rsidR="00F97327" w:rsidRPr="00A46AAF">
              <w:rPr>
                <w:rStyle w:val="Hyperlink"/>
                <w:noProof/>
              </w:rPr>
              <w:t>Explanation for Program Changes or Adjustments</w:t>
            </w:r>
            <w:r w:rsidR="00F97327">
              <w:rPr>
                <w:noProof/>
                <w:webHidden/>
              </w:rPr>
              <w:tab/>
            </w:r>
            <w:r w:rsidR="00F97327">
              <w:rPr>
                <w:noProof/>
                <w:webHidden/>
              </w:rPr>
              <w:fldChar w:fldCharType="begin"/>
            </w:r>
            <w:r w:rsidR="00F97327">
              <w:rPr>
                <w:noProof/>
                <w:webHidden/>
              </w:rPr>
              <w:instrText xml:space="preserve"> PAGEREF _Toc419467306 \h </w:instrText>
            </w:r>
            <w:r w:rsidR="00F97327">
              <w:rPr>
                <w:noProof/>
                <w:webHidden/>
              </w:rPr>
            </w:r>
            <w:r w:rsidR="00F97327">
              <w:rPr>
                <w:noProof/>
                <w:webHidden/>
              </w:rPr>
              <w:fldChar w:fldCharType="separate"/>
            </w:r>
            <w:r w:rsidR="00303D11">
              <w:rPr>
                <w:noProof/>
                <w:webHidden/>
              </w:rPr>
              <w:t>12</w:t>
            </w:r>
            <w:r w:rsidR="00F97327">
              <w:rPr>
                <w:noProof/>
                <w:webHidden/>
              </w:rPr>
              <w:fldChar w:fldCharType="end"/>
            </w:r>
          </w:hyperlink>
        </w:p>
        <w:p w:rsidR="00F97327" w:rsidRDefault="00A22783">
          <w:pPr>
            <w:pStyle w:val="TOC3"/>
            <w:rPr>
              <w:noProof/>
            </w:rPr>
          </w:pPr>
          <w:hyperlink w:anchor="_Toc419467307" w:history="1">
            <w:r w:rsidR="00F97327" w:rsidRPr="00A46AAF">
              <w:rPr>
                <w:rStyle w:val="Hyperlink"/>
                <w:rFonts w:eastAsia="Times New Roman"/>
                <w:noProof/>
              </w:rPr>
              <w:t>A.16</w:t>
            </w:r>
            <w:r w:rsidR="00F97327">
              <w:rPr>
                <w:noProof/>
              </w:rPr>
              <w:tab/>
            </w:r>
            <w:r w:rsidR="00F97327" w:rsidRPr="00A46AAF">
              <w:rPr>
                <w:rStyle w:val="Hyperlink"/>
                <w:rFonts w:eastAsia="Times New Roman"/>
                <w:noProof/>
              </w:rPr>
              <w:t>Plans for Tabulation and Publication and Project Time Schedule</w:t>
            </w:r>
            <w:r w:rsidR="00F97327">
              <w:rPr>
                <w:noProof/>
                <w:webHidden/>
              </w:rPr>
              <w:tab/>
            </w:r>
            <w:r w:rsidR="00F97327">
              <w:rPr>
                <w:noProof/>
                <w:webHidden/>
              </w:rPr>
              <w:fldChar w:fldCharType="begin"/>
            </w:r>
            <w:r w:rsidR="00F97327">
              <w:rPr>
                <w:noProof/>
                <w:webHidden/>
              </w:rPr>
              <w:instrText xml:space="preserve"> PAGEREF _Toc419467307 \h </w:instrText>
            </w:r>
            <w:r w:rsidR="00F97327">
              <w:rPr>
                <w:noProof/>
                <w:webHidden/>
              </w:rPr>
            </w:r>
            <w:r w:rsidR="00F97327">
              <w:rPr>
                <w:noProof/>
                <w:webHidden/>
              </w:rPr>
              <w:fldChar w:fldCharType="separate"/>
            </w:r>
            <w:r w:rsidR="00303D11">
              <w:rPr>
                <w:noProof/>
                <w:webHidden/>
              </w:rPr>
              <w:t>12</w:t>
            </w:r>
            <w:r w:rsidR="00F97327">
              <w:rPr>
                <w:noProof/>
                <w:webHidden/>
              </w:rPr>
              <w:fldChar w:fldCharType="end"/>
            </w:r>
          </w:hyperlink>
        </w:p>
        <w:p w:rsidR="00F97327" w:rsidRDefault="00A22783">
          <w:pPr>
            <w:pStyle w:val="TOC3"/>
            <w:rPr>
              <w:noProof/>
            </w:rPr>
          </w:pPr>
          <w:hyperlink w:anchor="_Toc419467308" w:history="1">
            <w:r w:rsidR="00F97327" w:rsidRPr="00A46AAF">
              <w:rPr>
                <w:rStyle w:val="Hyperlink"/>
                <w:noProof/>
              </w:rPr>
              <w:t>A.17</w:t>
            </w:r>
            <w:r w:rsidR="00F97327">
              <w:rPr>
                <w:noProof/>
              </w:rPr>
              <w:tab/>
            </w:r>
            <w:r w:rsidR="00F97327" w:rsidRPr="00A46AAF">
              <w:rPr>
                <w:rStyle w:val="Hyperlink"/>
                <w:noProof/>
              </w:rPr>
              <w:t>Reason(s) Display of OMB Expiration Date Is Inappropriate</w:t>
            </w:r>
            <w:r w:rsidR="00F97327">
              <w:rPr>
                <w:noProof/>
                <w:webHidden/>
              </w:rPr>
              <w:tab/>
            </w:r>
            <w:r w:rsidR="00F97327">
              <w:rPr>
                <w:noProof/>
                <w:webHidden/>
              </w:rPr>
              <w:fldChar w:fldCharType="begin"/>
            </w:r>
            <w:r w:rsidR="00F97327">
              <w:rPr>
                <w:noProof/>
                <w:webHidden/>
              </w:rPr>
              <w:instrText xml:space="preserve"> PAGEREF _Toc419467308 \h </w:instrText>
            </w:r>
            <w:r w:rsidR="00F97327">
              <w:rPr>
                <w:noProof/>
                <w:webHidden/>
              </w:rPr>
            </w:r>
            <w:r w:rsidR="00F97327">
              <w:rPr>
                <w:noProof/>
                <w:webHidden/>
              </w:rPr>
              <w:fldChar w:fldCharType="separate"/>
            </w:r>
            <w:r w:rsidR="00303D11">
              <w:rPr>
                <w:noProof/>
                <w:webHidden/>
              </w:rPr>
              <w:t>13</w:t>
            </w:r>
            <w:r w:rsidR="00F97327">
              <w:rPr>
                <w:noProof/>
                <w:webHidden/>
              </w:rPr>
              <w:fldChar w:fldCharType="end"/>
            </w:r>
          </w:hyperlink>
        </w:p>
        <w:p w:rsidR="00F97327" w:rsidRDefault="00A22783">
          <w:pPr>
            <w:pStyle w:val="TOC3"/>
            <w:rPr>
              <w:noProof/>
            </w:rPr>
          </w:pPr>
          <w:hyperlink w:anchor="_Toc419467309" w:history="1">
            <w:r w:rsidR="00F97327" w:rsidRPr="00A46AAF">
              <w:rPr>
                <w:rStyle w:val="Hyperlink"/>
                <w:noProof/>
              </w:rPr>
              <w:t>A.18</w:t>
            </w:r>
            <w:r w:rsidR="00F97327">
              <w:rPr>
                <w:noProof/>
              </w:rPr>
              <w:tab/>
            </w:r>
            <w:r w:rsidR="00F97327" w:rsidRPr="00A46AAF">
              <w:rPr>
                <w:rStyle w:val="Hyperlink"/>
                <w:noProof/>
              </w:rPr>
              <w:t>Exceptions to Certification for Paperwork Reduction Act Submissions</w:t>
            </w:r>
            <w:r w:rsidR="00F97327">
              <w:rPr>
                <w:noProof/>
                <w:webHidden/>
              </w:rPr>
              <w:tab/>
            </w:r>
            <w:r w:rsidR="00F97327">
              <w:rPr>
                <w:noProof/>
                <w:webHidden/>
              </w:rPr>
              <w:fldChar w:fldCharType="begin"/>
            </w:r>
            <w:r w:rsidR="00F97327">
              <w:rPr>
                <w:noProof/>
                <w:webHidden/>
              </w:rPr>
              <w:instrText xml:space="preserve"> PAGEREF _Toc419467309 \h </w:instrText>
            </w:r>
            <w:r w:rsidR="00F97327">
              <w:rPr>
                <w:noProof/>
                <w:webHidden/>
              </w:rPr>
            </w:r>
            <w:r w:rsidR="00F97327">
              <w:rPr>
                <w:noProof/>
                <w:webHidden/>
              </w:rPr>
              <w:fldChar w:fldCharType="separate"/>
            </w:r>
            <w:r w:rsidR="00303D11">
              <w:rPr>
                <w:noProof/>
                <w:webHidden/>
              </w:rPr>
              <w:t>13</w:t>
            </w:r>
            <w:r w:rsidR="00F97327">
              <w:rPr>
                <w:noProof/>
                <w:webHidden/>
              </w:rPr>
              <w:fldChar w:fldCharType="end"/>
            </w:r>
          </w:hyperlink>
        </w:p>
        <w:p w:rsidR="00F97327" w:rsidRDefault="00F97327">
          <w:pPr>
            <w:pStyle w:val="TOC1"/>
            <w:rPr>
              <w:rStyle w:val="Hyperlink"/>
              <w:noProof/>
            </w:rPr>
          </w:pPr>
        </w:p>
        <w:p w:rsidR="00F97327" w:rsidRDefault="00A22783">
          <w:pPr>
            <w:pStyle w:val="TOC1"/>
            <w:rPr>
              <w:noProof/>
            </w:rPr>
          </w:pPr>
          <w:hyperlink w:anchor="_Toc419467310" w:history="1">
            <w:r w:rsidR="00F97327" w:rsidRPr="00A46AAF">
              <w:rPr>
                <w:rStyle w:val="Hyperlink"/>
                <w:noProof/>
              </w:rPr>
              <w:t>Appendix A</w:t>
            </w:r>
            <w:r w:rsidR="00F97327">
              <w:rPr>
                <w:rStyle w:val="Hyperlink"/>
                <w:noProof/>
              </w:rPr>
              <w:t>:  Westat IRB Exemption Letter</w:t>
            </w:r>
            <w:r w:rsidR="00F97327">
              <w:rPr>
                <w:noProof/>
                <w:webHidden/>
              </w:rPr>
              <w:tab/>
            </w:r>
            <w:r w:rsidR="00F97327">
              <w:rPr>
                <w:noProof/>
                <w:webHidden/>
              </w:rPr>
              <w:fldChar w:fldCharType="begin"/>
            </w:r>
            <w:r w:rsidR="00F97327">
              <w:rPr>
                <w:noProof/>
                <w:webHidden/>
              </w:rPr>
              <w:instrText xml:space="preserve"> PAGEREF _Toc419467310 \h </w:instrText>
            </w:r>
            <w:r w:rsidR="00F97327">
              <w:rPr>
                <w:noProof/>
                <w:webHidden/>
              </w:rPr>
            </w:r>
            <w:r w:rsidR="00F97327">
              <w:rPr>
                <w:noProof/>
                <w:webHidden/>
              </w:rPr>
              <w:fldChar w:fldCharType="separate"/>
            </w:r>
            <w:r w:rsidR="00303D11">
              <w:rPr>
                <w:noProof/>
                <w:webHidden/>
              </w:rPr>
              <w:t>14</w:t>
            </w:r>
            <w:r w:rsidR="00F97327">
              <w:rPr>
                <w:noProof/>
                <w:webHidden/>
              </w:rPr>
              <w:fldChar w:fldCharType="end"/>
            </w:r>
          </w:hyperlink>
        </w:p>
        <w:p w:rsidR="00CB2A64" w:rsidRDefault="00CB2A64" w:rsidP="00CB2A64">
          <w:r>
            <w:rPr>
              <w:b/>
              <w:bCs/>
              <w:noProof/>
            </w:rPr>
            <w:fldChar w:fldCharType="end"/>
          </w:r>
        </w:p>
      </w:sdtContent>
    </w:sdt>
    <w:p w:rsidR="00CB2A64" w:rsidRDefault="00CB2A64" w:rsidP="00CB2A64">
      <w:r>
        <w:br w:type="page"/>
      </w:r>
    </w:p>
    <w:p w:rsidR="00CB2A64" w:rsidRDefault="00CB2A64" w:rsidP="00CB2A64">
      <w:pPr>
        <w:pStyle w:val="Heading1"/>
      </w:pPr>
      <w:bookmarkStart w:id="0" w:name="_Toc284831618"/>
      <w:bookmarkStart w:id="1" w:name="_Toc368483066"/>
      <w:bookmarkStart w:id="2" w:name="_Toc419467291"/>
      <w:r w:rsidRPr="003C15CF">
        <w:lastRenderedPageBreak/>
        <w:t>A.</w:t>
      </w:r>
      <w:r w:rsidRPr="003C15CF">
        <w:tab/>
      </w:r>
      <w:r w:rsidRPr="00AB79FF">
        <w:t>JUSTIFICATION</w:t>
      </w:r>
      <w:bookmarkEnd w:id="0"/>
      <w:bookmarkEnd w:id="1"/>
      <w:bookmarkEnd w:id="2"/>
    </w:p>
    <w:p w:rsidR="00CB2A64" w:rsidRDefault="00CB2A64" w:rsidP="00CB2A64">
      <w:pPr>
        <w:pStyle w:val="Heading3"/>
        <w:spacing w:before="0"/>
        <w:rPr>
          <w:rFonts w:eastAsia="Times New Roman"/>
          <w:sz w:val="26"/>
          <w:szCs w:val="26"/>
        </w:rPr>
      </w:pPr>
      <w:bookmarkStart w:id="3" w:name="_Toc368483067"/>
    </w:p>
    <w:p w:rsidR="00CB2A64" w:rsidRPr="00214183" w:rsidRDefault="00CB2A64" w:rsidP="00233C94">
      <w:pPr>
        <w:pStyle w:val="Heading3"/>
        <w:spacing w:before="0" w:line="340" w:lineRule="atLeast"/>
        <w:rPr>
          <w:rFonts w:eastAsia="Times New Roman"/>
          <w:sz w:val="26"/>
          <w:szCs w:val="26"/>
        </w:rPr>
      </w:pPr>
      <w:bookmarkStart w:id="4" w:name="_Toc419467292"/>
      <w:r w:rsidRPr="00214183">
        <w:rPr>
          <w:rFonts w:eastAsia="Times New Roman"/>
          <w:sz w:val="26"/>
          <w:szCs w:val="26"/>
        </w:rPr>
        <w:t>A.1</w:t>
      </w:r>
      <w:r w:rsidRPr="00214183">
        <w:rPr>
          <w:rFonts w:eastAsia="Times New Roman"/>
          <w:sz w:val="26"/>
          <w:szCs w:val="26"/>
        </w:rPr>
        <w:tab/>
        <w:t>Circumstances Making the Collection of Information Necessary</w:t>
      </w:r>
      <w:bookmarkEnd w:id="3"/>
      <w:bookmarkEnd w:id="4"/>
      <w:r w:rsidR="00946C47">
        <w:rPr>
          <w:rFonts w:eastAsia="Times New Roman"/>
          <w:sz w:val="26"/>
          <w:szCs w:val="26"/>
        </w:rPr>
        <w:t xml:space="preserve"> </w:t>
      </w:r>
    </w:p>
    <w:p w:rsidR="00CB2A64" w:rsidRDefault="00CB2A64" w:rsidP="00233C94">
      <w:pPr>
        <w:spacing w:after="0" w:line="340" w:lineRule="atLeast"/>
      </w:pPr>
    </w:p>
    <w:p w:rsidR="003342C4" w:rsidRPr="007A29B6" w:rsidRDefault="004E79C5" w:rsidP="00233C94">
      <w:pPr>
        <w:spacing w:after="0" w:line="340" w:lineRule="atLeast"/>
      </w:pPr>
      <w:r w:rsidRPr="007A29B6">
        <w:t xml:space="preserve">The Center for Translation Research and </w:t>
      </w:r>
      <w:r w:rsidR="004B11AB" w:rsidRPr="007A29B6">
        <w:t xml:space="preserve">Implementation Science (CTRIS) was established within the </w:t>
      </w:r>
      <w:r w:rsidRPr="007A29B6">
        <w:t xml:space="preserve">National Heart, Lung, and Blood Institute (NHLBI). </w:t>
      </w:r>
      <w:r w:rsidR="004B11AB" w:rsidRPr="007A29B6">
        <w:t xml:space="preserve"> In accordance with the legislative authority of NHLBI as stated in 42 U.S. Code § 285b, </w:t>
      </w:r>
      <w:r w:rsidRPr="007A29B6">
        <w:t xml:space="preserve">CTRIS </w:t>
      </w:r>
      <w:r w:rsidR="003342C4" w:rsidRPr="007A29B6">
        <w:t xml:space="preserve">plans, fosters, and supports integrated and coordinated research to understand multifactorial processes associated with translating evidence into practice. In particular, CTRIS focuses on late phases of translation research, </w:t>
      </w:r>
      <w:r w:rsidR="0070679E">
        <w:t xml:space="preserve">known as the </w:t>
      </w:r>
      <w:r w:rsidR="003342C4" w:rsidRPr="007A29B6">
        <w:t xml:space="preserve">"T4" phase, for rapid and sustained adoption of effective interventions relating to heart, lung, and blood diseases in real world settings (http://www.nhlbi.nih.gov/about/org/ctris).  </w:t>
      </w:r>
    </w:p>
    <w:p w:rsidR="003342C4" w:rsidRPr="007A29B6" w:rsidRDefault="003342C4" w:rsidP="00233C94">
      <w:pPr>
        <w:spacing w:after="0" w:line="340" w:lineRule="atLeast"/>
      </w:pPr>
    </w:p>
    <w:p w:rsidR="007A29B6" w:rsidRDefault="004B11AB" w:rsidP="00233C94">
      <w:pPr>
        <w:spacing w:after="0" w:line="340" w:lineRule="atLeast"/>
      </w:pPr>
      <w:r w:rsidRPr="007A29B6">
        <w:t>Within CTRIS, the Health Inequities and Global Health Branch serves as the NHLBI focal point for</w:t>
      </w:r>
      <w:r w:rsidR="007A29B6" w:rsidRPr="007A29B6">
        <w:t xml:space="preserve"> </w:t>
      </w:r>
      <w:r w:rsidRPr="007A29B6">
        <w:t xml:space="preserve">advice and guidance </w:t>
      </w:r>
      <w:r w:rsidR="0070679E">
        <w:t xml:space="preserve">heart, lung, and blood </w:t>
      </w:r>
      <w:r w:rsidRPr="007A29B6">
        <w:t>research pertaining to health inequities, domestically and globally, including</w:t>
      </w:r>
      <w:r w:rsidR="007A29B6" w:rsidRPr="007A29B6">
        <w:t>:</w:t>
      </w:r>
    </w:p>
    <w:p w:rsidR="00D3228B" w:rsidRPr="007A29B6" w:rsidRDefault="00D3228B" w:rsidP="00233C94">
      <w:pPr>
        <w:spacing w:after="0" w:line="340" w:lineRule="atLeast"/>
      </w:pPr>
    </w:p>
    <w:p w:rsidR="007A29B6" w:rsidRPr="007A29B6" w:rsidRDefault="004B11AB" w:rsidP="00233C94">
      <w:pPr>
        <w:pStyle w:val="ListParagraph"/>
        <w:numPr>
          <w:ilvl w:val="0"/>
          <w:numId w:val="1"/>
        </w:numPr>
        <w:spacing w:after="0" w:line="340" w:lineRule="atLeast"/>
      </w:pPr>
      <w:r w:rsidRPr="007A29B6">
        <w:t>identifying gaps and needs as well as research</w:t>
      </w:r>
      <w:r w:rsidR="007A29B6" w:rsidRPr="007A29B6">
        <w:t xml:space="preserve"> opportunities to address them</w:t>
      </w:r>
      <w:r w:rsidR="00343552">
        <w:t>;</w:t>
      </w:r>
    </w:p>
    <w:p w:rsidR="007A29B6" w:rsidRPr="007A29B6" w:rsidRDefault="004B11AB" w:rsidP="00233C94">
      <w:pPr>
        <w:pStyle w:val="ListParagraph"/>
        <w:numPr>
          <w:ilvl w:val="0"/>
          <w:numId w:val="1"/>
        </w:numPr>
        <w:spacing w:after="0" w:line="340" w:lineRule="atLeast"/>
      </w:pPr>
      <w:r w:rsidRPr="007A29B6">
        <w:t>support</w:t>
      </w:r>
      <w:r w:rsidR="00343552">
        <w:t xml:space="preserve">ing </w:t>
      </w:r>
      <w:r w:rsidRPr="007A29B6">
        <w:t>the strategic development of "T4" translation research and implementati</w:t>
      </w:r>
      <w:r w:rsidR="007A29B6" w:rsidRPr="007A29B6">
        <w:t>on science in the global arena</w:t>
      </w:r>
      <w:r w:rsidR="00343552">
        <w:t>;</w:t>
      </w:r>
    </w:p>
    <w:p w:rsidR="00CB12F9" w:rsidRDefault="00343552" w:rsidP="00233C94">
      <w:pPr>
        <w:pStyle w:val="ListParagraph"/>
        <w:numPr>
          <w:ilvl w:val="0"/>
          <w:numId w:val="1"/>
        </w:numPr>
        <w:spacing w:after="0" w:line="340" w:lineRule="atLeast"/>
      </w:pPr>
      <w:r>
        <w:t>representing</w:t>
      </w:r>
      <w:r w:rsidR="004B11AB" w:rsidRPr="007A29B6">
        <w:t xml:space="preserve"> the NHLBI to other governments, other Federal Departments and agencies, other NIH Institutes and Centers, international organizations, and the private sec</w:t>
      </w:r>
      <w:r w:rsidR="007A29B6" w:rsidRPr="007A29B6">
        <w:t>tor on global health issues</w:t>
      </w:r>
      <w:r w:rsidR="00CB12F9">
        <w:t>;</w:t>
      </w:r>
    </w:p>
    <w:p w:rsidR="007A29B6" w:rsidRPr="007A29B6" w:rsidRDefault="00CB12F9" w:rsidP="00233C94">
      <w:pPr>
        <w:pStyle w:val="ListParagraph"/>
        <w:numPr>
          <w:ilvl w:val="0"/>
          <w:numId w:val="1"/>
        </w:numPr>
        <w:spacing w:after="0" w:line="340" w:lineRule="atLeast"/>
      </w:pPr>
      <w:r>
        <w:t xml:space="preserve">developing </w:t>
      </w:r>
      <w:r w:rsidR="004B11AB" w:rsidRPr="007A29B6">
        <w:t xml:space="preserve">strategy positions related to the determinants of health inequities and global health and facilitates the involvement of the Public Health Service in support of these positions and in collaboration with other agencies </w:t>
      </w:r>
      <w:r w:rsidR="007A29B6" w:rsidRPr="007A29B6">
        <w:t>and organizations</w:t>
      </w:r>
      <w:r w:rsidR="00343552">
        <w:t>;</w:t>
      </w:r>
      <w:r>
        <w:t xml:space="preserve"> and </w:t>
      </w:r>
    </w:p>
    <w:p w:rsidR="004E79C5" w:rsidRDefault="004B11AB" w:rsidP="00233C94">
      <w:pPr>
        <w:pStyle w:val="ListParagraph"/>
        <w:numPr>
          <w:ilvl w:val="0"/>
          <w:numId w:val="1"/>
        </w:numPr>
        <w:spacing w:after="0" w:line="340" w:lineRule="atLeast"/>
      </w:pPr>
      <w:proofErr w:type="gramStart"/>
      <w:r w:rsidRPr="007A29B6">
        <w:t>provid</w:t>
      </w:r>
      <w:r w:rsidR="002F6CD6">
        <w:t>ing</w:t>
      </w:r>
      <w:proofErr w:type="gramEnd"/>
      <w:r w:rsidR="005335F1">
        <w:t xml:space="preserve"> </w:t>
      </w:r>
      <w:r w:rsidRPr="007A29B6">
        <w:t>leadership and coordination for bilateral programs with selected countries, in support of Presidential and Vice Presidential initiatives within the Executive Branch</w:t>
      </w:r>
      <w:r w:rsidR="00CB12F9">
        <w:t>.</w:t>
      </w:r>
      <w:r w:rsidRPr="007A29B6">
        <w:t xml:space="preserve"> </w:t>
      </w:r>
    </w:p>
    <w:p w:rsidR="00D57EEF" w:rsidRPr="00A0067D" w:rsidRDefault="00D57EEF" w:rsidP="00233C94">
      <w:pPr>
        <w:pStyle w:val="ListParagraph"/>
        <w:spacing w:after="0" w:line="340" w:lineRule="atLeast"/>
      </w:pPr>
    </w:p>
    <w:p w:rsidR="00A0067D" w:rsidRDefault="004B11AB" w:rsidP="00233C94">
      <w:pPr>
        <w:spacing w:after="0" w:line="340" w:lineRule="atLeast"/>
      </w:pPr>
      <w:proofErr w:type="gramStart"/>
      <w:r w:rsidRPr="00A0067D">
        <w:t xml:space="preserve">The Health Inequities and Global Health Branch within CTRIS requests approval of a Paperwork Reduction Act (PRA) clearance to conduct an </w:t>
      </w:r>
      <w:r w:rsidR="00CB12F9">
        <w:t xml:space="preserve">outcome evaluation </w:t>
      </w:r>
      <w:r w:rsidRPr="00A0067D">
        <w:t>of NHLBI’s Global Health Initiative Collaborating Centers of Excellence</w:t>
      </w:r>
      <w:r w:rsidR="00A0067D">
        <w:t xml:space="preserve"> (to be referred </w:t>
      </w:r>
      <w:r w:rsidR="0070679E">
        <w:t xml:space="preserve">to </w:t>
      </w:r>
      <w:r w:rsidR="00A0067D">
        <w:t>as the NHLBI GHI COE program)</w:t>
      </w:r>
      <w:r w:rsidR="00616B8A" w:rsidRPr="00A0067D">
        <w:t>.</w:t>
      </w:r>
      <w:proofErr w:type="gramEnd"/>
      <w:r w:rsidR="00616B8A" w:rsidRPr="00A0067D">
        <w:t xml:space="preserve">  </w:t>
      </w:r>
    </w:p>
    <w:p w:rsidR="00D3228B" w:rsidRDefault="00D3228B" w:rsidP="00233C94">
      <w:pPr>
        <w:spacing w:after="0" w:line="340" w:lineRule="atLeast"/>
      </w:pPr>
    </w:p>
    <w:p w:rsidR="00E20DF0" w:rsidRDefault="00A0067D" w:rsidP="00233C94">
      <w:pPr>
        <w:spacing w:after="0" w:line="340" w:lineRule="atLeast"/>
        <w:rPr>
          <w:rFonts w:ascii="Calibri" w:eastAsia="Times New Roman" w:hAnsi="Calibri" w:cs="Times New Roman"/>
        </w:rPr>
      </w:pPr>
      <w:r w:rsidRPr="005335F1">
        <w:t>According to the World Health Organization</w:t>
      </w:r>
      <w:r w:rsidRPr="00A0067D">
        <w:t xml:space="preserve"> (WHO), non-communicable diseases (NCDs) (e.g.,</w:t>
      </w:r>
      <w:r>
        <w:t xml:space="preserve"> </w:t>
      </w:r>
      <w:r w:rsidRPr="00A0067D">
        <w:t>cardiovascular diseases, cancers, diabetes, and chronic respiratory diseases) cause 35 million deaths each</w:t>
      </w:r>
      <w:r>
        <w:t xml:space="preserve"> </w:t>
      </w:r>
      <w:r w:rsidRPr="00A0067D">
        <w:t>year—60% of all deaths globally — with 80% of deaths due to NCDs occurring in low- and middle</w:t>
      </w:r>
      <w:r>
        <w:t xml:space="preserve"> </w:t>
      </w:r>
      <w:r w:rsidRPr="00A0067D">
        <w:t>income</w:t>
      </w:r>
      <w:r>
        <w:t xml:space="preserve"> </w:t>
      </w:r>
      <w:r w:rsidRPr="00A0067D">
        <w:t>co</w:t>
      </w:r>
      <w:r>
        <w:t>untries (</w:t>
      </w:r>
      <w:hyperlink r:id="rId8" w:history="1">
        <w:r w:rsidRPr="001D725E">
          <w:rPr>
            <w:rStyle w:val="Hyperlink"/>
          </w:rPr>
          <w:t>http://www.who.int/chp/chronic_disease_report/media/impact/en/index.html</w:t>
        </w:r>
      </w:hyperlink>
      <w:r>
        <w:t>)</w:t>
      </w:r>
      <w:r w:rsidRPr="00A0067D">
        <w:t>.</w:t>
      </w:r>
      <w:r>
        <w:t xml:space="preserve">  </w:t>
      </w:r>
      <w:r w:rsidRPr="00A0067D">
        <w:t xml:space="preserve">To address the problem, </w:t>
      </w:r>
      <w:r w:rsidRPr="00616B8A">
        <w:rPr>
          <w:rFonts w:ascii="Calibri" w:eastAsia="Times New Roman" w:hAnsi="Calibri" w:cs="Times New Roman"/>
        </w:rPr>
        <w:t>the</w:t>
      </w:r>
      <w:r w:rsidR="005F0BA0">
        <w:rPr>
          <w:rFonts w:ascii="Calibri" w:eastAsia="Times New Roman" w:hAnsi="Calibri" w:cs="Times New Roman"/>
        </w:rPr>
        <w:t xml:space="preserve"> </w:t>
      </w:r>
      <w:r>
        <w:rPr>
          <w:rFonts w:ascii="Calibri" w:eastAsia="Times New Roman" w:hAnsi="Calibri" w:cs="Times New Roman"/>
        </w:rPr>
        <w:t xml:space="preserve">NHLBI collaborated </w:t>
      </w:r>
      <w:r w:rsidRPr="00616B8A">
        <w:rPr>
          <w:rFonts w:ascii="Calibri" w:eastAsia="Times New Roman" w:hAnsi="Calibri" w:cs="Times New Roman"/>
        </w:rPr>
        <w:t xml:space="preserve">with the UnitedHealth </w:t>
      </w:r>
      <w:r w:rsidR="005749B0">
        <w:rPr>
          <w:rFonts w:ascii="Calibri" w:eastAsia="Times New Roman" w:hAnsi="Calibri" w:cs="Times New Roman"/>
        </w:rPr>
        <w:t xml:space="preserve">Group (UHG) </w:t>
      </w:r>
      <w:r w:rsidRPr="00616B8A">
        <w:rPr>
          <w:rFonts w:ascii="Calibri" w:eastAsia="Times New Roman" w:hAnsi="Calibri" w:cs="Times New Roman"/>
        </w:rPr>
        <w:t xml:space="preserve">to support a global </w:t>
      </w:r>
      <w:r w:rsidRPr="00616B8A">
        <w:rPr>
          <w:rFonts w:ascii="Calibri" w:eastAsia="Times New Roman" w:hAnsi="Calibri" w:cs="Times New Roman"/>
        </w:rPr>
        <w:lastRenderedPageBreak/>
        <w:t>network of centers of excellence</w:t>
      </w:r>
      <w:r>
        <w:rPr>
          <w:rFonts w:ascii="Calibri" w:eastAsia="Times New Roman" w:hAnsi="Calibri" w:cs="Times New Roman"/>
        </w:rPr>
        <w:t xml:space="preserve"> </w:t>
      </w:r>
      <w:r w:rsidR="00E20DF0">
        <w:rPr>
          <w:rFonts w:ascii="Calibri" w:eastAsia="Times New Roman" w:hAnsi="Calibri" w:cs="Times New Roman"/>
        </w:rPr>
        <w:t xml:space="preserve">(COE) </w:t>
      </w:r>
      <w:r w:rsidRPr="00616B8A">
        <w:rPr>
          <w:rFonts w:ascii="Calibri" w:eastAsia="Times New Roman" w:hAnsi="Calibri" w:cs="Times New Roman"/>
        </w:rPr>
        <w:t>to combat non-communicable chronic cardiovascular a</w:t>
      </w:r>
      <w:r>
        <w:rPr>
          <w:rFonts w:ascii="Calibri" w:eastAsia="Times New Roman" w:hAnsi="Calibri" w:cs="Times New Roman"/>
        </w:rPr>
        <w:t xml:space="preserve">nd pulmonary diseases (CVPD) in </w:t>
      </w:r>
      <w:r w:rsidRPr="00616B8A">
        <w:rPr>
          <w:rFonts w:ascii="Calibri" w:eastAsia="Times New Roman" w:hAnsi="Calibri" w:cs="Times New Roman"/>
        </w:rPr>
        <w:t xml:space="preserve">developing countries. </w:t>
      </w:r>
      <w:r w:rsidR="005749B0">
        <w:rPr>
          <w:rFonts w:ascii="Calibri" w:eastAsia="Times New Roman" w:hAnsi="Calibri" w:cs="Times New Roman"/>
        </w:rPr>
        <w:t xml:space="preserve"> </w:t>
      </w:r>
      <w:r w:rsidRPr="00616B8A">
        <w:rPr>
          <w:rFonts w:ascii="Calibri" w:eastAsia="Times New Roman" w:hAnsi="Calibri" w:cs="Times New Roman"/>
        </w:rPr>
        <w:t>Funded under a broad agency announcement</w:t>
      </w:r>
      <w:r w:rsidR="00E20DF0">
        <w:rPr>
          <w:rFonts w:ascii="Calibri" w:eastAsia="Times New Roman" w:hAnsi="Calibri" w:cs="Times New Roman"/>
        </w:rPr>
        <w:t xml:space="preserve"> from 2009-2014</w:t>
      </w:r>
      <w:r w:rsidRPr="00616B8A">
        <w:rPr>
          <w:rFonts w:ascii="Calibri" w:eastAsia="Times New Roman" w:hAnsi="Calibri" w:cs="Times New Roman"/>
        </w:rPr>
        <w:t>, each COE collaborated with research</w:t>
      </w:r>
      <w:r>
        <w:rPr>
          <w:rFonts w:ascii="Calibri" w:eastAsia="Times New Roman" w:hAnsi="Calibri" w:cs="Times New Roman"/>
        </w:rPr>
        <w:t xml:space="preserve"> </w:t>
      </w:r>
      <w:r w:rsidRPr="00616B8A">
        <w:rPr>
          <w:rFonts w:ascii="Calibri" w:eastAsia="Times New Roman" w:hAnsi="Calibri" w:cs="Times New Roman"/>
        </w:rPr>
        <w:t>organizations in developed countries (developed country partners or DCPs) to build research and training</w:t>
      </w:r>
      <w:r>
        <w:rPr>
          <w:rFonts w:ascii="Calibri" w:eastAsia="Times New Roman" w:hAnsi="Calibri" w:cs="Times New Roman"/>
        </w:rPr>
        <w:t xml:space="preserve"> </w:t>
      </w:r>
      <w:r w:rsidRPr="00616B8A">
        <w:rPr>
          <w:rFonts w:ascii="Calibri" w:eastAsia="Times New Roman" w:hAnsi="Calibri" w:cs="Times New Roman"/>
        </w:rPr>
        <w:t>infrastructures and to enhance capacity to conduct population-based or clinical research to monitor,</w:t>
      </w:r>
      <w:r>
        <w:rPr>
          <w:rFonts w:ascii="Calibri" w:eastAsia="Times New Roman" w:hAnsi="Calibri" w:cs="Times New Roman"/>
        </w:rPr>
        <w:t xml:space="preserve"> </w:t>
      </w:r>
      <w:r w:rsidRPr="00616B8A">
        <w:rPr>
          <w:rFonts w:ascii="Calibri" w:eastAsia="Times New Roman" w:hAnsi="Calibri" w:cs="Times New Roman"/>
        </w:rPr>
        <w:t>prevent, or control CVPD.</w:t>
      </w:r>
      <w:r w:rsidR="00E20DF0">
        <w:rPr>
          <w:rFonts w:ascii="Calibri" w:eastAsia="Times New Roman" w:hAnsi="Calibri" w:cs="Times New Roman"/>
        </w:rPr>
        <w:t xml:space="preserve">  </w:t>
      </w:r>
    </w:p>
    <w:p w:rsidR="00D3228B" w:rsidRPr="005F0BA0" w:rsidRDefault="00D3228B" w:rsidP="00233C94">
      <w:pPr>
        <w:spacing w:after="0" w:line="340" w:lineRule="atLeast"/>
        <w:rPr>
          <w:rFonts w:eastAsia="Times New Roman"/>
        </w:rPr>
      </w:pPr>
    </w:p>
    <w:p w:rsidR="00286637" w:rsidRDefault="00A0067D" w:rsidP="00233C94">
      <w:pPr>
        <w:spacing w:after="0" w:line="340" w:lineRule="atLeast"/>
      </w:pPr>
      <w:r w:rsidRPr="00A0067D">
        <w:t xml:space="preserve">The long term goal of the </w:t>
      </w:r>
      <w:r w:rsidR="005F0BA0">
        <w:t xml:space="preserve">NHLBI GHI COE </w:t>
      </w:r>
      <w:r w:rsidRPr="00A0067D">
        <w:t xml:space="preserve">program </w:t>
      </w:r>
      <w:r w:rsidR="005749B0">
        <w:t xml:space="preserve">was </w:t>
      </w:r>
      <w:r w:rsidRPr="00A0067D">
        <w:t>to contribute to a reduction in the</w:t>
      </w:r>
      <w:r w:rsidR="005F0BA0">
        <w:t xml:space="preserve"> </w:t>
      </w:r>
      <w:r w:rsidRPr="00A0067D">
        <w:t>incidence and prevalence of chronic CVPDs in low- and middle-income countries (LMICs) by 2030, by</w:t>
      </w:r>
      <w:r w:rsidR="005F0BA0">
        <w:t xml:space="preserve"> </w:t>
      </w:r>
      <w:r w:rsidRPr="00A0067D">
        <w:t>catalyzing and supporting a global network of biomedical research centers that conduct collaborative</w:t>
      </w:r>
      <w:r w:rsidR="005F0BA0">
        <w:t xml:space="preserve"> </w:t>
      </w:r>
      <w:r w:rsidRPr="00A0067D">
        <w:t xml:space="preserve">research and train researchers. </w:t>
      </w:r>
      <w:r w:rsidR="006718D1">
        <w:t xml:space="preserve"> I</w:t>
      </w:r>
      <w:r w:rsidR="00E20DF0">
        <w:t xml:space="preserve">n total, the program </w:t>
      </w:r>
      <w:r w:rsidR="00E20DF0">
        <w:rPr>
          <w:rFonts w:eastAsia="Times New Roman"/>
        </w:rPr>
        <w:t xml:space="preserve">comprised </w:t>
      </w:r>
      <w:r w:rsidR="00E20DF0" w:rsidRPr="005F0BA0">
        <w:rPr>
          <w:rFonts w:eastAsia="Times New Roman"/>
        </w:rPr>
        <w:t>11 COEs</w:t>
      </w:r>
      <w:r w:rsidR="0070679E">
        <w:rPr>
          <w:rFonts w:eastAsia="Times New Roman"/>
        </w:rPr>
        <w:t xml:space="preserve"> </w:t>
      </w:r>
      <w:r w:rsidR="0070679E" w:rsidRPr="0046356F">
        <w:rPr>
          <w:rFonts w:eastAsia="Times New Roman"/>
        </w:rPr>
        <w:t xml:space="preserve">and </w:t>
      </w:r>
      <w:r w:rsidR="0043299B">
        <w:rPr>
          <w:rFonts w:eastAsia="Times New Roman"/>
        </w:rPr>
        <w:t>primary</w:t>
      </w:r>
      <w:r w:rsidR="0070679E" w:rsidRPr="0046356F">
        <w:rPr>
          <w:rFonts w:eastAsia="Times New Roman"/>
        </w:rPr>
        <w:t xml:space="preserve"> DCPs</w:t>
      </w:r>
      <w:r w:rsidR="00E20DF0" w:rsidRPr="005F0BA0">
        <w:rPr>
          <w:rFonts w:eastAsia="Times New Roman"/>
        </w:rPr>
        <w:t xml:space="preserve"> with activities in more than 20 LMICs. </w:t>
      </w:r>
      <w:r w:rsidR="00286637" w:rsidRPr="00E20DF0">
        <w:t>Additional information about the COE</w:t>
      </w:r>
      <w:r w:rsidR="0070679E">
        <w:t>s</w:t>
      </w:r>
      <w:r w:rsidR="00286637" w:rsidRPr="00E20DF0">
        <w:t xml:space="preserve"> can be found here:  </w:t>
      </w:r>
      <w:hyperlink r:id="rId9" w:history="1">
        <w:r w:rsidR="00286637" w:rsidRPr="00E20DF0">
          <w:t>http://www.nhlbi.nih.gov/about/globalhealth/centers/index.htm</w:t>
        </w:r>
      </w:hyperlink>
      <w:r w:rsidR="00286637">
        <w:t xml:space="preserve">.  </w:t>
      </w:r>
    </w:p>
    <w:p w:rsidR="00D3228B" w:rsidRDefault="00D3228B" w:rsidP="00233C94">
      <w:pPr>
        <w:spacing w:after="0" w:line="340" w:lineRule="atLeast"/>
      </w:pPr>
    </w:p>
    <w:p w:rsidR="005F0BA0" w:rsidRDefault="00A0067D" w:rsidP="00233C94">
      <w:pPr>
        <w:spacing w:after="0" w:line="340" w:lineRule="atLeast"/>
      </w:pPr>
      <w:r w:rsidRPr="00A0067D">
        <w:t xml:space="preserve">The specific </w:t>
      </w:r>
      <w:r w:rsidR="007D219F">
        <w:t xml:space="preserve">program </w:t>
      </w:r>
      <w:r w:rsidRPr="00A0067D">
        <w:t>objectives of the NHLBI</w:t>
      </w:r>
      <w:r w:rsidR="005749B0">
        <w:t xml:space="preserve"> GHI COE </w:t>
      </w:r>
      <w:r w:rsidR="00286637">
        <w:t>include</w:t>
      </w:r>
      <w:r w:rsidRPr="00A0067D">
        <w:t>:</w:t>
      </w:r>
    </w:p>
    <w:p w:rsidR="00233C94" w:rsidRDefault="00233C94" w:rsidP="00233C94">
      <w:pPr>
        <w:spacing w:after="0" w:line="340" w:lineRule="atLeast"/>
      </w:pPr>
    </w:p>
    <w:p w:rsidR="005F0BA0" w:rsidRDefault="00A0067D" w:rsidP="00233C94">
      <w:pPr>
        <w:pStyle w:val="ListParagraph"/>
        <w:numPr>
          <w:ilvl w:val="0"/>
          <w:numId w:val="2"/>
        </w:numPr>
        <w:autoSpaceDE w:val="0"/>
        <w:autoSpaceDN w:val="0"/>
        <w:adjustRightInd w:val="0"/>
        <w:spacing w:after="0" w:line="340" w:lineRule="atLeast"/>
      </w:pPr>
      <w:r w:rsidRPr="00A0067D">
        <w:t>Train LMIC researchers capable of independent research in CVPDs during the award period</w:t>
      </w:r>
      <w:r w:rsidR="00286637">
        <w:t>;</w:t>
      </w:r>
    </w:p>
    <w:p w:rsidR="00A0067D" w:rsidRPr="00A0067D" w:rsidRDefault="00A0067D" w:rsidP="00233C94">
      <w:pPr>
        <w:pStyle w:val="ListParagraph"/>
        <w:numPr>
          <w:ilvl w:val="0"/>
          <w:numId w:val="2"/>
        </w:numPr>
        <w:autoSpaceDE w:val="0"/>
        <w:autoSpaceDN w:val="0"/>
        <w:adjustRightInd w:val="0"/>
        <w:spacing w:after="0" w:line="340" w:lineRule="atLeast"/>
      </w:pPr>
      <w:r w:rsidRPr="00A0067D">
        <w:t>Develop sustainable research and research training capacity of LMIC institutions in CVPD</w:t>
      </w:r>
      <w:r w:rsidR="005F0BA0">
        <w:t xml:space="preserve"> </w:t>
      </w:r>
      <w:r w:rsidRPr="00A0067D">
        <w:t>research during the award period</w:t>
      </w:r>
      <w:r w:rsidR="00286637">
        <w:t>;</w:t>
      </w:r>
    </w:p>
    <w:p w:rsidR="00286637" w:rsidRDefault="00A0067D" w:rsidP="00233C94">
      <w:pPr>
        <w:pStyle w:val="ListParagraph"/>
        <w:numPr>
          <w:ilvl w:val="0"/>
          <w:numId w:val="2"/>
        </w:numPr>
        <w:autoSpaceDE w:val="0"/>
        <w:autoSpaceDN w:val="0"/>
        <w:adjustRightInd w:val="0"/>
        <w:spacing w:after="0" w:line="340" w:lineRule="atLeast"/>
      </w:pPr>
      <w:r w:rsidRPr="00A0067D">
        <w:t>Advance information about the prevention and treatment of chronic CVPDs in LMIC populations</w:t>
      </w:r>
      <w:r w:rsidR="005F0BA0">
        <w:t xml:space="preserve"> </w:t>
      </w:r>
      <w:r w:rsidRPr="00A0067D">
        <w:t>during the award period</w:t>
      </w:r>
      <w:r w:rsidR="00286637">
        <w:t xml:space="preserve">; and </w:t>
      </w:r>
    </w:p>
    <w:p w:rsidR="00A0067D" w:rsidRDefault="007D219F" w:rsidP="00233C94">
      <w:pPr>
        <w:pStyle w:val="ListParagraph"/>
        <w:numPr>
          <w:ilvl w:val="0"/>
          <w:numId w:val="2"/>
        </w:numPr>
        <w:autoSpaceDE w:val="0"/>
        <w:autoSpaceDN w:val="0"/>
        <w:adjustRightInd w:val="0"/>
        <w:spacing w:after="0" w:line="340" w:lineRule="atLeast"/>
      </w:pPr>
      <w:r>
        <w:t>Understand s</w:t>
      </w:r>
      <w:r w:rsidR="00A0067D" w:rsidRPr="00A0067D">
        <w:t xml:space="preserve">ustainability </w:t>
      </w:r>
      <w:r>
        <w:t xml:space="preserve">within and across </w:t>
      </w:r>
      <w:r w:rsidR="00A0067D" w:rsidRPr="00A0067D">
        <w:t>NHLBI COEs</w:t>
      </w:r>
      <w:r w:rsidR="0070679E">
        <w:t xml:space="preserve">. Note: Sustainability </w:t>
      </w:r>
      <w:r w:rsidR="00A0067D" w:rsidRPr="00A0067D">
        <w:t>is an overall implicit</w:t>
      </w:r>
      <w:r w:rsidR="005F0BA0">
        <w:t xml:space="preserve"> objective of the program</w:t>
      </w:r>
      <w:r>
        <w:t>.</w:t>
      </w:r>
    </w:p>
    <w:p w:rsidR="006718D1" w:rsidRDefault="006718D1" w:rsidP="00233C94">
      <w:pPr>
        <w:autoSpaceDE w:val="0"/>
        <w:autoSpaceDN w:val="0"/>
        <w:adjustRightInd w:val="0"/>
        <w:spacing w:after="0" w:line="340" w:lineRule="atLeast"/>
      </w:pPr>
    </w:p>
    <w:p w:rsidR="00286637" w:rsidRDefault="00E20DF0" w:rsidP="00233C94">
      <w:pPr>
        <w:spacing w:after="0" w:line="340" w:lineRule="atLeast"/>
      </w:pPr>
      <w:r w:rsidRPr="00E20DF0">
        <w:t xml:space="preserve">NHLBI has </w:t>
      </w:r>
      <w:r w:rsidR="009D7AA8">
        <w:t xml:space="preserve">contracted </w:t>
      </w:r>
      <w:r w:rsidR="007D219F">
        <w:t xml:space="preserve">with </w:t>
      </w:r>
      <w:proofErr w:type="spellStart"/>
      <w:r w:rsidR="009D7AA8">
        <w:t>Westat</w:t>
      </w:r>
      <w:proofErr w:type="spellEnd"/>
      <w:r w:rsidR="009D7AA8">
        <w:t xml:space="preserve"> to conduct an </w:t>
      </w:r>
      <w:r w:rsidR="009D7AA8" w:rsidRPr="005335F1">
        <w:rPr>
          <w:b/>
        </w:rPr>
        <w:t>outcome evaluation</w:t>
      </w:r>
      <w:r w:rsidR="009D7AA8">
        <w:t xml:space="preserve"> of the NHLBI GHI COE </w:t>
      </w:r>
      <w:r w:rsidR="009D7AA8" w:rsidRPr="00A0067D">
        <w:t>program</w:t>
      </w:r>
      <w:r w:rsidR="009D7AA8">
        <w:t xml:space="preserve"> to examine the extent </w:t>
      </w:r>
      <w:r w:rsidRPr="00E20DF0">
        <w:t xml:space="preserve">to which the </w:t>
      </w:r>
      <w:r w:rsidRPr="00A0067D">
        <w:t>program</w:t>
      </w:r>
      <w:r>
        <w:t xml:space="preserve"> achieved its intended </w:t>
      </w:r>
      <w:r w:rsidR="0070679E">
        <w:t>objectives</w:t>
      </w:r>
      <w:r w:rsidR="00616B8A" w:rsidRPr="00E20DF0">
        <w:t xml:space="preserve"> in developing sustainable research and research training</w:t>
      </w:r>
      <w:r w:rsidRPr="00E20DF0">
        <w:t xml:space="preserve"> </w:t>
      </w:r>
      <w:r w:rsidR="00616B8A" w:rsidRPr="00E20DF0">
        <w:t>capacity, and advancing information about the prevention and treatment of chronic non-communicable</w:t>
      </w:r>
      <w:r w:rsidRPr="00E20DF0">
        <w:t xml:space="preserve"> </w:t>
      </w:r>
      <w:r w:rsidR="00616B8A" w:rsidRPr="00E20DF0">
        <w:t>CVPD in LMIC populations</w:t>
      </w:r>
      <w:r w:rsidR="00286637">
        <w:t xml:space="preserve">.  </w:t>
      </w:r>
      <w:r w:rsidR="007D219F">
        <w:rPr>
          <w:rFonts w:ascii="Calibri" w:eastAsia="Times New Roman" w:hAnsi="Calibri" w:cs="Times New Roman"/>
        </w:rPr>
        <w:t>T</w:t>
      </w:r>
      <w:r w:rsidR="006718D1">
        <w:rPr>
          <w:rFonts w:ascii="Calibri" w:eastAsia="Times New Roman" w:hAnsi="Calibri" w:cs="Times New Roman"/>
        </w:rPr>
        <w:t xml:space="preserve">he </w:t>
      </w:r>
      <w:r w:rsidR="00771CBA">
        <w:rPr>
          <w:rFonts w:ascii="Calibri" w:eastAsia="Times New Roman" w:hAnsi="Calibri" w:cs="Times New Roman"/>
        </w:rPr>
        <w:t xml:space="preserve">outcome </w:t>
      </w:r>
      <w:r w:rsidR="006718D1">
        <w:rPr>
          <w:rFonts w:ascii="Calibri" w:eastAsia="Times New Roman" w:hAnsi="Calibri" w:cs="Times New Roman"/>
        </w:rPr>
        <w:t xml:space="preserve">evaluation will utilize </w:t>
      </w:r>
      <w:r w:rsidR="00174AA8" w:rsidRPr="00174AA8">
        <w:rPr>
          <w:rFonts w:ascii="Calibri" w:eastAsia="Times New Roman" w:hAnsi="Calibri" w:cs="Times New Roman"/>
        </w:rPr>
        <w:t>a mixed</w:t>
      </w:r>
      <w:r w:rsidR="00174AA8">
        <w:rPr>
          <w:rFonts w:ascii="Calibri" w:eastAsia="Times New Roman" w:hAnsi="Calibri" w:cs="Times New Roman"/>
        </w:rPr>
        <w:t>-</w:t>
      </w:r>
      <w:r w:rsidR="00174AA8" w:rsidRPr="00174AA8">
        <w:rPr>
          <w:rFonts w:ascii="Calibri" w:eastAsia="Times New Roman" w:hAnsi="Calibri" w:cs="Times New Roman"/>
        </w:rPr>
        <w:t>methods</w:t>
      </w:r>
      <w:r w:rsidR="00174AA8">
        <w:rPr>
          <w:rFonts w:ascii="Calibri" w:eastAsia="Times New Roman" w:hAnsi="Calibri" w:cs="Times New Roman"/>
        </w:rPr>
        <w:t xml:space="preserve"> </w:t>
      </w:r>
      <w:r w:rsidR="00174AA8" w:rsidRPr="00174AA8">
        <w:rPr>
          <w:rFonts w:ascii="Calibri" w:eastAsia="Times New Roman" w:hAnsi="Calibri" w:cs="Times New Roman"/>
        </w:rPr>
        <w:t xml:space="preserve">approach </w:t>
      </w:r>
      <w:r w:rsidR="006718D1">
        <w:rPr>
          <w:rFonts w:ascii="Calibri" w:eastAsia="Times New Roman" w:hAnsi="Calibri" w:cs="Times New Roman"/>
        </w:rPr>
        <w:t xml:space="preserve">to comprehend </w:t>
      </w:r>
      <w:r w:rsidR="00174AA8" w:rsidRPr="00174AA8">
        <w:rPr>
          <w:rFonts w:ascii="Calibri" w:eastAsia="Times New Roman" w:hAnsi="Calibri" w:cs="Times New Roman"/>
        </w:rPr>
        <w:t>each COE’s processes, short term outcomes, and sustainability</w:t>
      </w:r>
      <w:r w:rsidR="00D30DE9">
        <w:rPr>
          <w:rFonts w:ascii="Calibri" w:eastAsia="Times New Roman" w:hAnsi="Calibri" w:cs="Times New Roman"/>
        </w:rPr>
        <w:t xml:space="preserve"> outcomes/efforts</w:t>
      </w:r>
      <w:r w:rsidR="00174AA8" w:rsidRPr="00174AA8">
        <w:rPr>
          <w:rFonts w:ascii="Calibri" w:eastAsia="Times New Roman" w:hAnsi="Calibri" w:cs="Times New Roman"/>
        </w:rPr>
        <w:t xml:space="preserve">. </w:t>
      </w:r>
      <w:r w:rsidR="006718D1">
        <w:rPr>
          <w:rFonts w:ascii="Calibri" w:eastAsia="Times New Roman" w:hAnsi="Calibri" w:cs="Times New Roman"/>
        </w:rPr>
        <w:t xml:space="preserve">Specifically, the evaluation will involve </w:t>
      </w:r>
      <w:r w:rsidR="00174AA8" w:rsidRPr="00174AA8">
        <w:rPr>
          <w:rFonts w:ascii="Calibri" w:eastAsia="Times New Roman" w:hAnsi="Calibri" w:cs="Times New Roman"/>
        </w:rPr>
        <w:t>triangulating quantitative data sources (e.g., archived systematic reporting data),</w:t>
      </w:r>
      <w:r w:rsidR="00174AA8">
        <w:rPr>
          <w:rFonts w:ascii="Calibri" w:eastAsia="Times New Roman" w:hAnsi="Calibri" w:cs="Times New Roman"/>
        </w:rPr>
        <w:t xml:space="preserve"> </w:t>
      </w:r>
      <w:r w:rsidR="00174AA8" w:rsidRPr="00174AA8">
        <w:rPr>
          <w:rFonts w:ascii="Calibri" w:eastAsia="Times New Roman" w:hAnsi="Calibri" w:cs="Times New Roman"/>
        </w:rPr>
        <w:t>and qualitative data sources (e.g., archival data</w:t>
      </w:r>
      <w:r w:rsidR="006718D1">
        <w:rPr>
          <w:rFonts w:ascii="Calibri" w:eastAsia="Times New Roman" w:hAnsi="Calibri" w:cs="Times New Roman"/>
        </w:rPr>
        <w:t xml:space="preserve"> and</w:t>
      </w:r>
      <w:r w:rsidR="00806198">
        <w:rPr>
          <w:rFonts w:ascii="Calibri" w:eastAsia="Times New Roman" w:hAnsi="Calibri" w:cs="Times New Roman"/>
        </w:rPr>
        <w:t xml:space="preserve"> key informant</w:t>
      </w:r>
      <w:r w:rsidR="006718D1">
        <w:rPr>
          <w:rFonts w:ascii="Calibri" w:eastAsia="Times New Roman" w:hAnsi="Calibri" w:cs="Times New Roman"/>
        </w:rPr>
        <w:t xml:space="preserve"> </w:t>
      </w:r>
      <w:r w:rsidR="00174AA8" w:rsidRPr="00174AA8">
        <w:rPr>
          <w:rFonts w:ascii="Calibri" w:eastAsia="Times New Roman" w:hAnsi="Calibri" w:cs="Times New Roman"/>
        </w:rPr>
        <w:t xml:space="preserve">interview data). </w:t>
      </w:r>
      <w:r w:rsidR="006718D1">
        <w:rPr>
          <w:rFonts w:ascii="Calibri" w:eastAsia="Times New Roman" w:hAnsi="Calibri" w:cs="Times New Roman"/>
        </w:rPr>
        <w:t xml:space="preserve">  </w:t>
      </w:r>
      <w:r w:rsidR="00D30DE9">
        <w:rPr>
          <w:rFonts w:ascii="Calibri" w:eastAsia="Times New Roman" w:hAnsi="Calibri" w:cs="Times New Roman"/>
        </w:rPr>
        <w:t>Data collect</w:t>
      </w:r>
      <w:r w:rsidR="0070679E">
        <w:rPr>
          <w:rFonts w:ascii="Calibri" w:eastAsia="Times New Roman" w:hAnsi="Calibri" w:cs="Times New Roman"/>
        </w:rPr>
        <w:t>ed will be used to d</w:t>
      </w:r>
      <w:r w:rsidR="00806198">
        <w:rPr>
          <w:rFonts w:ascii="Calibri" w:eastAsia="Times New Roman" w:hAnsi="Calibri" w:cs="Times New Roman"/>
        </w:rPr>
        <w:t>evelop a Case</w:t>
      </w:r>
      <w:r w:rsidR="0070679E">
        <w:rPr>
          <w:rFonts w:ascii="Calibri" w:eastAsia="Times New Roman" w:hAnsi="Calibri" w:cs="Times New Roman"/>
        </w:rPr>
        <w:t xml:space="preserve"> Study report for each COE outlining their experience with implementing their program</w:t>
      </w:r>
      <w:r w:rsidR="00806198">
        <w:rPr>
          <w:rFonts w:ascii="Calibri" w:eastAsia="Times New Roman" w:hAnsi="Calibri" w:cs="Times New Roman"/>
        </w:rPr>
        <w:t xml:space="preserve"> as well as a comprehensive </w:t>
      </w:r>
      <w:r w:rsidR="00286637">
        <w:t>cross-</w:t>
      </w:r>
      <w:r w:rsidR="00806198">
        <w:t>site</w:t>
      </w:r>
      <w:r w:rsidR="00286637">
        <w:t xml:space="preserve"> Lessons Learned </w:t>
      </w:r>
      <w:r w:rsidR="00286637" w:rsidRPr="00E20DF0">
        <w:t xml:space="preserve">Report </w:t>
      </w:r>
      <w:r w:rsidR="00D30DE9">
        <w:t xml:space="preserve">describing </w:t>
      </w:r>
      <w:r w:rsidR="00286637">
        <w:t xml:space="preserve">knowledge and experiences from </w:t>
      </w:r>
      <w:r w:rsidR="00286637" w:rsidRPr="00E20DF0">
        <w:t xml:space="preserve">the </w:t>
      </w:r>
      <w:r w:rsidR="00286637">
        <w:t xml:space="preserve">overall </w:t>
      </w:r>
      <w:r w:rsidR="00286637" w:rsidRPr="00E20DF0">
        <w:t xml:space="preserve">program, </w:t>
      </w:r>
      <w:r w:rsidR="00286637">
        <w:t xml:space="preserve">including </w:t>
      </w:r>
      <w:r w:rsidR="00286637" w:rsidRPr="00E20DF0">
        <w:t>similarities and differences across a variety of project settings and conditions</w:t>
      </w:r>
      <w:r w:rsidR="00286637">
        <w:t>.</w:t>
      </w:r>
    </w:p>
    <w:p w:rsidR="00233C94" w:rsidRDefault="00233C94" w:rsidP="00233C94">
      <w:pPr>
        <w:spacing w:after="0" w:line="340" w:lineRule="atLeast"/>
        <w:rPr>
          <w:rFonts w:ascii="Calibri" w:eastAsia="Times New Roman" w:hAnsi="Calibri" w:cs="Times New Roman"/>
        </w:rPr>
      </w:pPr>
    </w:p>
    <w:p w:rsidR="00771CBA" w:rsidRDefault="00D30DE9" w:rsidP="00233C94">
      <w:pPr>
        <w:spacing w:after="0" w:line="340" w:lineRule="atLeast"/>
        <w:rPr>
          <w:rFonts w:ascii="Calibri" w:eastAsia="Times New Roman" w:hAnsi="Calibri" w:cs="Times New Roman"/>
        </w:rPr>
      </w:pPr>
      <w:r>
        <w:rPr>
          <w:rFonts w:ascii="Calibri" w:eastAsia="Times New Roman" w:hAnsi="Calibri" w:cs="Times New Roman"/>
        </w:rPr>
        <w:t>D</w:t>
      </w:r>
      <w:r w:rsidR="00616B8A">
        <w:rPr>
          <w:rFonts w:ascii="Calibri" w:eastAsia="Times New Roman" w:hAnsi="Calibri" w:cs="Times New Roman"/>
        </w:rPr>
        <w:t xml:space="preserve">ata collection efforts </w:t>
      </w:r>
      <w:r>
        <w:rPr>
          <w:rFonts w:ascii="Calibri" w:eastAsia="Times New Roman" w:hAnsi="Calibri" w:cs="Times New Roman"/>
        </w:rPr>
        <w:t xml:space="preserve">relevant to this PRA application </w:t>
      </w:r>
      <w:r w:rsidR="00616B8A">
        <w:rPr>
          <w:rFonts w:ascii="Calibri" w:eastAsia="Times New Roman" w:hAnsi="Calibri" w:cs="Times New Roman"/>
        </w:rPr>
        <w:t xml:space="preserve">will be limited to </w:t>
      </w:r>
      <w:r w:rsidR="009D0379">
        <w:rPr>
          <w:rFonts w:ascii="Calibri" w:eastAsia="Times New Roman" w:hAnsi="Calibri" w:cs="Times New Roman"/>
        </w:rPr>
        <w:t xml:space="preserve">one-time </w:t>
      </w:r>
      <w:r w:rsidR="00616B8A">
        <w:rPr>
          <w:rFonts w:ascii="Calibri" w:eastAsia="Times New Roman" w:hAnsi="Calibri" w:cs="Times New Roman"/>
        </w:rPr>
        <w:t>telephone interviews</w:t>
      </w:r>
      <w:r w:rsidR="00174AA8">
        <w:rPr>
          <w:rFonts w:ascii="Calibri" w:eastAsia="Times New Roman" w:hAnsi="Calibri" w:cs="Times New Roman"/>
        </w:rPr>
        <w:t xml:space="preserve"> </w:t>
      </w:r>
      <w:r w:rsidR="00FD0B56">
        <w:rPr>
          <w:rFonts w:ascii="Calibri" w:eastAsia="Times New Roman" w:hAnsi="Calibri" w:cs="Times New Roman"/>
        </w:rPr>
        <w:t>with key informants from COEs and DCPs (</w:t>
      </w:r>
      <w:r w:rsidR="005335F1">
        <w:rPr>
          <w:rFonts w:ascii="Calibri" w:eastAsia="Times New Roman" w:hAnsi="Calibri" w:cs="Times New Roman"/>
        </w:rPr>
        <w:t xml:space="preserve">i.e., COE </w:t>
      </w:r>
      <w:r w:rsidR="00A51E1D">
        <w:rPr>
          <w:rFonts w:ascii="Calibri" w:eastAsia="Times New Roman" w:hAnsi="Calibri" w:cs="Times New Roman"/>
        </w:rPr>
        <w:t>principal investigators</w:t>
      </w:r>
      <w:r w:rsidR="00FD0B56">
        <w:rPr>
          <w:rFonts w:ascii="Calibri" w:eastAsia="Times New Roman" w:hAnsi="Calibri" w:cs="Times New Roman"/>
        </w:rPr>
        <w:t xml:space="preserve">, </w:t>
      </w:r>
      <w:r w:rsidR="005335F1">
        <w:rPr>
          <w:rFonts w:ascii="Calibri" w:eastAsia="Times New Roman" w:hAnsi="Calibri" w:cs="Times New Roman"/>
        </w:rPr>
        <w:t xml:space="preserve">COE </w:t>
      </w:r>
      <w:r w:rsidR="00FD0B56">
        <w:rPr>
          <w:rFonts w:ascii="Calibri" w:eastAsia="Times New Roman" w:hAnsi="Calibri" w:cs="Times New Roman"/>
        </w:rPr>
        <w:t xml:space="preserve">trainees, </w:t>
      </w:r>
      <w:r w:rsidR="005335F1">
        <w:rPr>
          <w:rFonts w:ascii="Calibri" w:eastAsia="Times New Roman" w:hAnsi="Calibri" w:cs="Times New Roman"/>
        </w:rPr>
        <w:t xml:space="preserve">COE </w:t>
      </w:r>
      <w:r w:rsidR="00FD0B56">
        <w:rPr>
          <w:rFonts w:ascii="Calibri" w:eastAsia="Times New Roman" w:hAnsi="Calibri" w:cs="Times New Roman"/>
        </w:rPr>
        <w:t xml:space="preserve">training </w:t>
      </w:r>
      <w:r w:rsidR="00FD0B56">
        <w:rPr>
          <w:rFonts w:ascii="Calibri" w:eastAsia="Times New Roman" w:hAnsi="Calibri" w:cs="Times New Roman"/>
        </w:rPr>
        <w:lastRenderedPageBreak/>
        <w:t>directors</w:t>
      </w:r>
      <w:r w:rsidR="005335F1">
        <w:rPr>
          <w:rFonts w:ascii="Calibri" w:eastAsia="Times New Roman" w:hAnsi="Calibri" w:cs="Times New Roman"/>
        </w:rPr>
        <w:t>, and DCP staff</w:t>
      </w:r>
      <w:r w:rsidR="00FD0B56">
        <w:rPr>
          <w:rFonts w:ascii="Calibri" w:eastAsia="Times New Roman" w:hAnsi="Calibri" w:cs="Times New Roman"/>
        </w:rPr>
        <w:t xml:space="preserve">) </w:t>
      </w:r>
      <w:r w:rsidR="00174AA8" w:rsidRPr="00A619D0">
        <w:rPr>
          <w:rFonts w:ascii="Calibri" w:eastAsia="Times New Roman" w:hAnsi="Calibri" w:cs="Times New Roman"/>
        </w:rPr>
        <w:t>to solicit</w:t>
      </w:r>
      <w:r w:rsidR="00174AA8">
        <w:rPr>
          <w:rFonts w:ascii="Calibri" w:eastAsia="Times New Roman" w:hAnsi="Calibri" w:cs="Times New Roman"/>
        </w:rPr>
        <w:t xml:space="preserve"> </w:t>
      </w:r>
      <w:r w:rsidR="00174AA8" w:rsidRPr="00A619D0">
        <w:rPr>
          <w:rFonts w:ascii="Calibri" w:eastAsia="Times New Roman" w:hAnsi="Calibri" w:cs="Times New Roman"/>
        </w:rPr>
        <w:t>contextual information pertaining to outcome attainment across the four program objectives.</w:t>
      </w:r>
      <w:r w:rsidR="00771CBA">
        <w:rPr>
          <w:rFonts w:ascii="Calibri" w:eastAsia="Times New Roman" w:hAnsi="Calibri" w:cs="Times New Roman"/>
        </w:rPr>
        <w:t xml:space="preserve">  This clearance will enable the evaluators to conduct in-depth qualitative interviews with key informants from COEs.  </w:t>
      </w:r>
      <w:r w:rsidR="005768AD">
        <w:rPr>
          <w:rFonts w:ascii="Calibri" w:eastAsia="Times New Roman" w:hAnsi="Calibri" w:cs="Times New Roman"/>
        </w:rPr>
        <w:t xml:space="preserve"> </w:t>
      </w:r>
      <w:r w:rsidR="00D155CC">
        <w:rPr>
          <w:rFonts w:ascii="Calibri" w:eastAsia="Times New Roman" w:hAnsi="Calibri" w:cs="Times New Roman"/>
        </w:rPr>
        <w:t xml:space="preserve">Information regarding the status of </w:t>
      </w:r>
      <w:r w:rsidR="00030A20">
        <w:rPr>
          <w:rFonts w:ascii="Calibri" w:eastAsia="Times New Roman" w:hAnsi="Calibri" w:cs="Times New Roman"/>
        </w:rPr>
        <w:t>research studies, dissemination activities, and training and mentoring activities will be collected through archival data</w:t>
      </w:r>
      <w:r w:rsidR="00D155CC">
        <w:rPr>
          <w:rFonts w:ascii="Calibri" w:eastAsia="Times New Roman" w:hAnsi="Calibri" w:cs="Times New Roman"/>
        </w:rPr>
        <w:t xml:space="preserve"> (e.g., status reports, meeting minutes)</w:t>
      </w:r>
      <w:r w:rsidR="00030A20">
        <w:rPr>
          <w:rFonts w:ascii="Calibri" w:eastAsia="Times New Roman" w:hAnsi="Calibri" w:cs="Times New Roman"/>
        </w:rPr>
        <w:t xml:space="preserve">.  Interview data, however, will allow </w:t>
      </w:r>
      <w:r w:rsidR="00AF1482">
        <w:rPr>
          <w:rFonts w:ascii="Calibri" w:eastAsia="Times New Roman" w:hAnsi="Calibri" w:cs="Times New Roman"/>
        </w:rPr>
        <w:t>the study team to identify contextual themes</w:t>
      </w:r>
      <w:r w:rsidR="005768AD">
        <w:rPr>
          <w:rFonts w:ascii="Calibri" w:eastAsia="Times New Roman" w:hAnsi="Calibri" w:cs="Times New Roman"/>
        </w:rPr>
        <w:t xml:space="preserve"> that cannot be obtained through archival data sources</w:t>
      </w:r>
      <w:r w:rsidR="00771CBA">
        <w:rPr>
          <w:rFonts w:ascii="Calibri" w:eastAsia="Times New Roman" w:hAnsi="Calibri" w:cs="Times New Roman"/>
        </w:rPr>
        <w:t xml:space="preserve">, such as synergies between program partners, </w:t>
      </w:r>
      <w:r w:rsidR="00806198">
        <w:rPr>
          <w:rFonts w:ascii="Calibri" w:eastAsia="Times New Roman" w:hAnsi="Calibri" w:cs="Times New Roman"/>
        </w:rPr>
        <w:t xml:space="preserve">facilitators and barriers to implementation and sustainability, </w:t>
      </w:r>
      <w:r w:rsidR="00771CBA">
        <w:rPr>
          <w:rFonts w:ascii="Calibri" w:eastAsia="Times New Roman" w:hAnsi="Calibri" w:cs="Times New Roman"/>
        </w:rPr>
        <w:t>perceptions of the value</w:t>
      </w:r>
      <w:r w:rsidR="00AF1482">
        <w:rPr>
          <w:rFonts w:ascii="Calibri" w:eastAsia="Times New Roman" w:hAnsi="Calibri" w:cs="Times New Roman"/>
        </w:rPr>
        <w:t xml:space="preserve"> added</w:t>
      </w:r>
      <w:r w:rsidR="00771CBA">
        <w:rPr>
          <w:rFonts w:ascii="Calibri" w:eastAsia="Times New Roman" w:hAnsi="Calibri" w:cs="Times New Roman"/>
        </w:rPr>
        <w:t xml:space="preserve"> of the NHLBI GHI COE program, and information regarding achievements and challenges across the four program objectives.  Findings from interviews will be incorporated into the Case St</w:t>
      </w:r>
      <w:r w:rsidR="000722AA">
        <w:rPr>
          <w:rFonts w:ascii="Calibri" w:eastAsia="Times New Roman" w:hAnsi="Calibri" w:cs="Times New Roman"/>
        </w:rPr>
        <w:t>udies</w:t>
      </w:r>
      <w:r w:rsidR="00771CBA">
        <w:rPr>
          <w:rFonts w:ascii="Calibri" w:eastAsia="Times New Roman" w:hAnsi="Calibri" w:cs="Times New Roman"/>
        </w:rPr>
        <w:t xml:space="preserve"> report and Lessons Learned report, which </w:t>
      </w:r>
      <w:r w:rsidR="00806198">
        <w:rPr>
          <w:rFonts w:ascii="Calibri" w:eastAsia="Times New Roman" w:hAnsi="Calibri" w:cs="Times New Roman"/>
        </w:rPr>
        <w:t>will</w:t>
      </w:r>
      <w:r w:rsidR="00771CBA">
        <w:rPr>
          <w:rFonts w:ascii="Calibri" w:eastAsia="Times New Roman" w:hAnsi="Calibri" w:cs="Times New Roman"/>
        </w:rPr>
        <w:t xml:space="preserve"> be used by CTRIS to inform NHLBI and NIH stakeholders about </w:t>
      </w:r>
      <w:r w:rsidR="00D57EEF">
        <w:rPr>
          <w:rFonts w:ascii="Calibri" w:eastAsia="Times New Roman" w:hAnsi="Calibri" w:cs="Times New Roman"/>
        </w:rPr>
        <w:t xml:space="preserve">structural </w:t>
      </w:r>
      <w:r w:rsidR="00771CBA">
        <w:rPr>
          <w:rFonts w:ascii="Calibri" w:eastAsia="Times New Roman" w:hAnsi="Calibri" w:cs="Times New Roman"/>
        </w:rPr>
        <w:t>issues relevant to planning both global and domestic biomedical research and training programs</w:t>
      </w:r>
      <w:r w:rsidR="00D57EEF">
        <w:rPr>
          <w:rFonts w:ascii="Calibri" w:eastAsia="Times New Roman" w:hAnsi="Calibri" w:cs="Times New Roman"/>
        </w:rPr>
        <w:t xml:space="preserve"> with diverse operational conditions and challenges.</w:t>
      </w:r>
      <w:r w:rsidR="000722AA">
        <w:rPr>
          <w:rFonts w:ascii="Calibri" w:eastAsia="Times New Roman" w:hAnsi="Calibri" w:cs="Times New Roman"/>
        </w:rPr>
        <w:t xml:space="preserve">  Additionally, COEs may </w:t>
      </w:r>
      <w:r w:rsidR="00D80E16">
        <w:rPr>
          <w:rFonts w:ascii="Calibri" w:eastAsia="Times New Roman" w:hAnsi="Calibri" w:cs="Times New Roman"/>
        </w:rPr>
        <w:t xml:space="preserve">utilize the Case Studies report as a marketing tool to attract additional funding and media coverage.  </w:t>
      </w:r>
    </w:p>
    <w:p w:rsidR="00233C94" w:rsidRDefault="00233C94" w:rsidP="00233C94">
      <w:pPr>
        <w:spacing w:after="0" w:line="340" w:lineRule="atLeast"/>
        <w:rPr>
          <w:rFonts w:ascii="Calibri" w:eastAsia="Times New Roman" w:hAnsi="Calibri" w:cs="Times New Roman"/>
        </w:rPr>
      </w:pPr>
    </w:p>
    <w:p w:rsidR="00CB2A64" w:rsidRPr="00214183" w:rsidRDefault="00CB2A64" w:rsidP="00233C94">
      <w:pPr>
        <w:pStyle w:val="Heading3"/>
        <w:spacing w:before="0" w:line="340" w:lineRule="atLeast"/>
        <w:rPr>
          <w:sz w:val="26"/>
          <w:szCs w:val="26"/>
        </w:rPr>
      </w:pPr>
      <w:bookmarkStart w:id="5" w:name="_Toc368483068"/>
      <w:bookmarkStart w:id="6" w:name="_Toc419467293"/>
      <w:r w:rsidRPr="00214183">
        <w:rPr>
          <w:sz w:val="26"/>
          <w:szCs w:val="26"/>
        </w:rPr>
        <w:t xml:space="preserve">A.2  </w:t>
      </w:r>
      <w:r w:rsidRPr="00214183">
        <w:rPr>
          <w:sz w:val="26"/>
          <w:szCs w:val="26"/>
        </w:rPr>
        <w:tab/>
        <w:t>Purpose and Use of the Information Collection</w:t>
      </w:r>
      <w:bookmarkEnd w:id="5"/>
      <w:bookmarkEnd w:id="6"/>
      <w:r w:rsidRPr="00214183">
        <w:rPr>
          <w:sz w:val="26"/>
          <w:szCs w:val="26"/>
        </w:rPr>
        <w:t xml:space="preserve"> </w:t>
      </w:r>
    </w:p>
    <w:p w:rsidR="00CB2A64" w:rsidRPr="00214183" w:rsidRDefault="00CB2A64" w:rsidP="00233C94">
      <w:pPr>
        <w:spacing w:after="0" w:line="340" w:lineRule="atLeast"/>
      </w:pPr>
    </w:p>
    <w:p w:rsidR="00447114" w:rsidRPr="00800E5E" w:rsidRDefault="00FD0B56" w:rsidP="00233C94">
      <w:pPr>
        <w:spacing w:after="0" w:line="340" w:lineRule="atLeast"/>
      </w:pPr>
      <w:r>
        <w:rPr>
          <w:rFonts w:ascii="Calibri" w:eastAsia="Times New Roman" w:hAnsi="Calibri" w:cs="Arial"/>
          <w:color w:val="000000"/>
          <w:shd w:val="clear" w:color="auto" w:fill="FFFFFF"/>
        </w:rPr>
        <w:t xml:space="preserve">The proposed </w:t>
      </w:r>
      <w:r w:rsidR="009D0379">
        <w:rPr>
          <w:rFonts w:ascii="Calibri" w:eastAsia="Times New Roman" w:hAnsi="Calibri" w:cs="Arial"/>
          <w:color w:val="000000"/>
          <w:shd w:val="clear" w:color="auto" w:fill="FFFFFF"/>
        </w:rPr>
        <w:t xml:space="preserve">one-time telephone interviews with key </w:t>
      </w:r>
      <w:r>
        <w:rPr>
          <w:rFonts w:ascii="Calibri" w:eastAsia="Times New Roman" w:hAnsi="Calibri" w:cs="Arial"/>
          <w:color w:val="000000"/>
          <w:shd w:val="clear" w:color="auto" w:fill="FFFFFF"/>
        </w:rPr>
        <w:t xml:space="preserve">informants </w:t>
      </w:r>
      <w:r w:rsidR="000722AA">
        <w:rPr>
          <w:rFonts w:ascii="Calibri" w:eastAsia="Times New Roman" w:hAnsi="Calibri" w:cs="Arial"/>
          <w:color w:val="000000"/>
          <w:shd w:val="clear" w:color="auto" w:fill="FFFFFF"/>
        </w:rPr>
        <w:t xml:space="preserve">is fundamental to the evaluation of the NHLBI GHI COE program, as it will provide information needed to </w:t>
      </w:r>
      <w:r w:rsidR="00D30DE9">
        <w:rPr>
          <w:rFonts w:ascii="Calibri" w:eastAsia="Times New Roman" w:hAnsi="Calibri" w:cs="Arial"/>
          <w:color w:val="000000"/>
          <w:shd w:val="clear" w:color="auto" w:fill="FFFFFF"/>
        </w:rPr>
        <w:t>provide a comprehensive assessment of</w:t>
      </w:r>
      <w:r w:rsidR="000722AA">
        <w:rPr>
          <w:rFonts w:ascii="Calibri" w:eastAsia="Times New Roman" w:hAnsi="Calibri" w:cs="Arial"/>
          <w:color w:val="000000"/>
          <w:shd w:val="clear" w:color="auto" w:fill="FFFFFF"/>
        </w:rPr>
        <w:t xml:space="preserve"> the </w:t>
      </w:r>
      <w:r w:rsidR="000722AA">
        <w:t xml:space="preserve">extent </w:t>
      </w:r>
      <w:r w:rsidR="000722AA" w:rsidRPr="00E20DF0">
        <w:t xml:space="preserve">to which </w:t>
      </w:r>
      <w:r w:rsidR="000722AA" w:rsidRPr="00800E5E">
        <w:t xml:space="preserve">the program achieved its intended </w:t>
      </w:r>
      <w:r w:rsidR="00806198" w:rsidRPr="00800E5E">
        <w:t>objectives</w:t>
      </w:r>
      <w:r w:rsidR="000722AA" w:rsidRPr="00800E5E">
        <w:t xml:space="preserve"> in developing sustainable research and research training capacity, and advancing information about the prevention and treatment of chronic non-communicable CVPD in LMIC populations.  </w:t>
      </w:r>
      <w:r w:rsidRPr="00800E5E">
        <w:t xml:space="preserve">  </w:t>
      </w:r>
      <w:r w:rsidR="00447114" w:rsidRPr="00800E5E">
        <w:t xml:space="preserve">Specifically, </w:t>
      </w:r>
      <w:r w:rsidR="00286637" w:rsidRPr="00800E5E">
        <w:t>a total of 36 interviews will be conducted (</w:t>
      </w:r>
      <w:r w:rsidR="00FD2F64" w:rsidRPr="00800E5E">
        <w:t>i.e., 9 COE PIs, 9 COE Training Directors, 9 COE Trainees, 9 DCP staff</w:t>
      </w:r>
      <w:r w:rsidR="00286637" w:rsidRPr="00800E5E">
        <w:t>)</w:t>
      </w:r>
      <w:r w:rsidR="00447114" w:rsidRPr="00800E5E">
        <w:t xml:space="preserve">.  </w:t>
      </w:r>
      <w:r w:rsidR="00D30DE9" w:rsidRPr="00800E5E">
        <w:t xml:space="preserve">The </w:t>
      </w:r>
      <w:r w:rsidR="006302E2" w:rsidRPr="00800E5E">
        <w:t xml:space="preserve">information </w:t>
      </w:r>
      <w:r w:rsidR="00D30DE9" w:rsidRPr="00800E5E">
        <w:t xml:space="preserve">domains </w:t>
      </w:r>
      <w:r w:rsidR="006302E2" w:rsidRPr="00800E5E">
        <w:t xml:space="preserve">collected from interviewees </w:t>
      </w:r>
      <w:r w:rsidR="00D30DE9" w:rsidRPr="00800E5E">
        <w:t xml:space="preserve">will </w:t>
      </w:r>
      <w:r w:rsidR="006302E2" w:rsidRPr="00800E5E">
        <w:t>include:</w:t>
      </w:r>
    </w:p>
    <w:p w:rsidR="00447114" w:rsidRPr="00800E5E" w:rsidRDefault="00447114" w:rsidP="00233C94">
      <w:pPr>
        <w:spacing w:after="0" w:line="340" w:lineRule="atLeast"/>
      </w:pPr>
    </w:p>
    <w:p w:rsidR="00286637" w:rsidRPr="00800E5E" w:rsidRDefault="00286637" w:rsidP="00233C94">
      <w:pPr>
        <w:pStyle w:val="ListParagraph"/>
        <w:numPr>
          <w:ilvl w:val="0"/>
          <w:numId w:val="2"/>
        </w:numPr>
        <w:autoSpaceDE w:val="0"/>
        <w:autoSpaceDN w:val="0"/>
        <w:adjustRightInd w:val="0"/>
        <w:spacing w:after="0" w:line="340" w:lineRule="atLeast"/>
      </w:pPr>
      <w:r w:rsidRPr="00800E5E">
        <w:t>Adoption of NIH research policies</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 xml:space="preserve">Ability to secure </w:t>
      </w:r>
      <w:r w:rsidR="00D30DE9" w:rsidRPr="00800E5E">
        <w:t xml:space="preserve">additional </w:t>
      </w:r>
      <w:r w:rsidRPr="00800E5E">
        <w:t>funding</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Global health research collaborations</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New or improved approaches to the prevention and treatment of chronic CVPDs</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 xml:space="preserve">Research dissemination activities </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Contributions to health policy changes</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Barriers/facilitators to implementing the program</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Barriers/facilitators to promoting sustainability of the program</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Ability to recruit and retain trainees</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 xml:space="preserve">Training programs available </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 xml:space="preserve">Mentoring programs available </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Satisfaction of training program</w:t>
      </w:r>
    </w:p>
    <w:p w:rsidR="00286637" w:rsidRPr="00800E5E" w:rsidRDefault="00286637" w:rsidP="00233C94">
      <w:pPr>
        <w:pStyle w:val="ListParagraph"/>
        <w:numPr>
          <w:ilvl w:val="0"/>
          <w:numId w:val="2"/>
        </w:numPr>
        <w:autoSpaceDE w:val="0"/>
        <w:autoSpaceDN w:val="0"/>
        <w:adjustRightInd w:val="0"/>
        <w:spacing w:after="0" w:line="340" w:lineRule="atLeast"/>
      </w:pPr>
      <w:r w:rsidRPr="00800E5E">
        <w:t>Career accomplishments</w:t>
      </w:r>
    </w:p>
    <w:p w:rsidR="00447114" w:rsidRPr="00800E5E" w:rsidRDefault="00447114" w:rsidP="00233C94">
      <w:pPr>
        <w:spacing w:after="0" w:line="340" w:lineRule="atLeast"/>
      </w:pPr>
    </w:p>
    <w:p w:rsidR="000722AA" w:rsidRDefault="006302E2" w:rsidP="00233C94">
      <w:pPr>
        <w:spacing w:after="0" w:line="340" w:lineRule="atLeast"/>
        <w:rPr>
          <w:rFonts w:ascii="Calibri" w:eastAsia="Times New Roman" w:hAnsi="Calibri" w:cs="Times New Roman"/>
        </w:rPr>
      </w:pPr>
      <w:r w:rsidRPr="00800E5E">
        <w:t>F</w:t>
      </w:r>
      <w:r w:rsidR="000722AA" w:rsidRPr="00800E5E">
        <w:t xml:space="preserve">indings from this </w:t>
      </w:r>
      <w:r w:rsidR="00D30DE9" w:rsidRPr="00800E5E">
        <w:t xml:space="preserve">qualitative </w:t>
      </w:r>
      <w:r w:rsidR="000722AA" w:rsidRPr="00800E5E">
        <w:t>data collection will be used to develop</w:t>
      </w:r>
      <w:r w:rsidR="00D30DE9" w:rsidRPr="00800E5E">
        <w:t xml:space="preserve"> two final reports.</w:t>
      </w:r>
      <w:r w:rsidR="000722AA" w:rsidRPr="00800E5E">
        <w:rPr>
          <w:rFonts w:ascii="Calibri" w:eastAsia="Times New Roman" w:hAnsi="Calibri" w:cs="Times New Roman"/>
        </w:rPr>
        <w:t xml:space="preserve">  The Case Studies report will be designed to </w:t>
      </w:r>
      <w:r w:rsidR="00D30DE9" w:rsidRPr="00800E5E">
        <w:rPr>
          <w:rFonts w:ascii="Calibri" w:eastAsia="Times New Roman" w:hAnsi="Calibri" w:cs="Times New Roman"/>
        </w:rPr>
        <w:t xml:space="preserve">achieve </w:t>
      </w:r>
      <w:r w:rsidR="000722AA" w:rsidRPr="00800E5E">
        <w:rPr>
          <w:rFonts w:ascii="Calibri" w:eastAsia="Times New Roman" w:hAnsi="Calibri" w:cs="Times New Roman"/>
        </w:rPr>
        <w:t xml:space="preserve">a “vertical,” in-depth understanding of the achievements, challenges, lessons learned, and programmatic and contextual factors that influence performance standards at each COE.  </w:t>
      </w:r>
      <w:r w:rsidR="00D80E16" w:rsidRPr="00800E5E">
        <w:rPr>
          <w:rFonts w:ascii="Calibri" w:eastAsia="Times New Roman" w:hAnsi="Calibri" w:cs="Times New Roman"/>
        </w:rPr>
        <w:t xml:space="preserve">Findings </w:t>
      </w:r>
      <w:r w:rsidR="00800E5E">
        <w:rPr>
          <w:rFonts w:ascii="Calibri" w:eastAsia="Times New Roman" w:hAnsi="Calibri" w:cs="Times New Roman"/>
        </w:rPr>
        <w:t xml:space="preserve">will </w:t>
      </w:r>
      <w:r w:rsidR="00D80E16" w:rsidRPr="00800E5E">
        <w:rPr>
          <w:rFonts w:ascii="Calibri" w:eastAsia="Times New Roman" w:hAnsi="Calibri" w:cs="Times New Roman"/>
        </w:rPr>
        <w:t xml:space="preserve">also be incorporated into a Lessons Learned report, which will assess a “horizontal,” cross-case analysis of similarities and differences across project settings and conditions. This report will synthesize common and unique themes that emerge across COEs, as well as the contextual factors and mediators that influence greater or lesser program success. </w:t>
      </w:r>
    </w:p>
    <w:p w:rsidR="00233C94" w:rsidRPr="00800E5E" w:rsidRDefault="00233C94" w:rsidP="00233C94">
      <w:pPr>
        <w:spacing w:after="0" w:line="340" w:lineRule="atLeast"/>
        <w:rPr>
          <w:rFonts w:ascii="Calibri" w:eastAsia="Times New Roman" w:hAnsi="Calibri" w:cs="Times New Roman"/>
        </w:rPr>
      </w:pPr>
    </w:p>
    <w:p w:rsidR="005D6A17" w:rsidRDefault="005768AD" w:rsidP="00233C94">
      <w:pPr>
        <w:spacing w:after="0" w:line="340" w:lineRule="atLeast"/>
        <w:rPr>
          <w:rFonts w:ascii="Calibri" w:eastAsia="Times New Roman" w:hAnsi="Calibri" w:cs="Times New Roman"/>
        </w:rPr>
      </w:pPr>
      <w:r w:rsidRPr="00800E5E">
        <w:rPr>
          <w:rFonts w:ascii="Calibri" w:eastAsia="Times New Roman" w:hAnsi="Calibri" w:cs="Arial"/>
          <w:color w:val="000000"/>
          <w:shd w:val="clear" w:color="auto" w:fill="FFFFFF"/>
        </w:rPr>
        <w:t xml:space="preserve">The design of the data collection ensures that the information will have “practical utility.”  </w:t>
      </w:r>
      <w:r w:rsidR="0055027B" w:rsidRPr="00800E5E">
        <w:t xml:space="preserve">The </w:t>
      </w:r>
      <w:r w:rsidRPr="00800E5E">
        <w:t xml:space="preserve">NHLIB GHI COE program </w:t>
      </w:r>
      <w:r w:rsidR="0055027B" w:rsidRPr="00800E5E">
        <w:t>represent</w:t>
      </w:r>
      <w:r w:rsidR="0055027B" w:rsidRPr="005D6A17">
        <w:t xml:space="preserve">ed a major investment of more than $34 million to develop a worldwide network of research and training centers to ensure institutional and community capacity.  </w:t>
      </w:r>
      <w:r w:rsidR="0055027B" w:rsidRPr="00800E5E">
        <w:t>A</w:t>
      </w:r>
      <w:r w:rsidR="000A30EA" w:rsidRPr="00800E5E">
        <w:t>dditionally, a</w:t>
      </w:r>
      <w:r w:rsidR="0055027B" w:rsidRPr="00800E5E">
        <w:t>s each COE was led by a research institution in a</w:t>
      </w:r>
      <w:r w:rsidR="005D6A17">
        <w:t>n</w:t>
      </w:r>
      <w:r w:rsidR="0055027B" w:rsidRPr="005D6A17">
        <w:t xml:space="preserve"> LMIC paired with at least one academic institution in a developed country to enhance research and training opportunities, this mechanism significantly differs </w:t>
      </w:r>
      <w:r w:rsidR="0055027B" w:rsidRPr="00800E5E">
        <w:t xml:space="preserve">from the prevailing models of NHLBI and NIH funding.  Thus, reports detailing the implementation, progress, lessons learned </w:t>
      </w:r>
      <w:r w:rsidR="000A30EA" w:rsidRPr="00800E5E">
        <w:t xml:space="preserve">and outcomes of the program will be beneficial for NHLBI and NIH stakeholders to </w:t>
      </w:r>
      <w:r w:rsidR="0055027B" w:rsidRPr="00800E5E">
        <w:t xml:space="preserve">understand the </w:t>
      </w:r>
      <w:r w:rsidR="000A30EA" w:rsidRPr="00800E5E">
        <w:t xml:space="preserve">impact of this major investment and novel model.  </w:t>
      </w:r>
      <w:r w:rsidR="005D6A17" w:rsidRPr="0017523F">
        <w:rPr>
          <w:rFonts w:ascii="Calibri" w:eastAsia="Times New Roman" w:hAnsi="Calibri" w:cs="Times New Roman"/>
        </w:rPr>
        <w:t xml:space="preserve">CTRIS will review </w:t>
      </w:r>
      <w:r w:rsidR="005D6A17">
        <w:rPr>
          <w:rFonts w:ascii="Calibri" w:eastAsia="Times New Roman" w:hAnsi="Calibri" w:cs="Times New Roman"/>
        </w:rPr>
        <w:t xml:space="preserve">case studies </w:t>
      </w:r>
      <w:r w:rsidR="005D6A17" w:rsidRPr="0017523F">
        <w:rPr>
          <w:rFonts w:ascii="Calibri" w:eastAsia="Times New Roman" w:hAnsi="Calibri" w:cs="Times New Roman"/>
        </w:rPr>
        <w:t>and use findings to inform NHLBI and NIH stakeholders’ decision-making on the implementation and planning of global and domestic biomedical research and training programs. Case studies may also be used as guidelines for those interested in establishing programs within similar institutions and operating conditions. The Case Studies report may also be used by COEs to attract additional funding and media coverage. The Lessons Learned report will be useful to NHLBI and NIH leadership who are planning and evaluating the results of grant programs with diverse operating conditions and challenges.</w:t>
      </w:r>
      <w:r w:rsidR="005D6A17" w:rsidRPr="00800E5E">
        <w:rPr>
          <w:rFonts w:ascii="Calibri" w:eastAsia="Times New Roman" w:hAnsi="Calibri" w:cs="Times New Roman"/>
        </w:rPr>
        <w:t xml:space="preserve"> </w:t>
      </w:r>
    </w:p>
    <w:p w:rsidR="00233C94" w:rsidRPr="00800E5E" w:rsidRDefault="00233C94" w:rsidP="00233C94">
      <w:pPr>
        <w:spacing w:after="0" w:line="340" w:lineRule="atLeast"/>
        <w:rPr>
          <w:rFonts w:ascii="Calibri" w:eastAsia="Times New Roman" w:hAnsi="Calibri" w:cs="Times New Roman"/>
        </w:rPr>
      </w:pPr>
    </w:p>
    <w:p w:rsidR="000A30EA" w:rsidRPr="005D6A17" w:rsidRDefault="005D6A17" w:rsidP="00233C94">
      <w:pPr>
        <w:spacing w:after="0" w:line="340" w:lineRule="atLeast"/>
      </w:pPr>
      <w:r>
        <w:t xml:space="preserve">Additionally, </w:t>
      </w:r>
      <w:r w:rsidR="000A30EA" w:rsidRPr="005D6A17">
        <w:t>CTRIS intends to utilize program findings to</w:t>
      </w:r>
      <w:r w:rsidR="00800E5E" w:rsidRPr="005D6A17">
        <w:t xml:space="preserve"> develop</w:t>
      </w:r>
      <w:r w:rsidR="000A30EA" w:rsidRPr="005D6A17">
        <w:t xml:space="preserve"> future global health initiative</w:t>
      </w:r>
      <w:r w:rsidR="00800E5E" w:rsidRPr="005D6A17">
        <w:t xml:space="preserve"> ideas </w:t>
      </w:r>
      <w:r w:rsidR="000A30EA" w:rsidRPr="005D6A17">
        <w:t xml:space="preserve">to be presented </w:t>
      </w:r>
      <w:r w:rsidR="00800E5E" w:rsidRPr="00800E5E">
        <w:t xml:space="preserve">at NHLBI Idea Forum meetings, where NHLBI leadership and staff from all divisions extensively discuss and refine ideas. Following the Idea Forum, ideas are reviewed and prioritized by the NHLBI Board of Extramural Experts (BEE) and then by the NHLBI Advisory Council (NHLBAC), both of which review the </w:t>
      </w:r>
      <w:r>
        <w:t xml:space="preserve">proposed </w:t>
      </w:r>
      <w:r w:rsidR="00800E5E" w:rsidRPr="005D6A17">
        <w:t xml:space="preserve">ideas and advise the NHLBI director about specific initiatives to consider.  </w:t>
      </w:r>
    </w:p>
    <w:p w:rsidR="005768AD" w:rsidRPr="00800E5E" w:rsidRDefault="005768AD" w:rsidP="00233C94">
      <w:pPr>
        <w:spacing w:after="0" w:line="340" w:lineRule="atLeast"/>
        <w:rPr>
          <w:rFonts w:ascii="Calibri" w:eastAsia="Times New Roman" w:hAnsi="Calibri" w:cs="Arial"/>
          <w:color w:val="000000"/>
          <w:shd w:val="clear" w:color="auto" w:fill="FFFFFF"/>
        </w:rPr>
      </w:pPr>
    </w:p>
    <w:p w:rsidR="006B5D69" w:rsidRDefault="006B5D69" w:rsidP="00233C94">
      <w:pPr>
        <w:spacing w:after="0" w:line="340" w:lineRule="atLeast"/>
      </w:pPr>
      <w:r w:rsidRPr="00800E5E">
        <w:rPr>
          <w:rFonts w:ascii="Calibri" w:eastAsia="Times New Roman" w:hAnsi="Calibri" w:cs="Arial"/>
          <w:color w:val="000000"/>
          <w:shd w:val="clear" w:color="auto" w:fill="FFFFFF"/>
        </w:rPr>
        <w:t xml:space="preserve">If interviews with COE and DCP staff are not collected, it will be extremely difficult to determine whether the NHLBI GHI COE program reached its </w:t>
      </w:r>
      <w:r w:rsidR="00806198" w:rsidRPr="00800E5E">
        <w:rPr>
          <w:rFonts w:ascii="Calibri" w:eastAsia="Times New Roman" w:hAnsi="Calibri" w:cs="Arial"/>
          <w:color w:val="000000"/>
          <w:shd w:val="clear" w:color="auto" w:fill="FFFFFF"/>
        </w:rPr>
        <w:t>objectives</w:t>
      </w:r>
      <w:r w:rsidR="00D30DE9" w:rsidRPr="00800E5E">
        <w:t xml:space="preserve"> or to fully understand the contextual factors influencing outcomes from the perspectives of different stakeholders</w:t>
      </w:r>
      <w:r w:rsidRPr="00800E5E">
        <w:t xml:space="preserve">.  Additionally, valuable information on lessons learned in terms of the programmatic aspects of developing, implementing and maintaining similar </w:t>
      </w:r>
      <w:r w:rsidR="005E471A" w:rsidRPr="00800E5E">
        <w:t xml:space="preserve">programs </w:t>
      </w:r>
      <w:r w:rsidRPr="00800E5E">
        <w:t>would not be captured and used to inform NHLBI and NIH</w:t>
      </w:r>
      <w:r w:rsidR="005E471A" w:rsidRPr="00800E5E">
        <w:t>’s direction-making processes when considering global health initiatives</w:t>
      </w:r>
      <w:r w:rsidRPr="00800E5E">
        <w:t xml:space="preserve">. </w:t>
      </w:r>
    </w:p>
    <w:p w:rsidR="00CB2A64" w:rsidRPr="00214183" w:rsidRDefault="00CB2A64" w:rsidP="00233C94">
      <w:pPr>
        <w:pStyle w:val="Heading3"/>
        <w:spacing w:before="0" w:line="340" w:lineRule="atLeast"/>
        <w:rPr>
          <w:rFonts w:eastAsia="Times New Roman"/>
          <w:sz w:val="26"/>
          <w:szCs w:val="26"/>
        </w:rPr>
      </w:pPr>
      <w:bookmarkStart w:id="7" w:name="_Toc368483069"/>
      <w:bookmarkStart w:id="8" w:name="_Toc419467294"/>
      <w:r w:rsidRPr="005E471A">
        <w:rPr>
          <w:rFonts w:eastAsia="Times New Roman"/>
          <w:sz w:val="26"/>
          <w:szCs w:val="26"/>
        </w:rPr>
        <w:lastRenderedPageBreak/>
        <w:t>A.3</w:t>
      </w:r>
      <w:r w:rsidRPr="005E471A">
        <w:rPr>
          <w:rFonts w:eastAsia="Times New Roman"/>
          <w:sz w:val="26"/>
          <w:szCs w:val="26"/>
        </w:rPr>
        <w:tab/>
        <w:t>Use of Improved Information Technology and Burden Reduction</w:t>
      </w:r>
      <w:bookmarkEnd w:id="7"/>
      <w:bookmarkEnd w:id="8"/>
      <w:r w:rsidRPr="00214183">
        <w:rPr>
          <w:rFonts w:eastAsia="Times New Roman"/>
          <w:sz w:val="26"/>
          <w:szCs w:val="26"/>
        </w:rPr>
        <w:t xml:space="preserve">  </w:t>
      </w:r>
      <w:r w:rsidRPr="00214183">
        <w:rPr>
          <w:rFonts w:eastAsia="Times New Roman"/>
          <w:sz w:val="26"/>
          <w:szCs w:val="26"/>
        </w:rPr>
        <w:tab/>
        <w:t xml:space="preserve"> </w:t>
      </w:r>
    </w:p>
    <w:p w:rsidR="00CB2A64" w:rsidRDefault="00CB2A64" w:rsidP="00233C94">
      <w:pPr>
        <w:spacing w:after="0" w:line="340" w:lineRule="atLeast"/>
        <w:rPr>
          <w:rFonts w:eastAsia="Times New Roman"/>
        </w:rPr>
      </w:pPr>
    </w:p>
    <w:p w:rsidR="006C6FDB" w:rsidRDefault="006C6FDB" w:rsidP="00233C94">
      <w:pPr>
        <w:spacing w:after="0" w:line="340" w:lineRule="atLeast"/>
        <w:rPr>
          <w:rFonts w:ascii="Calibri" w:eastAsia="Times New Roman" w:hAnsi="Calibri" w:cs="Arial"/>
          <w:color w:val="000000"/>
          <w:shd w:val="clear" w:color="auto" w:fill="FFFFFF"/>
        </w:rPr>
      </w:pPr>
      <w:r>
        <w:rPr>
          <w:rFonts w:ascii="Calibri" w:eastAsia="Times New Roman" w:hAnsi="Calibri" w:cs="Arial"/>
          <w:color w:val="000000"/>
          <w:shd w:val="clear" w:color="auto" w:fill="FFFFFF"/>
        </w:rPr>
        <w:t>Data collection is limited to</w:t>
      </w:r>
      <w:r w:rsidR="00D30DE9">
        <w:rPr>
          <w:rFonts w:ascii="Calibri" w:eastAsia="Times New Roman" w:hAnsi="Calibri" w:cs="Arial"/>
          <w:color w:val="000000"/>
          <w:shd w:val="clear" w:color="auto" w:fill="FFFFFF"/>
        </w:rPr>
        <w:t xml:space="preserve"> individual, one-hour, pre-planned</w:t>
      </w:r>
      <w:r>
        <w:rPr>
          <w:rFonts w:ascii="Calibri" w:eastAsia="Times New Roman" w:hAnsi="Calibri" w:cs="Arial"/>
          <w:color w:val="000000"/>
          <w:shd w:val="clear" w:color="auto" w:fill="FFFFFF"/>
        </w:rPr>
        <w:t xml:space="preserve"> telephone interviews.  Thus, the collection of information will not involve the use of automated, electronic, mechanical, or other technological collection techniques or other forms of information technology</w:t>
      </w:r>
      <w:r w:rsidR="00D30DE9">
        <w:rPr>
          <w:rFonts w:ascii="Calibri" w:eastAsia="Times New Roman" w:hAnsi="Calibri" w:cs="Arial"/>
          <w:color w:val="000000"/>
          <w:shd w:val="clear" w:color="auto" w:fill="FFFFFF"/>
        </w:rPr>
        <w:t xml:space="preserve"> to reduce respondent burden</w:t>
      </w:r>
      <w:r>
        <w:rPr>
          <w:rFonts w:ascii="Calibri" w:eastAsia="Times New Roman" w:hAnsi="Calibri" w:cs="Arial"/>
          <w:color w:val="000000"/>
          <w:shd w:val="clear" w:color="auto" w:fill="FFFFFF"/>
        </w:rPr>
        <w:t xml:space="preserve">.  </w:t>
      </w:r>
    </w:p>
    <w:p w:rsidR="00233C94" w:rsidRDefault="00233C94" w:rsidP="00233C94">
      <w:pPr>
        <w:spacing w:after="0" w:line="340" w:lineRule="atLeast"/>
        <w:rPr>
          <w:rFonts w:ascii="Calibri" w:eastAsia="Times New Roman" w:hAnsi="Calibri" w:cs="Arial"/>
          <w:color w:val="000000"/>
          <w:shd w:val="clear" w:color="auto" w:fill="FFFFFF"/>
        </w:rPr>
      </w:pPr>
    </w:p>
    <w:p w:rsidR="00CB2A64" w:rsidRPr="00214183" w:rsidRDefault="00CB2A64" w:rsidP="00233C94">
      <w:pPr>
        <w:pStyle w:val="Heading3"/>
        <w:spacing w:before="0" w:line="340" w:lineRule="atLeast"/>
        <w:rPr>
          <w:rFonts w:eastAsia="Times New Roman"/>
          <w:sz w:val="26"/>
          <w:szCs w:val="26"/>
          <w:shd w:val="clear" w:color="auto" w:fill="FFFFFF"/>
        </w:rPr>
      </w:pPr>
      <w:bookmarkStart w:id="9" w:name="_Toc299967996"/>
      <w:bookmarkStart w:id="10" w:name="_Toc368483070"/>
      <w:bookmarkStart w:id="11" w:name="_Toc419467295"/>
      <w:r w:rsidRPr="005E471A">
        <w:rPr>
          <w:rFonts w:eastAsia="Times New Roman"/>
          <w:sz w:val="26"/>
          <w:szCs w:val="26"/>
          <w:shd w:val="clear" w:color="auto" w:fill="FFFFFF"/>
        </w:rPr>
        <w:t xml:space="preserve">A.4 </w:t>
      </w:r>
      <w:r w:rsidRPr="005E471A">
        <w:rPr>
          <w:rFonts w:eastAsia="Times New Roman"/>
          <w:sz w:val="26"/>
          <w:szCs w:val="26"/>
          <w:shd w:val="clear" w:color="auto" w:fill="FFFFFF"/>
        </w:rPr>
        <w:tab/>
        <w:t>Efforts to Identify Duplication and Use of Similar Information</w:t>
      </w:r>
      <w:bookmarkEnd w:id="9"/>
      <w:bookmarkEnd w:id="10"/>
      <w:bookmarkEnd w:id="11"/>
      <w:r w:rsidRPr="00214183">
        <w:rPr>
          <w:rFonts w:eastAsia="Times New Roman"/>
          <w:sz w:val="26"/>
          <w:szCs w:val="26"/>
          <w:shd w:val="clear" w:color="auto" w:fill="FFFFFF"/>
        </w:rPr>
        <w:t xml:space="preserve"> </w:t>
      </w:r>
    </w:p>
    <w:p w:rsidR="00CB2A64" w:rsidRPr="00214183" w:rsidRDefault="00CB2A64" w:rsidP="00233C94">
      <w:pPr>
        <w:spacing w:after="0" w:line="340" w:lineRule="atLeast"/>
      </w:pPr>
    </w:p>
    <w:p w:rsidR="00FD2F64" w:rsidRDefault="00136AE4" w:rsidP="00233C94">
      <w:pPr>
        <w:spacing w:after="0" w:line="340" w:lineRule="atLeast"/>
      </w:pPr>
      <w:r>
        <w:t xml:space="preserve">In 2012, NHLBI engaged </w:t>
      </w:r>
      <w:proofErr w:type="spellStart"/>
      <w:r>
        <w:t>Humanitas</w:t>
      </w:r>
      <w:proofErr w:type="spellEnd"/>
      <w:r>
        <w:t>, Inc., to conduct a feasibility study for an outcome evaluation of the GHI COE program.  One goal of this feasibility study was to identify programs that are comparable in purpose, structure and participants to the GHI COE program, to be used as comparison groups for the outcome evaluation.  After conducting a literature review</w:t>
      </w:r>
      <w:r w:rsidR="00D30DE9">
        <w:t xml:space="preserve"> and</w:t>
      </w:r>
      <w:r>
        <w:t xml:space="preserve"> collecting input from NIH personnel, </w:t>
      </w:r>
      <w:proofErr w:type="spellStart"/>
      <w:r>
        <w:t>Humanitas</w:t>
      </w:r>
      <w:proofErr w:type="spellEnd"/>
      <w:r>
        <w:t>, Inc. determined that given the unique</w:t>
      </w:r>
      <w:r w:rsidR="00D30DE9">
        <w:t xml:space="preserve"> and diverse centers involved in the </w:t>
      </w:r>
      <w:r>
        <w:t xml:space="preserve">project, no ideal comparison group could be </w:t>
      </w:r>
      <w:r w:rsidR="00D30DE9">
        <w:t>identified.</w:t>
      </w:r>
      <w:r>
        <w:t xml:space="preserve">  Thus, there are no </w:t>
      </w:r>
      <w:r w:rsidR="00CF28A1">
        <w:t>evaluations</w:t>
      </w:r>
      <w:r>
        <w:t xml:space="preserve"> </w:t>
      </w:r>
      <w:r w:rsidR="00CF28A1">
        <w:t xml:space="preserve">of comparable programs that could serve the purpose and need to assess the outcomes specific to the GHI COE program.  Additionally, </w:t>
      </w:r>
      <w:r w:rsidR="00F944A2">
        <w:t>assessments of program outputs and infrastructure have</w:t>
      </w:r>
      <w:r w:rsidR="00CF28A1">
        <w:t xml:space="preserve"> not always been a priority for global health research programs to date</w:t>
      </w:r>
      <w:r>
        <w:t xml:space="preserve"> </w:t>
      </w:r>
      <w:r w:rsidR="00CF28A1">
        <w:t>(</w:t>
      </w:r>
      <w:proofErr w:type="spellStart"/>
      <w:r w:rsidR="00CF28A1">
        <w:t>Humanitas</w:t>
      </w:r>
      <w:proofErr w:type="spellEnd"/>
      <w:r w:rsidR="00CF28A1">
        <w:t>, Inc., 2013).</w:t>
      </w:r>
      <w:r w:rsidR="00F944A2">
        <w:t xml:space="preserve">  Thus, the proposed data collection will not duplicate similar efforts.</w:t>
      </w:r>
      <w:r w:rsidR="00CF28A1">
        <w:t xml:space="preserve"> </w:t>
      </w:r>
    </w:p>
    <w:p w:rsidR="00233C94" w:rsidRDefault="00233C94" w:rsidP="00233C94">
      <w:pPr>
        <w:spacing w:after="0" w:line="340" w:lineRule="atLeast"/>
      </w:pPr>
    </w:p>
    <w:p w:rsidR="00CB2A64" w:rsidRPr="00214183" w:rsidRDefault="00CB2A64" w:rsidP="00233C94">
      <w:pPr>
        <w:pStyle w:val="Heading3"/>
        <w:spacing w:before="0" w:line="340" w:lineRule="atLeast"/>
        <w:rPr>
          <w:sz w:val="26"/>
          <w:szCs w:val="26"/>
        </w:rPr>
      </w:pPr>
      <w:bookmarkStart w:id="12" w:name="_Toc368483071"/>
      <w:bookmarkStart w:id="13" w:name="_Toc419467296"/>
      <w:r w:rsidRPr="005E471A">
        <w:rPr>
          <w:sz w:val="26"/>
          <w:szCs w:val="26"/>
        </w:rPr>
        <w:t>A.5</w:t>
      </w:r>
      <w:r w:rsidRPr="005E471A">
        <w:rPr>
          <w:sz w:val="26"/>
          <w:szCs w:val="26"/>
        </w:rPr>
        <w:tab/>
        <w:t>Impact on Small Businesses or Other Small Entities</w:t>
      </w:r>
      <w:bookmarkEnd w:id="12"/>
      <w:bookmarkEnd w:id="13"/>
    </w:p>
    <w:p w:rsidR="00CB2A64" w:rsidRPr="003C7D2E" w:rsidRDefault="00CB2A64" w:rsidP="00233C94">
      <w:pPr>
        <w:spacing w:after="0" w:line="340" w:lineRule="atLeast"/>
      </w:pPr>
    </w:p>
    <w:p w:rsidR="00FD2F64" w:rsidRDefault="00CB2A64" w:rsidP="00233C94">
      <w:pPr>
        <w:spacing w:after="0" w:line="340" w:lineRule="atLeast"/>
        <w:rPr>
          <w:rFonts w:cs="Times New Roman"/>
        </w:rPr>
      </w:pPr>
      <w:r w:rsidRPr="00EC45C9">
        <w:rPr>
          <w:rFonts w:cs="Times New Roman"/>
        </w:rPr>
        <w:t>No small businesses will be involved in this effort; therefore, there is no impact on small businesses or other small entities.</w:t>
      </w:r>
    </w:p>
    <w:p w:rsidR="00233C94" w:rsidRPr="00EC45C9" w:rsidRDefault="00233C94" w:rsidP="00233C94">
      <w:pPr>
        <w:spacing w:after="0" w:line="340" w:lineRule="atLeast"/>
        <w:rPr>
          <w:rFonts w:cs="Times New Roman"/>
        </w:rPr>
      </w:pPr>
    </w:p>
    <w:p w:rsidR="00CB2A64" w:rsidRPr="00214183" w:rsidRDefault="00CB2A64" w:rsidP="00233C94">
      <w:pPr>
        <w:pStyle w:val="Heading3"/>
        <w:spacing w:before="0" w:line="340" w:lineRule="atLeast"/>
        <w:rPr>
          <w:sz w:val="26"/>
          <w:szCs w:val="26"/>
        </w:rPr>
      </w:pPr>
      <w:bookmarkStart w:id="14" w:name="_Toc443881747"/>
      <w:bookmarkStart w:id="15" w:name="_Toc451592236"/>
      <w:bookmarkStart w:id="16" w:name="_Toc5610277"/>
      <w:bookmarkStart w:id="17" w:name="_Toc99178783"/>
      <w:bookmarkStart w:id="18" w:name="_Toc368483072"/>
      <w:bookmarkStart w:id="19" w:name="_Toc419467297"/>
      <w:r w:rsidRPr="00214183">
        <w:rPr>
          <w:sz w:val="26"/>
          <w:szCs w:val="26"/>
        </w:rPr>
        <w:t>A.6</w:t>
      </w:r>
      <w:r w:rsidRPr="00214183">
        <w:rPr>
          <w:sz w:val="26"/>
          <w:szCs w:val="26"/>
        </w:rPr>
        <w:tab/>
        <w:t>Consequences of Collecting the Information Less Frequently</w:t>
      </w:r>
      <w:bookmarkEnd w:id="14"/>
      <w:bookmarkEnd w:id="15"/>
      <w:bookmarkEnd w:id="16"/>
      <w:bookmarkEnd w:id="17"/>
      <w:bookmarkEnd w:id="18"/>
      <w:bookmarkEnd w:id="19"/>
    </w:p>
    <w:p w:rsidR="00CB2A64" w:rsidRPr="003C7D2E" w:rsidRDefault="00CB2A64" w:rsidP="00233C94">
      <w:pPr>
        <w:spacing w:after="0" w:line="340" w:lineRule="atLeast"/>
      </w:pPr>
    </w:p>
    <w:p w:rsidR="005E471A" w:rsidRDefault="00806198" w:rsidP="00233C94">
      <w:pPr>
        <w:spacing w:after="0" w:line="340" w:lineRule="atLeast"/>
      </w:pPr>
      <w:r>
        <w:rPr>
          <w:rFonts w:cs="Times New Roman"/>
        </w:rPr>
        <w:t xml:space="preserve">This is a one-time study based on a single time period for data collection. </w:t>
      </w:r>
      <w:r w:rsidR="001C0948">
        <w:rPr>
          <w:rFonts w:cs="Times New Roman"/>
        </w:rPr>
        <w:t>As stated in A.</w:t>
      </w:r>
      <w:r w:rsidR="005E471A">
        <w:rPr>
          <w:rFonts w:cs="Times New Roman"/>
        </w:rPr>
        <w:t xml:space="preserve">2, if key informant interviews are not conducted, </w:t>
      </w:r>
      <w:r w:rsidR="005E471A">
        <w:rPr>
          <w:rFonts w:ascii="Calibri" w:eastAsia="Times New Roman" w:hAnsi="Calibri" w:cs="Arial"/>
          <w:color w:val="000000"/>
          <w:shd w:val="clear" w:color="auto" w:fill="FFFFFF"/>
        </w:rPr>
        <w:t xml:space="preserve">it will be extremely difficult to determine whether the NHLBI GHI COE program reached its </w:t>
      </w:r>
      <w:r>
        <w:rPr>
          <w:rFonts w:ascii="Calibri" w:eastAsia="Times New Roman" w:hAnsi="Calibri" w:cs="Arial"/>
          <w:color w:val="000000"/>
          <w:shd w:val="clear" w:color="auto" w:fill="FFFFFF"/>
        </w:rPr>
        <w:t>objectives</w:t>
      </w:r>
      <w:r w:rsidR="005E471A">
        <w:t xml:space="preserve">.  Valuable information on lessons learned will not be captured and used to inform NHLBI and NIH’s leadership regarding </w:t>
      </w:r>
      <w:r>
        <w:t xml:space="preserve">future </w:t>
      </w:r>
      <w:r w:rsidR="005E471A">
        <w:t xml:space="preserve">global health initiatives. </w:t>
      </w:r>
    </w:p>
    <w:p w:rsidR="005E471A" w:rsidRDefault="005E471A" w:rsidP="00233C94">
      <w:pPr>
        <w:spacing w:after="0" w:line="340" w:lineRule="atLeast"/>
        <w:rPr>
          <w:rFonts w:cs="Times New Roman"/>
        </w:rPr>
      </w:pPr>
    </w:p>
    <w:p w:rsidR="006C6FDB" w:rsidRDefault="001C0948" w:rsidP="00233C94">
      <w:pPr>
        <w:spacing w:after="0" w:line="340" w:lineRule="atLeast"/>
        <w:rPr>
          <w:rFonts w:cs="Times New Roman"/>
        </w:rPr>
      </w:pPr>
      <w:r>
        <w:rPr>
          <w:rFonts w:cs="Times New Roman"/>
        </w:rPr>
        <w:t>The proposed d</w:t>
      </w:r>
      <w:r w:rsidR="006C6FDB">
        <w:rPr>
          <w:rFonts w:cs="Times New Roman"/>
        </w:rPr>
        <w:t xml:space="preserve">ata collection for this PRA application </w:t>
      </w:r>
      <w:r>
        <w:rPr>
          <w:rFonts w:cs="Times New Roman"/>
        </w:rPr>
        <w:t>will be conducted once.  Interviewees will not be expected to participate more than once during this data collection</w:t>
      </w:r>
      <w:r w:rsidR="00D30DE9">
        <w:rPr>
          <w:rFonts w:cs="Times New Roman"/>
        </w:rPr>
        <w:t xml:space="preserve"> and will not be re-contacted</w:t>
      </w:r>
      <w:r>
        <w:rPr>
          <w:rFonts w:cs="Times New Roman"/>
        </w:rPr>
        <w:t xml:space="preserve">.   </w:t>
      </w:r>
    </w:p>
    <w:p w:rsidR="00233C94" w:rsidRDefault="00233C94" w:rsidP="00233C94">
      <w:pPr>
        <w:spacing w:after="0" w:line="340" w:lineRule="atLeast"/>
        <w:rPr>
          <w:rFonts w:cs="Times New Roman"/>
        </w:rPr>
      </w:pPr>
    </w:p>
    <w:p w:rsidR="00233C94" w:rsidRDefault="00233C94" w:rsidP="00233C94">
      <w:pPr>
        <w:spacing w:after="0" w:line="340" w:lineRule="atLeast"/>
        <w:rPr>
          <w:rFonts w:cs="Times New Roman"/>
        </w:rPr>
      </w:pPr>
    </w:p>
    <w:p w:rsidR="00233C94" w:rsidRDefault="00233C94" w:rsidP="00233C94">
      <w:pPr>
        <w:spacing w:after="0" w:line="340" w:lineRule="atLeast"/>
        <w:rPr>
          <w:rFonts w:cs="Times New Roman"/>
        </w:rPr>
      </w:pPr>
    </w:p>
    <w:p w:rsidR="00CB2A64" w:rsidRPr="00214183" w:rsidRDefault="00CB2A64" w:rsidP="00233C94">
      <w:pPr>
        <w:pStyle w:val="Heading3"/>
        <w:spacing w:before="0" w:line="340" w:lineRule="atLeast"/>
        <w:rPr>
          <w:sz w:val="26"/>
          <w:szCs w:val="26"/>
        </w:rPr>
      </w:pPr>
      <w:bookmarkStart w:id="20" w:name="_Toc443881748"/>
      <w:bookmarkStart w:id="21" w:name="_Toc451592237"/>
      <w:bookmarkStart w:id="22" w:name="_Toc5610278"/>
      <w:bookmarkStart w:id="23" w:name="_Toc99178784"/>
      <w:bookmarkStart w:id="24" w:name="_Toc368483073"/>
      <w:bookmarkStart w:id="25" w:name="_Toc419467298"/>
      <w:r w:rsidRPr="005E471A">
        <w:rPr>
          <w:sz w:val="26"/>
          <w:szCs w:val="26"/>
        </w:rPr>
        <w:lastRenderedPageBreak/>
        <w:t>A.7</w:t>
      </w:r>
      <w:r w:rsidRPr="005E471A">
        <w:rPr>
          <w:sz w:val="26"/>
          <w:szCs w:val="26"/>
        </w:rPr>
        <w:tab/>
        <w:t>Special Circumstances Relating to the Guidelines of 5 CFR 1320.5</w:t>
      </w:r>
      <w:bookmarkEnd w:id="20"/>
      <w:bookmarkEnd w:id="21"/>
      <w:bookmarkEnd w:id="22"/>
      <w:bookmarkEnd w:id="23"/>
      <w:bookmarkEnd w:id="24"/>
      <w:bookmarkEnd w:id="25"/>
    </w:p>
    <w:p w:rsidR="00CB2A64" w:rsidRPr="003C7D2E" w:rsidRDefault="00CB2A64" w:rsidP="00233C94">
      <w:pPr>
        <w:spacing w:after="0" w:line="340" w:lineRule="atLeast"/>
      </w:pPr>
    </w:p>
    <w:p w:rsidR="00CB2A64" w:rsidRDefault="00CB2A64" w:rsidP="00233C94">
      <w:pPr>
        <w:spacing w:after="0" w:line="340" w:lineRule="atLeast"/>
        <w:rPr>
          <w:rFonts w:cs="Times New Roman"/>
        </w:rPr>
      </w:pPr>
      <w:r w:rsidRPr="00EC45C9">
        <w:rPr>
          <w:rFonts w:cs="Times New Roman"/>
        </w:rPr>
        <w:t>The proposed</w:t>
      </w:r>
      <w:r w:rsidR="00D30DE9">
        <w:rPr>
          <w:rFonts w:cs="Times New Roman"/>
        </w:rPr>
        <w:t xml:space="preserve"> data collection</w:t>
      </w:r>
      <w:r w:rsidRPr="00EC45C9">
        <w:rPr>
          <w:rFonts w:cs="Times New Roman"/>
        </w:rPr>
        <w:t xml:space="preserve"> fully complies with all guidelines of 5 CFR § 1320.5 (d) (2).  All guidelines of 5 CFR 1320.5 are met; therefore, there are no special circumstances </w:t>
      </w:r>
      <w:r w:rsidR="00D30DE9">
        <w:rPr>
          <w:rFonts w:cs="Times New Roman"/>
        </w:rPr>
        <w:t>relating to these guidelines</w:t>
      </w:r>
      <w:r w:rsidRPr="00EC45C9">
        <w:rPr>
          <w:rFonts w:cs="Times New Roman"/>
        </w:rPr>
        <w:t>.</w:t>
      </w:r>
    </w:p>
    <w:p w:rsidR="00233C94" w:rsidRPr="00EC45C9" w:rsidRDefault="00233C94" w:rsidP="00233C94">
      <w:pPr>
        <w:spacing w:after="0" w:line="340" w:lineRule="atLeast"/>
        <w:rPr>
          <w:rFonts w:cs="Times New Roman"/>
        </w:rPr>
      </w:pPr>
    </w:p>
    <w:p w:rsidR="00CB2A64" w:rsidRPr="00214183" w:rsidRDefault="00CB2A64" w:rsidP="00233C94">
      <w:pPr>
        <w:pStyle w:val="Heading3"/>
        <w:spacing w:before="0" w:line="340" w:lineRule="atLeast"/>
        <w:rPr>
          <w:rFonts w:eastAsia="Times New Roman"/>
          <w:sz w:val="26"/>
          <w:szCs w:val="26"/>
          <w:shd w:val="clear" w:color="auto" w:fill="FFFFFF"/>
        </w:rPr>
      </w:pPr>
      <w:bookmarkStart w:id="26" w:name="_Toc368483074"/>
      <w:bookmarkStart w:id="27" w:name="_Toc419467299"/>
      <w:r w:rsidRPr="005E471A">
        <w:rPr>
          <w:rFonts w:eastAsia="Times New Roman"/>
          <w:sz w:val="26"/>
          <w:szCs w:val="26"/>
          <w:shd w:val="clear" w:color="auto" w:fill="FFFFFF"/>
        </w:rPr>
        <w:t xml:space="preserve">A.8 </w:t>
      </w:r>
      <w:r w:rsidRPr="005E471A">
        <w:rPr>
          <w:rFonts w:eastAsia="Times New Roman"/>
          <w:sz w:val="26"/>
          <w:szCs w:val="26"/>
          <w:shd w:val="clear" w:color="auto" w:fill="FFFFFF"/>
        </w:rPr>
        <w:tab/>
        <w:t>Comments in Response to the Federal Register Notice and Efforts to Consult Outside the Agency</w:t>
      </w:r>
      <w:bookmarkEnd w:id="26"/>
      <w:bookmarkEnd w:id="27"/>
    </w:p>
    <w:p w:rsidR="00CB2A64" w:rsidRPr="00214183" w:rsidRDefault="00CB2A64" w:rsidP="00233C94">
      <w:pPr>
        <w:spacing w:after="0" w:line="340" w:lineRule="atLeast"/>
      </w:pPr>
    </w:p>
    <w:p w:rsidR="00CB2A64" w:rsidRPr="00EC45C9" w:rsidRDefault="00CB2A64" w:rsidP="00233C94">
      <w:pPr>
        <w:spacing w:after="0" w:line="340" w:lineRule="atLeast"/>
        <w:rPr>
          <w:rFonts w:ascii="Calibri" w:eastAsia="Times New Roman" w:hAnsi="Calibri" w:cs="Arial"/>
          <w:color w:val="000000"/>
          <w:shd w:val="clear" w:color="auto" w:fill="FFFFFF"/>
        </w:rPr>
      </w:pPr>
      <w:r w:rsidRPr="0015054F">
        <w:rPr>
          <w:rFonts w:ascii="Calibri" w:eastAsia="Times New Roman" w:hAnsi="Calibri" w:cs="Arial"/>
          <w:i/>
          <w:color w:val="000000"/>
          <w:shd w:val="clear" w:color="auto" w:fill="FFFFFF"/>
        </w:rPr>
        <w:t>Federal Register</w:t>
      </w:r>
      <w:r w:rsidRPr="0015054F">
        <w:rPr>
          <w:rFonts w:ascii="Calibri" w:eastAsia="Times New Roman" w:hAnsi="Calibri" w:cs="Arial"/>
          <w:color w:val="000000"/>
          <w:shd w:val="clear" w:color="auto" w:fill="FFFFFF"/>
        </w:rPr>
        <w:t>:</w:t>
      </w:r>
    </w:p>
    <w:p w:rsidR="00D66F52" w:rsidRDefault="00D66F52" w:rsidP="00D66F52">
      <w:pPr>
        <w:spacing w:after="0" w:line="340" w:lineRule="atLeast"/>
        <w:rPr>
          <w:color w:val="000000"/>
          <w:shd w:val="clear" w:color="auto" w:fill="FFFFFF"/>
        </w:rPr>
      </w:pPr>
      <w:r>
        <w:rPr>
          <w:color w:val="000000"/>
          <w:shd w:val="clear" w:color="auto" w:fill="FFFFFF"/>
        </w:rPr>
        <w:t>The 60-day Notice was published in the Federal Register on 3/13/2015, document number 2015-05722, pages 13396-13397.  One comment was received.</w:t>
      </w:r>
    </w:p>
    <w:p w:rsidR="00233C94" w:rsidRPr="00EC45C9" w:rsidRDefault="00233C94" w:rsidP="00233C94">
      <w:pPr>
        <w:spacing w:after="0" w:line="340" w:lineRule="atLeast"/>
        <w:rPr>
          <w:rFonts w:ascii="Calibri" w:eastAsia="Times New Roman" w:hAnsi="Calibri" w:cs="Arial"/>
          <w:color w:val="000000"/>
          <w:shd w:val="clear" w:color="auto" w:fill="FFFFFF"/>
        </w:rPr>
      </w:pPr>
    </w:p>
    <w:p w:rsidR="00CB2A64" w:rsidRPr="00464E33" w:rsidRDefault="00CB2A64" w:rsidP="00233C94">
      <w:pPr>
        <w:spacing w:after="0" w:line="340" w:lineRule="atLeast"/>
        <w:rPr>
          <w:rFonts w:ascii="Calibri" w:eastAsia="Times New Roman" w:hAnsi="Calibri" w:cs="Arial"/>
          <w:color w:val="000000"/>
          <w:shd w:val="clear" w:color="auto" w:fill="FFFFFF"/>
        </w:rPr>
      </w:pPr>
      <w:r w:rsidRPr="00464E33">
        <w:rPr>
          <w:rFonts w:ascii="Calibri" w:eastAsia="Times New Roman" w:hAnsi="Calibri" w:cs="Arial"/>
          <w:i/>
          <w:color w:val="000000"/>
          <w:shd w:val="clear" w:color="auto" w:fill="FFFFFF"/>
        </w:rPr>
        <w:t>Consultations</w:t>
      </w:r>
      <w:r w:rsidRPr="00464E33">
        <w:rPr>
          <w:rFonts w:ascii="Calibri" w:eastAsia="Times New Roman" w:hAnsi="Calibri" w:cs="Arial"/>
          <w:color w:val="000000"/>
          <w:shd w:val="clear" w:color="auto" w:fill="FFFFFF"/>
        </w:rPr>
        <w:t>:</w:t>
      </w:r>
    </w:p>
    <w:p w:rsidR="00233C94" w:rsidRDefault="008E274F" w:rsidP="00233C94">
      <w:pPr>
        <w:spacing w:after="0" w:line="340" w:lineRule="atLeast"/>
      </w:pPr>
      <w:proofErr w:type="spellStart"/>
      <w:r w:rsidRPr="00464E33">
        <w:rPr>
          <w:rFonts w:ascii="Calibri" w:eastAsia="Times New Roman" w:hAnsi="Calibri" w:cs="Arial"/>
          <w:color w:val="000000"/>
          <w:shd w:val="clear" w:color="auto" w:fill="FFFFFF"/>
        </w:rPr>
        <w:t>Humanitas</w:t>
      </w:r>
      <w:proofErr w:type="spellEnd"/>
      <w:r w:rsidRPr="00464E33">
        <w:rPr>
          <w:rFonts w:ascii="Calibri" w:eastAsia="Times New Roman" w:hAnsi="Calibri" w:cs="Arial"/>
          <w:color w:val="000000"/>
          <w:shd w:val="clear" w:color="auto" w:fill="FFFFFF"/>
        </w:rPr>
        <w:t xml:space="preserve">, Inc. was contracted </w:t>
      </w:r>
      <w:r w:rsidR="006651B3" w:rsidRPr="00464E33">
        <w:rPr>
          <w:rFonts w:ascii="Calibri" w:eastAsia="Times New Roman" w:hAnsi="Calibri" w:cs="Arial"/>
          <w:color w:val="000000"/>
          <w:shd w:val="clear" w:color="auto" w:fill="FFFFFF"/>
        </w:rPr>
        <w:t xml:space="preserve">by NHLBI </w:t>
      </w:r>
      <w:proofErr w:type="gramStart"/>
      <w:r w:rsidRPr="00464E33">
        <w:rPr>
          <w:rFonts w:ascii="Calibri" w:eastAsia="Times New Roman" w:hAnsi="Calibri" w:cs="Arial"/>
          <w:color w:val="000000"/>
          <w:shd w:val="clear" w:color="auto" w:fill="FFFFFF"/>
        </w:rPr>
        <w:t xml:space="preserve">between September 2012-March 2013 </w:t>
      </w:r>
      <w:r w:rsidRPr="00464E33">
        <w:t>to conduct a feasibility study</w:t>
      </w:r>
      <w:proofErr w:type="gramEnd"/>
      <w:r w:rsidR="006651B3" w:rsidRPr="00464E33">
        <w:t xml:space="preserve">.  The purpose of this contract was to assess the resources needed to conduct an outcome evaluation and to </w:t>
      </w:r>
      <w:r w:rsidRPr="00464E33">
        <w:t xml:space="preserve">inform the NHLBI about whether and how to move forward with planning and conducting an outcome evaluation.  </w:t>
      </w:r>
      <w:r w:rsidR="006651B3" w:rsidRPr="00464E33">
        <w:t xml:space="preserve">A major focus of the study was also to develop measures to determine whether the GHI COE program met its goals.  </w:t>
      </w:r>
      <w:r w:rsidR="009E1C99" w:rsidRPr="00464E33">
        <w:t xml:space="preserve">Although they were not directly consulted for the outcome evaluation or this PRA submission, their feasibility study was reviewed and informed the design of the outcome evaluation.  </w:t>
      </w:r>
      <w:r w:rsidR="00975D2A" w:rsidRPr="00464E33">
        <w:t>The feasibility study had 4 objectives:</w:t>
      </w:r>
    </w:p>
    <w:p w:rsidR="00233C94" w:rsidRPr="00464E33" w:rsidRDefault="00233C94" w:rsidP="00233C94">
      <w:pPr>
        <w:spacing w:after="0" w:line="340" w:lineRule="atLeast"/>
      </w:pPr>
    </w:p>
    <w:p w:rsidR="00975D2A" w:rsidRDefault="00975D2A" w:rsidP="00233C94">
      <w:pPr>
        <w:pStyle w:val="ListParagraph"/>
        <w:numPr>
          <w:ilvl w:val="0"/>
          <w:numId w:val="4"/>
        </w:numPr>
        <w:spacing w:after="0" w:line="340" w:lineRule="atLeast"/>
      </w:pPr>
      <w:r w:rsidRPr="00464E33">
        <w:t>Develop study questions for an outcome evaluation of the NHLBI GHI COE</w:t>
      </w:r>
      <w:r>
        <w:t xml:space="preserve"> program</w:t>
      </w:r>
    </w:p>
    <w:p w:rsidR="00975D2A" w:rsidRDefault="00975D2A" w:rsidP="00233C94">
      <w:pPr>
        <w:pStyle w:val="ListParagraph"/>
        <w:numPr>
          <w:ilvl w:val="0"/>
          <w:numId w:val="4"/>
        </w:numPr>
        <w:spacing w:after="0" w:line="340" w:lineRule="atLeast"/>
      </w:pPr>
      <w:r>
        <w:t xml:space="preserve">Develop appropriate performance measures for an outcome evaluation, after considering populations and variables to study and the </w:t>
      </w:r>
      <w:proofErr w:type="spellStart"/>
      <w:r>
        <w:t>avaiaiblity</w:t>
      </w:r>
      <w:proofErr w:type="spellEnd"/>
      <w:r>
        <w:t xml:space="preserve"> of prospective comparison groups</w:t>
      </w:r>
    </w:p>
    <w:p w:rsidR="00975D2A" w:rsidRDefault="00975D2A" w:rsidP="00233C94">
      <w:pPr>
        <w:pStyle w:val="ListParagraph"/>
        <w:numPr>
          <w:ilvl w:val="0"/>
          <w:numId w:val="4"/>
        </w:numPr>
        <w:spacing w:after="0" w:line="340" w:lineRule="atLeast"/>
      </w:pPr>
      <w:r>
        <w:t>Assess the availability of archival data that could be used for the outcome evaluation, and identify the potential data sources and methods for collecting the data</w:t>
      </w:r>
    </w:p>
    <w:p w:rsidR="00975D2A" w:rsidRDefault="00975D2A" w:rsidP="00233C94">
      <w:pPr>
        <w:pStyle w:val="ListParagraph"/>
        <w:numPr>
          <w:ilvl w:val="0"/>
          <w:numId w:val="4"/>
        </w:numPr>
        <w:spacing w:after="0" w:line="340" w:lineRule="atLeast"/>
      </w:pPr>
      <w:r>
        <w:t>Develop a plan for an outcome evaluation of the NHLBI GHI COE program</w:t>
      </w:r>
    </w:p>
    <w:p w:rsidR="00233C94" w:rsidRDefault="00233C94" w:rsidP="00233C94">
      <w:pPr>
        <w:pStyle w:val="ListParagraph"/>
        <w:spacing w:after="0" w:line="340" w:lineRule="atLeast"/>
      </w:pPr>
    </w:p>
    <w:p w:rsidR="0015054F" w:rsidRDefault="00975D2A" w:rsidP="00233C94">
      <w:pPr>
        <w:spacing w:after="0" w:line="340" w:lineRule="atLeast"/>
      </w:pPr>
      <w:r>
        <w:t xml:space="preserve">For the feasibility study, </w:t>
      </w:r>
      <w:proofErr w:type="spellStart"/>
      <w:r>
        <w:t>Humanitas</w:t>
      </w:r>
      <w:proofErr w:type="spellEnd"/>
      <w:r>
        <w:t xml:space="preserve">, Inc. reviewed the </w:t>
      </w:r>
      <w:r w:rsidR="00155EA5">
        <w:t xml:space="preserve">availability </w:t>
      </w:r>
      <w:r>
        <w:t xml:space="preserve">of archival sources of data, including </w:t>
      </w:r>
      <w:r w:rsidR="009E1C99">
        <w:t xml:space="preserve">the </w:t>
      </w:r>
      <w:r>
        <w:t xml:space="preserve">COE performance database, progress reports, a COE process </w:t>
      </w:r>
      <w:r w:rsidR="0015054F">
        <w:t>evaluation</w:t>
      </w:r>
      <w:r>
        <w:t xml:space="preserve">, and various records.  </w:t>
      </w:r>
      <w:r w:rsidR="00CF138E">
        <w:t xml:space="preserve">Based on the findings, </w:t>
      </w:r>
      <w:proofErr w:type="spellStart"/>
      <w:r w:rsidR="00CF138E">
        <w:t>Humanitas</w:t>
      </w:r>
      <w:proofErr w:type="spellEnd"/>
      <w:r w:rsidR="00CF138E">
        <w:t xml:space="preserve">, Inc. </w:t>
      </w:r>
      <w:r>
        <w:t xml:space="preserve">strongly </w:t>
      </w:r>
      <w:r w:rsidR="005335F1">
        <w:t>recommended that</w:t>
      </w:r>
      <w:r>
        <w:t xml:space="preserve"> </w:t>
      </w:r>
      <w:r w:rsidR="005335F1">
        <w:t>interviews be</w:t>
      </w:r>
      <w:r>
        <w:t xml:space="preserve"> </w:t>
      </w:r>
      <w:r w:rsidR="0015054F">
        <w:t>conducted to identify lessons learned</w:t>
      </w:r>
      <w:r w:rsidR="005335F1">
        <w:t xml:space="preserve"> from COE staff</w:t>
      </w:r>
      <w:r w:rsidR="0015054F">
        <w:t xml:space="preserve">.  </w:t>
      </w:r>
      <w:r w:rsidR="009E1C99">
        <w:t>Additionally, interview</w:t>
      </w:r>
      <w:r w:rsidR="00D30DE9">
        <w:t xml:space="preserve"> data</w:t>
      </w:r>
      <w:r w:rsidR="009E1C99">
        <w:t xml:space="preserve"> provide </w:t>
      </w:r>
      <w:r w:rsidR="00D30DE9">
        <w:t xml:space="preserve">a </w:t>
      </w:r>
      <w:r w:rsidR="009E1C99">
        <w:t xml:space="preserve">more fully informed </w:t>
      </w:r>
      <w:r w:rsidR="00D30DE9">
        <w:t xml:space="preserve">and comprehensive assessment of </w:t>
      </w:r>
      <w:r w:rsidR="00CF138E">
        <w:t>the content and context for</w:t>
      </w:r>
      <w:r w:rsidR="009E1C99">
        <w:t xml:space="preserve"> training, capacity building, and policy changes, </w:t>
      </w:r>
      <w:r w:rsidR="00CF138E">
        <w:t xml:space="preserve">complementing </w:t>
      </w:r>
      <w:r w:rsidR="00D30DE9">
        <w:t xml:space="preserve">what can be </w:t>
      </w:r>
      <w:r w:rsidR="009E1C99">
        <w:t xml:space="preserve">captured through </w:t>
      </w:r>
      <w:r w:rsidR="00CF138E">
        <w:t xml:space="preserve">analysis of </w:t>
      </w:r>
      <w:r w:rsidR="009E1C99">
        <w:t xml:space="preserve">archival data.  </w:t>
      </w:r>
    </w:p>
    <w:p w:rsidR="00233C94" w:rsidRDefault="00233C94" w:rsidP="00233C94">
      <w:pPr>
        <w:spacing w:after="0" w:line="340" w:lineRule="atLeast"/>
      </w:pPr>
    </w:p>
    <w:p w:rsidR="00CB2A64" w:rsidRPr="00214183" w:rsidRDefault="00CB2A64" w:rsidP="00233C94">
      <w:pPr>
        <w:pStyle w:val="Heading3"/>
        <w:spacing w:before="0" w:line="340" w:lineRule="atLeast"/>
        <w:rPr>
          <w:sz w:val="26"/>
          <w:szCs w:val="26"/>
        </w:rPr>
      </w:pPr>
      <w:bookmarkStart w:id="28" w:name="_Toc443881750"/>
      <w:bookmarkStart w:id="29" w:name="_Toc451592239"/>
      <w:bookmarkStart w:id="30" w:name="_Toc5610280"/>
      <w:bookmarkStart w:id="31" w:name="_Toc99178786"/>
      <w:bookmarkStart w:id="32" w:name="_Toc368483075"/>
      <w:bookmarkStart w:id="33" w:name="_Toc419467300"/>
      <w:r w:rsidRPr="00155EA5">
        <w:rPr>
          <w:sz w:val="26"/>
          <w:szCs w:val="26"/>
        </w:rPr>
        <w:t>A.9</w:t>
      </w:r>
      <w:r w:rsidRPr="00155EA5">
        <w:rPr>
          <w:sz w:val="26"/>
          <w:szCs w:val="26"/>
        </w:rPr>
        <w:tab/>
        <w:t>Explanation of Any Payment of Gift to Respondents</w:t>
      </w:r>
      <w:bookmarkEnd w:id="28"/>
      <w:bookmarkEnd w:id="29"/>
      <w:bookmarkEnd w:id="30"/>
      <w:bookmarkEnd w:id="31"/>
      <w:bookmarkEnd w:id="32"/>
      <w:bookmarkEnd w:id="33"/>
    </w:p>
    <w:p w:rsidR="00815627" w:rsidRDefault="00815627" w:rsidP="00233C94">
      <w:pPr>
        <w:spacing w:after="0" w:line="340" w:lineRule="atLeast"/>
        <w:rPr>
          <w:rFonts w:cs="Times New Roman"/>
        </w:rPr>
      </w:pPr>
    </w:p>
    <w:p w:rsidR="00CB2A64" w:rsidRDefault="00806198" w:rsidP="00233C94">
      <w:pPr>
        <w:spacing w:after="0" w:line="340" w:lineRule="atLeast"/>
        <w:rPr>
          <w:rFonts w:cs="Times New Roman"/>
        </w:rPr>
      </w:pPr>
      <w:r>
        <w:rPr>
          <w:rFonts w:cs="Times New Roman"/>
        </w:rPr>
        <w:lastRenderedPageBreak/>
        <w:t xml:space="preserve">Incentives are necessary to compensate individuals for their time and lost opportunity costs (e.g. time lost that could have been spent working). </w:t>
      </w:r>
      <w:r w:rsidR="001C0948">
        <w:rPr>
          <w:rFonts w:cs="Times New Roman"/>
        </w:rPr>
        <w:t xml:space="preserve">We expect to provide </w:t>
      </w:r>
      <w:r w:rsidR="00D30DE9">
        <w:rPr>
          <w:rFonts w:cs="Times New Roman"/>
        </w:rPr>
        <w:t xml:space="preserve">each </w:t>
      </w:r>
      <w:r w:rsidR="00D66F52">
        <w:rPr>
          <w:rFonts w:cs="Times New Roman"/>
        </w:rPr>
        <w:t>interviewee a $25</w:t>
      </w:r>
      <w:r w:rsidR="001C0948">
        <w:rPr>
          <w:rFonts w:cs="Times New Roman"/>
        </w:rPr>
        <w:t xml:space="preserve"> payment for participating in </w:t>
      </w:r>
      <w:r w:rsidR="00D30DE9">
        <w:rPr>
          <w:rFonts w:cs="Times New Roman"/>
        </w:rPr>
        <w:t>the data collection</w:t>
      </w:r>
      <w:r w:rsidR="001C0948">
        <w:rPr>
          <w:rFonts w:cs="Times New Roman"/>
        </w:rPr>
        <w:t xml:space="preserve">.  </w:t>
      </w:r>
      <w:r w:rsidR="003832A9">
        <w:rPr>
          <w:rFonts w:cs="Times New Roman"/>
        </w:rPr>
        <w:t xml:space="preserve">As the NHLBI GHI COE funding period has ended, </w:t>
      </w:r>
      <w:r w:rsidR="00486B2C">
        <w:rPr>
          <w:rFonts w:cs="Times New Roman"/>
        </w:rPr>
        <w:t>incentives</w:t>
      </w:r>
      <w:r w:rsidR="003832A9">
        <w:rPr>
          <w:rFonts w:cs="Times New Roman"/>
        </w:rPr>
        <w:t xml:space="preserve"> will be provided to interviewees to</w:t>
      </w:r>
      <w:r w:rsidR="00D30DE9">
        <w:rPr>
          <w:rFonts w:cs="Times New Roman"/>
        </w:rPr>
        <w:t xml:space="preserve"> </w:t>
      </w:r>
      <w:r w:rsidR="00CF138E">
        <w:rPr>
          <w:rFonts w:cs="Times New Roman"/>
        </w:rPr>
        <w:t xml:space="preserve">encourage participation.  </w:t>
      </w:r>
      <w:r w:rsidR="003832A9">
        <w:rPr>
          <w:rFonts w:cs="Times New Roman"/>
        </w:rPr>
        <w:t xml:space="preserve">  </w:t>
      </w:r>
      <w:r w:rsidR="00D66F52">
        <w:rPr>
          <w:rFonts w:cs="Times New Roman"/>
        </w:rPr>
        <w:t>This payment is also similar in value to respondents’ hourly wages, as reported in Table A-12 B.</w:t>
      </w:r>
    </w:p>
    <w:p w:rsidR="00233C94" w:rsidRDefault="00233C94" w:rsidP="00233C94">
      <w:pPr>
        <w:spacing w:after="0" w:line="340" w:lineRule="atLeast"/>
        <w:rPr>
          <w:rFonts w:cs="Times New Roman"/>
        </w:rPr>
      </w:pPr>
    </w:p>
    <w:p w:rsidR="00CB2A64" w:rsidRPr="00214183" w:rsidRDefault="00CB2A64" w:rsidP="00233C94">
      <w:pPr>
        <w:pStyle w:val="Heading3"/>
        <w:spacing w:before="0" w:line="340" w:lineRule="atLeast"/>
        <w:rPr>
          <w:rFonts w:eastAsia="Times New Roman"/>
          <w:sz w:val="26"/>
          <w:szCs w:val="26"/>
        </w:rPr>
      </w:pPr>
      <w:bookmarkStart w:id="34" w:name="_Toc99178787"/>
      <w:bookmarkStart w:id="35" w:name="_Toc5610281"/>
      <w:bookmarkStart w:id="36" w:name="_Toc451592240"/>
      <w:bookmarkStart w:id="37" w:name="_Toc443881751"/>
      <w:bookmarkStart w:id="38" w:name="_Toc368483076"/>
      <w:bookmarkStart w:id="39" w:name="_Toc419467301"/>
      <w:r w:rsidRPr="00E3173D">
        <w:rPr>
          <w:rFonts w:eastAsia="Times New Roman"/>
          <w:sz w:val="26"/>
          <w:szCs w:val="26"/>
        </w:rPr>
        <w:t>A.10</w:t>
      </w:r>
      <w:r w:rsidRPr="00E3173D">
        <w:rPr>
          <w:rFonts w:eastAsia="Times New Roman"/>
          <w:sz w:val="26"/>
          <w:szCs w:val="26"/>
        </w:rPr>
        <w:tab/>
        <w:t xml:space="preserve">Assurance of </w:t>
      </w:r>
      <w:r w:rsidR="00F013B4">
        <w:rPr>
          <w:rFonts w:eastAsia="Times New Roman"/>
          <w:sz w:val="26"/>
          <w:szCs w:val="26"/>
        </w:rPr>
        <w:t>Privacy</w:t>
      </w:r>
      <w:r w:rsidRPr="00E3173D">
        <w:rPr>
          <w:rFonts w:eastAsia="Times New Roman"/>
          <w:sz w:val="26"/>
          <w:szCs w:val="26"/>
        </w:rPr>
        <w:t xml:space="preserve"> Provided to Respondents</w:t>
      </w:r>
      <w:bookmarkEnd w:id="34"/>
      <w:bookmarkEnd w:id="35"/>
      <w:bookmarkEnd w:id="36"/>
      <w:bookmarkEnd w:id="37"/>
      <w:bookmarkEnd w:id="38"/>
      <w:bookmarkEnd w:id="39"/>
    </w:p>
    <w:p w:rsidR="00CB2A64" w:rsidRDefault="00CB2A64" w:rsidP="00233C94">
      <w:pPr>
        <w:spacing w:after="0" w:line="340" w:lineRule="atLeast"/>
        <w:rPr>
          <w:rFonts w:eastAsia="Times New Roman" w:cs="Times New Roman"/>
        </w:rPr>
      </w:pPr>
    </w:p>
    <w:p w:rsidR="00CB2A64" w:rsidRDefault="00CB2A64" w:rsidP="00233C94">
      <w:pPr>
        <w:spacing w:after="0" w:line="340" w:lineRule="atLeast"/>
        <w:rPr>
          <w:rFonts w:eastAsia="Times New Roman" w:cs="Times New Roman"/>
          <w:color w:val="000000"/>
        </w:rPr>
      </w:pPr>
      <w:r w:rsidRPr="00EC45C9">
        <w:rPr>
          <w:rFonts w:eastAsia="Times New Roman" w:cs="Times New Roman"/>
        </w:rPr>
        <w:t xml:space="preserve">Participation in all data collection activities is entirely voluntary.  </w:t>
      </w:r>
      <w:r w:rsidR="0070679E" w:rsidRPr="009A5B99">
        <w:t>Individuals will be assured of the</w:t>
      </w:r>
      <w:r w:rsidR="00FD41DA">
        <w:t xml:space="preserve"> privacy </w:t>
      </w:r>
      <w:r w:rsidR="0070679E" w:rsidRPr="009A5B99">
        <w:t xml:space="preserve">of their replies under Section 934(c) of the Public Health Service Act, </w:t>
      </w:r>
      <w:proofErr w:type="gramStart"/>
      <w:r w:rsidR="0070679E" w:rsidRPr="009A5B99">
        <w:t>42 USC 299c-3(c)</w:t>
      </w:r>
      <w:proofErr w:type="gramEnd"/>
      <w:r w:rsidR="0070679E" w:rsidRPr="009A5B99">
        <w:t xml:space="preserve">. </w:t>
      </w:r>
      <w:r w:rsidR="0070679E">
        <w:t xml:space="preserve">Participants </w:t>
      </w:r>
      <w:r w:rsidR="0070679E" w:rsidRPr="009A5B99">
        <w:t xml:space="preserve">will be told the purposes for which the information is </w:t>
      </w:r>
      <w:r w:rsidR="0070679E">
        <w:t xml:space="preserve">being </w:t>
      </w:r>
      <w:r w:rsidR="0070679E" w:rsidRPr="009A5B99">
        <w:t xml:space="preserve">collected and that, in accordance with this statute, any identifiable information about them will not be used or disclosed for any </w:t>
      </w:r>
      <w:r w:rsidR="0070679E" w:rsidRPr="00A64EBC">
        <w:t xml:space="preserve">other purpose.  </w:t>
      </w:r>
      <w:r w:rsidRPr="00EC45C9">
        <w:rPr>
          <w:rFonts w:eastAsia="Times New Roman" w:cs="Times New Roman"/>
        </w:rPr>
        <w:t xml:space="preserve">These activities are not part of a clinical trial, but they do </w:t>
      </w:r>
      <w:r w:rsidR="00CF138E">
        <w:rPr>
          <w:rFonts w:eastAsia="Times New Roman" w:cs="Times New Roman"/>
        </w:rPr>
        <w:t xml:space="preserve">involve </w:t>
      </w:r>
      <w:r w:rsidRPr="00EC45C9">
        <w:rPr>
          <w:rFonts w:eastAsia="Times New Roman" w:cs="Times New Roman"/>
        </w:rPr>
        <w:t xml:space="preserve">human </w:t>
      </w:r>
      <w:proofErr w:type="gramStart"/>
      <w:r w:rsidRPr="00EC45C9">
        <w:rPr>
          <w:rFonts w:eastAsia="Times New Roman" w:cs="Times New Roman"/>
        </w:rPr>
        <w:t>subject</w:t>
      </w:r>
      <w:r w:rsidR="00CF138E">
        <w:rPr>
          <w:rFonts w:eastAsia="Times New Roman" w:cs="Times New Roman"/>
        </w:rPr>
        <w:t>s</w:t>
      </w:r>
      <w:proofErr w:type="gramEnd"/>
      <w:r w:rsidRPr="00EC45C9">
        <w:rPr>
          <w:rFonts w:eastAsia="Times New Roman" w:cs="Times New Roman"/>
        </w:rPr>
        <w:t xml:space="preserve"> research through obtaining</w:t>
      </w:r>
      <w:r w:rsidR="005335F1">
        <w:rPr>
          <w:rFonts w:eastAsia="Times New Roman" w:cs="Times New Roman"/>
        </w:rPr>
        <w:t xml:space="preserve"> </w:t>
      </w:r>
      <w:r w:rsidRPr="00EC45C9">
        <w:rPr>
          <w:rFonts w:eastAsia="Times New Roman" w:cs="Times New Roman"/>
        </w:rPr>
        <w:t>data for research purposes under 45 CFR 46</w:t>
      </w:r>
      <w:r w:rsidRPr="00AD0857">
        <w:rPr>
          <w:rFonts w:eastAsia="Times New Roman" w:cs="Times New Roman"/>
        </w:rPr>
        <w:t>.102</w:t>
      </w:r>
      <w:r w:rsidRPr="000846D0">
        <w:rPr>
          <w:rFonts w:eastAsia="Times New Roman" w:cs="Times New Roman"/>
        </w:rPr>
        <w:t xml:space="preserve">.  </w:t>
      </w:r>
      <w:proofErr w:type="spellStart"/>
      <w:r w:rsidR="00464E33" w:rsidRPr="000846D0">
        <w:rPr>
          <w:rFonts w:eastAsia="Times New Roman" w:cs="Times New Roman"/>
        </w:rPr>
        <w:t>Westat</w:t>
      </w:r>
      <w:proofErr w:type="spellEnd"/>
      <w:r w:rsidR="00464E33" w:rsidRPr="000846D0">
        <w:rPr>
          <w:rFonts w:eastAsia="Times New Roman" w:cs="Times New Roman"/>
        </w:rPr>
        <w:t xml:space="preserve"> IRB has assessed this data collection activity and determined that it is exempt from IRB review.  </w:t>
      </w:r>
      <w:r w:rsidR="000846D0" w:rsidRPr="000846D0">
        <w:rPr>
          <w:rFonts w:eastAsia="Times New Roman" w:cs="Times New Roman"/>
        </w:rPr>
        <w:t>An IRB exemption</w:t>
      </w:r>
      <w:r w:rsidR="000846D0">
        <w:rPr>
          <w:rFonts w:eastAsia="Times New Roman" w:cs="Times New Roman"/>
        </w:rPr>
        <w:t xml:space="preserve"> letter for this activity can be found in Appendix A.  </w:t>
      </w:r>
      <w:r w:rsidR="00806198" w:rsidRPr="00AD0857">
        <w:rPr>
          <w:rFonts w:eastAsia="Times New Roman" w:cs="Times New Roman"/>
        </w:rPr>
        <w:t>N</w:t>
      </w:r>
      <w:r w:rsidR="00FD2F64" w:rsidRPr="00AD0857">
        <w:rPr>
          <w:rFonts w:eastAsia="Times New Roman" w:cs="Times New Roman"/>
        </w:rPr>
        <w:t>o i</w:t>
      </w:r>
      <w:r w:rsidRPr="00AD0857">
        <w:rPr>
          <w:rFonts w:eastAsia="Times New Roman" w:cs="Times New Roman"/>
        </w:rPr>
        <w:t>dentifiable</w:t>
      </w:r>
      <w:r w:rsidRPr="00EC45C9">
        <w:rPr>
          <w:rFonts w:eastAsia="Times New Roman" w:cs="Times New Roman"/>
        </w:rPr>
        <w:t xml:space="preserve"> information about the participants will be collected, </w:t>
      </w:r>
      <w:r w:rsidR="00FD2F64">
        <w:rPr>
          <w:rFonts w:eastAsia="Times New Roman" w:cs="Times New Roman"/>
        </w:rPr>
        <w:t xml:space="preserve">as they will already been known from their participation in the NHLBI GHI COE program.  </w:t>
      </w:r>
      <w:r w:rsidRPr="00EC45C9">
        <w:rPr>
          <w:rFonts w:eastAsia="Times New Roman" w:cs="Times New Roman"/>
          <w:color w:val="000000"/>
        </w:rPr>
        <w:t xml:space="preserve">  </w:t>
      </w:r>
    </w:p>
    <w:p w:rsidR="00CB2A64" w:rsidRPr="00EC45C9" w:rsidRDefault="00CB2A64" w:rsidP="00233C94">
      <w:pPr>
        <w:spacing w:after="0" w:line="340" w:lineRule="atLeast"/>
        <w:rPr>
          <w:rFonts w:eastAsia="Times New Roman" w:cs="Times New Roman"/>
        </w:rPr>
      </w:pPr>
    </w:p>
    <w:p w:rsidR="00CB2A64" w:rsidRDefault="00FD2F64" w:rsidP="00233C94">
      <w:pPr>
        <w:spacing w:after="0" w:line="340" w:lineRule="atLeast"/>
        <w:rPr>
          <w:rFonts w:eastAsia="Times New Roman" w:cs="Times New Roman"/>
        </w:rPr>
      </w:pPr>
      <w:r>
        <w:rPr>
          <w:rFonts w:eastAsia="Times New Roman" w:cs="Times New Roman"/>
        </w:rPr>
        <w:t xml:space="preserve">All </w:t>
      </w:r>
      <w:r w:rsidR="00CB2A64" w:rsidRPr="00EC45C9">
        <w:rPr>
          <w:rFonts w:eastAsia="Times New Roman" w:cs="Times New Roman"/>
        </w:rPr>
        <w:t xml:space="preserve">personnel involved in any aspect of this </w:t>
      </w:r>
      <w:r>
        <w:rPr>
          <w:rFonts w:eastAsia="Times New Roman" w:cs="Times New Roman"/>
        </w:rPr>
        <w:t xml:space="preserve">evaluation </w:t>
      </w:r>
      <w:r w:rsidR="00CB2A64" w:rsidRPr="00EC45C9">
        <w:rPr>
          <w:rFonts w:eastAsia="Times New Roman" w:cs="Times New Roman"/>
        </w:rPr>
        <w:t xml:space="preserve">will be trained on the relevance and the procedures of maintaining </w:t>
      </w:r>
      <w:r w:rsidR="00FD41DA">
        <w:rPr>
          <w:rFonts w:eastAsia="Times New Roman" w:cs="Times New Roman"/>
        </w:rPr>
        <w:t xml:space="preserve">privacy </w:t>
      </w:r>
      <w:r w:rsidR="00CB2A64" w:rsidRPr="00EC45C9">
        <w:rPr>
          <w:rFonts w:eastAsia="Times New Roman" w:cs="Times New Roman"/>
        </w:rPr>
        <w:t xml:space="preserve">of the participants.  Specifically, all personnel are required to be certified in International Conference on </w:t>
      </w:r>
      <w:proofErr w:type="spellStart"/>
      <w:r w:rsidR="00CB2A64" w:rsidRPr="00EC45C9">
        <w:rPr>
          <w:rFonts w:eastAsia="Times New Roman" w:cs="Times New Roman"/>
        </w:rPr>
        <w:t>Harmonisation</w:t>
      </w:r>
      <w:proofErr w:type="spellEnd"/>
      <w:r w:rsidR="00CB2A64" w:rsidRPr="00EC45C9">
        <w:rPr>
          <w:rFonts w:eastAsia="Times New Roman" w:cs="Times New Roman"/>
        </w:rPr>
        <w:t xml:space="preserve"> - </w:t>
      </w:r>
      <w:r w:rsidR="00CB2A64" w:rsidRPr="00EC45C9">
        <w:t>Good Clinical Practice (</w:t>
      </w:r>
      <w:r w:rsidR="00CB2A64" w:rsidRPr="00EC45C9">
        <w:rPr>
          <w:rFonts w:eastAsia="Times New Roman" w:cs="Times New Roman"/>
        </w:rPr>
        <w:t xml:space="preserve">ICH-GCP) Human Subjects Protection training, sign a non-disclosure agreement, and participate in security awareness training on an annual basis.  </w:t>
      </w:r>
    </w:p>
    <w:p w:rsidR="00815627" w:rsidRPr="00EC45C9" w:rsidRDefault="00815627" w:rsidP="00233C94">
      <w:pPr>
        <w:spacing w:after="0" w:line="340" w:lineRule="atLeast"/>
        <w:rPr>
          <w:rFonts w:eastAsia="Times New Roman" w:cs="Times New Roman"/>
        </w:rPr>
      </w:pPr>
    </w:p>
    <w:p w:rsidR="00CB2A64" w:rsidRDefault="00FD41DA" w:rsidP="00233C94">
      <w:pPr>
        <w:spacing w:after="0" w:line="340" w:lineRule="atLeast"/>
        <w:rPr>
          <w:rFonts w:eastAsia="Times New Roman" w:cs="Times New Roman"/>
        </w:rPr>
      </w:pPr>
      <w:r>
        <w:rPr>
          <w:rFonts w:eastAsia="Times New Roman" w:cs="Times New Roman"/>
        </w:rPr>
        <w:t>Privacy</w:t>
      </w:r>
      <w:r w:rsidRPr="00EC45C9">
        <w:rPr>
          <w:rFonts w:eastAsia="Times New Roman" w:cs="Times New Roman"/>
        </w:rPr>
        <w:t xml:space="preserve"> </w:t>
      </w:r>
      <w:r w:rsidR="00CB2A64" w:rsidRPr="00EC45C9">
        <w:rPr>
          <w:rFonts w:eastAsia="Times New Roman" w:cs="Times New Roman"/>
        </w:rPr>
        <w:t xml:space="preserve">of all respondents will be strictly maintained.  Standard systems will be implemented to avoid breaches in </w:t>
      </w:r>
      <w:r>
        <w:rPr>
          <w:rFonts w:eastAsia="Times New Roman" w:cs="Times New Roman"/>
        </w:rPr>
        <w:t>privacy</w:t>
      </w:r>
      <w:r w:rsidR="00CB2A64" w:rsidRPr="00EC45C9">
        <w:rPr>
          <w:rFonts w:eastAsia="Times New Roman" w:cs="Times New Roman"/>
        </w:rPr>
        <w:t xml:space="preserve">.  No data in the study database will contain </w:t>
      </w:r>
      <w:r w:rsidR="00074127">
        <w:rPr>
          <w:rFonts w:eastAsia="Times New Roman" w:cs="Times New Roman"/>
        </w:rPr>
        <w:t>Personally Identifiable Information (</w:t>
      </w:r>
      <w:r w:rsidR="00CB2A64" w:rsidRPr="00EC45C9">
        <w:rPr>
          <w:rFonts w:eastAsia="Times New Roman" w:cs="Times New Roman"/>
        </w:rPr>
        <w:t>PII</w:t>
      </w:r>
      <w:r w:rsidR="00074127">
        <w:rPr>
          <w:rFonts w:eastAsia="Times New Roman" w:cs="Times New Roman"/>
        </w:rPr>
        <w:t>)</w:t>
      </w:r>
      <w:r w:rsidR="00CB2A64" w:rsidRPr="00EC45C9">
        <w:rPr>
          <w:rFonts w:eastAsia="Times New Roman" w:cs="Times New Roman"/>
        </w:rPr>
        <w:t xml:space="preserve">.  All reports, study data collection, processing, and administrative forms will be identified by a unique code.  All computer entry, database, and analysis programs will be done with coded numbers only. </w:t>
      </w:r>
    </w:p>
    <w:p w:rsidR="00151131" w:rsidRPr="00EC45C9" w:rsidRDefault="00151131" w:rsidP="00233C94">
      <w:pPr>
        <w:spacing w:after="0" w:line="340" w:lineRule="atLeast"/>
        <w:rPr>
          <w:rFonts w:eastAsia="Times New Roman" w:cs="Times New Roman"/>
        </w:rPr>
      </w:pPr>
    </w:p>
    <w:p w:rsidR="00D96221" w:rsidRDefault="00BF5CE2" w:rsidP="00233C94">
      <w:pPr>
        <w:spacing w:after="0" w:line="340" w:lineRule="atLeast"/>
        <w:rPr>
          <w:rFonts w:eastAsia="Times New Roman" w:cs="Times New Roman"/>
        </w:rPr>
      </w:pPr>
      <w:r>
        <w:rPr>
          <w:rFonts w:eastAsia="Times New Roman" w:cs="Times New Roman"/>
        </w:rPr>
        <w:t xml:space="preserve">Interviews will </w:t>
      </w:r>
      <w:r w:rsidR="00CB2A64" w:rsidRPr="00EC45C9">
        <w:rPr>
          <w:rFonts w:eastAsia="Times New Roman" w:cs="Times New Roman"/>
        </w:rPr>
        <w:t xml:space="preserve">be audio-recorded.  </w:t>
      </w:r>
      <w:r w:rsidR="00CB2A64">
        <w:rPr>
          <w:rFonts w:eastAsia="Times New Roman" w:cs="Times New Roman"/>
        </w:rPr>
        <w:t xml:space="preserve">Participants will be asked to consent to interviews as well as to be audio-recorded.  Participants may decline at any time to participate in the </w:t>
      </w:r>
      <w:r>
        <w:rPr>
          <w:rFonts w:eastAsia="Times New Roman" w:cs="Times New Roman"/>
        </w:rPr>
        <w:t>interviews or</w:t>
      </w:r>
      <w:r w:rsidR="00CB2A64">
        <w:rPr>
          <w:rFonts w:eastAsia="Times New Roman" w:cs="Times New Roman"/>
        </w:rPr>
        <w:t xml:space="preserve"> to be audio-recorded.  </w:t>
      </w:r>
      <w:r w:rsidR="00CB2A64" w:rsidRPr="00EC45C9">
        <w:rPr>
          <w:rFonts w:eastAsia="Times New Roman" w:cs="Times New Roman"/>
        </w:rPr>
        <w:t xml:space="preserve">All hardcopy and electronic notes and audio-recorded data will be kept in a locked file drawer or in password-protected electronic files in the study database, accessible only to authorized study team members.  Once the interviews have been summarized or transcribed, the audio recordings will be destroyed.  Data will only be reported </w:t>
      </w:r>
      <w:r>
        <w:rPr>
          <w:rFonts w:eastAsia="Times New Roman" w:cs="Times New Roman"/>
        </w:rPr>
        <w:t>to NHLBI</w:t>
      </w:r>
      <w:r w:rsidR="00074127">
        <w:rPr>
          <w:rFonts w:eastAsia="Times New Roman" w:cs="Times New Roman"/>
        </w:rPr>
        <w:t xml:space="preserve"> and</w:t>
      </w:r>
      <w:r>
        <w:rPr>
          <w:rFonts w:eastAsia="Times New Roman" w:cs="Times New Roman"/>
        </w:rPr>
        <w:t xml:space="preserve"> will </w:t>
      </w:r>
      <w:r w:rsidR="00CB2A64" w:rsidRPr="00EC45C9">
        <w:rPr>
          <w:rFonts w:eastAsia="Times New Roman" w:cs="Times New Roman"/>
        </w:rPr>
        <w:t xml:space="preserve">not contain any </w:t>
      </w:r>
      <w:r w:rsidR="00074127">
        <w:rPr>
          <w:rFonts w:eastAsia="Times New Roman" w:cs="Times New Roman"/>
        </w:rPr>
        <w:t>PII</w:t>
      </w:r>
      <w:r w:rsidR="00CB2A64" w:rsidRPr="00EC45C9">
        <w:rPr>
          <w:rFonts w:eastAsia="Times New Roman" w:cs="Times New Roman"/>
        </w:rPr>
        <w:t xml:space="preserve">. </w:t>
      </w:r>
      <w:r w:rsidR="00D96221">
        <w:rPr>
          <w:rFonts w:eastAsia="Times New Roman" w:cs="Times New Roman"/>
        </w:rPr>
        <w:t>The Privacy Act will apply.</w:t>
      </w:r>
    </w:p>
    <w:p w:rsidR="00815627" w:rsidRDefault="00815627" w:rsidP="00233C94">
      <w:pPr>
        <w:spacing w:after="0" w:line="340" w:lineRule="atLeast"/>
        <w:rPr>
          <w:rFonts w:eastAsia="Times New Roman" w:cs="Times New Roman"/>
        </w:rPr>
      </w:pPr>
    </w:p>
    <w:p w:rsidR="00CB2A64" w:rsidRPr="00214183" w:rsidRDefault="00CB2A64" w:rsidP="00233C94">
      <w:pPr>
        <w:pStyle w:val="Heading3"/>
        <w:spacing w:before="0" w:line="340" w:lineRule="atLeast"/>
        <w:rPr>
          <w:rFonts w:eastAsia="Times New Roman"/>
          <w:sz w:val="26"/>
          <w:szCs w:val="26"/>
        </w:rPr>
      </w:pPr>
      <w:bookmarkStart w:id="40" w:name="_Toc368483077"/>
      <w:bookmarkStart w:id="41" w:name="_Toc419467302"/>
      <w:r w:rsidRPr="00214183">
        <w:rPr>
          <w:rFonts w:eastAsia="Times New Roman"/>
          <w:sz w:val="26"/>
          <w:szCs w:val="26"/>
        </w:rPr>
        <w:lastRenderedPageBreak/>
        <w:t>A.11</w:t>
      </w:r>
      <w:r w:rsidRPr="00214183">
        <w:rPr>
          <w:rFonts w:eastAsia="Times New Roman"/>
          <w:sz w:val="26"/>
          <w:szCs w:val="26"/>
        </w:rPr>
        <w:tab/>
        <w:t>Justification for Sensitive Questions</w:t>
      </w:r>
      <w:bookmarkEnd w:id="40"/>
      <w:bookmarkEnd w:id="41"/>
    </w:p>
    <w:p w:rsidR="00CB2A64" w:rsidRPr="00214183" w:rsidRDefault="00CB2A64" w:rsidP="00233C94">
      <w:pPr>
        <w:spacing w:after="0" w:line="340" w:lineRule="atLeast"/>
      </w:pPr>
    </w:p>
    <w:p w:rsidR="00343552" w:rsidRDefault="00CB2A64" w:rsidP="00233C94">
      <w:pPr>
        <w:spacing w:after="0" w:line="340" w:lineRule="atLeast"/>
        <w:rPr>
          <w:rFonts w:eastAsia="Times New Roman" w:cs="Times New Roman"/>
          <w:color w:val="000000"/>
        </w:rPr>
      </w:pPr>
      <w:r w:rsidRPr="00EC45C9">
        <w:rPr>
          <w:rFonts w:eastAsia="Times New Roman" w:cs="Times New Roman"/>
          <w:color w:val="000000"/>
        </w:rPr>
        <w:t xml:space="preserve">The majority of questions </w:t>
      </w:r>
      <w:r w:rsidR="00CF138E">
        <w:rPr>
          <w:rFonts w:eastAsia="Times New Roman" w:cs="Times New Roman"/>
          <w:color w:val="000000"/>
        </w:rPr>
        <w:t xml:space="preserve">are </w:t>
      </w:r>
      <w:r w:rsidRPr="00EC45C9">
        <w:rPr>
          <w:rFonts w:eastAsia="Times New Roman" w:cs="Times New Roman"/>
          <w:color w:val="000000"/>
        </w:rPr>
        <w:t xml:space="preserve">not of a sensitive nature.  However, some participants may feel uncomfortable answering particular questions about their </w:t>
      </w:r>
      <w:r w:rsidR="00343552">
        <w:rPr>
          <w:rFonts w:eastAsia="Times New Roman" w:cs="Times New Roman"/>
          <w:color w:val="000000"/>
        </w:rPr>
        <w:t>COE,</w:t>
      </w:r>
      <w:r w:rsidR="00CF138E">
        <w:rPr>
          <w:rFonts w:eastAsia="Times New Roman" w:cs="Times New Roman"/>
          <w:color w:val="000000"/>
        </w:rPr>
        <w:t xml:space="preserve"> its achievements, or</w:t>
      </w:r>
      <w:r w:rsidR="00343552">
        <w:rPr>
          <w:rFonts w:eastAsia="Times New Roman" w:cs="Times New Roman"/>
          <w:color w:val="000000"/>
        </w:rPr>
        <w:t xml:space="preserve"> </w:t>
      </w:r>
      <w:r w:rsidRPr="00EC45C9">
        <w:rPr>
          <w:rFonts w:eastAsia="Times New Roman" w:cs="Times New Roman"/>
          <w:color w:val="000000"/>
        </w:rPr>
        <w:t>level</w:t>
      </w:r>
      <w:r w:rsidR="00343552">
        <w:rPr>
          <w:rFonts w:eastAsia="Times New Roman" w:cs="Times New Roman"/>
          <w:color w:val="000000"/>
        </w:rPr>
        <w:t xml:space="preserve">s </w:t>
      </w:r>
      <w:r w:rsidRPr="00EC45C9">
        <w:rPr>
          <w:rFonts w:eastAsia="Times New Roman" w:cs="Times New Roman"/>
          <w:color w:val="000000"/>
        </w:rPr>
        <w:t xml:space="preserve">of support provided by their </w:t>
      </w:r>
      <w:r w:rsidR="00343552">
        <w:rPr>
          <w:rFonts w:eastAsia="Times New Roman" w:cs="Times New Roman"/>
          <w:color w:val="000000"/>
        </w:rPr>
        <w:t>colleagues or funder.  Such questions are</w:t>
      </w:r>
      <w:r w:rsidRPr="00EC45C9">
        <w:rPr>
          <w:rFonts w:eastAsia="Times New Roman" w:cs="Times New Roman"/>
          <w:color w:val="000000"/>
        </w:rPr>
        <w:t xml:space="preserve"> necessary to understand how the </w:t>
      </w:r>
      <w:r w:rsidR="00343552">
        <w:rPr>
          <w:rFonts w:eastAsia="Times New Roman" w:cs="Times New Roman"/>
          <w:color w:val="000000"/>
        </w:rPr>
        <w:t>program was implemented, sustained, and how lessons learned from this initiative can assist with planning for future programs.</w:t>
      </w:r>
    </w:p>
    <w:p w:rsidR="00CB2A64" w:rsidRPr="00EC45C9" w:rsidRDefault="00CB2A64" w:rsidP="00233C94">
      <w:pPr>
        <w:spacing w:after="0" w:line="340" w:lineRule="atLeast"/>
        <w:rPr>
          <w:rFonts w:eastAsia="Times New Roman" w:cs="Times New Roman"/>
          <w:color w:val="000000"/>
        </w:rPr>
      </w:pPr>
    </w:p>
    <w:p w:rsidR="00FD2F64" w:rsidRDefault="00CB2A64" w:rsidP="00233C94">
      <w:pPr>
        <w:autoSpaceDE w:val="0"/>
        <w:autoSpaceDN w:val="0"/>
        <w:adjustRightInd w:val="0"/>
        <w:spacing w:after="0" w:line="340" w:lineRule="atLeast"/>
        <w:rPr>
          <w:rFonts w:eastAsia="Times New Roman" w:cs="Times New Roman"/>
        </w:rPr>
      </w:pPr>
      <w:r w:rsidRPr="00EC45C9">
        <w:rPr>
          <w:rFonts w:eastAsia="Times New Roman" w:cs="Times New Roman"/>
          <w:color w:val="000000"/>
        </w:rPr>
        <w:t xml:space="preserve">To minimize </w:t>
      </w:r>
      <w:r w:rsidR="00343552">
        <w:rPr>
          <w:rFonts w:eastAsia="Times New Roman" w:cs="Times New Roman"/>
          <w:color w:val="000000"/>
        </w:rPr>
        <w:t xml:space="preserve">any potential </w:t>
      </w:r>
      <w:r w:rsidRPr="00EC45C9">
        <w:rPr>
          <w:rFonts w:eastAsia="Times New Roman" w:cs="Times New Roman"/>
          <w:color w:val="000000"/>
        </w:rPr>
        <w:t xml:space="preserve">distress, participants will be informed during the consent process and reminded by the interviewer or data collection instrument instructions that they have the right to refuse to respond to any questions they do not want to answer and that they may stop participating at any time.  Furthermore, participants will be reminded that a </w:t>
      </w:r>
      <w:r w:rsidR="00F32F2B">
        <w:rPr>
          <w:rFonts w:eastAsia="Times New Roman" w:cs="Times New Roman"/>
          <w:color w:val="000000"/>
        </w:rPr>
        <w:t>PIN</w:t>
      </w:r>
      <w:r w:rsidRPr="00EC45C9">
        <w:rPr>
          <w:rFonts w:eastAsia="Times New Roman" w:cs="Times New Roman"/>
          <w:color w:val="000000"/>
        </w:rPr>
        <w:t xml:space="preserve"> will be used to track data.  All identifying personal information will be removed from transcripts of audio-recorded data, and audio recordings will be </w:t>
      </w:r>
      <w:r w:rsidRPr="00EC45C9">
        <w:rPr>
          <w:rFonts w:eastAsia="Times New Roman" w:cs="Times New Roman"/>
        </w:rPr>
        <w:t>destroyed once data have been analyzed.  Electronic data, including web surveys and audio recordings, will be stored on a secure, password-protected network, accessible only to authorized staff.  Hardcopy data will be stored in locked files and rooms for storage of documents.</w:t>
      </w:r>
      <w:bookmarkStart w:id="42" w:name="_Toc368483078"/>
      <w:bookmarkStart w:id="43" w:name="_Toc443881758"/>
      <w:bookmarkStart w:id="44" w:name="_Toc451592245"/>
      <w:bookmarkStart w:id="45" w:name="_Toc5610286"/>
      <w:bookmarkStart w:id="46" w:name="_Toc99178792"/>
    </w:p>
    <w:p w:rsidR="00815627" w:rsidRPr="00FD2F64" w:rsidRDefault="00815627" w:rsidP="00233C94">
      <w:pPr>
        <w:autoSpaceDE w:val="0"/>
        <w:autoSpaceDN w:val="0"/>
        <w:adjustRightInd w:val="0"/>
        <w:spacing w:after="0" w:line="340" w:lineRule="atLeast"/>
        <w:rPr>
          <w:rFonts w:eastAsia="Times New Roman" w:cs="Times New Roman"/>
        </w:rPr>
      </w:pPr>
    </w:p>
    <w:p w:rsidR="00CB2A64" w:rsidRPr="00214183" w:rsidRDefault="00CB2A64" w:rsidP="00233C94">
      <w:pPr>
        <w:pStyle w:val="Heading3"/>
        <w:spacing w:before="0" w:line="340" w:lineRule="atLeast"/>
        <w:rPr>
          <w:sz w:val="26"/>
          <w:szCs w:val="26"/>
        </w:rPr>
      </w:pPr>
      <w:bookmarkStart w:id="47" w:name="_Toc419467303"/>
      <w:r w:rsidRPr="00214183">
        <w:rPr>
          <w:sz w:val="26"/>
          <w:szCs w:val="26"/>
        </w:rPr>
        <w:t>A.12</w:t>
      </w:r>
      <w:r w:rsidRPr="00214183">
        <w:rPr>
          <w:sz w:val="26"/>
          <w:szCs w:val="26"/>
        </w:rPr>
        <w:tab/>
        <w:t>Estimates of Hourly Burden Including Annualized Hourly Costs</w:t>
      </w:r>
      <w:bookmarkEnd w:id="42"/>
      <w:bookmarkEnd w:id="47"/>
    </w:p>
    <w:p w:rsidR="00CB2A64" w:rsidRPr="00B15436" w:rsidRDefault="00CB2A64" w:rsidP="00233C94">
      <w:pPr>
        <w:pStyle w:val="P1-StandPara"/>
        <w:tabs>
          <w:tab w:val="right" w:leader="dot" w:pos="9504"/>
        </w:tabs>
        <w:spacing w:line="340" w:lineRule="atLeast"/>
        <w:ind w:firstLine="0"/>
        <w:rPr>
          <w:rFonts w:asciiTheme="minorHAnsi" w:hAnsiTheme="minorHAnsi"/>
          <w:szCs w:val="22"/>
        </w:rPr>
      </w:pPr>
    </w:p>
    <w:p w:rsidR="00CB2A64" w:rsidRDefault="00661B9A" w:rsidP="00233C94">
      <w:pPr>
        <w:pStyle w:val="P1-StandPara"/>
        <w:tabs>
          <w:tab w:val="right" w:leader="dot" w:pos="9504"/>
        </w:tabs>
        <w:spacing w:line="340" w:lineRule="atLeast"/>
        <w:ind w:firstLine="0"/>
        <w:rPr>
          <w:rFonts w:asciiTheme="minorHAnsi" w:hAnsiTheme="minorHAnsi"/>
          <w:szCs w:val="22"/>
        </w:rPr>
      </w:pPr>
      <w:r>
        <w:rPr>
          <w:rFonts w:asciiTheme="minorHAnsi" w:hAnsiTheme="minorHAnsi"/>
          <w:szCs w:val="22"/>
        </w:rPr>
        <w:t xml:space="preserve">Table A.12-A represents the hourly burden </w:t>
      </w:r>
      <w:r w:rsidR="00E3173D">
        <w:rPr>
          <w:rFonts w:asciiTheme="minorHAnsi" w:hAnsiTheme="minorHAnsi"/>
          <w:szCs w:val="22"/>
        </w:rPr>
        <w:t xml:space="preserve">for each </w:t>
      </w:r>
      <w:r>
        <w:rPr>
          <w:rFonts w:asciiTheme="minorHAnsi" w:hAnsiTheme="minorHAnsi"/>
          <w:szCs w:val="22"/>
        </w:rPr>
        <w:t>respondent</w:t>
      </w:r>
      <w:r w:rsidR="00E3173D">
        <w:rPr>
          <w:rFonts w:asciiTheme="minorHAnsi" w:hAnsiTheme="minorHAnsi"/>
          <w:szCs w:val="22"/>
        </w:rPr>
        <w:t xml:space="preserve"> group for </w:t>
      </w:r>
      <w:r>
        <w:rPr>
          <w:rFonts w:asciiTheme="minorHAnsi" w:hAnsiTheme="minorHAnsi"/>
          <w:szCs w:val="22"/>
        </w:rPr>
        <w:t xml:space="preserve">this data collection.  Interviews will be </w:t>
      </w:r>
      <w:r w:rsidR="00BF5CE2">
        <w:rPr>
          <w:rFonts w:asciiTheme="minorHAnsi" w:hAnsiTheme="minorHAnsi"/>
          <w:szCs w:val="22"/>
        </w:rPr>
        <w:t xml:space="preserve">conducted </w:t>
      </w:r>
      <w:r>
        <w:rPr>
          <w:rFonts w:asciiTheme="minorHAnsi" w:hAnsiTheme="minorHAnsi"/>
          <w:szCs w:val="22"/>
        </w:rPr>
        <w:t xml:space="preserve">one time and will be </w:t>
      </w:r>
      <w:r w:rsidR="003832A9">
        <w:rPr>
          <w:rFonts w:asciiTheme="minorHAnsi" w:hAnsiTheme="minorHAnsi"/>
          <w:szCs w:val="22"/>
        </w:rPr>
        <w:t xml:space="preserve">completed in </w:t>
      </w:r>
      <w:r w:rsidR="00074127">
        <w:rPr>
          <w:rFonts w:asciiTheme="minorHAnsi" w:hAnsiTheme="minorHAnsi"/>
          <w:szCs w:val="22"/>
        </w:rPr>
        <w:t>one</w:t>
      </w:r>
      <w:r>
        <w:rPr>
          <w:rFonts w:asciiTheme="minorHAnsi" w:hAnsiTheme="minorHAnsi"/>
          <w:szCs w:val="22"/>
        </w:rPr>
        <w:t xml:space="preserve"> hour</w:t>
      </w:r>
      <w:r w:rsidR="00CB2A64" w:rsidRPr="00B15436">
        <w:rPr>
          <w:rFonts w:asciiTheme="minorHAnsi" w:hAnsiTheme="minorHAnsi"/>
          <w:szCs w:val="22"/>
        </w:rPr>
        <w:t>.</w:t>
      </w:r>
      <w:r>
        <w:rPr>
          <w:rFonts w:asciiTheme="minorHAnsi" w:hAnsiTheme="minorHAnsi"/>
          <w:szCs w:val="22"/>
        </w:rPr>
        <w:t xml:space="preserve">  </w:t>
      </w:r>
      <w:r w:rsidR="00E3173D">
        <w:rPr>
          <w:rFonts w:asciiTheme="minorHAnsi" w:hAnsiTheme="minorHAnsi"/>
          <w:szCs w:val="22"/>
        </w:rPr>
        <w:t xml:space="preserve">Interview guides for each of these groups have been </w:t>
      </w:r>
      <w:r w:rsidR="00FD41DA">
        <w:rPr>
          <w:rFonts w:asciiTheme="minorHAnsi" w:hAnsiTheme="minorHAnsi"/>
          <w:szCs w:val="22"/>
        </w:rPr>
        <w:t>submitted with this request</w:t>
      </w:r>
      <w:r w:rsidR="00E3173D">
        <w:rPr>
          <w:rFonts w:asciiTheme="minorHAnsi" w:hAnsiTheme="minorHAnsi"/>
          <w:szCs w:val="22"/>
        </w:rPr>
        <w:t>.</w:t>
      </w:r>
    </w:p>
    <w:p w:rsidR="00815627" w:rsidRDefault="00815627" w:rsidP="00233C94">
      <w:pPr>
        <w:pStyle w:val="P1-StandPara"/>
        <w:tabs>
          <w:tab w:val="right" w:leader="dot" w:pos="9504"/>
        </w:tabs>
        <w:spacing w:line="340" w:lineRule="atLeast"/>
        <w:ind w:firstLine="0"/>
        <w:rPr>
          <w:rFonts w:asciiTheme="minorHAnsi" w:hAnsiTheme="minorHAnsi"/>
          <w:szCs w:val="22"/>
        </w:rPr>
      </w:pPr>
    </w:p>
    <w:p w:rsidR="00CB2A64" w:rsidRPr="00BF5CE2" w:rsidRDefault="00CB2A64" w:rsidP="00CB2A64">
      <w:pPr>
        <w:pStyle w:val="P1-StandPara"/>
        <w:tabs>
          <w:tab w:val="left" w:pos="720"/>
          <w:tab w:val="right" w:leader="dot" w:pos="9504"/>
        </w:tabs>
        <w:spacing w:after="200" w:line="276" w:lineRule="auto"/>
        <w:ind w:left="720" w:hanging="720"/>
        <w:rPr>
          <w:rFonts w:asciiTheme="minorHAnsi" w:hAnsiTheme="minorHAnsi"/>
          <w:b/>
          <w:szCs w:val="22"/>
        </w:rPr>
      </w:pPr>
      <w:r w:rsidRPr="00BF5CE2">
        <w:rPr>
          <w:rFonts w:asciiTheme="minorHAnsi" w:hAnsiTheme="minorHAnsi"/>
          <w:b/>
        </w:rPr>
        <w:t xml:space="preserve">Table A.12-A:  </w:t>
      </w:r>
      <w:r w:rsidRPr="00BF5CE2">
        <w:rPr>
          <w:rFonts w:asciiTheme="minorHAnsi" w:hAnsiTheme="minorHAnsi"/>
          <w:b/>
          <w:szCs w:val="22"/>
        </w:rPr>
        <w:t>Estimated Annualized Hourly Burden to Respondents</w:t>
      </w:r>
    </w:p>
    <w:tbl>
      <w:tblPr>
        <w:tblW w:w="0" w:type="auto"/>
        <w:jc w:val="center"/>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404"/>
        <w:gridCol w:w="1468"/>
        <w:gridCol w:w="1892"/>
        <w:gridCol w:w="1449"/>
      </w:tblGrid>
      <w:tr w:rsidR="00661B9A" w:rsidRPr="00293B2D" w:rsidTr="00815627">
        <w:trPr>
          <w:tblHeader/>
          <w:jc w:val="center"/>
        </w:trPr>
        <w:tc>
          <w:tcPr>
            <w:tcW w:w="2569" w:type="dxa"/>
            <w:shd w:val="clear" w:color="auto" w:fill="D9D9D9" w:themeFill="background1" w:themeFillShade="D9"/>
            <w:vAlign w:val="center"/>
          </w:tcPr>
          <w:p w:rsidR="00661B9A" w:rsidRPr="00293B2D" w:rsidRDefault="00661B9A" w:rsidP="00CB2A64">
            <w:pPr>
              <w:widowControl w:val="0"/>
              <w:spacing w:line="240" w:lineRule="auto"/>
              <w:jc w:val="center"/>
              <w:rPr>
                <w:rFonts w:eastAsia="Times New Roman" w:cs="Times New Roman"/>
                <w:b/>
              </w:rPr>
            </w:pPr>
            <w:r w:rsidRPr="00293B2D">
              <w:rPr>
                <w:rFonts w:eastAsia="Times New Roman" w:cs="Times New Roman"/>
                <w:b/>
              </w:rPr>
              <w:t>Type of Respondent</w:t>
            </w:r>
          </w:p>
        </w:tc>
        <w:tc>
          <w:tcPr>
            <w:tcW w:w="1404" w:type="dxa"/>
            <w:shd w:val="clear" w:color="auto" w:fill="D9D9D9" w:themeFill="background1" w:themeFillShade="D9"/>
            <w:vAlign w:val="center"/>
          </w:tcPr>
          <w:p w:rsidR="00661B9A" w:rsidRPr="00293B2D" w:rsidRDefault="00661B9A" w:rsidP="00CB2A64">
            <w:pPr>
              <w:widowControl w:val="0"/>
              <w:spacing w:line="240" w:lineRule="auto"/>
              <w:jc w:val="center"/>
              <w:rPr>
                <w:rFonts w:eastAsia="Times New Roman" w:cs="Times New Roman"/>
                <w:b/>
              </w:rPr>
            </w:pPr>
            <w:r w:rsidRPr="00293B2D">
              <w:rPr>
                <w:rFonts w:eastAsia="Times New Roman" w:cs="Times New Roman"/>
                <w:b/>
              </w:rPr>
              <w:t>Number of Respondents</w:t>
            </w:r>
          </w:p>
        </w:tc>
        <w:tc>
          <w:tcPr>
            <w:tcW w:w="1468" w:type="dxa"/>
            <w:shd w:val="clear" w:color="auto" w:fill="D9D9D9" w:themeFill="background1" w:themeFillShade="D9"/>
            <w:vAlign w:val="center"/>
          </w:tcPr>
          <w:p w:rsidR="00661B9A" w:rsidRPr="00293B2D" w:rsidRDefault="00661B9A" w:rsidP="00CB2A64">
            <w:pPr>
              <w:widowControl w:val="0"/>
              <w:spacing w:line="240" w:lineRule="auto"/>
              <w:jc w:val="center"/>
              <w:rPr>
                <w:rFonts w:eastAsia="Times New Roman" w:cs="Times New Roman"/>
                <w:b/>
              </w:rPr>
            </w:pPr>
            <w:r w:rsidRPr="00293B2D">
              <w:rPr>
                <w:rFonts w:eastAsia="Times New Roman" w:cs="Times New Roman"/>
                <w:b/>
              </w:rPr>
              <w:t>Number of Responses Per Respondent</w:t>
            </w:r>
          </w:p>
        </w:tc>
        <w:tc>
          <w:tcPr>
            <w:tcW w:w="1892" w:type="dxa"/>
            <w:shd w:val="clear" w:color="auto" w:fill="D9D9D9" w:themeFill="background1" w:themeFillShade="D9"/>
            <w:vAlign w:val="center"/>
          </w:tcPr>
          <w:p w:rsidR="00661B9A" w:rsidRPr="00293B2D" w:rsidRDefault="00661B9A" w:rsidP="00CB2A64">
            <w:pPr>
              <w:widowControl w:val="0"/>
              <w:spacing w:line="240" w:lineRule="auto"/>
              <w:jc w:val="center"/>
              <w:rPr>
                <w:rFonts w:eastAsia="Times New Roman" w:cs="Times New Roman"/>
                <w:b/>
              </w:rPr>
            </w:pPr>
            <w:r w:rsidRPr="00293B2D">
              <w:rPr>
                <w:rFonts w:eastAsia="Times New Roman" w:cs="Times New Roman"/>
                <w:b/>
              </w:rPr>
              <w:t>Average Burden Per Response (in hours)</w:t>
            </w:r>
          </w:p>
        </w:tc>
        <w:tc>
          <w:tcPr>
            <w:tcW w:w="1449" w:type="dxa"/>
            <w:shd w:val="clear" w:color="auto" w:fill="D9D9D9" w:themeFill="background1" w:themeFillShade="D9"/>
            <w:vAlign w:val="center"/>
          </w:tcPr>
          <w:p w:rsidR="00661B9A" w:rsidRPr="00293B2D" w:rsidRDefault="00661B9A" w:rsidP="00B012E4">
            <w:pPr>
              <w:widowControl w:val="0"/>
              <w:spacing w:line="240" w:lineRule="auto"/>
              <w:jc w:val="center"/>
              <w:rPr>
                <w:rFonts w:eastAsia="Times New Roman" w:cs="Times New Roman"/>
                <w:b/>
              </w:rPr>
            </w:pPr>
            <w:r w:rsidRPr="00293B2D">
              <w:rPr>
                <w:rFonts w:eastAsia="Times New Roman" w:cs="Times New Roman"/>
                <w:b/>
              </w:rPr>
              <w:t>Total Annualized</w:t>
            </w:r>
            <w:r w:rsidR="00B012E4">
              <w:rPr>
                <w:rFonts w:eastAsia="Times New Roman" w:cs="Times New Roman"/>
                <w:b/>
              </w:rPr>
              <w:t xml:space="preserve"> </w:t>
            </w:r>
            <w:r w:rsidRPr="00293B2D">
              <w:rPr>
                <w:rFonts w:eastAsia="Times New Roman" w:cs="Times New Roman"/>
                <w:b/>
              </w:rPr>
              <w:t>Burden (in hours)</w:t>
            </w:r>
          </w:p>
        </w:tc>
      </w:tr>
      <w:tr w:rsidR="00661B9A" w:rsidRPr="007708DC" w:rsidTr="00815627">
        <w:trPr>
          <w:trHeight w:val="458"/>
          <w:jc w:val="center"/>
        </w:trPr>
        <w:tc>
          <w:tcPr>
            <w:tcW w:w="2569" w:type="dxa"/>
            <w:shd w:val="clear" w:color="auto" w:fill="auto"/>
            <w:vAlign w:val="center"/>
          </w:tcPr>
          <w:p w:rsidR="00661B9A" w:rsidRPr="007708DC" w:rsidRDefault="00E3173D" w:rsidP="00E3173D">
            <w:pPr>
              <w:widowControl w:val="0"/>
              <w:spacing w:after="0" w:line="240" w:lineRule="auto"/>
              <w:jc w:val="center"/>
              <w:rPr>
                <w:rFonts w:eastAsia="Times New Roman" w:cs="Times New Roman"/>
              </w:rPr>
            </w:pPr>
            <w:r>
              <w:rPr>
                <w:rFonts w:eastAsia="Times New Roman" w:cs="Times New Roman"/>
              </w:rPr>
              <w:t>Principal Investigators</w:t>
            </w:r>
          </w:p>
        </w:tc>
        <w:tc>
          <w:tcPr>
            <w:tcW w:w="1404" w:type="dxa"/>
            <w:shd w:val="clear" w:color="auto" w:fill="auto"/>
            <w:vAlign w:val="center"/>
          </w:tcPr>
          <w:p w:rsidR="00661B9A" w:rsidRPr="007708DC" w:rsidRDefault="00E3173D" w:rsidP="00CB2A64">
            <w:pPr>
              <w:widowControl w:val="0"/>
              <w:spacing w:after="0" w:line="240" w:lineRule="auto"/>
              <w:jc w:val="center"/>
              <w:rPr>
                <w:rFonts w:eastAsia="Times New Roman" w:cs="Times New Roman"/>
              </w:rPr>
            </w:pPr>
            <w:r>
              <w:rPr>
                <w:rFonts w:eastAsia="Times New Roman" w:cs="Times New Roman"/>
              </w:rPr>
              <w:t>9</w:t>
            </w:r>
          </w:p>
        </w:tc>
        <w:tc>
          <w:tcPr>
            <w:tcW w:w="1468" w:type="dxa"/>
            <w:shd w:val="clear" w:color="auto" w:fill="auto"/>
            <w:vAlign w:val="center"/>
          </w:tcPr>
          <w:p w:rsidR="00661B9A" w:rsidRPr="007708DC" w:rsidRDefault="00661B9A" w:rsidP="00CB2A64">
            <w:pPr>
              <w:widowControl w:val="0"/>
              <w:spacing w:after="0" w:line="240" w:lineRule="auto"/>
              <w:jc w:val="center"/>
              <w:rPr>
                <w:rFonts w:eastAsia="Times New Roman" w:cs="Times New Roman"/>
              </w:rPr>
            </w:pPr>
            <w:r>
              <w:rPr>
                <w:rFonts w:eastAsia="Times New Roman" w:cs="Times New Roman"/>
              </w:rPr>
              <w:t>1</w:t>
            </w:r>
          </w:p>
        </w:tc>
        <w:tc>
          <w:tcPr>
            <w:tcW w:w="1892" w:type="dxa"/>
            <w:shd w:val="clear" w:color="auto" w:fill="auto"/>
            <w:vAlign w:val="center"/>
          </w:tcPr>
          <w:p w:rsidR="00661B9A" w:rsidRPr="00E3173D" w:rsidRDefault="00661B9A" w:rsidP="00E3173D">
            <w:pPr>
              <w:widowControl w:val="0"/>
              <w:spacing w:after="0" w:line="240" w:lineRule="auto"/>
              <w:jc w:val="center"/>
              <w:rPr>
                <w:rFonts w:eastAsia="Times New Roman" w:cs="Times New Roman"/>
              </w:rPr>
            </w:pPr>
            <w:r w:rsidRPr="00E3173D">
              <w:rPr>
                <w:rFonts w:eastAsia="Times New Roman" w:cs="Times New Roman"/>
              </w:rPr>
              <w:t>1</w:t>
            </w:r>
          </w:p>
        </w:tc>
        <w:tc>
          <w:tcPr>
            <w:tcW w:w="1449" w:type="dxa"/>
            <w:shd w:val="clear" w:color="auto" w:fill="auto"/>
            <w:vAlign w:val="center"/>
          </w:tcPr>
          <w:p w:rsidR="00661B9A" w:rsidRPr="00E3173D" w:rsidRDefault="00E3173D" w:rsidP="00E3173D">
            <w:pPr>
              <w:widowControl w:val="0"/>
              <w:spacing w:after="0" w:line="240" w:lineRule="auto"/>
              <w:jc w:val="center"/>
              <w:rPr>
                <w:rFonts w:eastAsia="Times New Roman" w:cs="Times New Roman"/>
              </w:rPr>
            </w:pPr>
            <w:r w:rsidRPr="00E3173D">
              <w:rPr>
                <w:rFonts w:eastAsia="Times New Roman" w:cs="Times New Roman"/>
              </w:rPr>
              <w:t>9</w:t>
            </w:r>
          </w:p>
        </w:tc>
      </w:tr>
      <w:tr w:rsidR="00E3173D" w:rsidRPr="007708DC" w:rsidTr="00815627">
        <w:trPr>
          <w:trHeight w:val="440"/>
          <w:jc w:val="center"/>
        </w:trPr>
        <w:tc>
          <w:tcPr>
            <w:tcW w:w="2569"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Training Directors</w:t>
            </w:r>
          </w:p>
        </w:tc>
        <w:tc>
          <w:tcPr>
            <w:tcW w:w="1404"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9</w:t>
            </w:r>
          </w:p>
        </w:tc>
        <w:tc>
          <w:tcPr>
            <w:tcW w:w="1468"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1</w:t>
            </w:r>
          </w:p>
        </w:tc>
        <w:tc>
          <w:tcPr>
            <w:tcW w:w="1892"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1</w:t>
            </w:r>
          </w:p>
        </w:tc>
        <w:tc>
          <w:tcPr>
            <w:tcW w:w="1449"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9</w:t>
            </w:r>
          </w:p>
        </w:tc>
      </w:tr>
      <w:tr w:rsidR="00E3173D" w:rsidRPr="007708DC" w:rsidTr="00815627">
        <w:trPr>
          <w:trHeight w:val="710"/>
          <w:jc w:val="center"/>
        </w:trPr>
        <w:tc>
          <w:tcPr>
            <w:tcW w:w="2569"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Developed Country Partners</w:t>
            </w:r>
          </w:p>
        </w:tc>
        <w:tc>
          <w:tcPr>
            <w:tcW w:w="1404"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9</w:t>
            </w:r>
          </w:p>
        </w:tc>
        <w:tc>
          <w:tcPr>
            <w:tcW w:w="1468"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1</w:t>
            </w:r>
          </w:p>
        </w:tc>
        <w:tc>
          <w:tcPr>
            <w:tcW w:w="1892"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1</w:t>
            </w:r>
          </w:p>
        </w:tc>
        <w:tc>
          <w:tcPr>
            <w:tcW w:w="1449"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9</w:t>
            </w:r>
          </w:p>
        </w:tc>
      </w:tr>
      <w:tr w:rsidR="00E3173D" w:rsidRPr="007708DC" w:rsidTr="00815627">
        <w:trPr>
          <w:trHeight w:val="440"/>
          <w:jc w:val="center"/>
        </w:trPr>
        <w:tc>
          <w:tcPr>
            <w:tcW w:w="2569"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Trainees</w:t>
            </w:r>
          </w:p>
        </w:tc>
        <w:tc>
          <w:tcPr>
            <w:tcW w:w="1404"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9</w:t>
            </w:r>
          </w:p>
        </w:tc>
        <w:tc>
          <w:tcPr>
            <w:tcW w:w="1468" w:type="dxa"/>
            <w:shd w:val="clear" w:color="auto" w:fill="auto"/>
            <w:vAlign w:val="center"/>
          </w:tcPr>
          <w:p w:rsidR="00E3173D" w:rsidRDefault="00E3173D" w:rsidP="00CB2A64">
            <w:pPr>
              <w:widowControl w:val="0"/>
              <w:spacing w:after="0" w:line="240" w:lineRule="auto"/>
              <w:jc w:val="center"/>
              <w:rPr>
                <w:rFonts w:eastAsia="Times New Roman" w:cs="Times New Roman"/>
              </w:rPr>
            </w:pPr>
            <w:r>
              <w:rPr>
                <w:rFonts w:eastAsia="Times New Roman" w:cs="Times New Roman"/>
              </w:rPr>
              <w:t>1</w:t>
            </w:r>
          </w:p>
        </w:tc>
        <w:tc>
          <w:tcPr>
            <w:tcW w:w="1892"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1</w:t>
            </w:r>
          </w:p>
        </w:tc>
        <w:tc>
          <w:tcPr>
            <w:tcW w:w="1449"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9</w:t>
            </w:r>
          </w:p>
        </w:tc>
      </w:tr>
      <w:tr w:rsidR="00E3173D" w:rsidRPr="007708DC" w:rsidTr="00815627">
        <w:trPr>
          <w:trHeight w:val="440"/>
          <w:jc w:val="center"/>
        </w:trPr>
        <w:tc>
          <w:tcPr>
            <w:tcW w:w="7333" w:type="dxa"/>
            <w:gridSpan w:val="4"/>
            <w:shd w:val="clear" w:color="auto" w:fill="auto"/>
            <w:vAlign w:val="center"/>
          </w:tcPr>
          <w:p w:rsidR="00E3173D" w:rsidRPr="00E3173D" w:rsidRDefault="00E3173D" w:rsidP="00E3173D">
            <w:pPr>
              <w:widowControl w:val="0"/>
              <w:spacing w:after="0" w:line="240" w:lineRule="auto"/>
              <w:jc w:val="right"/>
              <w:rPr>
                <w:rFonts w:eastAsia="Times New Roman" w:cs="Times New Roman"/>
              </w:rPr>
            </w:pPr>
            <w:r w:rsidRPr="00E3173D">
              <w:rPr>
                <w:rFonts w:eastAsia="Times New Roman" w:cs="Times New Roman"/>
              </w:rPr>
              <w:t>TOTAL</w:t>
            </w:r>
          </w:p>
        </w:tc>
        <w:tc>
          <w:tcPr>
            <w:tcW w:w="1449" w:type="dxa"/>
            <w:shd w:val="clear" w:color="auto" w:fill="auto"/>
            <w:vAlign w:val="center"/>
          </w:tcPr>
          <w:p w:rsidR="00E3173D" w:rsidRPr="00E3173D" w:rsidRDefault="00E3173D" w:rsidP="00CB2A64">
            <w:pPr>
              <w:widowControl w:val="0"/>
              <w:spacing w:after="0" w:line="240" w:lineRule="auto"/>
              <w:jc w:val="center"/>
              <w:rPr>
                <w:rFonts w:eastAsia="Times New Roman" w:cs="Times New Roman"/>
              </w:rPr>
            </w:pPr>
            <w:r w:rsidRPr="00E3173D">
              <w:rPr>
                <w:rFonts w:eastAsia="Times New Roman" w:cs="Times New Roman"/>
              </w:rPr>
              <w:t>36</w:t>
            </w:r>
          </w:p>
        </w:tc>
      </w:tr>
    </w:tbl>
    <w:p w:rsidR="00464E33" w:rsidRDefault="00464E33" w:rsidP="00CB2A64">
      <w:pPr>
        <w:rPr>
          <w:rFonts w:eastAsia="Times New Roman" w:cs="Times New Roman"/>
        </w:rPr>
      </w:pPr>
    </w:p>
    <w:p w:rsidR="00D66F52" w:rsidRDefault="00D66F52" w:rsidP="00815627">
      <w:pPr>
        <w:spacing w:after="0" w:line="340" w:lineRule="atLeast"/>
        <w:rPr>
          <w:rFonts w:eastAsia="Times New Roman" w:cs="Times New Roman"/>
        </w:rPr>
      </w:pPr>
      <w:r>
        <w:rPr>
          <w:rFonts w:eastAsia="Times New Roman" w:cs="Times New Roman"/>
        </w:rPr>
        <w:lastRenderedPageBreak/>
        <w:t xml:space="preserve">Respondents will be pre-selected, per their role in the </w:t>
      </w:r>
      <w:r>
        <w:t>NHLBI GHI COE program.</w:t>
      </w:r>
    </w:p>
    <w:p w:rsidR="00D66F52" w:rsidRDefault="00D66F52" w:rsidP="00815627">
      <w:pPr>
        <w:spacing w:after="0" w:line="340" w:lineRule="atLeast"/>
        <w:rPr>
          <w:rFonts w:eastAsia="Times New Roman" w:cs="Times New Roman"/>
        </w:rPr>
      </w:pPr>
    </w:p>
    <w:p w:rsidR="006A2141" w:rsidRDefault="00CB2A64" w:rsidP="00815627">
      <w:pPr>
        <w:spacing w:after="0" w:line="340" w:lineRule="atLeast"/>
        <w:rPr>
          <w:rFonts w:eastAsia="Times New Roman" w:cs="Times New Roman"/>
        </w:rPr>
      </w:pPr>
      <w:r w:rsidRPr="009169A3">
        <w:rPr>
          <w:rFonts w:eastAsia="Times New Roman" w:cs="Times New Roman"/>
        </w:rPr>
        <w:t xml:space="preserve">Table A.12-B represents the calculations for the cost of </w:t>
      </w:r>
      <w:r w:rsidR="00661B9A" w:rsidRPr="009169A3">
        <w:rPr>
          <w:rFonts w:eastAsia="Times New Roman" w:cs="Times New Roman"/>
        </w:rPr>
        <w:t xml:space="preserve">interviewees’ </w:t>
      </w:r>
      <w:r w:rsidRPr="009169A3">
        <w:rPr>
          <w:rFonts w:eastAsia="Times New Roman" w:cs="Times New Roman"/>
        </w:rPr>
        <w:t>time</w:t>
      </w:r>
      <w:r w:rsidR="00661B9A" w:rsidRPr="009169A3">
        <w:rPr>
          <w:rFonts w:eastAsia="Times New Roman" w:cs="Times New Roman"/>
        </w:rPr>
        <w:t xml:space="preserve"> to participate in 1 hour interviews.  </w:t>
      </w:r>
      <w:r w:rsidRPr="009169A3">
        <w:rPr>
          <w:rFonts w:eastAsia="Times New Roman" w:cs="Times New Roman"/>
        </w:rPr>
        <w:t xml:space="preserve"> </w:t>
      </w:r>
      <w:r w:rsidR="006A2141" w:rsidRPr="009169A3">
        <w:rPr>
          <w:rFonts w:eastAsia="Times New Roman" w:cs="Times New Roman"/>
        </w:rPr>
        <w:t xml:space="preserve">The total cost to the respondents is </w:t>
      </w:r>
      <w:r w:rsidR="00233C94">
        <w:rPr>
          <w:rFonts w:eastAsia="Times New Roman" w:cs="Times New Roman"/>
        </w:rPr>
        <w:t>$855</w:t>
      </w:r>
      <w:r w:rsidR="006A2141" w:rsidRPr="009169A3">
        <w:rPr>
          <w:rFonts w:eastAsia="Times New Roman" w:cs="Times New Roman"/>
        </w:rPr>
        <w:t xml:space="preserve"> for the information request.  </w:t>
      </w:r>
    </w:p>
    <w:p w:rsidR="00815627" w:rsidRPr="009169A3" w:rsidRDefault="00815627" w:rsidP="00815627">
      <w:pPr>
        <w:spacing w:after="0" w:line="340" w:lineRule="atLeast"/>
        <w:rPr>
          <w:rFonts w:eastAsia="Times New Roman" w:cs="Times New Roman"/>
        </w:rPr>
      </w:pPr>
    </w:p>
    <w:p w:rsidR="0052346D" w:rsidRDefault="00082810" w:rsidP="00815627">
      <w:pPr>
        <w:spacing w:after="0" w:line="340" w:lineRule="atLeast"/>
        <w:rPr>
          <w:rFonts w:eastAsia="Times New Roman" w:cs="Times New Roman"/>
        </w:rPr>
      </w:pPr>
      <w:r w:rsidRPr="009169A3">
        <w:rPr>
          <w:rFonts w:eastAsia="Times New Roman" w:cs="Times New Roman"/>
        </w:rPr>
        <w:t xml:space="preserve">Estimates for Developed Country Partners (medical scientists) were calculated from </w:t>
      </w:r>
      <w:r w:rsidR="006A2141" w:rsidRPr="009169A3">
        <w:rPr>
          <w:rFonts w:eastAsia="Times New Roman" w:cs="Times New Roman"/>
        </w:rPr>
        <w:t>the Bureau of Labor S</w:t>
      </w:r>
      <w:r w:rsidR="009169A3">
        <w:rPr>
          <w:rFonts w:eastAsia="Times New Roman" w:cs="Times New Roman"/>
        </w:rPr>
        <w:t xml:space="preserve">tatistics:  </w:t>
      </w:r>
    </w:p>
    <w:p w:rsidR="00815627" w:rsidRDefault="009169A3" w:rsidP="00815627">
      <w:pPr>
        <w:spacing w:after="0" w:line="340" w:lineRule="atLeast"/>
        <w:rPr>
          <w:rFonts w:eastAsia="Times New Roman" w:cs="Times New Roman"/>
        </w:rPr>
      </w:pPr>
      <w:r>
        <w:rPr>
          <w:rFonts w:eastAsia="Times New Roman" w:cs="Times New Roman"/>
        </w:rPr>
        <w:t xml:space="preserve">Medical Scientists </w:t>
      </w:r>
      <w:r w:rsidR="006A2141" w:rsidRPr="009169A3">
        <w:rPr>
          <w:rFonts w:eastAsia="Times New Roman" w:cs="Times New Roman"/>
        </w:rPr>
        <w:t xml:space="preserve">- 19-1040 $42.95 </w:t>
      </w:r>
      <w:hyperlink r:id="rId10" w:anchor="19-0000" w:history="1">
        <w:r w:rsidR="00815627" w:rsidRPr="006D0515">
          <w:rPr>
            <w:rStyle w:val="Hyperlink"/>
            <w:rFonts w:eastAsia="Times New Roman" w:cs="Times New Roman"/>
          </w:rPr>
          <w:t>http://www.bls.gov/oes/current/oes_nat.htm#19-0000</w:t>
        </w:r>
      </w:hyperlink>
    </w:p>
    <w:p w:rsidR="006A2141" w:rsidRPr="009169A3" w:rsidRDefault="006A2141" w:rsidP="00815627">
      <w:pPr>
        <w:spacing w:after="0" w:line="340" w:lineRule="atLeast"/>
        <w:rPr>
          <w:rFonts w:eastAsia="Times New Roman" w:cs="Times New Roman"/>
        </w:rPr>
      </w:pPr>
      <w:r w:rsidRPr="009169A3">
        <w:rPr>
          <w:rFonts w:eastAsia="Times New Roman" w:cs="Times New Roman"/>
        </w:rPr>
        <w:t xml:space="preserve"> </w:t>
      </w:r>
    </w:p>
    <w:p w:rsidR="00082810" w:rsidRDefault="0052346D" w:rsidP="00815627">
      <w:pPr>
        <w:spacing w:after="0" w:line="340" w:lineRule="atLeast"/>
        <w:rPr>
          <w:rFonts w:eastAsia="Times New Roman" w:cs="Times New Roman"/>
        </w:rPr>
      </w:pPr>
      <w:r>
        <w:rPr>
          <w:rFonts w:eastAsia="Times New Roman" w:cs="Times New Roman"/>
        </w:rPr>
        <w:t xml:space="preserve">As </w:t>
      </w:r>
      <w:r w:rsidR="00082810" w:rsidRPr="009169A3">
        <w:rPr>
          <w:rFonts w:eastAsia="Times New Roman" w:cs="Times New Roman"/>
        </w:rPr>
        <w:t xml:space="preserve">Principal Investigators and Training Directors </w:t>
      </w:r>
      <w:r>
        <w:rPr>
          <w:rFonts w:eastAsia="Times New Roman" w:cs="Times New Roman"/>
        </w:rPr>
        <w:t xml:space="preserve">are located in international settings, their salaries were not calculated from the </w:t>
      </w:r>
      <w:r w:rsidRPr="009169A3">
        <w:rPr>
          <w:rFonts w:eastAsia="Times New Roman" w:cs="Times New Roman"/>
        </w:rPr>
        <w:t>Bureau of Labor S</w:t>
      </w:r>
      <w:r>
        <w:rPr>
          <w:rFonts w:eastAsia="Times New Roman" w:cs="Times New Roman"/>
        </w:rPr>
        <w:t xml:space="preserve">tatistics.  Rather, salaries </w:t>
      </w:r>
      <w:r w:rsidR="00082810" w:rsidRPr="009169A3">
        <w:rPr>
          <w:rFonts w:eastAsia="Times New Roman" w:cs="Times New Roman"/>
        </w:rPr>
        <w:t>were calculated from COE budget documents submitted to NHLBI</w:t>
      </w:r>
      <w:r>
        <w:rPr>
          <w:rFonts w:eastAsia="Times New Roman" w:cs="Times New Roman"/>
        </w:rPr>
        <w:t xml:space="preserve"> at the start of the program.  Annual percent salary increases for 5 years were included to estimate the annual salary for 2014 for each Principal Investigator and Training Director.  Per hour rates were then calculated from these annual salaries and then averaged across the COEs.  </w:t>
      </w:r>
      <w:r w:rsidR="00082810" w:rsidRPr="009169A3">
        <w:rPr>
          <w:rFonts w:eastAsia="Times New Roman" w:cs="Times New Roman"/>
        </w:rPr>
        <w:t>As the majority of Trainees were graduate students and did not receive</w:t>
      </w:r>
      <w:r w:rsidR="00F97327" w:rsidRPr="009169A3">
        <w:rPr>
          <w:rFonts w:eastAsia="Times New Roman" w:cs="Times New Roman"/>
        </w:rPr>
        <w:t xml:space="preserve"> a salary, their hourly wage rates are calculated as $0.</w:t>
      </w:r>
      <w:r w:rsidR="00082810" w:rsidRPr="009169A3">
        <w:rPr>
          <w:rFonts w:eastAsia="Times New Roman" w:cs="Times New Roman"/>
        </w:rPr>
        <w:t xml:space="preserve"> </w:t>
      </w:r>
    </w:p>
    <w:p w:rsidR="00815627" w:rsidRDefault="00815627" w:rsidP="00815627">
      <w:pPr>
        <w:spacing w:after="0" w:line="340" w:lineRule="atLeast"/>
        <w:rPr>
          <w:rFonts w:eastAsia="Times New Roman" w:cs="Times New Roman"/>
        </w:rPr>
      </w:pPr>
    </w:p>
    <w:p w:rsidR="00430259" w:rsidRDefault="00CB2A64" w:rsidP="00815627">
      <w:pPr>
        <w:tabs>
          <w:tab w:val="left" w:pos="8368"/>
        </w:tabs>
        <w:spacing w:after="0" w:line="340" w:lineRule="atLeast"/>
        <w:rPr>
          <w:rFonts w:eastAsia="Times New Roman" w:cs="Times New Roman"/>
          <w:b/>
        </w:rPr>
      </w:pPr>
      <w:r w:rsidRPr="009169A3">
        <w:rPr>
          <w:rFonts w:eastAsia="Times New Roman" w:cs="Times New Roman"/>
          <w:b/>
        </w:rPr>
        <w:t>Table A.12-B:  Estimated Annualized Cost to Respondents</w:t>
      </w:r>
    </w:p>
    <w:p w:rsidR="00815627" w:rsidRDefault="00815627" w:rsidP="00815627">
      <w:pPr>
        <w:tabs>
          <w:tab w:val="left" w:pos="8368"/>
        </w:tabs>
        <w:spacing w:after="0" w:line="340" w:lineRule="atLeast"/>
        <w:rPr>
          <w:rFonts w:eastAsia="Times New Roman" w:cs="Times New Roman"/>
          <w:b/>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1170"/>
        <w:gridCol w:w="1170"/>
        <w:gridCol w:w="1170"/>
        <w:gridCol w:w="2520"/>
      </w:tblGrid>
      <w:tr w:rsidR="00872C97" w:rsidRPr="00E2381B" w:rsidTr="00872C97">
        <w:trPr>
          <w:trHeight w:val="1547"/>
          <w:tblHeader/>
          <w:jc w:val="center"/>
        </w:trPr>
        <w:tc>
          <w:tcPr>
            <w:tcW w:w="1908" w:type="dxa"/>
            <w:shd w:val="clear" w:color="auto" w:fill="D9D9D9" w:themeFill="background1" w:themeFillShade="D9"/>
            <w:vAlign w:val="center"/>
            <w:hideMark/>
          </w:tcPr>
          <w:p w:rsidR="00872C97" w:rsidRPr="00E2381B" w:rsidRDefault="00872C97" w:rsidP="00CB2A64">
            <w:pPr>
              <w:pStyle w:val="P1-StandPara"/>
              <w:tabs>
                <w:tab w:val="left" w:pos="0"/>
                <w:tab w:val="right" w:leader="dot" w:pos="9504"/>
              </w:tabs>
              <w:spacing w:line="240" w:lineRule="auto"/>
              <w:ind w:firstLine="0"/>
              <w:jc w:val="center"/>
              <w:rPr>
                <w:rFonts w:asciiTheme="minorHAnsi" w:hAnsiTheme="minorHAnsi"/>
                <w:b/>
                <w:szCs w:val="22"/>
              </w:rPr>
            </w:pPr>
            <w:r w:rsidRPr="00E2381B">
              <w:rPr>
                <w:rFonts w:asciiTheme="minorHAnsi" w:hAnsiTheme="minorHAnsi"/>
                <w:b/>
                <w:szCs w:val="22"/>
              </w:rPr>
              <w:t>Type of Respondent</w:t>
            </w:r>
          </w:p>
        </w:tc>
        <w:tc>
          <w:tcPr>
            <w:tcW w:w="1620" w:type="dxa"/>
            <w:shd w:val="clear" w:color="auto" w:fill="D9D9D9" w:themeFill="background1" w:themeFillShade="D9"/>
            <w:vAlign w:val="center"/>
            <w:hideMark/>
          </w:tcPr>
          <w:p w:rsidR="00872C97" w:rsidRPr="00E2381B" w:rsidRDefault="00872C97" w:rsidP="00CB2A64">
            <w:pPr>
              <w:pStyle w:val="P1-StandPara"/>
              <w:tabs>
                <w:tab w:val="left" w:pos="0"/>
                <w:tab w:val="right" w:leader="dot" w:pos="9504"/>
              </w:tabs>
              <w:spacing w:line="240" w:lineRule="auto"/>
              <w:ind w:firstLine="0"/>
              <w:jc w:val="center"/>
              <w:rPr>
                <w:rFonts w:asciiTheme="minorHAnsi" w:hAnsiTheme="minorHAnsi"/>
                <w:b/>
                <w:szCs w:val="22"/>
              </w:rPr>
            </w:pPr>
            <w:r w:rsidRPr="00E2381B">
              <w:rPr>
                <w:rFonts w:asciiTheme="minorHAnsi" w:hAnsiTheme="minorHAnsi"/>
                <w:b/>
                <w:szCs w:val="22"/>
              </w:rPr>
              <w:t>Number of Respondents</w:t>
            </w:r>
          </w:p>
        </w:tc>
        <w:tc>
          <w:tcPr>
            <w:tcW w:w="1170" w:type="dxa"/>
            <w:shd w:val="clear" w:color="auto" w:fill="D9D9D9" w:themeFill="background1" w:themeFillShade="D9"/>
            <w:vAlign w:val="center"/>
          </w:tcPr>
          <w:p w:rsidR="00872C97" w:rsidRPr="00E2381B" w:rsidRDefault="00872C97" w:rsidP="000846D0">
            <w:pPr>
              <w:pStyle w:val="P1-StandPara"/>
              <w:tabs>
                <w:tab w:val="left" w:pos="0"/>
                <w:tab w:val="right" w:leader="dot" w:pos="9504"/>
              </w:tabs>
              <w:spacing w:line="240" w:lineRule="auto"/>
              <w:ind w:firstLine="0"/>
              <w:jc w:val="center"/>
              <w:rPr>
                <w:rFonts w:asciiTheme="minorHAnsi" w:hAnsiTheme="minorHAnsi"/>
                <w:b/>
                <w:szCs w:val="22"/>
              </w:rPr>
            </w:pPr>
            <w:r>
              <w:rPr>
                <w:rFonts w:asciiTheme="minorHAnsi" w:hAnsiTheme="minorHAnsi"/>
                <w:b/>
                <w:szCs w:val="22"/>
              </w:rPr>
              <w:t>Average Burden Per Response (in hours)</w:t>
            </w:r>
          </w:p>
        </w:tc>
        <w:tc>
          <w:tcPr>
            <w:tcW w:w="1170" w:type="dxa"/>
            <w:shd w:val="clear" w:color="auto" w:fill="D9D9D9" w:themeFill="background1" w:themeFillShade="D9"/>
            <w:vAlign w:val="center"/>
          </w:tcPr>
          <w:p w:rsidR="00872C97" w:rsidRPr="00E2381B" w:rsidRDefault="00872C97" w:rsidP="00872C97">
            <w:pPr>
              <w:pStyle w:val="P1-StandPara"/>
              <w:tabs>
                <w:tab w:val="left" w:pos="0"/>
                <w:tab w:val="right" w:leader="dot" w:pos="9504"/>
              </w:tabs>
              <w:spacing w:line="240" w:lineRule="auto"/>
              <w:ind w:firstLine="0"/>
              <w:jc w:val="center"/>
              <w:rPr>
                <w:rFonts w:asciiTheme="minorHAnsi" w:hAnsiTheme="minorHAnsi"/>
                <w:b/>
                <w:szCs w:val="22"/>
              </w:rPr>
            </w:pPr>
            <w:r>
              <w:rPr>
                <w:rFonts w:asciiTheme="minorHAnsi" w:hAnsiTheme="minorHAnsi"/>
                <w:b/>
                <w:szCs w:val="22"/>
              </w:rPr>
              <w:t>Total Annual Burden Hours</w:t>
            </w:r>
          </w:p>
        </w:tc>
        <w:tc>
          <w:tcPr>
            <w:tcW w:w="1170" w:type="dxa"/>
            <w:shd w:val="clear" w:color="auto" w:fill="D9D9D9" w:themeFill="background1" w:themeFillShade="D9"/>
            <w:vAlign w:val="center"/>
            <w:hideMark/>
          </w:tcPr>
          <w:p w:rsidR="00872C97" w:rsidRPr="00E2381B" w:rsidRDefault="00872C97" w:rsidP="00CB2A64">
            <w:pPr>
              <w:pStyle w:val="P1-StandPara"/>
              <w:tabs>
                <w:tab w:val="left" w:pos="0"/>
                <w:tab w:val="right" w:leader="dot" w:pos="9504"/>
              </w:tabs>
              <w:spacing w:line="240" w:lineRule="auto"/>
              <w:ind w:firstLine="0"/>
              <w:jc w:val="center"/>
              <w:rPr>
                <w:rFonts w:asciiTheme="minorHAnsi" w:hAnsiTheme="minorHAnsi"/>
                <w:b/>
                <w:szCs w:val="22"/>
              </w:rPr>
            </w:pPr>
            <w:r w:rsidRPr="00E2381B">
              <w:rPr>
                <w:rFonts w:asciiTheme="minorHAnsi" w:hAnsiTheme="minorHAnsi"/>
                <w:b/>
                <w:szCs w:val="22"/>
              </w:rPr>
              <w:t>Hourly Wage Rate</w:t>
            </w:r>
          </w:p>
          <w:p w:rsidR="00872C97" w:rsidRPr="00E2381B" w:rsidRDefault="00872C97" w:rsidP="00CB2A64">
            <w:pPr>
              <w:pStyle w:val="P1-StandPara"/>
              <w:tabs>
                <w:tab w:val="left" w:pos="0"/>
                <w:tab w:val="right" w:leader="dot" w:pos="9504"/>
              </w:tabs>
              <w:spacing w:line="240" w:lineRule="auto"/>
              <w:ind w:firstLine="0"/>
              <w:jc w:val="center"/>
              <w:rPr>
                <w:rFonts w:asciiTheme="minorHAnsi" w:hAnsiTheme="minorHAnsi"/>
                <w:b/>
                <w:szCs w:val="22"/>
              </w:rPr>
            </w:pPr>
            <w:r w:rsidRPr="00E2381B">
              <w:rPr>
                <w:rFonts w:asciiTheme="minorHAnsi" w:hAnsiTheme="minorHAnsi"/>
                <w:b/>
                <w:szCs w:val="22"/>
              </w:rPr>
              <w:t>(US Dollars)</w:t>
            </w:r>
          </w:p>
        </w:tc>
        <w:tc>
          <w:tcPr>
            <w:tcW w:w="2520" w:type="dxa"/>
            <w:shd w:val="clear" w:color="auto" w:fill="D9D9D9" w:themeFill="background1" w:themeFillShade="D9"/>
            <w:vAlign w:val="center"/>
            <w:hideMark/>
          </w:tcPr>
          <w:p w:rsidR="00872C97" w:rsidRPr="00E2381B" w:rsidRDefault="00872C97" w:rsidP="00CB2A64">
            <w:pPr>
              <w:pStyle w:val="P1-StandPara"/>
              <w:tabs>
                <w:tab w:val="left" w:pos="0"/>
                <w:tab w:val="right" w:leader="dot" w:pos="9504"/>
              </w:tabs>
              <w:spacing w:line="240" w:lineRule="auto"/>
              <w:ind w:firstLine="0"/>
              <w:jc w:val="center"/>
              <w:rPr>
                <w:rFonts w:asciiTheme="minorHAnsi" w:hAnsiTheme="minorHAnsi"/>
                <w:b/>
                <w:szCs w:val="22"/>
              </w:rPr>
            </w:pPr>
            <w:r>
              <w:rPr>
                <w:rFonts w:asciiTheme="minorHAnsi" w:hAnsiTheme="minorHAnsi"/>
                <w:b/>
                <w:szCs w:val="22"/>
              </w:rPr>
              <w:t xml:space="preserve">Respondent Cost </w:t>
            </w:r>
          </w:p>
          <w:p w:rsidR="00872C97" w:rsidRPr="00E2381B" w:rsidRDefault="00872C97" w:rsidP="00CB2A64">
            <w:pPr>
              <w:pStyle w:val="P1-StandPara"/>
              <w:tabs>
                <w:tab w:val="left" w:pos="0"/>
                <w:tab w:val="right" w:leader="dot" w:pos="9504"/>
              </w:tabs>
              <w:spacing w:line="240" w:lineRule="auto"/>
              <w:ind w:firstLine="0"/>
              <w:jc w:val="center"/>
              <w:rPr>
                <w:rFonts w:asciiTheme="minorHAnsi" w:hAnsiTheme="minorHAnsi"/>
                <w:b/>
                <w:szCs w:val="22"/>
              </w:rPr>
            </w:pPr>
            <w:r w:rsidRPr="00E2381B">
              <w:rPr>
                <w:rFonts w:asciiTheme="minorHAnsi" w:hAnsiTheme="minorHAnsi"/>
                <w:b/>
                <w:szCs w:val="22"/>
              </w:rPr>
              <w:t>(US Dollars)</w:t>
            </w:r>
          </w:p>
        </w:tc>
      </w:tr>
      <w:tr w:rsidR="00872C97" w:rsidRPr="00B700FE" w:rsidTr="00815627">
        <w:trPr>
          <w:trHeight w:val="665"/>
          <w:jc w:val="center"/>
        </w:trPr>
        <w:tc>
          <w:tcPr>
            <w:tcW w:w="1908" w:type="dxa"/>
            <w:vAlign w:val="center"/>
            <w:hideMark/>
          </w:tcPr>
          <w:p w:rsidR="00872C97" w:rsidRPr="007708DC" w:rsidRDefault="00872C97" w:rsidP="009D3640">
            <w:pPr>
              <w:widowControl w:val="0"/>
              <w:spacing w:after="0" w:line="240" w:lineRule="auto"/>
              <w:jc w:val="center"/>
              <w:rPr>
                <w:rFonts w:eastAsia="Times New Roman" w:cs="Times New Roman"/>
              </w:rPr>
            </w:pPr>
            <w:r>
              <w:rPr>
                <w:rFonts w:eastAsia="Times New Roman" w:cs="Times New Roman"/>
              </w:rPr>
              <w:t>Principal Investigators</w:t>
            </w:r>
          </w:p>
        </w:tc>
        <w:tc>
          <w:tcPr>
            <w:tcW w:w="1620" w:type="dxa"/>
            <w:vAlign w:val="center"/>
          </w:tcPr>
          <w:p w:rsidR="00872C97" w:rsidRPr="00661B9A" w:rsidRDefault="00872C97" w:rsidP="00B700FE">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872C97" w:rsidP="00D97FB8">
            <w:pPr>
              <w:widowControl w:val="0"/>
              <w:spacing w:after="0" w:line="240" w:lineRule="auto"/>
              <w:jc w:val="center"/>
              <w:rPr>
                <w:rFonts w:eastAsia="Times New Roman" w:cs="Times New Roman"/>
              </w:rPr>
            </w:pPr>
            <w:r>
              <w:rPr>
                <w:rFonts w:eastAsia="Times New Roman" w:cs="Times New Roman"/>
              </w:rPr>
              <w:t>1</w:t>
            </w:r>
          </w:p>
        </w:tc>
        <w:tc>
          <w:tcPr>
            <w:tcW w:w="1170" w:type="dxa"/>
            <w:vAlign w:val="center"/>
          </w:tcPr>
          <w:p w:rsidR="00872C97" w:rsidRPr="00661B9A" w:rsidRDefault="00872C97" w:rsidP="00872C97">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Pr="00661B9A" w:rsidRDefault="0052346D" w:rsidP="00B700FE">
            <w:pPr>
              <w:widowControl w:val="0"/>
              <w:spacing w:after="0" w:line="240" w:lineRule="auto"/>
              <w:jc w:val="center"/>
              <w:rPr>
                <w:rFonts w:eastAsia="Times New Roman" w:cs="Times New Roman"/>
              </w:rPr>
            </w:pPr>
            <w:r>
              <w:rPr>
                <w:rFonts w:eastAsia="Times New Roman" w:cs="Times New Roman"/>
              </w:rPr>
              <w:t>$40</w:t>
            </w:r>
          </w:p>
        </w:tc>
        <w:tc>
          <w:tcPr>
            <w:tcW w:w="2520" w:type="dxa"/>
            <w:vAlign w:val="center"/>
          </w:tcPr>
          <w:p w:rsidR="00872C97" w:rsidRPr="00E3173D" w:rsidRDefault="00233C94" w:rsidP="00B700FE">
            <w:pPr>
              <w:widowControl w:val="0"/>
              <w:spacing w:after="0" w:line="240" w:lineRule="auto"/>
              <w:jc w:val="center"/>
              <w:rPr>
                <w:rFonts w:eastAsia="Times New Roman" w:cs="Times New Roman"/>
              </w:rPr>
            </w:pPr>
            <w:r>
              <w:rPr>
                <w:rFonts w:eastAsia="Times New Roman" w:cs="Times New Roman"/>
              </w:rPr>
              <w:t>$</w:t>
            </w:r>
            <w:r w:rsidR="0052346D">
              <w:rPr>
                <w:rFonts w:eastAsia="Times New Roman" w:cs="Times New Roman"/>
              </w:rPr>
              <w:t>360</w:t>
            </w:r>
          </w:p>
        </w:tc>
      </w:tr>
      <w:tr w:rsidR="00872C97" w:rsidRPr="00B700FE" w:rsidTr="00815627">
        <w:trPr>
          <w:trHeight w:val="440"/>
          <w:jc w:val="center"/>
        </w:trPr>
        <w:tc>
          <w:tcPr>
            <w:tcW w:w="1908" w:type="dxa"/>
            <w:vAlign w:val="center"/>
          </w:tcPr>
          <w:p w:rsidR="00872C97" w:rsidRDefault="00872C97" w:rsidP="009D3640">
            <w:pPr>
              <w:widowControl w:val="0"/>
              <w:spacing w:after="0" w:line="240" w:lineRule="auto"/>
              <w:jc w:val="center"/>
              <w:rPr>
                <w:rFonts w:eastAsia="Times New Roman" w:cs="Times New Roman"/>
              </w:rPr>
            </w:pPr>
            <w:r>
              <w:rPr>
                <w:rFonts w:eastAsia="Times New Roman" w:cs="Times New Roman"/>
              </w:rPr>
              <w:t>Training Directors</w:t>
            </w:r>
          </w:p>
        </w:tc>
        <w:tc>
          <w:tcPr>
            <w:tcW w:w="16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872C97" w:rsidP="00D97FB8">
            <w:pPr>
              <w:widowControl w:val="0"/>
              <w:spacing w:after="0" w:line="240" w:lineRule="auto"/>
              <w:jc w:val="center"/>
              <w:rPr>
                <w:rFonts w:eastAsia="Times New Roman" w:cs="Times New Roman"/>
              </w:rPr>
            </w:pPr>
            <w:r>
              <w:rPr>
                <w:rFonts w:eastAsia="Times New Roman" w:cs="Times New Roman"/>
              </w:rPr>
              <w:t>1</w:t>
            </w:r>
          </w:p>
        </w:tc>
        <w:tc>
          <w:tcPr>
            <w:tcW w:w="1170" w:type="dxa"/>
            <w:vAlign w:val="center"/>
          </w:tcPr>
          <w:p w:rsidR="00872C97" w:rsidRDefault="00872C97" w:rsidP="00872C97">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52346D" w:rsidP="00B700FE">
            <w:pPr>
              <w:widowControl w:val="0"/>
              <w:spacing w:after="0" w:line="240" w:lineRule="auto"/>
              <w:jc w:val="center"/>
              <w:rPr>
                <w:rFonts w:eastAsia="Times New Roman" w:cs="Times New Roman"/>
              </w:rPr>
            </w:pPr>
            <w:r>
              <w:rPr>
                <w:rFonts w:eastAsia="Times New Roman" w:cs="Times New Roman"/>
              </w:rPr>
              <w:t>$25</w:t>
            </w:r>
          </w:p>
        </w:tc>
        <w:tc>
          <w:tcPr>
            <w:tcW w:w="2520" w:type="dxa"/>
            <w:vAlign w:val="center"/>
          </w:tcPr>
          <w:p w:rsidR="00872C97" w:rsidRDefault="00233C94" w:rsidP="00B700FE">
            <w:pPr>
              <w:widowControl w:val="0"/>
              <w:spacing w:after="0" w:line="240" w:lineRule="auto"/>
              <w:jc w:val="center"/>
              <w:rPr>
                <w:rFonts w:eastAsia="Times New Roman" w:cs="Times New Roman"/>
              </w:rPr>
            </w:pPr>
            <w:r>
              <w:rPr>
                <w:rFonts w:eastAsia="Times New Roman" w:cs="Times New Roman"/>
              </w:rPr>
              <w:t>$</w:t>
            </w:r>
            <w:r w:rsidR="0052346D">
              <w:rPr>
                <w:rFonts w:eastAsia="Times New Roman" w:cs="Times New Roman"/>
              </w:rPr>
              <w:t>225</w:t>
            </w:r>
          </w:p>
        </w:tc>
      </w:tr>
      <w:tr w:rsidR="00872C97" w:rsidRPr="00B700FE" w:rsidTr="00815627">
        <w:trPr>
          <w:trHeight w:val="620"/>
          <w:jc w:val="center"/>
        </w:trPr>
        <w:tc>
          <w:tcPr>
            <w:tcW w:w="1908" w:type="dxa"/>
            <w:vAlign w:val="center"/>
          </w:tcPr>
          <w:p w:rsidR="00872C97" w:rsidRDefault="00872C97" w:rsidP="009D3640">
            <w:pPr>
              <w:widowControl w:val="0"/>
              <w:spacing w:after="0" w:line="240" w:lineRule="auto"/>
              <w:jc w:val="center"/>
              <w:rPr>
                <w:rFonts w:eastAsia="Times New Roman" w:cs="Times New Roman"/>
              </w:rPr>
            </w:pPr>
            <w:r>
              <w:rPr>
                <w:rFonts w:eastAsia="Times New Roman" w:cs="Times New Roman"/>
              </w:rPr>
              <w:t>Developed Country Partners</w:t>
            </w:r>
          </w:p>
        </w:tc>
        <w:tc>
          <w:tcPr>
            <w:tcW w:w="16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872C97" w:rsidP="00D97FB8">
            <w:pPr>
              <w:widowControl w:val="0"/>
              <w:spacing w:after="0" w:line="240" w:lineRule="auto"/>
              <w:jc w:val="center"/>
              <w:rPr>
                <w:rFonts w:eastAsia="Times New Roman" w:cs="Times New Roman"/>
              </w:rPr>
            </w:pPr>
            <w:r>
              <w:rPr>
                <w:rFonts w:eastAsia="Times New Roman" w:cs="Times New Roman"/>
              </w:rPr>
              <w:t>1</w:t>
            </w:r>
          </w:p>
        </w:tc>
        <w:tc>
          <w:tcPr>
            <w:tcW w:w="1170" w:type="dxa"/>
            <w:vAlign w:val="center"/>
          </w:tcPr>
          <w:p w:rsidR="00872C97" w:rsidRDefault="00872C97" w:rsidP="00872C97">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$30</w:t>
            </w:r>
          </w:p>
        </w:tc>
        <w:tc>
          <w:tcPr>
            <w:tcW w:w="25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$270</w:t>
            </w:r>
          </w:p>
        </w:tc>
      </w:tr>
      <w:tr w:rsidR="00872C97" w:rsidRPr="00B700FE" w:rsidTr="00815627">
        <w:trPr>
          <w:trHeight w:val="440"/>
          <w:jc w:val="center"/>
        </w:trPr>
        <w:tc>
          <w:tcPr>
            <w:tcW w:w="1908" w:type="dxa"/>
            <w:vAlign w:val="center"/>
          </w:tcPr>
          <w:p w:rsidR="00872C97" w:rsidRDefault="00872C97" w:rsidP="009D3640">
            <w:pPr>
              <w:widowControl w:val="0"/>
              <w:spacing w:after="0" w:line="240" w:lineRule="auto"/>
              <w:jc w:val="center"/>
              <w:rPr>
                <w:rFonts w:eastAsia="Times New Roman" w:cs="Times New Roman"/>
              </w:rPr>
            </w:pPr>
            <w:r>
              <w:rPr>
                <w:rFonts w:eastAsia="Times New Roman" w:cs="Times New Roman"/>
              </w:rPr>
              <w:t>Trainees</w:t>
            </w:r>
          </w:p>
        </w:tc>
        <w:tc>
          <w:tcPr>
            <w:tcW w:w="16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872C97" w:rsidP="00D97FB8">
            <w:pPr>
              <w:widowControl w:val="0"/>
              <w:spacing w:after="0" w:line="240" w:lineRule="auto"/>
              <w:jc w:val="center"/>
              <w:rPr>
                <w:rFonts w:eastAsia="Times New Roman" w:cs="Times New Roman"/>
              </w:rPr>
            </w:pPr>
            <w:r>
              <w:rPr>
                <w:rFonts w:eastAsia="Times New Roman" w:cs="Times New Roman"/>
              </w:rPr>
              <w:t>1</w:t>
            </w:r>
          </w:p>
        </w:tc>
        <w:tc>
          <w:tcPr>
            <w:tcW w:w="1170" w:type="dxa"/>
            <w:vAlign w:val="center"/>
          </w:tcPr>
          <w:p w:rsidR="00872C97" w:rsidRDefault="00872C97" w:rsidP="00872C97">
            <w:pPr>
              <w:widowControl w:val="0"/>
              <w:spacing w:after="0" w:line="240" w:lineRule="auto"/>
              <w:jc w:val="center"/>
              <w:rPr>
                <w:rFonts w:eastAsia="Times New Roman" w:cs="Times New Roman"/>
              </w:rPr>
            </w:pPr>
            <w:r>
              <w:rPr>
                <w:rFonts w:eastAsia="Times New Roman" w:cs="Times New Roman"/>
              </w:rPr>
              <w:t>9</w:t>
            </w:r>
          </w:p>
        </w:tc>
        <w:tc>
          <w:tcPr>
            <w:tcW w:w="117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$0</w:t>
            </w:r>
          </w:p>
        </w:tc>
        <w:tc>
          <w:tcPr>
            <w:tcW w:w="25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$0</w:t>
            </w:r>
          </w:p>
        </w:tc>
      </w:tr>
      <w:tr w:rsidR="00872C97" w:rsidRPr="00B700FE" w:rsidTr="00815627">
        <w:trPr>
          <w:trHeight w:val="530"/>
          <w:jc w:val="center"/>
        </w:trPr>
        <w:tc>
          <w:tcPr>
            <w:tcW w:w="1908" w:type="dxa"/>
            <w:vAlign w:val="center"/>
          </w:tcPr>
          <w:p w:rsidR="00872C97" w:rsidRDefault="00815627" w:rsidP="009D3640">
            <w:pPr>
              <w:widowControl w:val="0"/>
              <w:spacing w:after="0" w:line="240" w:lineRule="auto"/>
              <w:jc w:val="center"/>
              <w:rPr>
                <w:rFonts w:eastAsia="Times New Roman" w:cs="Times New Roman"/>
              </w:rPr>
            </w:pPr>
            <w:r>
              <w:rPr>
                <w:rFonts w:eastAsia="Times New Roman" w:cs="Times New Roman"/>
              </w:rPr>
              <w:t>TOTAL</w:t>
            </w:r>
          </w:p>
        </w:tc>
        <w:tc>
          <w:tcPr>
            <w:tcW w:w="16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36</w:t>
            </w:r>
          </w:p>
        </w:tc>
        <w:tc>
          <w:tcPr>
            <w:tcW w:w="1170" w:type="dxa"/>
            <w:vAlign w:val="center"/>
          </w:tcPr>
          <w:p w:rsidR="00872C97" w:rsidRDefault="0052346D" w:rsidP="00D97FB8">
            <w:pPr>
              <w:widowControl w:val="0"/>
              <w:spacing w:after="0" w:line="240" w:lineRule="auto"/>
              <w:jc w:val="center"/>
              <w:rPr>
                <w:rFonts w:eastAsia="Times New Roman" w:cs="Times New Roman"/>
              </w:rPr>
            </w:pPr>
            <w:r>
              <w:rPr>
                <w:rFonts w:eastAsia="Times New Roman" w:cs="Times New Roman"/>
              </w:rPr>
              <w:t>1</w:t>
            </w:r>
          </w:p>
        </w:tc>
        <w:tc>
          <w:tcPr>
            <w:tcW w:w="1170" w:type="dxa"/>
            <w:vAlign w:val="center"/>
          </w:tcPr>
          <w:p w:rsidR="00872C97" w:rsidRDefault="00872C97" w:rsidP="00872C97">
            <w:pPr>
              <w:widowControl w:val="0"/>
              <w:spacing w:after="0" w:line="240" w:lineRule="auto"/>
              <w:jc w:val="center"/>
              <w:rPr>
                <w:rFonts w:eastAsia="Times New Roman" w:cs="Times New Roman"/>
              </w:rPr>
            </w:pPr>
            <w:r>
              <w:rPr>
                <w:rFonts w:eastAsia="Times New Roman" w:cs="Times New Roman"/>
              </w:rPr>
              <w:t>36</w:t>
            </w:r>
          </w:p>
        </w:tc>
        <w:tc>
          <w:tcPr>
            <w:tcW w:w="1170" w:type="dxa"/>
            <w:vAlign w:val="center"/>
          </w:tcPr>
          <w:p w:rsidR="00872C97" w:rsidRDefault="00233C94" w:rsidP="00B700FE">
            <w:pPr>
              <w:widowControl w:val="0"/>
              <w:spacing w:after="0" w:line="240" w:lineRule="auto"/>
              <w:jc w:val="center"/>
              <w:rPr>
                <w:rFonts w:eastAsia="Times New Roman" w:cs="Times New Roman"/>
              </w:rPr>
            </w:pPr>
            <w:r>
              <w:rPr>
                <w:rFonts w:eastAsia="Times New Roman" w:cs="Times New Roman"/>
              </w:rPr>
              <w:t>--</w:t>
            </w:r>
          </w:p>
        </w:tc>
        <w:tc>
          <w:tcPr>
            <w:tcW w:w="2520" w:type="dxa"/>
            <w:vAlign w:val="center"/>
          </w:tcPr>
          <w:p w:rsidR="00872C97" w:rsidRDefault="00872C97" w:rsidP="00B700FE">
            <w:pPr>
              <w:widowControl w:val="0"/>
              <w:spacing w:after="0" w:line="240" w:lineRule="auto"/>
              <w:jc w:val="center"/>
              <w:rPr>
                <w:rFonts w:eastAsia="Times New Roman" w:cs="Times New Roman"/>
              </w:rPr>
            </w:pPr>
            <w:r>
              <w:rPr>
                <w:rFonts w:eastAsia="Times New Roman" w:cs="Times New Roman"/>
              </w:rPr>
              <w:t>$</w:t>
            </w:r>
            <w:r w:rsidR="00233C94">
              <w:rPr>
                <w:rFonts w:eastAsia="Times New Roman" w:cs="Times New Roman"/>
              </w:rPr>
              <w:t>855</w:t>
            </w:r>
          </w:p>
        </w:tc>
      </w:tr>
    </w:tbl>
    <w:p w:rsidR="00FD2F64" w:rsidRDefault="00FD2F64" w:rsidP="00CB2A64"/>
    <w:p w:rsidR="00CB2A64" w:rsidRPr="00214183" w:rsidRDefault="00CB2A64" w:rsidP="00815627">
      <w:pPr>
        <w:pStyle w:val="Heading3"/>
        <w:spacing w:before="0" w:line="340" w:lineRule="atLeast"/>
        <w:rPr>
          <w:sz w:val="26"/>
          <w:szCs w:val="26"/>
        </w:rPr>
      </w:pPr>
      <w:bookmarkStart w:id="48" w:name="_Toc368483079"/>
      <w:bookmarkStart w:id="49" w:name="_Toc419467304"/>
      <w:r w:rsidRPr="00BF5CE2">
        <w:rPr>
          <w:sz w:val="26"/>
          <w:szCs w:val="26"/>
        </w:rPr>
        <w:t>A.13</w:t>
      </w:r>
      <w:r w:rsidRPr="00BF5CE2">
        <w:rPr>
          <w:sz w:val="26"/>
          <w:szCs w:val="26"/>
        </w:rPr>
        <w:tab/>
        <w:t>Estimates of Other Total Annual Cost Burden to Respondents or Record Keepers</w:t>
      </w:r>
      <w:bookmarkEnd w:id="48"/>
      <w:bookmarkEnd w:id="49"/>
      <w:r w:rsidRPr="00214183">
        <w:rPr>
          <w:sz w:val="26"/>
          <w:szCs w:val="26"/>
        </w:rPr>
        <w:t xml:space="preserve"> </w:t>
      </w:r>
    </w:p>
    <w:p w:rsidR="00CB2A64" w:rsidRPr="00214183" w:rsidRDefault="00CB2A64" w:rsidP="00815627">
      <w:pPr>
        <w:spacing w:after="0" w:line="340" w:lineRule="atLeast"/>
      </w:pPr>
    </w:p>
    <w:p w:rsidR="00CB2A64" w:rsidRDefault="00CB2A64" w:rsidP="00815627">
      <w:pPr>
        <w:pStyle w:val="P1-StandPara"/>
        <w:tabs>
          <w:tab w:val="left" w:pos="0"/>
          <w:tab w:val="right" w:leader="dot" w:pos="9504"/>
        </w:tabs>
        <w:spacing w:line="340" w:lineRule="atLeast"/>
        <w:ind w:firstLine="0"/>
        <w:rPr>
          <w:rFonts w:asciiTheme="minorHAnsi" w:hAnsiTheme="minorHAnsi"/>
          <w:szCs w:val="22"/>
        </w:rPr>
      </w:pPr>
      <w:r w:rsidRPr="00EC45C9">
        <w:rPr>
          <w:rFonts w:asciiTheme="minorHAnsi" w:hAnsiTheme="minorHAnsi"/>
          <w:szCs w:val="22"/>
        </w:rPr>
        <w:lastRenderedPageBreak/>
        <w:t xml:space="preserve">Cost to respondents will be limited to their time to </w:t>
      </w:r>
      <w:r w:rsidR="00CF138E">
        <w:rPr>
          <w:rFonts w:asciiTheme="minorHAnsi" w:hAnsiTheme="minorHAnsi"/>
          <w:szCs w:val="22"/>
        </w:rPr>
        <w:t xml:space="preserve">respond to recruitment emails, schedule the interview, </w:t>
      </w:r>
      <w:proofErr w:type="gramStart"/>
      <w:r w:rsidRPr="00EC45C9">
        <w:rPr>
          <w:rFonts w:asciiTheme="minorHAnsi" w:hAnsiTheme="minorHAnsi"/>
          <w:szCs w:val="22"/>
        </w:rPr>
        <w:t>provide</w:t>
      </w:r>
      <w:proofErr w:type="gramEnd"/>
      <w:r w:rsidRPr="00EC45C9">
        <w:rPr>
          <w:rFonts w:asciiTheme="minorHAnsi" w:hAnsiTheme="minorHAnsi"/>
          <w:szCs w:val="22"/>
        </w:rPr>
        <w:t xml:space="preserve"> the requested information.  </w:t>
      </w:r>
      <w:r w:rsidR="00AD0857" w:rsidRPr="00AD0857">
        <w:rPr>
          <w:rFonts w:asciiTheme="minorHAnsi" w:hAnsiTheme="minorHAnsi"/>
          <w:szCs w:val="22"/>
        </w:rPr>
        <w:t xml:space="preserve">There are no costs to respondents other than their time to participate in the research activities.  </w:t>
      </w:r>
    </w:p>
    <w:p w:rsidR="00D66F52" w:rsidRDefault="00D66F52" w:rsidP="00815627">
      <w:pPr>
        <w:pStyle w:val="P1-StandPara"/>
        <w:tabs>
          <w:tab w:val="left" w:pos="0"/>
          <w:tab w:val="right" w:leader="dot" w:pos="9504"/>
        </w:tabs>
        <w:spacing w:line="340" w:lineRule="atLeast"/>
        <w:ind w:firstLine="0"/>
        <w:rPr>
          <w:rFonts w:asciiTheme="minorHAnsi" w:hAnsiTheme="minorHAnsi"/>
          <w:szCs w:val="22"/>
        </w:rPr>
      </w:pPr>
    </w:p>
    <w:p w:rsidR="00CB2A64" w:rsidRDefault="00CB2A64" w:rsidP="00815627">
      <w:pPr>
        <w:pStyle w:val="Heading3"/>
        <w:spacing w:before="0" w:line="340" w:lineRule="atLeast"/>
        <w:rPr>
          <w:sz w:val="26"/>
          <w:szCs w:val="26"/>
        </w:rPr>
      </w:pPr>
      <w:bookmarkStart w:id="50" w:name="_Toc368483080"/>
      <w:bookmarkStart w:id="51" w:name="_Toc419467305"/>
      <w:r w:rsidRPr="00214183">
        <w:rPr>
          <w:sz w:val="26"/>
          <w:szCs w:val="26"/>
        </w:rPr>
        <w:t>A.14</w:t>
      </w:r>
      <w:r w:rsidRPr="00214183">
        <w:rPr>
          <w:sz w:val="26"/>
          <w:szCs w:val="26"/>
        </w:rPr>
        <w:tab/>
        <w:t>Annualized Cost to the Federal Government</w:t>
      </w:r>
      <w:bookmarkEnd w:id="50"/>
      <w:bookmarkEnd w:id="51"/>
    </w:p>
    <w:p w:rsidR="00815627" w:rsidRDefault="00815627" w:rsidP="00815627">
      <w:pPr>
        <w:tabs>
          <w:tab w:val="left" w:pos="8368"/>
        </w:tabs>
        <w:spacing w:after="0" w:line="340" w:lineRule="atLeast"/>
        <w:rPr>
          <w:rFonts w:eastAsia="Times New Roman" w:cs="Times New Roman"/>
          <w:b/>
        </w:rPr>
      </w:pPr>
    </w:p>
    <w:p w:rsidR="00815627" w:rsidRDefault="00815627" w:rsidP="00815627">
      <w:pPr>
        <w:tabs>
          <w:tab w:val="left" w:pos="8368"/>
        </w:tabs>
        <w:spacing w:after="0" w:line="340" w:lineRule="atLeast"/>
        <w:rPr>
          <w:rFonts w:eastAsia="Times New Roman" w:cs="Times New Roman"/>
          <w:b/>
        </w:rPr>
      </w:pPr>
      <w:r w:rsidRPr="009169A3">
        <w:rPr>
          <w:rFonts w:eastAsia="Times New Roman" w:cs="Times New Roman"/>
          <w:b/>
        </w:rPr>
        <w:t>Table A.1</w:t>
      </w:r>
      <w:r>
        <w:rPr>
          <w:rFonts w:eastAsia="Times New Roman" w:cs="Times New Roman"/>
          <w:b/>
        </w:rPr>
        <w:t>4</w:t>
      </w:r>
      <w:r w:rsidRPr="009169A3">
        <w:rPr>
          <w:rFonts w:eastAsia="Times New Roman" w:cs="Times New Roman"/>
          <w:b/>
        </w:rPr>
        <w:t xml:space="preserve">:  </w:t>
      </w:r>
      <w:r>
        <w:rPr>
          <w:rFonts w:eastAsia="Times New Roman" w:cs="Times New Roman"/>
          <w:b/>
        </w:rPr>
        <w:t>Annualized Cost to the Federal Government</w:t>
      </w:r>
    </w:p>
    <w:p w:rsidR="004728B4" w:rsidRDefault="004728B4" w:rsidP="00815627">
      <w:pPr>
        <w:tabs>
          <w:tab w:val="left" w:pos="8368"/>
        </w:tabs>
        <w:spacing w:after="0" w:line="340" w:lineRule="atLeast"/>
        <w:rPr>
          <w:rFonts w:eastAsia="Times New Roman" w:cs="Times New Roman"/>
          <w:b/>
        </w:rPr>
      </w:pPr>
    </w:p>
    <w:p w:rsidR="004728B4" w:rsidRPr="004728B4" w:rsidRDefault="004728B4" w:rsidP="00815627">
      <w:pPr>
        <w:tabs>
          <w:tab w:val="left" w:pos="8368"/>
        </w:tabs>
        <w:spacing w:after="0" w:line="340" w:lineRule="atLeast"/>
        <w:rPr>
          <w:rFonts w:eastAsia="Times New Roman" w:cs="Times New Roman"/>
        </w:rPr>
      </w:pPr>
      <w:r w:rsidRPr="004728B4">
        <w:rPr>
          <w:rFonts w:eastAsia="Times New Roman" w:cs="Times New Roman"/>
        </w:rPr>
        <w:t xml:space="preserve">The </w:t>
      </w:r>
      <w:r>
        <w:rPr>
          <w:rFonts w:eastAsia="Times New Roman" w:cs="Times New Roman"/>
        </w:rPr>
        <w:t>annualized cost to the federal government is $110,470.00</w:t>
      </w:r>
    </w:p>
    <w:p w:rsidR="00CB2A64" w:rsidRDefault="00CB2A64" w:rsidP="00CB2A64">
      <w:pPr>
        <w:spacing w:after="0"/>
      </w:pPr>
    </w:p>
    <w:tbl>
      <w:tblPr>
        <w:tblW w:w="8949" w:type="dxa"/>
        <w:tblInd w:w="108" w:type="dxa"/>
        <w:tblCellMar>
          <w:left w:w="0" w:type="dxa"/>
          <w:right w:w="0" w:type="dxa"/>
        </w:tblCellMar>
        <w:tblLook w:val="04A0" w:firstRow="1" w:lastRow="0" w:firstColumn="1" w:lastColumn="0" w:noHBand="0" w:noVBand="1"/>
      </w:tblPr>
      <w:tblGrid>
        <w:gridCol w:w="2160"/>
        <w:gridCol w:w="1440"/>
        <w:gridCol w:w="1260"/>
        <w:gridCol w:w="1363"/>
        <w:gridCol w:w="1363"/>
        <w:gridCol w:w="1363"/>
      </w:tblGrid>
      <w:tr w:rsidR="00D66F52" w:rsidRPr="00ED303F" w:rsidTr="00D66F52">
        <w:trPr>
          <w:trHeight w:val="900"/>
        </w:trPr>
        <w:tc>
          <w:tcPr>
            <w:tcW w:w="2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rsidR="00D66F52" w:rsidRPr="00ED303F" w:rsidRDefault="00D66F52" w:rsidP="009E7083">
            <w:pPr>
              <w:pStyle w:val="P1-StandPara"/>
              <w:tabs>
                <w:tab w:val="left" w:pos="0"/>
                <w:tab w:val="right" w:leader="dot" w:pos="9504"/>
              </w:tabs>
              <w:spacing w:line="240" w:lineRule="auto"/>
              <w:ind w:firstLine="0"/>
              <w:jc w:val="center"/>
              <w:rPr>
                <w:rFonts w:asciiTheme="minorHAnsi" w:hAnsiTheme="minorHAnsi"/>
                <w:b/>
                <w:szCs w:val="22"/>
              </w:rPr>
            </w:pPr>
            <w:r w:rsidRPr="00ED303F">
              <w:rPr>
                <w:rFonts w:asciiTheme="minorHAnsi" w:hAnsiTheme="minorHAnsi"/>
                <w:b/>
                <w:szCs w:val="22"/>
              </w:rPr>
              <w:t>Staff</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D66F52" w:rsidRPr="00ED303F" w:rsidRDefault="00D66F52" w:rsidP="009E7083">
            <w:pPr>
              <w:pStyle w:val="P1-StandPara"/>
              <w:tabs>
                <w:tab w:val="left" w:pos="0"/>
                <w:tab w:val="right" w:leader="dot" w:pos="9504"/>
              </w:tabs>
              <w:spacing w:line="240" w:lineRule="auto"/>
              <w:ind w:firstLine="0"/>
              <w:jc w:val="center"/>
              <w:rPr>
                <w:rFonts w:asciiTheme="minorHAnsi" w:hAnsiTheme="minorHAnsi"/>
                <w:b/>
                <w:szCs w:val="22"/>
              </w:rPr>
            </w:pPr>
            <w:r w:rsidRPr="00ED303F">
              <w:rPr>
                <w:rFonts w:asciiTheme="minorHAnsi" w:hAnsiTheme="minorHAnsi"/>
                <w:b/>
                <w:szCs w:val="22"/>
              </w:rPr>
              <w:t>Grade/Step</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66F52" w:rsidRPr="00ED303F" w:rsidRDefault="00D66F52" w:rsidP="009E7083">
            <w:pPr>
              <w:pStyle w:val="P1-StandPara"/>
              <w:tabs>
                <w:tab w:val="left" w:pos="0"/>
                <w:tab w:val="right" w:leader="dot" w:pos="9504"/>
              </w:tabs>
              <w:spacing w:line="240" w:lineRule="auto"/>
              <w:ind w:firstLine="0"/>
              <w:jc w:val="center"/>
              <w:rPr>
                <w:rFonts w:asciiTheme="minorHAnsi" w:hAnsiTheme="minorHAnsi"/>
                <w:b/>
                <w:szCs w:val="22"/>
              </w:rPr>
            </w:pPr>
            <w:r w:rsidRPr="00ED303F">
              <w:rPr>
                <w:rFonts w:asciiTheme="minorHAnsi" w:hAnsiTheme="minorHAnsi"/>
                <w:b/>
                <w:szCs w:val="22"/>
              </w:rPr>
              <w:t>Salary</w:t>
            </w:r>
          </w:p>
        </w:tc>
        <w:tc>
          <w:tcPr>
            <w:tcW w:w="13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D66F52" w:rsidRPr="00ED303F" w:rsidRDefault="00D66F52" w:rsidP="009E7083">
            <w:pPr>
              <w:pStyle w:val="P1-StandPara"/>
              <w:tabs>
                <w:tab w:val="left" w:pos="0"/>
                <w:tab w:val="right" w:leader="dot" w:pos="9504"/>
              </w:tabs>
              <w:spacing w:line="240" w:lineRule="auto"/>
              <w:ind w:firstLine="0"/>
              <w:jc w:val="center"/>
              <w:rPr>
                <w:rFonts w:asciiTheme="minorHAnsi" w:hAnsiTheme="minorHAnsi"/>
                <w:b/>
                <w:szCs w:val="22"/>
              </w:rPr>
            </w:pPr>
            <w:r w:rsidRPr="00ED303F">
              <w:rPr>
                <w:rFonts w:asciiTheme="minorHAnsi" w:hAnsiTheme="minorHAnsi"/>
                <w:b/>
                <w:szCs w:val="22"/>
              </w:rPr>
              <w:t>% of Effort</w:t>
            </w:r>
          </w:p>
        </w:tc>
        <w:tc>
          <w:tcPr>
            <w:tcW w:w="136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66F52" w:rsidRPr="00ED303F" w:rsidRDefault="00D66F52" w:rsidP="009E7083">
            <w:pPr>
              <w:pStyle w:val="P1-StandPara"/>
              <w:tabs>
                <w:tab w:val="left" w:pos="0"/>
                <w:tab w:val="right" w:leader="dot" w:pos="9504"/>
              </w:tabs>
              <w:spacing w:line="240" w:lineRule="auto"/>
              <w:ind w:firstLine="0"/>
              <w:jc w:val="center"/>
              <w:rPr>
                <w:rFonts w:asciiTheme="minorHAnsi" w:hAnsiTheme="minorHAnsi"/>
                <w:b/>
                <w:szCs w:val="22"/>
              </w:rPr>
            </w:pPr>
            <w:r w:rsidRPr="00ED303F">
              <w:rPr>
                <w:rFonts w:asciiTheme="minorHAnsi" w:hAnsiTheme="minorHAnsi"/>
                <w:b/>
                <w:szCs w:val="22"/>
              </w:rPr>
              <w:t>Fringe (if applicable)</w:t>
            </w:r>
          </w:p>
        </w:tc>
        <w:tc>
          <w:tcPr>
            <w:tcW w:w="136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66F52" w:rsidRPr="00ED303F" w:rsidRDefault="00D66F52" w:rsidP="009E7083">
            <w:pPr>
              <w:pStyle w:val="P1-StandPara"/>
              <w:tabs>
                <w:tab w:val="left" w:pos="0"/>
                <w:tab w:val="right" w:leader="dot" w:pos="9504"/>
              </w:tabs>
              <w:spacing w:line="240" w:lineRule="auto"/>
              <w:ind w:firstLine="0"/>
              <w:jc w:val="center"/>
              <w:rPr>
                <w:rFonts w:asciiTheme="minorHAnsi" w:hAnsiTheme="minorHAnsi"/>
                <w:b/>
                <w:szCs w:val="22"/>
              </w:rPr>
            </w:pPr>
            <w:r w:rsidRPr="00ED303F">
              <w:rPr>
                <w:rFonts w:asciiTheme="minorHAnsi" w:hAnsiTheme="minorHAnsi"/>
                <w:b/>
                <w:szCs w:val="22"/>
              </w:rPr>
              <w:t>Total Cost to Gov’t</w:t>
            </w:r>
          </w:p>
        </w:tc>
      </w:tr>
      <w:tr w:rsidR="00D66F52" w:rsidTr="009E7083">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66F52" w:rsidRDefault="00D66F52" w:rsidP="009E7083">
            <w:pPr>
              <w:jc w:val="center"/>
              <w:rPr>
                <w:rFonts w:ascii="Calibri" w:eastAsiaTheme="minorHAnsi" w:hAnsi="Calibri"/>
              </w:rPr>
            </w:pPr>
            <w:r>
              <w:t>Scientific Program Specialist</w:t>
            </w:r>
          </w:p>
        </w:tc>
        <w:tc>
          <w:tcPr>
            <w:tcW w:w="1440" w:type="dxa"/>
            <w:tcBorders>
              <w:top w:val="nil"/>
              <w:left w:val="nil"/>
              <w:bottom w:val="single" w:sz="8" w:space="0" w:color="auto"/>
              <w:right w:val="single" w:sz="8" w:space="0" w:color="auto"/>
            </w:tcBorders>
            <w:vAlign w:val="center"/>
            <w:hideMark/>
          </w:tcPr>
          <w:p w:rsidR="00D66F52" w:rsidRDefault="00D66F52" w:rsidP="009E7083">
            <w:pPr>
              <w:jc w:val="center"/>
              <w:rPr>
                <w:rFonts w:ascii="Calibri" w:eastAsiaTheme="minorHAnsi" w:hAnsi="Calibri"/>
              </w:rPr>
            </w:pPr>
            <w:r>
              <w:t>GS 13-3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6F52" w:rsidRDefault="00D66F52" w:rsidP="009E7083">
            <w:pPr>
              <w:jc w:val="center"/>
              <w:rPr>
                <w:rFonts w:ascii="Calibri" w:eastAsiaTheme="minorHAnsi" w:hAnsi="Calibri"/>
              </w:rPr>
            </w:pPr>
            <w:r>
              <w:t>$</w:t>
            </w:r>
            <w:r w:rsidRPr="00ED303F">
              <w:rPr>
                <w:rFonts w:ascii="Calibri" w:eastAsiaTheme="minorHAnsi" w:hAnsi="Calibri"/>
              </w:rPr>
              <w:t>97</w:t>
            </w:r>
            <w:r>
              <w:t>,000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D66F52" w:rsidRDefault="00D66F52" w:rsidP="009E7083">
            <w:pPr>
              <w:jc w:val="center"/>
              <w:rPr>
                <w:rFonts w:ascii="Calibri" w:eastAsiaTheme="minorHAnsi" w:hAnsi="Calibri"/>
              </w:rPr>
            </w:pPr>
            <w:r>
              <w:t>1%</w:t>
            </w:r>
          </w:p>
        </w:tc>
        <w:tc>
          <w:tcPr>
            <w:tcW w:w="1363" w:type="dxa"/>
            <w:tcBorders>
              <w:top w:val="nil"/>
              <w:left w:val="nil"/>
              <w:bottom w:val="single" w:sz="8" w:space="0" w:color="auto"/>
              <w:right w:val="single" w:sz="8" w:space="0" w:color="auto"/>
            </w:tcBorders>
            <w:shd w:val="clear" w:color="auto" w:fill="BFBFBF"/>
            <w:vAlign w:val="center"/>
            <w:hideMark/>
          </w:tcPr>
          <w:p w:rsidR="00D66F52" w:rsidRDefault="00D66F52" w:rsidP="009E7083">
            <w:pPr>
              <w:jc w:val="center"/>
              <w:rPr>
                <w:rFonts w:ascii="Calibri" w:eastAsiaTheme="minorHAnsi" w:hAnsi="Calibri"/>
              </w:rPr>
            </w:pPr>
            <w:r>
              <w:t>N/A</w:t>
            </w:r>
          </w:p>
        </w:tc>
        <w:tc>
          <w:tcPr>
            <w:tcW w:w="1363" w:type="dxa"/>
            <w:tcBorders>
              <w:top w:val="nil"/>
              <w:left w:val="nil"/>
              <w:bottom w:val="single" w:sz="8" w:space="0" w:color="auto"/>
              <w:right w:val="single" w:sz="8" w:space="0" w:color="auto"/>
            </w:tcBorders>
            <w:vAlign w:val="center"/>
            <w:hideMark/>
          </w:tcPr>
          <w:p w:rsidR="00D66F52" w:rsidRDefault="00D66F52" w:rsidP="009E7083">
            <w:pPr>
              <w:jc w:val="center"/>
              <w:rPr>
                <w:rFonts w:ascii="Calibri" w:eastAsiaTheme="minorHAnsi" w:hAnsi="Calibri"/>
              </w:rPr>
            </w:pPr>
            <w:r>
              <w:t>$970</w:t>
            </w:r>
          </w:p>
        </w:tc>
      </w:tr>
      <w:tr w:rsidR="00D66F52" w:rsidTr="009E7083">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66F52" w:rsidRDefault="00D66F52" w:rsidP="009E7083">
            <w:pPr>
              <w:jc w:val="center"/>
              <w:rPr>
                <w:rFonts w:ascii="Calibri" w:eastAsiaTheme="minorHAnsi" w:hAnsi="Calibri"/>
              </w:rPr>
            </w:pPr>
            <w:r>
              <w:t>Program Official</w:t>
            </w:r>
          </w:p>
        </w:tc>
        <w:tc>
          <w:tcPr>
            <w:tcW w:w="1440" w:type="dxa"/>
            <w:tcBorders>
              <w:top w:val="nil"/>
              <w:left w:val="nil"/>
              <w:bottom w:val="single" w:sz="8" w:space="0" w:color="auto"/>
              <w:right w:val="single" w:sz="8" w:space="0" w:color="auto"/>
            </w:tcBorders>
            <w:hideMark/>
          </w:tcPr>
          <w:p w:rsidR="00D66F52" w:rsidRDefault="00D66F52" w:rsidP="009E7083">
            <w:pPr>
              <w:jc w:val="center"/>
              <w:rPr>
                <w:rFonts w:ascii="Calibri" w:eastAsiaTheme="minorHAnsi" w:hAnsi="Calibri"/>
              </w:rPr>
            </w:pPr>
            <w:r>
              <w:t>GS 15-10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66F52" w:rsidRDefault="00D66F52" w:rsidP="009E7083">
            <w:pPr>
              <w:jc w:val="center"/>
              <w:rPr>
                <w:rFonts w:ascii="Calibri" w:eastAsiaTheme="minorHAnsi" w:hAnsi="Calibri"/>
              </w:rPr>
            </w:pPr>
            <w:r>
              <w:t>$158,000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D66F52" w:rsidRDefault="00D66F52" w:rsidP="009E7083">
            <w:pPr>
              <w:jc w:val="center"/>
              <w:rPr>
                <w:rFonts w:ascii="Calibri" w:eastAsiaTheme="minorHAnsi" w:hAnsi="Calibri"/>
              </w:rPr>
            </w:pPr>
            <w:r>
              <w:t>1%</w:t>
            </w:r>
          </w:p>
        </w:tc>
        <w:tc>
          <w:tcPr>
            <w:tcW w:w="1363" w:type="dxa"/>
            <w:tcBorders>
              <w:top w:val="nil"/>
              <w:left w:val="nil"/>
              <w:bottom w:val="single" w:sz="8" w:space="0" w:color="auto"/>
              <w:right w:val="single" w:sz="8" w:space="0" w:color="auto"/>
            </w:tcBorders>
            <w:shd w:val="clear" w:color="auto" w:fill="BFBFBF"/>
            <w:hideMark/>
          </w:tcPr>
          <w:p w:rsidR="00D66F52" w:rsidRDefault="00D66F52" w:rsidP="009E7083">
            <w:pPr>
              <w:jc w:val="center"/>
              <w:rPr>
                <w:rFonts w:ascii="Calibri" w:eastAsiaTheme="minorHAnsi" w:hAnsi="Calibri"/>
              </w:rPr>
            </w:pPr>
            <w:r>
              <w:t>N/A</w:t>
            </w:r>
          </w:p>
        </w:tc>
        <w:tc>
          <w:tcPr>
            <w:tcW w:w="1363" w:type="dxa"/>
            <w:tcBorders>
              <w:top w:val="nil"/>
              <w:left w:val="nil"/>
              <w:bottom w:val="single" w:sz="8" w:space="0" w:color="auto"/>
              <w:right w:val="single" w:sz="8" w:space="0" w:color="auto"/>
            </w:tcBorders>
            <w:hideMark/>
          </w:tcPr>
          <w:p w:rsidR="00D66F52" w:rsidRDefault="00D66F52" w:rsidP="009E7083">
            <w:pPr>
              <w:jc w:val="center"/>
              <w:rPr>
                <w:rFonts w:ascii="Calibri" w:eastAsiaTheme="minorHAnsi" w:hAnsi="Calibri"/>
              </w:rPr>
            </w:pPr>
            <w:r>
              <w:t>$1,500</w:t>
            </w:r>
          </w:p>
        </w:tc>
      </w:tr>
      <w:tr w:rsidR="00D66F52" w:rsidTr="009E7083">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66F52" w:rsidRDefault="00D66F52" w:rsidP="009E7083">
            <w:pPr>
              <w:jc w:val="center"/>
              <w:rPr>
                <w:rFonts w:ascii="Calibri" w:eastAsiaTheme="minorHAnsi" w:hAnsi="Calibri"/>
              </w:rPr>
            </w:pPr>
            <w:r>
              <w:t>Contractor (X5)</w:t>
            </w:r>
          </w:p>
        </w:tc>
        <w:tc>
          <w:tcPr>
            <w:tcW w:w="1440" w:type="dxa"/>
            <w:tcBorders>
              <w:top w:val="nil"/>
              <w:left w:val="nil"/>
              <w:bottom w:val="single" w:sz="8" w:space="0" w:color="auto"/>
              <w:right w:val="single" w:sz="8" w:space="0" w:color="auto"/>
            </w:tcBorders>
            <w:hideMark/>
          </w:tcPr>
          <w:p w:rsidR="00D66F52" w:rsidRDefault="00D66F52" w:rsidP="009E7083">
            <w:pPr>
              <w:jc w:val="center"/>
              <w:rPr>
                <w:rFonts w:ascii="Calibri" w:eastAsiaTheme="minorHAnsi" w:hAnsi="Calibri"/>
              </w:rPr>
            </w:pPr>
            <w: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66F52" w:rsidRDefault="00D66F52" w:rsidP="009E7083">
            <w:pPr>
              <w:jc w:val="center"/>
              <w:rPr>
                <w:rFonts w:ascii="Calibri" w:eastAsiaTheme="minorHAnsi" w:hAnsi="Calibri"/>
              </w:rPr>
            </w:pPr>
            <w:r>
              <w:t>$21,600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D66F52" w:rsidRDefault="00D66F52" w:rsidP="009E7083">
            <w:pPr>
              <w:jc w:val="center"/>
              <w:rPr>
                <w:rFonts w:ascii="Calibri" w:eastAsiaTheme="minorHAnsi" w:hAnsi="Calibri"/>
              </w:rPr>
            </w:pPr>
            <w:r>
              <w:t>100%</w:t>
            </w:r>
          </w:p>
        </w:tc>
        <w:tc>
          <w:tcPr>
            <w:tcW w:w="1363" w:type="dxa"/>
            <w:tcBorders>
              <w:top w:val="nil"/>
              <w:left w:val="nil"/>
              <w:bottom w:val="single" w:sz="8" w:space="0" w:color="auto"/>
              <w:right w:val="single" w:sz="8" w:space="0" w:color="auto"/>
            </w:tcBorders>
            <w:shd w:val="clear" w:color="auto" w:fill="BFBFBF"/>
            <w:hideMark/>
          </w:tcPr>
          <w:p w:rsidR="00D66F52" w:rsidRDefault="00D66F52" w:rsidP="009E7083">
            <w:pPr>
              <w:jc w:val="center"/>
              <w:rPr>
                <w:rFonts w:ascii="Calibri" w:eastAsiaTheme="minorHAnsi" w:hAnsi="Calibri"/>
              </w:rPr>
            </w:pPr>
            <w:r>
              <w:t>N/A</w:t>
            </w:r>
          </w:p>
        </w:tc>
        <w:tc>
          <w:tcPr>
            <w:tcW w:w="1363" w:type="dxa"/>
            <w:tcBorders>
              <w:top w:val="nil"/>
              <w:left w:val="nil"/>
              <w:bottom w:val="single" w:sz="8" w:space="0" w:color="auto"/>
              <w:right w:val="single" w:sz="8" w:space="0" w:color="auto"/>
            </w:tcBorders>
            <w:hideMark/>
          </w:tcPr>
          <w:p w:rsidR="00D66F52" w:rsidRDefault="00D66F52" w:rsidP="009E7083">
            <w:pPr>
              <w:jc w:val="center"/>
              <w:rPr>
                <w:rFonts w:ascii="Calibri" w:eastAsiaTheme="minorHAnsi" w:hAnsi="Calibri"/>
              </w:rPr>
            </w:pPr>
            <w:r>
              <w:t>$108,000</w:t>
            </w:r>
          </w:p>
        </w:tc>
      </w:tr>
    </w:tbl>
    <w:p w:rsidR="00DB6306" w:rsidRDefault="00DB6306" w:rsidP="00DB6306">
      <w:pPr>
        <w:autoSpaceDE w:val="0"/>
        <w:autoSpaceDN w:val="0"/>
        <w:ind w:firstLine="720"/>
      </w:pPr>
    </w:p>
    <w:p w:rsidR="00CB2A64" w:rsidRPr="00214183" w:rsidRDefault="00CB2A64" w:rsidP="00815627">
      <w:pPr>
        <w:pStyle w:val="Heading3"/>
        <w:spacing w:before="0" w:line="340" w:lineRule="atLeast"/>
        <w:rPr>
          <w:sz w:val="26"/>
          <w:szCs w:val="26"/>
        </w:rPr>
      </w:pPr>
      <w:bookmarkStart w:id="52" w:name="_Toc368483081"/>
      <w:bookmarkStart w:id="53" w:name="_Toc419467306"/>
      <w:r w:rsidRPr="00BF5CE2">
        <w:rPr>
          <w:sz w:val="26"/>
          <w:szCs w:val="26"/>
        </w:rPr>
        <w:t>A.15</w:t>
      </w:r>
      <w:r w:rsidRPr="00BF5CE2">
        <w:rPr>
          <w:sz w:val="26"/>
          <w:szCs w:val="26"/>
        </w:rPr>
        <w:tab/>
        <w:t>Explanation for Program Changes or Adjustments</w:t>
      </w:r>
      <w:bookmarkEnd w:id="43"/>
      <w:bookmarkEnd w:id="44"/>
      <w:bookmarkEnd w:id="45"/>
      <w:bookmarkEnd w:id="46"/>
      <w:bookmarkEnd w:id="52"/>
      <w:bookmarkEnd w:id="53"/>
    </w:p>
    <w:p w:rsidR="00CB2A64" w:rsidRPr="003C7D2E" w:rsidRDefault="00CB2A64" w:rsidP="00815627">
      <w:pPr>
        <w:spacing w:after="0" w:line="340" w:lineRule="atLeast"/>
      </w:pPr>
    </w:p>
    <w:p w:rsidR="00CB2A64" w:rsidRPr="00EC45C9" w:rsidRDefault="00CB2A64" w:rsidP="00815627">
      <w:pPr>
        <w:spacing w:after="0" w:line="340" w:lineRule="atLeast"/>
        <w:rPr>
          <w:rFonts w:cs="Times New Roman"/>
          <w:vanish/>
        </w:rPr>
      </w:pPr>
    </w:p>
    <w:p w:rsidR="00CB2A64" w:rsidRDefault="00CB2A64" w:rsidP="00815627">
      <w:pPr>
        <w:spacing w:after="0" w:line="340" w:lineRule="atLeast"/>
        <w:rPr>
          <w:rFonts w:cs="Times New Roman"/>
        </w:rPr>
      </w:pPr>
      <w:bookmarkStart w:id="54" w:name="_Toc295817068"/>
      <w:bookmarkStart w:id="55" w:name="_Toc295817603"/>
      <w:bookmarkStart w:id="56" w:name="_Toc295818084"/>
      <w:bookmarkStart w:id="57" w:name="_Toc295819857"/>
      <w:r w:rsidRPr="00EC45C9">
        <w:rPr>
          <w:rFonts w:cs="Times New Roman"/>
        </w:rPr>
        <w:t xml:space="preserve">This is a new </w:t>
      </w:r>
      <w:r w:rsidR="00F45F92">
        <w:rPr>
          <w:rFonts w:cs="Times New Roman"/>
        </w:rPr>
        <w:t xml:space="preserve">request for </w:t>
      </w:r>
      <w:r w:rsidRPr="00EC45C9">
        <w:rPr>
          <w:rFonts w:cs="Times New Roman"/>
        </w:rPr>
        <w:t>information collection.</w:t>
      </w:r>
      <w:bookmarkEnd w:id="54"/>
      <w:bookmarkEnd w:id="55"/>
      <w:bookmarkEnd w:id="56"/>
      <w:bookmarkEnd w:id="57"/>
    </w:p>
    <w:p w:rsidR="00815627" w:rsidRPr="00EC45C9" w:rsidRDefault="00815627" w:rsidP="00815627">
      <w:pPr>
        <w:spacing w:after="0" w:line="340" w:lineRule="atLeast"/>
        <w:rPr>
          <w:rFonts w:cs="Times New Roman"/>
        </w:rPr>
      </w:pPr>
    </w:p>
    <w:p w:rsidR="00CB2A64" w:rsidRPr="00214183" w:rsidRDefault="00CB2A64" w:rsidP="00815627">
      <w:pPr>
        <w:pStyle w:val="Heading3"/>
        <w:spacing w:before="0" w:line="340" w:lineRule="atLeast"/>
        <w:rPr>
          <w:rFonts w:eastAsia="Times New Roman"/>
          <w:sz w:val="26"/>
          <w:szCs w:val="26"/>
        </w:rPr>
      </w:pPr>
      <w:bookmarkStart w:id="58" w:name="_Toc368483082"/>
      <w:bookmarkStart w:id="59" w:name="_Toc419467307"/>
      <w:r w:rsidRPr="00BF5CE2">
        <w:rPr>
          <w:rFonts w:eastAsia="Times New Roman"/>
          <w:sz w:val="26"/>
          <w:szCs w:val="26"/>
        </w:rPr>
        <w:t>A.16</w:t>
      </w:r>
      <w:r w:rsidRPr="00BF5CE2">
        <w:rPr>
          <w:rFonts w:eastAsia="Times New Roman"/>
          <w:sz w:val="26"/>
          <w:szCs w:val="26"/>
        </w:rPr>
        <w:tab/>
        <w:t>Plans for Tabulation and Publication and Project Time Schedule</w:t>
      </w:r>
      <w:bookmarkEnd w:id="58"/>
      <w:bookmarkEnd w:id="59"/>
    </w:p>
    <w:p w:rsidR="00CB2A64" w:rsidRPr="00214183" w:rsidRDefault="00CB2A64" w:rsidP="00815627">
      <w:pPr>
        <w:spacing w:after="0" w:line="340" w:lineRule="atLeast"/>
      </w:pPr>
    </w:p>
    <w:p w:rsidR="00CB2A64" w:rsidRDefault="00F97327" w:rsidP="00815627">
      <w:pPr>
        <w:spacing w:after="0" w:line="340" w:lineRule="atLeast"/>
      </w:pPr>
      <w:bookmarkStart w:id="60" w:name="_Toc368484905"/>
      <w:r>
        <w:t>The study team is requesting a</w:t>
      </w:r>
      <w:r w:rsidR="00D66F52">
        <w:t xml:space="preserve">n 18 month </w:t>
      </w:r>
      <w:r>
        <w:t xml:space="preserve">clearance for this data collection.  </w:t>
      </w:r>
      <w:r w:rsidR="000B4C23">
        <w:t xml:space="preserve">As this data collection involves interviews, there are no plans for statistical analysis.  Qualitative analysis will be conducted with interview data.  </w:t>
      </w:r>
      <w:r w:rsidR="00800E5E">
        <w:t>As disseminating results in conferences and journal articles is part of CTRIS’s mission, f</w:t>
      </w:r>
      <w:r w:rsidR="000B4C23">
        <w:t xml:space="preserve">indings from this data collection may be </w:t>
      </w:r>
      <w:r w:rsidR="00CB2A64" w:rsidRPr="00EC45C9">
        <w:t xml:space="preserve">presented at professional conferences and in peer-reviewed journals. </w:t>
      </w:r>
      <w:r w:rsidR="000B4C23">
        <w:t xml:space="preserve">  A</w:t>
      </w:r>
      <w:r w:rsidR="00CB2A64" w:rsidRPr="00EC45C9">
        <w:t>n example timeline for data collection activities is presented below.</w:t>
      </w:r>
      <w:bookmarkEnd w:id="60"/>
    </w:p>
    <w:p w:rsidR="00AD0857" w:rsidRDefault="00AD0857" w:rsidP="00815627">
      <w:pPr>
        <w:spacing w:after="0" w:line="340" w:lineRule="atLeast"/>
        <w:rPr>
          <w:b/>
        </w:rPr>
      </w:pPr>
    </w:p>
    <w:p w:rsidR="00CB2A64" w:rsidRDefault="00CB2A64" w:rsidP="00815627">
      <w:pPr>
        <w:spacing w:after="0" w:line="340" w:lineRule="atLeast"/>
        <w:rPr>
          <w:b/>
        </w:rPr>
      </w:pPr>
      <w:r w:rsidRPr="00800E5E">
        <w:rPr>
          <w:b/>
        </w:rPr>
        <w:t xml:space="preserve">Table A.16:  Example of Project Time Schedule </w:t>
      </w:r>
      <w:r w:rsidR="000B4C23" w:rsidRPr="00800E5E">
        <w:rPr>
          <w:b/>
        </w:rPr>
        <w:t>after</w:t>
      </w:r>
      <w:r w:rsidRPr="00800E5E">
        <w:rPr>
          <w:b/>
        </w:rPr>
        <w:t xml:space="preserve"> OMB Approval</w:t>
      </w:r>
    </w:p>
    <w:p w:rsidR="00815627" w:rsidRPr="00800E5E" w:rsidRDefault="00815627" w:rsidP="00815627">
      <w:pPr>
        <w:spacing w:after="0" w:line="340" w:lineRule="atLeas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24"/>
      </w:tblGrid>
      <w:tr w:rsidR="00CB2A64" w:rsidRPr="00EC45C9" w:rsidTr="005D6A17">
        <w:trPr>
          <w:jc w:val="center"/>
        </w:trPr>
        <w:tc>
          <w:tcPr>
            <w:tcW w:w="3924" w:type="dxa"/>
            <w:shd w:val="clear" w:color="auto" w:fill="D9D9D9" w:themeFill="background1" w:themeFillShade="D9"/>
          </w:tcPr>
          <w:p w:rsidR="00CB2A64" w:rsidRPr="00EC45C9" w:rsidRDefault="00CB2A64" w:rsidP="005D6A17">
            <w:pPr>
              <w:jc w:val="center"/>
              <w:rPr>
                <w:b/>
              </w:rPr>
            </w:pPr>
            <w:r w:rsidRPr="00EC45C9">
              <w:rPr>
                <w:b/>
              </w:rPr>
              <w:t>Activity</w:t>
            </w:r>
          </w:p>
        </w:tc>
        <w:tc>
          <w:tcPr>
            <w:tcW w:w="3924" w:type="dxa"/>
            <w:shd w:val="clear" w:color="auto" w:fill="D9D9D9" w:themeFill="background1" w:themeFillShade="D9"/>
          </w:tcPr>
          <w:p w:rsidR="00CB2A64" w:rsidRPr="00EC45C9" w:rsidRDefault="00CB2A64" w:rsidP="005D6A17">
            <w:pPr>
              <w:jc w:val="center"/>
              <w:rPr>
                <w:b/>
              </w:rPr>
            </w:pPr>
            <w:r w:rsidRPr="00EC45C9">
              <w:rPr>
                <w:b/>
              </w:rPr>
              <w:t>Time Period</w:t>
            </w:r>
          </w:p>
        </w:tc>
      </w:tr>
      <w:tr w:rsidR="000B4C23" w:rsidRPr="00EC45C9" w:rsidTr="00815627">
        <w:trPr>
          <w:trHeight w:val="422"/>
          <w:jc w:val="center"/>
        </w:trPr>
        <w:tc>
          <w:tcPr>
            <w:tcW w:w="3924" w:type="dxa"/>
          </w:tcPr>
          <w:p w:rsidR="000B4C23" w:rsidRPr="00EC45C9" w:rsidRDefault="000B4C23" w:rsidP="00CB2A64">
            <w:r>
              <w:t>Send recruitment emails to interviewees</w:t>
            </w:r>
          </w:p>
        </w:tc>
        <w:tc>
          <w:tcPr>
            <w:tcW w:w="3924" w:type="dxa"/>
          </w:tcPr>
          <w:p w:rsidR="000B4C23" w:rsidRDefault="00D66F52" w:rsidP="00F32F2B">
            <w:r>
              <w:t>1</w:t>
            </w:r>
            <w:r w:rsidR="000B4C23">
              <w:t xml:space="preserve"> </w:t>
            </w:r>
            <w:r w:rsidR="00F32F2B">
              <w:t xml:space="preserve">month </w:t>
            </w:r>
            <w:r w:rsidR="000B4C23">
              <w:t>after OMB approval</w:t>
            </w:r>
          </w:p>
        </w:tc>
      </w:tr>
      <w:tr w:rsidR="00CB2A64" w:rsidRPr="00EC45C9" w:rsidTr="00815627">
        <w:trPr>
          <w:trHeight w:val="368"/>
          <w:jc w:val="center"/>
        </w:trPr>
        <w:tc>
          <w:tcPr>
            <w:tcW w:w="3924" w:type="dxa"/>
          </w:tcPr>
          <w:p w:rsidR="00CB2A64" w:rsidRPr="00EC45C9" w:rsidRDefault="00CB2A64" w:rsidP="000B4C23">
            <w:r w:rsidRPr="00EC45C9">
              <w:lastRenderedPageBreak/>
              <w:t xml:space="preserve">Conduct </w:t>
            </w:r>
            <w:r w:rsidR="000B4C23">
              <w:t>i</w:t>
            </w:r>
            <w:r w:rsidRPr="00EC45C9">
              <w:t>nterviews</w:t>
            </w:r>
          </w:p>
        </w:tc>
        <w:tc>
          <w:tcPr>
            <w:tcW w:w="3924" w:type="dxa"/>
          </w:tcPr>
          <w:p w:rsidR="00CB2A64" w:rsidRPr="00EC45C9" w:rsidRDefault="00FD2F64" w:rsidP="00F32F2B">
            <w:r>
              <w:t>1</w:t>
            </w:r>
            <w:r w:rsidR="00F32F2B">
              <w:t xml:space="preserve"> ½ -</w:t>
            </w:r>
            <w:r>
              <w:t xml:space="preserve"> </w:t>
            </w:r>
            <w:r w:rsidR="0052346D">
              <w:t>6</w:t>
            </w:r>
            <w:r>
              <w:t xml:space="preserve"> </w:t>
            </w:r>
            <w:r w:rsidR="00DB7595">
              <w:t xml:space="preserve">months after OMB approval </w:t>
            </w:r>
          </w:p>
        </w:tc>
      </w:tr>
      <w:tr w:rsidR="00CB2A64" w:rsidRPr="00EC45C9" w:rsidTr="00815627">
        <w:trPr>
          <w:trHeight w:val="377"/>
          <w:jc w:val="center"/>
        </w:trPr>
        <w:tc>
          <w:tcPr>
            <w:tcW w:w="3924" w:type="dxa"/>
          </w:tcPr>
          <w:p w:rsidR="00CB2A64" w:rsidRPr="00EC45C9" w:rsidRDefault="00CB2A64" w:rsidP="000B4C23">
            <w:r>
              <w:t xml:space="preserve">Conduct </w:t>
            </w:r>
            <w:r w:rsidR="000B4C23">
              <w:t>a</w:t>
            </w:r>
            <w:r>
              <w:t>nalysis</w:t>
            </w:r>
          </w:p>
        </w:tc>
        <w:tc>
          <w:tcPr>
            <w:tcW w:w="3924" w:type="dxa"/>
          </w:tcPr>
          <w:p w:rsidR="00CB2A64" w:rsidRPr="00EC45C9" w:rsidRDefault="00CB2A64" w:rsidP="00CB2A64">
            <w:r>
              <w:t>Ongoing as data are collected</w:t>
            </w:r>
          </w:p>
        </w:tc>
      </w:tr>
      <w:tr w:rsidR="00CB2A64" w:rsidRPr="00EC45C9" w:rsidTr="00815627">
        <w:trPr>
          <w:trHeight w:val="413"/>
          <w:jc w:val="center"/>
        </w:trPr>
        <w:tc>
          <w:tcPr>
            <w:tcW w:w="3924" w:type="dxa"/>
          </w:tcPr>
          <w:p w:rsidR="00CB2A64" w:rsidRDefault="00DB7595" w:rsidP="00DB7595">
            <w:r>
              <w:t>Submit s</w:t>
            </w:r>
            <w:r w:rsidR="00CB2A64">
              <w:t xml:space="preserve">tudy </w:t>
            </w:r>
            <w:r w:rsidR="000B4C23">
              <w:t>r</w:t>
            </w:r>
            <w:r w:rsidR="00CB2A64">
              <w:t>eports</w:t>
            </w:r>
          </w:p>
        </w:tc>
        <w:tc>
          <w:tcPr>
            <w:tcW w:w="3924" w:type="dxa"/>
          </w:tcPr>
          <w:p w:rsidR="00CB2A64" w:rsidRDefault="00D66F52" w:rsidP="00DB7595">
            <w:r>
              <w:t>18</w:t>
            </w:r>
            <w:r w:rsidR="00F32F2B">
              <w:t xml:space="preserve"> </w:t>
            </w:r>
            <w:r w:rsidR="00DB7595">
              <w:t xml:space="preserve">months after </w:t>
            </w:r>
            <w:r w:rsidR="00CB2A64">
              <w:t>OMB approval</w:t>
            </w:r>
          </w:p>
        </w:tc>
      </w:tr>
    </w:tbl>
    <w:p w:rsidR="00F97327" w:rsidRPr="00AC0CE0" w:rsidRDefault="00F97327" w:rsidP="00CB2A64"/>
    <w:p w:rsidR="00CB2A64" w:rsidRPr="00214183" w:rsidRDefault="00CB2A64" w:rsidP="00815627">
      <w:pPr>
        <w:pStyle w:val="Heading3"/>
        <w:spacing w:before="0" w:line="340" w:lineRule="atLeast"/>
        <w:rPr>
          <w:sz w:val="26"/>
          <w:szCs w:val="26"/>
        </w:rPr>
      </w:pPr>
      <w:bookmarkStart w:id="61" w:name="_Toc368483083"/>
      <w:bookmarkStart w:id="62" w:name="_Toc419467308"/>
      <w:r w:rsidRPr="00BF5CE2">
        <w:rPr>
          <w:sz w:val="26"/>
          <w:szCs w:val="26"/>
        </w:rPr>
        <w:t>A.17</w:t>
      </w:r>
      <w:r w:rsidRPr="00BF5CE2">
        <w:rPr>
          <w:sz w:val="26"/>
          <w:szCs w:val="26"/>
        </w:rPr>
        <w:tab/>
        <w:t>Reason(s) Display of OMB Expiration Date Is Inappropriate</w:t>
      </w:r>
      <w:bookmarkEnd w:id="61"/>
      <w:bookmarkEnd w:id="62"/>
    </w:p>
    <w:p w:rsidR="00CB2A64" w:rsidRPr="003C7D2E" w:rsidRDefault="00CB2A64" w:rsidP="00815627">
      <w:pPr>
        <w:spacing w:after="0" w:line="340" w:lineRule="atLeast"/>
      </w:pPr>
    </w:p>
    <w:p w:rsidR="00CB2A64" w:rsidRDefault="00CB2A64" w:rsidP="00815627">
      <w:pPr>
        <w:spacing w:after="0" w:line="340" w:lineRule="atLeast"/>
        <w:rPr>
          <w:rFonts w:cs="Times New Roman"/>
        </w:rPr>
      </w:pPr>
      <w:r w:rsidRPr="00EC45C9">
        <w:rPr>
          <w:rFonts w:cs="Times New Roman"/>
        </w:rPr>
        <w:t>All written and electronic material will display the expiration date for the OMB approval of the information collection.</w:t>
      </w:r>
    </w:p>
    <w:p w:rsidR="00815627" w:rsidRPr="00EC45C9" w:rsidRDefault="00815627" w:rsidP="00815627">
      <w:pPr>
        <w:spacing w:after="0" w:line="340" w:lineRule="atLeast"/>
        <w:rPr>
          <w:rFonts w:cs="Times New Roman"/>
        </w:rPr>
      </w:pPr>
    </w:p>
    <w:p w:rsidR="00CB2A64" w:rsidRPr="00214183" w:rsidRDefault="00CB2A64" w:rsidP="00815627">
      <w:pPr>
        <w:pStyle w:val="Heading3"/>
        <w:spacing w:before="0" w:line="340" w:lineRule="atLeast"/>
        <w:rPr>
          <w:sz w:val="26"/>
          <w:szCs w:val="26"/>
        </w:rPr>
      </w:pPr>
      <w:bookmarkStart w:id="63" w:name="_Toc443881761"/>
      <w:bookmarkStart w:id="64" w:name="_Toc451592248"/>
      <w:bookmarkStart w:id="65" w:name="_Toc5610289"/>
      <w:bookmarkStart w:id="66" w:name="_Toc99178795"/>
      <w:bookmarkStart w:id="67" w:name="_Toc368483084"/>
      <w:bookmarkStart w:id="68" w:name="_Toc419467309"/>
      <w:r w:rsidRPr="00BF5CE2">
        <w:rPr>
          <w:sz w:val="26"/>
          <w:szCs w:val="26"/>
        </w:rPr>
        <w:t>A.18</w:t>
      </w:r>
      <w:r w:rsidRPr="00BF5CE2">
        <w:rPr>
          <w:sz w:val="26"/>
          <w:szCs w:val="26"/>
        </w:rPr>
        <w:tab/>
        <w:t xml:space="preserve">Exceptions to Certification for Paperwork Reduction </w:t>
      </w:r>
      <w:bookmarkEnd w:id="63"/>
      <w:bookmarkEnd w:id="64"/>
      <w:bookmarkEnd w:id="65"/>
      <w:bookmarkEnd w:id="66"/>
      <w:r w:rsidRPr="00BF5CE2">
        <w:rPr>
          <w:sz w:val="26"/>
          <w:szCs w:val="26"/>
        </w:rPr>
        <w:t>Act Submissions</w:t>
      </w:r>
      <w:bookmarkEnd w:id="67"/>
      <w:bookmarkEnd w:id="68"/>
    </w:p>
    <w:p w:rsidR="00CB2A64" w:rsidRPr="003C7D2E" w:rsidRDefault="00CB2A64" w:rsidP="00815627">
      <w:pPr>
        <w:spacing w:after="0" w:line="340" w:lineRule="atLeast"/>
      </w:pPr>
    </w:p>
    <w:p w:rsidR="00CB2A64" w:rsidRPr="00EC45C9" w:rsidRDefault="00CB2A64" w:rsidP="00815627">
      <w:pPr>
        <w:spacing w:after="0" w:line="340" w:lineRule="atLeast"/>
        <w:rPr>
          <w:rFonts w:cs="Times New Roman"/>
          <w:vanish/>
        </w:rPr>
      </w:pPr>
    </w:p>
    <w:p w:rsidR="00CB2A64" w:rsidRPr="00EC45C9" w:rsidRDefault="00CB2A64" w:rsidP="001D1B0A">
      <w:pPr>
        <w:spacing w:after="0" w:line="340" w:lineRule="atLeast"/>
        <w:rPr>
          <w:rFonts w:cs="Times New Roman"/>
        </w:rPr>
      </w:pPr>
      <w:r w:rsidRPr="00EC45C9">
        <w:rPr>
          <w:rFonts w:cs="Times New Roman"/>
        </w:rPr>
        <w:t>There are no exceptions to the certification statement identified in item 19 “Certification for Paperwork Reduction Act Submissions,” of OMB Form 83-I.</w:t>
      </w:r>
      <w:bookmarkStart w:id="69" w:name="_GoBack"/>
      <w:bookmarkEnd w:id="69"/>
    </w:p>
    <w:sectPr w:rsidR="00CB2A64" w:rsidRPr="00EC45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83" w:rsidRDefault="00A22783">
      <w:pPr>
        <w:spacing w:after="0" w:line="240" w:lineRule="auto"/>
      </w:pPr>
      <w:r>
        <w:separator/>
      </w:r>
    </w:p>
  </w:endnote>
  <w:endnote w:type="continuationSeparator" w:id="0">
    <w:p w:rsidR="00A22783" w:rsidRDefault="00A2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590912"/>
      <w:docPartObj>
        <w:docPartGallery w:val="Page Numbers (Bottom of Page)"/>
        <w:docPartUnique/>
      </w:docPartObj>
    </w:sdtPr>
    <w:sdtEndPr>
      <w:rPr>
        <w:noProof/>
      </w:rPr>
    </w:sdtEndPr>
    <w:sdtContent>
      <w:p w:rsidR="00D80E16" w:rsidRDefault="00D80E16">
        <w:pPr>
          <w:pStyle w:val="Footer"/>
          <w:jc w:val="right"/>
        </w:pPr>
      </w:p>
      <w:p w:rsidR="00D80E16" w:rsidRDefault="00D80E16">
        <w:pPr>
          <w:pStyle w:val="Footer"/>
          <w:jc w:val="right"/>
        </w:pPr>
        <w:r>
          <w:fldChar w:fldCharType="begin"/>
        </w:r>
        <w:r>
          <w:instrText xml:space="preserve"> PAGE   \* MERGEFORMAT </w:instrText>
        </w:r>
        <w:r>
          <w:fldChar w:fldCharType="separate"/>
        </w:r>
        <w:r w:rsidR="001D1B0A">
          <w:rPr>
            <w:noProof/>
          </w:rPr>
          <w:t>13</w:t>
        </w:r>
        <w:r>
          <w:rPr>
            <w:noProof/>
          </w:rPr>
          <w:fldChar w:fldCharType="end"/>
        </w:r>
      </w:p>
    </w:sdtContent>
  </w:sdt>
  <w:p w:rsidR="00D80E16" w:rsidRPr="0055398A" w:rsidRDefault="00D80E16" w:rsidP="00CB2A64">
    <w:pPr>
      <w:pStyle w:val="Footer"/>
      <w:tabs>
        <w:tab w:val="clear" w:pos="4680"/>
        <w:tab w:val="clear" w:pos="9360"/>
        <w:tab w:val="left" w:pos="36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83" w:rsidRDefault="00A22783">
      <w:pPr>
        <w:spacing w:after="0" w:line="240" w:lineRule="auto"/>
      </w:pPr>
      <w:r>
        <w:separator/>
      </w:r>
    </w:p>
  </w:footnote>
  <w:footnote w:type="continuationSeparator" w:id="0">
    <w:p w:rsidR="00A22783" w:rsidRDefault="00A22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280"/>
    <w:multiLevelType w:val="hybridMultilevel"/>
    <w:tmpl w:val="2820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23AAB"/>
    <w:multiLevelType w:val="hybridMultilevel"/>
    <w:tmpl w:val="F2A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1377D"/>
    <w:multiLevelType w:val="hybridMultilevel"/>
    <w:tmpl w:val="CE0AC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74A68E9"/>
    <w:multiLevelType w:val="hybridMultilevel"/>
    <w:tmpl w:val="DD8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A336CE"/>
    <w:multiLevelType w:val="hybridMultilevel"/>
    <w:tmpl w:val="633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64"/>
    <w:rsid w:val="0000696A"/>
    <w:rsid w:val="00010161"/>
    <w:rsid w:val="000161A4"/>
    <w:rsid w:val="00016978"/>
    <w:rsid w:val="000175B3"/>
    <w:rsid w:val="0002080C"/>
    <w:rsid w:val="000217F4"/>
    <w:rsid w:val="0002383D"/>
    <w:rsid w:val="00027B62"/>
    <w:rsid w:val="00030A20"/>
    <w:rsid w:val="000376AB"/>
    <w:rsid w:val="00045A6B"/>
    <w:rsid w:val="00051EF5"/>
    <w:rsid w:val="00063864"/>
    <w:rsid w:val="00064AC0"/>
    <w:rsid w:val="00066090"/>
    <w:rsid w:val="00071E0B"/>
    <w:rsid w:val="000722AA"/>
    <w:rsid w:val="00074127"/>
    <w:rsid w:val="00082810"/>
    <w:rsid w:val="000846D0"/>
    <w:rsid w:val="000855C6"/>
    <w:rsid w:val="00091199"/>
    <w:rsid w:val="000919A8"/>
    <w:rsid w:val="00093652"/>
    <w:rsid w:val="00096553"/>
    <w:rsid w:val="000A0470"/>
    <w:rsid w:val="000A2341"/>
    <w:rsid w:val="000A2738"/>
    <w:rsid w:val="000A30EA"/>
    <w:rsid w:val="000A7797"/>
    <w:rsid w:val="000B0539"/>
    <w:rsid w:val="000B27B2"/>
    <w:rsid w:val="000B2844"/>
    <w:rsid w:val="000B4C23"/>
    <w:rsid w:val="000C1FEB"/>
    <w:rsid w:val="000C306B"/>
    <w:rsid w:val="000C3F94"/>
    <w:rsid w:val="000C5398"/>
    <w:rsid w:val="000D3832"/>
    <w:rsid w:val="000D623F"/>
    <w:rsid w:val="000E5008"/>
    <w:rsid w:val="000F040C"/>
    <w:rsid w:val="000F5966"/>
    <w:rsid w:val="000F7BDA"/>
    <w:rsid w:val="00103717"/>
    <w:rsid w:val="001051D6"/>
    <w:rsid w:val="001051F0"/>
    <w:rsid w:val="00116A9B"/>
    <w:rsid w:val="001205B1"/>
    <w:rsid w:val="00122119"/>
    <w:rsid w:val="00123062"/>
    <w:rsid w:val="00125934"/>
    <w:rsid w:val="001312FD"/>
    <w:rsid w:val="00133009"/>
    <w:rsid w:val="00133F1A"/>
    <w:rsid w:val="0013646E"/>
    <w:rsid w:val="00136AE4"/>
    <w:rsid w:val="00137819"/>
    <w:rsid w:val="0014699E"/>
    <w:rsid w:val="00146DDD"/>
    <w:rsid w:val="0015054F"/>
    <w:rsid w:val="00150B8E"/>
    <w:rsid w:val="00151131"/>
    <w:rsid w:val="00153D99"/>
    <w:rsid w:val="00155EA5"/>
    <w:rsid w:val="0015667F"/>
    <w:rsid w:val="00156C03"/>
    <w:rsid w:val="00160B8F"/>
    <w:rsid w:val="00163080"/>
    <w:rsid w:val="0016598A"/>
    <w:rsid w:val="0016694C"/>
    <w:rsid w:val="00174AA8"/>
    <w:rsid w:val="00175175"/>
    <w:rsid w:val="0019165C"/>
    <w:rsid w:val="00195993"/>
    <w:rsid w:val="00195F8A"/>
    <w:rsid w:val="00196724"/>
    <w:rsid w:val="001979E3"/>
    <w:rsid w:val="001A0687"/>
    <w:rsid w:val="001A299D"/>
    <w:rsid w:val="001C0948"/>
    <w:rsid w:val="001C2C3C"/>
    <w:rsid w:val="001C73A8"/>
    <w:rsid w:val="001D1B0A"/>
    <w:rsid w:val="001D7693"/>
    <w:rsid w:val="001F5A2C"/>
    <w:rsid w:val="001F7BC3"/>
    <w:rsid w:val="00204195"/>
    <w:rsid w:val="00205999"/>
    <w:rsid w:val="002105AD"/>
    <w:rsid w:val="00215185"/>
    <w:rsid w:val="00216561"/>
    <w:rsid w:val="00220B42"/>
    <w:rsid w:val="00224DC3"/>
    <w:rsid w:val="002258EB"/>
    <w:rsid w:val="00233C94"/>
    <w:rsid w:val="0023531C"/>
    <w:rsid w:val="00236BEF"/>
    <w:rsid w:val="002425F4"/>
    <w:rsid w:val="002450C5"/>
    <w:rsid w:val="00257EEE"/>
    <w:rsid w:val="00263168"/>
    <w:rsid w:val="00266383"/>
    <w:rsid w:val="002720BD"/>
    <w:rsid w:val="00276929"/>
    <w:rsid w:val="00280764"/>
    <w:rsid w:val="00280A18"/>
    <w:rsid w:val="002854FD"/>
    <w:rsid w:val="00286637"/>
    <w:rsid w:val="00293B2D"/>
    <w:rsid w:val="00294226"/>
    <w:rsid w:val="002A12F5"/>
    <w:rsid w:val="002A191B"/>
    <w:rsid w:val="002A207F"/>
    <w:rsid w:val="002A3A32"/>
    <w:rsid w:val="002A5216"/>
    <w:rsid w:val="002B1248"/>
    <w:rsid w:val="002B2BDC"/>
    <w:rsid w:val="002D05FA"/>
    <w:rsid w:val="002D1A48"/>
    <w:rsid w:val="002D3218"/>
    <w:rsid w:val="002D39B5"/>
    <w:rsid w:val="002D5D93"/>
    <w:rsid w:val="002D6626"/>
    <w:rsid w:val="002E28F6"/>
    <w:rsid w:val="002F2805"/>
    <w:rsid w:val="002F68DA"/>
    <w:rsid w:val="002F6CD6"/>
    <w:rsid w:val="002F7A44"/>
    <w:rsid w:val="00301AEF"/>
    <w:rsid w:val="00303D11"/>
    <w:rsid w:val="00306906"/>
    <w:rsid w:val="00311BA1"/>
    <w:rsid w:val="00332D6E"/>
    <w:rsid w:val="003342C4"/>
    <w:rsid w:val="003344A9"/>
    <w:rsid w:val="00334935"/>
    <w:rsid w:val="00340ADB"/>
    <w:rsid w:val="0034159B"/>
    <w:rsid w:val="003421A2"/>
    <w:rsid w:val="0034244E"/>
    <w:rsid w:val="003427D0"/>
    <w:rsid w:val="00343552"/>
    <w:rsid w:val="003436EF"/>
    <w:rsid w:val="00343A81"/>
    <w:rsid w:val="003459B4"/>
    <w:rsid w:val="0035088C"/>
    <w:rsid w:val="0035590D"/>
    <w:rsid w:val="00356C52"/>
    <w:rsid w:val="0036275C"/>
    <w:rsid w:val="00366C9F"/>
    <w:rsid w:val="00367539"/>
    <w:rsid w:val="00367AFB"/>
    <w:rsid w:val="0037010B"/>
    <w:rsid w:val="00370379"/>
    <w:rsid w:val="00371C0A"/>
    <w:rsid w:val="00373E3C"/>
    <w:rsid w:val="00373E6F"/>
    <w:rsid w:val="003768CF"/>
    <w:rsid w:val="003832A9"/>
    <w:rsid w:val="0038394D"/>
    <w:rsid w:val="00385096"/>
    <w:rsid w:val="003856CE"/>
    <w:rsid w:val="00386750"/>
    <w:rsid w:val="003872CA"/>
    <w:rsid w:val="00387349"/>
    <w:rsid w:val="003930D0"/>
    <w:rsid w:val="00397453"/>
    <w:rsid w:val="003A0DDD"/>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F1FCC"/>
    <w:rsid w:val="003F633D"/>
    <w:rsid w:val="00406244"/>
    <w:rsid w:val="00410A88"/>
    <w:rsid w:val="004209A1"/>
    <w:rsid w:val="004222D6"/>
    <w:rsid w:val="00423847"/>
    <w:rsid w:val="00430259"/>
    <w:rsid w:val="0043299B"/>
    <w:rsid w:val="0044102C"/>
    <w:rsid w:val="00443125"/>
    <w:rsid w:val="00447114"/>
    <w:rsid w:val="00451310"/>
    <w:rsid w:val="004531B9"/>
    <w:rsid w:val="0045666A"/>
    <w:rsid w:val="00460009"/>
    <w:rsid w:val="0046356F"/>
    <w:rsid w:val="00464E33"/>
    <w:rsid w:val="0046542C"/>
    <w:rsid w:val="00471240"/>
    <w:rsid w:val="00471628"/>
    <w:rsid w:val="004728B4"/>
    <w:rsid w:val="00473F58"/>
    <w:rsid w:val="00477241"/>
    <w:rsid w:val="0048029E"/>
    <w:rsid w:val="00482445"/>
    <w:rsid w:val="00483AA7"/>
    <w:rsid w:val="00486B2C"/>
    <w:rsid w:val="00495728"/>
    <w:rsid w:val="004A3001"/>
    <w:rsid w:val="004A681A"/>
    <w:rsid w:val="004B11AB"/>
    <w:rsid w:val="004B2E3F"/>
    <w:rsid w:val="004B6F86"/>
    <w:rsid w:val="004D0136"/>
    <w:rsid w:val="004D3024"/>
    <w:rsid w:val="004D4792"/>
    <w:rsid w:val="004E2155"/>
    <w:rsid w:val="004E39A5"/>
    <w:rsid w:val="004E3C1B"/>
    <w:rsid w:val="004E79C5"/>
    <w:rsid w:val="004F3246"/>
    <w:rsid w:val="004F3384"/>
    <w:rsid w:val="00500D2B"/>
    <w:rsid w:val="00502B73"/>
    <w:rsid w:val="00503773"/>
    <w:rsid w:val="00503ABA"/>
    <w:rsid w:val="00506A9F"/>
    <w:rsid w:val="005117E7"/>
    <w:rsid w:val="005169B9"/>
    <w:rsid w:val="005219C1"/>
    <w:rsid w:val="00522D75"/>
    <w:rsid w:val="0052346D"/>
    <w:rsid w:val="00523F7E"/>
    <w:rsid w:val="00524188"/>
    <w:rsid w:val="005248E5"/>
    <w:rsid w:val="00527351"/>
    <w:rsid w:val="00527A47"/>
    <w:rsid w:val="00530DF1"/>
    <w:rsid w:val="0053160F"/>
    <w:rsid w:val="0053246A"/>
    <w:rsid w:val="0053305B"/>
    <w:rsid w:val="005335F1"/>
    <w:rsid w:val="00544503"/>
    <w:rsid w:val="00547CBA"/>
    <w:rsid w:val="0055027B"/>
    <w:rsid w:val="00552F08"/>
    <w:rsid w:val="00555021"/>
    <w:rsid w:val="00557E31"/>
    <w:rsid w:val="00560937"/>
    <w:rsid w:val="00561B3D"/>
    <w:rsid w:val="005718EA"/>
    <w:rsid w:val="0057407A"/>
    <w:rsid w:val="005749B0"/>
    <w:rsid w:val="00575178"/>
    <w:rsid w:val="005768AD"/>
    <w:rsid w:val="00581427"/>
    <w:rsid w:val="0058234B"/>
    <w:rsid w:val="0058497A"/>
    <w:rsid w:val="00594232"/>
    <w:rsid w:val="00594CCC"/>
    <w:rsid w:val="00595905"/>
    <w:rsid w:val="005A5EF1"/>
    <w:rsid w:val="005A6C9F"/>
    <w:rsid w:val="005C24BE"/>
    <w:rsid w:val="005C35BA"/>
    <w:rsid w:val="005D3399"/>
    <w:rsid w:val="005D4101"/>
    <w:rsid w:val="005D6A17"/>
    <w:rsid w:val="005D6AAC"/>
    <w:rsid w:val="005E3B25"/>
    <w:rsid w:val="005E471A"/>
    <w:rsid w:val="005E5523"/>
    <w:rsid w:val="005E6CBD"/>
    <w:rsid w:val="005F0BA0"/>
    <w:rsid w:val="005F34F6"/>
    <w:rsid w:val="005F7E14"/>
    <w:rsid w:val="00602111"/>
    <w:rsid w:val="00602B26"/>
    <w:rsid w:val="00613CBD"/>
    <w:rsid w:val="006145B1"/>
    <w:rsid w:val="00614FF7"/>
    <w:rsid w:val="00616B8A"/>
    <w:rsid w:val="006270D7"/>
    <w:rsid w:val="006302E2"/>
    <w:rsid w:val="0063234D"/>
    <w:rsid w:val="0063443C"/>
    <w:rsid w:val="00641C88"/>
    <w:rsid w:val="00646587"/>
    <w:rsid w:val="0065071E"/>
    <w:rsid w:val="00653ACD"/>
    <w:rsid w:val="00656E14"/>
    <w:rsid w:val="00660C70"/>
    <w:rsid w:val="00660FE5"/>
    <w:rsid w:val="00661B9A"/>
    <w:rsid w:val="00661D51"/>
    <w:rsid w:val="006651B3"/>
    <w:rsid w:val="00665621"/>
    <w:rsid w:val="006718D1"/>
    <w:rsid w:val="0067651A"/>
    <w:rsid w:val="00684A2E"/>
    <w:rsid w:val="00685436"/>
    <w:rsid w:val="00697D19"/>
    <w:rsid w:val="006A18F1"/>
    <w:rsid w:val="006A2141"/>
    <w:rsid w:val="006A3951"/>
    <w:rsid w:val="006A3DBB"/>
    <w:rsid w:val="006A5B6A"/>
    <w:rsid w:val="006A66BA"/>
    <w:rsid w:val="006A6844"/>
    <w:rsid w:val="006A7771"/>
    <w:rsid w:val="006B086A"/>
    <w:rsid w:val="006B10E4"/>
    <w:rsid w:val="006B13CE"/>
    <w:rsid w:val="006B16B2"/>
    <w:rsid w:val="006B5D69"/>
    <w:rsid w:val="006B654D"/>
    <w:rsid w:val="006C474C"/>
    <w:rsid w:val="006C6FDB"/>
    <w:rsid w:val="006D34CB"/>
    <w:rsid w:val="006D4092"/>
    <w:rsid w:val="006E770E"/>
    <w:rsid w:val="006E7B4D"/>
    <w:rsid w:val="006F05C0"/>
    <w:rsid w:val="006F2065"/>
    <w:rsid w:val="00701938"/>
    <w:rsid w:val="00701AB1"/>
    <w:rsid w:val="007036A8"/>
    <w:rsid w:val="00705F67"/>
    <w:rsid w:val="00706610"/>
    <w:rsid w:val="0070679E"/>
    <w:rsid w:val="007125D3"/>
    <w:rsid w:val="007143CC"/>
    <w:rsid w:val="00717E8D"/>
    <w:rsid w:val="0072236C"/>
    <w:rsid w:val="00724BDF"/>
    <w:rsid w:val="00725056"/>
    <w:rsid w:val="00734563"/>
    <w:rsid w:val="00741AC3"/>
    <w:rsid w:val="00747A6B"/>
    <w:rsid w:val="00751208"/>
    <w:rsid w:val="0075235A"/>
    <w:rsid w:val="00760A30"/>
    <w:rsid w:val="0077002A"/>
    <w:rsid w:val="00771CBA"/>
    <w:rsid w:val="00777C7A"/>
    <w:rsid w:val="007841D8"/>
    <w:rsid w:val="00784CAC"/>
    <w:rsid w:val="0078500B"/>
    <w:rsid w:val="007912B9"/>
    <w:rsid w:val="0079488C"/>
    <w:rsid w:val="007960A3"/>
    <w:rsid w:val="007A032F"/>
    <w:rsid w:val="007A07DF"/>
    <w:rsid w:val="007A171F"/>
    <w:rsid w:val="007A29B6"/>
    <w:rsid w:val="007A33D3"/>
    <w:rsid w:val="007A43BC"/>
    <w:rsid w:val="007B2EF2"/>
    <w:rsid w:val="007B6E00"/>
    <w:rsid w:val="007C50B5"/>
    <w:rsid w:val="007D0200"/>
    <w:rsid w:val="007D1C34"/>
    <w:rsid w:val="007D1D64"/>
    <w:rsid w:val="007D219F"/>
    <w:rsid w:val="007D2C86"/>
    <w:rsid w:val="007E1FD5"/>
    <w:rsid w:val="007E45E4"/>
    <w:rsid w:val="007E47B4"/>
    <w:rsid w:val="007E4B15"/>
    <w:rsid w:val="007E55A9"/>
    <w:rsid w:val="007E5D7B"/>
    <w:rsid w:val="007F573A"/>
    <w:rsid w:val="00800066"/>
    <w:rsid w:val="00800E5E"/>
    <w:rsid w:val="00805325"/>
    <w:rsid w:val="00806198"/>
    <w:rsid w:val="00812ECA"/>
    <w:rsid w:val="00812F07"/>
    <w:rsid w:val="00815627"/>
    <w:rsid w:val="00821C29"/>
    <w:rsid w:val="00823DB4"/>
    <w:rsid w:val="00824649"/>
    <w:rsid w:val="00824A2A"/>
    <w:rsid w:val="00830D23"/>
    <w:rsid w:val="00831FA5"/>
    <w:rsid w:val="00840C66"/>
    <w:rsid w:val="00844748"/>
    <w:rsid w:val="00845955"/>
    <w:rsid w:val="00852C29"/>
    <w:rsid w:val="00853A63"/>
    <w:rsid w:val="00857BDA"/>
    <w:rsid w:val="00862B04"/>
    <w:rsid w:val="00864805"/>
    <w:rsid w:val="00864F15"/>
    <w:rsid w:val="00872C97"/>
    <w:rsid w:val="00875D2D"/>
    <w:rsid w:val="00883DA9"/>
    <w:rsid w:val="00885215"/>
    <w:rsid w:val="00891808"/>
    <w:rsid w:val="00891F65"/>
    <w:rsid w:val="00893272"/>
    <w:rsid w:val="00895DD7"/>
    <w:rsid w:val="00895F15"/>
    <w:rsid w:val="008A1173"/>
    <w:rsid w:val="008A2F61"/>
    <w:rsid w:val="008B4417"/>
    <w:rsid w:val="008B47BE"/>
    <w:rsid w:val="008C2EEF"/>
    <w:rsid w:val="008C4E85"/>
    <w:rsid w:val="008C5380"/>
    <w:rsid w:val="008C5DBB"/>
    <w:rsid w:val="008C6145"/>
    <w:rsid w:val="008C62EF"/>
    <w:rsid w:val="008C7186"/>
    <w:rsid w:val="008D2195"/>
    <w:rsid w:val="008D6F83"/>
    <w:rsid w:val="008E2324"/>
    <w:rsid w:val="008E274F"/>
    <w:rsid w:val="008E4004"/>
    <w:rsid w:val="008E7D66"/>
    <w:rsid w:val="008F27BD"/>
    <w:rsid w:val="008F30AA"/>
    <w:rsid w:val="008F5021"/>
    <w:rsid w:val="008F7998"/>
    <w:rsid w:val="00913EE4"/>
    <w:rsid w:val="00915E32"/>
    <w:rsid w:val="009169A3"/>
    <w:rsid w:val="0092070A"/>
    <w:rsid w:val="00927ADB"/>
    <w:rsid w:val="00927EE3"/>
    <w:rsid w:val="00931AD3"/>
    <w:rsid w:val="009333A2"/>
    <w:rsid w:val="00941223"/>
    <w:rsid w:val="00946C47"/>
    <w:rsid w:val="00947108"/>
    <w:rsid w:val="00951B35"/>
    <w:rsid w:val="00951E29"/>
    <w:rsid w:val="00963F12"/>
    <w:rsid w:val="0096651B"/>
    <w:rsid w:val="00973277"/>
    <w:rsid w:val="00975D2A"/>
    <w:rsid w:val="0098193E"/>
    <w:rsid w:val="0098487A"/>
    <w:rsid w:val="00992EF4"/>
    <w:rsid w:val="009937EB"/>
    <w:rsid w:val="009A3B54"/>
    <w:rsid w:val="009B03CD"/>
    <w:rsid w:val="009B4476"/>
    <w:rsid w:val="009B5C78"/>
    <w:rsid w:val="009B5EA7"/>
    <w:rsid w:val="009B7A67"/>
    <w:rsid w:val="009C0AD5"/>
    <w:rsid w:val="009D0379"/>
    <w:rsid w:val="009D152C"/>
    <w:rsid w:val="009D7AA8"/>
    <w:rsid w:val="009E1C99"/>
    <w:rsid w:val="009E267A"/>
    <w:rsid w:val="009E4A74"/>
    <w:rsid w:val="009F30EC"/>
    <w:rsid w:val="009F592B"/>
    <w:rsid w:val="00A0067D"/>
    <w:rsid w:val="00A04AB6"/>
    <w:rsid w:val="00A16969"/>
    <w:rsid w:val="00A22783"/>
    <w:rsid w:val="00A241C2"/>
    <w:rsid w:val="00A302ED"/>
    <w:rsid w:val="00A324EA"/>
    <w:rsid w:val="00A42574"/>
    <w:rsid w:val="00A51E1D"/>
    <w:rsid w:val="00A54D6D"/>
    <w:rsid w:val="00A60E53"/>
    <w:rsid w:val="00A619D0"/>
    <w:rsid w:val="00A73857"/>
    <w:rsid w:val="00A74D5A"/>
    <w:rsid w:val="00A84061"/>
    <w:rsid w:val="00A86E0F"/>
    <w:rsid w:val="00A93C40"/>
    <w:rsid w:val="00A942CA"/>
    <w:rsid w:val="00A94800"/>
    <w:rsid w:val="00AA3687"/>
    <w:rsid w:val="00AA5A25"/>
    <w:rsid w:val="00AB23D4"/>
    <w:rsid w:val="00AB2BC6"/>
    <w:rsid w:val="00AB3EB2"/>
    <w:rsid w:val="00AB5890"/>
    <w:rsid w:val="00AC094B"/>
    <w:rsid w:val="00AC1E81"/>
    <w:rsid w:val="00AD0857"/>
    <w:rsid w:val="00AD1164"/>
    <w:rsid w:val="00AD1C02"/>
    <w:rsid w:val="00AD3215"/>
    <w:rsid w:val="00AD7391"/>
    <w:rsid w:val="00AD7CDC"/>
    <w:rsid w:val="00AE0379"/>
    <w:rsid w:val="00AE1318"/>
    <w:rsid w:val="00AF1482"/>
    <w:rsid w:val="00AF2230"/>
    <w:rsid w:val="00B012E4"/>
    <w:rsid w:val="00B02012"/>
    <w:rsid w:val="00B04F90"/>
    <w:rsid w:val="00B10448"/>
    <w:rsid w:val="00B1185B"/>
    <w:rsid w:val="00B12344"/>
    <w:rsid w:val="00B1538C"/>
    <w:rsid w:val="00B23EDF"/>
    <w:rsid w:val="00B2721B"/>
    <w:rsid w:val="00B32872"/>
    <w:rsid w:val="00B353BD"/>
    <w:rsid w:val="00B476D9"/>
    <w:rsid w:val="00B507B0"/>
    <w:rsid w:val="00B549C7"/>
    <w:rsid w:val="00B55FC8"/>
    <w:rsid w:val="00B618E6"/>
    <w:rsid w:val="00B63257"/>
    <w:rsid w:val="00B66894"/>
    <w:rsid w:val="00B67879"/>
    <w:rsid w:val="00B700FE"/>
    <w:rsid w:val="00B717E1"/>
    <w:rsid w:val="00B72C7C"/>
    <w:rsid w:val="00B7353F"/>
    <w:rsid w:val="00B82BBD"/>
    <w:rsid w:val="00B82D6F"/>
    <w:rsid w:val="00B84281"/>
    <w:rsid w:val="00B8454E"/>
    <w:rsid w:val="00B91191"/>
    <w:rsid w:val="00B95404"/>
    <w:rsid w:val="00BA2968"/>
    <w:rsid w:val="00BA33FF"/>
    <w:rsid w:val="00BA391A"/>
    <w:rsid w:val="00BB0EA9"/>
    <w:rsid w:val="00BB5C15"/>
    <w:rsid w:val="00BB75A9"/>
    <w:rsid w:val="00BC2166"/>
    <w:rsid w:val="00BC3C3B"/>
    <w:rsid w:val="00BC49D7"/>
    <w:rsid w:val="00BC4FF5"/>
    <w:rsid w:val="00BC6421"/>
    <w:rsid w:val="00BC686C"/>
    <w:rsid w:val="00BD1D1D"/>
    <w:rsid w:val="00BD325C"/>
    <w:rsid w:val="00BD5EFE"/>
    <w:rsid w:val="00BD69B4"/>
    <w:rsid w:val="00BF0F6A"/>
    <w:rsid w:val="00BF2CB9"/>
    <w:rsid w:val="00BF5CE2"/>
    <w:rsid w:val="00C01ABB"/>
    <w:rsid w:val="00C04B20"/>
    <w:rsid w:val="00C136E5"/>
    <w:rsid w:val="00C14CB1"/>
    <w:rsid w:val="00C25B1F"/>
    <w:rsid w:val="00C361D0"/>
    <w:rsid w:val="00C4006A"/>
    <w:rsid w:val="00C43189"/>
    <w:rsid w:val="00C44945"/>
    <w:rsid w:val="00C465A0"/>
    <w:rsid w:val="00C5343E"/>
    <w:rsid w:val="00C55B9A"/>
    <w:rsid w:val="00C60F1B"/>
    <w:rsid w:val="00C628C8"/>
    <w:rsid w:val="00C65C6E"/>
    <w:rsid w:val="00C762A5"/>
    <w:rsid w:val="00C86CBA"/>
    <w:rsid w:val="00C90856"/>
    <w:rsid w:val="00CA0771"/>
    <w:rsid w:val="00CA0DC8"/>
    <w:rsid w:val="00CA25A6"/>
    <w:rsid w:val="00CA3DEC"/>
    <w:rsid w:val="00CA4BB5"/>
    <w:rsid w:val="00CA7292"/>
    <w:rsid w:val="00CA7D28"/>
    <w:rsid w:val="00CA7DBD"/>
    <w:rsid w:val="00CB12F9"/>
    <w:rsid w:val="00CB2A64"/>
    <w:rsid w:val="00CB32BB"/>
    <w:rsid w:val="00CB73DB"/>
    <w:rsid w:val="00CC1181"/>
    <w:rsid w:val="00CC1F87"/>
    <w:rsid w:val="00CC233F"/>
    <w:rsid w:val="00CC47D1"/>
    <w:rsid w:val="00CD0DC7"/>
    <w:rsid w:val="00CD5166"/>
    <w:rsid w:val="00CD5B27"/>
    <w:rsid w:val="00CE050B"/>
    <w:rsid w:val="00CE110D"/>
    <w:rsid w:val="00CE13E5"/>
    <w:rsid w:val="00CE194B"/>
    <w:rsid w:val="00CE3A42"/>
    <w:rsid w:val="00CE5281"/>
    <w:rsid w:val="00CF138E"/>
    <w:rsid w:val="00CF14B3"/>
    <w:rsid w:val="00CF28A1"/>
    <w:rsid w:val="00CF3C18"/>
    <w:rsid w:val="00D02744"/>
    <w:rsid w:val="00D15381"/>
    <w:rsid w:val="00D155CC"/>
    <w:rsid w:val="00D16F02"/>
    <w:rsid w:val="00D175B6"/>
    <w:rsid w:val="00D20915"/>
    <w:rsid w:val="00D22BCB"/>
    <w:rsid w:val="00D30DE9"/>
    <w:rsid w:val="00D3228B"/>
    <w:rsid w:val="00D4302C"/>
    <w:rsid w:val="00D45809"/>
    <w:rsid w:val="00D45DC1"/>
    <w:rsid w:val="00D57EEF"/>
    <w:rsid w:val="00D66F52"/>
    <w:rsid w:val="00D73E3D"/>
    <w:rsid w:val="00D80E16"/>
    <w:rsid w:val="00D81AF5"/>
    <w:rsid w:val="00D826FF"/>
    <w:rsid w:val="00D82D9A"/>
    <w:rsid w:val="00D84DA3"/>
    <w:rsid w:val="00D96221"/>
    <w:rsid w:val="00D96D59"/>
    <w:rsid w:val="00D97FB8"/>
    <w:rsid w:val="00DB6306"/>
    <w:rsid w:val="00DB7595"/>
    <w:rsid w:val="00DB7BD4"/>
    <w:rsid w:val="00DC6C0E"/>
    <w:rsid w:val="00DD084D"/>
    <w:rsid w:val="00DD1636"/>
    <w:rsid w:val="00DD2018"/>
    <w:rsid w:val="00DD2DF3"/>
    <w:rsid w:val="00DE25E1"/>
    <w:rsid w:val="00DF6D19"/>
    <w:rsid w:val="00E006BC"/>
    <w:rsid w:val="00E021FC"/>
    <w:rsid w:val="00E10593"/>
    <w:rsid w:val="00E140A7"/>
    <w:rsid w:val="00E15405"/>
    <w:rsid w:val="00E15D60"/>
    <w:rsid w:val="00E17B49"/>
    <w:rsid w:val="00E20DF0"/>
    <w:rsid w:val="00E27E82"/>
    <w:rsid w:val="00E316B0"/>
    <w:rsid w:val="00E3173D"/>
    <w:rsid w:val="00E31A99"/>
    <w:rsid w:val="00E355F5"/>
    <w:rsid w:val="00E40255"/>
    <w:rsid w:val="00E43342"/>
    <w:rsid w:val="00E45B05"/>
    <w:rsid w:val="00E4770E"/>
    <w:rsid w:val="00E55030"/>
    <w:rsid w:val="00E624B6"/>
    <w:rsid w:val="00E6347A"/>
    <w:rsid w:val="00E6588A"/>
    <w:rsid w:val="00E70E20"/>
    <w:rsid w:val="00E754C0"/>
    <w:rsid w:val="00E80746"/>
    <w:rsid w:val="00E80FAC"/>
    <w:rsid w:val="00E822FB"/>
    <w:rsid w:val="00E85AC5"/>
    <w:rsid w:val="00E942F0"/>
    <w:rsid w:val="00E94B00"/>
    <w:rsid w:val="00E96B28"/>
    <w:rsid w:val="00E977C2"/>
    <w:rsid w:val="00E979A2"/>
    <w:rsid w:val="00E97CFF"/>
    <w:rsid w:val="00EA1426"/>
    <w:rsid w:val="00EA176D"/>
    <w:rsid w:val="00EA204F"/>
    <w:rsid w:val="00EA2105"/>
    <w:rsid w:val="00EB4F3F"/>
    <w:rsid w:val="00EB5D3F"/>
    <w:rsid w:val="00EB5EFB"/>
    <w:rsid w:val="00EC0BB7"/>
    <w:rsid w:val="00EC5569"/>
    <w:rsid w:val="00ED0EF1"/>
    <w:rsid w:val="00ED2EF5"/>
    <w:rsid w:val="00ED427F"/>
    <w:rsid w:val="00EE2235"/>
    <w:rsid w:val="00EE239D"/>
    <w:rsid w:val="00EE4970"/>
    <w:rsid w:val="00EE60B3"/>
    <w:rsid w:val="00EF39C8"/>
    <w:rsid w:val="00EF7A6B"/>
    <w:rsid w:val="00F013B4"/>
    <w:rsid w:val="00F018A1"/>
    <w:rsid w:val="00F0324C"/>
    <w:rsid w:val="00F17CA5"/>
    <w:rsid w:val="00F21538"/>
    <w:rsid w:val="00F219ED"/>
    <w:rsid w:val="00F224C9"/>
    <w:rsid w:val="00F241E2"/>
    <w:rsid w:val="00F24EB1"/>
    <w:rsid w:val="00F25506"/>
    <w:rsid w:val="00F27DDD"/>
    <w:rsid w:val="00F32F2B"/>
    <w:rsid w:val="00F37EC9"/>
    <w:rsid w:val="00F4259D"/>
    <w:rsid w:val="00F43C37"/>
    <w:rsid w:val="00F4419C"/>
    <w:rsid w:val="00F441D5"/>
    <w:rsid w:val="00F45F92"/>
    <w:rsid w:val="00F46D68"/>
    <w:rsid w:val="00F51060"/>
    <w:rsid w:val="00F514AD"/>
    <w:rsid w:val="00F53018"/>
    <w:rsid w:val="00F5360A"/>
    <w:rsid w:val="00F545E2"/>
    <w:rsid w:val="00F54D9C"/>
    <w:rsid w:val="00F576D5"/>
    <w:rsid w:val="00F57FF1"/>
    <w:rsid w:val="00F62452"/>
    <w:rsid w:val="00F624D0"/>
    <w:rsid w:val="00F63FBD"/>
    <w:rsid w:val="00F656EE"/>
    <w:rsid w:val="00F717F7"/>
    <w:rsid w:val="00F747FA"/>
    <w:rsid w:val="00F74C85"/>
    <w:rsid w:val="00F74FA2"/>
    <w:rsid w:val="00F773AF"/>
    <w:rsid w:val="00F77BA1"/>
    <w:rsid w:val="00F82D1E"/>
    <w:rsid w:val="00F832AC"/>
    <w:rsid w:val="00F90A3C"/>
    <w:rsid w:val="00F944A2"/>
    <w:rsid w:val="00F944B3"/>
    <w:rsid w:val="00F9594F"/>
    <w:rsid w:val="00F96124"/>
    <w:rsid w:val="00F97327"/>
    <w:rsid w:val="00FA18E2"/>
    <w:rsid w:val="00FA345D"/>
    <w:rsid w:val="00FA4183"/>
    <w:rsid w:val="00FA58AF"/>
    <w:rsid w:val="00FB16E2"/>
    <w:rsid w:val="00FD0B56"/>
    <w:rsid w:val="00FD20E8"/>
    <w:rsid w:val="00FD2F64"/>
    <w:rsid w:val="00FD41DA"/>
    <w:rsid w:val="00FD478E"/>
    <w:rsid w:val="00FD6EF2"/>
    <w:rsid w:val="00FD6FA7"/>
    <w:rsid w:val="00FE0026"/>
    <w:rsid w:val="00FE1D85"/>
    <w:rsid w:val="00FE20EA"/>
    <w:rsid w:val="00FF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A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qFormat/>
    <w:rsid w:val="00CB2A64"/>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
    <w:unhideWhenUsed/>
    <w:qFormat/>
    <w:rsid w:val="00CB2A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rsid w:val="00CB2A64"/>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CB2A64"/>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CB2A64"/>
    <w:rPr>
      <w:rFonts w:eastAsiaTheme="minorEastAsia"/>
    </w:rPr>
  </w:style>
  <w:style w:type="paragraph" w:styleId="Footer">
    <w:name w:val="footer"/>
    <w:basedOn w:val="Normal"/>
    <w:link w:val="FooterChar"/>
    <w:uiPriority w:val="99"/>
    <w:unhideWhenUsed/>
    <w:rsid w:val="00CB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64"/>
    <w:rPr>
      <w:rFonts w:eastAsiaTheme="minorEastAsia"/>
    </w:rPr>
  </w:style>
  <w:style w:type="paragraph" w:styleId="Header">
    <w:name w:val="header"/>
    <w:basedOn w:val="Normal"/>
    <w:link w:val="HeaderChar"/>
    <w:uiPriority w:val="99"/>
    <w:unhideWhenUsed/>
    <w:rsid w:val="00CB2A64"/>
    <w:pPr>
      <w:tabs>
        <w:tab w:val="center" w:pos="4680"/>
        <w:tab w:val="right" w:pos="9360"/>
      </w:tabs>
      <w:spacing w:after="0" w:line="240" w:lineRule="auto"/>
    </w:pPr>
  </w:style>
  <w:style w:type="character" w:customStyle="1" w:styleId="CommentTextChar">
    <w:name w:val="Comment Text Char"/>
    <w:basedOn w:val="DefaultParagraphFont"/>
    <w:link w:val="CommentText"/>
    <w:uiPriority w:val="99"/>
    <w:semiHidden/>
    <w:rsid w:val="00CB2A64"/>
    <w:rPr>
      <w:rFonts w:eastAsiaTheme="minorEastAsia"/>
      <w:sz w:val="20"/>
      <w:szCs w:val="20"/>
    </w:rPr>
  </w:style>
  <w:style w:type="paragraph" w:styleId="CommentText">
    <w:name w:val="annotation text"/>
    <w:basedOn w:val="Normal"/>
    <w:link w:val="CommentTextChar"/>
    <w:uiPriority w:val="99"/>
    <w:semiHidden/>
    <w:unhideWhenUsed/>
    <w:rsid w:val="00CB2A64"/>
    <w:pPr>
      <w:spacing w:line="240" w:lineRule="auto"/>
    </w:pPr>
    <w:rPr>
      <w:sz w:val="20"/>
      <w:szCs w:val="20"/>
    </w:rPr>
  </w:style>
  <w:style w:type="character" w:customStyle="1" w:styleId="CommentSubjectChar">
    <w:name w:val="Comment Subject Char"/>
    <w:basedOn w:val="CommentTextChar"/>
    <w:link w:val="CommentSubject"/>
    <w:uiPriority w:val="99"/>
    <w:semiHidden/>
    <w:rsid w:val="00CB2A64"/>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B2A64"/>
    <w:rPr>
      <w:b/>
      <w:bCs/>
    </w:rPr>
  </w:style>
  <w:style w:type="character" w:customStyle="1" w:styleId="BalloonTextChar">
    <w:name w:val="Balloon Text Char"/>
    <w:basedOn w:val="DefaultParagraphFont"/>
    <w:link w:val="BalloonText"/>
    <w:uiPriority w:val="99"/>
    <w:semiHidden/>
    <w:rsid w:val="00CB2A64"/>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CB2A64"/>
    <w:pPr>
      <w:spacing w:after="0" w:line="240" w:lineRule="auto"/>
    </w:pPr>
    <w:rPr>
      <w:rFonts w:ascii="Tahoma" w:hAnsi="Tahoma" w:cs="Tahoma"/>
      <w:sz w:val="16"/>
      <w:szCs w:val="16"/>
    </w:rPr>
  </w:style>
  <w:style w:type="paragraph" w:styleId="TOCHeading">
    <w:name w:val="TOC Heading"/>
    <w:basedOn w:val="Heading1"/>
    <w:next w:val="Normal"/>
    <w:uiPriority w:val="39"/>
    <w:semiHidden/>
    <w:unhideWhenUsed/>
    <w:qFormat/>
    <w:rsid w:val="00CB2A64"/>
    <w:pPr>
      <w:outlineLvl w:val="9"/>
    </w:pPr>
    <w:rPr>
      <w:lang w:eastAsia="ja-JP"/>
    </w:rPr>
  </w:style>
  <w:style w:type="character" w:styleId="Hyperlink">
    <w:name w:val="Hyperlink"/>
    <w:basedOn w:val="DefaultParagraphFont"/>
    <w:uiPriority w:val="99"/>
    <w:unhideWhenUsed/>
    <w:rsid w:val="00CB2A64"/>
    <w:rPr>
      <w:color w:val="0000FF" w:themeColor="hyperlink"/>
      <w:u w:val="single"/>
    </w:rPr>
  </w:style>
  <w:style w:type="paragraph" w:styleId="TOC1">
    <w:name w:val="toc 1"/>
    <w:basedOn w:val="Normal"/>
    <w:next w:val="Normal"/>
    <w:autoRedefine/>
    <w:uiPriority w:val="39"/>
    <w:unhideWhenUsed/>
    <w:rsid w:val="00CB2A64"/>
    <w:pPr>
      <w:tabs>
        <w:tab w:val="left" w:pos="900"/>
        <w:tab w:val="right" w:leader="dot" w:pos="9350"/>
      </w:tabs>
      <w:spacing w:after="100"/>
    </w:pPr>
  </w:style>
  <w:style w:type="paragraph" w:styleId="TOC3">
    <w:name w:val="toc 3"/>
    <w:basedOn w:val="Normal"/>
    <w:next w:val="Normal"/>
    <w:autoRedefine/>
    <w:uiPriority w:val="39"/>
    <w:unhideWhenUsed/>
    <w:rsid w:val="00CB2A64"/>
    <w:pPr>
      <w:tabs>
        <w:tab w:val="left" w:pos="900"/>
        <w:tab w:val="right" w:leader="dot" w:pos="9350"/>
      </w:tabs>
      <w:spacing w:after="100"/>
      <w:ind w:left="900" w:hanging="900"/>
    </w:pPr>
  </w:style>
  <w:style w:type="paragraph" w:customStyle="1" w:styleId="P1-StandPara">
    <w:name w:val="P1-Stand Para"/>
    <w:rsid w:val="00CB2A64"/>
    <w:pPr>
      <w:spacing w:after="0" w:line="480" w:lineRule="auto"/>
      <w:ind w:firstLine="720"/>
    </w:pPr>
    <w:rPr>
      <w:rFonts w:ascii="Times New Roman" w:eastAsia="Times New Roman" w:hAnsi="Times New Roman" w:cs="Times New Roman"/>
      <w:szCs w:val="20"/>
    </w:rPr>
  </w:style>
  <w:style w:type="paragraph" w:styleId="NormalWeb">
    <w:name w:val="Normal (Web)"/>
    <w:basedOn w:val="Normal"/>
    <w:uiPriority w:val="99"/>
    <w:semiHidden/>
    <w:unhideWhenUsed/>
    <w:rsid w:val="004E7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9C5"/>
  </w:style>
  <w:style w:type="character" w:styleId="CommentReference">
    <w:name w:val="annotation reference"/>
    <w:basedOn w:val="DefaultParagraphFont"/>
    <w:uiPriority w:val="99"/>
    <w:semiHidden/>
    <w:unhideWhenUsed/>
    <w:rsid w:val="000B4C23"/>
    <w:rPr>
      <w:sz w:val="16"/>
      <w:szCs w:val="16"/>
    </w:rPr>
  </w:style>
  <w:style w:type="paragraph" w:styleId="ListParagraph">
    <w:name w:val="List Paragraph"/>
    <w:basedOn w:val="Normal"/>
    <w:uiPriority w:val="34"/>
    <w:qFormat/>
    <w:rsid w:val="007A29B6"/>
    <w:pPr>
      <w:ind w:left="720"/>
      <w:contextualSpacing/>
    </w:pPr>
  </w:style>
  <w:style w:type="paragraph" w:styleId="Revision">
    <w:name w:val="Revision"/>
    <w:hidden/>
    <w:uiPriority w:val="99"/>
    <w:semiHidden/>
    <w:rsid w:val="00CF138E"/>
    <w:pPr>
      <w:spacing w:after="0" w:line="240" w:lineRule="auto"/>
    </w:pPr>
  </w:style>
  <w:style w:type="paragraph" w:styleId="TOC2">
    <w:name w:val="toc 2"/>
    <w:basedOn w:val="Normal"/>
    <w:next w:val="Normal"/>
    <w:autoRedefine/>
    <w:uiPriority w:val="39"/>
    <w:unhideWhenUsed/>
    <w:rsid w:val="00FD478E"/>
    <w:pPr>
      <w:spacing w:after="100"/>
      <w:ind w:left="220"/>
    </w:pPr>
  </w:style>
  <w:style w:type="paragraph" w:customStyle="1" w:styleId="SL-FlLftSgl">
    <w:name w:val="SL-Fl Lft Sgl"/>
    <w:basedOn w:val="Normal"/>
    <w:rsid w:val="00C136E5"/>
    <w:pPr>
      <w:spacing w:after="0"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A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Normal"/>
    <w:link w:val="Heading2Char"/>
    <w:qFormat/>
    <w:rsid w:val="00CB2A64"/>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paragraph" w:styleId="Heading3">
    <w:name w:val="heading 3"/>
    <w:basedOn w:val="Normal"/>
    <w:next w:val="Normal"/>
    <w:link w:val="Heading3Char"/>
    <w:uiPriority w:val="9"/>
    <w:unhideWhenUsed/>
    <w:qFormat/>
    <w:rsid w:val="00CB2A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A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Sec. Head Char"/>
    <w:basedOn w:val="DefaultParagraphFont"/>
    <w:link w:val="Heading2"/>
    <w:rsid w:val="00CB2A64"/>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CB2A64"/>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CB2A64"/>
    <w:rPr>
      <w:rFonts w:eastAsiaTheme="minorEastAsia"/>
    </w:rPr>
  </w:style>
  <w:style w:type="paragraph" w:styleId="Footer">
    <w:name w:val="footer"/>
    <w:basedOn w:val="Normal"/>
    <w:link w:val="FooterChar"/>
    <w:uiPriority w:val="99"/>
    <w:unhideWhenUsed/>
    <w:rsid w:val="00CB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64"/>
    <w:rPr>
      <w:rFonts w:eastAsiaTheme="minorEastAsia"/>
    </w:rPr>
  </w:style>
  <w:style w:type="paragraph" w:styleId="Header">
    <w:name w:val="header"/>
    <w:basedOn w:val="Normal"/>
    <w:link w:val="HeaderChar"/>
    <w:uiPriority w:val="99"/>
    <w:unhideWhenUsed/>
    <w:rsid w:val="00CB2A64"/>
    <w:pPr>
      <w:tabs>
        <w:tab w:val="center" w:pos="4680"/>
        <w:tab w:val="right" w:pos="9360"/>
      </w:tabs>
      <w:spacing w:after="0" w:line="240" w:lineRule="auto"/>
    </w:pPr>
  </w:style>
  <w:style w:type="character" w:customStyle="1" w:styleId="CommentTextChar">
    <w:name w:val="Comment Text Char"/>
    <w:basedOn w:val="DefaultParagraphFont"/>
    <w:link w:val="CommentText"/>
    <w:uiPriority w:val="99"/>
    <w:semiHidden/>
    <w:rsid w:val="00CB2A64"/>
    <w:rPr>
      <w:rFonts w:eastAsiaTheme="minorEastAsia"/>
      <w:sz w:val="20"/>
      <w:szCs w:val="20"/>
    </w:rPr>
  </w:style>
  <w:style w:type="paragraph" w:styleId="CommentText">
    <w:name w:val="annotation text"/>
    <w:basedOn w:val="Normal"/>
    <w:link w:val="CommentTextChar"/>
    <w:uiPriority w:val="99"/>
    <w:semiHidden/>
    <w:unhideWhenUsed/>
    <w:rsid w:val="00CB2A64"/>
    <w:pPr>
      <w:spacing w:line="240" w:lineRule="auto"/>
    </w:pPr>
    <w:rPr>
      <w:sz w:val="20"/>
      <w:szCs w:val="20"/>
    </w:rPr>
  </w:style>
  <w:style w:type="character" w:customStyle="1" w:styleId="CommentSubjectChar">
    <w:name w:val="Comment Subject Char"/>
    <w:basedOn w:val="CommentTextChar"/>
    <w:link w:val="CommentSubject"/>
    <w:uiPriority w:val="99"/>
    <w:semiHidden/>
    <w:rsid w:val="00CB2A64"/>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CB2A64"/>
    <w:rPr>
      <w:b/>
      <w:bCs/>
    </w:rPr>
  </w:style>
  <w:style w:type="character" w:customStyle="1" w:styleId="BalloonTextChar">
    <w:name w:val="Balloon Text Char"/>
    <w:basedOn w:val="DefaultParagraphFont"/>
    <w:link w:val="BalloonText"/>
    <w:uiPriority w:val="99"/>
    <w:semiHidden/>
    <w:rsid w:val="00CB2A64"/>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CB2A64"/>
    <w:pPr>
      <w:spacing w:after="0" w:line="240" w:lineRule="auto"/>
    </w:pPr>
    <w:rPr>
      <w:rFonts w:ascii="Tahoma" w:hAnsi="Tahoma" w:cs="Tahoma"/>
      <w:sz w:val="16"/>
      <w:szCs w:val="16"/>
    </w:rPr>
  </w:style>
  <w:style w:type="paragraph" w:styleId="TOCHeading">
    <w:name w:val="TOC Heading"/>
    <w:basedOn w:val="Heading1"/>
    <w:next w:val="Normal"/>
    <w:uiPriority w:val="39"/>
    <w:semiHidden/>
    <w:unhideWhenUsed/>
    <w:qFormat/>
    <w:rsid w:val="00CB2A64"/>
    <w:pPr>
      <w:outlineLvl w:val="9"/>
    </w:pPr>
    <w:rPr>
      <w:lang w:eastAsia="ja-JP"/>
    </w:rPr>
  </w:style>
  <w:style w:type="character" w:styleId="Hyperlink">
    <w:name w:val="Hyperlink"/>
    <w:basedOn w:val="DefaultParagraphFont"/>
    <w:uiPriority w:val="99"/>
    <w:unhideWhenUsed/>
    <w:rsid w:val="00CB2A64"/>
    <w:rPr>
      <w:color w:val="0000FF" w:themeColor="hyperlink"/>
      <w:u w:val="single"/>
    </w:rPr>
  </w:style>
  <w:style w:type="paragraph" w:styleId="TOC1">
    <w:name w:val="toc 1"/>
    <w:basedOn w:val="Normal"/>
    <w:next w:val="Normal"/>
    <w:autoRedefine/>
    <w:uiPriority w:val="39"/>
    <w:unhideWhenUsed/>
    <w:rsid w:val="00CB2A64"/>
    <w:pPr>
      <w:tabs>
        <w:tab w:val="left" w:pos="900"/>
        <w:tab w:val="right" w:leader="dot" w:pos="9350"/>
      </w:tabs>
      <w:spacing w:after="100"/>
    </w:pPr>
  </w:style>
  <w:style w:type="paragraph" w:styleId="TOC3">
    <w:name w:val="toc 3"/>
    <w:basedOn w:val="Normal"/>
    <w:next w:val="Normal"/>
    <w:autoRedefine/>
    <w:uiPriority w:val="39"/>
    <w:unhideWhenUsed/>
    <w:rsid w:val="00CB2A64"/>
    <w:pPr>
      <w:tabs>
        <w:tab w:val="left" w:pos="900"/>
        <w:tab w:val="right" w:leader="dot" w:pos="9350"/>
      </w:tabs>
      <w:spacing w:after="100"/>
      <w:ind w:left="900" w:hanging="900"/>
    </w:pPr>
  </w:style>
  <w:style w:type="paragraph" w:customStyle="1" w:styleId="P1-StandPara">
    <w:name w:val="P1-Stand Para"/>
    <w:rsid w:val="00CB2A64"/>
    <w:pPr>
      <w:spacing w:after="0" w:line="480" w:lineRule="auto"/>
      <w:ind w:firstLine="720"/>
    </w:pPr>
    <w:rPr>
      <w:rFonts w:ascii="Times New Roman" w:eastAsia="Times New Roman" w:hAnsi="Times New Roman" w:cs="Times New Roman"/>
      <w:szCs w:val="20"/>
    </w:rPr>
  </w:style>
  <w:style w:type="paragraph" w:styleId="NormalWeb">
    <w:name w:val="Normal (Web)"/>
    <w:basedOn w:val="Normal"/>
    <w:uiPriority w:val="99"/>
    <w:semiHidden/>
    <w:unhideWhenUsed/>
    <w:rsid w:val="004E7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9C5"/>
  </w:style>
  <w:style w:type="character" w:styleId="CommentReference">
    <w:name w:val="annotation reference"/>
    <w:basedOn w:val="DefaultParagraphFont"/>
    <w:uiPriority w:val="99"/>
    <w:semiHidden/>
    <w:unhideWhenUsed/>
    <w:rsid w:val="000B4C23"/>
    <w:rPr>
      <w:sz w:val="16"/>
      <w:szCs w:val="16"/>
    </w:rPr>
  </w:style>
  <w:style w:type="paragraph" w:styleId="ListParagraph">
    <w:name w:val="List Paragraph"/>
    <w:basedOn w:val="Normal"/>
    <w:uiPriority w:val="34"/>
    <w:qFormat/>
    <w:rsid w:val="007A29B6"/>
    <w:pPr>
      <w:ind w:left="720"/>
      <w:contextualSpacing/>
    </w:pPr>
  </w:style>
  <w:style w:type="paragraph" w:styleId="Revision">
    <w:name w:val="Revision"/>
    <w:hidden/>
    <w:uiPriority w:val="99"/>
    <w:semiHidden/>
    <w:rsid w:val="00CF138E"/>
    <w:pPr>
      <w:spacing w:after="0" w:line="240" w:lineRule="auto"/>
    </w:pPr>
  </w:style>
  <w:style w:type="paragraph" w:styleId="TOC2">
    <w:name w:val="toc 2"/>
    <w:basedOn w:val="Normal"/>
    <w:next w:val="Normal"/>
    <w:autoRedefine/>
    <w:uiPriority w:val="39"/>
    <w:unhideWhenUsed/>
    <w:rsid w:val="00FD478E"/>
    <w:pPr>
      <w:spacing w:after="100"/>
      <w:ind w:left="220"/>
    </w:pPr>
  </w:style>
  <w:style w:type="paragraph" w:customStyle="1" w:styleId="SL-FlLftSgl">
    <w:name w:val="SL-Fl Lft Sgl"/>
    <w:basedOn w:val="Normal"/>
    <w:rsid w:val="00C136E5"/>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353">
      <w:bodyDiv w:val="1"/>
      <w:marLeft w:val="0"/>
      <w:marRight w:val="0"/>
      <w:marTop w:val="0"/>
      <w:marBottom w:val="0"/>
      <w:divBdr>
        <w:top w:val="none" w:sz="0" w:space="0" w:color="auto"/>
        <w:left w:val="none" w:sz="0" w:space="0" w:color="auto"/>
        <w:bottom w:val="none" w:sz="0" w:space="0" w:color="auto"/>
        <w:right w:val="none" w:sz="0" w:space="0" w:color="auto"/>
      </w:divBdr>
    </w:div>
    <w:div w:id="198058182">
      <w:bodyDiv w:val="1"/>
      <w:marLeft w:val="0"/>
      <w:marRight w:val="0"/>
      <w:marTop w:val="0"/>
      <w:marBottom w:val="0"/>
      <w:divBdr>
        <w:top w:val="none" w:sz="0" w:space="0" w:color="auto"/>
        <w:left w:val="none" w:sz="0" w:space="0" w:color="auto"/>
        <w:bottom w:val="none" w:sz="0" w:space="0" w:color="auto"/>
        <w:right w:val="none" w:sz="0" w:space="0" w:color="auto"/>
      </w:divBdr>
    </w:div>
    <w:div w:id="605890274">
      <w:bodyDiv w:val="1"/>
      <w:marLeft w:val="0"/>
      <w:marRight w:val="0"/>
      <w:marTop w:val="0"/>
      <w:marBottom w:val="0"/>
      <w:divBdr>
        <w:top w:val="none" w:sz="0" w:space="0" w:color="auto"/>
        <w:left w:val="none" w:sz="0" w:space="0" w:color="auto"/>
        <w:bottom w:val="none" w:sz="0" w:space="0" w:color="auto"/>
        <w:right w:val="none" w:sz="0" w:space="0" w:color="auto"/>
      </w:divBdr>
    </w:div>
    <w:div w:id="1174032241">
      <w:bodyDiv w:val="1"/>
      <w:marLeft w:val="0"/>
      <w:marRight w:val="0"/>
      <w:marTop w:val="0"/>
      <w:marBottom w:val="0"/>
      <w:divBdr>
        <w:top w:val="none" w:sz="0" w:space="0" w:color="auto"/>
        <w:left w:val="none" w:sz="0" w:space="0" w:color="auto"/>
        <w:bottom w:val="none" w:sz="0" w:space="0" w:color="auto"/>
        <w:right w:val="none" w:sz="0" w:space="0" w:color="auto"/>
      </w:divBdr>
    </w:div>
    <w:div w:id="1255354998">
      <w:bodyDiv w:val="1"/>
      <w:marLeft w:val="0"/>
      <w:marRight w:val="0"/>
      <w:marTop w:val="0"/>
      <w:marBottom w:val="0"/>
      <w:divBdr>
        <w:top w:val="none" w:sz="0" w:space="0" w:color="auto"/>
        <w:left w:val="none" w:sz="0" w:space="0" w:color="auto"/>
        <w:bottom w:val="none" w:sz="0" w:space="0" w:color="auto"/>
        <w:right w:val="none" w:sz="0" w:space="0" w:color="auto"/>
      </w:divBdr>
    </w:div>
    <w:div w:id="13353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chp/chronic_disease_report/media/impact/en/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nhlbi.nih.gov/about/globalhealth/center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Huang</dc:creator>
  <cp:lastModifiedBy>Currie, Mikia (NIH/OD) [E]</cp:lastModifiedBy>
  <cp:revision>3</cp:revision>
  <cp:lastPrinted>2015-01-05T15:20:00Z</cp:lastPrinted>
  <dcterms:created xsi:type="dcterms:W3CDTF">2015-08-03T13:29:00Z</dcterms:created>
  <dcterms:modified xsi:type="dcterms:W3CDTF">2015-08-03T13:37:00Z</dcterms:modified>
</cp:coreProperties>
</file>