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5EC92" w14:textId="77777777" w:rsidR="00FA18B2" w:rsidRPr="004838E5" w:rsidRDefault="00FA18B2" w:rsidP="00FA18B2">
      <w:pPr>
        <w:pStyle w:val="Default"/>
        <w:jc w:val="center"/>
        <w:rPr>
          <w:rFonts w:asciiTheme="minorHAnsi" w:hAnsiTheme="minorHAnsi" w:cstheme="minorHAnsi"/>
          <w:bCs/>
          <w:sz w:val="28"/>
          <w:szCs w:val="28"/>
        </w:rPr>
      </w:pPr>
    </w:p>
    <w:p w14:paraId="13C16C04" w14:textId="77777777" w:rsidR="00FA18B2" w:rsidRPr="004838E5" w:rsidRDefault="00FA18B2" w:rsidP="00FA18B2">
      <w:pPr>
        <w:pStyle w:val="Default"/>
        <w:jc w:val="center"/>
        <w:rPr>
          <w:rFonts w:asciiTheme="minorHAnsi" w:hAnsiTheme="minorHAnsi" w:cstheme="minorHAnsi"/>
          <w:bCs/>
          <w:sz w:val="28"/>
          <w:szCs w:val="28"/>
        </w:rPr>
      </w:pPr>
    </w:p>
    <w:p w14:paraId="7E599A29" w14:textId="77777777" w:rsidR="00FA18B2" w:rsidRPr="004838E5" w:rsidRDefault="00FA18B2" w:rsidP="00FA18B2">
      <w:pPr>
        <w:pStyle w:val="Default"/>
        <w:jc w:val="center"/>
        <w:rPr>
          <w:rFonts w:asciiTheme="minorHAnsi" w:hAnsiTheme="minorHAnsi" w:cstheme="minorHAnsi"/>
          <w:bCs/>
          <w:sz w:val="28"/>
          <w:szCs w:val="28"/>
        </w:rPr>
      </w:pPr>
    </w:p>
    <w:p w14:paraId="4E7C0663" w14:textId="77777777" w:rsidR="00FA18B2" w:rsidRPr="004838E5" w:rsidRDefault="00FA18B2" w:rsidP="00FA18B2">
      <w:pPr>
        <w:pStyle w:val="Default"/>
        <w:jc w:val="center"/>
        <w:rPr>
          <w:rFonts w:asciiTheme="minorHAnsi" w:hAnsiTheme="minorHAnsi" w:cstheme="minorHAnsi"/>
          <w:bCs/>
          <w:sz w:val="28"/>
          <w:szCs w:val="28"/>
        </w:rPr>
      </w:pPr>
    </w:p>
    <w:p w14:paraId="070DE899" w14:textId="77777777" w:rsidR="007A1D50" w:rsidRPr="00B55E77" w:rsidRDefault="007A1D50" w:rsidP="00FA18B2">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 xml:space="preserve">Request for Office of Management and Budget Review and Approval for </w:t>
      </w:r>
    </w:p>
    <w:p w14:paraId="3BA0E6E3" w14:textId="77777777" w:rsidR="00FA18B2" w:rsidRPr="00B55E77" w:rsidRDefault="007A1D50" w:rsidP="00FA18B2">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Federally Sponsored Data Collection</w:t>
      </w:r>
    </w:p>
    <w:p w14:paraId="26C659E0" w14:textId="77777777" w:rsidR="007A1D50" w:rsidRPr="00B55E77" w:rsidRDefault="007A1D50" w:rsidP="00FA18B2">
      <w:pPr>
        <w:pStyle w:val="Default"/>
        <w:jc w:val="center"/>
        <w:rPr>
          <w:rFonts w:asciiTheme="minorHAnsi" w:hAnsiTheme="minorHAnsi" w:cstheme="minorHAnsi"/>
          <w:bCs/>
          <w:sz w:val="28"/>
          <w:szCs w:val="28"/>
        </w:rPr>
      </w:pPr>
    </w:p>
    <w:p w14:paraId="22729DD3" w14:textId="77777777" w:rsidR="007A1D50" w:rsidRPr="00B55E77" w:rsidRDefault="007A1D50" w:rsidP="00FA18B2">
      <w:pPr>
        <w:pStyle w:val="Default"/>
        <w:jc w:val="center"/>
        <w:rPr>
          <w:rFonts w:asciiTheme="minorHAnsi" w:hAnsiTheme="minorHAnsi" w:cstheme="minorHAnsi"/>
          <w:bCs/>
          <w:sz w:val="28"/>
          <w:szCs w:val="28"/>
        </w:rPr>
      </w:pPr>
    </w:p>
    <w:p w14:paraId="221D6B04" w14:textId="77777777" w:rsidR="007A1D50" w:rsidRPr="00B55E77" w:rsidRDefault="007A1D50" w:rsidP="00FA18B2">
      <w:pPr>
        <w:pStyle w:val="Default"/>
        <w:jc w:val="center"/>
        <w:rPr>
          <w:rFonts w:asciiTheme="minorHAnsi" w:hAnsiTheme="minorHAnsi" w:cstheme="minorHAnsi"/>
          <w:bCs/>
          <w:sz w:val="28"/>
          <w:szCs w:val="28"/>
        </w:rPr>
      </w:pPr>
    </w:p>
    <w:p w14:paraId="5D9F373E" w14:textId="77777777" w:rsidR="007A1D50" w:rsidRPr="00B55E77" w:rsidRDefault="007A1D50" w:rsidP="00FA18B2">
      <w:pPr>
        <w:pStyle w:val="Default"/>
        <w:jc w:val="center"/>
        <w:rPr>
          <w:rFonts w:asciiTheme="minorHAnsi" w:hAnsiTheme="minorHAnsi" w:cstheme="minorHAnsi"/>
          <w:bCs/>
          <w:sz w:val="28"/>
          <w:szCs w:val="28"/>
        </w:rPr>
      </w:pPr>
    </w:p>
    <w:p w14:paraId="4017279B" w14:textId="77777777" w:rsidR="007A1D50" w:rsidRPr="00B55E77" w:rsidRDefault="007A1D50" w:rsidP="00FA18B2">
      <w:pPr>
        <w:pStyle w:val="Default"/>
        <w:jc w:val="center"/>
        <w:rPr>
          <w:rFonts w:asciiTheme="minorHAnsi" w:hAnsiTheme="minorHAnsi" w:cstheme="minorHAnsi"/>
          <w:bCs/>
          <w:sz w:val="28"/>
          <w:szCs w:val="28"/>
        </w:rPr>
      </w:pPr>
    </w:p>
    <w:p w14:paraId="5357363B" w14:textId="77777777" w:rsidR="007A1D50" w:rsidRPr="00B55E77" w:rsidRDefault="007A1D50" w:rsidP="00FA18B2">
      <w:pPr>
        <w:pStyle w:val="Default"/>
        <w:jc w:val="center"/>
        <w:rPr>
          <w:rFonts w:asciiTheme="minorHAnsi" w:hAnsiTheme="minorHAnsi" w:cstheme="minorHAnsi"/>
          <w:bCs/>
          <w:sz w:val="28"/>
          <w:szCs w:val="28"/>
        </w:rPr>
      </w:pPr>
    </w:p>
    <w:p w14:paraId="53C855DE" w14:textId="77777777" w:rsidR="007A1D50" w:rsidRPr="00B55E77" w:rsidRDefault="007A1D50" w:rsidP="00FA18B2">
      <w:pPr>
        <w:pStyle w:val="Default"/>
        <w:jc w:val="center"/>
        <w:rPr>
          <w:rFonts w:asciiTheme="minorHAnsi" w:hAnsiTheme="minorHAnsi" w:cstheme="minorHAnsi"/>
          <w:bCs/>
          <w:sz w:val="28"/>
          <w:szCs w:val="28"/>
        </w:rPr>
      </w:pPr>
    </w:p>
    <w:p w14:paraId="4792F6B9" w14:textId="77777777" w:rsidR="007A1D50" w:rsidRPr="00B55E77" w:rsidRDefault="007A1D50" w:rsidP="00FA18B2">
      <w:pPr>
        <w:pStyle w:val="Default"/>
        <w:jc w:val="center"/>
        <w:rPr>
          <w:rFonts w:asciiTheme="minorHAnsi" w:hAnsiTheme="minorHAnsi" w:cstheme="minorHAnsi"/>
          <w:bCs/>
          <w:sz w:val="28"/>
          <w:szCs w:val="28"/>
        </w:rPr>
      </w:pPr>
    </w:p>
    <w:p w14:paraId="6C0FDF36" w14:textId="77777777" w:rsidR="00FA18B2" w:rsidRPr="00B55E77" w:rsidRDefault="00430228" w:rsidP="00FA18B2">
      <w:pPr>
        <w:pStyle w:val="Default"/>
        <w:jc w:val="center"/>
        <w:rPr>
          <w:rFonts w:asciiTheme="minorHAnsi" w:hAnsiTheme="minorHAnsi" w:cstheme="minorHAnsi"/>
          <w:b/>
          <w:bCs/>
          <w:sz w:val="28"/>
          <w:szCs w:val="28"/>
        </w:rPr>
      </w:pPr>
      <w:r w:rsidRPr="00B55E77">
        <w:rPr>
          <w:rFonts w:asciiTheme="minorHAnsi" w:hAnsiTheme="minorHAnsi" w:cstheme="minorHAnsi"/>
          <w:b/>
          <w:bCs/>
          <w:sz w:val="28"/>
          <w:szCs w:val="28"/>
        </w:rPr>
        <w:t>Assessing the Impact of Organizational and Personal Antecedents on Proactive Health/Safety Decision Making</w:t>
      </w:r>
    </w:p>
    <w:p w14:paraId="37F309D0" w14:textId="77777777" w:rsidR="00FA18B2" w:rsidRPr="00B55E77" w:rsidRDefault="00FA18B2" w:rsidP="00FA18B2">
      <w:pPr>
        <w:pStyle w:val="Default"/>
        <w:jc w:val="center"/>
        <w:rPr>
          <w:rFonts w:asciiTheme="minorHAnsi" w:hAnsiTheme="minorHAnsi" w:cstheme="minorHAnsi"/>
          <w:bCs/>
          <w:sz w:val="28"/>
          <w:szCs w:val="28"/>
        </w:rPr>
      </w:pPr>
    </w:p>
    <w:p w14:paraId="01CC3952" w14:textId="77777777" w:rsidR="00FA18B2" w:rsidRPr="00B55E77" w:rsidRDefault="00FA18B2" w:rsidP="00FA18B2">
      <w:pPr>
        <w:pStyle w:val="Default"/>
        <w:jc w:val="center"/>
        <w:rPr>
          <w:rFonts w:asciiTheme="minorHAnsi" w:hAnsiTheme="minorHAnsi" w:cstheme="minorHAnsi"/>
          <w:bCs/>
          <w:sz w:val="28"/>
          <w:szCs w:val="28"/>
        </w:rPr>
      </w:pPr>
    </w:p>
    <w:p w14:paraId="12BFC094" w14:textId="77777777" w:rsidR="00FA18B2" w:rsidRPr="00B55E77" w:rsidRDefault="00FA18B2" w:rsidP="00FA18B2">
      <w:pPr>
        <w:pStyle w:val="Default"/>
        <w:jc w:val="center"/>
        <w:rPr>
          <w:rFonts w:asciiTheme="minorHAnsi" w:hAnsiTheme="minorHAnsi" w:cstheme="minorHAnsi"/>
          <w:bCs/>
          <w:sz w:val="28"/>
          <w:szCs w:val="28"/>
        </w:rPr>
      </w:pPr>
    </w:p>
    <w:p w14:paraId="614BB3AD" w14:textId="77777777" w:rsidR="00FA18B2" w:rsidRPr="00B55E77" w:rsidRDefault="00FA18B2" w:rsidP="00FA18B2">
      <w:pPr>
        <w:pStyle w:val="Default"/>
        <w:jc w:val="center"/>
        <w:rPr>
          <w:rFonts w:asciiTheme="minorHAnsi" w:hAnsiTheme="minorHAnsi" w:cstheme="minorHAnsi"/>
          <w:bCs/>
          <w:sz w:val="28"/>
          <w:szCs w:val="28"/>
        </w:rPr>
      </w:pPr>
    </w:p>
    <w:p w14:paraId="3038D063" w14:textId="77777777" w:rsidR="00FA18B2" w:rsidRPr="00B55E77" w:rsidRDefault="00FA18B2" w:rsidP="00FA18B2">
      <w:pPr>
        <w:pStyle w:val="Default"/>
        <w:jc w:val="center"/>
        <w:rPr>
          <w:rFonts w:asciiTheme="minorHAnsi" w:hAnsiTheme="minorHAnsi" w:cstheme="minorHAnsi"/>
          <w:bCs/>
          <w:sz w:val="28"/>
          <w:szCs w:val="28"/>
        </w:rPr>
      </w:pPr>
    </w:p>
    <w:p w14:paraId="0E9F25F5" w14:textId="77777777" w:rsidR="007A1D50" w:rsidRPr="00B55E77" w:rsidRDefault="007A1D50" w:rsidP="00FA18B2">
      <w:pPr>
        <w:pStyle w:val="Default"/>
        <w:jc w:val="center"/>
        <w:rPr>
          <w:rFonts w:asciiTheme="minorHAnsi" w:hAnsiTheme="minorHAnsi" w:cstheme="minorHAnsi"/>
          <w:b/>
          <w:bCs/>
          <w:sz w:val="28"/>
          <w:szCs w:val="28"/>
        </w:rPr>
      </w:pPr>
      <w:r w:rsidRPr="00B55E77">
        <w:rPr>
          <w:rFonts w:asciiTheme="minorHAnsi" w:hAnsiTheme="minorHAnsi" w:cstheme="minorHAnsi"/>
          <w:b/>
          <w:bCs/>
          <w:sz w:val="28"/>
          <w:szCs w:val="28"/>
        </w:rPr>
        <w:t>Section A</w:t>
      </w:r>
    </w:p>
    <w:p w14:paraId="0A7FE021" w14:textId="77777777" w:rsidR="00FA18B2" w:rsidRPr="00B55E77" w:rsidRDefault="00FA18B2" w:rsidP="00FA18B2">
      <w:pPr>
        <w:pStyle w:val="Default"/>
        <w:jc w:val="center"/>
        <w:rPr>
          <w:rFonts w:asciiTheme="minorHAnsi" w:hAnsiTheme="minorHAnsi" w:cstheme="minorHAnsi"/>
          <w:bCs/>
          <w:sz w:val="28"/>
          <w:szCs w:val="28"/>
        </w:rPr>
      </w:pPr>
    </w:p>
    <w:p w14:paraId="66C60756" w14:textId="77777777" w:rsidR="00FA18B2" w:rsidRPr="00B55E77" w:rsidRDefault="00FA18B2" w:rsidP="00FA18B2">
      <w:pPr>
        <w:pStyle w:val="Default"/>
        <w:jc w:val="center"/>
        <w:rPr>
          <w:rFonts w:asciiTheme="minorHAnsi" w:hAnsiTheme="minorHAnsi" w:cstheme="minorHAnsi"/>
          <w:bCs/>
          <w:sz w:val="28"/>
          <w:szCs w:val="28"/>
        </w:rPr>
      </w:pPr>
    </w:p>
    <w:p w14:paraId="561454AB" w14:textId="77777777" w:rsidR="00FA18B2" w:rsidRDefault="00430228" w:rsidP="00FA18B2">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Emily J. Haas</w:t>
      </w:r>
      <w:r w:rsidR="00B13FA6" w:rsidRPr="00B55E77">
        <w:rPr>
          <w:rFonts w:asciiTheme="minorHAnsi" w:hAnsiTheme="minorHAnsi" w:cstheme="minorHAnsi"/>
          <w:bCs/>
          <w:sz w:val="28"/>
          <w:szCs w:val="28"/>
        </w:rPr>
        <w:t>,</w:t>
      </w:r>
      <w:r w:rsidR="009E3919" w:rsidRPr="00B55E77">
        <w:rPr>
          <w:rFonts w:asciiTheme="minorHAnsi" w:hAnsiTheme="minorHAnsi" w:cstheme="minorHAnsi"/>
          <w:bCs/>
          <w:sz w:val="28"/>
          <w:szCs w:val="28"/>
        </w:rPr>
        <w:t xml:space="preserve"> Ph.D.</w:t>
      </w:r>
    </w:p>
    <w:p w14:paraId="65010992" w14:textId="77777777" w:rsidR="00F816E4" w:rsidRDefault="00F816E4"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National Institute for Occupational Safety and Health</w:t>
      </w:r>
    </w:p>
    <w:p w14:paraId="73D923FE" w14:textId="77777777" w:rsidR="00F816E4" w:rsidRPr="00B55E77" w:rsidRDefault="00F816E4"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Office of Mine Safety and Health Research</w:t>
      </w:r>
    </w:p>
    <w:p w14:paraId="6C46AE13" w14:textId="77777777" w:rsidR="00FA18B2" w:rsidRDefault="00430228" w:rsidP="00FA18B2">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 xml:space="preserve">Behavioral Research Scientist </w:t>
      </w:r>
    </w:p>
    <w:p w14:paraId="6E90F0D5" w14:textId="77777777" w:rsidR="00F816E4" w:rsidRDefault="00F816E4"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626 </w:t>
      </w:r>
      <w:proofErr w:type="spellStart"/>
      <w:r>
        <w:rPr>
          <w:rFonts w:asciiTheme="minorHAnsi" w:hAnsiTheme="minorHAnsi" w:cstheme="minorHAnsi"/>
          <w:bCs/>
          <w:sz w:val="28"/>
          <w:szCs w:val="28"/>
        </w:rPr>
        <w:t>Cochrans</w:t>
      </w:r>
      <w:proofErr w:type="spellEnd"/>
      <w:r>
        <w:rPr>
          <w:rFonts w:asciiTheme="minorHAnsi" w:hAnsiTheme="minorHAnsi" w:cstheme="minorHAnsi"/>
          <w:bCs/>
          <w:sz w:val="28"/>
          <w:szCs w:val="28"/>
        </w:rPr>
        <w:t xml:space="preserve"> Mill Rd, MS BLDG 152</w:t>
      </w:r>
    </w:p>
    <w:p w14:paraId="497404CE" w14:textId="77777777" w:rsidR="00F816E4" w:rsidRPr="00B55E77" w:rsidRDefault="00F816E4"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Pittsburgh, PA 15236</w:t>
      </w:r>
    </w:p>
    <w:p w14:paraId="02E91C32" w14:textId="77777777" w:rsidR="00FA18B2" w:rsidRPr="00B55E77" w:rsidRDefault="00FA18B2" w:rsidP="00FA18B2">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Tel. 412.386.</w:t>
      </w:r>
      <w:r w:rsidR="00430228" w:rsidRPr="00B55E77">
        <w:rPr>
          <w:rFonts w:asciiTheme="minorHAnsi" w:hAnsiTheme="minorHAnsi" w:cstheme="minorHAnsi"/>
          <w:bCs/>
          <w:sz w:val="28"/>
          <w:szCs w:val="28"/>
        </w:rPr>
        <w:t>4627</w:t>
      </w:r>
    </w:p>
    <w:p w14:paraId="43EB56F9" w14:textId="77777777" w:rsidR="00FA18B2" w:rsidRPr="00B55E77" w:rsidRDefault="00FA18B2" w:rsidP="00FA18B2">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F</w:t>
      </w:r>
      <w:r w:rsidR="000E2AA3" w:rsidRPr="00B55E77">
        <w:rPr>
          <w:rFonts w:asciiTheme="minorHAnsi" w:hAnsiTheme="minorHAnsi" w:cstheme="minorHAnsi"/>
          <w:bCs/>
          <w:sz w:val="28"/>
          <w:szCs w:val="28"/>
        </w:rPr>
        <w:t>AX</w:t>
      </w:r>
      <w:r w:rsidRPr="00B55E77">
        <w:rPr>
          <w:rFonts w:asciiTheme="minorHAnsi" w:hAnsiTheme="minorHAnsi" w:cstheme="minorHAnsi"/>
          <w:bCs/>
          <w:sz w:val="28"/>
          <w:szCs w:val="28"/>
        </w:rPr>
        <w:t xml:space="preserve"> 412.386.67</w:t>
      </w:r>
      <w:r w:rsidR="00430228" w:rsidRPr="00B55E77">
        <w:rPr>
          <w:rFonts w:asciiTheme="minorHAnsi" w:hAnsiTheme="minorHAnsi" w:cstheme="minorHAnsi"/>
          <w:bCs/>
          <w:sz w:val="28"/>
          <w:szCs w:val="28"/>
        </w:rPr>
        <w:t>10</w:t>
      </w:r>
    </w:p>
    <w:p w14:paraId="367459C3" w14:textId="77777777" w:rsidR="00F816E4" w:rsidRPr="00B55E77" w:rsidRDefault="00F816E4" w:rsidP="00F816E4">
      <w:pPr>
        <w:pStyle w:val="Default"/>
        <w:jc w:val="center"/>
        <w:rPr>
          <w:rFonts w:asciiTheme="minorHAnsi" w:hAnsiTheme="minorHAnsi" w:cstheme="minorHAnsi"/>
          <w:bCs/>
          <w:sz w:val="28"/>
          <w:szCs w:val="28"/>
        </w:rPr>
      </w:pPr>
      <w:r w:rsidRPr="00B55E77">
        <w:rPr>
          <w:rFonts w:asciiTheme="minorHAnsi" w:hAnsiTheme="minorHAnsi" w:cstheme="minorHAnsi"/>
          <w:bCs/>
          <w:sz w:val="28"/>
          <w:szCs w:val="28"/>
        </w:rPr>
        <w:t>EJHaas@cdc.gov</w:t>
      </w:r>
    </w:p>
    <w:p w14:paraId="28A46D60" w14:textId="77777777" w:rsidR="0003275F" w:rsidRPr="00B55E77" w:rsidRDefault="0003275F" w:rsidP="00FA18B2">
      <w:pPr>
        <w:pStyle w:val="Default"/>
        <w:jc w:val="center"/>
        <w:rPr>
          <w:rFonts w:asciiTheme="minorHAnsi" w:hAnsiTheme="minorHAnsi" w:cstheme="minorHAnsi"/>
          <w:bCs/>
          <w:sz w:val="28"/>
          <w:szCs w:val="28"/>
        </w:rPr>
      </w:pPr>
    </w:p>
    <w:p w14:paraId="4704C60E" w14:textId="77777777" w:rsidR="00FA18B2" w:rsidRPr="00B55E77" w:rsidRDefault="00FA18B2" w:rsidP="00430228">
      <w:pPr>
        <w:pStyle w:val="Default"/>
        <w:rPr>
          <w:rFonts w:asciiTheme="minorHAnsi" w:hAnsiTheme="minorHAnsi" w:cstheme="minorHAnsi"/>
          <w:bCs/>
          <w:sz w:val="28"/>
          <w:szCs w:val="28"/>
        </w:rPr>
      </w:pPr>
    </w:p>
    <w:p w14:paraId="1D2EDA2F" w14:textId="44C54D8A" w:rsidR="00FA18B2" w:rsidRPr="00B55E77" w:rsidRDefault="00006C9E"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February </w:t>
      </w:r>
      <w:r w:rsidR="006B515C">
        <w:rPr>
          <w:rFonts w:asciiTheme="minorHAnsi" w:hAnsiTheme="minorHAnsi" w:cstheme="minorHAnsi"/>
          <w:bCs/>
          <w:sz w:val="28"/>
          <w:szCs w:val="28"/>
        </w:rPr>
        <w:t>23</w:t>
      </w:r>
      <w:r>
        <w:rPr>
          <w:rFonts w:asciiTheme="minorHAnsi" w:hAnsiTheme="minorHAnsi" w:cstheme="minorHAnsi"/>
          <w:bCs/>
          <w:sz w:val="28"/>
          <w:szCs w:val="28"/>
        </w:rPr>
        <w:t>, 2016</w:t>
      </w:r>
    </w:p>
    <w:p w14:paraId="29750169" w14:textId="77777777" w:rsidR="00FA18B2" w:rsidRPr="00B55E77" w:rsidRDefault="00FA18B2" w:rsidP="00FA18B2">
      <w:pPr>
        <w:pStyle w:val="Default"/>
        <w:jc w:val="center"/>
        <w:rPr>
          <w:rFonts w:asciiTheme="minorHAnsi" w:hAnsiTheme="minorHAnsi" w:cstheme="minorHAnsi"/>
          <w:bCs/>
          <w:sz w:val="28"/>
          <w:szCs w:val="28"/>
        </w:rPr>
      </w:pPr>
    </w:p>
    <w:p w14:paraId="08C3E5CD" w14:textId="77777777" w:rsidR="00485946" w:rsidRPr="00B55E77" w:rsidRDefault="00485946" w:rsidP="00FA18B2">
      <w:pPr>
        <w:pStyle w:val="Default"/>
        <w:jc w:val="center"/>
        <w:rPr>
          <w:rFonts w:asciiTheme="minorHAnsi" w:hAnsiTheme="minorHAnsi" w:cstheme="minorHAnsi"/>
          <w:bCs/>
          <w:sz w:val="28"/>
          <w:szCs w:val="28"/>
        </w:rPr>
      </w:pPr>
    </w:p>
    <w:p w14:paraId="5E5395FB" w14:textId="77777777" w:rsidR="00485946" w:rsidRPr="00B55E77" w:rsidRDefault="00485946" w:rsidP="00FA18B2">
      <w:pPr>
        <w:pStyle w:val="Default"/>
        <w:jc w:val="center"/>
        <w:rPr>
          <w:rFonts w:asciiTheme="minorHAnsi" w:hAnsiTheme="minorHAnsi" w:cstheme="minorHAnsi"/>
          <w:bCs/>
          <w:sz w:val="28"/>
          <w:szCs w:val="28"/>
        </w:rPr>
      </w:pPr>
    </w:p>
    <w:p w14:paraId="47AD93FA" w14:textId="77777777" w:rsidR="00485946" w:rsidRPr="00B55E77" w:rsidRDefault="00485946" w:rsidP="00FA18B2">
      <w:pPr>
        <w:pStyle w:val="Default"/>
        <w:jc w:val="center"/>
        <w:rPr>
          <w:rFonts w:asciiTheme="minorHAnsi" w:hAnsiTheme="minorHAnsi" w:cstheme="minorHAnsi"/>
          <w:bCs/>
          <w:sz w:val="28"/>
          <w:szCs w:val="28"/>
        </w:rPr>
      </w:pPr>
    </w:p>
    <w:p w14:paraId="6912B6D5" w14:textId="77777777" w:rsidR="00485946" w:rsidRPr="00B55E77" w:rsidRDefault="00485946" w:rsidP="00FA18B2">
      <w:pPr>
        <w:pStyle w:val="Default"/>
        <w:jc w:val="center"/>
        <w:rPr>
          <w:rFonts w:asciiTheme="minorHAnsi" w:hAnsiTheme="minorHAnsi" w:cstheme="minorHAnsi"/>
          <w:bCs/>
          <w:sz w:val="28"/>
          <w:szCs w:val="28"/>
        </w:rPr>
      </w:pPr>
    </w:p>
    <w:p w14:paraId="0DFD017E" w14:textId="77777777" w:rsidR="00430228" w:rsidRPr="00B55E77" w:rsidRDefault="00430228" w:rsidP="003E1629">
      <w:pPr>
        <w:pStyle w:val="Default"/>
        <w:rPr>
          <w:rFonts w:asciiTheme="minorHAnsi" w:hAnsiTheme="minorHAnsi" w:cstheme="minorHAnsi"/>
          <w:bCs/>
          <w:sz w:val="28"/>
          <w:szCs w:val="28"/>
        </w:rPr>
      </w:pPr>
    </w:p>
    <w:p w14:paraId="3E2EF8C5" w14:textId="77777777" w:rsidR="00430228" w:rsidRPr="00B55E77" w:rsidRDefault="00430228" w:rsidP="00FA18B2">
      <w:pPr>
        <w:pStyle w:val="Default"/>
        <w:jc w:val="center"/>
        <w:rPr>
          <w:rFonts w:asciiTheme="minorHAnsi" w:hAnsiTheme="minorHAnsi" w:cstheme="minorHAnsi"/>
          <w:bCs/>
          <w:sz w:val="28"/>
          <w:szCs w:val="28"/>
        </w:rPr>
      </w:pPr>
    </w:p>
    <w:p w14:paraId="2B0A67AC" w14:textId="77777777" w:rsidR="00485946" w:rsidRPr="00B55E77" w:rsidRDefault="00485946" w:rsidP="00FA18B2">
      <w:pPr>
        <w:pStyle w:val="Default"/>
        <w:jc w:val="center"/>
        <w:rPr>
          <w:rFonts w:asciiTheme="minorHAnsi" w:hAnsiTheme="minorHAnsi" w:cstheme="minorHAnsi"/>
          <w:bCs/>
          <w:sz w:val="28"/>
          <w:szCs w:val="28"/>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14:paraId="4937FD9C" w14:textId="77777777" w:rsidR="00616E8C" w:rsidRPr="00B55E77" w:rsidRDefault="00616E8C">
          <w:pPr>
            <w:pStyle w:val="TOCHeading"/>
            <w:rPr>
              <w:rFonts w:asciiTheme="minorHAnsi" w:hAnsiTheme="minorHAnsi" w:cstheme="minorHAnsi"/>
            </w:rPr>
          </w:pPr>
          <w:r w:rsidRPr="00B55E77">
            <w:rPr>
              <w:rFonts w:asciiTheme="minorHAnsi" w:hAnsiTheme="minorHAnsi" w:cstheme="minorHAnsi"/>
            </w:rPr>
            <w:t>Table of Contents</w:t>
          </w:r>
        </w:p>
        <w:p w14:paraId="0409387F" w14:textId="77777777" w:rsidR="003E1629" w:rsidRPr="00B55E77" w:rsidRDefault="00854B95">
          <w:pPr>
            <w:pStyle w:val="TOC1"/>
            <w:tabs>
              <w:tab w:val="right" w:leader="dot" w:pos="9350"/>
            </w:tabs>
            <w:rPr>
              <w:rFonts w:asciiTheme="minorHAnsi" w:eastAsiaTheme="minorEastAsia" w:hAnsiTheme="minorHAnsi" w:cstheme="minorHAnsi"/>
              <w:noProof/>
              <w:sz w:val="22"/>
              <w:szCs w:val="22"/>
            </w:rPr>
          </w:pPr>
          <w:r w:rsidRPr="00B55E77">
            <w:rPr>
              <w:rFonts w:asciiTheme="minorHAnsi" w:hAnsiTheme="minorHAnsi" w:cstheme="minorHAnsi"/>
            </w:rPr>
            <w:fldChar w:fldCharType="begin"/>
          </w:r>
          <w:r w:rsidR="00616E8C" w:rsidRPr="00B55E77">
            <w:rPr>
              <w:rFonts w:asciiTheme="minorHAnsi" w:hAnsiTheme="minorHAnsi" w:cstheme="minorHAnsi"/>
            </w:rPr>
            <w:instrText xml:space="preserve"> TOC \o "1-3" \h \z \u </w:instrText>
          </w:r>
          <w:r w:rsidRPr="00B55E77">
            <w:rPr>
              <w:rFonts w:asciiTheme="minorHAnsi" w:hAnsiTheme="minorHAnsi" w:cstheme="minorHAnsi"/>
            </w:rPr>
            <w:fldChar w:fldCharType="separate"/>
          </w:r>
          <w:hyperlink w:anchor="_Toc400629986" w:history="1">
            <w:r w:rsidR="003E1629" w:rsidRPr="00B55E77">
              <w:rPr>
                <w:rStyle w:val="Hyperlink"/>
                <w:rFonts w:asciiTheme="minorHAnsi" w:hAnsiTheme="minorHAnsi" w:cstheme="minorHAnsi"/>
                <w:noProof/>
              </w:rPr>
              <w:t>1. Circumstances Making the Collection of Information Necessary</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_Toc400629986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3</w:t>
            </w:r>
            <w:r w:rsidR="003E1629" w:rsidRPr="00B55E77">
              <w:rPr>
                <w:rFonts w:asciiTheme="minorHAnsi" w:hAnsiTheme="minorHAnsi" w:cstheme="minorHAnsi"/>
                <w:noProof/>
                <w:webHidden/>
              </w:rPr>
              <w:fldChar w:fldCharType="end"/>
            </w:r>
          </w:hyperlink>
        </w:p>
        <w:p w14:paraId="70C9060C"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87" w:history="1">
            <w:r w:rsidR="003E1629" w:rsidRPr="00B55E77">
              <w:rPr>
                <w:rStyle w:val="Hyperlink"/>
                <w:rFonts w:asciiTheme="minorHAnsi" w:eastAsiaTheme="majorEastAsia" w:hAnsiTheme="minorHAnsi" w:cstheme="minorHAnsi"/>
                <w:bCs/>
                <w:noProof/>
              </w:rPr>
              <w:t>2. Purpose and Use of Information Collection</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_Toc400629987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4</w:t>
            </w:r>
            <w:r w:rsidR="003E1629" w:rsidRPr="00B55E77">
              <w:rPr>
                <w:rFonts w:asciiTheme="minorHAnsi" w:hAnsiTheme="minorHAnsi" w:cstheme="minorHAnsi"/>
                <w:noProof/>
                <w:webHidden/>
              </w:rPr>
              <w:fldChar w:fldCharType="end"/>
            </w:r>
          </w:hyperlink>
        </w:p>
        <w:p w14:paraId="6AF9F71D"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88" w:history="1">
            <w:r w:rsidR="003E1629" w:rsidRPr="00B55E77">
              <w:rPr>
                <w:rStyle w:val="Hyperlink"/>
                <w:rFonts w:asciiTheme="minorHAnsi" w:eastAsiaTheme="majorEastAsia" w:hAnsiTheme="minorHAnsi" w:cstheme="minorHAnsi"/>
                <w:bCs/>
                <w:noProof/>
              </w:rPr>
              <w:t>3. Use of Improved Information Technology and Burden Reduction</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_Toc400629988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4</w:t>
            </w:r>
            <w:r w:rsidR="003E1629" w:rsidRPr="00B55E77">
              <w:rPr>
                <w:rFonts w:asciiTheme="minorHAnsi" w:hAnsiTheme="minorHAnsi" w:cstheme="minorHAnsi"/>
                <w:noProof/>
                <w:webHidden/>
              </w:rPr>
              <w:fldChar w:fldCharType="end"/>
            </w:r>
          </w:hyperlink>
        </w:p>
        <w:p w14:paraId="1289FE03"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89" w:history="1">
            <w:r w:rsidR="003E1629" w:rsidRPr="00B55E77">
              <w:rPr>
                <w:rStyle w:val="Hyperlink"/>
                <w:rFonts w:asciiTheme="minorHAnsi" w:eastAsiaTheme="majorEastAsia" w:hAnsiTheme="minorHAnsi" w:cstheme="minorHAnsi"/>
                <w:bCs/>
                <w:noProof/>
              </w:rPr>
              <w:t>4. Efforts to Identify Duplication and Use of Similar Information</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_Toc400629989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4</w:t>
            </w:r>
            <w:r w:rsidR="003E1629" w:rsidRPr="00B55E77">
              <w:rPr>
                <w:rFonts w:asciiTheme="minorHAnsi" w:hAnsiTheme="minorHAnsi" w:cstheme="minorHAnsi"/>
                <w:noProof/>
                <w:webHidden/>
              </w:rPr>
              <w:fldChar w:fldCharType="end"/>
            </w:r>
          </w:hyperlink>
        </w:p>
        <w:p w14:paraId="52E270E9"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0" w:history="1">
            <w:r w:rsidR="003E1629" w:rsidRPr="00B55E77">
              <w:rPr>
                <w:rStyle w:val="Hyperlink"/>
                <w:rFonts w:asciiTheme="minorHAnsi" w:eastAsiaTheme="majorEastAsia" w:hAnsiTheme="minorHAnsi" w:cstheme="minorHAnsi"/>
                <w:bCs/>
                <w:noProof/>
              </w:rPr>
              <w:t>5. Impact on Small Businesses or Other Small Entities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_Toc400629990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5</w:t>
            </w:r>
            <w:r w:rsidR="003E1629" w:rsidRPr="00B55E77">
              <w:rPr>
                <w:rFonts w:asciiTheme="minorHAnsi" w:hAnsiTheme="minorHAnsi" w:cstheme="minorHAnsi"/>
                <w:noProof/>
                <w:webHidden/>
              </w:rPr>
              <w:fldChar w:fldCharType="end"/>
            </w:r>
          </w:hyperlink>
        </w:p>
        <w:p w14:paraId="541280D9"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1" w:history="1">
            <w:r w:rsidR="003E1629" w:rsidRPr="00B55E77">
              <w:rPr>
                <w:rStyle w:val="Hyperlink"/>
                <w:rFonts w:asciiTheme="minorHAnsi" w:eastAsiaTheme="majorEastAsia" w:hAnsiTheme="minorHAnsi" w:cstheme="minorHAnsi"/>
                <w:bCs/>
                <w:noProof/>
              </w:rPr>
              <w:t>6. Consequences of Collecting the Information Less Frequently</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_Toc400629991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5</w:t>
            </w:r>
            <w:r w:rsidR="003E1629" w:rsidRPr="00B55E77">
              <w:rPr>
                <w:rFonts w:asciiTheme="minorHAnsi" w:hAnsiTheme="minorHAnsi" w:cstheme="minorHAnsi"/>
                <w:noProof/>
                <w:webHidden/>
              </w:rPr>
              <w:fldChar w:fldCharType="end"/>
            </w:r>
          </w:hyperlink>
        </w:p>
        <w:p w14:paraId="64E5D561"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2" w:history="1">
            <w:r w:rsidR="003E1629" w:rsidRPr="00B55E77">
              <w:rPr>
                <w:rStyle w:val="Hyperlink"/>
                <w:rFonts w:asciiTheme="minorHAnsi" w:eastAsiaTheme="majorEastAsia" w:hAnsiTheme="minorHAnsi" w:cstheme="minorHAnsi"/>
                <w:bCs/>
                <w:noProof/>
              </w:rPr>
              <w:t>7. Special Circumstances Relating to the Guidelines of 5 CFR 1320.5</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_Toc400629992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6</w:t>
            </w:r>
            <w:r w:rsidR="003E1629" w:rsidRPr="00B55E77">
              <w:rPr>
                <w:rFonts w:asciiTheme="minorHAnsi" w:hAnsiTheme="minorHAnsi" w:cstheme="minorHAnsi"/>
                <w:noProof/>
                <w:webHidden/>
              </w:rPr>
              <w:fldChar w:fldCharType="end"/>
            </w:r>
          </w:hyperlink>
        </w:p>
        <w:p w14:paraId="6037CE31"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3" w:history="1">
            <w:r w:rsidR="003E1629" w:rsidRPr="00B55E77">
              <w:rPr>
                <w:rStyle w:val="Hyperlink"/>
                <w:rFonts w:asciiTheme="minorHAnsi" w:eastAsiaTheme="majorEastAsia" w:hAnsiTheme="minorHAnsi" w:cstheme="minorHAnsi"/>
                <w:bCs/>
                <w:noProof/>
              </w:rPr>
              <w:t>8. Comments in Response to the Federal Register Notice and Efforts to Consult Outside the Agency</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_Toc400629993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6</w:t>
            </w:r>
            <w:r w:rsidR="003E1629" w:rsidRPr="00B55E77">
              <w:rPr>
                <w:rFonts w:asciiTheme="minorHAnsi" w:hAnsiTheme="minorHAnsi" w:cstheme="minorHAnsi"/>
                <w:noProof/>
                <w:webHidden/>
              </w:rPr>
              <w:fldChar w:fldCharType="end"/>
            </w:r>
          </w:hyperlink>
        </w:p>
        <w:p w14:paraId="57EE137A"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4" w:history="1">
            <w:r w:rsidR="003E1629" w:rsidRPr="00B55E77">
              <w:rPr>
                <w:rStyle w:val="Hyperlink"/>
                <w:rFonts w:asciiTheme="minorHAnsi" w:eastAsiaTheme="majorEastAsia" w:hAnsiTheme="minorHAnsi" w:cstheme="minorHAnsi"/>
                <w:bCs/>
                <w:noProof/>
              </w:rPr>
              <w:t>9. Explanation of Any Payment or Gift to Respondents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_Toc400629994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6</w:t>
            </w:r>
            <w:r w:rsidR="003E1629" w:rsidRPr="00B55E77">
              <w:rPr>
                <w:rFonts w:asciiTheme="minorHAnsi" w:hAnsiTheme="minorHAnsi" w:cstheme="minorHAnsi"/>
                <w:noProof/>
                <w:webHidden/>
              </w:rPr>
              <w:fldChar w:fldCharType="end"/>
            </w:r>
          </w:hyperlink>
        </w:p>
        <w:p w14:paraId="636E1BD1"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5" w:history="1">
            <w:r w:rsidR="003E1629" w:rsidRPr="00B55E77">
              <w:rPr>
                <w:rStyle w:val="Hyperlink"/>
                <w:rFonts w:asciiTheme="minorHAnsi" w:eastAsiaTheme="majorEastAsia" w:hAnsiTheme="minorHAnsi" w:cstheme="minorHAnsi"/>
                <w:bCs/>
                <w:noProof/>
              </w:rPr>
              <w:t>10. Assurance of Confidentiality Provided to Respondents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_Toc400629995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6</w:t>
            </w:r>
            <w:r w:rsidR="003E1629" w:rsidRPr="00B55E77">
              <w:rPr>
                <w:rFonts w:asciiTheme="minorHAnsi" w:hAnsiTheme="minorHAnsi" w:cstheme="minorHAnsi"/>
                <w:noProof/>
                <w:webHidden/>
              </w:rPr>
              <w:fldChar w:fldCharType="end"/>
            </w:r>
          </w:hyperlink>
        </w:p>
        <w:p w14:paraId="122DFB5E"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6" w:history="1">
            <w:r w:rsidR="003E1629" w:rsidRPr="00B55E77">
              <w:rPr>
                <w:rStyle w:val="Hyperlink"/>
                <w:rFonts w:asciiTheme="minorHAnsi" w:eastAsiaTheme="majorEastAsia" w:hAnsiTheme="minorHAnsi" w:cstheme="minorHAnsi"/>
                <w:bCs/>
                <w:noProof/>
              </w:rPr>
              <w:t>11. Justification for Sensitive Questions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_Toc400629996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9</w:t>
            </w:r>
            <w:r w:rsidR="003E1629" w:rsidRPr="00B55E77">
              <w:rPr>
                <w:rFonts w:asciiTheme="minorHAnsi" w:hAnsiTheme="minorHAnsi" w:cstheme="minorHAnsi"/>
                <w:noProof/>
                <w:webHidden/>
              </w:rPr>
              <w:fldChar w:fldCharType="end"/>
            </w:r>
          </w:hyperlink>
        </w:p>
        <w:p w14:paraId="091101D8"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7" w:history="1">
            <w:r w:rsidR="003E1629" w:rsidRPr="00B55E77">
              <w:rPr>
                <w:rStyle w:val="Hyperlink"/>
                <w:rFonts w:asciiTheme="minorHAnsi" w:eastAsiaTheme="majorEastAsia" w:hAnsiTheme="minorHAnsi" w:cstheme="minorHAnsi"/>
                <w:bCs/>
                <w:noProof/>
              </w:rPr>
              <w:t>12. Estimates of Annualized Burden Hours and Costs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_Toc400629997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9</w:t>
            </w:r>
            <w:r w:rsidR="003E1629" w:rsidRPr="00B55E77">
              <w:rPr>
                <w:rFonts w:asciiTheme="minorHAnsi" w:hAnsiTheme="minorHAnsi" w:cstheme="minorHAnsi"/>
                <w:noProof/>
                <w:webHidden/>
              </w:rPr>
              <w:fldChar w:fldCharType="end"/>
            </w:r>
          </w:hyperlink>
        </w:p>
        <w:p w14:paraId="6C8073E3"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8" w:history="1">
            <w:r w:rsidR="003E1629" w:rsidRPr="00B55E77">
              <w:rPr>
                <w:rStyle w:val="Hyperlink"/>
                <w:rFonts w:asciiTheme="minorHAnsi" w:eastAsiaTheme="majorEastAsia" w:hAnsiTheme="minorHAnsi" w:cstheme="minorHAnsi"/>
                <w:bCs/>
                <w:noProof/>
              </w:rPr>
              <w:t>13. Estimates of Other Total Annual Cost Burden to Respondents or Record Keepers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_Toc400629998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10</w:t>
            </w:r>
            <w:r w:rsidR="003E1629" w:rsidRPr="00B55E77">
              <w:rPr>
                <w:rFonts w:asciiTheme="minorHAnsi" w:hAnsiTheme="minorHAnsi" w:cstheme="minorHAnsi"/>
                <w:noProof/>
                <w:webHidden/>
              </w:rPr>
              <w:fldChar w:fldCharType="end"/>
            </w:r>
          </w:hyperlink>
        </w:p>
        <w:p w14:paraId="16EAC30E"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29999" w:history="1">
            <w:r w:rsidR="003E1629" w:rsidRPr="00B55E77">
              <w:rPr>
                <w:rStyle w:val="Hyperlink"/>
                <w:rFonts w:asciiTheme="minorHAnsi" w:eastAsiaTheme="majorEastAsia" w:hAnsiTheme="minorHAnsi" w:cstheme="minorHAnsi"/>
                <w:bCs/>
                <w:noProof/>
              </w:rPr>
              <w:t>14. Annualized Cost to the Government</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_Toc400629999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10</w:t>
            </w:r>
            <w:r w:rsidR="003E1629" w:rsidRPr="00B55E77">
              <w:rPr>
                <w:rFonts w:asciiTheme="minorHAnsi" w:hAnsiTheme="minorHAnsi" w:cstheme="minorHAnsi"/>
                <w:noProof/>
                <w:webHidden/>
              </w:rPr>
              <w:fldChar w:fldCharType="end"/>
            </w:r>
          </w:hyperlink>
        </w:p>
        <w:p w14:paraId="47499FAA"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30000" w:history="1">
            <w:r w:rsidR="003E1629" w:rsidRPr="00B55E77">
              <w:rPr>
                <w:rStyle w:val="Hyperlink"/>
                <w:rFonts w:asciiTheme="minorHAnsi" w:eastAsiaTheme="majorEastAsia" w:hAnsiTheme="minorHAnsi" w:cstheme="minorHAnsi"/>
                <w:bCs/>
                <w:noProof/>
              </w:rPr>
              <w:t>15. Explanation for Program Changes or Adjustments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_Toc400630000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11</w:t>
            </w:r>
            <w:r w:rsidR="003E1629" w:rsidRPr="00B55E77">
              <w:rPr>
                <w:rFonts w:asciiTheme="minorHAnsi" w:hAnsiTheme="minorHAnsi" w:cstheme="minorHAnsi"/>
                <w:noProof/>
                <w:webHidden/>
              </w:rPr>
              <w:fldChar w:fldCharType="end"/>
            </w:r>
          </w:hyperlink>
        </w:p>
        <w:p w14:paraId="6E7F23B5"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30001" w:history="1">
            <w:r w:rsidR="003E1629" w:rsidRPr="00B55E77">
              <w:rPr>
                <w:rStyle w:val="Hyperlink"/>
                <w:rFonts w:asciiTheme="minorHAnsi" w:eastAsiaTheme="majorEastAsia" w:hAnsiTheme="minorHAnsi" w:cstheme="minorHAnsi"/>
                <w:bCs/>
                <w:noProof/>
              </w:rPr>
              <w:t>16. Plans for Tabulation and Publication and Project Time Schedule</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_Toc400630001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11</w:t>
            </w:r>
            <w:r w:rsidR="003E1629" w:rsidRPr="00B55E77">
              <w:rPr>
                <w:rFonts w:asciiTheme="minorHAnsi" w:hAnsiTheme="minorHAnsi" w:cstheme="minorHAnsi"/>
                <w:noProof/>
                <w:webHidden/>
              </w:rPr>
              <w:fldChar w:fldCharType="end"/>
            </w:r>
          </w:hyperlink>
        </w:p>
        <w:p w14:paraId="1E89C6A0"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30002" w:history="1">
            <w:r w:rsidR="003E1629" w:rsidRPr="00B55E77">
              <w:rPr>
                <w:rStyle w:val="Hyperlink"/>
                <w:rFonts w:asciiTheme="minorHAnsi" w:eastAsiaTheme="majorEastAsia" w:hAnsiTheme="minorHAnsi" w:cstheme="minorHAnsi"/>
                <w:bCs/>
                <w:noProof/>
              </w:rPr>
              <w:t>17. Reason(s) Display of OMB Expiration Date is Inappropriate</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_Toc400630002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12</w:t>
            </w:r>
            <w:r w:rsidR="003E1629" w:rsidRPr="00B55E77">
              <w:rPr>
                <w:rFonts w:asciiTheme="minorHAnsi" w:hAnsiTheme="minorHAnsi" w:cstheme="minorHAnsi"/>
                <w:noProof/>
                <w:webHidden/>
              </w:rPr>
              <w:fldChar w:fldCharType="end"/>
            </w:r>
          </w:hyperlink>
        </w:p>
        <w:p w14:paraId="2695A2F2" w14:textId="77777777" w:rsidR="003E1629" w:rsidRPr="00B55E77" w:rsidRDefault="00AE7F4B">
          <w:pPr>
            <w:pStyle w:val="TOC1"/>
            <w:tabs>
              <w:tab w:val="right" w:leader="dot" w:pos="9350"/>
            </w:tabs>
            <w:rPr>
              <w:rFonts w:asciiTheme="minorHAnsi" w:eastAsiaTheme="minorEastAsia" w:hAnsiTheme="minorHAnsi" w:cstheme="minorHAnsi"/>
              <w:noProof/>
              <w:sz w:val="22"/>
              <w:szCs w:val="22"/>
            </w:rPr>
          </w:pPr>
          <w:hyperlink w:anchor="_Toc400630003" w:history="1">
            <w:r w:rsidR="003E1629" w:rsidRPr="00B55E77">
              <w:rPr>
                <w:rStyle w:val="Hyperlink"/>
                <w:rFonts w:asciiTheme="minorHAnsi" w:eastAsiaTheme="majorEastAsia" w:hAnsiTheme="minorHAnsi" w:cstheme="minorHAnsi"/>
                <w:bCs/>
                <w:noProof/>
              </w:rPr>
              <w:t>18. Exceptions to Certification for Paperwork Reduction Act Submissions</w:t>
            </w:r>
            <w:r w:rsidR="003E1629" w:rsidRPr="00B55E77">
              <w:rPr>
                <w:rFonts w:asciiTheme="minorHAnsi" w:hAnsiTheme="minorHAnsi" w:cstheme="minorHAnsi"/>
                <w:noProof/>
                <w:webHidden/>
              </w:rPr>
              <w:tab/>
            </w:r>
            <w:r w:rsidR="003E1629" w:rsidRPr="00B55E77">
              <w:rPr>
                <w:rFonts w:asciiTheme="minorHAnsi" w:hAnsiTheme="minorHAnsi" w:cstheme="minorHAnsi"/>
                <w:noProof/>
                <w:webHidden/>
              </w:rPr>
              <w:fldChar w:fldCharType="begin"/>
            </w:r>
            <w:r w:rsidR="003E1629" w:rsidRPr="00B55E77">
              <w:rPr>
                <w:rFonts w:asciiTheme="minorHAnsi" w:hAnsiTheme="minorHAnsi" w:cstheme="minorHAnsi"/>
                <w:noProof/>
                <w:webHidden/>
              </w:rPr>
              <w:instrText xml:space="preserve"> PAGEREF _Toc400630003 \h </w:instrText>
            </w:r>
            <w:r w:rsidR="003E1629" w:rsidRPr="00B55E77">
              <w:rPr>
                <w:rFonts w:asciiTheme="minorHAnsi" w:hAnsiTheme="minorHAnsi" w:cstheme="minorHAnsi"/>
                <w:noProof/>
                <w:webHidden/>
              </w:rPr>
            </w:r>
            <w:r w:rsidR="003E1629" w:rsidRPr="00B55E77">
              <w:rPr>
                <w:rFonts w:asciiTheme="minorHAnsi" w:hAnsiTheme="minorHAnsi" w:cstheme="minorHAnsi"/>
                <w:noProof/>
                <w:webHidden/>
              </w:rPr>
              <w:fldChar w:fldCharType="separate"/>
            </w:r>
            <w:r w:rsidR="00C94008" w:rsidRPr="00B55E77">
              <w:rPr>
                <w:rFonts w:asciiTheme="minorHAnsi" w:hAnsiTheme="minorHAnsi" w:cstheme="minorHAnsi"/>
                <w:noProof/>
                <w:webHidden/>
              </w:rPr>
              <w:t>12</w:t>
            </w:r>
            <w:r w:rsidR="003E1629" w:rsidRPr="00B55E77">
              <w:rPr>
                <w:rFonts w:asciiTheme="minorHAnsi" w:hAnsiTheme="minorHAnsi" w:cstheme="minorHAnsi"/>
                <w:noProof/>
                <w:webHidden/>
              </w:rPr>
              <w:fldChar w:fldCharType="end"/>
            </w:r>
          </w:hyperlink>
        </w:p>
        <w:p w14:paraId="5598E7F1" w14:textId="77777777" w:rsidR="003E5286" w:rsidRPr="00B55E77" w:rsidRDefault="00854B95">
          <w:pPr>
            <w:rPr>
              <w:rFonts w:asciiTheme="minorHAnsi" w:hAnsiTheme="minorHAnsi" w:cstheme="minorHAnsi"/>
            </w:rPr>
          </w:pPr>
          <w:r w:rsidRPr="00B55E77">
            <w:rPr>
              <w:rFonts w:asciiTheme="minorHAnsi" w:hAnsiTheme="minorHAnsi" w:cstheme="minorHAnsi"/>
            </w:rPr>
            <w:fldChar w:fldCharType="end"/>
          </w:r>
          <w:r w:rsidR="00C94008" w:rsidRPr="00B55E77">
            <w:rPr>
              <w:rFonts w:asciiTheme="minorHAnsi" w:hAnsiTheme="minorHAnsi" w:cstheme="minorHAnsi"/>
            </w:rPr>
            <w:t>Works Cited</w:t>
          </w:r>
          <w:r w:rsidR="0022544F" w:rsidRPr="00B55E77">
            <w:rPr>
              <w:rFonts w:asciiTheme="minorHAnsi" w:hAnsiTheme="minorHAnsi" w:cstheme="minorHAnsi"/>
            </w:rPr>
            <w:t>……………………………</w:t>
          </w:r>
          <w:r w:rsidR="00C94008" w:rsidRPr="00B55E77">
            <w:rPr>
              <w:rFonts w:asciiTheme="minorHAnsi" w:hAnsiTheme="minorHAnsi" w:cstheme="minorHAnsi"/>
            </w:rPr>
            <w:t>…………………………………………………………………………</w:t>
          </w:r>
          <w:r w:rsidR="00851987" w:rsidRPr="00B55E77">
            <w:rPr>
              <w:rFonts w:asciiTheme="minorHAnsi" w:hAnsiTheme="minorHAnsi" w:cstheme="minorHAnsi"/>
            </w:rPr>
            <w:t>.</w:t>
          </w:r>
          <w:r w:rsidR="00C94008" w:rsidRPr="00B55E77">
            <w:rPr>
              <w:rFonts w:asciiTheme="minorHAnsi" w:hAnsiTheme="minorHAnsi" w:cstheme="minorHAnsi"/>
            </w:rPr>
            <w:t>….13</w:t>
          </w:r>
        </w:p>
        <w:p w14:paraId="6606F412" w14:textId="77777777" w:rsidR="00616E8C" w:rsidRPr="00B55E77" w:rsidRDefault="003E5286">
          <w:pPr>
            <w:rPr>
              <w:rFonts w:asciiTheme="minorHAnsi" w:hAnsiTheme="minorHAnsi" w:cstheme="minorHAnsi"/>
            </w:rPr>
          </w:pPr>
          <w:r w:rsidRPr="00B55E77">
            <w:rPr>
              <w:rFonts w:asciiTheme="minorHAnsi" w:hAnsiTheme="minorHAnsi" w:cstheme="minorHAnsi"/>
            </w:rPr>
            <w:t>References for Survey Scale Development…………………………………………………………………………...</w:t>
          </w:r>
          <w:r w:rsidR="009C19AE" w:rsidRPr="00B55E77">
            <w:rPr>
              <w:rFonts w:asciiTheme="minorHAnsi" w:hAnsiTheme="minorHAnsi" w:cstheme="minorHAnsi"/>
            </w:rPr>
            <w:t>15</w:t>
          </w:r>
        </w:p>
      </w:sdtContent>
    </w:sdt>
    <w:p w14:paraId="33CE497B" w14:textId="77777777" w:rsidR="00FA18B2" w:rsidRPr="00B55E77" w:rsidRDefault="00FA18B2" w:rsidP="0070336B">
      <w:pPr>
        <w:pStyle w:val="Default"/>
        <w:rPr>
          <w:rFonts w:asciiTheme="minorHAnsi" w:hAnsiTheme="minorHAnsi" w:cstheme="minorHAnsi"/>
          <w:b/>
          <w:bCs/>
          <w:sz w:val="20"/>
          <w:szCs w:val="20"/>
        </w:rPr>
      </w:pPr>
    </w:p>
    <w:p w14:paraId="0BE5BF97" w14:textId="77777777" w:rsidR="00FA18B2" w:rsidRPr="00B55E77" w:rsidRDefault="00FA18B2" w:rsidP="0070336B">
      <w:pPr>
        <w:pStyle w:val="Default"/>
        <w:rPr>
          <w:rFonts w:asciiTheme="minorHAnsi" w:hAnsiTheme="minorHAnsi" w:cstheme="minorHAnsi"/>
          <w:b/>
          <w:bCs/>
          <w:sz w:val="20"/>
          <w:szCs w:val="20"/>
        </w:rPr>
      </w:pPr>
    </w:p>
    <w:p w14:paraId="07F3B769" w14:textId="77777777" w:rsidR="00FA18B2" w:rsidRPr="00B55E77" w:rsidRDefault="00FA18B2" w:rsidP="0070336B">
      <w:pPr>
        <w:pStyle w:val="Default"/>
        <w:rPr>
          <w:rFonts w:asciiTheme="minorHAnsi" w:hAnsiTheme="minorHAnsi" w:cstheme="minorHAnsi"/>
          <w:b/>
          <w:bCs/>
          <w:sz w:val="20"/>
          <w:szCs w:val="20"/>
        </w:rPr>
      </w:pPr>
    </w:p>
    <w:p w14:paraId="2BCFE96C" w14:textId="77777777" w:rsidR="00FA18B2" w:rsidRPr="00B55E77" w:rsidRDefault="00FA18B2" w:rsidP="0070336B">
      <w:pPr>
        <w:pStyle w:val="Default"/>
        <w:rPr>
          <w:rFonts w:asciiTheme="minorHAnsi" w:hAnsiTheme="minorHAnsi" w:cstheme="minorHAnsi"/>
          <w:b/>
          <w:bCs/>
          <w:sz w:val="20"/>
          <w:szCs w:val="20"/>
        </w:rPr>
      </w:pPr>
    </w:p>
    <w:p w14:paraId="623AA980" w14:textId="77777777" w:rsidR="00616E8C" w:rsidRPr="00B55E77" w:rsidRDefault="00616E8C" w:rsidP="00616E8C">
      <w:pPr>
        <w:rPr>
          <w:rFonts w:asciiTheme="minorHAnsi" w:hAnsiTheme="minorHAnsi" w:cstheme="minorHAnsi"/>
          <w:b/>
        </w:rPr>
      </w:pPr>
      <w:r w:rsidRPr="00B55E77">
        <w:rPr>
          <w:rFonts w:asciiTheme="minorHAnsi" w:hAnsiTheme="minorHAnsi" w:cstheme="minorHAnsi"/>
          <w:b/>
        </w:rPr>
        <w:t>List of Attachments</w:t>
      </w:r>
    </w:p>
    <w:p w14:paraId="7F858876" w14:textId="77777777" w:rsidR="00616E8C" w:rsidRPr="00B55E77" w:rsidRDefault="00616E8C" w:rsidP="00616E8C">
      <w:pPr>
        <w:rPr>
          <w:rFonts w:asciiTheme="minorHAnsi" w:hAnsiTheme="minorHAnsi" w:cstheme="minorHAnsi"/>
        </w:rPr>
      </w:pPr>
    </w:p>
    <w:p w14:paraId="40D10576" w14:textId="77777777" w:rsidR="00890144" w:rsidRPr="00B55E77" w:rsidRDefault="00890144" w:rsidP="00275BE2">
      <w:pPr>
        <w:spacing w:line="360" w:lineRule="auto"/>
        <w:rPr>
          <w:rFonts w:asciiTheme="minorHAnsi" w:hAnsiTheme="minorHAnsi" w:cstheme="minorHAnsi"/>
        </w:rPr>
      </w:pPr>
      <w:r w:rsidRPr="00B55E77">
        <w:rPr>
          <w:rFonts w:asciiTheme="minorHAnsi" w:hAnsiTheme="minorHAnsi" w:cstheme="minorHAnsi"/>
        </w:rPr>
        <w:t xml:space="preserve">Attachment </w:t>
      </w:r>
      <w:proofErr w:type="gramStart"/>
      <w:r w:rsidRPr="00B55E77">
        <w:rPr>
          <w:rFonts w:asciiTheme="minorHAnsi" w:hAnsiTheme="minorHAnsi" w:cstheme="minorHAnsi"/>
        </w:rPr>
        <w:t>A</w:t>
      </w:r>
      <w:proofErr w:type="gramEnd"/>
      <w:r w:rsidRPr="00B55E77">
        <w:rPr>
          <w:rFonts w:asciiTheme="minorHAnsi" w:hAnsiTheme="minorHAnsi" w:cstheme="minorHAnsi"/>
        </w:rPr>
        <w:t xml:space="preserve"> – </w:t>
      </w:r>
      <w:r w:rsidR="00A02246" w:rsidRPr="00B55E77">
        <w:rPr>
          <w:rFonts w:asciiTheme="minorHAnsi" w:hAnsiTheme="minorHAnsi" w:cstheme="minorHAnsi"/>
        </w:rPr>
        <w:t>Federal Mine Safety &amp; Health Act of 1977</w:t>
      </w:r>
    </w:p>
    <w:p w14:paraId="2DCB5D9B" w14:textId="77777777" w:rsidR="00890144" w:rsidRPr="00B55E77" w:rsidRDefault="00890144" w:rsidP="00275BE2">
      <w:pPr>
        <w:spacing w:line="360" w:lineRule="auto"/>
        <w:rPr>
          <w:rFonts w:asciiTheme="minorHAnsi" w:hAnsiTheme="minorHAnsi" w:cstheme="minorHAnsi"/>
        </w:rPr>
      </w:pPr>
      <w:r w:rsidRPr="00B55E77">
        <w:rPr>
          <w:rFonts w:asciiTheme="minorHAnsi" w:hAnsiTheme="minorHAnsi" w:cstheme="minorHAnsi"/>
        </w:rPr>
        <w:t>Attachment B – 60 Day Federal Register Notice</w:t>
      </w:r>
    </w:p>
    <w:p w14:paraId="6DD2BFB3" w14:textId="77777777" w:rsidR="00FB1E0F" w:rsidRPr="00B55E77" w:rsidRDefault="0040482D" w:rsidP="00275BE2">
      <w:pPr>
        <w:spacing w:line="360" w:lineRule="auto"/>
        <w:rPr>
          <w:rFonts w:asciiTheme="minorHAnsi" w:hAnsiTheme="minorHAnsi" w:cstheme="minorHAnsi"/>
        </w:rPr>
      </w:pPr>
      <w:r w:rsidRPr="00B55E77">
        <w:rPr>
          <w:rFonts w:asciiTheme="minorHAnsi" w:hAnsiTheme="minorHAnsi" w:cstheme="minorHAnsi"/>
        </w:rPr>
        <w:t>Attachment C</w:t>
      </w:r>
      <w:r w:rsidR="00D311ED" w:rsidRPr="00B55E77">
        <w:rPr>
          <w:rFonts w:asciiTheme="minorHAnsi" w:hAnsiTheme="minorHAnsi" w:cstheme="minorHAnsi"/>
        </w:rPr>
        <w:t xml:space="preserve"> –</w:t>
      </w:r>
      <w:r w:rsidR="00275BE2" w:rsidRPr="00B55E77">
        <w:rPr>
          <w:rFonts w:asciiTheme="minorHAnsi" w:hAnsiTheme="minorHAnsi" w:cstheme="minorHAnsi"/>
        </w:rPr>
        <w:t xml:space="preserve"> </w:t>
      </w:r>
      <w:r w:rsidR="007E41D0" w:rsidRPr="00B55E77">
        <w:rPr>
          <w:rFonts w:asciiTheme="minorHAnsi" w:hAnsiTheme="minorHAnsi" w:cstheme="minorHAnsi"/>
        </w:rPr>
        <w:t>Mine Worker Survey</w:t>
      </w:r>
      <w:r w:rsidR="00FB1E0F" w:rsidRPr="00B55E77">
        <w:rPr>
          <w:rFonts w:asciiTheme="minorHAnsi" w:hAnsiTheme="minorHAnsi" w:cstheme="minorHAnsi"/>
        </w:rPr>
        <w:t xml:space="preserve"> </w:t>
      </w:r>
    </w:p>
    <w:p w14:paraId="49111F4D" w14:textId="77777777" w:rsidR="00275BE2" w:rsidRPr="00B55E77" w:rsidRDefault="00FB1E0F" w:rsidP="00275BE2">
      <w:pPr>
        <w:spacing w:line="360" w:lineRule="auto"/>
        <w:rPr>
          <w:rFonts w:asciiTheme="minorHAnsi" w:hAnsiTheme="minorHAnsi" w:cstheme="minorHAnsi"/>
        </w:rPr>
      </w:pPr>
      <w:r w:rsidRPr="00B55E77">
        <w:rPr>
          <w:rFonts w:asciiTheme="minorHAnsi" w:hAnsiTheme="minorHAnsi" w:cstheme="minorHAnsi"/>
        </w:rPr>
        <w:t xml:space="preserve">Attachment D – </w:t>
      </w:r>
      <w:r w:rsidR="007E41D0" w:rsidRPr="00B55E77">
        <w:rPr>
          <w:rFonts w:asciiTheme="minorHAnsi" w:hAnsiTheme="minorHAnsi" w:cstheme="minorHAnsi"/>
        </w:rPr>
        <w:t>Mine Worker Survey Screenshots</w:t>
      </w:r>
    </w:p>
    <w:p w14:paraId="30EAAEC1" w14:textId="77777777" w:rsidR="00D645D8" w:rsidRPr="00B55E77" w:rsidRDefault="00D645D8" w:rsidP="00275BE2">
      <w:pPr>
        <w:spacing w:line="360" w:lineRule="auto"/>
        <w:rPr>
          <w:rFonts w:asciiTheme="minorHAnsi" w:hAnsiTheme="minorHAnsi" w:cstheme="minorHAnsi"/>
        </w:rPr>
      </w:pPr>
      <w:r w:rsidRPr="00B55E77">
        <w:rPr>
          <w:rFonts w:asciiTheme="minorHAnsi" w:hAnsiTheme="minorHAnsi" w:cstheme="minorHAnsi"/>
        </w:rPr>
        <w:t>Attachment E – Mine Recruitment Script</w:t>
      </w:r>
    </w:p>
    <w:p w14:paraId="363EFD87" w14:textId="77777777" w:rsidR="00275BE2" w:rsidRPr="00B55E77" w:rsidRDefault="00D645D8" w:rsidP="00275BE2">
      <w:pPr>
        <w:spacing w:line="360" w:lineRule="auto"/>
        <w:rPr>
          <w:rFonts w:asciiTheme="minorHAnsi" w:hAnsiTheme="minorHAnsi" w:cstheme="minorHAnsi"/>
        </w:rPr>
      </w:pPr>
      <w:r w:rsidRPr="00B55E77">
        <w:rPr>
          <w:rFonts w:asciiTheme="minorHAnsi" w:hAnsiTheme="minorHAnsi" w:cstheme="minorHAnsi"/>
        </w:rPr>
        <w:t>Attachment F</w:t>
      </w:r>
      <w:r w:rsidR="00275BE2" w:rsidRPr="00B55E77">
        <w:rPr>
          <w:rFonts w:asciiTheme="minorHAnsi" w:hAnsiTheme="minorHAnsi" w:cstheme="minorHAnsi"/>
        </w:rPr>
        <w:t xml:space="preserve"> – </w:t>
      </w:r>
      <w:r w:rsidRPr="00B55E77">
        <w:rPr>
          <w:rFonts w:asciiTheme="minorHAnsi" w:hAnsiTheme="minorHAnsi" w:cstheme="minorHAnsi"/>
        </w:rPr>
        <w:t xml:space="preserve">Mine Worker </w:t>
      </w:r>
      <w:r w:rsidR="00430228" w:rsidRPr="00B55E77">
        <w:rPr>
          <w:rFonts w:asciiTheme="minorHAnsi" w:hAnsiTheme="minorHAnsi" w:cstheme="minorHAnsi"/>
        </w:rPr>
        <w:t xml:space="preserve">Oral </w:t>
      </w:r>
      <w:r w:rsidR="0040482D" w:rsidRPr="00B55E77">
        <w:rPr>
          <w:rFonts w:asciiTheme="minorHAnsi" w:hAnsiTheme="minorHAnsi" w:cstheme="minorHAnsi"/>
        </w:rPr>
        <w:t>Consent Script</w:t>
      </w:r>
    </w:p>
    <w:p w14:paraId="2990EE99" w14:textId="77777777" w:rsidR="00486827" w:rsidRPr="00B55E77" w:rsidRDefault="00D645D8" w:rsidP="00275BE2">
      <w:pPr>
        <w:spacing w:line="360" w:lineRule="auto"/>
        <w:rPr>
          <w:rFonts w:asciiTheme="minorHAnsi" w:hAnsiTheme="minorHAnsi" w:cstheme="minorHAnsi"/>
        </w:rPr>
      </w:pPr>
      <w:r w:rsidRPr="00B55E77">
        <w:rPr>
          <w:rFonts w:asciiTheme="minorHAnsi" w:hAnsiTheme="minorHAnsi" w:cstheme="minorHAnsi"/>
        </w:rPr>
        <w:t>Attachment G</w:t>
      </w:r>
      <w:r w:rsidR="00486827" w:rsidRPr="00B55E77">
        <w:rPr>
          <w:rFonts w:asciiTheme="minorHAnsi" w:hAnsiTheme="minorHAnsi" w:cstheme="minorHAnsi"/>
        </w:rPr>
        <w:t xml:space="preserve"> – </w:t>
      </w:r>
      <w:r w:rsidR="007E41D0" w:rsidRPr="00B55E77">
        <w:rPr>
          <w:rFonts w:asciiTheme="minorHAnsi" w:hAnsiTheme="minorHAnsi" w:cstheme="minorHAnsi"/>
        </w:rPr>
        <w:t>IRB</w:t>
      </w:r>
      <w:r w:rsidR="0040482D" w:rsidRPr="00B55E77">
        <w:rPr>
          <w:rFonts w:asciiTheme="minorHAnsi" w:hAnsiTheme="minorHAnsi" w:cstheme="minorHAnsi"/>
        </w:rPr>
        <w:t xml:space="preserve"> </w:t>
      </w:r>
      <w:r w:rsidR="00E52DA6" w:rsidRPr="00B55E77">
        <w:rPr>
          <w:rFonts w:asciiTheme="minorHAnsi" w:hAnsiTheme="minorHAnsi" w:cstheme="minorHAnsi"/>
        </w:rPr>
        <w:t>Exemption</w:t>
      </w:r>
      <w:r w:rsidR="0040482D" w:rsidRPr="00B55E77">
        <w:rPr>
          <w:rFonts w:asciiTheme="minorHAnsi" w:hAnsiTheme="minorHAnsi" w:cstheme="minorHAnsi"/>
        </w:rPr>
        <w:t xml:space="preserve"> Letter</w:t>
      </w:r>
      <w:r w:rsidR="00486827" w:rsidRPr="00B55E77">
        <w:rPr>
          <w:rFonts w:asciiTheme="minorHAnsi" w:hAnsiTheme="minorHAnsi" w:cstheme="minorHAnsi"/>
        </w:rPr>
        <w:t xml:space="preserve"> </w:t>
      </w:r>
    </w:p>
    <w:p w14:paraId="381E3328" w14:textId="77777777" w:rsidR="00616E8C" w:rsidRPr="00B55E77" w:rsidRDefault="00616E8C" w:rsidP="00616E8C">
      <w:pPr>
        <w:rPr>
          <w:rFonts w:asciiTheme="minorHAnsi" w:hAnsiTheme="minorHAnsi" w:cstheme="minorHAnsi"/>
        </w:rPr>
      </w:pPr>
    </w:p>
    <w:p w14:paraId="799D5B9F" w14:textId="77777777" w:rsidR="00F11CD8" w:rsidRPr="00B55E77" w:rsidRDefault="00F11CD8" w:rsidP="00616E8C">
      <w:pPr>
        <w:rPr>
          <w:rFonts w:asciiTheme="minorHAnsi" w:hAnsiTheme="minorHAnsi" w:cstheme="minorHAnsi"/>
        </w:rPr>
      </w:pPr>
    </w:p>
    <w:p w14:paraId="24D0D7A7" w14:textId="77777777" w:rsidR="00F11CD8" w:rsidRPr="00B55E77" w:rsidRDefault="00F11CD8" w:rsidP="00616E8C">
      <w:pPr>
        <w:rPr>
          <w:rFonts w:asciiTheme="minorHAnsi" w:hAnsiTheme="minorHAnsi" w:cstheme="minorHAnsi"/>
        </w:rPr>
      </w:pPr>
    </w:p>
    <w:p w14:paraId="7AEDE2ED" w14:textId="77777777" w:rsidR="00F11CD8" w:rsidRPr="00B55E77" w:rsidRDefault="00F11CD8" w:rsidP="00616E8C">
      <w:pPr>
        <w:rPr>
          <w:rFonts w:asciiTheme="minorHAnsi" w:hAnsiTheme="minorHAnsi" w:cstheme="minorHAnsi"/>
        </w:rPr>
      </w:pPr>
    </w:p>
    <w:p w14:paraId="1327A652" w14:textId="77777777" w:rsidR="00616E8C" w:rsidRPr="00B55E77" w:rsidRDefault="00616E8C" w:rsidP="00616E8C">
      <w:pPr>
        <w:rPr>
          <w:rFonts w:asciiTheme="minorHAnsi" w:hAnsiTheme="minorHAnsi" w:cstheme="minorHAnsi"/>
        </w:rPr>
      </w:pPr>
    </w:p>
    <w:p w14:paraId="732453F4" w14:textId="77777777" w:rsidR="00890144" w:rsidRPr="00B55E77" w:rsidRDefault="00890144" w:rsidP="00890144">
      <w:pPr>
        <w:pStyle w:val="Default"/>
        <w:rPr>
          <w:rFonts w:asciiTheme="minorHAnsi" w:hAnsiTheme="minorHAnsi" w:cstheme="minorHAnsi"/>
          <w:sz w:val="22"/>
          <w:szCs w:val="22"/>
        </w:rPr>
      </w:pPr>
      <w:r w:rsidRPr="00B55E77">
        <w:rPr>
          <w:rFonts w:asciiTheme="minorHAnsi" w:hAnsiTheme="minorHAnsi" w:cstheme="minorHAnsi"/>
          <w:sz w:val="22"/>
          <w:szCs w:val="22"/>
        </w:rPr>
        <w:t xml:space="preserve">The Centers for Disease Control and Prevention (CDC) requests OMB approval of a new </w:t>
      </w:r>
      <w:r w:rsidR="00430228" w:rsidRPr="00B55E77">
        <w:rPr>
          <w:rFonts w:asciiTheme="minorHAnsi" w:hAnsiTheme="minorHAnsi" w:cstheme="minorHAnsi"/>
          <w:sz w:val="22"/>
          <w:szCs w:val="22"/>
        </w:rPr>
        <w:t>research</w:t>
      </w:r>
      <w:r w:rsidR="0003275F" w:rsidRPr="00B55E77">
        <w:rPr>
          <w:rFonts w:asciiTheme="minorHAnsi" w:hAnsiTheme="minorHAnsi" w:cstheme="minorHAnsi"/>
          <w:sz w:val="22"/>
          <w:szCs w:val="22"/>
        </w:rPr>
        <w:t xml:space="preserve"> project</w:t>
      </w:r>
      <w:r w:rsidR="00DC5C9B" w:rsidRPr="00B55E77">
        <w:rPr>
          <w:rFonts w:asciiTheme="minorHAnsi" w:hAnsiTheme="minorHAnsi" w:cstheme="minorHAnsi"/>
          <w:sz w:val="22"/>
          <w:szCs w:val="22"/>
        </w:rPr>
        <w:t xml:space="preserve"> </w:t>
      </w:r>
      <w:r w:rsidRPr="00B55E77">
        <w:rPr>
          <w:rFonts w:asciiTheme="minorHAnsi" w:hAnsiTheme="minorHAnsi" w:cstheme="minorHAnsi"/>
          <w:sz w:val="22"/>
          <w:szCs w:val="22"/>
        </w:rPr>
        <w:t>for the National Institute for Occupational Safety and Health (NIOSH) Mining Program</w:t>
      </w:r>
      <w:r w:rsidR="00E5703F" w:rsidRPr="00B55E77">
        <w:rPr>
          <w:rFonts w:asciiTheme="minorHAnsi" w:hAnsiTheme="minorHAnsi" w:cstheme="minorHAnsi"/>
          <w:sz w:val="22"/>
          <w:szCs w:val="22"/>
        </w:rPr>
        <w:t xml:space="preserve"> for a </w:t>
      </w:r>
      <w:r w:rsidR="00CB571E" w:rsidRPr="00B55E77">
        <w:rPr>
          <w:rFonts w:asciiTheme="minorHAnsi" w:hAnsiTheme="minorHAnsi" w:cstheme="minorHAnsi"/>
          <w:sz w:val="22"/>
          <w:szCs w:val="22"/>
        </w:rPr>
        <w:t>three</w:t>
      </w:r>
      <w:r w:rsidRPr="00B55E77">
        <w:rPr>
          <w:rFonts w:asciiTheme="minorHAnsi" w:hAnsiTheme="minorHAnsi" w:cstheme="minorHAnsi"/>
          <w:sz w:val="22"/>
          <w:szCs w:val="22"/>
        </w:rPr>
        <w:t xml:space="preserve">-year period. </w:t>
      </w:r>
    </w:p>
    <w:p w14:paraId="53B5B25F" w14:textId="77777777" w:rsidR="00890144" w:rsidRDefault="00890144" w:rsidP="00890144">
      <w:pPr>
        <w:pStyle w:val="Default"/>
        <w:rPr>
          <w:rFonts w:asciiTheme="minorHAnsi" w:hAnsiTheme="minorHAnsi" w:cstheme="minorHAnsi"/>
          <w:sz w:val="22"/>
          <w:szCs w:val="22"/>
        </w:rPr>
      </w:pPr>
    </w:p>
    <w:p w14:paraId="7C88D4BA" w14:textId="77777777" w:rsidR="005331F1" w:rsidRDefault="005331F1" w:rsidP="00890144">
      <w:pPr>
        <w:pStyle w:val="Default"/>
        <w:rPr>
          <w:rFonts w:asciiTheme="minorHAnsi" w:hAnsiTheme="minorHAnsi" w:cstheme="minorHAnsi"/>
          <w:sz w:val="22"/>
          <w:szCs w:val="22"/>
        </w:rPr>
      </w:pPr>
    </w:p>
    <w:p w14:paraId="2855EB31" w14:textId="77777777" w:rsidR="005331F1" w:rsidRDefault="005331F1" w:rsidP="00890144">
      <w:pPr>
        <w:pStyle w:val="Default"/>
        <w:rPr>
          <w:rFonts w:asciiTheme="minorHAnsi" w:hAnsiTheme="minorHAnsi" w:cstheme="minorHAnsi"/>
          <w:sz w:val="22"/>
          <w:szCs w:val="22"/>
        </w:rPr>
      </w:pPr>
      <w:r>
        <w:rPr>
          <w:noProof/>
        </w:rPr>
        <mc:AlternateContent>
          <mc:Choice Requires="wps">
            <w:drawing>
              <wp:anchor distT="0" distB="0" distL="114300" distR="114300" simplePos="0" relativeHeight="251658752" behindDoc="0" locked="0" layoutInCell="1" allowOverlap="1" wp14:anchorId="4637037E" wp14:editId="478DC101">
                <wp:simplePos x="0" y="0"/>
                <wp:positionH relativeFrom="column">
                  <wp:posOffset>0</wp:posOffset>
                </wp:positionH>
                <wp:positionV relativeFrom="paragraph">
                  <wp:posOffset>82550</wp:posOffset>
                </wp:positionV>
                <wp:extent cx="5932627" cy="3686860"/>
                <wp:effectExtent l="0" t="0" r="1143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627" cy="3686860"/>
                        </a:xfrm>
                        <a:prstGeom prst="rect">
                          <a:avLst/>
                        </a:prstGeom>
                        <a:solidFill>
                          <a:srgbClr val="FFFFFF"/>
                        </a:solidFill>
                        <a:ln w="9525">
                          <a:solidFill>
                            <a:srgbClr val="000000"/>
                          </a:solidFill>
                          <a:miter lim="800000"/>
                          <a:headEnd/>
                          <a:tailEnd/>
                        </a:ln>
                      </wps:spPr>
                      <wps:txbx>
                        <w:txbxContent>
                          <w:p w14:paraId="545A56A2" w14:textId="41D11B0B"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Goal of the study:</w:t>
                            </w:r>
                            <w:r w:rsidRPr="00C9301C">
                              <w:rPr>
                                <w:rFonts w:ascii="Times New Roman" w:hAnsi="Times New Roman"/>
                                <w:sz w:val="24"/>
                              </w:rPr>
                              <w:t xml:space="preserve">  Explore what personal and organizational factors are positively associated with and have the most impact on mine workers’ proactive health and safety decisions. Research question to be explored: what internal/external characteristics have the biggest impact on proactive and compliant health and safety behaviors in mine </w:t>
                            </w:r>
                            <w:proofErr w:type="gramStart"/>
                            <w:r w:rsidRPr="00C9301C">
                              <w:rPr>
                                <w:rFonts w:ascii="Times New Roman" w:hAnsi="Times New Roman"/>
                                <w:sz w:val="24"/>
                              </w:rPr>
                              <w:t>workers.</w:t>
                            </w:r>
                            <w:proofErr w:type="gramEnd"/>
                          </w:p>
                          <w:p w14:paraId="28BA66A2" w14:textId="77777777" w:rsidR="00C9301C" w:rsidRPr="00C84040" w:rsidRDefault="00C9301C" w:rsidP="005331F1">
                            <w:pPr>
                              <w:pStyle w:val="ListParagraph"/>
                              <w:ind w:left="360"/>
                              <w:rPr>
                                <w:rFonts w:ascii="Times New Roman" w:hAnsi="Times New Roman"/>
                                <w:sz w:val="22"/>
                                <w:szCs w:val="22"/>
                              </w:rPr>
                            </w:pPr>
                          </w:p>
                          <w:p w14:paraId="12003044" w14:textId="6043A971"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Intended use of the resulting data:</w:t>
                            </w:r>
                            <w:r w:rsidRPr="00C9301C">
                              <w:rPr>
                                <w:rFonts w:ascii="Times New Roman" w:hAnsi="Times New Roman"/>
                                <w:sz w:val="24"/>
                              </w:rPr>
                              <w:t xml:space="preserve"> </w:t>
                            </w:r>
                            <w:r w:rsidRPr="00C9301C">
                              <w:rPr>
                                <w:rFonts w:ascii="Times New Roman" w:eastAsiaTheme="minorHAnsi" w:hAnsi="Times New Roman"/>
                                <w:color w:val="000000"/>
                                <w:sz w:val="24"/>
                              </w:rPr>
                              <w:t>Provide suggestions to mine safety and health practitioners, operators, and industry officials about what organizational factors they should focus on in an effort to improve workers’ health and safety performance and overall safety climate.</w:t>
                            </w:r>
                          </w:p>
                          <w:p w14:paraId="2C486B42" w14:textId="77777777" w:rsidR="00C9301C" w:rsidRPr="00C9301C" w:rsidRDefault="00C9301C" w:rsidP="005331F1">
                            <w:pPr>
                              <w:pStyle w:val="ListParagraph"/>
                              <w:ind w:left="360"/>
                              <w:rPr>
                                <w:rFonts w:ascii="Times New Roman" w:hAnsi="Times New Roman"/>
                                <w:sz w:val="24"/>
                              </w:rPr>
                            </w:pPr>
                          </w:p>
                          <w:p w14:paraId="7147928C" w14:textId="14671B82"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Methods to be used to collect:</w:t>
                            </w:r>
                            <w:r w:rsidRPr="00C9301C">
                              <w:rPr>
                                <w:rFonts w:ascii="Times New Roman" w:hAnsi="Times New Roman"/>
                                <w:sz w:val="24"/>
                              </w:rPr>
                              <w:t xml:space="preserve"> Psychometrically supported surveys will be distributed to as many participants as possible and take no more than 15 minutes to complete</w:t>
                            </w:r>
                          </w:p>
                          <w:p w14:paraId="61CE0150" w14:textId="77777777" w:rsidR="00C9301C" w:rsidRPr="00C9301C" w:rsidRDefault="00C9301C" w:rsidP="005331F1">
                            <w:pPr>
                              <w:pStyle w:val="ListParagraph"/>
                              <w:ind w:left="360"/>
                              <w:rPr>
                                <w:rFonts w:ascii="Times New Roman" w:hAnsi="Times New Roman"/>
                                <w:sz w:val="24"/>
                              </w:rPr>
                            </w:pPr>
                          </w:p>
                          <w:p w14:paraId="37154F07" w14:textId="080AF77C"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The subpopulation to be studied:</w:t>
                            </w:r>
                            <w:r w:rsidRPr="00C9301C">
                              <w:rPr>
                                <w:rFonts w:ascii="Times New Roman" w:hAnsi="Times New Roman"/>
                                <w:sz w:val="24"/>
                              </w:rPr>
                              <w:t xml:space="preserve"> Mine workers employed at various mining commodities throughout the United States (e.g., underground coal, metal/nonmetal, surface sand, stone, and gravel).</w:t>
                            </w:r>
                          </w:p>
                          <w:p w14:paraId="478587C6" w14:textId="77777777" w:rsidR="00C9301C" w:rsidRPr="00C9301C" w:rsidRDefault="00C9301C" w:rsidP="005331F1">
                            <w:pPr>
                              <w:pStyle w:val="ListParagraph"/>
                              <w:ind w:left="360"/>
                              <w:rPr>
                                <w:rFonts w:ascii="Times New Roman" w:hAnsi="Times New Roman"/>
                                <w:sz w:val="24"/>
                              </w:rPr>
                            </w:pPr>
                          </w:p>
                          <w:p w14:paraId="68B694AA" w14:textId="22EBC5E8"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How data will be analyzed:</w:t>
                            </w:r>
                            <w:r w:rsidRPr="00C9301C">
                              <w:rPr>
                                <w:rFonts w:ascii="Times New Roman" w:hAnsi="Times New Roman"/>
                                <w:sz w:val="24"/>
                              </w:rPr>
                              <w:t xml:space="preserve"> Regression analyses in the form of dominance and relative weight analysis will be used to determine predictor importance. </w:t>
                            </w:r>
                          </w:p>
                          <w:p w14:paraId="3F722083" w14:textId="77777777" w:rsidR="00C9301C" w:rsidRDefault="00C9301C" w:rsidP="00533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37037E" id="_x0000_t202" coordsize="21600,21600" o:spt="202" path="m,l,21600r21600,l21600,xe">
                <v:stroke joinstyle="miter"/>
                <v:path gradientshapeok="t" o:connecttype="rect"/>
              </v:shapetype>
              <v:shape id="Text Box 2" o:spid="_x0000_s1026" type="#_x0000_t202" style="position:absolute;margin-left:0;margin-top:6.5pt;width:467.15pt;height:29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">
                <v:textbox>
                  <w:txbxContent>
                    <w:p w14:paraId="545A56A2" w14:textId="41D11B0B"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Goal of the study:</w:t>
                      </w:r>
                      <w:r w:rsidRPr="00C9301C">
                        <w:rPr>
                          <w:rFonts w:ascii="Times New Roman" w:hAnsi="Times New Roman"/>
                          <w:sz w:val="24"/>
                        </w:rPr>
                        <w:t xml:space="preserve">  Explore what personal and organizational factors are positively associated with and have the most impact on mine workers’ proactive health and safety decisions. Research question to be explored: what internal/external characteristics have the biggest impact on proactive and compliant health and safety behaviors in mine </w:t>
                      </w:r>
                      <w:proofErr w:type="gramStart"/>
                      <w:r w:rsidRPr="00C9301C">
                        <w:rPr>
                          <w:rFonts w:ascii="Times New Roman" w:hAnsi="Times New Roman"/>
                          <w:sz w:val="24"/>
                        </w:rPr>
                        <w:t>workers.</w:t>
                      </w:r>
                      <w:proofErr w:type="gramEnd"/>
                    </w:p>
                    <w:p w14:paraId="28BA66A2" w14:textId="77777777" w:rsidR="00C9301C" w:rsidRPr="00C84040" w:rsidRDefault="00C9301C" w:rsidP="005331F1">
                      <w:pPr>
                        <w:pStyle w:val="ListParagraph"/>
                        <w:ind w:left="360"/>
                        <w:rPr>
                          <w:rFonts w:ascii="Times New Roman" w:hAnsi="Times New Roman"/>
                          <w:sz w:val="22"/>
                          <w:szCs w:val="22"/>
                        </w:rPr>
                      </w:pPr>
                    </w:p>
                    <w:p w14:paraId="12003044" w14:textId="6043A971"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Intended use of the resulting data:</w:t>
                      </w:r>
                      <w:r w:rsidRPr="00C9301C">
                        <w:rPr>
                          <w:rFonts w:ascii="Times New Roman" w:hAnsi="Times New Roman"/>
                          <w:sz w:val="24"/>
                        </w:rPr>
                        <w:t xml:space="preserve"> </w:t>
                      </w:r>
                      <w:r w:rsidRPr="00C9301C">
                        <w:rPr>
                          <w:rFonts w:ascii="Times New Roman" w:eastAsiaTheme="minorHAnsi" w:hAnsi="Times New Roman"/>
                          <w:color w:val="000000"/>
                          <w:sz w:val="24"/>
                        </w:rPr>
                        <w:t>Provide suggestions to mine safety and health practitioners, operators, and industry officials about what organizational factors they should focus on in an effort to improve workers’ health and safety performance and overall safety climate.</w:t>
                      </w:r>
                    </w:p>
                    <w:p w14:paraId="2C486B42" w14:textId="77777777" w:rsidR="00C9301C" w:rsidRPr="00C9301C" w:rsidRDefault="00C9301C" w:rsidP="005331F1">
                      <w:pPr>
                        <w:pStyle w:val="ListParagraph"/>
                        <w:ind w:left="360"/>
                        <w:rPr>
                          <w:rFonts w:ascii="Times New Roman" w:hAnsi="Times New Roman"/>
                          <w:sz w:val="24"/>
                        </w:rPr>
                      </w:pPr>
                    </w:p>
                    <w:p w14:paraId="7147928C" w14:textId="14671B82"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Methods to be used to collect:</w:t>
                      </w:r>
                      <w:r w:rsidRPr="00C9301C">
                        <w:rPr>
                          <w:rFonts w:ascii="Times New Roman" w:hAnsi="Times New Roman"/>
                          <w:sz w:val="24"/>
                        </w:rPr>
                        <w:t xml:space="preserve"> Psychometrically supported surveys will be distributed to as many participants as possible and take no more than 15 minutes to complete</w:t>
                      </w:r>
                    </w:p>
                    <w:p w14:paraId="61CE0150" w14:textId="77777777" w:rsidR="00C9301C" w:rsidRPr="00C9301C" w:rsidRDefault="00C9301C" w:rsidP="005331F1">
                      <w:pPr>
                        <w:pStyle w:val="ListParagraph"/>
                        <w:ind w:left="360"/>
                        <w:rPr>
                          <w:rFonts w:ascii="Times New Roman" w:hAnsi="Times New Roman"/>
                          <w:sz w:val="24"/>
                        </w:rPr>
                      </w:pPr>
                    </w:p>
                    <w:p w14:paraId="37154F07" w14:textId="080AF77C"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The subpopulation to be studied:</w:t>
                      </w:r>
                      <w:r w:rsidRPr="00C9301C">
                        <w:rPr>
                          <w:rFonts w:ascii="Times New Roman" w:hAnsi="Times New Roman"/>
                          <w:sz w:val="24"/>
                        </w:rPr>
                        <w:t xml:space="preserve"> Mine workers employed at various mining commodities throughout the United States (e.g., underground coal, metal/nonmetal, surface sand, stone, and gravel).</w:t>
                      </w:r>
                    </w:p>
                    <w:p w14:paraId="478587C6" w14:textId="77777777" w:rsidR="00C9301C" w:rsidRPr="00C9301C" w:rsidRDefault="00C9301C" w:rsidP="005331F1">
                      <w:pPr>
                        <w:pStyle w:val="ListParagraph"/>
                        <w:ind w:left="360"/>
                        <w:rPr>
                          <w:rFonts w:ascii="Times New Roman" w:hAnsi="Times New Roman"/>
                          <w:sz w:val="24"/>
                        </w:rPr>
                      </w:pPr>
                    </w:p>
                    <w:p w14:paraId="68B694AA" w14:textId="22EBC5E8" w:rsidR="00C9301C" w:rsidRPr="00C9301C" w:rsidRDefault="00C9301C" w:rsidP="005331F1">
                      <w:pPr>
                        <w:pStyle w:val="ListParagraph"/>
                        <w:numPr>
                          <w:ilvl w:val="0"/>
                          <w:numId w:val="23"/>
                        </w:numPr>
                        <w:spacing w:after="200" w:line="276" w:lineRule="auto"/>
                        <w:ind w:left="360"/>
                        <w:rPr>
                          <w:rFonts w:ascii="Times New Roman" w:hAnsi="Times New Roman"/>
                          <w:sz w:val="24"/>
                        </w:rPr>
                      </w:pPr>
                      <w:r w:rsidRPr="00C9301C">
                        <w:rPr>
                          <w:rFonts w:ascii="Times New Roman" w:hAnsi="Times New Roman"/>
                          <w:b/>
                          <w:sz w:val="24"/>
                        </w:rPr>
                        <w:t>How data will be analyzed:</w:t>
                      </w:r>
                      <w:r w:rsidRPr="00C9301C">
                        <w:rPr>
                          <w:rFonts w:ascii="Times New Roman" w:hAnsi="Times New Roman"/>
                          <w:sz w:val="24"/>
                        </w:rPr>
                        <w:t xml:space="preserve"> Regression analyses in the form of dominance and relative weight analysis will be used to determine predictor importance. </w:t>
                      </w:r>
                    </w:p>
                    <w:p w14:paraId="3F722083" w14:textId="77777777" w:rsidR="00C9301C" w:rsidRDefault="00C9301C" w:rsidP="005331F1"/>
                  </w:txbxContent>
                </v:textbox>
              </v:shape>
            </w:pict>
          </mc:Fallback>
        </mc:AlternateContent>
      </w:r>
    </w:p>
    <w:p w14:paraId="032C87F4" w14:textId="77777777" w:rsidR="005331F1" w:rsidRDefault="005331F1" w:rsidP="00890144">
      <w:pPr>
        <w:pStyle w:val="Default"/>
        <w:rPr>
          <w:rFonts w:asciiTheme="minorHAnsi" w:hAnsiTheme="minorHAnsi" w:cstheme="minorHAnsi"/>
          <w:sz w:val="22"/>
          <w:szCs w:val="22"/>
        </w:rPr>
      </w:pPr>
    </w:p>
    <w:p w14:paraId="5E684440" w14:textId="77777777" w:rsidR="005331F1" w:rsidRDefault="005331F1" w:rsidP="00890144">
      <w:pPr>
        <w:pStyle w:val="Default"/>
        <w:rPr>
          <w:rFonts w:asciiTheme="minorHAnsi" w:hAnsiTheme="minorHAnsi" w:cstheme="minorHAnsi"/>
          <w:sz w:val="22"/>
          <w:szCs w:val="22"/>
        </w:rPr>
      </w:pPr>
    </w:p>
    <w:p w14:paraId="610F3653" w14:textId="77777777" w:rsidR="005331F1" w:rsidRDefault="005331F1" w:rsidP="00890144">
      <w:pPr>
        <w:pStyle w:val="Default"/>
        <w:rPr>
          <w:rFonts w:asciiTheme="minorHAnsi" w:hAnsiTheme="minorHAnsi" w:cstheme="minorHAnsi"/>
          <w:sz w:val="22"/>
          <w:szCs w:val="22"/>
        </w:rPr>
      </w:pPr>
    </w:p>
    <w:p w14:paraId="1FA3EE4A" w14:textId="77777777" w:rsidR="005331F1" w:rsidRDefault="005331F1" w:rsidP="00890144">
      <w:pPr>
        <w:pStyle w:val="Default"/>
        <w:rPr>
          <w:rFonts w:asciiTheme="minorHAnsi" w:hAnsiTheme="minorHAnsi" w:cstheme="minorHAnsi"/>
          <w:sz w:val="22"/>
          <w:szCs w:val="22"/>
        </w:rPr>
      </w:pPr>
    </w:p>
    <w:p w14:paraId="6EF94214" w14:textId="77777777" w:rsidR="005331F1" w:rsidRDefault="005331F1" w:rsidP="00890144">
      <w:pPr>
        <w:pStyle w:val="Default"/>
        <w:rPr>
          <w:rFonts w:asciiTheme="minorHAnsi" w:hAnsiTheme="minorHAnsi" w:cstheme="minorHAnsi"/>
          <w:sz w:val="22"/>
          <w:szCs w:val="22"/>
        </w:rPr>
      </w:pPr>
    </w:p>
    <w:p w14:paraId="6B68F81E" w14:textId="77777777" w:rsidR="005331F1" w:rsidRDefault="005331F1" w:rsidP="00890144">
      <w:pPr>
        <w:pStyle w:val="Default"/>
        <w:rPr>
          <w:rFonts w:asciiTheme="minorHAnsi" w:hAnsiTheme="minorHAnsi" w:cstheme="minorHAnsi"/>
          <w:sz w:val="22"/>
          <w:szCs w:val="22"/>
        </w:rPr>
      </w:pPr>
    </w:p>
    <w:p w14:paraId="350384AB" w14:textId="77777777" w:rsidR="005331F1" w:rsidRDefault="005331F1" w:rsidP="00890144">
      <w:pPr>
        <w:pStyle w:val="Default"/>
        <w:rPr>
          <w:rFonts w:asciiTheme="minorHAnsi" w:hAnsiTheme="minorHAnsi" w:cstheme="minorHAnsi"/>
          <w:sz w:val="22"/>
          <w:szCs w:val="22"/>
        </w:rPr>
      </w:pPr>
    </w:p>
    <w:p w14:paraId="63057201" w14:textId="77777777" w:rsidR="005331F1" w:rsidRDefault="005331F1" w:rsidP="00890144">
      <w:pPr>
        <w:pStyle w:val="Default"/>
        <w:rPr>
          <w:rFonts w:asciiTheme="minorHAnsi" w:hAnsiTheme="minorHAnsi" w:cstheme="minorHAnsi"/>
          <w:sz w:val="22"/>
          <w:szCs w:val="22"/>
        </w:rPr>
      </w:pPr>
    </w:p>
    <w:p w14:paraId="62F3810E" w14:textId="77777777" w:rsidR="005331F1" w:rsidRDefault="005331F1" w:rsidP="00890144">
      <w:pPr>
        <w:pStyle w:val="Default"/>
        <w:rPr>
          <w:rFonts w:asciiTheme="minorHAnsi" w:hAnsiTheme="minorHAnsi" w:cstheme="minorHAnsi"/>
          <w:sz w:val="22"/>
          <w:szCs w:val="22"/>
        </w:rPr>
      </w:pPr>
    </w:p>
    <w:p w14:paraId="32AAD71F" w14:textId="77777777" w:rsidR="005331F1" w:rsidRDefault="005331F1" w:rsidP="00890144">
      <w:pPr>
        <w:pStyle w:val="Default"/>
        <w:rPr>
          <w:rFonts w:asciiTheme="minorHAnsi" w:hAnsiTheme="minorHAnsi" w:cstheme="minorHAnsi"/>
          <w:sz w:val="22"/>
          <w:szCs w:val="22"/>
        </w:rPr>
      </w:pPr>
    </w:p>
    <w:p w14:paraId="5F0B7C5A" w14:textId="77777777" w:rsidR="005331F1" w:rsidRDefault="005331F1" w:rsidP="00890144">
      <w:pPr>
        <w:pStyle w:val="Default"/>
        <w:rPr>
          <w:rFonts w:asciiTheme="minorHAnsi" w:hAnsiTheme="minorHAnsi" w:cstheme="minorHAnsi"/>
          <w:sz w:val="22"/>
          <w:szCs w:val="22"/>
        </w:rPr>
      </w:pPr>
    </w:p>
    <w:p w14:paraId="56AE7C75" w14:textId="77777777" w:rsidR="005331F1" w:rsidRDefault="005331F1" w:rsidP="00890144">
      <w:pPr>
        <w:pStyle w:val="Default"/>
        <w:rPr>
          <w:rFonts w:asciiTheme="minorHAnsi" w:hAnsiTheme="minorHAnsi" w:cstheme="minorHAnsi"/>
          <w:sz w:val="22"/>
          <w:szCs w:val="22"/>
        </w:rPr>
      </w:pPr>
    </w:p>
    <w:p w14:paraId="7EE986B1" w14:textId="77777777" w:rsidR="005331F1" w:rsidRDefault="005331F1" w:rsidP="00890144">
      <w:pPr>
        <w:pStyle w:val="Default"/>
        <w:rPr>
          <w:rFonts w:asciiTheme="minorHAnsi" w:hAnsiTheme="minorHAnsi" w:cstheme="minorHAnsi"/>
          <w:sz w:val="22"/>
          <w:szCs w:val="22"/>
        </w:rPr>
      </w:pPr>
    </w:p>
    <w:p w14:paraId="5FE12D9C" w14:textId="77777777" w:rsidR="005331F1" w:rsidRDefault="005331F1" w:rsidP="00890144">
      <w:pPr>
        <w:pStyle w:val="Default"/>
        <w:rPr>
          <w:rFonts w:asciiTheme="minorHAnsi" w:hAnsiTheme="minorHAnsi" w:cstheme="minorHAnsi"/>
          <w:sz w:val="22"/>
          <w:szCs w:val="22"/>
        </w:rPr>
      </w:pPr>
    </w:p>
    <w:p w14:paraId="5C9F9682" w14:textId="77777777" w:rsidR="005331F1" w:rsidRDefault="005331F1" w:rsidP="00890144">
      <w:pPr>
        <w:pStyle w:val="Default"/>
        <w:rPr>
          <w:rFonts w:asciiTheme="minorHAnsi" w:hAnsiTheme="minorHAnsi" w:cstheme="minorHAnsi"/>
          <w:sz w:val="22"/>
          <w:szCs w:val="22"/>
        </w:rPr>
      </w:pPr>
    </w:p>
    <w:p w14:paraId="715DD516" w14:textId="77777777" w:rsidR="005331F1" w:rsidRDefault="005331F1" w:rsidP="00890144">
      <w:pPr>
        <w:pStyle w:val="Default"/>
        <w:rPr>
          <w:rFonts w:asciiTheme="minorHAnsi" w:hAnsiTheme="minorHAnsi" w:cstheme="minorHAnsi"/>
          <w:sz w:val="22"/>
          <w:szCs w:val="22"/>
        </w:rPr>
      </w:pPr>
    </w:p>
    <w:p w14:paraId="37C4A15B" w14:textId="77777777" w:rsidR="005331F1" w:rsidRDefault="005331F1" w:rsidP="00890144">
      <w:pPr>
        <w:pStyle w:val="Default"/>
        <w:rPr>
          <w:rFonts w:asciiTheme="minorHAnsi" w:hAnsiTheme="minorHAnsi" w:cstheme="minorHAnsi"/>
          <w:sz w:val="22"/>
          <w:szCs w:val="22"/>
        </w:rPr>
      </w:pPr>
    </w:p>
    <w:p w14:paraId="0D6EFD59" w14:textId="77777777" w:rsidR="005331F1" w:rsidRDefault="005331F1" w:rsidP="00890144">
      <w:pPr>
        <w:pStyle w:val="Default"/>
        <w:rPr>
          <w:rFonts w:asciiTheme="minorHAnsi" w:hAnsiTheme="minorHAnsi" w:cstheme="minorHAnsi"/>
          <w:sz w:val="22"/>
          <w:szCs w:val="22"/>
        </w:rPr>
      </w:pPr>
    </w:p>
    <w:p w14:paraId="75F9F846" w14:textId="77777777" w:rsidR="005331F1" w:rsidRDefault="005331F1" w:rsidP="00890144">
      <w:pPr>
        <w:pStyle w:val="Default"/>
        <w:rPr>
          <w:rFonts w:asciiTheme="minorHAnsi" w:hAnsiTheme="minorHAnsi" w:cstheme="minorHAnsi"/>
          <w:sz w:val="22"/>
          <w:szCs w:val="22"/>
        </w:rPr>
      </w:pPr>
    </w:p>
    <w:p w14:paraId="11B6976F" w14:textId="77777777" w:rsidR="005331F1" w:rsidRDefault="005331F1" w:rsidP="00890144">
      <w:pPr>
        <w:pStyle w:val="Default"/>
        <w:rPr>
          <w:rFonts w:asciiTheme="minorHAnsi" w:hAnsiTheme="minorHAnsi" w:cstheme="minorHAnsi"/>
          <w:sz w:val="22"/>
          <w:szCs w:val="22"/>
        </w:rPr>
      </w:pPr>
    </w:p>
    <w:p w14:paraId="24DC367F" w14:textId="77777777" w:rsidR="005331F1" w:rsidRDefault="005331F1" w:rsidP="00890144">
      <w:pPr>
        <w:pStyle w:val="Default"/>
        <w:rPr>
          <w:rFonts w:asciiTheme="minorHAnsi" w:hAnsiTheme="minorHAnsi" w:cstheme="minorHAnsi"/>
          <w:sz w:val="22"/>
          <w:szCs w:val="22"/>
        </w:rPr>
      </w:pPr>
    </w:p>
    <w:p w14:paraId="2F237051" w14:textId="77777777" w:rsidR="005331F1" w:rsidRDefault="005331F1" w:rsidP="00890144">
      <w:pPr>
        <w:pStyle w:val="Default"/>
        <w:rPr>
          <w:rFonts w:asciiTheme="minorHAnsi" w:hAnsiTheme="minorHAnsi" w:cstheme="minorHAnsi"/>
          <w:sz w:val="22"/>
          <w:szCs w:val="22"/>
        </w:rPr>
      </w:pPr>
    </w:p>
    <w:p w14:paraId="7D98A685" w14:textId="77777777" w:rsidR="005331F1" w:rsidRDefault="005331F1" w:rsidP="00890144">
      <w:pPr>
        <w:pStyle w:val="Default"/>
        <w:rPr>
          <w:rFonts w:asciiTheme="minorHAnsi" w:hAnsiTheme="minorHAnsi" w:cstheme="minorHAnsi"/>
          <w:sz w:val="22"/>
          <w:szCs w:val="22"/>
        </w:rPr>
      </w:pPr>
    </w:p>
    <w:p w14:paraId="64392703" w14:textId="77777777" w:rsidR="005331F1" w:rsidRDefault="005331F1" w:rsidP="00890144">
      <w:pPr>
        <w:pStyle w:val="Default"/>
        <w:rPr>
          <w:rFonts w:asciiTheme="minorHAnsi" w:hAnsiTheme="minorHAnsi" w:cstheme="minorHAnsi"/>
          <w:sz w:val="22"/>
          <w:szCs w:val="22"/>
        </w:rPr>
      </w:pPr>
    </w:p>
    <w:p w14:paraId="7F9A911A" w14:textId="77777777" w:rsidR="005331F1" w:rsidRDefault="005331F1" w:rsidP="00890144">
      <w:pPr>
        <w:pStyle w:val="Default"/>
        <w:rPr>
          <w:rFonts w:asciiTheme="minorHAnsi" w:hAnsiTheme="minorHAnsi" w:cstheme="minorHAnsi"/>
          <w:sz w:val="22"/>
          <w:szCs w:val="22"/>
        </w:rPr>
      </w:pPr>
    </w:p>
    <w:p w14:paraId="67BD8BAD" w14:textId="77777777" w:rsidR="005331F1" w:rsidRDefault="005331F1" w:rsidP="00890144">
      <w:pPr>
        <w:pStyle w:val="Default"/>
        <w:rPr>
          <w:rFonts w:asciiTheme="minorHAnsi" w:hAnsiTheme="minorHAnsi" w:cstheme="minorHAnsi"/>
          <w:sz w:val="22"/>
          <w:szCs w:val="22"/>
        </w:rPr>
      </w:pPr>
    </w:p>
    <w:p w14:paraId="6DA46827" w14:textId="77777777" w:rsidR="005331F1" w:rsidRDefault="005331F1" w:rsidP="00890144">
      <w:pPr>
        <w:pStyle w:val="Default"/>
        <w:rPr>
          <w:rFonts w:asciiTheme="minorHAnsi" w:hAnsiTheme="minorHAnsi" w:cstheme="minorHAnsi"/>
          <w:sz w:val="22"/>
          <w:szCs w:val="22"/>
        </w:rPr>
      </w:pPr>
    </w:p>
    <w:p w14:paraId="573C871E" w14:textId="77777777" w:rsidR="005331F1" w:rsidRDefault="005331F1" w:rsidP="00890144">
      <w:pPr>
        <w:pStyle w:val="Default"/>
        <w:rPr>
          <w:rFonts w:asciiTheme="minorHAnsi" w:hAnsiTheme="minorHAnsi" w:cstheme="minorHAnsi"/>
          <w:sz w:val="22"/>
          <w:szCs w:val="22"/>
        </w:rPr>
      </w:pPr>
    </w:p>
    <w:p w14:paraId="481879EB" w14:textId="77777777" w:rsidR="005331F1" w:rsidRDefault="005331F1" w:rsidP="00890144">
      <w:pPr>
        <w:pStyle w:val="Default"/>
        <w:rPr>
          <w:rFonts w:asciiTheme="minorHAnsi" w:hAnsiTheme="minorHAnsi" w:cstheme="minorHAnsi"/>
          <w:sz w:val="22"/>
          <w:szCs w:val="22"/>
        </w:rPr>
      </w:pPr>
    </w:p>
    <w:p w14:paraId="6E09F50D" w14:textId="77777777" w:rsidR="005331F1" w:rsidRDefault="005331F1" w:rsidP="00890144">
      <w:pPr>
        <w:pStyle w:val="Default"/>
        <w:rPr>
          <w:rFonts w:asciiTheme="minorHAnsi" w:hAnsiTheme="minorHAnsi" w:cstheme="minorHAnsi"/>
          <w:sz w:val="22"/>
          <w:szCs w:val="22"/>
        </w:rPr>
      </w:pPr>
    </w:p>
    <w:p w14:paraId="0F0AD4E8" w14:textId="77777777" w:rsidR="005331F1" w:rsidRDefault="005331F1" w:rsidP="00890144">
      <w:pPr>
        <w:pStyle w:val="Default"/>
        <w:rPr>
          <w:rFonts w:asciiTheme="minorHAnsi" w:hAnsiTheme="minorHAnsi" w:cstheme="minorHAnsi"/>
          <w:sz w:val="22"/>
          <w:szCs w:val="22"/>
        </w:rPr>
      </w:pPr>
    </w:p>
    <w:p w14:paraId="2D969263" w14:textId="77777777" w:rsidR="005331F1" w:rsidRDefault="005331F1" w:rsidP="00890144">
      <w:pPr>
        <w:pStyle w:val="Default"/>
        <w:rPr>
          <w:rFonts w:asciiTheme="minorHAnsi" w:hAnsiTheme="minorHAnsi" w:cstheme="minorHAnsi"/>
          <w:sz w:val="22"/>
          <w:szCs w:val="22"/>
        </w:rPr>
      </w:pPr>
    </w:p>
    <w:p w14:paraId="047AAC19" w14:textId="77777777" w:rsidR="005331F1" w:rsidRDefault="005331F1" w:rsidP="00890144">
      <w:pPr>
        <w:pStyle w:val="Default"/>
        <w:rPr>
          <w:rFonts w:asciiTheme="minorHAnsi" w:hAnsiTheme="minorHAnsi" w:cstheme="minorHAnsi"/>
          <w:sz w:val="22"/>
          <w:szCs w:val="22"/>
        </w:rPr>
      </w:pPr>
    </w:p>
    <w:p w14:paraId="7128DD2C" w14:textId="77777777" w:rsidR="005331F1" w:rsidRDefault="005331F1" w:rsidP="00890144">
      <w:pPr>
        <w:pStyle w:val="Default"/>
        <w:rPr>
          <w:rFonts w:asciiTheme="minorHAnsi" w:hAnsiTheme="minorHAnsi" w:cstheme="minorHAnsi"/>
          <w:sz w:val="22"/>
          <w:szCs w:val="22"/>
        </w:rPr>
      </w:pPr>
    </w:p>
    <w:p w14:paraId="47B9D3A0" w14:textId="77777777" w:rsidR="005331F1" w:rsidRDefault="005331F1" w:rsidP="00890144">
      <w:pPr>
        <w:pStyle w:val="Default"/>
        <w:rPr>
          <w:rFonts w:asciiTheme="minorHAnsi" w:hAnsiTheme="minorHAnsi" w:cstheme="minorHAnsi"/>
          <w:sz w:val="22"/>
          <w:szCs w:val="22"/>
        </w:rPr>
      </w:pPr>
    </w:p>
    <w:p w14:paraId="3EF877AB" w14:textId="77777777" w:rsidR="005331F1" w:rsidRDefault="005331F1" w:rsidP="00890144">
      <w:pPr>
        <w:pStyle w:val="Default"/>
        <w:rPr>
          <w:rFonts w:asciiTheme="minorHAnsi" w:hAnsiTheme="minorHAnsi" w:cstheme="minorHAnsi"/>
          <w:sz w:val="22"/>
          <w:szCs w:val="22"/>
        </w:rPr>
      </w:pPr>
    </w:p>
    <w:p w14:paraId="349B11E9" w14:textId="77777777" w:rsidR="00AE7F4B" w:rsidRDefault="00AE7F4B" w:rsidP="00890144">
      <w:pPr>
        <w:pStyle w:val="Default"/>
        <w:rPr>
          <w:rFonts w:asciiTheme="minorHAnsi" w:hAnsiTheme="minorHAnsi" w:cstheme="minorHAnsi"/>
          <w:sz w:val="22"/>
          <w:szCs w:val="22"/>
        </w:rPr>
      </w:pPr>
      <w:bookmarkStart w:id="0" w:name="_GoBack"/>
      <w:bookmarkEnd w:id="0"/>
    </w:p>
    <w:p w14:paraId="5D13AD17" w14:textId="77777777" w:rsidR="005331F1" w:rsidRDefault="005331F1" w:rsidP="00890144">
      <w:pPr>
        <w:pStyle w:val="Default"/>
        <w:rPr>
          <w:rFonts w:asciiTheme="minorHAnsi" w:hAnsiTheme="minorHAnsi" w:cstheme="minorHAnsi"/>
          <w:sz w:val="22"/>
          <w:szCs w:val="22"/>
        </w:rPr>
      </w:pPr>
    </w:p>
    <w:p w14:paraId="56E4409E" w14:textId="77777777" w:rsidR="005331F1" w:rsidRDefault="005331F1" w:rsidP="00890144">
      <w:pPr>
        <w:pStyle w:val="Default"/>
        <w:rPr>
          <w:rFonts w:asciiTheme="minorHAnsi" w:hAnsiTheme="minorHAnsi" w:cstheme="minorHAnsi"/>
          <w:sz w:val="22"/>
          <w:szCs w:val="22"/>
        </w:rPr>
      </w:pPr>
    </w:p>
    <w:p w14:paraId="0D8FD182" w14:textId="77777777" w:rsidR="005331F1" w:rsidRDefault="005331F1" w:rsidP="00890144">
      <w:pPr>
        <w:pStyle w:val="Default"/>
        <w:rPr>
          <w:rFonts w:asciiTheme="minorHAnsi" w:hAnsiTheme="minorHAnsi" w:cstheme="minorHAnsi"/>
          <w:sz w:val="22"/>
          <w:szCs w:val="22"/>
        </w:rPr>
      </w:pPr>
    </w:p>
    <w:p w14:paraId="61650F1D" w14:textId="77777777" w:rsidR="005331F1" w:rsidRDefault="005331F1" w:rsidP="00890144">
      <w:pPr>
        <w:pStyle w:val="Default"/>
        <w:rPr>
          <w:rFonts w:asciiTheme="minorHAnsi" w:hAnsiTheme="minorHAnsi" w:cstheme="minorHAnsi"/>
          <w:sz w:val="22"/>
          <w:szCs w:val="22"/>
        </w:rPr>
      </w:pPr>
    </w:p>
    <w:p w14:paraId="7D01AFC9" w14:textId="77777777" w:rsidR="005331F1" w:rsidRPr="00B55E77" w:rsidRDefault="005331F1" w:rsidP="00890144">
      <w:pPr>
        <w:pStyle w:val="Default"/>
        <w:rPr>
          <w:rFonts w:asciiTheme="minorHAnsi" w:hAnsiTheme="minorHAnsi" w:cstheme="minorHAnsi"/>
          <w:sz w:val="22"/>
          <w:szCs w:val="22"/>
        </w:rPr>
      </w:pPr>
    </w:p>
    <w:p w14:paraId="44C1B392" w14:textId="77777777" w:rsidR="00890144" w:rsidRPr="00B55E77" w:rsidRDefault="00890144" w:rsidP="00890144">
      <w:pPr>
        <w:jc w:val="center"/>
        <w:rPr>
          <w:rFonts w:asciiTheme="minorHAnsi" w:hAnsiTheme="minorHAnsi" w:cstheme="minorHAnsi"/>
          <w:b/>
          <w:sz w:val="22"/>
          <w:szCs w:val="22"/>
        </w:rPr>
      </w:pPr>
      <w:r w:rsidRPr="00B55E77">
        <w:rPr>
          <w:rFonts w:asciiTheme="minorHAnsi" w:hAnsiTheme="minorHAnsi" w:cstheme="minorHAnsi"/>
          <w:b/>
          <w:sz w:val="22"/>
          <w:szCs w:val="22"/>
        </w:rPr>
        <w:lastRenderedPageBreak/>
        <w:t>A. Justification</w:t>
      </w:r>
    </w:p>
    <w:p w14:paraId="5612C420" w14:textId="77777777" w:rsidR="0070336B" w:rsidRPr="00B55E77" w:rsidRDefault="00D1438A" w:rsidP="00616E8C">
      <w:pPr>
        <w:pStyle w:val="Heading1"/>
        <w:rPr>
          <w:rFonts w:asciiTheme="minorHAnsi" w:hAnsiTheme="minorHAnsi" w:cstheme="minorHAnsi"/>
          <w:color w:val="auto"/>
          <w:sz w:val="22"/>
          <w:szCs w:val="22"/>
        </w:rPr>
      </w:pPr>
      <w:bookmarkStart w:id="1" w:name="_Toc400629986"/>
      <w:r w:rsidRPr="00B55E77">
        <w:rPr>
          <w:rFonts w:asciiTheme="minorHAnsi" w:hAnsiTheme="minorHAnsi" w:cstheme="minorHAnsi"/>
          <w:color w:val="auto"/>
          <w:sz w:val="22"/>
          <w:szCs w:val="22"/>
        </w:rPr>
        <w:t>1. Circumstances Making the Collection of Information Necessary</w:t>
      </w:r>
      <w:bookmarkEnd w:id="1"/>
    </w:p>
    <w:p w14:paraId="28FAE288" w14:textId="77777777" w:rsidR="0070336B" w:rsidRPr="00B55E77" w:rsidRDefault="0070336B" w:rsidP="0070336B">
      <w:pPr>
        <w:pStyle w:val="Default"/>
        <w:rPr>
          <w:rFonts w:asciiTheme="minorHAnsi" w:hAnsiTheme="minorHAnsi" w:cstheme="minorHAnsi"/>
          <w:b/>
          <w:bCs/>
          <w:sz w:val="22"/>
          <w:szCs w:val="22"/>
        </w:rPr>
      </w:pPr>
    </w:p>
    <w:p w14:paraId="3BD14C41" w14:textId="77777777" w:rsidR="00DC3C0C" w:rsidRPr="00B55E77" w:rsidRDefault="00DC3C0C" w:rsidP="0070336B">
      <w:pPr>
        <w:pStyle w:val="Default"/>
        <w:rPr>
          <w:rFonts w:asciiTheme="minorHAnsi" w:hAnsiTheme="minorHAnsi" w:cstheme="minorHAnsi"/>
          <w:bCs/>
          <w:sz w:val="22"/>
          <w:szCs w:val="22"/>
        </w:rPr>
      </w:pPr>
      <w:r w:rsidRPr="00B55E77">
        <w:rPr>
          <w:rFonts w:asciiTheme="minorHAnsi" w:hAnsiTheme="minorHAnsi" w:cstheme="minorHAnsi"/>
          <w:bCs/>
          <w:sz w:val="22"/>
          <w:szCs w:val="22"/>
        </w:rPr>
        <w:t xml:space="preserve">This </w:t>
      </w:r>
      <w:r w:rsidR="00890144" w:rsidRPr="00B55E77">
        <w:rPr>
          <w:rFonts w:asciiTheme="minorHAnsi" w:hAnsiTheme="minorHAnsi" w:cstheme="minorHAnsi"/>
          <w:bCs/>
          <w:sz w:val="22"/>
          <w:szCs w:val="22"/>
        </w:rPr>
        <w:t xml:space="preserve">information collection request (ICR) </w:t>
      </w:r>
      <w:r w:rsidRPr="00B55E77">
        <w:rPr>
          <w:rFonts w:asciiTheme="minorHAnsi" w:hAnsiTheme="minorHAnsi" w:cstheme="minorHAnsi"/>
          <w:bCs/>
          <w:sz w:val="22"/>
          <w:szCs w:val="22"/>
        </w:rPr>
        <w:t xml:space="preserve">is a new request. </w:t>
      </w:r>
      <w:r w:rsidR="00890144" w:rsidRPr="00B55E77">
        <w:rPr>
          <w:rFonts w:asciiTheme="minorHAnsi" w:hAnsiTheme="minorHAnsi" w:cstheme="minorHAnsi"/>
          <w:sz w:val="22"/>
          <w:szCs w:val="22"/>
        </w:rPr>
        <w:t xml:space="preserve">This collection request describes </w:t>
      </w:r>
      <w:r w:rsidR="0003275F" w:rsidRPr="00B55E77">
        <w:rPr>
          <w:rFonts w:asciiTheme="minorHAnsi" w:hAnsiTheme="minorHAnsi" w:cstheme="minorHAnsi"/>
          <w:sz w:val="22"/>
          <w:szCs w:val="22"/>
        </w:rPr>
        <w:t xml:space="preserve">data collection tasks under the project </w:t>
      </w:r>
      <w:r w:rsidR="00890144" w:rsidRPr="00B55E77">
        <w:rPr>
          <w:rFonts w:asciiTheme="minorHAnsi" w:hAnsiTheme="minorHAnsi" w:cstheme="minorHAnsi"/>
          <w:sz w:val="22"/>
          <w:szCs w:val="22"/>
        </w:rPr>
        <w:t xml:space="preserve">entitled </w:t>
      </w:r>
      <w:r w:rsidR="0003275F" w:rsidRPr="00B55E77">
        <w:rPr>
          <w:rFonts w:asciiTheme="minorHAnsi" w:hAnsiTheme="minorHAnsi" w:cstheme="minorHAnsi"/>
          <w:sz w:val="22"/>
          <w:szCs w:val="22"/>
        </w:rPr>
        <w:t>“</w:t>
      </w:r>
      <w:r w:rsidR="00430228" w:rsidRPr="00B55E77">
        <w:rPr>
          <w:rFonts w:asciiTheme="minorHAnsi" w:hAnsiTheme="minorHAnsi" w:cstheme="minorHAnsi"/>
          <w:sz w:val="22"/>
          <w:szCs w:val="22"/>
        </w:rPr>
        <w:t xml:space="preserve">Analysis of </w:t>
      </w:r>
      <w:r w:rsidR="00CB571E" w:rsidRPr="00B55E77">
        <w:rPr>
          <w:rFonts w:asciiTheme="minorHAnsi" w:hAnsiTheme="minorHAnsi" w:cstheme="minorHAnsi"/>
          <w:sz w:val="22"/>
          <w:szCs w:val="22"/>
        </w:rPr>
        <w:t xml:space="preserve">Health and Safety Management System (HSMS) </w:t>
      </w:r>
      <w:r w:rsidR="00430228" w:rsidRPr="00B55E77">
        <w:rPr>
          <w:rFonts w:asciiTheme="minorHAnsi" w:hAnsiTheme="minorHAnsi" w:cstheme="minorHAnsi"/>
          <w:sz w:val="22"/>
          <w:szCs w:val="22"/>
        </w:rPr>
        <w:t xml:space="preserve">Practices through Multilevel Interventions.”  </w:t>
      </w:r>
      <w:r w:rsidR="00890144" w:rsidRPr="00B55E77">
        <w:rPr>
          <w:rFonts w:asciiTheme="minorHAnsi" w:hAnsiTheme="minorHAnsi" w:cstheme="minorHAnsi"/>
          <w:sz w:val="22"/>
          <w:szCs w:val="22"/>
        </w:rPr>
        <w:t>This study is being conducted by the National Institute for Occupational Safety and Health</w:t>
      </w:r>
      <w:r w:rsidR="00FB7420" w:rsidRPr="00B55E77">
        <w:rPr>
          <w:rFonts w:asciiTheme="minorHAnsi" w:hAnsiTheme="minorHAnsi" w:cstheme="minorHAnsi"/>
          <w:sz w:val="22"/>
          <w:szCs w:val="22"/>
        </w:rPr>
        <w:t xml:space="preserve"> (NIOSH)</w:t>
      </w:r>
      <w:r w:rsidR="00890144" w:rsidRPr="00B55E77">
        <w:rPr>
          <w:rFonts w:asciiTheme="minorHAnsi" w:hAnsiTheme="minorHAnsi" w:cstheme="minorHAnsi"/>
          <w:sz w:val="22"/>
          <w:szCs w:val="22"/>
        </w:rPr>
        <w:t>. NIOSH, under P.L. 91-173 as amended by PL 95 -164 (Federal Min</w:t>
      </w:r>
      <w:r w:rsidR="00430228" w:rsidRPr="00B55E77">
        <w:rPr>
          <w:rFonts w:asciiTheme="minorHAnsi" w:hAnsiTheme="minorHAnsi" w:cstheme="minorHAnsi"/>
          <w:sz w:val="22"/>
          <w:szCs w:val="22"/>
        </w:rPr>
        <w:t xml:space="preserve">e Safety and Health Act of 1977, </w:t>
      </w:r>
      <w:r w:rsidR="00890144" w:rsidRPr="00B55E77">
        <w:rPr>
          <w:rFonts w:asciiTheme="minorHAnsi" w:hAnsiTheme="minorHAnsi" w:cstheme="minorHAnsi"/>
          <w:sz w:val="22"/>
          <w:szCs w:val="22"/>
        </w:rPr>
        <w:t>See Attachment A)</w:t>
      </w:r>
      <w:r w:rsidR="00430228" w:rsidRPr="00B55E77">
        <w:rPr>
          <w:rFonts w:asciiTheme="minorHAnsi" w:hAnsiTheme="minorHAnsi" w:cstheme="minorHAnsi"/>
          <w:sz w:val="22"/>
          <w:szCs w:val="22"/>
        </w:rPr>
        <w:t xml:space="preserve"> has the responsibility to conduct research relating to innovative methods, techniques, and approaches dealing with occupational safety and health problems.</w:t>
      </w:r>
      <w:r w:rsidR="00410AC2" w:rsidRPr="00B55E77">
        <w:rPr>
          <w:rFonts w:asciiTheme="minorHAnsi" w:hAnsiTheme="minorHAnsi" w:cstheme="minorHAnsi"/>
          <w:sz w:val="22"/>
          <w:szCs w:val="22"/>
        </w:rPr>
        <w:t xml:space="preserve"> Approval is being sought for three years.</w:t>
      </w:r>
    </w:p>
    <w:p w14:paraId="67673313" w14:textId="77777777" w:rsidR="00DC3C0C" w:rsidRPr="00B55E77" w:rsidRDefault="00DC3C0C" w:rsidP="0070336B">
      <w:pPr>
        <w:pStyle w:val="Default"/>
        <w:rPr>
          <w:rFonts w:asciiTheme="minorHAnsi" w:hAnsiTheme="minorHAnsi" w:cstheme="minorHAnsi"/>
          <w:b/>
          <w:bCs/>
          <w:sz w:val="22"/>
          <w:szCs w:val="22"/>
        </w:rPr>
      </w:pPr>
    </w:p>
    <w:p w14:paraId="7D1F5B75" w14:textId="77777777" w:rsidR="004F4619" w:rsidRPr="00B55E77" w:rsidRDefault="002B270C" w:rsidP="002C5300">
      <w:pPr>
        <w:pStyle w:val="Default"/>
        <w:rPr>
          <w:rFonts w:asciiTheme="minorHAnsi" w:hAnsiTheme="minorHAnsi" w:cstheme="minorHAnsi"/>
          <w:bCs/>
          <w:sz w:val="22"/>
          <w:szCs w:val="22"/>
        </w:rPr>
      </w:pPr>
      <w:r w:rsidRPr="00B55E77">
        <w:rPr>
          <w:rFonts w:asciiTheme="minorHAnsi" w:hAnsiTheme="minorHAnsi" w:cstheme="minorHAnsi"/>
          <w:bCs/>
          <w:sz w:val="22"/>
          <w:szCs w:val="22"/>
        </w:rPr>
        <w:t xml:space="preserve">Research suggests that regulatory standards and compliance practices are not enough to effectively mitigate significant risks present in the mine environment [e.g., Mine Safety Technology and Training Commission (MSTTC) 2006]. </w:t>
      </w:r>
      <w:r w:rsidR="004F4619" w:rsidRPr="00B55E77">
        <w:rPr>
          <w:rFonts w:asciiTheme="minorHAnsi" w:hAnsiTheme="minorHAnsi" w:cstheme="minorHAnsi"/>
          <w:bCs/>
          <w:sz w:val="22"/>
          <w:szCs w:val="22"/>
        </w:rPr>
        <w:t>The MSTT Commission went on to indicate that, although regulatory policies and training can address many aspects of mine worker decision-making and response, research and resources are needed to enhance the quality of proactive health/safety decisions and workplace procedures. Despite the emphasis placed on influencing worker safety/health behavior</w:t>
      </w:r>
      <w:r w:rsidR="00FB7420" w:rsidRPr="00B55E77">
        <w:rPr>
          <w:rFonts w:asciiTheme="minorHAnsi" w:hAnsiTheme="minorHAnsi" w:cstheme="minorHAnsi"/>
          <w:bCs/>
          <w:sz w:val="22"/>
          <w:szCs w:val="22"/>
        </w:rPr>
        <w:t>,</w:t>
      </w:r>
      <w:r w:rsidR="004F4619" w:rsidRPr="00B55E77">
        <w:rPr>
          <w:rFonts w:asciiTheme="minorHAnsi" w:hAnsiTheme="minorHAnsi" w:cstheme="minorHAnsi"/>
          <w:bCs/>
          <w:sz w:val="22"/>
          <w:szCs w:val="22"/>
        </w:rPr>
        <w:t xml:space="preserve"> the characteristics that impact proactive behaviors are not well understood in mining</w:t>
      </w:r>
      <w:r w:rsidR="005A7EDC" w:rsidRPr="00B55E77">
        <w:rPr>
          <w:rFonts w:asciiTheme="minorHAnsi" w:hAnsiTheme="minorHAnsi" w:cstheme="minorHAnsi"/>
          <w:bCs/>
          <w:sz w:val="22"/>
          <w:szCs w:val="22"/>
        </w:rPr>
        <w:t xml:space="preserve"> [Parker et al. 2006; </w:t>
      </w:r>
      <w:proofErr w:type="spellStart"/>
      <w:r w:rsidR="005A7EDC" w:rsidRPr="00B55E77">
        <w:rPr>
          <w:rFonts w:asciiTheme="minorHAnsi" w:hAnsiTheme="minorHAnsi" w:cstheme="minorHAnsi"/>
          <w:bCs/>
          <w:sz w:val="22"/>
          <w:szCs w:val="22"/>
        </w:rPr>
        <w:t>Weyman</w:t>
      </w:r>
      <w:proofErr w:type="spellEnd"/>
      <w:r w:rsidR="005A7EDC" w:rsidRPr="00B55E77">
        <w:rPr>
          <w:rFonts w:asciiTheme="minorHAnsi" w:hAnsiTheme="minorHAnsi" w:cstheme="minorHAnsi"/>
          <w:bCs/>
          <w:sz w:val="22"/>
          <w:szCs w:val="22"/>
        </w:rPr>
        <w:t xml:space="preserve"> et al. 2003]</w:t>
      </w:r>
      <w:r w:rsidR="004F4619" w:rsidRPr="00B55E77">
        <w:rPr>
          <w:rFonts w:asciiTheme="minorHAnsi" w:hAnsiTheme="minorHAnsi" w:cstheme="minorHAnsi"/>
          <w:bCs/>
          <w:sz w:val="22"/>
          <w:szCs w:val="22"/>
        </w:rPr>
        <w:t xml:space="preserve">. Understanding the degree to which different organizational characteristics influence worker decisions can inform the focus of future health and safety management interventions and foci of management within the mining industry. </w:t>
      </w:r>
    </w:p>
    <w:p w14:paraId="37048580" w14:textId="77777777" w:rsidR="004F4619" w:rsidRPr="00B55E77" w:rsidRDefault="004F4619" w:rsidP="002C5300">
      <w:pPr>
        <w:pStyle w:val="Default"/>
        <w:rPr>
          <w:rFonts w:asciiTheme="minorHAnsi" w:hAnsiTheme="minorHAnsi" w:cstheme="minorHAnsi"/>
          <w:bCs/>
          <w:sz w:val="22"/>
          <w:szCs w:val="22"/>
        </w:rPr>
      </w:pPr>
    </w:p>
    <w:p w14:paraId="43824BDA" w14:textId="77777777" w:rsidR="00A955C2" w:rsidRPr="00B55E77" w:rsidRDefault="002B270C" w:rsidP="00430228">
      <w:pPr>
        <w:pStyle w:val="Default"/>
        <w:rPr>
          <w:rFonts w:asciiTheme="minorHAnsi" w:hAnsiTheme="minorHAnsi" w:cstheme="minorHAnsi"/>
          <w:bCs/>
          <w:sz w:val="22"/>
          <w:szCs w:val="22"/>
        </w:rPr>
      </w:pPr>
      <w:r w:rsidRPr="00B55E77">
        <w:rPr>
          <w:rFonts w:asciiTheme="minorHAnsi" w:hAnsiTheme="minorHAnsi" w:cstheme="minorHAnsi"/>
          <w:bCs/>
          <w:sz w:val="22"/>
          <w:szCs w:val="22"/>
        </w:rPr>
        <w:t xml:space="preserve">Proactive work behavior has a major influence in preventing workplace injuries and accidents. </w:t>
      </w:r>
      <w:r w:rsidR="00430228" w:rsidRPr="00B55E77">
        <w:rPr>
          <w:rFonts w:asciiTheme="minorHAnsi" w:hAnsiTheme="minorHAnsi" w:cstheme="minorHAnsi"/>
          <w:bCs/>
          <w:sz w:val="22"/>
          <w:szCs w:val="22"/>
        </w:rPr>
        <w:t>Proactive behavior refers to taking initiative to improve current conditions, adapting to present conditions, being self-starting and taking charge, and overcoming barriers to being safer</w:t>
      </w:r>
      <w:r w:rsidR="005A7EDC" w:rsidRPr="00B55E77">
        <w:rPr>
          <w:rFonts w:asciiTheme="minorHAnsi" w:hAnsiTheme="minorHAnsi" w:cstheme="minorHAnsi"/>
          <w:bCs/>
          <w:sz w:val="22"/>
          <w:szCs w:val="22"/>
        </w:rPr>
        <w:t xml:space="preserve"> [</w:t>
      </w:r>
      <w:proofErr w:type="spellStart"/>
      <w:r w:rsidR="005A7EDC" w:rsidRPr="00B55E77">
        <w:rPr>
          <w:rFonts w:asciiTheme="minorHAnsi" w:hAnsiTheme="minorHAnsi" w:cstheme="minorHAnsi"/>
          <w:bCs/>
          <w:sz w:val="22"/>
          <w:szCs w:val="22"/>
        </w:rPr>
        <w:t>Crant</w:t>
      </w:r>
      <w:proofErr w:type="spellEnd"/>
      <w:r w:rsidR="005A7EDC" w:rsidRPr="00B55E77">
        <w:rPr>
          <w:rFonts w:asciiTheme="minorHAnsi" w:hAnsiTheme="minorHAnsi" w:cstheme="minorHAnsi"/>
          <w:bCs/>
          <w:sz w:val="22"/>
          <w:szCs w:val="22"/>
        </w:rPr>
        <w:t xml:space="preserve"> 2000; </w:t>
      </w:r>
      <w:proofErr w:type="spellStart"/>
      <w:r w:rsidR="005A7EDC" w:rsidRPr="00B55E77">
        <w:rPr>
          <w:rFonts w:asciiTheme="minorHAnsi" w:hAnsiTheme="minorHAnsi" w:cstheme="minorHAnsi"/>
          <w:bCs/>
          <w:sz w:val="22"/>
          <w:szCs w:val="22"/>
        </w:rPr>
        <w:t>Frese</w:t>
      </w:r>
      <w:proofErr w:type="spellEnd"/>
      <w:r w:rsidR="005A7EDC" w:rsidRPr="00B55E77">
        <w:rPr>
          <w:rFonts w:asciiTheme="minorHAnsi" w:hAnsiTheme="minorHAnsi" w:cstheme="minorHAnsi"/>
          <w:bCs/>
          <w:sz w:val="22"/>
          <w:szCs w:val="22"/>
        </w:rPr>
        <w:t xml:space="preserve"> et al. 1996; Parker et al. 2010]</w:t>
      </w:r>
      <w:r w:rsidR="00430228" w:rsidRPr="00B55E77">
        <w:rPr>
          <w:rFonts w:asciiTheme="minorHAnsi" w:hAnsiTheme="minorHAnsi" w:cstheme="minorHAnsi"/>
          <w:bCs/>
          <w:sz w:val="22"/>
          <w:szCs w:val="22"/>
        </w:rPr>
        <w:t xml:space="preserve">. </w:t>
      </w:r>
      <w:r w:rsidRPr="00B55E77">
        <w:rPr>
          <w:rFonts w:asciiTheme="minorHAnsi" w:hAnsiTheme="minorHAnsi" w:cstheme="minorHAnsi"/>
          <w:bCs/>
          <w:sz w:val="22"/>
          <w:szCs w:val="22"/>
        </w:rPr>
        <w:t>Research has</w:t>
      </w:r>
      <w:r w:rsidR="00430228" w:rsidRPr="00B55E77">
        <w:rPr>
          <w:rFonts w:asciiTheme="minorHAnsi" w:hAnsiTheme="minorHAnsi" w:cstheme="minorHAnsi"/>
          <w:bCs/>
          <w:sz w:val="22"/>
          <w:szCs w:val="22"/>
        </w:rPr>
        <w:t xml:space="preserve"> i</w:t>
      </w:r>
      <w:r w:rsidRPr="00B55E77">
        <w:rPr>
          <w:rFonts w:asciiTheme="minorHAnsi" w:hAnsiTheme="minorHAnsi" w:cstheme="minorHAnsi"/>
          <w:bCs/>
          <w:sz w:val="22"/>
          <w:szCs w:val="22"/>
        </w:rPr>
        <w:t>dentified several</w:t>
      </w:r>
      <w:r w:rsidR="00430228" w:rsidRPr="00B55E77">
        <w:rPr>
          <w:rFonts w:asciiTheme="minorHAnsi" w:hAnsiTheme="minorHAnsi" w:cstheme="minorHAnsi"/>
          <w:bCs/>
          <w:sz w:val="22"/>
          <w:szCs w:val="22"/>
        </w:rPr>
        <w:t xml:space="preserve"> worker perception-based ‘organizational values’ and ‘personal characteristics’ that are presumed to be important in fostering </w:t>
      </w:r>
      <w:r w:rsidR="003D5B24" w:rsidRPr="00B55E77">
        <w:rPr>
          <w:rFonts w:asciiTheme="minorHAnsi" w:hAnsiTheme="minorHAnsi" w:cstheme="minorHAnsi"/>
          <w:bCs/>
          <w:sz w:val="22"/>
          <w:szCs w:val="22"/>
        </w:rPr>
        <w:t>health and safety</w:t>
      </w:r>
      <w:r w:rsidR="00430228" w:rsidRPr="00B55E77">
        <w:rPr>
          <w:rFonts w:asciiTheme="minorHAnsi" w:hAnsiTheme="minorHAnsi" w:cstheme="minorHAnsi"/>
          <w:bCs/>
          <w:sz w:val="22"/>
          <w:szCs w:val="22"/>
        </w:rPr>
        <w:t xml:space="preserve"> knowledge, motivation, proactive behaviors, and safety outcomes</w:t>
      </w:r>
      <w:r w:rsidR="005A7EDC" w:rsidRPr="00B55E77">
        <w:rPr>
          <w:rFonts w:asciiTheme="minorHAnsi" w:hAnsiTheme="minorHAnsi" w:cstheme="minorHAnsi"/>
          <w:bCs/>
          <w:sz w:val="22"/>
          <w:szCs w:val="22"/>
        </w:rPr>
        <w:t xml:space="preserve"> [</w:t>
      </w:r>
      <w:proofErr w:type="spellStart"/>
      <w:r w:rsidR="005A7EDC" w:rsidRPr="00B55E77">
        <w:rPr>
          <w:rFonts w:asciiTheme="minorHAnsi" w:hAnsiTheme="minorHAnsi" w:cstheme="minorHAnsi"/>
          <w:bCs/>
          <w:sz w:val="22"/>
          <w:szCs w:val="22"/>
        </w:rPr>
        <w:t>Crant</w:t>
      </w:r>
      <w:proofErr w:type="spellEnd"/>
      <w:r w:rsidR="005A7EDC" w:rsidRPr="00B55E77">
        <w:rPr>
          <w:rFonts w:asciiTheme="minorHAnsi" w:hAnsiTheme="minorHAnsi" w:cstheme="minorHAnsi"/>
          <w:bCs/>
          <w:sz w:val="22"/>
          <w:szCs w:val="22"/>
        </w:rPr>
        <w:t xml:space="preserve"> 2000]</w:t>
      </w:r>
      <w:r w:rsidR="00430228" w:rsidRPr="00B55E77">
        <w:rPr>
          <w:rFonts w:asciiTheme="minorHAnsi" w:hAnsiTheme="minorHAnsi" w:cstheme="minorHAnsi"/>
          <w:bCs/>
          <w:sz w:val="22"/>
          <w:szCs w:val="22"/>
        </w:rPr>
        <w:t>. Because these emergent, worker perception-based constructs have a theoretical and empirical history, psychometrically tested items exist for each of them.</w:t>
      </w:r>
      <w:r w:rsidRPr="00B55E77">
        <w:rPr>
          <w:rFonts w:asciiTheme="minorHAnsi" w:hAnsiTheme="minorHAnsi" w:cstheme="minorHAnsi"/>
          <w:bCs/>
          <w:sz w:val="22"/>
          <w:szCs w:val="22"/>
        </w:rPr>
        <w:t xml:space="preserve"> This project seeks </w:t>
      </w:r>
      <w:r w:rsidR="00430228" w:rsidRPr="00B55E77">
        <w:rPr>
          <w:rFonts w:asciiTheme="minorHAnsi" w:hAnsiTheme="minorHAnsi" w:cstheme="minorHAnsi"/>
          <w:bCs/>
          <w:sz w:val="22"/>
          <w:szCs w:val="22"/>
        </w:rPr>
        <w:t>to empirically understand the factors and conditions that contribute to mine workers’ safe decisions (or lack thereof) while completing job tasks.  The follow</w:t>
      </w:r>
      <w:r w:rsidR="004F4619" w:rsidRPr="00B55E77">
        <w:rPr>
          <w:rFonts w:asciiTheme="minorHAnsi" w:hAnsiTheme="minorHAnsi" w:cstheme="minorHAnsi"/>
          <w:bCs/>
          <w:sz w:val="22"/>
          <w:szCs w:val="22"/>
        </w:rPr>
        <w:t xml:space="preserve">ing question guides this study: </w:t>
      </w:r>
      <w:r w:rsidR="00430228" w:rsidRPr="00B55E77">
        <w:rPr>
          <w:rFonts w:asciiTheme="minorHAnsi" w:hAnsiTheme="minorHAnsi" w:cstheme="minorHAnsi"/>
          <w:bCs/>
          <w:sz w:val="22"/>
          <w:szCs w:val="22"/>
        </w:rPr>
        <w:t>What are the most important</w:t>
      </w:r>
      <w:r w:rsidR="008F3B09" w:rsidRPr="00B55E77">
        <w:rPr>
          <w:rFonts w:asciiTheme="minorHAnsi" w:hAnsiTheme="minorHAnsi" w:cstheme="minorHAnsi"/>
          <w:bCs/>
          <w:sz w:val="22"/>
          <w:szCs w:val="22"/>
        </w:rPr>
        <w:t xml:space="preserve"> (1)</w:t>
      </w:r>
      <w:r w:rsidR="00430228" w:rsidRPr="00B55E77">
        <w:rPr>
          <w:rFonts w:asciiTheme="minorHAnsi" w:hAnsiTheme="minorHAnsi" w:cstheme="minorHAnsi"/>
          <w:bCs/>
          <w:sz w:val="22"/>
          <w:szCs w:val="22"/>
        </w:rPr>
        <w:t xml:space="preserve"> organizational and </w:t>
      </w:r>
      <w:r w:rsidR="008F3B09" w:rsidRPr="00B55E77">
        <w:rPr>
          <w:rFonts w:asciiTheme="minorHAnsi" w:hAnsiTheme="minorHAnsi" w:cstheme="minorHAnsi"/>
          <w:bCs/>
          <w:sz w:val="22"/>
          <w:szCs w:val="22"/>
        </w:rPr>
        <w:t xml:space="preserve">(2) </w:t>
      </w:r>
      <w:r w:rsidR="00430228" w:rsidRPr="00B55E77">
        <w:rPr>
          <w:rFonts w:asciiTheme="minorHAnsi" w:hAnsiTheme="minorHAnsi" w:cstheme="minorHAnsi"/>
          <w:bCs/>
          <w:sz w:val="22"/>
          <w:szCs w:val="22"/>
        </w:rPr>
        <w:t>personal antecedent characteristics needed to support worker health and safety (H&amp;S) performance behaviors in the mining industry?</w:t>
      </w:r>
    </w:p>
    <w:p w14:paraId="78A4C78E" w14:textId="77777777" w:rsidR="002B270C" w:rsidRPr="00B55E77" w:rsidRDefault="002B270C" w:rsidP="00430228">
      <w:pPr>
        <w:pStyle w:val="Default"/>
        <w:rPr>
          <w:rFonts w:asciiTheme="minorHAnsi" w:hAnsiTheme="minorHAnsi" w:cstheme="minorHAnsi"/>
          <w:bCs/>
          <w:sz w:val="22"/>
          <w:szCs w:val="22"/>
        </w:rPr>
      </w:pPr>
    </w:p>
    <w:p w14:paraId="648878DC" w14:textId="77777777" w:rsidR="002B270C" w:rsidRPr="00B55E77" w:rsidRDefault="002B270C" w:rsidP="00430228">
      <w:pPr>
        <w:pStyle w:val="Default"/>
        <w:rPr>
          <w:rFonts w:asciiTheme="minorHAnsi" w:hAnsiTheme="minorHAnsi" w:cstheme="minorHAnsi"/>
          <w:bCs/>
          <w:sz w:val="22"/>
          <w:szCs w:val="22"/>
        </w:rPr>
      </w:pPr>
      <w:r w:rsidRPr="00B55E77">
        <w:rPr>
          <w:rFonts w:asciiTheme="minorHAnsi" w:hAnsiTheme="minorHAnsi" w:cstheme="minorHAnsi"/>
          <w:bCs/>
          <w:sz w:val="22"/>
          <w:szCs w:val="22"/>
        </w:rPr>
        <w:t>Upon collecting and understanding this information, it can be used to answer what organizational/personal characteristics have the biggest impact on proactive and compliant health and safety behaviors</w:t>
      </w:r>
      <w:r w:rsidR="005A7EDC" w:rsidRPr="00B55E77">
        <w:rPr>
          <w:rFonts w:asciiTheme="minorHAnsi" w:hAnsiTheme="minorHAnsi" w:cstheme="minorHAnsi"/>
          <w:bCs/>
          <w:sz w:val="22"/>
          <w:szCs w:val="22"/>
        </w:rPr>
        <w:t xml:space="preserve"> [Christian et al. 2009]</w:t>
      </w:r>
      <w:r w:rsidRPr="00B55E77">
        <w:rPr>
          <w:rFonts w:asciiTheme="minorHAnsi" w:hAnsiTheme="minorHAnsi" w:cstheme="minorHAnsi"/>
          <w:bCs/>
          <w:sz w:val="22"/>
          <w:szCs w:val="22"/>
        </w:rPr>
        <w:t>. Findings can be used to</w:t>
      </w:r>
      <w:r w:rsidR="008F3B09" w:rsidRPr="00B55E77">
        <w:rPr>
          <w:rFonts w:asciiTheme="minorHAnsi" w:hAnsiTheme="minorHAnsi" w:cstheme="minorHAnsi"/>
          <w:bCs/>
          <w:sz w:val="22"/>
          <w:szCs w:val="22"/>
        </w:rPr>
        <w:t xml:space="preserve"> provide accurate focal points for mines to improve</w:t>
      </w:r>
      <w:r w:rsidRPr="00B55E77">
        <w:rPr>
          <w:rFonts w:asciiTheme="minorHAnsi" w:hAnsiTheme="minorHAnsi" w:cstheme="minorHAnsi"/>
          <w:bCs/>
          <w:sz w:val="22"/>
          <w:szCs w:val="22"/>
        </w:rPr>
        <w:t xml:space="preserve"> organizational values, as executed through their health and safety management system for mitigating health and safety risks at their mine site. Specifically, if organizations are lacking in values that are of high importance among employees, site leadership knows where to focus new, innovative methods, techniques, and approaches to dealing with their occupational safety and health problems. </w:t>
      </w:r>
    </w:p>
    <w:p w14:paraId="62918DE0" w14:textId="77777777" w:rsidR="0070336B" w:rsidRPr="00B55E77" w:rsidRDefault="0070336B" w:rsidP="0070336B">
      <w:pPr>
        <w:pStyle w:val="Default"/>
        <w:rPr>
          <w:rFonts w:asciiTheme="minorHAnsi" w:hAnsiTheme="minorHAnsi" w:cstheme="minorHAnsi"/>
          <w:sz w:val="22"/>
          <w:szCs w:val="22"/>
          <w:u w:val="single"/>
        </w:rPr>
      </w:pPr>
    </w:p>
    <w:p w14:paraId="04FCB12E"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2" w:name="_Toc400629987"/>
      <w:r w:rsidRPr="00B55E77">
        <w:rPr>
          <w:rFonts w:asciiTheme="minorHAnsi" w:eastAsiaTheme="majorEastAsia" w:hAnsiTheme="minorHAnsi" w:cstheme="minorHAnsi"/>
          <w:b/>
          <w:bCs/>
          <w:sz w:val="22"/>
          <w:szCs w:val="22"/>
        </w:rPr>
        <w:t>2. Purpose and Use of Information Collection</w:t>
      </w:r>
      <w:bookmarkEnd w:id="2"/>
      <w:r w:rsidRPr="00B55E77">
        <w:rPr>
          <w:rFonts w:asciiTheme="minorHAnsi" w:eastAsiaTheme="majorEastAsia" w:hAnsiTheme="minorHAnsi" w:cstheme="minorHAnsi"/>
          <w:b/>
          <w:bCs/>
          <w:sz w:val="22"/>
          <w:szCs w:val="22"/>
        </w:rPr>
        <w:t xml:space="preserve"> </w:t>
      </w:r>
    </w:p>
    <w:p w14:paraId="6D25ED47" w14:textId="77777777" w:rsidR="00A148D2" w:rsidRPr="00B55E77" w:rsidRDefault="00A148D2" w:rsidP="00A148D2">
      <w:pPr>
        <w:autoSpaceDE w:val="0"/>
        <w:autoSpaceDN w:val="0"/>
        <w:adjustRightInd w:val="0"/>
        <w:rPr>
          <w:rFonts w:asciiTheme="minorHAnsi" w:eastAsiaTheme="minorHAnsi" w:hAnsiTheme="minorHAnsi" w:cstheme="minorHAnsi"/>
          <w:color w:val="000000"/>
          <w:sz w:val="22"/>
          <w:szCs w:val="22"/>
        </w:rPr>
      </w:pPr>
    </w:p>
    <w:p w14:paraId="630CA624" w14:textId="3E44DBAB" w:rsidR="00A148D2" w:rsidRPr="00B55E77" w:rsidRDefault="00915ED8"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Since mining is a hazardous environment, it is extremely important for NIOSH to collect this information. </w:t>
      </w:r>
      <w:r w:rsidR="00A148D2" w:rsidRPr="00B55E77">
        <w:rPr>
          <w:rFonts w:asciiTheme="minorHAnsi" w:eastAsiaTheme="minorHAnsi" w:hAnsiTheme="minorHAnsi" w:cstheme="minorHAnsi"/>
          <w:color w:val="000000"/>
          <w:sz w:val="22"/>
          <w:szCs w:val="22"/>
        </w:rPr>
        <w:t>The</w:t>
      </w:r>
      <w:r w:rsidR="00EF7B5B" w:rsidRPr="00B55E77">
        <w:rPr>
          <w:rFonts w:asciiTheme="minorHAnsi" w:eastAsiaTheme="minorHAnsi" w:hAnsiTheme="minorHAnsi" w:cstheme="minorHAnsi"/>
          <w:color w:val="000000"/>
          <w:sz w:val="22"/>
          <w:szCs w:val="22"/>
        </w:rPr>
        <w:t xml:space="preserve"> data collected</w:t>
      </w:r>
      <w:r w:rsidR="00A148D2" w:rsidRPr="00B55E77">
        <w:rPr>
          <w:rFonts w:asciiTheme="minorHAnsi" w:eastAsiaTheme="minorHAnsi" w:hAnsiTheme="minorHAnsi" w:cstheme="minorHAnsi"/>
          <w:color w:val="000000"/>
          <w:sz w:val="22"/>
          <w:szCs w:val="22"/>
        </w:rPr>
        <w:t xml:space="preserve"> </w:t>
      </w:r>
      <w:r w:rsidR="005331F1">
        <w:rPr>
          <w:rFonts w:asciiTheme="minorHAnsi" w:eastAsiaTheme="minorHAnsi" w:hAnsiTheme="minorHAnsi" w:cstheme="minorHAnsi"/>
          <w:color w:val="000000"/>
          <w:sz w:val="22"/>
          <w:szCs w:val="22"/>
        </w:rPr>
        <w:t>via a short</w:t>
      </w:r>
      <w:r w:rsidR="00A86FE3">
        <w:rPr>
          <w:rFonts w:asciiTheme="minorHAnsi" w:eastAsiaTheme="minorHAnsi" w:hAnsiTheme="minorHAnsi" w:cstheme="minorHAnsi"/>
          <w:color w:val="000000"/>
          <w:sz w:val="22"/>
          <w:szCs w:val="22"/>
        </w:rPr>
        <w:t>, one-time</w:t>
      </w:r>
      <w:r w:rsidR="005331F1">
        <w:rPr>
          <w:rFonts w:asciiTheme="minorHAnsi" w:eastAsiaTheme="minorHAnsi" w:hAnsiTheme="minorHAnsi" w:cstheme="minorHAnsi"/>
          <w:color w:val="000000"/>
          <w:sz w:val="22"/>
          <w:szCs w:val="22"/>
        </w:rPr>
        <w:t xml:space="preserve"> survey that will be administered to mineworkers during field visits using a paper/pencil format or online format, whichever the participant prefers. </w:t>
      </w:r>
      <w:r w:rsidR="00A86FE3">
        <w:rPr>
          <w:rFonts w:asciiTheme="minorHAnsi" w:eastAsiaTheme="minorHAnsi" w:hAnsiTheme="minorHAnsi" w:cstheme="minorHAnsi"/>
          <w:color w:val="000000"/>
          <w:sz w:val="22"/>
          <w:szCs w:val="22"/>
        </w:rPr>
        <w:t xml:space="preserve">The results </w:t>
      </w:r>
      <w:r w:rsidR="00A148D2" w:rsidRPr="00B55E77">
        <w:rPr>
          <w:rFonts w:asciiTheme="minorHAnsi" w:eastAsiaTheme="minorHAnsi" w:hAnsiTheme="minorHAnsi" w:cstheme="minorHAnsi"/>
          <w:color w:val="000000"/>
          <w:sz w:val="22"/>
          <w:szCs w:val="22"/>
        </w:rPr>
        <w:t xml:space="preserve">will be </w:t>
      </w:r>
      <w:r w:rsidR="00A148D2" w:rsidRPr="00C9301C">
        <w:rPr>
          <w:rFonts w:asciiTheme="minorHAnsi" w:eastAsiaTheme="minorHAnsi" w:hAnsiTheme="minorHAnsi" w:cstheme="minorHAnsi"/>
          <w:color w:val="000000"/>
          <w:sz w:val="22"/>
          <w:szCs w:val="22"/>
        </w:rPr>
        <w:lastRenderedPageBreak/>
        <w:t xml:space="preserve">used by NIOSH researchers to </w:t>
      </w:r>
      <w:r w:rsidR="00EF7B5B" w:rsidRPr="00C9301C">
        <w:rPr>
          <w:rFonts w:asciiTheme="minorHAnsi" w:eastAsiaTheme="minorHAnsi" w:hAnsiTheme="minorHAnsi" w:cstheme="minorHAnsi"/>
          <w:color w:val="000000"/>
          <w:sz w:val="22"/>
          <w:szCs w:val="22"/>
        </w:rPr>
        <w:t xml:space="preserve">understand the most </w:t>
      </w:r>
      <w:r w:rsidR="005E4BCA" w:rsidRPr="00C9301C">
        <w:rPr>
          <w:rFonts w:asciiTheme="minorHAnsi" w:eastAsiaTheme="minorHAnsi" w:hAnsiTheme="minorHAnsi" w:cstheme="minorHAnsi"/>
          <w:color w:val="000000"/>
          <w:sz w:val="22"/>
          <w:szCs w:val="22"/>
        </w:rPr>
        <w:t>influen</w:t>
      </w:r>
      <w:r w:rsidR="00EF7B5B" w:rsidRPr="00C9301C">
        <w:rPr>
          <w:rFonts w:asciiTheme="minorHAnsi" w:eastAsiaTheme="minorHAnsi" w:hAnsiTheme="minorHAnsi" w:cstheme="minorHAnsi"/>
          <w:color w:val="000000"/>
          <w:sz w:val="22"/>
          <w:szCs w:val="22"/>
        </w:rPr>
        <w:t xml:space="preserve">tial organizational characteristics and </w:t>
      </w:r>
      <w:r w:rsidR="005E4BCA" w:rsidRPr="00C9301C">
        <w:rPr>
          <w:rFonts w:asciiTheme="minorHAnsi" w:eastAsiaTheme="minorHAnsi" w:hAnsiTheme="minorHAnsi" w:cstheme="minorHAnsi"/>
          <w:color w:val="000000"/>
          <w:sz w:val="22"/>
          <w:szCs w:val="22"/>
        </w:rPr>
        <w:t xml:space="preserve">individual </w:t>
      </w:r>
      <w:r w:rsidR="00EF7B5B" w:rsidRPr="00C9301C">
        <w:rPr>
          <w:rFonts w:asciiTheme="minorHAnsi" w:eastAsiaTheme="minorHAnsi" w:hAnsiTheme="minorHAnsi" w:cstheme="minorHAnsi"/>
          <w:color w:val="000000"/>
          <w:sz w:val="22"/>
          <w:szCs w:val="22"/>
        </w:rPr>
        <w:t xml:space="preserve">factors that affect workers’ </w:t>
      </w:r>
      <w:r w:rsidR="005E4BCA" w:rsidRPr="00C9301C">
        <w:rPr>
          <w:rFonts w:asciiTheme="minorHAnsi" w:eastAsiaTheme="minorHAnsi" w:hAnsiTheme="minorHAnsi" w:cstheme="minorHAnsi"/>
          <w:color w:val="000000"/>
          <w:sz w:val="22"/>
          <w:szCs w:val="22"/>
        </w:rPr>
        <w:t>health/safety decisions</w:t>
      </w:r>
      <w:r w:rsidR="00EF7B5B" w:rsidRPr="00C9301C">
        <w:rPr>
          <w:rFonts w:asciiTheme="minorHAnsi" w:eastAsiaTheme="minorHAnsi" w:hAnsiTheme="minorHAnsi" w:cstheme="minorHAnsi"/>
          <w:color w:val="000000"/>
          <w:sz w:val="22"/>
          <w:szCs w:val="22"/>
        </w:rPr>
        <w:t xml:space="preserve">. </w:t>
      </w:r>
      <w:r w:rsidR="00A86FE3" w:rsidRPr="00C9301C">
        <w:rPr>
          <w:rFonts w:asciiTheme="minorHAnsi" w:eastAsiaTheme="minorHAnsi" w:hAnsiTheme="minorHAnsi" w:cstheme="minorHAnsi"/>
          <w:color w:val="000000"/>
          <w:sz w:val="22"/>
          <w:szCs w:val="22"/>
        </w:rPr>
        <w:t xml:space="preserve"> </w:t>
      </w:r>
      <w:r w:rsidR="00DA297F" w:rsidRPr="00C9301C">
        <w:rPr>
          <w:rFonts w:asciiTheme="minorHAnsi" w:eastAsiaTheme="minorHAnsi" w:hAnsiTheme="minorHAnsi" w:cstheme="minorHAnsi"/>
          <w:color w:val="000000"/>
          <w:sz w:val="22"/>
          <w:szCs w:val="22"/>
        </w:rPr>
        <w:t>Specifically, this collection will</w:t>
      </w:r>
      <w:r w:rsidR="004546A5" w:rsidRPr="00C9301C">
        <w:rPr>
          <w:rFonts w:asciiTheme="minorHAnsi" w:eastAsiaTheme="minorHAnsi" w:hAnsiTheme="minorHAnsi" w:cstheme="minorHAnsi"/>
          <w:color w:val="000000"/>
          <w:sz w:val="22"/>
          <w:szCs w:val="22"/>
        </w:rPr>
        <w:t xml:space="preserve"> explore</w:t>
      </w:r>
      <w:r w:rsidR="00DA297F" w:rsidRPr="00C9301C">
        <w:rPr>
          <w:rFonts w:asciiTheme="minorHAnsi" w:eastAsiaTheme="minorHAnsi" w:hAnsiTheme="minorHAnsi" w:cstheme="minorHAnsi"/>
          <w:color w:val="000000"/>
          <w:sz w:val="22"/>
          <w:szCs w:val="22"/>
        </w:rPr>
        <w:t xml:space="preserve"> </w:t>
      </w:r>
      <w:r w:rsidR="00DA297F" w:rsidRPr="00C9301C">
        <w:rPr>
          <w:rFonts w:ascii="Times New Roman" w:hAnsi="Times New Roman"/>
          <w:sz w:val="22"/>
          <w:szCs w:val="22"/>
        </w:rPr>
        <w:t>organizational and personal characteristics</w:t>
      </w:r>
      <w:r w:rsidR="0007478A">
        <w:rPr>
          <w:rFonts w:ascii="Times New Roman" w:hAnsi="Times New Roman"/>
          <w:sz w:val="22"/>
          <w:szCs w:val="22"/>
        </w:rPr>
        <w:t xml:space="preserve"> that</w:t>
      </w:r>
      <w:r w:rsidR="00DA297F" w:rsidRPr="00C9301C">
        <w:rPr>
          <w:rFonts w:ascii="Times New Roman" w:hAnsi="Times New Roman"/>
          <w:sz w:val="22"/>
          <w:szCs w:val="22"/>
        </w:rPr>
        <w:t xml:space="preserve"> may serve as predictors of safety proactive and safety compliance behaviors in the sampled populations. </w:t>
      </w:r>
      <w:r w:rsidR="00A86FE3" w:rsidRPr="00C9301C">
        <w:rPr>
          <w:rFonts w:asciiTheme="minorHAnsi" w:eastAsiaTheme="minorHAnsi" w:hAnsiTheme="minorHAnsi" w:cstheme="minorHAnsi"/>
          <w:color w:val="000000"/>
          <w:sz w:val="22"/>
          <w:szCs w:val="22"/>
        </w:rPr>
        <w:t xml:space="preserve">After NIOSH collects and analyzes this information from participating mineworkers, </w:t>
      </w:r>
      <w:r w:rsidR="00870540" w:rsidRPr="00C9301C">
        <w:rPr>
          <w:rFonts w:asciiTheme="minorHAnsi" w:eastAsiaTheme="minorHAnsi" w:hAnsiTheme="minorHAnsi" w:cstheme="minorHAnsi"/>
          <w:color w:val="000000"/>
          <w:sz w:val="22"/>
          <w:szCs w:val="22"/>
        </w:rPr>
        <w:t xml:space="preserve">NIOSH aims to </w:t>
      </w:r>
      <w:r w:rsidR="004546A5" w:rsidRPr="00C9301C">
        <w:rPr>
          <w:rFonts w:ascii="Times New Roman" w:hAnsi="Times New Roman"/>
          <w:sz w:val="22"/>
          <w:szCs w:val="22"/>
        </w:rPr>
        <w:t>explore the</w:t>
      </w:r>
      <w:r w:rsidR="00870540" w:rsidRPr="00C9301C">
        <w:rPr>
          <w:rFonts w:ascii="Times New Roman" w:hAnsi="Times New Roman"/>
          <w:sz w:val="22"/>
          <w:szCs w:val="22"/>
        </w:rPr>
        <w:t xml:space="preserve"> internal/external organizational/personal characteristics</w:t>
      </w:r>
      <w:r w:rsidR="002B63F7">
        <w:rPr>
          <w:rFonts w:ascii="Times New Roman" w:hAnsi="Times New Roman"/>
          <w:sz w:val="22"/>
          <w:szCs w:val="22"/>
        </w:rPr>
        <w:t xml:space="preserve"> that</w:t>
      </w:r>
      <w:r w:rsidR="00870540" w:rsidRPr="00C9301C">
        <w:rPr>
          <w:rFonts w:ascii="Times New Roman" w:hAnsi="Times New Roman"/>
          <w:sz w:val="22"/>
          <w:szCs w:val="22"/>
        </w:rPr>
        <w:t xml:space="preserve"> may have the biggest influence on proactive and compliant health and safety behaviors in mine workers.</w:t>
      </w:r>
      <w:r w:rsidR="00870540" w:rsidRPr="00C9301C">
        <w:rPr>
          <w:rFonts w:asciiTheme="minorHAnsi" w:eastAsiaTheme="minorHAnsi" w:hAnsiTheme="minorHAnsi" w:cstheme="minorHAnsi"/>
          <w:color w:val="000000"/>
          <w:sz w:val="22"/>
          <w:szCs w:val="22"/>
        </w:rPr>
        <w:t xml:space="preserve"> </w:t>
      </w:r>
      <w:r w:rsidR="00EF7B5B" w:rsidRPr="00C9301C">
        <w:rPr>
          <w:rFonts w:asciiTheme="minorHAnsi" w:eastAsiaTheme="minorHAnsi" w:hAnsiTheme="minorHAnsi" w:cstheme="minorHAnsi"/>
          <w:color w:val="000000"/>
          <w:sz w:val="22"/>
          <w:szCs w:val="22"/>
        </w:rPr>
        <w:t>NIOSH will provide thi</w:t>
      </w:r>
      <w:r w:rsidR="003C4806" w:rsidRPr="00C9301C">
        <w:rPr>
          <w:rFonts w:asciiTheme="minorHAnsi" w:eastAsiaTheme="minorHAnsi" w:hAnsiTheme="minorHAnsi" w:cstheme="minorHAnsi"/>
          <w:color w:val="000000"/>
          <w:sz w:val="22"/>
          <w:szCs w:val="22"/>
        </w:rPr>
        <w:t>s information</w:t>
      </w:r>
      <w:r w:rsidR="00EF7B5B" w:rsidRPr="00C9301C">
        <w:rPr>
          <w:rFonts w:asciiTheme="minorHAnsi" w:eastAsiaTheme="minorHAnsi" w:hAnsiTheme="minorHAnsi" w:cstheme="minorHAnsi"/>
          <w:color w:val="000000"/>
          <w:sz w:val="22"/>
          <w:szCs w:val="22"/>
        </w:rPr>
        <w:t xml:space="preserve"> to the mining industry, to help </w:t>
      </w:r>
      <w:r w:rsidR="005E4BCA" w:rsidRPr="00C9301C">
        <w:rPr>
          <w:rFonts w:asciiTheme="minorHAnsi" w:eastAsiaTheme="minorHAnsi" w:hAnsiTheme="minorHAnsi" w:cstheme="minorHAnsi"/>
          <w:color w:val="000000"/>
          <w:sz w:val="22"/>
          <w:szCs w:val="22"/>
        </w:rPr>
        <w:t xml:space="preserve">mine site leadership tailor their health and safety management system (HSMS) </w:t>
      </w:r>
      <w:r w:rsidR="00EF7B5B" w:rsidRPr="00C9301C">
        <w:rPr>
          <w:rFonts w:asciiTheme="minorHAnsi" w:eastAsiaTheme="minorHAnsi" w:hAnsiTheme="minorHAnsi" w:cstheme="minorHAnsi"/>
          <w:color w:val="000000"/>
          <w:sz w:val="22"/>
          <w:szCs w:val="22"/>
        </w:rPr>
        <w:t>in a way that can leverage those</w:t>
      </w:r>
      <w:r w:rsidR="005E4BCA" w:rsidRPr="00C9301C">
        <w:rPr>
          <w:rFonts w:asciiTheme="minorHAnsi" w:eastAsiaTheme="minorHAnsi" w:hAnsiTheme="minorHAnsi" w:cstheme="minorHAnsi"/>
          <w:color w:val="000000"/>
          <w:sz w:val="22"/>
          <w:szCs w:val="22"/>
        </w:rPr>
        <w:t xml:space="preserve"> organizational values that </w:t>
      </w:r>
      <w:r w:rsidR="00EF7B5B" w:rsidRPr="00C9301C">
        <w:rPr>
          <w:rFonts w:asciiTheme="minorHAnsi" w:eastAsiaTheme="minorHAnsi" w:hAnsiTheme="minorHAnsi" w:cstheme="minorHAnsi"/>
          <w:color w:val="000000"/>
          <w:sz w:val="22"/>
          <w:szCs w:val="22"/>
        </w:rPr>
        <w:t>have the greatest</w:t>
      </w:r>
      <w:r w:rsidR="005E4BCA" w:rsidRPr="00C9301C">
        <w:rPr>
          <w:rFonts w:asciiTheme="minorHAnsi" w:eastAsiaTheme="minorHAnsi" w:hAnsiTheme="minorHAnsi" w:cstheme="minorHAnsi"/>
          <w:color w:val="000000"/>
          <w:sz w:val="22"/>
          <w:szCs w:val="22"/>
        </w:rPr>
        <w:t xml:space="preserve"> influence</w:t>
      </w:r>
      <w:r w:rsidR="00EF7B5B" w:rsidRPr="00C9301C">
        <w:rPr>
          <w:rFonts w:asciiTheme="minorHAnsi" w:eastAsiaTheme="minorHAnsi" w:hAnsiTheme="minorHAnsi" w:cstheme="minorHAnsi"/>
          <w:color w:val="000000"/>
          <w:sz w:val="22"/>
          <w:szCs w:val="22"/>
        </w:rPr>
        <w:t xml:space="preserve"> on</w:t>
      </w:r>
      <w:r w:rsidR="005E4BCA" w:rsidRPr="00C9301C">
        <w:rPr>
          <w:rFonts w:asciiTheme="minorHAnsi" w:eastAsiaTheme="minorHAnsi" w:hAnsiTheme="minorHAnsi" w:cstheme="minorHAnsi"/>
          <w:color w:val="000000"/>
          <w:sz w:val="22"/>
          <w:szCs w:val="22"/>
        </w:rPr>
        <w:t xml:space="preserve"> worker perceptions and subsequently, safety decisions on the job.</w:t>
      </w:r>
      <w:r w:rsidR="00A148D2" w:rsidRPr="00C9301C">
        <w:rPr>
          <w:rFonts w:asciiTheme="minorHAnsi" w:eastAsiaTheme="minorHAnsi" w:hAnsiTheme="minorHAnsi" w:cstheme="minorHAnsi"/>
          <w:color w:val="000000"/>
          <w:sz w:val="22"/>
          <w:szCs w:val="22"/>
        </w:rPr>
        <w:t xml:space="preserve"> </w:t>
      </w:r>
      <w:r w:rsidR="00563BA5" w:rsidRPr="00C9301C">
        <w:rPr>
          <w:rFonts w:asciiTheme="minorHAnsi" w:eastAsiaTheme="minorHAnsi" w:hAnsiTheme="minorHAnsi" w:cstheme="minorHAnsi"/>
          <w:color w:val="000000"/>
          <w:sz w:val="22"/>
          <w:szCs w:val="22"/>
        </w:rPr>
        <w:t xml:space="preserve">Results from this effort will guide further research in the </w:t>
      </w:r>
      <w:r w:rsidR="005E4BCA" w:rsidRPr="00C9301C">
        <w:rPr>
          <w:rFonts w:asciiTheme="minorHAnsi" w:eastAsiaTheme="minorHAnsi" w:hAnsiTheme="minorHAnsi" w:cstheme="minorHAnsi"/>
          <w:color w:val="000000"/>
          <w:sz w:val="22"/>
          <w:szCs w:val="22"/>
        </w:rPr>
        <w:t>best practices to HSMS implementation within the mining industry for a variety of mine safety/health issues.</w:t>
      </w:r>
      <w:r w:rsidR="005E4BCA" w:rsidRPr="00B55E77">
        <w:rPr>
          <w:rFonts w:asciiTheme="minorHAnsi" w:eastAsiaTheme="minorHAnsi" w:hAnsiTheme="minorHAnsi" w:cstheme="minorHAnsi"/>
          <w:color w:val="000000"/>
          <w:sz w:val="22"/>
          <w:szCs w:val="22"/>
        </w:rPr>
        <w:t xml:space="preserve"> </w:t>
      </w:r>
      <w:r w:rsidR="001B346A">
        <w:rPr>
          <w:rFonts w:asciiTheme="minorHAnsi" w:eastAsiaTheme="minorHAnsi" w:hAnsiTheme="minorHAnsi" w:cstheme="minorHAnsi"/>
          <w:color w:val="000000"/>
          <w:sz w:val="22"/>
          <w:szCs w:val="22"/>
        </w:rPr>
        <w:t xml:space="preserve"> </w:t>
      </w:r>
    </w:p>
    <w:p w14:paraId="774E9BE6" w14:textId="77777777" w:rsidR="00915ED8" w:rsidRPr="00B55E77" w:rsidRDefault="00915ED8" w:rsidP="00A148D2">
      <w:pPr>
        <w:autoSpaceDE w:val="0"/>
        <w:autoSpaceDN w:val="0"/>
        <w:adjustRightInd w:val="0"/>
        <w:rPr>
          <w:rFonts w:asciiTheme="minorHAnsi" w:eastAsiaTheme="minorHAnsi" w:hAnsiTheme="minorHAnsi" w:cstheme="minorHAnsi"/>
          <w:color w:val="000000"/>
          <w:sz w:val="22"/>
          <w:szCs w:val="22"/>
        </w:rPr>
      </w:pPr>
    </w:p>
    <w:p w14:paraId="1DBFCB2E" w14:textId="4E265BAB" w:rsidR="00915ED8" w:rsidRPr="00B55E77" w:rsidRDefault="00915ED8"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As mentioned earlier, the information to be collected will </w:t>
      </w:r>
      <w:r w:rsidR="00C4674E">
        <w:rPr>
          <w:rFonts w:asciiTheme="minorHAnsi" w:eastAsiaTheme="minorHAnsi" w:hAnsiTheme="minorHAnsi" w:cstheme="minorHAnsi"/>
          <w:color w:val="000000"/>
          <w:sz w:val="22"/>
          <w:szCs w:val="22"/>
        </w:rPr>
        <w:t xml:space="preserve">ultimately </w:t>
      </w:r>
      <w:r w:rsidRPr="00B55E77">
        <w:rPr>
          <w:rFonts w:asciiTheme="minorHAnsi" w:eastAsiaTheme="minorHAnsi" w:hAnsiTheme="minorHAnsi" w:cstheme="minorHAnsi"/>
          <w:color w:val="000000"/>
          <w:sz w:val="22"/>
          <w:szCs w:val="22"/>
        </w:rPr>
        <w:t>aid in</w:t>
      </w:r>
      <w:r w:rsidR="00C4674E">
        <w:rPr>
          <w:rFonts w:asciiTheme="minorHAnsi" w:eastAsiaTheme="minorHAnsi" w:hAnsiTheme="minorHAnsi" w:cstheme="minorHAnsi"/>
          <w:color w:val="000000"/>
          <w:sz w:val="22"/>
          <w:szCs w:val="22"/>
        </w:rPr>
        <w:t xml:space="preserve"> the movement toward</w:t>
      </w:r>
      <w:r w:rsidRPr="00B55E77">
        <w:rPr>
          <w:rFonts w:asciiTheme="minorHAnsi" w:eastAsiaTheme="minorHAnsi" w:hAnsiTheme="minorHAnsi" w:cstheme="minorHAnsi"/>
          <w:color w:val="000000"/>
          <w:sz w:val="22"/>
          <w:szCs w:val="22"/>
        </w:rPr>
        <w:t xml:space="preserve"> improving the safety and health of underground </w:t>
      </w:r>
      <w:r w:rsidR="005E4BCA" w:rsidRPr="00B55E77">
        <w:rPr>
          <w:rFonts w:asciiTheme="minorHAnsi" w:eastAsiaTheme="minorHAnsi" w:hAnsiTheme="minorHAnsi" w:cstheme="minorHAnsi"/>
          <w:color w:val="000000"/>
          <w:sz w:val="22"/>
          <w:szCs w:val="22"/>
        </w:rPr>
        <w:t>and surface mine workers by assessing how they perceive the values of their organization and how much weight these various values have on individual behavior choices</w:t>
      </w:r>
      <w:r w:rsidRPr="00B55E77">
        <w:rPr>
          <w:rFonts w:asciiTheme="minorHAnsi" w:eastAsiaTheme="minorHAnsi" w:hAnsiTheme="minorHAnsi" w:cstheme="minorHAnsi"/>
          <w:color w:val="000000"/>
          <w:sz w:val="22"/>
          <w:szCs w:val="22"/>
        </w:rPr>
        <w:t xml:space="preserve">. This data is not available from any other sources. It is essential </w:t>
      </w:r>
      <w:r w:rsidR="005E4BCA" w:rsidRPr="00B55E77">
        <w:rPr>
          <w:rFonts w:asciiTheme="minorHAnsi" w:eastAsiaTheme="minorHAnsi" w:hAnsiTheme="minorHAnsi" w:cstheme="minorHAnsi"/>
          <w:color w:val="000000"/>
          <w:sz w:val="22"/>
          <w:szCs w:val="22"/>
        </w:rPr>
        <w:t>to assess</w:t>
      </w:r>
      <w:r w:rsidRPr="00B55E77">
        <w:rPr>
          <w:rFonts w:asciiTheme="minorHAnsi" w:eastAsiaTheme="minorHAnsi" w:hAnsiTheme="minorHAnsi" w:cstheme="minorHAnsi"/>
          <w:color w:val="000000"/>
          <w:sz w:val="22"/>
          <w:szCs w:val="22"/>
        </w:rPr>
        <w:t xml:space="preserve"> </w:t>
      </w:r>
      <w:r w:rsidR="009E50F6" w:rsidRPr="00B55E77">
        <w:rPr>
          <w:rFonts w:asciiTheme="minorHAnsi" w:eastAsiaTheme="minorHAnsi" w:hAnsiTheme="minorHAnsi" w:cstheme="minorHAnsi"/>
          <w:color w:val="000000"/>
          <w:sz w:val="22"/>
          <w:szCs w:val="22"/>
        </w:rPr>
        <w:t>which</w:t>
      </w:r>
      <w:r w:rsidR="005E4BCA" w:rsidRPr="00B55E77">
        <w:rPr>
          <w:rFonts w:asciiTheme="minorHAnsi" w:eastAsiaTheme="minorHAnsi" w:hAnsiTheme="minorHAnsi" w:cstheme="minorHAnsi"/>
          <w:color w:val="000000"/>
          <w:sz w:val="22"/>
          <w:szCs w:val="22"/>
        </w:rPr>
        <w:t xml:space="preserve"> organizational values</w:t>
      </w:r>
      <w:r w:rsidR="009E50F6" w:rsidRPr="00B55E77">
        <w:rPr>
          <w:rFonts w:asciiTheme="minorHAnsi" w:eastAsiaTheme="minorHAnsi" w:hAnsiTheme="minorHAnsi" w:cstheme="minorHAnsi"/>
          <w:color w:val="000000"/>
          <w:sz w:val="22"/>
          <w:szCs w:val="22"/>
        </w:rPr>
        <w:t xml:space="preserve"> best motivate proactive work practices</w:t>
      </w:r>
      <w:r w:rsidRPr="00B55E77">
        <w:rPr>
          <w:rFonts w:asciiTheme="minorHAnsi" w:eastAsiaTheme="minorHAnsi" w:hAnsiTheme="minorHAnsi" w:cstheme="minorHAnsi"/>
          <w:color w:val="000000"/>
          <w:sz w:val="22"/>
          <w:szCs w:val="22"/>
        </w:rPr>
        <w:t xml:space="preserve"> </w:t>
      </w:r>
      <w:r w:rsidR="009E50F6" w:rsidRPr="00B55E77">
        <w:rPr>
          <w:rFonts w:asciiTheme="minorHAnsi" w:eastAsiaTheme="minorHAnsi" w:hAnsiTheme="minorHAnsi" w:cstheme="minorHAnsi"/>
          <w:color w:val="000000"/>
          <w:sz w:val="22"/>
          <w:szCs w:val="22"/>
        </w:rPr>
        <w:t>within</w:t>
      </w:r>
      <w:r w:rsidRPr="00B55E77">
        <w:rPr>
          <w:rFonts w:asciiTheme="minorHAnsi" w:eastAsiaTheme="minorHAnsi" w:hAnsiTheme="minorHAnsi" w:cstheme="minorHAnsi"/>
          <w:color w:val="000000"/>
          <w:sz w:val="22"/>
          <w:szCs w:val="22"/>
        </w:rPr>
        <w:t xml:space="preserve"> min</w:t>
      </w:r>
      <w:r w:rsidR="009E50F6" w:rsidRPr="00B55E77">
        <w:rPr>
          <w:rFonts w:asciiTheme="minorHAnsi" w:eastAsiaTheme="minorHAnsi" w:hAnsiTheme="minorHAnsi" w:cstheme="minorHAnsi"/>
          <w:color w:val="000000"/>
          <w:sz w:val="22"/>
          <w:szCs w:val="22"/>
        </w:rPr>
        <w:t>ing</w:t>
      </w:r>
      <w:r w:rsidR="003C4806" w:rsidRPr="00B55E77">
        <w:rPr>
          <w:rFonts w:asciiTheme="minorHAnsi" w:eastAsiaTheme="minorHAnsi" w:hAnsiTheme="minorHAnsi" w:cstheme="minorHAnsi"/>
          <w:color w:val="000000"/>
          <w:sz w:val="22"/>
          <w:szCs w:val="22"/>
        </w:rPr>
        <w:t xml:space="preserve"> so</w:t>
      </w:r>
      <w:r w:rsidRPr="00B55E77">
        <w:rPr>
          <w:rFonts w:asciiTheme="minorHAnsi" w:eastAsiaTheme="minorHAnsi" w:hAnsiTheme="minorHAnsi" w:cstheme="minorHAnsi"/>
          <w:color w:val="000000"/>
          <w:sz w:val="22"/>
          <w:szCs w:val="22"/>
        </w:rPr>
        <w:t xml:space="preserve"> recommendations</w:t>
      </w:r>
      <w:r w:rsidR="003C4806" w:rsidRPr="00B55E77">
        <w:rPr>
          <w:rFonts w:asciiTheme="minorHAnsi" w:eastAsiaTheme="minorHAnsi" w:hAnsiTheme="minorHAnsi" w:cstheme="minorHAnsi"/>
          <w:color w:val="000000"/>
          <w:sz w:val="22"/>
          <w:szCs w:val="22"/>
        </w:rPr>
        <w:t xml:space="preserve"> can be made</w:t>
      </w:r>
      <w:r w:rsidRPr="00B55E77">
        <w:rPr>
          <w:rFonts w:asciiTheme="minorHAnsi" w:eastAsiaTheme="minorHAnsi" w:hAnsiTheme="minorHAnsi" w:cstheme="minorHAnsi"/>
          <w:color w:val="000000"/>
          <w:sz w:val="22"/>
          <w:szCs w:val="22"/>
        </w:rPr>
        <w:t xml:space="preserve"> </w:t>
      </w:r>
      <w:r w:rsidR="009E50F6" w:rsidRPr="00B55E77">
        <w:rPr>
          <w:rFonts w:asciiTheme="minorHAnsi" w:eastAsiaTheme="minorHAnsi" w:hAnsiTheme="minorHAnsi" w:cstheme="minorHAnsi"/>
          <w:color w:val="000000"/>
          <w:sz w:val="22"/>
          <w:szCs w:val="22"/>
        </w:rPr>
        <w:t>to</w:t>
      </w:r>
      <w:r w:rsidRPr="00B55E77">
        <w:rPr>
          <w:rFonts w:asciiTheme="minorHAnsi" w:eastAsiaTheme="minorHAnsi" w:hAnsiTheme="minorHAnsi" w:cstheme="minorHAnsi"/>
          <w:color w:val="000000"/>
          <w:sz w:val="22"/>
          <w:szCs w:val="22"/>
        </w:rPr>
        <w:t xml:space="preserve"> mine safety and health practitioners</w:t>
      </w:r>
      <w:r w:rsidR="005E4BCA" w:rsidRPr="00B55E77">
        <w:rPr>
          <w:rFonts w:asciiTheme="minorHAnsi" w:eastAsiaTheme="minorHAnsi" w:hAnsiTheme="minorHAnsi" w:cstheme="minorHAnsi"/>
          <w:color w:val="000000"/>
          <w:sz w:val="22"/>
          <w:szCs w:val="22"/>
        </w:rPr>
        <w:t>, operators, and industry officials</w:t>
      </w:r>
      <w:r w:rsidRPr="00B55E77">
        <w:rPr>
          <w:rFonts w:asciiTheme="minorHAnsi" w:eastAsiaTheme="minorHAnsi" w:hAnsiTheme="minorHAnsi" w:cstheme="minorHAnsi"/>
          <w:color w:val="000000"/>
          <w:sz w:val="22"/>
          <w:szCs w:val="22"/>
        </w:rPr>
        <w:t xml:space="preserve">. </w:t>
      </w:r>
      <w:r w:rsidR="00EF7B5B" w:rsidRPr="00B55E77">
        <w:rPr>
          <w:rFonts w:asciiTheme="minorHAnsi" w:eastAsiaTheme="minorHAnsi" w:hAnsiTheme="minorHAnsi" w:cstheme="minorHAnsi"/>
          <w:color w:val="000000"/>
          <w:sz w:val="22"/>
          <w:szCs w:val="22"/>
        </w:rPr>
        <w:t>If we do not collect this information, the industry will have no way of knowing the various characteristics within their organization which they should aim to improve or communicate to employees. Besides disseminating tailored results and considerations to the participating mine sites, NIOSH will distribute results via trade journal outlets, peer-review outlets, and conference pr</w:t>
      </w:r>
      <w:r w:rsidR="003C4806" w:rsidRPr="00B55E77">
        <w:rPr>
          <w:rFonts w:asciiTheme="minorHAnsi" w:eastAsiaTheme="minorHAnsi" w:hAnsiTheme="minorHAnsi" w:cstheme="minorHAnsi"/>
          <w:color w:val="000000"/>
          <w:sz w:val="22"/>
          <w:szCs w:val="22"/>
        </w:rPr>
        <w:t>esentations to further reach</w:t>
      </w:r>
      <w:r w:rsidR="00EF7B5B" w:rsidRPr="00B55E77">
        <w:rPr>
          <w:rFonts w:asciiTheme="minorHAnsi" w:eastAsiaTheme="minorHAnsi" w:hAnsiTheme="minorHAnsi" w:cstheme="minorHAnsi"/>
          <w:color w:val="000000"/>
          <w:sz w:val="22"/>
          <w:szCs w:val="22"/>
        </w:rPr>
        <w:t xml:space="preserve"> stakeholders. </w:t>
      </w:r>
    </w:p>
    <w:p w14:paraId="61E26AAB" w14:textId="77777777" w:rsidR="00EF7B5B" w:rsidRPr="00B55E77" w:rsidRDefault="00EF7B5B" w:rsidP="00A148D2">
      <w:pPr>
        <w:autoSpaceDE w:val="0"/>
        <w:autoSpaceDN w:val="0"/>
        <w:adjustRightInd w:val="0"/>
        <w:rPr>
          <w:rFonts w:asciiTheme="minorHAnsi" w:eastAsiaTheme="minorHAnsi" w:hAnsiTheme="minorHAnsi" w:cstheme="minorHAnsi"/>
          <w:color w:val="000000"/>
          <w:sz w:val="22"/>
          <w:szCs w:val="22"/>
        </w:rPr>
      </w:pPr>
    </w:p>
    <w:p w14:paraId="4622FC7C" w14:textId="77777777" w:rsidR="00915ED8" w:rsidRDefault="00EF7B5B"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This project and data collection has already been fully funded by the NIOSH Office of Mine Safety and Health Research (OMSHR)</w:t>
      </w:r>
      <w:r w:rsidR="003C4806" w:rsidRPr="00B55E77">
        <w:rPr>
          <w:rFonts w:asciiTheme="minorHAnsi" w:eastAsiaTheme="minorHAnsi" w:hAnsiTheme="minorHAnsi" w:cstheme="minorHAnsi"/>
          <w:color w:val="000000"/>
          <w:sz w:val="22"/>
          <w:szCs w:val="22"/>
        </w:rPr>
        <w:t>.</w:t>
      </w:r>
    </w:p>
    <w:p w14:paraId="30978836" w14:textId="77777777" w:rsidR="00C4674E" w:rsidRDefault="00C4674E" w:rsidP="00A148D2">
      <w:pPr>
        <w:autoSpaceDE w:val="0"/>
        <w:autoSpaceDN w:val="0"/>
        <w:adjustRightInd w:val="0"/>
        <w:rPr>
          <w:rFonts w:asciiTheme="minorHAnsi" w:eastAsiaTheme="minorHAnsi" w:hAnsiTheme="minorHAnsi" w:cstheme="minorHAnsi"/>
          <w:color w:val="000000"/>
          <w:sz w:val="22"/>
          <w:szCs w:val="22"/>
        </w:rPr>
      </w:pPr>
    </w:p>
    <w:p w14:paraId="40515855" w14:textId="00565D3B" w:rsidR="00C4674E" w:rsidRDefault="00C4674E"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[Include a discussion here on the limitations of the collection</w:t>
      </w:r>
      <w:proofErr w:type="gramStart"/>
      <w:r>
        <w:rPr>
          <w:rFonts w:asciiTheme="minorHAnsi" w:eastAsiaTheme="minorHAnsi" w:hAnsiTheme="minorHAnsi" w:cstheme="minorHAnsi"/>
          <w:color w:val="000000"/>
          <w:sz w:val="22"/>
          <w:szCs w:val="22"/>
        </w:rPr>
        <w:t xml:space="preserve">, </w:t>
      </w:r>
      <w:r w:rsidR="00F86005">
        <w:rPr>
          <w:rFonts w:asciiTheme="minorHAnsi" w:eastAsiaTheme="minorHAnsi" w:hAnsiTheme="minorHAnsi" w:cstheme="minorHAnsi"/>
          <w:color w:val="000000"/>
          <w:sz w:val="22"/>
          <w:szCs w:val="22"/>
        </w:rPr>
        <w:t xml:space="preserve"> </w:t>
      </w:r>
      <w:r w:rsidR="008D6418">
        <w:rPr>
          <w:rFonts w:asciiTheme="minorHAnsi" w:eastAsiaTheme="minorHAnsi" w:hAnsiTheme="minorHAnsi" w:cstheme="minorHAnsi"/>
          <w:color w:val="000000"/>
          <w:sz w:val="22"/>
          <w:szCs w:val="22"/>
        </w:rPr>
        <w:t>h</w:t>
      </w:r>
      <w:r>
        <w:rPr>
          <w:rFonts w:asciiTheme="minorHAnsi" w:eastAsiaTheme="minorHAnsi" w:hAnsiTheme="minorHAnsi" w:cstheme="minorHAnsi"/>
          <w:color w:val="000000"/>
          <w:sz w:val="22"/>
          <w:szCs w:val="22"/>
        </w:rPr>
        <w:t>ow</w:t>
      </w:r>
      <w:proofErr w:type="gramEnd"/>
      <w:r>
        <w:rPr>
          <w:rFonts w:asciiTheme="minorHAnsi" w:eastAsiaTheme="minorHAnsi" w:hAnsiTheme="minorHAnsi" w:cstheme="minorHAnsi"/>
          <w:color w:val="000000"/>
          <w:sz w:val="22"/>
          <w:szCs w:val="22"/>
        </w:rPr>
        <w:t xml:space="preserve"> the convenience sampling methods </w:t>
      </w:r>
      <w:r w:rsidR="008D6418">
        <w:rPr>
          <w:rFonts w:asciiTheme="minorHAnsi" w:eastAsiaTheme="minorHAnsi" w:hAnsiTheme="minorHAnsi" w:cstheme="minorHAnsi"/>
          <w:color w:val="000000"/>
          <w:sz w:val="22"/>
          <w:szCs w:val="22"/>
        </w:rPr>
        <w:t xml:space="preserve">for </w:t>
      </w:r>
      <w:r>
        <w:rPr>
          <w:rFonts w:asciiTheme="minorHAnsi" w:eastAsiaTheme="minorHAnsi" w:hAnsiTheme="minorHAnsi" w:cstheme="minorHAnsi"/>
          <w:color w:val="000000"/>
          <w:sz w:val="22"/>
          <w:szCs w:val="22"/>
        </w:rPr>
        <w:t>the selection of the cooperating mines</w:t>
      </w:r>
      <w:r w:rsidR="008D6418">
        <w:rPr>
          <w:rFonts w:asciiTheme="minorHAnsi" w:eastAsiaTheme="minorHAnsi" w:hAnsiTheme="minorHAnsi" w:cstheme="minorHAnsi"/>
          <w:color w:val="000000"/>
          <w:sz w:val="22"/>
          <w:szCs w:val="22"/>
        </w:rPr>
        <w:t xml:space="preserve"> and the purposive sampling of employee</w:t>
      </w:r>
      <w:r w:rsidR="00AA5C9A">
        <w:rPr>
          <w:rFonts w:asciiTheme="minorHAnsi" w:eastAsiaTheme="minorHAnsi" w:hAnsiTheme="minorHAnsi" w:cstheme="minorHAnsi"/>
          <w:color w:val="000000"/>
          <w:sz w:val="22"/>
          <w:szCs w:val="22"/>
        </w:rPr>
        <w:t xml:space="preserve"> will</w:t>
      </w:r>
      <w:r>
        <w:rPr>
          <w:rFonts w:asciiTheme="minorHAnsi" w:eastAsiaTheme="minorHAnsi" w:hAnsiTheme="minorHAnsi" w:cstheme="minorHAnsi"/>
          <w:color w:val="000000"/>
          <w:sz w:val="22"/>
          <w:szCs w:val="22"/>
        </w:rPr>
        <w:t xml:space="preserve"> influence the generalizability of the outcomes]</w:t>
      </w:r>
    </w:p>
    <w:p w14:paraId="50DF0934" w14:textId="77777777" w:rsidR="002B63F7" w:rsidRDefault="002B63F7" w:rsidP="00A148D2">
      <w:pPr>
        <w:autoSpaceDE w:val="0"/>
        <w:autoSpaceDN w:val="0"/>
        <w:adjustRightInd w:val="0"/>
        <w:rPr>
          <w:rFonts w:asciiTheme="minorHAnsi" w:eastAsiaTheme="minorHAnsi" w:hAnsiTheme="minorHAnsi" w:cstheme="minorHAnsi"/>
          <w:color w:val="000000"/>
          <w:sz w:val="22"/>
          <w:szCs w:val="22"/>
        </w:rPr>
      </w:pPr>
    </w:p>
    <w:p w14:paraId="1770FE30" w14:textId="1C252025" w:rsidR="002B63F7" w:rsidRPr="00B55E77" w:rsidRDefault="007C17AF"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Within the current study our convenience, purposive sampling strategy is useful and practical for our applied field research because we can reach a targeted sample quickly while obtaining opinions of our target population. However, we also realize this a purposive sample we are more likely to overweight subgroups in mining population that are more readily accessible [</w:t>
      </w:r>
      <w:proofErr w:type="spellStart"/>
      <w:r w:rsidR="00165F21">
        <w:rPr>
          <w:rFonts w:asciiTheme="minorHAnsi" w:eastAsiaTheme="minorHAnsi" w:hAnsiTheme="minorHAnsi" w:cstheme="minorHAnsi"/>
          <w:color w:val="000000"/>
          <w:sz w:val="22"/>
          <w:szCs w:val="22"/>
        </w:rPr>
        <w:t>Trochim</w:t>
      </w:r>
      <w:proofErr w:type="spellEnd"/>
      <w:r>
        <w:rPr>
          <w:rFonts w:asciiTheme="minorHAnsi" w:eastAsiaTheme="minorHAnsi" w:hAnsiTheme="minorHAnsi" w:cstheme="minorHAnsi"/>
          <w:color w:val="000000"/>
          <w:sz w:val="22"/>
          <w:szCs w:val="22"/>
        </w:rPr>
        <w:t xml:space="preserve">, 2006]. Therefore, </w:t>
      </w:r>
      <w:r w:rsidR="002B63F7">
        <w:rPr>
          <w:rFonts w:asciiTheme="minorHAnsi" w:eastAsiaTheme="minorHAnsi" w:hAnsiTheme="minorHAnsi" w:cstheme="minorHAnsi"/>
          <w:color w:val="000000"/>
          <w:sz w:val="22"/>
          <w:szCs w:val="22"/>
        </w:rPr>
        <w:t>overall implications of this survey study will need to be considered in context of its limitations. First, the sampling proc</w:t>
      </w:r>
      <w:r w:rsidR="00764F53">
        <w:rPr>
          <w:rFonts w:asciiTheme="minorHAnsi" w:eastAsiaTheme="minorHAnsi" w:hAnsiTheme="minorHAnsi" w:cstheme="minorHAnsi"/>
          <w:color w:val="000000"/>
          <w:sz w:val="22"/>
          <w:szCs w:val="22"/>
        </w:rPr>
        <w:t>edures and final sample, which will be a subsample from a broader set of employees who are first available and then elect to take the survey. Depending on the existing culture at each participating mine site, there may be varying levels of response rates and the findings might apply more to trusting, engag</w:t>
      </w:r>
      <w:r w:rsidR="00165F21">
        <w:rPr>
          <w:rFonts w:asciiTheme="minorHAnsi" w:eastAsiaTheme="minorHAnsi" w:hAnsiTheme="minorHAnsi" w:cstheme="minorHAnsi"/>
          <w:color w:val="000000"/>
          <w:sz w:val="22"/>
          <w:szCs w:val="22"/>
        </w:rPr>
        <w:t>ed workers [Griffin et al., 2010</w:t>
      </w:r>
      <w:r w:rsidR="00764F53">
        <w:rPr>
          <w:rFonts w:asciiTheme="minorHAnsi" w:eastAsiaTheme="minorHAnsi" w:hAnsiTheme="minorHAnsi" w:cstheme="minorHAnsi"/>
          <w:color w:val="000000"/>
          <w:sz w:val="22"/>
          <w:szCs w:val="22"/>
        </w:rPr>
        <w:t xml:space="preserve">]. </w:t>
      </w:r>
      <w:r w:rsidR="0050695D">
        <w:rPr>
          <w:rFonts w:asciiTheme="minorHAnsi" w:eastAsiaTheme="minorHAnsi" w:hAnsiTheme="minorHAnsi" w:cstheme="minorHAnsi"/>
          <w:color w:val="000000"/>
          <w:sz w:val="22"/>
          <w:szCs w:val="22"/>
        </w:rPr>
        <w:t xml:space="preserve">The results would only be unbiased if non-respondents were missing at random [Enders, 2006; Rubin, 1976]. However, research in statistical analysis and sampling has found that assuming missing at random participants is appropriate in many cases and results in little bias in estimates and standard errors [e.g., Collins et al., 2001]. Even so, due to the sampling strategy of convenience, ultimately, NIOSH cannot assume or discuss generalizability of the outcomes. </w:t>
      </w:r>
    </w:p>
    <w:p w14:paraId="473CFD22"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3" w:name="_Toc400629988"/>
      <w:r w:rsidRPr="00B55E77">
        <w:rPr>
          <w:rFonts w:asciiTheme="minorHAnsi" w:eastAsiaTheme="majorEastAsia" w:hAnsiTheme="minorHAnsi" w:cstheme="minorHAnsi"/>
          <w:b/>
          <w:bCs/>
          <w:sz w:val="22"/>
          <w:szCs w:val="22"/>
        </w:rPr>
        <w:t>3. Use of Improved Information Technology and Burden Reduction</w:t>
      </w:r>
      <w:bookmarkEnd w:id="3"/>
      <w:r w:rsidRPr="00B55E77">
        <w:rPr>
          <w:rFonts w:asciiTheme="minorHAnsi" w:eastAsiaTheme="majorEastAsia" w:hAnsiTheme="minorHAnsi" w:cstheme="minorHAnsi"/>
          <w:b/>
          <w:bCs/>
          <w:sz w:val="22"/>
          <w:szCs w:val="22"/>
        </w:rPr>
        <w:t xml:space="preserve"> </w:t>
      </w:r>
    </w:p>
    <w:p w14:paraId="09C7E443" w14:textId="77777777" w:rsidR="00A148D2" w:rsidRPr="00B55E77" w:rsidRDefault="00A148D2" w:rsidP="00A148D2">
      <w:pPr>
        <w:autoSpaceDE w:val="0"/>
        <w:autoSpaceDN w:val="0"/>
        <w:adjustRightInd w:val="0"/>
        <w:rPr>
          <w:rFonts w:asciiTheme="minorHAnsi" w:eastAsiaTheme="minorHAnsi" w:hAnsiTheme="minorHAnsi" w:cstheme="minorHAnsi"/>
          <w:b/>
          <w:bCs/>
          <w:color w:val="000000"/>
          <w:sz w:val="22"/>
          <w:szCs w:val="22"/>
        </w:rPr>
      </w:pPr>
    </w:p>
    <w:p w14:paraId="548C88D3" w14:textId="77777777" w:rsidR="00A148D2" w:rsidRPr="00B55E77" w:rsidRDefault="00156DDA"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Although </w:t>
      </w:r>
      <w:r w:rsidR="003C4806" w:rsidRPr="00B55E77">
        <w:rPr>
          <w:rFonts w:asciiTheme="minorHAnsi" w:eastAsiaTheme="minorHAnsi" w:hAnsiTheme="minorHAnsi" w:cstheme="minorHAnsi"/>
          <w:color w:val="000000"/>
          <w:sz w:val="22"/>
          <w:szCs w:val="22"/>
        </w:rPr>
        <w:t>we are unsure of an exact breakdown</w:t>
      </w:r>
      <w:r w:rsidRPr="00B55E77">
        <w:rPr>
          <w:rFonts w:asciiTheme="minorHAnsi" w:eastAsiaTheme="minorHAnsi" w:hAnsiTheme="minorHAnsi" w:cstheme="minorHAnsi"/>
          <w:color w:val="000000"/>
          <w:sz w:val="22"/>
          <w:szCs w:val="22"/>
        </w:rPr>
        <w:t xml:space="preserve">, we </w:t>
      </w:r>
      <w:r w:rsidR="003C4806" w:rsidRPr="00B55E77">
        <w:rPr>
          <w:rFonts w:asciiTheme="minorHAnsi" w:eastAsiaTheme="minorHAnsi" w:hAnsiTheme="minorHAnsi" w:cstheme="minorHAnsi"/>
          <w:color w:val="000000"/>
          <w:sz w:val="22"/>
          <w:szCs w:val="22"/>
        </w:rPr>
        <w:t>estimate that</w:t>
      </w:r>
      <w:r w:rsidRPr="00B55E77">
        <w:rPr>
          <w:rFonts w:asciiTheme="minorHAnsi" w:eastAsiaTheme="minorHAnsi" w:hAnsiTheme="minorHAnsi" w:cstheme="minorHAnsi"/>
          <w:color w:val="000000"/>
          <w:sz w:val="22"/>
          <w:szCs w:val="22"/>
        </w:rPr>
        <w:t xml:space="preserve"> a</w:t>
      </w:r>
      <w:r w:rsidR="00FB1E0F" w:rsidRPr="00B55E77">
        <w:rPr>
          <w:rFonts w:asciiTheme="minorHAnsi" w:eastAsiaTheme="minorHAnsi" w:hAnsiTheme="minorHAnsi" w:cstheme="minorHAnsi"/>
          <w:color w:val="000000"/>
          <w:sz w:val="22"/>
          <w:szCs w:val="22"/>
        </w:rPr>
        <w:t>pproximately 75</w:t>
      </w:r>
      <w:r w:rsidR="00006690" w:rsidRPr="00B55E77">
        <w:rPr>
          <w:rFonts w:asciiTheme="minorHAnsi" w:eastAsiaTheme="minorHAnsi" w:hAnsiTheme="minorHAnsi" w:cstheme="minorHAnsi"/>
          <w:color w:val="000000"/>
          <w:sz w:val="22"/>
          <w:szCs w:val="22"/>
        </w:rPr>
        <w:t>% of the information collected</w:t>
      </w:r>
      <w:r w:rsidR="00A148D2" w:rsidRPr="00B55E77">
        <w:rPr>
          <w:rFonts w:asciiTheme="minorHAnsi" w:eastAsiaTheme="minorHAnsi" w:hAnsiTheme="minorHAnsi" w:cstheme="minorHAnsi"/>
          <w:color w:val="000000"/>
          <w:sz w:val="22"/>
          <w:szCs w:val="22"/>
        </w:rPr>
        <w:t xml:space="preserve"> will</w:t>
      </w:r>
      <w:r w:rsidRPr="00B55E77">
        <w:rPr>
          <w:rFonts w:asciiTheme="minorHAnsi" w:eastAsiaTheme="minorHAnsi" w:hAnsiTheme="minorHAnsi" w:cstheme="minorHAnsi"/>
          <w:color w:val="000000"/>
          <w:sz w:val="22"/>
          <w:szCs w:val="22"/>
        </w:rPr>
        <w:t xml:space="preserve"> occur with</w:t>
      </w:r>
      <w:r w:rsidR="00006690" w:rsidRPr="00B55E77">
        <w:rPr>
          <w:rFonts w:asciiTheme="minorHAnsi" w:eastAsiaTheme="minorHAnsi" w:hAnsiTheme="minorHAnsi" w:cstheme="minorHAnsi"/>
          <w:color w:val="000000"/>
          <w:sz w:val="22"/>
          <w:szCs w:val="22"/>
        </w:rPr>
        <w:t xml:space="preserve"> respondents</w:t>
      </w:r>
      <w:r w:rsidR="00A148D2" w:rsidRPr="00B55E77">
        <w:rPr>
          <w:rFonts w:asciiTheme="minorHAnsi" w:eastAsiaTheme="minorHAnsi" w:hAnsiTheme="minorHAnsi" w:cstheme="minorHAnsi"/>
          <w:color w:val="000000"/>
          <w:sz w:val="22"/>
          <w:szCs w:val="22"/>
        </w:rPr>
        <w:t xml:space="preserve"> fill</w:t>
      </w:r>
      <w:r w:rsidRPr="00B55E77">
        <w:rPr>
          <w:rFonts w:asciiTheme="minorHAnsi" w:eastAsiaTheme="minorHAnsi" w:hAnsiTheme="minorHAnsi" w:cstheme="minorHAnsi"/>
          <w:color w:val="000000"/>
          <w:sz w:val="22"/>
          <w:szCs w:val="22"/>
        </w:rPr>
        <w:t>ing</w:t>
      </w:r>
      <w:r w:rsidR="00A148D2" w:rsidRPr="00B55E77">
        <w:rPr>
          <w:rFonts w:asciiTheme="minorHAnsi" w:eastAsiaTheme="minorHAnsi" w:hAnsiTheme="minorHAnsi" w:cstheme="minorHAnsi"/>
          <w:color w:val="000000"/>
          <w:sz w:val="22"/>
          <w:szCs w:val="22"/>
        </w:rPr>
        <w:t xml:space="preserve"> out a paper</w:t>
      </w:r>
      <w:r w:rsidR="00FB1E0F" w:rsidRPr="00B55E77">
        <w:rPr>
          <w:rFonts w:asciiTheme="minorHAnsi" w:eastAsiaTheme="minorHAnsi" w:hAnsiTheme="minorHAnsi" w:cstheme="minorHAnsi"/>
          <w:color w:val="000000"/>
          <w:sz w:val="22"/>
          <w:szCs w:val="22"/>
        </w:rPr>
        <w:t xml:space="preserve">-pencil </w:t>
      </w:r>
      <w:r w:rsidR="00EF7B5B" w:rsidRPr="00B55E77">
        <w:rPr>
          <w:rFonts w:asciiTheme="minorHAnsi" w:eastAsiaTheme="minorHAnsi" w:hAnsiTheme="minorHAnsi" w:cstheme="minorHAnsi"/>
          <w:color w:val="000000"/>
          <w:sz w:val="22"/>
          <w:szCs w:val="22"/>
        </w:rPr>
        <w:t>survey</w:t>
      </w:r>
      <w:r w:rsidR="00006690" w:rsidRPr="00B55E77">
        <w:rPr>
          <w:rFonts w:asciiTheme="minorHAnsi" w:eastAsiaTheme="minorHAnsi" w:hAnsiTheme="minorHAnsi" w:cstheme="minorHAnsi"/>
          <w:color w:val="000000"/>
          <w:sz w:val="22"/>
          <w:szCs w:val="22"/>
        </w:rPr>
        <w:t xml:space="preserve"> and the other 25% completing</w:t>
      </w:r>
      <w:r w:rsidRPr="00B55E77">
        <w:rPr>
          <w:rFonts w:asciiTheme="minorHAnsi" w:eastAsiaTheme="minorHAnsi" w:hAnsiTheme="minorHAnsi" w:cstheme="minorHAnsi"/>
          <w:color w:val="000000"/>
          <w:sz w:val="22"/>
          <w:szCs w:val="22"/>
        </w:rPr>
        <w:t xml:space="preserve"> the same survey online</w:t>
      </w:r>
      <w:r w:rsidR="00A148D2" w:rsidRPr="00B55E77">
        <w:rPr>
          <w:rFonts w:asciiTheme="minorHAnsi" w:eastAsiaTheme="minorHAnsi" w:hAnsiTheme="minorHAnsi" w:cstheme="minorHAnsi"/>
          <w:color w:val="000000"/>
          <w:sz w:val="22"/>
          <w:szCs w:val="22"/>
        </w:rPr>
        <w:t>.</w:t>
      </w:r>
      <w:r w:rsidR="00FB1E0F" w:rsidRPr="00B55E77">
        <w:rPr>
          <w:rFonts w:asciiTheme="minorHAnsi" w:eastAsiaTheme="minorHAnsi" w:hAnsiTheme="minorHAnsi" w:cstheme="minorHAnsi"/>
          <w:color w:val="000000"/>
          <w:sz w:val="22"/>
          <w:szCs w:val="22"/>
        </w:rPr>
        <w:t xml:space="preserve"> </w:t>
      </w:r>
      <w:r w:rsidRPr="00B55E77">
        <w:rPr>
          <w:rFonts w:asciiTheme="minorHAnsi" w:eastAsiaTheme="minorHAnsi" w:hAnsiTheme="minorHAnsi" w:cstheme="minorHAnsi"/>
          <w:color w:val="000000"/>
          <w:sz w:val="22"/>
          <w:szCs w:val="22"/>
        </w:rPr>
        <w:t>I</w:t>
      </w:r>
      <w:r w:rsidR="00FB1E0F" w:rsidRPr="00B55E77">
        <w:rPr>
          <w:rFonts w:asciiTheme="minorHAnsi" w:eastAsiaTheme="minorHAnsi" w:hAnsiTheme="minorHAnsi" w:cstheme="minorHAnsi"/>
          <w:color w:val="000000"/>
          <w:sz w:val="22"/>
          <w:szCs w:val="22"/>
        </w:rPr>
        <w:t xml:space="preserve">n </w:t>
      </w:r>
      <w:r w:rsidR="00A148D2" w:rsidRPr="00B55E77">
        <w:rPr>
          <w:rFonts w:asciiTheme="minorHAnsi" w:eastAsiaTheme="minorHAnsi" w:hAnsiTheme="minorHAnsi" w:cstheme="minorHAnsi"/>
          <w:color w:val="000000"/>
          <w:sz w:val="22"/>
          <w:szCs w:val="22"/>
        </w:rPr>
        <w:t>order to reduce burden to the</w:t>
      </w:r>
      <w:r w:rsidR="00FB1E0F" w:rsidRPr="00B55E77">
        <w:rPr>
          <w:rFonts w:asciiTheme="minorHAnsi" w:eastAsiaTheme="minorHAnsi" w:hAnsiTheme="minorHAnsi" w:cstheme="minorHAnsi"/>
          <w:color w:val="000000"/>
          <w:sz w:val="22"/>
          <w:szCs w:val="22"/>
        </w:rPr>
        <w:t xml:space="preserve"> respondents</w:t>
      </w:r>
      <w:r w:rsidR="00A148D2" w:rsidRPr="00B55E77">
        <w:rPr>
          <w:rFonts w:asciiTheme="minorHAnsi" w:eastAsiaTheme="minorHAnsi" w:hAnsiTheme="minorHAnsi" w:cstheme="minorHAnsi"/>
          <w:color w:val="000000"/>
          <w:sz w:val="22"/>
          <w:szCs w:val="22"/>
        </w:rPr>
        <w:t xml:space="preserve">, </w:t>
      </w:r>
      <w:r w:rsidR="00FB1E0F" w:rsidRPr="00B55E77">
        <w:rPr>
          <w:rFonts w:asciiTheme="minorHAnsi" w:eastAsiaTheme="minorHAnsi" w:hAnsiTheme="minorHAnsi" w:cstheme="minorHAnsi"/>
          <w:color w:val="000000"/>
          <w:sz w:val="22"/>
          <w:szCs w:val="22"/>
        </w:rPr>
        <w:t xml:space="preserve">the same </w:t>
      </w:r>
      <w:r w:rsidR="00A148D2" w:rsidRPr="00B55E77">
        <w:rPr>
          <w:rFonts w:asciiTheme="minorHAnsi" w:eastAsiaTheme="minorHAnsi" w:hAnsiTheme="minorHAnsi" w:cstheme="minorHAnsi"/>
          <w:color w:val="000000"/>
          <w:sz w:val="22"/>
          <w:szCs w:val="22"/>
        </w:rPr>
        <w:t>data collection</w:t>
      </w:r>
      <w:r w:rsidR="00FB1E0F" w:rsidRPr="00B55E77">
        <w:rPr>
          <w:rFonts w:asciiTheme="minorHAnsi" w:eastAsiaTheme="minorHAnsi" w:hAnsiTheme="minorHAnsi" w:cstheme="minorHAnsi"/>
          <w:color w:val="000000"/>
          <w:sz w:val="22"/>
          <w:szCs w:val="22"/>
        </w:rPr>
        <w:t xml:space="preserve"> survey</w:t>
      </w:r>
      <w:r w:rsidR="00A148D2" w:rsidRPr="00B55E77">
        <w:rPr>
          <w:rFonts w:asciiTheme="minorHAnsi" w:eastAsiaTheme="minorHAnsi" w:hAnsiTheme="minorHAnsi" w:cstheme="minorHAnsi"/>
          <w:color w:val="000000"/>
          <w:sz w:val="22"/>
          <w:szCs w:val="22"/>
        </w:rPr>
        <w:t xml:space="preserve"> will</w:t>
      </w:r>
      <w:r w:rsidR="00FB1E0F" w:rsidRPr="00B55E77">
        <w:rPr>
          <w:rFonts w:asciiTheme="minorHAnsi" w:eastAsiaTheme="minorHAnsi" w:hAnsiTheme="minorHAnsi" w:cstheme="minorHAnsi"/>
          <w:color w:val="000000"/>
          <w:sz w:val="22"/>
          <w:szCs w:val="22"/>
        </w:rPr>
        <w:t xml:space="preserve"> be available</w:t>
      </w:r>
      <w:r w:rsidRPr="00B55E77">
        <w:rPr>
          <w:rFonts w:asciiTheme="minorHAnsi" w:eastAsiaTheme="minorHAnsi" w:hAnsiTheme="minorHAnsi" w:cstheme="minorHAnsi"/>
          <w:color w:val="000000"/>
          <w:sz w:val="22"/>
          <w:szCs w:val="22"/>
        </w:rPr>
        <w:t xml:space="preserve"> paper-pencil and</w:t>
      </w:r>
      <w:r w:rsidR="00A148D2" w:rsidRPr="00B55E77">
        <w:rPr>
          <w:rFonts w:asciiTheme="minorHAnsi" w:eastAsiaTheme="minorHAnsi" w:hAnsiTheme="minorHAnsi" w:cstheme="minorHAnsi"/>
          <w:color w:val="000000"/>
          <w:sz w:val="22"/>
          <w:szCs w:val="22"/>
        </w:rPr>
        <w:t xml:space="preserve"> </w:t>
      </w:r>
      <w:r w:rsidR="00FB1E0F" w:rsidRPr="00B55E77">
        <w:rPr>
          <w:rFonts w:asciiTheme="minorHAnsi" w:eastAsiaTheme="minorHAnsi" w:hAnsiTheme="minorHAnsi" w:cstheme="minorHAnsi"/>
          <w:color w:val="000000"/>
          <w:sz w:val="22"/>
          <w:szCs w:val="22"/>
        </w:rPr>
        <w:t xml:space="preserve">to access online via a survey link that will be provided during the consent </w:t>
      </w:r>
      <w:r w:rsidR="00FB1E0F" w:rsidRPr="00B55E77">
        <w:rPr>
          <w:rFonts w:asciiTheme="minorHAnsi" w:eastAsiaTheme="minorHAnsi" w:hAnsiTheme="minorHAnsi" w:cstheme="minorHAnsi"/>
          <w:color w:val="000000"/>
          <w:sz w:val="22"/>
          <w:szCs w:val="22"/>
        </w:rPr>
        <w:lastRenderedPageBreak/>
        <w:t xml:space="preserve">process. NIOSH wanted to make the survey available both paper-pencil (Attachment C) and web-based (Attachment D) to comply with the Government Paperwork Elimination Act, Public Law 105-277, title XVII, signed into law on October 21, 1998.  </w:t>
      </w:r>
      <w:r w:rsidR="00967F96" w:rsidRPr="00B55E77">
        <w:rPr>
          <w:rFonts w:asciiTheme="minorHAnsi" w:eastAsiaTheme="minorHAnsi" w:hAnsiTheme="minorHAnsi" w:cstheme="minorHAnsi"/>
          <w:color w:val="000000"/>
          <w:sz w:val="22"/>
          <w:szCs w:val="22"/>
        </w:rPr>
        <w:t>R</w:t>
      </w:r>
      <w:r w:rsidR="00FB1E0F" w:rsidRPr="00B55E77">
        <w:rPr>
          <w:rFonts w:asciiTheme="minorHAnsi" w:eastAsiaTheme="minorHAnsi" w:hAnsiTheme="minorHAnsi" w:cstheme="minorHAnsi"/>
          <w:color w:val="000000"/>
          <w:sz w:val="22"/>
          <w:szCs w:val="22"/>
        </w:rPr>
        <w:t xml:space="preserve">espondents </w:t>
      </w:r>
      <w:r w:rsidR="00967F96" w:rsidRPr="00B55E77">
        <w:rPr>
          <w:rFonts w:asciiTheme="minorHAnsi" w:eastAsiaTheme="minorHAnsi" w:hAnsiTheme="minorHAnsi" w:cstheme="minorHAnsi"/>
          <w:color w:val="000000"/>
          <w:sz w:val="22"/>
          <w:szCs w:val="22"/>
        </w:rPr>
        <w:t xml:space="preserve">may </w:t>
      </w:r>
      <w:r w:rsidR="00FB1E0F" w:rsidRPr="00B55E77">
        <w:rPr>
          <w:rFonts w:asciiTheme="minorHAnsi" w:eastAsiaTheme="minorHAnsi" w:hAnsiTheme="minorHAnsi" w:cstheme="minorHAnsi"/>
          <w:color w:val="000000"/>
          <w:sz w:val="22"/>
          <w:szCs w:val="22"/>
        </w:rPr>
        <w:t xml:space="preserve">either complete a </w:t>
      </w:r>
      <w:r w:rsidR="00EF7B5B" w:rsidRPr="00B55E77">
        <w:rPr>
          <w:rFonts w:asciiTheme="minorHAnsi" w:eastAsiaTheme="minorHAnsi" w:hAnsiTheme="minorHAnsi" w:cstheme="minorHAnsi"/>
          <w:color w:val="000000"/>
          <w:sz w:val="22"/>
          <w:szCs w:val="22"/>
        </w:rPr>
        <w:t xml:space="preserve">survey </w:t>
      </w:r>
      <w:r w:rsidR="00FB1E0F" w:rsidRPr="00B55E77">
        <w:rPr>
          <w:rFonts w:asciiTheme="minorHAnsi" w:eastAsiaTheme="minorHAnsi" w:hAnsiTheme="minorHAnsi" w:cstheme="minorHAnsi"/>
          <w:color w:val="000000"/>
          <w:sz w:val="22"/>
          <w:szCs w:val="22"/>
        </w:rPr>
        <w:t xml:space="preserve">by hand, </w:t>
      </w:r>
      <w:r w:rsidR="00EF7B5B" w:rsidRPr="00B55E77">
        <w:rPr>
          <w:rFonts w:asciiTheme="minorHAnsi" w:eastAsiaTheme="minorHAnsi" w:hAnsiTheme="minorHAnsi" w:cstheme="minorHAnsi"/>
          <w:color w:val="000000"/>
          <w:sz w:val="22"/>
          <w:szCs w:val="22"/>
        </w:rPr>
        <w:t>eventually</w:t>
      </w:r>
      <w:r w:rsidR="00FB1E0F" w:rsidRPr="00B55E77">
        <w:rPr>
          <w:rFonts w:asciiTheme="minorHAnsi" w:eastAsiaTheme="minorHAnsi" w:hAnsiTheme="minorHAnsi" w:cstheme="minorHAnsi"/>
          <w:color w:val="000000"/>
          <w:sz w:val="22"/>
          <w:szCs w:val="22"/>
        </w:rPr>
        <w:t xml:space="preserve"> uploaded as an electronic document, or respond online</w:t>
      </w:r>
      <w:r w:rsidR="00967F96" w:rsidRPr="00B55E77">
        <w:rPr>
          <w:rFonts w:asciiTheme="minorHAnsi" w:eastAsiaTheme="minorHAnsi" w:hAnsiTheme="minorHAnsi" w:cstheme="minorHAnsi"/>
          <w:color w:val="000000"/>
          <w:sz w:val="22"/>
          <w:szCs w:val="22"/>
        </w:rPr>
        <w:t xml:space="preserve"> via the web-based survey</w:t>
      </w:r>
      <w:r w:rsidR="00FB1E0F" w:rsidRPr="00B55E77">
        <w:rPr>
          <w:rFonts w:asciiTheme="minorHAnsi" w:eastAsiaTheme="minorHAnsi" w:hAnsiTheme="minorHAnsi" w:cstheme="minorHAnsi"/>
          <w:color w:val="000000"/>
          <w:sz w:val="22"/>
          <w:szCs w:val="22"/>
        </w:rPr>
        <w:t xml:space="preserve">, in which the data is saved electronically. By providing both options, respondents can </w:t>
      </w:r>
      <w:r w:rsidR="00967F96" w:rsidRPr="00B55E77">
        <w:rPr>
          <w:rFonts w:asciiTheme="minorHAnsi" w:eastAsiaTheme="minorHAnsi" w:hAnsiTheme="minorHAnsi" w:cstheme="minorHAnsi"/>
          <w:color w:val="000000"/>
          <w:sz w:val="22"/>
          <w:szCs w:val="22"/>
        </w:rPr>
        <w:t xml:space="preserve">choose </w:t>
      </w:r>
      <w:r w:rsidR="00FB1E0F" w:rsidRPr="00B55E77">
        <w:rPr>
          <w:rFonts w:asciiTheme="minorHAnsi" w:eastAsiaTheme="minorHAnsi" w:hAnsiTheme="minorHAnsi" w:cstheme="minorHAnsi"/>
          <w:color w:val="000000"/>
          <w:sz w:val="22"/>
          <w:szCs w:val="22"/>
        </w:rPr>
        <w:t>whichever option they perceive to have</w:t>
      </w:r>
      <w:r w:rsidR="00771A95" w:rsidRPr="00B55E77">
        <w:rPr>
          <w:rFonts w:asciiTheme="minorHAnsi" w:eastAsiaTheme="minorHAnsi" w:hAnsiTheme="minorHAnsi" w:cstheme="minorHAnsi"/>
          <w:color w:val="000000"/>
          <w:sz w:val="22"/>
          <w:szCs w:val="22"/>
        </w:rPr>
        <w:t xml:space="preserve"> the</w:t>
      </w:r>
      <w:r w:rsidR="00FB1E0F" w:rsidRPr="00B55E77">
        <w:rPr>
          <w:rFonts w:asciiTheme="minorHAnsi" w:eastAsiaTheme="minorHAnsi" w:hAnsiTheme="minorHAnsi" w:cstheme="minorHAnsi"/>
          <w:color w:val="000000"/>
          <w:sz w:val="22"/>
          <w:szCs w:val="22"/>
        </w:rPr>
        <w:t xml:space="preserve"> </w:t>
      </w:r>
      <w:r w:rsidR="00771A95" w:rsidRPr="00B55E77">
        <w:rPr>
          <w:rFonts w:asciiTheme="minorHAnsi" w:eastAsiaTheme="minorHAnsi" w:hAnsiTheme="minorHAnsi" w:cstheme="minorHAnsi"/>
          <w:color w:val="000000"/>
          <w:sz w:val="22"/>
          <w:szCs w:val="22"/>
        </w:rPr>
        <w:t xml:space="preserve">lowest </w:t>
      </w:r>
      <w:r w:rsidR="00FB1E0F" w:rsidRPr="00B55E77">
        <w:rPr>
          <w:rFonts w:asciiTheme="minorHAnsi" w:eastAsiaTheme="minorHAnsi" w:hAnsiTheme="minorHAnsi" w:cstheme="minorHAnsi"/>
          <w:color w:val="000000"/>
          <w:sz w:val="22"/>
          <w:szCs w:val="22"/>
        </w:rPr>
        <w:t>burden</w:t>
      </w:r>
      <w:r w:rsidR="00771A95" w:rsidRPr="00B55E77">
        <w:rPr>
          <w:rFonts w:asciiTheme="minorHAnsi" w:eastAsiaTheme="minorHAnsi" w:hAnsiTheme="minorHAnsi" w:cstheme="minorHAnsi"/>
          <w:color w:val="000000"/>
          <w:sz w:val="22"/>
          <w:szCs w:val="22"/>
        </w:rPr>
        <w:t>.</w:t>
      </w:r>
      <w:r w:rsidRPr="00B55E77">
        <w:rPr>
          <w:rFonts w:asciiTheme="minorHAnsi" w:eastAsiaTheme="minorHAnsi" w:hAnsiTheme="minorHAnsi" w:cstheme="minorHAnsi"/>
          <w:color w:val="000000"/>
          <w:sz w:val="22"/>
          <w:szCs w:val="22"/>
        </w:rPr>
        <w:t xml:space="preserve"> Because NIOSH is traveling to several mine sites, we anticipate more participants opting to take the survey while we are on-site, rather than later accessing the online link, which is why we estimated a 75% paper-pencil and 25% online response breakdown. </w:t>
      </w:r>
    </w:p>
    <w:p w14:paraId="2E69E01E"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4" w:name="_Toc400629989"/>
      <w:r w:rsidRPr="00B55E77">
        <w:rPr>
          <w:rFonts w:asciiTheme="minorHAnsi" w:eastAsiaTheme="majorEastAsia" w:hAnsiTheme="minorHAnsi" w:cstheme="minorHAnsi"/>
          <w:b/>
          <w:bCs/>
          <w:sz w:val="22"/>
          <w:szCs w:val="22"/>
        </w:rPr>
        <w:t>4. Efforts to Identify Duplication and Use of Similar Information</w:t>
      </w:r>
      <w:bookmarkEnd w:id="4"/>
      <w:r w:rsidRPr="00B55E77">
        <w:rPr>
          <w:rFonts w:asciiTheme="minorHAnsi" w:eastAsiaTheme="majorEastAsia" w:hAnsiTheme="minorHAnsi" w:cstheme="minorHAnsi"/>
          <w:b/>
          <w:bCs/>
          <w:sz w:val="22"/>
          <w:szCs w:val="22"/>
        </w:rPr>
        <w:t xml:space="preserve"> </w:t>
      </w:r>
    </w:p>
    <w:p w14:paraId="2EC7B418" w14:textId="77777777" w:rsidR="00A148D2" w:rsidRPr="00B55E77" w:rsidRDefault="00A148D2" w:rsidP="00A148D2">
      <w:pPr>
        <w:autoSpaceDE w:val="0"/>
        <w:autoSpaceDN w:val="0"/>
        <w:adjustRightInd w:val="0"/>
        <w:rPr>
          <w:rFonts w:asciiTheme="minorHAnsi" w:eastAsiaTheme="minorHAnsi" w:hAnsiTheme="minorHAnsi" w:cstheme="minorHAnsi"/>
          <w:color w:val="000000"/>
          <w:sz w:val="22"/>
          <w:szCs w:val="22"/>
        </w:rPr>
      </w:pPr>
    </w:p>
    <w:p w14:paraId="3E54C45A" w14:textId="77777777" w:rsidR="00FB1E0F" w:rsidRPr="00B55E77" w:rsidRDefault="008808CA"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Based on an extensive review of literature</w:t>
      </w:r>
      <w:r w:rsidR="009D2542" w:rsidRPr="00B55E77">
        <w:rPr>
          <w:rFonts w:asciiTheme="minorHAnsi" w:eastAsiaTheme="minorHAnsi" w:hAnsiTheme="minorHAnsi" w:cstheme="minorHAnsi"/>
          <w:color w:val="000000"/>
          <w:sz w:val="22"/>
          <w:szCs w:val="22"/>
        </w:rPr>
        <w:t xml:space="preserve"> conducted by a NIOSH </w:t>
      </w:r>
      <w:r w:rsidRPr="00B55E77">
        <w:rPr>
          <w:rFonts w:asciiTheme="minorHAnsi" w:eastAsiaTheme="minorHAnsi" w:hAnsiTheme="minorHAnsi" w:cstheme="minorHAnsi"/>
          <w:color w:val="000000"/>
          <w:sz w:val="22"/>
          <w:szCs w:val="22"/>
        </w:rPr>
        <w:t>OMSHR empowerment workgroup that met regularly and scoured databases for such content [Haas 2013], s</w:t>
      </w:r>
      <w:r w:rsidR="00FB1E0F" w:rsidRPr="00B55E77">
        <w:rPr>
          <w:rFonts w:asciiTheme="minorHAnsi" w:eastAsiaTheme="minorHAnsi" w:hAnsiTheme="minorHAnsi" w:cstheme="minorHAnsi"/>
          <w:color w:val="000000"/>
          <w:sz w:val="22"/>
          <w:szCs w:val="22"/>
        </w:rPr>
        <w:t>pecific d</w:t>
      </w:r>
      <w:r w:rsidR="00A148D2" w:rsidRPr="00B55E77">
        <w:rPr>
          <w:rFonts w:asciiTheme="minorHAnsi" w:eastAsiaTheme="minorHAnsi" w:hAnsiTheme="minorHAnsi" w:cstheme="minorHAnsi"/>
          <w:color w:val="000000"/>
          <w:sz w:val="22"/>
          <w:szCs w:val="22"/>
        </w:rPr>
        <w:t xml:space="preserve">ata related to the </w:t>
      </w:r>
      <w:r w:rsidR="00FB1E0F" w:rsidRPr="00B55E77">
        <w:rPr>
          <w:rFonts w:asciiTheme="minorHAnsi" w:eastAsiaTheme="minorHAnsi" w:hAnsiTheme="minorHAnsi" w:cstheme="minorHAnsi"/>
          <w:color w:val="000000"/>
          <w:sz w:val="22"/>
          <w:szCs w:val="22"/>
        </w:rPr>
        <w:t>importance of organizational values</w:t>
      </w:r>
      <w:r w:rsidR="00A148D2" w:rsidRPr="00B55E77">
        <w:rPr>
          <w:rFonts w:asciiTheme="minorHAnsi" w:eastAsiaTheme="minorHAnsi" w:hAnsiTheme="minorHAnsi" w:cstheme="minorHAnsi"/>
          <w:color w:val="000000"/>
          <w:sz w:val="22"/>
          <w:szCs w:val="22"/>
        </w:rPr>
        <w:t xml:space="preserve"> for </w:t>
      </w:r>
      <w:r w:rsidR="00FB1E0F" w:rsidRPr="00B55E77">
        <w:rPr>
          <w:rFonts w:asciiTheme="minorHAnsi" w:eastAsiaTheme="minorHAnsi" w:hAnsiTheme="minorHAnsi" w:cstheme="minorHAnsi"/>
          <w:color w:val="000000"/>
          <w:sz w:val="22"/>
          <w:szCs w:val="22"/>
        </w:rPr>
        <w:t>influencing health/safety proactivity by mine workers does not exist. However, organizational, managerial, and individual factors that are critical in improving miners’ health and safety behaviors have been identified by researchers over the past 30 years</w:t>
      </w:r>
      <w:r w:rsidR="009D2542" w:rsidRPr="00B55E77">
        <w:rPr>
          <w:rFonts w:asciiTheme="minorHAnsi" w:eastAsiaTheme="minorHAnsi" w:hAnsiTheme="minorHAnsi" w:cstheme="minorHAnsi"/>
          <w:color w:val="000000"/>
          <w:sz w:val="22"/>
          <w:szCs w:val="22"/>
        </w:rPr>
        <w:t>, as revealed in the literature review</w:t>
      </w:r>
      <w:r w:rsidR="00FB1E0F" w:rsidRPr="00B55E77">
        <w:rPr>
          <w:rFonts w:asciiTheme="minorHAnsi" w:eastAsiaTheme="minorHAnsi" w:hAnsiTheme="minorHAnsi" w:cstheme="minorHAnsi"/>
          <w:color w:val="000000"/>
          <w:sz w:val="22"/>
          <w:szCs w:val="22"/>
        </w:rPr>
        <w:t xml:space="preserve">. Recommendations for better trainings, attention to workplace job design, and improved organizational </w:t>
      </w:r>
      <w:r w:rsidR="00BF66DD" w:rsidRPr="00B55E77">
        <w:rPr>
          <w:rFonts w:asciiTheme="minorHAnsi" w:eastAsiaTheme="minorHAnsi" w:hAnsiTheme="minorHAnsi" w:cstheme="minorHAnsi"/>
          <w:color w:val="000000"/>
          <w:sz w:val="22"/>
          <w:szCs w:val="22"/>
        </w:rPr>
        <w:t>values</w:t>
      </w:r>
      <w:r w:rsidR="00FB1E0F" w:rsidRPr="00B55E77">
        <w:rPr>
          <w:rFonts w:asciiTheme="minorHAnsi" w:eastAsiaTheme="minorHAnsi" w:hAnsiTheme="minorHAnsi" w:cstheme="minorHAnsi"/>
          <w:color w:val="000000"/>
          <w:sz w:val="22"/>
          <w:szCs w:val="22"/>
        </w:rPr>
        <w:t xml:space="preserve"> and programs to encourage safer behaviors, have be</w:t>
      </w:r>
      <w:r w:rsidR="00BF66DD" w:rsidRPr="00B55E77">
        <w:rPr>
          <w:rFonts w:asciiTheme="minorHAnsi" w:eastAsiaTheme="minorHAnsi" w:hAnsiTheme="minorHAnsi" w:cstheme="minorHAnsi"/>
          <w:color w:val="000000"/>
          <w:sz w:val="22"/>
          <w:szCs w:val="22"/>
        </w:rPr>
        <w:t xml:space="preserve">en suggested. Specifically, an extensive literature review conducted by OMSHR researchers revealed that, at an individual level, research has focused on individual decisions in regard to hearing protection, respiratory health, ergonomic health, and response to new technology [e.g., Stephenson et al. 2005; Souder 1986; Quick et al. 2008; Peters et al. 2008]. Some results specified that research should address worker empowerment through further education that involves the mine worker in prevention efforts [e.g., Bauer et al. 2012; Matetic </w:t>
      </w:r>
      <w:proofErr w:type="spellStart"/>
      <w:r w:rsidR="00BF66DD" w:rsidRPr="00B55E77">
        <w:rPr>
          <w:rFonts w:asciiTheme="minorHAnsi" w:eastAsiaTheme="minorHAnsi" w:hAnsiTheme="minorHAnsi" w:cstheme="minorHAnsi"/>
          <w:color w:val="000000"/>
          <w:sz w:val="22"/>
          <w:szCs w:val="22"/>
        </w:rPr>
        <w:t>nd</w:t>
      </w:r>
      <w:proofErr w:type="spellEnd"/>
      <w:r w:rsidR="00BF66DD" w:rsidRPr="00B55E77">
        <w:rPr>
          <w:rFonts w:asciiTheme="minorHAnsi" w:eastAsiaTheme="minorHAnsi" w:hAnsiTheme="minorHAnsi" w:cstheme="minorHAnsi"/>
          <w:color w:val="000000"/>
          <w:sz w:val="22"/>
          <w:szCs w:val="22"/>
        </w:rPr>
        <w:t xml:space="preserve">]. However, most of this research lacks an organizational influence that assesses how values, leadership, and health and safety management systems within the workplace affect mine worker safety/health decisions and behaviors.  </w:t>
      </w:r>
    </w:p>
    <w:p w14:paraId="54FD7D0C" w14:textId="77777777" w:rsidR="00BF66DD" w:rsidRPr="00B55E77" w:rsidRDefault="00BF66DD" w:rsidP="00A148D2">
      <w:pPr>
        <w:autoSpaceDE w:val="0"/>
        <w:autoSpaceDN w:val="0"/>
        <w:adjustRightInd w:val="0"/>
        <w:rPr>
          <w:rFonts w:asciiTheme="minorHAnsi" w:eastAsiaTheme="minorHAnsi" w:hAnsiTheme="minorHAnsi" w:cstheme="minorHAnsi"/>
          <w:color w:val="000000"/>
          <w:sz w:val="22"/>
          <w:szCs w:val="22"/>
        </w:rPr>
      </w:pPr>
    </w:p>
    <w:p w14:paraId="1BB312B9" w14:textId="77777777" w:rsidR="00BF66DD" w:rsidRPr="00B55E77" w:rsidRDefault="00BF66DD" w:rsidP="00BF66DD">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In addition, research at the organizational level has recommended improving mine worker training via frontline supervisors, which could impact individual behaviors [Souder 1986; Pfeifer et al. 1976]. Studies have also focused on safety culture, work climate, and morale within organizations [</w:t>
      </w:r>
      <w:proofErr w:type="spellStart"/>
      <w:r w:rsidRPr="00B55E77">
        <w:rPr>
          <w:rFonts w:asciiTheme="minorHAnsi" w:eastAsiaTheme="minorHAnsi" w:hAnsiTheme="minorHAnsi" w:cstheme="minorHAnsi"/>
          <w:color w:val="000000"/>
          <w:sz w:val="22"/>
          <w:szCs w:val="22"/>
        </w:rPr>
        <w:t>Weyman</w:t>
      </w:r>
      <w:proofErr w:type="spellEnd"/>
      <w:r w:rsidRPr="00B55E77">
        <w:rPr>
          <w:rFonts w:asciiTheme="minorHAnsi" w:eastAsiaTheme="minorHAnsi" w:hAnsiTheme="minorHAnsi" w:cstheme="minorHAnsi"/>
          <w:color w:val="000000"/>
          <w:sz w:val="22"/>
          <w:szCs w:val="22"/>
        </w:rPr>
        <w:t xml:space="preserve"> et al. 2003; </w:t>
      </w:r>
      <w:proofErr w:type="spellStart"/>
      <w:r w:rsidRPr="00B55E77">
        <w:rPr>
          <w:rFonts w:asciiTheme="minorHAnsi" w:eastAsiaTheme="minorHAnsi" w:hAnsiTheme="minorHAnsi" w:cstheme="minorHAnsi"/>
          <w:color w:val="000000"/>
          <w:sz w:val="22"/>
          <w:szCs w:val="22"/>
        </w:rPr>
        <w:t>Weyman</w:t>
      </w:r>
      <w:proofErr w:type="spellEnd"/>
      <w:r w:rsidRPr="00B55E77">
        <w:rPr>
          <w:rFonts w:asciiTheme="minorHAnsi" w:eastAsiaTheme="minorHAnsi" w:hAnsiTheme="minorHAnsi" w:cstheme="minorHAnsi"/>
          <w:color w:val="000000"/>
          <w:sz w:val="22"/>
          <w:szCs w:val="22"/>
        </w:rPr>
        <w:t xml:space="preserve"> et al. 1999], but have not made generalizable links about how these perceptions may influence behavior and what aspects of organizational culture are the most important to change in order to engage the mine worker in proactive safety/health behaviors. </w:t>
      </w:r>
    </w:p>
    <w:p w14:paraId="3FE2031F" w14:textId="77777777" w:rsidR="00BF66DD" w:rsidRPr="00B55E77" w:rsidRDefault="00BF66DD" w:rsidP="00BF66DD">
      <w:pPr>
        <w:autoSpaceDE w:val="0"/>
        <w:autoSpaceDN w:val="0"/>
        <w:adjustRightInd w:val="0"/>
        <w:rPr>
          <w:rFonts w:asciiTheme="minorHAnsi" w:eastAsiaTheme="minorHAnsi" w:hAnsiTheme="minorHAnsi" w:cstheme="minorHAnsi"/>
          <w:color w:val="000000"/>
          <w:sz w:val="22"/>
          <w:szCs w:val="22"/>
        </w:rPr>
      </w:pPr>
    </w:p>
    <w:p w14:paraId="5C9E93C7" w14:textId="77777777" w:rsidR="00BF66DD" w:rsidRPr="00B55E77" w:rsidRDefault="00BF66DD" w:rsidP="00BF66DD">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The aforementioned research provided OMSHR considerable breadth across problems related to mine health and safety. For instance, previous research shows that individual factors (i.e., age, experience, motivation), organizational factors (i.e., job/task design, training, safety culture, morale, leadership, communication), industrial/regulatory factors (i.e., policies, physical conditions in the environment), and engineering controls are important to consider and probe when implementing methods to improve mine workers’ safety. However, this research also shows that, within mining, there is a scarcity of systematic knowledge about the organizational and behavioral aspects of safety [Vaught et al. 2000]. The depth of these organizational factors and how they work independently, intersect with, and push back on each other to foster an environment in which the workforce feels empowered in making proactive safety decisions is still unknown. In order to provide specific recommendations to the industry about organizational areas of focus, this research is imperative. </w:t>
      </w:r>
    </w:p>
    <w:p w14:paraId="4A981920" w14:textId="77777777" w:rsidR="004A1809" w:rsidRPr="00B55E77" w:rsidRDefault="004A1809" w:rsidP="00BF66DD">
      <w:pPr>
        <w:autoSpaceDE w:val="0"/>
        <w:autoSpaceDN w:val="0"/>
        <w:adjustRightInd w:val="0"/>
        <w:rPr>
          <w:rFonts w:asciiTheme="minorHAnsi" w:eastAsiaTheme="minorHAnsi" w:hAnsiTheme="minorHAnsi" w:cstheme="minorHAnsi"/>
          <w:color w:val="000000"/>
          <w:sz w:val="22"/>
          <w:szCs w:val="22"/>
        </w:rPr>
      </w:pPr>
    </w:p>
    <w:p w14:paraId="4808C6AD" w14:textId="77777777" w:rsidR="00FA01F3" w:rsidRPr="00B55E77" w:rsidRDefault="00A148D2" w:rsidP="004A1809">
      <w:pPr>
        <w:keepNext/>
        <w:keepLines/>
        <w:outlineLvl w:val="0"/>
        <w:rPr>
          <w:rFonts w:asciiTheme="minorHAnsi" w:eastAsiaTheme="majorEastAsia" w:hAnsiTheme="minorHAnsi" w:cstheme="minorHAnsi"/>
          <w:b/>
          <w:bCs/>
          <w:sz w:val="22"/>
          <w:szCs w:val="22"/>
        </w:rPr>
      </w:pPr>
      <w:bookmarkStart w:id="5" w:name="_Toc400629990"/>
      <w:r w:rsidRPr="00B55E77">
        <w:rPr>
          <w:rFonts w:asciiTheme="minorHAnsi" w:eastAsiaTheme="majorEastAsia" w:hAnsiTheme="minorHAnsi" w:cstheme="minorHAnsi"/>
          <w:b/>
          <w:bCs/>
          <w:sz w:val="22"/>
          <w:szCs w:val="22"/>
        </w:rPr>
        <w:lastRenderedPageBreak/>
        <w:t>5. Impact on Small Businesses or Other Small Entities</w:t>
      </w:r>
      <w:bookmarkEnd w:id="5"/>
      <w:r w:rsidR="00FA01F3" w:rsidRPr="00B55E77">
        <w:rPr>
          <w:rFonts w:asciiTheme="minorHAnsi" w:eastAsiaTheme="majorEastAsia" w:hAnsiTheme="minorHAnsi" w:cstheme="minorHAnsi"/>
          <w:b/>
          <w:bCs/>
          <w:sz w:val="22"/>
          <w:szCs w:val="22"/>
        </w:rPr>
        <w:t xml:space="preserve"> </w:t>
      </w:r>
    </w:p>
    <w:p w14:paraId="7EF73B7B" w14:textId="1AF42996" w:rsidR="00BD516E" w:rsidRPr="00B55E77" w:rsidRDefault="00BD516E" w:rsidP="004A1809">
      <w:pPr>
        <w:keepNext/>
        <w:keepLines/>
        <w:outlineLvl w:val="0"/>
        <w:rPr>
          <w:rFonts w:asciiTheme="minorHAnsi" w:eastAsiaTheme="majorEastAsia" w:hAnsiTheme="minorHAnsi" w:cstheme="minorHAnsi"/>
          <w:b/>
          <w:bCs/>
          <w:sz w:val="22"/>
          <w:szCs w:val="22"/>
        </w:rPr>
      </w:pPr>
      <w:r w:rsidRPr="00B55E77">
        <w:rPr>
          <w:rFonts w:asciiTheme="minorHAnsi" w:eastAsiaTheme="minorHAnsi" w:hAnsiTheme="minorHAnsi" w:cstheme="minorHAnsi"/>
          <w:sz w:val="22"/>
          <w:szCs w:val="22"/>
        </w:rPr>
        <w:t>.</w:t>
      </w:r>
      <w:bookmarkStart w:id="6" w:name="_Toc400629991"/>
      <w:r w:rsidR="00423C37">
        <w:rPr>
          <w:rFonts w:asciiTheme="minorHAnsi" w:eastAsiaTheme="minorHAnsi" w:hAnsiTheme="minorHAnsi" w:cstheme="minorHAnsi"/>
          <w:sz w:val="22"/>
          <w:szCs w:val="22"/>
        </w:rPr>
        <w:t xml:space="preserve"> This data collection will not involve small businesses.</w:t>
      </w:r>
    </w:p>
    <w:p w14:paraId="6DB1E8F9"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r w:rsidRPr="00B55E77">
        <w:rPr>
          <w:rFonts w:asciiTheme="minorHAnsi" w:eastAsiaTheme="majorEastAsia" w:hAnsiTheme="minorHAnsi" w:cstheme="minorHAnsi"/>
          <w:b/>
          <w:bCs/>
          <w:sz w:val="22"/>
          <w:szCs w:val="22"/>
        </w:rPr>
        <w:t>6. Consequences of Collecting the Information Less Frequently</w:t>
      </w:r>
      <w:bookmarkEnd w:id="6"/>
      <w:r w:rsidRPr="00B55E77">
        <w:rPr>
          <w:rFonts w:asciiTheme="minorHAnsi" w:eastAsiaTheme="majorEastAsia" w:hAnsiTheme="minorHAnsi" w:cstheme="minorHAnsi"/>
          <w:b/>
          <w:bCs/>
          <w:sz w:val="22"/>
          <w:szCs w:val="22"/>
        </w:rPr>
        <w:t xml:space="preserve"> </w:t>
      </w:r>
    </w:p>
    <w:p w14:paraId="5D438C12" w14:textId="77777777" w:rsidR="00A148D2" w:rsidRPr="00B55E77" w:rsidRDefault="00A148D2" w:rsidP="00A148D2">
      <w:pPr>
        <w:autoSpaceDE w:val="0"/>
        <w:autoSpaceDN w:val="0"/>
        <w:adjustRightInd w:val="0"/>
        <w:rPr>
          <w:rFonts w:asciiTheme="minorHAnsi" w:eastAsiaTheme="minorHAnsi" w:hAnsiTheme="minorHAnsi" w:cstheme="minorHAnsi"/>
          <w:b/>
          <w:bCs/>
          <w:color w:val="000000"/>
          <w:sz w:val="22"/>
          <w:szCs w:val="22"/>
        </w:rPr>
      </w:pPr>
    </w:p>
    <w:p w14:paraId="5FF7C234" w14:textId="06B253A2" w:rsidR="008D6418" w:rsidRDefault="00A148D2"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As </w:t>
      </w:r>
      <w:r w:rsidR="00D14ED8" w:rsidRPr="00B55E77">
        <w:rPr>
          <w:rFonts w:asciiTheme="minorHAnsi" w:eastAsiaTheme="minorHAnsi" w:hAnsiTheme="minorHAnsi" w:cstheme="minorHAnsi"/>
          <w:color w:val="000000"/>
          <w:sz w:val="22"/>
          <w:szCs w:val="22"/>
        </w:rPr>
        <w:t>the mining industry</w:t>
      </w:r>
      <w:r w:rsidRPr="00B55E77">
        <w:rPr>
          <w:rFonts w:asciiTheme="minorHAnsi" w:eastAsiaTheme="minorHAnsi" w:hAnsiTheme="minorHAnsi" w:cstheme="minorHAnsi"/>
          <w:color w:val="000000"/>
          <w:sz w:val="22"/>
          <w:szCs w:val="22"/>
        </w:rPr>
        <w:t xml:space="preserve"> continues to evolve</w:t>
      </w:r>
      <w:r w:rsidR="00D14ED8" w:rsidRPr="00B55E77">
        <w:rPr>
          <w:rFonts w:asciiTheme="minorHAnsi" w:eastAsiaTheme="minorHAnsi" w:hAnsiTheme="minorHAnsi" w:cstheme="minorHAnsi"/>
          <w:color w:val="000000"/>
          <w:sz w:val="22"/>
          <w:szCs w:val="22"/>
        </w:rPr>
        <w:t>, experiment with new technology, hire new workers, and engage in HSMS implementation</w:t>
      </w:r>
      <w:r w:rsidRPr="00B55E77">
        <w:rPr>
          <w:rFonts w:asciiTheme="minorHAnsi" w:eastAsiaTheme="minorHAnsi" w:hAnsiTheme="minorHAnsi" w:cstheme="minorHAnsi"/>
          <w:color w:val="000000"/>
          <w:sz w:val="22"/>
          <w:szCs w:val="22"/>
        </w:rPr>
        <w:t xml:space="preserve">, it is critical </w:t>
      </w:r>
      <w:r w:rsidR="00204933" w:rsidRPr="00B55E77">
        <w:rPr>
          <w:rFonts w:asciiTheme="minorHAnsi" w:eastAsiaTheme="minorHAnsi" w:hAnsiTheme="minorHAnsi" w:cstheme="minorHAnsi"/>
          <w:color w:val="000000"/>
          <w:sz w:val="22"/>
          <w:szCs w:val="22"/>
        </w:rPr>
        <w:t xml:space="preserve">that </w:t>
      </w:r>
      <w:r w:rsidRPr="00B55E77">
        <w:rPr>
          <w:rFonts w:asciiTheme="minorHAnsi" w:eastAsiaTheme="minorHAnsi" w:hAnsiTheme="minorHAnsi" w:cstheme="minorHAnsi"/>
          <w:color w:val="000000"/>
          <w:sz w:val="22"/>
          <w:szCs w:val="22"/>
        </w:rPr>
        <w:t>rese</w:t>
      </w:r>
      <w:r w:rsidR="00D14ED8" w:rsidRPr="00B55E77">
        <w:rPr>
          <w:rFonts w:asciiTheme="minorHAnsi" w:eastAsiaTheme="minorHAnsi" w:hAnsiTheme="minorHAnsi" w:cstheme="minorHAnsi"/>
          <w:color w:val="000000"/>
          <w:sz w:val="22"/>
          <w:szCs w:val="22"/>
        </w:rPr>
        <w:t>arch be conducted to assess what type of organizational values influence individual decisions (e.g., vertical communication from supervisors, engagement efforts)</w:t>
      </w:r>
      <w:r w:rsidRPr="00B55E77">
        <w:rPr>
          <w:rFonts w:asciiTheme="minorHAnsi" w:eastAsiaTheme="minorHAnsi" w:hAnsiTheme="minorHAnsi" w:cstheme="minorHAnsi"/>
          <w:color w:val="000000"/>
          <w:sz w:val="22"/>
          <w:szCs w:val="22"/>
        </w:rPr>
        <w:t xml:space="preserve">. </w:t>
      </w:r>
      <w:r w:rsidR="007C17AF">
        <w:rPr>
          <w:rFonts w:asciiTheme="minorHAnsi" w:eastAsiaTheme="minorHAnsi" w:hAnsiTheme="minorHAnsi" w:cstheme="minorHAnsi"/>
          <w:color w:val="000000"/>
          <w:sz w:val="22"/>
          <w:szCs w:val="22"/>
        </w:rPr>
        <w:t xml:space="preserve">Understanding the influence of certain organizational values on employee decision-making and actions can provide directions for mine operators and leaders to better leverage the integration of things like new technologies, a newer, younger workforce, and ways to manage risks within their HSMS. </w:t>
      </w:r>
    </w:p>
    <w:p w14:paraId="737350C2" w14:textId="77777777" w:rsidR="007C17AF" w:rsidRDefault="007C17AF" w:rsidP="00A148D2">
      <w:pPr>
        <w:autoSpaceDE w:val="0"/>
        <w:autoSpaceDN w:val="0"/>
        <w:adjustRightInd w:val="0"/>
        <w:rPr>
          <w:rFonts w:asciiTheme="minorHAnsi" w:eastAsiaTheme="minorHAnsi" w:hAnsiTheme="minorHAnsi" w:cstheme="minorHAnsi"/>
          <w:color w:val="000000"/>
          <w:sz w:val="22"/>
          <w:szCs w:val="22"/>
        </w:rPr>
      </w:pPr>
    </w:p>
    <w:p w14:paraId="7B4006B9" w14:textId="77777777" w:rsidR="00A148D2" w:rsidRPr="00B55E77" w:rsidRDefault="00D14ED8"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This request is for one time data collection. </w:t>
      </w:r>
      <w:r w:rsidR="00A148D2" w:rsidRPr="00B55E77">
        <w:rPr>
          <w:rFonts w:asciiTheme="minorHAnsi" w:eastAsiaTheme="minorHAnsi" w:hAnsiTheme="minorHAnsi" w:cstheme="minorHAnsi"/>
          <w:color w:val="000000"/>
          <w:sz w:val="22"/>
          <w:szCs w:val="22"/>
        </w:rPr>
        <w:t xml:space="preserve">To our knowledge there are no legal obstacles to </w:t>
      </w:r>
      <w:r w:rsidR="00435B99" w:rsidRPr="00B55E77">
        <w:rPr>
          <w:rFonts w:asciiTheme="minorHAnsi" w:eastAsiaTheme="minorHAnsi" w:hAnsiTheme="minorHAnsi" w:cstheme="minorHAnsi"/>
          <w:color w:val="000000"/>
          <w:sz w:val="22"/>
          <w:szCs w:val="22"/>
        </w:rPr>
        <w:t>the collection as planned</w:t>
      </w:r>
      <w:r w:rsidR="00A148D2" w:rsidRPr="00B55E77">
        <w:rPr>
          <w:rFonts w:asciiTheme="minorHAnsi" w:eastAsiaTheme="minorHAnsi" w:hAnsiTheme="minorHAnsi" w:cstheme="minorHAnsi"/>
          <w:color w:val="000000"/>
          <w:sz w:val="22"/>
          <w:szCs w:val="22"/>
        </w:rPr>
        <w:t>.</w:t>
      </w:r>
    </w:p>
    <w:p w14:paraId="624EE9E1"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7" w:name="_Toc400629992"/>
      <w:r w:rsidRPr="00B55E77">
        <w:rPr>
          <w:rFonts w:asciiTheme="minorHAnsi" w:eastAsiaTheme="majorEastAsia" w:hAnsiTheme="minorHAnsi" w:cstheme="minorHAnsi"/>
          <w:b/>
          <w:bCs/>
          <w:sz w:val="22"/>
          <w:szCs w:val="22"/>
        </w:rPr>
        <w:t>7. Special Circumstances Relating to the Guidelines of 5 CFR 1320.5</w:t>
      </w:r>
      <w:bookmarkEnd w:id="7"/>
      <w:r w:rsidRPr="00B55E77">
        <w:rPr>
          <w:rFonts w:asciiTheme="minorHAnsi" w:eastAsiaTheme="majorEastAsia" w:hAnsiTheme="minorHAnsi" w:cstheme="minorHAnsi"/>
          <w:b/>
          <w:bCs/>
          <w:sz w:val="22"/>
          <w:szCs w:val="22"/>
        </w:rPr>
        <w:t xml:space="preserve"> </w:t>
      </w:r>
    </w:p>
    <w:p w14:paraId="086F548D" w14:textId="77777777" w:rsidR="00A148D2" w:rsidRPr="00B55E77" w:rsidRDefault="00A148D2" w:rsidP="00A148D2">
      <w:pPr>
        <w:rPr>
          <w:rFonts w:asciiTheme="minorHAnsi" w:hAnsiTheme="minorHAnsi" w:cstheme="minorHAnsi"/>
          <w:sz w:val="22"/>
          <w:szCs w:val="22"/>
        </w:rPr>
      </w:pPr>
    </w:p>
    <w:p w14:paraId="320B69B5"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This request fully complies with the regulation 5 CFR 1320.5.</w:t>
      </w:r>
    </w:p>
    <w:p w14:paraId="7AE31F57"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8" w:name="_Toc400629993"/>
      <w:r w:rsidRPr="00B55E77">
        <w:rPr>
          <w:rFonts w:asciiTheme="minorHAnsi" w:eastAsiaTheme="majorEastAsia" w:hAnsiTheme="minorHAnsi" w:cstheme="minorHAnsi"/>
          <w:b/>
          <w:bCs/>
          <w:sz w:val="22"/>
          <w:szCs w:val="22"/>
        </w:rPr>
        <w:t>8. Comments in Response to the Federal Register Notice and Efforts to Consult Outside the Agency</w:t>
      </w:r>
      <w:bookmarkEnd w:id="8"/>
      <w:r w:rsidRPr="00B55E77">
        <w:rPr>
          <w:rFonts w:asciiTheme="minorHAnsi" w:eastAsiaTheme="majorEastAsia" w:hAnsiTheme="minorHAnsi" w:cstheme="minorHAnsi"/>
          <w:b/>
          <w:bCs/>
          <w:sz w:val="22"/>
          <w:szCs w:val="22"/>
        </w:rPr>
        <w:t xml:space="preserve"> </w:t>
      </w:r>
    </w:p>
    <w:p w14:paraId="76363D98" w14:textId="77777777" w:rsidR="00A148D2" w:rsidRPr="00B55E77" w:rsidRDefault="00A148D2" w:rsidP="00A148D2">
      <w:pPr>
        <w:rPr>
          <w:rFonts w:asciiTheme="minorHAnsi" w:hAnsiTheme="minorHAnsi" w:cstheme="minorHAnsi"/>
          <w:sz w:val="22"/>
          <w:szCs w:val="22"/>
        </w:rPr>
      </w:pPr>
    </w:p>
    <w:p w14:paraId="19E5ED20"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 xml:space="preserve">A. </w:t>
      </w:r>
      <w:r w:rsidR="00BD516E" w:rsidRPr="00B55E77">
        <w:rPr>
          <w:rFonts w:asciiTheme="minorHAnsi" w:hAnsiTheme="minorHAnsi" w:cstheme="minorHAnsi"/>
          <w:sz w:val="22"/>
          <w:szCs w:val="22"/>
        </w:rPr>
        <w:t xml:space="preserve">A 60-day Federal Register notice was published in the Federal Register on Monday, October 20, 2014, Vol. 79, No. 202, pp. 62624-62625 (Attachment B). </w:t>
      </w:r>
      <w:r w:rsidR="00A12F6A" w:rsidRPr="00B55E77">
        <w:rPr>
          <w:rFonts w:asciiTheme="minorHAnsi" w:hAnsiTheme="minorHAnsi" w:cstheme="minorHAnsi"/>
          <w:sz w:val="22"/>
          <w:szCs w:val="22"/>
        </w:rPr>
        <w:t>No responses were received.</w:t>
      </w:r>
      <w:r w:rsidRPr="00B55E77">
        <w:rPr>
          <w:rFonts w:asciiTheme="minorHAnsi" w:hAnsiTheme="minorHAnsi" w:cstheme="minorHAnsi"/>
          <w:sz w:val="22"/>
          <w:szCs w:val="22"/>
        </w:rPr>
        <w:t xml:space="preserve">   </w:t>
      </w:r>
    </w:p>
    <w:p w14:paraId="24C6B6AC" w14:textId="77777777" w:rsidR="00A148D2" w:rsidRPr="00B55E77" w:rsidRDefault="00A148D2" w:rsidP="00A148D2">
      <w:pPr>
        <w:rPr>
          <w:rFonts w:asciiTheme="minorHAnsi" w:hAnsiTheme="minorHAnsi" w:cstheme="minorHAnsi"/>
          <w:sz w:val="22"/>
          <w:szCs w:val="22"/>
        </w:rPr>
      </w:pPr>
    </w:p>
    <w:p w14:paraId="765ABA59" w14:textId="6FE89F02"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 xml:space="preserve">B. There were no personal consults outside </w:t>
      </w:r>
      <w:r w:rsidR="00223DAB">
        <w:rPr>
          <w:rFonts w:asciiTheme="minorHAnsi" w:hAnsiTheme="minorHAnsi" w:cstheme="minorHAnsi"/>
          <w:sz w:val="22"/>
          <w:szCs w:val="22"/>
        </w:rPr>
        <w:t>CDC</w:t>
      </w:r>
      <w:r w:rsidRPr="00B55E77">
        <w:rPr>
          <w:rFonts w:asciiTheme="minorHAnsi" w:hAnsiTheme="minorHAnsi" w:cstheme="minorHAnsi"/>
          <w:sz w:val="22"/>
          <w:szCs w:val="22"/>
        </w:rPr>
        <w:t>.</w:t>
      </w:r>
      <w:r w:rsidRPr="00B55E77" w:rsidDel="00A92E19">
        <w:rPr>
          <w:rFonts w:asciiTheme="minorHAnsi" w:hAnsiTheme="minorHAnsi" w:cstheme="minorHAnsi"/>
          <w:sz w:val="22"/>
          <w:szCs w:val="22"/>
        </w:rPr>
        <w:t xml:space="preserve"> </w:t>
      </w:r>
      <w:r w:rsidR="004A1809" w:rsidRPr="00B55E77">
        <w:rPr>
          <w:rFonts w:asciiTheme="minorHAnsi" w:hAnsiTheme="minorHAnsi" w:cstheme="minorHAnsi"/>
          <w:sz w:val="22"/>
          <w:szCs w:val="22"/>
        </w:rPr>
        <w:t>N</w:t>
      </w:r>
      <w:r w:rsidR="00281A19" w:rsidRPr="00B55E77">
        <w:rPr>
          <w:rFonts w:asciiTheme="minorHAnsi" w:hAnsiTheme="minorHAnsi" w:cstheme="minorHAnsi"/>
          <w:sz w:val="22"/>
          <w:szCs w:val="22"/>
        </w:rPr>
        <w:t xml:space="preserve">o personal </w:t>
      </w:r>
      <w:r w:rsidR="004A1809" w:rsidRPr="00B55E77">
        <w:rPr>
          <w:rFonts w:asciiTheme="minorHAnsi" w:hAnsiTheme="minorHAnsi" w:cstheme="minorHAnsi"/>
          <w:sz w:val="22"/>
          <w:szCs w:val="22"/>
        </w:rPr>
        <w:t>consults were made</w:t>
      </w:r>
      <w:r w:rsidR="00281A19" w:rsidRPr="00B55E77">
        <w:rPr>
          <w:rFonts w:asciiTheme="minorHAnsi" w:hAnsiTheme="minorHAnsi" w:cstheme="minorHAnsi"/>
          <w:sz w:val="22"/>
          <w:szCs w:val="22"/>
        </w:rPr>
        <w:t xml:space="preserve"> because a worker empowerme</w:t>
      </w:r>
      <w:r w:rsidR="004A1809" w:rsidRPr="00B55E77">
        <w:rPr>
          <w:rFonts w:asciiTheme="minorHAnsi" w:hAnsiTheme="minorHAnsi" w:cstheme="minorHAnsi"/>
          <w:sz w:val="22"/>
          <w:szCs w:val="22"/>
        </w:rPr>
        <w:t xml:space="preserve">nt workgroup was convened by an </w:t>
      </w:r>
      <w:r w:rsidR="00223DAB" w:rsidRPr="00B55E77">
        <w:rPr>
          <w:rFonts w:asciiTheme="minorHAnsi" w:hAnsiTheme="minorHAnsi" w:cstheme="minorHAnsi"/>
          <w:sz w:val="22"/>
          <w:szCs w:val="22"/>
        </w:rPr>
        <w:t>NIOSH-</w:t>
      </w:r>
      <w:r w:rsidR="004A1809" w:rsidRPr="00B55E77">
        <w:rPr>
          <w:rFonts w:asciiTheme="minorHAnsi" w:hAnsiTheme="minorHAnsi" w:cstheme="minorHAnsi"/>
          <w:sz w:val="22"/>
          <w:szCs w:val="22"/>
        </w:rPr>
        <w:t>OMSHR</w:t>
      </w:r>
      <w:r w:rsidR="00281A19" w:rsidRPr="00B55E77">
        <w:rPr>
          <w:rFonts w:asciiTheme="minorHAnsi" w:hAnsiTheme="minorHAnsi" w:cstheme="minorHAnsi"/>
          <w:sz w:val="22"/>
          <w:szCs w:val="22"/>
        </w:rPr>
        <w:t xml:space="preserve"> division director to specifically study this issue and gaps in the research. A team of approximately 15 social scientists an</w:t>
      </w:r>
      <w:r w:rsidR="004A1809" w:rsidRPr="00B55E77">
        <w:rPr>
          <w:rFonts w:asciiTheme="minorHAnsi" w:hAnsiTheme="minorHAnsi" w:cstheme="minorHAnsi"/>
          <w:sz w:val="22"/>
          <w:szCs w:val="22"/>
        </w:rPr>
        <w:t>d</w:t>
      </w:r>
      <w:r w:rsidR="00281A19" w:rsidRPr="00B55E77">
        <w:rPr>
          <w:rFonts w:asciiTheme="minorHAnsi" w:hAnsiTheme="minorHAnsi" w:cstheme="minorHAnsi"/>
          <w:sz w:val="22"/>
          <w:szCs w:val="22"/>
        </w:rPr>
        <w:t xml:space="preserve"> engineers met regularly for several months to discuss literature outside of NIOSH-OMSHR and previous NIOSH-OMSHR studies. A modified Haddon Matrix was used by the workgroup to help organize the information</w:t>
      </w:r>
      <w:r w:rsidR="004A1809" w:rsidRPr="00B55E77">
        <w:rPr>
          <w:rFonts w:asciiTheme="minorHAnsi" w:hAnsiTheme="minorHAnsi" w:cstheme="minorHAnsi"/>
          <w:sz w:val="22"/>
          <w:szCs w:val="22"/>
        </w:rPr>
        <w:t xml:space="preserve"> [Haas 2013]</w:t>
      </w:r>
      <w:r w:rsidR="00281A19" w:rsidRPr="00B55E77">
        <w:rPr>
          <w:rFonts w:asciiTheme="minorHAnsi" w:hAnsiTheme="minorHAnsi" w:cstheme="minorHAnsi"/>
          <w:sz w:val="22"/>
          <w:szCs w:val="22"/>
        </w:rPr>
        <w:t xml:space="preserve">. The analysis revealed that the same gaps researchers found to be prevalent in mining were the same factors reported in other occupational safety and health research. Therefore, the research team felt enough data collection and consulting occurred </w:t>
      </w:r>
      <w:r w:rsidR="00541715" w:rsidRPr="00B55E77">
        <w:rPr>
          <w:rFonts w:asciiTheme="minorHAnsi" w:hAnsiTheme="minorHAnsi" w:cstheme="minorHAnsi"/>
          <w:sz w:val="22"/>
          <w:szCs w:val="22"/>
        </w:rPr>
        <w:t xml:space="preserve">within the organization </w:t>
      </w:r>
      <w:r w:rsidR="004A1809" w:rsidRPr="00B55E77">
        <w:rPr>
          <w:rFonts w:asciiTheme="minorHAnsi" w:hAnsiTheme="minorHAnsi" w:cstheme="minorHAnsi"/>
          <w:sz w:val="22"/>
          <w:szCs w:val="22"/>
        </w:rPr>
        <w:t>to accurately define the scope of the problem and the potential solution</w:t>
      </w:r>
      <w:r w:rsidR="00541715" w:rsidRPr="00B55E77">
        <w:rPr>
          <w:rFonts w:asciiTheme="minorHAnsi" w:hAnsiTheme="minorHAnsi" w:cstheme="minorHAnsi"/>
          <w:sz w:val="22"/>
          <w:szCs w:val="22"/>
        </w:rPr>
        <w:t xml:space="preserve">. </w:t>
      </w:r>
    </w:p>
    <w:p w14:paraId="11ABEEAE"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9" w:name="_Toc400629994"/>
      <w:r w:rsidRPr="00B55E77">
        <w:rPr>
          <w:rFonts w:asciiTheme="minorHAnsi" w:eastAsiaTheme="majorEastAsia" w:hAnsiTheme="minorHAnsi" w:cstheme="minorHAnsi"/>
          <w:b/>
          <w:bCs/>
          <w:sz w:val="22"/>
          <w:szCs w:val="22"/>
        </w:rPr>
        <w:t>9. Explanation of Any Payment or Gift to Respondents</w:t>
      </w:r>
      <w:bookmarkEnd w:id="9"/>
      <w:r w:rsidRPr="00B55E77">
        <w:rPr>
          <w:rFonts w:asciiTheme="minorHAnsi" w:eastAsiaTheme="majorEastAsia" w:hAnsiTheme="minorHAnsi" w:cstheme="minorHAnsi"/>
          <w:b/>
          <w:bCs/>
          <w:sz w:val="22"/>
          <w:szCs w:val="22"/>
        </w:rPr>
        <w:t xml:space="preserve"> </w:t>
      </w:r>
    </w:p>
    <w:p w14:paraId="0BF056EA" w14:textId="77777777" w:rsidR="00A148D2" w:rsidRPr="00B55E77" w:rsidRDefault="00A148D2" w:rsidP="00A148D2">
      <w:pPr>
        <w:rPr>
          <w:rFonts w:asciiTheme="minorHAnsi" w:hAnsiTheme="minorHAnsi" w:cstheme="minorHAnsi"/>
          <w:sz w:val="22"/>
          <w:szCs w:val="22"/>
        </w:rPr>
      </w:pPr>
    </w:p>
    <w:p w14:paraId="1E431059" w14:textId="77777777" w:rsidR="00A148D2" w:rsidRPr="00B55E77" w:rsidRDefault="00A148D2"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Respondents will not receiv</w:t>
      </w:r>
      <w:r w:rsidR="00556F5F" w:rsidRPr="00B55E77">
        <w:rPr>
          <w:rFonts w:asciiTheme="minorHAnsi" w:eastAsiaTheme="minorHAnsi" w:hAnsiTheme="minorHAnsi" w:cstheme="minorHAnsi"/>
          <w:color w:val="000000"/>
          <w:sz w:val="22"/>
          <w:szCs w:val="22"/>
        </w:rPr>
        <w:t xml:space="preserve">e any form of payment or gifts. </w:t>
      </w:r>
    </w:p>
    <w:p w14:paraId="0DD6E8CC"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0" w:name="_Toc400629995"/>
      <w:r w:rsidRPr="00B55E77">
        <w:rPr>
          <w:rFonts w:asciiTheme="minorHAnsi" w:eastAsiaTheme="majorEastAsia" w:hAnsiTheme="minorHAnsi" w:cstheme="minorHAnsi"/>
          <w:b/>
          <w:bCs/>
          <w:sz w:val="22"/>
          <w:szCs w:val="22"/>
        </w:rPr>
        <w:t>10. Assurance of Confidentiality Provided to Respondents</w:t>
      </w:r>
      <w:bookmarkEnd w:id="10"/>
      <w:r w:rsidRPr="00B55E77">
        <w:rPr>
          <w:rFonts w:asciiTheme="minorHAnsi" w:eastAsiaTheme="majorEastAsia" w:hAnsiTheme="minorHAnsi" w:cstheme="minorHAnsi"/>
          <w:b/>
          <w:bCs/>
          <w:sz w:val="22"/>
          <w:szCs w:val="22"/>
        </w:rPr>
        <w:t xml:space="preserve"> </w:t>
      </w:r>
    </w:p>
    <w:p w14:paraId="08AD9202" w14:textId="77777777" w:rsidR="00A148D2" w:rsidRPr="00B55E77" w:rsidRDefault="00A148D2" w:rsidP="00A148D2">
      <w:pPr>
        <w:rPr>
          <w:rFonts w:asciiTheme="minorHAnsi" w:hAnsiTheme="minorHAnsi" w:cstheme="minorHAnsi"/>
          <w:sz w:val="22"/>
          <w:szCs w:val="22"/>
        </w:rPr>
      </w:pPr>
    </w:p>
    <w:p w14:paraId="05C71D8A" w14:textId="77777777" w:rsidR="00F2764D" w:rsidRPr="00B55E77" w:rsidRDefault="007A7676" w:rsidP="00F2764D">
      <w:pPr>
        <w:pStyle w:val="Default"/>
        <w:rPr>
          <w:rFonts w:asciiTheme="minorHAnsi" w:hAnsiTheme="minorHAnsi" w:cstheme="minorHAnsi"/>
          <w:bCs/>
          <w:sz w:val="22"/>
          <w:szCs w:val="22"/>
        </w:rPr>
      </w:pPr>
      <w:r w:rsidRPr="00B55E77">
        <w:rPr>
          <w:rFonts w:asciiTheme="minorHAnsi" w:hAnsiTheme="minorHAnsi" w:cstheme="minorHAnsi"/>
          <w:sz w:val="22"/>
          <w:szCs w:val="22"/>
        </w:rPr>
        <w:t>The Privacy Act does not apply to this data collection, since r</w:t>
      </w:r>
      <w:r w:rsidR="009A472D" w:rsidRPr="00B55E77">
        <w:rPr>
          <w:rFonts w:asciiTheme="minorHAnsi" w:hAnsiTheme="minorHAnsi" w:cstheme="minorHAnsi"/>
          <w:sz w:val="22"/>
          <w:szCs w:val="22"/>
        </w:rPr>
        <w:t>espondents</w:t>
      </w:r>
      <w:r w:rsidR="00A148D2" w:rsidRPr="00B55E77">
        <w:rPr>
          <w:rFonts w:asciiTheme="minorHAnsi" w:hAnsiTheme="minorHAnsi" w:cstheme="minorHAnsi"/>
          <w:sz w:val="22"/>
          <w:szCs w:val="22"/>
        </w:rPr>
        <w:t xml:space="preserve"> will not provide any form of identifying information</w:t>
      </w:r>
      <w:r w:rsidRPr="00B55E77">
        <w:rPr>
          <w:rFonts w:asciiTheme="minorHAnsi" w:hAnsiTheme="minorHAnsi" w:cstheme="minorHAnsi"/>
          <w:sz w:val="22"/>
          <w:szCs w:val="22"/>
        </w:rPr>
        <w:t>.</w:t>
      </w:r>
      <w:r w:rsidR="00A148D2" w:rsidRPr="00B55E77">
        <w:rPr>
          <w:rFonts w:asciiTheme="minorHAnsi" w:hAnsiTheme="minorHAnsi" w:cstheme="minorHAnsi"/>
          <w:sz w:val="22"/>
          <w:szCs w:val="22"/>
        </w:rPr>
        <w:t xml:space="preserve"> </w:t>
      </w:r>
      <w:r w:rsidR="00F2764D" w:rsidRPr="00B55E77">
        <w:rPr>
          <w:rFonts w:asciiTheme="minorHAnsi" w:hAnsiTheme="minorHAnsi" w:cstheme="minorHAnsi"/>
          <w:bCs/>
          <w:sz w:val="22"/>
          <w:szCs w:val="22"/>
        </w:rPr>
        <w:t xml:space="preserve"> </w:t>
      </w:r>
    </w:p>
    <w:p w14:paraId="42C4DD32" w14:textId="77777777" w:rsidR="00507E6D" w:rsidRPr="00B55E77" w:rsidRDefault="00507E6D" w:rsidP="00F2764D">
      <w:pPr>
        <w:pStyle w:val="Default"/>
        <w:rPr>
          <w:rFonts w:asciiTheme="minorHAnsi" w:hAnsiTheme="minorHAnsi" w:cstheme="minorHAnsi"/>
          <w:bCs/>
          <w:sz w:val="22"/>
          <w:szCs w:val="22"/>
        </w:rPr>
      </w:pPr>
    </w:p>
    <w:p w14:paraId="1566AB7F" w14:textId="4A290D9B" w:rsidR="00A37901" w:rsidRPr="00B55E77" w:rsidRDefault="00B90A0C" w:rsidP="00F2764D">
      <w:pPr>
        <w:pStyle w:val="Default"/>
        <w:rPr>
          <w:rFonts w:asciiTheme="minorHAnsi" w:hAnsiTheme="minorHAnsi" w:cstheme="minorHAnsi"/>
          <w:bCs/>
          <w:sz w:val="22"/>
          <w:szCs w:val="22"/>
        </w:rPr>
      </w:pPr>
      <w:r w:rsidRPr="00B55E77">
        <w:rPr>
          <w:rFonts w:asciiTheme="minorHAnsi" w:hAnsiTheme="minorHAnsi" w:cstheme="minorHAnsi"/>
          <w:bCs/>
          <w:sz w:val="22"/>
          <w:szCs w:val="22"/>
        </w:rPr>
        <w:t xml:space="preserve">Participants will be informed of issues regarding security of the information they submit during </w:t>
      </w:r>
      <w:r w:rsidR="00507E6D" w:rsidRPr="00B55E77">
        <w:rPr>
          <w:rFonts w:asciiTheme="minorHAnsi" w:hAnsiTheme="minorHAnsi" w:cstheme="minorHAnsi"/>
          <w:bCs/>
          <w:sz w:val="22"/>
          <w:szCs w:val="22"/>
        </w:rPr>
        <w:t>the recruit</w:t>
      </w:r>
      <w:r w:rsidR="00A37901" w:rsidRPr="00B55E77">
        <w:rPr>
          <w:rFonts w:asciiTheme="minorHAnsi" w:hAnsiTheme="minorHAnsi" w:cstheme="minorHAnsi"/>
          <w:bCs/>
          <w:sz w:val="22"/>
          <w:szCs w:val="22"/>
        </w:rPr>
        <w:t xml:space="preserve">ment and oral consent process. </w:t>
      </w:r>
      <w:r w:rsidRPr="00B55E77">
        <w:rPr>
          <w:rFonts w:asciiTheme="minorHAnsi" w:hAnsiTheme="minorHAnsi" w:cstheme="minorHAnsi"/>
          <w:bCs/>
          <w:sz w:val="22"/>
          <w:szCs w:val="22"/>
        </w:rPr>
        <w:t xml:space="preserve"> </w:t>
      </w:r>
    </w:p>
    <w:p w14:paraId="1ECDE2EF" w14:textId="77777777" w:rsidR="00A37901" w:rsidRPr="00B55E77" w:rsidRDefault="00A37901" w:rsidP="00F2764D">
      <w:pPr>
        <w:pStyle w:val="Default"/>
        <w:rPr>
          <w:rFonts w:asciiTheme="minorHAnsi" w:hAnsiTheme="minorHAnsi" w:cstheme="minorHAnsi"/>
          <w:bCs/>
          <w:sz w:val="22"/>
          <w:szCs w:val="22"/>
        </w:rPr>
      </w:pPr>
    </w:p>
    <w:p w14:paraId="5B879C5A" w14:textId="77777777" w:rsidR="00A37901" w:rsidRPr="00B55E77" w:rsidRDefault="00A37901" w:rsidP="00F2764D">
      <w:pPr>
        <w:pStyle w:val="Default"/>
        <w:rPr>
          <w:rFonts w:asciiTheme="minorHAnsi" w:hAnsiTheme="minorHAnsi" w:cstheme="minorHAnsi"/>
          <w:bCs/>
          <w:sz w:val="22"/>
          <w:szCs w:val="22"/>
        </w:rPr>
      </w:pPr>
      <w:r w:rsidRPr="00B55E77">
        <w:rPr>
          <w:rFonts w:asciiTheme="minorHAnsi" w:hAnsiTheme="minorHAnsi" w:cstheme="minorHAnsi"/>
          <w:bCs/>
          <w:sz w:val="22"/>
          <w:szCs w:val="22"/>
        </w:rPr>
        <w:t>First, w</w:t>
      </w:r>
      <w:r w:rsidR="00507E6D" w:rsidRPr="00B55E77">
        <w:rPr>
          <w:rFonts w:asciiTheme="minorHAnsi" w:hAnsiTheme="minorHAnsi" w:cstheme="minorHAnsi"/>
          <w:bCs/>
          <w:sz w:val="22"/>
          <w:szCs w:val="22"/>
        </w:rPr>
        <w:t>hen recruiting a specific mine</w:t>
      </w:r>
      <w:r w:rsidRPr="00B55E77">
        <w:rPr>
          <w:rFonts w:asciiTheme="minorHAnsi" w:hAnsiTheme="minorHAnsi" w:cstheme="minorHAnsi"/>
          <w:bCs/>
          <w:sz w:val="22"/>
          <w:szCs w:val="22"/>
        </w:rPr>
        <w:t xml:space="preserve"> site, mine operators are told:</w:t>
      </w:r>
    </w:p>
    <w:p w14:paraId="7C860501" w14:textId="0EDFF222" w:rsidR="00507E6D" w:rsidRPr="00B55E77" w:rsidRDefault="00507E6D" w:rsidP="008C5D02">
      <w:pPr>
        <w:pStyle w:val="Default"/>
        <w:ind w:left="720"/>
        <w:rPr>
          <w:rFonts w:asciiTheme="minorHAnsi" w:hAnsiTheme="minorHAnsi" w:cstheme="minorHAnsi"/>
          <w:bCs/>
          <w:sz w:val="22"/>
          <w:szCs w:val="22"/>
        </w:rPr>
      </w:pPr>
      <w:r w:rsidRPr="00B55E77">
        <w:rPr>
          <w:rFonts w:asciiTheme="minorHAnsi" w:hAnsiTheme="minorHAnsi" w:cstheme="minorHAnsi"/>
          <w:bCs/>
          <w:sz w:val="22"/>
          <w:szCs w:val="22"/>
        </w:rPr>
        <w:t>As a member of mine management, we’re asking your assistance in making this research project available to your mine workers so they have the option to voluntarily participate. The survey will take approximately 15 minutes of the employees’ time and can be completed anytime during the workers’ shift. Participants’ names will not be recorded. The data that employees provi</w:t>
      </w:r>
      <w:r w:rsidR="00423C37">
        <w:rPr>
          <w:rFonts w:asciiTheme="minorHAnsi" w:hAnsiTheme="minorHAnsi" w:cstheme="minorHAnsi"/>
          <w:bCs/>
          <w:sz w:val="22"/>
          <w:szCs w:val="22"/>
        </w:rPr>
        <w:t xml:space="preserve">de will be secure. </w:t>
      </w:r>
      <w:r w:rsidRPr="00B55E77">
        <w:rPr>
          <w:rFonts w:asciiTheme="minorHAnsi" w:hAnsiTheme="minorHAnsi" w:cstheme="minorHAnsi"/>
          <w:bCs/>
          <w:sz w:val="22"/>
          <w:szCs w:val="22"/>
        </w:rPr>
        <w:t>. No information that they give us will be linked to you or your organization.</w:t>
      </w:r>
      <w:r w:rsidR="008C5D02" w:rsidRPr="00B55E77">
        <w:rPr>
          <w:rFonts w:asciiTheme="minorHAnsi" w:hAnsiTheme="minorHAnsi" w:cstheme="minorHAnsi"/>
          <w:bCs/>
          <w:sz w:val="22"/>
          <w:szCs w:val="22"/>
        </w:rPr>
        <w:t xml:space="preserve"> (</w:t>
      </w:r>
      <w:r w:rsidR="007F1FAD">
        <w:rPr>
          <w:rFonts w:asciiTheme="minorHAnsi" w:hAnsiTheme="minorHAnsi" w:cstheme="minorHAnsi"/>
          <w:bCs/>
          <w:sz w:val="22"/>
          <w:szCs w:val="22"/>
        </w:rPr>
        <w:t xml:space="preserve">Mine Recruitment Script, </w:t>
      </w:r>
      <w:r w:rsidR="008C5D02" w:rsidRPr="00B55E77">
        <w:rPr>
          <w:rFonts w:asciiTheme="minorHAnsi" w:hAnsiTheme="minorHAnsi" w:cstheme="minorHAnsi"/>
          <w:bCs/>
          <w:sz w:val="22"/>
          <w:szCs w:val="22"/>
        </w:rPr>
        <w:t>Attachment E)</w:t>
      </w:r>
    </w:p>
    <w:p w14:paraId="3C7AEF2D" w14:textId="77777777" w:rsidR="008C5D02" w:rsidRPr="00B55E77" w:rsidRDefault="008C5D02" w:rsidP="00CC6124">
      <w:pPr>
        <w:pStyle w:val="Default"/>
        <w:rPr>
          <w:rFonts w:asciiTheme="minorHAnsi" w:hAnsiTheme="minorHAnsi" w:cstheme="minorHAnsi"/>
          <w:bCs/>
          <w:sz w:val="22"/>
          <w:szCs w:val="22"/>
        </w:rPr>
      </w:pPr>
    </w:p>
    <w:p w14:paraId="533655E8" w14:textId="77777777" w:rsidR="008C5D02" w:rsidRPr="00B55E77" w:rsidRDefault="00A37901" w:rsidP="00CC6124">
      <w:pPr>
        <w:pStyle w:val="Default"/>
        <w:rPr>
          <w:rFonts w:asciiTheme="minorHAnsi" w:hAnsiTheme="minorHAnsi" w:cstheme="minorHAnsi"/>
          <w:bCs/>
          <w:sz w:val="22"/>
          <w:szCs w:val="22"/>
        </w:rPr>
      </w:pPr>
      <w:r w:rsidRPr="00B55E77">
        <w:rPr>
          <w:rFonts w:asciiTheme="minorHAnsi" w:hAnsiTheme="minorHAnsi" w:cstheme="minorHAnsi"/>
          <w:bCs/>
          <w:sz w:val="22"/>
          <w:szCs w:val="22"/>
        </w:rPr>
        <w:t>Second, d</w:t>
      </w:r>
      <w:r w:rsidR="00CC6124" w:rsidRPr="00B55E77">
        <w:rPr>
          <w:rFonts w:asciiTheme="minorHAnsi" w:hAnsiTheme="minorHAnsi" w:cstheme="minorHAnsi"/>
          <w:bCs/>
          <w:sz w:val="22"/>
          <w:szCs w:val="22"/>
        </w:rPr>
        <w:t>uring the oral consent process, respondents are told</w:t>
      </w:r>
      <w:r w:rsidR="008C5D02" w:rsidRPr="00B55E77">
        <w:rPr>
          <w:rFonts w:asciiTheme="minorHAnsi" w:hAnsiTheme="minorHAnsi" w:cstheme="minorHAnsi"/>
          <w:bCs/>
          <w:sz w:val="22"/>
          <w:szCs w:val="22"/>
        </w:rPr>
        <w:t>:</w:t>
      </w:r>
    </w:p>
    <w:p w14:paraId="668A86D6" w14:textId="5C6DBD3B" w:rsidR="00CC6124" w:rsidRPr="00B55E77" w:rsidRDefault="00CC6124" w:rsidP="008C5D02">
      <w:pPr>
        <w:pStyle w:val="Default"/>
        <w:ind w:left="720"/>
        <w:rPr>
          <w:rFonts w:asciiTheme="minorHAnsi" w:hAnsiTheme="minorHAnsi" w:cstheme="minorHAnsi"/>
          <w:bCs/>
          <w:sz w:val="22"/>
          <w:szCs w:val="22"/>
        </w:rPr>
      </w:pPr>
      <w:r w:rsidRPr="00B55E77">
        <w:rPr>
          <w:rFonts w:asciiTheme="minorHAnsi" w:hAnsiTheme="minorHAnsi" w:cstheme="minorHAnsi"/>
          <w:bCs/>
          <w:sz w:val="22"/>
          <w:szCs w:val="22"/>
        </w:rPr>
        <w:t xml:space="preserve">This study involves filling out a short survey questionnaire. Your participation is completely voluntary. If you choose to participate, it should take about 15 minutes to complete. Please do not write your name on this questionnaire as it is completely anonymous and you will not be linked to your responses. Information collected from you will be kept </w:t>
      </w:r>
      <w:r w:rsidR="00423C37">
        <w:rPr>
          <w:rFonts w:asciiTheme="minorHAnsi" w:hAnsiTheme="minorHAnsi" w:cstheme="minorHAnsi"/>
          <w:bCs/>
          <w:sz w:val="22"/>
          <w:szCs w:val="22"/>
        </w:rPr>
        <w:t>secure</w:t>
      </w:r>
      <w:r w:rsidR="00165F21">
        <w:rPr>
          <w:rFonts w:asciiTheme="minorHAnsi" w:hAnsiTheme="minorHAnsi" w:cstheme="minorHAnsi"/>
          <w:bCs/>
          <w:sz w:val="22"/>
          <w:szCs w:val="22"/>
        </w:rPr>
        <w:t xml:space="preserve"> </w:t>
      </w:r>
      <w:r w:rsidRPr="00B55E77">
        <w:rPr>
          <w:rFonts w:asciiTheme="minorHAnsi" w:hAnsiTheme="minorHAnsi" w:cstheme="minorHAnsi"/>
          <w:bCs/>
          <w:sz w:val="22"/>
          <w:szCs w:val="22"/>
        </w:rPr>
        <w:t xml:space="preserve">and no individual data will be reported from this study – </w:t>
      </w:r>
      <w:r w:rsidR="008C5D02" w:rsidRPr="00B55E77">
        <w:rPr>
          <w:rFonts w:asciiTheme="minorHAnsi" w:hAnsiTheme="minorHAnsi" w:cstheme="minorHAnsi"/>
          <w:bCs/>
          <w:sz w:val="22"/>
          <w:szCs w:val="22"/>
        </w:rPr>
        <w:t>only results reported by groups. (</w:t>
      </w:r>
      <w:r w:rsidR="007F1FAD">
        <w:rPr>
          <w:rFonts w:asciiTheme="minorHAnsi" w:hAnsiTheme="minorHAnsi" w:cstheme="minorHAnsi"/>
          <w:bCs/>
          <w:sz w:val="22"/>
          <w:szCs w:val="22"/>
        </w:rPr>
        <w:t xml:space="preserve">Mine Worker Survey Oral Consent Script, </w:t>
      </w:r>
      <w:r w:rsidR="008C5D02" w:rsidRPr="00B55E77">
        <w:rPr>
          <w:rFonts w:asciiTheme="minorHAnsi" w:hAnsiTheme="minorHAnsi" w:cstheme="minorHAnsi"/>
          <w:bCs/>
          <w:sz w:val="22"/>
          <w:szCs w:val="22"/>
        </w:rPr>
        <w:t>Attachment F)</w:t>
      </w:r>
    </w:p>
    <w:p w14:paraId="6B63AC9C" w14:textId="77777777" w:rsidR="008C5D02" w:rsidRPr="00B55E77" w:rsidRDefault="008C5D02" w:rsidP="00CC6124">
      <w:pPr>
        <w:tabs>
          <w:tab w:val="left" w:pos="-1440"/>
        </w:tabs>
        <w:jc w:val="both"/>
        <w:rPr>
          <w:rFonts w:asciiTheme="minorHAnsi" w:hAnsiTheme="minorHAnsi" w:cstheme="minorHAnsi"/>
          <w:bCs/>
          <w:sz w:val="22"/>
          <w:szCs w:val="22"/>
        </w:rPr>
      </w:pPr>
    </w:p>
    <w:p w14:paraId="69E1D9F3" w14:textId="77777777" w:rsidR="00CC6124" w:rsidRPr="00B55E77" w:rsidRDefault="00A37901" w:rsidP="00CC6124">
      <w:pPr>
        <w:tabs>
          <w:tab w:val="left" w:pos="-1440"/>
        </w:tabs>
        <w:jc w:val="both"/>
        <w:rPr>
          <w:rFonts w:asciiTheme="minorHAnsi" w:hAnsiTheme="minorHAnsi" w:cstheme="minorHAnsi"/>
          <w:bCs/>
          <w:sz w:val="22"/>
          <w:szCs w:val="22"/>
        </w:rPr>
      </w:pPr>
      <w:r w:rsidRPr="00B55E77">
        <w:rPr>
          <w:rFonts w:asciiTheme="minorHAnsi" w:hAnsiTheme="minorHAnsi" w:cstheme="minorHAnsi"/>
          <w:bCs/>
          <w:sz w:val="22"/>
          <w:szCs w:val="22"/>
        </w:rPr>
        <w:t>Third</w:t>
      </w:r>
      <w:r w:rsidR="00CC6124" w:rsidRPr="00B55E77">
        <w:rPr>
          <w:rFonts w:asciiTheme="minorHAnsi" w:hAnsiTheme="minorHAnsi" w:cstheme="minorHAnsi"/>
          <w:bCs/>
          <w:sz w:val="22"/>
          <w:szCs w:val="22"/>
        </w:rPr>
        <w:t xml:space="preserve">, the survey </w:t>
      </w:r>
      <w:r w:rsidR="008C5D02" w:rsidRPr="00B55E77">
        <w:rPr>
          <w:rFonts w:asciiTheme="minorHAnsi" w:hAnsiTheme="minorHAnsi" w:cstheme="minorHAnsi"/>
          <w:bCs/>
          <w:sz w:val="22"/>
          <w:szCs w:val="22"/>
        </w:rPr>
        <w:t xml:space="preserve">itself </w:t>
      </w:r>
      <w:r w:rsidR="00CC6124" w:rsidRPr="00B55E77">
        <w:rPr>
          <w:rFonts w:asciiTheme="minorHAnsi" w:hAnsiTheme="minorHAnsi" w:cstheme="minorHAnsi"/>
          <w:bCs/>
          <w:sz w:val="22"/>
          <w:szCs w:val="22"/>
        </w:rPr>
        <w:t>states at the beginning:</w:t>
      </w:r>
    </w:p>
    <w:p w14:paraId="18733418" w14:textId="77777777" w:rsidR="00CC6124" w:rsidRPr="00B55E77" w:rsidRDefault="008C5D02" w:rsidP="00CC6124">
      <w:pPr>
        <w:tabs>
          <w:tab w:val="left" w:pos="-1440"/>
        </w:tabs>
        <w:jc w:val="both"/>
        <w:rPr>
          <w:rFonts w:ascii="Times New Roman" w:hAnsi="Times New Roman"/>
          <w:color w:val="000000"/>
          <w:sz w:val="22"/>
          <w:szCs w:val="22"/>
        </w:rPr>
      </w:pPr>
      <w:r w:rsidRPr="00B55E77">
        <w:rPr>
          <w:rFonts w:asciiTheme="minorHAnsi" w:hAnsiTheme="minorHAnsi" w:cstheme="minorHAnsi"/>
          <w:bCs/>
          <w:sz w:val="22"/>
          <w:szCs w:val="22"/>
        </w:rPr>
        <w:tab/>
      </w:r>
      <w:r w:rsidR="00CC6124" w:rsidRPr="00B55E77">
        <w:rPr>
          <w:rFonts w:ascii="Times New Roman" w:hAnsi="Times New Roman"/>
          <w:color w:val="000000"/>
          <w:sz w:val="22"/>
          <w:szCs w:val="22"/>
        </w:rPr>
        <w:t xml:space="preserve">To protect your identity: </w:t>
      </w:r>
    </w:p>
    <w:p w14:paraId="16A23704" w14:textId="77777777" w:rsidR="00CC6124" w:rsidRPr="00B55E77" w:rsidRDefault="00CC6124" w:rsidP="00CC6124">
      <w:pPr>
        <w:pStyle w:val="ListParagraph"/>
        <w:numPr>
          <w:ilvl w:val="0"/>
          <w:numId w:val="22"/>
        </w:numPr>
        <w:tabs>
          <w:tab w:val="left" w:pos="-1440"/>
        </w:tabs>
        <w:spacing w:line="276" w:lineRule="auto"/>
        <w:jc w:val="both"/>
        <w:rPr>
          <w:rFonts w:ascii="Times New Roman" w:hAnsi="Times New Roman"/>
          <w:color w:val="000000"/>
          <w:sz w:val="22"/>
          <w:szCs w:val="22"/>
        </w:rPr>
      </w:pPr>
      <w:r w:rsidRPr="00B55E77">
        <w:rPr>
          <w:rFonts w:ascii="Times New Roman" w:hAnsi="Times New Roman"/>
          <w:color w:val="000000"/>
          <w:sz w:val="22"/>
          <w:szCs w:val="22"/>
          <w:u w:val="single"/>
        </w:rPr>
        <w:t>Your supervisors will not see your individual responses</w:t>
      </w:r>
      <w:r w:rsidRPr="00B55E77">
        <w:rPr>
          <w:rFonts w:ascii="Times New Roman" w:hAnsi="Times New Roman"/>
          <w:color w:val="000000"/>
          <w:sz w:val="22"/>
          <w:szCs w:val="22"/>
        </w:rPr>
        <w:t xml:space="preserve">.  </w:t>
      </w:r>
    </w:p>
    <w:p w14:paraId="68255411" w14:textId="77777777" w:rsidR="00CC6124" w:rsidRPr="00B55E77" w:rsidRDefault="00CC6124" w:rsidP="00CC6124">
      <w:pPr>
        <w:pStyle w:val="ListParagraph"/>
        <w:numPr>
          <w:ilvl w:val="0"/>
          <w:numId w:val="22"/>
        </w:numPr>
        <w:tabs>
          <w:tab w:val="left" w:pos="-1440"/>
        </w:tabs>
        <w:spacing w:after="200" w:line="276" w:lineRule="auto"/>
        <w:jc w:val="both"/>
        <w:rPr>
          <w:rFonts w:ascii="Times New Roman" w:hAnsi="Times New Roman"/>
          <w:color w:val="000000"/>
          <w:sz w:val="22"/>
          <w:szCs w:val="22"/>
        </w:rPr>
      </w:pPr>
      <w:r w:rsidRPr="00B55E77">
        <w:rPr>
          <w:rFonts w:ascii="Times New Roman" w:hAnsi="Times New Roman"/>
          <w:color w:val="000000"/>
          <w:sz w:val="22"/>
          <w:szCs w:val="22"/>
        </w:rPr>
        <w:t xml:space="preserve">These forms will not be made available to </w:t>
      </w:r>
      <w:r w:rsidRPr="00B55E77">
        <w:rPr>
          <w:rFonts w:ascii="Times New Roman" w:hAnsi="Times New Roman"/>
          <w:color w:val="000000"/>
          <w:sz w:val="22"/>
          <w:szCs w:val="22"/>
          <w:u w:val="single"/>
        </w:rPr>
        <w:t>any</w:t>
      </w:r>
      <w:r w:rsidRPr="00B55E77">
        <w:rPr>
          <w:rFonts w:ascii="Times New Roman" w:hAnsi="Times New Roman"/>
          <w:color w:val="000000"/>
          <w:sz w:val="22"/>
          <w:szCs w:val="22"/>
        </w:rPr>
        <w:t xml:space="preserve"> management personnel.</w:t>
      </w:r>
    </w:p>
    <w:p w14:paraId="7B16F22E" w14:textId="77777777" w:rsidR="00A148D2" w:rsidRPr="00B55E77" w:rsidRDefault="00CC6124" w:rsidP="00A148D2">
      <w:pPr>
        <w:pStyle w:val="ListParagraph"/>
        <w:numPr>
          <w:ilvl w:val="0"/>
          <w:numId w:val="22"/>
        </w:numPr>
        <w:tabs>
          <w:tab w:val="left" w:pos="-1440"/>
        </w:tabs>
        <w:spacing w:after="200" w:line="276" w:lineRule="auto"/>
        <w:jc w:val="both"/>
        <w:rPr>
          <w:rFonts w:ascii="Times New Roman" w:hAnsi="Times New Roman"/>
          <w:color w:val="000000"/>
          <w:sz w:val="22"/>
          <w:szCs w:val="22"/>
        </w:rPr>
      </w:pPr>
      <w:r w:rsidRPr="00B55E77">
        <w:rPr>
          <w:rFonts w:ascii="Times New Roman" w:hAnsi="Times New Roman"/>
          <w:color w:val="000000"/>
          <w:sz w:val="22"/>
          <w:szCs w:val="22"/>
        </w:rPr>
        <w:t xml:space="preserve">We will combine the data from everyone into larger groups to describe the results.  </w:t>
      </w:r>
    </w:p>
    <w:p w14:paraId="3A55BF07" w14:textId="5C3868C0" w:rsidR="008C5D02" w:rsidRPr="00B55E77" w:rsidRDefault="008C5D02" w:rsidP="008C5D02">
      <w:pPr>
        <w:tabs>
          <w:tab w:val="left" w:pos="-1440"/>
        </w:tabs>
        <w:spacing w:after="200" w:line="276" w:lineRule="auto"/>
        <w:jc w:val="both"/>
        <w:rPr>
          <w:rFonts w:ascii="Times New Roman" w:hAnsi="Times New Roman"/>
          <w:color w:val="000000"/>
          <w:sz w:val="22"/>
          <w:szCs w:val="22"/>
        </w:rPr>
      </w:pPr>
      <w:r w:rsidRPr="00B55E77">
        <w:rPr>
          <w:rFonts w:ascii="Times New Roman" w:hAnsi="Times New Roman"/>
          <w:color w:val="000000"/>
          <w:sz w:val="22"/>
          <w:szCs w:val="22"/>
        </w:rPr>
        <w:tab/>
        <w:t>(</w:t>
      </w:r>
      <w:r w:rsidR="007F1FAD">
        <w:rPr>
          <w:rFonts w:ascii="Times New Roman" w:hAnsi="Times New Roman"/>
          <w:color w:val="000000"/>
          <w:sz w:val="22"/>
          <w:szCs w:val="22"/>
        </w:rPr>
        <w:t>Mine Worker Survey</w:t>
      </w:r>
      <w:r w:rsidR="00A43924">
        <w:rPr>
          <w:rFonts w:ascii="Times New Roman" w:hAnsi="Times New Roman"/>
          <w:color w:val="000000"/>
          <w:sz w:val="22"/>
          <w:szCs w:val="22"/>
        </w:rPr>
        <w:t xml:space="preserve"> </w:t>
      </w:r>
      <w:r w:rsidRPr="00B55E77">
        <w:rPr>
          <w:rFonts w:ascii="Times New Roman" w:hAnsi="Times New Roman"/>
          <w:color w:val="000000"/>
          <w:sz w:val="22"/>
          <w:szCs w:val="22"/>
        </w:rPr>
        <w:t>Attachment C</w:t>
      </w:r>
      <w:r w:rsidR="000905E2">
        <w:rPr>
          <w:rFonts w:ascii="Times New Roman" w:hAnsi="Times New Roman"/>
          <w:color w:val="000000"/>
          <w:sz w:val="22"/>
          <w:szCs w:val="22"/>
        </w:rPr>
        <w:t xml:space="preserve"> </w:t>
      </w:r>
      <w:r w:rsidRPr="00B55E77">
        <w:rPr>
          <w:rFonts w:ascii="Times New Roman" w:hAnsi="Times New Roman"/>
          <w:color w:val="000000"/>
          <w:sz w:val="22"/>
          <w:szCs w:val="22"/>
        </w:rPr>
        <w:t>and</w:t>
      </w:r>
      <w:r w:rsidR="00842361">
        <w:rPr>
          <w:rFonts w:ascii="Times New Roman" w:hAnsi="Times New Roman"/>
          <w:color w:val="000000"/>
          <w:sz w:val="22"/>
          <w:szCs w:val="22"/>
        </w:rPr>
        <w:t xml:space="preserve"> Attachment </w:t>
      </w:r>
      <w:r w:rsidRPr="00B55E77">
        <w:rPr>
          <w:rFonts w:ascii="Times New Roman" w:hAnsi="Times New Roman"/>
          <w:color w:val="000000"/>
          <w:sz w:val="22"/>
          <w:szCs w:val="22"/>
        </w:rPr>
        <w:t>D</w:t>
      </w:r>
      <w:r w:rsidR="00842361">
        <w:rPr>
          <w:rFonts w:ascii="Times New Roman" w:hAnsi="Times New Roman"/>
          <w:color w:val="000000"/>
          <w:sz w:val="22"/>
          <w:szCs w:val="22"/>
        </w:rPr>
        <w:t>-screen shots</w:t>
      </w:r>
      <w:r w:rsidRPr="00B55E77">
        <w:rPr>
          <w:rFonts w:ascii="Times New Roman" w:hAnsi="Times New Roman"/>
          <w:color w:val="000000"/>
          <w:sz w:val="22"/>
          <w:szCs w:val="22"/>
        </w:rPr>
        <w:t>)</w:t>
      </w:r>
    </w:p>
    <w:p w14:paraId="068E542D" w14:textId="77777777" w:rsidR="00E83D15" w:rsidRPr="00B55E77" w:rsidRDefault="00E83D15" w:rsidP="00E83D15">
      <w:pPr>
        <w:rPr>
          <w:rFonts w:asciiTheme="minorHAnsi" w:hAnsiTheme="minorHAnsi" w:cstheme="minorHAnsi"/>
          <w:sz w:val="22"/>
          <w:szCs w:val="22"/>
        </w:rPr>
      </w:pPr>
      <w:r w:rsidRPr="00B55E77">
        <w:rPr>
          <w:rFonts w:asciiTheme="minorHAnsi" w:hAnsiTheme="minorHAnsi" w:cstheme="minorHAnsi"/>
          <w:sz w:val="22"/>
          <w:szCs w:val="22"/>
        </w:rPr>
        <w:t xml:space="preserve">This data collection has been reviewed by the NIOSH Human Subjects Review Board (HSRB) and received </w:t>
      </w:r>
      <w:r w:rsidR="007A7676" w:rsidRPr="00B55E77">
        <w:rPr>
          <w:rFonts w:asciiTheme="minorHAnsi" w:hAnsiTheme="minorHAnsi" w:cstheme="minorHAnsi"/>
          <w:sz w:val="22"/>
          <w:szCs w:val="22"/>
        </w:rPr>
        <w:t>notice</w:t>
      </w:r>
      <w:r w:rsidRPr="00B55E77">
        <w:rPr>
          <w:rFonts w:asciiTheme="minorHAnsi" w:hAnsiTheme="minorHAnsi" w:cstheme="minorHAnsi"/>
          <w:sz w:val="22"/>
          <w:szCs w:val="22"/>
        </w:rPr>
        <w:t xml:space="preserve"> </w:t>
      </w:r>
      <w:r w:rsidR="00E52DA6" w:rsidRPr="00B55E77">
        <w:rPr>
          <w:rFonts w:asciiTheme="minorHAnsi" w:hAnsiTheme="minorHAnsi" w:cstheme="minorHAnsi"/>
          <w:sz w:val="22"/>
          <w:szCs w:val="22"/>
        </w:rPr>
        <w:t xml:space="preserve">of exemption </w:t>
      </w:r>
      <w:r w:rsidRPr="00B55E77">
        <w:rPr>
          <w:rFonts w:asciiTheme="minorHAnsi" w:hAnsiTheme="minorHAnsi" w:cstheme="minorHAnsi"/>
          <w:sz w:val="22"/>
          <w:szCs w:val="22"/>
        </w:rPr>
        <w:t xml:space="preserve">on </w:t>
      </w:r>
      <w:r w:rsidR="006B0F00" w:rsidRPr="00B55E77">
        <w:rPr>
          <w:rFonts w:asciiTheme="minorHAnsi" w:hAnsiTheme="minorHAnsi" w:cstheme="minorHAnsi"/>
          <w:sz w:val="22"/>
          <w:szCs w:val="22"/>
        </w:rPr>
        <w:t>November 12</w:t>
      </w:r>
      <w:r w:rsidRPr="00B55E77">
        <w:rPr>
          <w:rFonts w:asciiTheme="minorHAnsi" w:hAnsiTheme="minorHAnsi" w:cstheme="minorHAnsi"/>
          <w:sz w:val="22"/>
          <w:szCs w:val="22"/>
        </w:rPr>
        <w:t xml:space="preserve">, 2014.  A copy of the </w:t>
      </w:r>
      <w:r w:rsidR="00E52DA6" w:rsidRPr="00B55E77">
        <w:rPr>
          <w:rFonts w:asciiTheme="minorHAnsi" w:hAnsiTheme="minorHAnsi" w:cstheme="minorHAnsi"/>
          <w:sz w:val="22"/>
          <w:szCs w:val="22"/>
        </w:rPr>
        <w:t>exemption</w:t>
      </w:r>
      <w:r w:rsidRPr="00B55E77">
        <w:rPr>
          <w:rFonts w:asciiTheme="minorHAnsi" w:hAnsiTheme="minorHAnsi" w:cstheme="minorHAnsi"/>
          <w:sz w:val="22"/>
          <w:szCs w:val="22"/>
        </w:rPr>
        <w:t xml:space="preserve"> letter is provided in Attachment G.  </w:t>
      </w:r>
    </w:p>
    <w:p w14:paraId="1D3FF3A7" w14:textId="77777777" w:rsidR="00A148D2" w:rsidRPr="00B55E77" w:rsidRDefault="00A148D2" w:rsidP="00A148D2">
      <w:pPr>
        <w:rPr>
          <w:rFonts w:asciiTheme="minorHAnsi" w:hAnsiTheme="minorHAnsi" w:cstheme="minorHAnsi"/>
          <w:sz w:val="22"/>
          <w:szCs w:val="22"/>
        </w:rPr>
      </w:pPr>
    </w:p>
    <w:p w14:paraId="39731513" w14:textId="77777777" w:rsidR="00A148D2" w:rsidRPr="00B55E77" w:rsidRDefault="009A472D" w:rsidP="00A148D2">
      <w:pPr>
        <w:rPr>
          <w:rFonts w:asciiTheme="minorHAnsi" w:hAnsiTheme="minorHAnsi" w:cstheme="minorHAnsi"/>
          <w:b/>
          <w:sz w:val="22"/>
          <w:szCs w:val="22"/>
          <w:u w:val="single"/>
        </w:rPr>
      </w:pPr>
      <w:r w:rsidRPr="00B55E77">
        <w:rPr>
          <w:rFonts w:asciiTheme="minorHAnsi" w:hAnsiTheme="minorHAnsi" w:cstheme="minorHAnsi"/>
          <w:b/>
          <w:sz w:val="22"/>
          <w:szCs w:val="22"/>
          <w:u w:val="single"/>
        </w:rPr>
        <w:t xml:space="preserve">10.1 </w:t>
      </w:r>
      <w:r w:rsidR="00A148D2" w:rsidRPr="00B55E77">
        <w:rPr>
          <w:rFonts w:asciiTheme="minorHAnsi" w:hAnsiTheme="minorHAnsi" w:cstheme="minorHAnsi"/>
          <w:b/>
          <w:sz w:val="22"/>
          <w:szCs w:val="22"/>
          <w:u w:val="single"/>
        </w:rPr>
        <w:t>Privacy Impact Assessment Information</w:t>
      </w:r>
    </w:p>
    <w:p w14:paraId="0EFC57B7" w14:textId="77777777" w:rsidR="009A472D" w:rsidRPr="00B55E77" w:rsidRDefault="009A472D" w:rsidP="009A472D">
      <w:pPr>
        <w:pStyle w:val="Default"/>
        <w:rPr>
          <w:rFonts w:asciiTheme="minorHAnsi" w:hAnsiTheme="minorHAnsi" w:cstheme="minorHAnsi"/>
          <w:bCs/>
          <w:sz w:val="22"/>
          <w:szCs w:val="22"/>
        </w:rPr>
      </w:pPr>
    </w:p>
    <w:p w14:paraId="01BDCAD8" w14:textId="77777777" w:rsidR="009A472D" w:rsidRPr="00B55E77" w:rsidRDefault="009A472D" w:rsidP="009A472D">
      <w:pPr>
        <w:pStyle w:val="Default"/>
        <w:rPr>
          <w:rFonts w:asciiTheme="minorHAnsi" w:hAnsiTheme="minorHAnsi" w:cstheme="minorHAnsi"/>
          <w:bCs/>
          <w:sz w:val="22"/>
          <w:szCs w:val="22"/>
          <w:u w:val="single"/>
        </w:rPr>
      </w:pPr>
      <w:r w:rsidRPr="00B55E77">
        <w:rPr>
          <w:rFonts w:asciiTheme="minorHAnsi" w:hAnsiTheme="minorHAnsi" w:cstheme="minorHAnsi"/>
          <w:bCs/>
          <w:sz w:val="22"/>
          <w:szCs w:val="22"/>
          <w:u w:val="single"/>
        </w:rPr>
        <w:t>Overview of the Data Collection System</w:t>
      </w:r>
    </w:p>
    <w:p w14:paraId="691B7F42" w14:textId="77777777" w:rsidR="009A472D" w:rsidRPr="00B55E77" w:rsidRDefault="009A472D" w:rsidP="009A472D">
      <w:pPr>
        <w:rPr>
          <w:rFonts w:asciiTheme="minorHAnsi" w:hAnsiTheme="minorHAnsi" w:cstheme="minorHAnsi"/>
          <w:sz w:val="22"/>
          <w:szCs w:val="22"/>
        </w:rPr>
      </w:pPr>
    </w:p>
    <w:p w14:paraId="5EEDE90F" w14:textId="77777777" w:rsidR="00536A37" w:rsidRPr="00B55E77" w:rsidRDefault="00536A37" w:rsidP="00536A37">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B55E77">
        <w:rPr>
          <w:rFonts w:ascii="Times New Roman" w:hAnsi="Times New Roman"/>
          <w:sz w:val="22"/>
          <w:szCs w:val="22"/>
        </w:rPr>
        <w:t xml:space="preserve">Mine workers that are employed at mine </w:t>
      </w:r>
      <w:r w:rsidR="00204586" w:rsidRPr="00B55E77">
        <w:rPr>
          <w:rFonts w:ascii="Times New Roman" w:hAnsi="Times New Roman"/>
          <w:sz w:val="22"/>
          <w:szCs w:val="22"/>
        </w:rPr>
        <w:t xml:space="preserve">commodities throughout the United States </w:t>
      </w:r>
      <w:r w:rsidRPr="00B55E77">
        <w:rPr>
          <w:rFonts w:ascii="Times New Roman" w:hAnsi="Times New Roman"/>
          <w:sz w:val="22"/>
          <w:szCs w:val="22"/>
        </w:rPr>
        <w:t>will be recruited through mine management</w:t>
      </w:r>
      <w:r w:rsidR="00204586" w:rsidRPr="00B55E77">
        <w:rPr>
          <w:rFonts w:ascii="Times New Roman" w:hAnsi="Times New Roman"/>
          <w:sz w:val="22"/>
          <w:szCs w:val="22"/>
        </w:rPr>
        <w:t xml:space="preserve">, including underground coal and surface metal/nonmetal commodities, to complete the </w:t>
      </w:r>
      <w:r w:rsidR="0009420B" w:rsidRPr="00B55E77">
        <w:rPr>
          <w:rFonts w:ascii="Times New Roman" w:hAnsi="Times New Roman"/>
          <w:sz w:val="22"/>
          <w:szCs w:val="22"/>
        </w:rPr>
        <w:t>Mine Worker S</w:t>
      </w:r>
      <w:r w:rsidR="00204586" w:rsidRPr="00B55E77">
        <w:rPr>
          <w:rFonts w:ascii="Times New Roman" w:hAnsi="Times New Roman"/>
          <w:sz w:val="22"/>
          <w:szCs w:val="22"/>
        </w:rPr>
        <w:t>urvey</w:t>
      </w:r>
      <w:r w:rsidRPr="00B55E77">
        <w:rPr>
          <w:rFonts w:ascii="Times New Roman" w:hAnsi="Times New Roman"/>
          <w:sz w:val="22"/>
          <w:szCs w:val="22"/>
        </w:rPr>
        <w:t xml:space="preserve"> (</w:t>
      </w:r>
      <w:r w:rsidR="001B333A" w:rsidRPr="00B55E77">
        <w:rPr>
          <w:rFonts w:ascii="Times New Roman" w:hAnsi="Times New Roman"/>
          <w:sz w:val="22"/>
          <w:szCs w:val="22"/>
        </w:rPr>
        <w:t>Attachment E</w:t>
      </w:r>
      <w:r w:rsidRPr="00B55E77">
        <w:rPr>
          <w:rFonts w:ascii="Times New Roman" w:hAnsi="Times New Roman"/>
          <w:sz w:val="22"/>
          <w:szCs w:val="22"/>
        </w:rPr>
        <w:t xml:space="preserve">).  Our research team has extensive contacts with a variety of mine organizations and commodities in the United States. We will utilize our contacts to inquire with mine management about first, their willingness to participate as a mining organization and subsequently, the potential willingness of their workers to participate. It is estimated that up to 10 mines per year may be contacted to participate, although a more realistic number of actual participating mines each year </w:t>
      </w:r>
      <w:r w:rsidR="00204586" w:rsidRPr="00B55E77">
        <w:rPr>
          <w:rFonts w:ascii="Times New Roman" w:hAnsi="Times New Roman"/>
          <w:sz w:val="22"/>
          <w:szCs w:val="22"/>
        </w:rPr>
        <w:t>is three.</w:t>
      </w:r>
      <w:r w:rsidRPr="00B55E77">
        <w:rPr>
          <w:rFonts w:ascii="Times New Roman" w:hAnsi="Times New Roman"/>
          <w:sz w:val="22"/>
          <w:szCs w:val="22"/>
        </w:rPr>
        <w:t xml:space="preserve"> </w:t>
      </w:r>
    </w:p>
    <w:p w14:paraId="6812CC5F" w14:textId="77777777" w:rsidR="00536A37" w:rsidRPr="00B55E77" w:rsidRDefault="00536A37" w:rsidP="009A472D">
      <w:pPr>
        <w:rPr>
          <w:rFonts w:asciiTheme="minorHAnsi" w:hAnsiTheme="minorHAnsi" w:cstheme="minorHAnsi"/>
          <w:sz w:val="22"/>
          <w:szCs w:val="22"/>
        </w:rPr>
      </w:pPr>
    </w:p>
    <w:p w14:paraId="3437563E" w14:textId="77777777" w:rsidR="00204586" w:rsidRPr="00B55E77" w:rsidRDefault="00204586" w:rsidP="00204586">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B55E77">
        <w:rPr>
          <w:rFonts w:ascii="Times New Roman" w:hAnsi="Times New Roman"/>
          <w:sz w:val="22"/>
          <w:szCs w:val="22"/>
        </w:rPr>
        <w:t xml:space="preserve">If mine management agrees to participate as an organization, NIOSH OMSHR researchers will travel to the mine site and introduce mine workers to the study during an already held safety meeting. The survey will be introduced to the group(s) and then facilitated by key personnel on the project (NIOSH researchers trained in survey administration).  The potential participants will be read an oral consent script (Attachment </w:t>
      </w:r>
      <w:r w:rsidR="001B333A" w:rsidRPr="00B55E77">
        <w:rPr>
          <w:rFonts w:ascii="Times New Roman" w:hAnsi="Times New Roman"/>
          <w:sz w:val="22"/>
          <w:szCs w:val="22"/>
        </w:rPr>
        <w:t>F)</w:t>
      </w:r>
      <w:r w:rsidRPr="00B55E77">
        <w:rPr>
          <w:rFonts w:ascii="Times New Roman" w:hAnsi="Times New Roman"/>
          <w:sz w:val="22"/>
          <w:szCs w:val="22"/>
        </w:rPr>
        <w:t xml:space="preserve"> at the end of the meeting, before data collection begins. They will be given the option of consenting or declining individual participation. Individuals’ completion of the survey serves as their consent to participate, as stated in the oral consent script.  </w:t>
      </w:r>
      <w:r w:rsidR="001B333A" w:rsidRPr="00B55E77">
        <w:rPr>
          <w:rFonts w:ascii="Times New Roman" w:hAnsi="Times New Roman"/>
          <w:sz w:val="22"/>
          <w:szCs w:val="22"/>
        </w:rPr>
        <w:t xml:space="preserve">Those who decline participation can simply leave the room. </w:t>
      </w:r>
      <w:r w:rsidRPr="00B55E77">
        <w:rPr>
          <w:rFonts w:ascii="Times New Roman" w:hAnsi="Times New Roman"/>
          <w:sz w:val="22"/>
          <w:szCs w:val="22"/>
        </w:rPr>
        <w:t xml:space="preserve">The oral consent script also includes and states that information is available that contains </w:t>
      </w:r>
      <w:r w:rsidRPr="00B55E77">
        <w:rPr>
          <w:rFonts w:ascii="Times New Roman" w:hAnsi="Times New Roman"/>
          <w:sz w:val="22"/>
          <w:szCs w:val="22"/>
        </w:rPr>
        <w:lastRenderedPageBreak/>
        <w:t xml:space="preserve">the principal investigator’s contact information, research point of contact information, and the NIOSH </w:t>
      </w:r>
      <w:r w:rsidR="001B333A" w:rsidRPr="00B55E77">
        <w:rPr>
          <w:rFonts w:ascii="Times New Roman" w:hAnsi="Times New Roman"/>
          <w:sz w:val="22"/>
          <w:szCs w:val="22"/>
        </w:rPr>
        <w:t xml:space="preserve">IRB contact information </w:t>
      </w:r>
      <w:r w:rsidRPr="00B55E77">
        <w:rPr>
          <w:rFonts w:ascii="Times New Roman" w:hAnsi="Times New Roman"/>
          <w:sz w:val="22"/>
          <w:szCs w:val="22"/>
        </w:rPr>
        <w:t xml:space="preserve">for participants to take home for future reference in case they have any questions after the study. </w:t>
      </w:r>
    </w:p>
    <w:p w14:paraId="49F45A6B" w14:textId="77777777" w:rsidR="00204586" w:rsidRPr="00B55E77" w:rsidRDefault="00204586" w:rsidP="00204586">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3E3DA92A" w14:textId="77777777" w:rsidR="00204586" w:rsidRPr="00B55E77" w:rsidRDefault="001B333A" w:rsidP="00204586">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B55E77">
        <w:rPr>
          <w:rFonts w:ascii="Times New Roman" w:hAnsi="Times New Roman"/>
          <w:sz w:val="22"/>
          <w:szCs w:val="22"/>
        </w:rPr>
        <w:t xml:space="preserve">Respondents who agree to participate will receive a hard copy of the survey and a </w:t>
      </w:r>
      <w:proofErr w:type="spellStart"/>
      <w:r w:rsidRPr="00B55E77">
        <w:rPr>
          <w:rFonts w:ascii="Times New Roman" w:hAnsi="Times New Roman"/>
          <w:sz w:val="22"/>
          <w:szCs w:val="22"/>
        </w:rPr>
        <w:t>scantron</w:t>
      </w:r>
      <w:proofErr w:type="spellEnd"/>
      <w:r w:rsidRPr="00B55E77">
        <w:rPr>
          <w:rFonts w:ascii="Times New Roman" w:hAnsi="Times New Roman"/>
          <w:sz w:val="22"/>
          <w:szCs w:val="22"/>
        </w:rPr>
        <w:t xml:space="preserve"> sheet to bubble in their responses. They also will receive a web link to the survey if they want to retrieve and complete the survey in that format. </w:t>
      </w:r>
      <w:r w:rsidR="00204586" w:rsidRPr="00B55E77">
        <w:rPr>
          <w:rFonts w:ascii="Times New Roman" w:hAnsi="Times New Roman"/>
          <w:sz w:val="22"/>
          <w:szCs w:val="22"/>
        </w:rPr>
        <w:t>Researchers may read the survey to mine workers if they want to participate but do not want to read the survey (e.g., if they do not have their reading glasses with them). Then, the researcher will fill in the answers for the participant as requested. For those who complete the paper-pencil survey, researchers will collect all survey forms and sheets from participants</w:t>
      </w:r>
      <w:r w:rsidRPr="00B55E77">
        <w:rPr>
          <w:rFonts w:ascii="Times New Roman" w:hAnsi="Times New Roman"/>
          <w:sz w:val="22"/>
          <w:szCs w:val="22"/>
        </w:rPr>
        <w:t xml:space="preserve"> when they are finished. </w:t>
      </w:r>
    </w:p>
    <w:p w14:paraId="5E8F987B" w14:textId="77777777" w:rsidR="00204586" w:rsidRPr="00B55E77" w:rsidRDefault="00204586" w:rsidP="00204586">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45D999EC" w14:textId="77777777" w:rsidR="006725BA" w:rsidRPr="00B55E77" w:rsidRDefault="006725BA" w:rsidP="006725BA">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47F2DA83" w14:textId="77777777" w:rsidR="00204586" w:rsidRPr="00B55E77" w:rsidRDefault="006725BA" w:rsidP="00204586">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B55E77">
        <w:rPr>
          <w:rFonts w:ascii="Times New Roman" w:hAnsi="Times New Roman"/>
          <w:sz w:val="22"/>
          <w:szCs w:val="22"/>
        </w:rPr>
        <w:t>It is expected that the mine workers of the participating mines will vary along a number of variables including age, gender, job role, and experience. The number of employees selected for participation at each mine will vary, depending on the size of the mine, time allotted for the mine trip, and workers’ willingness to participate.</w:t>
      </w:r>
      <w:r w:rsidR="00204586" w:rsidRPr="00B55E77">
        <w:rPr>
          <w:rFonts w:ascii="Times New Roman" w:hAnsi="Times New Roman"/>
          <w:sz w:val="22"/>
          <w:szCs w:val="22"/>
        </w:rPr>
        <w:t xml:space="preserve"> An inclusion criterion for participants is that they must be a mine worker/employee. There are no exclusion criteria. Pregnant female mine workers can be included as there is no increased risk to them or their fetus from participating in the study.   </w:t>
      </w:r>
    </w:p>
    <w:p w14:paraId="4AB59D05" w14:textId="77777777" w:rsidR="00FF7DE3" w:rsidRPr="00B55E77" w:rsidRDefault="00FF7DE3" w:rsidP="006725BA">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3455A2F5" w14:textId="67401A43" w:rsidR="006725BA" w:rsidRPr="00B55E77" w:rsidRDefault="006725BA" w:rsidP="006725BA">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B55E77">
        <w:rPr>
          <w:rFonts w:ascii="Times New Roman" w:hAnsi="Times New Roman"/>
          <w:sz w:val="22"/>
          <w:szCs w:val="22"/>
        </w:rPr>
        <w:t>The number of individual mine workers who complete the survey will not exceed 1,</w:t>
      </w:r>
      <w:r w:rsidR="001F2F60">
        <w:rPr>
          <w:rFonts w:ascii="Times New Roman" w:hAnsi="Times New Roman"/>
          <w:sz w:val="22"/>
          <w:szCs w:val="22"/>
        </w:rPr>
        <w:t>8</w:t>
      </w:r>
      <w:r w:rsidR="001F2F60" w:rsidRPr="00B55E77">
        <w:rPr>
          <w:rFonts w:ascii="Times New Roman" w:hAnsi="Times New Roman"/>
          <w:sz w:val="22"/>
          <w:szCs w:val="22"/>
        </w:rPr>
        <w:t xml:space="preserve">00 </w:t>
      </w:r>
      <w:r w:rsidR="00FF7DE3" w:rsidRPr="00B55E77">
        <w:rPr>
          <w:rFonts w:ascii="Times New Roman" w:hAnsi="Times New Roman"/>
          <w:sz w:val="22"/>
          <w:szCs w:val="22"/>
        </w:rPr>
        <w:t>over the three-year period</w:t>
      </w:r>
      <w:r w:rsidRPr="00B55E77">
        <w:rPr>
          <w:rFonts w:ascii="Times New Roman" w:hAnsi="Times New Roman"/>
          <w:sz w:val="22"/>
          <w:szCs w:val="22"/>
        </w:rPr>
        <w:t xml:space="preserve">. We will conduct the surveys above ground at the mine sites, on company time either before or after a worker’s shift. </w:t>
      </w:r>
    </w:p>
    <w:p w14:paraId="5459582F" w14:textId="77777777" w:rsidR="006725BA" w:rsidRPr="00B55E77" w:rsidRDefault="006725BA" w:rsidP="006725BA">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0298F259" w14:textId="77777777" w:rsidR="000417B4" w:rsidRPr="00B55E77" w:rsidRDefault="000417B4" w:rsidP="006725BA">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B55E77">
        <w:rPr>
          <w:rFonts w:ascii="Times New Roman" w:hAnsi="Times New Roman"/>
          <w:sz w:val="22"/>
          <w:szCs w:val="22"/>
        </w:rPr>
        <w:t>Upon arrival on NIOSH’s site, data will be summarized and as appropriate by method, entered into computer software applications</w:t>
      </w:r>
      <w:r w:rsidR="00F3152E" w:rsidRPr="00B55E77">
        <w:rPr>
          <w:rFonts w:ascii="Times New Roman" w:hAnsi="Times New Roman"/>
          <w:sz w:val="22"/>
          <w:szCs w:val="22"/>
        </w:rPr>
        <w:t xml:space="preserve"> (i.e. SPSS and Excel)</w:t>
      </w:r>
      <w:r w:rsidRPr="00B55E77">
        <w:rPr>
          <w:rFonts w:ascii="Times New Roman" w:hAnsi="Times New Roman"/>
          <w:sz w:val="22"/>
          <w:szCs w:val="22"/>
        </w:rPr>
        <w:t xml:space="preserve"> by NIOSH researchers and will be stored on a password-protected NIOSH computer. Hard copy data forms will be kept in a locked cabinet in the PI’s locked office at the secure NIOSH Pittsburgh site until all data has been summarized, analyzed and verified</w:t>
      </w:r>
      <w:r w:rsidR="00F3152E" w:rsidRPr="00B55E77">
        <w:rPr>
          <w:rFonts w:ascii="Times New Roman" w:hAnsi="Times New Roman"/>
          <w:sz w:val="22"/>
          <w:szCs w:val="22"/>
        </w:rPr>
        <w:t xml:space="preserve"> (approximately three years from initial data collection).</w:t>
      </w:r>
      <w:r w:rsidRPr="00B55E77">
        <w:rPr>
          <w:rFonts w:ascii="Times New Roman" w:hAnsi="Times New Roman"/>
          <w:sz w:val="22"/>
          <w:szCs w:val="22"/>
        </w:rPr>
        <w:t xml:space="preserve"> Prior to the finalization of the report all individual subject data will be destroyed. </w:t>
      </w:r>
      <w:r w:rsidR="008B3F8D" w:rsidRPr="00B55E77">
        <w:rPr>
          <w:rFonts w:ascii="Times New Roman" w:hAnsi="Times New Roman"/>
          <w:sz w:val="22"/>
          <w:szCs w:val="22"/>
        </w:rPr>
        <w:t xml:space="preserve">It is estimated the data will be on file for the life of the project and then destroyed. </w:t>
      </w:r>
      <w:r w:rsidRPr="00B55E77">
        <w:rPr>
          <w:rFonts w:ascii="Times New Roman" w:hAnsi="Times New Roman"/>
          <w:sz w:val="22"/>
          <w:szCs w:val="22"/>
        </w:rPr>
        <w:t>No personal identifiers will be collected that can link an individual.</w:t>
      </w:r>
      <w:r w:rsidR="008B3F8D" w:rsidRPr="00B55E77">
        <w:rPr>
          <w:rFonts w:ascii="Times New Roman" w:hAnsi="Times New Roman"/>
          <w:sz w:val="22"/>
          <w:szCs w:val="22"/>
        </w:rPr>
        <w:t xml:space="preserve"> The data can be analyzed by NIOSH researchers so no outside personnel need or will have access to the data.</w:t>
      </w:r>
    </w:p>
    <w:p w14:paraId="4095E9B1" w14:textId="77777777" w:rsidR="009A472D" w:rsidRPr="00B55E77" w:rsidRDefault="009A472D" w:rsidP="009A472D">
      <w:pPr>
        <w:pStyle w:val="Default"/>
        <w:rPr>
          <w:rFonts w:asciiTheme="minorHAnsi" w:hAnsiTheme="minorHAnsi" w:cstheme="minorHAnsi"/>
          <w:sz w:val="22"/>
          <w:szCs w:val="22"/>
        </w:rPr>
      </w:pPr>
    </w:p>
    <w:p w14:paraId="52330F55" w14:textId="77777777" w:rsidR="009A472D" w:rsidRPr="00B55E77" w:rsidRDefault="009A472D" w:rsidP="009A472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 xml:space="preserve">Items of Information to be </w:t>
      </w:r>
      <w:proofErr w:type="gramStart"/>
      <w:r w:rsidRPr="00B55E77">
        <w:rPr>
          <w:rFonts w:asciiTheme="minorHAnsi" w:hAnsiTheme="minorHAnsi" w:cstheme="minorHAnsi"/>
          <w:sz w:val="22"/>
          <w:szCs w:val="22"/>
          <w:u w:val="single"/>
        </w:rPr>
        <w:t>Collected</w:t>
      </w:r>
      <w:proofErr w:type="gramEnd"/>
    </w:p>
    <w:p w14:paraId="0BE00D2B" w14:textId="77777777" w:rsidR="009A472D" w:rsidRPr="00B55E77" w:rsidRDefault="009A472D" w:rsidP="009A472D">
      <w:pPr>
        <w:pStyle w:val="Default"/>
        <w:rPr>
          <w:rFonts w:asciiTheme="minorHAnsi" w:hAnsiTheme="minorHAnsi" w:cstheme="minorHAnsi"/>
          <w:sz w:val="22"/>
          <w:szCs w:val="22"/>
        </w:rPr>
      </w:pPr>
    </w:p>
    <w:p w14:paraId="2D65E391" w14:textId="77777777" w:rsidR="00F3152E" w:rsidRPr="00B55E77" w:rsidRDefault="009A472D" w:rsidP="006E6CFB">
      <w:pPr>
        <w:rPr>
          <w:rFonts w:ascii="Times New Roman" w:hAnsi="Times New Roman"/>
          <w:sz w:val="22"/>
          <w:szCs w:val="22"/>
        </w:rPr>
      </w:pPr>
      <w:r w:rsidRPr="00B55E77">
        <w:rPr>
          <w:rFonts w:asciiTheme="minorHAnsi" w:hAnsiTheme="minorHAnsi" w:cstheme="minorHAnsi"/>
          <w:sz w:val="22"/>
          <w:szCs w:val="22"/>
        </w:rPr>
        <w:t xml:space="preserve">The </w:t>
      </w:r>
      <w:r w:rsidR="003E5286" w:rsidRPr="00B55E77">
        <w:rPr>
          <w:rFonts w:asciiTheme="minorHAnsi" w:hAnsiTheme="minorHAnsi" w:cstheme="minorHAnsi"/>
          <w:sz w:val="22"/>
          <w:szCs w:val="22"/>
        </w:rPr>
        <w:t>Mine Worker S</w:t>
      </w:r>
      <w:r w:rsidRPr="00B55E77">
        <w:rPr>
          <w:rFonts w:asciiTheme="minorHAnsi" w:hAnsiTheme="minorHAnsi" w:cstheme="minorHAnsi"/>
          <w:sz w:val="22"/>
          <w:szCs w:val="22"/>
        </w:rPr>
        <w:t>urvey is the only data collection instrument included in this study. The list of information items to be collected is</w:t>
      </w:r>
      <w:r w:rsidR="00F3152E" w:rsidRPr="00B55E77">
        <w:rPr>
          <w:rFonts w:asciiTheme="minorHAnsi" w:hAnsiTheme="minorHAnsi" w:cstheme="minorHAnsi"/>
          <w:sz w:val="22"/>
          <w:szCs w:val="22"/>
        </w:rPr>
        <w:t xml:space="preserve"> displayed</w:t>
      </w:r>
      <w:r w:rsidRPr="00B55E77">
        <w:rPr>
          <w:rFonts w:asciiTheme="minorHAnsi" w:hAnsiTheme="minorHAnsi" w:cstheme="minorHAnsi"/>
          <w:sz w:val="22"/>
          <w:szCs w:val="22"/>
        </w:rPr>
        <w:t xml:space="preserve"> in Attachments C and D. </w:t>
      </w:r>
      <w:r w:rsidR="006B0F00" w:rsidRPr="00B55E77">
        <w:rPr>
          <w:rFonts w:asciiTheme="minorHAnsi" w:hAnsiTheme="minorHAnsi" w:cstheme="minorHAnsi"/>
          <w:sz w:val="22"/>
          <w:szCs w:val="22"/>
        </w:rPr>
        <w:t xml:space="preserve">This survey was created from a number of previously tested surveys (see survey reference list). </w:t>
      </w:r>
      <w:r w:rsidRPr="00B55E77">
        <w:rPr>
          <w:rFonts w:asciiTheme="minorHAnsi" w:hAnsiTheme="minorHAnsi" w:cstheme="minorHAnsi"/>
          <w:sz w:val="22"/>
          <w:szCs w:val="22"/>
        </w:rPr>
        <w:t xml:space="preserve">This information includes workers’ perceptions of </w:t>
      </w:r>
      <w:r w:rsidR="00754159" w:rsidRPr="00B55E77">
        <w:rPr>
          <w:rFonts w:asciiTheme="minorHAnsi" w:hAnsiTheme="minorHAnsi" w:cstheme="minorHAnsi"/>
          <w:sz w:val="22"/>
          <w:szCs w:val="22"/>
        </w:rPr>
        <w:t>organizational values (i.e. perceived supervisor support; supervisor detection of safety; organizational priority of safety; safety training adequacy; upward safety communication; co-worker exchange</w:t>
      </w:r>
      <w:r w:rsidR="006E6CFB" w:rsidRPr="00B55E77">
        <w:rPr>
          <w:rFonts w:asciiTheme="minorHAnsi" w:hAnsiTheme="minorHAnsi" w:cstheme="minorHAnsi"/>
          <w:sz w:val="22"/>
          <w:szCs w:val="22"/>
        </w:rPr>
        <w:t xml:space="preserve">; employee engagement) </w:t>
      </w:r>
      <w:r w:rsidR="00754159" w:rsidRPr="00B55E77">
        <w:rPr>
          <w:rFonts w:asciiTheme="minorHAnsi" w:hAnsiTheme="minorHAnsi" w:cstheme="minorHAnsi"/>
          <w:sz w:val="22"/>
          <w:szCs w:val="22"/>
        </w:rPr>
        <w:t xml:space="preserve">and personal </w:t>
      </w:r>
      <w:r w:rsidRPr="00B55E77">
        <w:rPr>
          <w:rFonts w:asciiTheme="minorHAnsi" w:hAnsiTheme="minorHAnsi" w:cstheme="minorHAnsi"/>
          <w:sz w:val="22"/>
          <w:szCs w:val="22"/>
        </w:rPr>
        <w:t xml:space="preserve"> constructs</w:t>
      </w:r>
      <w:r w:rsidR="006E6CFB" w:rsidRPr="00B55E77">
        <w:rPr>
          <w:rFonts w:asciiTheme="minorHAnsi" w:hAnsiTheme="minorHAnsi" w:cstheme="minorHAnsi"/>
          <w:sz w:val="22"/>
          <w:szCs w:val="22"/>
        </w:rPr>
        <w:t xml:space="preserve"> (i.e. change orientation; work locus of control; risk propensity; work consciousness</w:t>
      </w:r>
      <w:r w:rsidR="00F3152E" w:rsidRPr="00B55E77">
        <w:rPr>
          <w:rFonts w:asciiTheme="minorHAnsi" w:hAnsiTheme="minorHAnsi" w:cstheme="minorHAnsi"/>
          <w:sz w:val="22"/>
          <w:szCs w:val="22"/>
        </w:rPr>
        <w:t>)</w:t>
      </w:r>
      <w:r w:rsidR="00754159" w:rsidRPr="00B55E77">
        <w:rPr>
          <w:rFonts w:asciiTheme="minorHAnsi" w:hAnsiTheme="minorHAnsi" w:cstheme="minorHAnsi"/>
          <w:sz w:val="22"/>
          <w:szCs w:val="22"/>
        </w:rPr>
        <w:t xml:space="preserve">. </w:t>
      </w:r>
      <w:r w:rsidR="00754159" w:rsidRPr="00B55E77">
        <w:rPr>
          <w:rFonts w:ascii="Times New Roman" w:hAnsi="Times New Roman"/>
          <w:sz w:val="22"/>
          <w:szCs w:val="22"/>
        </w:rPr>
        <w:t xml:space="preserve">The mediators and dependent variables also were developed using previously validated scales to construct these measures (i.e. risk perception, safety knowledge, and safety motivation as mediators and safety proactivity and safety compliance as dependent variables). </w:t>
      </w:r>
    </w:p>
    <w:p w14:paraId="38D80D50" w14:textId="77777777" w:rsidR="00F3152E" w:rsidRPr="00B55E77" w:rsidRDefault="00F3152E" w:rsidP="006E6CFB">
      <w:pPr>
        <w:rPr>
          <w:rFonts w:ascii="Times New Roman" w:hAnsi="Times New Roman"/>
          <w:sz w:val="22"/>
          <w:szCs w:val="22"/>
        </w:rPr>
      </w:pPr>
    </w:p>
    <w:p w14:paraId="53839585" w14:textId="77777777" w:rsidR="009A472D" w:rsidRPr="00B55E77" w:rsidRDefault="00265D22" w:rsidP="006E6CFB">
      <w:pPr>
        <w:rPr>
          <w:rFonts w:ascii="Times New Roman" w:hAnsi="Times New Roman"/>
          <w:sz w:val="22"/>
          <w:szCs w:val="22"/>
        </w:rPr>
      </w:pPr>
      <w:r w:rsidRPr="00B55E77">
        <w:rPr>
          <w:rFonts w:asciiTheme="minorHAnsi" w:hAnsiTheme="minorHAnsi" w:cstheme="minorHAnsi"/>
          <w:sz w:val="22"/>
          <w:szCs w:val="22"/>
        </w:rPr>
        <w:t>In general, t</w:t>
      </w:r>
      <w:r w:rsidRPr="00B55E77">
        <w:rPr>
          <w:rFonts w:ascii="Times New Roman" w:hAnsi="Times New Roman"/>
          <w:sz w:val="22"/>
          <w:szCs w:val="22"/>
        </w:rPr>
        <w:t>he subject matter is focused on personal perception</w:t>
      </w:r>
      <w:r w:rsidR="00F3152E" w:rsidRPr="00B55E77">
        <w:rPr>
          <w:rFonts w:ascii="Times New Roman" w:hAnsi="Times New Roman"/>
          <w:sz w:val="22"/>
          <w:szCs w:val="22"/>
        </w:rPr>
        <w:t xml:space="preserve">s of the organization and workers’ </w:t>
      </w:r>
      <w:r w:rsidRPr="00B55E77">
        <w:rPr>
          <w:rFonts w:ascii="Times New Roman" w:hAnsi="Times New Roman"/>
          <w:sz w:val="22"/>
          <w:szCs w:val="22"/>
        </w:rPr>
        <w:t xml:space="preserve">own work traits and habits, and how these factors affect personal safety and health performance. In general, participants will be asked about their perceived experiences on the job and the weight they place on these experiences.  </w:t>
      </w:r>
      <w:r w:rsidR="00673C75" w:rsidRPr="00B55E77">
        <w:rPr>
          <w:rFonts w:ascii="Times New Roman" w:eastAsia="Calibri" w:hAnsi="Times New Roman"/>
          <w:sz w:val="22"/>
          <w:szCs w:val="22"/>
        </w:rPr>
        <w:t xml:space="preserve">Each item within the current study is studied using a 6-point (strongly agree to strongly disagree), Likert response scale format. </w:t>
      </w:r>
      <w:r w:rsidR="00754159" w:rsidRPr="00B55E77">
        <w:rPr>
          <w:rFonts w:asciiTheme="minorHAnsi" w:hAnsiTheme="minorHAnsi" w:cstheme="minorHAnsi"/>
          <w:sz w:val="22"/>
          <w:szCs w:val="22"/>
        </w:rPr>
        <w:t>D</w:t>
      </w:r>
      <w:r w:rsidR="00F3152E" w:rsidRPr="00B55E77">
        <w:rPr>
          <w:rFonts w:asciiTheme="minorHAnsi" w:hAnsiTheme="minorHAnsi" w:cstheme="minorHAnsi"/>
          <w:sz w:val="22"/>
          <w:szCs w:val="22"/>
        </w:rPr>
        <w:t>emographic items include</w:t>
      </w:r>
      <w:r w:rsidR="009A472D" w:rsidRPr="00B55E77">
        <w:rPr>
          <w:rFonts w:asciiTheme="minorHAnsi" w:hAnsiTheme="minorHAnsi" w:cstheme="minorHAnsi"/>
          <w:sz w:val="22"/>
          <w:szCs w:val="22"/>
        </w:rPr>
        <w:t xml:space="preserve"> but</w:t>
      </w:r>
      <w:r w:rsidR="00F3152E" w:rsidRPr="00B55E77">
        <w:rPr>
          <w:rFonts w:asciiTheme="minorHAnsi" w:hAnsiTheme="minorHAnsi" w:cstheme="minorHAnsi"/>
          <w:sz w:val="22"/>
          <w:szCs w:val="22"/>
        </w:rPr>
        <w:t xml:space="preserve"> are</w:t>
      </w:r>
      <w:r w:rsidR="009A472D" w:rsidRPr="00B55E77">
        <w:rPr>
          <w:rFonts w:asciiTheme="minorHAnsi" w:hAnsiTheme="minorHAnsi" w:cstheme="minorHAnsi"/>
          <w:sz w:val="22"/>
          <w:szCs w:val="22"/>
        </w:rPr>
        <w:t xml:space="preserve"> not limited to age, mining </w:t>
      </w:r>
      <w:r w:rsidR="009A472D" w:rsidRPr="00B55E77">
        <w:rPr>
          <w:rFonts w:asciiTheme="minorHAnsi" w:hAnsiTheme="minorHAnsi" w:cstheme="minorHAnsi"/>
          <w:sz w:val="22"/>
          <w:szCs w:val="22"/>
        </w:rPr>
        <w:lastRenderedPageBreak/>
        <w:t>experience, educational background, etc. However, no individually identifiable information is being collected.</w:t>
      </w:r>
    </w:p>
    <w:p w14:paraId="7A0BF8E3" w14:textId="77777777" w:rsidR="00F2764D" w:rsidRPr="00B55E77" w:rsidRDefault="00F2764D" w:rsidP="009A472D">
      <w:pPr>
        <w:pStyle w:val="Default"/>
        <w:rPr>
          <w:rFonts w:asciiTheme="minorHAnsi" w:hAnsiTheme="minorHAnsi" w:cstheme="minorHAnsi"/>
          <w:sz w:val="22"/>
          <w:szCs w:val="22"/>
        </w:rPr>
      </w:pPr>
    </w:p>
    <w:p w14:paraId="38581A0C" w14:textId="77777777" w:rsidR="00F2764D" w:rsidRPr="00B55E77" w:rsidRDefault="00482BD2" w:rsidP="009A472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H</w:t>
      </w:r>
      <w:r w:rsidR="00F2764D" w:rsidRPr="00B55E77">
        <w:rPr>
          <w:rFonts w:asciiTheme="minorHAnsi" w:hAnsiTheme="minorHAnsi" w:cstheme="minorHAnsi"/>
          <w:sz w:val="22"/>
          <w:szCs w:val="22"/>
          <w:u w:val="single"/>
        </w:rPr>
        <w:t>ow the information will be shared and for what purpose</w:t>
      </w:r>
    </w:p>
    <w:p w14:paraId="26EC0252" w14:textId="77777777" w:rsidR="000600AF" w:rsidRPr="00B55E77" w:rsidRDefault="000600AF" w:rsidP="009A472D">
      <w:pPr>
        <w:pStyle w:val="Default"/>
        <w:rPr>
          <w:rFonts w:asciiTheme="minorHAnsi" w:hAnsiTheme="minorHAnsi" w:cstheme="minorHAnsi"/>
          <w:sz w:val="22"/>
          <w:szCs w:val="22"/>
          <w:u w:val="single"/>
        </w:rPr>
      </w:pPr>
    </w:p>
    <w:p w14:paraId="4721D3F6" w14:textId="77777777" w:rsidR="000600AF" w:rsidRPr="00B55E77" w:rsidRDefault="000600AF" w:rsidP="009A472D">
      <w:pPr>
        <w:pStyle w:val="Default"/>
        <w:rPr>
          <w:rFonts w:asciiTheme="minorHAnsi" w:hAnsiTheme="minorHAnsi" w:cstheme="minorHAnsi"/>
          <w:sz w:val="22"/>
          <w:szCs w:val="22"/>
        </w:rPr>
      </w:pPr>
      <w:r w:rsidRPr="00B55E77">
        <w:rPr>
          <w:rFonts w:asciiTheme="minorHAnsi" w:hAnsiTheme="minorHAnsi" w:cstheme="minorHAnsi"/>
          <w:sz w:val="22"/>
          <w:szCs w:val="22"/>
        </w:rPr>
        <w:t xml:space="preserve">The information received during data collection will be analyzed by mine site and </w:t>
      </w:r>
      <w:r w:rsidR="009B5AA0" w:rsidRPr="00B55E77">
        <w:rPr>
          <w:rFonts w:asciiTheme="minorHAnsi" w:hAnsiTheme="minorHAnsi" w:cstheme="minorHAnsi"/>
          <w:sz w:val="22"/>
          <w:szCs w:val="22"/>
        </w:rPr>
        <w:t>as an entire sample (e.g. nine</w:t>
      </w:r>
      <w:r w:rsidRPr="00B55E77">
        <w:rPr>
          <w:rFonts w:asciiTheme="minorHAnsi" w:hAnsiTheme="minorHAnsi" w:cstheme="minorHAnsi"/>
          <w:sz w:val="22"/>
          <w:szCs w:val="22"/>
        </w:rPr>
        <w:t xml:space="preserve"> mine sites together). Participating mine sites will receive a summary of the survey results that answers the study’s question – which of the organizational values do employees consider to be most important for worker health/safety behavior and how high to employees perceive these values within the organization? This information will be shared to upper level management at participating mine sites in an effort to offer focused efforts and direction when implementing a system of safety onsite. </w:t>
      </w:r>
    </w:p>
    <w:p w14:paraId="77CD6BD7" w14:textId="77777777" w:rsidR="00F2764D" w:rsidRPr="00B55E77" w:rsidRDefault="00F2764D" w:rsidP="009A472D">
      <w:pPr>
        <w:pStyle w:val="Default"/>
        <w:rPr>
          <w:rFonts w:asciiTheme="minorHAnsi" w:hAnsiTheme="minorHAnsi" w:cstheme="minorHAnsi"/>
          <w:sz w:val="22"/>
          <w:szCs w:val="22"/>
          <w:u w:val="single"/>
        </w:rPr>
      </w:pPr>
    </w:p>
    <w:p w14:paraId="1EAF1164" w14:textId="77777777" w:rsidR="00F2764D" w:rsidRPr="00B55E77" w:rsidRDefault="00482BD2" w:rsidP="00F2764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I</w:t>
      </w:r>
      <w:r w:rsidR="00F2764D" w:rsidRPr="00B55E77">
        <w:rPr>
          <w:rFonts w:asciiTheme="minorHAnsi" w:hAnsiTheme="minorHAnsi" w:cstheme="minorHAnsi"/>
          <w:sz w:val="22"/>
          <w:szCs w:val="22"/>
          <w:u w:val="single"/>
        </w:rPr>
        <w:t xml:space="preserve">mpact </w:t>
      </w:r>
      <w:r w:rsidRPr="00B55E77">
        <w:rPr>
          <w:rFonts w:asciiTheme="minorHAnsi" w:hAnsiTheme="minorHAnsi" w:cstheme="minorHAnsi"/>
          <w:sz w:val="22"/>
          <w:szCs w:val="22"/>
          <w:u w:val="single"/>
        </w:rPr>
        <w:t>of</w:t>
      </w:r>
      <w:r w:rsidR="00F2764D" w:rsidRPr="00B55E77">
        <w:rPr>
          <w:rFonts w:asciiTheme="minorHAnsi" w:hAnsiTheme="minorHAnsi" w:cstheme="minorHAnsi"/>
          <w:sz w:val="22"/>
          <w:szCs w:val="22"/>
          <w:u w:val="single"/>
        </w:rPr>
        <w:t xml:space="preserve"> proposed collection</w:t>
      </w:r>
      <w:r w:rsidRPr="00B55E77">
        <w:rPr>
          <w:rFonts w:asciiTheme="minorHAnsi" w:hAnsiTheme="minorHAnsi" w:cstheme="minorHAnsi"/>
          <w:sz w:val="22"/>
          <w:szCs w:val="22"/>
          <w:u w:val="single"/>
        </w:rPr>
        <w:t xml:space="preserve"> </w:t>
      </w:r>
      <w:r w:rsidR="00F2764D" w:rsidRPr="00B55E77">
        <w:rPr>
          <w:rFonts w:asciiTheme="minorHAnsi" w:hAnsiTheme="minorHAnsi" w:cstheme="minorHAnsi"/>
          <w:sz w:val="22"/>
          <w:szCs w:val="22"/>
          <w:u w:val="single"/>
        </w:rPr>
        <w:t>on respondent’s privacy</w:t>
      </w:r>
    </w:p>
    <w:p w14:paraId="3D3AED97" w14:textId="77777777" w:rsidR="00194488" w:rsidRPr="00B55E77" w:rsidRDefault="00194488" w:rsidP="00F2764D">
      <w:pPr>
        <w:pStyle w:val="Default"/>
        <w:rPr>
          <w:rFonts w:asciiTheme="minorHAnsi" w:hAnsiTheme="minorHAnsi" w:cstheme="minorHAnsi"/>
          <w:sz w:val="22"/>
          <w:szCs w:val="22"/>
          <w:u w:val="single"/>
        </w:rPr>
      </w:pPr>
    </w:p>
    <w:p w14:paraId="18B97F8B" w14:textId="77777777" w:rsidR="00194488" w:rsidRPr="00B55E77" w:rsidRDefault="000600AF" w:rsidP="00F2764D">
      <w:pPr>
        <w:pStyle w:val="Default"/>
        <w:rPr>
          <w:rFonts w:asciiTheme="minorHAnsi" w:hAnsiTheme="minorHAnsi" w:cstheme="minorHAnsi"/>
          <w:sz w:val="22"/>
          <w:szCs w:val="22"/>
        </w:rPr>
      </w:pPr>
      <w:r w:rsidRPr="00B55E77">
        <w:rPr>
          <w:rFonts w:asciiTheme="minorHAnsi" w:hAnsiTheme="minorHAnsi" w:cstheme="minorHAnsi"/>
          <w:sz w:val="22"/>
          <w:szCs w:val="22"/>
        </w:rPr>
        <w:t>No individually identifiable information will be collected.</w:t>
      </w:r>
    </w:p>
    <w:p w14:paraId="1F5EA820" w14:textId="77777777" w:rsidR="000600AF" w:rsidRPr="00B55E77" w:rsidRDefault="000600AF" w:rsidP="00F2764D">
      <w:pPr>
        <w:pStyle w:val="Default"/>
        <w:rPr>
          <w:rFonts w:asciiTheme="minorHAnsi" w:hAnsiTheme="minorHAnsi" w:cstheme="minorHAnsi"/>
          <w:sz w:val="22"/>
          <w:szCs w:val="22"/>
          <w:u w:val="single"/>
        </w:rPr>
      </w:pPr>
    </w:p>
    <w:p w14:paraId="0D64A90C" w14:textId="77777777" w:rsidR="00F2764D" w:rsidRPr="00B55E77" w:rsidRDefault="00482BD2" w:rsidP="00F2764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I</w:t>
      </w:r>
      <w:r w:rsidR="00F2764D" w:rsidRPr="00B55E77">
        <w:rPr>
          <w:rFonts w:asciiTheme="minorHAnsi" w:hAnsiTheme="minorHAnsi" w:cstheme="minorHAnsi"/>
          <w:sz w:val="22"/>
          <w:szCs w:val="22"/>
          <w:u w:val="single"/>
        </w:rPr>
        <w:t>ndividuals informed that providing the information is voluntary or mandatory</w:t>
      </w:r>
    </w:p>
    <w:p w14:paraId="69B5E788" w14:textId="77777777" w:rsidR="00194488" w:rsidRPr="00B55E77" w:rsidRDefault="00194488" w:rsidP="00F2764D">
      <w:pPr>
        <w:pStyle w:val="Default"/>
        <w:rPr>
          <w:rFonts w:asciiTheme="minorHAnsi" w:hAnsiTheme="minorHAnsi" w:cstheme="minorHAnsi"/>
          <w:sz w:val="22"/>
          <w:szCs w:val="22"/>
          <w:u w:val="single"/>
        </w:rPr>
      </w:pPr>
    </w:p>
    <w:p w14:paraId="028032C3" w14:textId="77777777" w:rsidR="00194488" w:rsidRPr="00B55E77" w:rsidRDefault="00194488" w:rsidP="00F2764D">
      <w:pPr>
        <w:pStyle w:val="Default"/>
        <w:rPr>
          <w:rFonts w:asciiTheme="minorHAnsi" w:hAnsiTheme="minorHAnsi" w:cstheme="minorHAnsi"/>
          <w:sz w:val="22"/>
          <w:szCs w:val="22"/>
        </w:rPr>
      </w:pPr>
      <w:r w:rsidRPr="00B55E77">
        <w:rPr>
          <w:rFonts w:asciiTheme="minorHAnsi" w:hAnsiTheme="minorHAnsi" w:cstheme="minorHAnsi"/>
          <w:sz w:val="22"/>
          <w:szCs w:val="22"/>
        </w:rPr>
        <w:t>Survey respondents are advised during the consent process that their participation is voluntary (see Attachment F).</w:t>
      </w:r>
    </w:p>
    <w:p w14:paraId="0B281AF7" w14:textId="77777777" w:rsidR="00194488" w:rsidRPr="00B55E77" w:rsidRDefault="00194488" w:rsidP="00F2764D">
      <w:pPr>
        <w:pStyle w:val="Default"/>
        <w:rPr>
          <w:rFonts w:asciiTheme="minorHAnsi" w:hAnsiTheme="minorHAnsi" w:cstheme="minorHAnsi"/>
          <w:sz w:val="22"/>
          <w:szCs w:val="22"/>
          <w:u w:val="single"/>
        </w:rPr>
      </w:pPr>
    </w:p>
    <w:p w14:paraId="1C9F2B16" w14:textId="77777777" w:rsidR="00F2764D" w:rsidRPr="00B55E77" w:rsidRDefault="00F2764D" w:rsidP="00F2764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Opportunities to consent</w:t>
      </w:r>
    </w:p>
    <w:p w14:paraId="21449BB0" w14:textId="77777777" w:rsidR="00194488" w:rsidRPr="00B55E77" w:rsidRDefault="00194488" w:rsidP="00F2764D">
      <w:pPr>
        <w:pStyle w:val="Default"/>
        <w:rPr>
          <w:rFonts w:asciiTheme="minorHAnsi" w:hAnsiTheme="minorHAnsi" w:cstheme="minorHAnsi"/>
          <w:sz w:val="22"/>
          <w:szCs w:val="22"/>
          <w:u w:val="single"/>
        </w:rPr>
      </w:pPr>
    </w:p>
    <w:p w14:paraId="60157C13" w14:textId="77777777" w:rsidR="00194488" w:rsidRPr="00B55E77" w:rsidRDefault="00E00C96" w:rsidP="00194488">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P</w:t>
      </w:r>
      <w:r w:rsidR="00194488" w:rsidRPr="00B55E77">
        <w:rPr>
          <w:rFonts w:asciiTheme="minorHAnsi" w:eastAsiaTheme="minorHAnsi" w:hAnsiTheme="minorHAnsi" w:cstheme="minorHAnsi"/>
          <w:color w:val="000000"/>
          <w:sz w:val="22"/>
          <w:szCs w:val="22"/>
        </w:rPr>
        <w:t xml:space="preserve">otential participants will be read an oral consent script (Attachment F). The consent </w:t>
      </w:r>
      <w:r w:rsidR="00587DA1" w:rsidRPr="00B55E77">
        <w:rPr>
          <w:rFonts w:asciiTheme="minorHAnsi" w:eastAsiaTheme="minorHAnsi" w:hAnsiTheme="minorHAnsi" w:cstheme="minorHAnsi"/>
          <w:color w:val="000000"/>
          <w:sz w:val="22"/>
          <w:szCs w:val="22"/>
        </w:rPr>
        <w:t>script</w:t>
      </w:r>
      <w:r w:rsidR="00194488" w:rsidRPr="00B55E77">
        <w:rPr>
          <w:rFonts w:asciiTheme="minorHAnsi" w:eastAsiaTheme="minorHAnsi" w:hAnsiTheme="minorHAnsi" w:cstheme="minorHAnsi"/>
          <w:color w:val="000000"/>
          <w:sz w:val="22"/>
          <w:szCs w:val="22"/>
        </w:rPr>
        <w:t xml:space="preserve"> describes the study, the conditions of the study, and the use of information collected from the study. They will be given the option of consenting or declining individual participation</w:t>
      </w:r>
      <w:r w:rsidRPr="00B55E77">
        <w:rPr>
          <w:rFonts w:asciiTheme="minorHAnsi" w:eastAsiaTheme="minorHAnsi" w:hAnsiTheme="minorHAnsi" w:cstheme="minorHAnsi"/>
          <w:color w:val="000000"/>
          <w:sz w:val="22"/>
          <w:szCs w:val="22"/>
        </w:rPr>
        <w:t>, with</w:t>
      </w:r>
      <w:r w:rsidR="00194488" w:rsidRPr="00B55E77">
        <w:rPr>
          <w:rFonts w:asciiTheme="minorHAnsi" w:eastAsiaTheme="minorHAnsi" w:hAnsiTheme="minorHAnsi" w:cstheme="minorHAnsi"/>
          <w:color w:val="000000"/>
          <w:sz w:val="22"/>
          <w:szCs w:val="22"/>
        </w:rPr>
        <w:t xml:space="preserve"> completion of the survey (Attachment C) serv</w:t>
      </w:r>
      <w:r w:rsidRPr="00B55E77">
        <w:rPr>
          <w:rFonts w:asciiTheme="minorHAnsi" w:eastAsiaTheme="minorHAnsi" w:hAnsiTheme="minorHAnsi" w:cstheme="minorHAnsi"/>
          <w:color w:val="000000"/>
          <w:sz w:val="22"/>
          <w:szCs w:val="22"/>
        </w:rPr>
        <w:t>ing</w:t>
      </w:r>
      <w:r w:rsidR="00194488" w:rsidRPr="00B55E77">
        <w:rPr>
          <w:rFonts w:asciiTheme="minorHAnsi" w:eastAsiaTheme="minorHAnsi" w:hAnsiTheme="minorHAnsi" w:cstheme="minorHAnsi"/>
          <w:color w:val="000000"/>
          <w:sz w:val="22"/>
          <w:szCs w:val="22"/>
        </w:rPr>
        <w:t xml:space="preserve"> as their consent to participate</w:t>
      </w:r>
      <w:r w:rsidRPr="00B55E77">
        <w:rPr>
          <w:rFonts w:asciiTheme="minorHAnsi" w:eastAsiaTheme="minorHAnsi" w:hAnsiTheme="minorHAnsi" w:cstheme="minorHAnsi"/>
          <w:color w:val="000000"/>
          <w:sz w:val="22"/>
          <w:szCs w:val="22"/>
        </w:rPr>
        <w:t xml:space="preserve">. </w:t>
      </w:r>
      <w:r w:rsidR="00194488" w:rsidRPr="00B55E77">
        <w:rPr>
          <w:rFonts w:asciiTheme="minorHAnsi" w:eastAsiaTheme="minorHAnsi" w:hAnsiTheme="minorHAnsi" w:cstheme="minorHAnsi"/>
          <w:color w:val="000000"/>
          <w:sz w:val="22"/>
          <w:szCs w:val="22"/>
        </w:rPr>
        <w:t>Study participants</w:t>
      </w:r>
      <w:r w:rsidR="00194488" w:rsidRPr="00B55E77">
        <w:rPr>
          <w:rFonts w:asciiTheme="minorHAnsi" w:eastAsiaTheme="minorHAnsi" w:hAnsiTheme="minorHAnsi" w:cstheme="minorHAnsi"/>
          <w:b/>
          <w:i/>
          <w:color w:val="000000"/>
          <w:sz w:val="22"/>
          <w:szCs w:val="22"/>
        </w:rPr>
        <w:t xml:space="preserve"> </w:t>
      </w:r>
      <w:r w:rsidR="00194488" w:rsidRPr="00B55E77">
        <w:rPr>
          <w:rFonts w:asciiTheme="minorHAnsi" w:eastAsiaTheme="minorHAnsi" w:hAnsiTheme="minorHAnsi" w:cstheme="minorHAnsi"/>
          <w:color w:val="000000"/>
          <w:sz w:val="22"/>
          <w:szCs w:val="22"/>
        </w:rPr>
        <w:t xml:space="preserve">who would rather complete the survey in web-based form will read the same consent script on their computer screen and either click a button that states they agree to participate or decline to participate.  </w:t>
      </w:r>
    </w:p>
    <w:p w14:paraId="3345D1E3" w14:textId="77777777" w:rsidR="00194488" w:rsidRPr="00B55E77" w:rsidRDefault="00194488" w:rsidP="00F2764D">
      <w:pPr>
        <w:pStyle w:val="Default"/>
        <w:rPr>
          <w:rFonts w:asciiTheme="minorHAnsi" w:hAnsiTheme="minorHAnsi" w:cstheme="minorHAnsi"/>
          <w:sz w:val="22"/>
          <w:szCs w:val="22"/>
          <w:u w:val="single"/>
        </w:rPr>
      </w:pPr>
    </w:p>
    <w:p w14:paraId="1891BFB1" w14:textId="77777777" w:rsidR="00F2764D" w:rsidRPr="00B55E77" w:rsidRDefault="00F2764D" w:rsidP="00F2764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How information will be secured</w:t>
      </w:r>
    </w:p>
    <w:p w14:paraId="2A73B50E" w14:textId="77777777" w:rsidR="00F2764D" w:rsidRPr="00B55E77" w:rsidRDefault="00F2764D" w:rsidP="00F2764D">
      <w:pPr>
        <w:pStyle w:val="Default"/>
        <w:rPr>
          <w:rFonts w:asciiTheme="minorHAnsi" w:hAnsiTheme="minorHAnsi" w:cstheme="minorHAnsi"/>
          <w:sz w:val="22"/>
          <w:szCs w:val="22"/>
          <w:u w:val="single"/>
        </w:rPr>
      </w:pPr>
    </w:p>
    <w:p w14:paraId="33F5A610" w14:textId="77777777" w:rsidR="00F2764D" w:rsidRPr="00B55E77" w:rsidRDefault="00F2764D" w:rsidP="00F2764D">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 xml:space="preserve">In terms of physical controls, the completed data collection instruments will be stored in a locked file cabinet at NIOSH’s OMSHR Pittsburgh Office. This is a secure, gated facility with 24 hour security guard service. Only personnel with proper identification badges are allowed access to the site. All of the data will be entered and combined into data files that will be stored with technical safeguards in a secure, password protected location on the OMSHR computer network. This computer network is only accessible to NIOSH employees. All networks at NIOSH are firewall protected and utilize a virtual private network. Access to this information will be restricted to researchers directly involved with the study and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w:t>
      </w:r>
      <w:r w:rsidR="008B3F8D" w:rsidRPr="00B55E77">
        <w:rPr>
          <w:rFonts w:asciiTheme="minorHAnsi" w:eastAsiaTheme="minorHAnsi" w:hAnsiTheme="minorHAnsi" w:cstheme="minorHAnsi"/>
          <w:color w:val="000000"/>
          <w:sz w:val="22"/>
          <w:szCs w:val="22"/>
        </w:rPr>
        <w:t>research project time period</w:t>
      </w:r>
      <w:r w:rsidRPr="00B55E77">
        <w:rPr>
          <w:rFonts w:asciiTheme="minorHAnsi" w:eastAsiaTheme="minorHAnsi" w:hAnsiTheme="minorHAnsi" w:cstheme="minorHAnsi"/>
          <w:color w:val="000000"/>
          <w:sz w:val="22"/>
          <w:szCs w:val="22"/>
        </w:rPr>
        <w:t>, the surveys will be destroyed.</w:t>
      </w:r>
    </w:p>
    <w:p w14:paraId="71F094B1" w14:textId="77777777" w:rsidR="00F2764D" w:rsidRPr="00B55E77" w:rsidRDefault="00F2764D" w:rsidP="00F2764D">
      <w:pPr>
        <w:pStyle w:val="Default"/>
        <w:rPr>
          <w:rFonts w:asciiTheme="minorHAnsi" w:hAnsiTheme="minorHAnsi" w:cstheme="minorHAnsi"/>
          <w:sz w:val="22"/>
          <w:szCs w:val="22"/>
          <w:u w:val="single"/>
        </w:rPr>
      </w:pPr>
    </w:p>
    <w:p w14:paraId="3585452F" w14:textId="77777777" w:rsidR="00F2764D" w:rsidRPr="00B55E77" w:rsidRDefault="00F2764D" w:rsidP="00F2764D">
      <w:pPr>
        <w:pStyle w:val="Default"/>
        <w:rPr>
          <w:rFonts w:asciiTheme="minorHAnsi" w:hAnsiTheme="minorHAnsi" w:cstheme="minorHAnsi"/>
          <w:sz w:val="22"/>
          <w:szCs w:val="22"/>
          <w:u w:val="single"/>
        </w:rPr>
      </w:pPr>
      <w:r w:rsidRPr="00B55E77">
        <w:rPr>
          <w:rFonts w:asciiTheme="minorHAnsi" w:hAnsiTheme="minorHAnsi" w:cstheme="minorHAnsi"/>
          <w:sz w:val="22"/>
          <w:szCs w:val="22"/>
          <w:u w:val="single"/>
        </w:rPr>
        <w:t>Whether</w:t>
      </w:r>
      <w:r w:rsidR="00605639" w:rsidRPr="00B55E77">
        <w:rPr>
          <w:rFonts w:asciiTheme="minorHAnsi" w:hAnsiTheme="minorHAnsi" w:cstheme="minorHAnsi"/>
          <w:sz w:val="22"/>
          <w:szCs w:val="22"/>
          <w:u w:val="single"/>
        </w:rPr>
        <w:t xml:space="preserve"> or not</w:t>
      </w:r>
      <w:r w:rsidRPr="00B55E77">
        <w:rPr>
          <w:rFonts w:asciiTheme="minorHAnsi" w:hAnsiTheme="minorHAnsi" w:cstheme="minorHAnsi"/>
          <w:sz w:val="22"/>
          <w:szCs w:val="22"/>
          <w:u w:val="single"/>
        </w:rPr>
        <w:t xml:space="preserve"> a system of records is being created under the Privacy Act.</w:t>
      </w:r>
    </w:p>
    <w:p w14:paraId="54BBF1B7" w14:textId="77777777" w:rsidR="009A472D" w:rsidRPr="00B55E77" w:rsidRDefault="009A472D" w:rsidP="00A148D2">
      <w:pPr>
        <w:autoSpaceDE w:val="0"/>
        <w:autoSpaceDN w:val="0"/>
        <w:adjustRightInd w:val="0"/>
        <w:rPr>
          <w:rFonts w:asciiTheme="minorHAnsi" w:eastAsiaTheme="minorHAnsi" w:hAnsiTheme="minorHAnsi" w:cstheme="minorHAnsi"/>
          <w:b/>
          <w:color w:val="000000"/>
          <w:sz w:val="22"/>
          <w:szCs w:val="22"/>
        </w:rPr>
      </w:pPr>
    </w:p>
    <w:p w14:paraId="4934EAEC" w14:textId="77777777" w:rsidR="00F2764D" w:rsidRPr="00B55E77" w:rsidRDefault="002B1AE8" w:rsidP="00A148D2">
      <w:pPr>
        <w:autoSpaceDE w:val="0"/>
        <w:autoSpaceDN w:val="0"/>
        <w:adjustRightInd w:val="0"/>
        <w:rPr>
          <w:rFonts w:asciiTheme="minorHAnsi" w:hAnsiTheme="minorHAnsi" w:cstheme="minorHAnsi"/>
          <w:sz w:val="22"/>
          <w:szCs w:val="22"/>
        </w:rPr>
      </w:pPr>
      <w:r w:rsidRPr="00B55E77">
        <w:rPr>
          <w:rFonts w:asciiTheme="minorHAnsi" w:hAnsiTheme="minorHAnsi" w:cstheme="minorHAnsi"/>
          <w:sz w:val="22"/>
          <w:szCs w:val="22"/>
        </w:rPr>
        <w:t>No individually identifiable information is being collected. A system of records is not being created under the Privacy Act.</w:t>
      </w:r>
    </w:p>
    <w:p w14:paraId="0E2539BA"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1" w:name="_Toc400629996"/>
      <w:r w:rsidRPr="00B55E77">
        <w:rPr>
          <w:rFonts w:asciiTheme="minorHAnsi" w:eastAsiaTheme="majorEastAsia" w:hAnsiTheme="minorHAnsi" w:cstheme="minorHAnsi"/>
          <w:b/>
          <w:bCs/>
          <w:sz w:val="22"/>
          <w:szCs w:val="22"/>
        </w:rPr>
        <w:lastRenderedPageBreak/>
        <w:t>11. Justification for Sensitive Questions</w:t>
      </w:r>
      <w:bookmarkEnd w:id="11"/>
      <w:r w:rsidRPr="00B55E77">
        <w:rPr>
          <w:rFonts w:asciiTheme="minorHAnsi" w:eastAsiaTheme="majorEastAsia" w:hAnsiTheme="minorHAnsi" w:cstheme="minorHAnsi"/>
          <w:b/>
          <w:bCs/>
          <w:sz w:val="22"/>
          <w:szCs w:val="22"/>
        </w:rPr>
        <w:t xml:space="preserve"> </w:t>
      </w:r>
    </w:p>
    <w:p w14:paraId="45244DD1" w14:textId="77777777" w:rsidR="00A148D2" w:rsidRPr="00B55E77" w:rsidRDefault="00A148D2" w:rsidP="00A148D2">
      <w:pPr>
        <w:rPr>
          <w:rFonts w:asciiTheme="minorHAnsi" w:hAnsiTheme="minorHAnsi" w:cstheme="minorHAnsi"/>
          <w:sz w:val="22"/>
          <w:szCs w:val="22"/>
        </w:rPr>
      </w:pPr>
    </w:p>
    <w:p w14:paraId="1CCA1C13"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 xml:space="preserve">Respondents will not be asked any questions of a sensitive nature.  </w:t>
      </w:r>
    </w:p>
    <w:p w14:paraId="10A3D3E1"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2" w:name="_Toc400629997"/>
      <w:r w:rsidRPr="00B55E77">
        <w:rPr>
          <w:rFonts w:asciiTheme="minorHAnsi" w:eastAsiaTheme="majorEastAsia" w:hAnsiTheme="minorHAnsi" w:cstheme="minorHAnsi"/>
          <w:b/>
          <w:bCs/>
          <w:sz w:val="22"/>
          <w:szCs w:val="22"/>
        </w:rPr>
        <w:t>12. Estimates of Annualized Burden Hours and Costs</w:t>
      </w:r>
      <w:bookmarkEnd w:id="12"/>
      <w:r w:rsidRPr="00B55E77">
        <w:rPr>
          <w:rFonts w:asciiTheme="minorHAnsi" w:eastAsiaTheme="majorEastAsia" w:hAnsiTheme="minorHAnsi" w:cstheme="minorHAnsi"/>
          <w:b/>
          <w:bCs/>
          <w:sz w:val="22"/>
          <w:szCs w:val="22"/>
        </w:rPr>
        <w:t xml:space="preserve"> </w:t>
      </w:r>
    </w:p>
    <w:p w14:paraId="78042372" w14:textId="77777777" w:rsidR="00A148D2" w:rsidRPr="00B55E77" w:rsidRDefault="00A148D2" w:rsidP="00A148D2">
      <w:pPr>
        <w:rPr>
          <w:rFonts w:asciiTheme="minorHAnsi" w:hAnsiTheme="minorHAnsi" w:cstheme="minorHAnsi"/>
          <w:sz w:val="22"/>
          <w:szCs w:val="22"/>
        </w:rPr>
      </w:pPr>
    </w:p>
    <w:p w14:paraId="51D0BBE8" w14:textId="39C318E5"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 xml:space="preserve">A. </w:t>
      </w:r>
      <w:r w:rsidR="00E83D15" w:rsidRPr="00B55E77">
        <w:rPr>
          <w:rFonts w:asciiTheme="minorHAnsi" w:hAnsiTheme="minorHAnsi" w:cstheme="minorHAnsi"/>
          <w:sz w:val="22"/>
          <w:szCs w:val="22"/>
        </w:rPr>
        <w:t>The respondents targeted for this study include rank-and-file miner</w:t>
      </w:r>
      <w:r w:rsidR="001322A1" w:rsidRPr="00B55E77">
        <w:rPr>
          <w:rFonts w:asciiTheme="minorHAnsi" w:hAnsiTheme="minorHAnsi" w:cstheme="minorHAnsi"/>
          <w:sz w:val="22"/>
          <w:szCs w:val="22"/>
        </w:rPr>
        <w:t xml:space="preserve"> employees</w:t>
      </w:r>
      <w:r w:rsidR="00E83D15" w:rsidRPr="00B55E77">
        <w:rPr>
          <w:rFonts w:asciiTheme="minorHAnsi" w:hAnsiTheme="minorHAnsi" w:cstheme="minorHAnsi"/>
          <w:sz w:val="22"/>
          <w:szCs w:val="22"/>
        </w:rPr>
        <w:t xml:space="preserve">. An estimated sample of up to </w:t>
      </w:r>
      <w:r w:rsidR="008B3F8D" w:rsidRPr="00B55E77">
        <w:rPr>
          <w:rFonts w:asciiTheme="minorHAnsi" w:hAnsiTheme="minorHAnsi" w:cstheme="minorHAnsi"/>
          <w:sz w:val="22"/>
          <w:szCs w:val="22"/>
        </w:rPr>
        <w:t>1</w:t>
      </w:r>
      <w:r w:rsidR="008C471D">
        <w:rPr>
          <w:rFonts w:asciiTheme="minorHAnsi" w:hAnsiTheme="minorHAnsi" w:cstheme="minorHAnsi"/>
          <w:sz w:val="22"/>
          <w:szCs w:val="22"/>
        </w:rPr>
        <w:t>8</w:t>
      </w:r>
      <w:r w:rsidR="00E83D15" w:rsidRPr="00B55E77">
        <w:rPr>
          <w:rFonts w:asciiTheme="minorHAnsi" w:hAnsiTheme="minorHAnsi" w:cstheme="minorHAnsi"/>
          <w:sz w:val="22"/>
          <w:szCs w:val="22"/>
        </w:rPr>
        <w:t xml:space="preserve">00 </w:t>
      </w:r>
      <w:r w:rsidR="001322A1" w:rsidRPr="00B55E77">
        <w:rPr>
          <w:rFonts w:asciiTheme="minorHAnsi" w:hAnsiTheme="minorHAnsi" w:cstheme="minorHAnsi"/>
          <w:sz w:val="22"/>
          <w:szCs w:val="22"/>
        </w:rPr>
        <w:t>mine employees</w:t>
      </w:r>
      <w:r w:rsidR="00E83D15" w:rsidRPr="00B55E77">
        <w:rPr>
          <w:rFonts w:asciiTheme="minorHAnsi" w:hAnsiTheme="minorHAnsi" w:cstheme="minorHAnsi"/>
          <w:sz w:val="22"/>
          <w:szCs w:val="22"/>
        </w:rPr>
        <w:t xml:space="preserve"> will be collected from various mining operations</w:t>
      </w:r>
      <w:r w:rsidR="0055216C" w:rsidRPr="00B55E77">
        <w:rPr>
          <w:rFonts w:asciiTheme="minorHAnsi" w:hAnsiTheme="minorHAnsi" w:cstheme="minorHAnsi"/>
          <w:sz w:val="22"/>
          <w:szCs w:val="22"/>
        </w:rPr>
        <w:t xml:space="preserve"> </w:t>
      </w:r>
      <w:r w:rsidR="00E83D15" w:rsidRPr="00B55E77">
        <w:rPr>
          <w:rFonts w:asciiTheme="minorHAnsi" w:hAnsiTheme="minorHAnsi" w:cstheme="minorHAnsi"/>
          <w:sz w:val="22"/>
          <w:szCs w:val="22"/>
        </w:rPr>
        <w:t xml:space="preserve">which have agreed to participate. </w:t>
      </w:r>
      <w:r w:rsidR="008146C7" w:rsidRPr="00B55E77">
        <w:rPr>
          <w:rFonts w:asciiTheme="minorHAnsi" w:hAnsiTheme="minorHAnsi" w:cstheme="minorHAnsi"/>
          <w:sz w:val="22"/>
          <w:szCs w:val="22"/>
        </w:rPr>
        <w:t>In order to reach a sample of 1</w:t>
      </w:r>
      <w:r w:rsidR="008C471D">
        <w:rPr>
          <w:rFonts w:asciiTheme="minorHAnsi" w:hAnsiTheme="minorHAnsi" w:cstheme="minorHAnsi"/>
          <w:sz w:val="22"/>
          <w:szCs w:val="22"/>
        </w:rPr>
        <w:t>8</w:t>
      </w:r>
      <w:r w:rsidR="008146C7" w:rsidRPr="00B55E77">
        <w:rPr>
          <w:rFonts w:asciiTheme="minorHAnsi" w:hAnsiTheme="minorHAnsi" w:cstheme="minorHAnsi"/>
          <w:sz w:val="22"/>
          <w:szCs w:val="22"/>
        </w:rPr>
        <w:t xml:space="preserve">00, researchers will try to secure participation from approximately </w:t>
      </w:r>
      <w:r w:rsidR="008C471D">
        <w:rPr>
          <w:rFonts w:asciiTheme="minorHAnsi" w:hAnsiTheme="minorHAnsi" w:cstheme="minorHAnsi"/>
          <w:sz w:val="22"/>
          <w:szCs w:val="22"/>
        </w:rPr>
        <w:t>10-15</w:t>
      </w:r>
      <w:r w:rsidR="008C471D" w:rsidRPr="00B55E77">
        <w:rPr>
          <w:rFonts w:asciiTheme="minorHAnsi" w:hAnsiTheme="minorHAnsi" w:cstheme="minorHAnsi"/>
          <w:sz w:val="22"/>
          <w:szCs w:val="22"/>
        </w:rPr>
        <w:t xml:space="preserve"> </w:t>
      </w:r>
      <w:r w:rsidR="008146C7" w:rsidRPr="00B55E77">
        <w:rPr>
          <w:rFonts w:asciiTheme="minorHAnsi" w:hAnsiTheme="minorHAnsi" w:cstheme="minorHAnsi"/>
          <w:sz w:val="22"/>
          <w:szCs w:val="22"/>
        </w:rPr>
        <w:t>mine operations</w:t>
      </w:r>
      <w:r w:rsidR="00866B43">
        <w:rPr>
          <w:rFonts w:asciiTheme="minorHAnsi" w:hAnsiTheme="minorHAnsi" w:cstheme="minorHAnsi"/>
          <w:sz w:val="22"/>
          <w:szCs w:val="22"/>
        </w:rPr>
        <w:t>, although it is likely we will reach out to sites that decline participation due to external factors not within our control</w:t>
      </w:r>
      <w:r w:rsidR="008146C7" w:rsidRPr="00B55E77">
        <w:rPr>
          <w:rFonts w:asciiTheme="minorHAnsi" w:hAnsiTheme="minorHAnsi" w:cstheme="minorHAnsi"/>
          <w:sz w:val="22"/>
          <w:szCs w:val="22"/>
        </w:rPr>
        <w:t>.</w:t>
      </w:r>
      <w:r w:rsidR="00866B43">
        <w:rPr>
          <w:rFonts w:asciiTheme="minorHAnsi" w:hAnsiTheme="minorHAnsi" w:cstheme="minorHAnsi"/>
          <w:sz w:val="22"/>
          <w:szCs w:val="22"/>
        </w:rPr>
        <w:t xml:space="preserve"> So we estimated communicating with 24 mines over three years. </w:t>
      </w:r>
      <w:r w:rsidR="008146C7" w:rsidRPr="00B55E77">
        <w:rPr>
          <w:rFonts w:asciiTheme="minorHAnsi" w:hAnsiTheme="minorHAnsi" w:cstheme="minorHAnsi"/>
          <w:sz w:val="22"/>
          <w:szCs w:val="22"/>
        </w:rPr>
        <w:t xml:space="preserve"> It is estimated that it will take about </w:t>
      </w:r>
      <w:r w:rsidR="008C471D">
        <w:rPr>
          <w:rFonts w:asciiTheme="minorHAnsi" w:hAnsiTheme="minorHAnsi" w:cstheme="minorHAnsi"/>
          <w:sz w:val="22"/>
          <w:szCs w:val="22"/>
        </w:rPr>
        <w:t>1</w:t>
      </w:r>
      <w:r w:rsidR="008146C7" w:rsidRPr="00B55E77">
        <w:rPr>
          <w:rFonts w:asciiTheme="minorHAnsi" w:hAnsiTheme="minorHAnsi" w:cstheme="minorHAnsi"/>
          <w:sz w:val="22"/>
          <w:szCs w:val="22"/>
        </w:rPr>
        <w:t xml:space="preserve">5 minutes to recruit a particular mine and 5 minutes to consent the individual workers. </w:t>
      </w:r>
      <w:r w:rsidR="0055216C" w:rsidRPr="00B55E77">
        <w:rPr>
          <w:rFonts w:asciiTheme="minorHAnsi" w:hAnsiTheme="minorHAnsi" w:cstheme="minorHAnsi"/>
          <w:sz w:val="22"/>
          <w:szCs w:val="22"/>
        </w:rPr>
        <w:t>The amount of time to complete the survey</w:t>
      </w:r>
      <w:r w:rsidR="00E83D15" w:rsidRPr="00B55E77">
        <w:rPr>
          <w:rFonts w:asciiTheme="minorHAnsi" w:hAnsiTheme="minorHAnsi" w:cstheme="minorHAnsi"/>
          <w:sz w:val="22"/>
          <w:szCs w:val="22"/>
        </w:rPr>
        <w:t xml:space="preserve"> data collection instrument </w:t>
      </w:r>
      <w:r w:rsidR="0055216C" w:rsidRPr="00B55E77">
        <w:rPr>
          <w:rFonts w:asciiTheme="minorHAnsi" w:hAnsiTheme="minorHAnsi" w:cstheme="minorHAnsi"/>
          <w:sz w:val="22"/>
          <w:szCs w:val="22"/>
        </w:rPr>
        <w:t>is</w:t>
      </w:r>
      <w:r w:rsidR="00E83D15" w:rsidRPr="00B55E77">
        <w:rPr>
          <w:rFonts w:asciiTheme="minorHAnsi" w:hAnsiTheme="minorHAnsi" w:cstheme="minorHAnsi"/>
          <w:sz w:val="22"/>
          <w:szCs w:val="22"/>
        </w:rPr>
        <w:t xml:space="preserve"> about 15 minutes. </w:t>
      </w:r>
    </w:p>
    <w:p w14:paraId="4FC597E9" w14:textId="77777777" w:rsidR="00A148D2" w:rsidRPr="00B55E77" w:rsidRDefault="00A148D2" w:rsidP="00A148D2">
      <w:pPr>
        <w:rPr>
          <w:rFonts w:asciiTheme="minorHAnsi" w:hAnsiTheme="minorHAnsi" w:cstheme="minorHAnsi"/>
          <w:sz w:val="22"/>
          <w:szCs w:val="22"/>
        </w:rPr>
      </w:pPr>
    </w:p>
    <w:p w14:paraId="6A619D4F"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The following table provides an estimate of the annualized burden hours</w:t>
      </w:r>
      <w:r w:rsidR="008146C7" w:rsidRPr="00B55E77">
        <w:rPr>
          <w:rFonts w:asciiTheme="minorHAnsi" w:hAnsiTheme="minorHAnsi" w:cstheme="minorHAnsi"/>
          <w:sz w:val="22"/>
          <w:szCs w:val="22"/>
        </w:rPr>
        <w:t xml:space="preserve"> over a three-year requested data collection period</w:t>
      </w:r>
      <w:r w:rsidR="009B5AA0" w:rsidRPr="00B55E77">
        <w:rPr>
          <w:rFonts w:asciiTheme="minorHAnsi" w:hAnsiTheme="minorHAnsi" w:cstheme="minorHAnsi"/>
          <w:sz w:val="22"/>
          <w:szCs w:val="22"/>
        </w:rPr>
        <w:t>.</w:t>
      </w:r>
      <w:r w:rsidRPr="00B55E77">
        <w:rPr>
          <w:rFonts w:asciiTheme="minorHAnsi" w:hAnsiTheme="minorHAnsi" w:cstheme="minorHAnsi"/>
          <w:sz w:val="22"/>
          <w:szCs w:val="22"/>
        </w:rPr>
        <w:t xml:space="preserve"> The estimates are based on the researcher’s previous experience conducting similar methods of data collection</w:t>
      </w:r>
      <w:r w:rsidR="00F15C10" w:rsidRPr="00B55E77">
        <w:rPr>
          <w:rFonts w:asciiTheme="minorHAnsi" w:hAnsiTheme="minorHAnsi" w:cstheme="minorHAnsi"/>
          <w:sz w:val="22"/>
          <w:szCs w:val="22"/>
        </w:rPr>
        <w:t>.</w:t>
      </w:r>
    </w:p>
    <w:p w14:paraId="3DDCCD78" w14:textId="77777777" w:rsidR="00832FAB" w:rsidRPr="00B55E77" w:rsidRDefault="00832FAB" w:rsidP="00A148D2">
      <w:pPr>
        <w:rPr>
          <w:rFonts w:asciiTheme="minorHAnsi" w:hAnsiTheme="minorHAnsi" w:cstheme="minorHAnsi"/>
          <w:sz w:val="22"/>
          <w:szCs w:val="22"/>
        </w:rPr>
      </w:pPr>
    </w:p>
    <w:p w14:paraId="5AC35267" w14:textId="77777777" w:rsidR="00A148D2" w:rsidRPr="00B55E77" w:rsidRDefault="00A148D2" w:rsidP="00A148D2">
      <w:pPr>
        <w:rPr>
          <w:rFonts w:asciiTheme="minorHAnsi" w:hAnsiTheme="minorHAnsi" w:cstheme="minorHAnsi"/>
          <w:sz w:val="22"/>
          <w:szCs w:val="22"/>
          <w:u w:val="single"/>
        </w:rPr>
      </w:pPr>
      <w:r w:rsidRPr="00B55E77">
        <w:rPr>
          <w:rFonts w:asciiTheme="minorHAnsi" w:hAnsiTheme="minorHAnsi" w:cstheme="minorHAnsi"/>
          <w:sz w:val="22"/>
          <w:szCs w:val="22"/>
          <w:u w:val="single"/>
        </w:rPr>
        <w:t>Estimated Annualized Burden Hours</w:t>
      </w:r>
    </w:p>
    <w:tbl>
      <w:tblPr>
        <w:tblStyle w:val="TableGrid"/>
        <w:tblW w:w="9810" w:type="dxa"/>
        <w:tblInd w:w="18" w:type="dxa"/>
        <w:tblLayout w:type="fixed"/>
        <w:tblLook w:val="04A0" w:firstRow="1" w:lastRow="0" w:firstColumn="1" w:lastColumn="0" w:noHBand="0" w:noVBand="1"/>
      </w:tblPr>
      <w:tblGrid>
        <w:gridCol w:w="2070"/>
        <w:gridCol w:w="1890"/>
        <w:gridCol w:w="1440"/>
        <w:gridCol w:w="1710"/>
        <w:gridCol w:w="1710"/>
        <w:gridCol w:w="990"/>
      </w:tblGrid>
      <w:tr w:rsidR="00832FAB" w:rsidRPr="00B55E77" w14:paraId="19E8AA70" w14:textId="77777777" w:rsidTr="008A0B6C">
        <w:tc>
          <w:tcPr>
            <w:tcW w:w="2070" w:type="dxa"/>
          </w:tcPr>
          <w:p w14:paraId="123D2325" w14:textId="77777777" w:rsidR="00832FAB" w:rsidRPr="00B55E77" w:rsidRDefault="00832FAB" w:rsidP="005E4BCA">
            <w:pPr>
              <w:autoSpaceDE w:val="0"/>
              <w:autoSpaceDN w:val="0"/>
              <w:adjustRightInd w:val="0"/>
              <w:rPr>
                <w:rFonts w:asciiTheme="minorHAnsi" w:hAnsiTheme="minorHAnsi" w:cstheme="minorHAnsi"/>
                <w:b/>
                <w:color w:val="000000"/>
                <w:sz w:val="22"/>
                <w:szCs w:val="22"/>
              </w:rPr>
            </w:pPr>
            <w:r w:rsidRPr="00B55E77">
              <w:rPr>
                <w:rFonts w:asciiTheme="minorHAnsi" w:hAnsiTheme="minorHAnsi" w:cstheme="minorHAnsi"/>
                <w:b/>
                <w:color w:val="000000"/>
                <w:sz w:val="22"/>
                <w:szCs w:val="22"/>
              </w:rPr>
              <w:t>Type of Respondent</w:t>
            </w:r>
          </w:p>
        </w:tc>
        <w:tc>
          <w:tcPr>
            <w:tcW w:w="1890" w:type="dxa"/>
          </w:tcPr>
          <w:p w14:paraId="4E7A013B" w14:textId="77777777" w:rsidR="00832FAB" w:rsidRPr="00B55E77" w:rsidRDefault="00832FAB" w:rsidP="005E4BCA">
            <w:pPr>
              <w:autoSpaceDE w:val="0"/>
              <w:autoSpaceDN w:val="0"/>
              <w:adjustRightInd w:val="0"/>
              <w:rPr>
                <w:rFonts w:asciiTheme="minorHAnsi" w:hAnsiTheme="minorHAnsi" w:cstheme="minorHAnsi"/>
                <w:b/>
                <w:color w:val="000000"/>
                <w:sz w:val="22"/>
                <w:szCs w:val="22"/>
              </w:rPr>
            </w:pPr>
            <w:r w:rsidRPr="00B55E77">
              <w:rPr>
                <w:rFonts w:asciiTheme="minorHAnsi" w:hAnsiTheme="minorHAnsi" w:cstheme="minorHAnsi"/>
                <w:b/>
                <w:color w:val="000000"/>
                <w:sz w:val="22"/>
                <w:szCs w:val="22"/>
              </w:rPr>
              <w:t>Form Name</w:t>
            </w:r>
          </w:p>
        </w:tc>
        <w:tc>
          <w:tcPr>
            <w:tcW w:w="1440" w:type="dxa"/>
          </w:tcPr>
          <w:p w14:paraId="398E1684" w14:textId="77777777" w:rsidR="00832FAB" w:rsidRPr="00B55E77" w:rsidRDefault="00832FAB" w:rsidP="005E4BCA">
            <w:pPr>
              <w:autoSpaceDE w:val="0"/>
              <w:autoSpaceDN w:val="0"/>
              <w:adjustRightInd w:val="0"/>
              <w:rPr>
                <w:rFonts w:asciiTheme="minorHAnsi" w:hAnsiTheme="minorHAnsi" w:cstheme="minorHAnsi"/>
                <w:b/>
                <w:color w:val="000000"/>
                <w:sz w:val="22"/>
                <w:szCs w:val="22"/>
              </w:rPr>
            </w:pPr>
            <w:r w:rsidRPr="00B55E77">
              <w:rPr>
                <w:rFonts w:asciiTheme="minorHAnsi" w:hAnsiTheme="minorHAnsi" w:cstheme="minorHAnsi"/>
                <w:b/>
                <w:color w:val="000000"/>
                <w:sz w:val="22"/>
                <w:szCs w:val="22"/>
              </w:rPr>
              <w:t>No. of Respondents</w:t>
            </w:r>
          </w:p>
        </w:tc>
        <w:tc>
          <w:tcPr>
            <w:tcW w:w="1710" w:type="dxa"/>
          </w:tcPr>
          <w:p w14:paraId="1B0296E1" w14:textId="77777777" w:rsidR="00832FAB" w:rsidRPr="00B55E77" w:rsidRDefault="00832FAB" w:rsidP="005E4BCA">
            <w:pPr>
              <w:autoSpaceDE w:val="0"/>
              <w:autoSpaceDN w:val="0"/>
              <w:adjustRightInd w:val="0"/>
              <w:rPr>
                <w:rFonts w:asciiTheme="minorHAnsi" w:hAnsiTheme="minorHAnsi" w:cstheme="minorHAnsi"/>
                <w:b/>
                <w:color w:val="000000"/>
                <w:sz w:val="22"/>
                <w:szCs w:val="22"/>
              </w:rPr>
            </w:pPr>
            <w:r w:rsidRPr="00B55E77">
              <w:rPr>
                <w:rFonts w:asciiTheme="minorHAnsi" w:hAnsiTheme="minorHAnsi" w:cstheme="minorHAnsi"/>
                <w:b/>
                <w:color w:val="000000"/>
                <w:sz w:val="22"/>
                <w:szCs w:val="22"/>
              </w:rPr>
              <w:t>No. Responses per Respondent</w:t>
            </w:r>
          </w:p>
        </w:tc>
        <w:tc>
          <w:tcPr>
            <w:tcW w:w="1710" w:type="dxa"/>
          </w:tcPr>
          <w:p w14:paraId="4D62EFCF" w14:textId="77777777" w:rsidR="00832FAB" w:rsidRPr="00B55E77" w:rsidRDefault="00832FAB" w:rsidP="005E4BCA">
            <w:pPr>
              <w:autoSpaceDE w:val="0"/>
              <w:autoSpaceDN w:val="0"/>
              <w:adjustRightInd w:val="0"/>
              <w:rPr>
                <w:rFonts w:asciiTheme="minorHAnsi" w:hAnsiTheme="minorHAnsi" w:cstheme="minorHAnsi"/>
                <w:b/>
                <w:color w:val="000000"/>
                <w:sz w:val="22"/>
                <w:szCs w:val="22"/>
              </w:rPr>
            </w:pPr>
            <w:r w:rsidRPr="00B55E77">
              <w:rPr>
                <w:rFonts w:asciiTheme="minorHAnsi" w:hAnsiTheme="minorHAnsi" w:cstheme="minorHAnsi"/>
                <w:b/>
                <w:color w:val="000000"/>
                <w:sz w:val="22"/>
                <w:szCs w:val="22"/>
              </w:rPr>
              <w:t>Average Burden per Response (in hours)</w:t>
            </w:r>
          </w:p>
        </w:tc>
        <w:tc>
          <w:tcPr>
            <w:tcW w:w="990" w:type="dxa"/>
          </w:tcPr>
          <w:p w14:paraId="6796A945" w14:textId="77777777" w:rsidR="00832FAB" w:rsidRPr="00B55E77" w:rsidRDefault="00832FAB" w:rsidP="005E4BCA">
            <w:pPr>
              <w:autoSpaceDE w:val="0"/>
              <w:autoSpaceDN w:val="0"/>
              <w:adjustRightInd w:val="0"/>
              <w:rPr>
                <w:rFonts w:asciiTheme="minorHAnsi" w:hAnsiTheme="minorHAnsi" w:cstheme="minorHAnsi"/>
                <w:b/>
                <w:color w:val="000000"/>
                <w:sz w:val="22"/>
                <w:szCs w:val="22"/>
              </w:rPr>
            </w:pPr>
            <w:r w:rsidRPr="00B55E77">
              <w:rPr>
                <w:rFonts w:asciiTheme="minorHAnsi" w:hAnsiTheme="minorHAnsi" w:cstheme="minorHAnsi"/>
                <w:b/>
                <w:color w:val="000000"/>
                <w:sz w:val="22"/>
                <w:szCs w:val="22"/>
              </w:rPr>
              <w:t>Total Burden Hours</w:t>
            </w:r>
          </w:p>
        </w:tc>
      </w:tr>
      <w:tr w:rsidR="00832FAB" w:rsidRPr="00B55E77" w14:paraId="36809ED1" w14:textId="77777777" w:rsidTr="008A0B6C">
        <w:tc>
          <w:tcPr>
            <w:tcW w:w="2070" w:type="dxa"/>
          </w:tcPr>
          <w:p w14:paraId="0DDF5385" w14:textId="77777777" w:rsidR="00832FAB" w:rsidRPr="00B55E77" w:rsidRDefault="00F31C7A" w:rsidP="005E4BCA">
            <w:pPr>
              <w:autoSpaceDE w:val="0"/>
              <w:autoSpaceDN w:val="0"/>
              <w:adjustRightInd w:val="0"/>
              <w:rPr>
                <w:rFonts w:asciiTheme="minorHAnsi" w:hAnsiTheme="minorHAnsi" w:cstheme="minorHAnsi"/>
                <w:color w:val="000000"/>
                <w:sz w:val="22"/>
                <w:szCs w:val="22"/>
              </w:rPr>
            </w:pPr>
            <w:r w:rsidRPr="00B55E77">
              <w:rPr>
                <w:rFonts w:asciiTheme="minorHAnsi" w:hAnsiTheme="minorHAnsi" w:cstheme="minorHAnsi"/>
                <w:color w:val="000000"/>
                <w:sz w:val="22"/>
                <w:szCs w:val="22"/>
              </w:rPr>
              <w:t>Mine Safety/Health Operator</w:t>
            </w:r>
          </w:p>
        </w:tc>
        <w:tc>
          <w:tcPr>
            <w:tcW w:w="1890" w:type="dxa"/>
          </w:tcPr>
          <w:p w14:paraId="4B93DE12" w14:textId="77777777" w:rsidR="00832FAB" w:rsidRPr="00B55E77" w:rsidRDefault="000600AF" w:rsidP="005E4BCA">
            <w:pPr>
              <w:autoSpaceDE w:val="0"/>
              <w:autoSpaceDN w:val="0"/>
              <w:adjustRightInd w:val="0"/>
              <w:rPr>
                <w:rFonts w:asciiTheme="minorHAnsi" w:hAnsiTheme="minorHAnsi" w:cstheme="minorHAnsi"/>
                <w:color w:val="000000"/>
                <w:sz w:val="22"/>
                <w:szCs w:val="22"/>
              </w:rPr>
            </w:pPr>
            <w:r w:rsidRPr="00B55E77">
              <w:rPr>
                <w:rFonts w:asciiTheme="minorHAnsi" w:hAnsiTheme="minorHAnsi" w:cstheme="minorHAnsi"/>
                <w:color w:val="000000"/>
                <w:sz w:val="22"/>
                <w:szCs w:val="22"/>
              </w:rPr>
              <w:t>Mine Recruitment Script</w:t>
            </w:r>
          </w:p>
        </w:tc>
        <w:tc>
          <w:tcPr>
            <w:tcW w:w="1440" w:type="dxa"/>
          </w:tcPr>
          <w:p w14:paraId="02BB40B2" w14:textId="37D21091" w:rsidR="00832FAB" w:rsidRPr="00B55E77" w:rsidRDefault="008C471D"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710" w:type="dxa"/>
          </w:tcPr>
          <w:p w14:paraId="64AD8C35" w14:textId="77777777" w:rsidR="00832FAB" w:rsidRPr="00B55E77" w:rsidRDefault="00832FAB" w:rsidP="005E4BCA">
            <w:pPr>
              <w:autoSpaceDE w:val="0"/>
              <w:autoSpaceDN w:val="0"/>
              <w:adjustRightInd w:val="0"/>
              <w:rPr>
                <w:rFonts w:asciiTheme="minorHAnsi" w:hAnsiTheme="minorHAnsi" w:cstheme="minorHAnsi"/>
                <w:color w:val="000000"/>
                <w:sz w:val="22"/>
                <w:szCs w:val="22"/>
              </w:rPr>
            </w:pPr>
            <w:r w:rsidRPr="00B55E77">
              <w:rPr>
                <w:rFonts w:asciiTheme="minorHAnsi" w:hAnsiTheme="minorHAnsi" w:cstheme="minorHAnsi"/>
                <w:color w:val="000000"/>
                <w:sz w:val="22"/>
                <w:szCs w:val="22"/>
              </w:rPr>
              <w:t>1</w:t>
            </w:r>
          </w:p>
        </w:tc>
        <w:tc>
          <w:tcPr>
            <w:tcW w:w="1710" w:type="dxa"/>
          </w:tcPr>
          <w:p w14:paraId="70E8B926" w14:textId="5D6DCAEA" w:rsidR="00832FAB" w:rsidRPr="00B55E77" w:rsidRDefault="003A7F43"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15</w:t>
            </w:r>
            <w:r w:rsidR="000600AF" w:rsidRPr="00B55E77">
              <w:rPr>
                <w:rFonts w:asciiTheme="minorHAnsi" w:hAnsiTheme="minorHAnsi" w:cstheme="minorHAnsi"/>
                <w:color w:val="000000"/>
                <w:sz w:val="22"/>
                <w:szCs w:val="22"/>
              </w:rPr>
              <w:t>/60</w:t>
            </w:r>
          </w:p>
        </w:tc>
        <w:tc>
          <w:tcPr>
            <w:tcW w:w="990" w:type="dxa"/>
          </w:tcPr>
          <w:p w14:paraId="2B13ED3A" w14:textId="2A320115" w:rsidR="00832FAB" w:rsidRPr="00B55E77" w:rsidRDefault="00794541"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2</w:t>
            </w:r>
          </w:p>
        </w:tc>
      </w:tr>
      <w:tr w:rsidR="00832FAB" w:rsidRPr="00B55E77" w14:paraId="41F8AA9D" w14:textId="77777777" w:rsidTr="008A0B6C">
        <w:tc>
          <w:tcPr>
            <w:tcW w:w="2070" w:type="dxa"/>
            <w:vMerge w:val="restart"/>
          </w:tcPr>
          <w:p w14:paraId="7F597C1B" w14:textId="77777777" w:rsidR="00832FAB" w:rsidRPr="00B55E77" w:rsidRDefault="00832FAB" w:rsidP="005E4BCA">
            <w:pPr>
              <w:rPr>
                <w:rFonts w:asciiTheme="minorHAnsi" w:hAnsiTheme="minorHAnsi" w:cstheme="minorHAnsi"/>
                <w:sz w:val="22"/>
                <w:szCs w:val="22"/>
              </w:rPr>
            </w:pPr>
          </w:p>
          <w:p w14:paraId="26FB2341" w14:textId="77777777" w:rsidR="00832FAB" w:rsidRPr="00B55E77" w:rsidRDefault="00F31C7A" w:rsidP="005E4BCA">
            <w:pPr>
              <w:rPr>
                <w:rFonts w:asciiTheme="minorHAnsi" w:hAnsiTheme="minorHAnsi" w:cstheme="minorHAnsi"/>
                <w:sz w:val="22"/>
                <w:szCs w:val="22"/>
              </w:rPr>
            </w:pPr>
            <w:r w:rsidRPr="00B55E77">
              <w:rPr>
                <w:rFonts w:asciiTheme="minorHAnsi" w:hAnsiTheme="minorHAnsi" w:cstheme="minorHAnsi"/>
                <w:sz w:val="22"/>
                <w:szCs w:val="22"/>
              </w:rPr>
              <w:t>Mine Employee</w:t>
            </w:r>
          </w:p>
        </w:tc>
        <w:tc>
          <w:tcPr>
            <w:tcW w:w="1890" w:type="dxa"/>
          </w:tcPr>
          <w:p w14:paraId="0B842971" w14:textId="77777777" w:rsidR="00832FAB" w:rsidRPr="00B55E77" w:rsidRDefault="00AC7783" w:rsidP="005E4BCA">
            <w:pPr>
              <w:autoSpaceDE w:val="0"/>
              <w:autoSpaceDN w:val="0"/>
              <w:adjustRightInd w:val="0"/>
              <w:rPr>
                <w:rFonts w:asciiTheme="minorHAnsi" w:hAnsiTheme="minorHAnsi" w:cstheme="minorHAnsi"/>
                <w:color w:val="000000"/>
                <w:sz w:val="22"/>
                <w:szCs w:val="22"/>
              </w:rPr>
            </w:pPr>
            <w:r w:rsidRPr="00B55E77">
              <w:rPr>
                <w:rFonts w:asciiTheme="minorHAnsi" w:hAnsiTheme="minorHAnsi" w:cstheme="minorHAnsi"/>
                <w:color w:val="000000"/>
                <w:sz w:val="22"/>
                <w:szCs w:val="22"/>
              </w:rPr>
              <w:t>Mine Worker Oral Consent</w:t>
            </w:r>
            <w:r w:rsidR="000600AF" w:rsidRPr="00B55E77">
              <w:rPr>
                <w:rFonts w:asciiTheme="minorHAnsi" w:hAnsiTheme="minorHAnsi" w:cstheme="minorHAnsi"/>
                <w:color w:val="000000"/>
                <w:sz w:val="22"/>
                <w:szCs w:val="22"/>
              </w:rPr>
              <w:t xml:space="preserve"> Script</w:t>
            </w:r>
            <w:r w:rsidR="00832FAB" w:rsidRPr="00B55E77">
              <w:rPr>
                <w:rFonts w:asciiTheme="minorHAnsi" w:hAnsiTheme="minorHAnsi" w:cstheme="minorHAnsi"/>
                <w:color w:val="000000"/>
                <w:sz w:val="22"/>
                <w:szCs w:val="22"/>
              </w:rPr>
              <w:t xml:space="preserve"> </w:t>
            </w:r>
          </w:p>
        </w:tc>
        <w:tc>
          <w:tcPr>
            <w:tcW w:w="1440" w:type="dxa"/>
          </w:tcPr>
          <w:p w14:paraId="683689B3" w14:textId="6ED1F6E1" w:rsidR="00832FAB" w:rsidRPr="00B55E77" w:rsidRDefault="008C471D" w:rsidP="005E4BCA">
            <w:pPr>
              <w:rPr>
                <w:rFonts w:asciiTheme="minorHAnsi" w:hAnsiTheme="minorHAnsi" w:cstheme="minorHAnsi"/>
                <w:sz w:val="22"/>
                <w:szCs w:val="22"/>
              </w:rPr>
            </w:pPr>
            <w:r>
              <w:rPr>
                <w:rFonts w:asciiTheme="minorHAnsi" w:hAnsiTheme="minorHAnsi" w:cstheme="minorHAnsi"/>
                <w:sz w:val="22"/>
                <w:szCs w:val="22"/>
              </w:rPr>
              <w:t>600</w:t>
            </w:r>
          </w:p>
        </w:tc>
        <w:tc>
          <w:tcPr>
            <w:tcW w:w="1710" w:type="dxa"/>
          </w:tcPr>
          <w:p w14:paraId="0F4D73F8" w14:textId="77777777" w:rsidR="00832FAB" w:rsidRPr="00B55E77" w:rsidRDefault="00832FAB" w:rsidP="005E4BCA">
            <w:pPr>
              <w:rPr>
                <w:rFonts w:asciiTheme="minorHAnsi" w:hAnsiTheme="minorHAnsi" w:cstheme="minorHAnsi"/>
                <w:sz w:val="22"/>
                <w:szCs w:val="22"/>
              </w:rPr>
            </w:pPr>
            <w:r w:rsidRPr="00B55E77">
              <w:rPr>
                <w:rFonts w:asciiTheme="minorHAnsi" w:hAnsiTheme="minorHAnsi" w:cstheme="minorHAnsi"/>
                <w:sz w:val="22"/>
                <w:szCs w:val="22"/>
              </w:rPr>
              <w:t>1</w:t>
            </w:r>
          </w:p>
        </w:tc>
        <w:tc>
          <w:tcPr>
            <w:tcW w:w="1710" w:type="dxa"/>
          </w:tcPr>
          <w:p w14:paraId="29669FB3" w14:textId="77777777" w:rsidR="00832FAB" w:rsidRPr="00B55E77" w:rsidRDefault="000600AF" w:rsidP="005E4BCA">
            <w:pPr>
              <w:rPr>
                <w:rFonts w:asciiTheme="minorHAnsi" w:hAnsiTheme="minorHAnsi" w:cstheme="minorHAnsi"/>
                <w:sz w:val="22"/>
                <w:szCs w:val="22"/>
              </w:rPr>
            </w:pPr>
            <w:r w:rsidRPr="00B55E77">
              <w:rPr>
                <w:rFonts w:asciiTheme="minorHAnsi" w:hAnsiTheme="minorHAnsi" w:cstheme="minorHAnsi"/>
                <w:color w:val="000000"/>
                <w:sz w:val="22"/>
                <w:szCs w:val="22"/>
              </w:rPr>
              <w:t>5</w:t>
            </w:r>
            <w:r w:rsidR="00832FAB" w:rsidRPr="00B55E77">
              <w:rPr>
                <w:rFonts w:asciiTheme="minorHAnsi" w:hAnsiTheme="minorHAnsi" w:cstheme="minorHAnsi"/>
                <w:color w:val="000000"/>
                <w:sz w:val="22"/>
                <w:szCs w:val="22"/>
              </w:rPr>
              <w:t>/60</w:t>
            </w:r>
          </w:p>
        </w:tc>
        <w:tc>
          <w:tcPr>
            <w:tcW w:w="990" w:type="dxa"/>
          </w:tcPr>
          <w:p w14:paraId="61096F1E" w14:textId="49E7D1F0" w:rsidR="00832FAB" w:rsidRPr="00B55E77" w:rsidRDefault="00866B43" w:rsidP="005E4BCA">
            <w:pPr>
              <w:rPr>
                <w:rFonts w:asciiTheme="minorHAnsi" w:hAnsiTheme="minorHAnsi" w:cstheme="minorHAnsi"/>
                <w:sz w:val="22"/>
                <w:szCs w:val="22"/>
              </w:rPr>
            </w:pPr>
            <w:r>
              <w:rPr>
                <w:rFonts w:asciiTheme="minorHAnsi" w:hAnsiTheme="minorHAnsi" w:cstheme="minorHAnsi"/>
                <w:sz w:val="22"/>
                <w:szCs w:val="22"/>
              </w:rPr>
              <w:t>50</w:t>
            </w:r>
          </w:p>
        </w:tc>
      </w:tr>
      <w:tr w:rsidR="00832FAB" w:rsidRPr="00B55E77" w14:paraId="4B2C23CD" w14:textId="77777777" w:rsidTr="008A0B6C">
        <w:tc>
          <w:tcPr>
            <w:tcW w:w="2070" w:type="dxa"/>
            <w:vMerge/>
          </w:tcPr>
          <w:p w14:paraId="7BB62545" w14:textId="77777777" w:rsidR="00832FAB" w:rsidRPr="00B55E77" w:rsidRDefault="00832FAB" w:rsidP="005E4BCA">
            <w:pPr>
              <w:rPr>
                <w:rFonts w:asciiTheme="minorHAnsi" w:hAnsiTheme="minorHAnsi" w:cstheme="minorHAnsi"/>
                <w:sz w:val="22"/>
                <w:szCs w:val="22"/>
              </w:rPr>
            </w:pPr>
          </w:p>
        </w:tc>
        <w:tc>
          <w:tcPr>
            <w:tcW w:w="1890" w:type="dxa"/>
          </w:tcPr>
          <w:p w14:paraId="15C0B8E9" w14:textId="77777777" w:rsidR="00832FAB" w:rsidRPr="00B55E77" w:rsidRDefault="00AC7783" w:rsidP="005E4BCA">
            <w:pPr>
              <w:autoSpaceDE w:val="0"/>
              <w:autoSpaceDN w:val="0"/>
              <w:adjustRightInd w:val="0"/>
              <w:rPr>
                <w:rFonts w:asciiTheme="minorHAnsi" w:hAnsiTheme="minorHAnsi" w:cstheme="minorHAnsi"/>
                <w:color w:val="000000"/>
                <w:sz w:val="22"/>
                <w:szCs w:val="22"/>
              </w:rPr>
            </w:pPr>
            <w:r w:rsidRPr="00B55E77">
              <w:rPr>
                <w:rFonts w:asciiTheme="minorHAnsi" w:hAnsiTheme="minorHAnsi" w:cstheme="minorHAnsi"/>
                <w:color w:val="000000"/>
                <w:sz w:val="22"/>
                <w:szCs w:val="22"/>
              </w:rPr>
              <w:t>Mine Worker</w:t>
            </w:r>
            <w:r w:rsidR="000600AF" w:rsidRPr="00B55E77">
              <w:rPr>
                <w:rFonts w:asciiTheme="minorHAnsi" w:hAnsiTheme="minorHAnsi" w:cstheme="minorHAnsi"/>
                <w:color w:val="000000"/>
                <w:sz w:val="22"/>
                <w:szCs w:val="22"/>
              </w:rPr>
              <w:t xml:space="preserve"> Survey</w:t>
            </w:r>
          </w:p>
        </w:tc>
        <w:tc>
          <w:tcPr>
            <w:tcW w:w="1440" w:type="dxa"/>
          </w:tcPr>
          <w:p w14:paraId="1D828B67" w14:textId="72A2DB7E" w:rsidR="00832FAB" w:rsidRPr="00B55E77" w:rsidRDefault="008C471D" w:rsidP="00F968B3">
            <w:pPr>
              <w:rPr>
                <w:rFonts w:asciiTheme="minorHAnsi" w:hAnsiTheme="minorHAnsi" w:cstheme="minorHAnsi"/>
                <w:sz w:val="22"/>
                <w:szCs w:val="22"/>
              </w:rPr>
            </w:pPr>
            <w:r>
              <w:rPr>
                <w:rFonts w:asciiTheme="minorHAnsi" w:hAnsiTheme="minorHAnsi" w:cstheme="minorHAnsi"/>
                <w:sz w:val="22"/>
                <w:szCs w:val="22"/>
              </w:rPr>
              <w:t>600</w:t>
            </w:r>
          </w:p>
        </w:tc>
        <w:tc>
          <w:tcPr>
            <w:tcW w:w="1710" w:type="dxa"/>
          </w:tcPr>
          <w:p w14:paraId="342AB035" w14:textId="77777777" w:rsidR="00832FAB" w:rsidRPr="00B55E77" w:rsidRDefault="00832FAB" w:rsidP="005E4BCA">
            <w:pPr>
              <w:rPr>
                <w:rFonts w:asciiTheme="minorHAnsi" w:hAnsiTheme="minorHAnsi" w:cstheme="minorHAnsi"/>
                <w:sz w:val="22"/>
                <w:szCs w:val="22"/>
              </w:rPr>
            </w:pPr>
            <w:r w:rsidRPr="00B55E77">
              <w:rPr>
                <w:rFonts w:asciiTheme="minorHAnsi" w:hAnsiTheme="minorHAnsi" w:cstheme="minorHAnsi"/>
                <w:sz w:val="22"/>
                <w:szCs w:val="22"/>
              </w:rPr>
              <w:t>1</w:t>
            </w:r>
          </w:p>
        </w:tc>
        <w:tc>
          <w:tcPr>
            <w:tcW w:w="1710" w:type="dxa"/>
          </w:tcPr>
          <w:p w14:paraId="64B6A729" w14:textId="77777777" w:rsidR="00832FAB" w:rsidRPr="00B55E77" w:rsidRDefault="000600AF" w:rsidP="005E4BCA">
            <w:pPr>
              <w:rPr>
                <w:rFonts w:asciiTheme="minorHAnsi" w:hAnsiTheme="minorHAnsi" w:cstheme="minorHAnsi"/>
                <w:sz w:val="22"/>
                <w:szCs w:val="22"/>
              </w:rPr>
            </w:pPr>
            <w:r w:rsidRPr="00B55E77">
              <w:rPr>
                <w:rFonts w:asciiTheme="minorHAnsi" w:hAnsiTheme="minorHAnsi" w:cstheme="minorHAnsi"/>
                <w:color w:val="000000"/>
                <w:sz w:val="22"/>
                <w:szCs w:val="22"/>
              </w:rPr>
              <w:t>15</w:t>
            </w:r>
            <w:r w:rsidR="00832FAB" w:rsidRPr="00B55E77">
              <w:rPr>
                <w:rFonts w:asciiTheme="minorHAnsi" w:hAnsiTheme="minorHAnsi" w:cstheme="minorHAnsi"/>
                <w:color w:val="000000"/>
                <w:sz w:val="22"/>
                <w:szCs w:val="22"/>
              </w:rPr>
              <w:t>/60</w:t>
            </w:r>
          </w:p>
        </w:tc>
        <w:tc>
          <w:tcPr>
            <w:tcW w:w="990" w:type="dxa"/>
          </w:tcPr>
          <w:p w14:paraId="4E37BBCA" w14:textId="21BF7B3F" w:rsidR="00832FAB" w:rsidRPr="00B55E77" w:rsidRDefault="00866B43" w:rsidP="005E4BCA">
            <w:pPr>
              <w:rPr>
                <w:rFonts w:asciiTheme="minorHAnsi" w:hAnsiTheme="minorHAnsi" w:cstheme="minorHAnsi"/>
                <w:sz w:val="22"/>
                <w:szCs w:val="22"/>
              </w:rPr>
            </w:pPr>
            <w:r>
              <w:rPr>
                <w:rFonts w:asciiTheme="minorHAnsi" w:hAnsiTheme="minorHAnsi" w:cstheme="minorHAnsi"/>
                <w:sz w:val="22"/>
                <w:szCs w:val="22"/>
              </w:rPr>
              <w:t>1</w:t>
            </w:r>
            <w:r w:rsidR="00794541">
              <w:rPr>
                <w:rFonts w:asciiTheme="minorHAnsi" w:hAnsiTheme="minorHAnsi" w:cstheme="minorHAnsi"/>
                <w:sz w:val="22"/>
                <w:szCs w:val="22"/>
              </w:rPr>
              <w:t>50</w:t>
            </w:r>
          </w:p>
        </w:tc>
      </w:tr>
      <w:tr w:rsidR="00501A33" w:rsidRPr="00B55E77" w14:paraId="53FB452F" w14:textId="77777777" w:rsidTr="009B5AA0">
        <w:tc>
          <w:tcPr>
            <w:tcW w:w="8820" w:type="dxa"/>
            <w:gridSpan w:val="5"/>
          </w:tcPr>
          <w:p w14:paraId="77664D21" w14:textId="77777777" w:rsidR="00501A33" w:rsidRPr="00B55E77" w:rsidRDefault="00501A33" w:rsidP="005E4BCA">
            <w:pPr>
              <w:rPr>
                <w:rFonts w:asciiTheme="minorHAnsi" w:hAnsiTheme="minorHAnsi" w:cstheme="minorHAnsi"/>
                <w:sz w:val="22"/>
                <w:szCs w:val="22"/>
              </w:rPr>
            </w:pPr>
            <w:r w:rsidRPr="00B55E77">
              <w:rPr>
                <w:rFonts w:asciiTheme="minorHAnsi" w:hAnsiTheme="minorHAnsi" w:cstheme="minorHAnsi"/>
                <w:sz w:val="22"/>
                <w:szCs w:val="22"/>
              </w:rPr>
              <w:t>Total</w:t>
            </w:r>
          </w:p>
        </w:tc>
        <w:tc>
          <w:tcPr>
            <w:tcW w:w="990" w:type="dxa"/>
          </w:tcPr>
          <w:p w14:paraId="2AA9ED24" w14:textId="3B901697" w:rsidR="00501A33" w:rsidRPr="00B55E77" w:rsidRDefault="00866B43" w:rsidP="005E4BCA">
            <w:pPr>
              <w:rPr>
                <w:rFonts w:asciiTheme="minorHAnsi" w:hAnsiTheme="minorHAnsi" w:cstheme="minorHAnsi"/>
                <w:sz w:val="22"/>
                <w:szCs w:val="22"/>
              </w:rPr>
            </w:pPr>
            <w:r>
              <w:rPr>
                <w:rFonts w:asciiTheme="minorHAnsi" w:hAnsiTheme="minorHAnsi" w:cstheme="minorHAnsi"/>
                <w:sz w:val="22"/>
                <w:szCs w:val="22"/>
              </w:rPr>
              <w:t>202</w:t>
            </w:r>
          </w:p>
        </w:tc>
      </w:tr>
    </w:tbl>
    <w:p w14:paraId="699A045F" w14:textId="77777777" w:rsidR="00A148D2" w:rsidRPr="00B55E77" w:rsidRDefault="00A148D2" w:rsidP="00A148D2">
      <w:pPr>
        <w:rPr>
          <w:rFonts w:asciiTheme="minorHAnsi" w:hAnsiTheme="minorHAnsi" w:cstheme="minorHAnsi"/>
          <w:sz w:val="22"/>
          <w:szCs w:val="22"/>
        </w:rPr>
      </w:pPr>
    </w:p>
    <w:p w14:paraId="54A6AAB8" w14:textId="54F77730"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B. The estimated total cost for this information collection is $</w:t>
      </w:r>
      <w:r w:rsidR="00AD3238">
        <w:rPr>
          <w:rFonts w:asciiTheme="minorHAnsi" w:hAnsiTheme="minorHAnsi" w:cstheme="minorHAnsi"/>
          <w:sz w:val="22"/>
          <w:szCs w:val="22"/>
        </w:rPr>
        <w:t>14,844.96</w:t>
      </w:r>
      <w:r w:rsidR="0092338D" w:rsidRPr="00B55E77">
        <w:rPr>
          <w:rFonts w:asciiTheme="minorHAnsi" w:hAnsiTheme="minorHAnsi" w:cstheme="minorHAnsi"/>
          <w:sz w:val="22"/>
          <w:szCs w:val="22"/>
        </w:rPr>
        <w:t>. The following table provides an estimate of the annualized burden costs over a three-year requested data collection period.</w:t>
      </w:r>
    </w:p>
    <w:p w14:paraId="18F03880" w14:textId="77777777" w:rsidR="00A148D2" w:rsidRPr="00B55E77" w:rsidRDefault="00A148D2" w:rsidP="00A148D2">
      <w:pPr>
        <w:rPr>
          <w:rFonts w:asciiTheme="minorHAnsi" w:hAnsiTheme="minorHAnsi" w:cstheme="minorHAnsi"/>
          <w:sz w:val="22"/>
          <w:szCs w:val="22"/>
        </w:rPr>
      </w:pPr>
    </w:p>
    <w:p w14:paraId="52B4504E"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787"/>
        <w:gridCol w:w="1787"/>
        <w:gridCol w:w="1532"/>
        <w:gridCol w:w="2204"/>
      </w:tblGrid>
      <w:tr w:rsidR="00501A33" w:rsidRPr="00B55E77" w14:paraId="4B917FB0" w14:textId="77777777" w:rsidTr="001315C4">
        <w:tc>
          <w:tcPr>
            <w:tcW w:w="1183" w:type="pct"/>
          </w:tcPr>
          <w:p w14:paraId="6A7996F3" w14:textId="77777777" w:rsidR="00501A33" w:rsidRPr="00B55E77" w:rsidRDefault="00501A33" w:rsidP="00A148D2">
            <w:pPr>
              <w:autoSpaceDE w:val="0"/>
              <w:autoSpaceDN w:val="0"/>
              <w:adjustRightInd w:val="0"/>
              <w:rPr>
                <w:rFonts w:asciiTheme="minorHAnsi" w:eastAsiaTheme="minorHAnsi" w:hAnsiTheme="minorHAnsi" w:cstheme="minorHAnsi"/>
                <w:b/>
                <w:color w:val="000000"/>
                <w:sz w:val="22"/>
                <w:szCs w:val="22"/>
              </w:rPr>
            </w:pPr>
            <w:r w:rsidRPr="00B55E77">
              <w:rPr>
                <w:rFonts w:asciiTheme="minorHAnsi" w:eastAsiaTheme="minorHAnsi" w:hAnsiTheme="minorHAnsi" w:cstheme="minorHAnsi"/>
                <w:b/>
                <w:color w:val="000000"/>
                <w:sz w:val="22"/>
                <w:szCs w:val="22"/>
              </w:rPr>
              <w:t>Type of Respondent</w:t>
            </w:r>
          </w:p>
        </w:tc>
        <w:tc>
          <w:tcPr>
            <w:tcW w:w="933" w:type="pct"/>
          </w:tcPr>
          <w:p w14:paraId="55A0E794" w14:textId="77777777" w:rsidR="00501A33" w:rsidRPr="00B55E77" w:rsidRDefault="00501A33" w:rsidP="00A148D2">
            <w:pPr>
              <w:autoSpaceDE w:val="0"/>
              <w:autoSpaceDN w:val="0"/>
              <w:adjustRightInd w:val="0"/>
              <w:rPr>
                <w:rFonts w:asciiTheme="minorHAnsi" w:eastAsiaTheme="minorHAnsi" w:hAnsiTheme="minorHAnsi" w:cstheme="minorHAnsi"/>
                <w:b/>
                <w:color w:val="000000"/>
                <w:sz w:val="22"/>
                <w:szCs w:val="22"/>
              </w:rPr>
            </w:pPr>
            <w:r w:rsidRPr="00B55E77">
              <w:rPr>
                <w:rFonts w:asciiTheme="minorHAnsi" w:eastAsiaTheme="minorHAnsi" w:hAnsiTheme="minorHAnsi" w:cstheme="minorHAnsi"/>
                <w:b/>
                <w:color w:val="000000"/>
                <w:sz w:val="22"/>
                <w:szCs w:val="22"/>
              </w:rPr>
              <w:t>Form Name</w:t>
            </w:r>
          </w:p>
        </w:tc>
        <w:tc>
          <w:tcPr>
            <w:tcW w:w="933" w:type="pct"/>
          </w:tcPr>
          <w:p w14:paraId="18E109E9" w14:textId="77777777" w:rsidR="00501A33" w:rsidRPr="00B55E77" w:rsidRDefault="00501A33" w:rsidP="00A148D2">
            <w:pPr>
              <w:autoSpaceDE w:val="0"/>
              <w:autoSpaceDN w:val="0"/>
              <w:adjustRightInd w:val="0"/>
              <w:rPr>
                <w:rFonts w:asciiTheme="minorHAnsi" w:eastAsiaTheme="minorHAnsi" w:hAnsiTheme="minorHAnsi" w:cstheme="minorHAnsi"/>
                <w:b/>
                <w:color w:val="000000"/>
                <w:sz w:val="22"/>
                <w:szCs w:val="22"/>
              </w:rPr>
            </w:pPr>
            <w:r w:rsidRPr="00B55E77">
              <w:rPr>
                <w:rFonts w:asciiTheme="minorHAnsi" w:eastAsiaTheme="minorHAnsi" w:hAnsiTheme="minorHAnsi" w:cstheme="minorHAnsi"/>
                <w:b/>
                <w:color w:val="000000"/>
                <w:sz w:val="22"/>
                <w:szCs w:val="22"/>
              </w:rPr>
              <w:t>Total Burden Hours</w:t>
            </w:r>
          </w:p>
        </w:tc>
        <w:tc>
          <w:tcPr>
            <w:tcW w:w="800" w:type="pct"/>
          </w:tcPr>
          <w:p w14:paraId="0C45EDC3" w14:textId="77777777" w:rsidR="00501A33" w:rsidRPr="00B55E77" w:rsidRDefault="00501A33" w:rsidP="00A148D2">
            <w:pPr>
              <w:autoSpaceDE w:val="0"/>
              <w:autoSpaceDN w:val="0"/>
              <w:adjustRightInd w:val="0"/>
              <w:rPr>
                <w:rFonts w:asciiTheme="minorHAnsi" w:eastAsiaTheme="minorHAnsi" w:hAnsiTheme="minorHAnsi" w:cstheme="minorHAnsi"/>
                <w:b/>
                <w:color w:val="000000"/>
                <w:sz w:val="22"/>
                <w:szCs w:val="22"/>
              </w:rPr>
            </w:pPr>
            <w:r w:rsidRPr="00B55E77">
              <w:rPr>
                <w:rFonts w:asciiTheme="minorHAnsi" w:eastAsiaTheme="minorHAnsi" w:hAnsiTheme="minorHAnsi" w:cstheme="minorHAnsi"/>
                <w:b/>
                <w:color w:val="000000"/>
                <w:sz w:val="22"/>
                <w:szCs w:val="22"/>
              </w:rPr>
              <w:t>Hourly Wage Rate</w:t>
            </w:r>
          </w:p>
        </w:tc>
        <w:tc>
          <w:tcPr>
            <w:tcW w:w="1151" w:type="pct"/>
          </w:tcPr>
          <w:p w14:paraId="71BF1B91" w14:textId="77777777" w:rsidR="00501A33" w:rsidRPr="00B55E77" w:rsidRDefault="00501A33" w:rsidP="00A148D2">
            <w:pPr>
              <w:autoSpaceDE w:val="0"/>
              <w:autoSpaceDN w:val="0"/>
              <w:adjustRightInd w:val="0"/>
              <w:rPr>
                <w:rFonts w:asciiTheme="minorHAnsi" w:eastAsiaTheme="minorHAnsi" w:hAnsiTheme="minorHAnsi" w:cstheme="minorHAnsi"/>
                <w:b/>
                <w:color w:val="000000"/>
                <w:sz w:val="22"/>
                <w:szCs w:val="22"/>
              </w:rPr>
            </w:pPr>
            <w:r w:rsidRPr="00B55E77">
              <w:rPr>
                <w:rFonts w:asciiTheme="minorHAnsi" w:eastAsiaTheme="minorHAnsi" w:hAnsiTheme="minorHAnsi" w:cstheme="minorHAnsi"/>
                <w:b/>
                <w:color w:val="000000"/>
                <w:sz w:val="22"/>
                <w:szCs w:val="22"/>
              </w:rPr>
              <w:t>Total Respondent Costs</w:t>
            </w:r>
          </w:p>
        </w:tc>
      </w:tr>
      <w:tr w:rsidR="00501A33" w:rsidRPr="00B55E77" w14:paraId="20557D1F" w14:textId="77777777" w:rsidTr="001315C4">
        <w:tc>
          <w:tcPr>
            <w:tcW w:w="1183" w:type="pct"/>
          </w:tcPr>
          <w:p w14:paraId="27DC6013" w14:textId="77777777" w:rsidR="00501A33" w:rsidRPr="00B55E77" w:rsidRDefault="00501A33" w:rsidP="00A148D2">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Mine Safety/Health Operator</w:t>
            </w:r>
          </w:p>
        </w:tc>
        <w:tc>
          <w:tcPr>
            <w:tcW w:w="933" w:type="pct"/>
          </w:tcPr>
          <w:p w14:paraId="4C5E8A46" w14:textId="77777777" w:rsidR="00501A33" w:rsidRPr="00B55E77" w:rsidRDefault="00501A33" w:rsidP="00BF426E">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Mine Recruitment Script</w:t>
            </w:r>
          </w:p>
        </w:tc>
        <w:tc>
          <w:tcPr>
            <w:tcW w:w="933" w:type="pct"/>
          </w:tcPr>
          <w:p w14:paraId="61EB834F" w14:textId="34A44D8C" w:rsidR="00501A33" w:rsidRPr="00B55E77" w:rsidRDefault="00AD3238" w:rsidP="00BF426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2</w:t>
            </w:r>
          </w:p>
        </w:tc>
        <w:tc>
          <w:tcPr>
            <w:tcW w:w="800" w:type="pct"/>
          </w:tcPr>
          <w:p w14:paraId="23194C69" w14:textId="77777777" w:rsidR="00501A33" w:rsidRPr="00B55E77" w:rsidRDefault="00501A33" w:rsidP="00821639">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$30.16</w:t>
            </w:r>
          </w:p>
        </w:tc>
        <w:tc>
          <w:tcPr>
            <w:tcW w:w="1151" w:type="pct"/>
          </w:tcPr>
          <w:p w14:paraId="1C952267" w14:textId="66A59E96" w:rsidR="00501A33" w:rsidRPr="00B55E77" w:rsidRDefault="00794541" w:rsidP="00501A33">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$60.32</w:t>
            </w:r>
          </w:p>
        </w:tc>
      </w:tr>
      <w:tr w:rsidR="00501A33" w:rsidRPr="00B55E77" w14:paraId="19E34AD1" w14:textId="77777777" w:rsidTr="00501A33">
        <w:trPr>
          <w:trHeight w:val="318"/>
        </w:trPr>
        <w:tc>
          <w:tcPr>
            <w:tcW w:w="1183" w:type="pct"/>
            <w:vMerge w:val="restart"/>
          </w:tcPr>
          <w:p w14:paraId="0AADCE7B" w14:textId="77777777" w:rsidR="00501A33" w:rsidRPr="00B55E77" w:rsidRDefault="00501A33" w:rsidP="00501A33">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Mine Employee</w:t>
            </w:r>
          </w:p>
        </w:tc>
        <w:tc>
          <w:tcPr>
            <w:tcW w:w="933" w:type="pct"/>
          </w:tcPr>
          <w:p w14:paraId="48D6EB59" w14:textId="77777777" w:rsidR="00501A33" w:rsidRPr="00B55E77" w:rsidRDefault="00AC7783" w:rsidP="00832FAB">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Mine Worker Oral Consent Script</w:t>
            </w:r>
          </w:p>
        </w:tc>
        <w:tc>
          <w:tcPr>
            <w:tcW w:w="933" w:type="pct"/>
          </w:tcPr>
          <w:p w14:paraId="780F84AE" w14:textId="1E3FB6EC" w:rsidR="00501A33" w:rsidRPr="00B55E77" w:rsidRDefault="00AD3238" w:rsidP="00832FAB">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50</w:t>
            </w:r>
          </w:p>
        </w:tc>
        <w:tc>
          <w:tcPr>
            <w:tcW w:w="800" w:type="pct"/>
          </w:tcPr>
          <w:p w14:paraId="0661EEC4" w14:textId="77777777" w:rsidR="00501A33" w:rsidRPr="00B55E77" w:rsidRDefault="00501A33" w:rsidP="00501A33">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$24.44</w:t>
            </w:r>
          </w:p>
        </w:tc>
        <w:tc>
          <w:tcPr>
            <w:tcW w:w="1151" w:type="pct"/>
          </w:tcPr>
          <w:p w14:paraId="761189E0" w14:textId="0D594505" w:rsidR="00501A33" w:rsidRPr="00B55E77" w:rsidRDefault="00501A33" w:rsidP="00AD3238">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w:t>
            </w:r>
            <w:r w:rsidR="00AD3238">
              <w:rPr>
                <w:rFonts w:asciiTheme="minorHAnsi" w:eastAsiaTheme="minorHAnsi" w:hAnsiTheme="minorHAnsi" w:cstheme="minorHAnsi"/>
                <w:color w:val="000000"/>
                <w:sz w:val="22"/>
                <w:szCs w:val="22"/>
              </w:rPr>
              <w:t>1,222.00</w:t>
            </w:r>
          </w:p>
        </w:tc>
      </w:tr>
      <w:tr w:rsidR="00501A33" w:rsidRPr="00B55E77" w14:paraId="69556A42" w14:textId="77777777" w:rsidTr="00751E5C">
        <w:trPr>
          <w:trHeight w:val="318"/>
        </w:trPr>
        <w:tc>
          <w:tcPr>
            <w:tcW w:w="1183" w:type="pct"/>
            <w:vMerge/>
          </w:tcPr>
          <w:p w14:paraId="3FB9F1E4" w14:textId="77777777" w:rsidR="00501A33" w:rsidRPr="00B55E77" w:rsidRDefault="00501A33" w:rsidP="00501A33">
            <w:pPr>
              <w:autoSpaceDE w:val="0"/>
              <w:autoSpaceDN w:val="0"/>
              <w:adjustRightInd w:val="0"/>
              <w:rPr>
                <w:rFonts w:asciiTheme="minorHAnsi" w:eastAsiaTheme="minorHAnsi" w:hAnsiTheme="minorHAnsi" w:cstheme="minorHAnsi"/>
                <w:color w:val="000000"/>
                <w:sz w:val="22"/>
                <w:szCs w:val="22"/>
              </w:rPr>
            </w:pPr>
          </w:p>
        </w:tc>
        <w:tc>
          <w:tcPr>
            <w:tcW w:w="933" w:type="pct"/>
          </w:tcPr>
          <w:p w14:paraId="5B8199FC" w14:textId="77777777" w:rsidR="00501A33" w:rsidRPr="00B55E77" w:rsidRDefault="00AC7783" w:rsidP="00832FAB">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Mine Worker</w:t>
            </w:r>
            <w:r w:rsidR="00501A33" w:rsidRPr="00B55E77">
              <w:rPr>
                <w:rFonts w:asciiTheme="minorHAnsi" w:eastAsiaTheme="minorHAnsi" w:hAnsiTheme="minorHAnsi" w:cstheme="minorHAnsi"/>
                <w:color w:val="000000"/>
                <w:sz w:val="22"/>
                <w:szCs w:val="22"/>
              </w:rPr>
              <w:t xml:space="preserve"> Survey</w:t>
            </w:r>
          </w:p>
        </w:tc>
        <w:tc>
          <w:tcPr>
            <w:tcW w:w="933" w:type="pct"/>
          </w:tcPr>
          <w:p w14:paraId="15FD3071" w14:textId="34B976A8" w:rsidR="00501A33" w:rsidRPr="00B55E77" w:rsidRDefault="00AD3238" w:rsidP="00832FAB">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150</w:t>
            </w:r>
          </w:p>
        </w:tc>
        <w:tc>
          <w:tcPr>
            <w:tcW w:w="800" w:type="pct"/>
          </w:tcPr>
          <w:p w14:paraId="2D381500" w14:textId="77777777" w:rsidR="00501A33" w:rsidRPr="00B55E77" w:rsidRDefault="00501A33" w:rsidP="00501A33">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$24.44</w:t>
            </w:r>
          </w:p>
        </w:tc>
        <w:tc>
          <w:tcPr>
            <w:tcW w:w="1151" w:type="pct"/>
          </w:tcPr>
          <w:p w14:paraId="5B8A7272" w14:textId="770E82A8" w:rsidR="00501A33" w:rsidRPr="00B55E77" w:rsidRDefault="00501A33" w:rsidP="00AD3238">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w:t>
            </w:r>
            <w:r w:rsidR="00AD3238">
              <w:rPr>
                <w:rFonts w:asciiTheme="minorHAnsi" w:eastAsiaTheme="minorHAnsi" w:hAnsiTheme="minorHAnsi" w:cstheme="minorHAnsi"/>
                <w:color w:val="000000"/>
                <w:sz w:val="22"/>
                <w:szCs w:val="22"/>
              </w:rPr>
              <w:t>3,666.00</w:t>
            </w:r>
          </w:p>
        </w:tc>
      </w:tr>
      <w:tr w:rsidR="00501A33" w:rsidRPr="00B55E77" w14:paraId="1BD0DFE6" w14:textId="77777777" w:rsidTr="00501A33">
        <w:tc>
          <w:tcPr>
            <w:tcW w:w="3849" w:type="pct"/>
            <w:gridSpan w:val="4"/>
          </w:tcPr>
          <w:p w14:paraId="0CDA66EE" w14:textId="77777777" w:rsidR="00501A33" w:rsidRPr="00B55E77" w:rsidRDefault="00501A33" w:rsidP="008B51E1">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Total</w:t>
            </w:r>
          </w:p>
        </w:tc>
        <w:tc>
          <w:tcPr>
            <w:tcW w:w="1151" w:type="pct"/>
          </w:tcPr>
          <w:p w14:paraId="31AB8317" w14:textId="02B7642A" w:rsidR="00501A33" w:rsidRPr="00B55E77" w:rsidRDefault="00501A33" w:rsidP="00AD3238">
            <w:pPr>
              <w:autoSpaceDE w:val="0"/>
              <w:autoSpaceDN w:val="0"/>
              <w:adjustRightInd w:val="0"/>
              <w:rPr>
                <w:rFonts w:asciiTheme="minorHAnsi" w:eastAsiaTheme="minorHAnsi" w:hAnsiTheme="minorHAnsi" w:cstheme="minorHAnsi"/>
                <w:color w:val="000000"/>
                <w:sz w:val="22"/>
                <w:szCs w:val="22"/>
              </w:rPr>
            </w:pPr>
            <w:r w:rsidRPr="00B55E77">
              <w:rPr>
                <w:rFonts w:asciiTheme="minorHAnsi" w:eastAsiaTheme="minorHAnsi" w:hAnsiTheme="minorHAnsi" w:cstheme="minorHAnsi"/>
                <w:color w:val="000000"/>
                <w:sz w:val="22"/>
                <w:szCs w:val="22"/>
              </w:rPr>
              <w:t>$</w:t>
            </w:r>
            <w:r w:rsidR="00AD3238">
              <w:rPr>
                <w:rFonts w:asciiTheme="minorHAnsi" w:eastAsiaTheme="minorHAnsi" w:hAnsiTheme="minorHAnsi" w:cstheme="minorHAnsi"/>
                <w:color w:val="000000"/>
                <w:sz w:val="22"/>
                <w:szCs w:val="22"/>
              </w:rPr>
              <w:t>4,948.32</w:t>
            </w:r>
          </w:p>
        </w:tc>
      </w:tr>
    </w:tbl>
    <w:p w14:paraId="372A4C87" w14:textId="77777777" w:rsidR="00A148D2" w:rsidRPr="00B55E77" w:rsidRDefault="00A148D2" w:rsidP="00821639">
      <w:pPr>
        <w:rPr>
          <w:rFonts w:asciiTheme="minorHAnsi" w:hAnsiTheme="minorHAnsi" w:cstheme="minorHAnsi"/>
          <w:i/>
          <w:iCs/>
          <w:sz w:val="22"/>
          <w:szCs w:val="22"/>
        </w:rPr>
      </w:pPr>
      <w:r w:rsidRPr="00B55E77">
        <w:rPr>
          <w:rFonts w:asciiTheme="minorHAnsi" w:hAnsiTheme="minorHAnsi" w:cstheme="minorHAnsi"/>
          <w:sz w:val="22"/>
          <w:szCs w:val="22"/>
        </w:rPr>
        <w:t xml:space="preserve">The value assigned for the hourly wage rate is based on the average U.S. hourly wage rate for </w:t>
      </w:r>
      <w:r w:rsidR="001322A1" w:rsidRPr="00B55E77">
        <w:rPr>
          <w:rFonts w:asciiTheme="minorHAnsi" w:hAnsiTheme="minorHAnsi" w:cstheme="minorHAnsi"/>
          <w:sz w:val="22"/>
          <w:szCs w:val="22"/>
        </w:rPr>
        <w:t xml:space="preserve">mine safety/health operators and </w:t>
      </w:r>
      <w:r w:rsidRPr="00B55E77">
        <w:rPr>
          <w:rFonts w:asciiTheme="minorHAnsi" w:hAnsiTheme="minorHAnsi" w:cstheme="minorHAnsi"/>
          <w:sz w:val="22"/>
          <w:szCs w:val="22"/>
        </w:rPr>
        <w:t>mine</w:t>
      </w:r>
      <w:r w:rsidR="001322A1" w:rsidRPr="00B55E77">
        <w:rPr>
          <w:rFonts w:asciiTheme="minorHAnsi" w:hAnsiTheme="minorHAnsi" w:cstheme="minorHAnsi"/>
          <w:sz w:val="22"/>
          <w:szCs w:val="22"/>
        </w:rPr>
        <w:t xml:space="preserve"> employees</w:t>
      </w:r>
      <w:r w:rsidRPr="00B55E77">
        <w:rPr>
          <w:rFonts w:asciiTheme="minorHAnsi" w:hAnsiTheme="minorHAnsi" w:cstheme="minorHAnsi"/>
          <w:sz w:val="22"/>
          <w:szCs w:val="22"/>
        </w:rPr>
        <w:t xml:space="preserve"> available in the following </w:t>
      </w:r>
      <w:r w:rsidR="008B51E1" w:rsidRPr="00B55E77">
        <w:rPr>
          <w:rFonts w:asciiTheme="minorHAnsi" w:hAnsiTheme="minorHAnsi" w:cstheme="minorHAnsi"/>
          <w:sz w:val="22"/>
          <w:szCs w:val="22"/>
        </w:rPr>
        <w:t>information</w:t>
      </w:r>
      <w:r w:rsidRPr="00B55E77">
        <w:rPr>
          <w:rFonts w:asciiTheme="minorHAnsi" w:hAnsiTheme="minorHAnsi" w:cstheme="minorHAnsi"/>
          <w:sz w:val="22"/>
          <w:szCs w:val="22"/>
        </w:rPr>
        <w:t xml:space="preserve">: Bureau of Labor </w:t>
      </w:r>
      <w:r w:rsidRPr="00B55E77">
        <w:rPr>
          <w:rFonts w:asciiTheme="minorHAnsi" w:hAnsiTheme="minorHAnsi" w:cstheme="minorHAnsi"/>
          <w:sz w:val="22"/>
          <w:szCs w:val="22"/>
        </w:rPr>
        <w:lastRenderedPageBreak/>
        <w:t xml:space="preserve">Statistics, U.S. Department of Labor, </w:t>
      </w:r>
      <w:r w:rsidR="00821639" w:rsidRPr="00B55E77">
        <w:rPr>
          <w:rFonts w:asciiTheme="minorHAnsi" w:hAnsiTheme="minorHAnsi" w:cstheme="minorHAnsi"/>
          <w:i/>
          <w:iCs/>
          <w:sz w:val="22"/>
          <w:szCs w:val="22"/>
        </w:rPr>
        <w:t>May 2013 National Industry-Specific Occupational Employment and Wage Estimates NAICS 212000 - Mining (except Oil and Gas)</w:t>
      </w:r>
      <w:r w:rsidRPr="00B55E77">
        <w:rPr>
          <w:rFonts w:asciiTheme="minorHAnsi" w:hAnsiTheme="minorHAnsi" w:cstheme="minorHAnsi"/>
          <w:sz w:val="22"/>
          <w:szCs w:val="22"/>
        </w:rPr>
        <w:t xml:space="preserve">, on the Internet at </w:t>
      </w:r>
      <w:r w:rsidR="00821639" w:rsidRPr="00B55E77">
        <w:rPr>
          <w:rFonts w:asciiTheme="minorHAnsi" w:hAnsiTheme="minorHAnsi" w:cstheme="minorHAnsi"/>
          <w:b/>
          <w:bCs/>
          <w:sz w:val="22"/>
          <w:szCs w:val="22"/>
        </w:rPr>
        <w:t xml:space="preserve">http://www.bls.gov/oes/current/naics3_212000.htm#00-0000 </w:t>
      </w:r>
      <w:r w:rsidRPr="00B55E77">
        <w:rPr>
          <w:rFonts w:asciiTheme="minorHAnsi" w:hAnsiTheme="minorHAnsi" w:cstheme="minorHAnsi"/>
          <w:sz w:val="22"/>
          <w:szCs w:val="22"/>
        </w:rPr>
        <w:t xml:space="preserve">(visited </w:t>
      </w:r>
      <w:r w:rsidR="00821639" w:rsidRPr="00B55E77">
        <w:rPr>
          <w:rFonts w:asciiTheme="minorHAnsi" w:hAnsiTheme="minorHAnsi" w:cstheme="minorHAnsi"/>
          <w:i/>
          <w:iCs/>
          <w:sz w:val="22"/>
          <w:szCs w:val="22"/>
        </w:rPr>
        <w:t>October</w:t>
      </w:r>
      <w:r w:rsidR="008B51E1" w:rsidRPr="00B55E77">
        <w:rPr>
          <w:rFonts w:asciiTheme="minorHAnsi" w:hAnsiTheme="minorHAnsi" w:cstheme="minorHAnsi"/>
          <w:i/>
          <w:iCs/>
          <w:sz w:val="22"/>
          <w:szCs w:val="22"/>
        </w:rPr>
        <w:t xml:space="preserve"> 4,</w:t>
      </w:r>
      <w:r w:rsidRPr="00B55E77">
        <w:rPr>
          <w:rFonts w:asciiTheme="minorHAnsi" w:hAnsiTheme="minorHAnsi" w:cstheme="minorHAnsi"/>
          <w:i/>
          <w:iCs/>
          <w:sz w:val="22"/>
          <w:szCs w:val="22"/>
        </w:rPr>
        <w:t xml:space="preserve"> 201</w:t>
      </w:r>
      <w:r w:rsidR="00821639" w:rsidRPr="00B55E77">
        <w:rPr>
          <w:rFonts w:asciiTheme="minorHAnsi" w:hAnsiTheme="minorHAnsi" w:cstheme="minorHAnsi"/>
          <w:i/>
          <w:iCs/>
          <w:sz w:val="22"/>
          <w:szCs w:val="22"/>
        </w:rPr>
        <w:t>4</w:t>
      </w:r>
      <w:r w:rsidRPr="00B55E77">
        <w:rPr>
          <w:rFonts w:asciiTheme="minorHAnsi" w:hAnsiTheme="minorHAnsi" w:cstheme="minorHAnsi"/>
          <w:sz w:val="22"/>
          <w:szCs w:val="22"/>
        </w:rPr>
        <w:t>).</w:t>
      </w:r>
    </w:p>
    <w:p w14:paraId="6CC6A5F1"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3" w:name="_Toc400629998"/>
      <w:r w:rsidRPr="00B55E77">
        <w:rPr>
          <w:rFonts w:asciiTheme="minorHAnsi" w:eastAsiaTheme="majorEastAsia" w:hAnsiTheme="minorHAnsi" w:cstheme="minorHAnsi"/>
          <w:b/>
          <w:bCs/>
          <w:sz w:val="22"/>
          <w:szCs w:val="22"/>
        </w:rPr>
        <w:t>13. Estimates of Other Total Annual Cost Burden to Respondents or Record Keepers</w:t>
      </w:r>
      <w:bookmarkEnd w:id="13"/>
      <w:r w:rsidRPr="00B55E77">
        <w:rPr>
          <w:rFonts w:asciiTheme="minorHAnsi" w:eastAsiaTheme="majorEastAsia" w:hAnsiTheme="minorHAnsi" w:cstheme="minorHAnsi"/>
          <w:b/>
          <w:bCs/>
          <w:sz w:val="22"/>
          <w:szCs w:val="22"/>
        </w:rPr>
        <w:t xml:space="preserve"> </w:t>
      </w:r>
    </w:p>
    <w:p w14:paraId="1BD8F2A8" w14:textId="77777777" w:rsidR="00A148D2" w:rsidRPr="00B55E77" w:rsidRDefault="00A148D2" w:rsidP="00A148D2">
      <w:pPr>
        <w:rPr>
          <w:rFonts w:asciiTheme="minorHAnsi" w:hAnsiTheme="minorHAnsi" w:cstheme="minorHAnsi"/>
          <w:sz w:val="22"/>
          <w:szCs w:val="22"/>
        </w:rPr>
      </w:pPr>
    </w:p>
    <w:p w14:paraId="6CE1E448"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None.</w:t>
      </w:r>
    </w:p>
    <w:p w14:paraId="30FF8269"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4" w:name="_Toc400629999"/>
      <w:r w:rsidRPr="00B55E77">
        <w:rPr>
          <w:rFonts w:asciiTheme="minorHAnsi" w:eastAsiaTheme="majorEastAsia" w:hAnsiTheme="minorHAnsi" w:cstheme="minorHAnsi"/>
          <w:b/>
          <w:bCs/>
          <w:sz w:val="22"/>
          <w:szCs w:val="22"/>
        </w:rPr>
        <w:t>14. Annualized Cost to the Government</w:t>
      </w:r>
      <w:bookmarkEnd w:id="14"/>
      <w:r w:rsidRPr="00B55E77">
        <w:rPr>
          <w:rFonts w:asciiTheme="minorHAnsi" w:eastAsiaTheme="majorEastAsia" w:hAnsiTheme="minorHAnsi" w:cstheme="minorHAnsi"/>
          <w:b/>
          <w:bCs/>
          <w:sz w:val="22"/>
          <w:szCs w:val="22"/>
        </w:rPr>
        <w:t xml:space="preserve"> </w:t>
      </w:r>
    </w:p>
    <w:p w14:paraId="553AD17B" w14:textId="77777777" w:rsidR="00A148D2" w:rsidRPr="00B55E77" w:rsidRDefault="00A148D2" w:rsidP="00A148D2">
      <w:pPr>
        <w:rPr>
          <w:rFonts w:asciiTheme="minorHAnsi" w:hAnsiTheme="minorHAnsi" w:cstheme="minorHAnsi"/>
          <w:sz w:val="22"/>
          <w:szCs w:val="22"/>
        </w:rPr>
      </w:pPr>
    </w:p>
    <w:p w14:paraId="4C8345A2" w14:textId="77777777" w:rsidR="00A148D2" w:rsidRPr="00B55E77" w:rsidRDefault="00821639" w:rsidP="00A148D2">
      <w:pPr>
        <w:rPr>
          <w:rFonts w:asciiTheme="minorHAnsi" w:hAnsiTheme="minorHAnsi" w:cstheme="minorHAnsi"/>
          <w:sz w:val="22"/>
          <w:szCs w:val="22"/>
        </w:rPr>
      </w:pPr>
      <w:r w:rsidRPr="00B55E77">
        <w:rPr>
          <w:rFonts w:asciiTheme="minorHAnsi" w:hAnsiTheme="minorHAnsi" w:cstheme="minorHAnsi"/>
          <w:sz w:val="22"/>
          <w:szCs w:val="22"/>
        </w:rPr>
        <w:t xml:space="preserve">Data will be collected for </w:t>
      </w:r>
      <w:r w:rsidR="00F968B3" w:rsidRPr="00B55E77">
        <w:rPr>
          <w:rFonts w:asciiTheme="minorHAnsi" w:hAnsiTheme="minorHAnsi" w:cstheme="minorHAnsi"/>
          <w:sz w:val="22"/>
          <w:szCs w:val="22"/>
        </w:rPr>
        <w:t>three</w:t>
      </w:r>
      <w:r w:rsidR="00D84813" w:rsidRPr="00B55E77">
        <w:rPr>
          <w:rFonts w:asciiTheme="minorHAnsi" w:hAnsiTheme="minorHAnsi" w:cstheme="minorHAnsi"/>
          <w:sz w:val="22"/>
          <w:szCs w:val="22"/>
        </w:rPr>
        <w:t xml:space="preserve"> years. </w:t>
      </w:r>
      <w:r w:rsidR="00A148D2" w:rsidRPr="00B55E77">
        <w:rPr>
          <w:rFonts w:asciiTheme="minorHAnsi" w:hAnsiTheme="minorHAnsi" w:cstheme="minorHAnsi"/>
          <w:sz w:val="22"/>
          <w:szCs w:val="22"/>
        </w:rPr>
        <w:t>The estimated annual cost to the Federal Government</w:t>
      </w:r>
      <w:r w:rsidR="001322A1" w:rsidRPr="00B55E77">
        <w:rPr>
          <w:rFonts w:asciiTheme="minorHAnsi" w:hAnsiTheme="minorHAnsi" w:cstheme="minorHAnsi"/>
          <w:sz w:val="22"/>
          <w:szCs w:val="22"/>
        </w:rPr>
        <w:t xml:space="preserve"> over those three years</w:t>
      </w:r>
      <w:r w:rsidR="00A148D2" w:rsidRPr="00B55E77">
        <w:rPr>
          <w:rFonts w:asciiTheme="minorHAnsi" w:hAnsiTheme="minorHAnsi" w:cstheme="minorHAnsi"/>
          <w:sz w:val="22"/>
          <w:szCs w:val="22"/>
        </w:rPr>
        <w:t xml:space="preserve"> is $</w:t>
      </w:r>
      <w:r w:rsidR="0055216C" w:rsidRPr="00B55E77">
        <w:rPr>
          <w:rFonts w:asciiTheme="minorHAnsi" w:hAnsiTheme="minorHAnsi" w:cstheme="minorHAnsi"/>
          <w:sz w:val="22"/>
          <w:szCs w:val="22"/>
        </w:rPr>
        <w:t>35,362</w:t>
      </w:r>
      <w:r w:rsidR="00A148D2" w:rsidRPr="00B55E77">
        <w:rPr>
          <w:rFonts w:asciiTheme="minorHAnsi" w:hAnsiTheme="minorHAnsi" w:cstheme="minorHAnsi"/>
          <w:sz w:val="22"/>
          <w:szCs w:val="22"/>
        </w:rPr>
        <w:t>. This includes data collection by CDC/NIOS</w:t>
      </w:r>
      <w:r w:rsidR="0055216C" w:rsidRPr="00B55E77">
        <w:rPr>
          <w:rFonts w:asciiTheme="minorHAnsi" w:hAnsiTheme="minorHAnsi" w:cstheme="minorHAnsi"/>
          <w:sz w:val="22"/>
          <w:szCs w:val="22"/>
        </w:rPr>
        <w:t xml:space="preserve">H employees, data analysis, </w:t>
      </w:r>
      <w:r w:rsidR="00A148D2" w:rsidRPr="00B55E77">
        <w:rPr>
          <w:rFonts w:asciiTheme="minorHAnsi" w:hAnsiTheme="minorHAnsi" w:cstheme="minorHAnsi"/>
          <w:sz w:val="22"/>
          <w:szCs w:val="22"/>
        </w:rPr>
        <w:t>report writing</w:t>
      </w:r>
      <w:r w:rsidR="0055216C" w:rsidRPr="00B55E77">
        <w:rPr>
          <w:rFonts w:asciiTheme="minorHAnsi" w:hAnsiTheme="minorHAnsi" w:cstheme="minorHAnsi"/>
          <w:sz w:val="22"/>
          <w:szCs w:val="22"/>
        </w:rPr>
        <w:t>, and travel to physically go to the mine and collect data</w:t>
      </w:r>
      <w:r w:rsidR="00A148D2" w:rsidRPr="00B55E77">
        <w:rPr>
          <w:rFonts w:asciiTheme="minorHAnsi" w:hAnsiTheme="minorHAnsi" w:cstheme="minorHAnsi"/>
          <w:sz w:val="22"/>
          <w:szCs w:val="22"/>
        </w:rPr>
        <w:t>.</w:t>
      </w:r>
      <w:r w:rsidR="005F3371" w:rsidRPr="00B55E77">
        <w:rPr>
          <w:rFonts w:asciiTheme="minorHAnsi" w:hAnsiTheme="minorHAnsi" w:cstheme="minorHAnsi"/>
          <w:sz w:val="22"/>
          <w:szCs w:val="22"/>
        </w:rPr>
        <w:t xml:space="preserve"> </w:t>
      </w:r>
      <w:r w:rsidR="0055216C" w:rsidRPr="00B55E77">
        <w:rPr>
          <w:rFonts w:asciiTheme="minorHAnsi" w:hAnsiTheme="minorHAnsi" w:cstheme="minorHAnsi"/>
          <w:sz w:val="22"/>
          <w:szCs w:val="22"/>
        </w:rPr>
        <w:t>The travel cost column displays the funds used to travel to mine sites and collect the data. F</w:t>
      </w:r>
      <w:r w:rsidR="005F3371" w:rsidRPr="00B55E77">
        <w:rPr>
          <w:rFonts w:asciiTheme="minorHAnsi" w:hAnsiTheme="minorHAnsi" w:cstheme="minorHAnsi"/>
          <w:sz w:val="22"/>
          <w:szCs w:val="22"/>
        </w:rPr>
        <w:t>our NIOSH staff</w:t>
      </w:r>
      <w:r w:rsidR="0055216C" w:rsidRPr="00B55E77">
        <w:rPr>
          <w:rFonts w:asciiTheme="minorHAnsi" w:hAnsiTheme="minorHAnsi" w:cstheme="minorHAnsi"/>
          <w:sz w:val="22"/>
          <w:szCs w:val="22"/>
        </w:rPr>
        <w:t xml:space="preserve"> employees</w:t>
      </w:r>
      <w:r w:rsidR="005F3371" w:rsidRPr="00B55E77">
        <w:rPr>
          <w:rFonts w:asciiTheme="minorHAnsi" w:hAnsiTheme="minorHAnsi" w:cstheme="minorHAnsi"/>
          <w:sz w:val="22"/>
          <w:szCs w:val="22"/>
        </w:rPr>
        <w:t xml:space="preserve"> </w:t>
      </w:r>
      <w:r w:rsidR="0055216C" w:rsidRPr="00B55E77">
        <w:rPr>
          <w:rFonts w:asciiTheme="minorHAnsi" w:hAnsiTheme="minorHAnsi" w:cstheme="minorHAnsi"/>
          <w:sz w:val="22"/>
          <w:szCs w:val="22"/>
        </w:rPr>
        <w:t>will be working on this project</w:t>
      </w:r>
      <w:r w:rsidR="005F3371" w:rsidRPr="00B55E77">
        <w:rPr>
          <w:rFonts w:asciiTheme="minorHAnsi" w:hAnsiTheme="minorHAnsi" w:cstheme="minorHAnsi"/>
          <w:sz w:val="22"/>
          <w:szCs w:val="22"/>
        </w:rPr>
        <w:t>.</w:t>
      </w:r>
      <w:r w:rsidR="00A148D2" w:rsidRPr="00B55E77">
        <w:rPr>
          <w:rFonts w:asciiTheme="minorHAnsi" w:hAnsiTheme="minorHAnsi" w:cstheme="minorHAnsi"/>
          <w:sz w:val="22"/>
          <w:szCs w:val="22"/>
        </w:rPr>
        <w:t xml:space="preserve"> The hours designated for government staff </w:t>
      </w:r>
      <w:r w:rsidR="00A61B10" w:rsidRPr="00B55E77">
        <w:rPr>
          <w:rFonts w:asciiTheme="minorHAnsi" w:hAnsiTheme="minorHAnsi" w:cstheme="minorHAnsi"/>
          <w:sz w:val="22"/>
          <w:szCs w:val="22"/>
        </w:rPr>
        <w:t xml:space="preserve">to complete the work </w:t>
      </w:r>
      <w:r w:rsidR="00A148D2" w:rsidRPr="00B55E77">
        <w:rPr>
          <w:rFonts w:asciiTheme="minorHAnsi" w:hAnsiTheme="minorHAnsi" w:cstheme="minorHAnsi"/>
          <w:sz w:val="22"/>
          <w:szCs w:val="22"/>
        </w:rPr>
        <w:t>were calculated as shown in the tabl</w:t>
      </w:r>
      <w:r w:rsidR="00605639" w:rsidRPr="00B55E77">
        <w:rPr>
          <w:rFonts w:asciiTheme="minorHAnsi" w:hAnsiTheme="minorHAnsi" w:cstheme="minorHAnsi"/>
          <w:sz w:val="22"/>
          <w:szCs w:val="22"/>
        </w:rPr>
        <w:t xml:space="preserve">e below. The total cost </w:t>
      </w:r>
      <w:r w:rsidR="00A148D2" w:rsidRPr="00B55E77">
        <w:rPr>
          <w:rFonts w:asciiTheme="minorHAnsi" w:hAnsiTheme="minorHAnsi" w:cstheme="minorHAnsi"/>
          <w:sz w:val="22"/>
          <w:szCs w:val="22"/>
        </w:rPr>
        <w:t xml:space="preserve">for a </w:t>
      </w:r>
      <w:r w:rsidR="00F968B3" w:rsidRPr="00B55E77">
        <w:rPr>
          <w:rFonts w:asciiTheme="minorHAnsi" w:hAnsiTheme="minorHAnsi" w:cstheme="minorHAnsi"/>
          <w:sz w:val="22"/>
          <w:szCs w:val="22"/>
        </w:rPr>
        <w:t>three</w:t>
      </w:r>
      <w:r w:rsidR="00A148D2" w:rsidRPr="00B55E77">
        <w:rPr>
          <w:rFonts w:asciiTheme="minorHAnsi" w:hAnsiTheme="minorHAnsi" w:cstheme="minorHAnsi"/>
          <w:sz w:val="22"/>
          <w:szCs w:val="22"/>
        </w:rPr>
        <w:t xml:space="preserve"> year period is $</w:t>
      </w:r>
      <w:r w:rsidR="00E83D15" w:rsidRPr="00B55E77">
        <w:rPr>
          <w:rFonts w:asciiTheme="minorHAnsi" w:hAnsiTheme="minorHAnsi" w:cstheme="minorHAnsi"/>
          <w:sz w:val="22"/>
          <w:szCs w:val="22"/>
        </w:rPr>
        <w:t>1</w:t>
      </w:r>
      <w:r w:rsidR="00A61B10" w:rsidRPr="00B55E77">
        <w:rPr>
          <w:rFonts w:asciiTheme="minorHAnsi" w:hAnsiTheme="minorHAnsi" w:cstheme="minorHAnsi"/>
          <w:sz w:val="22"/>
          <w:szCs w:val="22"/>
        </w:rPr>
        <w:t>06,086</w:t>
      </w:r>
      <w:r w:rsidR="00A148D2" w:rsidRPr="00B55E77">
        <w:rPr>
          <w:rFonts w:asciiTheme="minorHAnsi" w:hAnsiTheme="minorHAnsi" w:cstheme="minorHAnsi"/>
          <w:sz w:val="22"/>
          <w:szCs w:val="22"/>
        </w:rPr>
        <w:t xml:space="preserve">. </w:t>
      </w:r>
    </w:p>
    <w:p w14:paraId="63132B8B" w14:textId="77777777" w:rsidR="00A148D2" w:rsidRPr="00B55E77"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364"/>
        <w:gridCol w:w="1476"/>
        <w:gridCol w:w="1651"/>
        <w:gridCol w:w="1368"/>
      </w:tblGrid>
      <w:tr w:rsidR="00605639" w:rsidRPr="00B55E77" w14:paraId="66692226" w14:textId="77777777" w:rsidTr="001315C4">
        <w:tc>
          <w:tcPr>
            <w:tcW w:w="2088" w:type="dxa"/>
          </w:tcPr>
          <w:p w14:paraId="717A6F93" w14:textId="77777777" w:rsidR="00605639" w:rsidRPr="00B55E77" w:rsidRDefault="00605639" w:rsidP="00A148D2">
            <w:pPr>
              <w:rPr>
                <w:rFonts w:asciiTheme="minorHAnsi" w:hAnsiTheme="minorHAnsi" w:cstheme="minorHAnsi"/>
                <w:sz w:val="22"/>
                <w:szCs w:val="22"/>
              </w:rPr>
            </w:pPr>
          </w:p>
        </w:tc>
        <w:tc>
          <w:tcPr>
            <w:tcW w:w="1364" w:type="dxa"/>
          </w:tcPr>
          <w:p w14:paraId="011752D1"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Hours</w:t>
            </w:r>
          </w:p>
        </w:tc>
        <w:tc>
          <w:tcPr>
            <w:tcW w:w="1476" w:type="dxa"/>
          </w:tcPr>
          <w:p w14:paraId="76D0CB81"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Hourly Rate</w:t>
            </w:r>
          </w:p>
        </w:tc>
        <w:tc>
          <w:tcPr>
            <w:tcW w:w="1651" w:type="dxa"/>
          </w:tcPr>
          <w:p w14:paraId="431BFAD1"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Travel Costs</w:t>
            </w:r>
          </w:p>
        </w:tc>
        <w:tc>
          <w:tcPr>
            <w:tcW w:w="1368" w:type="dxa"/>
          </w:tcPr>
          <w:p w14:paraId="2371F8F9"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Total</w:t>
            </w:r>
          </w:p>
        </w:tc>
      </w:tr>
      <w:tr w:rsidR="00605639" w:rsidRPr="00B55E77" w14:paraId="71AE3F67" w14:textId="77777777" w:rsidTr="001315C4">
        <w:tc>
          <w:tcPr>
            <w:tcW w:w="2088" w:type="dxa"/>
          </w:tcPr>
          <w:p w14:paraId="6A5006C2"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Personnel 1 GS-9-1</w:t>
            </w:r>
          </w:p>
        </w:tc>
        <w:tc>
          <w:tcPr>
            <w:tcW w:w="1364" w:type="dxa"/>
          </w:tcPr>
          <w:p w14:paraId="1B204374"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300</w:t>
            </w:r>
          </w:p>
        </w:tc>
        <w:tc>
          <w:tcPr>
            <w:tcW w:w="1476" w:type="dxa"/>
          </w:tcPr>
          <w:p w14:paraId="3FC88019" w14:textId="77777777" w:rsidR="00605639" w:rsidRPr="00B55E77" w:rsidRDefault="00605639" w:rsidP="00821D35">
            <w:pPr>
              <w:rPr>
                <w:rFonts w:asciiTheme="minorHAnsi" w:hAnsiTheme="minorHAnsi" w:cstheme="minorHAnsi"/>
                <w:sz w:val="22"/>
                <w:szCs w:val="22"/>
              </w:rPr>
            </w:pPr>
            <w:r w:rsidRPr="00B55E77">
              <w:rPr>
                <w:rFonts w:asciiTheme="minorHAnsi" w:hAnsiTheme="minorHAnsi" w:cstheme="minorHAnsi"/>
                <w:sz w:val="22"/>
                <w:szCs w:val="22"/>
              </w:rPr>
              <w:t>$23.41</w:t>
            </w:r>
          </w:p>
        </w:tc>
        <w:tc>
          <w:tcPr>
            <w:tcW w:w="1651" w:type="dxa"/>
          </w:tcPr>
          <w:p w14:paraId="09E71973" w14:textId="77777777" w:rsidR="00605639" w:rsidRPr="00B55E77" w:rsidRDefault="00605639" w:rsidP="005F3371">
            <w:pPr>
              <w:rPr>
                <w:rFonts w:asciiTheme="minorHAnsi" w:hAnsiTheme="minorHAnsi" w:cstheme="minorHAnsi"/>
                <w:sz w:val="22"/>
                <w:szCs w:val="22"/>
              </w:rPr>
            </w:pPr>
            <w:r w:rsidRPr="00B55E77">
              <w:rPr>
                <w:rFonts w:asciiTheme="minorHAnsi" w:hAnsiTheme="minorHAnsi" w:cstheme="minorHAnsi"/>
                <w:sz w:val="22"/>
                <w:szCs w:val="22"/>
              </w:rPr>
              <w:t>$2,500</w:t>
            </w:r>
          </w:p>
        </w:tc>
        <w:tc>
          <w:tcPr>
            <w:tcW w:w="1368" w:type="dxa"/>
          </w:tcPr>
          <w:p w14:paraId="01C80681" w14:textId="77777777" w:rsidR="00605639" w:rsidRPr="00B55E77" w:rsidRDefault="00605639" w:rsidP="00B2432A">
            <w:pPr>
              <w:rPr>
                <w:rFonts w:asciiTheme="minorHAnsi" w:hAnsiTheme="minorHAnsi" w:cstheme="minorHAnsi"/>
                <w:sz w:val="22"/>
                <w:szCs w:val="22"/>
              </w:rPr>
            </w:pPr>
            <w:r w:rsidRPr="00B55E77">
              <w:rPr>
                <w:rFonts w:asciiTheme="minorHAnsi" w:hAnsiTheme="minorHAnsi" w:cstheme="minorHAnsi"/>
                <w:sz w:val="22"/>
                <w:szCs w:val="22"/>
              </w:rPr>
              <w:t>$9,523</w:t>
            </w:r>
          </w:p>
        </w:tc>
      </w:tr>
      <w:tr w:rsidR="00605639" w:rsidRPr="00B55E77" w14:paraId="00E11FB8" w14:textId="77777777" w:rsidTr="001315C4">
        <w:tc>
          <w:tcPr>
            <w:tcW w:w="2088" w:type="dxa"/>
          </w:tcPr>
          <w:p w14:paraId="44C349A2" w14:textId="77777777" w:rsidR="00605639" w:rsidRPr="00B55E77" w:rsidDel="001322A1"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Personnel 2 GS-12-3</w:t>
            </w:r>
          </w:p>
        </w:tc>
        <w:tc>
          <w:tcPr>
            <w:tcW w:w="1364" w:type="dxa"/>
          </w:tcPr>
          <w:p w14:paraId="12EC95F5"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300</w:t>
            </w:r>
          </w:p>
        </w:tc>
        <w:tc>
          <w:tcPr>
            <w:tcW w:w="1476" w:type="dxa"/>
          </w:tcPr>
          <w:p w14:paraId="1941A422" w14:textId="77777777" w:rsidR="00605639" w:rsidRPr="00B55E77" w:rsidRDefault="00605639" w:rsidP="00821639">
            <w:pPr>
              <w:rPr>
                <w:rFonts w:asciiTheme="minorHAnsi" w:hAnsiTheme="minorHAnsi" w:cstheme="minorHAnsi"/>
                <w:sz w:val="22"/>
                <w:szCs w:val="22"/>
              </w:rPr>
            </w:pPr>
            <w:r w:rsidRPr="00B55E77">
              <w:rPr>
                <w:rFonts w:asciiTheme="minorHAnsi" w:hAnsiTheme="minorHAnsi" w:cstheme="minorHAnsi"/>
                <w:sz w:val="22"/>
                <w:szCs w:val="22"/>
              </w:rPr>
              <w:t>$36.21</w:t>
            </w:r>
          </w:p>
        </w:tc>
        <w:tc>
          <w:tcPr>
            <w:tcW w:w="1651" w:type="dxa"/>
          </w:tcPr>
          <w:p w14:paraId="064274D0" w14:textId="77777777" w:rsidR="00605639" w:rsidRPr="00B55E77" w:rsidRDefault="00605639" w:rsidP="00D84813">
            <w:pPr>
              <w:rPr>
                <w:rFonts w:asciiTheme="minorHAnsi" w:hAnsiTheme="minorHAnsi" w:cstheme="minorHAnsi"/>
                <w:sz w:val="22"/>
                <w:szCs w:val="22"/>
              </w:rPr>
            </w:pPr>
            <w:r w:rsidRPr="00B55E77">
              <w:rPr>
                <w:rFonts w:asciiTheme="minorHAnsi" w:hAnsiTheme="minorHAnsi" w:cstheme="minorHAnsi"/>
                <w:sz w:val="22"/>
                <w:szCs w:val="22"/>
              </w:rPr>
              <w:t>$2,500</w:t>
            </w:r>
          </w:p>
        </w:tc>
        <w:tc>
          <w:tcPr>
            <w:tcW w:w="1368" w:type="dxa"/>
          </w:tcPr>
          <w:p w14:paraId="3E87F57A" w14:textId="77777777" w:rsidR="00605639" w:rsidRPr="00B55E77" w:rsidRDefault="00605639" w:rsidP="00F968B3">
            <w:pPr>
              <w:rPr>
                <w:rFonts w:asciiTheme="minorHAnsi" w:hAnsiTheme="minorHAnsi" w:cstheme="minorHAnsi"/>
                <w:sz w:val="22"/>
                <w:szCs w:val="22"/>
              </w:rPr>
            </w:pPr>
            <w:r w:rsidRPr="00B55E77">
              <w:rPr>
                <w:rFonts w:asciiTheme="minorHAnsi" w:hAnsiTheme="minorHAnsi" w:cstheme="minorHAnsi"/>
                <w:sz w:val="22"/>
                <w:szCs w:val="22"/>
              </w:rPr>
              <w:t>$13,363</w:t>
            </w:r>
          </w:p>
        </w:tc>
      </w:tr>
      <w:tr w:rsidR="00605639" w:rsidRPr="00B55E77" w14:paraId="67D5990E" w14:textId="77777777" w:rsidTr="001315C4">
        <w:tc>
          <w:tcPr>
            <w:tcW w:w="2088" w:type="dxa"/>
          </w:tcPr>
          <w:p w14:paraId="578A7384"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Personnel 3 GS-12-1</w:t>
            </w:r>
          </w:p>
        </w:tc>
        <w:tc>
          <w:tcPr>
            <w:tcW w:w="1364" w:type="dxa"/>
          </w:tcPr>
          <w:p w14:paraId="757E6618" w14:textId="77777777" w:rsidR="00605639" w:rsidRPr="00B55E77" w:rsidRDefault="00605639" w:rsidP="00A148D2">
            <w:pPr>
              <w:rPr>
                <w:rFonts w:asciiTheme="minorHAnsi" w:hAnsiTheme="minorHAnsi" w:cstheme="minorHAnsi"/>
                <w:sz w:val="22"/>
                <w:szCs w:val="22"/>
              </w:rPr>
            </w:pPr>
            <w:r w:rsidRPr="00B55E77">
              <w:rPr>
                <w:rFonts w:asciiTheme="minorHAnsi" w:hAnsiTheme="minorHAnsi" w:cstheme="minorHAnsi"/>
                <w:sz w:val="22"/>
                <w:szCs w:val="22"/>
              </w:rPr>
              <w:t>150</w:t>
            </w:r>
          </w:p>
        </w:tc>
        <w:tc>
          <w:tcPr>
            <w:tcW w:w="1476" w:type="dxa"/>
          </w:tcPr>
          <w:p w14:paraId="0D1F958B" w14:textId="77777777" w:rsidR="00605639" w:rsidRPr="00B55E77" w:rsidRDefault="00605639" w:rsidP="00821639">
            <w:pPr>
              <w:rPr>
                <w:rFonts w:asciiTheme="minorHAnsi" w:hAnsiTheme="minorHAnsi" w:cstheme="minorHAnsi"/>
                <w:sz w:val="22"/>
                <w:szCs w:val="22"/>
              </w:rPr>
            </w:pPr>
            <w:r w:rsidRPr="00B55E77">
              <w:rPr>
                <w:rFonts w:asciiTheme="minorHAnsi" w:hAnsiTheme="minorHAnsi" w:cstheme="minorHAnsi"/>
                <w:sz w:val="22"/>
                <w:szCs w:val="22"/>
              </w:rPr>
              <w:t>$33.94</w:t>
            </w:r>
          </w:p>
        </w:tc>
        <w:tc>
          <w:tcPr>
            <w:tcW w:w="1651" w:type="dxa"/>
          </w:tcPr>
          <w:p w14:paraId="0FB89B7D" w14:textId="77777777" w:rsidR="00605639" w:rsidRPr="00B55E77" w:rsidRDefault="00605639" w:rsidP="00D84813">
            <w:pPr>
              <w:rPr>
                <w:rFonts w:asciiTheme="minorHAnsi" w:hAnsiTheme="minorHAnsi" w:cstheme="minorHAnsi"/>
                <w:sz w:val="22"/>
                <w:szCs w:val="22"/>
              </w:rPr>
            </w:pPr>
            <w:r w:rsidRPr="00B55E77">
              <w:rPr>
                <w:rFonts w:asciiTheme="minorHAnsi" w:hAnsiTheme="minorHAnsi" w:cstheme="minorHAnsi"/>
                <w:sz w:val="22"/>
                <w:szCs w:val="22"/>
              </w:rPr>
              <w:t>$2,500</w:t>
            </w:r>
          </w:p>
        </w:tc>
        <w:tc>
          <w:tcPr>
            <w:tcW w:w="1368" w:type="dxa"/>
          </w:tcPr>
          <w:p w14:paraId="3831C169" w14:textId="77777777" w:rsidR="00605639" w:rsidRPr="00B55E77" w:rsidRDefault="00605639" w:rsidP="00F968B3">
            <w:pPr>
              <w:rPr>
                <w:rFonts w:asciiTheme="minorHAnsi" w:hAnsiTheme="minorHAnsi" w:cstheme="minorHAnsi"/>
                <w:sz w:val="22"/>
                <w:szCs w:val="22"/>
              </w:rPr>
            </w:pPr>
            <w:r w:rsidRPr="00B55E77">
              <w:rPr>
                <w:rFonts w:asciiTheme="minorHAnsi" w:hAnsiTheme="minorHAnsi" w:cstheme="minorHAnsi"/>
                <w:sz w:val="22"/>
                <w:szCs w:val="22"/>
              </w:rPr>
              <w:t>$7,591</w:t>
            </w:r>
          </w:p>
        </w:tc>
      </w:tr>
      <w:tr w:rsidR="00605639" w:rsidRPr="00B55E77" w14:paraId="567DFD3B" w14:textId="77777777" w:rsidTr="007A2B59">
        <w:tc>
          <w:tcPr>
            <w:tcW w:w="6579" w:type="dxa"/>
            <w:gridSpan w:val="4"/>
          </w:tcPr>
          <w:p w14:paraId="3783E8AF" w14:textId="77777777" w:rsidR="00605639" w:rsidRPr="00B55E77" w:rsidRDefault="00605639" w:rsidP="00D84813">
            <w:pPr>
              <w:rPr>
                <w:rFonts w:asciiTheme="minorHAnsi" w:hAnsiTheme="minorHAnsi" w:cstheme="minorHAnsi"/>
                <w:sz w:val="22"/>
                <w:szCs w:val="22"/>
              </w:rPr>
            </w:pPr>
            <w:r w:rsidRPr="00B55E77">
              <w:rPr>
                <w:rFonts w:asciiTheme="minorHAnsi" w:hAnsiTheme="minorHAnsi" w:cstheme="minorHAnsi"/>
                <w:sz w:val="22"/>
                <w:szCs w:val="22"/>
              </w:rPr>
              <w:t>Total Cost</w:t>
            </w:r>
          </w:p>
        </w:tc>
        <w:tc>
          <w:tcPr>
            <w:tcW w:w="1368" w:type="dxa"/>
          </w:tcPr>
          <w:p w14:paraId="5A825EDC" w14:textId="34446A86" w:rsidR="00605639" w:rsidRPr="00B55E77" w:rsidRDefault="00794541" w:rsidP="00F968B3">
            <w:pPr>
              <w:rPr>
                <w:rFonts w:asciiTheme="minorHAnsi" w:hAnsiTheme="minorHAnsi" w:cstheme="minorHAnsi"/>
                <w:sz w:val="22"/>
                <w:szCs w:val="22"/>
              </w:rPr>
            </w:pPr>
            <w:r>
              <w:rPr>
                <w:rFonts w:asciiTheme="minorHAnsi" w:hAnsiTheme="minorHAnsi" w:cstheme="minorHAnsi"/>
                <w:sz w:val="22"/>
                <w:szCs w:val="22"/>
              </w:rPr>
              <w:t>$30,477</w:t>
            </w:r>
          </w:p>
        </w:tc>
      </w:tr>
    </w:tbl>
    <w:p w14:paraId="3A689C12" w14:textId="77777777" w:rsidR="00A148D2" w:rsidRPr="00B55E77" w:rsidRDefault="00A148D2" w:rsidP="00A148D2">
      <w:pPr>
        <w:rPr>
          <w:rFonts w:asciiTheme="minorHAnsi" w:hAnsiTheme="minorHAnsi" w:cstheme="minorHAnsi"/>
          <w:sz w:val="22"/>
          <w:szCs w:val="22"/>
        </w:rPr>
      </w:pPr>
    </w:p>
    <w:p w14:paraId="5A383DFF"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5" w:name="_Toc400630000"/>
      <w:r w:rsidRPr="00B55E77">
        <w:rPr>
          <w:rFonts w:asciiTheme="minorHAnsi" w:eastAsiaTheme="majorEastAsia" w:hAnsiTheme="minorHAnsi" w:cstheme="minorHAnsi"/>
          <w:b/>
          <w:bCs/>
          <w:sz w:val="22"/>
          <w:szCs w:val="22"/>
        </w:rPr>
        <w:t>15. Explanation for Program Changes or Adjustments</w:t>
      </w:r>
      <w:bookmarkEnd w:id="15"/>
      <w:r w:rsidRPr="00B55E77">
        <w:rPr>
          <w:rFonts w:asciiTheme="minorHAnsi" w:eastAsiaTheme="majorEastAsia" w:hAnsiTheme="minorHAnsi" w:cstheme="minorHAnsi"/>
          <w:b/>
          <w:bCs/>
          <w:sz w:val="22"/>
          <w:szCs w:val="22"/>
        </w:rPr>
        <w:t xml:space="preserve"> </w:t>
      </w:r>
    </w:p>
    <w:p w14:paraId="3AAF4936" w14:textId="77777777" w:rsidR="00A148D2" w:rsidRPr="00B55E77" w:rsidRDefault="00A148D2" w:rsidP="00A148D2">
      <w:pPr>
        <w:rPr>
          <w:rFonts w:asciiTheme="minorHAnsi" w:hAnsiTheme="minorHAnsi" w:cstheme="minorHAnsi"/>
          <w:sz w:val="22"/>
          <w:szCs w:val="22"/>
        </w:rPr>
      </w:pPr>
    </w:p>
    <w:p w14:paraId="719873D5"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This is a new data collection.</w:t>
      </w:r>
    </w:p>
    <w:p w14:paraId="00A09CB5"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6" w:name="_Toc400630001"/>
      <w:r w:rsidRPr="00B55E77">
        <w:rPr>
          <w:rFonts w:asciiTheme="minorHAnsi" w:eastAsiaTheme="majorEastAsia" w:hAnsiTheme="minorHAnsi" w:cstheme="minorHAnsi"/>
          <w:b/>
          <w:bCs/>
          <w:sz w:val="22"/>
          <w:szCs w:val="22"/>
        </w:rPr>
        <w:t>16. Plans for Tabulation and Publication and Project Time Schedule</w:t>
      </w:r>
      <w:bookmarkEnd w:id="16"/>
      <w:r w:rsidRPr="00B55E77">
        <w:rPr>
          <w:rFonts w:asciiTheme="minorHAnsi" w:eastAsiaTheme="majorEastAsia" w:hAnsiTheme="minorHAnsi" w:cstheme="minorHAnsi"/>
          <w:b/>
          <w:bCs/>
          <w:sz w:val="22"/>
          <w:szCs w:val="22"/>
        </w:rPr>
        <w:t xml:space="preserve">  </w:t>
      </w:r>
    </w:p>
    <w:p w14:paraId="2CA875A4" w14:textId="77777777" w:rsidR="00A148D2" w:rsidRPr="00B55E77" w:rsidRDefault="00A148D2" w:rsidP="00A148D2">
      <w:pPr>
        <w:rPr>
          <w:rFonts w:asciiTheme="minorHAnsi" w:hAnsiTheme="minorHAnsi" w:cstheme="minorHAnsi"/>
          <w:sz w:val="22"/>
          <w:szCs w:val="22"/>
        </w:rPr>
      </w:pPr>
    </w:p>
    <w:p w14:paraId="55B5DCA9" w14:textId="6D109891"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Data analyses will be conducted over the life of the project.  The project schedule below provide</w:t>
      </w:r>
      <w:r w:rsidR="00F968B3" w:rsidRPr="00B55E77">
        <w:rPr>
          <w:rFonts w:asciiTheme="minorHAnsi" w:hAnsiTheme="minorHAnsi" w:cstheme="minorHAnsi"/>
          <w:sz w:val="22"/>
          <w:szCs w:val="22"/>
        </w:rPr>
        <w:t>s</w:t>
      </w:r>
      <w:r w:rsidRPr="00B55E77">
        <w:rPr>
          <w:rFonts w:asciiTheme="minorHAnsi" w:hAnsiTheme="minorHAnsi" w:cstheme="minorHAnsi"/>
          <w:sz w:val="22"/>
          <w:szCs w:val="22"/>
        </w:rPr>
        <w:t xml:space="preserve"> an estimate of data collection activities, analysis, and dissemination.</w:t>
      </w:r>
      <w:r w:rsidR="00A61B10" w:rsidRPr="00B55E77">
        <w:rPr>
          <w:rFonts w:asciiTheme="minorHAnsi" w:hAnsiTheme="minorHAnsi" w:cstheme="minorHAnsi"/>
          <w:sz w:val="22"/>
          <w:szCs w:val="22"/>
        </w:rPr>
        <w:t xml:space="preserve"> We are estimating</w:t>
      </w:r>
      <w:r w:rsidR="00DD134C">
        <w:rPr>
          <w:rFonts w:asciiTheme="minorHAnsi" w:hAnsiTheme="minorHAnsi" w:cstheme="minorHAnsi"/>
          <w:sz w:val="22"/>
          <w:szCs w:val="22"/>
        </w:rPr>
        <w:t xml:space="preserve"> at minimum</w:t>
      </w:r>
      <w:r w:rsidR="00A61B10" w:rsidRPr="00B55E77">
        <w:rPr>
          <w:rFonts w:asciiTheme="minorHAnsi" w:hAnsiTheme="minorHAnsi" w:cstheme="minorHAnsi"/>
          <w:sz w:val="22"/>
          <w:szCs w:val="22"/>
        </w:rPr>
        <w:t xml:space="preserve"> nine mines to participate throughout the three-year period, although there could be </w:t>
      </w:r>
      <w:r w:rsidR="00DD134C">
        <w:rPr>
          <w:rFonts w:asciiTheme="minorHAnsi" w:hAnsiTheme="minorHAnsi" w:cstheme="minorHAnsi"/>
          <w:sz w:val="22"/>
          <w:szCs w:val="22"/>
        </w:rPr>
        <w:t>up to 20 that participate</w:t>
      </w:r>
      <w:r w:rsidR="00A61B10" w:rsidRPr="00B55E77">
        <w:rPr>
          <w:rFonts w:asciiTheme="minorHAnsi" w:hAnsiTheme="minorHAnsi" w:cstheme="minorHAnsi"/>
          <w:sz w:val="22"/>
          <w:szCs w:val="22"/>
        </w:rPr>
        <w:t>. This is our best estimate at this time</w:t>
      </w:r>
      <w:r w:rsidR="00DD134C">
        <w:rPr>
          <w:rFonts w:asciiTheme="minorHAnsi" w:hAnsiTheme="minorHAnsi" w:cstheme="minorHAnsi"/>
          <w:sz w:val="22"/>
          <w:szCs w:val="22"/>
        </w:rPr>
        <w:t xml:space="preserve"> for an estimation of 9 mines</w:t>
      </w:r>
      <w:r w:rsidR="00A61B10" w:rsidRPr="00B55E77">
        <w:rPr>
          <w:rFonts w:asciiTheme="minorHAnsi" w:hAnsiTheme="minorHAnsi" w:cstheme="minorHAnsi"/>
          <w:sz w:val="22"/>
          <w:szCs w:val="22"/>
        </w:rPr>
        <w:t xml:space="preserve">. </w:t>
      </w:r>
    </w:p>
    <w:p w14:paraId="3CDF1AB2" w14:textId="77777777" w:rsidR="00A148D2" w:rsidRPr="00B55E77" w:rsidRDefault="00A148D2" w:rsidP="00A148D2">
      <w:pPr>
        <w:rPr>
          <w:rFonts w:asciiTheme="minorHAnsi" w:hAnsiTheme="minorHAnsi" w:cstheme="minorHAnsi"/>
          <w:sz w:val="22"/>
          <w:szCs w:val="22"/>
        </w:rPr>
      </w:pPr>
    </w:p>
    <w:p w14:paraId="560FF1FC" w14:textId="77777777" w:rsidR="00A148D2" w:rsidRPr="00B55E77" w:rsidRDefault="00A148D2" w:rsidP="00A148D2">
      <w:pPr>
        <w:rPr>
          <w:rFonts w:asciiTheme="minorHAnsi" w:hAnsiTheme="minorHAnsi" w:cstheme="minorHAnsi"/>
          <w:b/>
          <w:bCs/>
          <w:sz w:val="22"/>
          <w:szCs w:val="22"/>
          <w:u w:val="single"/>
        </w:rPr>
      </w:pPr>
      <w:r w:rsidRPr="00B55E77">
        <w:rPr>
          <w:rFonts w:asciiTheme="minorHAnsi" w:hAnsiTheme="minorHAnsi" w:cstheme="minorHAnsi"/>
          <w:b/>
          <w:bCs/>
          <w:sz w:val="22"/>
          <w:szCs w:val="22"/>
          <w:u w:val="single"/>
        </w:rPr>
        <w:t xml:space="preserve">Project </w:t>
      </w:r>
      <w:r w:rsidR="00F968B3" w:rsidRPr="00B55E77">
        <w:rPr>
          <w:rFonts w:asciiTheme="minorHAnsi" w:hAnsiTheme="minorHAnsi" w:cstheme="minorHAnsi"/>
          <w:b/>
          <w:bCs/>
          <w:sz w:val="22"/>
          <w:szCs w:val="22"/>
          <w:u w:val="single"/>
        </w:rPr>
        <w:t xml:space="preserve">Time </w:t>
      </w:r>
      <w:r w:rsidRPr="00B55E77">
        <w:rPr>
          <w:rFonts w:asciiTheme="minorHAnsi" w:hAnsiTheme="minorHAnsi" w:cstheme="minorHAnsi"/>
          <w:b/>
          <w:bCs/>
          <w:sz w:val="22"/>
          <w:szCs w:val="22"/>
          <w:u w:val="single"/>
        </w:rPr>
        <w:t xml:space="preserve">Schedule </w:t>
      </w:r>
    </w:p>
    <w:p w14:paraId="3CC329C9" w14:textId="77777777" w:rsidR="00A148D2" w:rsidRPr="00B55E77"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3371"/>
        <w:gridCol w:w="5979"/>
      </w:tblGrid>
      <w:tr w:rsidR="00F968B3" w:rsidRPr="00B55E77" w14:paraId="7850E5E9" w14:textId="77777777" w:rsidTr="008C471D">
        <w:tc>
          <w:tcPr>
            <w:tcW w:w="3371" w:type="dxa"/>
          </w:tcPr>
          <w:p w14:paraId="2626EAAC" w14:textId="77777777" w:rsidR="00F968B3" w:rsidRPr="00B55E77" w:rsidRDefault="00F968B3" w:rsidP="00A148D2">
            <w:pPr>
              <w:rPr>
                <w:rFonts w:asciiTheme="minorHAnsi" w:hAnsiTheme="minorHAnsi" w:cstheme="minorHAnsi"/>
                <w:b/>
                <w:bCs/>
                <w:sz w:val="22"/>
                <w:szCs w:val="22"/>
              </w:rPr>
            </w:pPr>
            <w:r w:rsidRPr="00B55E77">
              <w:rPr>
                <w:rFonts w:asciiTheme="minorHAnsi" w:hAnsiTheme="minorHAnsi" w:cstheme="minorHAnsi"/>
                <w:b/>
                <w:bCs/>
                <w:sz w:val="22"/>
                <w:szCs w:val="22"/>
              </w:rPr>
              <w:t>Activity</w:t>
            </w:r>
          </w:p>
        </w:tc>
        <w:tc>
          <w:tcPr>
            <w:tcW w:w="5979" w:type="dxa"/>
          </w:tcPr>
          <w:p w14:paraId="3E059C7B" w14:textId="77777777" w:rsidR="00F968B3" w:rsidRPr="00B55E77" w:rsidRDefault="00F968B3" w:rsidP="00A148D2">
            <w:pPr>
              <w:rPr>
                <w:rFonts w:asciiTheme="minorHAnsi" w:hAnsiTheme="minorHAnsi" w:cstheme="minorHAnsi"/>
                <w:b/>
                <w:bCs/>
                <w:sz w:val="22"/>
                <w:szCs w:val="22"/>
              </w:rPr>
            </w:pPr>
            <w:r w:rsidRPr="00B55E77">
              <w:rPr>
                <w:rFonts w:asciiTheme="minorHAnsi" w:hAnsiTheme="minorHAnsi" w:cstheme="minorHAnsi"/>
                <w:b/>
                <w:bCs/>
                <w:sz w:val="22"/>
                <w:szCs w:val="22"/>
              </w:rPr>
              <w:t>Time Schedule</w:t>
            </w:r>
          </w:p>
        </w:tc>
      </w:tr>
      <w:tr w:rsidR="00506CB3" w:rsidRPr="00B55E77" w14:paraId="3E1E7A8D" w14:textId="77777777" w:rsidTr="008C471D">
        <w:tc>
          <w:tcPr>
            <w:tcW w:w="3371" w:type="dxa"/>
          </w:tcPr>
          <w:p w14:paraId="52910392" w14:textId="77777777" w:rsidR="00506CB3" w:rsidRPr="00B55E77" w:rsidRDefault="00506CB3" w:rsidP="00A148D2">
            <w:pPr>
              <w:rPr>
                <w:rFonts w:asciiTheme="minorHAnsi" w:hAnsiTheme="minorHAnsi" w:cstheme="minorHAnsi"/>
                <w:bCs/>
                <w:sz w:val="22"/>
                <w:szCs w:val="22"/>
              </w:rPr>
            </w:pPr>
            <w:r w:rsidRPr="00B55E77">
              <w:rPr>
                <w:rFonts w:asciiTheme="minorHAnsi" w:hAnsiTheme="minorHAnsi" w:cstheme="minorHAnsi"/>
                <w:bCs/>
                <w:sz w:val="22"/>
                <w:szCs w:val="22"/>
              </w:rPr>
              <w:t xml:space="preserve">Mine Recruitment </w:t>
            </w:r>
          </w:p>
        </w:tc>
        <w:tc>
          <w:tcPr>
            <w:tcW w:w="5979" w:type="dxa"/>
          </w:tcPr>
          <w:p w14:paraId="2042CF7C" w14:textId="77777777" w:rsidR="00506CB3" w:rsidRPr="00B55E77" w:rsidRDefault="00506CB3" w:rsidP="00482BD2">
            <w:pPr>
              <w:rPr>
                <w:rFonts w:ascii="Times New Roman" w:hAnsi="Times New Roman"/>
                <w:sz w:val="22"/>
                <w:szCs w:val="22"/>
              </w:rPr>
            </w:pPr>
            <w:r w:rsidRPr="00B55E77">
              <w:rPr>
                <w:rFonts w:ascii="Times New Roman" w:hAnsi="Times New Roman"/>
                <w:sz w:val="22"/>
                <w:szCs w:val="22"/>
              </w:rPr>
              <w:t>1-3 months after OMB approval and ongoing</w:t>
            </w:r>
          </w:p>
        </w:tc>
      </w:tr>
      <w:tr w:rsidR="00F968B3" w:rsidRPr="00B55E77" w14:paraId="49D84295" w14:textId="77777777" w:rsidTr="008C471D">
        <w:tc>
          <w:tcPr>
            <w:tcW w:w="3371" w:type="dxa"/>
          </w:tcPr>
          <w:p w14:paraId="32503709" w14:textId="77777777" w:rsidR="00F968B3" w:rsidRPr="00B55E77" w:rsidRDefault="00F968B3" w:rsidP="00A148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1</w:t>
            </w:r>
          </w:p>
        </w:tc>
        <w:tc>
          <w:tcPr>
            <w:tcW w:w="5979" w:type="dxa"/>
          </w:tcPr>
          <w:p w14:paraId="4A5C1681" w14:textId="77777777" w:rsidR="00F968B3" w:rsidRPr="00B55E77" w:rsidRDefault="00F968B3" w:rsidP="00482BD2">
            <w:pPr>
              <w:rPr>
                <w:rFonts w:ascii="Times New Roman" w:hAnsi="Times New Roman"/>
                <w:sz w:val="22"/>
                <w:szCs w:val="22"/>
              </w:rPr>
            </w:pPr>
            <w:r w:rsidRPr="00B55E77">
              <w:rPr>
                <w:rFonts w:ascii="Times New Roman" w:hAnsi="Times New Roman"/>
                <w:sz w:val="22"/>
                <w:szCs w:val="22"/>
              </w:rPr>
              <w:t>1-3 months after OMB approval</w:t>
            </w:r>
          </w:p>
        </w:tc>
      </w:tr>
      <w:tr w:rsidR="00F968B3" w:rsidRPr="00B55E77" w14:paraId="35BA3653" w14:textId="77777777" w:rsidTr="008C471D">
        <w:tc>
          <w:tcPr>
            <w:tcW w:w="3371" w:type="dxa"/>
          </w:tcPr>
          <w:p w14:paraId="087F214E" w14:textId="77777777" w:rsidR="00F968B3" w:rsidRPr="00B55E77" w:rsidRDefault="00F968B3" w:rsidP="00A148D2">
            <w:pPr>
              <w:rPr>
                <w:rFonts w:asciiTheme="minorHAnsi" w:hAnsiTheme="minorHAnsi" w:cstheme="minorHAnsi"/>
                <w:bCs/>
                <w:sz w:val="22"/>
                <w:szCs w:val="22"/>
              </w:rPr>
            </w:pPr>
            <w:r w:rsidRPr="00B55E77">
              <w:rPr>
                <w:rFonts w:asciiTheme="minorHAnsi" w:hAnsiTheme="minorHAnsi" w:cstheme="minorHAnsi"/>
                <w:bCs/>
                <w:sz w:val="22"/>
                <w:szCs w:val="22"/>
              </w:rPr>
              <w:t>Analysis</w:t>
            </w:r>
            <w:r w:rsidR="00506CB3" w:rsidRPr="00B55E77">
              <w:rPr>
                <w:rFonts w:asciiTheme="minorHAnsi" w:hAnsiTheme="minorHAnsi" w:cstheme="minorHAnsi"/>
                <w:bCs/>
                <w:sz w:val="22"/>
                <w:szCs w:val="22"/>
              </w:rPr>
              <w:t xml:space="preserve"> and Validation</w:t>
            </w:r>
          </w:p>
        </w:tc>
        <w:tc>
          <w:tcPr>
            <w:tcW w:w="5979" w:type="dxa"/>
          </w:tcPr>
          <w:p w14:paraId="102D5247" w14:textId="77777777" w:rsidR="00F968B3" w:rsidRPr="00B55E77" w:rsidRDefault="00F968B3" w:rsidP="00482BD2">
            <w:pPr>
              <w:rPr>
                <w:rFonts w:ascii="Times New Roman" w:hAnsi="Times New Roman"/>
                <w:sz w:val="22"/>
                <w:szCs w:val="22"/>
              </w:rPr>
            </w:pPr>
            <w:r w:rsidRPr="00B55E77">
              <w:rPr>
                <w:rFonts w:ascii="Times New Roman" w:hAnsi="Times New Roman"/>
                <w:sz w:val="22"/>
                <w:szCs w:val="22"/>
              </w:rPr>
              <w:t>3-6 months after OMB approval</w:t>
            </w:r>
          </w:p>
        </w:tc>
      </w:tr>
      <w:tr w:rsidR="00506CB3" w:rsidRPr="00B55E77" w14:paraId="1370D2EE" w14:textId="77777777" w:rsidTr="008C471D">
        <w:tc>
          <w:tcPr>
            <w:tcW w:w="3371" w:type="dxa"/>
          </w:tcPr>
          <w:p w14:paraId="43C2E166" w14:textId="77777777" w:rsidR="00506CB3" w:rsidRPr="00B55E77" w:rsidRDefault="00506CB3" w:rsidP="00482BD2">
            <w:pPr>
              <w:rPr>
                <w:rFonts w:asciiTheme="minorHAnsi" w:hAnsiTheme="minorHAnsi" w:cstheme="minorHAnsi"/>
                <w:bCs/>
                <w:sz w:val="22"/>
                <w:szCs w:val="22"/>
              </w:rPr>
            </w:pPr>
            <w:r w:rsidRPr="00B55E77">
              <w:rPr>
                <w:rFonts w:asciiTheme="minorHAnsi" w:hAnsiTheme="minorHAnsi" w:cstheme="minorHAnsi"/>
                <w:bCs/>
                <w:sz w:val="22"/>
                <w:szCs w:val="22"/>
              </w:rPr>
              <w:t>Mine 1 Analysis Results Report</w:t>
            </w:r>
          </w:p>
        </w:tc>
        <w:tc>
          <w:tcPr>
            <w:tcW w:w="5979" w:type="dxa"/>
          </w:tcPr>
          <w:p w14:paraId="264DD854" w14:textId="77777777" w:rsidR="00506CB3" w:rsidRPr="00B55E77" w:rsidRDefault="00506CB3" w:rsidP="003C5C26">
            <w:pPr>
              <w:rPr>
                <w:rFonts w:ascii="Times New Roman" w:hAnsi="Times New Roman"/>
                <w:sz w:val="22"/>
                <w:szCs w:val="22"/>
              </w:rPr>
            </w:pPr>
            <w:r w:rsidRPr="00B55E77">
              <w:rPr>
                <w:rFonts w:ascii="Times New Roman" w:hAnsi="Times New Roman"/>
                <w:sz w:val="22"/>
                <w:szCs w:val="22"/>
              </w:rPr>
              <w:t>3-6 months after OMB approval</w:t>
            </w:r>
          </w:p>
        </w:tc>
      </w:tr>
      <w:tr w:rsidR="00F968B3" w:rsidRPr="00B55E77" w14:paraId="04A84364" w14:textId="77777777" w:rsidTr="008C471D">
        <w:tc>
          <w:tcPr>
            <w:tcW w:w="3371" w:type="dxa"/>
          </w:tcPr>
          <w:p w14:paraId="6A58A1B7" w14:textId="77777777" w:rsidR="00F968B3" w:rsidRPr="00B55E77" w:rsidRDefault="00F968B3"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2</w:t>
            </w:r>
          </w:p>
        </w:tc>
        <w:tc>
          <w:tcPr>
            <w:tcW w:w="5979" w:type="dxa"/>
          </w:tcPr>
          <w:p w14:paraId="6540DE97" w14:textId="77777777" w:rsidR="00F968B3" w:rsidRPr="00B55E77" w:rsidRDefault="00F968B3" w:rsidP="003C5C26">
            <w:pPr>
              <w:rPr>
                <w:rFonts w:ascii="Times New Roman" w:hAnsi="Times New Roman"/>
                <w:sz w:val="22"/>
                <w:szCs w:val="22"/>
              </w:rPr>
            </w:pPr>
            <w:r w:rsidRPr="00B55E77">
              <w:rPr>
                <w:rFonts w:ascii="Times New Roman" w:hAnsi="Times New Roman"/>
                <w:sz w:val="22"/>
                <w:szCs w:val="22"/>
              </w:rPr>
              <w:t xml:space="preserve">6 months after </w:t>
            </w:r>
            <w:r w:rsidR="003C5C26" w:rsidRPr="00B55E77">
              <w:rPr>
                <w:rFonts w:ascii="Times New Roman" w:hAnsi="Times New Roman"/>
                <w:sz w:val="22"/>
                <w:szCs w:val="22"/>
              </w:rPr>
              <w:t>OMB approval</w:t>
            </w:r>
          </w:p>
        </w:tc>
      </w:tr>
      <w:tr w:rsidR="00F968B3" w:rsidRPr="00B55E77" w14:paraId="08BBFCF6" w14:textId="77777777" w:rsidTr="008C471D">
        <w:tc>
          <w:tcPr>
            <w:tcW w:w="3371" w:type="dxa"/>
          </w:tcPr>
          <w:p w14:paraId="462E0275" w14:textId="77777777" w:rsidR="00F968B3" w:rsidRPr="00B55E77" w:rsidRDefault="00F968B3" w:rsidP="00981500">
            <w:pPr>
              <w:rPr>
                <w:rFonts w:asciiTheme="minorHAnsi" w:hAnsiTheme="minorHAnsi" w:cstheme="minorHAnsi"/>
                <w:bCs/>
                <w:sz w:val="22"/>
                <w:szCs w:val="22"/>
              </w:rPr>
            </w:pPr>
            <w:r w:rsidRPr="00B55E77">
              <w:rPr>
                <w:rFonts w:asciiTheme="minorHAnsi" w:hAnsiTheme="minorHAnsi" w:cstheme="minorHAnsi"/>
                <w:bCs/>
                <w:sz w:val="22"/>
                <w:szCs w:val="22"/>
              </w:rPr>
              <w:t>Analysis</w:t>
            </w:r>
            <w:r w:rsidR="00506CB3" w:rsidRPr="00B55E77">
              <w:rPr>
                <w:rFonts w:asciiTheme="minorHAnsi" w:hAnsiTheme="minorHAnsi" w:cstheme="minorHAnsi"/>
                <w:bCs/>
                <w:sz w:val="22"/>
                <w:szCs w:val="22"/>
              </w:rPr>
              <w:t xml:space="preserve"> </w:t>
            </w:r>
          </w:p>
        </w:tc>
        <w:tc>
          <w:tcPr>
            <w:tcW w:w="5979" w:type="dxa"/>
          </w:tcPr>
          <w:p w14:paraId="6E212602" w14:textId="77777777" w:rsidR="00F968B3" w:rsidRPr="00B55E77" w:rsidRDefault="00ED4F36" w:rsidP="00482BD2">
            <w:pPr>
              <w:rPr>
                <w:rFonts w:ascii="Times New Roman" w:hAnsi="Times New Roman"/>
                <w:sz w:val="22"/>
                <w:szCs w:val="22"/>
              </w:rPr>
            </w:pPr>
            <w:r w:rsidRPr="00B55E77">
              <w:rPr>
                <w:rFonts w:ascii="Times New Roman" w:hAnsi="Times New Roman"/>
                <w:sz w:val="22"/>
                <w:szCs w:val="22"/>
              </w:rPr>
              <w:t>7</w:t>
            </w:r>
            <w:r w:rsidR="003C5C26" w:rsidRPr="00B55E77">
              <w:rPr>
                <w:rFonts w:ascii="Times New Roman" w:hAnsi="Times New Roman"/>
                <w:sz w:val="22"/>
                <w:szCs w:val="22"/>
              </w:rPr>
              <w:t xml:space="preserve"> months after OMB approval</w:t>
            </w:r>
          </w:p>
        </w:tc>
      </w:tr>
      <w:tr w:rsidR="00ED4F36" w:rsidRPr="00B55E77" w14:paraId="1816CB09" w14:textId="77777777" w:rsidTr="008C471D">
        <w:tc>
          <w:tcPr>
            <w:tcW w:w="3371" w:type="dxa"/>
          </w:tcPr>
          <w:p w14:paraId="2EE421F0" w14:textId="77777777" w:rsidR="00ED4F36" w:rsidRPr="00B55E77" w:rsidRDefault="00ED4F36" w:rsidP="00ED4F36">
            <w:pPr>
              <w:rPr>
                <w:rFonts w:asciiTheme="minorHAnsi" w:hAnsiTheme="minorHAnsi" w:cstheme="minorHAnsi"/>
                <w:bCs/>
                <w:sz w:val="22"/>
                <w:szCs w:val="22"/>
              </w:rPr>
            </w:pPr>
            <w:r w:rsidRPr="00B55E77">
              <w:rPr>
                <w:rFonts w:asciiTheme="minorHAnsi" w:hAnsiTheme="minorHAnsi" w:cstheme="minorHAnsi"/>
                <w:bCs/>
                <w:sz w:val="22"/>
                <w:szCs w:val="22"/>
              </w:rPr>
              <w:t>Mine 2 Analysis Results Report</w:t>
            </w:r>
          </w:p>
        </w:tc>
        <w:tc>
          <w:tcPr>
            <w:tcW w:w="5979" w:type="dxa"/>
          </w:tcPr>
          <w:p w14:paraId="00F6D35A" w14:textId="77777777" w:rsidR="00ED4F36" w:rsidRPr="00B55E77" w:rsidRDefault="00ED4F36" w:rsidP="00ED4F36">
            <w:pPr>
              <w:rPr>
                <w:rFonts w:ascii="Times New Roman" w:hAnsi="Times New Roman"/>
                <w:sz w:val="22"/>
                <w:szCs w:val="22"/>
              </w:rPr>
            </w:pPr>
            <w:r w:rsidRPr="00B55E77">
              <w:rPr>
                <w:rFonts w:ascii="Times New Roman" w:hAnsi="Times New Roman"/>
                <w:sz w:val="22"/>
                <w:szCs w:val="22"/>
              </w:rPr>
              <w:t>8 months after OMB approval</w:t>
            </w:r>
          </w:p>
        </w:tc>
      </w:tr>
      <w:tr w:rsidR="00ED4F36" w:rsidRPr="00B55E77" w14:paraId="7B6C4ACB" w14:textId="77777777" w:rsidTr="008C471D">
        <w:tc>
          <w:tcPr>
            <w:tcW w:w="3371" w:type="dxa"/>
          </w:tcPr>
          <w:p w14:paraId="3D77D99C" w14:textId="77777777" w:rsidR="00ED4F36" w:rsidRPr="00B55E77" w:rsidRDefault="00ED4F36"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3</w:t>
            </w:r>
          </w:p>
        </w:tc>
        <w:tc>
          <w:tcPr>
            <w:tcW w:w="5979" w:type="dxa"/>
          </w:tcPr>
          <w:p w14:paraId="39E403A3" w14:textId="77777777" w:rsidR="00ED4F36" w:rsidRPr="00B55E77" w:rsidRDefault="00ED4F36" w:rsidP="00482BD2">
            <w:pPr>
              <w:rPr>
                <w:rFonts w:ascii="Times New Roman" w:hAnsi="Times New Roman"/>
                <w:sz w:val="22"/>
                <w:szCs w:val="22"/>
              </w:rPr>
            </w:pPr>
            <w:r w:rsidRPr="00B55E77">
              <w:rPr>
                <w:rFonts w:ascii="Times New Roman" w:hAnsi="Times New Roman"/>
                <w:sz w:val="22"/>
                <w:szCs w:val="22"/>
              </w:rPr>
              <w:t>9 months after OMB approval</w:t>
            </w:r>
          </w:p>
        </w:tc>
      </w:tr>
      <w:tr w:rsidR="00ED4F36" w:rsidRPr="00B55E77" w14:paraId="46B65DA2" w14:textId="77777777" w:rsidTr="008C471D">
        <w:tc>
          <w:tcPr>
            <w:tcW w:w="3371" w:type="dxa"/>
          </w:tcPr>
          <w:p w14:paraId="047E5200" w14:textId="77777777" w:rsidR="00ED4F36" w:rsidRPr="00B55E77" w:rsidRDefault="00ED4F36" w:rsidP="00981500">
            <w:pPr>
              <w:rPr>
                <w:rFonts w:asciiTheme="minorHAnsi" w:hAnsiTheme="minorHAnsi" w:cstheme="minorHAnsi"/>
                <w:bCs/>
                <w:sz w:val="22"/>
                <w:szCs w:val="22"/>
              </w:rPr>
            </w:pPr>
            <w:r w:rsidRPr="00B55E77">
              <w:rPr>
                <w:rFonts w:asciiTheme="minorHAnsi" w:hAnsiTheme="minorHAnsi" w:cstheme="minorHAnsi"/>
                <w:bCs/>
                <w:sz w:val="22"/>
                <w:szCs w:val="22"/>
              </w:rPr>
              <w:lastRenderedPageBreak/>
              <w:t xml:space="preserve">Analysis </w:t>
            </w:r>
          </w:p>
        </w:tc>
        <w:tc>
          <w:tcPr>
            <w:tcW w:w="5979" w:type="dxa"/>
          </w:tcPr>
          <w:p w14:paraId="7D1C6E0A" w14:textId="77777777" w:rsidR="00ED4F36" w:rsidRPr="00B55E77" w:rsidRDefault="00ED4F36" w:rsidP="00ED4F36">
            <w:pPr>
              <w:rPr>
                <w:rFonts w:ascii="Times New Roman" w:hAnsi="Times New Roman"/>
                <w:sz w:val="22"/>
                <w:szCs w:val="22"/>
              </w:rPr>
            </w:pPr>
            <w:r w:rsidRPr="00B55E77">
              <w:rPr>
                <w:rFonts w:ascii="Times New Roman" w:hAnsi="Times New Roman"/>
                <w:sz w:val="22"/>
                <w:szCs w:val="22"/>
              </w:rPr>
              <w:t>10 months after OMB approval</w:t>
            </w:r>
          </w:p>
        </w:tc>
      </w:tr>
      <w:tr w:rsidR="00ED4F36" w:rsidRPr="00B55E77" w14:paraId="41E58749" w14:textId="77777777" w:rsidTr="008C471D">
        <w:tc>
          <w:tcPr>
            <w:tcW w:w="3371" w:type="dxa"/>
          </w:tcPr>
          <w:p w14:paraId="5D32EE2F" w14:textId="77777777" w:rsidR="00ED4F36" w:rsidRPr="00B55E77" w:rsidRDefault="00ED4F36" w:rsidP="00ED4F36">
            <w:pPr>
              <w:rPr>
                <w:rFonts w:asciiTheme="minorHAnsi" w:hAnsiTheme="minorHAnsi" w:cstheme="minorHAnsi"/>
                <w:bCs/>
                <w:sz w:val="22"/>
                <w:szCs w:val="22"/>
              </w:rPr>
            </w:pPr>
            <w:r w:rsidRPr="00B55E77">
              <w:rPr>
                <w:rFonts w:asciiTheme="minorHAnsi" w:hAnsiTheme="minorHAnsi" w:cstheme="minorHAnsi"/>
                <w:bCs/>
                <w:sz w:val="22"/>
                <w:szCs w:val="22"/>
              </w:rPr>
              <w:t>Mine 3 Analysis Results Report</w:t>
            </w:r>
          </w:p>
        </w:tc>
        <w:tc>
          <w:tcPr>
            <w:tcW w:w="5979" w:type="dxa"/>
          </w:tcPr>
          <w:p w14:paraId="05E87538" w14:textId="77777777" w:rsidR="00ED4F36" w:rsidRPr="00B55E77" w:rsidRDefault="00ED4F36" w:rsidP="00ED4F36">
            <w:pPr>
              <w:rPr>
                <w:rFonts w:ascii="Times New Roman" w:hAnsi="Times New Roman"/>
                <w:sz w:val="22"/>
                <w:szCs w:val="22"/>
              </w:rPr>
            </w:pPr>
            <w:r w:rsidRPr="00B55E77">
              <w:rPr>
                <w:rFonts w:ascii="Times New Roman" w:hAnsi="Times New Roman"/>
                <w:sz w:val="22"/>
                <w:szCs w:val="22"/>
              </w:rPr>
              <w:t>11 months after OMB approval</w:t>
            </w:r>
          </w:p>
        </w:tc>
      </w:tr>
      <w:tr w:rsidR="00ED4F36" w:rsidRPr="00B55E77" w14:paraId="4861F841" w14:textId="77777777" w:rsidTr="008C471D">
        <w:tc>
          <w:tcPr>
            <w:tcW w:w="3371" w:type="dxa"/>
          </w:tcPr>
          <w:p w14:paraId="1D83E03A" w14:textId="77777777" w:rsidR="00ED4F36" w:rsidRPr="00B55E77" w:rsidRDefault="00ED4F36"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4</w:t>
            </w:r>
          </w:p>
        </w:tc>
        <w:tc>
          <w:tcPr>
            <w:tcW w:w="5979" w:type="dxa"/>
          </w:tcPr>
          <w:p w14:paraId="673DC957" w14:textId="77777777" w:rsidR="00ED4F36" w:rsidRPr="00B55E77" w:rsidRDefault="00ED4F36" w:rsidP="00482BD2">
            <w:pPr>
              <w:rPr>
                <w:rFonts w:ascii="Times New Roman" w:hAnsi="Times New Roman"/>
                <w:sz w:val="22"/>
                <w:szCs w:val="22"/>
              </w:rPr>
            </w:pPr>
            <w:r w:rsidRPr="00B55E77">
              <w:rPr>
                <w:rFonts w:ascii="Times New Roman" w:hAnsi="Times New Roman"/>
                <w:sz w:val="22"/>
                <w:szCs w:val="22"/>
              </w:rPr>
              <w:t>12 months after OMB approval</w:t>
            </w:r>
          </w:p>
        </w:tc>
      </w:tr>
      <w:tr w:rsidR="00ED4F36" w:rsidRPr="00B55E77" w14:paraId="638BF09C" w14:textId="77777777" w:rsidTr="008C471D">
        <w:tc>
          <w:tcPr>
            <w:tcW w:w="3371" w:type="dxa"/>
          </w:tcPr>
          <w:p w14:paraId="717DB3CC" w14:textId="77777777" w:rsidR="00ED4F36" w:rsidRPr="00B55E77" w:rsidRDefault="00ED4F36" w:rsidP="00981500">
            <w:pPr>
              <w:rPr>
                <w:rFonts w:asciiTheme="minorHAnsi" w:hAnsiTheme="minorHAnsi" w:cstheme="minorHAnsi"/>
                <w:bCs/>
                <w:sz w:val="22"/>
                <w:szCs w:val="22"/>
              </w:rPr>
            </w:pPr>
            <w:r w:rsidRPr="00B55E77">
              <w:rPr>
                <w:rFonts w:asciiTheme="minorHAnsi" w:hAnsiTheme="minorHAnsi" w:cstheme="minorHAnsi"/>
                <w:bCs/>
                <w:sz w:val="22"/>
                <w:szCs w:val="22"/>
              </w:rPr>
              <w:t xml:space="preserve">Analysis </w:t>
            </w:r>
          </w:p>
        </w:tc>
        <w:tc>
          <w:tcPr>
            <w:tcW w:w="5979" w:type="dxa"/>
          </w:tcPr>
          <w:p w14:paraId="7E677F4F" w14:textId="77777777" w:rsidR="00ED4F36" w:rsidRPr="00B55E77" w:rsidRDefault="00ED4F36" w:rsidP="00482BD2">
            <w:pPr>
              <w:rPr>
                <w:rFonts w:ascii="Times New Roman" w:hAnsi="Times New Roman"/>
                <w:sz w:val="22"/>
                <w:szCs w:val="22"/>
              </w:rPr>
            </w:pPr>
            <w:r w:rsidRPr="00B55E77">
              <w:rPr>
                <w:rFonts w:ascii="Times New Roman" w:hAnsi="Times New Roman"/>
                <w:sz w:val="22"/>
                <w:szCs w:val="22"/>
              </w:rPr>
              <w:t>13 months after OMB approval</w:t>
            </w:r>
          </w:p>
        </w:tc>
      </w:tr>
      <w:tr w:rsidR="00ED4F36" w:rsidRPr="00B55E77" w14:paraId="45DA25DC" w14:textId="77777777" w:rsidTr="008C471D">
        <w:tc>
          <w:tcPr>
            <w:tcW w:w="3371" w:type="dxa"/>
          </w:tcPr>
          <w:p w14:paraId="0A9A74B4" w14:textId="77777777" w:rsidR="00ED4F36" w:rsidRPr="00B55E77" w:rsidRDefault="00ED4F36" w:rsidP="00ED4F36">
            <w:pPr>
              <w:rPr>
                <w:rFonts w:asciiTheme="minorHAnsi" w:hAnsiTheme="minorHAnsi" w:cstheme="minorHAnsi"/>
                <w:bCs/>
                <w:sz w:val="22"/>
                <w:szCs w:val="22"/>
              </w:rPr>
            </w:pPr>
            <w:r w:rsidRPr="00B55E77">
              <w:rPr>
                <w:rFonts w:asciiTheme="minorHAnsi" w:hAnsiTheme="minorHAnsi" w:cstheme="minorHAnsi"/>
                <w:bCs/>
                <w:sz w:val="22"/>
                <w:szCs w:val="22"/>
              </w:rPr>
              <w:t>Mine 4 Analysis Results Report</w:t>
            </w:r>
          </w:p>
        </w:tc>
        <w:tc>
          <w:tcPr>
            <w:tcW w:w="5979" w:type="dxa"/>
          </w:tcPr>
          <w:p w14:paraId="627BE3AC" w14:textId="77777777" w:rsidR="00ED4F36" w:rsidRPr="00B55E77" w:rsidRDefault="00ED4F36" w:rsidP="00ED4F36">
            <w:pPr>
              <w:rPr>
                <w:rFonts w:ascii="Times New Roman" w:hAnsi="Times New Roman"/>
                <w:sz w:val="22"/>
                <w:szCs w:val="22"/>
              </w:rPr>
            </w:pPr>
            <w:r w:rsidRPr="00B55E77">
              <w:rPr>
                <w:rFonts w:ascii="Times New Roman" w:hAnsi="Times New Roman"/>
                <w:sz w:val="22"/>
                <w:szCs w:val="22"/>
              </w:rPr>
              <w:t>14 months after OMB approval</w:t>
            </w:r>
          </w:p>
        </w:tc>
      </w:tr>
      <w:tr w:rsidR="00ED4F36" w:rsidRPr="00B55E77" w14:paraId="32E64F8F" w14:textId="77777777" w:rsidTr="008C471D">
        <w:tc>
          <w:tcPr>
            <w:tcW w:w="3371" w:type="dxa"/>
          </w:tcPr>
          <w:p w14:paraId="5CEB43BC" w14:textId="77777777" w:rsidR="00ED4F36" w:rsidRPr="00B55E77" w:rsidRDefault="00ED4F36"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5</w:t>
            </w:r>
          </w:p>
        </w:tc>
        <w:tc>
          <w:tcPr>
            <w:tcW w:w="5979" w:type="dxa"/>
          </w:tcPr>
          <w:p w14:paraId="489262D5" w14:textId="77777777" w:rsidR="00ED4F36" w:rsidRPr="00B55E77" w:rsidRDefault="00ED4F36" w:rsidP="00482BD2">
            <w:pPr>
              <w:rPr>
                <w:rFonts w:ascii="Times New Roman" w:hAnsi="Times New Roman"/>
                <w:sz w:val="22"/>
                <w:szCs w:val="22"/>
              </w:rPr>
            </w:pPr>
            <w:r w:rsidRPr="00B55E77">
              <w:rPr>
                <w:rFonts w:ascii="Times New Roman" w:hAnsi="Times New Roman"/>
                <w:sz w:val="22"/>
                <w:szCs w:val="22"/>
              </w:rPr>
              <w:t>15 months after OMB approval</w:t>
            </w:r>
          </w:p>
        </w:tc>
      </w:tr>
      <w:tr w:rsidR="00ED4F36" w:rsidRPr="00B55E77" w14:paraId="38EB5D51" w14:textId="77777777" w:rsidTr="008C471D">
        <w:tc>
          <w:tcPr>
            <w:tcW w:w="3371" w:type="dxa"/>
          </w:tcPr>
          <w:p w14:paraId="4886F40B" w14:textId="77777777" w:rsidR="00ED4F36" w:rsidRPr="00B55E77" w:rsidRDefault="00981500" w:rsidP="00981500">
            <w:pPr>
              <w:rPr>
                <w:rFonts w:asciiTheme="minorHAnsi" w:hAnsiTheme="minorHAnsi" w:cstheme="minorHAnsi"/>
                <w:bCs/>
                <w:sz w:val="22"/>
                <w:szCs w:val="22"/>
              </w:rPr>
            </w:pPr>
            <w:r w:rsidRPr="00B55E77">
              <w:rPr>
                <w:rFonts w:asciiTheme="minorHAnsi" w:hAnsiTheme="minorHAnsi" w:cstheme="minorHAnsi"/>
                <w:bCs/>
                <w:sz w:val="22"/>
                <w:szCs w:val="22"/>
              </w:rPr>
              <w:t xml:space="preserve">Analysis </w:t>
            </w:r>
          </w:p>
        </w:tc>
        <w:tc>
          <w:tcPr>
            <w:tcW w:w="5979" w:type="dxa"/>
          </w:tcPr>
          <w:p w14:paraId="7C4D34B1" w14:textId="77777777" w:rsidR="00ED4F36" w:rsidRPr="00B55E77" w:rsidRDefault="00ED4F36" w:rsidP="00482BD2">
            <w:pPr>
              <w:rPr>
                <w:rFonts w:ascii="Times New Roman" w:hAnsi="Times New Roman"/>
                <w:sz w:val="22"/>
                <w:szCs w:val="22"/>
              </w:rPr>
            </w:pPr>
            <w:r w:rsidRPr="00B55E77">
              <w:rPr>
                <w:rFonts w:ascii="Times New Roman" w:hAnsi="Times New Roman"/>
                <w:sz w:val="22"/>
                <w:szCs w:val="22"/>
              </w:rPr>
              <w:t>16 months after OMB approval</w:t>
            </w:r>
          </w:p>
        </w:tc>
      </w:tr>
      <w:tr w:rsidR="00981500" w:rsidRPr="00B55E77" w14:paraId="5C1D5E52" w14:textId="77777777" w:rsidTr="008C471D">
        <w:tc>
          <w:tcPr>
            <w:tcW w:w="3371" w:type="dxa"/>
          </w:tcPr>
          <w:p w14:paraId="3867BF5F" w14:textId="77777777" w:rsidR="00981500" w:rsidRPr="00B55E77" w:rsidRDefault="00981500" w:rsidP="008753FC">
            <w:pPr>
              <w:rPr>
                <w:rFonts w:asciiTheme="minorHAnsi" w:hAnsiTheme="minorHAnsi" w:cstheme="minorHAnsi"/>
                <w:bCs/>
                <w:sz w:val="22"/>
                <w:szCs w:val="22"/>
              </w:rPr>
            </w:pPr>
            <w:r w:rsidRPr="00B55E77">
              <w:rPr>
                <w:rFonts w:asciiTheme="minorHAnsi" w:hAnsiTheme="minorHAnsi" w:cstheme="minorHAnsi"/>
                <w:bCs/>
                <w:sz w:val="22"/>
                <w:szCs w:val="22"/>
              </w:rPr>
              <w:t>Mine 5 Analysis Results Report</w:t>
            </w:r>
          </w:p>
        </w:tc>
        <w:tc>
          <w:tcPr>
            <w:tcW w:w="5979" w:type="dxa"/>
          </w:tcPr>
          <w:p w14:paraId="7F257C45" w14:textId="77777777" w:rsidR="00981500" w:rsidRPr="00B55E77" w:rsidRDefault="00981500" w:rsidP="008753FC">
            <w:pPr>
              <w:rPr>
                <w:rFonts w:ascii="Times New Roman" w:hAnsi="Times New Roman"/>
                <w:sz w:val="22"/>
                <w:szCs w:val="22"/>
              </w:rPr>
            </w:pPr>
            <w:r w:rsidRPr="00B55E77">
              <w:rPr>
                <w:rFonts w:ascii="Times New Roman" w:hAnsi="Times New Roman"/>
                <w:sz w:val="22"/>
                <w:szCs w:val="22"/>
              </w:rPr>
              <w:t>17 months after OMB approval</w:t>
            </w:r>
          </w:p>
        </w:tc>
      </w:tr>
      <w:tr w:rsidR="00981500" w:rsidRPr="00B55E77" w14:paraId="3AC6D075" w14:textId="77777777" w:rsidTr="008C471D">
        <w:tc>
          <w:tcPr>
            <w:tcW w:w="3371" w:type="dxa"/>
          </w:tcPr>
          <w:p w14:paraId="6DB86859"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6</w:t>
            </w:r>
          </w:p>
        </w:tc>
        <w:tc>
          <w:tcPr>
            <w:tcW w:w="5979" w:type="dxa"/>
          </w:tcPr>
          <w:p w14:paraId="56880223" w14:textId="77777777" w:rsidR="00981500" w:rsidRPr="00B55E77" w:rsidRDefault="00981500" w:rsidP="00981500">
            <w:pPr>
              <w:rPr>
                <w:rFonts w:ascii="Times New Roman" w:hAnsi="Times New Roman"/>
                <w:sz w:val="22"/>
                <w:szCs w:val="22"/>
              </w:rPr>
            </w:pPr>
            <w:r w:rsidRPr="00B55E77">
              <w:rPr>
                <w:rFonts w:ascii="Times New Roman" w:hAnsi="Times New Roman"/>
                <w:sz w:val="22"/>
                <w:szCs w:val="22"/>
              </w:rPr>
              <w:t>18 months after OMB approval</w:t>
            </w:r>
          </w:p>
        </w:tc>
      </w:tr>
      <w:tr w:rsidR="00981500" w:rsidRPr="00B55E77" w14:paraId="273F82C6" w14:textId="77777777" w:rsidTr="008C471D">
        <w:tc>
          <w:tcPr>
            <w:tcW w:w="3371" w:type="dxa"/>
          </w:tcPr>
          <w:p w14:paraId="7837E6E0" w14:textId="77777777" w:rsidR="00981500" w:rsidRPr="00B55E77" w:rsidRDefault="00981500" w:rsidP="00981500">
            <w:pPr>
              <w:rPr>
                <w:rFonts w:asciiTheme="minorHAnsi" w:hAnsiTheme="minorHAnsi" w:cstheme="minorHAnsi"/>
                <w:bCs/>
                <w:sz w:val="22"/>
                <w:szCs w:val="22"/>
              </w:rPr>
            </w:pPr>
            <w:r w:rsidRPr="00B55E77">
              <w:rPr>
                <w:rFonts w:asciiTheme="minorHAnsi" w:hAnsiTheme="minorHAnsi" w:cstheme="minorHAnsi"/>
                <w:bCs/>
                <w:sz w:val="22"/>
                <w:szCs w:val="22"/>
              </w:rPr>
              <w:t xml:space="preserve">Analysis </w:t>
            </w:r>
          </w:p>
        </w:tc>
        <w:tc>
          <w:tcPr>
            <w:tcW w:w="5979" w:type="dxa"/>
          </w:tcPr>
          <w:p w14:paraId="13A11F6E" w14:textId="77777777" w:rsidR="00981500" w:rsidRPr="00B55E77" w:rsidRDefault="00981500" w:rsidP="00482BD2">
            <w:pPr>
              <w:rPr>
                <w:rFonts w:ascii="Times New Roman" w:hAnsi="Times New Roman"/>
                <w:sz w:val="22"/>
                <w:szCs w:val="22"/>
              </w:rPr>
            </w:pPr>
            <w:r w:rsidRPr="00B55E77">
              <w:rPr>
                <w:rFonts w:ascii="Times New Roman" w:hAnsi="Times New Roman"/>
                <w:sz w:val="22"/>
                <w:szCs w:val="22"/>
              </w:rPr>
              <w:t>19 months after OMB approval</w:t>
            </w:r>
          </w:p>
        </w:tc>
      </w:tr>
      <w:tr w:rsidR="00981500" w:rsidRPr="00B55E77" w14:paraId="0D1E43FF" w14:textId="77777777" w:rsidTr="008C471D">
        <w:tc>
          <w:tcPr>
            <w:tcW w:w="3371" w:type="dxa"/>
          </w:tcPr>
          <w:p w14:paraId="4A88A82A" w14:textId="77777777" w:rsidR="00981500" w:rsidRPr="00B55E77" w:rsidRDefault="00981500" w:rsidP="008753FC">
            <w:pPr>
              <w:rPr>
                <w:rFonts w:asciiTheme="minorHAnsi" w:hAnsiTheme="minorHAnsi" w:cstheme="minorHAnsi"/>
                <w:bCs/>
                <w:sz w:val="22"/>
                <w:szCs w:val="22"/>
              </w:rPr>
            </w:pPr>
            <w:r w:rsidRPr="00B55E77">
              <w:rPr>
                <w:rFonts w:asciiTheme="minorHAnsi" w:hAnsiTheme="minorHAnsi" w:cstheme="minorHAnsi"/>
                <w:bCs/>
                <w:sz w:val="22"/>
                <w:szCs w:val="22"/>
              </w:rPr>
              <w:t>Mine 6 Analysis Results Report</w:t>
            </w:r>
          </w:p>
        </w:tc>
        <w:tc>
          <w:tcPr>
            <w:tcW w:w="5979" w:type="dxa"/>
          </w:tcPr>
          <w:p w14:paraId="77A842F9" w14:textId="77777777" w:rsidR="00981500" w:rsidRPr="00B55E77" w:rsidRDefault="00981500" w:rsidP="008753FC">
            <w:pPr>
              <w:rPr>
                <w:rFonts w:ascii="Times New Roman" w:hAnsi="Times New Roman"/>
                <w:sz w:val="22"/>
                <w:szCs w:val="22"/>
              </w:rPr>
            </w:pPr>
            <w:r w:rsidRPr="00B55E77">
              <w:rPr>
                <w:rFonts w:ascii="Times New Roman" w:hAnsi="Times New Roman"/>
                <w:sz w:val="22"/>
                <w:szCs w:val="22"/>
              </w:rPr>
              <w:t>20 months after OMB approval</w:t>
            </w:r>
          </w:p>
        </w:tc>
      </w:tr>
      <w:tr w:rsidR="00981500" w:rsidRPr="00B55E77" w14:paraId="6E68AAA2" w14:textId="77777777" w:rsidTr="008C471D">
        <w:tc>
          <w:tcPr>
            <w:tcW w:w="3371" w:type="dxa"/>
          </w:tcPr>
          <w:p w14:paraId="5D2332BA"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7</w:t>
            </w:r>
          </w:p>
        </w:tc>
        <w:tc>
          <w:tcPr>
            <w:tcW w:w="5979" w:type="dxa"/>
          </w:tcPr>
          <w:p w14:paraId="2A5DE00A" w14:textId="77777777" w:rsidR="00981500" w:rsidRPr="00B55E77" w:rsidRDefault="00981500" w:rsidP="00482BD2">
            <w:pPr>
              <w:rPr>
                <w:rFonts w:ascii="Times New Roman" w:hAnsi="Times New Roman"/>
                <w:sz w:val="22"/>
                <w:szCs w:val="22"/>
              </w:rPr>
            </w:pPr>
            <w:r w:rsidRPr="00B55E77">
              <w:rPr>
                <w:rFonts w:ascii="Times New Roman" w:hAnsi="Times New Roman"/>
                <w:sz w:val="22"/>
                <w:szCs w:val="22"/>
              </w:rPr>
              <w:t>21 months after OMB approval</w:t>
            </w:r>
          </w:p>
        </w:tc>
      </w:tr>
      <w:tr w:rsidR="00981500" w:rsidRPr="00B55E77" w14:paraId="4CD45AD1" w14:textId="77777777" w:rsidTr="008C471D">
        <w:tc>
          <w:tcPr>
            <w:tcW w:w="3371" w:type="dxa"/>
          </w:tcPr>
          <w:p w14:paraId="4067023C"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Analysis</w:t>
            </w:r>
          </w:p>
        </w:tc>
        <w:tc>
          <w:tcPr>
            <w:tcW w:w="5979" w:type="dxa"/>
          </w:tcPr>
          <w:p w14:paraId="4ACD9B87" w14:textId="77777777" w:rsidR="00981500" w:rsidRPr="00B55E77" w:rsidRDefault="00981500" w:rsidP="003C5C26">
            <w:pPr>
              <w:rPr>
                <w:rFonts w:ascii="Times New Roman" w:hAnsi="Times New Roman"/>
                <w:sz w:val="22"/>
                <w:szCs w:val="22"/>
              </w:rPr>
            </w:pPr>
            <w:r w:rsidRPr="00B55E77">
              <w:rPr>
                <w:rFonts w:ascii="Times New Roman" w:hAnsi="Times New Roman"/>
                <w:sz w:val="22"/>
                <w:szCs w:val="22"/>
              </w:rPr>
              <w:t>22 months after OMB approval</w:t>
            </w:r>
          </w:p>
        </w:tc>
      </w:tr>
      <w:tr w:rsidR="00981500" w:rsidRPr="00B55E77" w14:paraId="208FD67B" w14:textId="77777777" w:rsidTr="008C471D">
        <w:tc>
          <w:tcPr>
            <w:tcW w:w="3371" w:type="dxa"/>
          </w:tcPr>
          <w:p w14:paraId="09ACD66D" w14:textId="77777777" w:rsidR="00981500" w:rsidRPr="00B55E77" w:rsidRDefault="00981500" w:rsidP="008753FC">
            <w:pPr>
              <w:rPr>
                <w:rFonts w:asciiTheme="minorHAnsi" w:hAnsiTheme="minorHAnsi" w:cstheme="minorHAnsi"/>
                <w:bCs/>
                <w:sz w:val="22"/>
                <w:szCs w:val="22"/>
              </w:rPr>
            </w:pPr>
            <w:r w:rsidRPr="00B55E77">
              <w:rPr>
                <w:rFonts w:asciiTheme="minorHAnsi" w:hAnsiTheme="minorHAnsi" w:cstheme="minorHAnsi"/>
                <w:bCs/>
                <w:sz w:val="22"/>
                <w:szCs w:val="22"/>
              </w:rPr>
              <w:t>Mine 7 Analysis Results Report</w:t>
            </w:r>
          </w:p>
        </w:tc>
        <w:tc>
          <w:tcPr>
            <w:tcW w:w="5979" w:type="dxa"/>
          </w:tcPr>
          <w:p w14:paraId="46AAC68C" w14:textId="77777777" w:rsidR="00981500" w:rsidRPr="00B55E77" w:rsidRDefault="00981500" w:rsidP="008753FC">
            <w:pPr>
              <w:rPr>
                <w:rFonts w:ascii="Times New Roman" w:hAnsi="Times New Roman"/>
                <w:sz w:val="22"/>
                <w:szCs w:val="22"/>
              </w:rPr>
            </w:pPr>
            <w:r w:rsidRPr="00B55E77">
              <w:rPr>
                <w:rFonts w:ascii="Times New Roman" w:hAnsi="Times New Roman"/>
                <w:sz w:val="22"/>
                <w:szCs w:val="22"/>
              </w:rPr>
              <w:t>23 months after OMB approval</w:t>
            </w:r>
          </w:p>
        </w:tc>
      </w:tr>
      <w:tr w:rsidR="00981500" w:rsidRPr="00B55E77" w14:paraId="0D5396A1" w14:textId="77777777" w:rsidTr="008C471D">
        <w:tc>
          <w:tcPr>
            <w:tcW w:w="3371" w:type="dxa"/>
          </w:tcPr>
          <w:p w14:paraId="4923FC8F"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8</w:t>
            </w:r>
          </w:p>
        </w:tc>
        <w:tc>
          <w:tcPr>
            <w:tcW w:w="5979" w:type="dxa"/>
          </w:tcPr>
          <w:p w14:paraId="049CC58E" w14:textId="77777777" w:rsidR="00981500" w:rsidRPr="00B55E77" w:rsidRDefault="00981500" w:rsidP="00482BD2">
            <w:pPr>
              <w:rPr>
                <w:rFonts w:ascii="Times New Roman" w:hAnsi="Times New Roman"/>
                <w:sz w:val="22"/>
                <w:szCs w:val="22"/>
              </w:rPr>
            </w:pPr>
            <w:r w:rsidRPr="00B55E77">
              <w:rPr>
                <w:rFonts w:ascii="Times New Roman" w:hAnsi="Times New Roman"/>
                <w:sz w:val="22"/>
                <w:szCs w:val="22"/>
              </w:rPr>
              <w:t>24 months after OMB approval</w:t>
            </w:r>
          </w:p>
        </w:tc>
      </w:tr>
      <w:tr w:rsidR="00981500" w:rsidRPr="00B55E77" w14:paraId="6073A480" w14:textId="77777777" w:rsidTr="008C471D">
        <w:tc>
          <w:tcPr>
            <w:tcW w:w="3371" w:type="dxa"/>
          </w:tcPr>
          <w:p w14:paraId="5AC66140"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Analysis</w:t>
            </w:r>
          </w:p>
        </w:tc>
        <w:tc>
          <w:tcPr>
            <w:tcW w:w="5979" w:type="dxa"/>
          </w:tcPr>
          <w:p w14:paraId="078DA806" w14:textId="77777777" w:rsidR="00981500" w:rsidRPr="00B55E77" w:rsidRDefault="00981500" w:rsidP="00482BD2">
            <w:pPr>
              <w:rPr>
                <w:rFonts w:ascii="Times New Roman" w:hAnsi="Times New Roman"/>
                <w:sz w:val="22"/>
                <w:szCs w:val="22"/>
              </w:rPr>
            </w:pPr>
            <w:r w:rsidRPr="00B55E77">
              <w:rPr>
                <w:rFonts w:ascii="Times New Roman" w:hAnsi="Times New Roman"/>
                <w:sz w:val="22"/>
                <w:szCs w:val="22"/>
              </w:rPr>
              <w:t>25 months after OMB approval</w:t>
            </w:r>
          </w:p>
        </w:tc>
      </w:tr>
      <w:tr w:rsidR="00981500" w:rsidRPr="00B55E77" w14:paraId="29868B97" w14:textId="77777777" w:rsidTr="008C471D">
        <w:tc>
          <w:tcPr>
            <w:tcW w:w="3371" w:type="dxa"/>
          </w:tcPr>
          <w:p w14:paraId="4F7AB6CA" w14:textId="77777777" w:rsidR="00981500" w:rsidRPr="00B55E77" w:rsidRDefault="00981500" w:rsidP="00981500">
            <w:pPr>
              <w:rPr>
                <w:rFonts w:asciiTheme="minorHAnsi" w:hAnsiTheme="minorHAnsi" w:cstheme="minorHAnsi"/>
                <w:bCs/>
                <w:sz w:val="22"/>
                <w:szCs w:val="22"/>
              </w:rPr>
            </w:pPr>
            <w:r w:rsidRPr="00B55E77">
              <w:rPr>
                <w:rFonts w:asciiTheme="minorHAnsi" w:hAnsiTheme="minorHAnsi" w:cstheme="minorHAnsi"/>
                <w:bCs/>
                <w:sz w:val="22"/>
                <w:szCs w:val="22"/>
              </w:rPr>
              <w:t>Mine 8 Analysis Results Report</w:t>
            </w:r>
          </w:p>
        </w:tc>
        <w:tc>
          <w:tcPr>
            <w:tcW w:w="5979" w:type="dxa"/>
          </w:tcPr>
          <w:p w14:paraId="31C339A0" w14:textId="77777777" w:rsidR="00981500" w:rsidRPr="00B55E77" w:rsidRDefault="00981500" w:rsidP="008753FC">
            <w:pPr>
              <w:rPr>
                <w:rFonts w:ascii="Times New Roman" w:hAnsi="Times New Roman"/>
                <w:sz w:val="22"/>
                <w:szCs w:val="22"/>
              </w:rPr>
            </w:pPr>
            <w:r w:rsidRPr="00B55E77">
              <w:rPr>
                <w:rFonts w:ascii="Times New Roman" w:hAnsi="Times New Roman"/>
                <w:sz w:val="22"/>
                <w:szCs w:val="22"/>
              </w:rPr>
              <w:t>26 months after OMB approval</w:t>
            </w:r>
          </w:p>
        </w:tc>
      </w:tr>
      <w:tr w:rsidR="00981500" w:rsidRPr="00B55E77" w14:paraId="2BD2D786" w14:textId="77777777" w:rsidTr="008C471D">
        <w:tc>
          <w:tcPr>
            <w:tcW w:w="3371" w:type="dxa"/>
          </w:tcPr>
          <w:p w14:paraId="29A5D8E1"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Survey Data Collection Mine 9</w:t>
            </w:r>
          </w:p>
        </w:tc>
        <w:tc>
          <w:tcPr>
            <w:tcW w:w="5979" w:type="dxa"/>
          </w:tcPr>
          <w:p w14:paraId="5A7DEBFB" w14:textId="77777777" w:rsidR="00981500" w:rsidRPr="00B55E77" w:rsidRDefault="00981500" w:rsidP="003C5C26">
            <w:pPr>
              <w:rPr>
                <w:rFonts w:ascii="Times New Roman" w:hAnsi="Times New Roman"/>
                <w:sz w:val="22"/>
                <w:szCs w:val="22"/>
              </w:rPr>
            </w:pPr>
            <w:r w:rsidRPr="00B55E77">
              <w:rPr>
                <w:rFonts w:ascii="Times New Roman" w:hAnsi="Times New Roman"/>
                <w:sz w:val="22"/>
                <w:szCs w:val="22"/>
              </w:rPr>
              <w:t>27 months after OMB approval</w:t>
            </w:r>
          </w:p>
        </w:tc>
      </w:tr>
      <w:tr w:rsidR="00981500" w:rsidRPr="00B55E77" w14:paraId="59685DC5" w14:textId="77777777" w:rsidTr="008C471D">
        <w:tc>
          <w:tcPr>
            <w:tcW w:w="3371" w:type="dxa"/>
          </w:tcPr>
          <w:p w14:paraId="52A2F344"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Analysis</w:t>
            </w:r>
          </w:p>
        </w:tc>
        <w:tc>
          <w:tcPr>
            <w:tcW w:w="5979" w:type="dxa"/>
          </w:tcPr>
          <w:p w14:paraId="505B4B66" w14:textId="77777777" w:rsidR="00981500" w:rsidRPr="00B55E77" w:rsidRDefault="00981500" w:rsidP="00482BD2">
            <w:pPr>
              <w:rPr>
                <w:rFonts w:ascii="Times New Roman" w:hAnsi="Times New Roman"/>
                <w:sz w:val="22"/>
                <w:szCs w:val="22"/>
              </w:rPr>
            </w:pPr>
            <w:r w:rsidRPr="00B55E77">
              <w:rPr>
                <w:rFonts w:ascii="Times New Roman" w:hAnsi="Times New Roman"/>
                <w:sz w:val="22"/>
                <w:szCs w:val="22"/>
              </w:rPr>
              <w:t>28 months after OMB approval</w:t>
            </w:r>
          </w:p>
        </w:tc>
      </w:tr>
      <w:tr w:rsidR="00981500" w:rsidRPr="00B55E77" w14:paraId="580BD1EB" w14:textId="77777777" w:rsidTr="008C471D">
        <w:tc>
          <w:tcPr>
            <w:tcW w:w="3371" w:type="dxa"/>
          </w:tcPr>
          <w:p w14:paraId="13E246FB" w14:textId="77777777" w:rsidR="00981500" w:rsidRPr="00B55E77" w:rsidRDefault="00981500" w:rsidP="00981500">
            <w:pPr>
              <w:rPr>
                <w:rFonts w:asciiTheme="minorHAnsi" w:hAnsiTheme="minorHAnsi" w:cstheme="minorHAnsi"/>
                <w:bCs/>
                <w:sz w:val="22"/>
                <w:szCs w:val="22"/>
              </w:rPr>
            </w:pPr>
            <w:r w:rsidRPr="00B55E77">
              <w:rPr>
                <w:rFonts w:asciiTheme="minorHAnsi" w:hAnsiTheme="minorHAnsi" w:cstheme="minorHAnsi"/>
                <w:bCs/>
                <w:sz w:val="22"/>
                <w:szCs w:val="22"/>
              </w:rPr>
              <w:t>Mine 9 Analysis Results Report</w:t>
            </w:r>
          </w:p>
        </w:tc>
        <w:tc>
          <w:tcPr>
            <w:tcW w:w="5979" w:type="dxa"/>
          </w:tcPr>
          <w:p w14:paraId="6AC9BAB0" w14:textId="77777777" w:rsidR="00981500" w:rsidRPr="00B55E77" w:rsidRDefault="00981500" w:rsidP="008753FC">
            <w:pPr>
              <w:rPr>
                <w:rFonts w:ascii="Times New Roman" w:hAnsi="Times New Roman"/>
                <w:sz w:val="22"/>
                <w:szCs w:val="22"/>
              </w:rPr>
            </w:pPr>
            <w:r w:rsidRPr="00B55E77">
              <w:rPr>
                <w:rFonts w:ascii="Times New Roman" w:hAnsi="Times New Roman"/>
                <w:sz w:val="22"/>
                <w:szCs w:val="22"/>
              </w:rPr>
              <w:t>29 months after OMB approval</w:t>
            </w:r>
          </w:p>
        </w:tc>
      </w:tr>
      <w:tr w:rsidR="00981500" w:rsidRPr="00B55E77" w14:paraId="0B58C902" w14:textId="77777777" w:rsidTr="008C471D">
        <w:tc>
          <w:tcPr>
            <w:tcW w:w="3371" w:type="dxa"/>
          </w:tcPr>
          <w:p w14:paraId="5881186F" w14:textId="77777777" w:rsidR="00981500" w:rsidRPr="00B55E77" w:rsidRDefault="00981500" w:rsidP="00482BD2">
            <w:pPr>
              <w:rPr>
                <w:rFonts w:asciiTheme="minorHAnsi" w:hAnsiTheme="minorHAnsi" w:cstheme="minorHAnsi"/>
                <w:bCs/>
                <w:sz w:val="22"/>
                <w:szCs w:val="22"/>
              </w:rPr>
            </w:pPr>
            <w:r w:rsidRPr="00B55E77">
              <w:rPr>
                <w:rFonts w:asciiTheme="minorHAnsi" w:hAnsiTheme="minorHAnsi" w:cstheme="minorHAnsi"/>
                <w:bCs/>
                <w:sz w:val="22"/>
                <w:szCs w:val="22"/>
              </w:rPr>
              <w:t>Cumulative Analysis</w:t>
            </w:r>
          </w:p>
        </w:tc>
        <w:tc>
          <w:tcPr>
            <w:tcW w:w="5979" w:type="dxa"/>
          </w:tcPr>
          <w:p w14:paraId="6B934206" w14:textId="77777777" w:rsidR="00981500" w:rsidRPr="00B55E77" w:rsidRDefault="00981500" w:rsidP="00482BD2">
            <w:pPr>
              <w:rPr>
                <w:rFonts w:ascii="Times New Roman" w:hAnsi="Times New Roman"/>
                <w:sz w:val="22"/>
                <w:szCs w:val="22"/>
              </w:rPr>
            </w:pPr>
            <w:r w:rsidRPr="00B55E77">
              <w:rPr>
                <w:rFonts w:ascii="Times New Roman" w:hAnsi="Times New Roman"/>
                <w:sz w:val="22"/>
                <w:szCs w:val="22"/>
              </w:rPr>
              <w:t>30-32 months after OMB approval</w:t>
            </w:r>
          </w:p>
        </w:tc>
      </w:tr>
      <w:tr w:rsidR="008C471D" w:rsidRPr="00B55E77" w14:paraId="5CB0BF26" w14:textId="77777777" w:rsidTr="008C471D">
        <w:tc>
          <w:tcPr>
            <w:tcW w:w="3371" w:type="dxa"/>
          </w:tcPr>
          <w:p w14:paraId="44B1C65E" w14:textId="681A2927" w:rsidR="008C471D" w:rsidRPr="00B55E77" w:rsidRDefault="008C471D" w:rsidP="008C471D">
            <w:pPr>
              <w:rPr>
                <w:rFonts w:asciiTheme="minorHAnsi" w:hAnsiTheme="minorHAnsi" w:cstheme="minorHAnsi"/>
                <w:bCs/>
                <w:sz w:val="22"/>
                <w:szCs w:val="22"/>
              </w:rPr>
            </w:pPr>
            <w:r>
              <w:rPr>
                <w:rFonts w:asciiTheme="minorHAnsi" w:hAnsiTheme="minorHAnsi" w:cstheme="minorHAnsi"/>
                <w:bCs/>
                <w:sz w:val="22"/>
                <w:szCs w:val="22"/>
              </w:rPr>
              <w:t>Mine 10</w:t>
            </w:r>
            <w:r w:rsidRPr="00B55E77">
              <w:rPr>
                <w:rFonts w:asciiTheme="minorHAnsi" w:hAnsiTheme="minorHAnsi" w:cstheme="minorHAnsi"/>
                <w:bCs/>
                <w:sz w:val="22"/>
                <w:szCs w:val="22"/>
              </w:rPr>
              <w:t xml:space="preserve"> Analysis Results Report</w:t>
            </w:r>
          </w:p>
        </w:tc>
        <w:tc>
          <w:tcPr>
            <w:tcW w:w="5979" w:type="dxa"/>
          </w:tcPr>
          <w:p w14:paraId="7313E122" w14:textId="5C71A99F" w:rsidR="008C471D" w:rsidRPr="00B55E77" w:rsidRDefault="008C471D" w:rsidP="008C471D">
            <w:pPr>
              <w:rPr>
                <w:rFonts w:ascii="Times New Roman" w:hAnsi="Times New Roman"/>
                <w:sz w:val="22"/>
                <w:szCs w:val="22"/>
              </w:rPr>
            </w:pPr>
            <w:r>
              <w:rPr>
                <w:rFonts w:ascii="Times New Roman" w:hAnsi="Times New Roman"/>
                <w:sz w:val="22"/>
                <w:szCs w:val="22"/>
              </w:rPr>
              <w:t>30</w:t>
            </w:r>
            <w:r w:rsidRPr="00B55E77">
              <w:rPr>
                <w:rFonts w:ascii="Times New Roman" w:hAnsi="Times New Roman"/>
                <w:sz w:val="22"/>
                <w:szCs w:val="22"/>
              </w:rPr>
              <w:t xml:space="preserve"> months after OMB approval</w:t>
            </w:r>
          </w:p>
        </w:tc>
      </w:tr>
      <w:tr w:rsidR="008C471D" w:rsidRPr="00B55E77" w14:paraId="4C289979" w14:textId="77777777" w:rsidTr="008C471D">
        <w:tc>
          <w:tcPr>
            <w:tcW w:w="3371" w:type="dxa"/>
          </w:tcPr>
          <w:p w14:paraId="230A7B9A" w14:textId="756F1E32" w:rsidR="008C471D" w:rsidRPr="00B55E77" w:rsidRDefault="008C471D" w:rsidP="008C471D">
            <w:pPr>
              <w:rPr>
                <w:rFonts w:asciiTheme="minorHAnsi" w:hAnsiTheme="minorHAnsi" w:cstheme="minorHAnsi"/>
                <w:bCs/>
                <w:sz w:val="22"/>
                <w:szCs w:val="22"/>
              </w:rPr>
            </w:pPr>
            <w:r w:rsidRPr="00B55E77">
              <w:rPr>
                <w:rFonts w:asciiTheme="minorHAnsi" w:hAnsiTheme="minorHAnsi" w:cstheme="minorHAnsi"/>
                <w:bCs/>
                <w:sz w:val="22"/>
                <w:szCs w:val="22"/>
              </w:rPr>
              <w:t>Cumulative Analysis</w:t>
            </w:r>
          </w:p>
        </w:tc>
        <w:tc>
          <w:tcPr>
            <w:tcW w:w="5979" w:type="dxa"/>
          </w:tcPr>
          <w:p w14:paraId="64347991" w14:textId="615A1C84" w:rsidR="008C471D" w:rsidRPr="00B55E77" w:rsidRDefault="008C471D" w:rsidP="008C471D">
            <w:pPr>
              <w:rPr>
                <w:rFonts w:ascii="Times New Roman" w:hAnsi="Times New Roman"/>
                <w:sz w:val="22"/>
                <w:szCs w:val="22"/>
              </w:rPr>
            </w:pPr>
            <w:r w:rsidRPr="00B55E77">
              <w:rPr>
                <w:rFonts w:ascii="Times New Roman" w:hAnsi="Times New Roman"/>
                <w:sz w:val="22"/>
                <w:szCs w:val="22"/>
              </w:rPr>
              <w:t>3</w:t>
            </w:r>
            <w:r>
              <w:rPr>
                <w:rFonts w:ascii="Times New Roman" w:hAnsi="Times New Roman"/>
                <w:sz w:val="22"/>
                <w:szCs w:val="22"/>
              </w:rPr>
              <w:t>1-33</w:t>
            </w:r>
            <w:r w:rsidRPr="00B55E77">
              <w:rPr>
                <w:rFonts w:ascii="Times New Roman" w:hAnsi="Times New Roman"/>
                <w:sz w:val="22"/>
                <w:szCs w:val="22"/>
              </w:rPr>
              <w:t xml:space="preserve"> months after OMB approval</w:t>
            </w:r>
          </w:p>
        </w:tc>
      </w:tr>
      <w:tr w:rsidR="008C471D" w:rsidRPr="00B55E77" w14:paraId="7040D824" w14:textId="77777777" w:rsidTr="008C471D">
        <w:tc>
          <w:tcPr>
            <w:tcW w:w="3371" w:type="dxa"/>
          </w:tcPr>
          <w:p w14:paraId="682409B2" w14:textId="77777777" w:rsidR="008C471D" w:rsidRPr="00B55E77" w:rsidRDefault="008C471D" w:rsidP="008C471D">
            <w:pPr>
              <w:rPr>
                <w:rFonts w:asciiTheme="minorHAnsi" w:hAnsiTheme="minorHAnsi" w:cstheme="minorHAnsi"/>
                <w:bCs/>
                <w:sz w:val="22"/>
                <w:szCs w:val="22"/>
              </w:rPr>
            </w:pPr>
            <w:r w:rsidRPr="00B55E77">
              <w:rPr>
                <w:rFonts w:asciiTheme="minorHAnsi" w:hAnsiTheme="minorHAnsi" w:cstheme="minorHAnsi"/>
                <w:bCs/>
                <w:sz w:val="22"/>
                <w:szCs w:val="22"/>
              </w:rPr>
              <w:t>Publication</w:t>
            </w:r>
          </w:p>
        </w:tc>
        <w:tc>
          <w:tcPr>
            <w:tcW w:w="5979" w:type="dxa"/>
          </w:tcPr>
          <w:p w14:paraId="4994E5CD" w14:textId="77777777" w:rsidR="008C471D" w:rsidRPr="00B55E77" w:rsidRDefault="008C471D" w:rsidP="008C471D">
            <w:pPr>
              <w:rPr>
                <w:rFonts w:ascii="Times New Roman" w:hAnsi="Times New Roman"/>
                <w:sz w:val="22"/>
                <w:szCs w:val="22"/>
              </w:rPr>
            </w:pPr>
            <w:r w:rsidRPr="00B55E77">
              <w:rPr>
                <w:rFonts w:ascii="Times New Roman" w:hAnsi="Times New Roman"/>
                <w:sz w:val="22"/>
                <w:szCs w:val="22"/>
              </w:rPr>
              <w:t>32-36 months after OMB approval</w:t>
            </w:r>
          </w:p>
        </w:tc>
      </w:tr>
    </w:tbl>
    <w:p w14:paraId="02B0C1C9"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7" w:name="_Toc400630002"/>
      <w:r w:rsidRPr="00B55E77">
        <w:rPr>
          <w:rFonts w:asciiTheme="minorHAnsi" w:eastAsiaTheme="majorEastAsia" w:hAnsiTheme="minorHAnsi" w:cstheme="minorHAnsi"/>
          <w:b/>
          <w:bCs/>
          <w:sz w:val="22"/>
          <w:szCs w:val="22"/>
        </w:rPr>
        <w:t>17. Reason(s) Display of OMB Expiration Date is Inappropriate</w:t>
      </w:r>
      <w:bookmarkEnd w:id="17"/>
      <w:r w:rsidRPr="00B55E77">
        <w:rPr>
          <w:rFonts w:asciiTheme="minorHAnsi" w:eastAsiaTheme="majorEastAsia" w:hAnsiTheme="minorHAnsi" w:cstheme="minorHAnsi"/>
          <w:b/>
          <w:bCs/>
          <w:sz w:val="22"/>
          <w:szCs w:val="22"/>
        </w:rPr>
        <w:t xml:space="preserve">  </w:t>
      </w:r>
    </w:p>
    <w:p w14:paraId="5206F44A" w14:textId="77777777" w:rsidR="00A148D2" w:rsidRPr="00B55E77" w:rsidRDefault="00A148D2" w:rsidP="00A148D2">
      <w:pPr>
        <w:rPr>
          <w:rFonts w:asciiTheme="minorHAnsi" w:hAnsiTheme="minorHAnsi" w:cstheme="minorHAnsi"/>
          <w:sz w:val="22"/>
          <w:szCs w:val="22"/>
        </w:rPr>
      </w:pPr>
    </w:p>
    <w:p w14:paraId="6FD6A488" w14:textId="77777777" w:rsidR="00A148D2" w:rsidRPr="00B55E77" w:rsidRDefault="00A148D2" w:rsidP="00A148D2">
      <w:pPr>
        <w:rPr>
          <w:rFonts w:asciiTheme="minorHAnsi" w:hAnsiTheme="minorHAnsi" w:cstheme="minorHAnsi"/>
          <w:sz w:val="22"/>
          <w:szCs w:val="22"/>
        </w:rPr>
      </w:pPr>
      <w:r w:rsidRPr="00B55E77">
        <w:rPr>
          <w:rFonts w:asciiTheme="minorHAnsi" w:hAnsiTheme="minorHAnsi" w:cstheme="minorHAnsi"/>
          <w:sz w:val="22"/>
          <w:szCs w:val="22"/>
        </w:rPr>
        <w:t xml:space="preserve">Not applicable. The OMB expiration date will be displayed. </w:t>
      </w:r>
    </w:p>
    <w:p w14:paraId="1872EA99" w14:textId="77777777" w:rsidR="00A148D2" w:rsidRPr="00B55E77" w:rsidRDefault="00A148D2" w:rsidP="00A148D2">
      <w:pPr>
        <w:keepNext/>
        <w:keepLines/>
        <w:spacing w:before="480"/>
        <w:outlineLvl w:val="0"/>
        <w:rPr>
          <w:rFonts w:asciiTheme="minorHAnsi" w:eastAsiaTheme="majorEastAsia" w:hAnsiTheme="minorHAnsi" w:cstheme="minorHAnsi"/>
          <w:b/>
          <w:bCs/>
          <w:sz w:val="22"/>
          <w:szCs w:val="22"/>
        </w:rPr>
      </w:pPr>
      <w:bookmarkStart w:id="18" w:name="_Toc400630003"/>
      <w:r w:rsidRPr="00B55E77">
        <w:rPr>
          <w:rFonts w:asciiTheme="minorHAnsi" w:eastAsiaTheme="majorEastAsia" w:hAnsiTheme="minorHAnsi" w:cstheme="minorHAnsi"/>
          <w:b/>
          <w:bCs/>
          <w:sz w:val="22"/>
          <w:szCs w:val="22"/>
        </w:rPr>
        <w:t>18. Exceptions to Certification for Paperwork Reduction Act Submissions</w:t>
      </w:r>
      <w:bookmarkEnd w:id="18"/>
      <w:r w:rsidRPr="00B55E77">
        <w:rPr>
          <w:rFonts w:asciiTheme="minorHAnsi" w:eastAsiaTheme="majorEastAsia" w:hAnsiTheme="minorHAnsi" w:cstheme="minorHAnsi"/>
          <w:b/>
          <w:bCs/>
          <w:sz w:val="22"/>
          <w:szCs w:val="22"/>
        </w:rPr>
        <w:t xml:space="preserve"> </w:t>
      </w:r>
    </w:p>
    <w:p w14:paraId="0B9EA65C" w14:textId="77777777" w:rsidR="00A148D2" w:rsidRPr="00B55E77" w:rsidRDefault="00A148D2" w:rsidP="00A148D2">
      <w:pPr>
        <w:rPr>
          <w:rFonts w:asciiTheme="minorHAnsi" w:hAnsiTheme="minorHAnsi" w:cstheme="minorHAnsi"/>
          <w:sz w:val="22"/>
          <w:szCs w:val="22"/>
        </w:rPr>
      </w:pPr>
    </w:p>
    <w:p w14:paraId="6060C26E" w14:textId="77777777" w:rsidR="00A148D2" w:rsidRPr="00B55E77" w:rsidRDefault="00A148D2" w:rsidP="00A148D2">
      <w:pPr>
        <w:rPr>
          <w:rFonts w:asciiTheme="minorHAnsi" w:hAnsiTheme="minorHAnsi" w:cstheme="minorHAnsi"/>
          <w:b/>
          <w:bCs/>
          <w:sz w:val="22"/>
          <w:szCs w:val="22"/>
        </w:rPr>
      </w:pPr>
      <w:r w:rsidRPr="00B55E77">
        <w:rPr>
          <w:rFonts w:asciiTheme="minorHAnsi" w:hAnsiTheme="minorHAnsi" w:cstheme="minorHAnsi"/>
          <w:sz w:val="22"/>
          <w:szCs w:val="22"/>
        </w:rPr>
        <w:t xml:space="preserve">There are no exceptions to the certification.  </w:t>
      </w:r>
    </w:p>
    <w:p w14:paraId="7B0FD9D6" w14:textId="77777777" w:rsidR="00F31C7A" w:rsidRPr="00B55E77" w:rsidRDefault="00F31C7A" w:rsidP="00A148D2">
      <w:pPr>
        <w:pStyle w:val="Heading1"/>
        <w:rPr>
          <w:b w:val="0"/>
          <w:bCs w:val="0"/>
          <w:sz w:val="22"/>
          <w:szCs w:val="22"/>
        </w:rPr>
      </w:pPr>
    </w:p>
    <w:p w14:paraId="2A24EBD1" w14:textId="77777777" w:rsidR="00F31C7A" w:rsidRPr="00B55E77" w:rsidRDefault="00F31C7A">
      <w:pPr>
        <w:spacing w:after="200" w:line="276" w:lineRule="auto"/>
        <w:rPr>
          <w:rFonts w:asciiTheme="majorHAnsi" w:eastAsiaTheme="majorEastAsia" w:hAnsiTheme="majorHAnsi" w:cstheme="majorBidi"/>
          <w:color w:val="365F91" w:themeColor="accent1" w:themeShade="BF"/>
          <w:sz w:val="22"/>
          <w:szCs w:val="22"/>
        </w:rPr>
      </w:pPr>
      <w:r w:rsidRPr="00B55E77">
        <w:rPr>
          <w:b/>
          <w:bCs/>
          <w:sz w:val="22"/>
          <w:szCs w:val="22"/>
        </w:rPr>
        <w:br w:type="page"/>
      </w:r>
    </w:p>
    <w:p w14:paraId="65777B2E" w14:textId="77777777" w:rsidR="00D1438A" w:rsidRPr="00B55E77" w:rsidRDefault="00F31C7A" w:rsidP="00A61B10">
      <w:pPr>
        <w:pStyle w:val="Heading1"/>
        <w:jc w:val="center"/>
        <w:rPr>
          <w:rFonts w:ascii="Times New Roman" w:hAnsi="Times New Roman" w:cs="Times New Roman"/>
          <w:b w:val="0"/>
          <w:bCs w:val="0"/>
          <w:color w:val="auto"/>
          <w:sz w:val="22"/>
          <w:szCs w:val="22"/>
          <w:u w:val="single"/>
        </w:rPr>
      </w:pPr>
      <w:r w:rsidRPr="00B55E77">
        <w:rPr>
          <w:rFonts w:ascii="Times New Roman" w:hAnsi="Times New Roman" w:cs="Times New Roman"/>
          <w:b w:val="0"/>
          <w:bCs w:val="0"/>
          <w:color w:val="auto"/>
          <w:sz w:val="22"/>
          <w:szCs w:val="22"/>
          <w:u w:val="single"/>
        </w:rPr>
        <w:lastRenderedPageBreak/>
        <w:t>Works Cited</w:t>
      </w:r>
    </w:p>
    <w:p w14:paraId="33BD6DC7" w14:textId="77777777" w:rsidR="000F4CAB" w:rsidRPr="00B55E77" w:rsidRDefault="000F4CAB" w:rsidP="000F4CAB">
      <w:pPr>
        <w:rPr>
          <w:rFonts w:ascii="Times New Roman" w:hAnsi="Times New Roman"/>
          <w:sz w:val="22"/>
          <w:szCs w:val="22"/>
        </w:rPr>
      </w:pPr>
    </w:p>
    <w:p w14:paraId="05292B83" w14:textId="77777777" w:rsidR="008753FC" w:rsidRPr="00B55E77" w:rsidRDefault="008753FC" w:rsidP="000F4CAB">
      <w:pPr>
        <w:rPr>
          <w:rFonts w:ascii="Times New Roman" w:hAnsi="Times New Roman"/>
          <w:sz w:val="22"/>
          <w:szCs w:val="22"/>
        </w:rPr>
      </w:pPr>
      <w:proofErr w:type="spellStart"/>
      <w:r w:rsidRPr="00B55E77">
        <w:rPr>
          <w:rFonts w:ascii="Times New Roman" w:hAnsi="Times New Roman"/>
          <w:sz w:val="22"/>
          <w:szCs w:val="22"/>
        </w:rPr>
        <w:t>Azen</w:t>
      </w:r>
      <w:proofErr w:type="spellEnd"/>
      <w:r w:rsidRPr="00B55E77">
        <w:rPr>
          <w:rFonts w:ascii="Times New Roman" w:hAnsi="Times New Roman"/>
          <w:sz w:val="22"/>
          <w:szCs w:val="22"/>
        </w:rPr>
        <w:t xml:space="preserve"> R, </w:t>
      </w:r>
      <w:proofErr w:type="spellStart"/>
      <w:r w:rsidRPr="00B55E77">
        <w:rPr>
          <w:rFonts w:ascii="Times New Roman" w:hAnsi="Times New Roman"/>
          <w:sz w:val="22"/>
          <w:szCs w:val="22"/>
        </w:rPr>
        <w:t>Budescu</w:t>
      </w:r>
      <w:proofErr w:type="spellEnd"/>
      <w:r w:rsidRPr="00B55E77">
        <w:rPr>
          <w:rFonts w:ascii="Times New Roman" w:hAnsi="Times New Roman"/>
          <w:sz w:val="22"/>
          <w:szCs w:val="22"/>
        </w:rPr>
        <w:t xml:space="preserve"> DV [2003]. The dominance analysis approach for comparing predictors in multiple regression. Psychological Methods 8(2):129-148.</w:t>
      </w:r>
    </w:p>
    <w:p w14:paraId="1776E741" w14:textId="77777777" w:rsidR="008753FC" w:rsidRPr="00B55E77" w:rsidRDefault="008753FC" w:rsidP="000F4CAB">
      <w:pPr>
        <w:rPr>
          <w:rFonts w:ascii="Times New Roman" w:hAnsi="Times New Roman"/>
          <w:sz w:val="22"/>
          <w:szCs w:val="22"/>
        </w:rPr>
      </w:pPr>
    </w:p>
    <w:p w14:paraId="479277F6"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Bauer ER, Spencer ER, Smith AK &amp; </w:t>
      </w:r>
      <w:proofErr w:type="spellStart"/>
      <w:r w:rsidRPr="00B55E77">
        <w:rPr>
          <w:rFonts w:ascii="Times New Roman" w:hAnsi="Times New Roman"/>
          <w:sz w:val="22"/>
          <w:szCs w:val="22"/>
        </w:rPr>
        <w:t>Hudak</w:t>
      </w:r>
      <w:proofErr w:type="spellEnd"/>
      <w:r w:rsidRPr="00B55E77">
        <w:rPr>
          <w:rFonts w:ascii="Times New Roman" w:hAnsi="Times New Roman"/>
          <w:sz w:val="22"/>
          <w:szCs w:val="22"/>
        </w:rPr>
        <w:t xml:space="preserve"> RL [2012]. Reducing noise-induced hearing loss in longwall coal mine workers; NIOSH’s approach. </w:t>
      </w:r>
    </w:p>
    <w:p w14:paraId="5910FFEB" w14:textId="77777777" w:rsidR="000F4CAB" w:rsidRPr="00B55E77" w:rsidRDefault="000F4CAB" w:rsidP="000F4CAB">
      <w:pPr>
        <w:rPr>
          <w:rFonts w:ascii="Times New Roman" w:hAnsi="Times New Roman"/>
          <w:sz w:val="22"/>
          <w:szCs w:val="22"/>
        </w:rPr>
      </w:pPr>
    </w:p>
    <w:p w14:paraId="7C36B541" w14:textId="77777777" w:rsidR="008753FC" w:rsidRPr="00B55E77" w:rsidRDefault="008753FC" w:rsidP="000F4CAB">
      <w:pPr>
        <w:rPr>
          <w:rFonts w:ascii="Times New Roman" w:hAnsi="Times New Roman"/>
          <w:sz w:val="22"/>
          <w:szCs w:val="22"/>
        </w:rPr>
      </w:pPr>
      <w:proofErr w:type="spellStart"/>
      <w:r w:rsidRPr="00B55E77">
        <w:rPr>
          <w:rFonts w:ascii="Times New Roman" w:hAnsi="Times New Roman"/>
          <w:sz w:val="22"/>
          <w:szCs w:val="22"/>
        </w:rPr>
        <w:t>Budescu</w:t>
      </w:r>
      <w:proofErr w:type="spellEnd"/>
      <w:r w:rsidRPr="00B55E77">
        <w:rPr>
          <w:rFonts w:ascii="Times New Roman" w:hAnsi="Times New Roman"/>
          <w:sz w:val="22"/>
          <w:szCs w:val="22"/>
        </w:rPr>
        <w:t xml:space="preserve"> DV [1993]. Dominance analysis: a new approach to the problem of relative importance of predictors in multiple regression. Psychological Bulletin 114(3):542-551.</w:t>
      </w:r>
    </w:p>
    <w:p w14:paraId="59D48B7A" w14:textId="77777777" w:rsidR="008753FC" w:rsidRPr="00B55E77" w:rsidRDefault="008753FC" w:rsidP="000F4CAB">
      <w:pPr>
        <w:rPr>
          <w:rFonts w:ascii="Times New Roman" w:hAnsi="Times New Roman"/>
          <w:sz w:val="22"/>
          <w:szCs w:val="22"/>
        </w:rPr>
      </w:pPr>
    </w:p>
    <w:p w14:paraId="49F7B3BE"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Christian, M. S., Bradley, J. C., Wallace, J. C., &amp; Burke, M. J. [2009]. Workplace safety: a meta-analysis of the roles of person and situation factors. Journal of Applied Psychology, 94(5), 1103.</w:t>
      </w:r>
    </w:p>
    <w:p w14:paraId="3EB7537E" w14:textId="77777777" w:rsidR="000F4CAB" w:rsidRDefault="000F4CAB" w:rsidP="000F4CAB">
      <w:pPr>
        <w:rPr>
          <w:rFonts w:ascii="Times New Roman" w:hAnsi="Times New Roman"/>
          <w:sz w:val="22"/>
          <w:szCs w:val="22"/>
        </w:rPr>
      </w:pPr>
    </w:p>
    <w:p w14:paraId="66F81277" w14:textId="3238571B" w:rsidR="00D123F9" w:rsidRDefault="00D123F9" w:rsidP="000F4CAB">
      <w:pPr>
        <w:rPr>
          <w:rFonts w:ascii="Times New Roman" w:hAnsi="Times New Roman"/>
          <w:sz w:val="22"/>
          <w:szCs w:val="22"/>
        </w:rPr>
      </w:pPr>
      <w:r>
        <w:rPr>
          <w:rFonts w:ascii="Times New Roman" w:hAnsi="Times New Roman"/>
          <w:sz w:val="22"/>
          <w:szCs w:val="22"/>
        </w:rPr>
        <w:t>Cohen J [</w:t>
      </w:r>
      <w:r w:rsidRPr="00D123F9">
        <w:rPr>
          <w:rFonts w:ascii="Times New Roman" w:hAnsi="Times New Roman"/>
          <w:sz w:val="22"/>
          <w:szCs w:val="22"/>
        </w:rPr>
        <w:t>1992</w:t>
      </w:r>
      <w:r>
        <w:rPr>
          <w:rFonts w:ascii="Times New Roman" w:hAnsi="Times New Roman"/>
          <w:sz w:val="22"/>
          <w:szCs w:val="22"/>
        </w:rPr>
        <w:t>]</w:t>
      </w:r>
      <w:r w:rsidRPr="00D123F9">
        <w:rPr>
          <w:rFonts w:ascii="Times New Roman" w:hAnsi="Times New Roman"/>
          <w:sz w:val="22"/>
          <w:szCs w:val="22"/>
        </w:rPr>
        <w:t>. "A power primer". Psychological Bulletin 112 (1): 155–159</w:t>
      </w:r>
      <w:r w:rsidR="00D960CA">
        <w:rPr>
          <w:rFonts w:ascii="Times New Roman" w:hAnsi="Times New Roman"/>
          <w:sz w:val="22"/>
          <w:szCs w:val="22"/>
        </w:rPr>
        <w:t>.</w:t>
      </w:r>
    </w:p>
    <w:p w14:paraId="23208919" w14:textId="77777777" w:rsidR="00D960CA" w:rsidRDefault="00D960CA" w:rsidP="000F4CAB">
      <w:pPr>
        <w:rPr>
          <w:rFonts w:ascii="Times New Roman" w:hAnsi="Times New Roman"/>
          <w:sz w:val="22"/>
          <w:szCs w:val="22"/>
        </w:rPr>
      </w:pPr>
    </w:p>
    <w:p w14:paraId="3672642D" w14:textId="2C777A7B" w:rsidR="00D960CA" w:rsidRDefault="00D960CA" w:rsidP="000F4CAB">
      <w:pPr>
        <w:rPr>
          <w:rFonts w:ascii="Times New Roman" w:hAnsi="Times New Roman"/>
          <w:sz w:val="22"/>
          <w:szCs w:val="22"/>
        </w:rPr>
      </w:pPr>
      <w:r>
        <w:rPr>
          <w:rFonts w:ascii="Times New Roman" w:hAnsi="Times New Roman"/>
          <w:sz w:val="22"/>
          <w:szCs w:val="22"/>
        </w:rPr>
        <w:t>Cohen J</w:t>
      </w:r>
      <w:r w:rsidRPr="00D960CA">
        <w:rPr>
          <w:rFonts w:ascii="Times New Roman" w:hAnsi="Times New Roman"/>
          <w:sz w:val="22"/>
          <w:szCs w:val="22"/>
        </w:rPr>
        <w:t xml:space="preserve"> </w:t>
      </w:r>
      <w:r>
        <w:rPr>
          <w:rFonts w:ascii="Times New Roman" w:hAnsi="Times New Roman"/>
          <w:sz w:val="22"/>
          <w:szCs w:val="22"/>
        </w:rPr>
        <w:t>[</w:t>
      </w:r>
      <w:r w:rsidRPr="00D960CA">
        <w:rPr>
          <w:rFonts w:ascii="Times New Roman" w:hAnsi="Times New Roman"/>
          <w:sz w:val="22"/>
          <w:szCs w:val="22"/>
        </w:rPr>
        <w:t>1988</w:t>
      </w:r>
      <w:r>
        <w:rPr>
          <w:rFonts w:ascii="Times New Roman" w:hAnsi="Times New Roman"/>
          <w:sz w:val="22"/>
          <w:szCs w:val="22"/>
        </w:rPr>
        <w:t>]</w:t>
      </w:r>
      <w:r w:rsidRPr="00D960CA">
        <w:rPr>
          <w:rFonts w:ascii="Times New Roman" w:hAnsi="Times New Roman"/>
          <w:sz w:val="22"/>
          <w:szCs w:val="22"/>
        </w:rPr>
        <w:t>. Statistical Power Analysis for the Behavioral Sciences, Second Edition. Mahwah, NJ: Lawrence Erlbaum Associates.</w:t>
      </w:r>
    </w:p>
    <w:p w14:paraId="55E94090" w14:textId="77777777" w:rsidR="00D123F9" w:rsidRDefault="00D123F9" w:rsidP="000F4CAB">
      <w:pPr>
        <w:rPr>
          <w:rFonts w:ascii="Times New Roman" w:hAnsi="Times New Roman"/>
          <w:sz w:val="22"/>
          <w:szCs w:val="22"/>
        </w:rPr>
      </w:pPr>
    </w:p>
    <w:p w14:paraId="3FBA50BC" w14:textId="4913FEC3" w:rsidR="00AD3238" w:rsidRDefault="00AD3238" w:rsidP="000F4CAB">
      <w:pPr>
        <w:rPr>
          <w:rFonts w:ascii="Times New Roman" w:hAnsi="Times New Roman"/>
          <w:sz w:val="22"/>
          <w:szCs w:val="22"/>
        </w:rPr>
      </w:pPr>
      <w:r>
        <w:rPr>
          <w:rFonts w:ascii="Times New Roman" w:hAnsi="Times New Roman"/>
          <w:sz w:val="22"/>
          <w:szCs w:val="22"/>
        </w:rPr>
        <w:t xml:space="preserve">Collins LM, Schafer JL, Kam CM [2001]. A comparison of inclusive and restrictive strategies in modern missing data procedures: New approaches to missing data. Psychological Methods, 6(4); </w:t>
      </w:r>
      <w:r w:rsidR="00165F21">
        <w:rPr>
          <w:rFonts w:ascii="Times New Roman" w:hAnsi="Times New Roman"/>
          <w:sz w:val="22"/>
          <w:szCs w:val="22"/>
        </w:rPr>
        <w:t>330-351.</w:t>
      </w:r>
    </w:p>
    <w:p w14:paraId="69B80FEA" w14:textId="77777777" w:rsidR="00AD3238" w:rsidRPr="00B55E77" w:rsidRDefault="00AD3238" w:rsidP="000F4CAB">
      <w:pPr>
        <w:rPr>
          <w:rFonts w:ascii="Times New Roman" w:hAnsi="Times New Roman"/>
          <w:sz w:val="22"/>
          <w:szCs w:val="22"/>
        </w:rPr>
      </w:pPr>
    </w:p>
    <w:p w14:paraId="1A0AEFF4" w14:textId="77777777" w:rsidR="000F4CAB" w:rsidRPr="00B55E77" w:rsidRDefault="000F4CAB" w:rsidP="000F4CAB">
      <w:pPr>
        <w:rPr>
          <w:rFonts w:ascii="Times New Roman" w:hAnsi="Times New Roman"/>
          <w:sz w:val="22"/>
          <w:szCs w:val="22"/>
        </w:rPr>
      </w:pPr>
      <w:proofErr w:type="spellStart"/>
      <w:r w:rsidRPr="00B55E77">
        <w:rPr>
          <w:rFonts w:ascii="Times New Roman" w:hAnsi="Times New Roman"/>
          <w:sz w:val="22"/>
          <w:szCs w:val="22"/>
        </w:rPr>
        <w:t>Crant</w:t>
      </w:r>
      <w:proofErr w:type="spellEnd"/>
      <w:r w:rsidRPr="00B55E77">
        <w:rPr>
          <w:rFonts w:ascii="Times New Roman" w:hAnsi="Times New Roman"/>
          <w:sz w:val="22"/>
          <w:szCs w:val="22"/>
        </w:rPr>
        <w:t xml:space="preserve"> JM [2000]. Proactive behavior in organizations. Journal of Management 26:435-462.</w:t>
      </w:r>
    </w:p>
    <w:p w14:paraId="30A41BB0"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 </w:t>
      </w:r>
    </w:p>
    <w:p w14:paraId="22C703AF" w14:textId="77777777" w:rsidR="000F4CAB" w:rsidRPr="00B55E77" w:rsidRDefault="000F4CAB" w:rsidP="000F4CAB">
      <w:pPr>
        <w:rPr>
          <w:rFonts w:ascii="Times New Roman" w:hAnsi="Times New Roman"/>
          <w:sz w:val="22"/>
          <w:szCs w:val="22"/>
        </w:rPr>
      </w:pPr>
      <w:proofErr w:type="spellStart"/>
      <w:r w:rsidRPr="00B55E77">
        <w:rPr>
          <w:rFonts w:ascii="Times New Roman" w:hAnsi="Times New Roman"/>
          <w:sz w:val="22"/>
          <w:szCs w:val="22"/>
        </w:rPr>
        <w:t>Crant</w:t>
      </w:r>
      <w:proofErr w:type="spellEnd"/>
      <w:r w:rsidRPr="00B55E77">
        <w:rPr>
          <w:rFonts w:ascii="Times New Roman" w:hAnsi="Times New Roman"/>
          <w:sz w:val="22"/>
          <w:szCs w:val="22"/>
        </w:rPr>
        <w:t xml:space="preserve"> JM [1995]. The proactive personality scale and objective job performance among real estate agents. Journal of Applied Psychology 80:532-537.</w:t>
      </w:r>
    </w:p>
    <w:p w14:paraId="47E514C2" w14:textId="77777777" w:rsidR="000F4CAB" w:rsidRDefault="000F4CAB" w:rsidP="000F4CAB">
      <w:pPr>
        <w:rPr>
          <w:rFonts w:ascii="Times New Roman" w:hAnsi="Times New Roman"/>
          <w:sz w:val="22"/>
          <w:szCs w:val="22"/>
        </w:rPr>
      </w:pPr>
    </w:p>
    <w:p w14:paraId="642953E9" w14:textId="3DE7C395" w:rsidR="00D123F9" w:rsidRDefault="00D123F9" w:rsidP="000F4CAB">
      <w:pPr>
        <w:rPr>
          <w:rFonts w:ascii="Times New Roman" w:hAnsi="Times New Roman"/>
          <w:sz w:val="22"/>
          <w:szCs w:val="22"/>
        </w:rPr>
      </w:pPr>
      <w:r>
        <w:rPr>
          <w:rFonts w:ascii="Times New Roman" w:hAnsi="Times New Roman"/>
          <w:sz w:val="22"/>
          <w:szCs w:val="22"/>
        </w:rPr>
        <w:t>Ellis PD. [</w:t>
      </w:r>
      <w:r w:rsidRPr="00D123F9">
        <w:rPr>
          <w:rFonts w:ascii="Times New Roman" w:hAnsi="Times New Roman"/>
          <w:sz w:val="22"/>
          <w:szCs w:val="22"/>
        </w:rPr>
        <w:t>2010</w:t>
      </w:r>
      <w:r>
        <w:rPr>
          <w:rFonts w:ascii="Times New Roman" w:hAnsi="Times New Roman"/>
          <w:sz w:val="22"/>
          <w:szCs w:val="22"/>
        </w:rPr>
        <w:t>]</w:t>
      </w:r>
      <w:r w:rsidRPr="00D123F9">
        <w:rPr>
          <w:rFonts w:ascii="Times New Roman" w:hAnsi="Times New Roman"/>
          <w:sz w:val="22"/>
          <w:szCs w:val="22"/>
        </w:rPr>
        <w:t>. The Essential Guide to Effect Sizes: An Introduction to Statistical Power, Meta-Analysis and the Interpretation of Research Results. United Kingdom: Cambridge University Press.</w:t>
      </w:r>
    </w:p>
    <w:p w14:paraId="2084EB7C" w14:textId="77777777" w:rsidR="00D123F9" w:rsidRDefault="00D123F9" w:rsidP="000F4CAB">
      <w:pPr>
        <w:rPr>
          <w:rFonts w:ascii="Times New Roman" w:hAnsi="Times New Roman"/>
          <w:sz w:val="22"/>
          <w:szCs w:val="22"/>
        </w:rPr>
      </w:pPr>
    </w:p>
    <w:p w14:paraId="16C03CB3" w14:textId="1CD6B669" w:rsidR="00165F21" w:rsidRDefault="00165F21" w:rsidP="000F4CAB">
      <w:pPr>
        <w:rPr>
          <w:rFonts w:ascii="Times New Roman" w:hAnsi="Times New Roman"/>
          <w:sz w:val="22"/>
          <w:szCs w:val="22"/>
        </w:rPr>
      </w:pPr>
      <w:r>
        <w:rPr>
          <w:rFonts w:ascii="Times New Roman" w:hAnsi="Times New Roman"/>
          <w:sz w:val="22"/>
          <w:szCs w:val="22"/>
        </w:rPr>
        <w:t xml:space="preserve">Enders CK (2006). A primer on the use of modern missing-data methods in psychosomatic medicine research. Psychosomatic Medicine, 68(3); 427. </w:t>
      </w:r>
    </w:p>
    <w:p w14:paraId="67E54EE8" w14:textId="77777777" w:rsidR="00165F21" w:rsidRPr="00B55E77" w:rsidRDefault="00165F21" w:rsidP="000F4CAB">
      <w:pPr>
        <w:rPr>
          <w:rFonts w:ascii="Times New Roman" w:hAnsi="Times New Roman"/>
          <w:sz w:val="22"/>
          <w:szCs w:val="22"/>
        </w:rPr>
      </w:pPr>
    </w:p>
    <w:p w14:paraId="3A5A3B8E" w14:textId="77777777" w:rsidR="000F4CAB" w:rsidRPr="00B55E77" w:rsidRDefault="000F4CAB" w:rsidP="000F4CAB">
      <w:pPr>
        <w:rPr>
          <w:rFonts w:ascii="Times New Roman" w:hAnsi="Times New Roman"/>
          <w:sz w:val="22"/>
          <w:szCs w:val="22"/>
        </w:rPr>
      </w:pPr>
      <w:proofErr w:type="spellStart"/>
      <w:r w:rsidRPr="00B55E77">
        <w:rPr>
          <w:rFonts w:ascii="Times New Roman" w:hAnsi="Times New Roman"/>
          <w:sz w:val="22"/>
          <w:szCs w:val="22"/>
        </w:rPr>
        <w:t>Frese</w:t>
      </w:r>
      <w:proofErr w:type="spellEnd"/>
      <w:r w:rsidRPr="00B55E77">
        <w:rPr>
          <w:rFonts w:ascii="Times New Roman" w:hAnsi="Times New Roman"/>
          <w:sz w:val="22"/>
          <w:szCs w:val="22"/>
        </w:rPr>
        <w:t xml:space="preserve"> M</w:t>
      </w:r>
      <w:proofErr w:type="gramStart"/>
      <w:r w:rsidRPr="00B55E77">
        <w:rPr>
          <w:rFonts w:ascii="Times New Roman" w:hAnsi="Times New Roman"/>
          <w:sz w:val="22"/>
          <w:szCs w:val="22"/>
        </w:rPr>
        <w:t>,  Fay</w:t>
      </w:r>
      <w:proofErr w:type="gramEnd"/>
      <w:r w:rsidRPr="00B55E77">
        <w:rPr>
          <w:rFonts w:ascii="Times New Roman" w:hAnsi="Times New Roman"/>
          <w:sz w:val="22"/>
          <w:szCs w:val="22"/>
        </w:rPr>
        <w:t xml:space="preserve"> D [2001]. Personal initiative: An active performance concept for work in the 21st century. Research in Organizational Behavior 23:133-187. </w:t>
      </w:r>
    </w:p>
    <w:p w14:paraId="32AB91B3" w14:textId="77777777" w:rsidR="000F4CAB" w:rsidRPr="00B55E77" w:rsidRDefault="000F4CAB" w:rsidP="000F4CAB">
      <w:pPr>
        <w:rPr>
          <w:rFonts w:ascii="Times New Roman" w:hAnsi="Times New Roman"/>
          <w:sz w:val="22"/>
          <w:szCs w:val="22"/>
        </w:rPr>
      </w:pPr>
    </w:p>
    <w:p w14:paraId="7B015511" w14:textId="77777777" w:rsidR="000F4CAB" w:rsidRPr="00B55E77" w:rsidRDefault="000F4CAB" w:rsidP="000F4CAB">
      <w:pPr>
        <w:rPr>
          <w:rFonts w:ascii="Times New Roman" w:hAnsi="Times New Roman"/>
          <w:sz w:val="22"/>
          <w:szCs w:val="22"/>
        </w:rPr>
      </w:pPr>
      <w:proofErr w:type="spellStart"/>
      <w:r w:rsidRPr="00B55E77">
        <w:rPr>
          <w:rFonts w:ascii="Times New Roman" w:hAnsi="Times New Roman"/>
          <w:sz w:val="22"/>
          <w:szCs w:val="22"/>
        </w:rPr>
        <w:t>Frese</w:t>
      </w:r>
      <w:proofErr w:type="spellEnd"/>
      <w:r w:rsidRPr="00B55E77">
        <w:rPr>
          <w:rFonts w:ascii="Times New Roman" w:hAnsi="Times New Roman"/>
          <w:sz w:val="22"/>
          <w:szCs w:val="22"/>
        </w:rPr>
        <w:t xml:space="preserve"> M, </w:t>
      </w:r>
      <w:proofErr w:type="spellStart"/>
      <w:r w:rsidRPr="00B55E77">
        <w:rPr>
          <w:rFonts w:ascii="Times New Roman" w:hAnsi="Times New Roman"/>
          <w:sz w:val="22"/>
          <w:szCs w:val="22"/>
        </w:rPr>
        <w:t>Kring</w:t>
      </w:r>
      <w:proofErr w:type="spellEnd"/>
      <w:r w:rsidRPr="00B55E77">
        <w:rPr>
          <w:rFonts w:ascii="Times New Roman" w:hAnsi="Times New Roman"/>
          <w:sz w:val="22"/>
          <w:szCs w:val="22"/>
        </w:rPr>
        <w:t xml:space="preserve"> W, </w:t>
      </w:r>
      <w:proofErr w:type="spellStart"/>
      <w:r w:rsidRPr="00B55E77">
        <w:rPr>
          <w:rFonts w:ascii="Times New Roman" w:hAnsi="Times New Roman"/>
          <w:sz w:val="22"/>
          <w:szCs w:val="22"/>
        </w:rPr>
        <w:t>Soose</w:t>
      </w:r>
      <w:proofErr w:type="spellEnd"/>
      <w:r w:rsidRPr="00B55E77">
        <w:rPr>
          <w:rFonts w:ascii="Times New Roman" w:hAnsi="Times New Roman"/>
          <w:sz w:val="22"/>
          <w:szCs w:val="22"/>
        </w:rPr>
        <w:t xml:space="preserve"> A, </w:t>
      </w:r>
      <w:proofErr w:type="spellStart"/>
      <w:r w:rsidRPr="00B55E77">
        <w:rPr>
          <w:rFonts w:ascii="Times New Roman" w:hAnsi="Times New Roman"/>
          <w:sz w:val="22"/>
          <w:szCs w:val="22"/>
        </w:rPr>
        <w:t>Zempel</w:t>
      </w:r>
      <w:proofErr w:type="spellEnd"/>
      <w:r w:rsidRPr="00B55E77">
        <w:rPr>
          <w:rFonts w:ascii="Times New Roman" w:hAnsi="Times New Roman"/>
          <w:sz w:val="22"/>
          <w:szCs w:val="22"/>
        </w:rPr>
        <w:t xml:space="preserve"> J [1996]. Personal initiative at work: Differences between East and West Germany. Academy of Management Journal 39:37-63. </w:t>
      </w:r>
    </w:p>
    <w:p w14:paraId="7D297398" w14:textId="77777777" w:rsidR="000F4CAB" w:rsidRDefault="000F4CAB" w:rsidP="000F4CAB">
      <w:pPr>
        <w:rPr>
          <w:rFonts w:ascii="Times New Roman" w:hAnsi="Times New Roman"/>
          <w:sz w:val="22"/>
          <w:szCs w:val="22"/>
        </w:rPr>
      </w:pPr>
    </w:p>
    <w:p w14:paraId="46757116" w14:textId="037E138A" w:rsidR="00AD3238" w:rsidRDefault="00AD3238" w:rsidP="000F4CAB">
      <w:pPr>
        <w:rPr>
          <w:rFonts w:ascii="Times New Roman" w:hAnsi="Times New Roman"/>
          <w:sz w:val="22"/>
          <w:szCs w:val="22"/>
        </w:rPr>
      </w:pPr>
      <w:r>
        <w:rPr>
          <w:rFonts w:ascii="Times New Roman" w:hAnsi="Times New Roman"/>
          <w:sz w:val="22"/>
          <w:szCs w:val="22"/>
        </w:rPr>
        <w:t>Griffin M</w:t>
      </w:r>
      <w:r w:rsidR="00165F21">
        <w:rPr>
          <w:rFonts w:ascii="Times New Roman" w:hAnsi="Times New Roman"/>
          <w:sz w:val="22"/>
          <w:szCs w:val="22"/>
        </w:rPr>
        <w:t>A, Parker SK, Mason CM [2010</w:t>
      </w:r>
      <w:r>
        <w:rPr>
          <w:rFonts w:ascii="Times New Roman" w:hAnsi="Times New Roman"/>
          <w:sz w:val="22"/>
          <w:szCs w:val="22"/>
        </w:rPr>
        <w:t xml:space="preserve">]. Leader vision and the development of adaptive and proactive performance: A longitudinal study. Journal of Applied </w:t>
      </w:r>
      <w:r w:rsidR="00165F21">
        <w:rPr>
          <w:rFonts w:ascii="Times New Roman" w:hAnsi="Times New Roman"/>
          <w:sz w:val="22"/>
          <w:szCs w:val="22"/>
        </w:rPr>
        <w:t>Psychology, 95(1); 174-182.</w:t>
      </w:r>
    </w:p>
    <w:p w14:paraId="22802C3D" w14:textId="77777777" w:rsidR="00AD3238" w:rsidRPr="00B55E77" w:rsidRDefault="00AD3238" w:rsidP="000F4CAB">
      <w:pPr>
        <w:rPr>
          <w:rFonts w:ascii="Times New Roman" w:hAnsi="Times New Roman"/>
          <w:sz w:val="22"/>
          <w:szCs w:val="22"/>
        </w:rPr>
      </w:pPr>
    </w:p>
    <w:p w14:paraId="3A448954"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Haas EJ [2013]. Empowering the mine worker: Gaps and recommendations. OMSHR Research Task &amp; Development Presentation, December 11, 2013, Bruceton Research Lab. Pittsburgh, PA. </w:t>
      </w:r>
    </w:p>
    <w:p w14:paraId="72551FC6" w14:textId="77777777" w:rsidR="008753FC" w:rsidRPr="00B55E77" w:rsidRDefault="008753FC" w:rsidP="000F4CAB">
      <w:pPr>
        <w:rPr>
          <w:rFonts w:ascii="Times New Roman" w:hAnsi="Times New Roman"/>
          <w:sz w:val="22"/>
          <w:szCs w:val="22"/>
        </w:rPr>
      </w:pPr>
    </w:p>
    <w:p w14:paraId="46B0DAFA" w14:textId="77777777" w:rsidR="008753FC" w:rsidRDefault="008753FC" w:rsidP="000F4CAB">
      <w:pPr>
        <w:rPr>
          <w:rFonts w:ascii="Times New Roman" w:hAnsi="Times New Roman"/>
          <w:sz w:val="22"/>
          <w:szCs w:val="22"/>
        </w:rPr>
      </w:pPr>
      <w:r w:rsidRPr="00B55E77">
        <w:rPr>
          <w:rFonts w:ascii="Times New Roman" w:hAnsi="Times New Roman"/>
          <w:sz w:val="22"/>
          <w:szCs w:val="22"/>
        </w:rPr>
        <w:t>Johnson JW [2000]. A heuristic method for estimating the relative weight of predictor variables in multiple regression. Multivariate Behavioral Research 35:1–19.</w:t>
      </w:r>
    </w:p>
    <w:p w14:paraId="2F605118" w14:textId="77777777" w:rsidR="00D123F9" w:rsidRDefault="00D123F9" w:rsidP="000F4CAB">
      <w:pPr>
        <w:rPr>
          <w:rFonts w:ascii="Times New Roman" w:hAnsi="Times New Roman"/>
          <w:sz w:val="22"/>
          <w:szCs w:val="22"/>
        </w:rPr>
      </w:pPr>
    </w:p>
    <w:p w14:paraId="1D13CCDD" w14:textId="264FF2FB" w:rsidR="00D123F9" w:rsidRPr="00B55E77" w:rsidRDefault="00D123F9" w:rsidP="000F4CAB">
      <w:pPr>
        <w:rPr>
          <w:rFonts w:ascii="Times New Roman" w:hAnsi="Times New Roman"/>
          <w:sz w:val="22"/>
          <w:szCs w:val="22"/>
        </w:rPr>
      </w:pPr>
      <w:r>
        <w:rPr>
          <w:rFonts w:ascii="Times New Roman" w:hAnsi="Times New Roman"/>
          <w:sz w:val="22"/>
          <w:szCs w:val="22"/>
        </w:rPr>
        <w:t>Kelley K,</w:t>
      </w:r>
      <w:r w:rsidRPr="00D123F9">
        <w:rPr>
          <w:rFonts w:ascii="Times New Roman" w:hAnsi="Times New Roman"/>
          <w:sz w:val="22"/>
          <w:szCs w:val="22"/>
        </w:rPr>
        <w:t xml:space="preserve"> Preacher</w:t>
      </w:r>
      <w:r>
        <w:rPr>
          <w:rFonts w:ascii="Times New Roman" w:hAnsi="Times New Roman"/>
          <w:sz w:val="22"/>
          <w:szCs w:val="22"/>
        </w:rPr>
        <w:t xml:space="preserve"> KJ</w:t>
      </w:r>
      <w:r w:rsidRPr="00D123F9">
        <w:rPr>
          <w:rFonts w:ascii="Times New Roman" w:hAnsi="Times New Roman"/>
          <w:sz w:val="22"/>
          <w:szCs w:val="22"/>
        </w:rPr>
        <w:t xml:space="preserve"> </w:t>
      </w:r>
      <w:r>
        <w:rPr>
          <w:rFonts w:ascii="Times New Roman" w:hAnsi="Times New Roman"/>
          <w:sz w:val="22"/>
          <w:szCs w:val="22"/>
        </w:rPr>
        <w:t>[</w:t>
      </w:r>
      <w:r w:rsidRPr="00D123F9">
        <w:rPr>
          <w:rFonts w:ascii="Times New Roman" w:hAnsi="Times New Roman"/>
          <w:sz w:val="22"/>
          <w:szCs w:val="22"/>
        </w:rPr>
        <w:t>2012</w:t>
      </w:r>
      <w:r>
        <w:rPr>
          <w:rFonts w:ascii="Times New Roman" w:hAnsi="Times New Roman"/>
          <w:sz w:val="22"/>
          <w:szCs w:val="22"/>
        </w:rPr>
        <w:t>]</w:t>
      </w:r>
      <w:r w:rsidRPr="00D123F9">
        <w:rPr>
          <w:rFonts w:ascii="Times New Roman" w:hAnsi="Times New Roman"/>
          <w:sz w:val="22"/>
          <w:szCs w:val="22"/>
        </w:rPr>
        <w:t>. "On Effect Size". Psychological Methods 17 (2): 137–152</w:t>
      </w:r>
    </w:p>
    <w:p w14:paraId="09CD7FF7" w14:textId="77777777" w:rsidR="008753FC" w:rsidRPr="00B55E77" w:rsidRDefault="008753FC" w:rsidP="000F4CAB">
      <w:pPr>
        <w:rPr>
          <w:rFonts w:ascii="Times New Roman" w:hAnsi="Times New Roman"/>
          <w:sz w:val="22"/>
          <w:szCs w:val="22"/>
        </w:rPr>
      </w:pPr>
    </w:p>
    <w:p w14:paraId="2BB2E3B9" w14:textId="77777777" w:rsidR="000F4CAB" w:rsidRPr="00B55E77" w:rsidRDefault="008753FC" w:rsidP="000F4CAB">
      <w:pPr>
        <w:rPr>
          <w:rFonts w:ascii="Times New Roman" w:hAnsi="Times New Roman"/>
          <w:sz w:val="22"/>
          <w:szCs w:val="22"/>
        </w:rPr>
      </w:pPr>
      <w:proofErr w:type="spellStart"/>
      <w:r w:rsidRPr="00B55E77">
        <w:rPr>
          <w:rFonts w:ascii="Times New Roman" w:hAnsi="Times New Roman"/>
          <w:sz w:val="22"/>
          <w:szCs w:val="22"/>
        </w:rPr>
        <w:lastRenderedPageBreak/>
        <w:t>Kosmoski</w:t>
      </w:r>
      <w:proofErr w:type="spellEnd"/>
      <w:r w:rsidRPr="00B55E77">
        <w:rPr>
          <w:rFonts w:ascii="Times New Roman" w:hAnsi="Times New Roman"/>
          <w:sz w:val="22"/>
          <w:szCs w:val="22"/>
        </w:rPr>
        <w:t xml:space="preserve"> CL, Peters R, Brnich MJ, Pollard JP, Either BM, Kingsley </w:t>
      </w:r>
      <w:proofErr w:type="spellStart"/>
      <w:r w:rsidRPr="00B55E77">
        <w:rPr>
          <w:rFonts w:ascii="Times New Roman" w:hAnsi="Times New Roman"/>
          <w:sz w:val="22"/>
          <w:szCs w:val="22"/>
        </w:rPr>
        <w:t>Westerman</w:t>
      </w:r>
      <w:proofErr w:type="spellEnd"/>
      <w:r w:rsidRPr="00B55E77">
        <w:rPr>
          <w:rFonts w:ascii="Times New Roman" w:hAnsi="Times New Roman"/>
          <w:sz w:val="22"/>
          <w:szCs w:val="22"/>
        </w:rPr>
        <w:t xml:space="preserve"> C, Margolis K, Haber S [In progress]. Assessing the Safety Culture of Underground Coal Mining. Report of Investigations 9XXX, DHHS (NIOSH) Publication Number 2014-XXX.</w:t>
      </w:r>
    </w:p>
    <w:p w14:paraId="08D70481" w14:textId="77777777" w:rsidR="008753FC" w:rsidRPr="00B55E77" w:rsidRDefault="008753FC" w:rsidP="000F4CAB">
      <w:pPr>
        <w:rPr>
          <w:rFonts w:ascii="Times New Roman" w:hAnsi="Times New Roman"/>
          <w:sz w:val="22"/>
          <w:szCs w:val="22"/>
        </w:rPr>
      </w:pPr>
    </w:p>
    <w:p w14:paraId="3BD4899A" w14:textId="77777777" w:rsidR="003C7773" w:rsidRPr="00B55E77" w:rsidRDefault="003C7773" w:rsidP="003C7773">
      <w:pPr>
        <w:autoSpaceDE w:val="0"/>
        <w:autoSpaceDN w:val="0"/>
        <w:adjustRightInd w:val="0"/>
        <w:rPr>
          <w:rFonts w:ascii="Times New Roman" w:eastAsiaTheme="minorHAnsi" w:hAnsi="Times New Roman"/>
          <w:color w:val="000000"/>
          <w:sz w:val="22"/>
          <w:szCs w:val="22"/>
        </w:rPr>
      </w:pPr>
      <w:proofErr w:type="spellStart"/>
      <w:r w:rsidRPr="00B55E77">
        <w:rPr>
          <w:rFonts w:ascii="Times New Roman" w:eastAsiaTheme="minorHAnsi" w:hAnsi="Times New Roman"/>
          <w:color w:val="000000"/>
          <w:sz w:val="22"/>
          <w:szCs w:val="22"/>
        </w:rPr>
        <w:t>Kuzel</w:t>
      </w:r>
      <w:proofErr w:type="spellEnd"/>
      <w:r w:rsidRPr="00B55E77">
        <w:rPr>
          <w:rFonts w:ascii="Times New Roman" w:eastAsiaTheme="minorHAnsi" w:hAnsi="Times New Roman"/>
          <w:color w:val="000000"/>
          <w:sz w:val="22"/>
          <w:szCs w:val="22"/>
        </w:rPr>
        <w:t xml:space="preserve"> AJ [1992]. Sampling in qualitative inquiry. In: B.F. Crabtree &amp; W.L. Miller (3rd </w:t>
      </w:r>
      <w:proofErr w:type="gramStart"/>
      <w:r w:rsidRPr="00B55E77">
        <w:rPr>
          <w:rFonts w:ascii="Times New Roman" w:eastAsiaTheme="minorHAnsi" w:hAnsi="Times New Roman"/>
          <w:color w:val="000000"/>
          <w:sz w:val="22"/>
          <w:szCs w:val="22"/>
        </w:rPr>
        <w:t>ed</w:t>
      </w:r>
      <w:proofErr w:type="gramEnd"/>
      <w:r w:rsidRPr="00B55E77">
        <w:rPr>
          <w:rFonts w:ascii="Times New Roman" w:eastAsiaTheme="minorHAnsi" w:hAnsi="Times New Roman"/>
          <w:color w:val="000000"/>
          <w:sz w:val="22"/>
          <w:szCs w:val="22"/>
        </w:rPr>
        <w:t xml:space="preserve">.), </w:t>
      </w:r>
    </w:p>
    <w:p w14:paraId="63AFB063" w14:textId="77777777" w:rsidR="003C7773" w:rsidRPr="00B55E77" w:rsidRDefault="003C7773" w:rsidP="003C7773">
      <w:pPr>
        <w:rPr>
          <w:rFonts w:ascii="Times New Roman" w:hAnsi="Times New Roman"/>
          <w:sz w:val="22"/>
          <w:szCs w:val="22"/>
        </w:rPr>
      </w:pPr>
      <w:r w:rsidRPr="00B55E77">
        <w:rPr>
          <w:rFonts w:ascii="Times New Roman" w:eastAsiaTheme="minorHAnsi" w:hAnsi="Times New Roman"/>
          <w:i/>
          <w:iCs/>
          <w:color w:val="000000"/>
          <w:sz w:val="22"/>
          <w:szCs w:val="22"/>
        </w:rPr>
        <w:t>Doing qualitative research: Research Methods for Primary Care</w:t>
      </w:r>
      <w:r w:rsidRPr="00B55E77">
        <w:rPr>
          <w:rFonts w:ascii="Times New Roman" w:eastAsiaTheme="minorHAnsi" w:hAnsi="Times New Roman"/>
          <w:color w:val="000000"/>
          <w:sz w:val="22"/>
          <w:szCs w:val="22"/>
        </w:rPr>
        <w:t>. (pp. 31-44). Newbury Park, CA: Sage.</w:t>
      </w:r>
    </w:p>
    <w:p w14:paraId="660E9ED4" w14:textId="77777777" w:rsidR="003C7773" w:rsidRPr="00B55E77" w:rsidRDefault="003C7773" w:rsidP="000F4CAB">
      <w:pPr>
        <w:rPr>
          <w:rFonts w:ascii="Times New Roman" w:hAnsi="Times New Roman"/>
          <w:sz w:val="22"/>
          <w:szCs w:val="22"/>
        </w:rPr>
      </w:pPr>
    </w:p>
    <w:p w14:paraId="59F01530"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Matetic RJ [</w:t>
      </w:r>
      <w:proofErr w:type="spellStart"/>
      <w:r w:rsidRPr="00B55E77">
        <w:rPr>
          <w:rFonts w:ascii="Times New Roman" w:hAnsi="Times New Roman"/>
          <w:sz w:val="22"/>
          <w:szCs w:val="22"/>
        </w:rPr>
        <w:t>nd</w:t>
      </w:r>
      <w:proofErr w:type="spellEnd"/>
      <w:r w:rsidRPr="00B55E77">
        <w:rPr>
          <w:rFonts w:ascii="Times New Roman" w:hAnsi="Times New Roman"/>
          <w:sz w:val="22"/>
          <w:szCs w:val="22"/>
        </w:rPr>
        <w:t xml:space="preserve">]. Hearing loss in the mining industry: Overview of the NIOSH hearing loss prevention program at the Pittsburgh research laboratory. </w:t>
      </w:r>
    </w:p>
    <w:p w14:paraId="6A69BB09" w14:textId="77777777" w:rsidR="008753FC" w:rsidRPr="00B55E77" w:rsidRDefault="008753FC" w:rsidP="008753FC">
      <w:pPr>
        <w:rPr>
          <w:rFonts w:ascii="Times New Roman" w:hAnsi="Times New Roman"/>
          <w:sz w:val="22"/>
          <w:szCs w:val="22"/>
        </w:rPr>
      </w:pPr>
    </w:p>
    <w:p w14:paraId="753937FC" w14:textId="77777777" w:rsidR="008753FC" w:rsidRPr="00B55E77" w:rsidRDefault="008753FC" w:rsidP="008753FC">
      <w:pPr>
        <w:rPr>
          <w:rFonts w:ascii="Times New Roman" w:hAnsi="Times New Roman"/>
          <w:sz w:val="22"/>
          <w:szCs w:val="22"/>
        </w:rPr>
      </w:pPr>
      <w:r w:rsidRPr="00B55E77">
        <w:rPr>
          <w:rFonts w:ascii="Times New Roman" w:hAnsi="Times New Roman"/>
          <w:sz w:val="22"/>
          <w:szCs w:val="22"/>
        </w:rPr>
        <w:t>Mine Safety Health Administration [2012]. Statistics: All mining. Retrieved from http://www.cdc.gov/niosh/mining/statistics/allmining.html.</w:t>
      </w:r>
    </w:p>
    <w:p w14:paraId="2F25B815" w14:textId="77777777" w:rsidR="000F4CAB" w:rsidRPr="00B55E77" w:rsidRDefault="000F4CAB" w:rsidP="000F4CAB">
      <w:pPr>
        <w:rPr>
          <w:rFonts w:ascii="Times New Roman" w:hAnsi="Times New Roman"/>
          <w:sz w:val="22"/>
          <w:szCs w:val="22"/>
        </w:rPr>
      </w:pPr>
    </w:p>
    <w:p w14:paraId="5513C915"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Mine Safety Technology and Training Commission [2006]. Improving mine safety technology</w:t>
      </w:r>
    </w:p>
    <w:p w14:paraId="73160118" w14:textId="77777777" w:rsidR="000F4CAB" w:rsidRPr="00B55E77" w:rsidRDefault="000F4CAB" w:rsidP="000F4CAB">
      <w:pPr>
        <w:rPr>
          <w:rFonts w:ascii="Times New Roman" w:hAnsi="Times New Roman"/>
          <w:sz w:val="22"/>
          <w:szCs w:val="22"/>
        </w:rPr>
      </w:pPr>
      <w:proofErr w:type="gramStart"/>
      <w:r w:rsidRPr="00B55E77">
        <w:rPr>
          <w:rFonts w:ascii="Times New Roman" w:hAnsi="Times New Roman"/>
          <w:sz w:val="22"/>
          <w:szCs w:val="22"/>
        </w:rPr>
        <w:t>and</w:t>
      </w:r>
      <w:proofErr w:type="gramEnd"/>
      <w:r w:rsidRPr="00B55E77">
        <w:rPr>
          <w:rFonts w:ascii="Times New Roman" w:hAnsi="Times New Roman"/>
          <w:sz w:val="22"/>
          <w:szCs w:val="22"/>
        </w:rPr>
        <w:t xml:space="preserve"> training: Establishing U.S. global leadership. Commission report retrieved April 16, 2014, http://www.coalminingsafety.org/press_room/021406_members.asp. </w:t>
      </w:r>
    </w:p>
    <w:p w14:paraId="2E34E716" w14:textId="77777777" w:rsidR="000F4CAB" w:rsidRPr="00B55E77" w:rsidRDefault="000F4CAB" w:rsidP="000F4CAB">
      <w:pPr>
        <w:rPr>
          <w:rFonts w:ascii="Times New Roman" w:hAnsi="Times New Roman"/>
          <w:sz w:val="22"/>
          <w:szCs w:val="22"/>
        </w:rPr>
      </w:pPr>
    </w:p>
    <w:p w14:paraId="3E920A17"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Quick BL, Stephenson MT, Witte K, Vaught C, Booth-Butterfield S, Patel D [2008]. An examination of antecedents to coal miners’ hearing protection behaviors: A test of the theory of planned behavior.  Journal of Safety Research 39(3):329-338. </w:t>
      </w:r>
    </w:p>
    <w:p w14:paraId="0399D8B2" w14:textId="77777777" w:rsidR="000F4CAB" w:rsidRPr="00B55E77" w:rsidRDefault="000F4CAB" w:rsidP="000F4CAB">
      <w:pPr>
        <w:rPr>
          <w:rFonts w:ascii="Times New Roman" w:hAnsi="Times New Roman"/>
          <w:sz w:val="22"/>
          <w:szCs w:val="22"/>
        </w:rPr>
      </w:pPr>
    </w:p>
    <w:p w14:paraId="401ACAF4"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Parker SK, </w:t>
      </w:r>
      <w:proofErr w:type="spellStart"/>
      <w:r w:rsidRPr="00B55E77">
        <w:rPr>
          <w:rFonts w:ascii="Times New Roman" w:hAnsi="Times New Roman"/>
          <w:sz w:val="22"/>
          <w:szCs w:val="22"/>
        </w:rPr>
        <w:t>Bindl</w:t>
      </w:r>
      <w:proofErr w:type="spellEnd"/>
      <w:r w:rsidRPr="00B55E77">
        <w:rPr>
          <w:rFonts w:ascii="Times New Roman" w:hAnsi="Times New Roman"/>
          <w:sz w:val="22"/>
          <w:szCs w:val="22"/>
        </w:rPr>
        <w:t xml:space="preserve"> UK, Strauss K [2010]. Making things happen: A model of proactive motivation. Journal of Management 36:827-856. </w:t>
      </w:r>
    </w:p>
    <w:p w14:paraId="5EE8C582" w14:textId="77777777" w:rsidR="000F4CAB" w:rsidRPr="00B55E77" w:rsidRDefault="000F4CAB" w:rsidP="000F4CAB">
      <w:pPr>
        <w:rPr>
          <w:rFonts w:ascii="Times New Roman" w:hAnsi="Times New Roman"/>
          <w:sz w:val="22"/>
          <w:szCs w:val="22"/>
        </w:rPr>
      </w:pPr>
    </w:p>
    <w:p w14:paraId="22EE0863"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Parker SK, Williams HM, Turner N [2006]. Modeling the antecedents of proactive behavior at work. Journal of Applied Psychology 91(3):636-652. </w:t>
      </w:r>
    </w:p>
    <w:p w14:paraId="20C4709E" w14:textId="77777777" w:rsidR="000F4CAB" w:rsidRPr="00B55E77" w:rsidRDefault="000F4CAB" w:rsidP="000F4CAB">
      <w:pPr>
        <w:rPr>
          <w:rFonts w:ascii="Times New Roman" w:hAnsi="Times New Roman"/>
          <w:sz w:val="22"/>
          <w:szCs w:val="22"/>
        </w:rPr>
      </w:pPr>
    </w:p>
    <w:p w14:paraId="2B212F26"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Peters RH, Vaught C, Hall EE, </w:t>
      </w:r>
      <w:proofErr w:type="spellStart"/>
      <w:r w:rsidRPr="00B55E77">
        <w:rPr>
          <w:rFonts w:ascii="Times New Roman" w:hAnsi="Times New Roman"/>
          <w:sz w:val="22"/>
          <w:szCs w:val="22"/>
        </w:rPr>
        <w:t>Volkwein</w:t>
      </w:r>
      <w:proofErr w:type="spellEnd"/>
      <w:r w:rsidRPr="00B55E77">
        <w:rPr>
          <w:rFonts w:ascii="Times New Roman" w:hAnsi="Times New Roman"/>
          <w:sz w:val="22"/>
          <w:szCs w:val="22"/>
        </w:rPr>
        <w:t xml:space="preserve"> JC [2008]. Miners’ views about personal dust monitors. DHHS (NIOSH) Numbered Publication 2008–110. Pittsburgh, PA.</w:t>
      </w:r>
    </w:p>
    <w:p w14:paraId="331A7ECD" w14:textId="77777777" w:rsidR="000F4CAB" w:rsidRPr="00B55E77" w:rsidRDefault="000F4CAB" w:rsidP="000F4CAB">
      <w:pPr>
        <w:rPr>
          <w:rFonts w:ascii="Times New Roman" w:hAnsi="Times New Roman"/>
          <w:sz w:val="22"/>
          <w:szCs w:val="22"/>
        </w:rPr>
      </w:pPr>
    </w:p>
    <w:p w14:paraId="1A7F4894" w14:textId="77777777" w:rsidR="000F4CAB" w:rsidRDefault="000F4CAB" w:rsidP="000F4CAB">
      <w:pPr>
        <w:rPr>
          <w:rFonts w:ascii="Times New Roman" w:hAnsi="Times New Roman"/>
          <w:sz w:val="22"/>
          <w:szCs w:val="22"/>
        </w:rPr>
      </w:pPr>
      <w:r w:rsidRPr="00B55E77">
        <w:rPr>
          <w:rFonts w:ascii="Times New Roman" w:hAnsi="Times New Roman"/>
          <w:sz w:val="22"/>
          <w:szCs w:val="22"/>
        </w:rPr>
        <w:t xml:space="preserve">Pfeifer C, </w:t>
      </w:r>
      <w:proofErr w:type="spellStart"/>
      <w:r w:rsidRPr="00B55E77">
        <w:rPr>
          <w:rFonts w:ascii="Times New Roman" w:hAnsi="Times New Roman"/>
          <w:sz w:val="22"/>
          <w:szCs w:val="22"/>
        </w:rPr>
        <w:t>Stefanski</w:t>
      </w:r>
      <w:proofErr w:type="spellEnd"/>
      <w:r w:rsidRPr="00B55E77">
        <w:rPr>
          <w:rFonts w:ascii="Times New Roman" w:hAnsi="Times New Roman"/>
          <w:sz w:val="22"/>
          <w:szCs w:val="22"/>
        </w:rPr>
        <w:t xml:space="preserve"> J, </w:t>
      </w:r>
      <w:proofErr w:type="spellStart"/>
      <w:r w:rsidRPr="00B55E77">
        <w:rPr>
          <w:rFonts w:ascii="Times New Roman" w:hAnsi="Times New Roman"/>
          <w:sz w:val="22"/>
          <w:szCs w:val="22"/>
        </w:rPr>
        <w:t>Grether</w:t>
      </w:r>
      <w:proofErr w:type="spellEnd"/>
      <w:r w:rsidRPr="00B55E77">
        <w:rPr>
          <w:rFonts w:ascii="Times New Roman" w:hAnsi="Times New Roman"/>
          <w:sz w:val="22"/>
          <w:szCs w:val="22"/>
        </w:rPr>
        <w:t xml:space="preserve"> C [1976]. Psychological, Behavioral, and Organizational Factors Affecting Coal Miner Safety and Health (U.S. Dept. HEW contract HSM 99-72-151). 1976, 319 pp.; NTIS PB 275 599.</w:t>
      </w:r>
    </w:p>
    <w:p w14:paraId="1EE96743" w14:textId="77777777" w:rsidR="00165F21" w:rsidRDefault="00165F21" w:rsidP="000F4CAB">
      <w:pPr>
        <w:rPr>
          <w:rFonts w:ascii="Times New Roman" w:hAnsi="Times New Roman"/>
          <w:sz w:val="22"/>
          <w:szCs w:val="22"/>
        </w:rPr>
      </w:pPr>
    </w:p>
    <w:p w14:paraId="7B2B4369" w14:textId="45C61DB0" w:rsidR="00165F21" w:rsidRDefault="00165F21" w:rsidP="000F4CAB">
      <w:pPr>
        <w:rPr>
          <w:rFonts w:ascii="Times New Roman" w:hAnsi="Times New Roman"/>
          <w:sz w:val="22"/>
          <w:szCs w:val="22"/>
        </w:rPr>
      </w:pPr>
      <w:r>
        <w:rPr>
          <w:rFonts w:ascii="Times New Roman" w:hAnsi="Times New Roman"/>
          <w:sz w:val="22"/>
          <w:szCs w:val="22"/>
        </w:rPr>
        <w:t xml:space="preserve">Rubin DB [1976]. Inference and missing data. </w:t>
      </w:r>
      <w:proofErr w:type="spellStart"/>
      <w:r>
        <w:rPr>
          <w:rFonts w:ascii="Times New Roman" w:hAnsi="Times New Roman"/>
          <w:sz w:val="22"/>
          <w:szCs w:val="22"/>
        </w:rPr>
        <w:t>Biometrika</w:t>
      </w:r>
      <w:proofErr w:type="spellEnd"/>
      <w:r>
        <w:rPr>
          <w:rFonts w:ascii="Times New Roman" w:hAnsi="Times New Roman"/>
          <w:sz w:val="22"/>
          <w:szCs w:val="22"/>
        </w:rPr>
        <w:t>, 63(3); 581-592.</w:t>
      </w:r>
    </w:p>
    <w:p w14:paraId="0EDAA3C2" w14:textId="77777777" w:rsidR="00B56937" w:rsidRDefault="00B56937" w:rsidP="000F4CAB">
      <w:pPr>
        <w:rPr>
          <w:rFonts w:ascii="Times New Roman" w:hAnsi="Times New Roman"/>
          <w:sz w:val="22"/>
          <w:szCs w:val="22"/>
        </w:rPr>
      </w:pPr>
    </w:p>
    <w:p w14:paraId="74C9045E" w14:textId="082191B7" w:rsidR="00B56937" w:rsidRPr="00B55E77" w:rsidRDefault="00B56937" w:rsidP="000F4CAB">
      <w:pPr>
        <w:rPr>
          <w:rFonts w:ascii="Times New Roman" w:hAnsi="Times New Roman"/>
          <w:sz w:val="22"/>
          <w:szCs w:val="22"/>
        </w:rPr>
      </w:pPr>
      <w:r>
        <w:rPr>
          <w:rFonts w:ascii="Times New Roman" w:hAnsi="Times New Roman"/>
          <w:sz w:val="22"/>
          <w:szCs w:val="22"/>
        </w:rPr>
        <w:t>Smith</w:t>
      </w:r>
      <w:r w:rsidRPr="00B56937">
        <w:rPr>
          <w:rFonts w:ascii="Times New Roman" w:hAnsi="Times New Roman"/>
          <w:sz w:val="22"/>
          <w:szCs w:val="22"/>
        </w:rPr>
        <w:t xml:space="preserve"> </w:t>
      </w:r>
      <w:r>
        <w:rPr>
          <w:rFonts w:ascii="Times New Roman" w:hAnsi="Times New Roman"/>
          <w:sz w:val="22"/>
          <w:szCs w:val="22"/>
        </w:rPr>
        <w:t>M</w:t>
      </w:r>
      <w:r w:rsidRPr="00B56937">
        <w:rPr>
          <w:rFonts w:ascii="Times New Roman" w:hAnsi="Times New Roman"/>
          <w:sz w:val="22"/>
          <w:szCs w:val="22"/>
        </w:rPr>
        <w:t xml:space="preserve"> </w:t>
      </w:r>
      <w:r>
        <w:rPr>
          <w:rFonts w:ascii="Times New Roman" w:hAnsi="Times New Roman"/>
          <w:sz w:val="22"/>
          <w:szCs w:val="22"/>
        </w:rPr>
        <w:t>[</w:t>
      </w:r>
      <w:r w:rsidRPr="00B56937">
        <w:rPr>
          <w:rFonts w:ascii="Times New Roman" w:hAnsi="Times New Roman"/>
          <w:sz w:val="22"/>
          <w:szCs w:val="22"/>
        </w:rPr>
        <w:t>2004</w:t>
      </w:r>
      <w:r>
        <w:rPr>
          <w:rFonts w:ascii="Times New Roman" w:hAnsi="Times New Roman"/>
          <w:sz w:val="22"/>
          <w:szCs w:val="22"/>
        </w:rPr>
        <w:t>]</w:t>
      </w:r>
      <w:r w:rsidRPr="00B56937">
        <w:rPr>
          <w:rFonts w:ascii="Times New Roman" w:hAnsi="Times New Roman"/>
          <w:sz w:val="22"/>
          <w:szCs w:val="22"/>
        </w:rPr>
        <w:t>. Is it the sample size of the sample as a fraction of the population that matters? Journal of Statistics Education. 12:2.</w:t>
      </w:r>
    </w:p>
    <w:p w14:paraId="201021E5" w14:textId="77777777" w:rsidR="000F4CAB" w:rsidRPr="00B55E77" w:rsidRDefault="000F4CAB" w:rsidP="000F4CAB">
      <w:pPr>
        <w:rPr>
          <w:rFonts w:ascii="Times New Roman" w:hAnsi="Times New Roman"/>
          <w:sz w:val="22"/>
          <w:szCs w:val="22"/>
        </w:rPr>
      </w:pPr>
    </w:p>
    <w:p w14:paraId="25F116A6"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Souder WE [1986]. A catastrophe- theory model for simulating behavioral accidents. NIOSH Information Circular 9178.</w:t>
      </w:r>
    </w:p>
    <w:p w14:paraId="2CFEAA95" w14:textId="77777777" w:rsidR="00AA0BC6" w:rsidRPr="00B55E77" w:rsidRDefault="00AA0BC6" w:rsidP="000F4CAB">
      <w:pPr>
        <w:rPr>
          <w:rFonts w:ascii="Times New Roman" w:hAnsi="Times New Roman"/>
          <w:sz w:val="22"/>
          <w:szCs w:val="22"/>
        </w:rPr>
      </w:pPr>
    </w:p>
    <w:p w14:paraId="40E2EC86" w14:textId="77777777" w:rsidR="00AA0BC6" w:rsidRPr="00B55E77" w:rsidRDefault="00AA0BC6" w:rsidP="000F4CAB">
      <w:pPr>
        <w:rPr>
          <w:rFonts w:ascii="Times New Roman" w:hAnsi="Times New Roman"/>
          <w:sz w:val="22"/>
          <w:szCs w:val="22"/>
        </w:rPr>
      </w:pPr>
      <w:r w:rsidRPr="00B55E77">
        <w:rPr>
          <w:rFonts w:ascii="Times New Roman" w:hAnsi="Times New Roman"/>
          <w:sz w:val="22"/>
          <w:szCs w:val="22"/>
        </w:rPr>
        <w:t>Statistics Calculator [2014]. A-priori sample size calculator for multiple regression. Retrieved from http://www.danielsoper.com/statcalc3/calc.aspx?id=1 on February 4, 2014.</w:t>
      </w:r>
    </w:p>
    <w:p w14:paraId="5C9894B7" w14:textId="77777777" w:rsidR="000F4CAB" w:rsidRPr="00B55E77" w:rsidRDefault="000F4CAB" w:rsidP="000F4CAB">
      <w:pPr>
        <w:rPr>
          <w:rFonts w:ascii="Times New Roman" w:hAnsi="Times New Roman"/>
          <w:sz w:val="22"/>
          <w:szCs w:val="22"/>
        </w:rPr>
      </w:pPr>
    </w:p>
    <w:p w14:paraId="648E079F" w14:textId="77777777" w:rsidR="000F4CAB" w:rsidRDefault="000F4CAB" w:rsidP="000F4CAB">
      <w:pPr>
        <w:rPr>
          <w:rFonts w:ascii="Times New Roman" w:hAnsi="Times New Roman"/>
          <w:sz w:val="22"/>
          <w:szCs w:val="22"/>
        </w:rPr>
      </w:pPr>
      <w:r w:rsidRPr="00B55E77">
        <w:rPr>
          <w:rFonts w:ascii="Times New Roman" w:hAnsi="Times New Roman"/>
          <w:sz w:val="22"/>
          <w:szCs w:val="22"/>
        </w:rPr>
        <w:t>Stephenson MT, Witte K, Vaught C, Quick BL, Booth-Butterfield S, Patel D, Zuckerman C [2005]. Using persuasive messages to encourage voluntary hearing protection among coal miners. Journal of Safety Research 36:9-17.</w:t>
      </w:r>
    </w:p>
    <w:p w14:paraId="74209662" w14:textId="77777777" w:rsidR="00165F21" w:rsidRDefault="00165F21" w:rsidP="000F4CAB">
      <w:pPr>
        <w:rPr>
          <w:rFonts w:ascii="Times New Roman" w:hAnsi="Times New Roman"/>
          <w:sz w:val="22"/>
          <w:szCs w:val="22"/>
        </w:rPr>
      </w:pPr>
    </w:p>
    <w:p w14:paraId="21362F4E" w14:textId="5038678D" w:rsidR="00165F21" w:rsidRPr="00B55E77" w:rsidRDefault="00165F21" w:rsidP="000F4CAB">
      <w:pPr>
        <w:rPr>
          <w:rFonts w:ascii="Times New Roman" w:hAnsi="Times New Roman"/>
          <w:sz w:val="22"/>
          <w:szCs w:val="22"/>
        </w:rPr>
      </w:pPr>
      <w:proofErr w:type="spellStart"/>
      <w:r>
        <w:rPr>
          <w:rFonts w:ascii="Times New Roman" w:hAnsi="Times New Roman"/>
          <w:sz w:val="22"/>
          <w:szCs w:val="22"/>
        </w:rPr>
        <w:t>Throchim</w:t>
      </w:r>
      <w:proofErr w:type="spellEnd"/>
      <w:r>
        <w:rPr>
          <w:rFonts w:ascii="Times New Roman" w:hAnsi="Times New Roman"/>
          <w:sz w:val="22"/>
          <w:szCs w:val="22"/>
        </w:rPr>
        <w:t xml:space="preserve"> WM [2006]. The research methods knowledge base, 2</w:t>
      </w:r>
      <w:r w:rsidRPr="00165F21">
        <w:rPr>
          <w:rFonts w:ascii="Times New Roman" w:hAnsi="Times New Roman"/>
          <w:sz w:val="22"/>
          <w:szCs w:val="22"/>
          <w:vertAlign w:val="superscript"/>
        </w:rPr>
        <w:t>nd</w:t>
      </w:r>
      <w:r>
        <w:rPr>
          <w:rFonts w:ascii="Times New Roman" w:hAnsi="Times New Roman"/>
          <w:sz w:val="22"/>
          <w:szCs w:val="22"/>
        </w:rPr>
        <w:t xml:space="preserve"> ed. Retrieved at https://www.socialresearchmethods.net/kb/</w:t>
      </w:r>
    </w:p>
    <w:p w14:paraId="37C7421E" w14:textId="77777777" w:rsidR="000F4CAB" w:rsidRPr="00B55E77" w:rsidRDefault="000F4CAB" w:rsidP="000F4CAB">
      <w:pPr>
        <w:rPr>
          <w:rFonts w:ascii="Times New Roman" w:hAnsi="Times New Roman"/>
          <w:sz w:val="22"/>
          <w:szCs w:val="22"/>
        </w:rPr>
      </w:pPr>
    </w:p>
    <w:p w14:paraId="72404D31"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Vaught C, </w:t>
      </w:r>
      <w:proofErr w:type="spellStart"/>
      <w:r w:rsidRPr="00B55E77">
        <w:rPr>
          <w:rFonts w:ascii="Times New Roman" w:hAnsi="Times New Roman"/>
          <w:sz w:val="22"/>
          <w:szCs w:val="22"/>
        </w:rPr>
        <w:t>Brnich</w:t>
      </w:r>
      <w:proofErr w:type="spellEnd"/>
      <w:r w:rsidRPr="00B55E77">
        <w:rPr>
          <w:rFonts w:ascii="Times New Roman" w:hAnsi="Times New Roman"/>
          <w:sz w:val="22"/>
          <w:szCs w:val="22"/>
        </w:rPr>
        <w:t xml:space="preserve"> MJ, </w:t>
      </w:r>
      <w:proofErr w:type="spellStart"/>
      <w:r w:rsidRPr="00B55E77">
        <w:rPr>
          <w:rFonts w:ascii="Times New Roman" w:hAnsi="Times New Roman"/>
          <w:sz w:val="22"/>
          <w:szCs w:val="22"/>
        </w:rPr>
        <w:t>Mallett</w:t>
      </w:r>
      <w:proofErr w:type="spellEnd"/>
      <w:r w:rsidRPr="00B55E77">
        <w:rPr>
          <w:rFonts w:ascii="Times New Roman" w:hAnsi="Times New Roman"/>
          <w:sz w:val="22"/>
          <w:szCs w:val="22"/>
        </w:rPr>
        <w:t xml:space="preserve"> LG, Cole HP, </w:t>
      </w:r>
      <w:proofErr w:type="spellStart"/>
      <w:r w:rsidRPr="00B55E77">
        <w:rPr>
          <w:rFonts w:ascii="Times New Roman" w:hAnsi="Times New Roman"/>
          <w:sz w:val="22"/>
          <w:szCs w:val="22"/>
        </w:rPr>
        <w:t>Wiehagen</w:t>
      </w:r>
      <w:proofErr w:type="spellEnd"/>
      <w:r w:rsidRPr="00B55E77">
        <w:rPr>
          <w:rFonts w:ascii="Times New Roman" w:hAnsi="Times New Roman"/>
          <w:sz w:val="22"/>
          <w:szCs w:val="22"/>
        </w:rPr>
        <w:t xml:space="preserve"> WJ, Conti RS, Kowalski KM, Litton CD [2000]. Behavioral and organizational dimensions of underground mine fires. NIOSH Information Circular 9450.</w:t>
      </w:r>
    </w:p>
    <w:p w14:paraId="27DE37E7" w14:textId="77777777" w:rsidR="000F4CAB" w:rsidRPr="00B55E77" w:rsidRDefault="000F4CAB" w:rsidP="000F4CAB">
      <w:pPr>
        <w:rPr>
          <w:rFonts w:ascii="Times New Roman" w:hAnsi="Times New Roman"/>
          <w:sz w:val="22"/>
          <w:szCs w:val="22"/>
        </w:rPr>
      </w:pPr>
    </w:p>
    <w:p w14:paraId="1313705D" w14:textId="77777777" w:rsidR="000F4CAB" w:rsidRPr="00B55E77" w:rsidRDefault="000F4CAB" w:rsidP="000F4CAB">
      <w:pPr>
        <w:rPr>
          <w:rFonts w:ascii="Times New Roman" w:hAnsi="Times New Roman"/>
          <w:sz w:val="22"/>
          <w:szCs w:val="22"/>
        </w:rPr>
      </w:pPr>
      <w:proofErr w:type="spellStart"/>
      <w:r w:rsidRPr="00B55E77">
        <w:rPr>
          <w:rFonts w:ascii="Times New Roman" w:hAnsi="Times New Roman"/>
          <w:sz w:val="22"/>
          <w:szCs w:val="22"/>
        </w:rPr>
        <w:t>Weyman</w:t>
      </w:r>
      <w:proofErr w:type="spellEnd"/>
      <w:r w:rsidRPr="00B55E77">
        <w:rPr>
          <w:rFonts w:ascii="Times New Roman" w:hAnsi="Times New Roman"/>
          <w:sz w:val="22"/>
          <w:szCs w:val="22"/>
        </w:rPr>
        <w:t xml:space="preserve"> A, Clark DD, Cox T [2003]. Developing a factor model of coal miners’ attributions on risk-taking at work. Work &amp; Stress 17(4):306-320. </w:t>
      </w:r>
    </w:p>
    <w:p w14:paraId="6BCA5249" w14:textId="77777777" w:rsidR="000F4CAB" w:rsidRPr="00B55E77" w:rsidRDefault="000F4CAB" w:rsidP="000F4CAB">
      <w:pPr>
        <w:rPr>
          <w:rFonts w:ascii="Times New Roman" w:hAnsi="Times New Roman"/>
          <w:sz w:val="22"/>
          <w:szCs w:val="22"/>
        </w:rPr>
      </w:pPr>
    </w:p>
    <w:p w14:paraId="4BC3A4B1" w14:textId="77777777" w:rsidR="000F4CAB" w:rsidRPr="00B55E77" w:rsidRDefault="000F4CAB" w:rsidP="000F4CAB">
      <w:pPr>
        <w:rPr>
          <w:rFonts w:ascii="Times New Roman" w:hAnsi="Times New Roman"/>
          <w:sz w:val="22"/>
          <w:szCs w:val="22"/>
        </w:rPr>
      </w:pPr>
      <w:proofErr w:type="spellStart"/>
      <w:r w:rsidRPr="00B55E77">
        <w:rPr>
          <w:rFonts w:ascii="Times New Roman" w:hAnsi="Times New Roman"/>
          <w:sz w:val="22"/>
          <w:szCs w:val="22"/>
        </w:rPr>
        <w:t>Weyman</w:t>
      </w:r>
      <w:proofErr w:type="spellEnd"/>
      <w:r w:rsidRPr="00B55E77">
        <w:rPr>
          <w:rFonts w:ascii="Times New Roman" w:hAnsi="Times New Roman"/>
          <w:sz w:val="22"/>
          <w:szCs w:val="22"/>
        </w:rPr>
        <w:t xml:space="preserve"> A, Clark DD [1999]. Investigating the influence of organizational role on perceptions of risk in deep coal mines. Journal of Applied Psychology, 88(3), 404-412. </w:t>
      </w:r>
    </w:p>
    <w:p w14:paraId="2B9202FA" w14:textId="77777777" w:rsidR="003C7773" w:rsidRPr="00B55E77" w:rsidRDefault="003C7773" w:rsidP="000F4CAB">
      <w:pPr>
        <w:rPr>
          <w:rFonts w:ascii="Times New Roman" w:hAnsi="Times New Roman"/>
          <w:sz w:val="22"/>
          <w:szCs w:val="22"/>
        </w:rPr>
      </w:pPr>
    </w:p>
    <w:p w14:paraId="1B890125" w14:textId="77777777" w:rsidR="003C7773" w:rsidRPr="00B55E77" w:rsidRDefault="003C7773" w:rsidP="000F4CAB">
      <w:pPr>
        <w:rPr>
          <w:rFonts w:ascii="Times New Roman" w:hAnsi="Times New Roman"/>
          <w:sz w:val="22"/>
          <w:szCs w:val="22"/>
        </w:rPr>
      </w:pPr>
      <w:r w:rsidRPr="00B55E77">
        <w:rPr>
          <w:rFonts w:ascii="Times New Roman" w:hAnsi="Times New Roman"/>
          <w:sz w:val="22"/>
          <w:szCs w:val="22"/>
        </w:rPr>
        <w:t>Yin RK [2011]. Qualitative research from start to finish. New York, NY: Guilford Press.</w:t>
      </w:r>
    </w:p>
    <w:p w14:paraId="4897F028" w14:textId="77777777" w:rsidR="003E5286" w:rsidRDefault="003E5286" w:rsidP="00693B1D">
      <w:pPr>
        <w:rPr>
          <w:rFonts w:ascii="Times New Roman" w:hAnsi="Times New Roman"/>
          <w:sz w:val="22"/>
          <w:szCs w:val="22"/>
        </w:rPr>
      </w:pPr>
    </w:p>
    <w:p w14:paraId="0C9EE774" w14:textId="77777777" w:rsidR="00693B1D" w:rsidRPr="00B55E77" w:rsidRDefault="00693B1D" w:rsidP="00693B1D">
      <w:pPr>
        <w:rPr>
          <w:rFonts w:ascii="Times New Roman" w:hAnsi="Times New Roman"/>
          <w:sz w:val="22"/>
          <w:szCs w:val="22"/>
          <w:u w:val="single"/>
        </w:rPr>
      </w:pPr>
    </w:p>
    <w:p w14:paraId="07E5097F" w14:textId="77777777" w:rsidR="000F4CAB" w:rsidRPr="00B55E77" w:rsidRDefault="0055216C" w:rsidP="0055216C">
      <w:pPr>
        <w:jc w:val="center"/>
        <w:rPr>
          <w:rFonts w:ascii="Times New Roman" w:hAnsi="Times New Roman"/>
          <w:sz w:val="22"/>
          <w:szCs w:val="22"/>
          <w:u w:val="single"/>
        </w:rPr>
      </w:pPr>
      <w:r w:rsidRPr="00B55E77">
        <w:rPr>
          <w:rFonts w:ascii="Times New Roman" w:hAnsi="Times New Roman"/>
          <w:sz w:val="22"/>
          <w:szCs w:val="22"/>
          <w:u w:val="single"/>
        </w:rPr>
        <w:t>References</w:t>
      </w:r>
      <w:r w:rsidR="000F4CAB" w:rsidRPr="00B55E77">
        <w:rPr>
          <w:rFonts w:ascii="Times New Roman" w:hAnsi="Times New Roman"/>
          <w:sz w:val="22"/>
          <w:szCs w:val="22"/>
          <w:u w:val="single"/>
        </w:rPr>
        <w:t xml:space="preserve"> for Survey Scale Development</w:t>
      </w:r>
    </w:p>
    <w:p w14:paraId="78AA143E" w14:textId="77777777" w:rsidR="000F4CAB" w:rsidRPr="00B55E77" w:rsidRDefault="000F4CAB" w:rsidP="000F4CAB">
      <w:pPr>
        <w:rPr>
          <w:rFonts w:ascii="Times New Roman" w:hAnsi="Times New Roman"/>
          <w:sz w:val="22"/>
          <w:szCs w:val="22"/>
        </w:rPr>
      </w:pPr>
    </w:p>
    <w:p w14:paraId="2FD776D3"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Perceived Supervisor Support scale adapted from: </w:t>
      </w:r>
      <w:proofErr w:type="spellStart"/>
      <w:r w:rsidRPr="00B55E77">
        <w:rPr>
          <w:rFonts w:ascii="Times New Roman" w:hAnsi="Times New Roman"/>
          <w:sz w:val="22"/>
          <w:szCs w:val="22"/>
        </w:rPr>
        <w:t>Eisenberger</w:t>
      </w:r>
      <w:proofErr w:type="spellEnd"/>
      <w:r w:rsidRPr="00B55E77">
        <w:rPr>
          <w:rFonts w:ascii="Times New Roman" w:hAnsi="Times New Roman"/>
          <w:sz w:val="22"/>
          <w:szCs w:val="22"/>
        </w:rPr>
        <w:t xml:space="preserve">, R., </w:t>
      </w:r>
      <w:proofErr w:type="spellStart"/>
      <w:r w:rsidRPr="00B55E77">
        <w:rPr>
          <w:rFonts w:ascii="Times New Roman" w:hAnsi="Times New Roman"/>
          <w:sz w:val="22"/>
          <w:szCs w:val="22"/>
        </w:rPr>
        <w:t>Stinglhamber</w:t>
      </w:r>
      <w:proofErr w:type="spellEnd"/>
      <w:r w:rsidRPr="00B55E77">
        <w:rPr>
          <w:rFonts w:ascii="Times New Roman" w:hAnsi="Times New Roman"/>
          <w:sz w:val="22"/>
          <w:szCs w:val="22"/>
        </w:rPr>
        <w:t xml:space="preserve">, F., </w:t>
      </w:r>
      <w:proofErr w:type="spellStart"/>
      <w:r w:rsidRPr="00B55E77">
        <w:rPr>
          <w:rFonts w:ascii="Times New Roman" w:hAnsi="Times New Roman"/>
          <w:sz w:val="22"/>
          <w:szCs w:val="22"/>
        </w:rPr>
        <w:t>Vandenberghe</w:t>
      </w:r>
      <w:proofErr w:type="spellEnd"/>
      <w:r w:rsidRPr="00B55E77">
        <w:rPr>
          <w:rFonts w:ascii="Times New Roman" w:hAnsi="Times New Roman"/>
          <w:sz w:val="22"/>
          <w:szCs w:val="22"/>
        </w:rPr>
        <w:t xml:space="preserve">, C., </w:t>
      </w:r>
      <w:proofErr w:type="spellStart"/>
      <w:r w:rsidRPr="00B55E77">
        <w:rPr>
          <w:rFonts w:ascii="Times New Roman" w:hAnsi="Times New Roman"/>
          <w:sz w:val="22"/>
          <w:szCs w:val="22"/>
        </w:rPr>
        <w:t>Suchaski</w:t>
      </w:r>
      <w:proofErr w:type="spellEnd"/>
      <w:r w:rsidRPr="00B55E77">
        <w:rPr>
          <w:rFonts w:ascii="Times New Roman" w:hAnsi="Times New Roman"/>
          <w:sz w:val="22"/>
          <w:szCs w:val="22"/>
        </w:rPr>
        <w:t>, I.L., &amp; Rhoades, L. (2002). Perceived supervisor support: contributions to perceived organizational support and employee retention. Journal of Applied Psychology, 87(3), 565-573.</w:t>
      </w:r>
    </w:p>
    <w:p w14:paraId="77F6507E" w14:textId="77777777" w:rsidR="000F4CAB" w:rsidRPr="00B55E77" w:rsidRDefault="000F4CAB" w:rsidP="000F4CAB">
      <w:pPr>
        <w:rPr>
          <w:rFonts w:ascii="Times New Roman" w:hAnsi="Times New Roman"/>
          <w:sz w:val="22"/>
          <w:szCs w:val="22"/>
        </w:rPr>
      </w:pPr>
    </w:p>
    <w:p w14:paraId="3F7AFBCB"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Supervisor Detection of Behavior Scale adapted from: Tyler, T.R. and </w:t>
      </w:r>
      <w:proofErr w:type="spellStart"/>
      <w:r w:rsidRPr="00B55E77">
        <w:rPr>
          <w:rFonts w:ascii="Times New Roman" w:hAnsi="Times New Roman"/>
          <w:sz w:val="22"/>
          <w:szCs w:val="22"/>
        </w:rPr>
        <w:t>Blader</w:t>
      </w:r>
      <w:proofErr w:type="spellEnd"/>
      <w:r w:rsidRPr="00B55E77">
        <w:rPr>
          <w:rFonts w:ascii="Times New Roman" w:hAnsi="Times New Roman"/>
          <w:sz w:val="22"/>
          <w:szCs w:val="22"/>
        </w:rPr>
        <w:t xml:space="preserve">, S.L.  (2005). Can businesses effectively regulate employee conduct? The antecedents of rule following in work settings. Academy of Management Journal, 48(6), 1143-1158. </w:t>
      </w:r>
    </w:p>
    <w:p w14:paraId="6C1A64B3" w14:textId="77777777" w:rsidR="000F4CAB" w:rsidRPr="00B55E77" w:rsidRDefault="000F4CAB" w:rsidP="000F4CAB">
      <w:pPr>
        <w:rPr>
          <w:rFonts w:ascii="Times New Roman" w:hAnsi="Times New Roman"/>
          <w:sz w:val="22"/>
          <w:szCs w:val="22"/>
        </w:rPr>
      </w:pPr>
    </w:p>
    <w:p w14:paraId="4B960B95"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Organizational Priority of Safety Scale adapted from: Katz-Navon, T. </w:t>
      </w:r>
      <w:proofErr w:type="spellStart"/>
      <w:r w:rsidRPr="00B55E77">
        <w:rPr>
          <w:rFonts w:ascii="Times New Roman" w:hAnsi="Times New Roman"/>
          <w:sz w:val="22"/>
          <w:szCs w:val="22"/>
        </w:rPr>
        <w:t>Naveh</w:t>
      </w:r>
      <w:proofErr w:type="spellEnd"/>
      <w:r w:rsidRPr="00B55E77">
        <w:rPr>
          <w:rFonts w:ascii="Times New Roman" w:hAnsi="Times New Roman"/>
          <w:sz w:val="22"/>
          <w:szCs w:val="22"/>
        </w:rPr>
        <w:t xml:space="preserve">, E., and Stern, Z. (2005). Safety climate in healthcare organizations: a multidimensional approach. Academy of Management Journal, 48(6), 1075-1089. (Used a 7-item scale that they drew from Zohar (2000, alpha = .89). responses ranged from 1-5 with “not at all true” to “very true”. All items reverse scored.) </w:t>
      </w:r>
    </w:p>
    <w:p w14:paraId="564723FA" w14:textId="77777777" w:rsidR="000F4CAB" w:rsidRPr="00B55E77" w:rsidRDefault="000F4CAB" w:rsidP="000F4CAB">
      <w:pPr>
        <w:rPr>
          <w:rFonts w:ascii="Times New Roman" w:hAnsi="Times New Roman"/>
          <w:sz w:val="22"/>
          <w:szCs w:val="22"/>
        </w:rPr>
      </w:pPr>
    </w:p>
    <w:p w14:paraId="023C074A"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Safety Training Adequacy scale adapted from: </w:t>
      </w:r>
      <w:proofErr w:type="spellStart"/>
      <w:r w:rsidRPr="00B55E77">
        <w:rPr>
          <w:rFonts w:ascii="Times New Roman" w:hAnsi="Times New Roman"/>
          <w:sz w:val="22"/>
          <w:szCs w:val="22"/>
        </w:rPr>
        <w:t>Zacharatos</w:t>
      </w:r>
      <w:proofErr w:type="spellEnd"/>
      <w:r w:rsidRPr="00B55E77">
        <w:rPr>
          <w:rFonts w:ascii="Times New Roman" w:hAnsi="Times New Roman"/>
          <w:sz w:val="22"/>
          <w:szCs w:val="22"/>
        </w:rPr>
        <w:t xml:space="preserve">, A., </w:t>
      </w:r>
      <w:proofErr w:type="spellStart"/>
      <w:r w:rsidRPr="00B55E77">
        <w:rPr>
          <w:rFonts w:ascii="Times New Roman" w:hAnsi="Times New Roman"/>
          <w:sz w:val="22"/>
          <w:szCs w:val="22"/>
        </w:rPr>
        <w:t>Barling</w:t>
      </w:r>
      <w:proofErr w:type="spellEnd"/>
      <w:r w:rsidRPr="00B55E77">
        <w:rPr>
          <w:rFonts w:ascii="Times New Roman" w:hAnsi="Times New Roman"/>
          <w:sz w:val="22"/>
          <w:szCs w:val="22"/>
        </w:rPr>
        <w:t xml:space="preserve">, J., Iverson, R., 2005. High-performance work systems and occupational safety. Journal of Applied Psychology 90 (1), 77–93. Scale adapted from: </w:t>
      </w:r>
      <w:proofErr w:type="spellStart"/>
      <w:r w:rsidRPr="00B55E77">
        <w:rPr>
          <w:rFonts w:ascii="Times New Roman" w:hAnsi="Times New Roman"/>
          <w:sz w:val="22"/>
          <w:szCs w:val="22"/>
        </w:rPr>
        <w:t>Niehoff</w:t>
      </w:r>
      <w:proofErr w:type="spellEnd"/>
      <w:r w:rsidRPr="00B55E77">
        <w:rPr>
          <w:rFonts w:ascii="Times New Roman" w:hAnsi="Times New Roman"/>
          <w:sz w:val="22"/>
          <w:szCs w:val="22"/>
        </w:rPr>
        <w:t>, B. P., &amp; Moorman, R. H. (1993). Justice as a mediator of the relationship between methods of monitoring and organizational citizenship behavior. Academy of Management journal, 36(3), 527-556; &amp; Colquitt, J. A. (2001). On the dimensionality of organizational justice: A construct validation of a measure. Journal of Applied Psychology, 86, 425–445.</w:t>
      </w:r>
    </w:p>
    <w:p w14:paraId="53F050B6" w14:textId="77777777" w:rsidR="000F4CAB" w:rsidRPr="00B55E77" w:rsidRDefault="000F4CAB" w:rsidP="000F4CAB">
      <w:pPr>
        <w:rPr>
          <w:rFonts w:ascii="Times New Roman" w:hAnsi="Times New Roman"/>
          <w:sz w:val="22"/>
          <w:szCs w:val="22"/>
        </w:rPr>
      </w:pPr>
    </w:p>
    <w:p w14:paraId="4555441D"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Upward Safety Communication scales adapted from: Casey, T.W. &amp; Krauss, A.D. (2013). The role of effective error management in increasing miners’ safety performance. Safety Science, 60: 131-141; &amp; Hofmann, D., </w:t>
      </w:r>
      <w:proofErr w:type="spellStart"/>
      <w:r w:rsidRPr="00B55E77">
        <w:rPr>
          <w:rFonts w:ascii="Times New Roman" w:hAnsi="Times New Roman"/>
          <w:sz w:val="22"/>
          <w:szCs w:val="22"/>
        </w:rPr>
        <w:t>Morgeson</w:t>
      </w:r>
      <w:proofErr w:type="spellEnd"/>
      <w:r w:rsidRPr="00B55E77">
        <w:rPr>
          <w:rFonts w:ascii="Times New Roman" w:hAnsi="Times New Roman"/>
          <w:sz w:val="22"/>
          <w:szCs w:val="22"/>
        </w:rPr>
        <w:t>, F., 1999. Safety-related behavior as a social exchange: the role of perceived organizational support and leader-member exchange. Journal of Applied Psychology 84 (1), 86–96.</w:t>
      </w:r>
    </w:p>
    <w:p w14:paraId="7322EFE3" w14:textId="77777777" w:rsidR="000F4CAB" w:rsidRPr="00B55E77" w:rsidRDefault="000F4CAB" w:rsidP="000F4CAB">
      <w:pPr>
        <w:rPr>
          <w:rFonts w:ascii="Times New Roman" w:hAnsi="Times New Roman"/>
          <w:sz w:val="22"/>
          <w:szCs w:val="22"/>
        </w:rPr>
      </w:pPr>
    </w:p>
    <w:p w14:paraId="1E59D220"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Co-worker Exchange scale adapted from: Parker, S.K., Williams, H.M., Turner, N. (2006). Modeling the antecedents of proactive behavior at work. Journal of Applied Psychology, 91(3), 636-652.  Originally from Cook and Wall’s (1980) measure of interpersonal trust as well as by an addition item to capture the more affect-based dimension of trust.</w:t>
      </w:r>
    </w:p>
    <w:p w14:paraId="76DED66F" w14:textId="77777777" w:rsidR="000F4CAB" w:rsidRPr="00B55E77" w:rsidRDefault="000F4CAB" w:rsidP="000F4CAB">
      <w:pPr>
        <w:rPr>
          <w:rFonts w:ascii="Times New Roman" w:hAnsi="Times New Roman"/>
          <w:sz w:val="22"/>
          <w:szCs w:val="22"/>
        </w:rPr>
      </w:pPr>
    </w:p>
    <w:p w14:paraId="5DD56518"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Change Orientation scale adapted from: Parker, S.K., Williams, H.M., Turner, N. (2006). Modeling the antecedents of proactive behavior at work. Journal of Applied Psychology, 91(3), 636-652</w:t>
      </w:r>
      <w:proofErr w:type="gramStart"/>
      <w:r w:rsidRPr="00B55E77">
        <w:rPr>
          <w:rFonts w:ascii="Times New Roman" w:hAnsi="Times New Roman"/>
          <w:sz w:val="22"/>
          <w:szCs w:val="22"/>
        </w:rPr>
        <w:t>.(</w:t>
      </w:r>
      <w:proofErr w:type="gramEnd"/>
      <w:r w:rsidRPr="00B55E77">
        <w:rPr>
          <w:rFonts w:ascii="Times New Roman" w:hAnsi="Times New Roman"/>
          <w:sz w:val="22"/>
          <w:szCs w:val="22"/>
        </w:rPr>
        <w:t xml:space="preserve">.74).Items adapted from: John, O. P., &amp; Srivastava, S. (1999). The Big-Five trait taxonomy: History, measurement, and theoretical perspectives. In L. A. </w:t>
      </w:r>
      <w:proofErr w:type="spellStart"/>
      <w:r w:rsidRPr="00B55E77">
        <w:rPr>
          <w:rFonts w:ascii="Times New Roman" w:hAnsi="Times New Roman"/>
          <w:sz w:val="22"/>
          <w:szCs w:val="22"/>
        </w:rPr>
        <w:t>Pervin</w:t>
      </w:r>
      <w:proofErr w:type="spellEnd"/>
      <w:r w:rsidRPr="00B55E77">
        <w:rPr>
          <w:rFonts w:ascii="Times New Roman" w:hAnsi="Times New Roman"/>
          <w:sz w:val="22"/>
          <w:szCs w:val="22"/>
        </w:rPr>
        <w:t xml:space="preserve"> &amp; O. P. John (Eds.), Handbook of personality: Theory and research (Vol. 2, pp. 102–138). New York: Guilford Press. (Used the Goldberg 1993 scale)</w:t>
      </w:r>
    </w:p>
    <w:p w14:paraId="5E9444D3" w14:textId="77777777" w:rsidR="000F4CAB" w:rsidRPr="00B55E77" w:rsidRDefault="000F4CAB" w:rsidP="000F4CAB">
      <w:pPr>
        <w:rPr>
          <w:rFonts w:ascii="Times New Roman" w:hAnsi="Times New Roman"/>
          <w:sz w:val="22"/>
          <w:szCs w:val="22"/>
        </w:rPr>
      </w:pPr>
    </w:p>
    <w:p w14:paraId="79213D32"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lastRenderedPageBreak/>
        <w:t xml:space="preserve">Work locus of control and health locus of control scales adapted from: Spector, P. E. (1988). Development of the work locus of control scale. Journal of Occupational and Organizational Psychology, 61, 335-340. (Original WLCS). </w:t>
      </w:r>
      <w:proofErr w:type="spellStart"/>
      <w:r w:rsidRPr="00B55E77">
        <w:rPr>
          <w:rFonts w:ascii="Times New Roman" w:hAnsi="Times New Roman"/>
          <w:sz w:val="22"/>
          <w:szCs w:val="22"/>
        </w:rPr>
        <w:t>Gupchup</w:t>
      </w:r>
      <w:proofErr w:type="spellEnd"/>
      <w:r w:rsidRPr="00B55E77">
        <w:rPr>
          <w:rFonts w:ascii="Times New Roman" w:hAnsi="Times New Roman"/>
          <w:sz w:val="22"/>
          <w:szCs w:val="22"/>
        </w:rPr>
        <w:t xml:space="preserve">, G.V. &amp; Wolfgang A. P. (1997). A modified work locus of control scale: Preliminary investigation of reliability and validity in a sample of pharmacists. Psychological Reports, 81, 640-42. </w:t>
      </w:r>
    </w:p>
    <w:p w14:paraId="0B35B29C" w14:textId="77777777" w:rsidR="000F4CAB" w:rsidRPr="00B55E77" w:rsidRDefault="000F4CAB" w:rsidP="000F4CAB">
      <w:pPr>
        <w:rPr>
          <w:rFonts w:ascii="Times New Roman" w:hAnsi="Times New Roman"/>
          <w:sz w:val="22"/>
          <w:szCs w:val="22"/>
        </w:rPr>
      </w:pPr>
    </w:p>
    <w:p w14:paraId="2611BF80" w14:textId="77777777" w:rsidR="000F4CAB" w:rsidRPr="00B55E77" w:rsidRDefault="000F4CAB" w:rsidP="000F4CAB">
      <w:pPr>
        <w:rPr>
          <w:rFonts w:ascii="Times New Roman" w:hAnsi="Times New Roman"/>
          <w:sz w:val="22"/>
          <w:szCs w:val="22"/>
        </w:rPr>
      </w:pPr>
      <w:r w:rsidRPr="00B55E77">
        <w:rPr>
          <w:rFonts w:ascii="Times New Roman" w:hAnsi="Times New Roman"/>
          <w:sz w:val="22"/>
          <w:szCs w:val="22"/>
        </w:rPr>
        <w:t xml:space="preserve">Risk Propensity Scale adapted from: </w:t>
      </w:r>
      <w:proofErr w:type="spellStart"/>
      <w:r w:rsidRPr="00B55E77">
        <w:rPr>
          <w:rFonts w:ascii="Times New Roman" w:hAnsi="Times New Roman"/>
          <w:sz w:val="22"/>
          <w:szCs w:val="22"/>
        </w:rPr>
        <w:t>Meertens</w:t>
      </w:r>
      <w:proofErr w:type="spellEnd"/>
      <w:r w:rsidRPr="00B55E77">
        <w:rPr>
          <w:rFonts w:ascii="Times New Roman" w:hAnsi="Times New Roman"/>
          <w:sz w:val="22"/>
          <w:szCs w:val="22"/>
        </w:rPr>
        <w:t>, R.M. &amp; Lion, R. (2008). Measuring an individual’s tendency to take risks: the risk propensity scale. Journal of Applied Social Psychology, 38(6), 1506-1520.</w:t>
      </w:r>
    </w:p>
    <w:sectPr w:rsidR="000F4CAB" w:rsidRPr="00B55E77" w:rsidSect="00534053">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8CBA5" w15:done="0"/>
  <w15:commentEx w15:paraId="3FAE6C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3D0D1" w14:textId="77777777" w:rsidR="00C9301C" w:rsidRDefault="00C9301C" w:rsidP="00485946">
      <w:r>
        <w:separator/>
      </w:r>
    </w:p>
  </w:endnote>
  <w:endnote w:type="continuationSeparator" w:id="0">
    <w:p w14:paraId="3EEFF44F" w14:textId="77777777" w:rsidR="00C9301C" w:rsidRDefault="00C9301C"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13094"/>
      <w:docPartObj>
        <w:docPartGallery w:val="Page Numbers (Bottom of Page)"/>
        <w:docPartUnique/>
      </w:docPartObj>
    </w:sdtPr>
    <w:sdtEndPr/>
    <w:sdtContent>
      <w:p w14:paraId="3A8A8664" w14:textId="77777777" w:rsidR="00C9301C" w:rsidRDefault="00C9301C">
        <w:pPr>
          <w:pStyle w:val="Footer"/>
          <w:jc w:val="center"/>
        </w:pPr>
        <w:r>
          <w:fldChar w:fldCharType="begin"/>
        </w:r>
        <w:r>
          <w:instrText xml:space="preserve"> PAGE   \* MERGEFORMAT </w:instrText>
        </w:r>
        <w:r>
          <w:fldChar w:fldCharType="separate"/>
        </w:r>
        <w:r w:rsidR="00AE7F4B">
          <w:rPr>
            <w:noProof/>
          </w:rPr>
          <w:t>5</w:t>
        </w:r>
        <w:r>
          <w:rPr>
            <w:noProof/>
          </w:rPr>
          <w:fldChar w:fldCharType="end"/>
        </w:r>
      </w:p>
    </w:sdtContent>
  </w:sdt>
  <w:p w14:paraId="6F528969" w14:textId="77777777" w:rsidR="00C9301C" w:rsidRDefault="00C9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1287" w14:textId="77777777" w:rsidR="00C9301C" w:rsidRDefault="00C9301C" w:rsidP="00485946">
      <w:r>
        <w:separator/>
      </w:r>
    </w:p>
  </w:footnote>
  <w:footnote w:type="continuationSeparator" w:id="0">
    <w:p w14:paraId="16D8A087" w14:textId="77777777" w:rsidR="00C9301C" w:rsidRDefault="00C9301C"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F8"/>
    <w:multiLevelType w:val="hybridMultilevel"/>
    <w:tmpl w:val="A874129A"/>
    <w:lvl w:ilvl="0" w:tplc="FD66C34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D3582"/>
    <w:multiLevelType w:val="hybridMultilevel"/>
    <w:tmpl w:val="6D4A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AF3879"/>
    <w:multiLevelType w:val="hybridMultilevel"/>
    <w:tmpl w:val="FC6EC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76404C9"/>
    <w:multiLevelType w:val="hybridMultilevel"/>
    <w:tmpl w:val="82880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9"/>
  </w:num>
  <w:num w:numId="4">
    <w:abstractNumId w:val="10"/>
  </w:num>
  <w:num w:numId="5">
    <w:abstractNumId w:val="2"/>
  </w:num>
  <w:num w:numId="6">
    <w:abstractNumId w:val="14"/>
  </w:num>
  <w:num w:numId="7">
    <w:abstractNumId w:val="13"/>
  </w:num>
  <w:num w:numId="8">
    <w:abstractNumId w:val="11"/>
  </w:num>
  <w:num w:numId="9">
    <w:abstractNumId w:val="16"/>
  </w:num>
  <w:num w:numId="10">
    <w:abstractNumId w:val="12"/>
  </w:num>
  <w:num w:numId="11">
    <w:abstractNumId w:val="20"/>
  </w:num>
  <w:num w:numId="12">
    <w:abstractNumId w:val="17"/>
  </w:num>
  <w:num w:numId="13">
    <w:abstractNumId w:val="9"/>
  </w:num>
  <w:num w:numId="14">
    <w:abstractNumId w:val="21"/>
  </w:num>
  <w:num w:numId="15">
    <w:abstractNumId w:val="4"/>
  </w:num>
  <w:num w:numId="16">
    <w:abstractNumId w:val="5"/>
  </w:num>
  <w:num w:numId="17">
    <w:abstractNumId w:val="23"/>
  </w:num>
  <w:num w:numId="18">
    <w:abstractNumId w:val="3"/>
  </w:num>
  <w:num w:numId="19">
    <w:abstractNumId w:val="7"/>
  </w:num>
  <w:num w:numId="20">
    <w:abstractNumId w:val="8"/>
  </w:num>
  <w:num w:numId="21">
    <w:abstractNumId w:val="0"/>
  </w:num>
  <w:num w:numId="22">
    <w:abstractNumId w:val="22"/>
  </w:num>
  <w:num w:numId="23">
    <w:abstractNumId w:val="6"/>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as, Emily J. (CDC/NIOSH/OMSHR)">
    <w15:presenceInfo w15:providerId="AD" w15:userId="S-1-5-21-1207783550-2075000910-922709458-379318"/>
  </w15:person>
  <w15:person w15:author="OMB">
    <w15:presenceInfo w15:providerId="None" w15:userId="OMB"/>
  </w15:person>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8A"/>
    <w:rsid w:val="00006690"/>
    <w:rsid w:val="00006C9E"/>
    <w:rsid w:val="000249BC"/>
    <w:rsid w:val="000255A8"/>
    <w:rsid w:val="0003275F"/>
    <w:rsid w:val="000357CE"/>
    <w:rsid w:val="000417B4"/>
    <w:rsid w:val="000451FA"/>
    <w:rsid w:val="000600AF"/>
    <w:rsid w:val="0007478A"/>
    <w:rsid w:val="000905E2"/>
    <w:rsid w:val="0009420B"/>
    <w:rsid w:val="000958E5"/>
    <w:rsid w:val="000965BE"/>
    <w:rsid w:val="00097B7D"/>
    <w:rsid w:val="000B0464"/>
    <w:rsid w:val="000B38C3"/>
    <w:rsid w:val="000B3A63"/>
    <w:rsid w:val="000C7247"/>
    <w:rsid w:val="000E2AA3"/>
    <w:rsid w:val="000F4889"/>
    <w:rsid w:val="000F4CAB"/>
    <w:rsid w:val="001056B7"/>
    <w:rsid w:val="001107E5"/>
    <w:rsid w:val="001315C4"/>
    <w:rsid w:val="001322A1"/>
    <w:rsid w:val="001373B2"/>
    <w:rsid w:val="00156DDA"/>
    <w:rsid w:val="00165F21"/>
    <w:rsid w:val="001861B0"/>
    <w:rsid w:val="00190769"/>
    <w:rsid w:val="00194488"/>
    <w:rsid w:val="001A380D"/>
    <w:rsid w:val="001B333A"/>
    <w:rsid w:val="001B346A"/>
    <w:rsid w:val="001F2F60"/>
    <w:rsid w:val="00204586"/>
    <w:rsid w:val="00204933"/>
    <w:rsid w:val="00223DAB"/>
    <w:rsid w:val="0022544F"/>
    <w:rsid w:val="00261188"/>
    <w:rsid w:val="0026153E"/>
    <w:rsid w:val="00265D22"/>
    <w:rsid w:val="00275BE2"/>
    <w:rsid w:val="00281A19"/>
    <w:rsid w:val="002856E5"/>
    <w:rsid w:val="00287857"/>
    <w:rsid w:val="002A081A"/>
    <w:rsid w:val="002B1AE8"/>
    <w:rsid w:val="002B270C"/>
    <w:rsid w:val="002B63F7"/>
    <w:rsid w:val="002C5300"/>
    <w:rsid w:val="002F1865"/>
    <w:rsid w:val="00311D3E"/>
    <w:rsid w:val="00314E4B"/>
    <w:rsid w:val="00323D3A"/>
    <w:rsid w:val="003408B2"/>
    <w:rsid w:val="00345FC6"/>
    <w:rsid w:val="0035752B"/>
    <w:rsid w:val="003610E5"/>
    <w:rsid w:val="00366799"/>
    <w:rsid w:val="003849FC"/>
    <w:rsid w:val="00385B76"/>
    <w:rsid w:val="00395AE9"/>
    <w:rsid w:val="003A7F43"/>
    <w:rsid w:val="003B1091"/>
    <w:rsid w:val="003C4806"/>
    <w:rsid w:val="003C5C26"/>
    <w:rsid w:val="003C7773"/>
    <w:rsid w:val="003D4E91"/>
    <w:rsid w:val="003D5B24"/>
    <w:rsid w:val="003E1629"/>
    <w:rsid w:val="003E2861"/>
    <w:rsid w:val="003E46DA"/>
    <w:rsid w:val="003E4B18"/>
    <w:rsid w:val="003E4BBD"/>
    <w:rsid w:val="003E5286"/>
    <w:rsid w:val="003E7222"/>
    <w:rsid w:val="003F357D"/>
    <w:rsid w:val="0040482D"/>
    <w:rsid w:val="00410AC2"/>
    <w:rsid w:val="00423C37"/>
    <w:rsid w:val="00430228"/>
    <w:rsid w:val="00435B99"/>
    <w:rsid w:val="004546A5"/>
    <w:rsid w:val="00466996"/>
    <w:rsid w:val="00482929"/>
    <w:rsid w:val="00482BD2"/>
    <w:rsid w:val="004838E5"/>
    <w:rsid w:val="00485946"/>
    <w:rsid w:val="00485E80"/>
    <w:rsid w:val="00486827"/>
    <w:rsid w:val="00487FAE"/>
    <w:rsid w:val="00490CA7"/>
    <w:rsid w:val="004928CA"/>
    <w:rsid w:val="004A1809"/>
    <w:rsid w:val="004A2503"/>
    <w:rsid w:val="004C493A"/>
    <w:rsid w:val="004D5B52"/>
    <w:rsid w:val="004D6173"/>
    <w:rsid w:val="004F4619"/>
    <w:rsid w:val="00501A33"/>
    <w:rsid w:val="00503CF3"/>
    <w:rsid w:val="0050695D"/>
    <w:rsid w:val="00506CB3"/>
    <w:rsid w:val="00507E6D"/>
    <w:rsid w:val="00510AAD"/>
    <w:rsid w:val="0051222D"/>
    <w:rsid w:val="005331F1"/>
    <w:rsid w:val="00534053"/>
    <w:rsid w:val="00536A37"/>
    <w:rsid w:val="0054050E"/>
    <w:rsid w:val="00541715"/>
    <w:rsid w:val="0054213F"/>
    <w:rsid w:val="0055216C"/>
    <w:rsid w:val="00556F5F"/>
    <w:rsid w:val="00560ABF"/>
    <w:rsid w:val="00563BA5"/>
    <w:rsid w:val="00572C97"/>
    <w:rsid w:val="00587406"/>
    <w:rsid w:val="00587DA1"/>
    <w:rsid w:val="0059495E"/>
    <w:rsid w:val="005A5A7A"/>
    <w:rsid w:val="005A7EDC"/>
    <w:rsid w:val="005A7F19"/>
    <w:rsid w:val="005C380F"/>
    <w:rsid w:val="005E3933"/>
    <w:rsid w:val="005E4BCA"/>
    <w:rsid w:val="005E78EB"/>
    <w:rsid w:val="005F3371"/>
    <w:rsid w:val="006040F7"/>
    <w:rsid w:val="00605279"/>
    <w:rsid w:val="00605639"/>
    <w:rsid w:val="00616E8C"/>
    <w:rsid w:val="00625726"/>
    <w:rsid w:val="00633D97"/>
    <w:rsid w:val="006346BB"/>
    <w:rsid w:val="006441C0"/>
    <w:rsid w:val="00650301"/>
    <w:rsid w:val="00660D62"/>
    <w:rsid w:val="006725BA"/>
    <w:rsid w:val="00673C75"/>
    <w:rsid w:val="00683B1B"/>
    <w:rsid w:val="00685E21"/>
    <w:rsid w:val="006861BE"/>
    <w:rsid w:val="00693B1D"/>
    <w:rsid w:val="0069526A"/>
    <w:rsid w:val="006972A0"/>
    <w:rsid w:val="006A0B4B"/>
    <w:rsid w:val="006A4A02"/>
    <w:rsid w:val="006B0F00"/>
    <w:rsid w:val="006B515C"/>
    <w:rsid w:val="006C0FFD"/>
    <w:rsid w:val="006C63F3"/>
    <w:rsid w:val="006D765F"/>
    <w:rsid w:val="006E0B63"/>
    <w:rsid w:val="006E6CFB"/>
    <w:rsid w:val="006E763E"/>
    <w:rsid w:val="006F46AE"/>
    <w:rsid w:val="006F57B3"/>
    <w:rsid w:val="006F7D6C"/>
    <w:rsid w:val="0070336B"/>
    <w:rsid w:val="007067C1"/>
    <w:rsid w:val="00715BD9"/>
    <w:rsid w:val="00724284"/>
    <w:rsid w:val="00731900"/>
    <w:rsid w:val="0073498C"/>
    <w:rsid w:val="00751E5C"/>
    <w:rsid w:val="00754159"/>
    <w:rsid w:val="00762806"/>
    <w:rsid w:val="00764F53"/>
    <w:rsid w:val="00771A95"/>
    <w:rsid w:val="00794541"/>
    <w:rsid w:val="007A1D50"/>
    <w:rsid w:val="007A2B59"/>
    <w:rsid w:val="007A7676"/>
    <w:rsid w:val="007B298F"/>
    <w:rsid w:val="007C0A26"/>
    <w:rsid w:val="007C17AF"/>
    <w:rsid w:val="007E41D0"/>
    <w:rsid w:val="007F1FAD"/>
    <w:rsid w:val="008046DA"/>
    <w:rsid w:val="00810299"/>
    <w:rsid w:val="008146C7"/>
    <w:rsid w:val="00821639"/>
    <w:rsid w:val="00821D35"/>
    <w:rsid w:val="008327E3"/>
    <w:rsid w:val="00832FAB"/>
    <w:rsid w:val="00842361"/>
    <w:rsid w:val="008435B7"/>
    <w:rsid w:val="008507AC"/>
    <w:rsid w:val="008515B5"/>
    <w:rsid w:val="00851987"/>
    <w:rsid w:val="00854B95"/>
    <w:rsid w:val="0086189D"/>
    <w:rsid w:val="00866B43"/>
    <w:rsid w:val="008677ED"/>
    <w:rsid w:val="00870540"/>
    <w:rsid w:val="008749F2"/>
    <w:rsid w:val="008753FC"/>
    <w:rsid w:val="008808CA"/>
    <w:rsid w:val="00884C73"/>
    <w:rsid w:val="00890144"/>
    <w:rsid w:val="008A0B6C"/>
    <w:rsid w:val="008A257C"/>
    <w:rsid w:val="008B3F8D"/>
    <w:rsid w:val="008B51E1"/>
    <w:rsid w:val="008C43A5"/>
    <w:rsid w:val="008C471D"/>
    <w:rsid w:val="008C5D02"/>
    <w:rsid w:val="008D6418"/>
    <w:rsid w:val="008F0148"/>
    <w:rsid w:val="008F3B09"/>
    <w:rsid w:val="00915ED8"/>
    <w:rsid w:val="0092338D"/>
    <w:rsid w:val="009406E8"/>
    <w:rsid w:val="00956032"/>
    <w:rsid w:val="00967F96"/>
    <w:rsid w:val="00974212"/>
    <w:rsid w:val="00974323"/>
    <w:rsid w:val="00981500"/>
    <w:rsid w:val="009957DD"/>
    <w:rsid w:val="009A472D"/>
    <w:rsid w:val="009B53CC"/>
    <w:rsid w:val="009B5AA0"/>
    <w:rsid w:val="009C0827"/>
    <w:rsid w:val="009C19AE"/>
    <w:rsid w:val="009C6757"/>
    <w:rsid w:val="009D2542"/>
    <w:rsid w:val="009E3919"/>
    <w:rsid w:val="009E50F6"/>
    <w:rsid w:val="009E5BD2"/>
    <w:rsid w:val="00A02246"/>
    <w:rsid w:val="00A11FDA"/>
    <w:rsid w:val="00A12F6A"/>
    <w:rsid w:val="00A148D2"/>
    <w:rsid w:val="00A17835"/>
    <w:rsid w:val="00A22F7F"/>
    <w:rsid w:val="00A36391"/>
    <w:rsid w:val="00A37901"/>
    <w:rsid w:val="00A43924"/>
    <w:rsid w:val="00A61B10"/>
    <w:rsid w:val="00A807B0"/>
    <w:rsid w:val="00A86FE3"/>
    <w:rsid w:val="00A92E19"/>
    <w:rsid w:val="00A955C2"/>
    <w:rsid w:val="00AA05CC"/>
    <w:rsid w:val="00AA0BC6"/>
    <w:rsid w:val="00AA5C9A"/>
    <w:rsid w:val="00AB0B3D"/>
    <w:rsid w:val="00AC7783"/>
    <w:rsid w:val="00AD0889"/>
    <w:rsid w:val="00AD3238"/>
    <w:rsid w:val="00AD7C6A"/>
    <w:rsid w:val="00AE1EF8"/>
    <w:rsid w:val="00AE394E"/>
    <w:rsid w:val="00AE7F4B"/>
    <w:rsid w:val="00B13B39"/>
    <w:rsid w:val="00B13FA6"/>
    <w:rsid w:val="00B17197"/>
    <w:rsid w:val="00B2432A"/>
    <w:rsid w:val="00B55D56"/>
    <w:rsid w:val="00B55E77"/>
    <w:rsid w:val="00B56937"/>
    <w:rsid w:val="00B60DC8"/>
    <w:rsid w:val="00B62DBC"/>
    <w:rsid w:val="00B64B85"/>
    <w:rsid w:val="00B84464"/>
    <w:rsid w:val="00B90A0C"/>
    <w:rsid w:val="00B91D3F"/>
    <w:rsid w:val="00BA42C5"/>
    <w:rsid w:val="00BC206A"/>
    <w:rsid w:val="00BC23DC"/>
    <w:rsid w:val="00BC6BB8"/>
    <w:rsid w:val="00BD11B7"/>
    <w:rsid w:val="00BD516E"/>
    <w:rsid w:val="00BF3DD3"/>
    <w:rsid w:val="00BF426E"/>
    <w:rsid w:val="00BF66DD"/>
    <w:rsid w:val="00C20AA4"/>
    <w:rsid w:val="00C3510C"/>
    <w:rsid w:val="00C4674E"/>
    <w:rsid w:val="00C7723C"/>
    <w:rsid w:val="00C87FED"/>
    <w:rsid w:val="00C9301C"/>
    <w:rsid w:val="00C94008"/>
    <w:rsid w:val="00CB571E"/>
    <w:rsid w:val="00CC6124"/>
    <w:rsid w:val="00CD4CF2"/>
    <w:rsid w:val="00CE1D3A"/>
    <w:rsid w:val="00D0420B"/>
    <w:rsid w:val="00D123F9"/>
    <w:rsid w:val="00D1438A"/>
    <w:rsid w:val="00D14ED8"/>
    <w:rsid w:val="00D24B10"/>
    <w:rsid w:val="00D26F0B"/>
    <w:rsid w:val="00D311ED"/>
    <w:rsid w:val="00D578C5"/>
    <w:rsid w:val="00D645D8"/>
    <w:rsid w:val="00D71FEB"/>
    <w:rsid w:val="00D84813"/>
    <w:rsid w:val="00D90562"/>
    <w:rsid w:val="00D960CA"/>
    <w:rsid w:val="00DA297F"/>
    <w:rsid w:val="00DA399D"/>
    <w:rsid w:val="00DB148F"/>
    <w:rsid w:val="00DB30D3"/>
    <w:rsid w:val="00DC3C0C"/>
    <w:rsid w:val="00DC5C9B"/>
    <w:rsid w:val="00DC6EC0"/>
    <w:rsid w:val="00DD134C"/>
    <w:rsid w:val="00DD3460"/>
    <w:rsid w:val="00DD52B0"/>
    <w:rsid w:val="00DE2495"/>
    <w:rsid w:val="00E00C96"/>
    <w:rsid w:val="00E4105E"/>
    <w:rsid w:val="00E45DD8"/>
    <w:rsid w:val="00E47500"/>
    <w:rsid w:val="00E52DA6"/>
    <w:rsid w:val="00E5703F"/>
    <w:rsid w:val="00E61B17"/>
    <w:rsid w:val="00E62522"/>
    <w:rsid w:val="00E83D15"/>
    <w:rsid w:val="00E94D28"/>
    <w:rsid w:val="00E9687E"/>
    <w:rsid w:val="00EB5B75"/>
    <w:rsid w:val="00ED4F36"/>
    <w:rsid w:val="00EE658B"/>
    <w:rsid w:val="00EF7B5B"/>
    <w:rsid w:val="00F10BF6"/>
    <w:rsid w:val="00F11CD8"/>
    <w:rsid w:val="00F15C10"/>
    <w:rsid w:val="00F200BC"/>
    <w:rsid w:val="00F206F4"/>
    <w:rsid w:val="00F2764D"/>
    <w:rsid w:val="00F3152E"/>
    <w:rsid w:val="00F31C7A"/>
    <w:rsid w:val="00F33BD3"/>
    <w:rsid w:val="00F442BE"/>
    <w:rsid w:val="00F45FB4"/>
    <w:rsid w:val="00F50A94"/>
    <w:rsid w:val="00F618BD"/>
    <w:rsid w:val="00F816E4"/>
    <w:rsid w:val="00F86005"/>
    <w:rsid w:val="00F952BD"/>
    <w:rsid w:val="00F968B3"/>
    <w:rsid w:val="00FA01F3"/>
    <w:rsid w:val="00FA18B2"/>
    <w:rsid w:val="00FA1BEC"/>
    <w:rsid w:val="00FB1E0F"/>
    <w:rsid w:val="00FB7420"/>
    <w:rsid w:val="00FE1DC1"/>
    <w:rsid w:val="00FE4F23"/>
    <w:rsid w:val="00FF0AD4"/>
    <w:rsid w:val="00FF3F1F"/>
    <w:rsid w:val="00FF74C2"/>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957DD"/>
    <w:pPr>
      <w:widowControl w:val="0"/>
      <w:autoSpaceDE w:val="0"/>
      <w:autoSpaceDN w:val="0"/>
      <w:adjustRightInd w:val="0"/>
    </w:pPr>
    <w:rPr>
      <w:rFonts w:ascii="Courier New" w:hAnsi="Courier New"/>
      <w:szCs w:val="20"/>
    </w:rPr>
  </w:style>
  <w:style w:type="character" w:customStyle="1" w:styleId="FootnoteTextChar">
    <w:name w:val="Footnote Text Char"/>
    <w:basedOn w:val="DefaultParagraphFont"/>
    <w:link w:val="FootnoteText"/>
    <w:uiPriority w:val="99"/>
    <w:rsid w:val="009957DD"/>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957DD"/>
    <w:pPr>
      <w:widowControl w:val="0"/>
      <w:autoSpaceDE w:val="0"/>
      <w:autoSpaceDN w:val="0"/>
      <w:adjustRightInd w:val="0"/>
    </w:pPr>
    <w:rPr>
      <w:rFonts w:ascii="Courier New" w:hAnsi="Courier New"/>
      <w:szCs w:val="20"/>
    </w:rPr>
  </w:style>
  <w:style w:type="character" w:customStyle="1" w:styleId="FootnoteTextChar">
    <w:name w:val="Footnote Text Char"/>
    <w:basedOn w:val="DefaultParagraphFont"/>
    <w:link w:val="FootnoteText"/>
    <w:uiPriority w:val="99"/>
    <w:rsid w:val="009957D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3316">
      <w:bodyDiv w:val="1"/>
      <w:marLeft w:val="0"/>
      <w:marRight w:val="0"/>
      <w:marTop w:val="0"/>
      <w:marBottom w:val="0"/>
      <w:divBdr>
        <w:top w:val="none" w:sz="0" w:space="0" w:color="auto"/>
        <w:left w:val="none" w:sz="0" w:space="0" w:color="auto"/>
        <w:bottom w:val="none" w:sz="0" w:space="0" w:color="auto"/>
        <w:right w:val="none" w:sz="0" w:space="0" w:color="auto"/>
      </w:divBdr>
      <w:divsChild>
        <w:div w:id="2046782882">
          <w:marLeft w:val="0"/>
          <w:marRight w:val="0"/>
          <w:marTop w:val="0"/>
          <w:marBottom w:val="0"/>
          <w:divBdr>
            <w:top w:val="none" w:sz="0" w:space="0" w:color="auto"/>
            <w:left w:val="none" w:sz="0" w:space="0" w:color="auto"/>
            <w:bottom w:val="none" w:sz="0" w:space="0" w:color="auto"/>
            <w:right w:val="none" w:sz="0" w:space="0" w:color="auto"/>
          </w:divBdr>
          <w:divsChild>
            <w:div w:id="1004359198">
              <w:marLeft w:val="0"/>
              <w:marRight w:val="0"/>
              <w:marTop w:val="0"/>
              <w:marBottom w:val="0"/>
              <w:divBdr>
                <w:top w:val="none" w:sz="0" w:space="0" w:color="auto"/>
                <w:left w:val="single" w:sz="6" w:space="0" w:color="E2E2E2"/>
                <w:bottom w:val="none" w:sz="0" w:space="0" w:color="auto"/>
                <w:right w:val="single" w:sz="6" w:space="0" w:color="E2E2E2"/>
              </w:divBdr>
              <w:divsChild>
                <w:div w:id="556597316">
                  <w:marLeft w:val="0"/>
                  <w:marRight w:val="0"/>
                  <w:marTop w:val="0"/>
                  <w:marBottom w:val="0"/>
                  <w:divBdr>
                    <w:top w:val="none" w:sz="0" w:space="0" w:color="auto"/>
                    <w:left w:val="none" w:sz="0" w:space="0" w:color="auto"/>
                    <w:bottom w:val="none" w:sz="0" w:space="0" w:color="auto"/>
                    <w:right w:val="none" w:sz="0" w:space="0" w:color="auto"/>
                  </w:divBdr>
                  <w:divsChild>
                    <w:div w:id="1471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1EA5-0A2E-40D1-BE03-1387D722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CDC User</cp:lastModifiedBy>
  <cp:revision>3</cp:revision>
  <cp:lastPrinted>2012-03-19T17:22:00Z</cp:lastPrinted>
  <dcterms:created xsi:type="dcterms:W3CDTF">2016-02-23T19:41:00Z</dcterms:created>
  <dcterms:modified xsi:type="dcterms:W3CDTF">2016-02-23T19:47:00Z</dcterms:modified>
</cp:coreProperties>
</file>