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0402C" w14:textId="77777777" w:rsidR="00FA18B2" w:rsidRDefault="00FA18B2" w:rsidP="00357F10">
      <w:pPr>
        <w:pStyle w:val="Default"/>
        <w:rPr>
          <w:bCs/>
          <w:sz w:val="28"/>
          <w:szCs w:val="28"/>
        </w:rPr>
      </w:pPr>
    </w:p>
    <w:p w14:paraId="206AA34A" w14:textId="77777777" w:rsidR="00FA18B2" w:rsidRPr="004838E5" w:rsidRDefault="00FA18B2" w:rsidP="00FA18B2">
      <w:pPr>
        <w:pStyle w:val="Default"/>
        <w:jc w:val="center"/>
        <w:rPr>
          <w:rFonts w:asciiTheme="minorHAnsi" w:hAnsiTheme="minorHAnsi" w:cstheme="minorHAnsi"/>
          <w:bCs/>
          <w:sz w:val="28"/>
          <w:szCs w:val="28"/>
        </w:rPr>
      </w:pPr>
    </w:p>
    <w:p w14:paraId="3607166A" w14:textId="77777777" w:rsidR="00FA18B2" w:rsidRPr="004838E5" w:rsidRDefault="00FA18B2" w:rsidP="00FA18B2">
      <w:pPr>
        <w:pStyle w:val="Default"/>
        <w:jc w:val="center"/>
        <w:rPr>
          <w:rFonts w:asciiTheme="minorHAnsi" w:hAnsiTheme="minorHAnsi" w:cstheme="minorHAnsi"/>
          <w:bCs/>
          <w:sz w:val="28"/>
          <w:szCs w:val="28"/>
        </w:rPr>
      </w:pPr>
    </w:p>
    <w:p w14:paraId="48F3B3C1" w14:textId="77777777" w:rsidR="00FA18B2" w:rsidRPr="004838E5" w:rsidRDefault="00FA18B2" w:rsidP="00FA18B2">
      <w:pPr>
        <w:pStyle w:val="Default"/>
        <w:jc w:val="center"/>
        <w:rPr>
          <w:rFonts w:asciiTheme="minorHAnsi" w:hAnsiTheme="minorHAnsi" w:cstheme="minorHAnsi"/>
          <w:bCs/>
          <w:sz w:val="28"/>
          <w:szCs w:val="28"/>
        </w:rPr>
      </w:pPr>
    </w:p>
    <w:p w14:paraId="4843C562" w14:textId="77777777" w:rsidR="00FA18B2" w:rsidRPr="004838E5" w:rsidRDefault="00FA18B2" w:rsidP="00FA18B2">
      <w:pPr>
        <w:pStyle w:val="Default"/>
        <w:jc w:val="center"/>
        <w:rPr>
          <w:rFonts w:asciiTheme="minorHAnsi" w:hAnsiTheme="minorHAnsi" w:cstheme="minorHAnsi"/>
          <w:bCs/>
          <w:sz w:val="28"/>
          <w:szCs w:val="28"/>
        </w:rPr>
      </w:pPr>
    </w:p>
    <w:p w14:paraId="6AF82B5F" w14:textId="77777777" w:rsidR="00A12959" w:rsidRDefault="00A12959" w:rsidP="00A12959">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Request for Office of Management and Budget Review and Approval for </w:t>
      </w:r>
    </w:p>
    <w:p w14:paraId="4DA4D57F" w14:textId="77777777" w:rsidR="00A12959" w:rsidRDefault="00A12959" w:rsidP="00A12959">
      <w:pPr>
        <w:pStyle w:val="Default"/>
        <w:jc w:val="center"/>
        <w:rPr>
          <w:rFonts w:asciiTheme="minorHAnsi" w:hAnsiTheme="minorHAnsi" w:cstheme="minorHAnsi"/>
          <w:bCs/>
          <w:sz w:val="28"/>
          <w:szCs w:val="28"/>
        </w:rPr>
      </w:pPr>
      <w:r>
        <w:rPr>
          <w:rFonts w:asciiTheme="minorHAnsi" w:hAnsiTheme="minorHAnsi" w:cstheme="minorHAnsi"/>
          <w:bCs/>
          <w:sz w:val="28"/>
          <w:szCs w:val="28"/>
        </w:rPr>
        <w:t>Federally Sponsored Data Collection</w:t>
      </w:r>
    </w:p>
    <w:p w14:paraId="479F37E3" w14:textId="77777777" w:rsidR="00A12959" w:rsidRDefault="00A12959" w:rsidP="00A12959">
      <w:pPr>
        <w:pStyle w:val="Default"/>
        <w:jc w:val="center"/>
        <w:rPr>
          <w:rFonts w:asciiTheme="minorHAnsi" w:hAnsiTheme="minorHAnsi" w:cstheme="minorHAnsi"/>
          <w:bCs/>
          <w:sz w:val="28"/>
          <w:szCs w:val="28"/>
        </w:rPr>
      </w:pPr>
    </w:p>
    <w:p w14:paraId="422FD5A2" w14:textId="77777777" w:rsidR="00A12959" w:rsidRDefault="00A12959" w:rsidP="00A12959">
      <w:pPr>
        <w:pStyle w:val="Default"/>
        <w:jc w:val="center"/>
        <w:rPr>
          <w:rFonts w:asciiTheme="minorHAnsi" w:hAnsiTheme="minorHAnsi" w:cstheme="minorHAnsi"/>
          <w:bCs/>
          <w:sz w:val="28"/>
          <w:szCs w:val="28"/>
        </w:rPr>
      </w:pPr>
    </w:p>
    <w:p w14:paraId="40237D58" w14:textId="77777777" w:rsidR="00A12959" w:rsidRPr="0086189D" w:rsidRDefault="00A12959" w:rsidP="00A12959">
      <w:pPr>
        <w:pStyle w:val="Default"/>
        <w:jc w:val="center"/>
        <w:rPr>
          <w:rFonts w:asciiTheme="minorHAnsi" w:hAnsiTheme="minorHAnsi" w:cstheme="minorHAnsi"/>
          <w:bCs/>
          <w:sz w:val="28"/>
          <w:szCs w:val="28"/>
        </w:rPr>
      </w:pPr>
    </w:p>
    <w:p w14:paraId="2C8C7C7A" w14:textId="77777777" w:rsidR="00FA18B2" w:rsidRPr="00A12959" w:rsidRDefault="00A12959" w:rsidP="00A12959">
      <w:pPr>
        <w:pStyle w:val="Default"/>
        <w:jc w:val="center"/>
        <w:rPr>
          <w:rFonts w:asciiTheme="minorHAnsi" w:hAnsiTheme="minorHAnsi" w:cstheme="minorHAnsi"/>
          <w:b/>
          <w:bCs/>
          <w:sz w:val="28"/>
          <w:szCs w:val="28"/>
        </w:rPr>
      </w:pPr>
      <w:r w:rsidRPr="00A12959">
        <w:rPr>
          <w:rFonts w:asciiTheme="minorHAnsi" w:hAnsiTheme="minorHAnsi" w:cstheme="minorHAnsi"/>
          <w:b/>
          <w:bCs/>
          <w:sz w:val="28"/>
          <w:szCs w:val="28"/>
        </w:rPr>
        <w:t xml:space="preserve"> </w:t>
      </w:r>
      <w:r w:rsidR="0007509E" w:rsidRPr="00A12959">
        <w:rPr>
          <w:rFonts w:asciiTheme="minorHAnsi" w:hAnsiTheme="minorHAnsi" w:cstheme="minorHAnsi"/>
          <w:b/>
          <w:bCs/>
          <w:sz w:val="28"/>
          <w:szCs w:val="28"/>
        </w:rPr>
        <w:t>Investigating the Implementation and Evaluation of Top-ranked HSMS Elements</w:t>
      </w:r>
    </w:p>
    <w:p w14:paraId="24901031" w14:textId="77777777" w:rsidR="00FA18B2" w:rsidRPr="0086189D" w:rsidRDefault="00FA18B2" w:rsidP="00FA18B2">
      <w:pPr>
        <w:pStyle w:val="Default"/>
        <w:jc w:val="center"/>
        <w:rPr>
          <w:rFonts w:asciiTheme="minorHAnsi" w:hAnsiTheme="minorHAnsi" w:cstheme="minorHAnsi"/>
          <w:bCs/>
          <w:sz w:val="28"/>
          <w:szCs w:val="28"/>
        </w:rPr>
      </w:pPr>
    </w:p>
    <w:p w14:paraId="45C9E04C" w14:textId="77777777" w:rsidR="00FA18B2" w:rsidRPr="0086189D" w:rsidRDefault="00FA18B2" w:rsidP="00FA18B2">
      <w:pPr>
        <w:pStyle w:val="Default"/>
        <w:jc w:val="center"/>
        <w:rPr>
          <w:rFonts w:asciiTheme="minorHAnsi" w:hAnsiTheme="minorHAnsi" w:cstheme="minorHAnsi"/>
          <w:bCs/>
          <w:sz w:val="28"/>
          <w:szCs w:val="28"/>
        </w:rPr>
      </w:pPr>
    </w:p>
    <w:p w14:paraId="6CAE9BCC" w14:textId="77777777" w:rsidR="00FA18B2" w:rsidRPr="0086189D" w:rsidRDefault="00FA18B2" w:rsidP="00FA18B2">
      <w:pPr>
        <w:pStyle w:val="Default"/>
        <w:jc w:val="center"/>
        <w:rPr>
          <w:rFonts w:asciiTheme="minorHAnsi" w:hAnsiTheme="minorHAnsi" w:cstheme="minorHAnsi"/>
          <w:bCs/>
          <w:sz w:val="28"/>
          <w:szCs w:val="28"/>
        </w:rPr>
      </w:pPr>
    </w:p>
    <w:p w14:paraId="019BD94C" w14:textId="77777777" w:rsidR="00A12959" w:rsidRPr="0086189D" w:rsidRDefault="00A12959" w:rsidP="00A12959">
      <w:pPr>
        <w:pStyle w:val="Default"/>
        <w:jc w:val="center"/>
        <w:rPr>
          <w:rFonts w:asciiTheme="minorHAnsi" w:hAnsiTheme="minorHAnsi" w:cstheme="minorHAnsi"/>
          <w:b/>
          <w:bCs/>
          <w:sz w:val="28"/>
          <w:szCs w:val="28"/>
        </w:rPr>
      </w:pPr>
      <w:r>
        <w:rPr>
          <w:rFonts w:asciiTheme="minorHAnsi" w:hAnsiTheme="minorHAnsi" w:cstheme="minorHAnsi"/>
          <w:b/>
          <w:bCs/>
          <w:sz w:val="28"/>
          <w:szCs w:val="28"/>
        </w:rPr>
        <w:t>Section A</w:t>
      </w:r>
    </w:p>
    <w:p w14:paraId="52EBF992" w14:textId="77777777" w:rsidR="00FA18B2" w:rsidRPr="0086189D" w:rsidRDefault="00FA18B2" w:rsidP="00FA18B2">
      <w:pPr>
        <w:pStyle w:val="Default"/>
        <w:jc w:val="center"/>
        <w:rPr>
          <w:rFonts w:asciiTheme="minorHAnsi" w:hAnsiTheme="minorHAnsi" w:cstheme="minorHAnsi"/>
          <w:bCs/>
          <w:sz w:val="28"/>
          <w:szCs w:val="28"/>
        </w:rPr>
      </w:pPr>
    </w:p>
    <w:p w14:paraId="41D24263" w14:textId="77777777" w:rsidR="00FA18B2" w:rsidRPr="0086189D" w:rsidRDefault="00FA18B2" w:rsidP="00FA18B2">
      <w:pPr>
        <w:pStyle w:val="Default"/>
        <w:jc w:val="center"/>
        <w:rPr>
          <w:rFonts w:asciiTheme="minorHAnsi" w:hAnsiTheme="minorHAnsi" w:cstheme="minorHAnsi"/>
          <w:bCs/>
          <w:sz w:val="28"/>
          <w:szCs w:val="28"/>
        </w:rPr>
      </w:pPr>
    </w:p>
    <w:p w14:paraId="3A49A7EE" w14:textId="77777777" w:rsidR="00FA18B2" w:rsidRPr="0086189D" w:rsidRDefault="00FA18B2" w:rsidP="00FA18B2">
      <w:pPr>
        <w:pStyle w:val="Default"/>
        <w:jc w:val="center"/>
        <w:rPr>
          <w:rFonts w:asciiTheme="minorHAnsi" w:hAnsiTheme="minorHAnsi" w:cstheme="minorHAnsi"/>
          <w:bCs/>
          <w:sz w:val="28"/>
          <w:szCs w:val="28"/>
        </w:rPr>
      </w:pPr>
    </w:p>
    <w:p w14:paraId="36BC38BE" w14:textId="77777777" w:rsidR="00FA18B2" w:rsidRPr="0086189D" w:rsidRDefault="00FA18B2" w:rsidP="00FA18B2">
      <w:pPr>
        <w:pStyle w:val="Default"/>
        <w:jc w:val="center"/>
        <w:rPr>
          <w:rFonts w:asciiTheme="minorHAnsi" w:hAnsiTheme="minorHAnsi" w:cstheme="minorHAnsi"/>
          <w:bCs/>
          <w:sz w:val="28"/>
          <w:szCs w:val="28"/>
        </w:rPr>
      </w:pPr>
    </w:p>
    <w:p w14:paraId="6DD99E59"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Emily J. Haas</w:t>
      </w:r>
      <w:r w:rsidR="00B13FA6" w:rsidRPr="0086189D">
        <w:rPr>
          <w:rFonts w:asciiTheme="minorHAnsi" w:hAnsiTheme="minorHAnsi" w:cstheme="minorHAnsi"/>
          <w:bCs/>
          <w:sz w:val="28"/>
          <w:szCs w:val="28"/>
        </w:rPr>
        <w:t>,</w:t>
      </w:r>
      <w:r w:rsidR="009E3919" w:rsidRPr="0086189D">
        <w:rPr>
          <w:rFonts w:asciiTheme="minorHAnsi" w:hAnsiTheme="minorHAnsi" w:cstheme="minorHAnsi"/>
          <w:bCs/>
          <w:sz w:val="28"/>
          <w:szCs w:val="28"/>
        </w:rPr>
        <w:t xml:space="preserve"> Ph.D.</w:t>
      </w:r>
    </w:p>
    <w:p w14:paraId="509CA78E"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Behavioral Research Scientist </w:t>
      </w:r>
    </w:p>
    <w:p w14:paraId="24D4C9BB"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w:t>
      </w:r>
      <w:r w:rsidR="00430228">
        <w:rPr>
          <w:rFonts w:asciiTheme="minorHAnsi" w:hAnsiTheme="minorHAnsi" w:cstheme="minorHAnsi"/>
          <w:bCs/>
          <w:sz w:val="28"/>
          <w:szCs w:val="28"/>
        </w:rPr>
        <w:t>4627</w:t>
      </w:r>
    </w:p>
    <w:p w14:paraId="124BC7EE"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EJHaas</w:t>
      </w:r>
      <w:r w:rsidR="00FA18B2" w:rsidRPr="0086189D">
        <w:rPr>
          <w:rFonts w:asciiTheme="minorHAnsi" w:hAnsiTheme="minorHAnsi" w:cstheme="minorHAnsi"/>
          <w:bCs/>
          <w:sz w:val="28"/>
          <w:szCs w:val="28"/>
        </w:rPr>
        <w:t>@cdc.gov</w:t>
      </w:r>
    </w:p>
    <w:p w14:paraId="0041A365"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F</w:t>
      </w:r>
      <w:r w:rsidR="000E2AA3" w:rsidRPr="0086189D">
        <w:rPr>
          <w:rFonts w:asciiTheme="minorHAnsi" w:hAnsiTheme="minorHAnsi" w:cstheme="minorHAnsi"/>
          <w:bCs/>
          <w:sz w:val="28"/>
          <w:szCs w:val="28"/>
        </w:rPr>
        <w:t>AX</w:t>
      </w:r>
      <w:r w:rsidRPr="0086189D">
        <w:rPr>
          <w:rFonts w:asciiTheme="minorHAnsi" w:hAnsiTheme="minorHAnsi" w:cstheme="minorHAnsi"/>
          <w:bCs/>
          <w:sz w:val="28"/>
          <w:szCs w:val="28"/>
        </w:rPr>
        <w:t xml:space="preserve"> 412.386.67</w:t>
      </w:r>
      <w:r w:rsidR="00430228">
        <w:rPr>
          <w:rFonts w:asciiTheme="minorHAnsi" w:hAnsiTheme="minorHAnsi" w:cstheme="minorHAnsi"/>
          <w:bCs/>
          <w:sz w:val="28"/>
          <w:szCs w:val="28"/>
        </w:rPr>
        <w:t>10</w:t>
      </w:r>
    </w:p>
    <w:p w14:paraId="71261A6D" w14:textId="77777777" w:rsidR="0003275F" w:rsidRPr="0086189D" w:rsidRDefault="0003275F" w:rsidP="00FA18B2">
      <w:pPr>
        <w:pStyle w:val="Default"/>
        <w:jc w:val="center"/>
        <w:rPr>
          <w:rFonts w:asciiTheme="minorHAnsi" w:hAnsiTheme="minorHAnsi" w:cstheme="minorHAnsi"/>
          <w:bCs/>
          <w:sz w:val="28"/>
          <w:szCs w:val="28"/>
        </w:rPr>
      </w:pPr>
    </w:p>
    <w:p w14:paraId="5DD0C567" w14:textId="77777777" w:rsidR="00FA18B2" w:rsidRDefault="00FA18B2" w:rsidP="00430228">
      <w:pPr>
        <w:pStyle w:val="Default"/>
        <w:rPr>
          <w:rFonts w:asciiTheme="minorHAnsi" w:hAnsiTheme="minorHAnsi" w:cstheme="minorHAnsi"/>
          <w:bCs/>
          <w:sz w:val="28"/>
          <w:szCs w:val="28"/>
        </w:rPr>
      </w:pPr>
    </w:p>
    <w:p w14:paraId="2D31E7BF" w14:textId="77777777" w:rsidR="00A12959" w:rsidRPr="0086189D" w:rsidRDefault="00A12959" w:rsidP="00430228">
      <w:pPr>
        <w:pStyle w:val="Default"/>
        <w:rPr>
          <w:rFonts w:asciiTheme="minorHAnsi" w:hAnsiTheme="minorHAnsi" w:cstheme="minorHAnsi"/>
          <w:bCs/>
          <w:sz w:val="28"/>
          <w:szCs w:val="28"/>
        </w:rPr>
      </w:pPr>
    </w:p>
    <w:p w14:paraId="6E94505E" w14:textId="0B7358CB" w:rsidR="00FA18B2" w:rsidRPr="0086189D" w:rsidRDefault="00D5406E"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July 22,</w:t>
      </w:r>
      <w:r w:rsidR="00A12959">
        <w:rPr>
          <w:rFonts w:asciiTheme="minorHAnsi" w:hAnsiTheme="minorHAnsi" w:cstheme="minorHAnsi"/>
          <w:bCs/>
          <w:sz w:val="28"/>
          <w:szCs w:val="28"/>
        </w:rPr>
        <w:t xml:space="preserve"> 2015</w:t>
      </w:r>
    </w:p>
    <w:p w14:paraId="4ADC1903" w14:textId="77777777" w:rsidR="00FA18B2" w:rsidRPr="0086189D" w:rsidRDefault="00FA18B2" w:rsidP="00FA18B2">
      <w:pPr>
        <w:pStyle w:val="Default"/>
        <w:jc w:val="center"/>
        <w:rPr>
          <w:rFonts w:asciiTheme="minorHAnsi" w:hAnsiTheme="minorHAnsi" w:cstheme="minorHAnsi"/>
          <w:bCs/>
          <w:sz w:val="28"/>
          <w:szCs w:val="28"/>
        </w:rPr>
      </w:pPr>
    </w:p>
    <w:p w14:paraId="78B87375" w14:textId="77777777" w:rsidR="00485946" w:rsidRPr="0086189D" w:rsidRDefault="00485946" w:rsidP="00FA18B2">
      <w:pPr>
        <w:pStyle w:val="Default"/>
        <w:jc w:val="center"/>
        <w:rPr>
          <w:rFonts w:asciiTheme="minorHAnsi" w:hAnsiTheme="minorHAnsi" w:cstheme="minorHAnsi"/>
          <w:bCs/>
          <w:sz w:val="28"/>
          <w:szCs w:val="28"/>
        </w:rPr>
      </w:pPr>
    </w:p>
    <w:p w14:paraId="57325ADF" w14:textId="77777777" w:rsidR="00485946" w:rsidRPr="0086189D" w:rsidRDefault="00485946" w:rsidP="00FA18B2">
      <w:pPr>
        <w:pStyle w:val="Default"/>
        <w:jc w:val="center"/>
        <w:rPr>
          <w:rFonts w:asciiTheme="minorHAnsi" w:hAnsiTheme="minorHAnsi" w:cstheme="minorHAnsi"/>
          <w:bCs/>
          <w:sz w:val="28"/>
          <w:szCs w:val="28"/>
        </w:rPr>
      </w:pPr>
    </w:p>
    <w:p w14:paraId="41D4F128" w14:textId="77777777" w:rsidR="00485946" w:rsidRPr="0086189D" w:rsidRDefault="00485946" w:rsidP="00FA18B2">
      <w:pPr>
        <w:pStyle w:val="Default"/>
        <w:jc w:val="center"/>
        <w:rPr>
          <w:rFonts w:asciiTheme="minorHAnsi" w:hAnsiTheme="minorHAnsi" w:cstheme="minorHAnsi"/>
          <w:bCs/>
          <w:sz w:val="28"/>
          <w:szCs w:val="28"/>
        </w:rPr>
      </w:pPr>
    </w:p>
    <w:p w14:paraId="213464B3" w14:textId="77777777" w:rsidR="00485946" w:rsidRPr="0086189D" w:rsidRDefault="00485946" w:rsidP="00FA18B2">
      <w:pPr>
        <w:pStyle w:val="Default"/>
        <w:jc w:val="center"/>
        <w:rPr>
          <w:rFonts w:asciiTheme="minorHAnsi" w:hAnsiTheme="minorHAnsi" w:cstheme="minorHAnsi"/>
          <w:bCs/>
          <w:sz w:val="28"/>
          <w:szCs w:val="28"/>
        </w:rPr>
      </w:pPr>
    </w:p>
    <w:p w14:paraId="7207E058" w14:textId="77777777" w:rsidR="00430228" w:rsidRDefault="00430228" w:rsidP="003E1629">
      <w:pPr>
        <w:pStyle w:val="Default"/>
        <w:rPr>
          <w:rFonts w:asciiTheme="minorHAnsi" w:hAnsiTheme="minorHAnsi" w:cstheme="minorHAnsi"/>
          <w:bCs/>
          <w:sz w:val="28"/>
          <w:szCs w:val="28"/>
        </w:rPr>
      </w:pPr>
    </w:p>
    <w:p w14:paraId="33368E73" w14:textId="77777777" w:rsidR="00430228" w:rsidRPr="0086189D" w:rsidRDefault="00430228" w:rsidP="00FA18B2">
      <w:pPr>
        <w:pStyle w:val="Default"/>
        <w:jc w:val="center"/>
        <w:rPr>
          <w:rFonts w:asciiTheme="minorHAnsi" w:hAnsiTheme="minorHAnsi" w:cstheme="minorHAnsi"/>
          <w:bCs/>
          <w:sz w:val="28"/>
          <w:szCs w:val="28"/>
        </w:rPr>
      </w:pPr>
    </w:p>
    <w:p w14:paraId="4F039CA1" w14:textId="77777777" w:rsidR="00485946" w:rsidRPr="0086189D" w:rsidRDefault="00485946" w:rsidP="00FA18B2">
      <w:pPr>
        <w:pStyle w:val="Default"/>
        <w:jc w:val="center"/>
        <w:rPr>
          <w:rFonts w:asciiTheme="minorHAnsi" w:hAnsiTheme="minorHAnsi" w:cstheme="minorHAnsi"/>
          <w:bCs/>
          <w:sz w:val="28"/>
          <w:szCs w:val="28"/>
        </w:rPr>
      </w:pPr>
    </w:p>
    <w:p w14:paraId="589CB7EF" w14:textId="77777777" w:rsidR="00FA18B2" w:rsidRPr="0086189D" w:rsidRDefault="00FA18B2" w:rsidP="0070336B">
      <w:pPr>
        <w:pStyle w:val="Default"/>
        <w:rPr>
          <w:rFonts w:asciiTheme="minorHAnsi" w:hAnsiTheme="minorHAnsi" w:cstheme="minorHAnsi"/>
          <w:b/>
          <w:bCs/>
          <w:sz w:val="20"/>
          <w:szCs w:val="20"/>
        </w:rPr>
      </w:pPr>
    </w:p>
    <w:p w14:paraId="0F4937CD" w14:textId="77777777" w:rsidR="00FA18B2" w:rsidRPr="0086189D" w:rsidRDefault="00FA18B2" w:rsidP="0070336B">
      <w:pPr>
        <w:pStyle w:val="Default"/>
        <w:rPr>
          <w:rFonts w:asciiTheme="minorHAnsi" w:hAnsiTheme="minorHAnsi" w:cstheme="minorHAnsi"/>
          <w:b/>
          <w:bCs/>
          <w:sz w:val="20"/>
          <w:szCs w:val="20"/>
        </w:rPr>
      </w:pPr>
    </w:p>
    <w:p w14:paraId="06EE5D23" w14:textId="77777777" w:rsidR="00FA18B2" w:rsidRDefault="00FA18B2" w:rsidP="0070336B">
      <w:pPr>
        <w:pStyle w:val="Default"/>
        <w:rPr>
          <w:rFonts w:asciiTheme="minorHAnsi" w:hAnsiTheme="minorHAnsi" w:cstheme="minorHAnsi"/>
          <w:b/>
          <w:bCs/>
          <w:sz w:val="20"/>
          <w:szCs w:val="20"/>
        </w:rPr>
      </w:pPr>
    </w:p>
    <w:p w14:paraId="0177BAE5" w14:textId="77777777"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14:paraId="694998FD" w14:textId="77777777"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14:paraId="477F0BC9" w14:textId="77777777" w:rsidR="003E1629" w:rsidRPr="003E1629" w:rsidRDefault="00854B95">
          <w:pPr>
            <w:pStyle w:val="TOC1"/>
            <w:tabs>
              <w:tab w:val="right" w:leader="dot" w:pos="9350"/>
            </w:tabs>
            <w:rPr>
              <w:rFonts w:asciiTheme="minorHAnsi" w:eastAsiaTheme="minorEastAsia" w:hAnsiTheme="minorHAnsi" w:cstheme="minorHAns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400629986" w:history="1">
            <w:r w:rsidR="003E1629" w:rsidRPr="003E1629">
              <w:rPr>
                <w:rStyle w:val="Hyperlink"/>
                <w:rFonts w:asciiTheme="minorHAnsi" w:hAnsiTheme="minorHAnsi" w:cstheme="minorHAnsi"/>
                <w:noProof/>
              </w:rPr>
              <w:t>1. Circumstances Making the Collection of Information Necessary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4</w:t>
            </w:r>
            <w:r w:rsidR="003E1629" w:rsidRPr="003E1629">
              <w:rPr>
                <w:rFonts w:asciiTheme="minorHAnsi" w:hAnsiTheme="minorHAnsi" w:cstheme="minorHAnsi"/>
                <w:noProof/>
                <w:webHidden/>
              </w:rPr>
              <w:fldChar w:fldCharType="end"/>
            </w:r>
          </w:hyperlink>
        </w:p>
        <w:p w14:paraId="6FF3F635"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87" w:history="1">
            <w:r w:rsidR="003E1629" w:rsidRPr="003E1629">
              <w:rPr>
                <w:rStyle w:val="Hyperlink"/>
                <w:rFonts w:asciiTheme="minorHAnsi" w:eastAsiaTheme="majorEastAsia" w:hAnsiTheme="minorHAnsi" w:cstheme="minorHAnsi"/>
                <w:bCs/>
                <w:noProof/>
              </w:rPr>
              <w:t>2. Purpose and Use of Information Collection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7D39476F"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88" w:history="1">
            <w:r w:rsidR="003E1629" w:rsidRPr="003E1629">
              <w:rPr>
                <w:rStyle w:val="Hyperlink"/>
                <w:rFonts w:asciiTheme="minorHAnsi" w:eastAsiaTheme="majorEastAsia" w:hAnsiTheme="minorHAnsi" w:cstheme="minorHAnsi"/>
                <w:bCs/>
                <w:noProof/>
              </w:rPr>
              <w:t>3. Use of Improved Information Technology and Burden Reduction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19767B04"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89" w:history="1">
            <w:r w:rsidR="003E1629" w:rsidRPr="003E1629">
              <w:rPr>
                <w:rStyle w:val="Hyperlink"/>
                <w:rFonts w:asciiTheme="minorHAnsi" w:eastAsiaTheme="majorEastAsia" w:hAnsiTheme="minorHAnsi" w:cstheme="minorHAnsi"/>
                <w:bCs/>
                <w:noProof/>
              </w:rPr>
              <w:t>4. Efforts to Identify Duplication and Use of Similar Information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715A0E82"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0" w:history="1">
            <w:r w:rsidR="003E1629" w:rsidRPr="003E1629">
              <w:rPr>
                <w:rStyle w:val="Hyperlink"/>
                <w:rFonts w:asciiTheme="minorHAnsi" w:eastAsiaTheme="majorEastAsia" w:hAnsiTheme="minorHAnsi" w:cstheme="minorHAnsi"/>
                <w:bCs/>
                <w:noProof/>
              </w:rPr>
              <w:t>5. Impact on Small Businesses or Other Small Entities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26EB8B10"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1" w:history="1">
            <w:r w:rsidR="003E1629" w:rsidRPr="003E1629">
              <w:rPr>
                <w:rStyle w:val="Hyperlink"/>
                <w:rFonts w:asciiTheme="minorHAnsi" w:eastAsiaTheme="majorEastAsia" w:hAnsiTheme="minorHAnsi" w:cstheme="minorHAnsi"/>
                <w:bCs/>
                <w:noProof/>
              </w:rPr>
              <w:t>6. Consequences of Collecting the Information Less Frequently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3542A5C7"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2" w:history="1">
            <w:r w:rsidR="003E1629" w:rsidRPr="003E1629">
              <w:rPr>
                <w:rStyle w:val="Hyperlink"/>
                <w:rFonts w:asciiTheme="minorHAnsi" w:eastAsiaTheme="majorEastAsia" w:hAnsiTheme="minorHAnsi" w:cstheme="minorHAnsi"/>
                <w:bCs/>
                <w:noProof/>
              </w:rPr>
              <w:t>7. Special Circumstances Relating to the Guidelines of 5 CFR 1320.5</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58DE8946"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3" w:history="1">
            <w:r w:rsidR="003E1629" w:rsidRPr="003E1629">
              <w:rPr>
                <w:rStyle w:val="Hyperlink"/>
                <w:rFonts w:asciiTheme="minorHAnsi" w:eastAsiaTheme="majorEastAsia" w:hAnsiTheme="minorHAnsi" w:cstheme="minorHAnsi"/>
                <w:bCs/>
                <w:noProof/>
              </w:rPr>
              <w:t>8. Comments in Response to the Federal Register Notice and Efforts to Consult Outside the Agency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6C45354B"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4" w:history="1">
            <w:r w:rsidR="003E1629" w:rsidRPr="003E1629">
              <w:rPr>
                <w:rStyle w:val="Hyperlink"/>
                <w:rFonts w:asciiTheme="minorHAnsi" w:eastAsiaTheme="majorEastAsia" w:hAnsiTheme="minorHAnsi" w:cstheme="minorHAnsi"/>
                <w:bCs/>
                <w:noProof/>
              </w:rPr>
              <w:t>9. Explanation of Any Payment or Gift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_Toc400629994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361A698B"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5" w:history="1">
            <w:r w:rsidR="003E1629" w:rsidRPr="003E1629">
              <w:rPr>
                <w:rStyle w:val="Hyperlink"/>
                <w:rFonts w:asciiTheme="minorHAnsi" w:eastAsiaTheme="majorEastAsia" w:hAnsiTheme="minorHAnsi" w:cstheme="minorHAnsi"/>
                <w:bCs/>
                <w:noProof/>
              </w:rPr>
              <w:t>10. Assurance of Confidentiality Provided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_Toc400629995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2E4FD788"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6" w:history="1">
            <w:r w:rsidR="003E1629" w:rsidRPr="003E1629">
              <w:rPr>
                <w:rStyle w:val="Hyperlink"/>
                <w:rFonts w:asciiTheme="minorHAnsi" w:eastAsiaTheme="majorEastAsia" w:hAnsiTheme="minorHAnsi" w:cstheme="minorHAnsi"/>
                <w:bCs/>
                <w:noProof/>
              </w:rPr>
              <w:t>11. Justification for Sensitive Questions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13</w:t>
            </w:r>
            <w:r w:rsidR="003E1629" w:rsidRPr="003E1629">
              <w:rPr>
                <w:rFonts w:asciiTheme="minorHAnsi" w:hAnsiTheme="minorHAnsi" w:cstheme="minorHAnsi"/>
                <w:noProof/>
                <w:webHidden/>
              </w:rPr>
              <w:fldChar w:fldCharType="end"/>
            </w:r>
          </w:hyperlink>
        </w:p>
        <w:p w14:paraId="480C54AC"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7" w:history="1">
            <w:r w:rsidR="003E1629" w:rsidRPr="003E1629">
              <w:rPr>
                <w:rStyle w:val="Hyperlink"/>
                <w:rFonts w:asciiTheme="minorHAnsi" w:eastAsiaTheme="majorEastAsia" w:hAnsiTheme="minorHAnsi" w:cstheme="minorHAnsi"/>
                <w:bCs/>
                <w:noProof/>
              </w:rPr>
              <w:t>12. Estimates of Annualized Burden Hours and Costs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13</w:t>
            </w:r>
            <w:r w:rsidR="003E1629" w:rsidRPr="003E1629">
              <w:rPr>
                <w:rFonts w:asciiTheme="minorHAnsi" w:hAnsiTheme="minorHAnsi" w:cstheme="minorHAnsi"/>
                <w:noProof/>
                <w:webHidden/>
              </w:rPr>
              <w:fldChar w:fldCharType="end"/>
            </w:r>
          </w:hyperlink>
        </w:p>
        <w:p w14:paraId="1C192347"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8" w:history="1">
            <w:r w:rsidR="003E1629" w:rsidRPr="003E1629">
              <w:rPr>
                <w:rStyle w:val="Hyperlink"/>
                <w:rFonts w:asciiTheme="minorHAnsi" w:eastAsiaTheme="majorEastAsia" w:hAnsiTheme="minorHAnsi" w:cstheme="minorHAnsi"/>
                <w:bCs/>
                <w:noProof/>
              </w:rPr>
              <w:t>13. Estimates of Other Total Annual Cost Burden to Respondents or Record Keepers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13</w:t>
            </w:r>
            <w:r w:rsidR="003E1629" w:rsidRPr="003E1629">
              <w:rPr>
                <w:rFonts w:asciiTheme="minorHAnsi" w:hAnsiTheme="minorHAnsi" w:cstheme="minorHAnsi"/>
                <w:noProof/>
                <w:webHidden/>
              </w:rPr>
              <w:fldChar w:fldCharType="end"/>
            </w:r>
          </w:hyperlink>
        </w:p>
        <w:p w14:paraId="0B6B17A3"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29999" w:history="1">
            <w:r w:rsidR="003E1629" w:rsidRPr="003E1629">
              <w:rPr>
                <w:rStyle w:val="Hyperlink"/>
                <w:rFonts w:asciiTheme="minorHAnsi" w:eastAsiaTheme="majorEastAsia" w:hAnsiTheme="minorHAnsi" w:cstheme="minorHAnsi"/>
                <w:bCs/>
                <w:noProof/>
              </w:rPr>
              <w:t>14. Annualized Cost to the Government</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14</w:t>
            </w:r>
            <w:r w:rsidR="003E1629" w:rsidRPr="003E1629">
              <w:rPr>
                <w:rFonts w:asciiTheme="minorHAnsi" w:hAnsiTheme="minorHAnsi" w:cstheme="minorHAnsi"/>
                <w:noProof/>
                <w:webHidden/>
              </w:rPr>
              <w:fldChar w:fldCharType="end"/>
            </w:r>
          </w:hyperlink>
        </w:p>
        <w:p w14:paraId="26768E93"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30000" w:history="1">
            <w:r w:rsidR="003E1629" w:rsidRPr="003E1629">
              <w:rPr>
                <w:rStyle w:val="Hyperlink"/>
                <w:rFonts w:asciiTheme="minorHAnsi" w:eastAsiaTheme="majorEastAsia" w:hAnsiTheme="minorHAnsi" w:cstheme="minorHAnsi"/>
                <w:bCs/>
                <w:noProof/>
              </w:rPr>
              <w:t>15. Explanation for Program Changes or Adjustments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14</w:t>
            </w:r>
            <w:r w:rsidR="003E1629" w:rsidRPr="003E1629">
              <w:rPr>
                <w:rFonts w:asciiTheme="minorHAnsi" w:hAnsiTheme="minorHAnsi" w:cstheme="minorHAnsi"/>
                <w:noProof/>
                <w:webHidden/>
              </w:rPr>
              <w:fldChar w:fldCharType="end"/>
            </w:r>
          </w:hyperlink>
        </w:p>
        <w:p w14:paraId="2D486662"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30001" w:history="1">
            <w:r w:rsidR="003E1629" w:rsidRPr="003E1629">
              <w:rPr>
                <w:rStyle w:val="Hyperlink"/>
                <w:rFonts w:asciiTheme="minorHAnsi" w:eastAsiaTheme="majorEastAsia" w:hAnsiTheme="minorHAnsi" w:cstheme="minorHAnsi"/>
                <w:bCs/>
                <w:noProof/>
              </w:rPr>
              <w:t>16. Plans for Tabulation and Publication and Project Time Schedule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14</w:t>
            </w:r>
            <w:r w:rsidR="003E1629" w:rsidRPr="003E1629">
              <w:rPr>
                <w:rFonts w:asciiTheme="minorHAnsi" w:hAnsiTheme="minorHAnsi" w:cstheme="minorHAnsi"/>
                <w:noProof/>
                <w:webHidden/>
              </w:rPr>
              <w:fldChar w:fldCharType="end"/>
            </w:r>
          </w:hyperlink>
        </w:p>
        <w:p w14:paraId="4D8C944B" w14:textId="77777777" w:rsidR="003E1629" w:rsidRPr="003E1629" w:rsidRDefault="009A790E">
          <w:pPr>
            <w:pStyle w:val="TOC1"/>
            <w:tabs>
              <w:tab w:val="right" w:leader="dot" w:pos="9350"/>
            </w:tabs>
            <w:rPr>
              <w:rFonts w:asciiTheme="minorHAnsi" w:eastAsiaTheme="minorEastAsia" w:hAnsiTheme="minorHAnsi" w:cstheme="minorHAnsi"/>
              <w:noProof/>
              <w:sz w:val="22"/>
              <w:szCs w:val="22"/>
            </w:rPr>
          </w:pPr>
          <w:hyperlink w:anchor="_Toc400630002" w:history="1">
            <w:r w:rsidR="003E1629" w:rsidRPr="003E1629">
              <w:rPr>
                <w:rStyle w:val="Hyperlink"/>
                <w:rFonts w:asciiTheme="minorHAnsi" w:eastAsiaTheme="majorEastAsia" w:hAnsiTheme="minorHAnsi" w:cstheme="minorHAnsi"/>
                <w:bCs/>
                <w:noProof/>
              </w:rPr>
              <w:t>17. Reason(s) Display of OMB Expiration Date is Inappropriate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15</w:t>
            </w:r>
            <w:r w:rsidR="003E1629" w:rsidRPr="003E1629">
              <w:rPr>
                <w:rFonts w:asciiTheme="minorHAnsi" w:hAnsiTheme="minorHAnsi" w:cstheme="minorHAnsi"/>
                <w:noProof/>
                <w:webHidden/>
              </w:rPr>
              <w:fldChar w:fldCharType="end"/>
            </w:r>
          </w:hyperlink>
        </w:p>
        <w:p w14:paraId="2521E128" w14:textId="77777777" w:rsidR="003E1629" w:rsidRDefault="009A790E">
          <w:pPr>
            <w:pStyle w:val="TOC1"/>
            <w:tabs>
              <w:tab w:val="right" w:leader="dot" w:pos="9350"/>
            </w:tabs>
            <w:rPr>
              <w:rFonts w:asciiTheme="minorHAnsi" w:hAnsiTheme="minorHAnsi" w:cstheme="minorHAnsi"/>
              <w:noProof/>
            </w:rPr>
          </w:pPr>
          <w:hyperlink w:anchor="_Toc400630003" w:history="1">
            <w:r w:rsidR="003E1629" w:rsidRPr="003E1629">
              <w:rPr>
                <w:rStyle w:val="Hyperlink"/>
                <w:rFonts w:asciiTheme="minorHAnsi" w:eastAsiaTheme="majorEastAsia" w:hAnsiTheme="minorHAnsi" w:cstheme="minorHAnsi"/>
                <w:bCs/>
                <w:noProof/>
              </w:rPr>
              <w:t>18. Exceptions to Certification for Paperwork Reduction Act Submissions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6F7D6C">
              <w:rPr>
                <w:rFonts w:asciiTheme="minorHAnsi" w:hAnsiTheme="minorHAnsi" w:cstheme="minorHAnsi"/>
                <w:noProof/>
                <w:webHidden/>
              </w:rPr>
              <w:t>15</w:t>
            </w:r>
            <w:r w:rsidR="003E1629" w:rsidRPr="003E1629">
              <w:rPr>
                <w:rFonts w:asciiTheme="minorHAnsi" w:hAnsiTheme="minorHAnsi" w:cstheme="minorHAnsi"/>
                <w:noProof/>
                <w:webHidden/>
              </w:rPr>
              <w:fldChar w:fldCharType="end"/>
            </w:r>
          </w:hyperlink>
        </w:p>
        <w:p w14:paraId="1FC78231" w14:textId="77777777" w:rsidR="00B279DF" w:rsidRPr="00B279DF" w:rsidRDefault="00B279DF" w:rsidP="00B279DF">
          <w:pPr>
            <w:rPr>
              <w:rFonts w:eastAsiaTheme="minorEastAsia"/>
            </w:rPr>
          </w:pPr>
        </w:p>
        <w:p w14:paraId="43DA504B" w14:textId="77777777" w:rsidR="00616E8C" w:rsidRPr="0086189D" w:rsidRDefault="00854B95">
          <w:pPr>
            <w:rPr>
              <w:rFonts w:asciiTheme="minorHAnsi" w:hAnsiTheme="minorHAnsi" w:cstheme="minorHAnsi"/>
            </w:rPr>
          </w:pPr>
          <w:r w:rsidRPr="0086189D">
            <w:rPr>
              <w:rFonts w:asciiTheme="minorHAnsi" w:hAnsiTheme="minorHAnsi" w:cstheme="minorHAnsi"/>
            </w:rPr>
            <w:fldChar w:fldCharType="end"/>
          </w:r>
          <w:r w:rsidR="00B279DF">
            <w:rPr>
              <w:rFonts w:asciiTheme="minorHAnsi" w:hAnsiTheme="minorHAnsi" w:cstheme="minorHAnsi"/>
            </w:rPr>
            <w:t xml:space="preserve">References ……………………………………………………………………………………………………  </w:t>
          </w:r>
          <w:r w:rsidR="00B279DF" w:rsidRPr="00B279DF">
            <w:rPr>
              <w:rFonts w:asciiTheme="minorHAnsi" w:hAnsiTheme="minorHAnsi" w:cstheme="minorHAnsi"/>
              <w:webHidden/>
            </w:rPr>
            <w:tab/>
          </w:r>
          <w:r w:rsidR="00B279DF" w:rsidRPr="00B279DF">
            <w:rPr>
              <w:rFonts w:asciiTheme="minorHAnsi" w:hAnsiTheme="minorHAnsi" w:cstheme="minorHAnsi"/>
              <w:webHidden/>
            </w:rPr>
            <w:fldChar w:fldCharType="begin"/>
          </w:r>
          <w:r w:rsidR="00B279DF" w:rsidRPr="00B279DF">
            <w:rPr>
              <w:rFonts w:asciiTheme="minorHAnsi" w:hAnsiTheme="minorHAnsi" w:cstheme="minorHAnsi"/>
              <w:webHidden/>
            </w:rPr>
            <w:instrText xml:space="preserve"> PAGEREF _Toc400630003 \h </w:instrText>
          </w:r>
          <w:r w:rsidR="00B279DF" w:rsidRPr="00B279DF">
            <w:rPr>
              <w:rFonts w:asciiTheme="minorHAnsi" w:hAnsiTheme="minorHAnsi" w:cstheme="minorHAnsi"/>
              <w:webHidden/>
            </w:rPr>
          </w:r>
          <w:r w:rsidR="00B279DF" w:rsidRPr="00B279DF">
            <w:rPr>
              <w:rFonts w:asciiTheme="minorHAnsi" w:hAnsiTheme="minorHAnsi" w:cstheme="minorHAnsi"/>
              <w:webHidden/>
            </w:rPr>
            <w:fldChar w:fldCharType="separate"/>
          </w:r>
          <w:r w:rsidR="00B279DF" w:rsidRPr="00B279DF">
            <w:rPr>
              <w:rFonts w:asciiTheme="minorHAnsi" w:hAnsiTheme="minorHAnsi" w:cstheme="minorHAnsi"/>
              <w:webHidden/>
            </w:rPr>
            <w:t>15</w:t>
          </w:r>
          <w:r w:rsidR="00B279DF" w:rsidRPr="00B279DF">
            <w:rPr>
              <w:rFonts w:asciiTheme="minorHAnsi" w:hAnsiTheme="minorHAnsi" w:cstheme="minorHAnsi"/>
              <w:webHidden/>
            </w:rPr>
            <w:fldChar w:fldCharType="end"/>
          </w:r>
        </w:p>
      </w:sdtContent>
    </w:sdt>
    <w:p w14:paraId="29471375" w14:textId="77777777" w:rsidR="00FA18B2" w:rsidRPr="0086189D" w:rsidRDefault="00FA18B2" w:rsidP="0070336B">
      <w:pPr>
        <w:pStyle w:val="Default"/>
        <w:rPr>
          <w:rFonts w:asciiTheme="minorHAnsi" w:hAnsiTheme="minorHAnsi" w:cstheme="minorHAnsi"/>
          <w:b/>
          <w:bCs/>
          <w:sz w:val="20"/>
          <w:szCs w:val="20"/>
        </w:rPr>
      </w:pPr>
    </w:p>
    <w:p w14:paraId="26C22A8D" w14:textId="77777777" w:rsidR="00FA18B2" w:rsidRPr="0086189D" w:rsidRDefault="00FA18B2" w:rsidP="0070336B">
      <w:pPr>
        <w:pStyle w:val="Default"/>
        <w:rPr>
          <w:rFonts w:asciiTheme="minorHAnsi" w:hAnsiTheme="minorHAnsi" w:cstheme="minorHAnsi"/>
          <w:b/>
          <w:bCs/>
          <w:sz w:val="20"/>
          <w:szCs w:val="20"/>
        </w:rPr>
      </w:pPr>
    </w:p>
    <w:p w14:paraId="01E71BCC" w14:textId="77777777" w:rsidR="00FA18B2" w:rsidRPr="0086189D" w:rsidRDefault="00FA18B2" w:rsidP="0070336B">
      <w:pPr>
        <w:pStyle w:val="Default"/>
        <w:rPr>
          <w:rFonts w:asciiTheme="minorHAnsi" w:hAnsiTheme="minorHAnsi" w:cstheme="minorHAnsi"/>
          <w:b/>
          <w:bCs/>
          <w:sz w:val="20"/>
          <w:szCs w:val="20"/>
        </w:rPr>
      </w:pPr>
    </w:p>
    <w:p w14:paraId="1A2219E8" w14:textId="77777777" w:rsidR="00780002" w:rsidRDefault="00780002" w:rsidP="00616E8C">
      <w:pPr>
        <w:rPr>
          <w:rFonts w:asciiTheme="minorHAnsi" w:eastAsiaTheme="minorHAnsi" w:hAnsiTheme="minorHAnsi" w:cstheme="minorHAnsi"/>
          <w:b/>
          <w:bCs/>
          <w:color w:val="000000"/>
          <w:szCs w:val="20"/>
        </w:rPr>
      </w:pPr>
    </w:p>
    <w:p w14:paraId="2948A6FC" w14:textId="77777777" w:rsidR="00780002" w:rsidRDefault="00780002" w:rsidP="00616E8C">
      <w:pPr>
        <w:rPr>
          <w:rFonts w:asciiTheme="minorHAnsi" w:eastAsiaTheme="minorHAnsi" w:hAnsiTheme="minorHAnsi" w:cstheme="minorHAnsi"/>
          <w:b/>
          <w:bCs/>
          <w:color w:val="000000"/>
          <w:szCs w:val="20"/>
        </w:rPr>
      </w:pPr>
    </w:p>
    <w:p w14:paraId="633AE9E3" w14:textId="77777777" w:rsidR="00780002" w:rsidRDefault="00780002" w:rsidP="00616E8C">
      <w:pPr>
        <w:rPr>
          <w:rFonts w:asciiTheme="minorHAnsi" w:eastAsiaTheme="minorHAnsi" w:hAnsiTheme="minorHAnsi" w:cstheme="minorHAnsi"/>
          <w:b/>
          <w:bCs/>
          <w:color w:val="000000"/>
          <w:szCs w:val="20"/>
        </w:rPr>
      </w:pPr>
    </w:p>
    <w:p w14:paraId="662B8939" w14:textId="77777777" w:rsidR="00780002" w:rsidRDefault="00780002" w:rsidP="00616E8C">
      <w:pPr>
        <w:rPr>
          <w:rFonts w:asciiTheme="minorHAnsi" w:eastAsiaTheme="minorHAnsi" w:hAnsiTheme="minorHAnsi" w:cstheme="minorHAnsi"/>
          <w:b/>
          <w:bCs/>
          <w:color w:val="000000"/>
          <w:szCs w:val="20"/>
        </w:rPr>
      </w:pPr>
    </w:p>
    <w:p w14:paraId="2F3C2ECB" w14:textId="77777777" w:rsidR="00616E8C" w:rsidRPr="0086189D" w:rsidRDefault="00616E8C" w:rsidP="00616E8C">
      <w:pPr>
        <w:rPr>
          <w:rFonts w:asciiTheme="minorHAnsi" w:hAnsiTheme="minorHAnsi" w:cstheme="minorHAnsi"/>
          <w:b/>
        </w:rPr>
      </w:pPr>
      <w:r w:rsidRPr="0086189D">
        <w:rPr>
          <w:rFonts w:asciiTheme="minorHAnsi" w:hAnsiTheme="minorHAnsi" w:cstheme="minorHAnsi"/>
          <w:b/>
        </w:rPr>
        <w:t>List of Attachments</w:t>
      </w:r>
    </w:p>
    <w:p w14:paraId="32DBE87B" w14:textId="77777777" w:rsidR="00616E8C" w:rsidRPr="0086189D" w:rsidRDefault="00616E8C" w:rsidP="00616E8C">
      <w:pPr>
        <w:rPr>
          <w:rFonts w:asciiTheme="minorHAnsi" w:hAnsiTheme="minorHAnsi" w:cstheme="minorHAnsi"/>
        </w:rPr>
      </w:pPr>
    </w:p>
    <w:p w14:paraId="39727C25" w14:textId="77777777" w:rsidR="00890144" w:rsidRPr="0086189D" w:rsidRDefault="00890144" w:rsidP="00275BE2">
      <w:pPr>
        <w:spacing w:line="360" w:lineRule="auto"/>
        <w:rPr>
          <w:rFonts w:asciiTheme="minorHAnsi" w:hAnsiTheme="minorHAnsi" w:cstheme="minorHAnsi"/>
        </w:rPr>
      </w:pPr>
      <w:r w:rsidRPr="0086189D">
        <w:rPr>
          <w:rFonts w:asciiTheme="minorHAnsi" w:hAnsiTheme="minorHAnsi" w:cstheme="minorHAnsi"/>
        </w:rPr>
        <w:t xml:space="preserve">Attachment </w:t>
      </w:r>
      <w:proofErr w:type="gramStart"/>
      <w:r w:rsidRPr="0086189D">
        <w:rPr>
          <w:rFonts w:asciiTheme="minorHAnsi" w:hAnsiTheme="minorHAnsi" w:cstheme="minorHAnsi"/>
        </w:rPr>
        <w:t>A</w:t>
      </w:r>
      <w:proofErr w:type="gramEnd"/>
      <w:r w:rsidRPr="0086189D">
        <w:rPr>
          <w:rFonts w:asciiTheme="minorHAnsi" w:hAnsiTheme="minorHAnsi" w:cstheme="minorHAnsi"/>
        </w:rPr>
        <w:t xml:space="preserve"> – </w:t>
      </w:r>
      <w:r w:rsidR="00A12959">
        <w:rPr>
          <w:rFonts w:asciiTheme="minorHAnsi" w:hAnsiTheme="minorHAnsi" w:cstheme="minorHAnsi"/>
        </w:rPr>
        <w:t>Federal Mine Safety &amp; Health Act of 1977</w:t>
      </w:r>
    </w:p>
    <w:p w14:paraId="78115986" w14:textId="77777777" w:rsidR="00890144" w:rsidRPr="0086189D" w:rsidRDefault="00890144" w:rsidP="00275BE2">
      <w:pPr>
        <w:spacing w:line="360" w:lineRule="auto"/>
        <w:rPr>
          <w:rFonts w:asciiTheme="minorHAnsi" w:hAnsiTheme="minorHAnsi" w:cstheme="minorHAnsi"/>
        </w:rPr>
      </w:pPr>
      <w:r w:rsidRPr="0086189D">
        <w:rPr>
          <w:rFonts w:asciiTheme="minorHAnsi" w:hAnsiTheme="minorHAnsi" w:cstheme="minorHAnsi"/>
        </w:rPr>
        <w:t>Attachment B – 60 Day Federal Register Notice</w:t>
      </w:r>
    </w:p>
    <w:p w14:paraId="4CA471D3" w14:textId="77777777" w:rsidR="00FB1E0F" w:rsidRDefault="0040482D" w:rsidP="00275BE2">
      <w:pPr>
        <w:spacing w:line="360" w:lineRule="auto"/>
        <w:rPr>
          <w:rFonts w:asciiTheme="minorHAnsi" w:hAnsiTheme="minorHAnsi" w:cstheme="minorHAnsi"/>
        </w:rPr>
      </w:pPr>
      <w:r w:rsidRPr="0086189D">
        <w:rPr>
          <w:rFonts w:asciiTheme="minorHAnsi" w:hAnsiTheme="minorHAnsi" w:cstheme="minorHAnsi"/>
        </w:rPr>
        <w:t>Attachment C</w:t>
      </w:r>
      <w:r w:rsidR="00D311ED">
        <w:rPr>
          <w:rFonts w:asciiTheme="minorHAnsi" w:hAnsiTheme="minorHAnsi" w:cstheme="minorHAnsi"/>
        </w:rPr>
        <w:t xml:space="preserve"> –</w:t>
      </w:r>
      <w:r w:rsidR="00275BE2" w:rsidRPr="0086189D">
        <w:rPr>
          <w:rFonts w:asciiTheme="minorHAnsi" w:hAnsiTheme="minorHAnsi" w:cstheme="minorHAnsi"/>
        </w:rPr>
        <w:t xml:space="preserve"> </w:t>
      </w:r>
      <w:r w:rsidR="0007509E">
        <w:rPr>
          <w:rFonts w:asciiTheme="minorHAnsi" w:hAnsiTheme="minorHAnsi" w:cstheme="minorHAnsi"/>
        </w:rPr>
        <w:t>Mine Recruitment</w:t>
      </w:r>
      <w:r w:rsidR="0007509E" w:rsidRPr="0086189D">
        <w:rPr>
          <w:rFonts w:asciiTheme="minorHAnsi" w:hAnsiTheme="minorHAnsi" w:cstheme="minorHAnsi"/>
        </w:rPr>
        <w:t xml:space="preserve"> Script</w:t>
      </w:r>
    </w:p>
    <w:p w14:paraId="5BAF8723" w14:textId="77777777" w:rsidR="00275BE2" w:rsidRDefault="00FB1E0F" w:rsidP="00275BE2">
      <w:pPr>
        <w:spacing w:line="360" w:lineRule="auto"/>
        <w:rPr>
          <w:rFonts w:asciiTheme="minorHAnsi" w:hAnsiTheme="minorHAnsi" w:cstheme="minorHAnsi"/>
        </w:rPr>
      </w:pPr>
      <w:r>
        <w:rPr>
          <w:rFonts w:asciiTheme="minorHAnsi" w:hAnsiTheme="minorHAnsi" w:cstheme="minorHAnsi"/>
        </w:rPr>
        <w:t>Attachment D –</w:t>
      </w:r>
      <w:r w:rsidR="00BF6C78">
        <w:rPr>
          <w:rFonts w:asciiTheme="minorHAnsi" w:hAnsiTheme="minorHAnsi" w:cstheme="minorHAnsi"/>
        </w:rPr>
        <w:t xml:space="preserve"> </w:t>
      </w:r>
      <w:r w:rsidR="00810EAA">
        <w:rPr>
          <w:rFonts w:asciiTheme="minorHAnsi" w:hAnsiTheme="minorHAnsi" w:cstheme="minorHAnsi"/>
        </w:rPr>
        <w:t>Informed Consent Form</w:t>
      </w:r>
      <w:r>
        <w:rPr>
          <w:rFonts w:asciiTheme="minorHAnsi" w:hAnsiTheme="minorHAnsi" w:cstheme="minorHAnsi"/>
        </w:rPr>
        <w:t xml:space="preserve"> </w:t>
      </w:r>
    </w:p>
    <w:p w14:paraId="77E04199" w14:textId="77777777" w:rsidR="00D645D8" w:rsidRPr="0086189D" w:rsidRDefault="00D645D8" w:rsidP="00275BE2">
      <w:pPr>
        <w:spacing w:line="360" w:lineRule="auto"/>
        <w:rPr>
          <w:rFonts w:asciiTheme="minorHAnsi" w:hAnsiTheme="minorHAnsi" w:cstheme="minorHAnsi"/>
        </w:rPr>
      </w:pPr>
      <w:r>
        <w:rPr>
          <w:rFonts w:asciiTheme="minorHAnsi" w:hAnsiTheme="minorHAnsi" w:cstheme="minorHAnsi"/>
        </w:rPr>
        <w:t>Attachment E</w:t>
      </w:r>
      <w:r w:rsidRPr="0086189D">
        <w:rPr>
          <w:rFonts w:asciiTheme="minorHAnsi" w:hAnsiTheme="minorHAnsi" w:cstheme="minorHAnsi"/>
        </w:rPr>
        <w:t xml:space="preserve"> –</w:t>
      </w:r>
      <w:r w:rsidR="00BF6C78">
        <w:rPr>
          <w:rFonts w:asciiTheme="minorHAnsi" w:hAnsiTheme="minorHAnsi" w:cstheme="minorHAnsi"/>
        </w:rPr>
        <w:t xml:space="preserve"> </w:t>
      </w:r>
      <w:r w:rsidR="00810EAA">
        <w:rPr>
          <w:rFonts w:asciiTheme="minorHAnsi" w:hAnsiTheme="minorHAnsi" w:cstheme="minorHAnsi"/>
        </w:rPr>
        <w:t>Interview/Focus Group Protocol</w:t>
      </w:r>
    </w:p>
    <w:p w14:paraId="71417C65" w14:textId="77777777" w:rsidR="00486827" w:rsidRDefault="00810EAA" w:rsidP="00275BE2">
      <w:pPr>
        <w:spacing w:line="360" w:lineRule="auto"/>
        <w:rPr>
          <w:rFonts w:asciiTheme="minorHAnsi" w:hAnsiTheme="minorHAnsi" w:cstheme="minorHAnsi"/>
        </w:rPr>
      </w:pPr>
      <w:r>
        <w:rPr>
          <w:rFonts w:asciiTheme="minorHAnsi" w:hAnsiTheme="minorHAnsi" w:cstheme="minorHAnsi"/>
        </w:rPr>
        <w:t>Attachment F</w:t>
      </w:r>
      <w:r w:rsidR="00486827" w:rsidRPr="0086189D">
        <w:rPr>
          <w:rFonts w:asciiTheme="minorHAnsi" w:hAnsiTheme="minorHAnsi" w:cstheme="minorHAnsi"/>
        </w:rPr>
        <w:t xml:space="preserve"> – </w:t>
      </w:r>
      <w:r w:rsidR="0040482D" w:rsidRPr="0086189D">
        <w:rPr>
          <w:rFonts w:asciiTheme="minorHAnsi" w:hAnsiTheme="minorHAnsi" w:cstheme="minorHAnsi"/>
        </w:rPr>
        <w:t>HSRB Approval Letter</w:t>
      </w:r>
      <w:r w:rsidR="00486827" w:rsidRPr="0086189D">
        <w:rPr>
          <w:rFonts w:asciiTheme="minorHAnsi" w:hAnsiTheme="minorHAnsi" w:cstheme="minorHAnsi"/>
        </w:rPr>
        <w:t xml:space="preserve"> </w:t>
      </w:r>
    </w:p>
    <w:p w14:paraId="784E2B98" w14:textId="77777777" w:rsidR="00616E8C" w:rsidRPr="0086189D" w:rsidRDefault="00616E8C" w:rsidP="00616E8C">
      <w:pPr>
        <w:rPr>
          <w:rFonts w:asciiTheme="minorHAnsi" w:hAnsiTheme="minorHAnsi" w:cstheme="minorHAnsi"/>
        </w:rPr>
      </w:pPr>
    </w:p>
    <w:p w14:paraId="69EB5EA0" w14:textId="77777777" w:rsidR="00616E8C" w:rsidRPr="0086189D" w:rsidRDefault="00616E8C" w:rsidP="00616E8C">
      <w:pPr>
        <w:rPr>
          <w:rFonts w:asciiTheme="minorHAnsi" w:hAnsiTheme="minorHAnsi" w:cstheme="minorHAnsi"/>
        </w:rPr>
      </w:pPr>
    </w:p>
    <w:p w14:paraId="059A1C6F" w14:textId="77777777" w:rsidR="00616E8C" w:rsidRPr="0086189D" w:rsidRDefault="00616E8C" w:rsidP="00616E8C">
      <w:pPr>
        <w:rPr>
          <w:rFonts w:asciiTheme="minorHAnsi" w:hAnsiTheme="minorHAnsi" w:cstheme="minorHAnsi"/>
        </w:rPr>
      </w:pPr>
    </w:p>
    <w:p w14:paraId="04418EEB" w14:textId="77777777" w:rsidR="00616E8C" w:rsidRPr="0086189D" w:rsidRDefault="00616E8C" w:rsidP="00616E8C">
      <w:pPr>
        <w:rPr>
          <w:rFonts w:asciiTheme="minorHAnsi" w:hAnsiTheme="minorHAnsi" w:cstheme="minorHAnsi"/>
        </w:rPr>
      </w:pPr>
    </w:p>
    <w:p w14:paraId="62147083" w14:textId="77777777" w:rsidR="00616E8C" w:rsidRPr="0086189D" w:rsidRDefault="00616E8C" w:rsidP="00616E8C">
      <w:pPr>
        <w:rPr>
          <w:rFonts w:asciiTheme="minorHAnsi" w:hAnsiTheme="minorHAnsi" w:cstheme="minorHAnsi"/>
        </w:rPr>
      </w:pPr>
    </w:p>
    <w:p w14:paraId="452D32B2" w14:textId="77777777" w:rsidR="00D24B10" w:rsidRPr="0086189D" w:rsidRDefault="00D24B10">
      <w:pPr>
        <w:spacing w:after="200" w:line="276" w:lineRule="auto"/>
        <w:rPr>
          <w:rFonts w:asciiTheme="minorHAnsi" w:eastAsiaTheme="minorHAnsi" w:hAnsiTheme="minorHAnsi" w:cstheme="minorHAnsi"/>
          <w:color w:val="000000"/>
          <w:sz w:val="24"/>
        </w:rPr>
      </w:pPr>
    </w:p>
    <w:p w14:paraId="71FEC016" w14:textId="77777777" w:rsidR="00890144" w:rsidRPr="00BF6C78" w:rsidRDefault="00890144" w:rsidP="00890144">
      <w:pPr>
        <w:pStyle w:val="Default"/>
        <w:rPr>
          <w:rFonts w:asciiTheme="minorHAnsi" w:hAnsiTheme="minorHAnsi" w:cstheme="minorHAnsi"/>
          <w:sz w:val="20"/>
          <w:szCs w:val="20"/>
        </w:rPr>
      </w:pPr>
      <w:r w:rsidRPr="00BF6C78">
        <w:rPr>
          <w:rFonts w:asciiTheme="minorHAnsi" w:hAnsiTheme="minorHAnsi" w:cstheme="minorHAnsi"/>
          <w:sz w:val="20"/>
          <w:szCs w:val="20"/>
        </w:rPr>
        <w:lastRenderedPageBreak/>
        <w:t xml:space="preserve">The Centers for Disease Control and Prevention (CDC) requests OMB approval of a new </w:t>
      </w:r>
      <w:r w:rsidR="00430228" w:rsidRPr="00BF6C78">
        <w:rPr>
          <w:rFonts w:asciiTheme="minorHAnsi" w:hAnsiTheme="minorHAnsi" w:cstheme="minorHAnsi"/>
          <w:sz w:val="20"/>
          <w:szCs w:val="20"/>
        </w:rPr>
        <w:t>research</w:t>
      </w:r>
      <w:r w:rsidR="0003275F" w:rsidRPr="00BF6C78">
        <w:rPr>
          <w:rFonts w:asciiTheme="minorHAnsi" w:hAnsiTheme="minorHAnsi" w:cstheme="minorHAnsi"/>
          <w:sz w:val="20"/>
          <w:szCs w:val="20"/>
        </w:rPr>
        <w:t xml:space="preserve"> project</w:t>
      </w:r>
      <w:r w:rsidR="00DC5C9B" w:rsidRPr="00BF6C78">
        <w:rPr>
          <w:rFonts w:asciiTheme="minorHAnsi" w:hAnsiTheme="minorHAnsi" w:cstheme="minorHAnsi"/>
          <w:sz w:val="20"/>
          <w:szCs w:val="20"/>
        </w:rPr>
        <w:t xml:space="preserve"> </w:t>
      </w:r>
      <w:r w:rsidRPr="00BF6C78">
        <w:rPr>
          <w:rFonts w:asciiTheme="minorHAnsi" w:hAnsiTheme="minorHAnsi" w:cstheme="minorHAnsi"/>
          <w:sz w:val="20"/>
          <w:szCs w:val="20"/>
        </w:rPr>
        <w:t>for the National Institute for Occupational Safety and Health (NIOSH) Mining Program</w:t>
      </w:r>
      <w:r w:rsidR="00E5703F" w:rsidRPr="00BF6C78">
        <w:rPr>
          <w:rFonts w:asciiTheme="minorHAnsi" w:hAnsiTheme="minorHAnsi" w:cstheme="minorHAnsi"/>
          <w:sz w:val="20"/>
          <w:szCs w:val="20"/>
        </w:rPr>
        <w:t xml:space="preserve"> for a </w:t>
      </w:r>
      <w:r w:rsidR="00CB571E" w:rsidRPr="00BF6C78">
        <w:rPr>
          <w:rFonts w:asciiTheme="minorHAnsi" w:hAnsiTheme="minorHAnsi" w:cstheme="minorHAnsi"/>
          <w:sz w:val="20"/>
          <w:szCs w:val="20"/>
        </w:rPr>
        <w:t>three</w:t>
      </w:r>
      <w:r w:rsidRPr="00BF6C78">
        <w:rPr>
          <w:rFonts w:asciiTheme="minorHAnsi" w:hAnsiTheme="minorHAnsi" w:cstheme="minorHAnsi"/>
          <w:sz w:val="20"/>
          <w:szCs w:val="20"/>
        </w:rPr>
        <w:t xml:space="preserve">-year period. </w:t>
      </w:r>
    </w:p>
    <w:p w14:paraId="551BFBA2" w14:textId="77777777" w:rsidR="00890144" w:rsidRDefault="00890144" w:rsidP="00890144">
      <w:pPr>
        <w:pStyle w:val="Default"/>
        <w:rPr>
          <w:rFonts w:asciiTheme="minorHAnsi" w:hAnsiTheme="minorHAnsi" w:cstheme="minorHAnsi"/>
        </w:rPr>
      </w:pPr>
    </w:p>
    <w:p w14:paraId="2D916891" w14:textId="77777777" w:rsidR="006F36E3" w:rsidRDefault="006F36E3" w:rsidP="00890144">
      <w:pPr>
        <w:pStyle w:val="Default"/>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anchorId="246B0D2D" wp14:editId="39E5498B">
                <wp:simplePos x="0" y="0"/>
                <wp:positionH relativeFrom="column">
                  <wp:posOffset>0</wp:posOffset>
                </wp:positionH>
                <wp:positionV relativeFrom="paragraph">
                  <wp:posOffset>103227</wp:posOffset>
                </wp:positionV>
                <wp:extent cx="5932627" cy="3686860"/>
                <wp:effectExtent l="0" t="0" r="1143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627" cy="3686860"/>
                        </a:xfrm>
                        <a:prstGeom prst="rect">
                          <a:avLst/>
                        </a:prstGeom>
                        <a:solidFill>
                          <a:srgbClr val="FFFFFF"/>
                        </a:solidFill>
                        <a:ln w="9525">
                          <a:solidFill>
                            <a:srgbClr val="000000"/>
                          </a:solidFill>
                          <a:miter lim="800000"/>
                          <a:headEnd/>
                          <a:tailEnd/>
                        </a:ln>
                      </wps:spPr>
                      <wps:txbx>
                        <w:txbxContent>
                          <w:p w14:paraId="77549B42"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Goal of the study:</w:t>
                            </w:r>
                            <w:r w:rsidRPr="00C84040">
                              <w:rPr>
                                <w:rFonts w:ascii="Times New Roman" w:hAnsi="Times New Roman"/>
                                <w:sz w:val="22"/>
                                <w:szCs w:val="22"/>
                              </w:rPr>
                              <w:t xml:space="preserve">  Determine and assess the optimal use of health and safety management system (HSMS) elements and practices </w:t>
                            </w:r>
                            <w:r w:rsidRPr="00C84040">
                              <w:rPr>
                                <w:rFonts w:ascii="Times New Roman" w:eastAsiaTheme="minorHAnsi" w:hAnsi="Times New Roman"/>
                                <w:color w:val="000000"/>
                                <w:sz w:val="22"/>
                                <w:szCs w:val="22"/>
                              </w:rPr>
                              <w:t>to understand how to best</w:t>
                            </w:r>
                            <w:r>
                              <w:rPr>
                                <w:rFonts w:ascii="Times New Roman" w:eastAsiaTheme="minorHAnsi" w:hAnsi="Times New Roman"/>
                                <w:color w:val="000000"/>
                                <w:sz w:val="22"/>
                                <w:szCs w:val="22"/>
                              </w:rPr>
                              <w:t xml:space="preserve"> manage and execute</w:t>
                            </w:r>
                            <w:r w:rsidRPr="00C84040">
                              <w:rPr>
                                <w:rFonts w:ascii="Times New Roman" w:eastAsiaTheme="minorHAnsi" w:hAnsi="Times New Roman"/>
                                <w:color w:val="000000"/>
                                <w:sz w:val="22"/>
                                <w:szCs w:val="22"/>
                              </w:rPr>
                              <w:t xml:space="preserve"> a safety system within mining.</w:t>
                            </w:r>
                          </w:p>
                          <w:p w14:paraId="03D53A73" w14:textId="77777777" w:rsidR="00FC15A7" w:rsidRPr="00C84040" w:rsidRDefault="00FC15A7" w:rsidP="006F36E3">
                            <w:pPr>
                              <w:pStyle w:val="ListParagraph"/>
                              <w:ind w:left="360"/>
                              <w:rPr>
                                <w:rFonts w:ascii="Times New Roman" w:hAnsi="Times New Roman"/>
                                <w:sz w:val="22"/>
                                <w:szCs w:val="22"/>
                              </w:rPr>
                            </w:pPr>
                          </w:p>
                          <w:p w14:paraId="263010D7"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Intended use of the resulting data:</w:t>
                            </w:r>
                            <w:r w:rsidRPr="00C84040">
                              <w:rPr>
                                <w:rFonts w:ascii="Times New Roman" w:hAnsi="Times New Roman"/>
                                <w:sz w:val="22"/>
                                <w:szCs w:val="22"/>
                              </w:rPr>
                              <w:t xml:space="preserve"> </w:t>
                            </w:r>
                            <w:r w:rsidRPr="00C84040">
                              <w:rPr>
                                <w:rFonts w:ascii="Times New Roman" w:eastAsiaTheme="minorHAnsi" w:hAnsi="Times New Roman"/>
                                <w:color w:val="000000"/>
                                <w:sz w:val="22"/>
                                <w:szCs w:val="22"/>
                              </w:rPr>
                              <w:t xml:space="preserve">Provide suggestions to mine safety and health practitioners, operators, and industry officials about ways to best implement, evaluate, and sustain their HSMS in an effort to </w:t>
                            </w:r>
                            <w:r>
                              <w:rPr>
                                <w:rFonts w:ascii="Times New Roman" w:eastAsiaTheme="minorHAnsi" w:hAnsi="Times New Roman"/>
                                <w:color w:val="000000"/>
                                <w:sz w:val="22"/>
                                <w:szCs w:val="22"/>
                              </w:rPr>
                              <w:t>reduce</w:t>
                            </w:r>
                            <w:r w:rsidRPr="00C84040">
                              <w:rPr>
                                <w:rFonts w:ascii="Times New Roman" w:eastAsiaTheme="minorHAnsi" w:hAnsi="Times New Roman"/>
                                <w:color w:val="000000"/>
                                <w:sz w:val="22"/>
                                <w:szCs w:val="22"/>
                              </w:rPr>
                              <w:t xml:space="preserve"> workplace risks</w:t>
                            </w:r>
                            <w:r>
                              <w:rPr>
                                <w:rFonts w:ascii="Times New Roman" w:eastAsiaTheme="minorHAnsi" w:hAnsi="Times New Roman"/>
                                <w:color w:val="000000"/>
                                <w:sz w:val="22"/>
                                <w:szCs w:val="22"/>
                              </w:rPr>
                              <w:t>, injuries, and illnesses</w:t>
                            </w:r>
                            <w:r w:rsidRPr="00C84040">
                              <w:rPr>
                                <w:rFonts w:ascii="Times New Roman" w:eastAsiaTheme="minorHAnsi" w:hAnsi="Times New Roman"/>
                                <w:color w:val="000000"/>
                                <w:sz w:val="22"/>
                                <w:szCs w:val="22"/>
                              </w:rPr>
                              <w:t>.</w:t>
                            </w:r>
                          </w:p>
                          <w:p w14:paraId="1D02D163" w14:textId="77777777" w:rsidR="00FC15A7" w:rsidRPr="00C84040" w:rsidRDefault="00FC15A7" w:rsidP="006F36E3">
                            <w:pPr>
                              <w:pStyle w:val="ListParagraph"/>
                              <w:ind w:left="360"/>
                              <w:rPr>
                                <w:rFonts w:ascii="Times New Roman" w:hAnsi="Times New Roman"/>
                                <w:sz w:val="22"/>
                                <w:szCs w:val="22"/>
                              </w:rPr>
                            </w:pPr>
                          </w:p>
                          <w:p w14:paraId="10278F2C"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Methods to be used to collect:</w:t>
                            </w:r>
                            <w:r w:rsidRPr="00C84040">
                              <w:rPr>
                                <w:rFonts w:ascii="Times New Roman" w:hAnsi="Times New Roman"/>
                                <w:sz w:val="22"/>
                                <w:szCs w:val="22"/>
                              </w:rPr>
                              <w:t xml:space="preserve"> Interviews and focus groups will </w:t>
                            </w:r>
                            <w:r w:rsidR="00B825AF">
                              <w:rPr>
                                <w:rFonts w:ascii="Times New Roman" w:hAnsi="Times New Roman"/>
                                <w:sz w:val="22"/>
                                <w:szCs w:val="22"/>
                              </w:rPr>
                              <w:t>occur and take</w:t>
                            </w:r>
                            <w:r w:rsidRPr="00C84040">
                              <w:rPr>
                                <w:rFonts w:ascii="Times New Roman" w:hAnsi="Times New Roman"/>
                                <w:sz w:val="22"/>
                                <w:szCs w:val="22"/>
                              </w:rPr>
                              <w:t xml:space="preserve"> no more than 60 minutes</w:t>
                            </w:r>
                            <w:r w:rsidR="00B825AF">
                              <w:rPr>
                                <w:rFonts w:ascii="Times New Roman" w:hAnsi="Times New Roman"/>
                                <w:sz w:val="22"/>
                                <w:szCs w:val="22"/>
                              </w:rPr>
                              <w:t xml:space="preserve"> each</w:t>
                            </w:r>
                            <w:r w:rsidRPr="00C84040">
                              <w:rPr>
                                <w:rFonts w:ascii="Times New Roman" w:hAnsi="Times New Roman"/>
                                <w:sz w:val="22"/>
                                <w:szCs w:val="22"/>
                              </w:rPr>
                              <w:t>. Data will be collected via note taking</w:t>
                            </w:r>
                            <w:r>
                              <w:rPr>
                                <w:rFonts w:ascii="Times New Roman" w:hAnsi="Times New Roman"/>
                                <w:sz w:val="22"/>
                                <w:szCs w:val="22"/>
                              </w:rPr>
                              <w:t xml:space="preserve"> and later typed for analysis.</w:t>
                            </w:r>
                          </w:p>
                          <w:p w14:paraId="58AC340B" w14:textId="77777777" w:rsidR="00FC15A7" w:rsidRPr="00C84040" w:rsidRDefault="00FC15A7" w:rsidP="006F36E3">
                            <w:pPr>
                              <w:pStyle w:val="ListParagraph"/>
                              <w:ind w:left="360"/>
                              <w:rPr>
                                <w:rFonts w:ascii="Times New Roman" w:hAnsi="Times New Roman"/>
                                <w:sz w:val="22"/>
                                <w:szCs w:val="22"/>
                              </w:rPr>
                            </w:pPr>
                          </w:p>
                          <w:p w14:paraId="61557883"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The subpopulation to be studied:</w:t>
                            </w:r>
                            <w:r w:rsidRPr="00C84040">
                              <w:rPr>
                                <w:rFonts w:ascii="Times New Roman" w:hAnsi="Times New Roman"/>
                                <w:sz w:val="22"/>
                                <w:szCs w:val="22"/>
                              </w:rPr>
                              <w:t xml:space="preserve"> Mine health and safety managers of various mining commodities throughout the United States (e.g., underground coal, metal/nonmetal, surface sand, stone, and gravel)</w:t>
                            </w:r>
                            <w:r>
                              <w:rPr>
                                <w:rFonts w:ascii="Times New Roman" w:hAnsi="Times New Roman"/>
                                <w:sz w:val="22"/>
                                <w:szCs w:val="22"/>
                              </w:rPr>
                              <w:t>.</w:t>
                            </w:r>
                          </w:p>
                          <w:p w14:paraId="26FD36B9" w14:textId="77777777" w:rsidR="00FC15A7" w:rsidRPr="00C84040" w:rsidRDefault="00FC15A7" w:rsidP="006F36E3">
                            <w:pPr>
                              <w:pStyle w:val="ListParagraph"/>
                              <w:ind w:left="360"/>
                              <w:rPr>
                                <w:rFonts w:ascii="Times New Roman" w:hAnsi="Times New Roman"/>
                                <w:sz w:val="22"/>
                                <w:szCs w:val="22"/>
                              </w:rPr>
                            </w:pPr>
                          </w:p>
                          <w:p w14:paraId="5B2917B8"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How data will be analyzed:</w:t>
                            </w:r>
                            <w:r w:rsidRPr="00C84040">
                              <w:rPr>
                                <w:rFonts w:ascii="Times New Roman" w:hAnsi="Times New Roman"/>
                                <w:sz w:val="22"/>
                                <w:szCs w:val="22"/>
                              </w:rPr>
                              <w:t xml:space="preserve"> This data will not be used for statistical analysis.  </w:t>
                            </w:r>
                            <w:r>
                              <w:rPr>
                                <w:rFonts w:ascii="Times New Roman" w:hAnsi="Times New Roman"/>
                                <w:sz w:val="22"/>
                                <w:szCs w:val="22"/>
                              </w:rPr>
                              <w:t>Notes</w:t>
                            </w:r>
                            <w:r w:rsidRPr="00C84040">
                              <w:rPr>
                                <w:rFonts w:ascii="Times New Roman" w:hAnsi="Times New Roman"/>
                                <w:sz w:val="22"/>
                                <w:szCs w:val="22"/>
                              </w:rPr>
                              <w:t xml:space="preserve"> will be summarized and coded using heal</w:t>
                            </w:r>
                            <w:r>
                              <w:rPr>
                                <w:rFonts w:ascii="Times New Roman" w:hAnsi="Times New Roman"/>
                                <w:sz w:val="22"/>
                                <w:szCs w:val="22"/>
                              </w:rPr>
                              <w:t>th and safety management system elements and practices</w:t>
                            </w:r>
                            <w:r w:rsidRPr="00C84040">
                              <w:rPr>
                                <w:rFonts w:ascii="Times New Roman" w:hAnsi="Times New Roman"/>
                                <w:sz w:val="22"/>
                                <w:szCs w:val="22"/>
                              </w:rPr>
                              <w:t xml:space="preserve"> as categorizing mechanisms. The rules of qualitative data coding will be applied during the analysis phase to ensure validity of results.   </w:t>
                            </w:r>
                          </w:p>
                          <w:p w14:paraId="527FD6BE" w14:textId="77777777" w:rsidR="00FC15A7" w:rsidRDefault="00FC15A7" w:rsidP="006F36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46B0D2D" id="_x0000_t202" coordsize="21600,21600" o:spt="202" path="m,l,21600r21600,l21600,xe">
                <v:stroke joinstyle="miter"/>
                <v:path gradientshapeok="t" o:connecttype="rect"/>
              </v:shapetype>
              <v:shape id="Text Box 2" o:spid="_x0000_s1026" type="#_x0000_t202" style="position:absolute;margin-left:0;margin-top:8.15pt;width:467.15pt;height:29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">
                <v:textbox>
                  <w:txbxContent>
                    <w:p w14:paraId="77549B42"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Goal of the study:</w:t>
                      </w:r>
                      <w:r w:rsidRPr="00C84040">
                        <w:rPr>
                          <w:rFonts w:ascii="Times New Roman" w:hAnsi="Times New Roman"/>
                          <w:sz w:val="22"/>
                          <w:szCs w:val="22"/>
                        </w:rPr>
                        <w:t xml:space="preserve">  Determine and assess the optimal use of health and safety management system (HSMS) elements and practices </w:t>
                      </w:r>
                      <w:r w:rsidRPr="00C84040">
                        <w:rPr>
                          <w:rFonts w:ascii="Times New Roman" w:eastAsiaTheme="minorHAnsi" w:hAnsi="Times New Roman"/>
                          <w:color w:val="000000"/>
                          <w:sz w:val="22"/>
                          <w:szCs w:val="22"/>
                        </w:rPr>
                        <w:t>to understand how to best</w:t>
                      </w:r>
                      <w:r>
                        <w:rPr>
                          <w:rFonts w:ascii="Times New Roman" w:eastAsiaTheme="minorHAnsi" w:hAnsi="Times New Roman"/>
                          <w:color w:val="000000"/>
                          <w:sz w:val="22"/>
                          <w:szCs w:val="22"/>
                        </w:rPr>
                        <w:t xml:space="preserve"> manage and execute</w:t>
                      </w:r>
                      <w:r w:rsidRPr="00C84040">
                        <w:rPr>
                          <w:rFonts w:ascii="Times New Roman" w:eastAsiaTheme="minorHAnsi" w:hAnsi="Times New Roman"/>
                          <w:color w:val="000000"/>
                          <w:sz w:val="22"/>
                          <w:szCs w:val="22"/>
                        </w:rPr>
                        <w:t xml:space="preserve"> a safety system within mining.</w:t>
                      </w:r>
                    </w:p>
                    <w:p w14:paraId="03D53A73" w14:textId="77777777" w:rsidR="00FC15A7" w:rsidRPr="00C84040" w:rsidRDefault="00FC15A7" w:rsidP="006F36E3">
                      <w:pPr>
                        <w:pStyle w:val="ListParagraph"/>
                        <w:ind w:left="360"/>
                        <w:rPr>
                          <w:rFonts w:ascii="Times New Roman" w:hAnsi="Times New Roman"/>
                          <w:sz w:val="22"/>
                          <w:szCs w:val="22"/>
                        </w:rPr>
                      </w:pPr>
                    </w:p>
                    <w:p w14:paraId="263010D7"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Intended use of the resulting data:</w:t>
                      </w:r>
                      <w:r w:rsidRPr="00C84040">
                        <w:rPr>
                          <w:rFonts w:ascii="Times New Roman" w:hAnsi="Times New Roman"/>
                          <w:sz w:val="22"/>
                          <w:szCs w:val="22"/>
                        </w:rPr>
                        <w:t xml:space="preserve"> </w:t>
                      </w:r>
                      <w:r w:rsidRPr="00C84040">
                        <w:rPr>
                          <w:rFonts w:ascii="Times New Roman" w:eastAsiaTheme="minorHAnsi" w:hAnsi="Times New Roman"/>
                          <w:color w:val="000000"/>
                          <w:sz w:val="22"/>
                          <w:szCs w:val="22"/>
                        </w:rPr>
                        <w:t xml:space="preserve">Provide suggestions to mine safety and health practitioners, operators, and industry officials about ways to best implement, evaluate, and sustain their HSMS in an effort to </w:t>
                      </w:r>
                      <w:r>
                        <w:rPr>
                          <w:rFonts w:ascii="Times New Roman" w:eastAsiaTheme="minorHAnsi" w:hAnsi="Times New Roman"/>
                          <w:color w:val="000000"/>
                          <w:sz w:val="22"/>
                          <w:szCs w:val="22"/>
                        </w:rPr>
                        <w:t>reduce</w:t>
                      </w:r>
                      <w:r w:rsidRPr="00C84040">
                        <w:rPr>
                          <w:rFonts w:ascii="Times New Roman" w:eastAsiaTheme="minorHAnsi" w:hAnsi="Times New Roman"/>
                          <w:color w:val="000000"/>
                          <w:sz w:val="22"/>
                          <w:szCs w:val="22"/>
                        </w:rPr>
                        <w:t xml:space="preserve"> workplace risks</w:t>
                      </w:r>
                      <w:r>
                        <w:rPr>
                          <w:rFonts w:ascii="Times New Roman" w:eastAsiaTheme="minorHAnsi" w:hAnsi="Times New Roman"/>
                          <w:color w:val="000000"/>
                          <w:sz w:val="22"/>
                          <w:szCs w:val="22"/>
                        </w:rPr>
                        <w:t>, injuries, and illnesses</w:t>
                      </w:r>
                      <w:r w:rsidRPr="00C84040">
                        <w:rPr>
                          <w:rFonts w:ascii="Times New Roman" w:eastAsiaTheme="minorHAnsi" w:hAnsi="Times New Roman"/>
                          <w:color w:val="000000"/>
                          <w:sz w:val="22"/>
                          <w:szCs w:val="22"/>
                        </w:rPr>
                        <w:t>.</w:t>
                      </w:r>
                    </w:p>
                    <w:p w14:paraId="1D02D163" w14:textId="77777777" w:rsidR="00FC15A7" w:rsidRPr="00C84040" w:rsidRDefault="00FC15A7" w:rsidP="006F36E3">
                      <w:pPr>
                        <w:pStyle w:val="ListParagraph"/>
                        <w:ind w:left="360"/>
                        <w:rPr>
                          <w:rFonts w:ascii="Times New Roman" w:hAnsi="Times New Roman"/>
                          <w:sz w:val="22"/>
                          <w:szCs w:val="22"/>
                        </w:rPr>
                      </w:pPr>
                    </w:p>
                    <w:p w14:paraId="10278F2C"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Methods to be used to collect:</w:t>
                      </w:r>
                      <w:r w:rsidRPr="00C84040">
                        <w:rPr>
                          <w:rFonts w:ascii="Times New Roman" w:hAnsi="Times New Roman"/>
                          <w:sz w:val="22"/>
                          <w:szCs w:val="22"/>
                        </w:rPr>
                        <w:t xml:space="preserve"> Interviews and focus groups will </w:t>
                      </w:r>
                      <w:r w:rsidR="00B825AF">
                        <w:rPr>
                          <w:rFonts w:ascii="Times New Roman" w:hAnsi="Times New Roman"/>
                          <w:sz w:val="22"/>
                          <w:szCs w:val="22"/>
                        </w:rPr>
                        <w:t>occur and take</w:t>
                      </w:r>
                      <w:r w:rsidRPr="00C84040">
                        <w:rPr>
                          <w:rFonts w:ascii="Times New Roman" w:hAnsi="Times New Roman"/>
                          <w:sz w:val="22"/>
                          <w:szCs w:val="22"/>
                        </w:rPr>
                        <w:t xml:space="preserve"> no more than 60 minutes</w:t>
                      </w:r>
                      <w:r w:rsidR="00B825AF">
                        <w:rPr>
                          <w:rFonts w:ascii="Times New Roman" w:hAnsi="Times New Roman"/>
                          <w:sz w:val="22"/>
                          <w:szCs w:val="22"/>
                        </w:rPr>
                        <w:t xml:space="preserve"> each</w:t>
                      </w:r>
                      <w:r w:rsidRPr="00C84040">
                        <w:rPr>
                          <w:rFonts w:ascii="Times New Roman" w:hAnsi="Times New Roman"/>
                          <w:sz w:val="22"/>
                          <w:szCs w:val="22"/>
                        </w:rPr>
                        <w:t>. Data will be collected via note taking</w:t>
                      </w:r>
                      <w:r>
                        <w:rPr>
                          <w:rFonts w:ascii="Times New Roman" w:hAnsi="Times New Roman"/>
                          <w:sz w:val="22"/>
                          <w:szCs w:val="22"/>
                        </w:rPr>
                        <w:t xml:space="preserve"> and later typed for analysis.</w:t>
                      </w:r>
                    </w:p>
                    <w:p w14:paraId="58AC340B" w14:textId="77777777" w:rsidR="00FC15A7" w:rsidRPr="00C84040" w:rsidRDefault="00FC15A7" w:rsidP="006F36E3">
                      <w:pPr>
                        <w:pStyle w:val="ListParagraph"/>
                        <w:ind w:left="360"/>
                        <w:rPr>
                          <w:rFonts w:ascii="Times New Roman" w:hAnsi="Times New Roman"/>
                          <w:sz w:val="22"/>
                          <w:szCs w:val="22"/>
                        </w:rPr>
                      </w:pPr>
                    </w:p>
                    <w:p w14:paraId="61557883"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The subpopulation to be studied:</w:t>
                      </w:r>
                      <w:r w:rsidRPr="00C84040">
                        <w:rPr>
                          <w:rFonts w:ascii="Times New Roman" w:hAnsi="Times New Roman"/>
                          <w:sz w:val="22"/>
                          <w:szCs w:val="22"/>
                        </w:rPr>
                        <w:t xml:space="preserve"> Mine health and safety managers of various mining commodities throughout the United States (e.g., underground coal, metal/nonmetal, surface sand, stone, and gravel)</w:t>
                      </w:r>
                      <w:r>
                        <w:rPr>
                          <w:rFonts w:ascii="Times New Roman" w:hAnsi="Times New Roman"/>
                          <w:sz w:val="22"/>
                          <w:szCs w:val="22"/>
                        </w:rPr>
                        <w:t>.</w:t>
                      </w:r>
                    </w:p>
                    <w:p w14:paraId="26FD36B9" w14:textId="77777777" w:rsidR="00FC15A7" w:rsidRPr="00C84040" w:rsidRDefault="00FC15A7" w:rsidP="006F36E3">
                      <w:pPr>
                        <w:pStyle w:val="ListParagraph"/>
                        <w:ind w:left="360"/>
                        <w:rPr>
                          <w:rFonts w:ascii="Times New Roman" w:hAnsi="Times New Roman"/>
                          <w:sz w:val="22"/>
                          <w:szCs w:val="22"/>
                        </w:rPr>
                      </w:pPr>
                    </w:p>
                    <w:p w14:paraId="5B2917B8" w14:textId="77777777" w:rsidR="00FC15A7" w:rsidRPr="00C84040" w:rsidRDefault="00FC15A7" w:rsidP="006F36E3">
                      <w:pPr>
                        <w:pStyle w:val="ListParagraph"/>
                        <w:numPr>
                          <w:ilvl w:val="0"/>
                          <w:numId w:val="23"/>
                        </w:numPr>
                        <w:spacing w:after="200" w:line="276" w:lineRule="auto"/>
                        <w:rPr>
                          <w:rFonts w:ascii="Times New Roman" w:hAnsi="Times New Roman"/>
                          <w:sz w:val="22"/>
                          <w:szCs w:val="22"/>
                        </w:rPr>
                      </w:pPr>
                      <w:r w:rsidRPr="00C84040">
                        <w:rPr>
                          <w:rFonts w:ascii="Times New Roman" w:hAnsi="Times New Roman"/>
                          <w:b/>
                          <w:sz w:val="22"/>
                          <w:szCs w:val="22"/>
                        </w:rPr>
                        <w:t>How data will be analyzed:</w:t>
                      </w:r>
                      <w:r w:rsidRPr="00C84040">
                        <w:rPr>
                          <w:rFonts w:ascii="Times New Roman" w:hAnsi="Times New Roman"/>
                          <w:sz w:val="22"/>
                          <w:szCs w:val="22"/>
                        </w:rPr>
                        <w:t xml:space="preserve"> This data will not be used for statistical analysis.  </w:t>
                      </w:r>
                      <w:r>
                        <w:rPr>
                          <w:rFonts w:ascii="Times New Roman" w:hAnsi="Times New Roman"/>
                          <w:sz w:val="22"/>
                          <w:szCs w:val="22"/>
                        </w:rPr>
                        <w:t>Notes</w:t>
                      </w:r>
                      <w:r w:rsidRPr="00C84040">
                        <w:rPr>
                          <w:rFonts w:ascii="Times New Roman" w:hAnsi="Times New Roman"/>
                          <w:sz w:val="22"/>
                          <w:szCs w:val="22"/>
                        </w:rPr>
                        <w:t xml:space="preserve"> will be summarized and coded using heal</w:t>
                      </w:r>
                      <w:r>
                        <w:rPr>
                          <w:rFonts w:ascii="Times New Roman" w:hAnsi="Times New Roman"/>
                          <w:sz w:val="22"/>
                          <w:szCs w:val="22"/>
                        </w:rPr>
                        <w:t>th and safety management system elements and practices</w:t>
                      </w:r>
                      <w:r w:rsidRPr="00C84040">
                        <w:rPr>
                          <w:rFonts w:ascii="Times New Roman" w:hAnsi="Times New Roman"/>
                          <w:sz w:val="22"/>
                          <w:szCs w:val="22"/>
                        </w:rPr>
                        <w:t xml:space="preserve"> as categorizing mechanisms. The rules of qualitative data coding will be applied during the analysis phase to ensure validity of results.   </w:t>
                      </w:r>
                    </w:p>
                    <w:p w14:paraId="527FD6BE" w14:textId="77777777" w:rsidR="00FC15A7" w:rsidRDefault="00FC15A7" w:rsidP="006F36E3"/>
                  </w:txbxContent>
                </v:textbox>
              </v:shape>
            </w:pict>
          </mc:Fallback>
        </mc:AlternateContent>
      </w:r>
    </w:p>
    <w:p w14:paraId="3E656009" w14:textId="77777777" w:rsidR="006F36E3" w:rsidRDefault="006F36E3" w:rsidP="00890144">
      <w:pPr>
        <w:pStyle w:val="Default"/>
        <w:rPr>
          <w:rFonts w:asciiTheme="minorHAnsi" w:hAnsiTheme="minorHAnsi" w:cstheme="minorHAnsi"/>
        </w:rPr>
      </w:pPr>
    </w:p>
    <w:p w14:paraId="52221F8C" w14:textId="77777777" w:rsidR="006F36E3" w:rsidRDefault="006F36E3" w:rsidP="00890144">
      <w:pPr>
        <w:pStyle w:val="Default"/>
        <w:rPr>
          <w:rFonts w:asciiTheme="minorHAnsi" w:hAnsiTheme="minorHAnsi" w:cstheme="minorHAnsi"/>
        </w:rPr>
      </w:pPr>
    </w:p>
    <w:p w14:paraId="02211561" w14:textId="77777777" w:rsidR="006F36E3" w:rsidRDefault="006F36E3" w:rsidP="00890144">
      <w:pPr>
        <w:pStyle w:val="Default"/>
        <w:rPr>
          <w:rFonts w:asciiTheme="minorHAnsi" w:hAnsiTheme="minorHAnsi" w:cstheme="minorHAnsi"/>
        </w:rPr>
      </w:pPr>
    </w:p>
    <w:p w14:paraId="4A3DE3B5" w14:textId="77777777" w:rsidR="006F36E3" w:rsidRDefault="006F36E3" w:rsidP="00890144">
      <w:pPr>
        <w:pStyle w:val="Default"/>
        <w:rPr>
          <w:rFonts w:asciiTheme="minorHAnsi" w:hAnsiTheme="minorHAnsi" w:cstheme="minorHAnsi"/>
        </w:rPr>
      </w:pPr>
    </w:p>
    <w:p w14:paraId="43557CCF" w14:textId="77777777" w:rsidR="006F36E3" w:rsidRDefault="006F36E3" w:rsidP="00890144">
      <w:pPr>
        <w:pStyle w:val="Default"/>
        <w:rPr>
          <w:rFonts w:asciiTheme="minorHAnsi" w:hAnsiTheme="minorHAnsi" w:cstheme="minorHAnsi"/>
        </w:rPr>
      </w:pPr>
    </w:p>
    <w:p w14:paraId="41A1EAD0" w14:textId="77777777" w:rsidR="006F36E3" w:rsidRDefault="006F36E3" w:rsidP="00890144">
      <w:pPr>
        <w:pStyle w:val="Default"/>
        <w:rPr>
          <w:rFonts w:asciiTheme="minorHAnsi" w:hAnsiTheme="minorHAnsi" w:cstheme="minorHAnsi"/>
        </w:rPr>
      </w:pPr>
    </w:p>
    <w:p w14:paraId="7BBA10B0" w14:textId="77777777" w:rsidR="006F36E3" w:rsidRDefault="006F36E3" w:rsidP="00890144">
      <w:pPr>
        <w:pStyle w:val="Default"/>
        <w:rPr>
          <w:rFonts w:asciiTheme="minorHAnsi" w:hAnsiTheme="minorHAnsi" w:cstheme="minorHAnsi"/>
        </w:rPr>
      </w:pPr>
    </w:p>
    <w:p w14:paraId="2C1F3C0E" w14:textId="77777777" w:rsidR="006F36E3" w:rsidRDefault="006F36E3" w:rsidP="00890144">
      <w:pPr>
        <w:pStyle w:val="Default"/>
        <w:rPr>
          <w:rFonts w:asciiTheme="minorHAnsi" w:hAnsiTheme="minorHAnsi" w:cstheme="minorHAnsi"/>
        </w:rPr>
      </w:pPr>
    </w:p>
    <w:p w14:paraId="454FB256" w14:textId="77777777" w:rsidR="006F36E3" w:rsidRDefault="006F36E3" w:rsidP="00890144">
      <w:pPr>
        <w:pStyle w:val="Default"/>
        <w:rPr>
          <w:rFonts w:asciiTheme="minorHAnsi" w:hAnsiTheme="minorHAnsi" w:cstheme="minorHAnsi"/>
        </w:rPr>
      </w:pPr>
    </w:p>
    <w:p w14:paraId="1D797180" w14:textId="77777777" w:rsidR="006F36E3" w:rsidRDefault="006F36E3" w:rsidP="00890144">
      <w:pPr>
        <w:pStyle w:val="Default"/>
        <w:rPr>
          <w:rFonts w:asciiTheme="minorHAnsi" w:hAnsiTheme="minorHAnsi" w:cstheme="minorHAnsi"/>
        </w:rPr>
      </w:pPr>
    </w:p>
    <w:p w14:paraId="5703F053" w14:textId="77777777" w:rsidR="006F36E3" w:rsidRDefault="006F36E3" w:rsidP="00890144">
      <w:pPr>
        <w:pStyle w:val="Default"/>
        <w:rPr>
          <w:rFonts w:asciiTheme="minorHAnsi" w:hAnsiTheme="minorHAnsi" w:cstheme="minorHAnsi"/>
        </w:rPr>
      </w:pPr>
    </w:p>
    <w:p w14:paraId="4D277C2A" w14:textId="77777777" w:rsidR="006F36E3" w:rsidRDefault="006F36E3" w:rsidP="00890144">
      <w:pPr>
        <w:pStyle w:val="Default"/>
        <w:rPr>
          <w:rFonts w:asciiTheme="minorHAnsi" w:hAnsiTheme="minorHAnsi" w:cstheme="minorHAnsi"/>
        </w:rPr>
      </w:pPr>
    </w:p>
    <w:p w14:paraId="7ED33331" w14:textId="77777777" w:rsidR="006F36E3" w:rsidRDefault="006F36E3" w:rsidP="00890144">
      <w:pPr>
        <w:pStyle w:val="Default"/>
        <w:rPr>
          <w:rFonts w:asciiTheme="minorHAnsi" w:hAnsiTheme="minorHAnsi" w:cstheme="minorHAnsi"/>
        </w:rPr>
      </w:pPr>
    </w:p>
    <w:p w14:paraId="075FDA23" w14:textId="77777777" w:rsidR="006F36E3" w:rsidRDefault="006F36E3" w:rsidP="00890144">
      <w:pPr>
        <w:pStyle w:val="Default"/>
        <w:rPr>
          <w:rFonts w:asciiTheme="minorHAnsi" w:hAnsiTheme="minorHAnsi" w:cstheme="minorHAnsi"/>
        </w:rPr>
      </w:pPr>
    </w:p>
    <w:p w14:paraId="03402398" w14:textId="77777777" w:rsidR="006F36E3" w:rsidRDefault="006F36E3" w:rsidP="00890144">
      <w:pPr>
        <w:pStyle w:val="Default"/>
        <w:rPr>
          <w:rFonts w:asciiTheme="minorHAnsi" w:hAnsiTheme="minorHAnsi" w:cstheme="minorHAnsi"/>
        </w:rPr>
      </w:pPr>
    </w:p>
    <w:p w14:paraId="4EA23E82" w14:textId="77777777" w:rsidR="006F36E3" w:rsidRDefault="006F36E3" w:rsidP="00890144">
      <w:pPr>
        <w:pStyle w:val="Default"/>
        <w:rPr>
          <w:rFonts w:asciiTheme="minorHAnsi" w:hAnsiTheme="minorHAnsi" w:cstheme="minorHAnsi"/>
        </w:rPr>
      </w:pPr>
    </w:p>
    <w:p w14:paraId="4144D539" w14:textId="77777777" w:rsidR="006F36E3" w:rsidRPr="0086189D" w:rsidRDefault="006F36E3" w:rsidP="00890144">
      <w:pPr>
        <w:pStyle w:val="Default"/>
        <w:rPr>
          <w:rFonts w:asciiTheme="minorHAnsi" w:hAnsiTheme="minorHAnsi" w:cstheme="minorHAnsi"/>
        </w:rPr>
      </w:pPr>
    </w:p>
    <w:p w14:paraId="08B4CDF1" w14:textId="77777777" w:rsidR="00C84040" w:rsidRDefault="00C84040" w:rsidP="00890144">
      <w:pPr>
        <w:jc w:val="center"/>
        <w:rPr>
          <w:rFonts w:asciiTheme="minorHAnsi" w:hAnsiTheme="minorHAnsi" w:cstheme="minorHAnsi"/>
          <w:b/>
          <w:sz w:val="28"/>
          <w:szCs w:val="28"/>
        </w:rPr>
      </w:pPr>
    </w:p>
    <w:p w14:paraId="1B4D4F0D" w14:textId="77777777" w:rsidR="00C84040" w:rsidRDefault="00C84040" w:rsidP="00890144">
      <w:pPr>
        <w:jc w:val="center"/>
        <w:rPr>
          <w:rFonts w:asciiTheme="minorHAnsi" w:hAnsiTheme="minorHAnsi" w:cstheme="minorHAnsi"/>
          <w:b/>
          <w:sz w:val="28"/>
          <w:szCs w:val="28"/>
        </w:rPr>
      </w:pPr>
    </w:p>
    <w:p w14:paraId="7FDE578C" w14:textId="77777777" w:rsidR="00C84040" w:rsidRDefault="00C84040" w:rsidP="00890144">
      <w:pPr>
        <w:jc w:val="center"/>
        <w:rPr>
          <w:rFonts w:asciiTheme="minorHAnsi" w:hAnsiTheme="minorHAnsi" w:cstheme="minorHAnsi"/>
          <w:b/>
          <w:sz w:val="28"/>
          <w:szCs w:val="28"/>
        </w:rPr>
      </w:pPr>
    </w:p>
    <w:p w14:paraId="0FD18E0C" w14:textId="77777777" w:rsidR="00C84040" w:rsidRDefault="00C84040" w:rsidP="00890144">
      <w:pPr>
        <w:jc w:val="center"/>
        <w:rPr>
          <w:rFonts w:asciiTheme="minorHAnsi" w:hAnsiTheme="minorHAnsi" w:cstheme="minorHAnsi"/>
          <w:b/>
          <w:sz w:val="28"/>
          <w:szCs w:val="28"/>
        </w:rPr>
      </w:pPr>
    </w:p>
    <w:p w14:paraId="75432352" w14:textId="77777777" w:rsidR="00C84040" w:rsidRDefault="00C84040" w:rsidP="00890144">
      <w:pPr>
        <w:jc w:val="center"/>
        <w:rPr>
          <w:rFonts w:asciiTheme="minorHAnsi" w:hAnsiTheme="minorHAnsi" w:cstheme="minorHAnsi"/>
          <w:b/>
          <w:sz w:val="28"/>
          <w:szCs w:val="28"/>
        </w:rPr>
      </w:pPr>
    </w:p>
    <w:p w14:paraId="2BAEED23" w14:textId="77777777" w:rsidR="00C84040" w:rsidRDefault="00C84040" w:rsidP="00890144">
      <w:pPr>
        <w:jc w:val="center"/>
        <w:rPr>
          <w:rFonts w:asciiTheme="minorHAnsi" w:hAnsiTheme="minorHAnsi" w:cstheme="minorHAnsi"/>
          <w:b/>
          <w:sz w:val="28"/>
          <w:szCs w:val="28"/>
        </w:rPr>
      </w:pPr>
    </w:p>
    <w:p w14:paraId="70CC245D" w14:textId="77777777" w:rsidR="00C84040" w:rsidRDefault="00C84040" w:rsidP="00890144">
      <w:pPr>
        <w:jc w:val="center"/>
        <w:rPr>
          <w:rFonts w:asciiTheme="minorHAnsi" w:hAnsiTheme="minorHAnsi" w:cstheme="minorHAnsi"/>
          <w:b/>
          <w:sz w:val="28"/>
          <w:szCs w:val="28"/>
        </w:rPr>
      </w:pPr>
    </w:p>
    <w:p w14:paraId="629BFD04" w14:textId="77777777" w:rsidR="00C84040" w:rsidRDefault="00C84040" w:rsidP="00890144">
      <w:pPr>
        <w:jc w:val="center"/>
        <w:rPr>
          <w:rFonts w:asciiTheme="minorHAnsi" w:hAnsiTheme="minorHAnsi" w:cstheme="minorHAnsi"/>
          <w:b/>
          <w:sz w:val="28"/>
          <w:szCs w:val="28"/>
        </w:rPr>
      </w:pPr>
    </w:p>
    <w:p w14:paraId="15467EC3" w14:textId="77777777" w:rsidR="00C84040" w:rsidRDefault="00C84040" w:rsidP="00890144">
      <w:pPr>
        <w:jc w:val="center"/>
        <w:rPr>
          <w:rFonts w:asciiTheme="minorHAnsi" w:hAnsiTheme="minorHAnsi" w:cstheme="minorHAnsi"/>
          <w:b/>
          <w:sz w:val="28"/>
          <w:szCs w:val="28"/>
        </w:rPr>
      </w:pPr>
    </w:p>
    <w:p w14:paraId="4C79BF6D" w14:textId="77777777" w:rsidR="00C84040" w:rsidRDefault="00C84040" w:rsidP="00890144">
      <w:pPr>
        <w:jc w:val="center"/>
        <w:rPr>
          <w:rFonts w:asciiTheme="minorHAnsi" w:hAnsiTheme="minorHAnsi" w:cstheme="minorHAnsi"/>
          <w:b/>
          <w:sz w:val="28"/>
          <w:szCs w:val="28"/>
        </w:rPr>
      </w:pPr>
    </w:p>
    <w:p w14:paraId="75B1A876" w14:textId="77777777" w:rsidR="00C84040" w:rsidRDefault="00C84040" w:rsidP="00890144">
      <w:pPr>
        <w:jc w:val="center"/>
        <w:rPr>
          <w:rFonts w:asciiTheme="minorHAnsi" w:hAnsiTheme="minorHAnsi" w:cstheme="minorHAnsi"/>
          <w:b/>
          <w:sz w:val="28"/>
          <w:szCs w:val="28"/>
        </w:rPr>
      </w:pPr>
    </w:p>
    <w:p w14:paraId="3B98BE57" w14:textId="77777777" w:rsidR="00C84040" w:rsidRDefault="00C84040" w:rsidP="00890144">
      <w:pPr>
        <w:jc w:val="center"/>
        <w:rPr>
          <w:rFonts w:asciiTheme="minorHAnsi" w:hAnsiTheme="minorHAnsi" w:cstheme="minorHAnsi"/>
          <w:b/>
          <w:sz w:val="28"/>
          <w:szCs w:val="28"/>
        </w:rPr>
      </w:pPr>
    </w:p>
    <w:p w14:paraId="6DCAD2AA" w14:textId="77777777" w:rsidR="00C84040" w:rsidRDefault="00C84040" w:rsidP="00890144">
      <w:pPr>
        <w:jc w:val="center"/>
        <w:rPr>
          <w:rFonts w:asciiTheme="minorHAnsi" w:hAnsiTheme="minorHAnsi" w:cstheme="minorHAnsi"/>
          <w:b/>
          <w:sz w:val="28"/>
          <w:szCs w:val="28"/>
        </w:rPr>
      </w:pPr>
    </w:p>
    <w:p w14:paraId="1900B367" w14:textId="77777777" w:rsidR="00C84040" w:rsidRDefault="00C84040" w:rsidP="00890144">
      <w:pPr>
        <w:jc w:val="center"/>
        <w:rPr>
          <w:rFonts w:asciiTheme="minorHAnsi" w:hAnsiTheme="minorHAnsi" w:cstheme="minorHAnsi"/>
          <w:b/>
          <w:sz w:val="28"/>
          <w:szCs w:val="28"/>
        </w:rPr>
      </w:pPr>
    </w:p>
    <w:p w14:paraId="4AEF42C5" w14:textId="77777777" w:rsidR="00C84040" w:rsidRDefault="00C84040" w:rsidP="00890144">
      <w:pPr>
        <w:jc w:val="center"/>
        <w:rPr>
          <w:rFonts w:asciiTheme="minorHAnsi" w:hAnsiTheme="minorHAnsi" w:cstheme="minorHAnsi"/>
          <w:b/>
          <w:sz w:val="28"/>
          <w:szCs w:val="28"/>
        </w:rPr>
      </w:pPr>
    </w:p>
    <w:p w14:paraId="57E15CED" w14:textId="77777777" w:rsidR="00C84040" w:rsidRDefault="00C84040" w:rsidP="00890144">
      <w:pPr>
        <w:jc w:val="center"/>
        <w:rPr>
          <w:rFonts w:asciiTheme="minorHAnsi" w:hAnsiTheme="minorHAnsi" w:cstheme="minorHAnsi"/>
          <w:b/>
          <w:sz w:val="28"/>
          <w:szCs w:val="28"/>
        </w:rPr>
      </w:pPr>
    </w:p>
    <w:p w14:paraId="7BB6D65F" w14:textId="77777777" w:rsidR="00C84040" w:rsidRDefault="00C84040" w:rsidP="00890144">
      <w:pPr>
        <w:jc w:val="center"/>
        <w:rPr>
          <w:rFonts w:asciiTheme="minorHAnsi" w:hAnsiTheme="minorHAnsi" w:cstheme="minorHAnsi"/>
          <w:b/>
          <w:sz w:val="28"/>
          <w:szCs w:val="28"/>
        </w:rPr>
      </w:pPr>
    </w:p>
    <w:p w14:paraId="304AF864" w14:textId="77777777" w:rsidR="00C84040" w:rsidRDefault="00C84040" w:rsidP="00890144">
      <w:pPr>
        <w:jc w:val="center"/>
        <w:rPr>
          <w:rFonts w:asciiTheme="minorHAnsi" w:hAnsiTheme="minorHAnsi" w:cstheme="minorHAnsi"/>
          <w:b/>
          <w:sz w:val="28"/>
          <w:szCs w:val="28"/>
        </w:rPr>
      </w:pPr>
    </w:p>
    <w:p w14:paraId="4727F429" w14:textId="77777777" w:rsidR="00C84040" w:rsidRDefault="00C84040" w:rsidP="00890144">
      <w:pPr>
        <w:jc w:val="center"/>
        <w:rPr>
          <w:rFonts w:asciiTheme="minorHAnsi" w:hAnsiTheme="minorHAnsi" w:cstheme="minorHAnsi"/>
          <w:b/>
          <w:sz w:val="28"/>
          <w:szCs w:val="28"/>
        </w:rPr>
      </w:pPr>
    </w:p>
    <w:p w14:paraId="62CEAEF2" w14:textId="77777777" w:rsidR="00C84040" w:rsidRDefault="00C84040" w:rsidP="00B279DF">
      <w:pPr>
        <w:rPr>
          <w:rFonts w:asciiTheme="minorHAnsi" w:hAnsiTheme="minorHAnsi" w:cstheme="minorHAnsi"/>
          <w:b/>
          <w:sz w:val="28"/>
          <w:szCs w:val="28"/>
        </w:rPr>
      </w:pPr>
    </w:p>
    <w:p w14:paraId="2E1A62E4" w14:textId="77777777" w:rsidR="00780002" w:rsidRDefault="00780002" w:rsidP="00890144">
      <w:pPr>
        <w:jc w:val="center"/>
        <w:rPr>
          <w:rFonts w:asciiTheme="minorHAnsi" w:hAnsiTheme="minorHAnsi" w:cstheme="minorHAnsi"/>
          <w:b/>
          <w:sz w:val="28"/>
          <w:szCs w:val="28"/>
        </w:rPr>
      </w:pPr>
    </w:p>
    <w:p w14:paraId="45508AA9" w14:textId="77777777" w:rsidR="00780002" w:rsidRDefault="00780002" w:rsidP="00890144">
      <w:pPr>
        <w:jc w:val="center"/>
        <w:rPr>
          <w:rFonts w:asciiTheme="minorHAnsi" w:hAnsiTheme="minorHAnsi" w:cstheme="minorHAnsi"/>
          <w:b/>
          <w:sz w:val="28"/>
          <w:szCs w:val="28"/>
        </w:rPr>
      </w:pPr>
    </w:p>
    <w:p w14:paraId="3DE45A53" w14:textId="77777777" w:rsidR="00890144" w:rsidRPr="00BF6C78" w:rsidRDefault="00890144" w:rsidP="00890144">
      <w:pPr>
        <w:jc w:val="center"/>
        <w:rPr>
          <w:rFonts w:asciiTheme="minorHAnsi" w:hAnsiTheme="minorHAnsi" w:cstheme="minorHAnsi"/>
          <w:b/>
          <w:sz w:val="28"/>
          <w:szCs w:val="28"/>
        </w:rPr>
      </w:pPr>
      <w:r w:rsidRPr="00BF6C78">
        <w:rPr>
          <w:rFonts w:asciiTheme="minorHAnsi" w:hAnsiTheme="minorHAnsi" w:cstheme="minorHAnsi"/>
          <w:b/>
          <w:sz w:val="28"/>
          <w:szCs w:val="28"/>
        </w:rPr>
        <w:lastRenderedPageBreak/>
        <w:t>A. Justification</w:t>
      </w:r>
    </w:p>
    <w:p w14:paraId="7C69EF53" w14:textId="77777777" w:rsidR="0070336B" w:rsidRPr="0086189D" w:rsidRDefault="00D1438A" w:rsidP="00616E8C">
      <w:pPr>
        <w:pStyle w:val="Heading1"/>
        <w:rPr>
          <w:rFonts w:asciiTheme="minorHAnsi" w:hAnsiTheme="minorHAnsi" w:cstheme="minorHAnsi"/>
          <w:color w:val="auto"/>
        </w:rPr>
      </w:pPr>
      <w:bookmarkStart w:id="0" w:name="_Toc400629986"/>
      <w:r w:rsidRPr="0086189D">
        <w:rPr>
          <w:rFonts w:asciiTheme="minorHAnsi" w:hAnsiTheme="minorHAnsi" w:cstheme="minorHAnsi"/>
          <w:color w:val="auto"/>
        </w:rPr>
        <w:t>1. Circumstances Making the Collection of Information Necessary</w:t>
      </w:r>
      <w:bookmarkEnd w:id="0"/>
    </w:p>
    <w:p w14:paraId="070F46CE" w14:textId="77777777" w:rsidR="0070336B" w:rsidRPr="0086189D" w:rsidRDefault="0070336B" w:rsidP="0070336B">
      <w:pPr>
        <w:pStyle w:val="Default"/>
        <w:rPr>
          <w:rFonts w:asciiTheme="minorHAnsi" w:hAnsiTheme="minorHAnsi" w:cstheme="minorHAnsi"/>
          <w:b/>
          <w:bCs/>
          <w:sz w:val="22"/>
          <w:szCs w:val="22"/>
        </w:rPr>
      </w:pPr>
    </w:p>
    <w:p w14:paraId="701C05DB" w14:textId="77777777" w:rsidR="00DC3C0C" w:rsidRPr="0086189D" w:rsidRDefault="00DC3C0C" w:rsidP="0070336B">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This </w:t>
      </w:r>
      <w:r w:rsidR="00890144" w:rsidRPr="0086189D">
        <w:rPr>
          <w:rFonts w:asciiTheme="minorHAnsi" w:hAnsiTheme="minorHAnsi" w:cstheme="minorHAnsi"/>
          <w:bCs/>
          <w:sz w:val="22"/>
          <w:szCs w:val="22"/>
        </w:rPr>
        <w:t xml:space="preserve">information collection request (ICR) </w:t>
      </w:r>
      <w:r w:rsidRPr="0086189D">
        <w:rPr>
          <w:rFonts w:asciiTheme="minorHAnsi" w:hAnsiTheme="minorHAnsi" w:cstheme="minorHAnsi"/>
          <w:bCs/>
          <w:sz w:val="22"/>
          <w:szCs w:val="22"/>
        </w:rPr>
        <w:t xml:space="preserve">is a new request. </w:t>
      </w:r>
      <w:r w:rsidR="00890144" w:rsidRPr="0086189D">
        <w:rPr>
          <w:rFonts w:asciiTheme="minorHAnsi" w:hAnsiTheme="minorHAnsi" w:cstheme="minorHAnsi"/>
          <w:sz w:val="22"/>
          <w:szCs w:val="22"/>
        </w:rPr>
        <w:t xml:space="preserve">This </w:t>
      </w:r>
      <w:r w:rsidR="008B02B0">
        <w:rPr>
          <w:rFonts w:asciiTheme="minorHAnsi" w:hAnsiTheme="minorHAnsi" w:cstheme="minorHAnsi"/>
          <w:sz w:val="22"/>
          <w:szCs w:val="22"/>
        </w:rPr>
        <w:t>ICR</w:t>
      </w:r>
      <w:r w:rsidR="00890144" w:rsidRPr="0086189D">
        <w:rPr>
          <w:rFonts w:asciiTheme="minorHAnsi" w:hAnsiTheme="minorHAnsi" w:cstheme="minorHAnsi"/>
          <w:sz w:val="22"/>
          <w:szCs w:val="22"/>
        </w:rPr>
        <w:t xml:space="preserve"> describes </w:t>
      </w:r>
      <w:r w:rsidR="0003275F" w:rsidRPr="0086189D">
        <w:rPr>
          <w:rFonts w:asciiTheme="minorHAnsi" w:hAnsiTheme="minorHAnsi" w:cstheme="minorHAnsi"/>
          <w:sz w:val="22"/>
          <w:szCs w:val="22"/>
        </w:rPr>
        <w:t xml:space="preserve">data collection tasks under the project </w:t>
      </w:r>
      <w:r w:rsidR="00890144" w:rsidRPr="0086189D">
        <w:rPr>
          <w:rFonts w:asciiTheme="minorHAnsi" w:hAnsiTheme="minorHAnsi" w:cstheme="minorHAnsi"/>
          <w:sz w:val="22"/>
          <w:szCs w:val="22"/>
        </w:rPr>
        <w:t xml:space="preserve">entitled </w:t>
      </w:r>
      <w:r w:rsidR="0003275F" w:rsidRPr="0086189D">
        <w:rPr>
          <w:rFonts w:asciiTheme="minorHAnsi" w:hAnsiTheme="minorHAnsi" w:cstheme="minorHAnsi"/>
          <w:sz w:val="22"/>
          <w:szCs w:val="22"/>
        </w:rPr>
        <w:t>“</w:t>
      </w:r>
      <w:r w:rsidR="00430228" w:rsidRPr="00430228">
        <w:rPr>
          <w:rFonts w:asciiTheme="minorHAnsi" w:hAnsiTheme="minorHAnsi" w:cstheme="minorHAnsi"/>
          <w:sz w:val="22"/>
          <w:szCs w:val="22"/>
        </w:rPr>
        <w:t xml:space="preserve">Analysis of </w:t>
      </w:r>
      <w:r w:rsidR="00CB571E">
        <w:rPr>
          <w:rFonts w:asciiTheme="minorHAnsi" w:hAnsiTheme="minorHAnsi" w:cstheme="minorHAnsi"/>
          <w:sz w:val="22"/>
          <w:szCs w:val="22"/>
        </w:rPr>
        <w:t>Health and Safety Management System (HSMS)</w:t>
      </w:r>
      <w:r w:rsidR="00CB571E" w:rsidRPr="00430228">
        <w:rPr>
          <w:rFonts w:asciiTheme="minorHAnsi" w:hAnsiTheme="minorHAnsi" w:cstheme="minorHAnsi"/>
          <w:sz w:val="22"/>
          <w:szCs w:val="22"/>
        </w:rPr>
        <w:t xml:space="preserve"> </w:t>
      </w:r>
      <w:r w:rsidR="00430228" w:rsidRPr="00430228">
        <w:rPr>
          <w:rFonts w:asciiTheme="minorHAnsi" w:hAnsiTheme="minorHAnsi" w:cstheme="minorHAnsi"/>
          <w:sz w:val="22"/>
          <w:szCs w:val="22"/>
        </w:rPr>
        <w:t>Practices through Multilevel Interventions</w:t>
      </w:r>
      <w:r w:rsidR="00430228">
        <w:rPr>
          <w:rFonts w:asciiTheme="minorHAnsi" w:hAnsiTheme="minorHAnsi" w:cstheme="minorHAnsi"/>
          <w:sz w:val="22"/>
          <w:szCs w:val="22"/>
        </w:rPr>
        <w:t xml:space="preserve">.” </w:t>
      </w:r>
      <w:r w:rsidR="00430228" w:rsidRPr="00430228">
        <w:rPr>
          <w:rFonts w:asciiTheme="minorHAnsi" w:hAnsiTheme="minorHAnsi" w:cstheme="minorHAnsi"/>
          <w:sz w:val="22"/>
          <w:szCs w:val="22"/>
        </w:rPr>
        <w:t xml:space="preserve"> </w:t>
      </w:r>
      <w:r w:rsidR="00890144" w:rsidRPr="0086189D">
        <w:rPr>
          <w:rFonts w:asciiTheme="minorHAnsi" w:hAnsiTheme="minorHAnsi" w:cstheme="minorHAnsi"/>
          <w:sz w:val="22"/>
          <w:szCs w:val="22"/>
        </w:rPr>
        <w:t>This study is being conducted by the National Institute for Occupational Safety and Health</w:t>
      </w:r>
      <w:r w:rsidR="00FB7420">
        <w:rPr>
          <w:rFonts w:asciiTheme="minorHAnsi" w:hAnsiTheme="minorHAnsi" w:cstheme="minorHAnsi"/>
          <w:sz w:val="22"/>
          <w:szCs w:val="22"/>
        </w:rPr>
        <w:t xml:space="preserve"> (NIOSH)</w:t>
      </w:r>
      <w:r w:rsidR="00890144" w:rsidRPr="0086189D">
        <w:rPr>
          <w:rFonts w:asciiTheme="minorHAnsi" w:hAnsiTheme="minorHAnsi" w:cstheme="minorHAnsi"/>
          <w:sz w:val="22"/>
          <w:szCs w:val="22"/>
        </w:rPr>
        <w:t>. NIOSH, under P.L. 91-173 as amended by PL 95 -164 (Federal Min</w:t>
      </w:r>
      <w:r w:rsidR="00430228">
        <w:rPr>
          <w:rFonts w:asciiTheme="minorHAnsi" w:hAnsiTheme="minorHAnsi" w:cstheme="minorHAnsi"/>
          <w:sz w:val="22"/>
          <w:szCs w:val="22"/>
        </w:rPr>
        <w:t xml:space="preserve">e Safety and Health Act of 1977, </w:t>
      </w:r>
      <w:r w:rsidR="00890144" w:rsidRPr="0086189D">
        <w:rPr>
          <w:rFonts w:asciiTheme="minorHAnsi" w:hAnsiTheme="minorHAnsi" w:cstheme="minorHAnsi"/>
          <w:sz w:val="22"/>
          <w:szCs w:val="22"/>
        </w:rPr>
        <w:t>See Attachment A)</w:t>
      </w:r>
      <w:r w:rsidR="00430228">
        <w:rPr>
          <w:rFonts w:asciiTheme="minorHAnsi" w:hAnsiTheme="minorHAnsi" w:cstheme="minorHAnsi"/>
          <w:sz w:val="22"/>
          <w:szCs w:val="22"/>
        </w:rPr>
        <w:t xml:space="preserve"> </w:t>
      </w:r>
      <w:r w:rsidR="00430228" w:rsidRPr="00430228">
        <w:rPr>
          <w:rFonts w:asciiTheme="minorHAnsi" w:hAnsiTheme="minorHAnsi" w:cstheme="minorHAnsi"/>
          <w:sz w:val="22"/>
          <w:szCs w:val="22"/>
        </w:rPr>
        <w:t>has the responsibility to conduct research relating to innovative methods, techniques, and approaches dealing with occupational safety and health problems.</w:t>
      </w:r>
      <w:r w:rsidR="00BF6C78">
        <w:rPr>
          <w:rFonts w:asciiTheme="minorHAnsi" w:hAnsiTheme="minorHAnsi" w:cstheme="minorHAnsi"/>
          <w:sz w:val="22"/>
          <w:szCs w:val="22"/>
        </w:rPr>
        <w:t xml:space="preserve"> Approval is being sought for three years.</w:t>
      </w:r>
    </w:p>
    <w:p w14:paraId="7E198529" w14:textId="77777777" w:rsidR="00DC3C0C" w:rsidRDefault="00DC3C0C" w:rsidP="0070336B">
      <w:pPr>
        <w:pStyle w:val="Default"/>
        <w:rPr>
          <w:rFonts w:asciiTheme="minorHAnsi" w:hAnsiTheme="minorHAnsi" w:cstheme="minorHAnsi"/>
          <w:b/>
          <w:bCs/>
          <w:sz w:val="22"/>
          <w:szCs w:val="22"/>
        </w:rPr>
      </w:pPr>
    </w:p>
    <w:p w14:paraId="34167799" w14:textId="77777777" w:rsidR="00586C25" w:rsidRPr="00077D77" w:rsidRDefault="00586C25" w:rsidP="00586C25">
      <w:pPr>
        <w:pStyle w:val="Default"/>
        <w:rPr>
          <w:rFonts w:asciiTheme="minorHAnsi" w:hAnsiTheme="minorHAnsi" w:cstheme="minorHAnsi"/>
          <w:bCs/>
          <w:sz w:val="22"/>
          <w:szCs w:val="22"/>
        </w:rPr>
      </w:pPr>
      <w:r w:rsidRPr="00586C25">
        <w:rPr>
          <w:rFonts w:asciiTheme="minorHAnsi" w:hAnsiTheme="minorHAnsi" w:cstheme="minorHAnsi"/>
          <w:bCs/>
          <w:sz w:val="22"/>
          <w:szCs w:val="22"/>
        </w:rPr>
        <w:t xml:space="preserve">As defined by available system standards (e.g. ANSI/AIHA Z-10; OHSAS 18001; Responsible Care; ILO-OSH-2001), </w:t>
      </w:r>
      <w:r w:rsidR="00B825AF">
        <w:rPr>
          <w:rFonts w:asciiTheme="minorHAnsi" w:hAnsiTheme="minorHAnsi" w:cstheme="minorHAnsi"/>
          <w:bCs/>
          <w:sz w:val="22"/>
          <w:szCs w:val="22"/>
        </w:rPr>
        <w:t>health and safety management systems (</w:t>
      </w:r>
      <w:r w:rsidRPr="00586C25">
        <w:rPr>
          <w:rFonts w:asciiTheme="minorHAnsi" w:hAnsiTheme="minorHAnsi" w:cstheme="minorHAnsi"/>
          <w:bCs/>
          <w:sz w:val="22"/>
          <w:szCs w:val="22"/>
        </w:rPr>
        <w:t>HSMS</w:t>
      </w:r>
      <w:r w:rsidR="00B825AF">
        <w:rPr>
          <w:rFonts w:asciiTheme="minorHAnsi" w:hAnsiTheme="minorHAnsi" w:cstheme="minorHAnsi"/>
          <w:bCs/>
          <w:sz w:val="22"/>
          <w:szCs w:val="22"/>
        </w:rPr>
        <w:t>)</w:t>
      </w:r>
      <w:r w:rsidRPr="00586C25">
        <w:rPr>
          <w:rFonts w:asciiTheme="minorHAnsi" w:hAnsiTheme="minorHAnsi" w:cstheme="minorHAnsi"/>
          <w:bCs/>
          <w:sz w:val="22"/>
          <w:szCs w:val="22"/>
        </w:rPr>
        <w:t xml:space="preserve"> are considered to be a set of institutionalized, interrelated, and interacting strategic health and safety (H&amp;S) management practices designed to establish and </w:t>
      </w:r>
      <w:r w:rsidRPr="00077D77">
        <w:rPr>
          <w:rFonts w:asciiTheme="minorHAnsi" w:hAnsiTheme="minorHAnsi" w:cstheme="minorHAnsi"/>
          <w:bCs/>
          <w:sz w:val="22"/>
          <w:szCs w:val="22"/>
        </w:rPr>
        <w:t xml:space="preserve">achieve occupational safety and health goals and objectives. </w:t>
      </w:r>
      <w:r w:rsidR="00731B76" w:rsidRPr="00077D77">
        <w:rPr>
          <w:rFonts w:asciiTheme="minorHAnsi" w:hAnsiTheme="minorHAnsi" w:cstheme="minorHAnsi"/>
          <w:bCs/>
          <w:sz w:val="22"/>
          <w:szCs w:val="22"/>
        </w:rPr>
        <w:t xml:space="preserve"> </w:t>
      </w:r>
      <w:r w:rsidRPr="00077D77">
        <w:rPr>
          <w:rFonts w:asciiTheme="minorHAnsi" w:hAnsiTheme="minorHAnsi" w:cstheme="minorHAnsi"/>
          <w:bCs/>
          <w:sz w:val="22"/>
          <w:szCs w:val="22"/>
        </w:rPr>
        <w:t xml:space="preserve">In 2006 the U.S. National Mining Association (NMA) formed an independent commission to examine HSMS issues within the mining industry. </w:t>
      </w:r>
      <w:r w:rsidRPr="007E305E">
        <w:rPr>
          <w:rFonts w:asciiTheme="minorHAnsi" w:hAnsiTheme="minorHAnsi" w:cstheme="minorHAnsi"/>
          <w:bCs/>
          <w:sz w:val="22"/>
          <w:szCs w:val="22"/>
        </w:rPr>
        <w:t xml:space="preserve">The findings of the commission called for the mining industry to adopt a risk-based management paradigm. In the presentation of its findings, the commission stated that “…every mine should employ a sound risk-analysis process, should conduct a risk analysis, and should develop a management plan to address significant hazards identified by the analysis” (Grayson et al., 2006). Grounded in the well-known plan-do-check-act cycle, the recommended risk management system allows for mines to ground strategic management choices in their mine-specific hazards and risk profiles. </w:t>
      </w:r>
      <w:r w:rsidR="00731B76" w:rsidRPr="00077D77">
        <w:rPr>
          <w:rFonts w:asciiTheme="minorHAnsi" w:hAnsiTheme="minorHAnsi" w:cstheme="minorHAnsi"/>
          <w:bCs/>
          <w:sz w:val="22"/>
          <w:szCs w:val="22"/>
        </w:rPr>
        <w:t>Since these recommendations, an</w:t>
      </w:r>
      <w:r w:rsidR="006D7A3B" w:rsidRPr="00077D77">
        <w:rPr>
          <w:rFonts w:asciiTheme="minorHAnsi" w:hAnsiTheme="minorHAnsi" w:cstheme="minorHAnsi"/>
          <w:bCs/>
          <w:sz w:val="22"/>
          <w:szCs w:val="22"/>
        </w:rPr>
        <w:t xml:space="preserve"> HSMS approach has become a self-regulatory priority for mining organizations.</w:t>
      </w:r>
    </w:p>
    <w:p w14:paraId="5CF6EC3E" w14:textId="77777777" w:rsidR="00586C25" w:rsidRPr="00077D77" w:rsidRDefault="00586C25" w:rsidP="00586C25">
      <w:pPr>
        <w:pStyle w:val="Default"/>
        <w:rPr>
          <w:rFonts w:asciiTheme="minorHAnsi" w:hAnsiTheme="minorHAnsi" w:cstheme="minorHAnsi"/>
          <w:bCs/>
          <w:sz w:val="22"/>
          <w:szCs w:val="22"/>
        </w:rPr>
      </w:pPr>
    </w:p>
    <w:p w14:paraId="351EC9C0" w14:textId="5E6DD9E2" w:rsidR="00B64C20" w:rsidRPr="007E305E" w:rsidRDefault="00586C25" w:rsidP="00A73964">
      <w:pPr>
        <w:pStyle w:val="Default"/>
        <w:rPr>
          <w:rFonts w:ascii="Times New Roman" w:hAnsi="Times New Roman" w:cs="Times New Roman"/>
          <w:sz w:val="22"/>
          <w:szCs w:val="22"/>
        </w:rPr>
      </w:pPr>
      <w:r w:rsidRPr="00077D77">
        <w:rPr>
          <w:rFonts w:asciiTheme="minorHAnsi" w:hAnsiTheme="minorHAnsi" w:cstheme="minorHAnsi"/>
          <w:bCs/>
          <w:sz w:val="22"/>
          <w:szCs w:val="22"/>
        </w:rPr>
        <w:t>The commission also recognized, however, that the development, implementation, and maintenance of a robust risk management system requires considerable knowledge, skills, abilities, and competencies from all individuals within an organization as well as focused and purpos</w:t>
      </w:r>
      <w:r w:rsidR="00BF228A" w:rsidRPr="00077D77">
        <w:rPr>
          <w:rFonts w:asciiTheme="minorHAnsi" w:hAnsiTheme="minorHAnsi" w:cstheme="minorHAnsi"/>
          <w:bCs/>
          <w:sz w:val="22"/>
          <w:szCs w:val="22"/>
        </w:rPr>
        <w:t xml:space="preserve">eful coordination between them [Grayson et al. 2006; </w:t>
      </w:r>
      <w:proofErr w:type="spellStart"/>
      <w:r w:rsidR="00BF228A" w:rsidRPr="00077D77">
        <w:rPr>
          <w:rFonts w:asciiTheme="minorHAnsi" w:hAnsiTheme="minorHAnsi" w:cstheme="minorHAnsi"/>
          <w:bCs/>
          <w:sz w:val="22"/>
          <w:szCs w:val="22"/>
        </w:rPr>
        <w:t>Komljenovic</w:t>
      </w:r>
      <w:proofErr w:type="spellEnd"/>
      <w:r w:rsidR="00BF228A" w:rsidRPr="00077D77">
        <w:rPr>
          <w:rFonts w:asciiTheme="minorHAnsi" w:hAnsiTheme="minorHAnsi" w:cstheme="minorHAnsi"/>
          <w:bCs/>
          <w:sz w:val="22"/>
          <w:szCs w:val="22"/>
        </w:rPr>
        <w:t xml:space="preserve"> et al. </w:t>
      </w:r>
      <w:r w:rsidRPr="00077D77">
        <w:rPr>
          <w:rFonts w:asciiTheme="minorHAnsi" w:hAnsiTheme="minorHAnsi" w:cstheme="minorHAnsi"/>
          <w:bCs/>
          <w:sz w:val="22"/>
          <w:szCs w:val="22"/>
        </w:rPr>
        <w:t>2008</w:t>
      </w:r>
      <w:r w:rsidR="00BF228A" w:rsidRPr="00077D77">
        <w:rPr>
          <w:rFonts w:asciiTheme="minorHAnsi" w:hAnsiTheme="minorHAnsi" w:cstheme="minorHAnsi"/>
          <w:bCs/>
          <w:sz w:val="22"/>
          <w:szCs w:val="22"/>
        </w:rPr>
        <w:t>]</w:t>
      </w:r>
      <w:r w:rsidRPr="00077D77">
        <w:rPr>
          <w:rFonts w:asciiTheme="minorHAnsi" w:hAnsiTheme="minorHAnsi" w:cstheme="minorHAnsi"/>
          <w:bCs/>
          <w:sz w:val="22"/>
          <w:szCs w:val="22"/>
        </w:rPr>
        <w:t>. To that end, the commission called on the National Institute for Occupational Safety and Health (NIOSH) to design studies to help facilit</w:t>
      </w:r>
      <w:r w:rsidR="00BF228A" w:rsidRPr="007E305E">
        <w:rPr>
          <w:rFonts w:asciiTheme="minorHAnsi" w:hAnsiTheme="minorHAnsi" w:cstheme="minorHAnsi"/>
          <w:bCs/>
          <w:sz w:val="22"/>
          <w:szCs w:val="22"/>
        </w:rPr>
        <w:t>ate a risk management approach [</w:t>
      </w:r>
      <w:proofErr w:type="spellStart"/>
      <w:r w:rsidRPr="007E305E">
        <w:rPr>
          <w:rFonts w:asciiTheme="minorHAnsi" w:hAnsiTheme="minorHAnsi" w:cstheme="minorHAnsi"/>
          <w:bCs/>
          <w:sz w:val="22"/>
          <w:szCs w:val="22"/>
        </w:rPr>
        <w:t>Komljenovic</w:t>
      </w:r>
      <w:proofErr w:type="spellEnd"/>
      <w:r w:rsidRPr="007E305E">
        <w:rPr>
          <w:rFonts w:asciiTheme="minorHAnsi" w:hAnsiTheme="minorHAnsi" w:cstheme="minorHAnsi"/>
          <w:bCs/>
          <w:sz w:val="22"/>
          <w:szCs w:val="22"/>
        </w:rPr>
        <w:t xml:space="preserve"> et al. 2008</w:t>
      </w:r>
      <w:r w:rsidR="00BF228A" w:rsidRPr="007E305E">
        <w:rPr>
          <w:rFonts w:asciiTheme="minorHAnsi" w:hAnsiTheme="minorHAnsi" w:cstheme="minorHAnsi"/>
          <w:bCs/>
          <w:sz w:val="22"/>
          <w:szCs w:val="22"/>
        </w:rPr>
        <w:t>]</w:t>
      </w:r>
      <w:r w:rsidRPr="007E305E">
        <w:rPr>
          <w:rFonts w:asciiTheme="minorHAnsi" w:hAnsiTheme="minorHAnsi" w:cstheme="minorHAnsi"/>
          <w:bCs/>
          <w:sz w:val="22"/>
          <w:szCs w:val="22"/>
        </w:rPr>
        <w:t>.</w:t>
      </w:r>
      <w:r w:rsidR="008B4D80" w:rsidRPr="007E305E">
        <w:rPr>
          <w:rFonts w:asciiTheme="minorHAnsi" w:hAnsiTheme="minorHAnsi" w:cstheme="minorHAnsi"/>
          <w:bCs/>
          <w:sz w:val="22"/>
          <w:szCs w:val="22"/>
        </w:rPr>
        <w:t xml:space="preserve"> The current</w:t>
      </w:r>
      <w:r w:rsidR="00471D05" w:rsidRPr="007E305E">
        <w:rPr>
          <w:rFonts w:asciiTheme="minorHAnsi" w:hAnsiTheme="minorHAnsi" w:cstheme="minorHAnsi"/>
          <w:bCs/>
          <w:sz w:val="22"/>
          <w:szCs w:val="22"/>
        </w:rPr>
        <w:t xml:space="preserve"> study is addressing this request.</w:t>
      </w:r>
      <w:r w:rsidR="00471D05">
        <w:rPr>
          <w:rFonts w:asciiTheme="minorHAnsi" w:hAnsiTheme="minorHAnsi" w:cstheme="minorHAnsi"/>
          <w:bCs/>
          <w:sz w:val="22"/>
          <w:szCs w:val="22"/>
        </w:rPr>
        <w:t xml:space="preserve"> </w:t>
      </w:r>
      <w:bookmarkStart w:id="1" w:name="_Toc400629987"/>
      <w:r w:rsidR="005067A0">
        <w:rPr>
          <w:rFonts w:asciiTheme="minorHAnsi" w:hAnsiTheme="minorHAnsi" w:cstheme="minorHAnsi"/>
          <w:sz w:val="22"/>
          <w:szCs w:val="22"/>
        </w:rPr>
        <w:t>Specifically, t</w:t>
      </w:r>
      <w:r w:rsidR="005067A0" w:rsidRPr="006140A1">
        <w:rPr>
          <w:rFonts w:asciiTheme="minorHAnsi" w:hAnsiTheme="minorHAnsi" w:cstheme="minorHAnsi"/>
          <w:sz w:val="22"/>
          <w:szCs w:val="22"/>
        </w:rPr>
        <w:t xml:space="preserve">he </w:t>
      </w:r>
      <w:r w:rsidR="00A22879">
        <w:rPr>
          <w:rFonts w:asciiTheme="minorHAnsi" w:hAnsiTheme="minorHAnsi" w:cstheme="minorHAnsi"/>
          <w:sz w:val="22"/>
          <w:szCs w:val="22"/>
        </w:rPr>
        <w:t>goals of the study are</w:t>
      </w:r>
      <w:r w:rsidR="005067A0" w:rsidRPr="006140A1">
        <w:rPr>
          <w:rFonts w:asciiTheme="minorHAnsi" w:hAnsiTheme="minorHAnsi" w:cstheme="minorHAnsi"/>
          <w:sz w:val="22"/>
          <w:szCs w:val="22"/>
        </w:rPr>
        <w:t xml:space="preserve"> to </w:t>
      </w:r>
      <w:r w:rsidR="00FC15A7">
        <w:rPr>
          <w:rFonts w:asciiTheme="minorHAnsi" w:hAnsiTheme="minorHAnsi" w:cstheme="minorHAnsi"/>
          <w:sz w:val="22"/>
          <w:szCs w:val="22"/>
        </w:rPr>
        <w:t>determine the</w:t>
      </w:r>
      <w:r w:rsidR="005067A0" w:rsidRPr="006140A1">
        <w:rPr>
          <w:rFonts w:asciiTheme="minorHAnsi" w:hAnsiTheme="minorHAnsi" w:cstheme="minorHAnsi"/>
          <w:sz w:val="22"/>
          <w:szCs w:val="22"/>
        </w:rPr>
        <w:t xml:space="preserve"> practical purpose, implementation, and evaluation of </w:t>
      </w:r>
      <w:r w:rsidR="00FC15A7">
        <w:rPr>
          <w:rFonts w:asciiTheme="minorHAnsi" w:hAnsiTheme="minorHAnsi" w:cstheme="minorHAnsi"/>
          <w:sz w:val="22"/>
          <w:szCs w:val="22"/>
        </w:rPr>
        <w:t xml:space="preserve">an HSMS by assessing </w:t>
      </w:r>
      <w:r w:rsidR="008B02B0">
        <w:rPr>
          <w:rFonts w:ascii="Times New Roman" w:hAnsi="Times New Roman" w:cs="Times New Roman"/>
          <w:sz w:val="22"/>
          <w:szCs w:val="22"/>
        </w:rPr>
        <w:t>managements’</w:t>
      </w:r>
      <w:r w:rsidR="00FC15A7">
        <w:rPr>
          <w:rFonts w:ascii="Times New Roman" w:hAnsi="Times New Roman" w:cs="Times New Roman"/>
          <w:sz w:val="22"/>
          <w:szCs w:val="22"/>
        </w:rPr>
        <w:t xml:space="preserve"> optimal use of HSMS </w:t>
      </w:r>
      <w:r w:rsidR="00FC15A7" w:rsidRPr="00C84040">
        <w:rPr>
          <w:rFonts w:ascii="Times New Roman" w:hAnsi="Times New Roman" w:cs="Times New Roman"/>
          <w:sz w:val="22"/>
          <w:szCs w:val="22"/>
        </w:rPr>
        <w:t>elements and practices</w:t>
      </w:r>
      <w:r w:rsidR="00FC15A7">
        <w:rPr>
          <w:rFonts w:ascii="Times New Roman" w:hAnsi="Times New Roman" w:cs="Times New Roman"/>
          <w:sz w:val="22"/>
          <w:szCs w:val="22"/>
        </w:rPr>
        <w:t>. This research will help</w:t>
      </w:r>
      <w:r w:rsidR="00FC15A7" w:rsidRPr="00C84040">
        <w:rPr>
          <w:rFonts w:ascii="Times New Roman" w:hAnsi="Times New Roman" w:cs="Times New Roman"/>
          <w:sz w:val="22"/>
          <w:szCs w:val="22"/>
        </w:rPr>
        <w:t xml:space="preserve"> to understand how to best</w:t>
      </w:r>
      <w:r w:rsidR="00FC15A7">
        <w:rPr>
          <w:rFonts w:ascii="Times New Roman" w:hAnsi="Times New Roman"/>
          <w:sz w:val="22"/>
          <w:szCs w:val="22"/>
        </w:rPr>
        <w:t xml:space="preserve"> manage</w:t>
      </w:r>
      <w:r w:rsidR="00FC15A7" w:rsidRPr="00C84040">
        <w:rPr>
          <w:rFonts w:ascii="Times New Roman" w:hAnsi="Times New Roman" w:cs="Times New Roman"/>
          <w:sz w:val="22"/>
          <w:szCs w:val="22"/>
        </w:rPr>
        <w:t xml:space="preserve"> a safety system within mining</w:t>
      </w:r>
      <w:r w:rsidR="00FC15A7">
        <w:rPr>
          <w:rFonts w:ascii="Times New Roman" w:hAnsi="Times New Roman" w:cs="Times New Roman"/>
          <w:sz w:val="22"/>
          <w:szCs w:val="22"/>
        </w:rPr>
        <w:t xml:space="preserve"> and what challenges should be considered when executing such an approach</w:t>
      </w:r>
      <w:r w:rsidR="00FC15A7" w:rsidRPr="00C84040">
        <w:rPr>
          <w:rFonts w:ascii="Times New Roman" w:hAnsi="Times New Roman" w:cs="Times New Roman"/>
          <w:sz w:val="22"/>
          <w:szCs w:val="22"/>
        </w:rPr>
        <w:t>.</w:t>
      </w:r>
      <w:r w:rsidR="00A22879">
        <w:rPr>
          <w:rFonts w:ascii="Times New Roman" w:hAnsi="Times New Roman" w:cs="Times New Roman"/>
          <w:sz w:val="22"/>
          <w:szCs w:val="22"/>
        </w:rPr>
        <w:t xml:space="preserve"> Therefore, upon collecting the data the intended use of the information is to </w:t>
      </w:r>
      <w:r w:rsidR="00A22879">
        <w:rPr>
          <w:rFonts w:ascii="Times New Roman" w:hAnsi="Times New Roman"/>
          <w:sz w:val="22"/>
          <w:szCs w:val="22"/>
        </w:rPr>
        <w:t>pr</w:t>
      </w:r>
      <w:r w:rsidR="00A22879" w:rsidRPr="00C84040">
        <w:rPr>
          <w:rFonts w:ascii="Times New Roman" w:hAnsi="Times New Roman"/>
          <w:sz w:val="22"/>
          <w:szCs w:val="22"/>
        </w:rPr>
        <w:t xml:space="preserve">ovide suggestions to mine safety and health practitioners, operators, and industry officials about ways to best implement, evaluate, and sustain their HSMS in an effort to </w:t>
      </w:r>
      <w:r w:rsidR="00A22879">
        <w:rPr>
          <w:rFonts w:ascii="Times New Roman" w:hAnsi="Times New Roman"/>
          <w:sz w:val="22"/>
          <w:szCs w:val="22"/>
        </w:rPr>
        <w:t>reduce</w:t>
      </w:r>
      <w:r w:rsidR="00A22879" w:rsidRPr="00C84040">
        <w:rPr>
          <w:rFonts w:ascii="Times New Roman" w:hAnsi="Times New Roman"/>
          <w:sz w:val="22"/>
          <w:szCs w:val="22"/>
        </w:rPr>
        <w:t xml:space="preserve"> workplace risks</w:t>
      </w:r>
      <w:r w:rsidR="00A22879">
        <w:rPr>
          <w:rFonts w:ascii="Times New Roman" w:hAnsi="Times New Roman"/>
          <w:sz w:val="22"/>
          <w:szCs w:val="22"/>
        </w:rPr>
        <w:t>, injuries, and illnesses</w:t>
      </w:r>
      <w:r w:rsidR="00A22879" w:rsidRPr="00C84040">
        <w:rPr>
          <w:rFonts w:ascii="Times New Roman" w:hAnsi="Times New Roman"/>
          <w:sz w:val="22"/>
          <w:szCs w:val="22"/>
        </w:rPr>
        <w:t>.</w:t>
      </w:r>
    </w:p>
    <w:p w14:paraId="19B8C009" w14:textId="77777777" w:rsidR="00A73964" w:rsidRDefault="00A73964" w:rsidP="00A73964">
      <w:pPr>
        <w:pStyle w:val="Default"/>
        <w:rPr>
          <w:rFonts w:asciiTheme="minorHAnsi" w:hAnsiTheme="minorHAnsi" w:cstheme="minorHAnsi"/>
          <w:bCs/>
          <w:sz w:val="22"/>
          <w:szCs w:val="22"/>
        </w:rPr>
      </w:pPr>
    </w:p>
    <w:p w14:paraId="5FABEBB0" w14:textId="77777777" w:rsidR="00A148D2" w:rsidRPr="00A73964" w:rsidRDefault="00A148D2" w:rsidP="00A73964">
      <w:pPr>
        <w:pStyle w:val="Default"/>
        <w:rPr>
          <w:rFonts w:asciiTheme="minorHAnsi" w:hAnsiTheme="minorHAnsi" w:cstheme="minorHAnsi"/>
          <w:bCs/>
          <w:sz w:val="22"/>
          <w:szCs w:val="22"/>
        </w:rPr>
      </w:pPr>
      <w:r w:rsidRPr="0086189D">
        <w:rPr>
          <w:rFonts w:asciiTheme="minorHAnsi" w:eastAsiaTheme="majorEastAsia" w:hAnsiTheme="minorHAnsi" w:cstheme="minorHAnsi"/>
          <w:b/>
          <w:bCs/>
          <w:sz w:val="28"/>
          <w:szCs w:val="28"/>
        </w:rPr>
        <w:t>2. Purpose and Use of Information Collection</w:t>
      </w:r>
      <w:bookmarkEnd w:id="1"/>
      <w:r w:rsidRPr="0086189D">
        <w:rPr>
          <w:rFonts w:asciiTheme="minorHAnsi" w:eastAsiaTheme="majorEastAsia" w:hAnsiTheme="minorHAnsi" w:cstheme="minorHAnsi"/>
          <w:b/>
          <w:bCs/>
          <w:sz w:val="28"/>
          <w:szCs w:val="28"/>
        </w:rPr>
        <w:t xml:space="preserve"> </w:t>
      </w:r>
    </w:p>
    <w:p w14:paraId="617DB7A5"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48EF54D1" w14:textId="4CEA01EF" w:rsidR="00387FBF" w:rsidRDefault="00AF1D14"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Because the</w:t>
      </w:r>
      <w:r w:rsidR="00915ED8" w:rsidRPr="0086189D">
        <w:rPr>
          <w:rFonts w:asciiTheme="minorHAnsi" w:eastAsiaTheme="minorHAnsi" w:hAnsiTheme="minorHAnsi" w:cstheme="minorHAnsi"/>
          <w:color w:val="000000"/>
          <w:sz w:val="22"/>
          <w:szCs w:val="22"/>
        </w:rPr>
        <w:t xml:space="preserve"> mining</w:t>
      </w:r>
      <w:r>
        <w:rPr>
          <w:rFonts w:asciiTheme="minorHAnsi" w:eastAsiaTheme="minorHAnsi" w:hAnsiTheme="minorHAnsi" w:cstheme="minorHAnsi"/>
          <w:color w:val="000000"/>
          <w:sz w:val="22"/>
          <w:szCs w:val="22"/>
        </w:rPr>
        <w:t xml:space="preserve"> industry is required to have some type of </w:t>
      </w:r>
      <w:r w:rsidR="00471D05">
        <w:rPr>
          <w:rFonts w:asciiTheme="minorHAnsi" w:eastAsiaTheme="minorHAnsi" w:hAnsiTheme="minorHAnsi" w:cstheme="minorHAnsi"/>
          <w:color w:val="000000"/>
          <w:sz w:val="22"/>
          <w:szCs w:val="22"/>
        </w:rPr>
        <w:t xml:space="preserve">health and safety management system </w:t>
      </w:r>
      <w:r w:rsidR="00BF228A">
        <w:rPr>
          <w:rFonts w:asciiTheme="minorHAnsi" w:eastAsiaTheme="minorHAnsi" w:hAnsiTheme="minorHAnsi" w:cstheme="minorHAnsi"/>
          <w:color w:val="000000"/>
          <w:sz w:val="22"/>
          <w:szCs w:val="22"/>
        </w:rPr>
        <w:t>(HSMS) [</w:t>
      </w:r>
      <w:r w:rsidR="008B4D80">
        <w:rPr>
          <w:rFonts w:asciiTheme="minorHAnsi" w:eastAsiaTheme="minorHAnsi" w:hAnsiTheme="minorHAnsi" w:cstheme="minorHAnsi"/>
          <w:color w:val="000000"/>
          <w:sz w:val="22"/>
          <w:szCs w:val="22"/>
        </w:rPr>
        <w:t>Federal Register, Vol 75. No. 174, 2010</w:t>
      </w:r>
      <w:r w:rsidR="00BF228A">
        <w:rPr>
          <w:rFonts w:asciiTheme="minorHAnsi" w:eastAsiaTheme="minorHAnsi" w:hAnsiTheme="minorHAnsi" w:cstheme="minorHAnsi"/>
          <w:color w:val="000000"/>
          <w:sz w:val="22"/>
          <w:szCs w:val="22"/>
        </w:rPr>
        <w:t>]</w:t>
      </w:r>
      <w:r w:rsidR="008B4D80">
        <w:rPr>
          <w:rFonts w:asciiTheme="minorHAnsi" w:eastAsiaTheme="minorHAnsi" w:hAnsiTheme="minorHAnsi" w:cstheme="minorHAnsi"/>
          <w:color w:val="000000"/>
          <w:sz w:val="22"/>
          <w:szCs w:val="22"/>
        </w:rPr>
        <w:t xml:space="preserve"> but</w:t>
      </w:r>
      <w:r>
        <w:rPr>
          <w:rFonts w:asciiTheme="minorHAnsi" w:eastAsiaTheme="minorHAnsi" w:hAnsiTheme="minorHAnsi" w:cstheme="minorHAnsi"/>
          <w:color w:val="000000"/>
          <w:sz w:val="22"/>
          <w:szCs w:val="22"/>
        </w:rPr>
        <w:t xml:space="preserve"> no formula for developing or maintain</w:t>
      </w:r>
      <w:r w:rsidR="00471D05">
        <w:rPr>
          <w:rFonts w:asciiTheme="minorHAnsi" w:eastAsiaTheme="minorHAnsi" w:hAnsiTheme="minorHAnsi" w:cstheme="minorHAnsi"/>
          <w:color w:val="000000"/>
          <w:sz w:val="22"/>
          <w:szCs w:val="22"/>
        </w:rPr>
        <w:t>ing</w:t>
      </w:r>
      <w:r>
        <w:rPr>
          <w:rFonts w:asciiTheme="minorHAnsi" w:eastAsiaTheme="minorHAnsi" w:hAnsiTheme="minorHAnsi" w:cstheme="minorHAnsi"/>
          <w:color w:val="000000"/>
          <w:sz w:val="22"/>
          <w:szCs w:val="22"/>
        </w:rPr>
        <w:t xml:space="preserve"> such a system exists, </w:t>
      </w:r>
      <w:r w:rsidR="00915ED8" w:rsidRPr="0086189D">
        <w:rPr>
          <w:rFonts w:asciiTheme="minorHAnsi" w:eastAsiaTheme="minorHAnsi" w:hAnsiTheme="minorHAnsi" w:cstheme="minorHAnsi"/>
          <w:color w:val="000000"/>
          <w:sz w:val="22"/>
          <w:szCs w:val="22"/>
        </w:rPr>
        <w:t xml:space="preserve">it is extremely important for NIOSH to collect this information. </w:t>
      </w:r>
      <w:r w:rsidR="00A148D2" w:rsidRPr="0086189D">
        <w:rPr>
          <w:rFonts w:asciiTheme="minorHAnsi" w:eastAsiaTheme="minorHAnsi" w:hAnsiTheme="minorHAnsi" w:cstheme="minorHAnsi"/>
          <w:color w:val="000000"/>
          <w:sz w:val="22"/>
          <w:szCs w:val="22"/>
        </w:rPr>
        <w:t>The</w:t>
      </w:r>
      <w:r w:rsidR="00EF7B5B">
        <w:rPr>
          <w:rFonts w:asciiTheme="minorHAnsi" w:eastAsiaTheme="minorHAnsi" w:hAnsiTheme="minorHAnsi" w:cstheme="minorHAnsi"/>
          <w:color w:val="000000"/>
          <w:sz w:val="22"/>
          <w:szCs w:val="22"/>
        </w:rPr>
        <w:t xml:space="preserve"> data collected</w:t>
      </w:r>
      <w:r w:rsidR="00387FBF">
        <w:rPr>
          <w:rFonts w:asciiTheme="minorHAnsi" w:eastAsiaTheme="minorHAnsi" w:hAnsiTheme="minorHAnsi" w:cstheme="minorHAnsi"/>
          <w:color w:val="000000"/>
          <w:sz w:val="22"/>
          <w:szCs w:val="22"/>
        </w:rPr>
        <w:t xml:space="preserve"> by NIOSH/OMSHR social scientist researchers, via interviews or focus groups with members of mine health and safety management,</w:t>
      </w:r>
      <w:r w:rsidR="00A148D2" w:rsidRPr="0086189D">
        <w:rPr>
          <w:rFonts w:asciiTheme="minorHAnsi" w:eastAsiaTheme="minorHAnsi" w:hAnsiTheme="minorHAnsi" w:cstheme="minorHAnsi"/>
          <w:color w:val="000000"/>
          <w:sz w:val="22"/>
          <w:szCs w:val="22"/>
        </w:rPr>
        <w:t xml:space="preserve"> will be used by NIOSH researchers to </w:t>
      </w:r>
      <w:r w:rsidR="00EF7B5B">
        <w:rPr>
          <w:rFonts w:asciiTheme="minorHAnsi" w:eastAsiaTheme="minorHAnsi" w:hAnsiTheme="minorHAnsi" w:cstheme="minorHAnsi"/>
          <w:color w:val="000000"/>
          <w:sz w:val="22"/>
          <w:szCs w:val="22"/>
        </w:rPr>
        <w:t xml:space="preserve">understand the </w:t>
      </w:r>
      <w:r>
        <w:rPr>
          <w:rFonts w:asciiTheme="minorHAnsi" w:eastAsiaTheme="minorHAnsi" w:hAnsiTheme="minorHAnsi" w:cstheme="minorHAnsi"/>
          <w:color w:val="000000"/>
          <w:sz w:val="22"/>
          <w:szCs w:val="22"/>
        </w:rPr>
        <w:t>best practices for developing, evaluating, a</w:t>
      </w:r>
      <w:r w:rsidR="008B4D80">
        <w:rPr>
          <w:rFonts w:asciiTheme="minorHAnsi" w:eastAsiaTheme="minorHAnsi" w:hAnsiTheme="minorHAnsi" w:cstheme="minorHAnsi"/>
          <w:color w:val="000000"/>
          <w:sz w:val="22"/>
          <w:szCs w:val="22"/>
        </w:rPr>
        <w:t xml:space="preserve">nd maintaining an </w:t>
      </w:r>
      <w:r>
        <w:rPr>
          <w:rFonts w:asciiTheme="minorHAnsi" w:eastAsiaTheme="minorHAnsi" w:hAnsiTheme="minorHAnsi" w:cstheme="minorHAnsi"/>
          <w:color w:val="000000"/>
          <w:sz w:val="22"/>
          <w:szCs w:val="22"/>
        </w:rPr>
        <w:t>HSMS</w:t>
      </w:r>
      <w:r w:rsidR="00EF7B5B">
        <w:rPr>
          <w:rFonts w:asciiTheme="minorHAnsi" w:eastAsiaTheme="minorHAnsi" w:hAnsiTheme="minorHAnsi" w:cstheme="minorHAnsi"/>
          <w:color w:val="000000"/>
          <w:sz w:val="22"/>
          <w:szCs w:val="22"/>
        </w:rPr>
        <w:t xml:space="preserve">. </w:t>
      </w:r>
      <w:r w:rsidR="00387FBF">
        <w:rPr>
          <w:rFonts w:asciiTheme="minorHAnsi" w:eastAsiaTheme="minorHAnsi" w:hAnsiTheme="minorHAnsi" w:cstheme="minorHAnsi"/>
          <w:color w:val="000000"/>
          <w:sz w:val="22"/>
          <w:szCs w:val="22"/>
        </w:rPr>
        <w:t xml:space="preserve">Data will be collected </w:t>
      </w:r>
      <w:r w:rsidR="00077D77">
        <w:rPr>
          <w:rFonts w:asciiTheme="minorHAnsi" w:eastAsiaTheme="minorHAnsi" w:hAnsiTheme="minorHAnsi" w:cstheme="minorHAnsi"/>
          <w:color w:val="000000"/>
          <w:sz w:val="22"/>
          <w:szCs w:val="22"/>
        </w:rPr>
        <w:t>from three mines once</w:t>
      </w:r>
      <w:r w:rsidR="00387FBF">
        <w:rPr>
          <w:rFonts w:asciiTheme="minorHAnsi" w:eastAsiaTheme="minorHAnsi" w:hAnsiTheme="minorHAnsi" w:cstheme="minorHAnsi"/>
          <w:color w:val="000000"/>
          <w:sz w:val="22"/>
          <w:szCs w:val="22"/>
        </w:rPr>
        <w:t xml:space="preserve"> per year over the three-year period of the project. </w:t>
      </w:r>
    </w:p>
    <w:p w14:paraId="2EFB26AF" w14:textId="71B59BEE" w:rsidR="00A148D2" w:rsidRPr="0086189D" w:rsidRDefault="00387FBF"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lastRenderedPageBreak/>
        <w:t>The collected data will have several positive impacts for mining stakeholders and provide practical utility to the government research portfolio. T</w:t>
      </w:r>
      <w:r w:rsidRPr="0086189D">
        <w:rPr>
          <w:rFonts w:asciiTheme="minorHAnsi" w:eastAsiaTheme="minorHAnsi" w:hAnsiTheme="minorHAnsi" w:cstheme="minorHAnsi"/>
          <w:color w:val="000000"/>
          <w:sz w:val="22"/>
          <w:szCs w:val="22"/>
        </w:rPr>
        <w:t xml:space="preserve">he information to be collected will aid in improving the </w:t>
      </w:r>
      <w:r>
        <w:rPr>
          <w:rFonts w:asciiTheme="minorHAnsi" w:eastAsiaTheme="minorHAnsi" w:hAnsiTheme="minorHAnsi" w:cstheme="minorHAnsi"/>
          <w:color w:val="000000"/>
          <w:sz w:val="22"/>
          <w:szCs w:val="22"/>
        </w:rPr>
        <w:t>HSMS</w:t>
      </w:r>
      <w:r w:rsidRPr="0086189D">
        <w:rPr>
          <w:rFonts w:asciiTheme="minorHAnsi" w:eastAsiaTheme="minorHAnsi" w:hAnsiTheme="minorHAnsi" w:cstheme="minorHAnsi"/>
          <w:color w:val="000000"/>
          <w:sz w:val="22"/>
          <w:szCs w:val="22"/>
        </w:rPr>
        <w:t xml:space="preserve"> of underground </w:t>
      </w:r>
      <w:r>
        <w:rPr>
          <w:rFonts w:asciiTheme="minorHAnsi" w:eastAsiaTheme="minorHAnsi" w:hAnsiTheme="minorHAnsi" w:cstheme="minorHAnsi"/>
          <w:color w:val="000000"/>
          <w:sz w:val="22"/>
          <w:szCs w:val="22"/>
        </w:rPr>
        <w:t>and surface mines by assessing how mine health and safety leaders perceive their organizations’ HSMS, how much weight they believe certain HSMS elements have on worker safety decisions, and how they implement specific practices to encourage safer behavior.</w:t>
      </w:r>
      <w:r w:rsidRPr="0086189D">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 xml:space="preserve"> </w:t>
      </w:r>
      <w:r w:rsidR="00EF7B5B">
        <w:rPr>
          <w:rFonts w:asciiTheme="minorHAnsi" w:eastAsiaTheme="minorHAnsi" w:hAnsiTheme="minorHAnsi" w:cstheme="minorHAnsi"/>
          <w:color w:val="000000"/>
          <w:sz w:val="22"/>
          <w:szCs w:val="22"/>
        </w:rPr>
        <w:t>NIOSH will provide this information to the mining industry</w:t>
      </w:r>
      <w:r w:rsidR="008B4D80">
        <w:rPr>
          <w:rFonts w:asciiTheme="minorHAnsi" w:eastAsiaTheme="minorHAnsi" w:hAnsiTheme="minorHAnsi" w:cstheme="minorHAnsi"/>
          <w:color w:val="000000"/>
          <w:sz w:val="22"/>
          <w:szCs w:val="22"/>
        </w:rPr>
        <w:t xml:space="preserve"> </w:t>
      </w:r>
      <w:r w:rsidR="00EF7B5B">
        <w:rPr>
          <w:rFonts w:asciiTheme="minorHAnsi" w:eastAsiaTheme="minorHAnsi" w:hAnsiTheme="minorHAnsi" w:cstheme="minorHAnsi"/>
          <w:color w:val="000000"/>
          <w:sz w:val="22"/>
          <w:szCs w:val="22"/>
        </w:rPr>
        <w:t xml:space="preserve">in an effort to help </w:t>
      </w:r>
      <w:r w:rsidR="005E4BCA">
        <w:rPr>
          <w:rFonts w:asciiTheme="minorHAnsi" w:eastAsiaTheme="minorHAnsi" w:hAnsiTheme="minorHAnsi" w:cstheme="minorHAnsi"/>
          <w:color w:val="000000"/>
          <w:sz w:val="22"/>
          <w:szCs w:val="22"/>
        </w:rPr>
        <w:t xml:space="preserve">mine site leadership tailor their </w:t>
      </w:r>
      <w:r w:rsidR="00471D05">
        <w:rPr>
          <w:rFonts w:asciiTheme="minorHAnsi" w:eastAsiaTheme="minorHAnsi" w:hAnsiTheme="minorHAnsi" w:cstheme="minorHAnsi"/>
          <w:color w:val="000000"/>
          <w:sz w:val="22"/>
          <w:szCs w:val="22"/>
        </w:rPr>
        <w:t>HSMS</w:t>
      </w:r>
      <w:r w:rsidR="005E4BCA">
        <w:rPr>
          <w:rFonts w:asciiTheme="minorHAnsi" w:eastAsiaTheme="minorHAnsi" w:hAnsiTheme="minorHAnsi" w:cstheme="minorHAnsi"/>
          <w:color w:val="000000"/>
          <w:sz w:val="22"/>
          <w:szCs w:val="22"/>
        </w:rPr>
        <w:t xml:space="preserve"> </w:t>
      </w:r>
      <w:r w:rsidR="00EF7B5B">
        <w:rPr>
          <w:rFonts w:asciiTheme="minorHAnsi" w:eastAsiaTheme="minorHAnsi" w:hAnsiTheme="minorHAnsi" w:cstheme="minorHAnsi"/>
          <w:color w:val="000000"/>
          <w:sz w:val="22"/>
          <w:szCs w:val="22"/>
        </w:rPr>
        <w:t xml:space="preserve">in a way that can </w:t>
      </w:r>
      <w:r w:rsidR="00070974">
        <w:rPr>
          <w:rFonts w:asciiTheme="minorHAnsi" w:eastAsiaTheme="minorHAnsi" w:hAnsiTheme="minorHAnsi" w:cstheme="minorHAnsi"/>
          <w:color w:val="000000"/>
          <w:sz w:val="22"/>
          <w:szCs w:val="22"/>
        </w:rPr>
        <w:t xml:space="preserve">involve </w:t>
      </w:r>
      <w:r w:rsidR="008B4D80">
        <w:rPr>
          <w:rFonts w:asciiTheme="minorHAnsi" w:eastAsiaTheme="minorHAnsi" w:hAnsiTheme="minorHAnsi" w:cstheme="minorHAnsi"/>
          <w:color w:val="000000"/>
          <w:sz w:val="22"/>
          <w:szCs w:val="22"/>
        </w:rPr>
        <w:t xml:space="preserve">and support </w:t>
      </w:r>
      <w:r w:rsidR="00070974">
        <w:rPr>
          <w:rFonts w:asciiTheme="minorHAnsi" w:eastAsiaTheme="minorHAnsi" w:hAnsiTheme="minorHAnsi" w:cstheme="minorHAnsi"/>
          <w:color w:val="000000"/>
          <w:sz w:val="22"/>
          <w:szCs w:val="22"/>
        </w:rPr>
        <w:t>mine workers to make safer decisions on the job and prevent risk-based incidents</w:t>
      </w:r>
      <w:r w:rsidR="005E4BCA">
        <w:rPr>
          <w:rFonts w:asciiTheme="minorHAnsi" w:eastAsiaTheme="minorHAnsi" w:hAnsiTheme="minorHAnsi" w:cstheme="minorHAnsi"/>
          <w:color w:val="000000"/>
          <w:sz w:val="22"/>
          <w:szCs w:val="22"/>
        </w:rPr>
        <w:t>.</w:t>
      </w:r>
      <w:r w:rsidR="00A148D2" w:rsidRPr="0086189D">
        <w:rPr>
          <w:rFonts w:asciiTheme="minorHAnsi" w:eastAsiaTheme="minorHAnsi" w:hAnsiTheme="minorHAnsi" w:cstheme="minorHAnsi"/>
          <w:color w:val="000000"/>
          <w:sz w:val="22"/>
          <w:szCs w:val="22"/>
        </w:rPr>
        <w:t xml:space="preserve"> </w:t>
      </w:r>
      <w:r w:rsidR="00563BA5" w:rsidRPr="0086189D">
        <w:rPr>
          <w:rFonts w:asciiTheme="minorHAnsi" w:eastAsiaTheme="minorHAnsi" w:hAnsiTheme="minorHAnsi" w:cstheme="minorHAnsi"/>
          <w:color w:val="000000"/>
          <w:sz w:val="22"/>
          <w:szCs w:val="22"/>
        </w:rPr>
        <w:t>Results from this effort will</w:t>
      </w:r>
      <w:r w:rsidR="00D36FFD">
        <w:rPr>
          <w:rFonts w:asciiTheme="minorHAnsi" w:eastAsiaTheme="minorHAnsi" w:hAnsiTheme="minorHAnsi" w:cstheme="minorHAnsi"/>
          <w:color w:val="000000"/>
          <w:sz w:val="22"/>
          <w:szCs w:val="22"/>
        </w:rPr>
        <w:t xml:space="preserve"> also</w:t>
      </w:r>
      <w:r w:rsidR="00563BA5" w:rsidRPr="0086189D">
        <w:rPr>
          <w:rFonts w:asciiTheme="minorHAnsi" w:eastAsiaTheme="minorHAnsi" w:hAnsiTheme="minorHAnsi" w:cstheme="minorHAnsi"/>
          <w:color w:val="000000"/>
          <w:sz w:val="22"/>
          <w:szCs w:val="22"/>
        </w:rPr>
        <w:t xml:space="preserve"> guide further research in</w:t>
      </w:r>
      <w:r w:rsidR="005E4BCA">
        <w:rPr>
          <w:rFonts w:asciiTheme="minorHAnsi" w:eastAsiaTheme="minorHAnsi" w:hAnsiTheme="minorHAnsi" w:cstheme="minorHAnsi"/>
          <w:color w:val="000000"/>
          <w:sz w:val="22"/>
          <w:szCs w:val="22"/>
        </w:rPr>
        <w:t xml:space="preserve"> HSMS </w:t>
      </w:r>
      <w:r w:rsidR="00D36FFD">
        <w:rPr>
          <w:rFonts w:asciiTheme="minorHAnsi" w:eastAsiaTheme="minorHAnsi" w:hAnsiTheme="minorHAnsi" w:cstheme="minorHAnsi"/>
          <w:color w:val="000000"/>
          <w:sz w:val="22"/>
          <w:szCs w:val="22"/>
        </w:rPr>
        <w:t>best practices</w:t>
      </w:r>
      <w:r w:rsidR="005E4BCA">
        <w:rPr>
          <w:rFonts w:asciiTheme="minorHAnsi" w:eastAsiaTheme="minorHAnsi" w:hAnsiTheme="minorHAnsi" w:cstheme="minorHAnsi"/>
          <w:color w:val="000000"/>
          <w:sz w:val="22"/>
          <w:szCs w:val="22"/>
        </w:rPr>
        <w:t xml:space="preserve"> within the mining industry. </w:t>
      </w:r>
    </w:p>
    <w:p w14:paraId="7407D712" w14:textId="77777777" w:rsidR="00915ED8" w:rsidRDefault="00915ED8" w:rsidP="00A148D2">
      <w:pPr>
        <w:autoSpaceDE w:val="0"/>
        <w:autoSpaceDN w:val="0"/>
        <w:adjustRightInd w:val="0"/>
        <w:rPr>
          <w:rFonts w:asciiTheme="minorHAnsi" w:eastAsiaTheme="minorHAnsi" w:hAnsiTheme="minorHAnsi" w:cstheme="minorHAnsi"/>
          <w:color w:val="000000"/>
          <w:sz w:val="22"/>
          <w:szCs w:val="22"/>
        </w:rPr>
      </w:pPr>
    </w:p>
    <w:p w14:paraId="6BD2C306" w14:textId="485908B6" w:rsidR="00915ED8" w:rsidRDefault="00915ED8"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This data is not available from any other sources. It is essential </w:t>
      </w:r>
      <w:r w:rsidR="005E4BCA">
        <w:rPr>
          <w:rFonts w:asciiTheme="minorHAnsi" w:eastAsiaTheme="minorHAnsi" w:hAnsiTheme="minorHAnsi" w:cstheme="minorHAnsi"/>
          <w:color w:val="000000"/>
          <w:sz w:val="22"/>
          <w:szCs w:val="22"/>
        </w:rPr>
        <w:t>to assess</w:t>
      </w:r>
      <w:r w:rsidRPr="0086189D">
        <w:rPr>
          <w:rFonts w:asciiTheme="minorHAnsi" w:eastAsiaTheme="minorHAnsi" w:hAnsiTheme="minorHAnsi" w:cstheme="minorHAnsi"/>
          <w:color w:val="000000"/>
          <w:sz w:val="22"/>
          <w:szCs w:val="22"/>
        </w:rPr>
        <w:t xml:space="preserve"> </w:t>
      </w:r>
      <w:r w:rsidR="005E4BCA">
        <w:rPr>
          <w:rFonts w:asciiTheme="minorHAnsi" w:eastAsiaTheme="minorHAnsi" w:hAnsiTheme="minorHAnsi" w:cstheme="minorHAnsi"/>
          <w:color w:val="000000"/>
          <w:sz w:val="22"/>
          <w:szCs w:val="22"/>
        </w:rPr>
        <w:t xml:space="preserve">the optimal </w:t>
      </w:r>
      <w:r w:rsidR="00AB6989">
        <w:rPr>
          <w:rFonts w:asciiTheme="minorHAnsi" w:eastAsiaTheme="minorHAnsi" w:hAnsiTheme="minorHAnsi" w:cstheme="minorHAnsi"/>
          <w:color w:val="000000"/>
          <w:sz w:val="22"/>
          <w:szCs w:val="22"/>
        </w:rPr>
        <w:t>use of</w:t>
      </w:r>
      <w:r w:rsidR="005E4BCA">
        <w:rPr>
          <w:rFonts w:asciiTheme="minorHAnsi" w:eastAsiaTheme="minorHAnsi" w:hAnsiTheme="minorHAnsi" w:cstheme="minorHAnsi"/>
          <w:color w:val="000000"/>
          <w:sz w:val="22"/>
          <w:szCs w:val="22"/>
        </w:rPr>
        <w:t xml:space="preserve"> </w:t>
      </w:r>
      <w:r w:rsidR="00070974">
        <w:rPr>
          <w:rFonts w:asciiTheme="minorHAnsi" w:eastAsiaTheme="minorHAnsi" w:hAnsiTheme="minorHAnsi" w:cstheme="minorHAnsi"/>
          <w:color w:val="000000"/>
          <w:sz w:val="22"/>
          <w:szCs w:val="22"/>
        </w:rPr>
        <w:t>HSMS elements and practices</w:t>
      </w:r>
      <w:r w:rsidRPr="0086189D">
        <w:rPr>
          <w:rFonts w:asciiTheme="minorHAnsi" w:eastAsiaTheme="minorHAnsi" w:hAnsiTheme="minorHAnsi" w:cstheme="minorHAnsi"/>
          <w:color w:val="000000"/>
          <w:sz w:val="22"/>
          <w:szCs w:val="22"/>
        </w:rPr>
        <w:t xml:space="preserve"> </w:t>
      </w:r>
      <w:r w:rsidR="00D36FFD">
        <w:rPr>
          <w:rFonts w:asciiTheme="minorHAnsi" w:eastAsiaTheme="minorHAnsi" w:hAnsiTheme="minorHAnsi" w:cstheme="minorHAnsi"/>
          <w:color w:val="000000"/>
          <w:sz w:val="22"/>
          <w:szCs w:val="22"/>
        </w:rPr>
        <w:t>to provide recommendations to</w:t>
      </w:r>
      <w:r w:rsidRPr="0086189D">
        <w:rPr>
          <w:rFonts w:asciiTheme="minorHAnsi" w:eastAsiaTheme="minorHAnsi" w:hAnsiTheme="minorHAnsi" w:cstheme="minorHAnsi"/>
          <w:color w:val="000000"/>
          <w:sz w:val="22"/>
          <w:szCs w:val="22"/>
        </w:rPr>
        <w:t xml:space="preserve"> mine safety and health practitioners</w:t>
      </w:r>
      <w:r w:rsidR="005E4BCA">
        <w:rPr>
          <w:rFonts w:asciiTheme="minorHAnsi" w:eastAsiaTheme="minorHAnsi" w:hAnsiTheme="minorHAnsi" w:cstheme="minorHAnsi"/>
          <w:color w:val="000000"/>
          <w:sz w:val="22"/>
          <w:szCs w:val="22"/>
        </w:rPr>
        <w:t>, operators, and industry officials</w:t>
      </w:r>
      <w:r w:rsidRPr="0086189D">
        <w:rPr>
          <w:rFonts w:asciiTheme="minorHAnsi" w:eastAsiaTheme="minorHAnsi" w:hAnsiTheme="minorHAnsi" w:cstheme="minorHAnsi"/>
          <w:color w:val="000000"/>
          <w:sz w:val="22"/>
          <w:szCs w:val="22"/>
        </w:rPr>
        <w:t xml:space="preserve">. </w:t>
      </w:r>
      <w:r w:rsidR="00EF7B5B">
        <w:rPr>
          <w:rFonts w:asciiTheme="minorHAnsi" w:eastAsiaTheme="minorHAnsi" w:hAnsiTheme="minorHAnsi" w:cstheme="minorHAnsi"/>
          <w:color w:val="000000"/>
          <w:sz w:val="22"/>
          <w:szCs w:val="22"/>
        </w:rPr>
        <w:t xml:space="preserve">If we do not collect this information, the industry will have no way of knowing the </w:t>
      </w:r>
      <w:r w:rsidR="00070974">
        <w:rPr>
          <w:rFonts w:asciiTheme="minorHAnsi" w:eastAsiaTheme="minorHAnsi" w:hAnsiTheme="minorHAnsi" w:cstheme="minorHAnsi"/>
          <w:color w:val="000000"/>
          <w:sz w:val="22"/>
          <w:szCs w:val="22"/>
        </w:rPr>
        <w:t>most feasible, universal practices that may be applied</w:t>
      </w:r>
      <w:r w:rsidR="00EF7B5B">
        <w:rPr>
          <w:rFonts w:asciiTheme="minorHAnsi" w:eastAsiaTheme="minorHAnsi" w:hAnsiTheme="minorHAnsi" w:cstheme="minorHAnsi"/>
          <w:color w:val="000000"/>
          <w:sz w:val="22"/>
          <w:szCs w:val="22"/>
        </w:rPr>
        <w:t xml:space="preserve"> within their organization </w:t>
      </w:r>
      <w:r w:rsidR="00070974">
        <w:rPr>
          <w:rFonts w:asciiTheme="minorHAnsi" w:eastAsiaTheme="minorHAnsi" w:hAnsiTheme="minorHAnsi" w:cstheme="minorHAnsi"/>
          <w:color w:val="000000"/>
          <w:sz w:val="22"/>
          <w:szCs w:val="22"/>
        </w:rPr>
        <w:t>to better manage</w:t>
      </w:r>
      <w:r w:rsidR="00D36FFD">
        <w:rPr>
          <w:rFonts w:asciiTheme="minorHAnsi" w:eastAsiaTheme="minorHAnsi" w:hAnsiTheme="minorHAnsi" w:cstheme="minorHAnsi"/>
          <w:color w:val="000000"/>
          <w:sz w:val="22"/>
          <w:szCs w:val="22"/>
        </w:rPr>
        <w:t xml:space="preserve"> workplace</w:t>
      </w:r>
      <w:r w:rsidR="00070974">
        <w:rPr>
          <w:rFonts w:asciiTheme="minorHAnsi" w:eastAsiaTheme="minorHAnsi" w:hAnsiTheme="minorHAnsi" w:cstheme="minorHAnsi"/>
          <w:color w:val="000000"/>
          <w:sz w:val="22"/>
          <w:szCs w:val="22"/>
        </w:rPr>
        <w:t xml:space="preserve"> risks</w:t>
      </w:r>
      <w:r w:rsidR="00EF7B5B">
        <w:rPr>
          <w:rFonts w:asciiTheme="minorHAnsi" w:eastAsiaTheme="minorHAnsi" w:hAnsiTheme="minorHAnsi" w:cstheme="minorHAnsi"/>
          <w:color w:val="000000"/>
          <w:sz w:val="22"/>
          <w:szCs w:val="22"/>
        </w:rPr>
        <w:t xml:space="preserve">. Besides disseminating tailored results and considerations to the participating mine sites, NIOSH will distribute results via trade journal outlets, peer-review outlets, and conference presentations to further reach our stakeholders. </w:t>
      </w:r>
    </w:p>
    <w:p w14:paraId="0F90B631" w14:textId="77777777" w:rsidR="00EF7B5B" w:rsidRDefault="00EF7B5B" w:rsidP="00A148D2">
      <w:pPr>
        <w:autoSpaceDE w:val="0"/>
        <w:autoSpaceDN w:val="0"/>
        <w:adjustRightInd w:val="0"/>
        <w:rPr>
          <w:rFonts w:asciiTheme="minorHAnsi" w:eastAsiaTheme="minorHAnsi" w:hAnsiTheme="minorHAnsi" w:cstheme="minorHAnsi"/>
          <w:color w:val="000000"/>
          <w:sz w:val="22"/>
          <w:szCs w:val="22"/>
        </w:rPr>
      </w:pPr>
    </w:p>
    <w:p w14:paraId="777DB478" w14:textId="1AB0149F" w:rsidR="00387FBF" w:rsidRPr="0086189D" w:rsidRDefault="00387FBF" w:rsidP="00387FBF">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 xml:space="preserve">Additionally, understanding the necessary practices and measurements of an HSMS is considered of utmost importance within NIOSH funding. </w:t>
      </w:r>
      <w:r w:rsidRPr="0086189D">
        <w:rPr>
          <w:rFonts w:asciiTheme="minorHAnsi" w:eastAsiaTheme="minorHAnsi" w:hAnsiTheme="minorHAnsi" w:cstheme="minorHAnsi"/>
          <w:color w:val="000000"/>
          <w:sz w:val="22"/>
          <w:szCs w:val="22"/>
        </w:rPr>
        <w:t>This project and data collection has already been fully funded by the NIOSH Office of Mine Safety and Health Research</w:t>
      </w:r>
      <w:r>
        <w:rPr>
          <w:rFonts w:asciiTheme="minorHAnsi" w:eastAsiaTheme="minorHAnsi" w:hAnsiTheme="minorHAnsi" w:cstheme="minorHAnsi"/>
          <w:color w:val="000000"/>
          <w:sz w:val="22"/>
          <w:szCs w:val="22"/>
        </w:rPr>
        <w:t xml:space="preserve"> (OMSHR).This project has funding approval through 2019 to collect and analyze the requested information. Besides using this information for the mining industry it is likely that results can be practically inferred for other occupational sectors to inform future prevention and response efforts. </w:t>
      </w:r>
    </w:p>
    <w:p w14:paraId="4603C330" w14:textId="77777777" w:rsidR="00A73964" w:rsidRDefault="00A73964" w:rsidP="00A73964">
      <w:pPr>
        <w:autoSpaceDE w:val="0"/>
        <w:autoSpaceDN w:val="0"/>
        <w:adjustRightInd w:val="0"/>
        <w:rPr>
          <w:rFonts w:asciiTheme="minorHAnsi" w:eastAsiaTheme="minorHAnsi" w:hAnsiTheme="minorHAnsi" w:cstheme="minorHAnsi"/>
          <w:color w:val="000000"/>
          <w:sz w:val="22"/>
          <w:szCs w:val="22"/>
        </w:rPr>
      </w:pPr>
      <w:bookmarkStart w:id="2" w:name="_Toc400629988"/>
    </w:p>
    <w:p w14:paraId="1963D4F1" w14:textId="77777777" w:rsidR="00A148D2" w:rsidRPr="00A73964" w:rsidRDefault="00A148D2" w:rsidP="00A73964">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ajorEastAsia" w:hAnsiTheme="minorHAnsi" w:cstheme="minorHAnsi"/>
          <w:b/>
          <w:bCs/>
          <w:sz w:val="28"/>
          <w:szCs w:val="28"/>
        </w:rPr>
        <w:t>3. Use of Improved Information Technology and Burden Reduction</w:t>
      </w:r>
      <w:bookmarkEnd w:id="2"/>
      <w:r w:rsidRPr="0086189D">
        <w:rPr>
          <w:rFonts w:asciiTheme="minorHAnsi" w:eastAsiaTheme="majorEastAsia" w:hAnsiTheme="minorHAnsi" w:cstheme="minorHAnsi"/>
          <w:b/>
          <w:bCs/>
          <w:sz w:val="28"/>
          <w:szCs w:val="28"/>
        </w:rPr>
        <w:t xml:space="preserve"> </w:t>
      </w:r>
    </w:p>
    <w:p w14:paraId="25ECE67D"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0C530116" w14:textId="77777777" w:rsidR="008D7C1E" w:rsidRDefault="00D36FFD" w:rsidP="008D7C1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Although we are unsure of an exact breakdown, w</w:t>
      </w:r>
      <w:r w:rsidR="008D7C1E">
        <w:rPr>
          <w:rFonts w:asciiTheme="minorHAnsi" w:eastAsiaTheme="minorHAnsi" w:hAnsiTheme="minorHAnsi" w:cstheme="minorHAnsi"/>
          <w:color w:val="000000"/>
          <w:sz w:val="22"/>
          <w:szCs w:val="22"/>
        </w:rPr>
        <w:t xml:space="preserve">e </w:t>
      </w:r>
      <w:r>
        <w:rPr>
          <w:rFonts w:asciiTheme="minorHAnsi" w:eastAsiaTheme="minorHAnsi" w:hAnsiTheme="minorHAnsi" w:cstheme="minorHAnsi"/>
          <w:color w:val="000000"/>
          <w:sz w:val="22"/>
          <w:szCs w:val="22"/>
        </w:rPr>
        <w:t>estimate</w:t>
      </w:r>
      <w:r w:rsidR="008D7C1E">
        <w:rPr>
          <w:rFonts w:asciiTheme="minorHAnsi" w:eastAsiaTheme="minorHAnsi" w:hAnsiTheme="minorHAnsi" w:cstheme="minorHAnsi"/>
          <w:color w:val="000000"/>
          <w:sz w:val="22"/>
          <w:szCs w:val="22"/>
        </w:rPr>
        <w:t xml:space="preserve"> that 75% of </w:t>
      </w:r>
      <w:r w:rsidR="00922CE2">
        <w:rPr>
          <w:rFonts w:asciiTheme="minorHAnsi" w:eastAsiaTheme="minorHAnsi" w:hAnsiTheme="minorHAnsi" w:cstheme="minorHAnsi"/>
          <w:color w:val="000000"/>
          <w:sz w:val="22"/>
          <w:szCs w:val="22"/>
        </w:rPr>
        <w:t>participants will choose a face-</w:t>
      </w:r>
      <w:r w:rsidR="008D7C1E">
        <w:rPr>
          <w:rFonts w:asciiTheme="minorHAnsi" w:eastAsiaTheme="minorHAnsi" w:hAnsiTheme="minorHAnsi" w:cstheme="minorHAnsi"/>
          <w:color w:val="000000"/>
          <w:sz w:val="22"/>
          <w:szCs w:val="22"/>
        </w:rPr>
        <w:t>to</w:t>
      </w:r>
      <w:r w:rsidR="00922CE2">
        <w:rPr>
          <w:rFonts w:asciiTheme="minorHAnsi" w:eastAsiaTheme="minorHAnsi" w:hAnsiTheme="minorHAnsi" w:cstheme="minorHAnsi"/>
          <w:color w:val="000000"/>
          <w:sz w:val="22"/>
          <w:szCs w:val="22"/>
        </w:rPr>
        <w:t>-</w:t>
      </w:r>
      <w:r w:rsidR="008D7C1E">
        <w:rPr>
          <w:rFonts w:asciiTheme="minorHAnsi" w:eastAsiaTheme="minorHAnsi" w:hAnsiTheme="minorHAnsi" w:cstheme="minorHAnsi"/>
          <w:color w:val="000000"/>
          <w:sz w:val="22"/>
          <w:szCs w:val="22"/>
        </w:rPr>
        <w:t xml:space="preserve">face interview and 25% will choose a phone interview. </w:t>
      </w:r>
      <w:r w:rsidR="004A59B5">
        <w:rPr>
          <w:rFonts w:asciiTheme="minorHAnsi" w:eastAsiaTheme="minorHAnsi" w:hAnsiTheme="minorHAnsi" w:cstheme="minorHAnsi"/>
          <w:color w:val="000000"/>
          <w:sz w:val="22"/>
          <w:szCs w:val="22"/>
        </w:rPr>
        <w:t>All of the data collected will occur during a schedule</w:t>
      </w:r>
      <w:r w:rsidR="00922CE2">
        <w:rPr>
          <w:rFonts w:asciiTheme="minorHAnsi" w:eastAsiaTheme="minorHAnsi" w:hAnsiTheme="minorHAnsi" w:cstheme="minorHAnsi"/>
          <w:color w:val="000000"/>
          <w:sz w:val="22"/>
          <w:szCs w:val="22"/>
        </w:rPr>
        <w:t>d</w:t>
      </w:r>
      <w:r w:rsidR="004A59B5">
        <w:rPr>
          <w:rFonts w:asciiTheme="minorHAnsi" w:eastAsiaTheme="minorHAnsi" w:hAnsiTheme="minorHAnsi" w:cstheme="minorHAnsi"/>
          <w:color w:val="000000"/>
          <w:sz w:val="22"/>
          <w:szCs w:val="22"/>
        </w:rPr>
        <w:t xml:space="preserve"> interview or focus group with participants. It is anticipated that most of these data collection efforts will occur face to face. However, </w:t>
      </w:r>
      <w:r w:rsidR="008D7C1E" w:rsidRPr="0086189D">
        <w:rPr>
          <w:rFonts w:asciiTheme="minorHAnsi" w:eastAsiaTheme="minorHAnsi" w:hAnsiTheme="minorHAnsi" w:cstheme="minorHAnsi"/>
          <w:color w:val="000000"/>
          <w:sz w:val="22"/>
          <w:szCs w:val="22"/>
        </w:rPr>
        <w:t>to</w:t>
      </w:r>
      <w:r w:rsidR="008D7C1E" w:rsidRPr="008D7C1E">
        <w:rPr>
          <w:rFonts w:asciiTheme="minorHAnsi" w:eastAsiaTheme="minorHAnsi" w:hAnsiTheme="minorHAnsi" w:cstheme="minorHAnsi"/>
          <w:color w:val="000000"/>
          <w:sz w:val="22"/>
          <w:szCs w:val="22"/>
        </w:rPr>
        <w:t xml:space="preserve"> </w:t>
      </w:r>
      <w:r w:rsidR="008D7C1E">
        <w:rPr>
          <w:rFonts w:asciiTheme="minorHAnsi" w:eastAsiaTheme="minorHAnsi" w:hAnsiTheme="minorHAnsi" w:cstheme="minorHAnsi"/>
          <w:color w:val="000000"/>
          <w:sz w:val="22"/>
          <w:szCs w:val="22"/>
        </w:rPr>
        <w:t xml:space="preserve">comply with the Government Paperwork Elimination Act, </w:t>
      </w:r>
      <w:r w:rsidR="008D7C1E" w:rsidRPr="00FB1E0F">
        <w:rPr>
          <w:rFonts w:asciiTheme="minorHAnsi" w:eastAsiaTheme="minorHAnsi" w:hAnsiTheme="minorHAnsi" w:cstheme="minorHAnsi"/>
          <w:color w:val="000000"/>
          <w:sz w:val="22"/>
          <w:szCs w:val="22"/>
        </w:rPr>
        <w:t>Pub</w:t>
      </w:r>
      <w:r w:rsidR="008D7C1E">
        <w:rPr>
          <w:rFonts w:asciiTheme="minorHAnsi" w:eastAsiaTheme="minorHAnsi" w:hAnsiTheme="minorHAnsi" w:cstheme="minorHAnsi"/>
          <w:color w:val="000000"/>
          <w:sz w:val="22"/>
          <w:szCs w:val="22"/>
        </w:rPr>
        <w:t>lic Law 105-277, title XVII,</w:t>
      </w:r>
      <w:r w:rsidR="008D7C1E" w:rsidRPr="00FB1E0F">
        <w:rPr>
          <w:rFonts w:asciiTheme="minorHAnsi" w:eastAsiaTheme="minorHAnsi" w:hAnsiTheme="minorHAnsi" w:cstheme="minorHAnsi"/>
          <w:color w:val="000000"/>
          <w:sz w:val="22"/>
          <w:szCs w:val="22"/>
        </w:rPr>
        <w:t xml:space="preserve"> signed into law on October 21, 1998</w:t>
      </w:r>
      <w:r w:rsidR="008D7C1E">
        <w:rPr>
          <w:rFonts w:asciiTheme="minorHAnsi" w:eastAsiaTheme="minorHAnsi" w:hAnsiTheme="minorHAnsi" w:cstheme="minorHAnsi"/>
          <w:color w:val="000000"/>
          <w:sz w:val="22"/>
          <w:szCs w:val="22"/>
        </w:rPr>
        <w:t>, participants</w:t>
      </w:r>
      <w:r w:rsidR="008D7C1E" w:rsidRPr="0086189D">
        <w:rPr>
          <w:rFonts w:asciiTheme="minorHAnsi" w:eastAsiaTheme="minorHAnsi" w:hAnsiTheme="minorHAnsi" w:cstheme="minorHAnsi"/>
          <w:color w:val="000000"/>
          <w:sz w:val="22"/>
          <w:szCs w:val="22"/>
        </w:rPr>
        <w:t xml:space="preserve"> will</w:t>
      </w:r>
      <w:r w:rsidR="008D7C1E">
        <w:rPr>
          <w:rFonts w:asciiTheme="minorHAnsi" w:eastAsiaTheme="minorHAnsi" w:hAnsiTheme="minorHAnsi" w:cstheme="minorHAnsi"/>
          <w:color w:val="000000"/>
          <w:sz w:val="22"/>
          <w:szCs w:val="22"/>
        </w:rPr>
        <w:t xml:space="preserve"> have the option of participating in the data collection effort over the </w:t>
      </w:r>
      <w:r w:rsidR="00BF228A">
        <w:rPr>
          <w:rFonts w:asciiTheme="minorHAnsi" w:eastAsiaTheme="minorHAnsi" w:hAnsiTheme="minorHAnsi" w:cstheme="minorHAnsi"/>
          <w:color w:val="000000"/>
          <w:sz w:val="22"/>
          <w:szCs w:val="22"/>
        </w:rPr>
        <w:t>tele</w:t>
      </w:r>
      <w:r w:rsidR="008D7C1E">
        <w:rPr>
          <w:rFonts w:asciiTheme="minorHAnsi" w:eastAsiaTheme="minorHAnsi" w:hAnsiTheme="minorHAnsi" w:cstheme="minorHAnsi"/>
          <w:color w:val="000000"/>
          <w:sz w:val="22"/>
          <w:szCs w:val="22"/>
        </w:rPr>
        <w:t>phone. The questions asked both face to face and on the telephone will be the sam</w:t>
      </w:r>
      <w:r w:rsidR="00922CE2">
        <w:rPr>
          <w:rFonts w:asciiTheme="minorHAnsi" w:eastAsiaTheme="minorHAnsi" w:hAnsiTheme="minorHAnsi" w:cstheme="minorHAnsi"/>
          <w:color w:val="000000"/>
          <w:sz w:val="22"/>
          <w:szCs w:val="22"/>
        </w:rPr>
        <w:t>e but by providing both options</w:t>
      </w:r>
      <w:r w:rsidR="008D7C1E">
        <w:rPr>
          <w:rFonts w:asciiTheme="minorHAnsi" w:eastAsiaTheme="minorHAnsi" w:hAnsiTheme="minorHAnsi" w:cstheme="minorHAnsi"/>
          <w:color w:val="000000"/>
          <w:sz w:val="22"/>
          <w:szCs w:val="22"/>
        </w:rPr>
        <w:t xml:space="preserve"> respondents can choose whichever o</w:t>
      </w:r>
      <w:r w:rsidR="00FD31D3">
        <w:rPr>
          <w:rFonts w:asciiTheme="minorHAnsi" w:eastAsiaTheme="minorHAnsi" w:hAnsiTheme="minorHAnsi" w:cstheme="minorHAnsi"/>
          <w:color w:val="000000"/>
          <w:sz w:val="22"/>
          <w:szCs w:val="22"/>
        </w:rPr>
        <w:t>ne</w:t>
      </w:r>
      <w:r w:rsidR="008D7C1E">
        <w:rPr>
          <w:rFonts w:asciiTheme="minorHAnsi" w:eastAsiaTheme="minorHAnsi" w:hAnsiTheme="minorHAnsi" w:cstheme="minorHAnsi"/>
          <w:color w:val="000000"/>
          <w:sz w:val="22"/>
          <w:szCs w:val="22"/>
        </w:rPr>
        <w:t xml:space="preserve"> they perceive to have the lowest burden. </w:t>
      </w:r>
      <w:bookmarkStart w:id="3" w:name="_Toc400629989"/>
      <w:r w:rsidR="00BF228A">
        <w:rPr>
          <w:rFonts w:asciiTheme="minorHAnsi" w:eastAsiaTheme="minorHAnsi" w:hAnsiTheme="minorHAnsi" w:cstheme="minorHAnsi"/>
          <w:color w:val="000000"/>
          <w:sz w:val="22"/>
          <w:szCs w:val="22"/>
        </w:rPr>
        <w:t>W</w:t>
      </w:r>
      <w:r w:rsidR="00922CE2" w:rsidRPr="00B55E77">
        <w:rPr>
          <w:rFonts w:asciiTheme="minorHAnsi" w:eastAsiaTheme="minorHAnsi" w:hAnsiTheme="minorHAnsi" w:cstheme="minorHAnsi"/>
          <w:color w:val="000000"/>
          <w:sz w:val="22"/>
          <w:szCs w:val="22"/>
        </w:rPr>
        <w:t xml:space="preserve">e anticipate more participants opting to </w:t>
      </w:r>
      <w:r w:rsidR="00BF228A">
        <w:rPr>
          <w:rFonts w:asciiTheme="minorHAnsi" w:eastAsiaTheme="minorHAnsi" w:hAnsiTheme="minorHAnsi" w:cstheme="minorHAnsi"/>
          <w:color w:val="000000"/>
          <w:sz w:val="22"/>
          <w:szCs w:val="22"/>
        </w:rPr>
        <w:t>participate face-</w:t>
      </w:r>
      <w:r w:rsidR="00922CE2">
        <w:rPr>
          <w:rFonts w:asciiTheme="minorHAnsi" w:eastAsiaTheme="minorHAnsi" w:hAnsiTheme="minorHAnsi" w:cstheme="minorHAnsi"/>
          <w:color w:val="000000"/>
          <w:sz w:val="22"/>
          <w:szCs w:val="22"/>
        </w:rPr>
        <w:t>to</w:t>
      </w:r>
      <w:r w:rsidR="00BF228A">
        <w:rPr>
          <w:rFonts w:asciiTheme="minorHAnsi" w:eastAsiaTheme="minorHAnsi" w:hAnsiTheme="minorHAnsi" w:cstheme="minorHAnsi"/>
          <w:color w:val="000000"/>
          <w:sz w:val="22"/>
          <w:szCs w:val="22"/>
        </w:rPr>
        <w:t>-</w:t>
      </w:r>
      <w:r w:rsidR="00922CE2">
        <w:rPr>
          <w:rFonts w:asciiTheme="minorHAnsi" w:eastAsiaTheme="minorHAnsi" w:hAnsiTheme="minorHAnsi" w:cstheme="minorHAnsi"/>
          <w:color w:val="000000"/>
          <w:sz w:val="22"/>
          <w:szCs w:val="22"/>
        </w:rPr>
        <w:t>face</w:t>
      </w:r>
      <w:r w:rsidR="00922CE2" w:rsidRPr="00B55E77">
        <w:rPr>
          <w:rFonts w:asciiTheme="minorHAnsi" w:eastAsiaTheme="minorHAnsi" w:hAnsiTheme="minorHAnsi" w:cstheme="minorHAnsi"/>
          <w:color w:val="000000"/>
          <w:sz w:val="22"/>
          <w:szCs w:val="22"/>
        </w:rPr>
        <w:t xml:space="preserve"> rather than </w:t>
      </w:r>
      <w:r w:rsidR="00922CE2">
        <w:rPr>
          <w:rFonts w:asciiTheme="minorHAnsi" w:eastAsiaTheme="minorHAnsi" w:hAnsiTheme="minorHAnsi" w:cstheme="minorHAnsi"/>
          <w:color w:val="000000"/>
          <w:sz w:val="22"/>
          <w:szCs w:val="22"/>
        </w:rPr>
        <w:t>talking on the phone</w:t>
      </w:r>
      <w:r w:rsidR="00922CE2" w:rsidRPr="00B55E77">
        <w:rPr>
          <w:rFonts w:asciiTheme="minorHAnsi" w:eastAsiaTheme="minorHAnsi" w:hAnsiTheme="minorHAnsi" w:cstheme="minorHAnsi"/>
          <w:color w:val="000000"/>
          <w:sz w:val="22"/>
          <w:szCs w:val="22"/>
        </w:rPr>
        <w:t xml:space="preserve">, </w:t>
      </w:r>
      <w:r w:rsidR="00BF228A">
        <w:rPr>
          <w:rFonts w:asciiTheme="minorHAnsi" w:eastAsiaTheme="minorHAnsi" w:hAnsiTheme="minorHAnsi" w:cstheme="minorHAnsi"/>
          <w:color w:val="000000"/>
          <w:sz w:val="22"/>
          <w:szCs w:val="22"/>
        </w:rPr>
        <w:t xml:space="preserve">based on previous data collection efforts with mine management, </w:t>
      </w:r>
      <w:r w:rsidR="00922CE2" w:rsidRPr="00B55E77">
        <w:rPr>
          <w:rFonts w:asciiTheme="minorHAnsi" w:eastAsiaTheme="minorHAnsi" w:hAnsiTheme="minorHAnsi" w:cstheme="minorHAnsi"/>
          <w:color w:val="000000"/>
          <w:sz w:val="22"/>
          <w:szCs w:val="22"/>
        </w:rPr>
        <w:t>which is why we estimated a 75</w:t>
      </w:r>
      <w:r w:rsidR="00922CE2">
        <w:rPr>
          <w:rFonts w:asciiTheme="minorHAnsi" w:eastAsiaTheme="minorHAnsi" w:hAnsiTheme="minorHAnsi" w:cstheme="minorHAnsi"/>
          <w:color w:val="000000"/>
          <w:sz w:val="22"/>
          <w:szCs w:val="22"/>
        </w:rPr>
        <w:t xml:space="preserve">/25 ratio. </w:t>
      </w:r>
    </w:p>
    <w:p w14:paraId="675D5AE4" w14:textId="77777777" w:rsidR="008D7C1E" w:rsidRDefault="008D7C1E" w:rsidP="008D7C1E">
      <w:pPr>
        <w:autoSpaceDE w:val="0"/>
        <w:autoSpaceDN w:val="0"/>
        <w:adjustRightInd w:val="0"/>
        <w:rPr>
          <w:rFonts w:asciiTheme="minorHAnsi" w:eastAsiaTheme="minorHAnsi" w:hAnsiTheme="minorHAnsi" w:cstheme="minorHAnsi"/>
          <w:color w:val="000000"/>
          <w:sz w:val="22"/>
          <w:szCs w:val="22"/>
        </w:rPr>
      </w:pPr>
    </w:p>
    <w:p w14:paraId="0374DBFC" w14:textId="77777777" w:rsidR="00A148D2" w:rsidRPr="008D7C1E" w:rsidRDefault="00A148D2" w:rsidP="008D7C1E">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ajorEastAsia" w:hAnsiTheme="minorHAnsi" w:cstheme="minorHAnsi"/>
          <w:b/>
          <w:bCs/>
          <w:sz w:val="28"/>
          <w:szCs w:val="28"/>
        </w:rPr>
        <w:t>4. Efforts to Identify Duplication and Use of Similar Information</w:t>
      </w:r>
      <w:bookmarkEnd w:id="3"/>
      <w:r w:rsidRPr="0086189D">
        <w:rPr>
          <w:rFonts w:asciiTheme="minorHAnsi" w:eastAsiaTheme="majorEastAsia" w:hAnsiTheme="minorHAnsi" w:cstheme="minorHAnsi"/>
          <w:b/>
          <w:bCs/>
          <w:sz w:val="28"/>
          <w:szCs w:val="28"/>
        </w:rPr>
        <w:t xml:space="preserve"> </w:t>
      </w:r>
    </w:p>
    <w:p w14:paraId="35280F64" w14:textId="77777777"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14:paraId="5CE335AF" w14:textId="77777777" w:rsidR="00FB1E0F" w:rsidRDefault="00FD31D3"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Based on </w:t>
      </w:r>
      <w:r>
        <w:rPr>
          <w:rFonts w:asciiTheme="minorHAnsi" w:eastAsiaTheme="minorHAnsi" w:hAnsiTheme="minorHAnsi" w:cstheme="minorHAnsi"/>
          <w:color w:val="000000"/>
          <w:sz w:val="22"/>
          <w:szCs w:val="22"/>
        </w:rPr>
        <w:t xml:space="preserve">the results of </w:t>
      </w:r>
      <w:r w:rsidR="004A676B">
        <w:rPr>
          <w:rFonts w:asciiTheme="minorHAnsi" w:eastAsiaTheme="minorHAnsi" w:hAnsiTheme="minorHAnsi" w:cstheme="minorHAnsi"/>
          <w:color w:val="000000"/>
          <w:sz w:val="22"/>
          <w:szCs w:val="22"/>
        </w:rPr>
        <w:t xml:space="preserve">a </w:t>
      </w:r>
      <w:r>
        <w:rPr>
          <w:rFonts w:asciiTheme="minorHAnsi" w:eastAsiaTheme="minorHAnsi" w:hAnsiTheme="minorHAnsi" w:cstheme="minorHAnsi"/>
          <w:color w:val="000000"/>
          <w:sz w:val="22"/>
          <w:szCs w:val="22"/>
        </w:rPr>
        <w:t>health and safety management system pilot project that ended in 2014,</w:t>
      </w:r>
      <w:r w:rsidRPr="00B55E77">
        <w:rPr>
          <w:rFonts w:asciiTheme="minorHAnsi" w:eastAsiaTheme="minorHAnsi" w:hAnsiTheme="minorHAnsi" w:cstheme="minorHAnsi"/>
          <w:color w:val="000000"/>
          <w:sz w:val="22"/>
          <w:szCs w:val="22"/>
        </w:rPr>
        <w:t xml:space="preserve"> specific </w:t>
      </w:r>
      <w:r w:rsidR="00FB1E0F">
        <w:rPr>
          <w:rFonts w:asciiTheme="minorHAnsi" w:eastAsiaTheme="minorHAnsi" w:hAnsiTheme="minorHAnsi" w:cstheme="minorHAnsi"/>
          <w:color w:val="000000"/>
          <w:sz w:val="22"/>
          <w:szCs w:val="22"/>
        </w:rPr>
        <w:t>d</w:t>
      </w:r>
      <w:r w:rsidR="00A148D2" w:rsidRPr="0086189D">
        <w:rPr>
          <w:rFonts w:asciiTheme="minorHAnsi" w:eastAsiaTheme="minorHAnsi" w:hAnsiTheme="minorHAnsi" w:cstheme="minorHAnsi"/>
          <w:color w:val="000000"/>
          <w:sz w:val="22"/>
          <w:szCs w:val="22"/>
        </w:rPr>
        <w:t xml:space="preserve">ata related to </w:t>
      </w:r>
      <w:r w:rsidR="00AB6989">
        <w:rPr>
          <w:rFonts w:asciiTheme="minorHAnsi" w:eastAsiaTheme="minorHAnsi" w:hAnsiTheme="minorHAnsi" w:cstheme="minorHAnsi"/>
          <w:color w:val="000000"/>
          <w:sz w:val="22"/>
          <w:szCs w:val="22"/>
        </w:rPr>
        <w:t xml:space="preserve">broad, applicable </w:t>
      </w:r>
      <w:r w:rsidR="00586C25">
        <w:rPr>
          <w:rFonts w:asciiTheme="minorHAnsi" w:eastAsiaTheme="minorHAnsi" w:hAnsiTheme="minorHAnsi" w:cstheme="minorHAnsi"/>
          <w:color w:val="000000"/>
          <w:sz w:val="22"/>
          <w:szCs w:val="22"/>
        </w:rPr>
        <w:t>practices for an HSMS within mining</w:t>
      </w:r>
      <w:r w:rsidR="00FB1E0F">
        <w:rPr>
          <w:rFonts w:asciiTheme="minorHAnsi" w:eastAsiaTheme="minorHAnsi" w:hAnsiTheme="minorHAnsi" w:cstheme="minorHAnsi"/>
          <w:color w:val="000000"/>
          <w:sz w:val="22"/>
          <w:szCs w:val="22"/>
        </w:rPr>
        <w:t xml:space="preserve"> does not exist</w:t>
      </w:r>
      <w:r w:rsidR="00BF228A">
        <w:rPr>
          <w:rFonts w:asciiTheme="minorHAnsi" w:eastAsiaTheme="minorHAnsi" w:hAnsiTheme="minorHAnsi" w:cstheme="minorHAnsi"/>
          <w:color w:val="000000"/>
          <w:sz w:val="22"/>
          <w:szCs w:val="22"/>
        </w:rPr>
        <w:t xml:space="preserve"> within mining</w:t>
      </w:r>
      <w:r w:rsidR="00FB1E0F">
        <w:rPr>
          <w:rFonts w:asciiTheme="minorHAnsi" w:eastAsiaTheme="minorHAnsi" w:hAnsiTheme="minorHAnsi" w:cstheme="minorHAnsi"/>
          <w:color w:val="000000"/>
          <w:sz w:val="22"/>
          <w:szCs w:val="22"/>
        </w:rPr>
        <w:t xml:space="preserve">. However, </w:t>
      </w:r>
      <w:r>
        <w:rPr>
          <w:rFonts w:asciiTheme="minorHAnsi" w:eastAsiaTheme="minorHAnsi" w:hAnsiTheme="minorHAnsi" w:cstheme="minorHAnsi"/>
          <w:color w:val="000000"/>
          <w:sz w:val="22"/>
          <w:szCs w:val="22"/>
        </w:rPr>
        <w:t xml:space="preserve">important elements and </w:t>
      </w:r>
      <w:r w:rsidR="00FB1E0F" w:rsidRPr="00FB1E0F">
        <w:rPr>
          <w:rFonts w:asciiTheme="minorHAnsi" w:eastAsiaTheme="minorHAnsi" w:hAnsiTheme="minorHAnsi" w:cstheme="minorHAnsi"/>
          <w:color w:val="000000"/>
          <w:sz w:val="22"/>
          <w:szCs w:val="22"/>
        </w:rPr>
        <w:t xml:space="preserve">factors that are critical </w:t>
      </w:r>
      <w:r>
        <w:rPr>
          <w:rFonts w:asciiTheme="minorHAnsi" w:eastAsiaTheme="minorHAnsi" w:hAnsiTheme="minorHAnsi" w:cstheme="minorHAnsi"/>
          <w:color w:val="000000"/>
          <w:sz w:val="22"/>
          <w:szCs w:val="22"/>
        </w:rPr>
        <w:t>to involve in an existing HSMS</w:t>
      </w:r>
      <w:r w:rsidR="00FB1E0F" w:rsidRPr="00FB1E0F">
        <w:rPr>
          <w:rFonts w:asciiTheme="minorHAnsi" w:eastAsiaTheme="minorHAnsi" w:hAnsiTheme="minorHAnsi" w:cstheme="minorHAnsi"/>
          <w:color w:val="000000"/>
          <w:sz w:val="22"/>
          <w:szCs w:val="22"/>
        </w:rPr>
        <w:t xml:space="preserve"> have been identified by researchers </w:t>
      </w:r>
      <w:r w:rsidR="00586C25">
        <w:rPr>
          <w:rFonts w:asciiTheme="minorHAnsi" w:eastAsiaTheme="minorHAnsi" w:hAnsiTheme="minorHAnsi" w:cstheme="minorHAnsi"/>
          <w:color w:val="000000"/>
          <w:sz w:val="22"/>
          <w:szCs w:val="22"/>
        </w:rPr>
        <w:t>over the last decade</w:t>
      </w:r>
      <w:r>
        <w:rPr>
          <w:rFonts w:asciiTheme="minorHAnsi" w:eastAsiaTheme="minorHAnsi" w:hAnsiTheme="minorHAnsi" w:cstheme="minorHAnsi"/>
          <w:color w:val="000000"/>
          <w:sz w:val="22"/>
          <w:szCs w:val="22"/>
        </w:rPr>
        <w:t xml:space="preserve">. </w:t>
      </w:r>
      <w:r w:rsidR="00BF66DD">
        <w:rPr>
          <w:rFonts w:asciiTheme="minorHAnsi" w:eastAsiaTheme="minorHAnsi" w:hAnsiTheme="minorHAnsi" w:cstheme="minorHAnsi"/>
          <w:color w:val="000000"/>
          <w:sz w:val="22"/>
          <w:szCs w:val="22"/>
        </w:rPr>
        <w:t xml:space="preserve">Specifically, an extensive literature review conducted by </w:t>
      </w:r>
      <w:r w:rsidR="00BF228A">
        <w:rPr>
          <w:rFonts w:asciiTheme="minorHAnsi" w:eastAsiaTheme="minorHAnsi" w:hAnsiTheme="minorHAnsi" w:cstheme="minorHAnsi"/>
          <w:color w:val="000000"/>
          <w:sz w:val="22"/>
          <w:szCs w:val="22"/>
        </w:rPr>
        <w:t xml:space="preserve">NIOSH </w:t>
      </w:r>
      <w:r w:rsidR="00BF66DD">
        <w:rPr>
          <w:rFonts w:asciiTheme="minorHAnsi" w:eastAsiaTheme="minorHAnsi" w:hAnsiTheme="minorHAnsi" w:cstheme="minorHAnsi"/>
          <w:color w:val="000000"/>
          <w:sz w:val="22"/>
          <w:szCs w:val="22"/>
        </w:rPr>
        <w:t>O</w:t>
      </w:r>
      <w:r w:rsidR="003204FF">
        <w:rPr>
          <w:rFonts w:asciiTheme="minorHAnsi" w:eastAsiaTheme="minorHAnsi" w:hAnsiTheme="minorHAnsi" w:cstheme="minorHAnsi"/>
          <w:color w:val="000000"/>
          <w:sz w:val="22"/>
          <w:szCs w:val="22"/>
        </w:rPr>
        <w:t xml:space="preserve">MSHR researchers revealed that the sheer number of options to develop and facilitate an HSMS may be a barrier in and of itself </w:t>
      </w:r>
      <w:r w:rsidR="003735F7">
        <w:rPr>
          <w:rFonts w:asciiTheme="minorHAnsi" w:eastAsiaTheme="minorHAnsi" w:hAnsiTheme="minorHAnsi" w:cstheme="minorHAnsi"/>
          <w:color w:val="000000"/>
          <w:sz w:val="22"/>
          <w:szCs w:val="22"/>
        </w:rPr>
        <w:t>to organizations using a formal HSMS</w:t>
      </w:r>
      <w:r>
        <w:rPr>
          <w:rFonts w:asciiTheme="minorHAnsi" w:eastAsiaTheme="minorHAnsi" w:hAnsiTheme="minorHAnsi" w:cstheme="minorHAnsi"/>
          <w:color w:val="000000"/>
          <w:sz w:val="22"/>
          <w:szCs w:val="22"/>
        </w:rPr>
        <w:t xml:space="preserve"> [</w:t>
      </w:r>
      <w:proofErr w:type="spellStart"/>
      <w:r>
        <w:rPr>
          <w:rFonts w:asciiTheme="minorHAnsi" w:eastAsiaTheme="minorHAnsi" w:hAnsiTheme="minorHAnsi" w:cstheme="minorHAnsi"/>
          <w:color w:val="000000"/>
          <w:sz w:val="22"/>
          <w:szCs w:val="22"/>
        </w:rPr>
        <w:t>Yorio</w:t>
      </w:r>
      <w:proofErr w:type="spellEnd"/>
      <w:r>
        <w:rPr>
          <w:rFonts w:asciiTheme="minorHAnsi" w:eastAsiaTheme="minorHAnsi" w:hAnsiTheme="minorHAnsi" w:cstheme="minorHAnsi"/>
          <w:color w:val="000000"/>
          <w:sz w:val="22"/>
          <w:szCs w:val="22"/>
        </w:rPr>
        <w:t xml:space="preserve"> and </w:t>
      </w:r>
      <w:proofErr w:type="spellStart"/>
      <w:r>
        <w:rPr>
          <w:rFonts w:asciiTheme="minorHAnsi" w:eastAsiaTheme="minorHAnsi" w:hAnsiTheme="minorHAnsi" w:cstheme="minorHAnsi"/>
          <w:color w:val="000000"/>
          <w:sz w:val="22"/>
          <w:szCs w:val="22"/>
        </w:rPr>
        <w:t>Willmer</w:t>
      </w:r>
      <w:proofErr w:type="spellEnd"/>
      <w:r>
        <w:rPr>
          <w:rFonts w:asciiTheme="minorHAnsi" w:eastAsiaTheme="minorHAnsi" w:hAnsiTheme="minorHAnsi" w:cstheme="minorHAnsi"/>
          <w:color w:val="000000"/>
          <w:sz w:val="22"/>
          <w:szCs w:val="22"/>
        </w:rPr>
        <w:t xml:space="preserve"> in press]</w:t>
      </w:r>
      <w:r w:rsidR="003735F7">
        <w:rPr>
          <w:rFonts w:asciiTheme="minorHAnsi" w:eastAsiaTheme="minorHAnsi" w:hAnsiTheme="minorHAnsi" w:cstheme="minorHAnsi"/>
          <w:color w:val="000000"/>
          <w:sz w:val="22"/>
          <w:szCs w:val="22"/>
        </w:rPr>
        <w:t xml:space="preserve">. </w:t>
      </w:r>
      <w:r w:rsidR="004A676B">
        <w:rPr>
          <w:rFonts w:asciiTheme="minorHAnsi" w:eastAsiaTheme="minorHAnsi" w:hAnsiTheme="minorHAnsi" w:cstheme="minorHAnsi"/>
          <w:color w:val="000000"/>
          <w:sz w:val="22"/>
          <w:szCs w:val="22"/>
        </w:rPr>
        <w:t xml:space="preserve"> More </w:t>
      </w:r>
      <w:r w:rsidR="003735F7">
        <w:rPr>
          <w:rFonts w:asciiTheme="minorHAnsi" w:eastAsiaTheme="minorHAnsi" w:hAnsiTheme="minorHAnsi" w:cstheme="minorHAnsi"/>
          <w:color w:val="000000"/>
          <w:sz w:val="22"/>
          <w:szCs w:val="22"/>
        </w:rPr>
        <w:t xml:space="preserve">guidance about what works, what does not work, and what is most applicable for mines, regardless of commodity and size, is necessary to begin building a sound risk-management system within mining. </w:t>
      </w:r>
      <w:r w:rsidR="00BF66DD" w:rsidRPr="00BF66DD">
        <w:rPr>
          <w:rFonts w:asciiTheme="minorHAnsi" w:eastAsiaTheme="minorHAnsi" w:hAnsiTheme="minorHAnsi" w:cstheme="minorHAnsi"/>
          <w:color w:val="000000"/>
          <w:sz w:val="22"/>
          <w:szCs w:val="22"/>
        </w:rPr>
        <w:t xml:space="preserve"> </w:t>
      </w:r>
    </w:p>
    <w:p w14:paraId="138F69EC" w14:textId="77777777" w:rsidR="00BF66DD" w:rsidRDefault="00BF66DD" w:rsidP="00A148D2">
      <w:pPr>
        <w:autoSpaceDE w:val="0"/>
        <w:autoSpaceDN w:val="0"/>
        <w:adjustRightInd w:val="0"/>
        <w:rPr>
          <w:rFonts w:asciiTheme="minorHAnsi" w:eastAsiaTheme="minorHAnsi" w:hAnsiTheme="minorHAnsi" w:cstheme="minorHAnsi"/>
          <w:color w:val="000000"/>
          <w:sz w:val="22"/>
          <w:szCs w:val="22"/>
        </w:rPr>
      </w:pPr>
    </w:p>
    <w:p w14:paraId="7FDF330F" w14:textId="77777777" w:rsidR="004A676B" w:rsidRDefault="004A676B" w:rsidP="004A676B">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sz w:val="22"/>
          <w:szCs w:val="22"/>
        </w:rPr>
        <w:lastRenderedPageBreak/>
        <w:t>Previous r</w:t>
      </w:r>
      <w:r w:rsidR="00BF66DD" w:rsidRPr="00BF66DD">
        <w:rPr>
          <w:rFonts w:asciiTheme="minorHAnsi" w:eastAsiaTheme="minorHAnsi" w:hAnsiTheme="minorHAnsi" w:cstheme="minorHAnsi"/>
          <w:color w:val="000000"/>
          <w:sz w:val="22"/>
          <w:szCs w:val="22"/>
        </w:rPr>
        <w:t>esearch at the organizational level has focused on safety culture, work climate, and morale within organizations [</w:t>
      </w:r>
      <w:proofErr w:type="spellStart"/>
      <w:r w:rsidR="00BF66DD" w:rsidRPr="00BF66DD">
        <w:rPr>
          <w:rFonts w:asciiTheme="minorHAnsi" w:eastAsiaTheme="minorHAnsi" w:hAnsiTheme="minorHAnsi" w:cstheme="minorHAnsi"/>
          <w:color w:val="000000"/>
          <w:sz w:val="22"/>
          <w:szCs w:val="22"/>
        </w:rPr>
        <w:t>W</w:t>
      </w:r>
      <w:r w:rsidR="00076F18">
        <w:rPr>
          <w:rFonts w:asciiTheme="minorHAnsi" w:eastAsiaTheme="minorHAnsi" w:hAnsiTheme="minorHAnsi" w:cstheme="minorHAnsi"/>
          <w:color w:val="000000"/>
          <w:sz w:val="22"/>
          <w:szCs w:val="22"/>
        </w:rPr>
        <w:t>eyman</w:t>
      </w:r>
      <w:proofErr w:type="spellEnd"/>
      <w:r w:rsidR="00076F18">
        <w:rPr>
          <w:rFonts w:asciiTheme="minorHAnsi" w:eastAsiaTheme="minorHAnsi" w:hAnsiTheme="minorHAnsi" w:cstheme="minorHAnsi"/>
          <w:color w:val="000000"/>
          <w:sz w:val="22"/>
          <w:szCs w:val="22"/>
        </w:rPr>
        <w:t xml:space="preserve"> et al. 2003; </w:t>
      </w:r>
      <w:proofErr w:type="spellStart"/>
      <w:r w:rsidR="00076F18">
        <w:rPr>
          <w:rFonts w:asciiTheme="minorHAnsi" w:eastAsiaTheme="minorHAnsi" w:hAnsiTheme="minorHAnsi" w:cstheme="minorHAnsi"/>
          <w:color w:val="000000"/>
          <w:sz w:val="22"/>
          <w:szCs w:val="22"/>
        </w:rPr>
        <w:t>Weyman</w:t>
      </w:r>
      <w:proofErr w:type="spellEnd"/>
      <w:r w:rsidR="00076F18">
        <w:rPr>
          <w:rFonts w:asciiTheme="minorHAnsi" w:eastAsiaTheme="minorHAnsi" w:hAnsiTheme="minorHAnsi" w:cstheme="minorHAnsi"/>
          <w:color w:val="000000"/>
          <w:sz w:val="22"/>
          <w:szCs w:val="22"/>
        </w:rPr>
        <w:t xml:space="preserve"> and Clark</w:t>
      </w:r>
      <w:r w:rsidR="00BF66DD" w:rsidRPr="00BF66DD">
        <w:rPr>
          <w:rFonts w:asciiTheme="minorHAnsi" w:eastAsiaTheme="minorHAnsi" w:hAnsiTheme="minorHAnsi" w:cstheme="minorHAnsi"/>
          <w:color w:val="000000"/>
          <w:sz w:val="22"/>
          <w:szCs w:val="22"/>
        </w:rPr>
        <w:t xml:space="preserve"> 1999], but have not made links about how these perceptions may influence behavior and </w:t>
      </w:r>
      <w:r w:rsidR="00AB6989">
        <w:rPr>
          <w:rFonts w:asciiTheme="minorHAnsi" w:eastAsiaTheme="minorHAnsi" w:hAnsiTheme="minorHAnsi" w:cstheme="minorHAnsi"/>
          <w:color w:val="000000"/>
          <w:sz w:val="22"/>
          <w:szCs w:val="22"/>
        </w:rPr>
        <w:t xml:space="preserve">ultimately push back on the health and safety management system within the organization. </w:t>
      </w:r>
      <w:r w:rsidR="00BF66DD">
        <w:rPr>
          <w:rFonts w:asciiTheme="minorHAnsi" w:eastAsiaTheme="minorHAnsi" w:hAnsiTheme="minorHAnsi" w:cstheme="minorHAnsi"/>
          <w:color w:val="000000"/>
          <w:sz w:val="22"/>
          <w:szCs w:val="22"/>
        </w:rPr>
        <w:t xml:space="preserve"> In order to provide specific recommendations to the </w:t>
      </w:r>
      <w:r>
        <w:rPr>
          <w:rFonts w:asciiTheme="minorHAnsi" w:eastAsiaTheme="minorHAnsi" w:hAnsiTheme="minorHAnsi" w:cstheme="minorHAnsi"/>
          <w:color w:val="000000"/>
          <w:sz w:val="22"/>
          <w:szCs w:val="22"/>
        </w:rPr>
        <w:t xml:space="preserve">mining </w:t>
      </w:r>
      <w:r w:rsidR="00BF66DD">
        <w:rPr>
          <w:rFonts w:asciiTheme="minorHAnsi" w:eastAsiaTheme="minorHAnsi" w:hAnsiTheme="minorHAnsi" w:cstheme="minorHAnsi"/>
          <w:color w:val="000000"/>
          <w:sz w:val="22"/>
          <w:szCs w:val="22"/>
        </w:rPr>
        <w:t xml:space="preserve">industry about </w:t>
      </w:r>
      <w:r w:rsidR="00AB6989">
        <w:rPr>
          <w:rFonts w:asciiTheme="minorHAnsi" w:eastAsiaTheme="minorHAnsi" w:hAnsiTheme="minorHAnsi" w:cstheme="minorHAnsi"/>
          <w:color w:val="000000"/>
          <w:sz w:val="22"/>
          <w:szCs w:val="22"/>
        </w:rPr>
        <w:t xml:space="preserve">HSMS </w:t>
      </w:r>
      <w:r>
        <w:rPr>
          <w:rFonts w:asciiTheme="minorHAnsi" w:eastAsiaTheme="minorHAnsi" w:hAnsiTheme="minorHAnsi" w:cstheme="minorHAnsi"/>
          <w:color w:val="000000"/>
          <w:sz w:val="22"/>
          <w:szCs w:val="22"/>
        </w:rPr>
        <w:t>best practices</w:t>
      </w:r>
      <w:r w:rsidR="00BF66DD">
        <w:rPr>
          <w:rFonts w:asciiTheme="minorHAnsi" w:eastAsiaTheme="minorHAnsi" w:hAnsiTheme="minorHAnsi" w:cstheme="minorHAnsi"/>
          <w:color w:val="000000"/>
          <w:sz w:val="22"/>
          <w:szCs w:val="22"/>
        </w:rPr>
        <w:t xml:space="preserve">, this research is imperative. </w:t>
      </w:r>
      <w:r>
        <w:rPr>
          <w:rFonts w:asciiTheme="minorHAnsi" w:eastAsiaTheme="minorHAnsi" w:hAnsiTheme="minorHAnsi" w:cstheme="minorHAnsi"/>
          <w:color w:val="000000"/>
          <w:sz w:val="22"/>
          <w:szCs w:val="22"/>
        </w:rPr>
        <w:t xml:space="preserve">Research in academia and applied settings </w:t>
      </w:r>
      <w:r w:rsidR="00BF228A">
        <w:rPr>
          <w:rFonts w:asciiTheme="minorHAnsi" w:eastAsiaTheme="minorHAnsi" w:hAnsiTheme="minorHAnsi" w:cstheme="minorHAnsi"/>
          <w:color w:val="000000"/>
          <w:sz w:val="22"/>
          <w:szCs w:val="22"/>
        </w:rPr>
        <w:t xml:space="preserve">[e.g., Robson et al. 2007] </w:t>
      </w:r>
      <w:r>
        <w:rPr>
          <w:rFonts w:asciiTheme="minorHAnsi" w:eastAsiaTheme="minorHAnsi" w:hAnsiTheme="minorHAnsi" w:cstheme="minorHAnsi"/>
          <w:color w:val="000000"/>
          <w:sz w:val="22"/>
          <w:szCs w:val="22"/>
        </w:rPr>
        <w:t>suggest</w:t>
      </w:r>
      <w:r w:rsidR="00BF228A">
        <w:rPr>
          <w:rFonts w:asciiTheme="minorHAnsi" w:eastAsiaTheme="minorHAnsi" w:hAnsiTheme="minorHAnsi" w:cstheme="minorHAnsi"/>
          <w:color w:val="000000"/>
          <w:sz w:val="22"/>
          <w:szCs w:val="22"/>
        </w:rPr>
        <w:t>s that</w:t>
      </w:r>
      <w:r>
        <w:rPr>
          <w:rFonts w:asciiTheme="minorHAnsi" w:eastAsiaTheme="minorHAnsi" w:hAnsiTheme="minorHAnsi" w:cstheme="minorHAnsi"/>
          <w:color w:val="000000"/>
          <w:sz w:val="22"/>
          <w:szCs w:val="22"/>
        </w:rPr>
        <w:t xml:space="preserve"> following organizations over time to study their HSMS imp</w:t>
      </w:r>
      <w:r w:rsidR="00BF228A">
        <w:rPr>
          <w:rFonts w:asciiTheme="minorHAnsi" w:eastAsiaTheme="minorHAnsi" w:hAnsiTheme="minorHAnsi" w:cstheme="minorHAnsi"/>
          <w:color w:val="000000"/>
          <w:sz w:val="22"/>
          <w:szCs w:val="22"/>
        </w:rPr>
        <w:t>lementation</w:t>
      </w:r>
      <w:r>
        <w:rPr>
          <w:rFonts w:asciiTheme="minorHAnsi" w:eastAsiaTheme="minorHAnsi" w:hAnsiTheme="minorHAnsi" w:cstheme="minorHAnsi"/>
          <w:color w:val="000000"/>
          <w:sz w:val="22"/>
          <w:szCs w:val="22"/>
        </w:rPr>
        <w:t xml:space="preserve">, as this study </w:t>
      </w:r>
      <w:r w:rsidR="00BF228A">
        <w:rPr>
          <w:rFonts w:asciiTheme="minorHAnsi" w:eastAsiaTheme="minorHAnsi" w:hAnsiTheme="minorHAnsi" w:cstheme="minorHAnsi"/>
          <w:color w:val="000000"/>
          <w:sz w:val="22"/>
          <w:szCs w:val="22"/>
        </w:rPr>
        <w:t>is designed, may</w:t>
      </w:r>
      <w:r>
        <w:rPr>
          <w:rFonts w:asciiTheme="minorHAnsi" w:eastAsiaTheme="minorHAnsi" w:hAnsiTheme="minorHAnsi" w:cstheme="minorHAnsi"/>
          <w:color w:val="000000"/>
          <w:sz w:val="22"/>
          <w:szCs w:val="22"/>
        </w:rPr>
        <w:t xml:space="preserve"> help</w:t>
      </w:r>
      <w:r w:rsidR="00BF228A">
        <w:rPr>
          <w:rFonts w:asciiTheme="minorHAnsi" w:eastAsiaTheme="minorHAnsi" w:hAnsiTheme="minorHAnsi" w:cstheme="minorHAnsi"/>
          <w:color w:val="000000"/>
          <w:sz w:val="22"/>
          <w:szCs w:val="22"/>
        </w:rPr>
        <w:t xml:space="preserve"> to</w:t>
      </w:r>
      <w:r>
        <w:rPr>
          <w:rFonts w:asciiTheme="minorHAnsi" w:eastAsiaTheme="minorHAnsi" w:hAnsiTheme="minorHAnsi" w:cstheme="minorHAnsi"/>
          <w:color w:val="000000"/>
          <w:sz w:val="22"/>
          <w:szCs w:val="22"/>
        </w:rPr>
        <w:t xml:space="preserve"> better understand HSMS evolvement.</w:t>
      </w:r>
      <w:bookmarkStart w:id="4" w:name="_Toc400629990"/>
    </w:p>
    <w:p w14:paraId="30B6CCB9" w14:textId="77777777" w:rsidR="004A676B" w:rsidRDefault="004A676B" w:rsidP="004A676B">
      <w:pPr>
        <w:autoSpaceDE w:val="0"/>
        <w:autoSpaceDN w:val="0"/>
        <w:adjustRightInd w:val="0"/>
        <w:rPr>
          <w:rFonts w:asciiTheme="minorHAnsi" w:eastAsiaTheme="minorHAnsi" w:hAnsiTheme="minorHAnsi" w:cstheme="minorHAnsi"/>
          <w:color w:val="000000"/>
          <w:sz w:val="22"/>
          <w:szCs w:val="22"/>
        </w:rPr>
      </w:pPr>
    </w:p>
    <w:p w14:paraId="6FD89BDD" w14:textId="77777777" w:rsidR="004A676B" w:rsidRDefault="00A148D2" w:rsidP="004A676B">
      <w:pPr>
        <w:autoSpaceDE w:val="0"/>
        <w:autoSpaceDN w:val="0"/>
        <w:adjustRightInd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5. Impact on Small Businesses or Other Small Entities</w:t>
      </w:r>
      <w:bookmarkEnd w:id="4"/>
      <w:r w:rsidRPr="0086189D">
        <w:rPr>
          <w:rFonts w:asciiTheme="minorHAnsi" w:eastAsiaTheme="majorEastAsia" w:hAnsiTheme="minorHAnsi" w:cstheme="minorHAnsi"/>
          <w:b/>
          <w:bCs/>
          <w:sz w:val="28"/>
          <w:szCs w:val="28"/>
        </w:rPr>
        <w:t xml:space="preserve"> </w:t>
      </w:r>
    </w:p>
    <w:p w14:paraId="63E05223" w14:textId="77777777" w:rsidR="004A676B" w:rsidRDefault="004A676B" w:rsidP="004A676B">
      <w:pPr>
        <w:autoSpaceDE w:val="0"/>
        <w:autoSpaceDN w:val="0"/>
        <w:adjustRightInd w:val="0"/>
        <w:rPr>
          <w:rFonts w:asciiTheme="minorHAnsi" w:eastAsiaTheme="majorEastAsia" w:hAnsiTheme="minorHAnsi" w:cstheme="minorHAnsi"/>
          <w:b/>
          <w:bCs/>
          <w:sz w:val="28"/>
          <w:szCs w:val="28"/>
        </w:rPr>
      </w:pPr>
    </w:p>
    <w:p w14:paraId="2FBBF570" w14:textId="77777777" w:rsidR="00BD516E" w:rsidRPr="004A676B" w:rsidRDefault="00BD516E" w:rsidP="004A676B">
      <w:pPr>
        <w:autoSpaceDE w:val="0"/>
        <w:autoSpaceDN w:val="0"/>
        <w:adjustRightInd w:val="0"/>
        <w:rPr>
          <w:rFonts w:asciiTheme="minorHAnsi" w:eastAsiaTheme="majorEastAsia" w:hAnsiTheme="minorHAnsi" w:cstheme="minorHAnsi"/>
          <w:b/>
          <w:bCs/>
          <w:sz w:val="28"/>
          <w:szCs w:val="28"/>
        </w:rPr>
      </w:pPr>
      <w:r w:rsidRPr="001F4CE0">
        <w:rPr>
          <w:rFonts w:asciiTheme="minorHAnsi" w:eastAsiaTheme="minorHAnsi" w:hAnsiTheme="minorHAnsi" w:cstheme="minorHAnsi"/>
          <w:sz w:val="22"/>
          <w:szCs w:val="22"/>
        </w:rPr>
        <w:t>No small business will be involved in this data collection.</w:t>
      </w:r>
      <w:bookmarkStart w:id="5" w:name="_Toc400629991"/>
    </w:p>
    <w:p w14:paraId="58C392AB"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6. Consequences of Collecting the Information Less Frequently</w:t>
      </w:r>
      <w:bookmarkEnd w:id="5"/>
      <w:r w:rsidRPr="0086189D">
        <w:rPr>
          <w:rFonts w:asciiTheme="minorHAnsi" w:eastAsiaTheme="majorEastAsia" w:hAnsiTheme="minorHAnsi" w:cstheme="minorHAnsi"/>
          <w:b/>
          <w:bCs/>
          <w:sz w:val="28"/>
          <w:szCs w:val="28"/>
        </w:rPr>
        <w:t xml:space="preserve"> </w:t>
      </w:r>
    </w:p>
    <w:p w14:paraId="61DE80D0"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30008B79"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NIOSH’s </w:t>
      </w:r>
      <w:r w:rsidR="00BF66DD">
        <w:rPr>
          <w:rFonts w:asciiTheme="minorHAnsi" w:eastAsiaTheme="minorHAnsi" w:hAnsiTheme="minorHAnsi" w:cstheme="minorHAnsi"/>
          <w:color w:val="000000"/>
          <w:sz w:val="22"/>
          <w:szCs w:val="22"/>
        </w:rPr>
        <w:t>social science researchers are</w:t>
      </w:r>
      <w:r w:rsidRPr="0086189D">
        <w:rPr>
          <w:rFonts w:asciiTheme="minorHAnsi" w:eastAsiaTheme="minorHAnsi" w:hAnsiTheme="minorHAnsi" w:cstheme="minorHAnsi"/>
          <w:color w:val="000000"/>
          <w:sz w:val="22"/>
          <w:szCs w:val="22"/>
        </w:rPr>
        <w:t xml:space="preserve"> the </w:t>
      </w:r>
      <w:r w:rsidR="00BF66DD">
        <w:rPr>
          <w:rFonts w:asciiTheme="minorHAnsi" w:eastAsiaTheme="minorHAnsi" w:hAnsiTheme="minorHAnsi" w:cstheme="minorHAnsi"/>
          <w:color w:val="000000"/>
          <w:sz w:val="22"/>
          <w:szCs w:val="22"/>
        </w:rPr>
        <w:t>only individuals in the United States</w:t>
      </w:r>
      <w:r w:rsidRPr="0086189D">
        <w:rPr>
          <w:rFonts w:asciiTheme="minorHAnsi" w:eastAsiaTheme="minorHAnsi" w:hAnsiTheme="minorHAnsi" w:cstheme="minorHAnsi"/>
          <w:color w:val="000000"/>
          <w:sz w:val="22"/>
          <w:szCs w:val="22"/>
        </w:rPr>
        <w:t xml:space="preserve"> specifically dedicated to </w:t>
      </w:r>
      <w:r w:rsidR="00D12B4B">
        <w:rPr>
          <w:rFonts w:asciiTheme="minorHAnsi" w:eastAsiaTheme="minorHAnsi" w:hAnsiTheme="minorHAnsi" w:cstheme="minorHAnsi"/>
          <w:color w:val="000000"/>
          <w:sz w:val="22"/>
          <w:szCs w:val="22"/>
        </w:rPr>
        <w:t>providing</w:t>
      </w:r>
      <w:r w:rsidR="00D14ED8">
        <w:rPr>
          <w:rFonts w:asciiTheme="minorHAnsi" w:eastAsiaTheme="minorHAnsi" w:hAnsiTheme="minorHAnsi" w:cstheme="minorHAnsi"/>
          <w:color w:val="000000"/>
          <w:sz w:val="22"/>
          <w:szCs w:val="22"/>
        </w:rPr>
        <w:t xml:space="preserve"> tailored </w:t>
      </w:r>
      <w:r w:rsidR="00D12B4B">
        <w:rPr>
          <w:rFonts w:asciiTheme="minorHAnsi" w:eastAsiaTheme="minorHAnsi" w:hAnsiTheme="minorHAnsi" w:cstheme="minorHAnsi"/>
          <w:color w:val="000000"/>
          <w:sz w:val="22"/>
          <w:szCs w:val="22"/>
        </w:rPr>
        <w:t>HSMS</w:t>
      </w:r>
      <w:r w:rsidR="00D14ED8">
        <w:rPr>
          <w:rFonts w:asciiTheme="minorHAnsi" w:eastAsiaTheme="minorHAnsi" w:hAnsiTheme="minorHAnsi" w:cstheme="minorHAnsi"/>
          <w:color w:val="000000"/>
          <w:sz w:val="22"/>
          <w:szCs w:val="22"/>
        </w:rPr>
        <w:t xml:space="preserve"> recommendations to the</w:t>
      </w:r>
      <w:r w:rsidR="00D12B4B">
        <w:rPr>
          <w:rFonts w:asciiTheme="minorHAnsi" w:eastAsiaTheme="minorHAnsi" w:hAnsiTheme="minorHAnsi" w:cstheme="minorHAnsi"/>
          <w:color w:val="000000"/>
          <w:sz w:val="22"/>
          <w:szCs w:val="22"/>
        </w:rPr>
        <w:t xml:space="preserve"> mining</w:t>
      </w:r>
      <w:r w:rsidR="00D14ED8">
        <w:rPr>
          <w:rFonts w:asciiTheme="minorHAnsi" w:eastAsiaTheme="minorHAnsi" w:hAnsiTheme="minorHAnsi" w:cstheme="minorHAnsi"/>
          <w:color w:val="000000"/>
          <w:sz w:val="22"/>
          <w:szCs w:val="22"/>
        </w:rPr>
        <w:t xml:space="preserve"> industry</w:t>
      </w:r>
      <w:r w:rsidRPr="0086189D">
        <w:rPr>
          <w:rFonts w:asciiTheme="minorHAnsi" w:eastAsiaTheme="minorHAnsi" w:hAnsiTheme="minorHAnsi" w:cstheme="minorHAnsi"/>
          <w:color w:val="000000"/>
          <w:sz w:val="22"/>
          <w:szCs w:val="22"/>
        </w:rPr>
        <w:t xml:space="preserve">. If NIOSH does not conduct the subject research, it is doubtful the mining industry, academia or enforcement agencies will conduct such an extensive study to assess the </w:t>
      </w:r>
      <w:r w:rsidR="00AB6989">
        <w:rPr>
          <w:rFonts w:asciiTheme="minorHAnsi" w:eastAsiaTheme="minorHAnsi" w:hAnsiTheme="minorHAnsi" w:cstheme="minorHAnsi"/>
          <w:color w:val="000000"/>
          <w:sz w:val="22"/>
          <w:szCs w:val="22"/>
        </w:rPr>
        <w:t>most feasible, applicable methods that can be used to manage</w:t>
      </w:r>
      <w:r w:rsidR="00D12B4B">
        <w:rPr>
          <w:rFonts w:asciiTheme="minorHAnsi" w:eastAsiaTheme="minorHAnsi" w:hAnsiTheme="minorHAnsi" w:cstheme="minorHAnsi"/>
          <w:color w:val="000000"/>
          <w:sz w:val="22"/>
          <w:szCs w:val="22"/>
        </w:rPr>
        <w:t xml:space="preserve"> and sustain</w:t>
      </w:r>
      <w:r w:rsidR="00AB6989">
        <w:rPr>
          <w:rFonts w:asciiTheme="minorHAnsi" w:eastAsiaTheme="minorHAnsi" w:hAnsiTheme="minorHAnsi" w:cstheme="minorHAnsi"/>
          <w:color w:val="000000"/>
          <w:sz w:val="22"/>
          <w:szCs w:val="22"/>
        </w:rPr>
        <w:t xml:space="preserve"> a risk-based system of health and safety</w:t>
      </w:r>
      <w:r w:rsidRPr="0086189D">
        <w:rPr>
          <w:rFonts w:asciiTheme="minorHAnsi" w:eastAsiaTheme="minorHAnsi" w:hAnsiTheme="minorHAnsi" w:cstheme="minorHAnsi"/>
          <w:color w:val="000000"/>
          <w:sz w:val="22"/>
          <w:szCs w:val="22"/>
        </w:rPr>
        <w:t xml:space="preserve">. As </w:t>
      </w:r>
      <w:r w:rsidR="00D14ED8">
        <w:rPr>
          <w:rFonts w:asciiTheme="minorHAnsi" w:eastAsiaTheme="minorHAnsi" w:hAnsiTheme="minorHAnsi" w:cstheme="minorHAnsi"/>
          <w:color w:val="000000"/>
          <w:sz w:val="22"/>
          <w:szCs w:val="22"/>
        </w:rPr>
        <w:t>the mining industry</w:t>
      </w:r>
      <w:r w:rsidRPr="0086189D">
        <w:rPr>
          <w:rFonts w:asciiTheme="minorHAnsi" w:eastAsiaTheme="minorHAnsi" w:hAnsiTheme="minorHAnsi" w:cstheme="minorHAnsi"/>
          <w:color w:val="000000"/>
          <w:sz w:val="22"/>
          <w:szCs w:val="22"/>
        </w:rPr>
        <w:t xml:space="preserve"> continues to evolve</w:t>
      </w:r>
      <w:r w:rsidR="00AB6989">
        <w:rPr>
          <w:rFonts w:asciiTheme="minorHAnsi" w:eastAsiaTheme="minorHAnsi" w:hAnsiTheme="minorHAnsi" w:cstheme="minorHAnsi"/>
          <w:color w:val="000000"/>
          <w:sz w:val="22"/>
          <w:szCs w:val="22"/>
        </w:rPr>
        <w:t xml:space="preserve"> and try to understand their own</w:t>
      </w:r>
      <w:r w:rsidR="00D14ED8">
        <w:rPr>
          <w:rFonts w:asciiTheme="minorHAnsi" w:eastAsiaTheme="minorHAnsi" w:hAnsiTheme="minorHAnsi" w:cstheme="minorHAnsi"/>
          <w:color w:val="000000"/>
          <w:sz w:val="22"/>
          <w:szCs w:val="22"/>
        </w:rPr>
        <w:t xml:space="preserve"> </w:t>
      </w:r>
      <w:r w:rsidR="00D12B4B">
        <w:rPr>
          <w:rFonts w:asciiTheme="minorHAnsi" w:eastAsiaTheme="minorHAnsi" w:hAnsiTheme="minorHAnsi" w:cstheme="minorHAnsi"/>
          <w:color w:val="000000"/>
          <w:sz w:val="22"/>
          <w:szCs w:val="22"/>
        </w:rPr>
        <w:t xml:space="preserve">formula for maintaining a feasible </w:t>
      </w:r>
      <w:r w:rsidR="00D14ED8">
        <w:rPr>
          <w:rFonts w:asciiTheme="minorHAnsi" w:eastAsiaTheme="minorHAnsi" w:hAnsiTheme="minorHAnsi" w:cstheme="minorHAnsi"/>
          <w:color w:val="000000"/>
          <w:sz w:val="22"/>
          <w:szCs w:val="22"/>
        </w:rPr>
        <w:t>HSMS</w:t>
      </w:r>
      <w:r w:rsidRPr="0086189D">
        <w:rPr>
          <w:rFonts w:asciiTheme="minorHAnsi" w:eastAsiaTheme="minorHAnsi" w:hAnsiTheme="minorHAnsi" w:cstheme="minorHAnsi"/>
          <w:color w:val="000000"/>
          <w:sz w:val="22"/>
          <w:szCs w:val="22"/>
        </w:rPr>
        <w:t xml:space="preserve">, it is critical </w:t>
      </w:r>
      <w:r w:rsidR="00204933">
        <w:rPr>
          <w:rFonts w:asciiTheme="minorHAnsi" w:eastAsiaTheme="minorHAnsi" w:hAnsiTheme="minorHAnsi" w:cstheme="minorHAnsi"/>
          <w:color w:val="000000"/>
          <w:sz w:val="22"/>
          <w:szCs w:val="22"/>
        </w:rPr>
        <w:t xml:space="preserve">that </w:t>
      </w:r>
      <w:r w:rsidRPr="0086189D">
        <w:rPr>
          <w:rFonts w:asciiTheme="minorHAnsi" w:eastAsiaTheme="minorHAnsi" w:hAnsiTheme="minorHAnsi" w:cstheme="minorHAnsi"/>
          <w:color w:val="000000"/>
          <w:sz w:val="22"/>
          <w:szCs w:val="22"/>
        </w:rPr>
        <w:t>rese</w:t>
      </w:r>
      <w:r w:rsidR="00D14ED8">
        <w:rPr>
          <w:rFonts w:asciiTheme="minorHAnsi" w:eastAsiaTheme="minorHAnsi" w:hAnsiTheme="minorHAnsi" w:cstheme="minorHAnsi"/>
          <w:color w:val="000000"/>
          <w:sz w:val="22"/>
          <w:szCs w:val="22"/>
        </w:rPr>
        <w:t>arch be conducted to assess what type</w:t>
      </w:r>
      <w:r w:rsidR="00D12B4B">
        <w:rPr>
          <w:rFonts w:asciiTheme="minorHAnsi" w:eastAsiaTheme="minorHAnsi" w:hAnsiTheme="minorHAnsi" w:cstheme="minorHAnsi"/>
          <w:color w:val="000000"/>
          <w:sz w:val="22"/>
          <w:szCs w:val="22"/>
        </w:rPr>
        <w:t>s</w:t>
      </w:r>
      <w:r w:rsidR="00D14ED8">
        <w:rPr>
          <w:rFonts w:asciiTheme="minorHAnsi" w:eastAsiaTheme="minorHAnsi" w:hAnsiTheme="minorHAnsi" w:cstheme="minorHAnsi"/>
          <w:color w:val="000000"/>
          <w:sz w:val="22"/>
          <w:szCs w:val="22"/>
        </w:rPr>
        <w:t xml:space="preserve"> of </w:t>
      </w:r>
      <w:r w:rsidR="00AB6989">
        <w:rPr>
          <w:rFonts w:asciiTheme="minorHAnsi" w:eastAsiaTheme="minorHAnsi" w:hAnsiTheme="minorHAnsi" w:cstheme="minorHAnsi"/>
          <w:color w:val="000000"/>
          <w:sz w:val="22"/>
          <w:szCs w:val="22"/>
        </w:rPr>
        <w:t xml:space="preserve">practices best support these implementation and sustainability efforts. </w:t>
      </w:r>
      <w:r w:rsidRPr="0086189D">
        <w:rPr>
          <w:rFonts w:asciiTheme="minorHAnsi" w:eastAsiaTheme="minorHAnsi" w:hAnsiTheme="minorHAnsi" w:cstheme="minorHAnsi"/>
          <w:color w:val="000000"/>
          <w:sz w:val="22"/>
          <w:szCs w:val="22"/>
        </w:rPr>
        <w:t xml:space="preserve"> If this research is not conducted, assessments and subsequent recommendations about how to </w:t>
      </w:r>
      <w:r w:rsidR="00AB6989">
        <w:rPr>
          <w:rFonts w:asciiTheme="minorHAnsi" w:eastAsiaTheme="minorHAnsi" w:hAnsiTheme="minorHAnsi" w:cstheme="minorHAnsi"/>
          <w:color w:val="000000"/>
          <w:sz w:val="22"/>
          <w:szCs w:val="22"/>
        </w:rPr>
        <w:t>implement and evaluate a risk-based HSMS</w:t>
      </w:r>
      <w:r w:rsidRPr="0086189D">
        <w:rPr>
          <w:rFonts w:asciiTheme="minorHAnsi" w:eastAsiaTheme="minorHAnsi" w:hAnsiTheme="minorHAnsi" w:cstheme="minorHAnsi"/>
          <w:color w:val="000000"/>
          <w:sz w:val="22"/>
          <w:szCs w:val="22"/>
        </w:rPr>
        <w:t xml:space="preserve"> will not be disseminated to industry personnel. </w:t>
      </w:r>
    </w:p>
    <w:p w14:paraId="1FF3679E"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57DAD6E3" w14:textId="77777777" w:rsidR="00A148D2" w:rsidRPr="0086189D" w:rsidRDefault="00D14ED8"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 xml:space="preserve">This request is for one time data collection. </w:t>
      </w:r>
      <w:r w:rsidR="00A148D2" w:rsidRPr="0086189D">
        <w:rPr>
          <w:rFonts w:asciiTheme="minorHAnsi" w:eastAsiaTheme="minorHAnsi" w:hAnsiTheme="minorHAnsi" w:cstheme="minorHAnsi"/>
          <w:color w:val="000000"/>
          <w:sz w:val="22"/>
          <w:szCs w:val="22"/>
        </w:rPr>
        <w:t xml:space="preserve">To our knowledge there are no legal obstacles to </w:t>
      </w:r>
      <w:r w:rsidR="00435B99" w:rsidRPr="0086189D">
        <w:rPr>
          <w:rFonts w:asciiTheme="minorHAnsi" w:eastAsiaTheme="minorHAnsi" w:hAnsiTheme="minorHAnsi" w:cstheme="minorHAnsi"/>
          <w:color w:val="000000"/>
          <w:sz w:val="22"/>
          <w:szCs w:val="22"/>
        </w:rPr>
        <w:t>the collection as planned</w:t>
      </w:r>
      <w:r w:rsidR="00A148D2" w:rsidRPr="0086189D">
        <w:rPr>
          <w:rFonts w:asciiTheme="minorHAnsi" w:eastAsiaTheme="minorHAnsi" w:hAnsiTheme="minorHAnsi" w:cstheme="minorHAnsi"/>
          <w:color w:val="000000"/>
          <w:sz w:val="22"/>
          <w:szCs w:val="22"/>
        </w:rPr>
        <w:t>.</w:t>
      </w:r>
    </w:p>
    <w:p w14:paraId="0172AF0A"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6" w:name="_Toc400629992"/>
      <w:r w:rsidRPr="0086189D">
        <w:rPr>
          <w:rFonts w:asciiTheme="minorHAnsi" w:eastAsiaTheme="majorEastAsia" w:hAnsiTheme="minorHAnsi" w:cstheme="minorHAnsi"/>
          <w:b/>
          <w:bCs/>
          <w:sz w:val="28"/>
          <w:szCs w:val="28"/>
        </w:rPr>
        <w:t>7. Special Circumstances Relating to the Guidelines of 5 CFR 1320.5</w:t>
      </w:r>
      <w:bookmarkEnd w:id="6"/>
      <w:r w:rsidRPr="0086189D">
        <w:rPr>
          <w:rFonts w:asciiTheme="minorHAnsi" w:eastAsiaTheme="majorEastAsia" w:hAnsiTheme="minorHAnsi" w:cstheme="minorHAnsi"/>
          <w:b/>
          <w:bCs/>
          <w:sz w:val="28"/>
          <w:szCs w:val="28"/>
        </w:rPr>
        <w:t xml:space="preserve"> </w:t>
      </w:r>
    </w:p>
    <w:p w14:paraId="27B1CDAE" w14:textId="77777777" w:rsidR="00A148D2" w:rsidRPr="0086189D" w:rsidRDefault="00A148D2" w:rsidP="00A148D2">
      <w:pPr>
        <w:rPr>
          <w:rFonts w:asciiTheme="minorHAnsi" w:hAnsiTheme="minorHAnsi" w:cstheme="minorHAnsi"/>
          <w:sz w:val="22"/>
          <w:szCs w:val="22"/>
        </w:rPr>
      </w:pPr>
    </w:p>
    <w:p w14:paraId="6B2C44C8"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request fully complies with the regulation 5 CFR 1320.5.</w:t>
      </w:r>
    </w:p>
    <w:p w14:paraId="1C579752"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7" w:name="_Toc400629993"/>
      <w:r w:rsidRPr="0086189D">
        <w:rPr>
          <w:rFonts w:asciiTheme="minorHAnsi" w:eastAsiaTheme="majorEastAsia" w:hAnsiTheme="minorHAnsi" w:cstheme="minorHAnsi"/>
          <w:b/>
          <w:bCs/>
          <w:sz w:val="28"/>
          <w:szCs w:val="28"/>
        </w:rPr>
        <w:t>8. Comments in Response to the Federal Register Notice and Efforts to Consult Outside the Agency</w:t>
      </w:r>
      <w:bookmarkEnd w:id="7"/>
      <w:r w:rsidRPr="0086189D">
        <w:rPr>
          <w:rFonts w:asciiTheme="minorHAnsi" w:eastAsiaTheme="majorEastAsia" w:hAnsiTheme="minorHAnsi" w:cstheme="minorHAnsi"/>
          <w:b/>
          <w:bCs/>
          <w:sz w:val="28"/>
          <w:szCs w:val="28"/>
        </w:rPr>
        <w:t xml:space="preserve"> </w:t>
      </w:r>
    </w:p>
    <w:p w14:paraId="6754DACF" w14:textId="77777777" w:rsidR="00A148D2" w:rsidRPr="0086189D" w:rsidRDefault="00A148D2" w:rsidP="00A148D2">
      <w:pPr>
        <w:rPr>
          <w:rFonts w:asciiTheme="minorHAnsi" w:hAnsiTheme="minorHAnsi" w:cstheme="minorHAnsi"/>
        </w:rPr>
      </w:pPr>
    </w:p>
    <w:p w14:paraId="3D5B35FA" w14:textId="453194C2"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A. </w:t>
      </w:r>
      <w:r w:rsidR="00BD516E" w:rsidRPr="007755B8">
        <w:rPr>
          <w:rFonts w:asciiTheme="minorHAnsi" w:hAnsiTheme="minorHAnsi" w:cstheme="minorHAnsi"/>
          <w:sz w:val="22"/>
          <w:szCs w:val="22"/>
        </w:rPr>
        <w:t xml:space="preserve">A 60-day Federal Register notice was published in the Federal Register on </w:t>
      </w:r>
      <w:r w:rsidR="00D12B4B">
        <w:rPr>
          <w:rFonts w:asciiTheme="minorHAnsi" w:hAnsiTheme="minorHAnsi" w:cstheme="minorHAnsi"/>
          <w:sz w:val="22"/>
          <w:szCs w:val="22"/>
        </w:rPr>
        <w:t>December 15, 2014,</w:t>
      </w:r>
      <w:r w:rsidR="00AB6989">
        <w:rPr>
          <w:rFonts w:asciiTheme="minorHAnsi" w:hAnsiTheme="minorHAnsi" w:cstheme="minorHAnsi"/>
          <w:sz w:val="22"/>
          <w:szCs w:val="22"/>
        </w:rPr>
        <w:t xml:space="preserve"> Vol. 79, No. </w:t>
      </w:r>
      <w:r w:rsidR="00D12B4B">
        <w:rPr>
          <w:rFonts w:asciiTheme="minorHAnsi" w:hAnsiTheme="minorHAnsi" w:cstheme="minorHAnsi"/>
          <w:sz w:val="22"/>
          <w:szCs w:val="22"/>
        </w:rPr>
        <w:t>240</w:t>
      </w:r>
      <w:r w:rsidR="00BD516E">
        <w:rPr>
          <w:rFonts w:asciiTheme="minorHAnsi" w:hAnsiTheme="minorHAnsi" w:cstheme="minorHAnsi"/>
          <w:sz w:val="22"/>
          <w:szCs w:val="22"/>
        </w:rPr>
        <w:t xml:space="preserve">, pp. </w:t>
      </w:r>
      <w:r w:rsidR="00D12B4B">
        <w:rPr>
          <w:rFonts w:asciiTheme="minorHAnsi" w:hAnsiTheme="minorHAnsi" w:cstheme="minorHAnsi"/>
          <w:sz w:val="22"/>
          <w:szCs w:val="22"/>
        </w:rPr>
        <w:t xml:space="preserve">74098-74099 </w:t>
      </w:r>
      <w:r w:rsidR="00BD516E" w:rsidRPr="007755B8">
        <w:rPr>
          <w:rFonts w:asciiTheme="minorHAnsi" w:hAnsiTheme="minorHAnsi" w:cstheme="minorHAnsi"/>
          <w:sz w:val="22"/>
          <w:szCs w:val="22"/>
        </w:rPr>
        <w:t xml:space="preserve">(Attachment B). </w:t>
      </w:r>
      <w:r w:rsidR="00387FBF">
        <w:rPr>
          <w:rFonts w:asciiTheme="minorHAnsi" w:hAnsiTheme="minorHAnsi" w:cstheme="minorHAnsi"/>
          <w:sz w:val="22"/>
          <w:szCs w:val="22"/>
        </w:rPr>
        <w:t xml:space="preserve">No public comments were received in response to this 60-day FRN. </w:t>
      </w:r>
      <w:r w:rsidRPr="0086189D">
        <w:rPr>
          <w:rFonts w:asciiTheme="minorHAnsi" w:hAnsiTheme="minorHAnsi" w:cstheme="minorHAnsi"/>
          <w:sz w:val="22"/>
          <w:szCs w:val="22"/>
        </w:rPr>
        <w:t xml:space="preserve">   </w:t>
      </w:r>
    </w:p>
    <w:p w14:paraId="6F329E8B" w14:textId="77777777" w:rsidR="00A148D2" w:rsidRPr="0086189D" w:rsidRDefault="00A148D2" w:rsidP="00A148D2">
      <w:pPr>
        <w:rPr>
          <w:rFonts w:asciiTheme="minorHAnsi" w:hAnsiTheme="minorHAnsi" w:cstheme="minorHAnsi"/>
          <w:sz w:val="22"/>
          <w:szCs w:val="22"/>
        </w:rPr>
      </w:pPr>
    </w:p>
    <w:p w14:paraId="03F93BD4"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An extensive literature review was conducted. There were no personal consults outside NIOSH.</w:t>
      </w:r>
      <w:r w:rsidR="00D12B4B">
        <w:rPr>
          <w:rFonts w:asciiTheme="minorHAnsi" w:hAnsiTheme="minorHAnsi" w:cstheme="minorHAnsi"/>
          <w:sz w:val="22"/>
          <w:szCs w:val="22"/>
        </w:rPr>
        <w:t xml:space="preserve"> </w:t>
      </w:r>
      <w:r w:rsidRPr="0086189D" w:rsidDel="00A92E19">
        <w:rPr>
          <w:rFonts w:asciiTheme="minorHAnsi" w:hAnsiTheme="minorHAnsi" w:cstheme="minorHAnsi"/>
          <w:sz w:val="22"/>
          <w:szCs w:val="22"/>
        </w:rPr>
        <w:t xml:space="preserve"> </w:t>
      </w:r>
      <w:r w:rsidR="00D12B4B">
        <w:rPr>
          <w:rFonts w:asciiTheme="minorHAnsi" w:hAnsiTheme="minorHAnsi" w:cstheme="minorHAnsi"/>
          <w:sz w:val="22"/>
          <w:szCs w:val="22"/>
        </w:rPr>
        <w:t>No personal consults were made because this project is a continuation of an HSMS pilot project that recently ended</w:t>
      </w:r>
      <w:r w:rsidR="00BF228A">
        <w:rPr>
          <w:rFonts w:asciiTheme="minorHAnsi" w:hAnsiTheme="minorHAnsi" w:cstheme="minorHAnsi"/>
          <w:sz w:val="22"/>
          <w:szCs w:val="22"/>
        </w:rPr>
        <w:t xml:space="preserve"> at the end of FY14</w:t>
      </w:r>
      <w:r w:rsidR="00D12B4B">
        <w:rPr>
          <w:rFonts w:asciiTheme="minorHAnsi" w:hAnsiTheme="minorHAnsi" w:cstheme="minorHAnsi"/>
          <w:sz w:val="22"/>
          <w:szCs w:val="22"/>
        </w:rPr>
        <w:t>. Consults were addressed during the pilot project and therefore, not necessary for the current research</w:t>
      </w:r>
      <w:r w:rsidR="00BF228A">
        <w:rPr>
          <w:rFonts w:asciiTheme="minorHAnsi" w:hAnsiTheme="minorHAnsi" w:cstheme="minorHAnsi"/>
          <w:sz w:val="22"/>
          <w:szCs w:val="22"/>
        </w:rPr>
        <w:t xml:space="preserve"> task</w:t>
      </w:r>
      <w:r w:rsidR="00D12B4B">
        <w:rPr>
          <w:rFonts w:asciiTheme="minorHAnsi" w:hAnsiTheme="minorHAnsi" w:cstheme="minorHAnsi"/>
          <w:sz w:val="22"/>
          <w:szCs w:val="22"/>
        </w:rPr>
        <w:t>. In addition, a team of approximately 15 social scientists and engineers met regularly for several months to discuss literature outside of NIOSH-OMSHR and previous NIOSH-OMSHR studies to ensure no information was missing that contributed to identifying and understanding the gaps in HSMS literature.</w:t>
      </w:r>
    </w:p>
    <w:p w14:paraId="0B78D4EA"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8" w:name="_Toc400629994"/>
      <w:r w:rsidRPr="0086189D">
        <w:rPr>
          <w:rFonts w:asciiTheme="minorHAnsi" w:eastAsiaTheme="majorEastAsia" w:hAnsiTheme="minorHAnsi" w:cstheme="minorHAnsi"/>
          <w:b/>
          <w:bCs/>
          <w:sz w:val="28"/>
          <w:szCs w:val="28"/>
        </w:rPr>
        <w:lastRenderedPageBreak/>
        <w:t>9. Explanation of Any Payment or Gift to Respondents</w:t>
      </w:r>
      <w:bookmarkEnd w:id="8"/>
      <w:r w:rsidRPr="0086189D">
        <w:rPr>
          <w:rFonts w:asciiTheme="minorHAnsi" w:eastAsiaTheme="majorEastAsia" w:hAnsiTheme="minorHAnsi" w:cstheme="minorHAnsi"/>
          <w:b/>
          <w:bCs/>
          <w:sz w:val="28"/>
          <w:szCs w:val="28"/>
        </w:rPr>
        <w:t xml:space="preserve"> </w:t>
      </w:r>
    </w:p>
    <w:p w14:paraId="358CBE85" w14:textId="77777777" w:rsidR="00A148D2" w:rsidRPr="0086189D" w:rsidRDefault="00A148D2" w:rsidP="00A148D2">
      <w:pPr>
        <w:rPr>
          <w:rFonts w:asciiTheme="minorHAnsi" w:hAnsiTheme="minorHAnsi" w:cstheme="minorHAnsi"/>
          <w:sz w:val="22"/>
          <w:szCs w:val="22"/>
        </w:rPr>
      </w:pPr>
    </w:p>
    <w:p w14:paraId="7375BFEB"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Respondents will not receiv</w:t>
      </w:r>
      <w:r w:rsidR="00556F5F" w:rsidRPr="0086189D">
        <w:rPr>
          <w:rFonts w:asciiTheme="minorHAnsi" w:eastAsiaTheme="minorHAnsi" w:hAnsiTheme="minorHAnsi" w:cstheme="minorHAnsi"/>
          <w:color w:val="000000"/>
          <w:sz w:val="22"/>
          <w:szCs w:val="22"/>
        </w:rPr>
        <w:t xml:space="preserve">e any form of payment or gifts. </w:t>
      </w:r>
    </w:p>
    <w:p w14:paraId="07507EC7"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9" w:name="_Toc400629995"/>
      <w:r w:rsidRPr="0086189D">
        <w:rPr>
          <w:rFonts w:asciiTheme="minorHAnsi" w:eastAsiaTheme="majorEastAsia" w:hAnsiTheme="minorHAnsi" w:cstheme="minorHAnsi"/>
          <w:b/>
          <w:bCs/>
          <w:sz w:val="28"/>
          <w:szCs w:val="28"/>
        </w:rPr>
        <w:t>10. Assurance of Confidentiality Provided to Respondents</w:t>
      </w:r>
      <w:bookmarkEnd w:id="9"/>
      <w:r w:rsidRPr="0086189D">
        <w:rPr>
          <w:rFonts w:asciiTheme="minorHAnsi" w:eastAsiaTheme="majorEastAsia" w:hAnsiTheme="minorHAnsi" w:cstheme="minorHAnsi"/>
          <w:b/>
          <w:bCs/>
          <w:sz w:val="28"/>
          <w:szCs w:val="28"/>
        </w:rPr>
        <w:t xml:space="preserve"> </w:t>
      </w:r>
    </w:p>
    <w:p w14:paraId="361C5B0E" w14:textId="77777777" w:rsidR="00A148D2" w:rsidRPr="0086189D" w:rsidRDefault="00A148D2" w:rsidP="00A148D2">
      <w:pPr>
        <w:rPr>
          <w:rFonts w:asciiTheme="minorHAnsi" w:hAnsiTheme="minorHAnsi" w:cstheme="minorHAnsi"/>
        </w:rPr>
      </w:pPr>
    </w:p>
    <w:p w14:paraId="78DDFBDA" w14:textId="77777777" w:rsidR="00D12B4B" w:rsidRDefault="00D12B4B" w:rsidP="00D12B4B">
      <w:pPr>
        <w:pStyle w:val="Default"/>
        <w:rPr>
          <w:rFonts w:asciiTheme="minorHAnsi" w:hAnsiTheme="minorHAnsi" w:cstheme="minorHAnsi"/>
          <w:bCs/>
          <w:sz w:val="22"/>
          <w:szCs w:val="22"/>
        </w:rPr>
      </w:pPr>
      <w:r>
        <w:rPr>
          <w:rFonts w:asciiTheme="minorHAnsi" w:hAnsiTheme="minorHAnsi" w:cstheme="minorHAnsi"/>
          <w:sz w:val="22"/>
          <w:szCs w:val="22"/>
        </w:rPr>
        <w:t xml:space="preserve">This submission has been reviewed by the CIO who determined that the Privacy Act does not apply to this data collection, since no information in identifiable form (IIF) is being collected. </w:t>
      </w:r>
      <w:r w:rsidRPr="0086189D">
        <w:rPr>
          <w:rFonts w:asciiTheme="minorHAnsi" w:hAnsiTheme="minorHAnsi" w:cstheme="minorHAnsi"/>
          <w:sz w:val="22"/>
          <w:szCs w:val="22"/>
        </w:rPr>
        <w:t xml:space="preserve"> </w:t>
      </w:r>
      <w:r w:rsidRPr="0086189D">
        <w:rPr>
          <w:rFonts w:asciiTheme="minorHAnsi" w:hAnsiTheme="minorHAnsi" w:cstheme="minorHAnsi"/>
          <w:bCs/>
          <w:sz w:val="22"/>
          <w:szCs w:val="22"/>
        </w:rPr>
        <w:t xml:space="preserve"> </w:t>
      </w:r>
    </w:p>
    <w:p w14:paraId="7713DD3E" w14:textId="77777777" w:rsidR="00D843B9" w:rsidRDefault="00D843B9" w:rsidP="00D12B4B">
      <w:pPr>
        <w:pStyle w:val="Default"/>
        <w:rPr>
          <w:rFonts w:asciiTheme="minorHAnsi" w:hAnsiTheme="minorHAnsi" w:cstheme="minorHAnsi"/>
          <w:bCs/>
          <w:sz w:val="22"/>
          <w:szCs w:val="22"/>
        </w:rPr>
      </w:pPr>
    </w:p>
    <w:p w14:paraId="501B87E3" w14:textId="52C3B73A" w:rsidR="00D843B9" w:rsidRDefault="00D843B9" w:rsidP="00D843B9">
      <w:pPr>
        <w:pStyle w:val="Default"/>
        <w:rPr>
          <w:rFonts w:ascii="Times New Roman" w:hAnsi="Times New Roman"/>
          <w:sz w:val="22"/>
          <w:szCs w:val="22"/>
        </w:rPr>
      </w:pPr>
      <w:r>
        <w:rPr>
          <w:rFonts w:ascii="Times New Roman" w:hAnsi="Times New Roman" w:cs="Times New Roman"/>
          <w:bCs/>
          <w:sz w:val="22"/>
          <w:szCs w:val="22"/>
        </w:rPr>
        <w:t>During the informed consent process,</w:t>
      </w:r>
      <w:r>
        <w:rPr>
          <w:rFonts w:asciiTheme="minorHAnsi" w:hAnsiTheme="minorHAnsi" w:cstheme="minorHAnsi"/>
          <w:sz w:val="22"/>
          <w:szCs w:val="22"/>
        </w:rPr>
        <w:t xml:space="preserve"> participants</w:t>
      </w:r>
      <w:r w:rsidRPr="0086189D">
        <w:rPr>
          <w:rFonts w:asciiTheme="minorHAnsi" w:hAnsiTheme="minorHAnsi" w:cstheme="minorHAnsi"/>
          <w:sz w:val="22"/>
          <w:szCs w:val="22"/>
        </w:rPr>
        <w:t xml:space="preserve"> will not provide any form of identifying information (e.g., name or SSN); therefore no IIF will be included in the data records. </w:t>
      </w:r>
      <w:r>
        <w:rPr>
          <w:rFonts w:asciiTheme="minorHAnsi" w:hAnsiTheme="minorHAnsi" w:cstheme="minorHAnsi"/>
          <w:sz w:val="22"/>
          <w:szCs w:val="22"/>
        </w:rPr>
        <w:t>P</w:t>
      </w:r>
      <w:r>
        <w:rPr>
          <w:rFonts w:ascii="Times New Roman" w:hAnsi="Times New Roman" w:cs="Times New Roman"/>
          <w:bCs/>
          <w:sz w:val="22"/>
          <w:szCs w:val="22"/>
        </w:rPr>
        <w:t xml:space="preserve">articipants are not promised total and absolute confidentiality. However, they are told that </w:t>
      </w:r>
      <w:r w:rsidR="00387FBF" w:rsidRPr="00387FBF">
        <w:rPr>
          <w:rFonts w:ascii="Times New Roman" w:hAnsi="Times New Roman" w:cs="Times New Roman"/>
          <w:bCs/>
          <w:sz w:val="22"/>
          <w:szCs w:val="22"/>
        </w:rPr>
        <w:t>CDC will treat information/data in a secure manner and will not disclose, unless otherwise compelled by law</w:t>
      </w:r>
      <w:r w:rsidR="00387FBF">
        <w:rPr>
          <w:rFonts w:ascii="Times New Roman" w:hAnsi="Times New Roman" w:cs="Times New Roman"/>
          <w:bCs/>
          <w:sz w:val="22"/>
          <w:szCs w:val="22"/>
        </w:rPr>
        <w:t xml:space="preserve">. </w:t>
      </w:r>
    </w:p>
    <w:p w14:paraId="492E448E" w14:textId="77777777" w:rsidR="00387FBF" w:rsidRDefault="00387FBF" w:rsidP="00D843B9">
      <w:pPr>
        <w:pStyle w:val="Default"/>
        <w:rPr>
          <w:rFonts w:ascii="Times New Roman" w:hAnsi="Times New Roman"/>
          <w:sz w:val="22"/>
          <w:szCs w:val="22"/>
        </w:rPr>
      </w:pPr>
    </w:p>
    <w:p w14:paraId="4B38ECC0" w14:textId="77777777" w:rsidR="00A148D2" w:rsidRDefault="00D843B9" w:rsidP="00A148D2">
      <w:pPr>
        <w:rPr>
          <w:rFonts w:asciiTheme="minorHAnsi" w:hAnsiTheme="minorHAnsi" w:cstheme="minorHAnsi"/>
          <w:sz w:val="22"/>
          <w:szCs w:val="22"/>
        </w:rPr>
      </w:pPr>
      <w:r>
        <w:rPr>
          <w:rFonts w:asciiTheme="minorHAnsi" w:hAnsiTheme="minorHAnsi" w:cstheme="minorHAnsi"/>
          <w:sz w:val="22"/>
          <w:szCs w:val="22"/>
        </w:rPr>
        <w:t>During the informed consent process,</w:t>
      </w:r>
      <w:r w:rsidR="00A148D2" w:rsidRPr="0086189D">
        <w:rPr>
          <w:rFonts w:asciiTheme="minorHAnsi" w:hAnsiTheme="minorHAnsi" w:cstheme="minorHAnsi"/>
          <w:sz w:val="22"/>
          <w:szCs w:val="22"/>
        </w:rPr>
        <w:t xml:space="preserve"> participants </w:t>
      </w:r>
      <w:r>
        <w:rPr>
          <w:rFonts w:asciiTheme="minorHAnsi" w:hAnsiTheme="minorHAnsi" w:cstheme="minorHAnsi"/>
          <w:sz w:val="22"/>
          <w:szCs w:val="22"/>
        </w:rPr>
        <w:t>are</w:t>
      </w:r>
      <w:r w:rsidR="00A148D2" w:rsidRPr="0086189D">
        <w:rPr>
          <w:rFonts w:asciiTheme="minorHAnsi" w:hAnsiTheme="minorHAnsi" w:cstheme="minorHAnsi"/>
          <w:sz w:val="22"/>
          <w:szCs w:val="22"/>
        </w:rPr>
        <w:t xml:space="preserve"> assigned a number which will not be linked with a name or </w:t>
      </w:r>
      <w:r w:rsidR="009A472D">
        <w:rPr>
          <w:rFonts w:asciiTheme="minorHAnsi" w:hAnsiTheme="minorHAnsi" w:cstheme="minorHAnsi"/>
          <w:sz w:val="22"/>
          <w:szCs w:val="22"/>
        </w:rPr>
        <w:t xml:space="preserve">other identifying information. This number is only used for data organization purposes for the researchers when </w:t>
      </w:r>
      <w:r w:rsidR="006140A1">
        <w:rPr>
          <w:rFonts w:asciiTheme="minorHAnsi" w:hAnsiTheme="minorHAnsi" w:cstheme="minorHAnsi"/>
          <w:sz w:val="22"/>
          <w:szCs w:val="22"/>
        </w:rPr>
        <w:t>writing and subsequently typing interview notes</w:t>
      </w:r>
      <w:r w:rsidR="009A472D">
        <w:rPr>
          <w:rFonts w:asciiTheme="minorHAnsi" w:hAnsiTheme="minorHAnsi" w:cstheme="minorHAnsi"/>
          <w:sz w:val="22"/>
          <w:szCs w:val="22"/>
        </w:rPr>
        <w:t xml:space="preserve">. </w:t>
      </w:r>
      <w:r w:rsidR="00A148D2" w:rsidRPr="0086189D">
        <w:rPr>
          <w:rFonts w:asciiTheme="minorHAnsi" w:hAnsiTheme="minorHAnsi" w:cstheme="minorHAnsi"/>
          <w:sz w:val="22"/>
          <w:szCs w:val="22"/>
        </w:rPr>
        <w:t>All information provided by respondents will be maintained by CDC/NIOSH</w:t>
      </w:r>
      <w:r w:rsidR="00BF228A">
        <w:rPr>
          <w:rFonts w:asciiTheme="minorHAnsi" w:hAnsiTheme="minorHAnsi" w:cstheme="minorHAnsi"/>
          <w:sz w:val="22"/>
          <w:szCs w:val="22"/>
        </w:rPr>
        <w:t>/OMSHR</w:t>
      </w:r>
      <w:r w:rsidR="00A148D2" w:rsidRPr="0086189D">
        <w:rPr>
          <w:rFonts w:asciiTheme="minorHAnsi" w:hAnsiTheme="minorHAnsi" w:cstheme="minorHAnsi"/>
          <w:sz w:val="22"/>
          <w:szCs w:val="22"/>
        </w:rPr>
        <w:t xml:space="preserve"> researchers in a secure manner unless compelled otherwise by law. The data files will be analyzed in the aggregate and no individual respondents will be identified.</w:t>
      </w:r>
    </w:p>
    <w:p w14:paraId="61DF610F" w14:textId="77777777" w:rsidR="00707F3B" w:rsidRDefault="00707F3B" w:rsidP="00A148D2">
      <w:pPr>
        <w:rPr>
          <w:rFonts w:asciiTheme="minorHAnsi" w:hAnsiTheme="minorHAnsi" w:cstheme="minorHAnsi"/>
          <w:sz w:val="22"/>
          <w:szCs w:val="22"/>
        </w:rPr>
      </w:pPr>
    </w:p>
    <w:p w14:paraId="519B5816" w14:textId="77777777" w:rsidR="00707F3B" w:rsidRPr="0086189D" w:rsidRDefault="00707F3B" w:rsidP="00707F3B">
      <w:pPr>
        <w:pStyle w:val="Default"/>
        <w:rPr>
          <w:rFonts w:asciiTheme="minorHAnsi" w:hAnsiTheme="minorHAnsi" w:cstheme="minorHAnsi"/>
          <w:bCs/>
          <w:sz w:val="22"/>
          <w:szCs w:val="22"/>
          <w:u w:val="single"/>
        </w:rPr>
      </w:pPr>
      <w:r w:rsidRPr="0086189D">
        <w:rPr>
          <w:rFonts w:asciiTheme="minorHAnsi" w:hAnsiTheme="minorHAnsi" w:cstheme="minorHAnsi"/>
          <w:bCs/>
          <w:sz w:val="22"/>
          <w:szCs w:val="22"/>
          <w:u w:val="single"/>
        </w:rPr>
        <w:t>Overview of the Data Collection System</w:t>
      </w:r>
    </w:p>
    <w:p w14:paraId="4F8F2373" w14:textId="77777777" w:rsidR="00707F3B" w:rsidRPr="0086189D" w:rsidRDefault="00707F3B" w:rsidP="00707F3B">
      <w:pPr>
        <w:rPr>
          <w:rFonts w:asciiTheme="minorHAnsi" w:hAnsiTheme="minorHAnsi" w:cstheme="minorHAnsi"/>
          <w:sz w:val="22"/>
          <w:szCs w:val="22"/>
        </w:rPr>
      </w:pPr>
    </w:p>
    <w:p w14:paraId="414FDC5A" w14:textId="77777777" w:rsidR="00707F3B" w:rsidRDefault="00707F3B" w:rsidP="00707F3B">
      <w:pPr>
        <w:rPr>
          <w:rFonts w:asciiTheme="minorHAnsi" w:hAnsiTheme="minorHAnsi" w:cstheme="minorHAnsi"/>
          <w:sz w:val="22"/>
          <w:szCs w:val="22"/>
        </w:rPr>
      </w:pPr>
      <w:r w:rsidRPr="005A7EDC">
        <w:rPr>
          <w:rFonts w:asciiTheme="minorHAnsi" w:hAnsiTheme="minorHAnsi" w:cstheme="minorHAnsi"/>
          <w:sz w:val="22"/>
          <w:szCs w:val="22"/>
        </w:rPr>
        <w:t xml:space="preserve">OMSHR researchers developed </w:t>
      </w:r>
      <w:r>
        <w:rPr>
          <w:rFonts w:asciiTheme="minorHAnsi" w:hAnsiTheme="minorHAnsi" w:cstheme="minorHAnsi"/>
          <w:sz w:val="22"/>
          <w:szCs w:val="22"/>
        </w:rPr>
        <w:t>a data collection instrument – that can be used to facilitate either an interview or focus group. The interview/focus group protocol focuses on the most critical, fundamentally important HSMS elements, as determined by previous NIOSH research</w:t>
      </w:r>
      <w:r w:rsidRPr="005A7EDC">
        <w:rPr>
          <w:rFonts w:asciiTheme="minorHAnsi" w:hAnsiTheme="minorHAnsi" w:cstheme="minorHAnsi"/>
          <w:sz w:val="22"/>
          <w:szCs w:val="22"/>
        </w:rPr>
        <w:t>.</w:t>
      </w:r>
      <w:r>
        <w:rPr>
          <w:rFonts w:asciiTheme="minorHAnsi" w:hAnsiTheme="minorHAnsi" w:cstheme="minorHAnsi"/>
          <w:sz w:val="22"/>
          <w:szCs w:val="22"/>
        </w:rPr>
        <w:t xml:space="preserve"> This r</w:t>
      </w:r>
      <w:r w:rsidRPr="005A7EDC">
        <w:rPr>
          <w:rFonts w:asciiTheme="minorHAnsi" w:hAnsiTheme="minorHAnsi" w:cstheme="minorHAnsi"/>
          <w:sz w:val="22"/>
          <w:szCs w:val="22"/>
        </w:rPr>
        <w:t>esearc</w:t>
      </w:r>
      <w:r>
        <w:rPr>
          <w:rFonts w:asciiTheme="minorHAnsi" w:hAnsiTheme="minorHAnsi" w:cstheme="minorHAnsi"/>
          <w:sz w:val="22"/>
          <w:szCs w:val="22"/>
        </w:rPr>
        <w:t>h revealed</w:t>
      </w:r>
      <w:r w:rsidRPr="005A7EDC">
        <w:rPr>
          <w:rFonts w:asciiTheme="minorHAnsi" w:hAnsiTheme="minorHAnsi" w:cstheme="minorHAnsi"/>
          <w:sz w:val="22"/>
          <w:szCs w:val="22"/>
        </w:rPr>
        <w:t xml:space="preserve"> seven </w:t>
      </w:r>
      <w:r>
        <w:rPr>
          <w:rFonts w:asciiTheme="minorHAnsi" w:hAnsiTheme="minorHAnsi" w:cstheme="minorHAnsi"/>
          <w:sz w:val="22"/>
          <w:szCs w:val="22"/>
        </w:rPr>
        <w:t>fundamentally important HSMS elements</w:t>
      </w:r>
      <w:r w:rsidRPr="005A7EDC">
        <w:rPr>
          <w:rFonts w:asciiTheme="minorHAnsi" w:hAnsiTheme="minorHAnsi" w:cstheme="minorHAnsi"/>
          <w:sz w:val="22"/>
          <w:szCs w:val="22"/>
        </w:rPr>
        <w:t xml:space="preserve"> that are presumed to be important in fostering </w:t>
      </w:r>
      <w:r>
        <w:rPr>
          <w:rFonts w:asciiTheme="minorHAnsi" w:hAnsiTheme="minorHAnsi" w:cstheme="minorHAnsi"/>
          <w:sz w:val="22"/>
          <w:szCs w:val="22"/>
        </w:rPr>
        <w:t>HSMS</w:t>
      </w:r>
      <w:r w:rsidRPr="005A7EDC">
        <w:rPr>
          <w:rFonts w:asciiTheme="minorHAnsi" w:hAnsiTheme="minorHAnsi" w:cstheme="minorHAnsi"/>
          <w:sz w:val="22"/>
          <w:szCs w:val="22"/>
        </w:rPr>
        <w:t xml:space="preserve"> knowledge, motivation, behaviors, and outcomes</w:t>
      </w:r>
      <w:r>
        <w:rPr>
          <w:rFonts w:asciiTheme="minorHAnsi" w:hAnsiTheme="minorHAnsi" w:cstheme="minorHAnsi"/>
          <w:sz w:val="22"/>
          <w:szCs w:val="22"/>
        </w:rPr>
        <w:t xml:space="preserve"> (i.e. </w:t>
      </w:r>
      <w:r w:rsidRPr="006140A1">
        <w:rPr>
          <w:rFonts w:asciiTheme="minorHAnsi" w:hAnsiTheme="minorHAnsi" w:cstheme="minorHAnsi"/>
          <w:i/>
          <w:sz w:val="22"/>
          <w:szCs w:val="22"/>
        </w:rPr>
        <w:t>Accountability</w:t>
      </w:r>
      <w:r>
        <w:rPr>
          <w:rFonts w:asciiTheme="minorHAnsi" w:hAnsiTheme="minorHAnsi" w:cstheme="minorHAnsi"/>
          <w:i/>
          <w:sz w:val="22"/>
          <w:szCs w:val="22"/>
        </w:rPr>
        <w:t xml:space="preserve">, </w:t>
      </w:r>
      <w:r w:rsidRPr="006140A1">
        <w:rPr>
          <w:rFonts w:asciiTheme="minorHAnsi" w:hAnsiTheme="minorHAnsi" w:cstheme="minorHAnsi"/>
          <w:i/>
          <w:sz w:val="22"/>
          <w:szCs w:val="22"/>
        </w:rPr>
        <w:t>Knowledge, Skills, and Abilities Development</w:t>
      </w:r>
      <w:r>
        <w:rPr>
          <w:rFonts w:asciiTheme="minorHAnsi" w:hAnsiTheme="minorHAnsi" w:cstheme="minorHAnsi"/>
          <w:i/>
          <w:sz w:val="22"/>
          <w:szCs w:val="22"/>
        </w:rPr>
        <w:t xml:space="preserve">, </w:t>
      </w:r>
      <w:r w:rsidRPr="006140A1">
        <w:rPr>
          <w:rFonts w:asciiTheme="minorHAnsi" w:hAnsiTheme="minorHAnsi" w:cstheme="minorHAnsi"/>
          <w:i/>
          <w:sz w:val="22"/>
          <w:szCs w:val="22"/>
        </w:rPr>
        <w:t>Leadership Development</w:t>
      </w:r>
      <w:r>
        <w:rPr>
          <w:rFonts w:asciiTheme="minorHAnsi" w:hAnsiTheme="minorHAnsi" w:cstheme="minorHAnsi"/>
          <w:i/>
          <w:sz w:val="22"/>
          <w:szCs w:val="22"/>
        </w:rPr>
        <w:t xml:space="preserve">, </w:t>
      </w:r>
      <w:r w:rsidRPr="006140A1">
        <w:rPr>
          <w:rFonts w:asciiTheme="minorHAnsi" w:hAnsiTheme="minorHAnsi" w:cstheme="minorHAnsi"/>
          <w:i/>
          <w:sz w:val="22"/>
          <w:szCs w:val="22"/>
        </w:rPr>
        <w:t>Risk Management Studies</w:t>
      </w:r>
      <w:r>
        <w:rPr>
          <w:rFonts w:asciiTheme="minorHAnsi" w:hAnsiTheme="minorHAnsi" w:cstheme="minorHAnsi"/>
          <w:i/>
          <w:sz w:val="22"/>
          <w:szCs w:val="22"/>
        </w:rPr>
        <w:t xml:space="preserve">, </w:t>
      </w:r>
      <w:r w:rsidRPr="006140A1">
        <w:rPr>
          <w:rFonts w:asciiTheme="minorHAnsi" w:hAnsiTheme="minorHAnsi" w:cstheme="minorHAnsi"/>
          <w:i/>
          <w:sz w:val="22"/>
          <w:szCs w:val="22"/>
        </w:rPr>
        <w:t>System Coordination</w:t>
      </w:r>
      <w:r>
        <w:rPr>
          <w:rFonts w:asciiTheme="minorHAnsi" w:hAnsiTheme="minorHAnsi" w:cstheme="minorHAnsi"/>
          <w:i/>
          <w:sz w:val="22"/>
          <w:szCs w:val="22"/>
        </w:rPr>
        <w:t xml:space="preserve">, </w:t>
      </w:r>
      <w:r w:rsidRPr="006140A1">
        <w:rPr>
          <w:rFonts w:asciiTheme="minorHAnsi" w:hAnsiTheme="minorHAnsi" w:cstheme="minorHAnsi"/>
          <w:i/>
          <w:sz w:val="22"/>
          <w:szCs w:val="22"/>
        </w:rPr>
        <w:t>Culture Enhancement</w:t>
      </w:r>
      <w:r>
        <w:rPr>
          <w:rFonts w:asciiTheme="minorHAnsi" w:hAnsiTheme="minorHAnsi" w:cstheme="minorHAnsi"/>
          <w:i/>
          <w:sz w:val="22"/>
          <w:szCs w:val="22"/>
        </w:rPr>
        <w:t xml:space="preserve">, </w:t>
      </w:r>
      <w:r w:rsidRPr="006140A1">
        <w:rPr>
          <w:rFonts w:asciiTheme="minorHAnsi" w:hAnsiTheme="minorHAnsi" w:cstheme="minorHAnsi"/>
          <w:i/>
          <w:sz w:val="22"/>
          <w:szCs w:val="22"/>
        </w:rPr>
        <w:t>Behavior Optimization</w:t>
      </w:r>
      <w:r>
        <w:rPr>
          <w:rFonts w:asciiTheme="minorHAnsi" w:hAnsiTheme="minorHAnsi" w:cstheme="minorHAnsi"/>
          <w:i/>
          <w:sz w:val="22"/>
          <w:szCs w:val="22"/>
        </w:rPr>
        <w:t xml:space="preserve">) </w:t>
      </w:r>
      <w:r>
        <w:rPr>
          <w:rFonts w:asciiTheme="minorHAnsi" w:hAnsiTheme="minorHAnsi" w:cstheme="minorHAnsi"/>
          <w:sz w:val="22"/>
          <w:szCs w:val="22"/>
        </w:rPr>
        <w:t>[</w:t>
      </w:r>
      <w:proofErr w:type="spellStart"/>
      <w:r>
        <w:rPr>
          <w:rFonts w:asciiTheme="minorHAnsi" w:hAnsiTheme="minorHAnsi" w:cstheme="minorHAnsi"/>
          <w:sz w:val="22"/>
          <w:szCs w:val="22"/>
        </w:rPr>
        <w:t>Willmer</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Yorio</w:t>
      </w:r>
      <w:proofErr w:type="spellEnd"/>
      <w:r>
        <w:rPr>
          <w:rFonts w:asciiTheme="minorHAnsi" w:hAnsiTheme="minorHAnsi" w:cstheme="minorHAnsi"/>
          <w:sz w:val="22"/>
          <w:szCs w:val="22"/>
        </w:rPr>
        <w:t xml:space="preserve"> in press]</w:t>
      </w:r>
      <w:r>
        <w:rPr>
          <w:rFonts w:asciiTheme="minorHAnsi" w:hAnsiTheme="minorHAnsi" w:cstheme="minorHAnsi"/>
          <w:i/>
          <w:sz w:val="22"/>
          <w:szCs w:val="22"/>
        </w:rPr>
        <w:t xml:space="preserve">. </w:t>
      </w:r>
      <w:r w:rsidRPr="009507DA">
        <w:rPr>
          <w:rFonts w:asciiTheme="minorHAnsi" w:hAnsiTheme="minorHAnsi" w:cstheme="minorHAnsi"/>
          <w:sz w:val="22"/>
          <w:szCs w:val="22"/>
        </w:rPr>
        <w:t>T</w:t>
      </w:r>
      <w:r w:rsidRPr="006140A1">
        <w:rPr>
          <w:rFonts w:ascii="Times New Roman" w:hAnsi="Times New Roman"/>
          <w:sz w:val="22"/>
          <w:szCs w:val="22"/>
        </w:rPr>
        <w:t>hese elements and their respective practices ha</w:t>
      </w:r>
      <w:r>
        <w:rPr>
          <w:rFonts w:ascii="Times New Roman" w:hAnsi="Times New Roman"/>
          <w:sz w:val="22"/>
          <w:szCs w:val="22"/>
        </w:rPr>
        <w:t xml:space="preserve">ve not been studied empirically and therefore, are probed during the interview/focus group (Attachment E). </w:t>
      </w:r>
      <w:r>
        <w:rPr>
          <w:rFonts w:asciiTheme="minorHAnsi" w:hAnsiTheme="minorHAnsi" w:cstheme="minorHAnsi"/>
          <w:sz w:val="22"/>
          <w:szCs w:val="22"/>
        </w:rPr>
        <w:t>The interview/focus group protocol is the only data collection instrument included in this study</w:t>
      </w:r>
      <w:r w:rsidRPr="0086189D">
        <w:rPr>
          <w:rFonts w:asciiTheme="minorHAnsi" w:hAnsiTheme="minorHAnsi" w:cstheme="minorHAnsi"/>
          <w:sz w:val="22"/>
          <w:szCs w:val="22"/>
        </w:rPr>
        <w:t xml:space="preserve">. </w:t>
      </w:r>
      <w:r>
        <w:rPr>
          <w:rFonts w:asciiTheme="minorHAnsi" w:hAnsiTheme="minorHAnsi" w:cstheme="minorHAnsi"/>
          <w:sz w:val="22"/>
          <w:szCs w:val="22"/>
        </w:rPr>
        <w:t>This information includes managers’ implementation of their respective HSMS in addition to demographic items including but not limited to age, mining experience, educational background, etc. However, n</w:t>
      </w:r>
      <w:r w:rsidRPr="0086189D">
        <w:rPr>
          <w:rFonts w:asciiTheme="minorHAnsi" w:hAnsiTheme="minorHAnsi" w:cstheme="minorHAnsi"/>
          <w:sz w:val="22"/>
          <w:szCs w:val="22"/>
        </w:rPr>
        <w:t>o individually identifiable information is being collected.</w:t>
      </w:r>
    </w:p>
    <w:p w14:paraId="2FC53FEA" w14:textId="77777777" w:rsidR="00707F3B" w:rsidRDefault="00707F3B" w:rsidP="00707F3B"/>
    <w:p w14:paraId="3D31B7F8" w14:textId="1DEE72AF" w:rsidR="00707F3B" w:rsidRDefault="00707F3B" w:rsidP="00707F3B">
      <w:pPr>
        <w:rPr>
          <w:rFonts w:asciiTheme="minorHAnsi" w:eastAsiaTheme="minorHAnsi" w:hAnsiTheme="minorHAnsi" w:cstheme="minorHAnsi"/>
          <w:color w:val="000000"/>
          <w:sz w:val="22"/>
          <w:szCs w:val="22"/>
        </w:rPr>
      </w:pPr>
      <w:r w:rsidRPr="009507DA">
        <w:rPr>
          <w:rFonts w:asciiTheme="minorHAnsi" w:hAnsiTheme="minorHAnsi" w:cstheme="minorHAnsi"/>
          <w:sz w:val="22"/>
          <w:szCs w:val="22"/>
        </w:rPr>
        <w:t>Our research team</w:t>
      </w:r>
      <w:r w:rsidR="00483AAC">
        <w:rPr>
          <w:rFonts w:asciiTheme="minorHAnsi" w:hAnsiTheme="minorHAnsi" w:cstheme="minorHAnsi"/>
          <w:sz w:val="22"/>
          <w:szCs w:val="22"/>
        </w:rPr>
        <w:t xml:space="preserve"> of CDC/NIOSH/OMSHR employees</w:t>
      </w:r>
      <w:r w:rsidRPr="009507DA">
        <w:rPr>
          <w:rFonts w:asciiTheme="minorHAnsi" w:hAnsiTheme="minorHAnsi" w:cstheme="minorHAnsi"/>
          <w:sz w:val="22"/>
          <w:szCs w:val="22"/>
        </w:rPr>
        <w:t xml:space="preserve"> has extensive contacts with a variety of mine organizations and commodities in the United States. We will utilize our contacts to inquire with mine management about t</w:t>
      </w:r>
      <w:r>
        <w:rPr>
          <w:rFonts w:asciiTheme="minorHAnsi" w:hAnsiTheme="minorHAnsi" w:cstheme="minorHAnsi"/>
          <w:sz w:val="22"/>
          <w:szCs w:val="22"/>
        </w:rPr>
        <w:t>heir willingness to participate.</w:t>
      </w:r>
      <w:r w:rsidR="00483AAC">
        <w:rPr>
          <w:rFonts w:asciiTheme="minorHAnsi" w:hAnsiTheme="minorHAnsi" w:cstheme="minorHAnsi"/>
          <w:sz w:val="22"/>
          <w:szCs w:val="22"/>
        </w:rPr>
        <w:t xml:space="preserve"> It is estimated that approximately 24 mine sites will be contacted for recruitment over the three-year period. An exact breakdown of commodities is unknown as this point, but efforts to recruit a similar number of different commodities will occur. These</w:t>
      </w:r>
      <w:r w:rsidR="00D5406E">
        <w:rPr>
          <w:rFonts w:asciiTheme="minorHAnsi" w:hAnsiTheme="minorHAnsi" w:cstheme="minorHAnsi"/>
          <w:sz w:val="22"/>
          <w:szCs w:val="22"/>
        </w:rPr>
        <w:t xml:space="preserve"> </w:t>
      </w:r>
      <w:r w:rsidR="00483AAC">
        <w:rPr>
          <w:rFonts w:asciiTheme="minorHAnsi" w:hAnsiTheme="minorHAnsi" w:cstheme="minorHAnsi"/>
          <w:sz w:val="22"/>
          <w:szCs w:val="22"/>
        </w:rPr>
        <w:t>m</w:t>
      </w:r>
      <w:r w:rsidRPr="00E61B17">
        <w:rPr>
          <w:rFonts w:asciiTheme="minorHAnsi" w:hAnsiTheme="minorHAnsi" w:cstheme="minorHAnsi"/>
          <w:sz w:val="22"/>
          <w:szCs w:val="22"/>
        </w:rPr>
        <w:t>i</w:t>
      </w:r>
      <w:r>
        <w:rPr>
          <w:rFonts w:asciiTheme="minorHAnsi" w:hAnsiTheme="minorHAnsi" w:cstheme="minorHAnsi"/>
          <w:sz w:val="22"/>
          <w:szCs w:val="22"/>
        </w:rPr>
        <w:t xml:space="preserve">ne health and safety managers </w:t>
      </w:r>
      <w:r w:rsidRPr="00E61B17">
        <w:rPr>
          <w:rFonts w:asciiTheme="minorHAnsi" w:hAnsiTheme="minorHAnsi" w:cstheme="minorHAnsi"/>
          <w:sz w:val="22"/>
          <w:szCs w:val="22"/>
        </w:rPr>
        <w:t xml:space="preserve">that work in a variety of mine operations throughout the U.S., including underground coal and surface metal/nonmetal commodities, will be recruited to </w:t>
      </w:r>
      <w:r>
        <w:rPr>
          <w:rFonts w:asciiTheme="minorHAnsi" w:hAnsiTheme="minorHAnsi" w:cstheme="minorHAnsi"/>
          <w:sz w:val="22"/>
          <w:szCs w:val="22"/>
        </w:rPr>
        <w:t>participate</w:t>
      </w:r>
      <w:r w:rsidR="00483AAC">
        <w:rPr>
          <w:rFonts w:asciiTheme="minorHAnsi" w:hAnsiTheme="minorHAnsi" w:cstheme="minorHAnsi"/>
          <w:sz w:val="22"/>
          <w:szCs w:val="22"/>
        </w:rPr>
        <w:t xml:space="preserve"> via e-mail or phone,</w:t>
      </w:r>
      <w:r>
        <w:rPr>
          <w:rFonts w:asciiTheme="minorHAnsi" w:hAnsiTheme="minorHAnsi" w:cstheme="minorHAnsi"/>
          <w:sz w:val="22"/>
          <w:szCs w:val="22"/>
        </w:rPr>
        <w:t xml:space="preserve"> </w:t>
      </w:r>
      <w:r>
        <w:rPr>
          <w:rFonts w:asciiTheme="minorHAnsi" w:eastAsiaTheme="minorHAnsi" w:hAnsiTheme="minorHAnsi" w:cstheme="minorHAnsi"/>
          <w:color w:val="000000"/>
          <w:sz w:val="22"/>
          <w:szCs w:val="22"/>
        </w:rPr>
        <w:t xml:space="preserve">using </w:t>
      </w:r>
      <w:r w:rsidRPr="00194488">
        <w:rPr>
          <w:rFonts w:asciiTheme="minorHAnsi" w:eastAsiaTheme="minorHAnsi" w:hAnsiTheme="minorHAnsi" w:cstheme="minorHAnsi"/>
          <w:color w:val="000000"/>
          <w:sz w:val="22"/>
          <w:szCs w:val="22"/>
        </w:rPr>
        <w:t xml:space="preserve">a mine-level recruitment script </w:t>
      </w:r>
      <w:r>
        <w:rPr>
          <w:rFonts w:asciiTheme="minorHAnsi" w:eastAsiaTheme="minorHAnsi" w:hAnsiTheme="minorHAnsi" w:cstheme="minorHAnsi"/>
          <w:color w:val="000000"/>
          <w:sz w:val="22"/>
          <w:szCs w:val="22"/>
        </w:rPr>
        <w:t>(Attachment C</w:t>
      </w:r>
      <w:r w:rsidRPr="00194488">
        <w:rPr>
          <w:rFonts w:asciiTheme="minorHAnsi" w:eastAsiaTheme="minorHAnsi" w:hAnsiTheme="minorHAnsi" w:cstheme="minorHAnsi"/>
          <w:color w:val="000000"/>
          <w:sz w:val="22"/>
          <w:szCs w:val="22"/>
        </w:rPr>
        <w:t xml:space="preserve">).  If mine management agrees to participate as an organization, </w:t>
      </w:r>
      <w:r w:rsidRPr="007E305E">
        <w:rPr>
          <w:rFonts w:asciiTheme="minorHAnsi" w:eastAsiaTheme="minorHAnsi" w:hAnsiTheme="minorHAnsi" w:cstheme="minorHAnsi"/>
          <w:sz w:val="22"/>
          <w:szCs w:val="22"/>
        </w:rPr>
        <w:t>NIOSH OMSHR researchers will travel to the mine site and introduce those</w:t>
      </w:r>
      <w:r w:rsidR="00483AAC" w:rsidRPr="007E305E">
        <w:rPr>
          <w:rFonts w:asciiTheme="minorHAnsi" w:eastAsiaTheme="minorHAnsi" w:hAnsiTheme="minorHAnsi" w:cstheme="minorHAnsi"/>
          <w:sz w:val="22"/>
          <w:szCs w:val="22"/>
        </w:rPr>
        <w:t xml:space="preserve"> health and safety individuals</w:t>
      </w:r>
      <w:r w:rsidRPr="007E305E">
        <w:rPr>
          <w:rFonts w:asciiTheme="minorHAnsi" w:eastAsiaTheme="minorHAnsi" w:hAnsiTheme="minorHAnsi" w:cstheme="minorHAnsi"/>
          <w:sz w:val="22"/>
          <w:szCs w:val="22"/>
        </w:rPr>
        <w:t xml:space="preserve"> </w:t>
      </w:r>
      <w:r w:rsidR="00483AAC" w:rsidRPr="007E305E">
        <w:rPr>
          <w:rFonts w:asciiTheme="minorHAnsi" w:eastAsiaTheme="minorHAnsi" w:hAnsiTheme="minorHAnsi" w:cstheme="minorHAnsi"/>
          <w:sz w:val="22"/>
          <w:szCs w:val="22"/>
        </w:rPr>
        <w:t xml:space="preserve">made available by the member of mine management who agreed access to the site, who are those </w:t>
      </w:r>
      <w:r w:rsidRPr="007E305E">
        <w:rPr>
          <w:rFonts w:asciiTheme="minorHAnsi" w:eastAsiaTheme="minorHAnsi" w:hAnsiTheme="minorHAnsi" w:cstheme="minorHAnsi"/>
          <w:sz w:val="22"/>
          <w:szCs w:val="22"/>
        </w:rPr>
        <w:t>charged with managing the site’s HSMS</w:t>
      </w:r>
      <w:r w:rsidR="00483AAC" w:rsidRPr="007E305E">
        <w:rPr>
          <w:rFonts w:asciiTheme="minorHAnsi" w:eastAsiaTheme="minorHAnsi" w:hAnsiTheme="minorHAnsi" w:cstheme="minorHAnsi"/>
          <w:sz w:val="22"/>
          <w:szCs w:val="22"/>
        </w:rPr>
        <w:t>,</w:t>
      </w:r>
      <w:r w:rsidRPr="007E305E">
        <w:rPr>
          <w:rFonts w:asciiTheme="minorHAnsi" w:eastAsiaTheme="minorHAnsi" w:hAnsiTheme="minorHAnsi" w:cstheme="minorHAnsi"/>
          <w:sz w:val="22"/>
          <w:szCs w:val="22"/>
        </w:rPr>
        <w:t xml:space="preserve"> to the study. </w:t>
      </w:r>
      <w:r w:rsidR="00483AAC" w:rsidRPr="00077D77">
        <w:rPr>
          <w:rFonts w:asciiTheme="minorHAnsi" w:hAnsiTheme="minorHAnsi" w:cstheme="minorHAnsi"/>
          <w:sz w:val="22"/>
          <w:szCs w:val="22"/>
        </w:rPr>
        <w:t>Any individual who has some responsibility for the health and safety management at their mine</w:t>
      </w:r>
      <w:r w:rsidR="00483AAC">
        <w:rPr>
          <w:rFonts w:asciiTheme="minorHAnsi" w:hAnsiTheme="minorHAnsi" w:cstheme="minorHAnsi"/>
          <w:sz w:val="22"/>
          <w:szCs w:val="22"/>
        </w:rPr>
        <w:t xml:space="preserve"> is eligible to participate. </w:t>
      </w:r>
      <w:r w:rsidRPr="00194488">
        <w:rPr>
          <w:rFonts w:asciiTheme="minorHAnsi" w:eastAsiaTheme="minorHAnsi" w:hAnsiTheme="minorHAnsi" w:cstheme="minorHAnsi"/>
          <w:color w:val="000000"/>
          <w:sz w:val="22"/>
          <w:szCs w:val="22"/>
        </w:rPr>
        <w:t xml:space="preserve">The </w:t>
      </w:r>
      <w:r w:rsidR="00B266FA">
        <w:rPr>
          <w:rFonts w:asciiTheme="minorHAnsi" w:eastAsiaTheme="minorHAnsi" w:hAnsiTheme="minorHAnsi" w:cstheme="minorHAnsi"/>
          <w:color w:val="000000"/>
          <w:sz w:val="22"/>
          <w:szCs w:val="22"/>
        </w:rPr>
        <w:t xml:space="preserve">introduction will include the </w:t>
      </w:r>
      <w:r w:rsidRPr="00194488">
        <w:rPr>
          <w:rFonts w:asciiTheme="minorHAnsi" w:eastAsiaTheme="minorHAnsi" w:hAnsiTheme="minorHAnsi" w:cstheme="minorHAnsi"/>
          <w:color w:val="000000"/>
          <w:sz w:val="22"/>
          <w:szCs w:val="22"/>
        </w:rPr>
        <w:t>potent</w:t>
      </w:r>
      <w:r>
        <w:rPr>
          <w:rFonts w:asciiTheme="minorHAnsi" w:eastAsiaTheme="minorHAnsi" w:hAnsiTheme="minorHAnsi" w:cstheme="minorHAnsi"/>
          <w:color w:val="000000"/>
          <w:sz w:val="22"/>
          <w:szCs w:val="22"/>
        </w:rPr>
        <w:t xml:space="preserve">ial participants </w:t>
      </w:r>
      <w:r w:rsidR="00483AAC">
        <w:rPr>
          <w:rFonts w:asciiTheme="minorHAnsi" w:eastAsiaTheme="minorHAnsi" w:hAnsiTheme="minorHAnsi" w:cstheme="minorHAnsi"/>
          <w:color w:val="000000"/>
          <w:sz w:val="22"/>
          <w:szCs w:val="22"/>
        </w:rPr>
        <w:t xml:space="preserve">being </w:t>
      </w:r>
      <w:r>
        <w:rPr>
          <w:rFonts w:asciiTheme="minorHAnsi" w:eastAsiaTheme="minorHAnsi" w:hAnsiTheme="minorHAnsi" w:cstheme="minorHAnsi"/>
          <w:color w:val="000000"/>
          <w:sz w:val="22"/>
          <w:szCs w:val="22"/>
        </w:rPr>
        <w:t>read a</w:t>
      </w:r>
      <w:r w:rsidRPr="00194488">
        <w:rPr>
          <w:rFonts w:asciiTheme="minorHAnsi" w:eastAsiaTheme="minorHAnsi" w:hAnsiTheme="minorHAnsi" w:cstheme="minorHAnsi"/>
          <w:color w:val="000000"/>
          <w:sz w:val="22"/>
          <w:szCs w:val="22"/>
        </w:rPr>
        <w:t xml:space="preserve"> consent script (</w:t>
      </w:r>
      <w:r>
        <w:rPr>
          <w:rFonts w:asciiTheme="minorHAnsi" w:eastAsiaTheme="minorHAnsi" w:hAnsiTheme="minorHAnsi" w:cstheme="minorHAnsi"/>
          <w:color w:val="000000"/>
          <w:sz w:val="22"/>
          <w:szCs w:val="22"/>
        </w:rPr>
        <w:t>Attachment D</w:t>
      </w:r>
      <w:r w:rsidRPr="00194488">
        <w:rPr>
          <w:rFonts w:asciiTheme="minorHAnsi" w:eastAsiaTheme="minorHAnsi" w:hAnsiTheme="minorHAnsi" w:cstheme="minorHAnsi"/>
          <w:color w:val="000000"/>
          <w:sz w:val="22"/>
          <w:szCs w:val="22"/>
        </w:rPr>
        <w:t xml:space="preserve">). </w:t>
      </w:r>
      <w:r w:rsidRPr="0086189D">
        <w:rPr>
          <w:rFonts w:asciiTheme="minorHAnsi" w:eastAsiaTheme="minorHAnsi" w:hAnsiTheme="minorHAnsi" w:cstheme="minorHAnsi"/>
          <w:color w:val="000000"/>
          <w:sz w:val="22"/>
          <w:szCs w:val="22"/>
        </w:rPr>
        <w:t xml:space="preserve">The </w:t>
      </w:r>
      <w:r w:rsidRPr="0086189D">
        <w:rPr>
          <w:rFonts w:asciiTheme="minorHAnsi" w:eastAsiaTheme="minorHAnsi" w:hAnsiTheme="minorHAnsi" w:cstheme="minorHAnsi"/>
          <w:color w:val="000000"/>
          <w:sz w:val="22"/>
          <w:szCs w:val="22"/>
        </w:rPr>
        <w:lastRenderedPageBreak/>
        <w:t>consent form describes the study, the conditions of the study, and the use of information collected from the study</w:t>
      </w:r>
      <w:r>
        <w:rPr>
          <w:rFonts w:asciiTheme="minorHAnsi" w:eastAsiaTheme="minorHAnsi" w:hAnsiTheme="minorHAnsi" w:cstheme="minorHAnsi"/>
          <w:color w:val="000000"/>
          <w:sz w:val="22"/>
          <w:szCs w:val="22"/>
        </w:rPr>
        <w:t>.</w:t>
      </w:r>
      <w:r w:rsidRPr="00194488">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Depending on the number of interested and available managers at the time of the visit, an interview and/or focus group may occur</w:t>
      </w:r>
      <w:r w:rsidR="00B266FA">
        <w:rPr>
          <w:rFonts w:asciiTheme="minorHAnsi" w:eastAsiaTheme="minorHAnsi" w:hAnsiTheme="minorHAnsi" w:cstheme="minorHAnsi"/>
          <w:color w:val="000000"/>
          <w:sz w:val="22"/>
          <w:szCs w:val="22"/>
        </w:rPr>
        <w:t>, utilizing the Interview/Focus Group Protocol (Attachment E)</w:t>
      </w:r>
      <w:r>
        <w:rPr>
          <w:rFonts w:asciiTheme="minorHAnsi" w:eastAsiaTheme="minorHAnsi" w:hAnsiTheme="minorHAnsi" w:cstheme="minorHAnsi"/>
          <w:color w:val="000000"/>
          <w:sz w:val="22"/>
          <w:szCs w:val="22"/>
        </w:rPr>
        <w:t>. All potential participants</w:t>
      </w:r>
      <w:r w:rsidRPr="00194488">
        <w:rPr>
          <w:rFonts w:asciiTheme="minorHAnsi" w:eastAsiaTheme="minorHAnsi" w:hAnsiTheme="minorHAnsi" w:cstheme="minorHAnsi"/>
          <w:color w:val="000000"/>
          <w:sz w:val="22"/>
          <w:szCs w:val="22"/>
        </w:rPr>
        <w:t xml:space="preserve"> will be given the option of consenting or declining individ</w:t>
      </w:r>
      <w:r>
        <w:rPr>
          <w:rFonts w:asciiTheme="minorHAnsi" w:eastAsiaTheme="minorHAnsi" w:hAnsiTheme="minorHAnsi" w:cstheme="minorHAnsi"/>
          <w:color w:val="000000"/>
          <w:sz w:val="22"/>
          <w:szCs w:val="22"/>
        </w:rPr>
        <w:t>ual participation. Participation in the interview/focus group also serves as consent to participate</w:t>
      </w:r>
      <w:r w:rsidRPr="00194488">
        <w:rPr>
          <w:rFonts w:asciiTheme="minorHAnsi" w:eastAsiaTheme="minorHAnsi" w:hAnsiTheme="minorHAnsi" w:cstheme="minorHAnsi"/>
          <w:color w:val="000000"/>
          <w:sz w:val="22"/>
          <w:szCs w:val="22"/>
        </w:rPr>
        <w:t xml:space="preserve">.  The </w:t>
      </w:r>
      <w:r>
        <w:rPr>
          <w:rFonts w:asciiTheme="minorHAnsi" w:eastAsiaTheme="minorHAnsi" w:hAnsiTheme="minorHAnsi" w:cstheme="minorHAnsi"/>
          <w:color w:val="000000"/>
          <w:sz w:val="22"/>
          <w:szCs w:val="22"/>
        </w:rPr>
        <w:t>informed</w:t>
      </w:r>
      <w:r w:rsidRPr="00194488">
        <w:rPr>
          <w:rFonts w:asciiTheme="minorHAnsi" w:eastAsiaTheme="minorHAnsi" w:hAnsiTheme="minorHAnsi" w:cstheme="minorHAnsi"/>
          <w:color w:val="000000"/>
          <w:sz w:val="22"/>
          <w:szCs w:val="22"/>
        </w:rPr>
        <w:t xml:space="preserve"> consent </w:t>
      </w:r>
      <w:r>
        <w:rPr>
          <w:rFonts w:asciiTheme="minorHAnsi" w:eastAsiaTheme="minorHAnsi" w:hAnsiTheme="minorHAnsi" w:cstheme="minorHAnsi"/>
          <w:color w:val="000000"/>
          <w:sz w:val="22"/>
          <w:szCs w:val="22"/>
        </w:rPr>
        <w:t>document</w:t>
      </w:r>
      <w:r w:rsidRPr="00194488">
        <w:rPr>
          <w:rFonts w:asciiTheme="minorHAnsi" w:eastAsiaTheme="minorHAnsi" w:hAnsiTheme="minorHAnsi" w:cstheme="minorHAnsi"/>
          <w:color w:val="000000"/>
          <w:sz w:val="22"/>
          <w:szCs w:val="22"/>
        </w:rPr>
        <w:t xml:space="preserve"> includes and states that information is available that contains the principal investigator’s contact information, research point of contact information, and the NIOSH HSRB/IRB contact information.</w:t>
      </w:r>
      <w:r>
        <w:rPr>
          <w:rFonts w:asciiTheme="minorHAnsi" w:eastAsiaTheme="minorHAnsi" w:hAnsiTheme="minorHAnsi" w:cstheme="minorHAnsi"/>
          <w:color w:val="000000"/>
          <w:sz w:val="22"/>
          <w:szCs w:val="22"/>
        </w:rPr>
        <w:t xml:space="preserve">  </w:t>
      </w:r>
    </w:p>
    <w:p w14:paraId="376B7545" w14:textId="77777777" w:rsidR="00707F3B" w:rsidRDefault="00707F3B" w:rsidP="00707F3B">
      <w:pPr>
        <w:autoSpaceDE w:val="0"/>
        <w:autoSpaceDN w:val="0"/>
        <w:adjustRightInd w:val="0"/>
        <w:rPr>
          <w:rFonts w:asciiTheme="minorHAnsi" w:eastAsiaTheme="minorHAnsi" w:hAnsiTheme="minorHAnsi" w:cstheme="minorHAnsi"/>
          <w:color w:val="000000"/>
          <w:sz w:val="22"/>
          <w:szCs w:val="22"/>
        </w:rPr>
      </w:pPr>
    </w:p>
    <w:p w14:paraId="307E992E" w14:textId="77777777" w:rsidR="00707F3B" w:rsidRDefault="00707F3B" w:rsidP="00707F3B">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The</w:t>
      </w:r>
      <w:r w:rsidRPr="00D16AA0">
        <w:rPr>
          <w:rFonts w:asciiTheme="minorHAnsi" w:eastAsiaTheme="minorHAnsi" w:hAnsiTheme="minorHAnsi" w:cstheme="minorHAnsi"/>
          <w:color w:val="000000"/>
          <w:sz w:val="22"/>
          <w:szCs w:val="22"/>
        </w:rPr>
        <w:t xml:space="preserve"> data collection consists of researchers asking questions and recording their answers via note taking. Conversations will not be audio-recorded.</w:t>
      </w:r>
      <w:r w:rsidRPr="00D16AA0">
        <w:t xml:space="preserve"> </w:t>
      </w:r>
      <w:r w:rsidRPr="00D16AA0">
        <w:rPr>
          <w:rFonts w:asciiTheme="minorHAnsi" w:eastAsiaTheme="minorHAnsi" w:hAnsiTheme="minorHAnsi" w:cstheme="minorHAnsi"/>
          <w:color w:val="000000"/>
          <w:sz w:val="22"/>
          <w:szCs w:val="22"/>
        </w:rPr>
        <w:t xml:space="preserve">It is expected that the </w:t>
      </w:r>
      <w:r>
        <w:rPr>
          <w:rFonts w:asciiTheme="minorHAnsi" w:eastAsiaTheme="minorHAnsi" w:hAnsiTheme="minorHAnsi" w:cstheme="minorHAnsi"/>
          <w:color w:val="000000"/>
          <w:sz w:val="22"/>
          <w:szCs w:val="22"/>
        </w:rPr>
        <w:t>health and safety managers</w:t>
      </w:r>
      <w:r w:rsidRPr="00D16AA0">
        <w:rPr>
          <w:rFonts w:asciiTheme="minorHAnsi" w:eastAsiaTheme="minorHAnsi" w:hAnsiTheme="minorHAnsi" w:cstheme="minorHAnsi"/>
          <w:color w:val="000000"/>
          <w:sz w:val="22"/>
          <w:szCs w:val="22"/>
        </w:rPr>
        <w:t xml:space="preserve"> of the participating mines will vary along a number of variables including age, gender, job role, and experience. The number of employees selected for participation at each mine will vary, depending on the size of the mine, time allotted for the mine trip, and workers’ willingness to participate. An inclusion criterion for par</w:t>
      </w:r>
      <w:r>
        <w:rPr>
          <w:rFonts w:asciiTheme="minorHAnsi" w:eastAsiaTheme="minorHAnsi" w:hAnsiTheme="minorHAnsi" w:cstheme="minorHAnsi"/>
          <w:color w:val="000000"/>
          <w:sz w:val="22"/>
          <w:szCs w:val="22"/>
        </w:rPr>
        <w:t>ticipants is that they must manage some aspect of health and safety and their mine</w:t>
      </w:r>
      <w:r w:rsidRPr="00D16AA0">
        <w:rPr>
          <w:rFonts w:asciiTheme="minorHAnsi" w:eastAsiaTheme="minorHAnsi" w:hAnsiTheme="minorHAnsi" w:cstheme="minorHAnsi"/>
          <w:color w:val="000000"/>
          <w:sz w:val="22"/>
          <w:szCs w:val="22"/>
        </w:rPr>
        <w:t>. There are no exclusion criteria.</w:t>
      </w:r>
      <w:r>
        <w:rPr>
          <w:rFonts w:asciiTheme="minorHAnsi" w:eastAsiaTheme="minorHAnsi" w:hAnsiTheme="minorHAnsi" w:cstheme="minorHAnsi"/>
          <w:color w:val="000000"/>
          <w:sz w:val="22"/>
          <w:szCs w:val="22"/>
        </w:rPr>
        <w:t xml:space="preserve"> </w:t>
      </w:r>
      <w:r w:rsidRPr="00622024">
        <w:rPr>
          <w:rFonts w:ascii="Times New Roman" w:hAnsi="Times New Roman"/>
          <w:sz w:val="22"/>
          <w:szCs w:val="22"/>
        </w:rPr>
        <w:t xml:space="preserve">It is estimated that anywhere from one to </w:t>
      </w:r>
      <w:r>
        <w:rPr>
          <w:rFonts w:ascii="Times New Roman" w:hAnsi="Times New Roman"/>
          <w:sz w:val="22"/>
          <w:szCs w:val="22"/>
        </w:rPr>
        <w:t>eight</w:t>
      </w:r>
      <w:r w:rsidRPr="00622024">
        <w:rPr>
          <w:rFonts w:ascii="Times New Roman" w:hAnsi="Times New Roman"/>
          <w:sz w:val="22"/>
          <w:szCs w:val="22"/>
        </w:rPr>
        <w:t xml:space="preserve"> mines per year may be contacted to</w:t>
      </w:r>
      <w:r>
        <w:rPr>
          <w:rFonts w:ascii="Times New Roman" w:hAnsi="Times New Roman"/>
          <w:sz w:val="22"/>
          <w:szCs w:val="22"/>
        </w:rPr>
        <w:t xml:space="preserve"> inquire about leadership participation</w:t>
      </w:r>
      <w:r w:rsidRPr="00622024">
        <w:rPr>
          <w:rFonts w:ascii="Times New Roman" w:hAnsi="Times New Roman"/>
          <w:sz w:val="22"/>
          <w:szCs w:val="22"/>
        </w:rPr>
        <w:t xml:space="preserve">, for a final sample of no more than </w:t>
      </w:r>
      <w:r>
        <w:rPr>
          <w:rFonts w:ascii="Times New Roman" w:hAnsi="Times New Roman"/>
          <w:sz w:val="22"/>
          <w:szCs w:val="22"/>
        </w:rPr>
        <w:t>100 individual’s participating</w:t>
      </w:r>
      <w:r w:rsidRPr="00622024">
        <w:rPr>
          <w:rFonts w:ascii="Times New Roman" w:hAnsi="Times New Roman"/>
          <w:sz w:val="22"/>
          <w:szCs w:val="22"/>
        </w:rPr>
        <w:t xml:space="preserve"> over a three-year period.</w:t>
      </w:r>
      <w:r>
        <w:rPr>
          <w:rFonts w:ascii="Times New Roman" w:hAnsi="Times New Roman"/>
          <w:sz w:val="22"/>
          <w:szCs w:val="22"/>
        </w:rPr>
        <w:t xml:space="preserve"> </w:t>
      </w:r>
      <w:r w:rsidRPr="00D16AA0">
        <w:rPr>
          <w:rFonts w:asciiTheme="minorHAnsi" w:eastAsiaTheme="minorHAnsi" w:hAnsiTheme="minorHAnsi" w:cstheme="minorHAnsi"/>
          <w:color w:val="000000"/>
          <w:sz w:val="22"/>
          <w:szCs w:val="22"/>
        </w:rPr>
        <w:t xml:space="preserve">We will conduct the research above ground at the mine, on company time during </w:t>
      </w:r>
      <w:r>
        <w:rPr>
          <w:rFonts w:asciiTheme="minorHAnsi" w:eastAsiaTheme="minorHAnsi" w:hAnsiTheme="minorHAnsi" w:cstheme="minorHAnsi"/>
          <w:color w:val="000000"/>
          <w:sz w:val="22"/>
          <w:szCs w:val="22"/>
        </w:rPr>
        <w:t>managers</w:t>
      </w:r>
      <w:r w:rsidRPr="00D16AA0">
        <w:rPr>
          <w:rFonts w:asciiTheme="minorHAnsi" w:eastAsiaTheme="minorHAnsi" w:hAnsiTheme="minorHAnsi" w:cstheme="minorHAnsi"/>
          <w:color w:val="000000"/>
          <w:sz w:val="22"/>
          <w:szCs w:val="22"/>
        </w:rPr>
        <w:t>’ shifts.</w:t>
      </w:r>
    </w:p>
    <w:p w14:paraId="03C74DA2" w14:textId="77777777" w:rsidR="00707F3B" w:rsidRDefault="00707F3B" w:rsidP="00707F3B">
      <w:pPr>
        <w:autoSpaceDE w:val="0"/>
        <w:autoSpaceDN w:val="0"/>
        <w:adjustRightInd w:val="0"/>
        <w:rPr>
          <w:rFonts w:asciiTheme="minorHAnsi" w:eastAsiaTheme="minorHAnsi" w:hAnsiTheme="minorHAnsi" w:cstheme="minorHAnsi"/>
          <w:color w:val="000000"/>
          <w:sz w:val="22"/>
          <w:szCs w:val="22"/>
        </w:rPr>
      </w:pPr>
    </w:p>
    <w:p w14:paraId="0FFA041D" w14:textId="77777777" w:rsidR="00707F3B" w:rsidRPr="00707F3B" w:rsidRDefault="00707F3B" w:rsidP="00707F3B">
      <w:pPr>
        <w:autoSpaceDE w:val="0"/>
        <w:autoSpaceDN w:val="0"/>
        <w:adjustRightInd w:val="0"/>
        <w:rPr>
          <w:rFonts w:asciiTheme="minorHAnsi" w:eastAsiaTheme="minorHAnsi" w:hAnsiTheme="minorHAnsi" w:cstheme="minorHAnsi"/>
          <w:color w:val="000000"/>
          <w:sz w:val="22"/>
          <w:szCs w:val="22"/>
        </w:rPr>
      </w:pPr>
      <w:r w:rsidRPr="00BC2192">
        <w:rPr>
          <w:rFonts w:asciiTheme="minorHAnsi" w:eastAsiaTheme="minorHAnsi" w:hAnsiTheme="minorHAnsi" w:cstheme="minorHAnsi"/>
          <w:color w:val="000000"/>
          <w:sz w:val="22"/>
          <w:szCs w:val="22"/>
        </w:rPr>
        <w:t xml:space="preserve">Upon arrival on NIOSH’s site, </w:t>
      </w:r>
      <w:r>
        <w:rPr>
          <w:rFonts w:asciiTheme="minorHAnsi" w:eastAsiaTheme="minorHAnsi" w:hAnsiTheme="minorHAnsi" w:cstheme="minorHAnsi"/>
          <w:color w:val="000000"/>
          <w:sz w:val="22"/>
          <w:szCs w:val="22"/>
        </w:rPr>
        <w:t xml:space="preserve">interview/focus group notes </w:t>
      </w:r>
      <w:r w:rsidRPr="00BC2192">
        <w:rPr>
          <w:rFonts w:asciiTheme="minorHAnsi" w:eastAsiaTheme="minorHAnsi" w:hAnsiTheme="minorHAnsi" w:cstheme="minorHAnsi"/>
          <w:color w:val="000000"/>
          <w:sz w:val="22"/>
          <w:szCs w:val="22"/>
        </w:rPr>
        <w:t xml:space="preserve">will be </w:t>
      </w:r>
      <w:r>
        <w:rPr>
          <w:rFonts w:asciiTheme="minorHAnsi" w:eastAsiaTheme="minorHAnsi" w:hAnsiTheme="minorHAnsi" w:cstheme="minorHAnsi"/>
          <w:color w:val="000000"/>
          <w:sz w:val="22"/>
          <w:szCs w:val="22"/>
        </w:rPr>
        <w:t xml:space="preserve">typed into Microsoft Word </w:t>
      </w:r>
      <w:r w:rsidRPr="00BC2192">
        <w:rPr>
          <w:rFonts w:asciiTheme="minorHAnsi" w:eastAsiaTheme="minorHAnsi" w:hAnsiTheme="minorHAnsi" w:cstheme="minorHAnsi"/>
          <w:color w:val="000000"/>
          <w:sz w:val="22"/>
          <w:szCs w:val="22"/>
        </w:rPr>
        <w:t>by</w:t>
      </w:r>
      <w:r>
        <w:rPr>
          <w:rFonts w:asciiTheme="minorHAnsi" w:eastAsiaTheme="minorHAnsi" w:hAnsiTheme="minorHAnsi" w:cstheme="minorHAnsi"/>
          <w:color w:val="000000"/>
          <w:sz w:val="22"/>
          <w:szCs w:val="22"/>
        </w:rPr>
        <w:t xml:space="preserve"> the</w:t>
      </w:r>
      <w:r w:rsidRPr="00BC2192">
        <w:rPr>
          <w:rFonts w:asciiTheme="minorHAnsi" w:eastAsiaTheme="minorHAnsi" w:hAnsiTheme="minorHAnsi" w:cstheme="minorHAnsi"/>
          <w:color w:val="000000"/>
          <w:sz w:val="22"/>
          <w:szCs w:val="22"/>
        </w:rPr>
        <w:t xml:space="preserve"> NIOSH researcher</w:t>
      </w:r>
      <w:r>
        <w:rPr>
          <w:rFonts w:asciiTheme="minorHAnsi" w:eastAsiaTheme="minorHAnsi" w:hAnsiTheme="minorHAnsi" w:cstheme="minorHAnsi"/>
          <w:color w:val="000000"/>
          <w:sz w:val="22"/>
          <w:szCs w:val="22"/>
        </w:rPr>
        <w:t xml:space="preserve"> who conducted the interview and/or focus group at each respective site. These word documents</w:t>
      </w:r>
      <w:r w:rsidRPr="00BC2192">
        <w:rPr>
          <w:rFonts w:asciiTheme="minorHAnsi" w:eastAsiaTheme="minorHAnsi" w:hAnsiTheme="minorHAnsi" w:cstheme="minorHAnsi"/>
          <w:color w:val="000000"/>
          <w:sz w:val="22"/>
          <w:szCs w:val="22"/>
        </w:rPr>
        <w:t xml:space="preserve"> will be stored on a password-protected NIOSH computer. Hard copy </w:t>
      </w:r>
      <w:r>
        <w:rPr>
          <w:rFonts w:asciiTheme="minorHAnsi" w:eastAsiaTheme="minorHAnsi" w:hAnsiTheme="minorHAnsi" w:cstheme="minorHAnsi"/>
          <w:color w:val="000000"/>
          <w:sz w:val="22"/>
          <w:szCs w:val="22"/>
        </w:rPr>
        <w:t>notes</w:t>
      </w:r>
      <w:r w:rsidRPr="00BC2192">
        <w:rPr>
          <w:rFonts w:asciiTheme="minorHAnsi" w:eastAsiaTheme="minorHAnsi" w:hAnsiTheme="minorHAnsi" w:cstheme="minorHAnsi"/>
          <w:color w:val="000000"/>
          <w:sz w:val="22"/>
          <w:szCs w:val="22"/>
        </w:rPr>
        <w:t xml:space="preserve"> will be kept in a locked cabinet in the PI’s locked office at the secure NIOSH Pittsburgh site until all data has been summarized, analyzed and verified (approximately three years from initial data collection). Prior to the finalization of the report all individual subject data will be destroyed. It is estimated the data will be on file for the life of the project and then destroyed. No personal identifiers will be collected that can link an individual. The data can be analyzed by NIOSH researchers so no outside personnel will have access to the data.</w:t>
      </w:r>
      <w:r>
        <w:rPr>
          <w:rFonts w:asciiTheme="minorHAnsi" w:eastAsiaTheme="minorHAnsi" w:hAnsiTheme="minorHAnsi" w:cstheme="minorHAnsi"/>
          <w:color w:val="000000"/>
          <w:sz w:val="22"/>
          <w:szCs w:val="22"/>
        </w:rPr>
        <w:t xml:space="preserve"> </w:t>
      </w:r>
      <w:r>
        <w:rPr>
          <w:rFonts w:asciiTheme="minorHAnsi" w:hAnsiTheme="minorHAnsi" w:cstheme="minorHAnsi"/>
          <w:sz w:val="22"/>
          <w:szCs w:val="22"/>
        </w:rPr>
        <w:t xml:space="preserve">Participating mine sites will receive a summary of the results that answers the study’s inquiries of focus. This information will be shared to upper level management at participating mine sites in an effort to offer focused efforts and direction when implementing a safety system onsite. </w:t>
      </w:r>
    </w:p>
    <w:p w14:paraId="057C9239" w14:textId="77777777" w:rsidR="00A148D2" w:rsidRPr="0086189D" w:rsidRDefault="00A148D2" w:rsidP="00A148D2">
      <w:pPr>
        <w:rPr>
          <w:rFonts w:asciiTheme="minorHAnsi" w:hAnsiTheme="minorHAnsi" w:cstheme="minorHAnsi"/>
          <w:sz w:val="22"/>
          <w:szCs w:val="22"/>
        </w:rPr>
      </w:pPr>
    </w:p>
    <w:p w14:paraId="17024557" w14:textId="77777777" w:rsidR="00D843B9" w:rsidRPr="00D843B9" w:rsidRDefault="00D843B9" w:rsidP="00E83D15">
      <w:pPr>
        <w:rPr>
          <w:rFonts w:asciiTheme="minorHAnsi" w:hAnsiTheme="minorHAnsi" w:cstheme="minorHAnsi"/>
          <w:sz w:val="22"/>
          <w:szCs w:val="22"/>
          <w:u w:val="single"/>
        </w:rPr>
      </w:pPr>
      <w:r w:rsidRPr="00D843B9">
        <w:rPr>
          <w:rFonts w:asciiTheme="minorHAnsi" w:hAnsiTheme="minorHAnsi" w:cstheme="minorHAnsi"/>
          <w:sz w:val="22"/>
          <w:szCs w:val="22"/>
          <w:u w:val="single"/>
        </w:rPr>
        <w:t>IRB Approval</w:t>
      </w:r>
    </w:p>
    <w:p w14:paraId="4D2AC9A9" w14:textId="77777777" w:rsidR="00E83D15" w:rsidRDefault="00E83D15" w:rsidP="00E83D15">
      <w:pPr>
        <w:rPr>
          <w:rFonts w:asciiTheme="minorHAnsi" w:hAnsiTheme="minorHAnsi" w:cstheme="minorHAnsi"/>
          <w:sz w:val="22"/>
          <w:szCs w:val="22"/>
        </w:rPr>
      </w:pPr>
      <w:r w:rsidRPr="00990246">
        <w:rPr>
          <w:rFonts w:asciiTheme="minorHAnsi" w:hAnsiTheme="minorHAnsi" w:cstheme="minorHAnsi"/>
          <w:sz w:val="22"/>
          <w:szCs w:val="22"/>
        </w:rPr>
        <w:t xml:space="preserve">This data collection has been reviewed by the NIOSH Human Subjects Review Board (HSRB) and received </w:t>
      </w:r>
      <w:r w:rsidR="006140A1">
        <w:rPr>
          <w:rFonts w:asciiTheme="minorHAnsi" w:hAnsiTheme="minorHAnsi" w:cstheme="minorHAnsi"/>
          <w:sz w:val="22"/>
          <w:szCs w:val="22"/>
        </w:rPr>
        <w:t xml:space="preserve">exempt </w:t>
      </w:r>
      <w:r w:rsidRPr="00990246">
        <w:rPr>
          <w:rFonts w:asciiTheme="minorHAnsi" w:hAnsiTheme="minorHAnsi" w:cstheme="minorHAnsi"/>
          <w:sz w:val="22"/>
          <w:szCs w:val="22"/>
        </w:rPr>
        <w:t xml:space="preserve">approval on </w:t>
      </w:r>
      <w:r w:rsidR="00D843B9">
        <w:rPr>
          <w:rFonts w:asciiTheme="minorHAnsi" w:hAnsiTheme="minorHAnsi" w:cstheme="minorHAnsi"/>
          <w:sz w:val="22"/>
          <w:szCs w:val="22"/>
        </w:rPr>
        <w:t>November 26, 2014</w:t>
      </w:r>
      <w:r w:rsidRPr="00990246">
        <w:rPr>
          <w:rFonts w:asciiTheme="minorHAnsi" w:hAnsiTheme="minorHAnsi" w:cstheme="minorHAnsi"/>
          <w:sz w:val="22"/>
          <w:szCs w:val="22"/>
        </w:rPr>
        <w:t>.  A copy of the approval le</w:t>
      </w:r>
      <w:r w:rsidR="00D843B9">
        <w:rPr>
          <w:rFonts w:asciiTheme="minorHAnsi" w:hAnsiTheme="minorHAnsi" w:cstheme="minorHAnsi"/>
          <w:sz w:val="22"/>
          <w:szCs w:val="22"/>
        </w:rPr>
        <w:t>tter is provided in Attachment F</w:t>
      </w:r>
      <w:r w:rsidRPr="00990246">
        <w:rPr>
          <w:rFonts w:asciiTheme="minorHAnsi" w:hAnsiTheme="minorHAnsi" w:cstheme="minorHAnsi"/>
          <w:sz w:val="22"/>
          <w:szCs w:val="22"/>
        </w:rPr>
        <w:t xml:space="preserve">.  </w:t>
      </w:r>
    </w:p>
    <w:p w14:paraId="7D8734ED" w14:textId="77777777" w:rsidR="00A148D2" w:rsidRPr="0086189D" w:rsidRDefault="00A148D2" w:rsidP="00A148D2">
      <w:pPr>
        <w:rPr>
          <w:rFonts w:asciiTheme="minorHAnsi" w:hAnsiTheme="minorHAnsi" w:cstheme="minorHAnsi"/>
          <w:sz w:val="22"/>
          <w:szCs w:val="22"/>
        </w:rPr>
      </w:pPr>
    </w:p>
    <w:p w14:paraId="470674D0" w14:textId="77777777" w:rsidR="00A148D2" w:rsidRDefault="009A472D" w:rsidP="00A148D2">
      <w:pPr>
        <w:rPr>
          <w:rFonts w:asciiTheme="minorHAnsi" w:hAnsiTheme="minorHAnsi" w:cstheme="minorHAnsi"/>
          <w:b/>
          <w:sz w:val="22"/>
          <w:szCs w:val="22"/>
          <w:u w:val="single"/>
        </w:rPr>
      </w:pPr>
      <w:r>
        <w:rPr>
          <w:rFonts w:asciiTheme="minorHAnsi" w:hAnsiTheme="minorHAnsi" w:cstheme="minorHAnsi"/>
          <w:b/>
          <w:sz w:val="22"/>
          <w:szCs w:val="22"/>
          <w:u w:val="single"/>
        </w:rPr>
        <w:t xml:space="preserve">10.1 </w:t>
      </w:r>
      <w:r w:rsidR="00A148D2" w:rsidRPr="0086189D">
        <w:rPr>
          <w:rFonts w:asciiTheme="minorHAnsi" w:hAnsiTheme="minorHAnsi" w:cstheme="minorHAnsi"/>
          <w:b/>
          <w:sz w:val="22"/>
          <w:szCs w:val="22"/>
          <w:u w:val="single"/>
        </w:rPr>
        <w:t>Privacy Impact Assessment Information</w:t>
      </w:r>
    </w:p>
    <w:p w14:paraId="5DBC2E32" w14:textId="77777777" w:rsidR="00D843B9" w:rsidRDefault="00D843B9" w:rsidP="00A148D2">
      <w:pPr>
        <w:rPr>
          <w:rFonts w:asciiTheme="minorHAnsi" w:hAnsiTheme="minorHAnsi" w:cstheme="minorHAnsi"/>
          <w:b/>
          <w:sz w:val="22"/>
          <w:szCs w:val="22"/>
          <w:u w:val="single"/>
        </w:rPr>
      </w:pPr>
    </w:p>
    <w:p w14:paraId="17451DD1" w14:textId="77777777" w:rsidR="009A472D" w:rsidRPr="0086189D" w:rsidRDefault="00D843B9" w:rsidP="009A472D">
      <w:pPr>
        <w:pStyle w:val="Default"/>
        <w:rPr>
          <w:rFonts w:asciiTheme="minorHAnsi" w:hAnsiTheme="minorHAnsi" w:cstheme="minorHAnsi"/>
          <w:bCs/>
          <w:sz w:val="22"/>
          <w:szCs w:val="22"/>
        </w:rPr>
      </w:pPr>
      <w:r>
        <w:rPr>
          <w:rFonts w:asciiTheme="minorHAnsi" w:hAnsiTheme="minorHAnsi" w:cstheme="minorHAnsi"/>
          <w:bCs/>
          <w:sz w:val="22"/>
          <w:szCs w:val="22"/>
        </w:rPr>
        <w:t xml:space="preserve">No individually identifiable information will be collected. </w:t>
      </w:r>
    </w:p>
    <w:p w14:paraId="519592BF"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0" w:name="_Toc400629996"/>
      <w:r w:rsidRPr="0086189D">
        <w:rPr>
          <w:rFonts w:asciiTheme="minorHAnsi" w:eastAsiaTheme="majorEastAsia" w:hAnsiTheme="minorHAnsi" w:cstheme="minorHAnsi"/>
          <w:b/>
          <w:bCs/>
          <w:sz w:val="28"/>
          <w:szCs w:val="28"/>
        </w:rPr>
        <w:t>11. Justification for Sensitive Questions</w:t>
      </w:r>
      <w:bookmarkEnd w:id="10"/>
      <w:r w:rsidRPr="0086189D">
        <w:rPr>
          <w:rFonts w:asciiTheme="minorHAnsi" w:eastAsiaTheme="majorEastAsia" w:hAnsiTheme="minorHAnsi" w:cstheme="minorHAnsi"/>
          <w:b/>
          <w:bCs/>
          <w:sz w:val="28"/>
          <w:szCs w:val="28"/>
        </w:rPr>
        <w:t xml:space="preserve"> </w:t>
      </w:r>
    </w:p>
    <w:p w14:paraId="722B8F96" w14:textId="77777777" w:rsidR="00A148D2" w:rsidRPr="0086189D" w:rsidRDefault="00A148D2" w:rsidP="00A148D2">
      <w:pPr>
        <w:rPr>
          <w:rFonts w:asciiTheme="minorHAnsi" w:hAnsiTheme="minorHAnsi" w:cstheme="minorHAnsi"/>
        </w:rPr>
      </w:pPr>
    </w:p>
    <w:p w14:paraId="0C306468"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Respondents will not be asked any questions of a sensitive nature.  </w:t>
      </w:r>
    </w:p>
    <w:p w14:paraId="3788A773"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1" w:name="_Toc400629997"/>
      <w:r w:rsidRPr="0086189D">
        <w:rPr>
          <w:rFonts w:asciiTheme="minorHAnsi" w:eastAsiaTheme="majorEastAsia" w:hAnsiTheme="minorHAnsi" w:cstheme="minorHAnsi"/>
          <w:b/>
          <w:bCs/>
          <w:sz w:val="28"/>
          <w:szCs w:val="28"/>
        </w:rPr>
        <w:t>12. Estimates of Annualized Burden Hours and Costs</w:t>
      </w:r>
      <w:bookmarkEnd w:id="11"/>
      <w:r w:rsidRPr="0086189D">
        <w:rPr>
          <w:rFonts w:asciiTheme="minorHAnsi" w:eastAsiaTheme="majorEastAsia" w:hAnsiTheme="minorHAnsi" w:cstheme="minorHAnsi"/>
          <w:b/>
          <w:bCs/>
          <w:sz w:val="28"/>
          <w:szCs w:val="28"/>
        </w:rPr>
        <w:t xml:space="preserve"> </w:t>
      </w:r>
    </w:p>
    <w:p w14:paraId="108CAD10" w14:textId="77777777" w:rsidR="00A148D2" w:rsidRPr="0086189D" w:rsidRDefault="00A148D2" w:rsidP="00A148D2">
      <w:pPr>
        <w:rPr>
          <w:rFonts w:asciiTheme="minorHAnsi" w:hAnsiTheme="minorHAnsi" w:cstheme="minorHAnsi"/>
        </w:rPr>
      </w:pPr>
    </w:p>
    <w:p w14:paraId="7FD800D2" w14:textId="49934C70"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A. </w:t>
      </w:r>
      <w:r w:rsidR="00E83D15" w:rsidRPr="0086189D">
        <w:rPr>
          <w:rFonts w:asciiTheme="minorHAnsi" w:hAnsiTheme="minorHAnsi" w:cstheme="minorHAnsi"/>
          <w:sz w:val="22"/>
          <w:szCs w:val="22"/>
        </w:rPr>
        <w:t xml:space="preserve">The respondents targeted for this study include </w:t>
      </w:r>
      <w:r w:rsidR="00C37F87">
        <w:rPr>
          <w:rFonts w:asciiTheme="minorHAnsi" w:hAnsiTheme="minorHAnsi" w:cstheme="minorHAnsi"/>
          <w:sz w:val="22"/>
          <w:szCs w:val="22"/>
        </w:rPr>
        <w:t>mine health and safety managers</w:t>
      </w:r>
      <w:r w:rsidR="00E83D15">
        <w:rPr>
          <w:rFonts w:asciiTheme="minorHAnsi" w:hAnsiTheme="minorHAnsi" w:cstheme="minorHAnsi"/>
          <w:sz w:val="22"/>
          <w:szCs w:val="22"/>
        </w:rPr>
        <w:t xml:space="preserve">. </w:t>
      </w:r>
      <w:r w:rsidR="0075477D">
        <w:rPr>
          <w:rFonts w:asciiTheme="minorHAnsi" w:hAnsiTheme="minorHAnsi" w:cstheme="minorHAnsi"/>
          <w:sz w:val="22"/>
          <w:szCs w:val="22"/>
        </w:rPr>
        <w:t xml:space="preserve">Participants will be recruited through members of mine management using a mine recruitment script. </w:t>
      </w:r>
      <w:r w:rsidR="00E83D15">
        <w:rPr>
          <w:rFonts w:asciiTheme="minorHAnsi" w:hAnsiTheme="minorHAnsi" w:cstheme="minorHAnsi"/>
          <w:sz w:val="22"/>
          <w:szCs w:val="22"/>
        </w:rPr>
        <w:t xml:space="preserve">An estimated sample of </w:t>
      </w:r>
      <w:r w:rsidR="00E83D15">
        <w:rPr>
          <w:rFonts w:asciiTheme="minorHAnsi" w:hAnsiTheme="minorHAnsi" w:cstheme="minorHAnsi"/>
          <w:sz w:val="22"/>
          <w:szCs w:val="22"/>
        </w:rPr>
        <w:lastRenderedPageBreak/>
        <w:t xml:space="preserve">up to </w:t>
      </w:r>
      <w:r w:rsidR="00C37F87">
        <w:rPr>
          <w:rFonts w:asciiTheme="minorHAnsi" w:hAnsiTheme="minorHAnsi" w:cstheme="minorHAnsi"/>
          <w:sz w:val="22"/>
          <w:szCs w:val="22"/>
        </w:rPr>
        <w:t>100</w:t>
      </w:r>
      <w:r w:rsidR="0075477D">
        <w:rPr>
          <w:rFonts w:asciiTheme="minorHAnsi" w:hAnsiTheme="minorHAnsi" w:cstheme="minorHAnsi"/>
          <w:sz w:val="22"/>
          <w:szCs w:val="22"/>
        </w:rPr>
        <w:t xml:space="preserve"> (approximately 33-34 per year) </w:t>
      </w:r>
      <w:r w:rsidR="00E83D15" w:rsidRPr="0086189D">
        <w:rPr>
          <w:rFonts w:asciiTheme="minorHAnsi" w:hAnsiTheme="minorHAnsi" w:cstheme="minorHAnsi"/>
          <w:sz w:val="22"/>
          <w:szCs w:val="22"/>
        </w:rPr>
        <w:t xml:space="preserve">from various mining operations </w:t>
      </w:r>
      <w:r w:rsidR="00C37F87">
        <w:rPr>
          <w:rFonts w:asciiTheme="minorHAnsi" w:hAnsiTheme="minorHAnsi" w:cstheme="minorHAnsi"/>
          <w:sz w:val="22"/>
          <w:szCs w:val="22"/>
        </w:rPr>
        <w:t>will participate</w:t>
      </w:r>
      <w:r w:rsidR="00E83D15" w:rsidRPr="0086189D">
        <w:rPr>
          <w:rFonts w:asciiTheme="minorHAnsi" w:hAnsiTheme="minorHAnsi" w:cstheme="minorHAnsi"/>
          <w:sz w:val="22"/>
          <w:szCs w:val="22"/>
        </w:rPr>
        <w:t>. The amount of time to</w:t>
      </w:r>
      <w:r w:rsidR="00C37F87">
        <w:rPr>
          <w:rFonts w:asciiTheme="minorHAnsi" w:hAnsiTheme="minorHAnsi" w:cstheme="minorHAnsi"/>
          <w:sz w:val="22"/>
          <w:szCs w:val="22"/>
        </w:rPr>
        <w:t xml:space="preserve"> participate in an interview/focus group</w:t>
      </w:r>
      <w:r w:rsidR="003369D4">
        <w:rPr>
          <w:rFonts w:asciiTheme="minorHAnsi" w:hAnsiTheme="minorHAnsi" w:cstheme="minorHAnsi"/>
          <w:sz w:val="22"/>
          <w:szCs w:val="22"/>
        </w:rPr>
        <w:t>, including recruitment/consent,</w:t>
      </w:r>
      <w:r w:rsidR="00E83D15" w:rsidRPr="0086189D">
        <w:rPr>
          <w:rFonts w:asciiTheme="minorHAnsi" w:hAnsiTheme="minorHAnsi" w:cstheme="minorHAnsi"/>
          <w:sz w:val="22"/>
          <w:szCs w:val="22"/>
        </w:rPr>
        <w:t xml:space="preserve"> will be</w:t>
      </w:r>
      <w:r w:rsidR="003369D4">
        <w:rPr>
          <w:rFonts w:asciiTheme="minorHAnsi" w:hAnsiTheme="minorHAnsi" w:cstheme="minorHAnsi"/>
          <w:sz w:val="22"/>
          <w:szCs w:val="22"/>
        </w:rPr>
        <w:t xml:space="preserve"> no more than</w:t>
      </w:r>
      <w:r w:rsidR="00E83D15" w:rsidRPr="0086189D">
        <w:rPr>
          <w:rFonts w:asciiTheme="minorHAnsi" w:hAnsiTheme="minorHAnsi" w:cstheme="minorHAnsi"/>
          <w:sz w:val="22"/>
          <w:szCs w:val="22"/>
        </w:rPr>
        <w:t xml:space="preserve"> </w:t>
      </w:r>
      <w:r w:rsidR="00C37F87">
        <w:rPr>
          <w:rFonts w:asciiTheme="minorHAnsi" w:hAnsiTheme="minorHAnsi" w:cstheme="minorHAnsi"/>
          <w:sz w:val="22"/>
          <w:szCs w:val="22"/>
        </w:rPr>
        <w:t>60</w:t>
      </w:r>
      <w:r w:rsidR="00E83D15" w:rsidRPr="0086189D">
        <w:rPr>
          <w:rFonts w:asciiTheme="minorHAnsi" w:hAnsiTheme="minorHAnsi" w:cstheme="minorHAnsi"/>
          <w:sz w:val="22"/>
          <w:szCs w:val="22"/>
        </w:rPr>
        <w:t xml:space="preserve"> minutes. </w:t>
      </w:r>
      <w:r w:rsidR="00844923">
        <w:rPr>
          <w:rFonts w:asciiTheme="minorHAnsi" w:hAnsiTheme="minorHAnsi" w:cstheme="minorHAnsi"/>
          <w:sz w:val="22"/>
          <w:szCs w:val="22"/>
        </w:rPr>
        <w:t xml:space="preserve"> The total estimated annualized burden hours are </w:t>
      </w:r>
      <w:r w:rsidR="00D5406E">
        <w:rPr>
          <w:rFonts w:asciiTheme="minorHAnsi" w:hAnsiTheme="minorHAnsi" w:cstheme="minorHAnsi"/>
          <w:sz w:val="22"/>
          <w:szCs w:val="22"/>
        </w:rPr>
        <w:t>32</w:t>
      </w:r>
      <w:r w:rsidR="00351424">
        <w:rPr>
          <w:rFonts w:asciiTheme="minorHAnsi" w:hAnsiTheme="minorHAnsi" w:cstheme="minorHAnsi"/>
          <w:sz w:val="22"/>
          <w:szCs w:val="22"/>
        </w:rPr>
        <w:t>.</w:t>
      </w:r>
    </w:p>
    <w:p w14:paraId="1CA47978" w14:textId="77777777" w:rsidR="00A148D2" w:rsidRPr="0086189D" w:rsidRDefault="00A148D2" w:rsidP="00A148D2">
      <w:pPr>
        <w:rPr>
          <w:rFonts w:asciiTheme="minorHAnsi" w:hAnsiTheme="minorHAnsi" w:cstheme="minorHAnsi"/>
          <w:sz w:val="22"/>
          <w:szCs w:val="22"/>
        </w:rPr>
      </w:pPr>
    </w:p>
    <w:p w14:paraId="6CD4A9C3" w14:textId="77777777"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The following table provides an estimate of the annualized burden hours. The estimates are based on the researcher’s previous experience conducting similar methods of data collection</w:t>
      </w:r>
      <w:r w:rsidR="00F15C10">
        <w:rPr>
          <w:rFonts w:asciiTheme="minorHAnsi" w:hAnsiTheme="minorHAnsi" w:cstheme="minorHAnsi"/>
          <w:sz w:val="22"/>
          <w:szCs w:val="22"/>
        </w:rPr>
        <w:t>.</w:t>
      </w:r>
    </w:p>
    <w:p w14:paraId="35818E62" w14:textId="77777777" w:rsidR="00832FAB" w:rsidRPr="0086189D" w:rsidRDefault="00832FAB" w:rsidP="00A148D2">
      <w:pPr>
        <w:rPr>
          <w:rFonts w:asciiTheme="minorHAnsi" w:hAnsiTheme="minorHAnsi" w:cstheme="minorHAnsi"/>
          <w:sz w:val="22"/>
          <w:szCs w:val="22"/>
        </w:rPr>
      </w:pPr>
    </w:p>
    <w:p w14:paraId="464018D9" w14:textId="77777777" w:rsidR="00A148D2" w:rsidRPr="00832FAB" w:rsidRDefault="00A148D2" w:rsidP="00A148D2">
      <w:pPr>
        <w:rPr>
          <w:rFonts w:asciiTheme="minorHAnsi" w:hAnsiTheme="minorHAnsi" w:cstheme="minorHAnsi"/>
          <w:sz w:val="22"/>
          <w:szCs w:val="22"/>
          <w:u w:val="single"/>
        </w:rPr>
      </w:pPr>
      <w:r w:rsidRPr="00832FAB">
        <w:rPr>
          <w:rFonts w:asciiTheme="minorHAnsi" w:hAnsiTheme="minorHAnsi" w:cstheme="minorHAnsi"/>
          <w:sz w:val="22"/>
          <w:szCs w:val="22"/>
          <w:u w:val="single"/>
        </w:rPr>
        <w:t>Estimated Annualized Burden Hours</w:t>
      </w:r>
    </w:p>
    <w:tbl>
      <w:tblPr>
        <w:tblStyle w:val="TableGrid"/>
        <w:tblW w:w="10350" w:type="dxa"/>
        <w:tblInd w:w="-522" w:type="dxa"/>
        <w:tblLayout w:type="fixed"/>
        <w:tblLook w:val="04A0" w:firstRow="1" w:lastRow="0" w:firstColumn="1" w:lastColumn="0" w:noHBand="0" w:noVBand="1"/>
      </w:tblPr>
      <w:tblGrid>
        <w:gridCol w:w="2430"/>
        <w:gridCol w:w="2160"/>
        <w:gridCol w:w="1350"/>
        <w:gridCol w:w="1710"/>
        <w:gridCol w:w="1710"/>
        <w:gridCol w:w="990"/>
      </w:tblGrid>
      <w:tr w:rsidR="00832FAB" w:rsidRPr="00832FAB" w14:paraId="6B032F71" w14:textId="77777777" w:rsidTr="003369D4">
        <w:tc>
          <w:tcPr>
            <w:tcW w:w="2430" w:type="dxa"/>
          </w:tcPr>
          <w:p w14:paraId="24060F1B"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Type of Respondent</w:t>
            </w:r>
          </w:p>
        </w:tc>
        <w:tc>
          <w:tcPr>
            <w:tcW w:w="2160" w:type="dxa"/>
          </w:tcPr>
          <w:p w14:paraId="177E4339"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Form Name</w:t>
            </w:r>
          </w:p>
        </w:tc>
        <w:tc>
          <w:tcPr>
            <w:tcW w:w="1350" w:type="dxa"/>
          </w:tcPr>
          <w:p w14:paraId="61E58EF6"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of Respondents</w:t>
            </w:r>
          </w:p>
        </w:tc>
        <w:tc>
          <w:tcPr>
            <w:tcW w:w="1710" w:type="dxa"/>
          </w:tcPr>
          <w:p w14:paraId="3EAA687B"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Responses per Respondent</w:t>
            </w:r>
          </w:p>
        </w:tc>
        <w:tc>
          <w:tcPr>
            <w:tcW w:w="1710" w:type="dxa"/>
          </w:tcPr>
          <w:p w14:paraId="2A770CDA"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Average Burden per Response (in hours)</w:t>
            </w:r>
          </w:p>
        </w:tc>
        <w:tc>
          <w:tcPr>
            <w:tcW w:w="990" w:type="dxa"/>
          </w:tcPr>
          <w:p w14:paraId="3434DCB1"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Total Burden Hours</w:t>
            </w:r>
          </w:p>
        </w:tc>
      </w:tr>
      <w:tr w:rsidR="00832FAB" w:rsidRPr="00832FAB" w14:paraId="01BA6563" w14:textId="77777777" w:rsidTr="003369D4">
        <w:tc>
          <w:tcPr>
            <w:tcW w:w="2430" w:type="dxa"/>
          </w:tcPr>
          <w:p w14:paraId="743FE447" w14:textId="77777777" w:rsidR="00832FAB" w:rsidRPr="00832FAB" w:rsidRDefault="00844923"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0600AF">
              <w:rPr>
                <w:rFonts w:asciiTheme="minorHAnsi" w:hAnsiTheme="minorHAnsi" w:cstheme="minorHAnsi"/>
                <w:color w:val="000000"/>
                <w:sz w:val="22"/>
                <w:szCs w:val="22"/>
              </w:rPr>
              <w:t>Mine &amp; Health Safety Representative</w:t>
            </w:r>
          </w:p>
        </w:tc>
        <w:tc>
          <w:tcPr>
            <w:tcW w:w="2160" w:type="dxa"/>
          </w:tcPr>
          <w:p w14:paraId="52257D17" w14:textId="77777777" w:rsidR="00832FAB" w:rsidRPr="00832FAB" w:rsidRDefault="000600A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Recruitment Script</w:t>
            </w:r>
          </w:p>
        </w:tc>
        <w:tc>
          <w:tcPr>
            <w:tcW w:w="1350" w:type="dxa"/>
          </w:tcPr>
          <w:p w14:paraId="033CBA98" w14:textId="77777777" w:rsidR="00832FAB" w:rsidRPr="00832FAB" w:rsidRDefault="00D16AA0"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710" w:type="dxa"/>
          </w:tcPr>
          <w:p w14:paraId="4BCF0786"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1</w:t>
            </w:r>
          </w:p>
        </w:tc>
        <w:tc>
          <w:tcPr>
            <w:tcW w:w="1710" w:type="dxa"/>
          </w:tcPr>
          <w:p w14:paraId="60608343" w14:textId="77777777" w:rsidR="00832FAB" w:rsidRPr="00832FAB" w:rsidRDefault="000600A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5/60</w:t>
            </w:r>
          </w:p>
        </w:tc>
        <w:tc>
          <w:tcPr>
            <w:tcW w:w="990" w:type="dxa"/>
          </w:tcPr>
          <w:p w14:paraId="71987B2D" w14:textId="77777777" w:rsidR="00832FAB" w:rsidRPr="00832FAB" w:rsidRDefault="00D16AA0"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rsidR="00832FAB" w:rsidRPr="00832FAB" w14:paraId="55DA4BE1" w14:textId="77777777" w:rsidTr="003369D4">
        <w:tc>
          <w:tcPr>
            <w:tcW w:w="2430" w:type="dxa"/>
          </w:tcPr>
          <w:p w14:paraId="079F5621" w14:textId="121BDD75" w:rsidR="00832FAB" w:rsidRPr="00832FAB" w:rsidRDefault="00351424" w:rsidP="005E4BCA">
            <w:pPr>
              <w:rPr>
                <w:rFonts w:asciiTheme="minorHAnsi" w:hAnsiTheme="minorHAnsi" w:cstheme="minorHAnsi"/>
                <w:sz w:val="22"/>
                <w:szCs w:val="22"/>
              </w:rPr>
            </w:pPr>
            <w:r w:rsidRPr="00351424">
              <w:rPr>
                <w:rFonts w:asciiTheme="minorHAnsi" w:hAnsiTheme="minorHAnsi" w:cstheme="minorHAnsi"/>
                <w:sz w:val="22"/>
                <w:szCs w:val="22"/>
              </w:rPr>
              <w:t>Individual Mine Health and Safety Manager</w:t>
            </w:r>
          </w:p>
        </w:tc>
        <w:tc>
          <w:tcPr>
            <w:tcW w:w="2160" w:type="dxa"/>
          </w:tcPr>
          <w:p w14:paraId="06B7D216" w14:textId="77777777" w:rsidR="00832FAB" w:rsidRPr="00832FAB" w:rsidRDefault="00904BB0"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Interview/Focus Group Protocol</w:t>
            </w:r>
          </w:p>
        </w:tc>
        <w:tc>
          <w:tcPr>
            <w:tcW w:w="1350" w:type="dxa"/>
          </w:tcPr>
          <w:p w14:paraId="55033BE8" w14:textId="32E84BDD" w:rsidR="00832FAB" w:rsidRPr="00832FAB" w:rsidRDefault="00D5406E" w:rsidP="00D5406E">
            <w:pPr>
              <w:rPr>
                <w:rFonts w:asciiTheme="minorHAnsi" w:hAnsiTheme="minorHAnsi" w:cstheme="minorHAnsi"/>
                <w:sz w:val="22"/>
                <w:szCs w:val="22"/>
              </w:rPr>
            </w:pPr>
            <w:r>
              <w:rPr>
                <w:rFonts w:asciiTheme="minorHAnsi" w:hAnsiTheme="minorHAnsi" w:cstheme="minorHAnsi"/>
                <w:sz w:val="22"/>
                <w:szCs w:val="22"/>
              </w:rPr>
              <w:t>34</w:t>
            </w:r>
          </w:p>
        </w:tc>
        <w:tc>
          <w:tcPr>
            <w:tcW w:w="1710" w:type="dxa"/>
          </w:tcPr>
          <w:p w14:paraId="781E09AC" w14:textId="77777777" w:rsidR="00832FAB" w:rsidRPr="00832FAB" w:rsidRDefault="00832FAB" w:rsidP="005E4BCA">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14:paraId="3365F5E2" w14:textId="77777777" w:rsidR="00832FAB" w:rsidRPr="00832FAB" w:rsidRDefault="00C37F87" w:rsidP="005E4BCA">
            <w:pPr>
              <w:rPr>
                <w:rFonts w:asciiTheme="minorHAnsi" w:hAnsiTheme="minorHAnsi" w:cstheme="minorHAnsi"/>
                <w:sz w:val="22"/>
                <w:szCs w:val="22"/>
              </w:rPr>
            </w:pPr>
            <w:r>
              <w:rPr>
                <w:rFonts w:asciiTheme="minorHAnsi" w:hAnsiTheme="minorHAnsi" w:cstheme="minorHAnsi"/>
                <w:color w:val="000000"/>
                <w:sz w:val="22"/>
                <w:szCs w:val="22"/>
              </w:rPr>
              <w:t>55</w:t>
            </w:r>
            <w:r w:rsidR="00832FAB" w:rsidRPr="00832FAB">
              <w:rPr>
                <w:rFonts w:asciiTheme="minorHAnsi" w:hAnsiTheme="minorHAnsi" w:cstheme="minorHAnsi"/>
                <w:color w:val="000000"/>
                <w:sz w:val="22"/>
                <w:szCs w:val="22"/>
              </w:rPr>
              <w:t>/60</w:t>
            </w:r>
          </w:p>
        </w:tc>
        <w:tc>
          <w:tcPr>
            <w:tcW w:w="990" w:type="dxa"/>
          </w:tcPr>
          <w:p w14:paraId="6996B63E" w14:textId="14B33BB3" w:rsidR="00832FAB" w:rsidRPr="00832FAB" w:rsidRDefault="00D5406E" w:rsidP="00D5406E">
            <w:pPr>
              <w:rPr>
                <w:rFonts w:asciiTheme="minorHAnsi" w:hAnsiTheme="minorHAnsi" w:cstheme="minorHAnsi"/>
                <w:sz w:val="22"/>
                <w:szCs w:val="22"/>
              </w:rPr>
            </w:pPr>
            <w:r>
              <w:rPr>
                <w:rFonts w:asciiTheme="minorHAnsi" w:hAnsiTheme="minorHAnsi" w:cstheme="minorHAnsi"/>
                <w:sz w:val="22"/>
                <w:szCs w:val="22"/>
              </w:rPr>
              <w:t>31</w:t>
            </w:r>
          </w:p>
        </w:tc>
      </w:tr>
      <w:tr w:rsidR="00832FAB" w:rsidRPr="00832FAB" w14:paraId="0F991B46" w14:textId="77777777" w:rsidTr="003369D4">
        <w:tc>
          <w:tcPr>
            <w:tcW w:w="2430" w:type="dxa"/>
          </w:tcPr>
          <w:p w14:paraId="329DCB09" w14:textId="77777777" w:rsidR="00832FAB" w:rsidRPr="00832FAB" w:rsidRDefault="00832FAB" w:rsidP="005E4BCA">
            <w:pPr>
              <w:rPr>
                <w:rFonts w:asciiTheme="minorHAnsi" w:hAnsiTheme="minorHAnsi" w:cstheme="minorHAnsi"/>
                <w:sz w:val="22"/>
                <w:szCs w:val="22"/>
              </w:rPr>
            </w:pPr>
            <w:r w:rsidRPr="00832FAB">
              <w:rPr>
                <w:rFonts w:asciiTheme="minorHAnsi" w:hAnsiTheme="minorHAnsi" w:cstheme="minorHAnsi"/>
                <w:sz w:val="22"/>
                <w:szCs w:val="22"/>
              </w:rPr>
              <w:t>Total</w:t>
            </w:r>
          </w:p>
        </w:tc>
        <w:tc>
          <w:tcPr>
            <w:tcW w:w="2160" w:type="dxa"/>
          </w:tcPr>
          <w:p w14:paraId="6A82D901"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p>
        </w:tc>
        <w:tc>
          <w:tcPr>
            <w:tcW w:w="1350" w:type="dxa"/>
          </w:tcPr>
          <w:p w14:paraId="38CBF92B" w14:textId="77777777" w:rsidR="00832FAB" w:rsidRPr="00832FAB" w:rsidRDefault="00832FAB" w:rsidP="005E4BCA">
            <w:pPr>
              <w:rPr>
                <w:rFonts w:asciiTheme="minorHAnsi" w:hAnsiTheme="minorHAnsi" w:cstheme="minorHAnsi"/>
                <w:sz w:val="22"/>
                <w:szCs w:val="22"/>
              </w:rPr>
            </w:pPr>
          </w:p>
        </w:tc>
        <w:tc>
          <w:tcPr>
            <w:tcW w:w="1710" w:type="dxa"/>
          </w:tcPr>
          <w:p w14:paraId="0422BF7D" w14:textId="77777777" w:rsidR="00832FAB" w:rsidRPr="00832FAB" w:rsidRDefault="00832FAB" w:rsidP="005E4BCA">
            <w:pPr>
              <w:rPr>
                <w:rFonts w:asciiTheme="minorHAnsi" w:hAnsiTheme="minorHAnsi" w:cstheme="minorHAnsi"/>
                <w:sz w:val="22"/>
                <w:szCs w:val="22"/>
              </w:rPr>
            </w:pPr>
          </w:p>
        </w:tc>
        <w:tc>
          <w:tcPr>
            <w:tcW w:w="1710" w:type="dxa"/>
          </w:tcPr>
          <w:p w14:paraId="4418E238" w14:textId="77777777" w:rsidR="00832FAB" w:rsidRPr="00832FAB" w:rsidRDefault="00832FAB" w:rsidP="005E4BCA">
            <w:pPr>
              <w:rPr>
                <w:rFonts w:asciiTheme="minorHAnsi" w:hAnsiTheme="minorHAnsi" w:cstheme="minorHAnsi"/>
                <w:sz w:val="22"/>
                <w:szCs w:val="22"/>
              </w:rPr>
            </w:pPr>
          </w:p>
        </w:tc>
        <w:tc>
          <w:tcPr>
            <w:tcW w:w="990" w:type="dxa"/>
          </w:tcPr>
          <w:p w14:paraId="09AB66F3" w14:textId="3B05F069" w:rsidR="00832FAB" w:rsidRPr="00832FAB" w:rsidRDefault="00D5406E" w:rsidP="00D5406E">
            <w:pPr>
              <w:rPr>
                <w:rFonts w:asciiTheme="minorHAnsi" w:hAnsiTheme="minorHAnsi" w:cstheme="minorHAnsi"/>
                <w:sz w:val="22"/>
                <w:szCs w:val="22"/>
              </w:rPr>
            </w:pPr>
            <w:r>
              <w:rPr>
                <w:rFonts w:asciiTheme="minorHAnsi" w:hAnsiTheme="minorHAnsi" w:cstheme="minorHAnsi"/>
                <w:sz w:val="22"/>
                <w:szCs w:val="22"/>
              </w:rPr>
              <w:t>32</w:t>
            </w:r>
          </w:p>
        </w:tc>
      </w:tr>
    </w:tbl>
    <w:p w14:paraId="7FB7F93C" w14:textId="77777777" w:rsidR="00A148D2" w:rsidRPr="0086189D" w:rsidRDefault="00A148D2" w:rsidP="00A148D2">
      <w:pPr>
        <w:rPr>
          <w:rFonts w:asciiTheme="minorHAnsi" w:hAnsiTheme="minorHAnsi" w:cstheme="minorHAnsi"/>
          <w:sz w:val="22"/>
          <w:szCs w:val="22"/>
        </w:rPr>
      </w:pPr>
    </w:p>
    <w:p w14:paraId="4FE16476" w14:textId="2AE1F53A"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 estimated total cost for this information collection is $</w:t>
      </w:r>
      <w:r w:rsidR="009A790E">
        <w:rPr>
          <w:rFonts w:asciiTheme="minorHAnsi" w:hAnsiTheme="minorHAnsi" w:cstheme="minorHAnsi"/>
          <w:sz w:val="22"/>
          <w:szCs w:val="22"/>
        </w:rPr>
        <w:t>965.12.</w:t>
      </w:r>
    </w:p>
    <w:p w14:paraId="14D7F1D7" w14:textId="77777777" w:rsidR="00A148D2" w:rsidRPr="0086189D" w:rsidRDefault="00A148D2" w:rsidP="00A148D2">
      <w:pPr>
        <w:rPr>
          <w:rFonts w:asciiTheme="minorHAnsi" w:hAnsiTheme="minorHAnsi" w:cstheme="minorHAnsi"/>
          <w:sz w:val="22"/>
          <w:szCs w:val="22"/>
        </w:rPr>
      </w:pPr>
    </w:p>
    <w:p w14:paraId="3B6578F5"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197"/>
        <w:gridCol w:w="1883"/>
        <w:gridCol w:w="2710"/>
      </w:tblGrid>
      <w:tr w:rsidR="00A148D2" w:rsidRPr="0086189D" w14:paraId="131F517B" w14:textId="77777777" w:rsidTr="00261188">
        <w:tc>
          <w:tcPr>
            <w:tcW w:w="1455" w:type="pct"/>
          </w:tcPr>
          <w:p w14:paraId="3EDE1D28"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Type of Respondent</w:t>
            </w:r>
          </w:p>
        </w:tc>
        <w:tc>
          <w:tcPr>
            <w:tcW w:w="1147" w:type="pct"/>
          </w:tcPr>
          <w:p w14:paraId="6A114C50"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Burden Hours</w:t>
            </w:r>
          </w:p>
        </w:tc>
        <w:tc>
          <w:tcPr>
            <w:tcW w:w="983" w:type="pct"/>
          </w:tcPr>
          <w:p w14:paraId="34A98F86"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Hourly Wage Rate</w:t>
            </w:r>
          </w:p>
        </w:tc>
        <w:tc>
          <w:tcPr>
            <w:tcW w:w="1415" w:type="pct"/>
          </w:tcPr>
          <w:p w14:paraId="67F3E82F"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Respondent Costs</w:t>
            </w:r>
          </w:p>
        </w:tc>
      </w:tr>
      <w:tr w:rsidR="00A148D2" w:rsidRPr="0086189D" w14:paraId="6A2FEBFA" w14:textId="77777777" w:rsidTr="00261188">
        <w:tc>
          <w:tcPr>
            <w:tcW w:w="1455" w:type="pct"/>
          </w:tcPr>
          <w:p w14:paraId="33859F92" w14:textId="77777777" w:rsidR="00A148D2" w:rsidRPr="0086189D" w:rsidRDefault="00D16AA0" w:rsidP="00A148D2">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color w:val="000000"/>
                <w:sz w:val="22"/>
                <w:szCs w:val="22"/>
              </w:rPr>
              <w:t>Mine &amp; Health Safety Representative</w:t>
            </w:r>
          </w:p>
        </w:tc>
        <w:tc>
          <w:tcPr>
            <w:tcW w:w="1147" w:type="pct"/>
          </w:tcPr>
          <w:p w14:paraId="28476D3F" w14:textId="77777777" w:rsidR="00A148D2" w:rsidRPr="0086189D" w:rsidRDefault="002257F0" w:rsidP="00BF426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1</w:t>
            </w:r>
          </w:p>
        </w:tc>
        <w:tc>
          <w:tcPr>
            <w:tcW w:w="983" w:type="pct"/>
          </w:tcPr>
          <w:p w14:paraId="5736CF1F" w14:textId="77777777" w:rsidR="00A148D2" w:rsidRPr="0086189D" w:rsidRDefault="00A148D2" w:rsidP="00DA774C">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DA774C">
              <w:rPr>
                <w:rFonts w:asciiTheme="minorHAnsi" w:eastAsiaTheme="minorHAnsi" w:hAnsiTheme="minorHAnsi" w:cstheme="minorHAnsi"/>
                <w:color w:val="000000"/>
                <w:sz w:val="22"/>
                <w:szCs w:val="22"/>
              </w:rPr>
              <w:t>30.16</w:t>
            </w:r>
          </w:p>
        </w:tc>
        <w:tc>
          <w:tcPr>
            <w:tcW w:w="1415" w:type="pct"/>
          </w:tcPr>
          <w:p w14:paraId="6CB4ABCE" w14:textId="77777777" w:rsidR="00A148D2" w:rsidRPr="0086189D" w:rsidRDefault="00A148D2" w:rsidP="002257F0">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2257F0">
              <w:rPr>
                <w:rFonts w:asciiTheme="minorHAnsi" w:eastAsiaTheme="minorHAnsi" w:hAnsiTheme="minorHAnsi" w:cstheme="minorHAnsi"/>
                <w:color w:val="000000"/>
                <w:sz w:val="22"/>
                <w:szCs w:val="22"/>
              </w:rPr>
              <w:t>30.16</w:t>
            </w:r>
          </w:p>
        </w:tc>
      </w:tr>
      <w:tr w:rsidR="00BF426E" w:rsidRPr="0086189D" w14:paraId="04222E8D" w14:textId="77777777" w:rsidTr="00261188">
        <w:tc>
          <w:tcPr>
            <w:tcW w:w="1455" w:type="pct"/>
          </w:tcPr>
          <w:p w14:paraId="4B7CD69F" w14:textId="77777777" w:rsidR="00BF426E" w:rsidRPr="0086189D" w:rsidRDefault="00D16AA0" w:rsidP="00DA774C">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sz w:val="22"/>
                <w:szCs w:val="22"/>
              </w:rPr>
              <w:t>Individual Mine Health and Safety Manager</w:t>
            </w:r>
          </w:p>
        </w:tc>
        <w:tc>
          <w:tcPr>
            <w:tcW w:w="1147" w:type="pct"/>
          </w:tcPr>
          <w:p w14:paraId="0F4274D2" w14:textId="256D175C" w:rsidR="00BF426E" w:rsidRDefault="009A790E" w:rsidP="009A790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3</w:t>
            </w:r>
            <w:r>
              <w:rPr>
                <w:rFonts w:asciiTheme="minorHAnsi" w:eastAsiaTheme="minorHAnsi" w:hAnsiTheme="minorHAnsi" w:cstheme="minorHAnsi"/>
                <w:color w:val="000000"/>
                <w:sz w:val="22"/>
                <w:szCs w:val="22"/>
              </w:rPr>
              <w:t>1</w:t>
            </w:r>
          </w:p>
        </w:tc>
        <w:tc>
          <w:tcPr>
            <w:tcW w:w="983" w:type="pct"/>
          </w:tcPr>
          <w:p w14:paraId="038854B7" w14:textId="77777777" w:rsidR="00BF426E" w:rsidRPr="0086189D" w:rsidRDefault="00821639" w:rsidP="008B51E1">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$30.16</w:t>
            </w:r>
          </w:p>
        </w:tc>
        <w:tc>
          <w:tcPr>
            <w:tcW w:w="1415" w:type="pct"/>
          </w:tcPr>
          <w:p w14:paraId="20269B57" w14:textId="6525F09F" w:rsidR="00BF426E" w:rsidRPr="0086189D" w:rsidRDefault="00DA774C" w:rsidP="009A790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9A790E">
              <w:rPr>
                <w:rFonts w:asciiTheme="minorHAnsi" w:eastAsiaTheme="minorHAnsi" w:hAnsiTheme="minorHAnsi" w:cstheme="minorHAnsi"/>
                <w:color w:val="000000"/>
                <w:sz w:val="22"/>
                <w:szCs w:val="22"/>
              </w:rPr>
              <w:t>934.96</w:t>
            </w:r>
          </w:p>
        </w:tc>
      </w:tr>
      <w:tr w:rsidR="00BF426E" w:rsidRPr="0086189D" w14:paraId="54C6C968" w14:textId="77777777" w:rsidTr="00261188">
        <w:tc>
          <w:tcPr>
            <w:tcW w:w="1455" w:type="pct"/>
          </w:tcPr>
          <w:p w14:paraId="2E6097D0" w14:textId="77777777" w:rsidR="00BF426E" w:rsidRPr="0086189D" w:rsidRDefault="00BF426E" w:rsidP="00A148D2">
            <w:pPr>
              <w:autoSpaceDE w:val="0"/>
              <w:autoSpaceDN w:val="0"/>
              <w:adjustRightInd w:val="0"/>
              <w:rPr>
                <w:rFonts w:asciiTheme="minorHAnsi" w:eastAsiaTheme="minorHAnsi" w:hAnsiTheme="minorHAnsi" w:cstheme="minorHAnsi"/>
                <w:color w:val="000000"/>
                <w:sz w:val="22"/>
                <w:szCs w:val="22"/>
              </w:rPr>
            </w:pPr>
          </w:p>
        </w:tc>
        <w:tc>
          <w:tcPr>
            <w:tcW w:w="1147" w:type="pct"/>
          </w:tcPr>
          <w:p w14:paraId="4AACD011" w14:textId="77777777" w:rsidR="00BF426E" w:rsidRDefault="00BF426E" w:rsidP="00832FAB">
            <w:pPr>
              <w:autoSpaceDE w:val="0"/>
              <w:autoSpaceDN w:val="0"/>
              <w:adjustRightInd w:val="0"/>
              <w:rPr>
                <w:rFonts w:asciiTheme="minorHAnsi" w:eastAsiaTheme="minorHAnsi" w:hAnsiTheme="minorHAnsi" w:cstheme="minorHAnsi"/>
                <w:color w:val="000000"/>
                <w:sz w:val="22"/>
                <w:szCs w:val="22"/>
              </w:rPr>
            </w:pPr>
          </w:p>
        </w:tc>
        <w:tc>
          <w:tcPr>
            <w:tcW w:w="983" w:type="pct"/>
          </w:tcPr>
          <w:p w14:paraId="62B6FD48" w14:textId="77777777" w:rsidR="00BF426E" w:rsidRPr="0086189D" w:rsidRDefault="00BF426E" w:rsidP="008B51E1">
            <w:pPr>
              <w:autoSpaceDE w:val="0"/>
              <w:autoSpaceDN w:val="0"/>
              <w:adjustRightInd w:val="0"/>
              <w:rPr>
                <w:rFonts w:asciiTheme="minorHAnsi" w:eastAsiaTheme="minorHAnsi" w:hAnsiTheme="minorHAnsi" w:cstheme="minorHAnsi"/>
                <w:color w:val="000000"/>
                <w:sz w:val="22"/>
                <w:szCs w:val="22"/>
              </w:rPr>
            </w:pPr>
          </w:p>
        </w:tc>
        <w:tc>
          <w:tcPr>
            <w:tcW w:w="1415" w:type="pct"/>
          </w:tcPr>
          <w:p w14:paraId="211F9C95" w14:textId="7B8CF98C" w:rsidR="00BF426E" w:rsidRPr="0086189D" w:rsidRDefault="00821639" w:rsidP="009A790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9A790E">
              <w:rPr>
                <w:rFonts w:asciiTheme="minorHAnsi" w:eastAsiaTheme="minorHAnsi" w:hAnsiTheme="minorHAnsi" w:cstheme="minorHAnsi"/>
                <w:color w:val="000000"/>
                <w:sz w:val="22"/>
                <w:szCs w:val="22"/>
              </w:rPr>
              <w:t>965.12</w:t>
            </w:r>
          </w:p>
        </w:tc>
      </w:tr>
    </w:tbl>
    <w:p w14:paraId="69298D58" w14:textId="77777777" w:rsidR="00A148D2" w:rsidRPr="00821639" w:rsidRDefault="00A148D2" w:rsidP="00821639">
      <w:pPr>
        <w:rPr>
          <w:rFonts w:asciiTheme="minorHAnsi" w:hAnsiTheme="minorHAnsi" w:cstheme="minorHAnsi"/>
          <w:i/>
          <w:iCs/>
          <w:sz w:val="22"/>
          <w:szCs w:val="22"/>
        </w:rPr>
      </w:pPr>
      <w:r w:rsidRPr="0086189D">
        <w:rPr>
          <w:rFonts w:asciiTheme="minorHAnsi" w:hAnsiTheme="minorHAnsi" w:cstheme="minorHAnsi"/>
          <w:sz w:val="22"/>
          <w:szCs w:val="22"/>
        </w:rPr>
        <w:t xml:space="preserve">The value assigned for the hourly wage rate is based on the average U.S. hourly wage rate for miners available in the following </w:t>
      </w:r>
      <w:r w:rsidR="008B51E1" w:rsidRPr="0086189D">
        <w:rPr>
          <w:rFonts w:asciiTheme="minorHAnsi" w:hAnsiTheme="minorHAnsi" w:cstheme="minorHAnsi"/>
          <w:sz w:val="22"/>
          <w:szCs w:val="22"/>
        </w:rPr>
        <w:t>information</w:t>
      </w:r>
      <w:r w:rsidRPr="0086189D">
        <w:rPr>
          <w:rFonts w:asciiTheme="minorHAnsi" w:hAnsiTheme="minorHAnsi" w:cstheme="minorHAnsi"/>
          <w:sz w:val="22"/>
          <w:szCs w:val="22"/>
        </w:rPr>
        <w:t xml:space="preserve">: Bureau of Labor Statistics, U.S. Department of Labor, </w:t>
      </w:r>
      <w:r w:rsidR="00821639" w:rsidRPr="00821639">
        <w:rPr>
          <w:rFonts w:asciiTheme="minorHAnsi" w:hAnsiTheme="minorHAnsi" w:cstheme="minorHAnsi"/>
          <w:i/>
          <w:iCs/>
          <w:sz w:val="22"/>
          <w:szCs w:val="22"/>
        </w:rPr>
        <w:t>May 2013 National Industry-Specific Occupationa</w:t>
      </w:r>
      <w:r w:rsidR="00821639">
        <w:rPr>
          <w:rFonts w:asciiTheme="minorHAnsi" w:hAnsiTheme="minorHAnsi" w:cstheme="minorHAnsi"/>
          <w:i/>
          <w:iCs/>
          <w:sz w:val="22"/>
          <w:szCs w:val="22"/>
        </w:rPr>
        <w:t xml:space="preserve">l Employment and Wage Estimates </w:t>
      </w:r>
      <w:r w:rsidR="00821639" w:rsidRPr="00821639">
        <w:rPr>
          <w:rFonts w:asciiTheme="minorHAnsi" w:hAnsiTheme="minorHAnsi" w:cstheme="minorHAnsi"/>
          <w:i/>
          <w:iCs/>
          <w:sz w:val="22"/>
          <w:szCs w:val="22"/>
        </w:rPr>
        <w:t>NAICS 212000 - Mining (except Oil and Gas)</w:t>
      </w:r>
      <w:r w:rsidRPr="0086189D">
        <w:rPr>
          <w:rFonts w:asciiTheme="minorHAnsi" w:hAnsiTheme="minorHAnsi" w:cstheme="minorHAnsi"/>
          <w:sz w:val="22"/>
          <w:szCs w:val="22"/>
        </w:rPr>
        <w:t xml:space="preserve">, on the Internet at </w:t>
      </w:r>
      <w:r w:rsidR="00821639" w:rsidRPr="00821639">
        <w:rPr>
          <w:rFonts w:asciiTheme="minorHAnsi" w:hAnsiTheme="minorHAnsi" w:cstheme="minorHAnsi"/>
          <w:b/>
          <w:bCs/>
          <w:sz w:val="22"/>
          <w:szCs w:val="22"/>
        </w:rPr>
        <w:t xml:space="preserve">http://www.bls.gov/oes/current/naics3_212000.htm#00-0000 </w:t>
      </w:r>
      <w:r w:rsidRPr="0086189D">
        <w:rPr>
          <w:rFonts w:asciiTheme="minorHAnsi" w:hAnsiTheme="minorHAnsi" w:cstheme="minorHAnsi"/>
          <w:sz w:val="22"/>
          <w:szCs w:val="22"/>
        </w:rPr>
        <w:t xml:space="preserve">(visited </w:t>
      </w:r>
      <w:r w:rsidR="00821639">
        <w:rPr>
          <w:rFonts w:asciiTheme="minorHAnsi" w:hAnsiTheme="minorHAnsi" w:cstheme="minorHAnsi"/>
          <w:i/>
          <w:iCs/>
          <w:sz w:val="22"/>
          <w:szCs w:val="22"/>
        </w:rPr>
        <w:t>October</w:t>
      </w:r>
      <w:r w:rsidR="008B51E1" w:rsidRPr="0086189D">
        <w:rPr>
          <w:rFonts w:asciiTheme="minorHAnsi" w:hAnsiTheme="minorHAnsi" w:cstheme="minorHAnsi"/>
          <w:i/>
          <w:iCs/>
          <w:sz w:val="22"/>
          <w:szCs w:val="22"/>
        </w:rPr>
        <w:t xml:space="preserve"> 4,</w:t>
      </w:r>
      <w:r w:rsidRPr="0086189D">
        <w:rPr>
          <w:rFonts w:asciiTheme="minorHAnsi" w:hAnsiTheme="minorHAnsi" w:cstheme="minorHAnsi"/>
          <w:i/>
          <w:iCs/>
          <w:sz w:val="22"/>
          <w:szCs w:val="22"/>
        </w:rPr>
        <w:t xml:space="preserve"> 201</w:t>
      </w:r>
      <w:r w:rsidR="00821639">
        <w:rPr>
          <w:rFonts w:asciiTheme="minorHAnsi" w:hAnsiTheme="minorHAnsi" w:cstheme="minorHAnsi"/>
          <w:i/>
          <w:iCs/>
          <w:sz w:val="22"/>
          <w:szCs w:val="22"/>
        </w:rPr>
        <w:t>4</w:t>
      </w:r>
      <w:r w:rsidRPr="0086189D">
        <w:rPr>
          <w:rFonts w:asciiTheme="minorHAnsi" w:hAnsiTheme="minorHAnsi" w:cstheme="minorHAnsi"/>
          <w:sz w:val="22"/>
          <w:szCs w:val="22"/>
        </w:rPr>
        <w:t>).</w:t>
      </w:r>
    </w:p>
    <w:p w14:paraId="7A205EC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2" w:name="_Toc400629998"/>
      <w:r w:rsidRPr="0086189D">
        <w:rPr>
          <w:rFonts w:asciiTheme="minorHAnsi" w:eastAsiaTheme="majorEastAsia" w:hAnsiTheme="minorHAnsi" w:cstheme="minorHAnsi"/>
          <w:b/>
          <w:bCs/>
          <w:sz w:val="28"/>
          <w:szCs w:val="28"/>
        </w:rPr>
        <w:t>13. Estimates of Other Total Annual Cost Burden to Respondents or Record Keepers</w:t>
      </w:r>
      <w:bookmarkEnd w:id="12"/>
      <w:r w:rsidRPr="0086189D">
        <w:rPr>
          <w:rFonts w:asciiTheme="minorHAnsi" w:eastAsiaTheme="majorEastAsia" w:hAnsiTheme="minorHAnsi" w:cstheme="minorHAnsi"/>
          <w:b/>
          <w:bCs/>
          <w:sz w:val="28"/>
          <w:szCs w:val="28"/>
        </w:rPr>
        <w:t xml:space="preserve"> </w:t>
      </w:r>
    </w:p>
    <w:p w14:paraId="46E000A2" w14:textId="77777777" w:rsidR="00A148D2" w:rsidRPr="0086189D" w:rsidRDefault="00A148D2" w:rsidP="00A148D2">
      <w:pPr>
        <w:rPr>
          <w:rFonts w:asciiTheme="minorHAnsi" w:hAnsiTheme="minorHAnsi" w:cstheme="minorHAnsi"/>
          <w:sz w:val="22"/>
          <w:szCs w:val="22"/>
        </w:rPr>
      </w:pPr>
    </w:p>
    <w:p w14:paraId="1A851DB2" w14:textId="32B82CD9" w:rsidR="00A148D2" w:rsidRPr="0086189D" w:rsidRDefault="00844923" w:rsidP="00A148D2">
      <w:pPr>
        <w:rPr>
          <w:rFonts w:asciiTheme="minorHAnsi" w:hAnsiTheme="minorHAnsi" w:cstheme="minorHAnsi"/>
          <w:sz w:val="22"/>
          <w:szCs w:val="22"/>
        </w:rPr>
      </w:pPr>
      <w:r w:rsidRPr="00844923">
        <w:rPr>
          <w:rFonts w:asciiTheme="minorHAnsi" w:hAnsiTheme="minorHAnsi" w:cstheme="minorHAnsi"/>
          <w:sz w:val="22"/>
          <w:szCs w:val="22"/>
        </w:rPr>
        <w:t xml:space="preserve"> </w:t>
      </w:r>
      <w:r>
        <w:rPr>
          <w:rFonts w:asciiTheme="minorHAnsi" w:hAnsiTheme="minorHAnsi" w:cstheme="minorHAnsi"/>
          <w:sz w:val="22"/>
          <w:szCs w:val="22"/>
        </w:rPr>
        <w:t xml:space="preserve">Participation is voluntary and there are no costs to respondents other than there time. </w:t>
      </w:r>
    </w:p>
    <w:p w14:paraId="7FD0FD24"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3" w:name="_Toc400629999"/>
      <w:r w:rsidRPr="0086189D">
        <w:rPr>
          <w:rFonts w:asciiTheme="minorHAnsi" w:eastAsiaTheme="majorEastAsia" w:hAnsiTheme="minorHAnsi" w:cstheme="minorHAnsi"/>
          <w:b/>
          <w:bCs/>
          <w:sz w:val="28"/>
          <w:szCs w:val="28"/>
        </w:rPr>
        <w:t>14. Annualized Cost to the Government</w:t>
      </w:r>
      <w:bookmarkEnd w:id="13"/>
      <w:r w:rsidRPr="0086189D">
        <w:rPr>
          <w:rFonts w:asciiTheme="minorHAnsi" w:eastAsiaTheme="majorEastAsia" w:hAnsiTheme="minorHAnsi" w:cstheme="minorHAnsi"/>
          <w:b/>
          <w:bCs/>
          <w:sz w:val="28"/>
          <w:szCs w:val="28"/>
        </w:rPr>
        <w:t xml:space="preserve"> </w:t>
      </w:r>
    </w:p>
    <w:p w14:paraId="0F8C5939" w14:textId="77777777" w:rsidR="00A148D2" w:rsidRPr="0086189D" w:rsidRDefault="00A148D2" w:rsidP="00A148D2">
      <w:pPr>
        <w:rPr>
          <w:rFonts w:asciiTheme="minorHAnsi" w:hAnsiTheme="minorHAnsi" w:cstheme="minorHAnsi"/>
        </w:rPr>
      </w:pPr>
    </w:p>
    <w:p w14:paraId="16479F06" w14:textId="77777777" w:rsidR="00A148D2" w:rsidRDefault="00821639" w:rsidP="00A148D2">
      <w:pPr>
        <w:rPr>
          <w:rFonts w:asciiTheme="minorHAnsi" w:hAnsiTheme="minorHAnsi" w:cstheme="minorHAnsi"/>
          <w:sz w:val="22"/>
          <w:szCs w:val="22"/>
        </w:rPr>
      </w:pPr>
      <w:r>
        <w:rPr>
          <w:rFonts w:asciiTheme="minorHAnsi" w:hAnsiTheme="minorHAnsi" w:cstheme="minorHAnsi"/>
          <w:sz w:val="22"/>
          <w:szCs w:val="22"/>
        </w:rPr>
        <w:t xml:space="preserve">Data will be collected for </w:t>
      </w:r>
      <w:r w:rsidR="00F968B3">
        <w:rPr>
          <w:rFonts w:asciiTheme="minorHAnsi" w:hAnsiTheme="minorHAnsi" w:cstheme="minorHAnsi"/>
          <w:sz w:val="22"/>
          <w:szCs w:val="22"/>
        </w:rPr>
        <w:t>three</w:t>
      </w:r>
      <w:r w:rsidR="00D84813" w:rsidRPr="0086189D">
        <w:rPr>
          <w:rFonts w:asciiTheme="minorHAnsi" w:hAnsiTheme="minorHAnsi" w:cstheme="minorHAnsi"/>
          <w:sz w:val="22"/>
          <w:szCs w:val="22"/>
        </w:rPr>
        <w:t xml:space="preserve"> years. </w:t>
      </w:r>
      <w:r w:rsidR="00A148D2" w:rsidRPr="0086189D">
        <w:rPr>
          <w:rFonts w:asciiTheme="minorHAnsi" w:hAnsiTheme="minorHAnsi" w:cstheme="minorHAnsi"/>
          <w:sz w:val="22"/>
          <w:szCs w:val="22"/>
        </w:rPr>
        <w:t>The estimated annual cost to the Federal Government is $</w:t>
      </w:r>
      <w:r w:rsidR="00AF06C6">
        <w:rPr>
          <w:rFonts w:asciiTheme="minorHAnsi" w:hAnsiTheme="minorHAnsi" w:cstheme="minorHAnsi"/>
          <w:sz w:val="22"/>
          <w:szCs w:val="22"/>
        </w:rPr>
        <w:t>14,438.54</w:t>
      </w:r>
      <w:r w:rsidR="00A148D2" w:rsidRPr="0086189D">
        <w:rPr>
          <w:rFonts w:asciiTheme="minorHAnsi" w:hAnsiTheme="minorHAnsi" w:cstheme="minorHAnsi"/>
          <w:sz w:val="22"/>
          <w:szCs w:val="22"/>
        </w:rPr>
        <w:t xml:space="preserve">. This includes data collection by CDC/NIOSH employees, data analysis, and report writing. The hours designated for government staff were calculated as shown in the table below. The total cost average for a </w:t>
      </w:r>
      <w:r w:rsidR="00F968B3">
        <w:rPr>
          <w:rFonts w:asciiTheme="minorHAnsi" w:hAnsiTheme="minorHAnsi" w:cstheme="minorHAnsi"/>
          <w:sz w:val="22"/>
          <w:szCs w:val="22"/>
        </w:rPr>
        <w:t>three</w:t>
      </w:r>
      <w:r w:rsidR="00A148D2" w:rsidRPr="0086189D">
        <w:rPr>
          <w:rFonts w:asciiTheme="minorHAnsi" w:hAnsiTheme="minorHAnsi" w:cstheme="minorHAnsi"/>
          <w:sz w:val="22"/>
          <w:szCs w:val="22"/>
        </w:rPr>
        <w:t xml:space="preserve"> year period is $</w:t>
      </w:r>
      <w:r w:rsidR="00AF06C6">
        <w:rPr>
          <w:rFonts w:asciiTheme="minorHAnsi" w:hAnsiTheme="minorHAnsi" w:cstheme="minorHAnsi"/>
          <w:sz w:val="22"/>
          <w:szCs w:val="22"/>
        </w:rPr>
        <w:t>43,315.62.</w:t>
      </w:r>
    </w:p>
    <w:p w14:paraId="54AC6F50" w14:textId="77777777" w:rsidR="00B54E7E" w:rsidRDefault="00B54E7E"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506"/>
        <w:gridCol w:w="1644"/>
        <w:gridCol w:w="1368"/>
      </w:tblGrid>
      <w:tr w:rsidR="00B54E7E" w:rsidRPr="0086189D" w14:paraId="482C7FC7" w14:textId="77777777" w:rsidTr="00FC15A7">
        <w:tc>
          <w:tcPr>
            <w:tcW w:w="1476" w:type="dxa"/>
          </w:tcPr>
          <w:p w14:paraId="76372A7F" w14:textId="77777777" w:rsidR="00B54E7E" w:rsidRPr="0086189D" w:rsidRDefault="00B54E7E" w:rsidP="00FC15A7">
            <w:pPr>
              <w:rPr>
                <w:rFonts w:asciiTheme="minorHAnsi" w:hAnsiTheme="minorHAnsi" w:cstheme="minorHAnsi"/>
                <w:sz w:val="22"/>
                <w:szCs w:val="22"/>
              </w:rPr>
            </w:pPr>
          </w:p>
        </w:tc>
        <w:tc>
          <w:tcPr>
            <w:tcW w:w="1476" w:type="dxa"/>
          </w:tcPr>
          <w:p w14:paraId="3D66538E" w14:textId="77777777" w:rsidR="00B54E7E" w:rsidRPr="0086189D" w:rsidRDefault="00B54E7E" w:rsidP="00FC15A7">
            <w:pPr>
              <w:rPr>
                <w:rFonts w:asciiTheme="minorHAnsi" w:hAnsiTheme="minorHAnsi" w:cstheme="minorHAnsi"/>
                <w:sz w:val="22"/>
                <w:szCs w:val="22"/>
              </w:rPr>
            </w:pPr>
            <w:r w:rsidRPr="0086189D">
              <w:rPr>
                <w:rFonts w:asciiTheme="minorHAnsi" w:hAnsiTheme="minorHAnsi" w:cstheme="minorHAnsi"/>
                <w:sz w:val="22"/>
                <w:szCs w:val="22"/>
              </w:rPr>
              <w:t>Hours</w:t>
            </w:r>
          </w:p>
        </w:tc>
        <w:tc>
          <w:tcPr>
            <w:tcW w:w="1476" w:type="dxa"/>
          </w:tcPr>
          <w:p w14:paraId="19A04D86" w14:textId="77777777" w:rsidR="00B54E7E" w:rsidRPr="0086189D" w:rsidRDefault="00B54E7E" w:rsidP="00FC15A7">
            <w:pPr>
              <w:rPr>
                <w:rFonts w:asciiTheme="minorHAnsi" w:hAnsiTheme="minorHAnsi" w:cstheme="minorHAnsi"/>
                <w:sz w:val="22"/>
                <w:szCs w:val="22"/>
              </w:rPr>
            </w:pPr>
            <w:r w:rsidRPr="0086189D">
              <w:rPr>
                <w:rFonts w:asciiTheme="minorHAnsi" w:hAnsiTheme="minorHAnsi" w:cstheme="minorHAnsi"/>
                <w:sz w:val="22"/>
                <w:szCs w:val="22"/>
              </w:rPr>
              <w:t>Hourly Rate</w:t>
            </w:r>
          </w:p>
        </w:tc>
        <w:tc>
          <w:tcPr>
            <w:tcW w:w="1506" w:type="dxa"/>
          </w:tcPr>
          <w:p w14:paraId="35CAC67A" w14:textId="77777777" w:rsidR="00B54E7E" w:rsidRPr="0086189D" w:rsidRDefault="00B54E7E" w:rsidP="00FC15A7">
            <w:pPr>
              <w:rPr>
                <w:rFonts w:asciiTheme="minorHAnsi" w:hAnsiTheme="minorHAnsi" w:cstheme="minorHAnsi"/>
                <w:sz w:val="22"/>
                <w:szCs w:val="22"/>
              </w:rPr>
            </w:pPr>
            <w:r w:rsidRPr="0086189D">
              <w:rPr>
                <w:rFonts w:asciiTheme="minorHAnsi" w:hAnsiTheme="minorHAnsi" w:cstheme="minorHAnsi"/>
                <w:sz w:val="22"/>
                <w:szCs w:val="22"/>
              </w:rPr>
              <w:t>Cost at Hourly Rate</w:t>
            </w:r>
          </w:p>
        </w:tc>
        <w:tc>
          <w:tcPr>
            <w:tcW w:w="1644" w:type="dxa"/>
          </w:tcPr>
          <w:p w14:paraId="3F2D0405" w14:textId="77777777" w:rsidR="00B54E7E" w:rsidRPr="0086189D" w:rsidRDefault="00B54E7E" w:rsidP="00FC15A7">
            <w:pPr>
              <w:rPr>
                <w:rFonts w:asciiTheme="minorHAnsi" w:hAnsiTheme="minorHAnsi" w:cstheme="minorHAnsi"/>
                <w:sz w:val="22"/>
                <w:szCs w:val="22"/>
              </w:rPr>
            </w:pPr>
            <w:r w:rsidRPr="0086189D">
              <w:rPr>
                <w:rFonts w:asciiTheme="minorHAnsi" w:hAnsiTheme="minorHAnsi" w:cstheme="minorHAnsi"/>
                <w:sz w:val="22"/>
                <w:szCs w:val="22"/>
              </w:rPr>
              <w:t>Other Costs (data collection, etc.)</w:t>
            </w:r>
          </w:p>
        </w:tc>
        <w:tc>
          <w:tcPr>
            <w:tcW w:w="1368" w:type="dxa"/>
          </w:tcPr>
          <w:p w14:paraId="3D001B85" w14:textId="77777777" w:rsidR="00B54E7E" w:rsidRPr="0086189D" w:rsidRDefault="00B54E7E" w:rsidP="00FC15A7">
            <w:pPr>
              <w:rPr>
                <w:rFonts w:asciiTheme="minorHAnsi" w:hAnsiTheme="minorHAnsi" w:cstheme="minorHAnsi"/>
                <w:sz w:val="22"/>
                <w:szCs w:val="22"/>
              </w:rPr>
            </w:pPr>
            <w:r w:rsidRPr="0086189D">
              <w:rPr>
                <w:rFonts w:asciiTheme="minorHAnsi" w:hAnsiTheme="minorHAnsi" w:cstheme="minorHAnsi"/>
                <w:sz w:val="22"/>
                <w:szCs w:val="22"/>
              </w:rPr>
              <w:t>Total</w:t>
            </w:r>
          </w:p>
        </w:tc>
      </w:tr>
      <w:tr w:rsidR="00B54E7E" w:rsidRPr="0086189D" w14:paraId="0FC4030D" w14:textId="77777777" w:rsidTr="00FC15A7">
        <w:tc>
          <w:tcPr>
            <w:tcW w:w="1476" w:type="dxa"/>
          </w:tcPr>
          <w:p w14:paraId="6E2ED38D" w14:textId="77777777" w:rsidR="00B54E7E" w:rsidRPr="0086189D" w:rsidDel="001322A1" w:rsidRDefault="00B54E7E" w:rsidP="00FC15A7">
            <w:pPr>
              <w:rPr>
                <w:rFonts w:asciiTheme="minorHAnsi" w:hAnsiTheme="minorHAnsi" w:cstheme="minorHAnsi"/>
                <w:sz w:val="22"/>
                <w:szCs w:val="22"/>
              </w:rPr>
            </w:pPr>
            <w:r>
              <w:rPr>
                <w:rFonts w:asciiTheme="minorHAnsi" w:hAnsiTheme="minorHAnsi" w:cstheme="minorHAnsi"/>
                <w:sz w:val="22"/>
                <w:szCs w:val="22"/>
              </w:rPr>
              <w:t xml:space="preserve">Personnel 1 </w:t>
            </w:r>
            <w:r>
              <w:rPr>
                <w:rFonts w:asciiTheme="minorHAnsi" w:hAnsiTheme="minorHAnsi" w:cstheme="minorHAnsi"/>
                <w:sz w:val="22"/>
                <w:szCs w:val="22"/>
              </w:rPr>
              <w:lastRenderedPageBreak/>
              <w:t>GS-12-3</w:t>
            </w:r>
          </w:p>
        </w:tc>
        <w:tc>
          <w:tcPr>
            <w:tcW w:w="1476" w:type="dxa"/>
          </w:tcPr>
          <w:p w14:paraId="1576B565" w14:textId="77777777" w:rsidR="00B54E7E" w:rsidRDefault="00AF06C6" w:rsidP="00FC15A7">
            <w:pPr>
              <w:rPr>
                <w:rFonts w:asciiTheme="minorHAnsi" w:hAnsiTheme="minorHAnsi" w:cstheme="minorHAnsi"/>
                <w:sz w:val="22"/>
                <w:szCs w:val="22"/>
              </w:rPr>
            </w:pPr>
            <w:r>
              <w:rPr>
                <w:rFonts w:asciiTheme="minorHAnsi" w:hAnsiTheme="minorHAnsi" w:cstheme="minorHAnsi"/>
                <w:sz w:val="22"/>
                <w:szCs w:val="22"/>
              </w:rPr>
              <w:lastRenderedPageBreak/>
              <w:t>1</w:t>
            </w:r>
            <w:r w:rsidR="00B54E7E">
              <w:rPr>
                <w:rFonts w:asciiTheme="minorHAnsi" w:hAnsiTheme="minorHAnsi" w:cstheme="minorHAnsi"/>
                <w:sz w:val="22"/>
                <w:szCs w:val="22"/>
              </w:rPr>
              <w:t>00</w:t>
            </w:r>
          </w:p>
        </w:tc>
        <w:tc>
          <w:tcPr>
            <w:tcW w:w="1476" w:type="dxa"/>
          </w:tcPr>
          <w:p w14:paraId="0619B032" w14:textId="77777777" w:rsidR="00B54E7E" w:rsidRPr="0086189D" w:rsidRDefault="00B54E7E" w:rsidP="00FC15A7">
            <w:pPr>
              <w:rPr>
                <w:rFonts w:asciiTheme="minorHAnsi" w:hAnsiTheme="minorHAnsi" w:cstheme="minorHAnsi"/>
                <w:sz w:val="22"/>
                <w:szCs w:val="22"/>
              </w:rPr>
            </w:pPr>
            <w:r>
              <w:rPr>
                <w:rFonts w:asciiTheme="minorHAnsi" w:hAnsiTheme="minorHAnsi" w:cstheme="minorHAnsi"/>
                <w:sz w:val="22"/>
                <w:szCs w:val="22"/>
              </w:rPr>
              <w:t>$36.21</w:t>
            </w:r>
          </w:p>
        </w:tc>
        <w:tc>
          <w:tcPr>
            <w:tcW w:w="1506" w:type="dxa"/>
          </w:tcPr>
          <w:p w14:paraId="2289331A"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3,621.00</w:t>
            </w:r>
          </w:p>
        </w:tc>
        <w:tc>
          <w:tcPr>
            <w:tcW w:w="1644" w:type="dxa"/>
          </w:tcPr>
          <w:p w14:paraId="047A241F"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1,500</w:t>
            </w:r>
          </w:p>
        </w:tc>
        <w:tc>
          <w:tcPr>
            <w:tcW w:w="1368" w:type="dxa"/>
          </w:tcPr>
          <w:p w14:paraId="5CC86B2A"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5,121</w:t>
            </w:r>
            <w:r>
              <w:rPr>
                <w:rFonts w:asciiTheme="minorHAnsi" w:hAnsiTheme="minorHAnsi" w:cstheme="minorHAnsi"/>
                <w:sz w:val="22"/>
                <w:szCs w:val="22"/>
              </w:rPr>
              <w:t>.00</w:t>
            </w:r>
          </w:p>
        </w:tc>
      </w:tr>
      <w:tr w:rsidR="00B54E7E" w:rsidRPr="0086189D" w14:paraId="1ED9ED1B" w14:textId="77777777" w:rsidTr="00FC15A7">
        <w:tc>
          <w:tcPr>
            <w:tcW w:w="1476" w:type="dxa"/>
          </w:tcPr>
          <w:p w14:paraId="6DB5C690" w14:textId="77777777" w:rsidR="00B54E7E" w:rsidRDefault="00B54E7E" w:rsidP="00FC15A7">
            <w:pPr>
              <w:rPr>
                <w:rFonts w:asciiTheme="minorHAnsi" w:hAnsiTheme="minorHAnsi" w:cstheme="minorHAnsi"/>
                <w:sz w:val="22"/>
                <w:szCs w:val="22"/>
              </w:rPr>
            </w:pPr>
            <w:r>
              <w:rPr>
                <w:rFonts w:asciiTheme="minorHAnsi" w:hAnsiTheme="minorHAnsi" w:cstheme="minorHAnsi"/>
                <w:sz w:val="22"/>
                <w:szCs w:val="22"/>
              </w:rPr>
              <w:lastRenderedPageBreak/>
              <w:t>Personnel 2 GS-12-1</w:t>
            </w:r>
          </w:p>
        </w:tc>
        <w:tc>
          <w:tcPr>
            <w:tcW w:w="1476" w:type="dxa"/>
          </w:tcPr>
          <w:p w14:paraId="718F6F08" w14:textId="77777777" w:rsidR="00B54E7E" w:rsidRDefault="00AF06C6" w:rsidP="00FC15A7">
            <w:pPr>
              <w:rPr>
                <w:rFonts w:asciiTheme="minorHAnsi" w:hAnsiTheme="minorHAnsi" w:cstheme="minorHAnsi"/>
                <w:sz w:val="22"/>
                <w:szCs w:val="22"/>
              </w:rPr>
            </w:pPr>
            <w:r>
              <w:rPr>
                <w:rFonts w:asciiTheme="minorHAnsi" w:hAnsiTheme="minorHAnsi" w:cstheme="minorHAnsi"/>
                <w:sz w:val="22"/>
                <w:szCs w:val="22"/>
              </w:rPr>
              <w:t>33</w:t>
            </w:r>
          </w:p>
        </w:tc>
        <w:tc>
          <w:tcPr>
            <w:tcW w:w="1476" w:type="dxa"/>
          </w:tcPr>
          <w:p w14:paraId="26A37554" w14:textId="77777777" w:rsidR="00B54E7E" w:rsidRPr="0086189D" w:rsidRDefault="00B54E7E" w:rsidP="00FC15A7">
            <w:pPr>
              <w:rPr>
                <w:rFonts w:asciiTheme="minorHAnsi" w:hAnsiTheme="minorHAnsi" w:cstheme="minorHAnsi"/>
                <w:sz w:val="22"/>
                <w:szCs w:val="22"/>
              </w:rPr>
            </w:pPr>
            <w:r>
              <w:rPr>
                <w:rFonts w:asciiTheme="minorHAnsi" w:hAnsiTheme="minorHAnsi" w:cstheme="minorHAnsi"/>
                <w:sz w:val="22"/>
                <w:szCs w:val="22"/>
              </w:rPr>
              <w:t>$33.94</w:t>
            </w:r>
          </w:p>
        </w:tc>
        <w:tc>
          <w:tcPr>
            <w:tcW w:w="1506" w:type="dxa"/>
          </w:tcPr>
          <w:p w14:paraId="67D8CEE3"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1,120.02</w:t>
            </w:r>
          </w:p>
        </w:tc>
        <w:tc>
          <w:tcPr>
            <w:tcW w:w="1644" w:type="dxa"/>
          </w:tcPr>
          <w:p w14:paraId="0385BD39"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1,000</w:t>
            </w:r>
          </w:p>
        </w:tc>
        <w:tc>
          <w:tcPr>
            <w:tcW w:w="1368" w:type="dxa"/>
          </w:tcPr>
          <w:p w14:paraId="3CB8F69E"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2,120.02</w:t>
            </w:r>
          </w:p>
        </w:tc>
      </w:tr>
      <w:tr w:rsidR="00B54E7E" w:rsidRPr="0086189D" w14:paraId="4C7BBB7C" w14:textId="77777777" w:rsidTr="00FC15A7">
        <w:tc>
          <w:tcPr>
            <w:tcW w:w="1476" w:type="dxa"/>
          </w:tcPr>
          <w:p w14:paraId="2969F941" w14:textId="77777777" w:rsidR="00B54E7E" w:rsidRDefault="00B54E7E" w:rsidP="00FC15A7">
            <w:pPr>
              <w:rPr>
                <w:rFonts w:asciiTheme="minorHAnsi" w:hAnsiTheme="minorHAnsi" w:cstheme="minorHAnsi"/>
                <w:sz w:val="22"/>
                <w:szCs w:val="22"/>
              </w:rPr>
            </w:pPr>
            <w:r>
              <w:rPr>
                <w:rFonts w:asciiTheme="minorHAnsi" w:hAnsiTheme="minorHAnsi" w:cstheme="minorHAnsi"/>
                <w:sz w:val="22"/>
                <w:szCs w:val="22"/>
              </w:rPr>
              <w:t>Personnel 3 GS-14-1</w:t>
            </w:r>
          </w:p>
        </w:tc>
        <w:tc>
          <w:tcPr>
            <w:tcW w:w="1476" w:type="dxa"/>
          </w:tcPr>
          <w:p w14:paraId="618C0149" w14:textId="77777777" w:rsidR="00B54E7E" w:rsidRDefault="00AF06C6" w:rsidP="00FC15A7">
            <w:pPr>
              <w:rPr>
                <w:rFonts w:asciiTheme="minorHAnsi" w:hAnsiTheme="minorHAnsi" w:cstheme="minorHAnsi"/>
                <w:sz w:val="22"/>
                <w:szCs w:val="22"/>
              </w:rPr>
            </w:pPr>
            <w:r>
              <w:rPr>
                <w:rFonts w:asciiTheme="minorHAnsi" w:hAnsiTheme="minorHAnsi" w:cstheme="minorHAnsi"/>
                <w:sz w:val="22"/>
                <w:szCs w:val="22"/>
              </w:rPr>
              <w:t>75</w:t>
            </w:r>
          </w:p>
        </w:tc>
        <w:tc>
          <w:tcPr>
            <w:tcW w:w="1476" w:type="dxa"/>
          </w:tcPr>
          <w:p w14:paraId="531A4315" w14:textId="77777777" w:rsidR="00B54E7E" w:rsidRPr="0086189D" w:rsidRDefault="00B54E7E" w:rsidP="00FC15A7">
            <w:pPr>
              <w:rPr>
                <w:rFonts w:asciiTheme="minorHAnsi" w:hAnsiTheme="minorHAnsi" w:cstheme="minorHAnsi"/>
                <w:sz w:val="22"/>
                <w:szCs w:val="22"/>
              </w:rPr>
            </w:pPr>
            <w:r>
              <w:rPr>
                <w:rFonts w:asciiTheme="minorHAnsi" w:hAnsiTheme="minorHAnsi" w:cstheme="minorHAnsi"/>
                <w:sz w:val="22"/>
                <w:szCs w:val="22"/>
              </w:rPr>
              <w:t>$47.70</w:t>
            </w:r>
          </w:p>
        </w:tc>
        <w:tc>
          <w:tcPr>
            <w:tcW w:w="1506" w:type="dxa"/>
          </w:tcPr>
          <w:p w14:paraId="318C563F"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3,577.50</w:t>
            </w:r>
          </w:p>
        </w:tc>
        <w:tc>
          <w:tcPr>
            <w:tcW w:w="1644" w:type="dxa"/>
          </w:tcPr>
          <w:p w14:paraId="6FD56BA7" w14:textId="77777777" w:rsidR="00B54E7E" w:rsidRPr="0086189D" w:rsidRDefault="00B54E7E" w:rsidP="00AF06C6">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1,500</w:t>
            </w:r>
          </w:p>
        </w:tc>
        <w:tc>
          <w:tcPr>
            <w:tcW w:w="1368" w:type="dxa"/>
          </w:tcPr>
          <w:p w14:paraId="698FCB6B" w14:textId="77777777" w:rsidR="00B54E7E" w:rsidRPr="0086189D" w:rsidRDefault="00B54E7E" w:rsidP="00B54E7E">
            <w:pP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5,077.50</w:t>
            </w:r>
          </w:p>
        </w:tc>
      </w:tr>
      <w:tr w:rsidR="00AF06C6" w:rsidRPr="0086189D" w14:paraId="250BF8E3" w14:textId="77777777" w:rsidTr="00FC15A7">
        <w:tc>
          <w:tcPr>
            <w:tcW w:w="1476" w:type="dxa"/>
          </w:tcPr>
          <w:p w14:paraId="41D4684D" w14:textId="77777777" w:rsidR="00AF06C6" w:rsidRPr="0086189D" w:rsidRDefault="00AF06C6" w:rsidP="00FC15A7">
            <w:pPr>
              <w:rPr>
                <w:rFonts w:asciiTheme="minorHAnsi" w:hAnsiTheme="minorHAnsi" w:cstheme="minorHAnsi"/>
                <w:sz w:val="22"/>
                <w:szCs w:val="22"/>
              </w:rPr>
            </w:pPr>
            <w:r>
              <w:rPr>
                <w:rFonts w:asciiTheme="minorHAnsi" w:hAnsiTheme="minorHAnsi" w:cstheme="minorHAnsi"/>
                <w:sz w:val="22"/>
                <w:szCs w:val="22"/>
              </w:rPr>
              <w:t>Personnel 4 GS-12-1</w:t>
            </w:r>
          </w:p>
        </w:tc>
        <w:tc>
          <w:tcPr>
            <w:tcW w:w="1476" w:type="dxa"/>
          </w:tcPr>
          <w:p w14:paraId="0CB22D2A" w14:textId="77777777" w:rsidR="00AF06C6" w:rsidRPr="0086189D" w:rsidRDefault="00AF06C6" w:rsidP="00FC15A7">
            <w:pPr>
              <w:rPr>
                <w:rFonts w:asciiTheme="minorHAnsi" w:hAnsiTheme="minorHAnsi" w:cstheme="minorHAnsi"/>
                <w:sz w:val="22"/>
                <w:szCs w:val="22"/>
              </w:rPr>
            </w:pPr>
            <w:r>
              <w:rPr>
                <w:rFonts w:asciiTheme="minorHAnsi" w:hAnsiTheme="minorHAnsi" w:cstheme="minorHAnsi"/>
                <w:sz w:val="22"/>
                <w:szCs w:val="22"/>
              </w:rPr>
              <w:t>33</w:t>
            </w:r>
          </w:p>
        </w:tc>
        <w:tc>
          <w:tcPr>
            <w:tcW w:w="1476" w:type="dxa"/>
          </w:tcPr>
          <w:p w14:paraId="2A7B59E8" w14:textId="77777777" w:rsidR="00AF06C6" w:rsidRPr="0086189D" w:rsidRDefault="00AF06C6" w:rsidP="00FC15A7">
            <w:pPr>
              <w:rPr>
                <w:rFonts w:asciiTheme="minorHAnsi" w:hAnsiTheme="minorHAnsi" w:cstheme="minorHAnsi"/>
                <w:sz w:val="22"/>
                <w:szCs w:val="22"/>
              </w:rPr>
            </w:pPr>
            <w:r>
              <w:rPr>
                <w:rFonts w:asciiTheme="minorHAnsi" w:hAnsiTheme="minorHAnsi" w:cstheme="minorHAnsi"/>
                <w:sz w:val="22"/>
                <w:szCs w:val="22"/>
              </w:rPr>
              <w:t>$33.94</w:t>
            </w:r>
          </w:p>
        </w:tc>
        <w:tc>
          <w:tcPr>
            <w:tcW w:w="1506" w:type="dxa"/>
          </w:tcPr>
          <w:p w14:paraId="5934F538" w14:textId="77777777" w:rsidR="00AF06C6" w:rsidRPr="0086189D" w:rsidRDefault="00AF06C6" w:rsidP="00FC15A7">
            <w:pPr>
              <w:rPr>
                <w:rFonts w:asciiTheme="minorHAnsi" w:hAnsiTheme="minorHAnsi" w:cstheme="minorHAnsi"/>
                <w:sz w:val="22"/>
                <w:szCs w:val="22"/>
              </w:rPr>
            </w:pPr>
            <w:r>
              <w:rPr>
                <w:rFonts w:asciiTheme="minorHAnsi" w:hAnsiTheme="minorHAnsi" w:cstheme="minorHAnsi"/>
                <w:sz w:val="22"/>
                <w:szCs w:val="22"/>
              </w:rPr>
              <w:t>$1,120.02</w:t>
            </w:r>
          </w:p>
        </w:tc>
        <w:tc>
          <w:tcPr>
            <w:tcW w:w="1644" w:type="dxa"/>
          </w:tcPr>
          <w:p w14:paraId="5FB03A50" w14:textId="77777777" w:rsidR="00AF06C6" w:rsidRPr="0086189D" w:rsidRDefault="00AF06C6" w:rsidP="00FC15A7">
            <w:pPr>
              <w:rPr>
                <w:rFonts w:asciiTheme="minorHAnsi" w:hAnsiTheme="minorHAnsi" w:cstheme="minorHAnsi"/>
                <w:sz w:val="22"/>
                <w:szCs w:val="22"/>
              </w:rPr>
            </w:pPr>
            <w:r>
              <w:rPr>
                <w:rFonts w:asciiTheme="minorHAnsi" w:hAnsiTheme="minorHAnsi" w:cstheme="minorHAnsi"/>
                <w:sz w:val="22"/>
                <w:szCs w:val="22"/>
              </w:rPr>
              <w:t>$1,000</w:t>
            </w:r>
          </w:p>
        </w:tc>
        <w:tc>
          <w:tcPr>
            <w:tcW w:w="1368" w:type="dxa"/>
          </w:tcPr>
          <w:p w14:paraId="06B9E828" w14:textId="77777777" w:rsidR="00AF06C6" w:rsidRPr="0086189D" w:rsidRDefault="00AF06C6" w:rsidP="00FC15A7">
            <w:pPr>
              <w:rPr>
                <w:rFonts w:asciiTheme="minorHAnsi" w:hAnsiTheme="minorHAnsi" w:cstheme="minorHAnsi"/>
                <w:sz w:val="22"/>
                <w:szCs w:val="22"/>
              </w:rPr>
            </w:pPr>
            <w:r>
              <w:rPr>
                <w:rFonts w:asciiTheme="minorHAnsi" w:hAnsiTheme="minorHAnsi" w:cstheme="minorHAnsi"/>
                <w:sz w:val="22"/>
                <w:szCs w:val="22"/>
              </w:rPr>
              <w:t>$2,120.02</w:t>
            </w:r>
          </w:p>
        </w:tc>
      </w:tr>
      <w:tr w:rsidR="00B54E7E" w:rsidRPr="0086189D" w14:paraId="03272BBA" w14:textId="77777777" w:rsidTr="00FC15A7">
        <w:tc>
          <w:tcPr>
            <w:tcW w:w="1476" w:type="dxa"/>
          </w:tcPr>
          <w:p w14:paraId="5757D256" w14:textId="77777777" w:rsidR="00B54E7E" w:rsidRDefault="00B54E7E" w:rsidP="00FC15A7">
            <w:pPr>
              <w:rPr>
                <w:rFonts w:asciiTheme="minorHAnsi" w:hAnsiTheme="minorHAnsi" w:cstheme="minorHAnsi"/>
                <w:sz w:val="22"/>
                <w:szCs w:val="22"/>
              </w:rPr>
            </w:pPr>
            <w:r>
              <w:rPr>
                <w:rFonts w:asciiTheme="minorHAnsi" w:hAnsiTheme="minorHAnsi" w:cstheme="minorHAnsi"/>
                <w:sz w:val="22"/>
                <w:szCs w:val="22"/>
              </w:rPr>
              <w:t>Total</w:t>
            </w:r>
          </w:p>
        </w:tc>
        <w:tc>
          <w:tcPr>
            <w:tcW w:w="1476" w:type="dxa"/>
          </w:tcPr>
          <w:p w14:paraId="5F2D1E15" w14:textId="77777777" w:rsidR="00B54E7E" w:rsidRDefault="00B54E7E" w:rsidP="00FC15A7">
            <w:pPr>
              <w:rPr>
                <w:rFonts w:asciiTheme="minorHAnsi" w:hAnsiTheme="minorHAnsi" w:cstheme="minorHAnsi"/>
                <w:sz w:val="22"/>
                <w:szCs w:val="22"/>
              </w:rPr>
            </w:pPr>
          </w:p>
        </w:tc>
        <w:tc>
          <w:tcPr>
            <w:tcW w:w="1476" w:type="dxa"/>
          </w:tcPr>
          <w:p w14:paraId="60E7FA99" w14:textId="77777777" w:rsidR="00B54E7E" w:rsidRPr="0086189D" w:rsidRDefault="00B54E7E" w:rsidP="00FC15A7">
            <w:pPr>
              <w:rPr>
                <w:rFonts w:asciiTheme="minorHAnsi" w:hAnsiTheme="minorHAnsi" w:cstheme="minorHAnsi"/>
                <w:sz w:val="22"/>
                <w:szCs w:val="22"/>
              </w:rPr>
            </w:pPr>
          </w:p>
        </w:tc>
        <w:tc>
          <w:tcPr>
            <w:tcW w:w="1506" w:type="dxa"/>
          </w:tcPr>
          <w:p w14:paraId="3E8599CC" w14:textId="77777777" w:rsidR="00B54E7E" w:rsidRDefault="00B54E7E" w:rsidP="00FC15A7">
            <w:pPr>
              <w:rPr>
                <w:rFonts w:asciiTheme="minorHAnsi" w:hAnsiTheme="minorHAnsi" w:cstheme="minorHAnsi"/>
                <w:sz w:val="22"/>
                <w:szCs w:val="22"/>
              </w:rPr>
            </w:pPr>
          </w:p>
        </w:tc>
        <w:tc>
          <w:tcPr>
            <w:tcW w:w="1644" w:type="dxa"/>
          </w:tcPr>
          <w:p w14:paraId="2669F543" w14:textId="77777777" w:rsidR="00B54E7E" w:rsidRPr="0086189D" w:rsidRDefault="00B54E7E" w:rsidP="00FC15A7">
            <w:pPr>
              <w:rPr>
                <w:rFonts w:asciiTheme="minorHAnsi" w:hAnsiTheme="minorHAnsi" w:cstheme="minorHAnsi"/>
                <w:sz w:val="22"/>
                <w:szCs w:val="22"/>
              </w:rPr>
            </w:pPr>
          </w:p>
        </w:tc>
        <w:tc>
          <w:tcPr>
            <w:tcW w:w="1368" w:type="dxa"/>
          </w:tcPr>
          <w:p w14:paraId="49F2D020" w14:textId="77777777" w:rsidR="00B54E7E" w:rsidRPr="0086189D" w:rsidRDefault="00B54E7E" w:rsidP="00AF06C6">
            <w:pPr>
              <w:jc w:val="center"/>
              <w:rPr>
                <w:rFonts w:asciiTheme="minorHAnsi" w:hAnsiTheme="minorHAnsi" w:cstheme="minorHAnsi"/>
                <w:sz w:val="22"/>
                <w:szCs w:val="22"/>
              </w:rPr>
            </w:pPr>
            <w:r>
              <w:rPr>
                <w:rFonts w:asciiTheme="minorHAnsi" w:hAnsiTheme="minorHAnsi" w:cstheme="minorHAnsi"/>
                <w:sz w:val="22"/>
                <w:szCs w:val="22"/>
              </w:rPr>
              <w:t>$</w:t>
            </w:r>
            <w:r w:rsidR="00AF06C6">
              <w:rPr>
                <w:rFonts w:asciiTheme="minorHAnsi" w:hAnsiTheme="minorHAnsi" w:cstheme="minorHAnsi"/>
                <w:sz w:val="22"/>
                <w:szCs w:val="22"/>
              </w:rPr>
              <w:t>14,438.54</w:t>
            </w:r>
          </w:p>
        </w:tc>
      </w:tr>
    </w:tbl>
    <w:p w14:paraId="10C538B8" w14:textId="77777777" w:rsidR="00A148D2" w:rsidRPr="0086189D" w:rsidRDefault="00A148D2" w:rsidP="00A148D2">
      <w:pPr>
        <w:rPr>
          <w:rFonts w:asciiTheme="minorHAnsi" w:hAnsiTheme="minorHAnsi" w:cstheme="minorHAnsi"/>
        </w:rPr>
      </w:pPr>
      <w:bookmarkStart w:id="14" w:name="_GoBack"/>
      <w:bookmarkEnd w:id="14"/>
    </w:p>
    <w:p w14:paraId="791D9C85"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5" w:name="_Toc400630000"/>
      <w:r w:rsidRPr="0086189D">
        <w:rPr>
          <w:rFonts w:asciiTheme="minorHAnsi" w:eastAsiaTheme="majorEastAsia" w:hAnsiTheme="minorHAnsi" w:cstheme="minorHAnsi"/>
          <w:b/>
          <w:bCs/>
          <w:sz w:val="28"/>
          <w:szCs w:val="28"/>
        </w:rPr>
        <w:t>15. Explanation for Program Changes or Adjustments</w:t>
      </w:r>
      <w:bookmarkEnd w:id="15"/>
      <w:r w:rsidRPr="0086189D">
        <w:rPr>
          <w:rFonts w:asciiTheme="minorHAnsi" w:eastAsiaTheme="majorEastAsia" w:hAnsiTheme="minorHAnsi" w:cstheme="minorHAnsi"/>
          <w:b/>
          <w:bCs/>
          <w:sz w:val="28"/>
          <w:szCs w:val="28"/>
        </w:rPr>
        <w:t xml:space="preserve"> </w:t>
      </w:r>
    </w:p>
    <w:p w14:paraId="000A9B92" w14:textId="77777777" w:rsidR="00A148D2" w:rsidRPr="0086189D" w:rsidRDefault="00A148D2" w:rsidP="00A148D2">
      <w:pPr>
        <w:rPr>
          <w:rFonts w:asciiTheme="minorHAnsi" w:hAnsiTheme="minorHAnsi" w:cstheme="minorHAnsi"/>
          <w:sz w:val="22"/>
          <w:szCs w:val="22"/>
        </w:rPr>
      </w:pPr>
    </w:p>
    <w:p w14:paraId="31FEF041"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is a new data collection.</w:t>
      </w:r>
    </w:p>
    <w:p w14:paraId="1C53BAA5"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6" w:name="_Toc400630001"/>
      <w:r w:rsidRPr="0086189D">
        <w:rPr>
          <w:rFonts w:asciiTheme="minorHAnsi" w:eastAsiaTheme="majorEastAsia" w:hAnsiTheme="minorHAnsi" w:cstheme="minorHAnsi"/>
          <w:b/>
          <w:bCs/>
          <w:sz w:val="28"/>
          <w:szCs w:val="28"/>
        </w:rPr>
        <w:t>16. Plans for Tabulation and Publication and Project Time Schedule</w:t>
      </w:r>
      <w:bookmarkEnd w:id="16"/>
      <w:r w:rsidRPr="0086189D">
        <w:rPr>
          <w:rFonts w:asciiTheme="minorHAnsi" w:eastAsiaTheme="majorEastAsia" w:hAnsiTheme="minorHAnsi" w:cstheme="minorHAnsi"/>
          <w:b/>
          <w:bCs/>
          <w:sz w:val="28"/>
          <w:szCs w:val="28"/>
        </w:rPr>
        <w:t xml:space="preserve">  </w:t>
      </w:r>
    </w:p>
    <w:p w14:paraId="532C0290" w14:textId="77777777" w:rsidR="00A148D2" w:rsidRPr="0086189D" w:rsidRDefault="00A148D2" w:rsidP="00A148D2">
      <w:pPr>
        <w:rPr>
          <w:rFonts w:asciiTheme="minorHAnsi" w:hAnsiTheme="minorHAnsi" w:cstheme="minorHAnsi"/>
          <w:sz w:val="22"/>
          <w:szCs w:val="22"/>
        </w:rPr>
      </w:pPr>
    </w:p>
    <w:p w14:paraId="5A6B381C"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Data analyses will be conducted over the life of the project.  The project schedule below provide</w:t>
      </w:r>
      <w:r w:rsidR="00F968B3">
        <w:rPr>
          <w:rFonts w:asciiTheme="minorHAnsi" w:hAnsiTheme="minorHAnsi" w:cstheme="minorHAnsi"/>
          <w:sz w:val="22"/>
          <w:szCs w:val="22"/>
        </w:rPr>
        <w:t>s</w:t>
      </w:r>
      <w:r w:rsidRPr="0086189D">
        <w:rPr>
          <w:rFonts w:asciiTheme="minorHAnsi" w:hAnsiTheme="minorHAnsi" w:cstheme="minorHAnsi"/>
          <w:sz w:val="22"/>
          <w:szCs w:val="22"/>
        </w:rPr>
        <w:t xml:space="preserve"> an estimate of data collection activities, analysis, and dissemination.</w:t>
      </w:r>
    </w:p>
    <w:p w14:paraId="5E54764B" w14:textId="77777777" w:rsidR="00A148D2" w:rsidRPr="0086189D" w:rsidRDefault="00A148D2" w:rsidP="00A148D2">
      <w:pPr>
        <w:rPr>
          <w:rFonts w:asciiTheme="minorHAnsi" w:hAnsiTheme="minorHAnsi" w:cstheme="minorHAnsi"/>
          <w:sz w:val="22"/>
          <w:szCs w:val="22"/>
        </w:rPr>
      </w:pPr>
    </w:p>
    <w:p w14:paraId="694AF934" w14:textId="77777777" w:rsidR="00A148D2" w:rsidRPr="0086189D" w:rsidRDefault="00A148D2" w:rsidP="00A148D2">
      <w:pPr>
        <w:rPr>
          <w:rFonts w:asciiTheme="minorHAnsi" w:hAnsiTheme="minorHAnsi" w:cstheme="minorHAnsi"/>
          <w:b/>
          <w:bCs/>
          <w:sz w:val="22"/>
          <w:szCs w:val="22"/>
          <w:u w:val="single"/>
        </w:rPr>
      </w:pPr>
      <w:r w:rsidRPr="0086189D">
        <w:rPr>
          <w:rFonts w:asciiTheme="minorHAnsi" w:hAnsiTheme="minorHAnsi" w:cstheme="minorHAnsi"/>
          <w:b/>
          <w:bCs/>
          <w:sz w:val="22"/>
          <w:szCs w:val="22"/>
          <w:u w:val="single"/>
        </w:rPr>
        <w:t xml:space="preserve">Project </w:t>
      </w:r>
      <w:r w:rsidR="00F968B3">
        <w:rPr>
          <w:rFonts w:asciiTheme="minorHAnsi" w:hAnsiTheme="minorHAnsi" w:cstheme="minorHAnsi"/>
          <w:b/>
          <w:bCs/>
          <w:sz w:val="22"/>
          <w:szCs w:val="22"/>
          <w:u w:val="single"/>
        </w:rPr>
        <w:t xml:space="preserve">Time </w:t>
      </w:r>
      <w:r w:rsidRPr="0086189D">
        <w:rPr>
          <w:rFonts w:asciiTheme="minorHAnsi" w:hAnsiTheme="minorHAnsi" w:cstheme="minorHAnsi"/>
          <w:b/>
          <w:bCs/>
          <w:sz w:val="22"/>
          <w:szCs w:val="22"/>
          <w:u w:val="single"/>
        </w:rPr>
        <w:t xml:space="preserve">Schedule </w:t>
      </w:r>
    </w:p>
    <w:p w14:paraId="7C47378C" w14:textId="77777777" w:rsidR="00A148D2" w:rsidRPr="0086189D"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3438"/>
        <w:gridCol w:w="6138"/>
      </w:tblGrid>
      <w:tr w:rsidR="00F968B3" w:rsidRPr="0086189D" w14:paraId="697084F4" w14:textId="77777777" w:rsidTr="00DE2495">
        <w:tc>
          <w:tcPr>
            <w:tcW w:w="3438" w:type="dxa"/>
          </w:tcPr>
          <w:p w14:paraId="532AF922"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Activity</w:t>
            </w:r>
          </w:p>
        </w:tc>
        <w:tc>
          <w:tcPr>
            <w:tcW w:w="6138" w:type="dxa"/>
          </w:tcPr>
          <w:p w14:paraId="32A4702F"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Time Schedule</w:t>
            </w:r>
          </w:p>
        </w:tc>
      </w:tr>
      <w:tr w:rsidR="00F968B3" w:rsidRPr="0086189D" w14:paraId="501638FB" w14:textId="77777777" w:rsidTr="00DE2495">
        <w:tc>
          <w:tcPr>
            <w:tcW w:w="3438" w:type="dxa"/>
          </w:tcPr>
          <w:p w14:paraId="1CA9623B" w14:textId="77777777" w:rsidR="00F968B3" w:rsidRPr="0086189D" w:rsidRDefault="00DA774C" w:rsidP="00A148D2">
            <w:pPr>
              <w:rPr>
                <w:rFonts w:asciiTheme="minorHAnsi" w:hAnsiTheme="minorHAnsi" w:cstheme="minorHAnsi"/>
                <w:bCs/>
                <w:sz w:val="22"/>
                <w:szCs w:val="22"/>
              </w:rPr>
            </w:pPr>
            <w:r>
              <w:rPr>
                <w:rFonts w:asciiTheme="minorHAnsi" w:hAnsiTheme="minorHAnsi" w:cstheme="minorHAnsi"/>
                <w:bCs/>
                <w:sz w:val="22"/>
                <w:szCs w:val="22"/>
              </w:rPr>
              <w:t>Data collection (Interviews/Focus Groups)</w:t>
            </w:r>
          </w:p>
        </w:tc>
        <w:tc>
          <w:tcPr>
            <w:tcW w:w="6138" w:type="dxa"/>
          </w:tcPr>
          <w:p w14:paraId="292A1FE4" w14:textId="77777777" w:rsidR="00F968B3" w:rsidRPr="00F968B3" w:rsidRDefault="00DA774C" w:rsidP="00F84C7F">
            <w:pPr>
              <w:rPr>
                <w:rFonts w:ascii="Times New Roman" w:hAnsi="Times New Roman"/>
              </w:rPr>
            </w:pPr>
            <w:r>
              <w:rPr>
                <w:rFonts w:ascii="Times New Roman" w:hAnsi="Times New Roman"/>
              </w:rPr>
              <w:t>1-30</w:t>
            </w:r>
            <w:r w:rsidR="00F968B3" w:rsidRPr="00F968B3">
              <w:rPr>
                <w:rFonts w:ascii="Times New Roman" w:hAnsi="Times New Roman"/>
              </w:rPr>
              <w:t xml:space="preserve"> months after OMB approval</w:t>
            </w:r>
          </w:p>
        </w:tc>
      </w:tr>
      <w:tr w:rsidR="00F968B3" w:rsidRPr="0086189D" w14:paraId="5E1DD245" w14:textId="77777777" w:rsidTr="00DE2495">
        <w:tc>
          <w:tcPr>
            <w:tcW w:w="3438" w:type="dxa"/>
          </w:tcPr>
          <w:p w14:paraId="7F94D623" w14:textId="77777777" w:rsidR="00F968B3" w:rsidRPr="0086189D" w:rsidRDefault="00F968B3" w:rsidP="00A148D2">
            <w:pPr>
              <w:rPr>
                <w:rFonts w:asciiTheme="minorHAnsi" w:hAnsiTheme="minorHAnsi" w:cstheme="minorHAnsi"/>
                <w:bCs/>
                <w:sz w:val="22"/>
                <w:szCs w:val="22"/>
              </w:rPr>
            </w:pPr>
            <w:r>
              <w:rPr>
                <w:rFonts w:asciiTheme="minorHAnsi" w:hAnsiTheme="minorHAnsi" w:cstheme="minorHAnsi"/>
                <w:bCs/>
                <w:sz w:val="22"/>
                <w:szCs w:val="22"/>
              </w:rPr>
              <w:t>Analysis</w:t>
            </w:r>
          </w:p>
        </w:tc>
        <w:tc>
          <w:tcPr>
            <w:tcW w:w="6138" w:type="dxa"/>
          </w:tcPr>
          <w:p w14:paraId="0BE7FE92" w14:textId="77777777" w:rsidR="00F968B3" w:rsidRPr="00F968B3" w:rsidRDefault="00F968B3" w:rsidP="00F84C7F">
            <w:pPr>
              <w:rPr>
                <w:rFonts w:ascii="Times New Roman" w:hAnsi="Times New Roman"/>
              </w:rPr>
            </w:pPr>
            <w:r w:rsidRPr="00F968B3">
              <w:rPr>
                <w:rFonts w:ascii="Times New Roman" w:hAnsi="Times New Roman"/>
              </w:rPr>
              <w:t>3</w:t>
            </w:r>
            <w:r w:rsidR="00DA774C">
              <w:rPr>
                <w:rFonts w:ascii="Times New Roman" w:hAnsi="Times New Roman"/>
              </w:rPr>
              <w:t>0-35</w:t>
            </w:r>
            <w:r w:rsidRPr="00F968B3">
              <w:rPr>
                <w:rFonts w:ascii="Times New Roman" w:hAnsi="Times New Roman"/>
              </w:rPr>
              <w:t xml:space="preserve"> months after OMB approval</w:t>
            </w:r>
          </w:p>
        </w:tc>
      </w:tr>
      <w:tr w:rsidR="00DE2495" w:rsidRPr="00F968B3" w14:paraId="5F7B29DF" w14:textId="77777777" w:rsidTr="00DE2495">
        <w:tc>
          <w:tcPr>
            <w:tcW w:w="3438" w:type="dxa"/>
          </w:tcPr>
          <w:p w14:paraId="391899DA" w14:textId="77777777" w:rsidR="00DE2495" w:rsidRDefault="00DE2495" w:rsidP="00F84C7F">
            <w:pPr>
              <w:rPr>
                <w:rFonts w:asciiTheme="minorHAnsi" w:hAnsiTheme="minorHAnsi" w:cstheme="minorHAnsi"/>
                <w:bCs/>
                <w:sz w:val="22"/>
                <w:szCs w:val="22"/>
              </w:rPr>
            </w:pPr>
            <w:r>
              <w:rPr>
                <w:rFonts w:asciiTheme="minorHAnsi" w:hAnsiTheme="minorHAnsi" w:cstheme="minorHAnsi"/>
                <w:bCs/>
                <w:sz w:val="22"/>
                <w:szCs w:val="22"/>
              </w:rPr>
              <w:t>Publication</w:t>
            </w:r>
          </w:p>
        </w:tc>
        <w:tc>
          <w:tcPr>
            <w:tcW w:w="6138" w:type="dxa"/>
          </w:tcPr>
          <w:p w14:paraId="7FD3128A" w14:textId="77777777" w:rsidR="00DE2495" w:rsidRDefault="00DE2495" w:rsidP="00F84C7F">
            <w:pPr>
              <w:rPr>
                <w:rFonts w:ascii="Times New Roman" w:hAnsi="Times New Roman"/>
              </w:rPr>
            </w:pPr>
            <w:r>
              <w:rPr>
                <w:rFonts w:ascii="Times New Roman" w:hAnsi="Times New Roman"/>
              </w:rPr>
              <w:t>36 months after OMB approval</w:t>
            </w:r>
          </w:p>
        </w:tc>
      </w:tr>
    </w:tbl>
    <w:p w14:paraId="13024607"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7" w:name="_Toc400630002"/>
      <w:r w:rsidRPr="0086189D">
        <w:rPr>
          <w:rFonts w:asciiTheme="minorHAnsi" w:eastAsiaTheme="majorEastAsia" w:hAnsiTheme="minorHAnsi" w:cstheme="minorHAnsi"/>
          <w:b/>
          <w:bCs/>
          <w:sz w:val="28"/>
          <w:szCs w:val="28"/>
        </w:rPr>
        <w:t>17. Reason(s) Display of OMB Expiration Date is Inappropriate</w:t>
      </w:r>
      <w:bookmarkEnd w:id="17"/>
      <w:r w:rsidRPr="0086189D">
        <w:rPr>
          <w:rFonts w:asciiTheme="minorHAnsi" w:eastAsiaTheme="majorEastAsia" w:hAnsiTheme="minorHAnsi" w:cstheme="minorHAnsi"/>
          <w:b/>
          <w:bCs/>
          <w:sz w:val="28"/>
          <w:szCs w:val="28"/>
        </w:rPr>
        <w:t xml:space="preserve">  </w:t>
      </w:r>
    </w:p>
    <w:p w14:paraId="5945313D" w14:textId="77777777" w:rsidR="00A148D2" w:rsidRPr="0086189D" w:rsidRDefault="00A148D2" w:rsidP="00A148D2">
      <w:pPr>
        <w:rPr>
          <w:rFonts w:asciiTheme="minorHAnsi" w:hAnsiTheme="minorHAnsi" w:cstheme="minorHAnsi"/>
        </w:rPr>
      </w:pPr>
    </w:p>
    <w:p w14:paraId="4E7EE1ED" w14:textId="010AB54C"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The OMB expiration date will be displayed. </w:t>
      </w:r>
    </w:p>
    <w:p w14:paraId="74AE2918"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8" w:name="_Toc400630003"/>
      <w:r w:rsidRPr="0086189D">
        <w:rPr>
          <w:rFonts w:asciiTheme="minorHAnsi" w:eastAsiaTheme="majorEastAsia" w:hAnsiTheme="minorHAnsi" w:cstheme="minorHAnsi"/>
          <w:b/>
          <w:bCs/>
          <w:sz w:val="28"/>
          <w:szCs w:val="28"/>
        </w:rPr>
        <w:t>18. Exceptions to Certification for Paperwork Reduction Act Submissions</w:t>
      </w:r>
      <w:bookmarkEnd w:id="18"/>
      <w:r w:rsidRPr="0086189D">
        <w:rPr>
          <w:rFonts w:asciiTheme="minorHAnsi" w:eastAsiaTheme="majorEastAsia" w:hAnsiTheme="minorHAnsi" w:cstheme="minorHAnsi"/>
          <w:b/>
          <w:bCs/>
          <w:sz w:val="28"/>
          <w:szCs w:val="28"/>
        </w:rPr>
        <w:t xml:space="preserve"> </w:t>
      </w:r>
    </w:p>
    <w:p w14:paraId="586B826A" w14:textId="77777777" w:rsidR="00A148D2" w:rsidRPr="0086189D" w:rsidRDefault="00A148D2" w:rsidP="00A148D2">
      <w:pPr>
        <w:rPr>
          <w:rFonts w:asciiTheme="minorHAnsi" w:hAnsiTheme="minorHAnsi" w:cstheme="minorHAnsi"/>
        </w:rPr>
      </w:pPr>
    </w:p>
    <w:p w14:paraId="2F7710B9" w14:textId="77777777"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There are no exceptions to the certification.</w:t>
      </w:r>
      <w:r w:rsidRPr="000E2AA3">
        <w:rPr>
          <w:rFonts w:asciiTheme="minorHAnsi" w:hAnsiTheme="minorHAnsi" w:cstheme="minorHAnsi"/>
          <w:sz w:val="22"/>
          <w:szCs w:val="22"/>
        </w:rPr>
        <w:t xml:space="preserve">  </w:t>
      </w:r>
    </w:p>
    <w:p w14:paraId="05C9587C" w14:textId="77777777" w:rsidR="00B279DF" w:rsidRDefault="00B279DF" w:rsidP="00A148D2">
      <w:pPr>
        <w:rPr>
          <w:rFonts w:asciiTheme="minorHAnsi" w:hAnsiTheme="minorHAnsi" w:cstheme="minorHAnsi"/>
          <w:sz w:val="22"/>
          <w:szCs w:val="22"/>
        </w:rPr>
      </w:pPr>
    </w:p>
    <w:p w14:paraId="18544745" w14:textId="77777777" w:rsidR="00B279DF" w:rsidRPr="00B279DF" w:rsidRDefault="00B279DF" w:rsidP="00A148D2">
      <w:pPr>
        <w:rPr>
          <w:rFonts w:asciiTheme="minorHAnsi" w:hAnsiTheme="minorHAnsi" w:cstheme="minorHAnsi"/>
          <w:b/>
          <w:sz w:val="22"/>
          <w:szCs w:val="22"/>
        </w:rPr>
      </w:pPr>
      <w:r w:rsidRPr="00B279DF">
        <w:rPr>
          <w:rFonts w:asciiTheme="minorHAnsi" w:hAnsiTheme="minorHAnsi" w:cstheme="minorHAnsi"/>
          <w:b/>
          <w:sz w:val="22"/>
          <w:szCs w:val="22"/>
        </w:rPr>
        <w:t>References</w:t>
      </w:r>
    </w:p>
    <w:p w14:paraId="743EDAB6" w14:textId="77777777" w:rsidR="00B279DF" w:rsidRPr="00323468" w:rsidRDefault="00B279DF" w:rsidP="00A148D2">
      <w:pPr>
        <w:rPr>
          <w:rFonts w:asciiTheme="minorHAnsi" w:hAnsiTheme="minorHAnsi" w:cstheme="minorHAnsi"/>
          <w:b/>
          <w:bCs/>
          <w:sz w:val="22"/>
          <w:szCs w:val="22"/>
        </w:rPr>
      </w:pPr>
    </w:p>
    <w:p w14:paraId="2A595E3F" w14:textId="77777777" w:rsidR="00B279DF" w:rsidRPr="00323468" w:rsidRDefault="00B279DF" w:rsidP="00B279DF">
      <w:pPr>
        <w:rPr>
          <w:rFonts w:ascii="Times New Roman" w:hAnsi="Times New Roman"/>
          <w:iCs/>
          <w:sz w:val="22"/>
          <w:szCs w:val="22"/>
        </w:rPr>
      </w:pPr>
      <w:r w:rsidRPr="00323468">
        <w:rPr>
          <w:rFonts w:ascii="Times New Roman" w:hAnsi="Times New Roman"/>
          <w:iCs/>
          <w:sz w:val="22"/>
          <w:szCs w:val="22"/>
        </w:rPr>
        <w:t xml:space="preserve">ANSI/AIHA Z-10:2005. </w:t>
      </w:r>
      <w:proofErr w:type="gramStart"/>
      <w:r w:rsidRPr="00323468">
        <w:rPr>
          <w:rFonts w:ascii="Times New Roman" w:hAnsi="Times New Roman"/>
          <w:iCs/>
          <w:sz w:val="22"/>
          <w:szCs w:val="22"/>
        </w:rPr>
        <w:t>American National Standard for Occupational Health and Safety Management Systems.</w:t>
      </w:r>
      <w:proofErr w:type="gramEnd"/>
      <w:r w:rsidRPr="00323468">
        <w:rPr>
          <w:rFonts w:ascii="Times New Roman" w:hAnsi="Times New Roman"/>
          <w:iCs/>
          <w:sz w:val="22"/>
          <w:szCs w:val="22"/>
        </w:rPr>
        <w:t xml:space="preserve"> </w:t>
      </w:r>
      <w:proofErr w:type="gramStart"/>
      <w:r w:rsidRPr="00323468">
        <w:rPr>
          <w:rFonts w:ascii="Times New Roman" w:hAnsi="Times New Roman"/>
          <w:iCs/>
          <w:sz w:val="22"/>
          <w:szCs w:val="22"/>
        </w:rPr>
        <w:t>American Industrial Hygiene Association.</w:t>
      </w:r>
      <w:proofErr w:type="gramEnd"/>
    </w:p>
    <w:p w14:paraId="4181608B" w14:textId="77777777" w:rsidR="00B279DF" w:rsidRDefault="00B279DF" w:rsidP="00B279DF">
      <w:pPr>
        <w:rPr>
          <w:rFonts w:ascii="Times New Roman" w:hAnsi="Times New Roman"/>
          <w:sz w:val="22"/>
          <w:szCs w:val="22"/>
        </w:rPr>
      </w:pPr>
    </w:p>
    <w:p w14:paraId="1B617D2E" w14:textId="77777777" w:rsidR="00CC2EC7" w:rsidRPr="00CC2EC7" w:rsidRDefault="00CC2EC7" w:rsidP="00B279DF">
      <w:pPr>
        <w:rPr>
          <w:rFonts w:asciiTheme="minorHAnsi" w:hAnsiTheme="minorHAnsi" w:cstheme="minorHAnsi"/>
          <w:sz w:val="22"/>
          <w:szCs w:val="22"/>
        </w:rPr>
      </w:pPr>
      <w:r w:rsidRPr="00B71AC2">
        <w:rPr>
          <w:rFonts w:asciiTheme="minorHAnsi" w:hAnsiTheme="minorHAnsi" w:cstheme="minorHAnsi"/>
          <w:sz w:val="22"/>
          <w:szCs w:val="22"/>
        </w:rPr>
        <w:t xml:space="preserve">Bowen, D. E., &amp; </w:t>
      </w:r>
      <w:proofErr w:type="spellStart"/>
      <w:r w:rsidRPr="00B71AC2">
        <w:rPr>
          <w:rFonts w:asciiTheme="minorHAnsi" w:hAnsiTheme="minorHAnsi" w:cstheme="minorHAnsi"/>
          <w:sz w:val="22"/>
          <w:szCs w:val="22"/>
        </w:rPr>
        <w:t>Ostroff</w:t>
      </w:r>
      <w:proofErr w:type="spellEnd"/>
      <w:r w:rsidRPr="00B71AC2">
        <w:rPr>
          <w:rFonts w:asciiTheme="minorHAnsi" w:hAnsiTheme="minorHAnsi" w:cstheme="minorHAnsi"/>
          <w:sz w:val="22"/>
          <w:szCs w:val="22"/>
        </w:rPr>
        <w:t xml:space="preserve">, C. (2004). </w:t>
      </w:r>
      <w:proofErr w:type="gramStart"/>
      <w:r w:rsidRPr="00B71AC2">
        <w:rPr>
          <w:rFonts w:asciiTheme="minorHAnsi" w:hAnsiTheme="minorHAnsi" w:cstheme="minorHAnsi"/>
          <w:sz w:val="22"/>
          <w:szCs w:val="22"/>
        </w:rPr>
        <w:t>Understanding HRM-FIRM performance linkages: the role of the “strength” of the HRM system.</w:t>
      </w:r>
      <w:proofErr w:type="gramEnd"/>
      <w:r w:rsidRPr="00B71AC2">
        <w:rPr>
          <w:rFonts w:asciiTheme="minorHAnsi" w:hAnsiTheme="minorHAnsi" w:cstheme="minorHAnsi"/>
          <w:sz w:val="22"/>
          <w:szCs w:val="22"/>
        </w:rPr>
        <w:t xml:space="preserve"> Academy of Management Review, 29(2), 203-221. </w:t>
      </w:r>
    </w:p>
    <w:p w14:paraId="060C0889" w14:textId="77777777" w:rsidR="00CC2EC7" w:rsidRDefault="00CC2EC7" w:rsidP="00B279DF">
      <w:pPr>
        <w:rPr>
          <w:rFonts w:ascii="Times New Roman" w:hAnsi="Times New Roman"/>
          <w:sz w:val="22"/>
          <w:szCs w:val="22"/>
        </w:rPr>
      </w:pPr>
    </w:p>
    <w:p w14:paraId="16B01370" w14:textId="77777777" w:rsidR="006D0D73" w:rsidRPr="006D0D73" w:rsidRDefault="006D0D73" w:rsidP="00B279DF">
      <w:pPr>
        <w:rPr>
          <w:rFonts w:asciiTheme="minorHAnsi" w:hAnsiTheme="minorHAnsi" w:cstheme="minorHAnsi"/>
          <w:sz w:val="22"/>
          <w:szCs w:val="22"/>
        </w:rPr>
      </w:pPr>
      <w:proofErr w:type="spellStart"/>
      <w:r w:rsidRPr="00B71AC2">
        <w:rPr>
          <w:rFonts w:asciiTheme="minorHAnsi" w:hAnsiTheme="minorHAnsi" w:cstheme="minorHAnsi"/>
          <w:sz w:val="22"/>
          <w:szCs w:val="22"/>
        </w:rPr>
        <w:t>Boyatzis</w:t>
      </w:r>
      <w:proofErr w:type="spellEnd"/>
      <w:r w:rsidRPr="00B71AC2">
        <w:rPr>
          <w:rFonts w:asciiTheme="minorHAnsi" w:hAnsiTheme="minorHAnsi" w:cstheme="minorHAnsi"/>
          <w:sz w:val="22"/>
          <w:szCs w:val="22"/>
        </w:rPr>
        <w:t xml:space="preserve">, R.E. (1998). </w:t>
      </w:r>
      <w:proofErr w:type="gramStart"/>
      <w:r w:rsidRPr="00B71AC2">
        <w:rPr>
          <w:rFonts w:asciiTheme="minorHAnsi" w:hAnsiTheme="minorHAnsi" w:cstheme="minorHAnsi"/>
          <w:sz w:val="22"/>
          <w:szCs w:val="22"/>
        </w:rPr>
        <w:t>Transforming qualitative information: thematic analysis and code development.</w:t>
      </w:r>
      <w:proofErr w:type="gramEnd"/>
      <w:r w:rsidRPr="00B71AC2">
        <w:rPr>
          <w:rFonts w:asciiTheme="minorHAnsi" w:hAnsiTheme="minorHAnsi" w:cstheme="minorHAnsi"/>
          <w:sz w:val="22"/>
          <w:szCs w:val="22"/>
        </w:rPr>
        <w:t xml:space="preserve"> Thousand Oaks, CA: Sage. </w:t>
      </w:r>
    </w:p>
    <w:p w14:paraId="7BE674D8" w14:textId="77777777" w:rsidR="006D0D73" w:rsidRPr="00323468" w:rsidRDefault="006D0D73" w:rsidP="00B279DF">
      <w:pPr>
        <w:rPr>
          <w:rFonts w:ascii="Times New Roman" w:hAnsi="Times New Roman"/>
          <w:sz w:val="22"/>
          <w:szCs w:val="22"/>
        </w:rPr>
      </w:pPr>
    </w:p>
    <w:p w14:paraId="531D7568" w14:textId="77777777" w:rsidR="00B279DF" w:rsidRPr="00323468" w:rsidRDefault="00B279DF" w:rsidP="00B279DF">
      <w:pPr>
        <w:rPr>
          <w:rFonts w:ascii="Times New Roman" w:hAnsi="Times New Roman"/>
          <w:sz w:val="22"/>
          <w:szCs w:val="22"/>
        </w:rPr>
      </w:pPr>
      <w:proofErr w:type="gramStart"/>
      <w:r w:rsidRPr="00323468">
        <w:rPr>
          <w:rFonts w:ascii="Times New Roman" w:hAnsi="Times New Roman"/>
          <w:sz w:val="22"/>
          <w:szCs w:val="22"/>
        </w:rPr>
        <w:lastRenderedPageBreak/>
        <w:t>Federal Register Vol. 75, No. 174 (2010).</w:t>
      </w:r>
      <w:proofErr w:type="gramEnd"/>
      <w:r w:rsidRPr="00323468">
        <w:rPr>
          <w:rFonts w:ascii="Times New Roman" w:hAnsi="Times New Roman"/>
          <w:sz w:val="22"/>
          <w:szCs w:val="22"/>
        </w:rPr>
        <w:t xml:space="preserve"> </w:t>
      </w:r>
      <w:proofErr w:type="gramStart"/>
      <w:r w:rsidRPr="00323468">
        <w:rPr>
          <w:rFonts w:ascii="Times New Roman" w:hAnsi="Times New Roman"/>
          <w:sz w:val="22"/>
          <w:szCs w:val="22"/>
          <w:lang w:val="en"/>
        </w:rPr>
        <w:t>Safety and Health Management Programs for Mines.</w:t>
      </w:r>
      <w:proofErr w:type="gramEnd"/>
      <w:r w:rsidRPr="00323468">
        <w:rPr>
          <w:rFonts w:ascii="Times New Roman" w:hAnsi="Times New Roman"/>
          <w:sz w:val="22"/>
          <w:szCs w:val="22"/>
          <w:lang w:val="en"/>
        </w:rPr>
        <w:t xml:space="preserve"> Page 54804-54805.</w:t>
      </w:r>
      <w:r w:rsidRPr="00323468">
        <w:rPr>
          <w:rFonts w:ascii="Times New Roman" w:hAnsi="Times New Roman"/>
          <w:sz w:val="22"/>
          <w:szCs w:val="22"/>
        </w:rPr>
        <w:t xml:space="preserve"> http://www.msha.gov/REGS/FEDREG/NOTICES/2010Misc/2010-22403.asp</w:t>
      </w:r>
    </w:p>
    <w:p w14:paraId="2C2E0933" w14:textId="77777777" w:rsidR="00B279DF" w:rsidRPr="00323468" w:rsidRDefault="00B279DF" w:rsidP="00B279DF">
      <w:pPr>
        <w:rPr>
          <w:rFonts w:ascii="Times New Roman" w:hAnsi="Times New Roman"/>
          <w:sz w:val="22"/>
          <w:szCs w:val="22"/>
        </w:rPr>
      </w:pPr>
    </w:p>
    <w:p w14:paraId="7D23AB03" w14:textId="77777777" w:rsidR="00B279DF" w:rsidRPr="00323468" w:rsidRDefault="00B279DF" w:rsidP="00B279DF">
      <w:pPr>
        <w:rPr>
          <w:rFonts w:ascii="Times New Roman" w:hAnsi="Times New Roman"/>
          <w:iCs/>
          <w:sz w:val="22"/>
          <w:szCs w:val="22"/>
        </w:rPr>
      </w:pPr>
      <w:r w:rsidRPr="00323468">
        <w:rPr>
          <w:rFonts w:ascii="Times New Roman" w:hAnsi="Times New Roman"/>
          <w:iCs/>
          <w:sz w:val="22"/>
          <w:szCs w:val="22"/>
        </w:rPr>
        <w:t xml:space="preserve">Grayson, L.R. et al., (2006). Improving mine safety technology and training: establishing U.S. global leadership. </w:t>
      </w:r>
      <w:proofErr w:type="gramStart"/>
      <w:r w:rsidRPr="00323468">
        <w:rPr>
          <w:rFonts w:ascii="Times New Roman" w:hAnsi="Times New Roman"/>
          <w:iCs/>
          <w:sz w:val="22"/>
          <w:szCs w:val="22"/>
        </w:rPr>
        <w:t>National Mining Association and Mine Safety and Training Commission.</w:t>
      </w:r>
      <w:proofErr w:type="gramEnd"/>
      <w:r w:rsidRPr="00323468">
        <w:rPr>
          <w:rFonts w:ascii="Times New Roman" w:hAnsi="Times New Roman"/>
          <w:iCs/>
          <w:sz w:val="22"/>
          <w:szCs w:val="22"/>
        </w:rPr>
        <w:t xml:space="preserve"> Retrieved from: </w:t>
      </w:r>
      <w:hyperlink r:id="rId9" w:history="1">
        <w:r w:rsidRPr="00323468">
          <w:rPr>
            <w:rFonts w:ascii="Times New Roman" w:hAnsi="Times New Roman"/>
            <w:color w:val="0000FF"/>
            <w:sz w:val="22"/>
            <w:szCs w:val="22"/>
            <w:u w:val="single"/>
          </w:rPr>
          <w:t>http://www.coalminingsafety.org</w:t>
        </w:r>
      </w:hyperlink>
    </w:p>
    <w:p w14:paraId="5C6488DA" w14:textId="77777777" w:rsidR="00B279DF" w:rsidRPr="00323468" w:rsidRDefault="00B279DF" w:rsidP="00B279DF">
      <w:pPr>
        <w:rPr>
          <w:rFonts w:ascii="Times New Roman" w:hAnsi="Times New Roman"/>
          <w:sz w:val="22"/>
          <w:szCs w:val="22"/>
        </w:rPr>
      </w:pPr>
    </w:p>
    <w:p w14:paraId="17E2E94A" w14:textId="77777777" w:rsidR="00B279DF" w:rsidRDefault="00B279DF" w:rsidP="00B279DF">
      <w:pPr>
        <w:rPr>
          <w:rFonts w:ascii="Times New Roman" w:hAnsi="Times New Roman"/>
          <w:iCs/>
          <w:sz w:val="22"/>
          <w:szCs w:val="22"/>
        </w:rPr>
      </w:pPr>
      <w:proofErr w:type="spellStart"/>
      <w:proofErr w:type="gramStart"/>
      <w:r w:rsidRPr="00323468">
        <w:rPr>
          <w:rFonts w:ascii="Times New Roman" w:hAnsi="Times New Roman"/>
          <w:iCs/>
          <w:sz w:val="22"/>
          <w:szCs w:val="22"/>
        </w:rPr>
        <w:t>Komljenovic</w:t>
      </w:r>
      <w:proofErr w:type="spellEnd"/>
      <w:r w:rsidRPr="00323468">
        <w:rPr>
          <w:rFonts w:ascii="Times New Roman" w:hAnsi="Times New Roman"/>
          <w:iCs/>
          <w:sz w:val="22"/>
          <w:szCs w:val="22"/>
        </w:rPr>
        <w:t xml:space="preserve">, D., Groves, W. A., &amp; </w:t>
      </w:r>
      <w:proofErr w:type="spellStart"/>
      <w:r w:rsidRPr="00323468">
        <w:rPr>
          <w:rFonts w:ascii="Times New Roman" w:hAnsi="Times New Roman"/>
          <w:iCs/>
          <w:sz w:val="22"/>
          <w:szCs w:val="22"/>
        </w:rPr>
        <w:t>Kecojevic</w:t>
      </w:r>
      <w:proofErr w:type="spellEnd"/>
      <w:r w:rsidRPr="00323468">
        <w:rPr>
          <w:rFonts w:ascii="Times New Roman" w:hAnsi="Times New Roman"/>
          <w:iCs/>
          <w:sz w:val="22"/>
          <w:szCs w:val="22"/>
        </w:rPr>
        <w:t>, V. J. (2008).</w:t>
      </w:r>
      <w:proofErr w:type="gramEnd"/>
      <w:r w:rsidRPr="00323468">
        <w:rPr>
          <w:rFonts w:ascii="Times New Roman" w:hAnsi="Times New Roman"/>
          <w:iCs/>
          <w:sz w:val="22"/>
          <w:szCs w:val="22"/>
        </w:rPr>
        <w:t xml:space="preserve"> </w:t>
      </w:r>
      <w:proofErr w:type="gramStart"/>
      <w:r w:rsidRPr="00323468">
        <w:rPr>
          <w:rFonts w:ascii="Times New Roman" w:hAnsi="Times New Roman"/>
          <w:iCs/>
          <w:sz w:val="22"/>
          <w:szCs w:val="22"/>
        </w:rPr>
        <w:t>Injuries in US mining operations–a preliminary risk analysis.</w:t>
      </w:r>
      <w:proofErr w:type="gramEnd"/>
      <w:r w:rsidRPr="00323468">
        <w:rPr>
          <w:rFonts w:ascii="Times New Roman" w:hAnsi="Times New Roman"/>
          <w:iCs/>
          <w:sz w:val="22"/>
          <w:szCs w:val="22"/>
        </w:rPr>
        <w:t xml:space="preserve"> Safety Science, 46(5), 792-801.</w:t>
      </w:r>
    </w:p>
    <w:p w14:paraId="771C8A68" w14:textId="77777777" w:rsidR="00B6582B" w:rsidRDefault="00B6582B" w:rsidP="00B279DF">
      <w:pPr>
        <w:rPr>
          <w:rFonts w:ascii="Times New Roman" w:hAnsi="Times New Roman"/>
          <w:iCs/>
          <w:sz w:val="22"/>
          <w:szCs w:val="22"/>
        </w:rPr>
      </w:pPr>
    </w:p>
    <w:p w14:paraId="1CF69F69" w14:textId="77777777" w:rsidR="006D0D73" w:rsidRPr="00B55E77" w:rsidRDefault="006D0D73" w:rsidP="006D0D73">
      <w:pPr>
        <w:autoSpaceDE w:val="0"/>
        <w:autoSpaceDN w:val="0"/>
        <w:adjustRightInd w:val="0"/>
        <w:rPr>
          <w:rFonts w:ascii="Times New Roman" w:eastAsiaTheme="minorHAnsi" w:hAnsi="Times New Roman"/>
          <w:color w:val="000000"/>
          <w:sz w:val="22"/>
          <w:szCs w:val="22"/>
        </w:rPr>
      </w:pPr>
      <w:proofErr w:type="spellStart"/>
      <w:r w:rsidRPr="00B55E77">
        <w:rPr>
          <w:rFonts w:ascii="Times New Roman" w:eastAsiaTheme="minorHAnsi" w:hAnsi="Times New Roman"/>
          <w:color w:val="000000"/>
          <w:sz w:val="22"/>
          <w:szCs w:val="22"/>
        </w:rPr>
        <w:t>Kuzel</w:t>
      </w:r>
      <w:proofErr w:type="spellEnd"/>
      <w:r w:rsidRPr="00B55E77">
        <w:rPr>
          <w:rFonts w:ascii="Times New Roman" w:eastAsiaTheme="minorHAnsi" w:hAnsi="Times New Roman"/>
          <w:color w:val="000000"/>
          <w:sz w:val="22"/>
          <w:szCs w:val="22"/>
        </w:rPr>
        <w:t xml:space="preserve"> AJ [1992]. </w:t>
      </w:r>
      <w:proofErr w:type="gramStart"/>
      <w:r w:rsidRPr="00B55E77">
        <w:rPr>
          <w:rFonts w:ascii="Times New Roman" w:eastAsiaTheme="minorHAnsi" w:hAnsi="Times New Roman"/>
          <w:color w:val="000000"/>
          <w:sz w:val="22"/>
          <w:szCs w:val="22"/>
        </w:rPr>
        <w:t>Sampling in qualitative inquiry.</w:t>
      </w:r>
      <w:proofErr w:type="gramEnd"/>
      <w:r w:rsidRPr="00B55E77">
        <w:rPr>
          <w:rFonts w:ascii="Times New Roman" w:eastAsiaTheme="minorHAnsi" w:hAnsi="Times New Roman"/>
          <w:color w:val="000000"/>
          <w:sz w:val="22"/>
          <w:szCs w:val="22"/>
        </w:rPr>
        <w:t xml:space="preserve"> In: B.F. Crabtree &amp; W.L. Miller (3rd </w:t>
      </w:r>
      <w:proofErr w:type="gramStart"/>
      <w:r w:rsidRPr="00B55E77">
        <w:rPr>
          <w:rFonts w:ascii="Times New Roman" w:eastAsiaTheme="minorHAnsi" w:hAnsi="Times New Roman"/>
          <w:color w:val="000000"/>
          <w:sz w:val="22"/>
          <w:szCs w:val="22"/>
        </w:rPr>
        <w:t>ed</w:t>
      </w:r>
      <w:proofErr w:type="gramEnd"/>
      <w:r w:rsidRPr="00B55E77">
        <w:rPr>
          <w:rFonts w:ascii="Times New Roman" w:eastAsiaTheme="minorHAnsi" w:hAnsi="Times New Roman"/>
          <w:color w:val="000000"/>
          <w:sz w:val="22"/>
          <w:szCs w:val="22"/>
        </w:rPr>
        <w:t xml:space="preserve">.), </w:t>
      </w:r>
    </w:p>
    <w:p w14:paraId="3C4E3AB7" w14:textId="77777777" w:rsidR="006D0D73" w:rsidRPr="006D0D73" w:rsidRDefault="006D0D73" w:rsidP="00B279DF">
      <w:pPr>
        <w:rPr>
          <w:rFonts w:ascii="Times New Roman" w:hAnsi="Times New Roman"/>
          <w:sz w:val="22"/>
          <w:szCs w:val="22"/>
        </w:rPr>
      </w:pPr>
      <w:proofErr w:type="gramStart"/>
      <w:r w:rsidRPr="00B55E77">
        <w:rPr>
          <w:rFonts w:ascii="Times New Roman" w:eastAsiaTheme="minorHAnsi" w:hAnsi="Times New Roman"/>
          <w:i/>
          <w:iCs/>
          <w:color w:val="000000"/>
          <w:sz w:val="22"/>
          <w:szCs w:val="22"/>
        </w:rPr>
        <w:t>Doing qualitative research: Research Methods for Primary Care</w:t>
      </w:r>
      <w:r w:rsidRPr="00B55E77">
        <w:rPr>
          <w:rFonts w:ascii="Times New Roman" w:eastAsiaTheme="minorHAnsi" w:hAnsi="Times New Roman"/>
          <w:color w:val="000000"/>
          <w:sz w:val="22"/>
          <w:szCs w:val="22"/>
        </w:rPr>
        <w:t>.</w:t>
      </w:r>
      <w:proofErr w:type="gramEnd"/>
      <w:r w:rsidRPr="00B55E77">
        <w:rPr>
          <w:rFonts w:ascii="Times New Roman" w:eastAsiaTheme="minorHAnsi" w:hAnsi="Times New Roman"/>
          <w:color w:val="000000"/>
          <w:sz w:val="22"/>
          <w:szCs w:val="22"/>
        </w:rPr>
        <w:t xml:space="preserve"> (pp. 31-44). Newbury Park, CA: Sage.</w:t>
      </w:r>
    </w:p>
    <w:p w14:paraId="202F4178" w14:textId="77777777" w:rsidR="006D0D73" w:rsidRDefault="006D0D73" w:rsidP="00B279DF">
      <w:pPr>
        <w:rPr>
          <w:rFonts w:ascii="Times New Roman" w:hAnsi="Times New Roman"/>
          <w:iCs/>
          <w:sz w:val="22"/>
          <w:szCs w:val="22"/>
        </w:rPr>
      </w:pPr>
    </w:p>
    <w:p w14:paraId="4FEF5AE8" w14:textId="77777777" w:rsidR="00B6582B" w:rsidRPr="00B55E77" w:rsidRDefault="00B6582B" w:rsidP="00B6582B">
      <w:pPr>
        <w:rPr>
          <w:rFonts w:ascii="Times New Roman" w:hAnsi="Times New Roman"/>
          <w:sz w:val="22"/>
          <w:szCs w:val="22"/>
        </w:rPr>
      </w:pPr>
      <w:r w:rsidRPr="00B55E77">
        <w:rPr>
          <w:rFonts w:ascii="Times New Roman" w:hAnsi="Times New Roman"/>
          <w:sz w:val="22"/>
          <w:szCs w:val="22"/>
        </w:rPr>
        <w:t xml:space="preserve">Mine Safety Health Administration [2012]. Statistics: All mining. </w:t>
      </w:r>
      <w:proofErr w:type="gramStart"/>
      <w:r w:rsidRPr="00B55E77">
        <w:rPr>
          <w:rFonts w:ascii="Times New Roman" w:hAnsi="Times New Roman"/>
          <w:sz w:val="22"/>
          <w:szCs w:val="22"/>
        </w:rPr>
        <w:t>Retrieved from http://www.cdc.gov/niosh/mining/statistics/allmining.html.</w:t>
      </w:r>
      <w:proofErr w:type="gramEnd"/>
    </w:p>
    <w:p w14:paraId="2C7F469B" w14:textId="77777777" w:rsidR="00B279DF" w:rsidRDefault="00B279DF" w:rsidP="00B279DF">
      <w:pPr>
        <w:rPr>
          <w:rFonts w:ascii="Times New Roman" w:hAnsi="Times New Roman"/>
          <w:sz w:val="22"/>
          <w:szCs w:val="22"/>
        </w:rPr>
      </w:pPr>
    </w:p>
    <w:p w14:paraId="29C4775C" w14:textId="77777777" w:rsidR="006D0D73" w:rsidRPr="006D0D73" w:rsidRDefault="006D0D73" w:rsidP="00B279DF">
      <w:pPr>
        <w:rPr>
          <w:rFonts w:asciiTheme="minorHAnsi" w:hAnsiTheme="minorHAnsi" w:cstheme="minorHAnsi"/>
          <w:sz w:val="22"/>
          <w:szCs w:val="22"/>
        </w:rPr>
      </w:pPr>
      <w:r w:rsidRPr="00B71AC2">
        <w:rPr>
          <w:rFonts w:asciiTheme="minorHAnsi" w:hAnsiTheme="minorHAnsi" w:cstheme="minorHAnsi"/>
          <w:sz w:val="22"/>
          <w:szCs w:val="22"/>
        </w:rPr>
        <w:t>Patton MQ [2002]. Qualitative research and evaluation methods, 3rd ed. Thousand Oaks, CA: Sage.</w:t>
      </w:r>
    </w:p>
    <w:p w14:paraId="7123D019" w14:textId="77777777" w:rsidR="006D0D73" w:rsidRPr="00323468" w:rsidRDefault="006D0D73" w:rsidP="00B279DF">
      <w:pPr>
        <w:rPr>
          <w:rFonts w:ascii="Times New Roman" w:hAnsi="Times New Roman"/>
          <w:sz w:val="22"/>
          <w:szCs w:val="22"/>
        </w:rPr>
      </w:pPr>
    </w:p>
    <w:p w14:paraId="05F33A75" w14:textId="77777777" w:rsidR="00B279DF" w:rsidRPr="00323468" w:rsidRDefault="00B279DF" w:rsidP="00B279DF">
      <w:pPr>
        <w:rPr>
          <w:rFonts w:ascii="Times New Roman" w:hAnsi="Times New Roman"/>
          <w:sz w:val="22"/>
          <w:szCs w:val="22"/>
        </w:rPr>
      </w:pPr>
      <w:r w:rsidRPr="00323468">
        <w:rPr>
          <w:rFonts w:ascii="Times New Roman" w:hAnsi="Times New Roman"/>
          <w:sz w:val="22"/>
          <w:szCs w:val="22"/>
        </w:rPr>
        <w:t xml:space="preserve">Pfeifer C, </w:t>
      </w:r>
      <w:proofErr w:type="spellStart"/>
      <w:r w:rsidRPr="00323468">
        <w:rPr>
          <w:rFonts w:ascii="Times New Roman" w:hAnsi="Times New Roman"/>
          <w:sz w:val="22"/>
          <w:szCs w:val="22"/>
        </w:rPr>
        <w:t>Stefanski</w:t>
      </w:r>
      <w:proofErr w:type="spellEnd"/>
      <w:r w:rsidRPr="00323468">
        <w:rPr>
          <w:rFonts w:ascii="Times New Roman" w:hAnsi="Times New Roman"/>
          <w:sz w:val="22"/>
          <w:szCs w:val="22"/>
        </w:rPr>
        <w:t xml:space="preserve"> J, </w:t>
      </w:r>
      <w:proofErr w:type="spellStart"/>
      <w:r w:rsidRPr="00323468">
        <w:rPr>
          <w:rFonts w:ascii="Times New Roman" w:hAnsi="Times New Roman"/>
          <w:sz w:val="22"/>
          <w:szCs w:val="22"/>
        </w:rPr>
        <w:t>Grether</w:t>
      </w:r>
      <w:proofErr w:type="spellEnd"/>
      <w:r w:rsidRPr="00323468">
        <w:rPr>
          <w:rFonts w:ascii="Times New Roman" w:hAnsi="Times New Roman"/>
          <w:sz w:val="22"/>
          <w:szCs w:val="22"/>
        </w:rPr>
        <w:t xml:space="preserve"> C [1976]. </w:t>
      </w:r>
      <w:proofErr w:type="gramStart"/>
      <w:r w:rsidRPr="00323468">
        <w:rPr>
          <w:rFonts w:ascii="Times New Roman" w:hAnsi="Times New Roman"/>
          <w:sz w:val="22"/>
          <w:szCs w:val="22"/>
        </w:rPr>
        <w:t>Psychological, Behavioral, and Organizational Factors Affecting Coal Miner Safety and Health (U.S. Dept. HEW contract HSM 99-72-151).</w:t>
      </w:r>
      <w:proofErr w:type="gramEnd"/>
      <w:r w:rsidRPr="00323468">
        <w:rPr>
          <w:rFonts w:ascii="Times New Roman" w:hAnsi="Times New Roman"/>
          <w:sz w:val="22"/>
          <w:szCs w:val="22"/>
        </w:rPr>
        <w:t xml:space="preserve"> </w:t>
      </w:r>
      <w:proofErr w:type="gramStart"/>
      <w:r w:rsidRPr="00323468">
        <w:rPr>
          <w:rFonts w:ascii="Times New Roman" w:hAnsi="Times New Roman"/>
          <w:sz w:val="22"/>
          <w:szCs w:val="22"/>
        </w:rPr>
        <w:t>1976, 319 pp.; NTIS PB 275 599.</w:t>
      </w:r>
      <w:proofErr w:type="gramEnd"/>
    </w:p>
    <w:p w14:paraId="5F165938" w14:textId="77777777" w:rsidR="00B279DF" w:rsidRPr="00323468" w:rsidRDefault="00B279DF" w:rsidP="00B279DF">
      <w:pPr>
        <w:rPr>
          <w:rFonts w:ascii="Times New Roman" w:hAnsi="Times New Roman"/>
          <w:sz w:val="22"/>
          <w:szCs w:val="22"/>
        </w:rPr>
      </w:pPr>
    </w:p>
    <w:p w14:paraId="77699474" w14:textId="77777777" w:rsidR="00B279DF" w:rsidRDefault="00B279DF" w:rsidP="00B279DF">
      <w:pPr>
        <w:rPr>
          <w:rFonts w:ascii="Times New Roman" w:hAnsi="Times New Roman"/>
          <w:iCs/>
          <w:sz w:val="22"/>
          <w:szCs w:val="22"/>
        </w:rPr>
      </w:pPr>
      <w:r w:rsidRPr="00323468">
        <w:rPr>
          <w:rFonts w:ascii="Times New Roman" w:hAnsi="Times New Roman"/>
          <w:iCs/>
          <w:sz w:val="22"/>
          <w:szCs w:val="22"/>
        </w:rPr>
        <w:t xml:space="preserve">Robson, L. S., Clarke, J. A., Cullen, K., </w:t>
      </w:r>
      <w:proofErr w:type="spellStart"/>
      <w:r w:rsidRPr="00323468">
        <w:rPr>
          <w:rFonts w:ascii="Times New Roman" w:hAnsi="Times New Roman"/>
          <w:iCs/>
          <w:sz w:val="22"/>
          <w:szCs w:val="22"/>
        </w:rPr>
        <w:t>Bielecky</w:t>
      </w:r>
      <w:proofErr w:type="spellEnd"/>
      <w:r w:rsidRPr="00323468">
        <w:rPr>
          <w:rFonts w:ascii="Times New Roman" w:hAnsi="Times New Roman"/>
          <w:iCs/>
          <w:sz w:val="22"/>
          <w:szCs w:val="22"/>
        </w:rPr>
        <w:t xml:space="preserve">, A., </w:t>
      </w:r>
      <w:proofErr w:type="spellStart"/>
      <w:r w:rsidRPr="00323468">
        <w:rPr>
          <w:rFonts w:ascii="Times New Roman" w:hAnsi="Times New Roman"/>
          <w:iCs/>
          <w:sz w:val="22"/>
          <w:szCs w:val="22"/>
        </w:rPr>
        <w:t>Severin</w:t>
      </w:r>
      <w:proofErr w:type="spellEnd"/>
      <w:r w:rsidRPr="00323468">
        <w:rPr>
          <w:rFonts w:ascii="Times New Roman" w:hAnsi="Times New Roman"/>
          <w:iCs/>
          <w:sz w:val="22"/>
          <w:szCs w:val="22"/>
        </w:rPr>
        <w:t>, C., Bigelow, P. L</w:t>
      </w:r>
      <w:proofErr w:type="gramStart"/>
      <w:r w:rsidRPr="00323468">
        <w:rPr>
          <w:rFonts w:ascii="Times New Roman" w:hAnsi="Times New Roman"/>
          <w:iCs/>
          <w:sz w:val="22"/>
          <w:szCs w:val="22"/>
        </w:rPr>
        <w:t>., ...</w:t>
      </w:r>
      <w:proofErr w:type="gramEnd"/>
      <w:r w:rsidRPr="00323468">
        <w:rPr>
          <w:rFonts w:ascii="Times New Roman" w:hAnsi="Times New Roman"/>
          <w:iCs/>
          <w:sz w:val="22"/>
          <w:szCs w:val="22"/>
        </w:rPr>
        <w:t xml:space="preserve"> &amp; </w:t>
      </w:r>
      <w:proofErr w:type="spellStart"/>
      <w:r w:rsidRPr="00323468">
        <w:rPr>
          <w:rFonts w:ascii="Times New Roman" w:hAnsi="Times New Roman"/>
          <w:iCs/>
          <w:sz w:val="22"/>
          <w:szCs w:val="22"/>
        </w:rPr>
        <w:t>Mahood</w:t>
      </w:r>
      <w:proofErr w:type="spellEnd"/>
      <w:r w:rsidRPr="00323468">
        <w:rPr>
          <w:rFonts w:ascii="Times New Roman" w:hAnsi="Times New Roman"/>
          <w:iCs/>
          <w:sz w:val="22"/>
          <w:szCs w:val="22"/>
        </w:rPr>
        <w:t>, Q. (2007). The effectiveness of occupational health and safety management system interventions: a systematic review. Safety Science, 45(3), 329-353.</w:t>
      </w:r>
    </w:p>
    <w:p w14:paraId="2871218D" w14:textId="77777777" w:rsidR="00CC2EC7" w:rsidRDefault="00CC2EC7" w:rsidP="00B279DF">
      <w:pPr>
        <w:rPr>
          <w:rFonts w:ascii="Times New Roman" w:hAnsi="Times New Roman"/>
          <w:iCs/>
          <w:sz w:val="22"/>
          <w:szCs w:val="22"/>
        </w:rPr>
      </w:pPr>
    </w:p>
    <w:p w14:paraId="1720D7FF" w14:textId="77777777" w:rsidR="00CC2EC7" w:rsidRPr="00CC2EC7" w:rsidRDefault="00CC2EC7" w:rsidP="00B279DF">
      <w:pPr>
        <w:rPr>
          <w:rFonts w:asciiTheme="minorHAnsi" w:hAnsiTheme="minorHAnsi" w:cstheme="minorHAnsi"/>
          <w:sz w:val="22"/>
          <w:szCs w:val="22"/>
        </w:rPr>
      </w:pPr>
      <w:r w:rsidRPr="00D11338">
        <w:rPr>
          <w:rFonts w:asciiTheme="minorHAnsi" w:hAnsiTheme="minorHAnsi" w:cstheme="minorHAnsi"/>
          <w:sz w:val="22"/>
          <w:szCs w:val="22"/>
        </w:rPr>
        <w:t>Schein, E. J. (2004). Organizational culture and leadership (3</w:t>
      </w:r>
      <w:r w:rsidRPr="00D11338">
        <w:rPr>
          <w:rFonts w:asciiTheme="minorHAnsi" w:hAnsiTheme="minorHAnsi" w:cstheme="minorHAnsi"/>
          <w:sz w:val="22"/>
          <w:szCs w:val="22"/>
          <w:vertAlign w:val="superscript"/>
        </w:rPr>
        <w:t>rd</w:t>
      </w:r>
      <w:r w:rsidRPr="00D11338">
        <w:rPr>
          <w:rFonts w:asciiTheme="minorHAnsi" w:hAnsiTheme="minorHAnsi" w:cstheme="minorHAnsi"/>
          <w:sz w:val="22"/>
          <w:szCs w:val="22"/>
        </w:rPr>
        <w:t xml:space="preserve"> </w:t>
      </w:r>
      <w:proofErr w:type="gramStart"/>
      <w:r w:rsidRPr="00D11338">
        <w:rPr>
          <w:rFonts w:asciiTheme="minorHAnsi" w:hAnsiTheme="minorHAnsi" w:cstheme="minorHAnsi"/>
          <w:sz w:val="22"/>
          <w:szCs w:val="22"/>
        </w:rPr>
        <w:t>ed</w:t>
      </w:r>
      <w:proofErr w:type="gramEnd"/>
      <w:r>
        <w:rPr>
          <w:rFonts w:asciiTheme="minorHAnsi" w:hAnsiTheme="minorHAnsi" w:cstheme="minorHAnsi"/>
          <w:sz w:val="22"/>
          <w:szCs w:val="22"/>
        </w:rPr>
        <w:t xml:space="preserve">.). San Francisco: </w:t>
      </w:r>
      <w:proofErr w:type="spellStart"/>
      <w:r>
        <w:rPr>
          <w:rFonts w:asciiTheme="minorHAnsi" w:hAnsiTheme="minorHAnsi" w:cstheme="minorHAnsi"/>
          <w:sz w:val="22"/>
          <w:szCs w:val="22"/>
        </w:rPr>
        <w:t>Jossey</w:t>
      </w:r>
      <w:proofErr w:type="spellEnd"/>
      <w:r>
        <w:rPr>
          <w:rFonts w:asciiTheme="minorHAnsi" w:hAnsiTheme="minorHAnsi" w:cstheme="minorHAnsi"/>
          <w:sz w:val="22"/>
          <w:szCs w:val="22"/>
        </w:rPr>
        <w:t>-Bass.</w:t>
      </w:r>
    </w:p>
    <w:p w14:paraId="620B06D6" w14:textId="77777777" w:rsidR="00B279DF" w:rsidRPr="00323468" w:rsidRDefault="00B279DF" w:rsidP="00B279DF">
      <w:pPr>
        <w:rPr>
          <w:rFonts w:ascii="Times New Roman" w:hAnsi="Times New Roman"/>
          <w:sz w:val="22"/>
          <w:szCs w:val="22"/>
        </w:rPr>
      </w:pPr>
    </w:p>
    <w:p w14:paraId="5C12183B" w14:textId="77777777" w:rsidR="00B279DF" w:rsidRPr="00323468" w:rsidRDefault="00323468" w:rsidP="00B279DF">
      <w:pPr>
        <w:rPr>
          <w:rFonts w:ascii="Times New Roman" w:hAnsi="Times New Roman"/>
          <w:sz w:val="22"/>
          <w:szCs w:val="22"/>
        </w:rPr>
      </w:pPr>
      <w:proofErr w:type="gramStart"/>
      <w:r w:rsidRPr="00323468">
        <w:rPr>
          <w:rFonts w:ascii="Times New Roman" w:hAnsi="Times New Roman"/>
          <w:sz w:val="22"/>
          <w:szCs w:val="22"/>
        </w:rPr>
        <w:t>Souder WE [1986].</w:t>
      </w:r>
      <w:proofErr w:type="gramEnd"/>
      <w:r w:rsidRPr="00323468">
        <w:rPr>
          <w:rFonts w:ascii="Times New Roman" w:hAnsi="Times New Roman"/>
          <w:sz w:val="22"/>
          <w:szCs w:val="22"/>
        </w:rPr>
        <w:t xml:space="preserve"> </w:t>
      </w:r>
      <w:proofErr w:type="gramStart"/>
      <w:r w:rsidRPr="00323468">
        <w:rPr>
          <w:rFonts w:ascii="Times New Roman" w:hAnsi="Times New Roman"/>
          <w:sz w:val="22"/>
          <w:szCs w:val="22"/>
        </w:rPr>
        <w:t>A catastrophe- theory model for simulating behavioral accidents.</w:t>
      </w:r>
      <w:proofErr w:type="gramEnd"/>
      <w:r w:rsidRPr="00323468">
        <w:rPr>
          <w:rFonts w:ascii="Times New Roman" w:hAnsi="Times New Roman"/>
          <w:sz w:val="22"/>
          <w:szCs w:val="22"/>
        </w:rPr>
        <w:t xml:space="preserve"> </w:t>
      </w:r>
      <w:proofErr w:type="gramStart"/>
      <w:r w:rsidRPr="00323468">
        <w:rPr>
          <w:rFonts w:ascii="Times New Roman" w:hAnsi="Times New Roman"/>
          <w:sz w:val="22"/>
          <w:szCs w:val="22"/>
        </w:rPr>
        <w:t>NIOSH Information Circular 9178.</w:t>
      </w:r>
      <w:proofErr w:type="gramEnd"/>
    </w:p>
    <w:p w14:paraId="3D387D21" w14:textId="77777777" w:rsidR="00323468" w:rsidRPr="00323468" w:rsidRDefault="00323468" w:rsidP="00B279DF">
      <w:pPr>
        <w:rPr>
          <w:rFonts w:ascii="Times New Roman" w:hAnsi="Times New Roman"/>
          <w:sz w:val="22"/>
          <w:szCs w:val="22"/>
        </w:rPr>
      </w:pPr>
    </w:p>
    <w:p w14:paraId="3B2531D5" w14:textId="77777777" w:rsidR="00B279DF" w:rsidRPr="00323468" w:rsidRDefault="00B279DF" w:rsidP="00B279DF">
      <w:pPr>
        <w:autoSpaceDE w:val="0"/>
        <w:autoSpaceDN w:val="0"/>
        <w:adjustRightInd w:val="0"/>
        <w:rPr>
          <w:rFonts w:ascii="Times New Roman" w:hAnsi="Times New Roman"/>
          <w:sz w:val="22"/>
          <w:szCs w:val="22"/>
        </w:rPr>
      </w:pPr>
      <w:proofErr w:type="spellStart"/>
      <w:r w:rsidRPr="00323468">
        <w:rPr>
          <w:rFonts w:ascii="Times New Roman" w:hAnsi="Times New Roman"/>
          <w:sz w:val="22"/>
          <w:szCs w:val="22"/>
        </w:rPr>
        <w:t>Weyman</w:t>
      </w:r>
      <w:proofErr w:type="spellEnd"/>
      <w:r w:rsidRPr="00323468">
        <w:rPr>
          <w:rFonts w:ascii="Times New Roman" w:hAnsi="Times New Roman"/>
          <w:sz w:val="22"/>
          <w:szCs w:val="22"/>
        </w:rPr>
        <w:t xml:space="preserve"> A, Clark DD, Cox T [2003]. </w:t>
      </w:r>
      <w:proofErr w:type="gramStart"/>
      <w:r w:rsidRPr="00323468">
        <w:rPr>
          <w:rFonts w:ascii="Times New Roman" w:hAnsi="Times New Roman"/>
          <w:sz w:val="22"/>
          <w:szCs w:val="22"/>
        </w:rPr>
        <w:t>Developing a factor model of coal miners’ attributions on risk-taking at work.</w:t>
      </w:r>
      <w:proofErr w:type="gramEnd"/>
      <w:r w:rsidRPr="00323468">
        <w:rPr>
          <w:rFonts w:ascii="Times New Roman" w:hAnsi="Times New Roman"/>
          <w:sz w:val="22"/>
          <w:szCs w:val="22"/>
        </w:rPr>
        <w:t xml:space="preserve"> Work &amp; Stress</w:t>
      </w:r>
      <w:r w:rsidRPr="00323468">
        <w:rPr>
          <w:rFonts w:ascii="Times New Roman" w:hAnsi="Times New Roman"/>
          <w:i/>
          <w:sz w:val="22"/>
          <w:szCs w:val="22"/>
        </w:rPr>
        <w:t xml:space="preserve"> 17</w:t>
      </w:r>
      <w:r w:rsidRPr="00323468">
        <w:rPr>
          <w:rFonts w:ascii="Times New Roman" w:hAnsi="Times New Roman"/>
          <w:sz w:val="22"/>
          <w:szCs w:val="22"/>
        </w:rPr>
        <w:t xml:space="preserve">(4):306-320. </w:t>
      </w:r>
    </w:p>
    <w:p w14:paraId="1CF57FDD" w14:textId="77777777" w:rsidR="00B279DF" w:rsidRPr="00323468" w:rsidRDefault="00B279DF" w:rsidP="00B279DF">
      <w:pPr>
        <w:autoSpaceDE w:val="0"/>
        <w:autoSpaceDN w:val="0"/>
        <w:adjustRightInd w:val="0"/>
        <w:rPr>
          <w:rFonts w:ascii="Times New Roman" w:hAnsi="Times New Roman"/>
          <w:sz w:val="22"/>
          <w:szCs w:val="22"/>
        </w:rPr>
      </w:pPr>
    </w:p>
    <w:p w14:paraId="1136FFB4" w14:textId="77777777" w:rsidR="00B279DF" w:rsidRDefault="00B279DF" w:rsidP="00B279DF">
      <w:pPr>
        <w:autoSpaceDE w:val="0"/>
        <w:autoSpaceDN w:val="0"/>
        <w:adjustRightInd w:val="0"/>
        <w:rPr>
          <w:rFonts w:ascii="Times New Roman" w:hAnsi="Times New Roman"/>
          <w:sz w:val="22"/>
          <w:szCs w:val="22"/>
        </w:rPr>
      </w:pPr>
      <w:proofErr w:type="spellStart"/>
      <w:r w:rsidRPr="00323468">
        <w:rPr>
          <w:rFonts w:ascii="Times New Roman" w:hAnsi="Times New Roman"/>
          <w:sz w:val="22"/>
          <w:szCs w:val="22"/>
        </w:rPr>
        <w:t>Weyman</w:t>
      </w:r>
      <w:proofErr w:type="spellEnd"/>
      <w:r w:rsidRPr="00323468">
        <w:rPr>
          <w:rFonts w:ascii="Times New Roman" w:hAnsi="Times New Roman"/>
          <w:sz w:val="22"/>
          <w:szCs w:val="22"/>
        </w:rPr>
        <w:t xml:space="preserve"> A, Clark DD [1999]. </w:t>
      </w:r>
      <w:proofErr w:type="gramStart"/>
      <w:r w:rsidRPr="00323468">
        <w:rPr>
          <w:rFonts w:ascii="Times New Roman" w:hAnsi="Times New Roman"/>
          <w:sz w:val="22"/>
          <w:szCs w:val="22"/>
        </w:rPr>
        <w:t>Investigating the influence of organizational role on perceptions of risk in deep coal mines.</w:t>
      </w:r>
      <w:proofErr w:type="gramEnd"/>
      <w:r w:rsidRPr="00323468">
        <w:rPr>
          <w:rFonts w:ascii="Times New Roman" w:hAnsi="Times New Roman"/>
          <w:sz w:val="22"/>
          <w:szCs w:val="22"/>
        </w:rPr>
        <w:t xml:space="preserve"> </w:t>
      </w:r>
      <w:r w:rsidRPr="00323468">
        <w:rPr>
          <w:rFonts w:ascii="Times New Roman" w:hAnsi="Times New Roman"/>
          <w:i/>
          <w:sz w:val="22"/>
          <w:szCs w:val="22"/>
        </w:rPr>
        <w:t>Journal of Applied Psychology, 88</w:t>
      </w:r>
      <w:r w:rsidRPr="00323468">
        <w:rPr>
          <w:rFonts w:ascii="Times New Roman" w:hAnsi="Times New Roman"/>
          <w:sz w:val="22"/>
          <w:szCs w:val="22"/>
        </w:rPr>
        <w:t xml:space="preserve">(3), 404-412. </w:t>
      </w:r>
    </w:p>
    <w:p w14:paraId="05FC5BA2" w14:textId="77777777" w:rsidR="006D0D73" w:rsidRDefault="006D0D73" w:rsidP="00B279DF">
      <w:pPr>
        <w:autoSpaceDE w:val="0"/>
        <w:autoSpaceDN w:val="0"/>
        <w:adjustRightInd w:val="0"/>
        <w:rPr>
          <w:rFonts w:ascii="Times New Roman" w:hAnsi="Times New Roman"/>
          <w:sz w:val="22"/>
          <w:szCs w:val="22"/>
        </w:rPr>
      </w:pPr>
    </w:p>
    <w:p w14:paraId="3D541504" w14:textId="77777777" w:rsidR="006D0D73" w:rsidRPr="00323468" w:rsidRDefault="006D0D73" w:rsidP="00B279DF">
      <w:pPr>
        <w:autoSpaceDE w:val="0"/>
        <w:autoSpaceDN w:val="0"/>
        <w:adjustRightInd w:val="0"/>
        <w:rPr>
          <w:rFonts w:ascii="Times New Roman" w:hAnsi="Times New Roman"/>
          <w:sz w:val="22"/>
          <w:szCs w:val="22"/>
        </w:rPr>
      </w:pPr>
      <w:proofErr w:type="gramStart"/>
      <w:r w:rsidRPr="00B55E77">
        <w:rPr>
          <w:rFonts w:ascii="Times New Roman" w:hAnsi="Times New Roman"/>
          <w:sz w:val="22"/>
          <w:szCs w:val="22"/>
        </w:rPr>
        <w:t>Yin RK [2011].</w:t>
      </w:r>
      <w:proofErr w:type="gramEnd"/>
      <w:r w:rsidRPr="00B55E77">
        <w:rPr>
          <w:rFonts w:ascii="Times New Roman" w:hAnsi="Times New Roman"/>
          <w:sz w:val="22"/>
          <w:szCs w:val="22"/>
        </w:rPr>
        <w:t xml:space="preserve"> </w:t>
      </w:r>
      <w:proofErr w:type="gramStart"/>
      <w:r w:rsidRPr="00B55E77">
        <w:rPr>
          <w:rFonts w:ascii="Times New Roman" w:hAnsi="Times New Roman"/>
          <w:sz w:val="22"/>
          <w:szCs w:val="22"/>
        </w:rPr>
        <w:t>Qualitative research from start to finish.</w:t>
      </w:r>
      <w:proofErr w:type="gramEnd"/>
      <w:r w:rsidRPr="00B55E77">
        <w:rPr>
          <w:rFonts w:ascii="Times New Roman" w:hAnsi="Times New Roman"/>
          <w:sz w:val="22"/>
          <w:szCs w:val="22"/>
        </w:rPr>
        <w:t xml:space="preserve"> New York, NY: Guilford Press</w:t>
      </w:r>
    </w:p>
    <w:p w14:paraId="5DB71903" w14:textId="77777777" w:rsidR="00B279DF" w:rsidRPr="00B279DF" w:rsidRDefault="00B279DF" w:rsidP="00B279DF">
      <w:pPr>
        <w:rPr>
          <w:rFonts w:ascii="Times New Roman" w:hAnsi="Times New Roman"/>
          <w:szCs w:val="20"/>
        </w:rPr>
      </w:pPr>
    </w:p>
    <w:p w14:paraId="54476AC5" w14:textId="77777777" w:rsidR="00B279DF" w:rsidRPr="00B279DF" w:rsidRDefault="00B279DF" w:rsidP="00B279DF">
      <w:pPr>
        <w:spacing w:line="276" w:lineRule="auto"/>
        <w:rPr>
          <w:rFonts w:ascii="Times New Roman" w:hAnsi="Times New Roman"/>
          <w:sz w:val="22"/>
          <w:szCs w:val="22"/>
        </w:rPr>
      </w:pPr>
      <w:proofErr w:type="spellStart"/>
      <w:r w:rsidRPr="00B279DF">
        <w:rPr>
          <w:rFonts w:ascii="Times New Roman" w:hAnsi="Times New Roman"/>
          <w:sz w:val="22"/>
          <w:szCs w:val="22"/>
        </w:rPr>
        <w:t>Yorio</w:t>
      </w:r>
      <w:proofErr w:type="spellEnd"/>
      <w:r w:rsidRPr="00B279DF">
        <w:rPr>
          <w:rFonts w:ascii="Times New Roman" w:hAnsi="Times New Roman"/>
          <w:sz w:val="22"/>
          <w:szCs w:val="22"/>
        </w:rPr>
        <w:t xml:space="preserve">, P.L., </w:t>
      </w:r>
      <w:proofErr w:type="spellStart"/>
      <w:r w:rsidRPr="00B279DF">
        <w:rPr>
          <w:rFonts w:ascii="Times New Roman" w:hAnsi="Times New Roman"/>
          <w:sz w:val="22"/>
          <w:szCs w:val="22"/>
        </w:rPr>
        <w:t>Willmer</w:t>
      </w:r>
      <w:proofErr w:type="spellEnd"/>
      <w:r w:rsidRPr="00B279DF">
        <w:rPr>
          <w:rFonts w:ascii="Times New Roman" w:hAnsi="Times New Roman"/>
          <w:sz w:val="22"/>
          <w:szCs w:val="22"/>
        </w:rPr>
        <w:t xml:space="preserve">, D.R. (in press).  </w:t>
      </w:r>
      <w:proofErr w:type="gramStart"/>
      <w:r w:rsidRPr="00B279DF">
        <w:rPr>
          <w:rFonts w:ascii="Times New Roman" w:hAnsi="Times New Roman"/>
          <w:sz w:val="22"/>
          <w:szCs w:val="22"/>
        </w:rPr>
        <w:t>Explorations in Pursuit of Risk-Based Health and Safety Management Systems.</w:t>
      </w:r>
      <w:proofErr w:type="gramEnd"/>
      <w:r w:rsidRPr="00B279DF">
        <w:rPr>
          <w:rFonts w:ascii="Times New Roman" w:hAnsi="Times New Roman"/>
          <w:sz w:val="22"/>
          <w:szCs w:val="22"/>
        </w:rPr>
        <w:t xml:space="preserve"> Annual Meeting of the Society for Mining, Metallurgy, &amp; Exploration (2015)-Conference Proceeding.</w:t>
      </w:r>
    </w:p>
    <w:p w14:paraId="52D7E9DF" w14:textId="77777777" w:rsidR="00B279DF" w:rsidRPr="00B279DF" w:rsidRDefault="00B279DF" w:rsidP="00B279DF">
      <w:pPr>
        <w:rPr>
          <w:rFonts w:ascii="Times New Roman" w:hAnsi="Times New Roman"/>
          <w:szCs w:val="20"/>
        </w:rPr>
      </w:pPr>
    </w:p>
    <w:p w14:paraId="4033F5D7" w14:textId="77777777" w:rsidR="00D1438A" w:rsidRDefault="00D1438A" w:rsidP="00A148D2">
      <w:pPr>
        <w:pStyle w:val="Heading1"/>
        <w:rPr>
          <w:b w:val="0"/>
          <w:bCs w:val="0"/>
          <w:szCs w:val="20"/>
        </w:rPr>
      </w:pPr>
    </w:p>
    <w:sectPr w:rsidR="00D1438A" w:rsidSect="00534053">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F7FB1" w15:done="0"/>
  <w15:commentEx w15:paraId="2A14A126" w15:done="0"/>
  <w15:commentEx w15:paraId="4126AD54" w15:done="0"/>
  <w15:commentEx w15:paraId="36321E97" w15:done="0"/>
  <w15:commentEx w15:paraId="7C5F4C3C" w15:paraIdParent="36321E97" w15:done="0"/>
  <w15:commentEx w15:paraId="29954AA0" w15:done="0"/>
  <w15:commentEx w15:paraId="5F5C9704" w15:paraIdParent="29954AA0" w15:done="0"/>
  <w15:commentEx w15:paraId="7E1A6BCF" w15:done="0"/>
  <w15:commentEx w15:paraId="56A6F1F6" w15:done="0"/>
  <w15:commentEx w15:paraId="20D5470A" w15:done="0"/>
  <w15:commentEx w15:paraId="31131736" w15:done="0"/>
  <w15:commentEx w15:paraId="51238FE2" w15:done="0"/>
  <w15:commentEx w15:paraId="33E678D9" w15:done="0"/>
  <w15:commentEx w15:paraId="006FD2D1" w15:done="0"/>
  <w15:commentEx w15:paraId="1765EB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3B19F" w14:textId="77777777" w:rsidR="00EC7F21" w:rsidRDefault="00EC7F21" w:rsidP="00485946">
      <w:r>
        <w:separator/>
      </w:r>
    </w:p>
  </w:endnote>
  <w:endnote w:type="continuationSeparator" w:id="0">
    <w:p w14:paraId="2303B9A2" w14:textId="77777777" w:rsidR="00EC7F21" w:rsidRDefault="00EC7F21"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13094"/>
      <w:docPartObj>
        <w:docPartGallery w:val="Page Numbers (Bottom of Page)"/>
        <w:docPartUnique/>
      </w:docPartObj>
    </w:sdtPr>
    <w:sdtEndPr/>
    <w:sdtContent>
      <w:p w14:paraId="3A870B48" w14:textId="77777777" w:rsidR="00FC15A7" w:rsidRDefault="00FC15A7">
        <w:pPr>
          <w:pStyle w:val="Footer"/>
          <w:jc w:val="center"/>
        </w:pPr>
        <w:r>
          <w:fldChar w:fldCharType="begin"/>
        </w:r>
        <w:r>
          <w:instrText xml:space="preserve"> PAGE   \* MERGEFORMAT </w:instrText>
        </w:r>
        <w:r>
          <w:fldChar w:fldCharType="separate"/>
        </w:r>
        <w:r w:rsidR="009A790E">
          <w:rPr>
            <w:noProof/>
          </w:rPr>
          <w:t>1</w:t>
        </w:r>
        <w:r>
          <w:rPr>
            <w:noProof/>
          </w:rPr>
          <w:fldChar w:fldCharType="end"/>
        </w:r>
      </w:p>
    </w:sdtContent>
  </w:sdt>
  <w:p w14:paraId="69C89A60" w14:textId="77777777" w:rsidR="00FC15A7" w:rsidRDefault="00F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B19CD" w14:textId="77777777" w:rsidR="00EC7F21" w:rsidRDefault="00EC7F21" w:rsidP="00485946">
      <w:r>
        <w:separator/>
      </w:r>
    </w:p>
  </w:footnote>
  <w:footnote w:type="continuationSeparator" w:id="0">
    <w:p w14:paraId="3DCEC465" w14:textId="77777777" w:rsidR="00EC7F21" w:rsidRDefault="00EC7F21"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F8"/>
    <w:multiLevelType w:val="hybridMultilevel"/>
    <w:tmpl w:val="A874129A"/>
    <w:lvl w:ilvl="0" w:tplc="FD66C34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D3582"/>
    <w:multiLevelType w:val="hybridMultilevel"/>
    <w:tmpl w:val="6D4A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7118AF"/>
    <w:multiLevelType w:val="hybridMultilevel"/>
    <w:tmpl w:val="3FC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02088"/>
    <w:multiLevelType w:val="hybridMultilevel"/>
    <w:tmpl w:val="6018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1E1D2A"/>
    <w:multiLevelType w:val="hybridMultilevel"/>
    <w:tmpl w:val="19622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3C656F4"/>
    <w:multiLevelType w:val="hybridMultilevel"/>
    <w:tmpl w:val="1382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1"/>
  </w:num>
  <w:num w:numId="4">
    <w:abstractNumId w:val="11"/>
  </w:num>
  <w:num w:numId="5">
    <w:abstractNumId w:val="2"/>
  </w:num>
  <w:num w:numId="6">
    <w:abstractNumId w:val="16"/>
  </w:num>
  <w:num w:numId="7">
    <w:abstractNumId w:val="15"/>
  </w:num>
  <w:num w:numId="8">
    <w:abstractNumId w:val="12"/>
  </w:num>
  <w:num w:numId="9">
    <w:abstractNumId w:val="18"/>
  </w:num>
  <w:num w:numId="10">
    <w:abstractNumId w:val="14"/>
  </w:num>
  <w:num w:numId="11">
    <w:abstractNumId w:val="22"/>
  </w:num>
  <w:num w:numId="12">
    <w:abstractNumId w:val="19"/>
  </w:num>
  <w:num w:numId="13">
    <w:abstractNumId w:val="10"/>
  </w:num>
  <w:num w:numId="14">
    <w:abstractNumId w:val="23"/>
  </w:num>
  <w:num w:numId="15">
    <w:abstractNumId w:val="4"/>
  </w:num>
  <w:num w:numId="16">
    <w:abstractNumId w:val="5"/>
  </w:num>
  <w:num w:numId="17">
    <w:abstractNumId w:val="25"/>
  </w:num>
  <w:num w:numId="18">
    <w:abstractNumId w:val="3"/>
  </w:num>
  <w:num w:numId="19">
    <w:abstractNumId w:val="8"/>
  </w:num>
  <w:num w:numId="20">
    <w:abstractNumId w:val="9"/>
  </w:num>
  <w:num w:numId="21">
    <w:abstractNumId w:val="0"/>
  </w:num>
  <w:num w:numId="22">
    <w:abstractNumId w:val="24"/>
  </w:num>
  <w:num w:numId="23">
    <w:abstractNumId w:val="7"/>
  </w:num>
  <w:num w:numId="24">
    <w:abstractNumId w:val="13"/>
  </w:num>
  <w:num w:numId="25">
    <w:abstractNumId w:val="6"/>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as, Emily J. (CDC/NIOSH/OMSHR)">
    <w15:presenceInfo w15:providerId="AD" w15:userId="S-1-5-21-1207783550-2075000910-922709458-379318"/>
  </w15:person>
  <w15:person w15:author="Sims, Thelma (CDC/OD/OADS)">
    <w15:presenceInfo w15:providerId="AD" w15:userId="S-1-5-21-1207783550-2075000910-922709458-202768"/>
  </w15:person>
  <w15:person w15:author="Sawyer, Tamela (CDC/NIOSH/OD)">
    <w15:presenceInfo w15:providerId="AD" w15:userId="S-1-5-21-1207783550-2075000910-922709458-179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8A"/>
    <w:rsid w:val="000249BC"/>
    <w:rsid w:val="000255A8"/>
    <w:rsid w:val="0003275F"/>
    <w:rsid w:val="00034792"/>
    <w:rsid w:val="000357CE"/>
    <w:rsid w:val="000451FA"/>
    <w:rsid w:val="00054357"/>
    <w:rsid w:val="000600AF"/>
    <w:rsid w:val="00070974"/>
    <w:rsid w:val="000710D6"/>
    <w:rsid w:val="0007509E"/>
    <w:rsid w:val="00076F18"/>
    <w:rsid w:val="00077D77"/>
    <w:rsid w:val="000965BE"/>
    <w:rsid w:val="00097B7D"/>
    <w:rsid w:val="000B0464"/>
    <w:rsid w:val="000B3A63"/>
    <w:rsid w:val="000C7247"/>
    <w:rsid w:val="000E2AA3"/>
    <w:rsid w:val="000F4889"/>
    <w:rsid w:val="001107E5"/>
    <w:rsid w:val="001373B2"/>
    <w:rsid w:val="00190769"/>
    <w:rsid w:val="00194488"/>
    <w:rsid w:val="001A380D"/>
    <w:rsid w:val="00204933"/>
    <w:rsid w:val="00221FE9"/>
    <w:rsid w:val="002257F0"/>
    <w:rsid w:val="00261188"/>
    <w:rsid w:val="0026153E"/>
    <w:rsid w:val="00275BE2"/>
    <w:rsid w:val="002856E5"/>
    <w:rsid w:val="00287C52"/>
    <w:rsid w:val="002958ED"/>
    <w:rsid w:val="002A6BC8"/>
    <w:rsid w:val="002B270C"/>
    <w:rsid w:val="002C2A00"/>
    <w:rsid w:val="002C5300"/>
    <w:rsid w:val="002F1865"/>
    <w:rsid w:val="0030033F"/>
    <w:rsid w:val="00314E4B"/>
    <w:rsid w:val="003204FF"/>
    <w:rsid w:val="00323468"/>
    <w:rsid w:val="00323D3A"/>
    <w:rsid w:val="003369D4"/>
    <w:rsid w:val="003408B2"/>
    <w:rsid w:val="00351424"/>
    <w:rsid w:val="0035752B"/>
    <w:rsid w:val="00357F10"/>
    <w:rsid w:val="003610E5"/>
    <w:rsid w:val="003735F7"/>
    <w:rsid w:val="003765C2"/>
    <w:rsid w:val="00385B76"/>
    <w:rsid w:val="00387FBF"/>
    <w:rsid w:val="00395AE9"/>
    <w:rsid w:val="003C5C26"/>
    <w:rsid w:val="003D4E91"/>
    <w:rsid w:val="003E1629"/>
    <w:rsid w:val="003E2861"/>
    <w:rsid w:val="003E4B18"/>
    <w:rsid w:val="003F357D"/>
    <w:rsid w:val="0040482D"/>
    <w:rsid w:val="00430228"/>
    <w:rsid w:val="00435B99"/>
    <w:rsid w:val="00471D05"/>
    <w:rsid w:val="00482929"/>
    <w:rsid w:val="004838E5"/>
    <w:rsid w:val="00483AAC"/>
    <w:rsid w:val="00485946"/>
    <w:rsid w:val="00485E80"/>
    <w:rsid w:val="00486827"/>
    <w:rsid w:val="00487FAE"/>
    <w:rsid w:val="00490CA7"/>
    <w:rsid w:val="004928CA"/>
    <w:rsid w:val="004A59B5"/>
    <w:rsid w:val="004A676B"/>
    <w:rsid w:val="004C08AF"/>
    <w:rsid w:val="004C493A"/>
    <w:rsid w:val="004D5B52"/>
    <w:rsid w:val="004D6173"/>
    <w:rsid w:val="004F4619"/>
    <w:rsid w:val="00503CF3"/>
    <w:rsid w:val="005067A0"/>
    <w:rsid w:val="00510AAD"/>
    <w:rsid w:val="00534053"/>
    <w:rsid w:val="005379F7"/>
    <w:rsid w:val="0054050E"/>
    <w:rsid w:val="0054213F"/>
    <w:rsid w:val="00556F5F"/>
    <w:rsid w:val="00563BA5"/>
    <w:rsid w:val="00571BE7"/>
    <w:rsid w:val="00586C25"/>
    <w:rsid w:val="00587406"/>
    <w:rsid w:val="0059495E"/>
    <w:rsid w:val="005A5A7A"/>
    <w:rsid w:val="005A7EDC"/>
    <w:rsid w:val="005C380F"/>
    <w:rsid w:val="005E4BCA"/>
    <w:rsid w:val="005E78EB"/>
    <w:rsid w:val="00602B86"/>
    <w:rsid w:val="006040F7"/>
    <w:rsid w:val="006140A1"/>
    <w:rsid w:val="00614F75"/>
    <w:rsid w:val="00616E8C"/>
    <w:rsid w:val="00622024"/>
    <w:rsid w:val="00625726"/>
    <w:rsid w:val="0063184B"/>
    <w:rsid w:val="00633D97"/>
    <w:rsid w:val="006346BB"/>
    <w:rsid w:val="006441C0"/>
    <w:rsid w:val="00660D62"/>
    <w:rsid w:val="00685E21"/>
    <w:rsid w:val="0069526A"/>
    <w:rsid w:val="006972A0"/>
    <w:rsid w:val="006A00BA"/>
    <w:rsid w:val="006A0B4B"/>
    <w:rsid w:val="006C63F3"/>
    <w:rsid w:val="006D0D73"/>
    <w:rsid w:val="006D1973"/>
    <w:rsid w:val="006D765F"/>
    <w:rsid w:val="006D7A3B"/>
    <w:rsid w:val="006E0B63"/>
    <w:rsid w:val="006F36E3"/>
    <w:rsid w:val="006F46AE"/>
    <w:rsid w:val="006F57B3"/>
    <w:rsid w:val="006F7D6C"/>
    <w:rsid w:val="0070336B"/>
    <w:rsid w:val="007067C1"/>
    <w:rsid w:val="00707F3B"/>
    <w:rsid w:val="00724284"/>
    <w:rsid w:val="00731900"/>
    <w:rsid w:val="00731B76"/>
    <w:rsid w:val="0073498C"/>
    <w:rsid w:val="0075477D"/>
    <w:rsid w:val="00762806"/>
    <w:rsid w:val="00771A95"/>
    <w:rsid w:val="00780002"/>
    <w:rsid w:val="007E305E"/>
    <w:rsid w:val="008046DA"/>
    <w:rsid w:val="00810EAA"/>
    <w:rsid w:val="00821639"/>
    <w:rsid w:val="008327E3"/>
    <w:rsid w:val="00832FAB"/>
    <w:rsid w:val="008435B7"/>
    <w:rsid w:val="00844923"/>
    <w:rsid w:val="008507AC"/>
    <w:rsid w:val="008515B5"/>
    <w:rsid w:val="00854B95"/>
    <w:rsid w:val="0086189D"/>
    <w:rsid w:val="00884C73"/>
    <w:rsid w:val="00890144"/>
    <w:rsid w:val="008A257C"/>
    <w:rsid w:val="008B02B0"/>
    <w:rsid w:val="008B48BB"/>
    <w:rsid w:val="008B4D80"/>
    <w:rsid w:val="008B51E1"/>
    <w:rsid w:val="008D7C1E"/>
    <w:rsid w:val="008E00BC"/>
    <w:rsid w:val="008E6A72"/>
    <w:rsid w:val="008F0148"/>
    <w:rsid w:val="00904BB0"/>
    <w:rsid w:val="00915ED8"/>
    <w:rsid w:val="00922CE2"/>
    <w:rsid w:val="009406E8"/>
    <w:rsid w:val="009507DA"/>
    <w:rsid w:val="00956032"/>
    <w:rsid w:val="00967F96"/>
    <w:rsid w:val="00974212"/>
    <w:rsid w:val="00974323"/>
    <w:rsid w:val="009A472D"/>
    <w:rsid w:val="009A790E"/>
    <w:rsid w:val="009B4048"/>
    <w:rsid w:val="009B53CC"/>
    <w:rsid w:val="009C6757"/>
    <w:rsid w:val="009E3919"/>
    <w:rsid w:val="009E5BD2"/>
    <w:rsid w:val="00A11FDA"/>
    <w:rsid w:val="00A12959"/>
    <w:rsid w:val="00A148D2"/>
    <w:rsid w:val="00A17835"/>
    <w:rsid w:val="00A22879"/>
    <w:rsid w:val="00A22F7F"/>
    <w:rsid w:val="00A73964"/>
    <w:rsid w:val="00A820DF"/>
    <w:rsid w:val="00A92E19"/>
    <w:rsid w:val="00A955C2"/>
    <w:rsid w:val="00AB0B3D"/>
    <w:rsid w:val="00AB6989"/>
    <w:rsid w:val="00AD0889"/>
    <w:rsid w:val="00AD7C6A"/>
    <w:rsid w:val="00AE1EF8"/>
    <w:rsid w:val="00AE394E"/>
    <w:rsid w:val="00AF06C6"/>
    <w:rsid w:val="00AF1D14"/>
    <w:rsid w:val="00B13B39"/>
    <w:rsid w:val="00B13FA6"/>
    <w:rsid w:val="00B17197"/>
    <w:rsid w:val="00B23FA9"/>
    <w:rsid w:val="00B266FA"/>
    <w:rsid w:val="00B279DF"/>
    <w:rsid w:val="00B54E7E"/>
    <w:rsid w:val="00B55D56"/>
    <w:rsid w:val="00B60DC8"/>
    <w:rsid w:val="00B62DBC"/>
    <w:rsid w:val="00B64B85"/>
    <w:rsid w:val="00B64C20"/>
    <w:rsid w:val="00B6582B"/>
    <w:rsid w:val="00B825AF"/>
    <w:rsid w:val="00B84464"/>
    <w:rsid w:val="00B91D3F"/>
    <w:rsid w:val="00BC206A"/>
    <w:rsid w:val="00BC2192"/>
    <w:rsid w:val="00BC23DC"/>
    <w:rsid w:val="00BC6BB8"/>
    <w:rsid w:val="00BD11B7"/>
    <w:rsid w:val="00BD516E"/>
    <w:rsid w:val="00BF228A"/>
    <w:rsid w:val="00BF3DD3"/>
    <w:rsid w:val="00BF426E"/>
    <w:rsid w:val="00BF66DD"/>
    <w:rsid w:val="00BF6C78"/>
    <w:rsid w:val="00C3510C"/>
    <w:rsid w:val="00C37F87"/>
    <w:rsid w:val="00C7723C"/>
    <w:rsid w:val="00C84040"/>
    <w:rsid w:val="00C87FED"/>
    <w:rsid w:val="00CB571E"/>
    <w:rsid w:val="00CC2EC7"/>
    <w:rsid w:val="00CE1D3A"/>
    <w:rsid w:val="00D0420B"/>
    <w:rsid w:val="00D12B4B"/>
    <w:rsid w:val="00D1438A"/>
    <w:rsid w:val="00D14ED8"/>
    <w:rsid w:val="00D16AA0"/>
    <w:rsid w:val="00D24B10"/>
    <w:rsid w:val="00D26F0B"/>
    <w:rsid w:val="00D311ED"/>
    <w:rsid w:val="00D36FFD"/>
    <w:rsid w:val="00D5406E"/>
    <w:rsid w:val="00D645D8"/>
    <w:rsid w:val="00D71FEB"/>
    <w:rsid w:val="00D843B9"/>
    <w:rsid w:val="00D84813"/>
    <w:rsid w:val="00D90562"/>
    <w:rsid w:val="00DA399D"/>
    <w:rsid w:val="00DA774C"/>
    <w:rsid w:val="00DB30D3"/>
    <w:rsid w:val="00DC0B3D"/>
    <w:rsid w:val="00DC3C0C"/>
    <w:rsid w:val="00DC5C9B"/>
    <w:rsid w:val="00DC6EC0"/>
    <w:rsid w:val="00DD3460"/>
    <w:rsid w:val="00DD52B0"/>
    <w:rsid w:val="00DE2495"/>
    <w:rsid w:val="00E4105E"/>
    <w:rsid w:val="00E45DD8"/>
    <w:rsid w:val="00E47500"/>
    <w:rsid w:val="00E5703F"/>
    <w:rsid w:val="00E61B17"/>
    <w:rsid w:val="00E62522"/>
    <w:rsid w:val="00E83D15"/>
    <w:rsid w:val="00E94D28"/>
    <w:rsid w:val="00E9687E"/>
    <w:rsid w:val="00EC7F21"/>
    <w:rsid w:val="00EF7B5B"/>
    <w:rsid w:val="00F10BF6"/>
    <w:rsid w:val="00F15C10"/>
    <w:rsid w:val="00F200BC"/>
    <w:rsid w:val="00F2764D"/>
    <w:rsid w:val="00F33BD3"/>
    <w:rsid w:val="00F442BE"/>
    <w:rsid w:val="00F45FB4"/>
    <w:rsid w:val="00F50A94"/>
    <w:rsid w:val="00F84C7F"/>
    <w:rsid w:val="00F968B3"/>
    <w:rsid w:val="00FA18B2"/>
    <w:rsid w:val="00FA1BEC"/>
    <w:rsid w:val="00FB088C"/>
    <w:rsid w:val="00FB1E0F"/>
    <w:rsid w:val="00FB7420"/>
    <w:rsid w:val="00FC048E"/>
    <w:rsid w:val="00FC15A7"/>
    <w:rsid w:val="00FD31D3"/>
    <w:rsid w:val="00FE1DC1"/>
    <w:rsid w:val="00FF0AD4"/>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4C08AF"/>
    <w:pPr>
      <w:spacing w:line="221" w:lineRule="atLeast"/>
    </w:pPr>
    <w:rPr>
      <w:rFonts w:ascii="ITC Franklin Gothic Std Book" w:hAnsi="ITC Franklin Gothic Std Book"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4C08AF"/>
    <w:pPr>
      <w:spacing w:line="221" w:lineRule="atLeast"/>
    </w:pPr>
    <w:rPr>
      <w:rFonts w:ascii="ITC Franklin Gothic Std Book"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3316">
      <w:bodyDiv w:val="1"/>
      <w:marLeft w:val="0"/>
      <w:marRight w:val="0"/>
      <w:marTop w:val="0"/>
      <w:marBottom w:val="0"/>
      <w:divBdr>
        <w:top w:val="none" w:sz="0" w:space="0" w:color="auto"/>
        <w:left w:val="none" w:sz="0" w:space="0" w:color="auto"/>
        <w:bottom w:val="none" w:sz="0" w:space="0" w:color="auto"/>
        <w:right w:val="none" w:sz="0" w:space="0" w:color="auto"/>
      </w:divBdr>
      <w:divsChild>
        <w:div w:id="2046782882">
          <w:marLeft w:val="0"/>
          <w:marRight w:val="0"/>
          <w:marTop w:val="0"/>
          <w:marBottom w:val="0"/>
          <w:divBdr>
            <w:top w:val="none" w:sz="0" w:space="0" w:color="auto"/>
            <w:left w:val="none" w:sz="0" w:space="0" w:color="auto"/>
            <w:bottom w:val="none" w:sz="0" w:space="0" w:color="auto"/>
            <w:right w:val="none" w:sz="0" w:space="0" w:color="auto"/>
          </w:divBdr>
          <w:divsChild>
            <w:div w:id="1004359198">
              <w:marLeft w:val="0"/>
              <w:marRight w:val="0"/>
              <w:marTop w:val="0"/>
              <w:marBottom w:val="0"/>
              <w:divBdr>
                <w:top w:val="none" w:sz="0" w:space="0" w:color="auto"/>
                <w:left w:val="single" w:sz="6" w:space="0" w:color="E2E2E2"/>
                <w:bottom w:val="none" w:sz="0" w:space="0" w:color="auto"/>
                <w:right w:val="single" w:sz="6" w:space="0" w:color="E2E2E2"/>
              </w:divBdr>
              <w:divsChild>
                <w:div w:id="556597316">
                  <w:marLeft w:val="0"/>
                  <w:marRight w:val="0"/>
                  <w:marTop w:val="0"/>
                  <w:marBottom w:val="0"/>
                  <w:divBdr>
                    <w:top w:val="none" w:sz="0" w:space="0" w:color="auto"/>
                    <w:left w:val="none" w:sz="0" w:space="0" w:color="auto"/>
                    <w:bottom w:val="none" w:sz="0" w:space="0" w:color="auto"/>
                    <w:right w:val="none" w:sz="0" w:space="0" w:color="auto"/>
                  </w:divBdr>
                  <w:divsChild>
                    <w:div w:id="1471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alminingsafety.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610F-BDAE-4F27-A8F7-3CEAB4D5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CDC User</cp:lastModifiedBy>
  <cp:revision>3</cp:revision>
  <cp:lastPrinted>2012-03-19T17:22:00Z</cp:lastPrinted>
  <dcterms:created xsi:type="dcterms:W3CDTF">2015-07-22T13:59:00Z</dcterms:created>
  <dcterms:modified xsi:type="dcterms:W3CDTF">2015-07-22T14:06:00Z</dcterms:modified>
</cp:coreProperties>
</file>