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78" w:rsidRPr="00703009" w:rsidRDefault="00A95CCE" w:rsidP="00703009">
      <w:pPr>
        <w:spacing w:after="120" w:line="240" w:lineRule="auto"/>
        <w:jc w:val="center"/>
        <w:rPr>
          <w:rFonts w:cs="Arial"/>
          <w:sz w:val="28"/>
          <w:szCs w:val="24"/>
        </w:rPr>
      </w:pPr>
      <w:bookmarkStart w:id="0" w:name="_GoBack"/>
      <w:bookmarkEnd w:id="0"/>
      <w:r w:rsidRPr="00703009">
        <w:rPr>
          <w:rFonts w:cs="Arial"/>
          <w:sz w:val="28"/>
          <w:szCs w:val="24"/>
        </w:rPr>
        <w:t>Defen</w:t>
      </w:r>
      <w:r w:rsidR="00010520" w:rsidRPr="00703009">
        <w:rPr>
          <w:rFonts w:cs="Arial"/>
          <w:sz w:val="28"/>
          <w:szCs w:val="24"/>
        </w:rPr>
        <w:t>se Industrial Base (DIB) Cybers</w:t>
      </w:r>
      <w:r w:rsidRPr="00703009">
        <w:rPr>
          <w:rFonts w:cs="Arial"/>
          <w:sz w:val="28"/>
          <w:szCs w:val="24"/>
        </w:rPr>
        <w:t>ecurity</w:t>
      </w:r>
      <w:r w:rsidR="00A7325C" w:rsidRPr="00703009">
        <w:rPr>
          <w:rFonts w:cs="Arial"/>
          <w:sz w:val="28"/>
          <w:szCs w:val="24"/>
        </w:rPr>
        <w:t xml:space="preserve"> (CS</w:t>
      </w:r>
      <w:r w:rsidRPr="00703009">
        <w:rPr>
          <w:rFonts w:cs="Arial"/>
          <w:sz w:val="28"/>
          <w:szCs w:val="24"/>
        </w:rPr>
        <w:t xml:space="preserve">) </w:t>
      </w:r>
      <w:r w:rsidR="00A7325C" w:rsidRPr="00703009">
        <w:rPr>
          <w:rFonts w:cs="Arial"/>
          <w:sz w:val="28"/>
          <w:szCs w:val="24"/>
        </w:rPr>
        <w:t>Activities</w:t>
      </w:r>
    </w:p>
    <w:p w:rsidR="00D57B78" w:rsidRPr="00703009" w:rsidRDefault="00A95CCE" w:rsidP="00703009">
      <w:pPr>
        <w:spacing w:after="120" w:line="240" w:lineRule="auto"/>
        <w:jc w:val="center"/>
        <w:rPr>
          <w:rFonts w:cs="Arial"/>
          <w:sz w:val="28"/>
          <w:szCs w:val="24"/>
        </w:rPr>
      </w:pPr>
      <w:r w:rsidRPr="00703009">
        <w:rPr>
          <w:rFonts w:cs="Arial"/>
          <w:sz w:val="28"/>
          <w:szCs w:val="24"/>
        </w:rPr>
        <w:t>Incident Collection Form (ICF)</w:t>
      </w:r>
    </w:p>
    <w:p w:rsidR="00D57B78" w:rsidRPr="00703009" w:rsidRDefault="00DA0390" w:rsidP="00703009">
      <w:pPr>
        <w:spacing w:after="120" w:line="240" w:lineRule="auto"/>
        <w:jc w:val="center"/>
        <w:rPr>
          <w:rFonts w:cs="Arial"/>
          <w:sz w:val="28"/>
          <w:szCs w:val="24"/>
        </w:rPr>
      </w:pPr>
      <w:r w:rsidRPr="00703009">
        <w:rPr>
          <w:rFonts w:cs="Arial"/>
          <w:sz w:val="28"/>
          <w:szCs w:val="24"/>
        </w:rPr>
        <w:t>Overview for Office</w:t>
      </w:r>
      <w:r w:rsidR="00E31049" w:rsidRPr="00703009">
        <w:rPr>
          <w:rFonts w:cs="Arial"/>
          <w:sz w:val="28"/>
          <w:szCs w:val="24"/>
        </w:rPr>
        <w:t xml:space="preserve"> of Management and Budget</w:t>
      </w:r>
    </w:p>
    <w:p w:rsidR="00E62A4F" w:rsidRPr="00703009" w:rsidRDefault="00E62A4F" w:rsidP="00703009">
      <w:pPr>
        <w:spacing w:after="120" w:line="240" w:lineRule="auto"/>
        <w:rPr>
          <w:rFonts w:cs="Arial"/>
          <w:sz w:val="28"/>
          <w:szCs w:val="24"/>
        </w:rPr>
      </w:pPr>
    </w:p>
    <w:p w:rsidR="005B72D7" w:rsidRPr="009778D4" w:rsidRDefault="00CB7A80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P</w:t>
      </w:r>
      <w:r w:rsidR="00DC0BBE" w:rsidRPr="009778D4">
        <w:rPr>
          <w:rFonts w:cs="Arial"/>
          <w:szCs w:val="24"/>
          <w:u w:val="single"/>
        </w:rPr>
        <w:t xml:space="preserve">urpose </w:t>
      </w:r>
    </w:p>
    <w:p w:rsidR="009778D4" w:rsidRPr="009778D4" w:rsidRDefault="00CB7A80" w:rsidP="00703009">
      <w:pPr>
        <w:pStyle w:val="PlainText"/>
        <w:rPr>
          <w:rFonts w:asciiTheme="minorHAnsi" w:hAnsiTheme="minorHAnsi" w:cs="Arial MT"/>
          <w:sz w:val="24"/>
          <w:szCs w:val="24"/>
        </w:rPr>
      </w:pPr>
      <w:r w:rsidRPr="009778D4">
        <w:rPr>
          <w:rFonts w:asciiTheme="minorHAnsi" w:hAnsiTheme="minorHAnsi" w:cs="Arial"/>
          <w:sz w:val="24"/>
          <w:szCs w:val="24"/>
        </w:rPr>
        <w:t>The purpose of this document is to provide a</w:t>
      </w:r>
      <w:r w:rsidR="00D57B78" w:rsidRPr="009778D4">
        <w:rPr>
          <w:rFonts w:asciiTheme="minorHAnsi" w:hAnsiTheme="minorHAnsi" w:cs="Arial"/>
          <w:sz w:val="24"/>
          <w:szCs w:val="24"/>
        </w:rPr>
        <w:t>n</w:t>
      </w:r>
      <w:r w:rsidRPr="009778D4">
        <w:rPr>
          <w:rFonts w:asciiTheme="minorHAnsi" w:hAnsiTheme="minorHAnsi" w:cs="Arial"/>
          <w:sz w:val="24"/>
          <w:szCs w:val="24"/>
        </w:rPr>
        <w:t xml:space="preserve"> </w:t>
      </w:r>
      <w:r w:rsidR="00DA0390" w:rsidRPr="009778D4">
        <w:rPr>
          <w:rFonts w:asciiTheme="minorHAnsi" w:hAnsiTheme="minorHAnsi" w:cs="Arial"/>
          <w:sz w:val="24"/>
          <w:szCs w:val="24"/>
        </w:rPr>
        <w:t>overview</w:t>
      </w:r>
      <w:r w:rsidRPr="009778D4">
        <w:rPr>
          <w:rFonts w:asciiTheme="minorHAnsi" w:hAnsiTheme="minorHAnsi" w:cs="Arial"/>
          <w:sz w:val="24"/>
          <w:szCs w:val="24"/>
        </w:rPr>
        <w:t xml:space="preserve"> </w:t>
      </w:r>
      <w:r w:rsidR="00DC0BBE" w:rsidRPr="009778D4">
        <w:rPr>
          <w:rFonts w:asciiTheme="minorHAnsi" w:hAnsiTheme="minorHAnsi" w:cs="Arial"/>
          <w:sz w:val="24"/>
          <w:szCs w:val="24"/>
        </w:rPr>
        <w:t xml:space="preserve">of the </w:t>
      </w:r>
      <w:r w:rsidRPr="009778D4">
        <w:rPr>
          <w:rFonts w:asciiTheme="minorHAnsi" w:hAnsiTheme="minorHAnsi" w:cs="Arial"/>
          <w:sz w:val="24"/>
          <w:szCs w:val="24"/>
        </w:rPr>
        <w:t>Incident Collection F</w:t>
      </w:r>
      <w:r w:rsidR="00DC0BBE" w:rsidRPr="009778D4">
        <w:rPr>
          <w:rFonts w:asciiTheme="minorHAnsi" w:hAnsiTheme="minorHAnsi" w:cs="Arial"/>
          <w:sz w:val="24"/>
          <w:szCs w:val="24"/>
        </w:rPr>
        <w:t xml:space="preserve">orm </w:t>
      </w:r>
      <w:r w:rsidRPr="009778D4">
        <w:rPr>
          <w:rFonts w:asciiTheme="minorHAnsi" w:hAnsiTheme="minorHAnsi" w:cs="Arial"/>
          <w:sz w:val="24"/>
          <w:szCs w:val="24"/>
        </w:rPr>
        <w:t>(ICF) for the Office of Management and Budget.</w:t>
      </w:r>
      <w:r w:rsidR="009778D4">
        <w:rPr>
          <w:rFonts w:asciiTheme="minorHAnsi" w:hAnsiTheme="minorHAnsi" w:cs="Arial"/>
          <w:sz w:val="24"/>
          <w:szCs w:val="24"/>
        </w:rPr>
        <w:t xml:space="preserve"> </w:t>
      </w:r>
      <w:r w:rsidR="009778D4" w:rsidRPr="009778D4">
        <w:rPr>
          <w:rFonts w:asciiTheme="minorHAnsi" w:hAnsiTheme="minorHAnsi" w:cs="Arial MT"/>
          <w:sz w:val="24"/>
          <w:szCs w:val="24"/>
        </w:rPr>
        <w:t xml:space="preserve"> The DIB cyber Incident Collection Form (ICF) is the primary means by which </w:t>
      </w:r>
      <w:proofErr w:type="gramStart"/>
      <w:r w:rsidR="009778D4" w:rsidRPr="009778D4">
        <w:rPr>
          <w:rFonts w:asciiTheme="minorHAnsi" w:hAnsiTheme="minorHAnsi" w:cs="Arial MT"/>
          <w:sz w:val="24"/>
          <w:szCs w:val="24"/>
        </w:rPr>
        <w:t>DoD</w:t>
      </w:r>
      <w:proofErr w:type="gramEnd"/>
      <w:r w:rsidR="009778D4" w:rsidRPr="009778D4">
        <w:rPr>
          <w:rFonts w:asciiTheme="minorHAnsi" w:hAnsiTheme="minorHAnsi" w:cs="Arial MT"/>
          <w:sz w:val="24"/>
          <w:szCs w:val="24"/>
        </w:rPr>
        <w:t xml:space="preserve"> contractors report cyber incidents to DoD.  Access to the online ICF is restricted to users with a</w:t>
      </w:r>
      <w:r w:rsidR="009778D4" w:rsidRPr="009778D4">
        <w:rPr>
          <w:rFonts w:asciiTheme="minorHAnsi" w:hAnsiTheme="minorHAnsi"/>
          <w:sz w:val="24"/>
          <w:szCs w:val="24"/>
        </w:rPr>
        <w:t xml:space="preserve"> DoD-approved Public Key Infrastructure (PKI) certificate.  </w:t>
      </w:r>
      <w:r w:rsidR="009778D4" w:rsidRPr="009778D4">
        <w:rPr>
          <w:rFonts w:asciiTheme="minorHAnsi" w:hAnsiTheme="minorHAnsi" w:cs="Arial MT"/>
          <w:sz w:val="24"/>
          <w:szCs w:val="24"/>
        </w:rPr>
        <w:t>Should a respondent experience difficulty accessing the online ICF, please contact the DC3/DCISE hotline at (877) 838-2174 to facilitate exchange of the incident information.</w:t>
      </w:r>
      <w:r w:rsidR="009778D4">
        <w:rPr>
          <w:rFonts w:asciiTheme="minorHAnsi" w:hAnsiTheme="minorHAnsi" w:cs="Arial MT"/>
          <w:sz w:val="24"/>
          <w:szCs w:val="24"/>
        </w:rPr>
        <w:t xml:space="preserve">  </w:t>
      </w:r>
    </w:p>
    <w:p w:rsidR="00776E2C" w:rsidRPr="009778D4" w:rsidRDefault="00776E2C" w:rsidP="00703009">
      <w:pPr>
        <w:spacing w:after="120" w:line="240" w:lineRule="auto"/>
        <w:rPr>
          <w:rFonts w:cs="Arial"/>
          <w:szCs w:val="24"/>
          <w:u w:val="single"/>
        </w:rPr>
      </w:pPr>
    </w:p>
    <w:p w:rsidR="005B72D7" w:rsidRPr="009778D4" w:rsidRDefault="006B7BDB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Section</w:t>
      </w:r>
      <w:r w:rsidR="001E22DC" w:rsidRPr="009778D4">
        <w:rPr>
          <w:rFonts w:cs="Arial"/>
          <w:szCs w:val="24"/>
          <w:u w:val="single"/>
        </w:rPr>
        <w:t xml:space="preserve"> I.</w:t>
      </w:r>
      <w:r w:rsidR="004F26A8" w:rsidRPr="009778D4">
        <w:rPr>
          <w:rFonts w:cs="Arial"/>
          <w:szCs w:val="24"/>
          <w:u w:val="single"/>
        </w:rPr>
        <w:t xml:space="preserve"> </w:t>
      </w:r>
      <w:r w:rsidR="001E22DC" w:rsidRPr="009778D4">
        <w:rPr>
          <w:rFonts w:cs="Arial"/>
          <w:szCs w:val="24"/>
          <w:u w:val="single"/>
        </w:rPr>
        <w:t xml:space="preserve"> </w:t>
      </w:r>
      <w:r w:rsidRPr="009778D4">
        <w:rPr>
          <w:rFonts w:cs="Arial"/>
          <w:szCs w:val="24"/>
          <w:u w:val="single"/>
        </w:rPr>
        <w:t>Cyber Incident Report Information</w:t>
      </w:r>
    </w:p>
    <w:p w:rsidR="00ED51D4" w:rsidRPr="009778D4" w:rsidRDefault="009E001B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>The user choose</w:t>
      </w:r>
      <w:r w:rsidR="00D57B78" w:rsidRPr="009778D4">
        <w:rPr>
          <w:rFonts w:cs="Arial"/>
          <w:szCs w:val="24"/>
        </w:rPr>
        <w:t>s</w:t>
      </w:r>
      <w:r w:rsidRPr="009778D4">
        <w:rPr>
          <w:rFonts w:cs="Arial"/>
          <w:szCs w:val="24"/>
        </w:rPr>
        <w:t xml:space="preserve"> th</w:t>
      </w:r>
      <w:r w:rsidR="00D57B78" w:rsidRPr="009778D4">
        <w:rPr>
          <w:rFonts w:cs="Arial"/>
          <w:szCs w:val="24"/>
        </w:rPr>
        <w:t>e</w:t>
      </w:r>
      <w:r w:rsidR="00776E2C" w:rsidRPr="009778D4">
        <w:rPr>
          <w:rFonts w:cs="Arial"/>
          <w:szCs w:val="24"/>
        </w:rPr>
        <w:t xml:space="preserve"> type of submission</w:t>
      </w:r>
      <w:r w:rsidR="00E70EA4" w:rsidRPr="009778D4">
        <w:rPr>
          <w:rFonts w:cs="Arial"/>
          <w:szCs w:val="24"/>
        </w:rPr>
        <w:t xml:space="preserve">.  This form is used by all </w:t>
      </w:r>
      <w:proofErr w:type="gramStart"/>
      <w:r w:rsidR="00E70EA4" w:rsidRPr="009778D4">
        <w:rPr>
          <w:rFonts w:cs="Arial"/>
          <w:szCs w:val="24"/>
        </w:rPr>
        <w:t>DoD</w:t>
      </w:r>
      <w:proofErr w:type="gramEnd"/>
      <w:r w:rsidR="00E70EA4" w:rsidRPr="009778D4">
        <w:rPr>
          <w:rFonts w:cs="Arial"/>
          <w:szCs w:val="24"/>
        </w:rPr>
        <w:t xml:space="preserve"> contractors to report cyber incidents on unclassified DoD contractor networks</w:t>
      </w:r>
      <w:r w:rsidR="006B7BDB" w:rsidRPr="009778D4">
        <w:rPr>
          <w:rFonts w:cs="Arial"/>
          <w:szCs w:val="24"/>
        </w:rPr>
        <w:t>.</w:t>
      </w:r>
    </w:p>
    <w:p w:rsidR="00833581" w:rsidRPr="009778D4" w:rsidRDefault="005B72D7" w:rsidP="00703009">
      <w:pPr>
        <w:pStyle w:val="ListParagraph"/>
        <w:numPr>
          <w:ilvl w:val="0"/>
          <w:numId w:val="6"/>
        </w:numPr>
        <w:spacing w:after="120" w:line="240" w:lineRule="auto"/>
        <w:ind w:left="720"/>
        <w:rPr>
          <w:rFonts w:cs="Arial"/>
          <w:szCs w:val="24"/>
        </w:rPr>
      </w:pPr>
      <w:r w:rsidRPr="009778D4">
        <w:rPr>
          <w:rFonts w:cs="Arial"/>
          <w:szCs w:val="24"/>
          <w:u w:val="single"/>
        </w:rPr>
        <w:t xml:space="preserve">Initial </w:t>
      </w:r>
      <w:r w:rsidR="007F1B93" w:rsidRPr="009778D4">
        <w:rPr>
          <w:rFonts w:cs="Arial"/>
          <w:szCs w:val="24"/>
          <w:u w:val="single"/>
        </w:rPr>
        <w:t xml:space="preserve">Cyber </w:t>
      </w:r>
      <w:r w:rsidRPr="009778D4">
        <w:rPr>
          <w:rFonts w:cs="Arial"/>
          <w:szCs w:val="24"/>
          <w:u w:val="single"/>
        </w:rPr>
        <w:t>Incident Report</w:t>
      </w:r>
      <w:r w:rsidR="00ED51D4" w:rsidRPr="009778D4">
        <w:rPr>
          <w:rFonts w:cs="Arial"/>
          <w:szCs w:val="24"/>
          <w:u w:val="single"/>
        </w:rPr>
        <w:t xml:space="preserve"> </w:t>
      </w:r>
      <w:r w:rsidR="007F1B93" w:rsidRPr="009778D4">
        <w:rPr>
          <w:rFonts w:cs="Arial"/>
          <w:szCs w:val="24"/>
          <w:u w:val="single"/>
        </w:rPr>
        <w:t xml:space="preserve">Required by </w:t>
      </w:r>
      <w:proofErr w:type="gramStart"/>
      <w:r w:rsidR="00E70EA4" w:rsidRPr="009778D4">
        <w:rPr>
          <w:rFonts w:cs="Arial"/>
          <w:szCs w:val="24"/>
          <w:u w:val="single"/>
        </w:rPr>
        <w:t>DoD</w:t>
      </w:r>
      <w:proofErr w:type="gramEnd"/>
      <w:r w:rsidR="00E70EA4" w:rsidRPr="009778D4">
        <w:rPr>
          <w:rFonts w:cs="Arial"/>
          <w:szCs w:val="24"/>
          <w:u w:val="single"/>
        </w:rPr>
        <w:t xml:space="preserve"> </w:t>
      </w:r>
      <w:r w:rsidR="007F1B93" w:rsidRPr="009778D4">
        <w:rPr>
          <w:rFonts w:cs="Arial"/>
          <w:szCs w:val="24"/>
          <w:u w:val="single"/>
        </w:rPr>
        <w:t>Contract or Other Agreement</w:t>
      </w:r>
      <w:r w:rsidR="006B7BDB" w:rsidRPr="009778D4">
        <w:rPr>
          <w:rFonts w:cs="Arial"/>
          <w:szCs w:val="24"/>
        </w:rPr>
        <w:t xml:space="preserve"> </w:t>
      </w:r>
      <w:r w:rsidR="00ED51D4" w:rsidRPr="009778D4">
        <w:rPr>
          <w:rFonts w:cs="Arial"/>
          <w:szCs w:val="24"/>
        </w:rPr>
        <w:t xml:space="preserve">- </w:t>
      </w:r>
      <w:r w:rsidR="006B7BDB" w:rsidRPr="009778D4">
        <w:rPr>
          <w:rFonts w:cs="Arial"/>
          <w:szCs w:val="24"/>
        </w:rPr>
        <w:t>An i</w:t>
      </w:r>
      <w:r w:rsidR="00683B03" w:rsidRPr="009778D4">
        <w:rPr>
          <w:rFonts w:cs="Arial"/>
          <w:szCs w:val="24"/>
        </w:rPr>
        <w:t xml:space="preserve">nitial </w:t>
      </w:r>
      <w:r w:rsidR="006B7BDB" w:rsidRPr="009778D4">
        <w:rPr>
          <w:rFonts w:cs="Arial"/>
          <w:szCs w:val="24"/>
        </w:rPr>
        <w:t>i</w:t>
      </w:r>
      <w:r w:rsidR="00683B03" w:rsidRPr="009778D4">
        <w:rPr>
          <w:rFonts w:cs="Arial"/>
          <w:szCs w:val="24"/>
        </w:rPr>
        <w:t>ncident report should be submitted within 72 hours of identification of a cyber incident</w:t>
      </w:r>
      <w:r w:rsidR="00021963" w:rsidRPr="009778D4">
        <w:rPr>
          <w:rFonts w:cs="Arial"/>
          <w:szCs w:val="24"/>
        </w:rPr>
        <w:t xml:space="preserve"> and provide</w:t>
      </w:r>
      <w:r w:rsidR="0064453F" w:rsidRPr="009778D4">
        <w:rPr>
          <w:rFonts w:cs="Arial"/>
          <w:szCs w:val="24"/>
        </w:rPr>
        <w:t xml:space="preserve"> information</w:t>
      </w:r>
      <w:r w:rsidR="00683B03" w:rsidRPr="009778D4">
        <w:rPr>
          <w:rFonts w:cs="Arial"/>
          <w:szCs w:val="24"/>
        </w:rPr>
        <w:t xml:space="preserve"> in as many fields </w:t>
      </w:r>
      <w:r w:rsidR="00021963" w:rsidRPr="009778D4">
        <w:rPr>
          <w:rFonts w:cs="Arial"/>
          <w:szCs w:val="24"/>
        </w:rPr>
        <w:t>as</w:t>
      </w:r>
      <w:r w:rsidR="00683B03" w:rsidRPr="009778D4">
        <w:rPr>
          <w:rFonts w:cs="Arial"/>
          <w:szCs w:val="24"/>
        </w:rPr>
        <w:t xml:space="preserve"> available</w:t>
      </w:r>
      <w:r w:rsidR="000F7D5E" w:rsidRPr="009778D4">
        <w:rPr>
          <w:rFonts w:cs="Arial"/>
          <w:szCs w:val="24"/>
        </w:rPr>
        <w:t>.</w:t>
      </w:r>
      <w:r w:rsidR="00833581" w:rsidRPr="009778D4">
        <w:rPr>
          <w:rFonts w:cs="Arial"/>
          <w:szCs w:val="24"/>
        </w:rPr>
        <w:t xml:space="preserve">  </w:t>
      </w:r>
    </w:p>
    <w:p w:rsidR="009778D4" w:rsidRPr="009778D4" w:rsidRDefault="009778D4" w:rsidP="00703009">
      <w:pPr>
        <w:pStyle w:val="ListParagraph"/>
        <w:spacing w:after="120" w:line="240" w:lineRule="auto"/>
        <w:rPr>
          <w:rFonts w:cs="Arial"/>
          <w:szCs w:val="24"/>
        </w:rPr>
      </w:pPr>
    </w:p>
    <w:p w:rsidR="00D57B78" w:rsidRPr="009778D4" w:rsidRDefault="005B72D7" w:rsidP="00703009">
      <w:pPr>
        <w:pStyle w:val="ListParagraph"/>
        <w:numPr>
          <w:ilvl w:val="0"/>
          <w:numId w:val="6"/>
        </w:numPr>
        <w:spacing w:after="120" w:line="240" w:lineRule="auto"/>
        <w:ind w:left="720"/>
        <w:rPr>
          <w:rFonts w:cs="Arial"/>
          <w:szCs w:val="24"/>
        </w:rPr>
      </w:pPr>
      <w:r w:rsidRPr="009778D4">
        <w:rPr>
          <w:rFonts w:cs="Arial"/>
          <w:szCs w:val="24"/>
          <w:u w:val="single"/>
        </w:rPr>
        <w:t>Follow-on Reports</w:t>
      </w:r>
      <w:r w:rsidR="006B7BDB" w:rsidRPr="009778D4">
        <w:rPr>
          <w:rFonts w:cs="Arial"/>
          <w:szCs w:val="24"/>
        </w:rPr>
        <w:t xml:space="preserve"> - Follow-on r</w:t>
      </w:r>
      <w:r w:rsidR="00683B03" w:rsidRPr="009778D4">
        <w:rPr>
          <w:rFonts w:cs="Arial"/>
          <w:szCs w:val="24"/>
        </w:rPr>
        <w:t xml:space="preserve">eports should be submitted as additional information </w:t>
      </w:r>
      <w:r w:rsidR="00272175" w:rsidRPr="009778D4">
        <w:rPr>
          <w:rFonts w:cs="Arial"/>
          <w:szCs w:val="24"/>
        </w:rPr>
        <w:t xml:space="preserve">related to </w:t>
      </w:r>
      <w:r w:rsidR="00683B03" w:rsidRPr="009778D4">
        <w:rPr>
          <w:rFonts w:cs="Arial"/>
          <w:szCs w:val="24"/>
        </w:rPr>
        <w:t xml:space="preserve">the cyber incident becomes available. </w:t>
      </w:r>
      <w:r w:rsidR="000F7D5E" w:rsidRPr="009778D4">
        <w:rPr>
          <w:rFonts w:cs="Arial"/>
          <w:szCs w:val="24"/>
        </w:rPr>
        <w:t xml:space="preserve"> The submitter </w:t>
      </w:r>
      <w:r w:rsidR="00021963" w:rsidRPr="009778D4">
        <w:rPr>
          <w:rFonts w:cs="Arial"/>
          <w:szCs w:val="24"/>
        </w:rPr>
        <w:t>is asked to provide</w:t>
      </w:r>
      <w:r w:rsidR="000F7D5E" w:rsidRPr="009778D4">
        <w:rPr>
          <w:rFonts w:cs="Arial"/>
          <w:szCs w:val="24"/>
        </w:rPr>
        <w:t xml:space="preserve"> the </w:t>
      </w:r>
      <w:r w:rsidRPr="009778D4">
        <w:rPr>
          <w:rFonts w:cs="Arial"/>
          <w:szCs w:val="24"/>
        </w:rPr>
        <w:t>ICF number</w:t>
      </w:r>
      <w:r w:rsidR="000F7D5E" w:rsidRPr="009778D4">
        <w:rPr>
          <w:rFonts w:cs="Arial"/>
          <w:szCs w:val="24"/>
        </w:rPr>
        <w:t xml:space="preserve"> </w:t>
      </w:r>
      <w:r w:rsidR="00526DC1" w:rsidRPr="009778D4">
        <w:rPr>
          <w:rFonts w:cs="Arial"/>
          <w:szCs w:val="24"/>
        </w:rPr>
        <w:t xml:space="preserve">of the </w:t>
      </w:r>
      <w:r w:rsidR="009778D4">
        <w:rPr>
          <w:rFonts w:cs="Arial"/>
          <w:szCs w:val="24"/>
        </w:rPr>
        <w:t>initial cyber incident report</w:t>
      </w:r>
      <w:r w:rsidR="00235C9F" w:rsidRPr="009778D4">
        <w:rPr>
          <w:rFonts w:cs="Arial"/>
          <w:szCs w:val="24"/>
        </w:rPr>
        <w:t>.</w:t>
      </w:r>
    </w:p>
    <w:p w:rsidR="009778D4" w:rsidRPr="009778D4" w:rsidRDefault="009778D4" w:rsidP="00703009">
      <w:pPr>
        <w:pStyle w:val="ListParagraph"/>
        <w:spacing w:after="120" w:line="240" w:lineRule="auto"/>
        <w:rPr>
          <w:rFonts w:cs="Arial"/>
          <w:szCs w:val="24"/>
        </w:rPr>
      </w:pPr>
    </w:p>
    <w:p w:rsidR="007F1B93" w:rsidRPr="009778D4" w:rsidRDefault="007F1B93" w:rsidP="00703009">
      <w:pPr>
        <w:pStyle w:val="ListParagraph"/>
        <w:numPr>
          <w:ilvl w:val="0"/>
          <w:numId w:val="6"/>
        </w:numPr>
        <w:spacing w:after="120" w:line="240" w:lineRule="auto"/>
        <w:ind w:left="720"/>
        <w:rPr>
          <w:rFonts w:cs="Arial"/>
          <w:szCs w:val="24"/>
        </w:rPr>
      </w:pPr>
      <w:r w:rsidRPr="009778D4">
        <w:rPr>
          <w:rFonts w:cs="Arial"/>
          <w:szCs w:val="24"/>
          <w:u w:val="single"/>
        </w:rPr>
        <w:t>A Voluntary Cyber Incident Report Not Required by Contract or Other Agreement</w:t>
      </w:r>
      <w:r w:rsidRPr="009778D4">
        <w:rPr>
          <w:rFonts w:cs="Arial"/>
          <w:szCs w:val="24"/>
        </w:rPr>
        <w:t xml:space="preserve"> – This report </w:t>
      </w:r>
      <w:r w:rsidR="00E76977" w:rsidRPr="009778D4">
        <w:rPr>
          <w:rFonts w:cs="Arial"/>
          <w:szCs w:val="24"/>
        </w:rPr>
        <w:t xml:space="preserve">is </w:t>
      </w:r>
      <w:r w:rsidRPr="009778D4">
        <w:rPr>
          <w:rFonts w:cs="Arial"/>
          <w:szCs w:val="24"/>
        </w:rPr>
        <w:t xml:space="preserve">submitted voluntarily </w:t>
      </w:r>
      <w:r w:rsidR="00E70EA4" w:rsidRPr="009778D4">
        <w:rPr>
          <w:rFonts w:cs="Arial"/>
          <w:szCs w:val="24"/>
        </w:rPr>
        <w:t xml:space="preserve">by </w:t>
      </w:r>
      <w:r w:rsidR="00E76977" w:rsidRPr="009778D4">
        <w:rPr>
          <w:rFonts w:cs="Arial"/>
          <w:szCs w:val="24"/>
        </w:rPr>
        <w:t>participants</w:t>
      </w:r>
      <w:r w:rsidR="00E70EA4" w:rsidRPr="009778D4">
        <w:rPr>
          <w:rFonts w:cs="Arial"/>
          <w:szCs w:val="24"/>
        </w:rPr>
        <w:t xml:space="preserve"> in the</w:t>
      </w:r>
      <w:r w:rsidRPr="009778D4">
        <w:rPr>
          <w:rFonts w:cs="Arial"/>
          <w:szCs w:val="24"/>
        </w:rPr>
        <w:t xml:space="preserve"> DIB CS </w:t>
      </w:r>
      <w:r w:rsidR="00E70EA4" w:rsidRPr="009778D4">
        <w:rPr>
          <w:rFonts w:cs="Arial"/>
          <w:szCs w:val="24"/>
        </w:rPr>
        <w:t xml:space="preserve">cyber threat sharing </w:t>
      </w:r>
      <w:r w:rsidRPr="009778D4">
        <w:rPr>
          <w:rFonts w:cs="Arial"/>
          <w:szCs w:val="24"/>
        </w:rPr>
        <w:t>program</w:t>
      </w:r>
      <w:r w:rsidR="00BA2DFE" w:rsidRPr="009778D4">
        <w:rPr>
          <w:rFonts w:cs="Arial"/>
          <w:szCs w:val="24"/>
        </w:rPr>
        <w:t xml:space="preserve"> and</w:t>
      </w:r>
      <w:r w:rsidR="00021963" w:rsidRPr="009778D4">
        <w:rPr>
          <w:rFonts w:cs="Arial"/>
          <w:szCs w:val="24"/>
        </w:rPr>
        <w:t xml:space="preserve"> includes an </w:t>
      </w:r>
      <w:r w:rsidR="00BA2DFE" w:rsidRPr="009778D4">
        <w:rPr>
          <w:rFonts w:cs="Arial"/>
          <w:szCs w:val="24"/>
        </w:rPr>
        <w:t>“</w:t>
      </w:r>
      <w:r w:rsidR="00021963" w:rsidRPr="009778D4">
        <w:rPr>
          <w:rFonts w:cs="Arial"/>
          <w:szCs w:val="24"/>
        </w:rPr>
        <w:t>indicator only report</w:t>
      </w:r>
      <w:r w:rsidR="00BA2DFE" w:rsidRPr="009778D4">
        <w:rPr>
          <w:rFonts w:cs="Arial"/>
          <w:szCs w:val="24"/>
        </w:rPr>
        <w:t>”</w:t>
      </w:r>
      <w:r w:rsidR="00021963" w:rsidRPr="009778D4">
        <w:rPr>
          <w:rFonts w:cs="Arial"/>
          <w:szCs w:val="24"/>
        </w:rPr>
        <w:t xml:space="preserve"> submitted for situational awareness</w:t>
      </w:r>
      <w:r w:rsidR="00BA2DFE" w:rsidRPr="009778D4">
        <w:rPr>
          <w:rFonts w:cs="Arial"/>
          <w:szCs w:val="24"/>
        </w:rPr>
        <w:t xml:space="preserve"> and sharing with other DIB participants</w:t>
      </w:r>
      <w:r w:rsidR="00021963" w:rsidRPr="009778D4">
        <w:rPr>
          <w:rFonts w:cs="Arial"/>
          <w:szCs w:val="24"/>
        </w:rPr>
        <w:t xml:space="preserve">. </w:t>
      </w:r>
      <w:r w:rsidRPr="009778D4">
        <w:rPr>
          <w:rFonts w:cs="Arial"/>
          <w:szCs w:val="24"/>
        </w:rPr>
        <w:t xml:space="preserve"> </w:t>
      </w:r>
    </w:p>
    <w:p w:rsidR="00D57B78" w:rsidRPr="009778D4" w:rsidRDefault="00D57B78" w:rsidP="00703009">
      <w:pPr>
        <w:spacing w:after="120" w:line="240" w:lineRule="auto"/>
        <w:rPr>
          <w:rFonts w:cs="Arial"/>
          <w:szCs w:val="24"/>
        </w:rPr>
      </w:pPr>
    </w:p>
    <w:p w:rsidR="00BD5DB6" w:rsidRPr="009778D4" w:rsidRDefault="002B7F87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Section</w:t>
      </w:r>
      <w:r w:rsidR="001E22DC" w:rsidRPr="009778D4">
        <w:rPr>
          <w:rFonts w:cs="Arial"/>
          <w:szCs w:val="24"/>
          <w:u w:val="single"/>
        </w:rPr>
        <w:t xml:space="preserve"> </w:t>
      </w:r>
      <w:r w:rsidR="009029FE" w:rsidRPr="009778D4">
        <w:rPr>
          <w:rFonts w:cs="Arial"/>
          <w:szCs w:val="24"/>
          <w:u w:val="single"/>
        </w:rPr>
        <w:t>II.</w:t>
      </w:r>
      <w:r w:rsidR="004F26A8" w:rsidRPr="009778D4">
        <w:rPr>
          <w:rFonts w:cs="Arial"/>
          <w:szCs w:val="24"/>
          <w:u w:val="single"/>
        </w:rPr>
        <w:t xml:space="preserve"> </w:t>
      </w:r>
      <w:r w:rsidR="009029FE" w:rsidRPr="009778D4">
        <w:rPr>
          <w:rFonts w:cs="Arial"/>
          <w:szCs w:val="24"/>
          <w:u w:val="single"/>
        </w:rPr>
        <w:t xml:space="preserve"> </w:t>
      </w:r>
      <w:r w:rsidR="003439AA" w:rsidRPr="009778D4">
        <w:rPr>
          <w:rFonts w:cs="Arial"/>
          <w:szCs w:val="24"/>
          <w:u w:val="single"/>
        </w:rPr>
        <w:t xml:space="preserve">Company Identification Information </w:t>
      </w:r>
    </w:p>
    <w:p w:rsidR="00776E2C" w:rsidRPr="009778D4" w:rsidRDefault="00021963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 xml:space="preserve">This section provides information about the company submitting the ICF. </w:t>
      </w:r>
    </w:p>
    <w:p w:rsidR="00021963" w:rsidRPr="009778D4" w:rsidRDefault="00021963" w:rsidP="00703009">
      <w:pPr>
        <w:spacing w:after="120" w:line="240" w:lineRule="auto"/>
        <w:rPr>
          <w:rFonts w:cs="Arial"/>
          <w:szCs w:val="24"/>
        </w:rPr>
      </w:pPr>
    </w:p>
    <w:p w:rsidR="003439AA" w:rsidRPr="009778D4" w:rsidRDefault="002B7F87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Section</w:t>
      </w:r>
      <w:r w:rsidR="003439AA" w:rsidRPr="009778D4">
        <w:rPr>
          <w:rFonts w:cs="Arial"/>
          <w:szCs w:val="24"/>
          <w:u w:val="single"/>
        </w:rPr>
        <w:t xml:space="preserve"> III.  Company Point of Contact Information </w:t>
      </w:r>
    </w:p>
    <w:p w:rsidR="003439AA" w:rsidRPr="009778D4" w:rsidRDefault="00021963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 xml:space="preserve">This section identifies </w:t>
      </w:r>
      <w:r w:rsidR="003439AA" w:rsidRPr="009778D4">
        <w:rPr>
          <w:rFonts w:cs="Arial"/>
          <w:szCs w:val="24"/>
        </w:rPr>
        <w:t xml:space="preserve">Points of </w:t>
      </w:r>
      <w:r w:rsidRPr="009778D4">
        <w:rPr>
          <w:rFonts w:cs="Arial"/>
          <w:szCs w:val="24"/>
        </w:rPr>
        <w:t>Contact (POC</w:t>
      </w:r>
      <w:r w:rsidR="003439AA" w:rsidRPr="009778D4">
        <w:rPr>
          <w:rFonts w:cs="Arial"/>
          <w:szCs w:val="24"/>
        </w:rPr>
        <w:t>) information for the ICF.</w:t>
      </w:r>
    </w:p>
    <w:p w:rsidR="003439AA" w:rsidRDefault="003439AA" w:rsidP="00703009">
      <w:pPr>
        <w:spacing w:after="120" w:line="240" w:lineRule="auto"/>
        <w:rPr>
          <w:rFonts w:cs="Arial"/>
          <w:szCs w:val="24"/>
        </w:rPr>
      </w:pPr>
    </w:p>
    <w:p w:rsidR="00703009" w:rsidRDefault="00703009" w:rsidP="00703009">
      <w:pPr>
        <w:spacing w:after="120" w:line="240" w:lineRule="auto"/>
        <w:rPr>
          <w:rFonts w:cs="Arial"/>
          <w:szCs w:val="24"/>
        </w:rPr>
      </w:pPr>
    </w:p>
    <w:p w:rsidR="00703009" w:rsidRPr="009778D4" w:rsidRDefault="00703009" w:rsidP="00703009">
      <w:pPr>
        <w:spacing w:after="120" w:line="240" w:lineRule="auto"/>
        <w:rPr>
          <w:rFonts w:cs="Arial"/>
          <w:szCs w:val="24"/>
        </w:rPr>
      </w:pPr>
    </w:p>
    <w:p w:rsidR="003439AA" w:rsidRPr="009778D4" w:rsidRDefault="002B7F87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Section</w:t>
      </w:r>
      <w:r w:rsidR="003439AA" w:rsidRPr="009778D4">
        <w:rPr>
          <w:rFonts w:cs="Arial"/>
          <w:szCs w:val="24"/>
          <w:u w:val="single"/>
        </w:rPr>
        <w:t xml:space="preserve"> IV.  Contract Information</w:t>
      </w:r>
    </w:p>
    <w:p w:rsidR="002B7F87" w:rsidRPr="009778D4" w:rsidRDefault="00021963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>This section identifies</w:t>
      </w:r>
      <w:r w:rsidR="003439AA" w:rsidRPr="009778D4">
        <w:rPr>
          <w:rFonts w:cs="Arial"/>
          <w:szCs w:val="24"/>
        </w:rPr>
        <w:t xml:space="preserve"> contract</w:t>
      </w:r>
      <w:r w:rsidR="009444E9" w:rsidRPr="009778D4">
        <w:rPr>
          <w:rFonts w:cs="Arial"/>
          <w:szCs w:val="24"/>
        </w:rPr>
        <w:t>(s) that have</w:t>
      </w:r>
      <w:r w:rsidR="003439AA" w:rsidRPr="009778D4">
        <w:rPr>
          <w:rFonts w:cs="Arial"/>
          <w:szCs w:val="24"/>
        </w:rPr>
        <w:t xml:space="preserve"> been affected under the </w:t>
      </w:r>
      <w:r w:rsidR="007F1B93" w:rsidRPr="009778D4">
        <w:rPr>
          <w:rFonts w:cs="Arial"/>
          <w:szCs w:val="24"/>
        </w:rPr>
        <w:t>ICF</w:t>
      </w:r>
      <w:r w:rsidR="003439AA" w:rsidRPr="009778D4">
        <w:rPr>
          <w:rFonts w:cs="Arial"/>
          <w:szCs w:val="24"/>
        </w:rPr>
        <w:t xml:space="preserve">, and </w:t>
      </w:r>
      <w:r w:rsidR="002B7F87" w:rsidRPr="009778D4">
        <w:rPr>
          <w:rFonts w:cs="Arial"/>
          <w:szCs w:val="24"/>
        </w:rPr>
        <w:t>the</w:t>
      </w:r>
      <w:r w:rsidR="007F1B93" w:rsidRPr="009778D4">
        <w:rPr>
          <w:rFonts w:cs="Arial"/>
          <w:szCs w:val="24"/>
        </w:rPr>
        <w:t xml:space="preserve"> associated</w:t>
      </w:r>
      <w:r w:rsidR="002B7F87" w:rsidRPr="009778D4">
        <w:rPr>
          <w:rFonts w:cs="Arial"/>
          <w:szCs w:val="24"/>
        </w:rPr>
        <w:t xml:space="preserve"> USG</w:t>
      </w:r>
      <w:r w:rsidR="007F1B93" w:rsidRPr="009778D4">
        <w:rPr>
          <w:rFonts w:cs="Arial"/>
          <w:szCs w:val="24"/>
        </w:rPr>
        <w:t xml:space="preserve"> Contracting O</w:t>
      </w:r>
      <w:r w:rsidR="002B7F87" w:rsidRPr="009778D4">
        <w:rPr>
          <w:rFonts w:cs="Arial"/>
          <w:szCs w:val="24"/>
        </w:rPr>
        <w:t xml:space="preserve">fficer and Program Manager POCs.  If </w:t>
      </w:r>
      <w:r w:rsidR="00BA2DFE" w:rsidRPr="009778D4">
        <w:rPr>
          <w:rFonts w:cs="Arial"/>
          <w:szCs w:val="24"/>
        </w:rPr>
        <w:t xml:space="preserve">the submitter is </w:t>
      </w:r>
      <w:r w:rsidR="002B7F87" w:rsidRPr="009778D4">
        <w:rPr>
          <w:rFonts w:cs="Arial"/>
          <w:szCs w:val="24"/>
        </w:rPr>
        <w:t>a DoD Cloud Service Provider</w:t>
      </w:r>
      <w:r w:rsidR="00EE7764" w:rsidRPr="009778D4">
        <w:rPr>
          <w:rFonts w:cs="Arial"/>
          <w:szCs w:val="24"/>
        </w:rPr>
        <w:t>,</w:t>
      </w:r>
      <w:r w:rsidR="006B7BDB" w:rsidRPr="009778D4">
        <w:rPr>
          <w:rFonts w:cs="Arial"/>
          <w:szCs w:val="24"/>
        </w:rPr>
        <w:t xml:space="preserve"> they are required to</w:t>
      </w:r>
      <w:r w:rsidRPr="009778D4">
        <w:rPr>
          <w:rFonts w:cs="Arial"/>
          <w:szCs w:val="24"/>
        </w:rPr>
        <w:t xml:space="preserve"> identify</w:t>
      </w:r>
      <w:r w:rsidR="002B7F87" w:rsidRPr="009778D4">
        <w:rPr>
          <w:rFonts w:cs="Arial"/>
          <w:szCs w:val="24"/>
        </w:rPr>
        <w:t xml:space="preserve"> the </w:t>
      </w:r>
      <w:r w:rsidR="009778D4">
        <w:rPr>
          <w:rFonts w:cs="Arial"/>
          <w:szCs w:val="24"/>
        </w:rPr>
        <w:t xml:space="preserve">Mission </w:t>
      </w:r>
      <w:r w:rsidR="006F7F15" w:rsidRPr="009778D4">
        <w:rPr>
          <w:rFonts w:cs="Arial"/>
          <w:szCs w:val="24"/>
        </w:rPr>
        <w:t>Computer Network Defense</w:t>
      </w:r>
      <w:r w:rsidR="009778D4">
        <w:rPr>
          <w:rFonts w:cs="Arial"/>
          <w:szCs w:val="24"/>
        </w:rPr>
        <w:t xml:space="preserve"> (MCND)</w:t>
      </w:r>
      <w:r w:rsidR="006F7F15" w:rsidRPr="009778D4">
        <w:rPr>
          <w:rFonts w:cs="Arial"/>
          <w:szCs w:val="24"/>
        </w:rPr>
        <w:t xml:space="preserve"> Service Provider</w:t>
      </w:r>
      <w:r w:rsidR="002B7F87" w:rsidRPr="009778D4">
        <w:rPr>
          <w:rFonts w:cs="Arial"/>
          <w:szCs w:val="24"/>
        </w:rPr>
        <w:t>.</w:t>
      </w:r>
    </w:p>
    <w:p w:rsidR="002B7F87" w:rsidRPr="009778D4" w:rsidRDefault="002B7F87" w:rsidP="00703009">
      <w:pPr>
        <w:spacing w:after="120" w:line="240" w:lineRule="auto"/>
        <w:rPr>
          <w:rFonts w:cs="Arial"/>
          <w:szCs w:val="24"/>
        </w:rPr>
      </w:pPr>
    </w:p>
    <w:p w:rsidR="00A677A0" w:rsidRPr="009778D4" w:rsidRDefault="002B7F87" w:rsidP="00703009">
      <w:pPr>
        <w:spacing w:after="120" w:line="240" w:lineRule="auto"/>
        <w:rPr>
          <w:rFonts w:cs="Arial"/>
          <w:szCs w:val="24"/>
          <w:u w:val="single"/>
        </w:rPr>
      </w:pPr>
      <w:proofErr w:type="gramStart"/>
      <w:r w:rsidRPr="009778D4">
        <w:rPr>
          <w:rFonts w:cs="Arial"/>
          <w:szCs w:val="24"/>
          <w:u w:val="single"/>
        </w:rPr>
        <w:t>Section</w:t>
      </w:r>
      <w:r w:rsidR="001E22DC" w:rsidRPr="009778D4">
        <w:rPr>
          <w:rFonts w:cs="Arial"/>
          <w:szCs w:val="24"/>
          <w:u w:val="single"/>
        </w:rPr>
        <w:t xml:space="preserve"> </w:t>
      </w:r>
      <w:r w:rsidR="007F1B93" w:rsidRPr="009778D4">
        <w:rPr>
          <w:rFonts w:cs="Arial"/>
          <w:szCs w:val="24"/>
          <w:u w:val="single"/>
        </w:rPr>
        <w:t>V</w:t>
      </w:r>
      <w:r w:rsidR="009029FE" w:rsidRPr="009778D4">
        <w:rPr>
          <w:rFonts w:cs="Arial"/>
          <w:szCs w:val="24"/>
          <w:u w:val="single"/>
        </w:rPr>
        <w:t>.</w:t>
      </w:r>
      <w:proofErr w:type="gramEnd"/>
      <w:r w:rsidR="009029FE" w:rsidRPr="009778D4">
        <w:rPr>
          <w:rFonts w:cs="Arial"/>
          <w:szCs w:val="24"/>
          <w:u w:val="single"/>
        </w:rPr>
        <w:t xml:space="preserve"> </w:t>
      </w:r>
      <w:r w:rsidR="004F26A8" w:rsidRPr="009778D4">
        <w:rPr>
          <w:rFonts w:cs="Arial"/>
          <w:szCs w:val="24"/>
          <w:u w:val="single"/>
        </w:rPr>
        <w:t xml:space="preserve"> </w:t>
      </w:r>
      <w:r w:rsidR="00F2510B" w:rsidRPr="009778D4">
        <w:rPr>
          <w:rFonts w:cs="Arial"/>
          <w:szCs w:val="24"/>
          <w:u w:val="single"/>
        </w:rPr>
        <w:t>Incident</w:t>
      </w:r>
      <w:r w:rsidR="007F1B93" w:rsidRPr="009778D4">
        <w:rPr>
          <w:rFonts w:cs="Arial"/>
          <w:szCs w:val="24"/>
          <w:u w:val="single"/>
        </w:rPr>
        <w:t xml:space="preserve"> Details</w:t>
      </w:r>
    </w:p>
    <w:p w:rsidR="007F1B93" w:rsidRPr="009778D4" w:rsidRDefault="007F1B93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 xml:space="preserve">The </w:t>
      </w:r>
      <w:r w:rsidR="00021963" w:rsidRPr="009778D4">
        <w:rPr>
          <w:rFonts w:cs="Arial"/>
          <w:szCs w:val="24"/>
        </w:rPr>
        <w:t>section allows</w:t>
      </w:r>
      <w:r w:rsidRPr="009778D4">
        <w:rPr>
          <w:rFonts w:cs="Arial"/>
          <w:szCs w:val="24"/>
        </w:rPr>
        <w:t xml:space="preserve"> the submitter to provi</w:t>
      </w:r>
      <w:r w:rsidR="00FD0C2A" w:rsidRPr="009778D4">
        <w:rPr>
          <w:rFonts w:cs="Arial"/>
          <w:szCs w:val="24"/>
        </w:rPr>
        <w:t xml:space="preserve">de details about the incident including </w:t>
      </w:r>
      <w:r w:rsidR="009444E9" w:rsidRPr="009778D4">
        <w:rPr>
          <w:rFonts w:cs="Arial"/>
          <w:szCs w:val="24"/>
        </w:rPr>
        <w:t xml:space="preserve">date, time and location of the </w:t>
      </w:r>
      <w:r w:rsidR="00FD0C2A" w:rsidRPr="009778D4">
        <w:rPr>
          <w:rFonts w:cs="Arial"/>
          <w:szCs w:val="24"/>
        </w:rPr>
        <w:t>compromise</w:t>
      </w:r>
      <w:r w:rsidR="009444E9" w:rsidRPr="009778D4">
        <w:rPr>
          <w:rFonts w:cs="Arial"/>
          <w:szCs w:val="24"/>
        </w:rPr>
        <w:t xml:space="preserve">; </w:t>
      </w:r>
      <w:r w:rsidR="009778D4">
        <w:rPr>
          <w:rFonts w:cs="Arial"/>
          <w:szCs w:val="24"/>
        </w:rPr>
        <w:t xml:space="preserve">the </w:t>
      </w:r>
      <w:r w:rsidR="006B7BDB" w:rsidRPr="009778D4">
        <w:rPr>
          <w:rFonts w:cs="Arial"/>
          <w:szCs w:val="24"/>
        </w:rPr>
        <w:t xml:space="preserve">Operating System </w:t>
      </w:r>
      <w:r w:rsidR="009778D4">
        <w:rPr>
          <w:rFonts w:cs="Arial"/>
          <w:szCs w:val="24"/>
        </w:rPr>
        <w:t xml:space="preserve">of the </w:t>
      </w:r>
      <w:r w:rsidR="006B7BDB" w:rsidRPr="009778D4">
        <w:rPr>
          <w:rFonts w:cs="Arial"/>
          <w:szCs w:val="24"/>
        </w:rPr>
        <w:t>affected</w:t>
      </w:r>
      <w:r w:rsidR="009778D4">
        <w:rPr>
          <w:rFonts w:cs="Arial"/>
          <w:szCs w:val="24"/>
        </w:rPr>
        <w:t xml:space="preserve"> system</w:t>
      </w:r>
      <w:r w:rsidR="00936FAB" w:rsidRPr="009778D4">
        <w:rPr>
          <w:rFonts w:cs="Arial"/>
          <w:szCs w:val="24"/>
        </w:rPr>
        <w:t xml:space="preserve">; </w:t>
      </w:r>
      <w:r w:rsidR="009444E9" w:rsidRPr="009778D4">
        <w:rPr>
          <w:rFonts w:cs="Arial"/>
          <w:szCs w:val="24"/>
        </w:rPr>
        <w:t>a description of the technique or method used; relevant indicators;</w:t>
      </w:r>
      <w:r w:rsidR="00DF5554" w:rsidRPr="009778D4">
        <w:rPr>
          <w:rFonts w:cs="Arial"/>
          <w:szCs w:val="24"/>
        </w:rPr>
        <w:t xml:space="preserve"> mitigating factors</w:t>
      </w:r>
      <w:r w:rsidR="00703009">
        <w:rPr>
          <w:rFonts w:cs="Arial"/>
          <w:szCs w:val="24"/>
        </w:rPr>
        <w:t xml:space="preserve"> and actions</w:t>
      </w:r>
      <w:r w:rsidR="00DF5554" w:rsidRPr="009778D4">
        <w:rPr>
          <w:rFonts w:cs="Arial"/>
          <w:szCs w:val="24"/>
        </w:rPr>
        <w:t xml:space="preserve"> </w:t>
      </w:r>
      <w:r w:rsidR="006B7BDB" w:rsidRPr="009778D4">
        <w:rPr>
          <w:rFonts w:cs="Arial"/>
          <w:szCs w:val="24"/>
        </w:rPr>
        <w:t>r</w:t>
      </w:r>
      <w:r w:rsidR="00E559E9" w:rsidRPr="009778D4">
        <w:rPr>
          <w:rFonts w:cs="Arial"/>
          <w:szCs w:val="24"/>
        </w:rPr>
        <w:t>elevant to the incident; and prioritization factor</w:t>
      </w:r>
      <w:r w:rsidR="009778D4">
        <w:rPr>
          <w:rFonts w:cs="Arial"/>
          <w:szCs w:val="24"/>
        </w:rPr>
        <w:t>s for Cloud Services Providers.</w:t>
      </w:r>
    </w:p>
    <w:p w:rsidR="00776E2C" w:rsidRPr="009778D4" w:rsidRDefault="00776E2C" w:rsidP="00703009">
      <w:pPr>
        <w:spacing w:after="120" w:line="240" w:lineRule="auto"/>
        <w:rPr>
          <w:rFonts w:cs="Arial"/>
          <w:szCs w:val="24"/>
        </w:rPr>
      </w:pPr>
    </w:p>
    <w:p w:rsidR="00FD0C2A" w:rsidRPr="009778D4" w:rsidRDefault="002B7F87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Section</w:t>
      </w:r>
      <w:r w:rsidR="001E22DC" w:rsidRPr="009778D4">
        <w:rPr>
          <w:rFonts w:cs="Arial"/>
          <w:szCs w:val="24"/>
          <w:u w:val="single"/>
        </w:rPr>
        <w:t xml:space="preserve"> </w:t>
      </w:r>
      <w:r w:rsidR="00FD0C2A" w:rsidRPr="009778D4">
        <w:rPr>
          <w:rFonts w:cs="Arial"/>
          <w:szCs w:val="24"/>
          <w:u w:val="single"/>
        </w:rPr>
        <w:t>VI</w:t>
      </w:r>
      <w:r w:rsidR="009029FE" w:rsidRPr="009778D4">
        <w:rPr>
          <w:rFonts w:cs="Arial"/>
          <w:szCs w:val="24"/>
          <w:u w:val="single"/>
        </w:rPr>
        <w:t xml:space="preserve">. </w:t>
      </w:r>
      <w:r w:rsidR="004F26A8" w:rsidRPr="009778D4">
        <w:rPr>
          <w:rFonts w:cs="Arial"/>
          <w:szCs w:val="24"/>
          <w:u w:val="single"/>
        </w:rPr>
        <w:t xml:space="preserve"> </w:t>
      </w:r>
      <w:proofErr w:type="gramStart"/>
      <w:r w:rsidR="006B7BDB" w:rsidRPr="009778D4">
        <w:rPr>
          <w:rFonts w:cs="Arial"/>
          <w:szCs w:val="24"/>
          <w:u w:val="single"/>
        </w:rPr>
        <w:t>DoD</w:t>
      </w:r>
      <w:proofErr w:type="gramEnd"/>
      <w:r w:rsidR="006B7BDB" w:rsidRPr="009778D4">
        <w:rPr>
          <w:rFonts w:cs="Arial"/>
          <w:szCs w:val="24"/>
          <w:u w:val="single"/>
        </w:rPr>
        <w:t xml:space="preserve"> Programs, Information or Mission Support Affected</w:t>
      </w:r>
    </w:p>
    <w:p w:rsidR="00776E2C" w:rsidRPr="009778D4" w:rsidRDefault="009444E9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>This</w:t>
      </w:r>
      <w:r w:rsidR="005E6AA9" w:rsidRPr="009778D4">
        <w:rPr>
          <w:rFonts w:cs="Arial"/>
          <w:szCs w:val="24"/>
        </w:rPr>
        <w:t xml:space="preserve"> sect</w:t>
      </w:r>
      <w:r w:rsidR="001A09B2" w:rsidRPr="009778D4">
        <w:rPr>
          <w:rFonts w:cs="Arial"/>
          <w:szCs w:val="24"/>
        </w:rPr>
        <w:t xml:space="preserve">ion </w:t>
      </w:r>
      <w:r w:rsidR="009778D4">
        <w:rPr>
          <w:rFonts w:cs="Arial"/>
          <w:szCs w:val="24"/>
        </w:rPr>
        <w:t>address the</w:t>
      </w:r>
      <w:r w:rsidR="00FD0C2A" w:rsidRPr="009778D4">
        <w:rPr>
          <w:rFonts w:cs="Arial"/>
          <w:szCs w:val="24"/>
        </w:rPr>
        <w:t xml:space="preserve"> type of covered defense information </w:t>
      </w:r>
      <w:r w:rsidR="009778D4">
        <w:rPr>
          <w:rFonts w:cs="Arial"/>
          <w:szCs w:val="24"/>
        </w:rPr>
        <w:t xml:space="preserve">that </w:t>
      </w:r>
      <w:r w:rsidR="00FD0C2A" w:rsidRPr="009778D4">
        <w:rPr>
          <w:rFonts w:cs="Arial"/>
          <w:szCs w:val="24"/>
        </w:rPr>
        <w:t>was or may have been compromised</w:t>
      </w:r>
      <w:r w:rsidR="009778D4">
        <w:rPr>
          <w:rFonts w:cs="Arial"/>
          <w:szCs w:val="24"/>
        </w:rPr>
        <w:t>,</w:t>
      </w:r>
      <w:r w:rsidRPr="009778D4">
        <w:rPr>
          <w:rFonts w:cs="Arial"/>
          <w:szCs w:val="24"/>
        </w:rPr>
        <w:t xml:space="preserve"> or if the cyber incident has impacted the contractor’s ability to provide operationally critical support.</w:t>
      </w:r>
      <w:r w:rsidR="006B7BDB" w:rsidRPr="009778D4">
        <w:rPr>
          <w:szCs w:val="24"/>
        </w:rPr>
        <w:t xml:space="preserve"> </w:t>
      </w:r>
    </w:p>
    <w:p w:rsidR="00E76977" w:rsidRPr="009778D4" w:rsidRDefault="00E76977" w:rsidP="00703009">
      <w:pPr>
        <w:spacing w:after="120" w:line="240" w:lineRule="auto"/>
        <w:rPr>
          <w:rFonts w:cs="Arial"/>
          <w:szCs w:val="24"/>
        </w:rPr>
      </w:pPr>
    </w:p>
    <w:p w:rsidR="00ED2915" w:rsidRPr="009778D4" w:rsidRDefault="002B7F87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Section</w:t>
      </w:r>
      <w:r w:rsidR="00FD0C2A" w:rsidRPr="009778D4">
        <w:rPr>
          <w:rFonts w:cs="Arial"/>
          <w:szCs w:val="24"/>
          <w:u w:val="single"/>
        </w:rPr>
        <w:t xml:space="preserve"> VII. </w:t>
      </w:r>
      <w:r w:rsidR="00823B21" w:rsidRPr="009778D4">
        <w:rPr>
          <w:rFonts w:cs="Arial"/>
          <w:szCs w:val="24"/>
          <w:u w:val="single"/>
        </w:rPr>
        <w:t>Supplemental Information</w:t>
      </w:r>
    </w:p>
    <w:p w:rsidR="00F866A4" w:rsidRPr="009778D4" w:rsidRDefault="00FD0C2A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 xml:space="preserve">This </w:t>
      </w:r>
      <w:r w:rsidR="00F866A4" w:rsidRPr="009778D4">
        <w:rPr>
          <w:rFonts w:cs="Arial"/>
          <w:szCs w:val="24"/>
        </w:rPr>
        <w:t xml:space="preserve">optional </w:t>
      </w:r>
      <w:r w:rsidRPr="009778D4">
        <w:rPr>
          <w:rFonts w:cs="Arial"/>
          <w:szCs w:val="24"/>
        </w:rPr>
        <w:t xml:space="preserve">section </w:t>
      </w:r>
      <w:r w:rsidR="00F866A4" w:rsidRPr="009778D4">
        <w:rPr>
          <w:rFonts w:cs="Arial"/>
          <w:szCs w:val="24"/>
        </w:rPr>
        <w:t>of the IC</w:t>
      </w:r>
      <w:r w:rsidR="00BA2DFE" w:rsidRPr="009778D4">
        <w:rPr>
          <w:rFonts w:cs="Arial"/>
          <w:szCs w:val="24"/>
        </w:rPr>
        <w:t>F requests</w:t>
      </w:r>
      <w:r w:rsidR="00484EB3" w:rsidRPr="009778D4">
        <w:rPr>
          <w:rFonts w:cs="Arial"/>
          <w:szCs w:val="24"/>
        </w:rPr>
        <w:t xml:space="preserve"> the submitter </w:t>
      </w:r>
      <w:r w:rsidR="00703009">
        <w:rPr>
          <w:rFonts w:cs="Arial"/>
          <w:szCs w:val="24"/>
        </w:rPr>
        <w:t xml:space="preserve">provide additional information relevant to the cyber incident report. </w:t>
      </w:r>
    </w:p>
    <w:p w:rsidR="00D716D2" w:rsidRPr="009778D4" w:rsidRDefault="00D716D2" w:rsidP="00703009">
      <w:pPr>
        <w:spacing w:after="120" w:line="240" w:lineRule="auto"/>
        <w:rPr>
          <w:rFonts w:cs="Arial"/>
          <w:szCs w:val="24"/>
        </w:rPr>
      </w:pPr>
    </w:p>
    <w:p w:rsidR="006B7BDB" w:rsidRPr="009778D4" w:rsidRDefault="002B7F87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>Section</w:t>
      </w:r>
      <w:r w:rsidR="000508B6" w:rsidRPr="009778D4">
        <w:rPr>
          <w:rFonts w:cs="Arial"/>
          <w:szCs w:val="24"/>
          <w:u w:val="single"/>
        </w:rPr>
        <w:t xml:space="preserve"> </w:t>
      </w:r>
      <w:r w:rsidR="009F6FD8" w:rsidRPr="009778D4">
        <w:rPr>
          <w:rFonts w:cs="Arial"/>
          <w:szCs w:val="24"/>
          <w:u w:val="single"/>
        </w:rPr>
        <w:t>VIII</w:t>
      </w:r>
      <w:r w:rsidR="000508B6" w:rsidRPr="009778D4">
        <w:rPr>
          <w:rFonts w:cs="Arial"/>
          <w:szCs w:val="24"/>
          <w:u w:val="single"/>
        </w:rPr>
        <w:t xml:space="preserve">. </w:t>
      </w:r>
      <w:r w:rsidR="006B7BDB" w:rsidRPr="009778D4">
        <w:rPr>
          <w:rFonts w:cs="Arial"/>
          <w:szCs w:val="24"/>
          <w:u w:val="single"/>
        </w:rPr>
        <w:t>Information Dissemination</w:t>
      </w:r>
    </w:p>
    <w:p w:rsidR="00725983" w:rsidRPr="009778D4" w:rsidRDefault="00BA2DFE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>This</w:t>
      </w:r>
      <w:r w:rsidR="00725983" w:rsidRPr="009778D4">
        <w:rPr>
          <w:rFonts w:cs="Arial"/>
          <w:szCs w:val="24"/>
        </w:rPr>
        <w:t xml:space="preserve"> section determine</w:t>
      </w:r>
      <w:r w:rsidR="004C5DB6" w:rsidRPr="009778D4">
        <w:rPr>
          <w:rFonts w:cs="Arial"/>
          <w:szCs w:val="24"/>
        </w:rPr>
        <w:t>s</w:t>
      </w:r>
      <w:r w:rsidR="00725983" w:rsidRPr="009778D4">
        <w:rPr>
          <w:rFonts w:cs="Arial"/>
          <w:szCs w:val="24"/>
        </w:rPr>
        <w:t xml:space="preserve"> </w:t>
      </w:r>
      <w:r w:rsidRPr="009778D4">
        <w:rPr>
          <w:rFonts w:cs="Arial"/>
          <w:szCs w:val="24"/>
        </w:rPr>
        <w:t xml:space="preserve">if the information provided has been or may be shared with other USG agencies or participants in the DIB CS/IA voluntary threat information sharing program. </w:t>
      </w:r>
      <w:r w:rsidR="00725983" w:rsidRPr="009778D4">
        <w:rPr>
          <w:rFonts w:cs="Arial"/>
          <w:szCs w:val="24"/>
        </w:rPr>
        <w:t xml:space="preserve"> </w:t>
      </w:r>
    </w:p>
    <w:p w:rsidR="000508B6" w:rsidRPr="009778D4" w:rsidRDefault="000508B6" w:rsidP="00703009">
      <w:pPr>
        <w:spacing w:after="120" w:line="240" w:lineRule="auto"/>
        <w:rPr>
          <w:rFonts w:cs="Arial"/>
          <w:szCs w:val="24"/>
        </w:rPr>
      </w:pPr>
    </w:p>
    <w:p w:rsidR="009F6FD8" w:rsidRPr="009778D4" w:rsidRDefault="009F6FD8" w:rsidP="00703009">
      <w:pPr>
        <w:spacing w:after="120" w:line="240" w:lineRule="auto"/>
        <w:rPr>
          <w:rFonts w:cs="Arial"/>
          <w:szCs w:val="24"/>
          <w:u w:val="single"/>
        </w:rPr>
      </w:pPr>
      <w:r w:rsidRPr="009778D4">
        <w:rPr>
          <w:rFonts w:cs="Arial"/>
          <w:szCs w:val="24"/>
          <w:u w:val="single"/>
        </w:rPr>
        <w:t xml:space="preserve">Section IX. </w:t>
      </w:r>
      <w:r w:rsidR="001A3B4F" w:rsidRPr="009778D4">
        <w:rPr>
          <w:rFonts w:cs="Arial"/>
          <w:szCs w:val="24"/>
          <w:u w:val="single"/>
        </w:rPr>
        <w:t>Malicious Software</w:t>
      </w:r>
    </w:p>
    <w:p w:rsidR="009F6FD8" w:rsidRPr="009778D4" w:rsidRDefault="009F6FD8" w:rsidP="00703009">
      <w:pPr>
        <w:spacing w:after="120" w:line="240" w:lineRule="auto"/>
        <w:rPr>
          <w:rFonts w:cs="Arial"/>
          <w:szCs w:val="24"/>
        </w:rPr>
      </w:pPr>
      <w:r w:rsidRPr="009778D4">
        <w:rPr>
          <w:rFonts w:cs="Arial"/>
          <w:szCs w:val="24"/>
        </w:rPr>
        <w:t xml:space="preserve">This section allows the submitter to </w:t>
      </w:r>
      <w:r w:rsidR="00BA2DFE" w:rsidRPr="009778D4">
        <w:rPr>
          <w:rFonts w:cs="Arial"/>
          <w:szCs w:val="24"/>
        </w:rPr>
        <w:t xml:space="preserve">indicate if they have discovered and isolated </w:t>
      </w:r>
      <w:r w:rsidRPr="009778D4">
        <w:rPr>
          <w:rFonts w:cs="Arial"/>
          <w:szCs w:val="24"/>
        </w:rPr>
        <w:t>malicious software for fur</w:t>
      </w:r>
      <w:r w:rsidR="00937C05" w:rsidRPr="009778D4">
        <w:rPr>
          <w:rFonts w:cs="Arial"/>
          <w:szCs w:val="24"/>
        </w:rPr>
        <w:t xml:space="preserve">ther digital forensic analysis.  </w:t>
      </w:r>
      <w:r w:rsidR="00BA2DFE" w:rsidRPr="009778D4">
        <w:rPr>
          <w:rFonts w:cs="Arial"/>
          <w:szCs w:val="24"/>
        </w:rPr>
        <w:t>If</w:t>
      </w:r>
      <w:r w:rsidR="00232789" w:rsidRPr="009778D4">
        <w:rPr>
          <w:rFonts w:cs="Arial"/>
          <w:szCs w:val="24"/>
        </w:rPr>
        <w:t xml:space="preserve"> the submitter indicates “yes.”</w:t>
      </w:r>
      <w:r w:rsidR="00BA2DFE" w:rsidRPr="009778D4">
        <w:rPr>
          <w:rFonts w:cs="Arial"/>
          <w:szCs w:val="24"/>
        </w:rPr>
        <w:t xml:space="preserve"> procedures are provided for submitting a sample of the malicious software to </w:t>
      </w:r>
      <w:proofErr w:type="gramStart"/>
      <w:r w:rsidR="00BA2DFE" w:rsidRPr="009778D4">
        <w:rPr>
          <w:rFonts w:cs="Arial"/>
          <w:szCs w:val="24"/>
        </w:rPr>
        <w:t>DoD</w:t>
      </w:r>
      <w:proofErr w:type="gramEnd"/>
      <w:r w:rsidR="00BA2DFE" w:rsidRPr="009778D4">
        <w:rPr>
          <w:rFonts w:cs="Arial"/>
          <w:szCs w:val="24"/>
        </w:rPr>
        <w:t xml:space="preserve"> for analysis. </w:t>
      </w:r>
    </w:p>
    <w:p w:rsidR="0045798A" w:rsidRPr="009778D4" w:rsidRDefault="0045798A" w:rsidP="00703009">
      <w:pPr>
        <w:spacing w:after="120" w:line="240" w:lineRule="auto"/>
        <w:rPr>
          <w:rFonts w:cs="Arial"/>
          <w:szCs w:val="24"/>
        </w:rPr>
      </w:pPr>
    </w:p>
    <w:sectPr w:rsidR="0045798A" w:rsidRPr="009778D4" w:rsidSect="00BD5D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EA" w:rsidRDefault="009437EA" w:rsidP="008F40A0">
      <w:pPr>
        <w:spacing w:after="0" w:line="240" w:lineRule="auto"/>
      </w:pPr>
      <w:r>
        <w:separator/>
      </w:r>
    </w:p>
  </w:endnote>
  <w:endnote w:type="continuationSeparator" w:id="0">
    <w:p w:rsidR="009437EA" w:rsidRDefault="009437EA" w:rsidP="008F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09" w:rsidRDefault="00703009">
    <w:pPr>
      <w:pStyle w:val="Footer"/>
      <w:jc w:val="center"/>
    </w:pPr>
  </w:p>
  <w:p w:rsidR="00703009" w:rsidRDefault="00703009" w:rsidP="00703009">
    <w:pPr>
      <w:pStyle w:val="Header"/>
      <w:jc w:val="center"/>
    </w:pPr>
    <w:r>
      <w:t>UNCLASSIFIED//FOR OFFICIAL USE ONLY</w:t>
    </w:r>
  </w:p>
  <w:p w:rsidR="00703009" w:rsidRDefault="00703009">
    <w:pPr>
      <w:pStyle w:val="Footer"/>
      <w:jc w:val="center"/>
    </w:pPr>
  </w:p>
  <w:p w:rsidR="00703009" w:rsidRDefault="00FA7558">
    <w:pPr>
      <w:pStyle w:val="Footer"/>
      <w:jc w:val="center"/>
    </w:pPr>
    <w:sdt>
      <w:sdtPr>
        <w:id w:val="3411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3009">
          <w:fldChar w:fldCharType="begin"/>
        </w:r>
        <w:r w:rsidR="00703009">
          <w:instrText xml:space="preserve"> PAGE   \* MERGEFORMAT </w:instrText>
        </w:r>
        <w:r w:rsidR="00703009">
          <w:fldChar w:fldCharType="separate"/>
        </w:r>
        <w:r>
          <w:rPr>
            <w:noProof/>
          </w:rPr>
          <w:t>1</w:t>
        </w:r>
        <w:r w:rsidR="00703009">
          <w:rPr>
            <w:noProof/>
          </w:rPr>
          <w:fldChar w:fldCharType="end"/>
        </w:r>
      </w:sdtContent>
    </w:sdt>
  </w:p>
  <w:p w:rsidR="00703009" w:rsidRDefault="007030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EA" w:rsidRDefault="009437EA" w:rsidP="008F40A0">
      <w:pPr>
        <w:spacing w:after="0" w:line="240" w:lineRule="auto"/>
      </w:pPr>
      <w:r>
        <w:separator/>
      </w:r>
    </w:p>
  </w:footnote>
  <w:footnote w:type="continuationSeparator" w:id="0">
    <w:p w:rsidR="009437EA" w:rsidRDefault="009437EA" w:rsidP="008F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009" w:rsidRDefault="00703009" w:rsidP="00703009">
    <w:pPr>
      <w:pStyle w:val="Header"/>
      <w:jc w:val="center"/>
    </w:pPr>
    <w:r>
      <w:t>UNCLASSIFIED//FOR OFFICIAL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19DE"/>
    <w:multiLevelType w:val="hybridMultilevel"/>
    <w:tmpl w:val="51689376"/>
    <w:lvl w:ilvl="0" w:tplc="5FCA4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D3C95"/>
    <w:multiLevelType w:val="hybridMultilevel"/>
    <w:tmpl w:val="FB8CBCCE"/>
    <w:lvl w:ilvl="0" w:tplc="18DAA8F2">
      <w:start w:val="752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7F1F03"/>
    <w:multiLevelType w:val="hybridMultilevel"/>
    <w:tmpl w:val="EA4276AE"/>
    <w:lvl w:ilvl="0" w:tplc="99F8599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230FEA"/>
    <w:multiLevelType w:val="hybridMultilevel"/>
    <w:tmpl w:val="793EBE4A"/>
    <w:lvl w:ilvl="0" w:tplc="BF606D9E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87FE3"/>
    <w:multiLevelType w:val="hybridMultilevel"/>
    <w:tmpl w:val="054C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1C"/>
    <w:rsid w:val="00010520"/>
    <w:rsid w:val="00017D66"/>
    <w:rsid w:val="00021963"/>
    <w:rsid w:val="000508B6"/>
    <w:rsid w:val="00086C5B"/>
    <w:rsid w:val="00094369"/>
    <w:rsid w:val="000A10AB"/>
    <w:rsid w:val="000A6993"/>
    <w:rsid w:val="000C195E"/>
    <w:rsid w:val="000F7D5E"/>
    <w:rsid w:val="001125AC"/>
    <w:rsid w:val="0014431C"/>
    <w:rsid w:val="001715C6"/>
    <w:rsid w:val="0019429F"/>
    <w:rsid w:val="001A09B2"/>
    <w:rsid w:val="001A3B4F"/>
    <w:rsid w:val="001E22DC"/>
    <w:rsid w:val="001E516F"/>
    <w:rsid w:val="002024F9"/>
    <w:rsid w:val="00207283"/>
    <w:rsid w:val="002147AF"/>
    <w:rsid w:val="00232789"/>
    <w:rsid w:val="00235C9F"/>
    <w:rsid w:val="002611EF"/>
    <w:rsid w:val="00265FB1"/>
    <w:rsid w:val="00271B1D"/>
    <w:rsid w:val="00272175"/>
    <w:rsid w:val="00295E10"/>
    <w:rsid w:val="002B7F87"/>
    <w:rsid w:val="002C19D0"/>
    <w:rsid w:val="002D0A28"/>
    <w:rsid w:val="002E01D3"/>
    <w:rsid w:val="002F308F"/>
    <w:rsid w:val="00306B0B"/>
    <w:rsid w:val="00317DF5"/>
    <w:rsid w:val="003439AA"/>
    <w:rsid w:val="00345896"/>
    <w:rsid w:val="00346713"/>
    <w:rsid w:val="00353D1C"/>
    <w:rsid w:val="0036558E"/>
    <w:rsid w:val="00374976"/>
    <w:rsid w:val="003920C9"/>
    <w:rsid w:val="003B3EF7"/>
    <w:rsid w:val="003E7922"/>
    <w:rsid w:val="00415401"/>
    <w:rsid w:val="0045353D"/>
    <w:rsid w:val="0045798A"/>
    <w:rsid w:val="00474D2C"/>
    <w:rsid w:val="00484EB3"/>
    <w:rsid w:val="004C05AE"/>
    <w:rsid w:val="004C5DB6"/>
    <w:rsid w:val="004E06BB"/>
    <w:rsid w:val="004F26A8"/>
    <w:rsid w:val="00521DBB"/>
    <w:rsid w:val="00526DC1"/>
    <w:rsid w:val="00535DAA"/>
    <w:rsid w:val="005603F2"/>
    <w:rsid w:val="0056280C"/>
    <w:rsid w:val="00583FB8"/>
    <w:rsid w:val="005A32CB"/>
    <w:rsid w:val="005A4784"/>
    <w:rsid w:val="005B72D7"/>
    <w:rsid w:val="005E6AA9"/>
    <w:rsid w:val="005F4DFA"/>
    <w:rsid w:val="005F745E"/>
    <w:rsid w:val="00601D4E"/>
    <w:rsid w:val="006060DF"/>
    <w:rsid w:val="00632422"/>
    <w:rsid w:val="0064453F"/>
    <w:rsid w:val="00683B03"/>
    <w:rsid w:val="006B7BDB"/>
    <w:rsid w:val="006C0FF5"/>
    <w:rsid w:val="006C724A"/>
    <w:rsid w:val="006D2F6E"/>
    <w:rsid w:val="006E6706"/>
    <w:rsid w:val="006F7F15"/>
    <w:rsid w:val="00703009"/>
    <w:rsid w:val="00725983"/>
    <w:rsid w:val="00742B05"/>
    <w:rsid w:val="00776E2C"/>
    <w:rsid w:val="00781904"/>
    <w:rsid w:val="007A0BCE"/>
    <w:rsid w:val="007C1241"/>
    <w:rsid w:val="007D4684"/>
    <w:rsid w:val="007E7548"/>
    <w:rsid w:val="007F1B93"/>
    <w:rsid w:val="00800409"/>
    <w:rsid w:val="00823B21"/>
    <w:rsid w:val="00833581"/>
    <w:rsid w:val="008749E3"/>
    <w:rsid w:val="00891099"/>
    <w:rsid w:val="008A28B2"/>
    <w:rsid w:val="008B2C71"/>
    <w:rsid w:val="008E2510"/>
    <w:rsid w:val="008E579C"/>
    <w:rsid w:val="008F3922"/>
    <w:rsid w:val="008F40A0"/>
    <w:rsid w:val="009029FE"/>
    <w:rsid w:val="00905548"/>
    <w:rsid w:val="00905E58"/>
    <w:rsid w:val="00936FAB"/>
    <w:rsid w:val="00937C05"/>
    <w:rsid w:val="009437EA"/>
    <w:rsid w:val="00944044"/>
    <w:rsid w:val="009444E9"/>
    <w:rsid w:val="00962197"/>
    <w:rsid w:val="009778D4"/>
    <w:rsid w:val="00982D42"/>
    <w:rsid w:val="009A119D"/>
    <w:rsid w:val="009A2225"/>
    <w:rsid w:val="009C781C"/>
    <w:rsid w:val="009E001B"/>
    <w:rsid w:val="009F6FD8"/>
    <w:rsid w:val="00A677A0"/>
    <w:rsid w:val="00A7325C"/>
    <w:rsid w:val="00A95CCE"/>
    <w:rsid w:val="00AE395E"/>
    <w:rsid w:val="00B138E9"/>
    <w:rsid w:val="00B202AF"/>
    <w:rsid w:val="00B343BF"/>
    <w:rsid w:val="00B463B6"/>
    <w:rsid w:val="00B47578"/>
    <w:rsid w:val="00B63524"/>
    <w:rsid w:val="00B91875"/>
    <w:rsid w:val="00BA2DFE"/>
    <w:rsid w:val="00BA7466"/>
    <w:rsid w:val="00BC163C"/>
    <w:rsid w:val="00BD5DB6"/>
    <w:rsid w:val="00BF5486"/>
    <w:rsid w:val="00C2368C"/>
    <w:rsid w:val="00C26BF8"/>
    <w:rsid w:val="00C610CC"/>
    <w:rsid w:val="00C71FFE"/>
    <w:rsid w:val="00C92C96"/>
    <w:rsid w:val="00CB7A80"/>
    <w:rsid w:val="00CD3144"/>
    <w:rsid w:val="00D57B78"/>
    <w:rsid w:val="00D627F1"/>
    <w:rsid w:val="00D716D2"/>
    <w:rsid w:val="00D724BF"/>
    <w:rsid w:val="00D76EAA"/>
    <w:rsid w:val="00D81DB2"/>
    <w:rsid w:val="00DA0390"/>
    <w:rsid w:val="00DA3D5F"/>
    <w:rsid w:val="00DC0BBE"/>
    <w:rsid w:val="00DF5554"/>
    <w:rsid w:val="00E0247B"/>
    <w:rsid w:val="00E07467"/>
    <w:rsid w:val="00E20318"/>
    <w:rsid w:val="00E31049"/>
    <w:rsid w:val="00E413D6"/>
    <w:rsid w:val="00E559E9"/>
    <w:rsid w:val="00E5718C"/>
    <w:rsid w:val="00E62A4F"/>
    <w:rsid w:val="00E70EA4"/>
    <w:rsid w:val="00E71065"/>
    <w:rsid w:val="00E76977"/>
    <w:rsid w:val="00ED2915"/>
    <w:rsid w:val="00ED51D4"/>
    <w:rsid w:val="00ED6F75"/>
    <w:rsid w:val="00EE7764"/>
    <w:rsid w:val="00EF56FB"/>
    <w:rsid w:val="00F01639"/>
    <w:rsid w:val="00F2510B"/>
    <w:rsid w:val="00F259C7"/>
    <w:rsid w:val="00F3714F"/>
    <w:rsid w:val="00F40EFB"/>
    <w:rsid w:val="00F866A4"/>
    <w:rsid w:val="00FA7558"/>
    <w:rsid w:val="00FD0C2A"/>
    <w:rsid w:val="00FE3111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1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81C"/>
    <w:pPr>
      <w:keepNext/>
      <w:keepLines/>
      <w:numPr>
        <w:numId w:val="1"/>
      </w:numPr>
      <w:spacing w:before="480" w:after="0"/>
      <w:ind w:left="0" w:firstLine="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2char"/>
    <w:basedOn w:val="DefaultParagraphFont"/>
    <w:rsid w:val="00E20318"/>
    <w:rPr>
      <w:rFonts w:ascii="Arial" w:hAnsi="Arial" w:cs="Arial" w:hint="default"/>
      <w:b/>
      <w:bCs/>
    </w:rPr>
  </w:style>
  <w:style w:type="paragraph" w:styleId="Revision">
    <w:name w:val="Revision"/>
    <w:hidden/>
    <w:uiPriority w:val="99"/>
    <w:semiHidden/>
    <w:rsid w:val="00583FB8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1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A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F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A0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1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93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778D4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78D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1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81C"/>
    <w:pPr>
      <w:keepNext/>
      <w:keepLines/>
      <w:numPr>
        <w:numId w:val="1"/>
      </w:numPr>
      <w:spacing w:before="480" w:after="0"/>
      <w:ind w:left="0" w:firstLine="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2char"/>
    <w:basedOn w:val="DefaultParagraphFont"/>
    <w:rsid w:val="00E20318"/>
    <w:rPr>
      <w:rFonts w:ascii="Arial" w:hAnsi="Arial" w:cs="Arial" w:hint="default"/>
      <w:b/>
      <w:bCs/>
    </w:rPr>
  </w:style>
  <w:style w:type="paragraph" w:styleId="Revision">
    <w:name w:val="Revision"/>
    <w:hidden/>
    <w:uiPriority w:val="99"/>
    <w:semiHidden/>
    <w:rsid w:val="00583FB8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1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A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F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A0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1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93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778D4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78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6B74-14DD-4B85-A46C-6F8B740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Ko</dc:creator>
  <cp:lastModifiedBy>Frederick Licari</cp:lastModifiedBy>
  <cp:revision>2</cp:revision>
  <cp:lastPrinted>2015-07-02T18:04:00Z</cp:lastPrinted>
  <dcterms:created xsi:type="dcterms:W3CDTF">2015-07-02T18:04:00Z</dcterms:created>
  <dcterms:modified xsi:type="dcterms:W3CDTF">2015-07-02T18:04:00Z</dcterms:modified>
</cp:coreProperties>
</file>