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71" w:rsidRPr="006B5E71" w:rsidRDefault="00232DFB" w:rsidP="00232DFB">
      <w:pPr>
        <w:pStyle w:val="Title"/>
      </w:pPr>
      <w:r w:rsidRPr="006B5E71">
        <w:t>JUSTIFICATION FOR NONMATERIAL/NONSUBSTANTIVE CHANGE</w:t>
      </w:r>
    </w:p>
    <w:p w:rsidR="006B5E71" w:rsidRPr="006B5E71" w:rsidRDefault="006B5E71" w:rsidP="00232DFB">
      <w:pPr>
        <w:pStyle w:val="Title"/>
      </w:pPr>
      <w:r w:rsidRPr="006B5E71">
        <w:t>United States Patent and Trademark Office</w:t>
      </w:r>
    </w:p>
    <w:p w:rsidR="006B5E71" w:rsidRPr="006B5E71" w:rsidRDefault="00B744DC" w:rsidP="00232DFB">
      <w:pPr>
        <w:pStyle w:val="Title"/>
      </w:pPr>
      <w:r>
        <w:t>Initial Patent Applications</w:t>
      </w:r>
    </w:p>
    <w:p w:rsidR="00232DFB" w:rsidRPr="006B5E71" w:rsidRDefault="006B5E71" w:rsidP="00232DFB">
      <w:pPr>
        <w:pStyle w:val="Title"/>
      </w:pPr>
      <w:r w:rsidRPr="006B5E71">
        <w:t>OMB CONTROL NUMBER</w:t>
      </w:r>
      <w:r w:rsidR="00232DFB" w:rsidRPr="006B5E71">
        <w:t xml:space="preserve"> 0651-003</w:t>
      </w:r>
      <w:r w:rsidR="00B744DC">
        <w:t>2</w:t>
      </w:r>
    </w:p>
    <w:p w:rsidR="006B5E71" w:rsidRPr="006B5E71" w:rsidRDefault="006B5E71" w:rsidP="00232DFB">
      <w:pPr>
        <w:pStyle w:val="Title"/>
      </w:pPr>
      <w:r w:rsidRPr="006B5E71">
        <w:t>(</w:t>
      </w:r>
      <w:r w:rsidR="00FB1BCB">
        <w:t xml:space="preserve">July </w:t>
      </w:r>
      <w:r w:rsidR="00B57D43">
        <w:t>2015</w:t>
      </w:r>
      <w:r w:rsidRPr="006B5E71">
        <w:t>)</w:t>
      </w:r>
    </w:p>
    <w:p w:rsidR="006B5E71" w:rsidRPr="006B5E71" w:rsidRDefault="006B5E71" w:rsidP="00232DFB">
      <w:pPr>
        <w:jc w:val="both"/>
        <w:rPr>
          <w:rFonts w:ascii="Arial" w:hAnsi="Arial" w:cs="Arial"/>
          <w:color w:val="0070C0"/>
        </w:rPr>
      </w:pPr>
    </w:p>
    <w:p w:rsidR="006B5E71" w:rsidRPr="006B5E71" w:rsidRDefault="003044DA" w:rsidP="00B83FF0">
      <w:pPr>
        <w:rPr>
          <w:rFonts w:ascii="Arial" w:hAnsi="Arial" w:cs="Arial"/>
          <w:u w:val="single"/>
        </w:rPr>
      </w:pPr>
      <w:r w:rsidRPr="006B5E71">
        <w:rPr>
          <w:rFonts w:ascii="Arial" w:hAnsi="Arial" w:cs="Arial"/>
          <w:u w:val="single"/>
        </w:rPr>
        <w:t>B</w:t>
      </w:r>
      <w:r w:rsidR="00525F47">
        <w:rPr>
          <w:rFonts w:ascii="Arial" w:hAnsi="Arial" w:cs="Arial"/>
          <w:u w:val="single"/>
        </w:rPr>
        <w:t>ackground</w:t>
      </w:r>
    </w:p>
    <w:p w:rsidR="006B5E71" w:rsidRPr="006B5E71" w:rsidRDefault="006B5E71" w:rsidP="00B83FF0">
      <w:pPr>
        <w:rPr>
          <w:rFonts w:ascii="Arial" w:hAnsi="Arial" w:cs="Arial"/>
          <w:color w:val="0070C0"/>
        </w:rPr>
      </w:pPr>
    </w:p>
    <w:p w:rsidR="003044DA" w:rsidRDefault="00232DFB" w:rsidP="00B83FF0">
      <w:pPr>
        <w:autoSpaceDE w:val="0"/>
        <w:autoSpaceDN w:val="0"/>
        <w:adjustRightInd w:val="0"/>
        <w:rPr>
          <w:rFonts w:ascii="Arial" w:hAnsi="Arial" w:cs="Arial"/>
        </w:rPr>
      </w:pPr>
      <w:r w:rsidRPr="006B5E71">
        <w:rPr>
          <w:rFonts w:ascii="Arial" w:hAnsi="Arial" w:cs="Arial"/>
        </w:rPr>
        <w:t xml:space="preserve">The United States Patent and Trademark Office (USPTO) </w:t>
      </w:r>
      <w:r w:rsidR="00AC7915">
        <w:rPr>
          <w:rFonts w:ascii="Arial" w:hAnsi="Arial" w:cs="Arial"/>
        </w:rPr>
        <w:t xml:space="preserve">submits </w:t>
      </w:r>
      <w:r w:rsidRPr="006B5E71">
        <w:rPr>
          <w:rFonts w:ascii="Arial" w:hAnsi="Arial" w:cs="Arial"/>
        </w:rPr>
        <w:t xml:space="preserve">this </w:t>
      </w:r>
      <w:r w:rsidR="006B5E71" w:rsidRPr="006B5E71">
        <w:rPr>
          <w:rFonts w:ascii="Arial" w:hAnsi="Arial" w:cs="Arial"/>
        </w:rPr>
        <w:t>request to update information collection 0651-003</w:t>
      </w:r>
      <w:r w:rsidR="00C41AE5">
        <w:rPr>
          <w:rFonts w:ascii="Arial" w:hAnsi="Arial" w:cs="Arial"/>
        </w:rPr>
        <w:t>2</w:t>
      </w:r>
      <w:r w:rsidR="003F7BB6">
        <w:rPr>
          <w:rFonts w:ascii="Arial" w:hAnsi="Arial" w:cs="Arial"/>
        </w:rPr>
        <w:t>,</w:t>
      </w:r>
      <w:r w:rsidR="001014F8">
        <w:rPr>
          <w:rFonts w:ascii="Arial" w:hAnsi="Arial" w:cs="Arial"/>
        </w:rPr>
        <w:t xml:space="preserve"> </w:t>
      </w:r>
      <w:r w:rsidR="00B3110C">
        <w:rPr>
          <w:rFonts w:ascii="Arial" w:hAnsi="Arial" w:cs="Arial"/>
        </w:rPr>
        <w:t xml:space="preserve">which is titled </w:t>
      </w:r>
      <w:r w:rsidR="003F7BB6">
        <w:rPr>
          <w:rFonts w:ascii="Arial" w:hAnsi="Arial" w:cs="Arial"/>
        </w:rPr>
        <w:t>“</w:t>
      </w:r>
      <w:r w:rsidR="00C41AE5">
        <w:rPr>
          <w:rFonts w:ascii="Arial" w:hAnsi="Arial" w:cs="Arial"/>
        </w:rPr>
        <w:t>Initial Patent Applications</w:t>
      </w:r>
      <w:r w:rsidR="00B3110C">
        <w:rPr>
          <w:rFonts w:ascii="Arial" w:hAnsi="Arial" w:cs="Arial"/>
        </w:rPr>
        <w:t>”.</w:t>
      </w:r>
      <w:r w:rsidR="001014F8">
        <w:rPr>
          <w:rFonts w:ascii="Arial" w:hAnsi="Arial" w:cs="Arial"/>
        </w:rPr>
        <w:t xml:space="preserve"> </w:t>
      </w:r>
      <w:r w:rsidR="00AC7915">
        <w:rPr>
          <w:rFonts w:ascii="Arial" w:hAnsi="Arial" w:cs="Arial"/>
        </w:rPr>
        <w:t xml:space="preserve">The </w:t>
      </w:r>
      <w:r w:rsidR="003B6279">
        <w:rPr>
          <w:rFonts w:ascii="Arial" w:hAnsi="Arial" w:cs="Arial"/>
        </w:rPr>
        <w:t xml:space="preserve">update to 0651-0032 </w:t>
      </w:r>
      <w:r w:rsidR="00AC7915">
        <w:rPr>
          <w:rFonts w:ascii="Arial" w:hAnsi="Arial" w:cs="Arial"/>
        </w:rPr>
        <w:t>will bring</w:t>
      </w:r>
      <w:r w:rsidR="003B6279">
        <w:rPr>
          <w:rFonts w:ascii="Arial" w:hAnsi="Arial" w:cs="Arial"/>
        </w:rPr>
        <w:t xml:space="preserve"> the Application Data Sheet 37 CFR 1.76 (PTO/AIA/14) (hereinafter “ADS”), which is a part of 0651-0032, up to date with </w:t>
      </w:r>
      <w:r w:rsidR="00F721C6">
        <w:rPr>
          <w:rFonts w:ascii="Arial" w:hAnsi="Arial" w:cs="Arial"/>
        </w:rPr>
        <w:t xml:space="preserve">the </w:t>
      </w:r>
      <w:r w:rsidR="007A158A">
        <w:rPr>
          <w:rFonts w:ascii="Arial" w:hAnsi="Arial" w:cs="Arial"/>
        </w:rPr>
        <w:t xml:space="preserve">revisions </w:t>
      </w:r>
      <w:r w:rsidR="00147C81">
        <w:rPr>
          <w:rFonts w:ascii="Arial" w:hAnsi="Arial" w:cs="Arial"/>
        </w:rPr>
        <w:t xml:space="preserve">being </w:t>
      </w:r>
      <w:r w:rsidR="0050293C">
        <w:rPr>
          <w:rFonts w:ascii="Arial" w:hAnsi="Arial" w:cs="Arial"/>
        </w:rPr>
        <w:t xml:space="preserve">made </w:t>
      </w:r>
      <w:r w:rsidR="007A158A">
        <w:rPr>
          <w:rFonts w:ascii="Arial" w:hAnsi="Arial" w:cs="Arial"/>
        </w:rPr>
        <w:t xml:space="preserve">to </w:t>
      </w:r>
      <w:r w:rsidR="00F721C6">
        <w:rPr>
          <w:rFonts w:ascii="Arial" w:hAnsi="Arial" w:cs="Arial"/>
        </w:rPr>
        <w:t>37 CFR 1.14.</w:t>
      </w:r>
    </w:p>
    <w:p w:rsidR="003044DA" w:rsidRDefault="003044DA" w:rsidP="00B83FF0">
      <w:pPr>
        <w:autoSpaceDE w:val="0"/>
        <w:autoSpaceDN w:val="0"/>
        <w:adjustRightInd w:val="0"/>
        <w:rPr>
          <w:rFonts w:ascii="Arial" w:hAnsi="Arial" w:cs="Arial"/>
        </w:rPr>
      </w:pPr>
    </w:p>
    <w:p w:rsidR="003044DA" w:rsidRDefault="003044DA" w:rsidP="00B83F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On July 11, 2014, the USPTO published a notice of proposed rulemaking titled “Changes To Facilitate Applicant’s Authorization of Access to Unpublished U.S. Patent Applications by Foreign Intellectual Property Offices” in the </w:t>
      </w:r>
      <w:r w:rsidRPr="00DD0430">
        <w:rPr>
          <w:rFonts w:ascii="Arial" w:hAnsi="Arial" w:cs="Arial"/>
          <w:i/>
        </w:rPr>
        <w:t>Federal Register</w:t>
      </w:r>
      <w:r>
        <w:rPr>
          <w:rFonts w:ascii="Arial" w:hAnsi="Arial" w:cs="Arial"/>
        </w:rPr>
        <w:t xml:space="preserve"> at 79 FR 40035. </w:t>
      </w:r>
      <w:r w:rsidR="00447E3E">
        <w:rPr>
          <w:rFonts w:ascii="Arial" w:hAnsi="Arial" w:cs="Arial"/>
        </w:rPr>
        <w:t xml:space="preserve">The rulemaking </w:t>
      </w:r>
      <w:r w:rsidR="00A057EF">
        <w:rPr>
          <w:rFonts w:ascii="Arial" w:hAnsi="Arial" w:cs="Arial"/>
        </w:rPr>
        <w:t xml:space="preserve">supports increased electronic file sharing and </w:t>
      </w:r>
      <w:r w:rsidR="00447E3E">
        <w:rPr>
          <w:rFonts w:ascii="Arial" w:hAnsi="Arial" w:cs="Arial"/>
        </w:rPr>
        <w:t xml:space="preserve">proposes to revise 37 FR 1.14 </w:t>
      </w:r>
      <w:r w:rsidR="00447E3E" w:rsidRPr="00447E3E">
        <w:rPr>
          <w:rFonts w:ascii="Arial" w:hAnsi="Arial" w:cs="Arial"/>
        </w:rPr>
        <w:t>to</w:t>
      </w:r>
      <w:r w:rsidR="00DB4062">
        <w:rPr>
          <w:rFonts w:ascii="Arial" w:hAnsi="Arial" w:cs="Arial"/>
        </w:rPr>
        <w:t xml:space="preserve">, </w:t>
      </w:r>
      <w:r w:rsidR="00DB4062" w:rsidRPr="00DB4062">
        <w:rPr>
          <w:rFonts w:ascii="Arial" w:hAnsi="Arial" w:cs="Arial"/>
          <w:i/>
        </w:rPr>
        <w:t>inter alia</w:t>
      </w:r>
      <w:r w:rsidR="00DB4062" w:rsidRPr="00DB4062">
        <w:rPr>
          <w:rFonts w:ascii="Arial" w:hAnsi="Arial" w:cs="Arial"/>
        </w:rPr>
        <w:t>,</w:t>
      </w:r>
      <w:r w:rsidR="00447E3E" w:rsidRPr="00447E3E">
        <w:rPr>
          <w:rFonts w:ascii="Arial" w:hAnsi="Arial" w:cs="Arial"/>
        </w:rPr>
        <w:t xml:space="preserve"> include a specific provision by which an applicant can authorize the </w:t>
      </w:r>
      <w:r w:rsidR="008B671F">
        <w:rPr>
          <w:rFonts w:ascii="Arial" w:hAnsi="Arial" w:cs="Arial"/>
        </w:rPr>
        <w:t xml:space="preserve">USPTO </w:t>
      </w:r>
      <w:r w:rsidR="00447E3E" w:rsidRPr="00447E3E">
        <w:rPr>
          <w:rFonts w:ascii="Arial" w:hAnsi="Arial" w:cs="Arial"/>
        </w:rPr>
        <w:t xml:space="preserve">to give a foreign </w:t>
      </w:r>
      <w:r w:rsidR="008B671F">
        <w:rPr>
          <w:rFonts w:ascii="Arial" w:hAnsi="Arial" w:cs="Arial"/>
        </w:rPr>
        <w:t xml:space="preserve">intellectual property (IP) </w:t>
      </w:r>
      <w:r w:rsidR="00447E3E" w:rsidRPr="00447E3E">
        <w:rPr>
          <w:rFonts w:ascii="Arial" w:hAnsi="Arial" w:cs="Arial"/>
        </w:rPr>
        <w:t xml:space="preserve">office, which is a party to an agreement with the </w:t>
      </w:r>
      <w:r w:rsidR="008B671F">
        <w:rPr>
          <w:rFonts w:ascii="Arial" w:hAnsi="Arial" w:cs="Arial"/>
        </w:rPr>
        <w:t>USPTO</w:t>
      </w:r>
      <w:r w:rsidR="00447E3E" w:rsidRPr="00447E3E">
        <w:rPr>
          <w:rFonts w:ascii="Arial" w:hAnsi="Arial" w:cs="Arial"/>
        </w:rPr>
        <w:t>, access to all or part of the file contents of an unpublished U.S. patent application in order to satisfy a requirement for information imposed on a counterpart application filed with the foreign IP office</w:t>
      </w:r>
      <w:r w:rsidR="00447E3E">
        <w:rPr>
          <w:rFonts w:ascii="Arial" w:hAnsi="Arial" w:cs="Arial"/>
        </w:rPr>
        <w:t xml:space="preserve">. </w:t>
      </w:r>
      <w:r w:rsidR="00335AB7">
        <w:rPr>
          <w:rFonts w:ascii="Arial" w:hAnsi="Arial" w:cs="Arial"/>
        </w:rPr>
        <w:t>E</w:t>
      </w:r>
      <w:r w:rsidR="00447E3E" w:rsidRPr="00447E3E">
        <w:rPr>
          <w:rFonts w:ascii="Arial" w:hAnsi="Arial" w:cs="Arial"/>
        </w:rPr>
        <w:t xml:space="preserve">lectronic </w:t>
      </w:r>
      <w:r w:rsidR="00335AB7">
        <w:rPr>
          <w:rFonts w:ascii="Arial" w:hAnsi="Arial" w:cs="Arial"/>
        </w:rPr>
        <w:t xml:space="preserve">file </w:t>
      </w:r>
      <w:r w:rsidR="00447E3E" w:rsidRPr="00447E3E">
        <w:rPr>
          <w:rFonts w:ascii="Arial" w:hAnsi="Arial" w:cs="Arial"/>
        </w:rPr>
        <w:t xml:space="preserve">sharing of information and documents between </w:t>
      </w:r>
      <w:r w:rsidR="008B671F">
        <w:rPr>
          <w:rFonts w:ascii="Arial" w:hAnsi="Arial" w:cs="Arial"/>
        </w:rPr>
        <w:t xml:space="preserve">IP </w:t>
      </w:r>
      <w:r w:rsidR="00447E3E" w:rsidRPr="00447E3E">
        <w:rPr>
          <w:rFonts w:ascii="Arial" w:hAnsi="Arial" w:cs="Arial"/>
        </w:rPr>
        <w:t>offices is critical for increasing the efficiency and quality of patent examination worldwide</w:t>
      </w:r>
      <w:r w:rsidR="008B671F">
        <w:rPr>
          <w:rFonts w:ascii="Arial" w:hAnsi="Arial" w:cs="Arial"/>
        </w:rPr>
        <w:t xml:space="preserve">. The USPTO soon will publish in the </w:t>
      </w:r>
      <w:r w:rsidR="008B671F" w:rsidRPr="008B671F">
        <w:rPr>
          <w:rFonts w:ascii="Arial" w:hAnsi="Arial" w:cs="Arial"/>
          <w:i/>
        </w:rPr>
        <w:t>Federal Register</w:t>
      </w:r>
      <w:r w:rsidR="008B671F">
        <w:rPr>
          <w:rFonts w:ascii="Arial" w:hAnsi="Arial" w:cs="Arial"/>
        </w:rPr>
        <w:t xml:space="preserve"> a final rule</w:t>
      </w:r>
      <w:r w:rsidR="001D3B6A">
        <w:rPr>
          <w:rFonts w:ascii="Arial" w:hAnsi="Arial" w:cs="Arial"/>
        </w:rPr>
        <w:t xml:space="preserve"> pertaining to 37 CFR 1.14</w:t>
      </w:r>
      <w:r w:rsidR="008B671F">
        <w:rPr>
          <w:rFonts w:ascii="Arial" w:hAnsi="Arial" w:cs="Arial"/>
        </w:rPr>
        <w:t>.</w:t>
      </w:r>
    </w:p>
    <w:p w:rsidR="003044DA" w:rsidRDefault="003044DA" w:rsidP="00B83FF0">
      <w:pPr>
        <w:autoSpaceDE w:val="0"/>
        <w:autoSpaceDN w:val="0"/>
        <w:adjustRightInd w:val="0"/>
        <w:rPr>
          <w:rFonts w:ascii="Arial" w:hAnsi="Arial" w:cs="Arial"/>
        </w:rPr>
      </w:pPr>
    </w:p>
    <w:p w:rsidR="001014F8" w:rsidRDefault="00F721C6" w:rsidP="00B83FF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For consistency with the revisions</w:t>
      </w:r>
      <w:r w:rsidR="001D3B6A">
        <w:rPr>
          <w:rFonts w:ascii="Arial" w:hAnsi="Arial" w:cs="Arial"/>
        </w:rPr>
        <w:t xml:space="preserve"> being made to 37 CFR 1.14</w:t>
      </w:r>
      <w:r w:rsidR="007A158A">
        <w:rPr>
          <w:rFonts w:ascii="Arial" w:hAnsi="Arial" w:cs="Arial"/>
        </w:rPr>
        <w:t>,</w:t>
      </w:r>
      <w:r w:rsidR="00560105" w:rsidRPr="00560105">
        <w:rPr>
          <w:rFonts w:ascii="Arial" w:hAnsi="Arial" w:cs="Arial"/>
        </w:rPr>
        <w:t xml:space="preserve"> </w:t>
      </w:r>
      <w:r w:rsidR="007A158A">
        <w:rPr>
          <w:rFonts w:ascii="Arial" w:hAnsi="Arial" w:cs="Arial"/>
        </w:rPr>
        <w:t>t</w:t>
      </w:r>
      <w:r w:rsidR="001014F8">
        <w:rPr>
          <w:rFonts w:ascii="Arial" w:hAnsi="Arial" w:cs="Arial"/>
        </w:rPr>
        <w:t>he USPTO</w:t>
      </w:r>
      <w:r w:rsidR="0063436C">
        <w:rPr>
          <w:rFonts w:ascii="Arial" w:hAnsi="Arial" w:cs="Arial"/>
        </w:rPr>
        <w:t xml:space="preserve"> </w:t>
      </w:r>
      <w:r w:rsidR="00AC7915">
        <w:rPr>
          <w:rFonts w:ascii="Arial" w:hAnsi="Arial" w:cs="Arial"/>
        </w:rPr>
        <w:t xml:space="preserve">submits herewith </w:t>
      </w:r>
      <w:r w:rsidR="00267972">
        <w:rPr>
          <w:rFonts w:ascii="Arial" w:hAnsi="Arial" w:cs="Arial"/>
        </w:rPr>
        <w:t>a revised version</w:t>
      </w:r>
      <w:r w:rsidR="007A158A">
        <w:rPr>
          <w:rFonts w:ascii="Arial" w:hAnsi="Arial" w:cs="Arial"/>
        </w:rPr>
        <w:t xml:space="preserve"> of </w:t>
      </w:r>
      <w:r w:rsidR="00AC7915">
        <w:rPr>
          <w:rFonts w:ascii="Arial" w:hAnsi="Arial" w:cs="Arial"/>
        </w:rPr>
        <w:t xml:space="preserve">the </w:t>
      </w:r>
      <w:r w:rsidR="00F21418">
        <w:rPr>
          <w:rFonts w:ascii="Arial" w:hAnsi="Arial" w:cs="Arial"/>
        </w:rPr>
        <w:t>ADS</w:t>
      </w:r>
      <w:r w:rsidR="00267972">
        <w:rPr>
          <w:rFonts w:ascii="Arial" w:hAnsi="Arial" w:cs="Arial"/>
        </w:rPr>
        <w:t>.</w:t>
      </w:r>
      <w:r w:rsidR="00F21418">
        <w:rPr>
          <w:rFonts w:ascii="Arial" w:hAnsi="Arial" w:cs="Arial"/>
        </w:rPr>
        <w:t xml:space="preserve"> </w:t>
      </w:r>
      <w:r w:rsidR="00F21418" w:rsidRPr="00F21418">
        <w:rPr>
          <w:rFonts w:ascii="Arial" w:hAnsi="Arial" w:cs="Arial"/>
        </w:rPr>
        <w:t xml:space="preserve">The revised ADS will make it easier for applicants to give the necessary authorization for access to an application, as well as afford an applicant the opportunity to inform the </w:t>
      </w:r>
      <w:r w:rsidR="00F21418">
        <w:rPr>
          <w:rFonts w:ascii="Arial" w:hAnsi="Arial" w:cs="Arial"/>
        </w:rPr>
        <w:t xml:space="preserve">USPTO </w:t>
      </w:r>
      <w:r w:rsidR="00F21418" w:rsidRPr="00F21418">
        <w:rPr>
          <w:rFonts w:ascii="Arial" w:hAnsi="Arial" w:cs="Arial"/>
        </w:rPr>
        <w:t>that the required authority to allow a foreign IP office specific access to an application has not been given.</w:t>
      </w:r>
    </w:p>
    <w:p w:rsidR="001014F8" w:rsidRDefault="001014F8" w:rsidP="00B83FF0">
      <w:pPr>
        <w:autoSpaceDE w:val="0"/>
        <w:autoSpaceDN w:val="0"/>
        <w:adjustRightInd w:val="0"/>
        <w:rPr>
          <w:rFonts w:ascii="Arial" w:hAnsi="Arial" w:cs="Arial"/>
        </w:rPr>
      </w:pPr>
    </w:p>
    <w:p w:rsidR="0091439A" w:rsidRDefault="0091439A" w:rsidP="007D5E1E">
      <w:pPr>
        <w:rPr>
          <w:rFonts w:ascii="Arial" w:hAnsi="Arial" w:cs="Arial"/>
        </w:rPr>
      </w:pPr>
    </w:p>
    <w:p w:rsidR="0039755C" w:rsidRPr="00067B0A" w:rsidRDefault="00CD2679" w:rsidP="00B83FF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Summary of Changes to the ADS</w:t>
      </w:r>
    </w:p>
    <w:p w:rsidR="0039755C" w:rsidRDefault="0039755C" w:rsidP="00B83FF0">
      <w:pPr>
        <w:rPr>
          <w:rFonts w:ascii="Arial" w:hAnsi="Arial" w:cs="Arial"/>
          <w:color w:val="0070C0"/>
        </w:rPr>
      </w:pPr>
    </w:p>
    <w:p w:rsidR="008D62FA" w:rsidRDefault="00F21418" w:rsidP="00F21418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F21418">
        <w:rPr>
          <w:rFonts w:ascii="Arial" w:hAnsi="Arial" w:cs="Arial"/>
        </w:rPr>
        <w:t xml:space="preserve">The “Authorization to Permit Access” section containing an opt-in check box for the </w:t>
      </w:r>
      <w:r w:rsidR="009B6713">
        <w:rPr>
          <w:rFonts w:ascii="Arial" w:hAnsi="Arial" w:cs="Arial"/>
        </w:rPr>
        <w:t xml:space="preserve">priority document exchange (PDX) </w:t>
      </w:r>
      <w:r w:rsidRPr="00F21418">
        <w:rPr>
          <w:rFonts w:ascii="Arial" w:hAnsi="Arial" w:cs="Arial"/>
        </w:rPr>
        <w:t xml:space="preserve">program in the previous version of the ADS </w:t>
      </w:r>
      <w:r w:rsidR="009B6713">
        <w:rPr>
          <w:rFonts w:ascii="Arial" w:hAnsi="Arial" w:cs="Arial"/>
        </w:rPr>
        <w:t xml:space="preserve">is being </w:t>
      </w:r>
      <w:r w:rsidRPr="00F21418">
        <w:rPr>
          <w:rFonts w:ascii="Arial" w:hAnsi="Arial" w:cs="Arial"/>
        </w:rPr>
        <w:t>replaced by the “Authorization or Opt-Out of Authorization to Permit Access” section in the revised ADS</w:t>
      </w:r>
      <w:r w:rsidR="009B6713">
        <w:rPr>
          <w:rFonts w:ascii="Arial" w:hAnsi="Arial" w:cs="Arial"/>
        </w:rPr>
        <w:t>.</w:t>
      </w:r>
    </w:p>
    <w:p w:rsidR="00524663" w:rsidRDefault="00524663" w:rsidP="00524663">
      <w:pPr>
        <w:autoSpaceDE w:val="0"/>
        <w:autoSpaceDN w:val="0"/>
        <w:adjustRightInd w:val="0"/>
        <w:rPr>
          <w:rFonts w:ascii="Arial" w:hAnsi="Arial" w:cs="Arial"/>
        </w:rPr>
      </w:pPr>
    </w:p>
    <w:p w:rsidR="009B6713" w:rsidRDefault="00AC7915" w:rsidP="00D32AF9">
      <w:pPr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F21418">
        <w:rPr>
          <w:rFonts w:ascii="Arial" w:hAnsi="Arial" w:cs="Arial"/>
        </w:rPr>
        <w:t>he “Authorization or Opt-Out of Authorization to Permit Access” section in the revised ADS</w:t>
      </w:r>
      <w:r>
        <w:rPr>
          <w:rFonts w:ascii="Arial" w:hAnsi="Arial" w:cs="Arial"/>
        </w:rPr>
        <w:t xml:space="preserve"> includes a first subsection </w:t>
      </w:r>
      <w:r w:rsidR="00D32AF9">
        <w:rPr>
          <w:rFonts w:ascii="Arial" w:hAnsi="Arial" w:cs="Arial"/>
        </w:rPr>
        <w:t xml:space="preserve">which </w:t>
      </w:r>
      <w:r w:rsidR="00D32AF9" w:rsidRPr="00D32AF9">
        <w:rPr>
          <w:rFonts w:ascii="Arial" w:hAnsi="Arial" w:cs="Arial"/>
        </w:rPr>
        <w:t>contain</w:t>
      </w:r>
      <w:r w:rsidR="00D32AF9">
        <w:rPr>
          <w:rFonts w:ascii="Arial" w:hAnsi="Arial" w:cs="Arial"/>
        </w:rPr>
        <w:t>s</w:t>
      </w:r>
      <w:r w:rsidR="00D32AF9" w:rsidRPr="00D32AF9">
        <w:rPr>
          <w:rFonts w:ascii="Arial" w:hAnsi="Arial" w:cs="Arial"/>
        </w:rPr>
        <w:t xml:space="preserve"> separate access authorizations for the PDX program and for the program by which U.S. search results are delivered to the European Patent Office</w:t>
      </w:r>
      <w:r w:rsidR="00D32AF9">
        <w:rPr>
          <w:rFonts w:ascii="Arial" w:hAnsi="Arial" w:cs="Arial"/>
        </w:rPr>
        <w:t>.</w:t>
      </w:r>
    </w:p>
    <w:p w:rsidR="00524663" w:rsidRDefault="00524663" w:rsidP="00524663">
      <w:pPr>
        <w:autoSpaceDE w:val="0"/>
        <w:autoSpaceDN w:val="0"/>
        <w:adjustRightInd w:val="0"/>
        <w:rPr>
          <w:rFonts w:ascii="Arial" w:hAnsi="Arial" w:cs="Arial"/>
        </w:rPr>
      </w:pPr>
    </w:p>
    <w:p w:rsidR="00D32AF9" w:rsidRDefault="00AC7915" w:rsidP="00524663">
      <w:pPr>
        <w:numPr>
          <w:ilvl w:val="1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</w:t>
      </w:r>
      <w:r w:rsidRPr="00F21418">
        <w:rPr>
          <w:rFonts w:ascii="Arial" w:hAnsi="Arial" w:cs="Arial"/>
        </w:rPr>
        <w:t>he “Authorization or Opt-Out of Authorization to Permit Access” section in the revised ADS</w:t>
      </w:r>
      <w:r w:rsidR="00D32AF9">
        <w:rPr>
          <w:rFonts w:ascii="Arial" w:hAnsi="Arial" w:cs="Arial"/>
        </w:rPr>
        <w:t xml:space="preserve"> includes a second subsection which </w:t>
      </w:r>
      <w:r w:rsidR="00D32AF9" w:rsidRPr="00D32AF9">
        <w:rPr>
          <w:rFonts w:ascii="Arial" w:hAnsi="Arial" w:cs="Arial"/>
        </w:rPr>
        <w:t>contain</w:t>
      </w:r>
      <w:r w:rsidR="00D32AF9">
        <w:rPr>
          <w:rFonts w:ascii="Arial" w:hAnsi="Arial" w:cs="Arial"/>
        </w:rPr>
        <w:t>s</w:t>
      </w:r>
      <w:r w:rsidR="00D32AF9" w:rsidRPr="00D32AF9">
        <w:rPr>
          <w:rFonts w:ascii="Arial" w:hAnsi="Arial" w:cs="Arial"/>
        </w:rPr>
        <w:t xml:space="preserve"> </w:t>
      </w:r>
      <w:r w:rsidR="00D32AF9">
        <w:rPr>
          <w:rFonts w:ascii="Arial" w:hAnsi="Arial" w:cs="Arial"/>
        </w:rPr>
        <w:t xml:space="preserve">a </w:t>
      </w:r>
      <w:r w:rsidR="00D32AF9" w:rsidRPr="00D32AF9">
        <w:rPr>
          <w:rFonts w:ascii="Arial" w:hAnsi="Arial" w:cs="Arial"/>
        </w:rPr>
        <w:t>corresponding “opt-out” check box for each authorization in the first subsection</w:t>
      </w:r>
      <w:r w:rsidR="00D32AF9">
        <w:rPr>
          <w:rFonts w:ascii="Arial" w:hAnsi="Arial" w:cs="Arial"/>
        </w:rPr>
        <w:t>.</w:t>
      </w:r>
    </w:p>
    <w:p w:rsidR="00524663" w:rsidRPr="00524663" w:rsidRDefault="00524663" w:rsidP="00524663">
      <w:pPr>
        <w:autoSpaceDE w:val="0"/>
        <w:autoSpaceDN w:val="0"/>
        <w:adjustRightInd w:val="0"/>
        <w:rPr>
          <w:rFonts w:ascii="Arial" w:hAnsi="Arial" w:cs="Arial"/>
        </w:rPr>
      </w:pPr>
    </w:p>
    <w:p w:rsidR="00D32AF9" w:rsidRDefault="001E2335" w:rsidP="00D32AF9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The “Signature” section of the ADS is being revised to clearly communicate </w:t>
      </w:r>
      <w:r w:rsidR="00D04EEB">
        <w:rPr>
          <w:rFonts w:ascii="Arial" w:hAnsi="Arial" w:cs="Arial"/>
        </w:rPr>
        <w:t>that the ADS must be executed in accordance with both 37 CFR 1.14(c) and 1.33(b) if applicant has not opted out of each access authorization.</w:t>
      </w:r>
    </w:p>
    <w:p w:rsidR="00555CD8" w:rsidRDefault="00555CD8" w:rsidP="00B83FF0">
      <w:pPr>
        <w:rPr>
          <w:rFonts w:ascii="Arial" w:hAnsi="Arial" w:cs="Arial"/>
        </w:rPr>
      </w:pPr>
    </w:p>
    <w:p w:rsidR="00D04EEB" w:rsidRDefault="00D04EEB" w:rsidP="00B83FF0">
      <w:pPr>
        <w:rPr>
          <w:rFonts w:ascii="Arial" w:hAnsi="Arial" w:cs="Arial"/>
        </w:rPr>
      </w:pPr>
    </w:p>
    <w:p w:rsidR="0039755C" w:rsidRPr="00F13274" w:rsidRDefault="00C85C3E" w:rsidP="00B83FF0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Changes in Burden</w:t>
      </w:r>
      <w:bookmarkStart w:id="0" w:name="_GoBack"/>
      <w:bookmarkEnd w:id="0"/>
    </w:p>
    <w:p w:rsidR="007163D2" w:rsidRDefault="007163D2" w:rsidP="00B83FF0">
      <w:pPr>
        <w:rPr>
          <w:rFonts w:ascii="Arial" w:hAnsi="Arial" w:cs="Arial"/>
        </w:rPr>
      </w:pPr>
    </w:p>
    <w:p w:rsidR="00AC0A5D" w:rsidRDefault="005C0B34" w:rsidP="00717B07">
      <w:pPr>
        <w:rPr>
          <w:rFonts w:ascii="Arial" w:hAnsi="Arial" w:cs="Arial"/>
        </w:rPr>
      </w:pPr>
      <w:r w:rsidRPr="000C7EA0">
        <w:rPr>
          <w:rFonts w:ascii="Arial" w:hAnsi="Arial" w:cs="Arial"/>
        </w:rPr>
        <w:t xml:space="preserve">The proposed </w:t>
      </w:r>
      <w:r w:rsidR="00974A05">
        <w:rPr>
          <w:rFonts w:ascii="Arial" w:hAnsi="Arial" w:cs="Arial"/>
        </w:rPr>
        <w:t>revision</w:t>
      </w:r>
      <w:r w:rsidR="00AC0A5D">
        <w:rPr>
          <w:rFonts w:ascii="Arial" w:hAnsi="Arial" w:cs="Arial"/>
        </w:rPr>
        <w:t xml:space="preserve"> of </w:t>
      </w:r>
      <w:r w:rsidR="007E783C">
        <w:rPr>
          <w:rFonts w:ascii="Arial" w:hAnsi="Arial" w:cs="Arial"/>
        </w:rPr>
        <w:t xml:space="preserve">the ADS </w:t>
      </w:r>
      <w:r w:rsidRPr="000C7EA0">
        <w:rPr>
          <w:rFonts w:ascii="Arial" w:hAnsi="Arial" w:cs="Arial"/>
        </w:rPr>
        <w:t>will not result in a substantive change in the burden for collection</w:t>
      </w:r>
      <w:r w:rsidR="00716DB4">
        <w:rPr>
          <w:rFonts w:ascii="Arial" w:hAnsi="Arial" w:cs="Arial"/>
        </w:rPr>
        <w:t xml:space="preserve"> 003</w:t>
      </w:r>
      <w:r w:rsidR="007E783C">
        <w:rPr>
          <w:rFonts w:ascii="Arial" w:hAnsi="Arial" w:cs="Arial"/>
        </w:rPr>
        <w:t>2</w:t>
      </w:r>
      <w:r w:rsidRPr="000C7EA0">
        <w:rPr>
          <w:rFonts w:ascii="Arial" w:hAnsi="Arial" w:cs="Arial"/>
        </w:rPr>
        <w:t>.</w:t>
      </w:r>
      <w:r w:rsidR="00974A05">
        <w:rPr>
          <w:rFonts w:ascii="Arial" w:hAnsi="Arial" w:cs="Arial"/>
        </w:rPr>
        <w:t xml:space="preserve"> </w:t>
      </w:r>
      <w:r w:rsidR="00524663">
        <w:rPr>
          <w:rFonts w:ascii="Arial" w:hAnsi="Arial" w:cs="Arial"/>
        </w:rPr>
        <w:t xml:space="preserve">The revised ADS merely replaces the </w:t>
      </w:r>
      <w:r w:rsidR="00524663" w:rsidRPr="00D32AF9">
        <w:rPr>
          <w:rFonts w:ascii="Arial" w:hAnsi="Arial" w:cs="Arial"/>
        </w:rPr>
        <w:t>“opt-in” check box</w:t>
      </w:r>
      <w:r w:rsidR="00524663">
        <w:rPr>
          <w:rFonts w:ascii="Arial" w:hAnsi="Arial" w:cs="Arial"/>
        </w:rPr>
        <w:t xml:space="preserve"> from the previous version with </w:t>
      </w:r>
      <w:r w:rsidR="00524663" w:rsidRPr="00D32AF9">
        <w:rPr>
          <w:rFonts w:ascii="Arial" w:hAnsi="Arial" w:cs="Arial"/>
        </w:rPr>
        <w:t>an “opt-out” check box for each access authorization</w:t>
      </w:r>
      <w:r w:rsidR="00524663">
        <w:rPr>
          <w:rFonts w:ascii="Arial" w:hAnsi="Arial" w:cs="Arial"/>
        </w:rPr>
        <w:t>, and clearly communicates the ADS signature requirements</w:t>
      </w:r>
      <w:r w:rsidR="00AC0A5D">
        <w:rPr>
          <w:rFonts w:ascii="Arial" w:hAnsi="Arial" w:cs="Arial"/>
        </w:rPr>
        <w:t>.</w:t>
      </w:r>
    </w:p>
    <w:sectPr w:rsidR="00AC0A5D" w:rsidSect="00232DFB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2D4" w:rsidRDefault="00C822D4">
      <w:r>
        <w:separator/>
      </w:r>
    </w:p>
  </w:endnote>
  <w:endnote w:type="continuationSeparator" w:id="0">
    <w:p w:rsidR="00C822D4" w:rsidRDefault="00C82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43" w:rsidRDefault="006E4A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E4A43" w:rsidRDefault="006E4A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43" w:rsidRDefault="006E4A4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5C3E">
      <w:rPr>
        <w:rStyle w:val="PageNumber"/>
        <w:noProof/>
      </w:rPr>
      <w:t>2</w:t>
    </w:r>
    <w:r>
      <w:rPr>
        <w:rStyle w:val="PageNumber"/>
      </w:rPr>
      <w:fldChar w:fldCharType="end"/>
    </w:r>
  </w:p>
  <w:p w:rsidR="006E4A43" w:rsidRDefault="006E4A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2D4" w:rsidRDefault="00C822D4">
      <w:r>
        <w:separator/>
      </w:r>
    </w:p>
  </w:footnote>
  <w:footnote w:type="continuationSeparator" w:id="0">
    <w:p w:rsidR="00C822D4" w:rsidRDefault="00C82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A43" w:rsidRPr="00841C9A" w:rsidRDefault="006E4A43" w:rsidP="00232DFB">
    <w:pPr>
      <w:pStyle w:val="Title"/>
      <w:rPr>
        <w:sz w:val="22"/>
        <w:szCs w:val="22"/>
      </w:rPr>
    </w:pPr>
    <w:r w:rsidRPr="00841C9A">
      <w:rPr>
        <w:sz w:val="22"/>
        <w:szCs w:val="22"/>
      </w:rPr>
      <w:t>JUSTIFICATION FOR NONMATERIAL/NONSUBSTANTIVE CHANGE TO 0651-00</w:t>
    </w:r>
    <w:r>
      <w:rPr>
        <w:sz w:val="22"/>
        <w:szCs w:val="22"/>
      </w:rPr>
      <w:t>3</w:t>
    </w:r>
    <w:r w:rsidR="001E2335">
      <w:rPr>
        <w:sz w:val="22"/>
        <w:szCs w:val="22"/>
      </w:rPr>
      <w:t>2</w:t>
    </w:r>
    <w:r w:rsidRPr="00841C9A">
      <w:rPr>
        <w:sz w:val="22"/>
        <w:szCs w:val="22"/>
      </w:rPr>
      <w:t xml:space="preserve"> (continued)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7B0F"/>
    <w:multiLevelType w:val="hybridMultilevel"/>
    <w:tmpl w:val="83E67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B12C5E"/>
    <w:multiLevelType w:val="hybridMultilevel"/>
    <w:tmpl w:val="E4148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B51A2"/>
    <w:multiLevelType w:val="hybridMultilevel"/>
    <w:tmpl w:val="E59A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9781D"/>
    <w:multiLevelType w:val="hybridMultilevel"/>
    <w:tmpl w:val="7FCC14AE"/>
    <w:lvl w:ilvl="0" w:tplc="0B26FB9E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C86498"/>
    <w:multiLevelType w:val="hybridMultilevel"/>
    <w:tmpl w:val="EEA8473C"/>
    <w:lvl w:ilvl="0" w:tplc="0B26FB9E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05CCE"/>
    <w:multiLevelType w:val="hybridMultilevel"/>
    <w:tmpl w:val="7FCC14AE"/>
    <w:lvl w:ilvl="0" w:tplc="0B26FB9E">
      <w:start w:val="1"/>
      <w:numFmt w:val="decimal"/>
      <w:lvlText w:val="(%1)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E16C3B"/>
    <w:multiLevelType w:val="hybridMultilevel"/>
    <w:tmpl w:val="D1B25556"/>
    <w:lvl w:ilvl="0" w:tplc="D9F661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B52EA8"/>
    <w:multiLevelType w:val="hybridMultilevel"/>
    <w:tmpl w:val="2BE8D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DFB"/>
    <w:rsid w:val="000047C5"/>
    <w:rsid w:val="00011250"/>
    <w:rsid w:val="00023C21"/>
    <w:rsid w:val="00037E47"/>
    <w:rsid w:val="00041427"/>
    <w:rsid w:val="000564BC"/>
    <w:rsid w:val="000635D7"/>
    <w:rsid w:val="00065720"/>
    <w:rsid w:val="00094CC7"/>
    <w:rsid w:val="000B5E51"/>
    <w:rsid w:val="000C7EA0"/>
    <w:rsid w:val="000D34C1"/>
    <w:rsid w:val="000E0994"/>
    <w:rsid w:val="000E22D2"/>
    <w:rsid w:val="000E7A35"/>
    <w:rsid w:val="001014F8"/>
    <w:rsid w:val="00101818"/>
    <w:rsid w:val="00102512"/>
    <w:rsid w:val="0010492B"/>
    <w:rsid w:val="00113BC3"/>
    <w:rsid w:val="0011481D"/>
    <w:rsid w:val="00116665"/>
    <w:rsid w:val="00116E28"/>
    <w:rsid w:val="00120FE3"/>
    <w:rsid w:val="001409D8"/>
    <w:rsid w:val="0014594F"/>
    <w:rsid w:val="00147068"/>
    <w:rsid w:val="00147C81"/>
    <w:rsid w:val="00155198"/>
    <w:rsid w:val="0017561E"/>
    <w:rsid w:val="00190C79"/>
    <w:rsid w:val="00191201"/>
    <w:rsid w:val="00195F78"/>
    <w:rsid w:val="001B12C9"/>
    <w:rsid w:val="001D3B6A"/>
    <w:rsid w:val="001D6EB4"/>
    <w:rsid w:val="001E2335"/>
    <w:rsid w:val="001E6743"/>
    <w:rsid w:val="001F34D8"/>
    <w:rsid w:val="001F46A4"/>
    <w:rsid w:val="001F786D"/>
    <w:rsid w:val="00200F9A"/>
    <w:rsid w:val="002013B8"/>
    <w:rsid w:val="00203E4F"/>
    <w:rsid w:val="00227E17"/>
    <w:rsid w:val="002309CB"/>
    <w:rsid w:val="00232DFB"/>
    <w:rsid w:val="00233A41"/>
    <w:rsid w:val="00233D00"/>
    <w:rsid w:val="0023644B"/>
    <w:rsid w:val="00267972"/>
    <w:rsid w:val="00275C0E"/>
    <w:rsid w:val="00276857"/>
    <w:rsid w:val="002A226D"/>
    <w:rsid w:val="002C7B61"/>
    <w:rsid w:val="002D694C"/>
    <w:rsid w:val="003044DA"/>
    <w:rsid w:val="00310CDB"/>
    <w:rsid w:val="00311F56"/>
    <w:rsid w:val="00313BCF"/>
    <w:rsid w:val="0031530A"/>
    <w:rsid w:val="00335AB7"/>
    <w:rsid w:val="003405C0"/>
    <w:rsid w:val="00341397"/>
    <w:rsid w:val="00355558"/>
    <w:rsid w:val="003701D8"/>
    <w:rsid w:val="00383D74"/>
    <w:rsid w:val="003869E6"/>
    <w:rsid w:val="003941BE"/>
    <w:rsid w:val="003953BA"/>
    <w:rsid w:val="0039755C"/>
    <w:rsid w:val="003A63A8"/>
    <w:rsid w:val="003B6279"/>
    <w:rsid w:val="003D5A70"/>
    <w:rsid w:val="003F7BB6"/>
    <w:rsid w:val="00400040"/>
    <w:rsid w:val="00410160"/>
    <w:rsid w:val="0041467A"/>
    <w:rsid w:val="00415755"/>
    <w:rsid w:val="00426825"/>
    <w:rsid w:val="00434842"/>
    <w:rsid w:val="00447B44"/>
    <w:rsid w:val="00447E3E"/>
    <w:rsid w:val="004551CA"/>
    <w:rsid w:val="004602E5"/>
    <w:rsid w:val="00470FC0"/>
    <w:rsid w:val="00472F2F"/>
    <w:rsid w:val="004836B6"/>
    <w:rsid w:val="00486714"/>
    <w:rsid w:val="0048792A"/>
    <w:rsid w:val="00493D70"/>
    <w:rsid w:val="004B0536"/>
    <w:rsid w:val="004C257A"/>
    <w:rsid w:val="004E6054"/>
    <w:rsid w:val="004F5042"/>
    <w:rsid w:val="0050293C"/>
    <w:rsid w:val="00510C9D"/>
    <w:rsid w:val="00520C81"/>
    <w:rsid w:val="005231D7"/>
    <w:rsid w:val="00524663"/>
    <w:rsid w:val="00525A71"/>
    <w:rsid w:val="00525F47"/>
    <w:rsid w:val="0054721D"/>
    <w:rsid w:val="005478DE"/>
    <w:rsid w:val="0055251C"/>
    <w:rsid w:val="005559BE"/>
    <w:rsid w:val="00555CD8"/>
    <w:rsid w:val="00560105"/>
    <w:rsid w:val="005632CD"/>
    <w:rsid w:val="005648A1"/>
    <w:rsid w:val="005814C3"/>
    <w:rsid w:val="00592C52"/>
    <w:rsid w:val="005A44DE"/>
    <w:rsid w:val="005B76F0"/>
    <w:rsid w:val="005C0980"/>
    <w:rsid w:val="005C0B34"/>
    <w:rsid w:val="005C42FD"/>
    <w:rsid w:val="005F4366"/>
    <w:rsid w:val="00613164"/>
    <w:rsid w:val="00614B55"/>
    <w:rsid w:val="00621CC6"/>
    <w:rsid w:val="00626F2C"/>
    <w:rsid w:val="00630D50"/>
    <w:rsid w:val="0063436C"/>
    <w:rsid w:val="00645D99"/>
    <w:rsid w:val="006463AE"/>
    <w:rsid w:val="00652441"/>
    <w:rsid w:val="006528E7"/>
    <w:rsid w:val="00652D6E"/>
    <w:rsid w:val="00660C7F"/>
    <w:rsid w:val="00680472"/>
    <w:rsid w:val="006823D7"/>
    <w:rsid w:val="00684D03"/>
    <w:rsid w:val="006A47A5"/>
    <w:rsid w:val="006A60BE"/>
    <w:rsid w:val="006B1363"/>
    <w:rsid w:val="006B5E71"/>
    <w:rsid w:val="006D16CC"/>
    <w:rsid w:val="006D1994"/>
    <w:rsid w:val="006D447E"/>
    <w:rsid w:val="006E4A43"/>
    <w:rsid w:val="00703054"/>
    <w:rsid w:val="0071331A"/>
    <w:rsid w:val="007163D2"/>
    <w:rsid w:val="00716DB4"/>
    <w:rsid w:val="00717B07"/>
    <w:rsid w:val="00723A6F"/>
    <w:rsid w:val="007313B7"/>
    <w:rsid w:val="00731AA3"/>
    <w:rsid w:val="0074422E"/>
    <w:rsid w:val="00746222"/>
    <w:rsid w:val="00746D65"/>
    <w:rsid w:val="00756F6B"/>
    <w:rsid w:val="007A158A"/>
    <w:rsid w:val="007B7198"/>
    <w:rsid w:val="007B77A2"/>
    <w:rsid w:val="007C7CFF"/>
    <w:rsid w:val="007D05CB"/>
    <w:rsid w:val="007D5E1E"/>
    <w:rsid w:val="007D6A2D"/>
    <w:rsid w:val="007E783C"/>
    <w:rsid w:val="008008D4"/>
    <w:rsid w:val="00804FB8"/>
    <w:rsid w:val="00806B7E"/>
    <w:rsid w:val="00813D5F"/>
    <w:rsid w:val="00832E17"/>
    <w:rsid w:val="008377C5"/>
    <w:rsid w:val="00847B79"/>
    <w:rsid w:val="00854A85"/>
    <w:rsid w:val="008560AD"/>
    <w:rsid w:val="00870161"/>
    <w:rsid w:val="0087340D"/>
    <w:rsid w:val="0087747F"/>
    <w:rsid w:val="00883939"/>
    <w:rsid w:val="008867B8"/>
    <w:rsid w:val="00892BA9"/>
    <w:rsid w:val="008B6339"/>
    <w:rsid w:val="008B671F"/>
    <w:rsid w:val="008D62FA"/>
    <w:rsid w:val="008D7CD7"/>
    <w:rsid w:val="008E674B"/>
    <w:rsid w:val="008E79AE"/>
    <w:rsid w:val="008F75BB"/>
    <w:rsid w:val="0091439A"/>
    <w:rsid w:val="0092266A"/>
    <w:rsid w:val="009246BA"/>
    <w:rsid w:val="00935F8A"/>
    <w:rsid w:val="00937DEA"/>
    <w:rsid w:val="00937F65"/>
    <w:rsid w:val="0096099D"/>
    <w:rsid w:val="0096583B"/>
    <w:rsid w:val="00974A05"/>
    <w:rsid w:val="009A272D"/>
    <w:rsid w:val="009A3D1C"/>
    <w:rsid w:val="009A653F"/>
    <w:rsid w:val="009B2ACC"/>
    <w:rsid w:val="009B3D12"/>
    <w:rsid w:val="009B6713"/>
    <w:rsid w:val="009C00B3"/>
    <w:rsid w:val="009C5599"/>
    <w:rsid w:val="009C5DDB"/>
    <w:rsid w:val="009D2960"/>
    <w:rsid w:val="009D2AFD"/>
    <w:rsid w:val="009D7869"/>
    <w:rsid w:val="009E12C1"/>
    <w:rsid w:val="009F3386"/>
    <w:rsid w:val="009F435E"/>
    <w:rsid w:val="009F5362"/>
    <w:rsid w:val="00A00BB2"/>
    <w:rsid w:val="00A057EF"/>
    <w:rsid w:val="00A147E9"/>
    <w:rsid w:val="00A17BEF"/>
    <w:rsid w:val="00A34A68"/>
    <w:rsid w:val="00A41833"/>
    <w:rsid w:val="00A66620"/>
    <w:rsid w:val="00A81D20"/>
    <w:rsid w:val="00AC0A5D"/>
    <w:rsid w:val="00AC7915"/>
    <w:rsid w:val="00AD1243"/>
    <w:rsid w:val="00AF2E37"/>
    <w:rsid w:val="00AF429A"/>
    <w:rsid w:val="00B048DD"/>
    <w:rsid w:val="00B145C5"/>
    <w:rsid w:val="00B14880"/>
    <w:rsid w:val="00B259A5"/>
    <w:rsid w:val="00B2730C"/>
    <w:rsid w:val="00B3110C"/>
    <w:rsid w:val="00B55C8D"/>
    <w:rsid w:val="00B57D43"/>
    <w:rsid w:val="00B744DC"/>
    <w:rsid w:val="00B83FF0"/>
    <w:rsid w:val="00BA13FC"/>
    <w:rsid w:val="00BA1423"/>
    <w:rsid w:val="00BC6D8B"/>
    <w:rsid w:val="00BC7132"/>
    <w:rsid w:val="00BD0D33"/>
    <w:rsid w:val="00BD2783"/>
    <w:rsid w:val="00BD4C6C"/>
    <w:rsid w:val="00C232E7"/>
    <w:rsid w:val="00C33736"/>
    <w:rsid w:val="00C33C4F"/>
    <w:rsid w:val="00C41AE5"/>
    <w:rsid w:val="00C56817"/>
    <w:rsid w:val="00C73068"/>
    <w:rsid w:val="00C73BAB"/>
    <w:rsid w:val="00C74D39"/>
    <w:rsid w:val="00C817EA"/>
    <w:rsid w:val="00C81E47"/>
    <w:rsid w:val="00C822D4"/>
    <w:rsid w:val="00C85C3E"/>
    <w:rsid w:val="00CA5631"/>
    <w:rsid w:val="00CB4D81"/>
    <w:rsid w:val="00CD2679"/>
    <w:rsid w:val="00CF2E2B"/>
    <w:rsid w:val="00D04EEB"/>
    <w:rsid w:val="00D13265"/>
    <w:rsid w:val="00D13410"/>
    <w:rsid w:val="00D16D08"/>
    <w:rsid w:val="00D31ECE"/>
    <w:rsid w:val="00D32141"/>
    <w:rsid w:val="00D322F2"/>
    <w:rsid w:val="00D32AF9"/>
    <w:rsid w:val="00D40DA6"/>
    <w:rsid w:val="00D44D89"/>
    <w:rsid w:val="00D47B13"/>
    <w:rsid w:val="00D65A82"/>
    <w:rsid w:val="00D9396B"/>
    <w:rsid w:val="00D943D3"/>
    <w:rsid w:val="00D94903"/>
    <w:rsid w:val="00D97E28"/>
    <w:rsid w:val="00DA135E"/>
    <w:rsid w:val="00DB4062"/>
    <w:rsid w:val="00DC0C67"/>
    <w:rsid w:val="00DC1DA8"/>
    <w:rsid w:val="00DC6EE1"/>
    <w:rsid w:val="00DD0430"/>
    <w:rsid w:val="00DE3D7D"/>
    <w:rsid w:val="00DF1147"/>
    <w:rsid w:val="00E00496"/>
    <w:rsid w:val="00E21D55"/>
    <w:rsid w:val="00E27A1B"/>
    <w:rsid w:val="00E366D2"/>
    <w:rsid w:val="00E40935"/>
    <w:rsid w:val="00E40DD8"/>
    <w:rsid w:val="00E60A7F"/>
    <w:rsid w:val="00E76034"/>
    <w:rsid w:val="00E83E0D"/>
    <w:rsid w:val="00E974F3"/>
    <w:rsid w:val="00EA2E35"/>
    <w:rsid w:val="00EB3D4B"/>
    <w:rsid w:val="00EB5271"/>
    <w:rsid w:val="00EC03A6"/>
    <w:rsid w:val="00ED0446"/>
    <w:rsid w:val="00ED14F6"/>
    <w:rsid w:val="00ED20A0"/>
    <w:rsid w:val="00EE17A1"/>
    <w:rsid w:val="00EE5207"/>
    <w:rsid w:val="00EF26A1"/>
    <w:rsid w:val="00EF4149"/>
    <w:rsid w:val="00F11FDF"/>
    <w:rsid w:val="00F21418"/>
    <w:rsid w:val="00F22C19"/>
    <w:rsid w:val="00F37072"/>
    <w:rsid w:val="00F43DE4"/>
    <w:rsid w:val="00F468E8"/>
    <w:rsid w:val="00F53B5B"/>
    <w:rsid w:val="00F721C6"/>
    <w:rsid w:val="00F84092"/>
    <w:rsid w:val="00FA0DCD"/>
    <w:rsid w:val="00FA1E5C"/>
    <w:rsid w:val="00FA72A5"/>
    <w:rsid w:val="00FB1BCB"/>
    <w:rsid w:val="00FD0D53"/>
    <w:rsid w:val="00FE4D45"/>
    <w:rsid w:val="00FE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D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2DFB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232DFB"/>
    <w:rPr>
      <w:rFonts w:ascii="Arial" w:hAnsi="Arial" w:cs="Arial"/>
      <w:sz w:val="22"/>
    </w:rPr>
  </w:style>
  <w:style w:type="paragraph" w:styleId="Footer">
    <w:name w:val="footer"/>
    <w:basedOn w:val="Normal"/>
    <w:rsid w:val="00232D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2DFB"/>
  </w:style>
  <w:style w:type="paragraph" w:styleId="BalloonText">
    <w:name w:val="Balloon Text"/>
    <w:basedOn w:val="Normal"/>
    <w:semiHidden/>
    <w:rsid w:val="000D34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198"/>
    <w:pPr>
      <w:ind w:left="720"/>
    </w:pPr>
  </w:style>
  <w:style w:type="paragraph" w:customStyle="1" w:styleId="para">
    <w:name w:val="para"/>
    <w:basedOn w:val="Normal"/>
    <w:rsid w:val="00C232E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8D62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D62F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2DF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2DFB"/>
    <w:pPr>
      <w:jc w:val="center"/>
    </w:pPr>
    <w:rPr>
      <w:rFonts w:ascii="Arial" w:hAnsi="Arial" w:cs="Arial"/>
      <w:b/>
      <w:bCs/>
    </w:rPr>
  </w:style>
  <w:style w:type="paragraph" w:styleId="BodyText2">
    <w:name w:val="Body Text 2"/>
    <w:basedOn w:val="Normal"/>
    <w:rsid w:val="00232DFB"/>
    <w:rPr>
      <w:rFonts w:ascii="Arial" w:hAnsi="Arial" w:cs="Arial"/>
      <w:sz w:val="22"/>
    </w:rPr>
  </w:style>
  <w:style w:type="paragraph" w:styleId="Footer">
    <w:name w:val="footer"/>
    <w:basedOn w:val="Normal"/>
    <w:rsid w:val="00232DF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32DFB"/>
  </w:style>
  <w:style w:type="paragraph" w:styleId="BalloonText">
    <w:name w:val="Balloon Text"/>
    <w:basedOn w:val="Normal"/>
    <w:semiHidden/>
    <w:rsid w:val="000D34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198"/>
    <w:pPr>
      <w:ind w:left="720"/>
    </w:pPr>
  </w:style>
  <w:style w:type="paragraph" w:customStyle="1" w:styleId="para">
    <w:name w:val="para"/>
    <w:basedOn w:val="Normal"/>
    <w:rsid w:val="00C232E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8D62F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D62F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3E3C4-387C-4690-A365-A84796FE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JUSTIFICATION FOR NONMATERIAL/NONSUBSTANTIVE CHANGE TO 0651-0035</vt:lpstr>
    </vt:vector>
  </TitlesOfParts>
  <Company>U.S. Patent and Trademark Office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JUSTIFICATION FOR NONMATERIAL/NONSUBSTANTIVE CHANGE TO 0651-0035</dc:title>
  <dc:creator>Rob Flax</dc:creator>
  <cp:lastModifiedBy>Spinella, Kevin (AMBIT)</cp:lastModifiedBy>
  <cp:revision>5</cp:revision>
  <cp:lastPrinted>2012-07-05T15:00:00Z</cp:lastPrinted>
  <dcterms:created xsi:type="dcterms:W3CDTF">2015-07-23T13:59:00Z</dcterms:created>
  <dcterms:modified xsi:type="dcterms:W3CDTF">2015-07-23T13:59:00Z</dcterms:modified>
</cp:coreProperties>
</file>