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sz w:val="28"/>
        </w:rPr>
      </w:pPr>
      <w:r>
        <w:rPr>
          <w:rFonts w:ascii="Times New Roman" w:hAnsi="Times New Roman"/>
          <w:b/>
          <w:sz w:val="28"/>
        </w:rPr>
        <w:t xml:space="preserve">SUPPORTING STATEMENT FOR </w:t>
      </w:r>
    </w:p>
    <w:p w:rsidR="00AB667A" w:rsidRDefault="00AB667A">
      <w:pPr>
        <w:widowControl/>
        <w:jc w:val="center"/>
        <w:rPr>
          <w:rFonts w:ascii="Times New Roman" w:hAnsi="Times New Roman"/>
          <w:b/>
          <w:sz w:val="28"/>
        </w:rPr>
      </w:pPr>
      <w:r>
        <w:rPr>
          <w:rFonts w:ascii="Times New Roman" w:hAnsi="Times New Roman"/>
          <w:b/>
          <w:sz w:val="28"/>
        </w:rPr>
        <w:t xml:space="preserve">EPA RENEWAL OF INFORMATION COLLECTION </w:t>
      </w:r>
    </w:p>
    <w:p w:rsidR="00AB667A" w:rsidRDefault="00AB667A">
      <w:pPr>
        <w:pStyle w:val="Heading1"/>
      </w:pPr>
      <w:r>
        <w:t>REQUEST (ICR) NUMBER 1867.0</w:t>
      </w:r>
      <w:r w:rsidR="00FE23CD">
        <w:t>6</w:t>
      </w:r>
    </w:p>
    <w:p w:rsidR="00AB667A" w:rsidRDefault="00AB667A">
      <w:pPr>
        <w:widowControl/>
        <w:jc w:val="center"/>
        <w:rPr>
          <w:rFonts w:ascii="Times New Roman" w:hAnsi="Times New Roman"/>
          <w:b/>
          <w:sz w:val="28"/>
        </w:rPr>
      </w:pPr>
      <w:r>
        <w:rPr>
          <w:rFonts w:ascii="Times New Roman" w:hAnsi="Times New Roman"/>
          <w:b/>
          <w:sz w:val="28"/>
        </w:rPr>
        <w:t>“VOLUNTARY ALUMINUM INDUSTRIAL PARTNERSHIP”</w:t>
      </w:r>
    </w:p>
    <w:p w:rsidR="00AB667A" w:rsidRDefault="00AB667A">
      <w:pPr>
        <w:widowControl/>
        <w:jc w:val="center"/>
        <w:rPr>
          <w:rFonts w:ascii="Times New Roman" w:hAnsi="Times New Roman"/>
          <w:b/>
          <w:sz w:val="28"/>
        </w:rPr>
      </w:pPr>
    </w:p>
    <w:p w:rsidR="00AB667A" w:rsidRDefault="00AB667A">
      <w:pPr>
        <w:widowControl/>
        <w:jc w:val="center"/>
        <w:rPr>
          <w:rFonts w:ascii="Times New Roman" w:hAnsi="Times New Roman"/>
          <w:b/>
          <w:sz w:val="28"/>
        </w:rPr>
      </w:pPr>
    </w:p>
    <w:p w:rsidR="00AB667A" w:rsidRDefault="00AB667A">
      <w:pPr>
        <w:widowControl/>
        <w:jc w:val="center"/>
        <w:rPr>
          <w:rFonts w:ascii="Times New Roman" w:hAnsi="Times New Roman"/>
          <w:b/>
          <w:sz w:val="28"/>
        </w:rPr>
      </w:pPr>
    </w:p>
    <w:p w:rsidR="00AB667A" w:rsidRDefault="00AB667A">
      <w:pPr>
        <w:widowControl/>
        <w:jc w:val="center"/>
        <w:rPr>
          <w:rFonts w:ascii="Times New Roman" w:hAnsi="Times New Roman"/>
          <w:b/>
        </w:rPr>
        <w:sectPr w:rsidR="00AB667A">
          <w:footerReference w:type="even" r:id="rId7"/>
          <w:footerReference w:type="default" r:id="rId8"/>
          <w:endnotePr>
            <w:numFmt w:val="decimal"/>
          </w:endnotePr>
          <w:pgSz w:w="12240" w:h="15840"/>
          <w:pgMar w:top="1440" w:right="1440" w:bottom="1440" w:left="1440" w:header="1440" w:footer="1440" w:gutter="0"/>
          <w:cols w:space="720"/>
          <w:noEndnote/>
        </w:sectPr>
      </w:pPr>
    </w:p>
    <w:p w:rsidR="00AB667A" w:rsidRDefault="00AB667A">
      <w:pPr>
        <w:widowControl/>
        <w:tabs>
          <w:tab w:val="center" w:pos="4680"/>
        </w:tabs>
        <w:rPr>
          <w:rFonts w:ascii="Times New Roman" w:hAnsi="Times New Roman"/>
        </w:rPr>
      </w:pPr>
      <w:r>
        <w:rPr>
          <w:rFonts w:ascii="Times New Roman" w:hAnsi="Times New Roman"/>
          <w:b/>
        </w:rPr>
        <w:lastRenderedPageBreak/>
        <w:tab/>
        <w:t>TABLE OF CONTENTS</w:t>
      </w:r>
    </w:p>
    <w:p w:rsidR="00AB667A" w:rsidRDefault="00AB667A">
      <w:pPr>
        <w:widowControl/>
        <w:rPr>
          <w:rFonts w:ascii="Times New Roman" w:hAnsi="Times New Roman"/>
        </w:rPr>
      </w:pPr>
    </w:p>
    <w:p w:rsidR="00AB667A" w:rsidRDefault="00AB667A">
      <w:pPr>
        <w:widowControl/>
        <w:tabs>
          <w:tab w:val="left" w:pos="0"/>
          <w:tab w:val="left" w:pos="720"/>
          <w:tab w:val="right" w:leader="dot" w:pos="9360"/>
        </w:tabs>
        <w:ind w:left="720" w:right="720" w:hanging="720"/>
        <w:rPr>
          <w:rFonts w:ascii="Times New Roman" w:hAnsi="Times New Roman"/>
        </w:rPr>
      </w:pPr>
      <w:r>
        <w:rPr>
          <w:rFonts w:ascii="Times New Roman" w:hAnsi="Times New Roman"/>
        </w:rPr>
        <w:t>1.</w:t>
      </w:r>
      <w:r>
        <w:rPr>
          <w:rFonts w:ascii="Times New Roman" w:hAnsi="Times New Roman"/>
        </w:rPr>
        <w:tab/>
        <w:t>IDENTIFICATION OF THE INFORMATION COLLECTION</w:t>
      </w:r>
      <w:r>
        <w:rPr>
          <w:rFonts w:ascii="Times New Roman" w:hAnsi="Times New Roman"/>
        </w:rPr>
        <w:tab/>
        <w:t xml:space="preserve"> 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1(a)</w:t>
      </w:r>
      <w:r>
        <w:rPr>
          <w:rFonts w:ascii="Times New Roman" w:hAnsi="Times New Roman"/>
        </w:rPr>
        <w:tab/>
      </w:r>
      <w:r>
        <w:rPr>
          <w:rFonts w:ascii="Times New Roman" w:hAnsi="Times New Roman"/>
          <w:u w:val="single"/>
        </w:rPr>
        <w:t>TITLE AND NUMBER OF THE INFORMATION COLLECTION</w:t>
      </w:r>
      <w:r>
        <w:rPr>
          <w:rFonts w:ascii="Times New Roman" w:hAnsi="Times New Roman"/>
        </w:rPr>
        <w:tab/>
        <w:t>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1(b)</w:t>
      </w:r>
      <w:r>
        <w:rPr>
          <w:rFonts w:ascii="Times New Roman" w:hAnsi="Times New Roman"/>
        </w:rPr>
        <w:tab/>
      </w:r>
      <w:r>
        <w:rPr>
          <w:rFonts w:ascii="Times New Roman" w:hAnsi="Times New Roman"/>
          <w:u w:val="single"/>
        </w:rPr>
        <w:t>SHORT CHARACTERIZATION / ABSTRACT</w:t>
      </w:r>
      <w:r>
        <w:rPr>
          <w:rFonts w:ascii="Times New Roman" w:hAnsi="Times New Roman"/>
        </w:rPr>
        <w:tab/>
        <w:t xml:space="preserve"> 1</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rPr>
          <w:rFonts w:ascii="Times New Roman" w:hAnsi="Times New Roman"/>
        </w:rPr>
      </w:pPr>
      <w:r>
        <w:rPr>
          <w:rFonts w:ascii="Times New Roman" w:hAnsi="Times New Roman"/>
        </w:rPr>
        <w:t>2.</w:t>
      </w:r>
      <w:r>
        <w:rPr>
          <w:rFonts w:ascii="Times New Roman" w:hAnsi="Times New Roman"/>
        </w:rPr>
        <w:tab/>
        <w:t>NEED FOR AND USE OF THE COLLECTION</w:t>
      </w:r>
      <w:r>
        <w:rPr>
          <w:rFonts w:ascii="Times New Roman" w:hAnsi="Times New Roman"/>
        </w:rPr>
        <w:tab/>
        <w:t xml:space="preserve"> 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2(a)</w:t>
      </w:r>
      <w:r>
        <w:rPr>
          <w:rFonts w:ascii="Times New Roman" w:hAnsi="Times New Roman"/>
        </w:rPr>
        <w:tab/>
      </w:r>
      <w:r>
        <w:rPr>
          <w:rFonts w:ascii="Times New Roman" w:hAnsi="Times New Roman"/>
          <w:u w:val="single"/>
        </w:rPr>
        <w:t>NEED / AUTHORITY FOR THE COLLECTION</w:t>
      </w:r>
      <w:r>
        <w:rPr>
          <w:rFonts w:ascii="Times New Roman" w:hAnsi="Times New Roman"/>
        </w:rPr>
        <w:tab/>
        <w:t xml:space="preserve"> 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2(b)</w:t>
      </w:r>
      <w:r>
        <w:rPr>
          <w:rFonts w:ascii="Times New Roman" w:hAnsi="Times New Roman"/>
        </w:rPr>
        <w:tab/>
      </w:r>
      <w:r>
        <w:rPr>
          <w:rFonts w:ascii="Times New Roman" w:hAnsi="Times New Roman"/>
          <w:u w:val="single"/>
        </w:rPr>
        <w:t>PRACTICAL UTILITY/USERS OF THE DATA</w:t>
      </w:r>
      <w:r>
        <w:rPr>
          <w:rFonts w:ascii="Times New Roman" w:hAnsi="Times New Roman"/>
        </w:rPr>
        <w:tab/>
        <w:t xml:space="preserve"> 2</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rPr>
          <w:rFonts w:ascii="Times New Roman" w:hAnsi="Times New Roman"/>
        </w:rPr>
      </w:pPr>
      <w:r>
        <w:rPr>
          <w:rFonts w:ascii="Times New Roman" w:hAnsi="Times New Roman"/>
        </w:rPr>
        <w:t>3.</w:t>
      </w:r>
      <w:r>
        <w:rPr>
          <w:rFonts w:ascii="Times New Roman" w:hAnsi="Times New Roman"/>
        </w:rPr>
        <w:tab/>
        <w:t>NONDUPLICATION, CONSULTATIONS, AND OTHER COLLECTION CRITERIA</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3(a)</w:t>
      </w:r>
      <w:r>
        <w:rPr>
          <w:rFonts w:ascii="Times New Roman" w:hAnsi="Times New Roman"/>
        </w:rPr>
        <w:tab/>
      </w:r>
      <w:r>
        <w:rPr>
          <w:rFonts w:ascii="Times New Roman" w:hAnsi="Times New Roman"/>
          <w:u w:val="single"/>
        </w:rPr>
        <w:t>NONDUPLICATION</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3(b)</w:t>
      </w:r>
      <w:r>
        <w:rPr>
          <w:rFonts w:ascii="Times New Roman" w:hAnsi="Times New Roman"/>
        </w:rPr>
        <w:tab/>
      </w:r>
      <w:r>
        <w:rPr>
          <w:rFonts w:ascii="Times New Roman" w:hAnsi="Times New Roman"/>
          <w:u w:val="single"/>
        </w:rPr>
        <w:t>PUBLIC NOTICE REQUIRED PRIOR TO ICR SUBMISSION TO OMB</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3(c)</w:t>
      </w:r>
      <w:r>
        <w:rPr>
          <w:rFonts w:ascii="Times New Roman" w:hAnsi="Times New Roman"/>
        </w:rPr>
        <w:tab/>
      </w:r>
      <w:r>
        <w:rPr>
          <w:rFonts w:ascii="Times New Roman" w:hAnsi="Times New Roman"/>
          <w:u w:val="single"/>
        </w:rPr>
        <w:t>CONSULTATIONS</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3(d)</w:t>
      </w:r>
      <w:r>
        <w:rPr>
          <w:rFonts w:ascii="Times New Roman" w:hAnsi="Times New Roman"/>
        </w:rPr>
        <w:tab/>
      </w:r>
      <w:r>
        <w:rPr>
          <w:rFonts w:ascii="Times New Roman" w:hAnsi="Times New Roman"/>
          <w:u w:val="single"/>
        </w:rPr>
        <w:t>EFFECTS OF LESS FREQUENT COLLECTION</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3(e)</w:t>
      </w:r>
      <w:r>
        <w:rPr>
          <w:rFonts w:ascii="Times New Roman" w:hAnsi="Times New Roman"/>
        </w:rPr>
        <w:tab/>
      </w:r>
      <w:r>
        <w:rPr>
          <w:rFonts w:ascii="Times New Roman" w:hAnsi="Times New Roman"/>
          <w:u w:val="single"/>
        </w:rPr>
        <w:t>GENERAL GUIDELINES</w:t>
      </w:r>
      <w:r>
        <w:rPr>
          <w:rFonts w:ascii="Times New Roman" w:hAnsi="Times New Roman"/>
        </w:rPr>
        <w:tab/>
        <w:t xml:space="preserve"> 3</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3(f)</w:t>
      </w:r>
      <w:r>
        <w:rPr>
          <w:rFonts w:ascii="Times New Roman" w:hAnsi="Times New Roman"/>
        </w:rPr>
        <w:tab/>
      </w:r>
      <w:r>
        <w:rPr>
          <w:rFonts w:ascii="Times New Roman" w:hAnsi="Times New Roman"/>
          <w:u w:val="single"/>
        </w:rPr>
        <w:t>CONFIDENTIALITY</w:t>
      </w:r>
      <w:r>
        <w:rPr>
          <w:rFonts w:ascii="Times New Roman" w:hAnsi="Times New Roman"/>
        </w:rPr>
        <w:tab/>
        <w:t xml:space="preserve"> 3</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3(g)</w:t>
      </w:r>
      <w:r>
        <w:rPr>
          <w:rFonts w:ascii="Times New Roman" w:hAnsi="Times New Roman"/>
        </w:rPr>
        <w:tab/>
      </w:r>
      <w:r>
        <w:rPr>
          <w:rFonts w:ascii="Times New Roman" w:hAnsi="Times New Roman"/>
          <w:u w:val="single"/>
        </w:rPr>
        <w:t>SENSITIVE QUESTIONS</w:t>
      </w:r>
      <w:r>
        <w:rPr>
          <w:rFonts w:ascii="Times New Roman" w:hAnsi="Times New Roman"/>
        </w:rPr>
        <w:tab/>
        <w:t xml:space="preserve"> 3</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rPr>
          <w:rFonts w:ascii="Times New Roman" w:hAnsi="Times New Roman"/>
        </w:rPr>
      </w:pPr>
      <w:r>
        <w:rPr>
          <w:rFonts w:ascii="Times New Roman" w:hAnsi="Times New Roman"/>
        </w:rPr>
        <w:t>4.</w:t>
      </w:r>
      <w:r>
        <w:rPr>
          <w:rFonts w:ascii="Times New Roman" w:hAnsi="Times New Roman"/>
        </w:rPr>
        <w:tab/>
        <w:t>THE RESPONDENTS AND THE INFORMATION REQUESTED</w:t>
      </w:r>
      <w:r>
        <w:rPr>
          <w:rFonts w:ascii="Times New Roman" w:hAnsi="Times New Roman"/>
        </w:rPr>
        <w:tab/>
        <w:t xml:space="preserve"> 3</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4(a)</w:t>
      </w:r>
      <w:r>
        <w:rPr>
          <w:rFonts w:ascii="Times New Roman" w:hAnsi="Times New Roman"/>
        </w:rPr>
        <w:tab/>
      </w:r>
      <w:r>
        <w:rPr>
          <w:rFonts w:ascii="Times New Roman" w:hAnsi="Times New Roman"/>
          <w:u w:val="single"/>
        </w:rPr>
        <w:t>RESPONDENTS/SIC CODES</w:t>
      </w:r>
      <w:r>
        <w:rPr>
          <w:rFonts w:ascii="Times New Roman" w:hAnsi="Times New Roman"/>
        </w:rPr>
        <w:tab/>
        <w:t xml:space="preserve"> 3</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4(b)</w:t>
      </w:r>
      <w:r>
        <w:rPr>
          <w:rFonts w:ascii="Times New Roman" w:hAnsi="Times New Roman"/>
        </w:rPr>
        <w:tab/>
      </w:r>
      <w:r>
        <w:rPr>
          <w:rFonts w:ascii="Times New Roman" w:hAnsi="Times New Roman"/>
          <w:u w:val="single"/>
        </w:rPr>
        <w:t>INFORMATION REQUESTED</w:t>
      </w:r>
      <w:r>
        <w:rPr>
          <w:rFonts w:ascii="Times New Roman" w:hAnsi="Times New Roman"/>
        </w:rPr>
        <w:tab/>
        <w:t xml:space="preserve"> 3</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ind w:left="720" w:right="720" w:hanging="720"/>
        <w:rPr>
          <w:rFonts w:ascii="Times New Roman" w:hAnsi="Times New Roman"/>
        </w:rPr>
      </w:pPr>
    </w:p>
    <w:p w:rsidR="00AB667A" w:rsidRDefault="00AB667A">
      <w:pPr>
        <w:widowControl/>
        <w:tabs>
          <w:tab w:val="left" w:pos="0"/>
          <w:tab w:val="left" w:pos="720"/>
          <w:tab w:val="right" w:leader="dot" w:pos="9360"/>
        </w:tabs>
        <w:ind w:left="720" w:hanging="720"/>
        <w:rPr>
          <w:rFonts w:ascii="Times New Roman" w:hAnsi="Times New Roman"/>
        </w:rPr>
      </w:pPr>
      <w:r>
        <w:rPr>
          <w:rFonts w:ascii="Times New Roman" w:hAnsi="Times New Roman"/>
        </w:rPr>
        <w:t>5.</w:t>
      </w:r>
      <w:r>
        <w:rPr>
          <w:rFonts w:ascii="Times New Roman" w:hAnsi="Times New Roman"/>
        </w:rPr>
        <w:tab/>
        <w:t>THE INFORMATION COLLECTED--AGENCY ACTIVITIES, COLLECTION METHODOLOGY, AND INFORMATION MANAGEMENT</w:t>
      </w:r>
      <w:r>
        <w:rPr>
          <w:rFonts w:ascii="Times New Roman" w:hAnsi="Times New Roman"/>
        </w:rPr>
        <w:tab/>
        <w:t xml:space="preserve"> 5</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5(a)</w:t>
      </w:r>
      <w:r>
        <w:rPr>
          <w:rFonts w:ascii="Times New Roman" w:hAnsi="Times New Roman"/>
        </w:rPr>
        <w:tab/>
      </w:r>
      <w:r>
        <w:rPr>
          <w:rFonts w:ascii="Times New Roman" w:hAnsi="Times New Roman"/>
          <w:u w:val="single"/>
        </w:rPr>
        <w:t>AGENCY ACTIVITIES</w:t>
      </w:r>
      <w:r>
        <w:rPr>
          <w:rFonts w:ascii="Times New Roman" w:hAnsi="Times New Roman"/>
        </w:rPr>
        <w:tab/>
        <w:t xml:space="preserve"> 5</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5(b)</w:t>
      </w:r>
      <w:r>
        <w:rPr>
          <w:rFonts w:ascii="Times New Roman" w:hAnsi="Times New Roman"/>
        </w:rPr>
        <w:tab/>
      </w:r>
      <w:r>
        <w:rPr>
          <w:rFonts w:ascii="Times New Roman" w:hAnsi="Times New Roman"/>
          <w:u w:val="single"/>
        </w:rPr>
        <w:t>COLLECTION METHODOLOGY AND MANAGEMENT</w:t>
      </w:r>
      <w:r>
        <w:rPr>
          <w:rFonts w:ascii="Times New Roman" w:hAnsi="Times New Roman"/>
        </w:rPr>
        <w:tab/>
        <w:t xml:space="preserve"> 6</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5(c)</w:t>
      </w:r>
      <w:r>
        <w:rPr>
          <w:rFonts w:ascii="Times New Roman" w:hAnsi="Times New Roman"/>
        </w:rPr>
        <w:tab/>
      </w:r>
      <w:r>
        <w:rPr>
          <w:rFonts w:ascii="Times New Roman" w:hAnsi="Times New Roman"/>
          <w:u w:val="single"/>
        </w:rPr>
        <w:t>SMALL ENTITY FLEXIBILITY</w:t>
      </w:r>
      <w:r>
        <w:rPr>
          <w:rFonts w:ascii="Times New Roman" w:hAnsi="Times New Roman"/>
        </w:rPr>
        <w:tab/>
        <w:t xml:space="preserve"> 6</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5(d)</w:t>
      </w:r>
      <w:r>
        <w:rPr>
          <w:rFonts w:ascii="Times New Roman" w:hAnsi="Times New Roman"/>
        </w:rPr>
        <w:tab/>
      </w:r>
      <w:r>
        <w:rPr>
          <w:rFonts w:ascii="Times New Roman" w:hAnsi="Times New Roman"/>
          <w:u w:val="single"/>
        </w:rPr>
        <w:t>COLLECTION SCHEDULE</w:t>
      </w:r>
      <w:r>
        <w:rPr>
          <w:rFonts w:ascii="Times New Roman" w:hAnsi="Times New Roman"/>
        </w:rPr>
        <w:tab/>
        <w:t xml:space="preserve"> 7</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rPr>
          <w:rFonts w:ascii="Times New Roman" w:hAnsi="Times New Roman"/>
        </w:rPr>
      </w:pPr>
      <w:r>
        <w:rPr>
          <w:rFonts w:ascii="Times New Roman" w:hAnsi="Times New Roman"/>
        </w:rPr>
        <w:t>6.</w:t>
      </w:r>
      <w:r>
        <w:rPr>
          <w:rFonts w:ascii="Times New Roman" w:hAnsi="Times New Roman"/>
        </w:rPr>
        <w:tab/>
        <w:t>ESTIMATING THE BURDEN AND COST OF THE COLLECTION</w:t>
      </w:r>
      <w:r>
        <w:rPr>
          <w:rFonts w:ascii="Times New Roman" w:hAnsi="Times New Roman"/>
        </w:rPr>
        <w:tab/>
        <w:t xml:space="preserve"> 7</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6(a)</w:t>
      </w:r>
      <w:r>
        <w:rPr>
          <w:rFonts w:ascii="Times New Roman" w:hAnsi="Times New Roman"/>
        </w:rPr>
        <w:tab/>
      </w:r>
      <w:r>
        <w:rPr>
          <w:rFonts w:ascii="Times New Roman" w:hAnsi="Times New Roman"/>
          <w:u w:val="single"/>
        </w:rPr>
        <w:t>ESTIMATING RESPONDENT BURDEN</w:t>
      </w:r>
      <w:r>
        <w:rPr>
          <w:rFonts w:ascii="Times New Roman" w:hAnsi="Times New Roman"/>
        </w:rPr>
        <w:tab/>
        <w:t xml:space="preserve"> 7</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6(b)</w:t>
      </w:r>
      <w:r>
        <w:rPr>
          <w:rFonts w:ascii="Times New Roman" w:hAnsi="Times New Roman"/>
        </w:rPr>
        <w:tab/>
      </w:r>
      <w:r>
        <w:rPr>
          <w:rFonts w:ascii="Times New Roman" w:hAnsi="Times New Roman"/>
          <w:u w:val="single"/>
        </w:rPr>
        <w:t>ESTIMATING RESPONDENT COSTS</w:t>
      </w:r>
      <w:r>
        <w:rPr>
          <w:rFonts w:ascii="Times New Roman" w:hAnsi="Times New Roman"/>
        </w:rPr>
        <w:tab/>
        <w:t xml:space="preserve"> 7</w:t>
      </w:r>
    </w:p>
    <w:p w:rsidR="00AB667A" w:rsidRDefault="00AB667A">
      <w:pPr>
        <w:widowControl/>
        <w:tabs>
          <w:tab w:val="left" w:pos="0"/>
          <w:tab w:val="left" w:pos="720"/>
          <w:tab w:val="left" w:pos="1440"/>
          <w:tab w:val="right" w:leader="dot" w:pos="9360"/>
        </w:tabs>
        <w:ind w:left="720" w:right="720"/>
        <w:rPr>
          <w:rFonts w:ascii="Times New Roman" w:hAnsi="Times New Roman"/>
        </w:rPr>
      </w:pPr>
      <w:r>
        <w:rPr>
          <w:rFonts w:ascii="Times New Roman" w:hAnsi="Times New Roman"/>
        </w:rPr>
        <w:t>6(c)</w:t>
      </w:r>
      <w:r>
        <w:rPr>
          <w:rFonts w:ascii="Times New Roman" w:hAnsi="Times New Roman"/>
        </w:rPr>
        <w:tab/>
      </w:r>
      <w:r>
        <w:rPr>
          <w:rFonts w:ascii="Times New Roman" w:hAnsi="Times New Roman"/>
          <w:u w:val="single"/>
        </w:rPr>
        <w:t>ESTIMATING AGENCY BURDEN AND COST</w:t>
      </w:r>
      <w:r>
        <w:rPr>
          <w:rFonts w:ascii="Times New Roman" w:hAnsi="Times New Roman"/>
        </w:rPr>
        <w:tab/>
        <w:t xml:space="preserve"> 7</w:t>
      </w:r>
    </w:p>
    <w:p w:rsidR="00AB667A" w:rsidRDefault="00AB667A">
      <w:pPr>
        <w:widowControl/>
        <w:tabs>
          <w:tab w:val="left" w:pos="0"/>
          <w:tab w:val="left" w:pos="720"/>
          <w:tab w:val="left" w:pos="1440"/>
          <w:tab w:val="right" w:leader="dot" w:pos="9360"/>
        </w:tabs>
        <w:ind w:left="1440" w:right="720" w:hanging="720"/>
        <w:rPr>
          <w:rFonts w:ascii="Times New Roman" w:hAnsi="Times New Roman"/>
        </w:rPr>
      </w:pPr>
      <w:r>
        <w:rPr>
          <w:rFonts w:ascii="Times New Roman" w:hAnsi="Times New Roman"/>
        </w:rPr>
        <w:t>6(d)</w:t>
      </w:r>
      <w:r>
        <w:rPr>
          <w:rFonts w:ascii="Times New Roman" w:hAnsi="Times New Roman"/>
        </w:rPr>
        <w:tab/>
      </w:r>
      <w:r>
        <w:rPr>
          <w:rFonts w:ascii="Times New Roman" w:hAnsi="Times New Roman"/>
          <w:u w:val="single"/>
        </w:rPr>
        <w:t>ESTIMATING THE RESPONSIBLE UNIVERSE AND TOTAL BURDEN AND COSTS</w:t>
      </w:r>
      <w:r>
        <w:rPr>
          <w:rFonts w:ascii="Times New Roman" w:hAnsi="Times New Roman"/>
        </w:rPr>
        <w:tab/>
        <w:t xml:space="preserve"> 10</w:t>
      </w:r>
    </w:p>
    <w:p w:rsidR="00AB667A" w:rsidRDefault="00AB667A">
      <w:pPr>
        <w:widowControl/>
        <w:tabs>
          <w:tab w:val="left" w:pos="0"/>
          <w:tab w:val="left" w:pos="720"/>
          <w:tab w:val="left" w:pos="1440"/>
          <w:tab w:val="right" w:leader="dot" w:pos="9360"/>
        </w:tabs>
        <w:ind w:left="720"/>
        <w:rPr>
          <w:rFonts w:ascii="Times New Roman" w:hAnsi="Times New Roman"/>
        </w:rPr>
      </w:pPr>
      <w:r>
        <w:rPr>
          <w:rFonts w:ascii="Times New Roman" w:hAnsi="Times New Roman"/>
        </w:rPr>
        <w:t>6(e)</w:t>
      </w:r>
      <w:r>
        <w:rPr>
          <w:rFonts w:ascii="Times New Roman" w:hAnsi="Times New Roman"/>
        </w:rPr>
        <w:tab/>
      </w:r>
      <w:r>
        <w:rPr>
          <w:rFonts w:ascii="Times New Roman" w:hAnsi="Times New Roman"/>
          <w:u w:val="single"/>
        </w:rPr>
        <w:t>BOTTOM LINE BURDEN HOURS AND COSTS</w:t>
      </w:r>
      <w:r>
        <w:rPr>
          <w:rFonts w:ascii="Times New Roman" w:hAnsi="Times New Roman"/>
        </w:rPr>
        <w:tab/>
        <w:t xml:space="preserve"> 10</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6(f)</w:t>
      </w:r>
      <w:r>
        <w:rPr>
          <w:rFonts w:ascii="Times New Roman" w:hAnsi="Times New Roman"/>
        </w:rPr>
        <w:tab/>
      </w:r>
      <w:r>
        <w:rPr>
          <w:rFonts w:ascii="Times New Roman" w:hAnsi="Times New Roman"/>
          <w:u w:val="single"/>
        </w:rPr>
        <w:t>REASONS FOR CHANGE IN BURDEN</w:t>
      </w:r>
      <w:r>
        <w:rPr>
          <w:rFonts w:ascii="Times New Roman" w:hAnsi="Times New Roman"/>
        </w:rPr>
        <w:tab/>
        <w:t xml:space="preserve"> 11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6(g)</w:t>
      </w:r>
      <w:r>
        <w:rPr>
          <w:rFonts w:ascii="Times New Roman" w:hAnsi="Times New Roman"/>
        </w:rPr>
        <w:tab/>
      </w:r>
      <w:r>
        <w:rPr>
          <w:rFonts w:ascii="Times New Roman" w:hAnsi="Times New Roman"/>
          <w:u w:val="single"/>
        </w:rPr>
        <w:t>BURDEN STATEMENT</w:t>
      </w:r>
      <w:r>
        <w:rPr>
          <w:rFonts w:ascii="Times New Roman" w:hAnsi="Times New Roman"/>
        </w:rPr>
        <w:tab/>
        <w:t xml:space="preserve"> 11</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pgSz w:w="12240" w:h="15840"/>
          <w:pgMar w:top="1440" w:right="1440" w:bottom="1440" w:left="1440" w:header="1440" w:footer="1440" w:gutter="0"/>
          <w:pgNumType w:start="0"/>
          <w:cols w:space="720"/>
          <w:noEndnote/>
        </w:sect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rPr>
        <w:lastRenderedPageBreak/>
        <w:t>1.</w:t>
      </w:r>
      <w:r>
        <w:rPr>
          <w:rFonts w:ascii="Times New Roman" w:hAnsi="Times New Roman"/>
          <w:b/>
        </w:rPr>
        <w:tab/>
        <w:t>IDENTIFICATION OF THE INFORMATION COLLECTION</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u w:val="single"/>
        </w:rPr>
      </w:pPr>
      <w:r>
        <w:rPr>
          <w:rFonts w:ascii="Times New Roman" w:hAnsi="Times New Roman"/>
          <w:b/>
        </w:rPr>
        <w:t>1(a)</w:t>
      </w:r>
      <w:r>
        <w:rPr>
          <w:rFonts w:ascii="Times New Roman" w:hAnsi="Times New Roman"/>
          <w:b/>
        </w:rPr>
        <w:tab/>
        <w:t>Title and Number of the Information Collection</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This ICR is en</w:t>
      </w:r>
      <w:r w:rsidR="005910DA">
        <w:rPr>
          <w:rFonts w:ascii="Times New Roman" w:hAnsi="Times New Roman"/>
        </w:rPr>
        <w:t>titled "</w:t>
      </w:r>
      <w:r>
        <w:rPr>
          <w:rFonts w:ascii="Times New Roman" w:hAnsi="Times New Roman"/>
        </w:rPr>
        <w:t>Voluntary Aluminum Industrial Partnership (VAIP)," ICR number 1867.0</w:t>
      </w:r>
      <w:r w:rsidR="00FE23CD">
        <w:rPr>
          <w:rFonts w:ascii="Times New Roman" w:hAnsi="Times New Roman"/>
        </w:rPr>
        <w:t>6</w:t>
      </w:r>
      <w:r w:rsidR="005910DA">
        <w:rPr>
          <w:rFonts w:ascii="Times New Roman" w:hAnsi="Times New Roman"/>
        </w:rPr>
        <w:t>, OMB Control Number 2060-0411</w:t>
      </w:r>
      <w:r>
        <w:rPr>
          <w:rFonts w:ascii="Times New Roman" w:hAnsi="Times New Roman"/>
        </w:rPr>
        <w: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1(b)</w:t>
      </w:r>
      <w:r>
        <w:rPr>
          <w:rFonts w:ascii="Times New Roman" w:hAnsi="Times New Roman"/>
          <w:b/>
        </w:rPr>
        <w:tab/>
        <w:t>Characterization of the Information Collection</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VAIP is an EPA-sponsored, voluntary program that encourages </w:t>
      </w:r>
      <w:r w:rsidR="008456D6">
        <w:rPr>
          <w:rFonts w:ascii="Times New Roman" w:hAnsi="Times New Roman"/>
        </w:rPr>
        <w:t xml:space="preserve">primary </w:t>
      </w:r>
      <w:r>
        <w:rPr>
          <w:rFonts w:ascii="Times New Roman" w:hAnsi="Times New Roman"/>
        </w:rPr>
        <w:t xml:space="preserve">aluminum </w:t>
      </w:r>
      <w:r w:rsidR="008456D6">
        <w:rPr>
          <w:rFonts w:ascii="Times New Roman" w:hAnsi="Times New Roman"/>
        </w:rPr>
        <w:t xml:space="preserve">producers </w:t>
      </w:r>
      <w:r>
        <w:rPr>
          <w:rFonts w:ascii="Times New Roman" w:hAnsi="Times New Roman"/>
        </w:rPr>
        <w:t>to adopt cost effective methods for reducing</w:t>
      </w:r>
      <w:r w:rsidR="008456D6">
        <w:rPr>
          <w:rFonts w:ascii="Times New Roman" w:hAnsi="Times New Roman"/>
        </w:rPr>
        <w:t xml:space="preserve"> emissions of</w:t>
      </w:r>
      <w:r>
        <w:rPr>
          <w:rFonts w:ascii="Times New Roman" w:hAnsi="Times New Roman"/>
        </w:rPr>
        <w:t xml:space="preserve"> perfluorocarbon (PFC) </w:t>
      </w:r>
      <w:r w:rsidR="008456D6">
        <w:rPr>
          <w:rFonts w:ascii="Times New Roman" w:hAnsi="Times New Roman"/>
        </w:rPr>
        <w:t>and direct CO</w:t>
      </w:r>
      <w:r w:rsidR="008456D6" w:rsidRPr="008456D6">
        <w:rPr>
          <w:rFonts w:ascii="Times New Roman" w:hAnsi="Times New Roman"/>
          <w:szCs w:val="24"/>
          <w:vertAlign w:val="subscript"/>
        </w:rPr>
        <w:t>2</w:t>
      </w:r>
      <w:r w:rsidR="008456D6">
        <w:rPr>
          <w:rFonts w:ascii="Times New Roman" w:hAnsi="Times New Roman"/>
        </w:rPr>
        <w:t xml:space="preserve"> from carbon anode consumption</w:t>
      </w:r>
      <w:r>
        <w:rPr>
          <w:rFonts w:ascii="Times New Roman" w:hAnsi="Times New Roman"/>
        </w:rPr>
        <w:t xml:space="preserve">.  It is administered through EPA’s Climate </w:t>
      </w:r>
      <w:r w:rsidR="008456D6">
        <w:rPr>
          <w:rFonts w:ascii="Times New Roman" w:hAnsi="Times New Roman"/>
        </w:rPr>
        <w:t>Change</w:t>
      </w:r>
      <w:r>
        <w:rPr>
          <w:rFonts w:ascii="Times New Roman" w:hAnsi="Times New Roman"/>
        </w:rPr>
        <w:t xml:space="preserve"> Division (C</w:t>
      </w:r>
      <w:r w:rsidR="008456D6">
        <w:rPr>
          <w:rFonts w:ascii="Times New Roman" w:hAnsi="Times New Roman"/>
        </w:rPr>
        <w:t>C</w:t>
      </w:r>
      <w:r>
        <w:rPr>
          <w:rFonts w:ascii="Times New Roman" w:hAnsi="Times New Roman"/>
        </w:rPr>
        <w:t>D).  VAIP Partners agree to implement technically feasible and cost effective management and technological upgrades.</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Participation in the program begins with the completion and submittal to EPA of a Memorandum of Understanding (MOU) that outlines responsibilitie</w:t>
      </w:r>
      <w:r w:rsidR="001A2DBD">
        <w:rPr>
          <w:rFonts w:ascii="Times New Roman" w:hAnsi="Times New Roman"/>
        </w:rPr>
        <w:t xml:space="preserve">s of the VAIP Partner and EPA.  </w:t>
      </w:r>
      <w:r>
        <w:rPr>
          <w:rFonts w:ascii="Times New Roman" w:hAnsi="Times New Roman"/>
        </w:rPr>
        <w:t>VAIP Partner</w:t>
      </w:r>
      <w:r w:rsidR="001A2DBD">
        <w:rPr>
          <w:rFonts w:ascii="Times New Roman" w:hAnsi="Times New Roman"/>
        </w:rPr>
        <w:t>s commit</w:t>
      </w:r>
      <w:r>
        <w:rPr>
          <w:rFonts w:ascii="Times New Roman" w:hAnsi="Times New Roman"/>
        </w:rPr>
        <w:t xml:space="preserve"> to a PFC </w:t>
      </w:r>
      <w:r w:rsidR="00D119F6">
        <w:rPr>
          <w:rFonts w:ascii="Times New Roman" w:hAnsi="Times New Roman"/>
        </w:rPr>
        <w:t>and direct CO</w:t>
      </w:r>
      <w:r w:rsidR="00D119F6" w:rsidRPr="00D119F6">
        <w:rPr>
          <w:rFonts w:ascii="Times New Roman" w:hAnsi="Times New Roman"/>
          <w:szCs w:val="24"/>
          <w:vertAlign w:val="subscript"/>
        </w:rPr>
        <w:t>2</w:t>
      </w:r>
      <w:r w:rsidR="00D119F6">
        <w:rPr>
          <w:rFonts w:ascii="Times New Roman" w:hAnsi="Times New Roman"/>
        </w:rPr>
        <w:t xml:space="preserve"> </w:t>
      </w:r>
      <w:r>
        <w:rPr>
          <w:rFonts w:ascii="Times New Roman" w:hAnsi="Times New Roman"/>
        </w:rPr>
        <w:t>emissions reduction goal and</w:t>
      </w:r>
      <w:r w:rsidR="00D119F6">
        <w:rPr>
          <w:rFonts w:ascii="Times New Roman" w:hAnsi="Times New Roman"/>
        </w:rPr>
        <w:t xml:space="preserve"> track</w:t>
      </w:r>
      <w:r>
        <w:rPr>
          <w:rFonts w:ascii="Times New Roman" w:hAnsi="Times New Roman"/>
        </w:rPr>
        <w:t xml:space="preserve"> other process elements that are determined on a company-specific basis.</w:t>
      </w:r>
      <w:r w:rsidR="001A2DBD">
        <w:rPr>
          <w:rFonts w:ascii="Times New Roman" w:hAnsi="Times New Roman"/>
        </w:rPr>
        <w:t xml:space="preserve">  Partners also agree to share non confidential information on the implementation of technologies and practices that reduce direct emissions. </w:t>
      </w:r>
      <w:r>
        <w:rPr>
          <w:rFonts w:ascii="Times New Roman" w:hAnsi="Times New Roman"/>
        </w:rPr>
        <w:t xml:space="preserve"> The program was initiated in 1995 with an emission reduction goal of reducing PFC </w:t>
      </w:r>
      <w:r w:rsidR="001A2DBD">
        <w:rPr>
          <w:rFonts w:ascii="Times New Roman" w:hAnsi="Times New Roman"/>
        </w:rPr>
        <w:t xml:space="preserve">and direct CO2 emissions by 57% </w:t>
      </w:r>
      <w:r>
        <w:rPr>
          <w:rFonts w:ascii="Times New Roman" w:hAnsi="Times New Roman"/>
        </w:rPr>
        <w:t xml:space="preserve">percent </w:t>
      </w:r>
      <w:r w:rsidR="001A2DBD">
        <w:rPr>
          <w:rFonts w:ascii="Times New Roman" w:hAnsi="Times New Roman"/>
        </w:rPr>
        <w:t>from 1990 levels by the year 201</w:t>
      </w:r>
      <w:r>
        <w:rPr>
          <w:rFonts w:ascii="Times New Roman" w:hAnsi="Times New Roman"/>
        </w:rPr>
        <w:t>0.  This goal was ac</w:t>
      </w:r>
      <w:r w:rsidR="001A2DBD">
        <w:rPr>
          <w:rFonts w:ascii="Times New Roman" w:hAnsi="Times New Roman"/>
        </w:rPr>
        <w:t xml:space="preserve">hieved and the program has been extended to work toward achieving global emission benchmarks for all technology types – Søderberg and Prebake.  </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1A2D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 </w:t>
      </w:r>
      <w:r w:rsidR="003B5648">
        <w:rPr>
          <w:rFonts w:ascii="Times New Roman" w:hAnsi="Times New Roman"/>
        </w:rPr>
        <w:t xml:space="preserve">Partners </w:t>
      </w:r>
      <w:r w:rsidR="00AB667A">
        <w:rPr>
          <w:rFonts w:ascii="Times New Roman" w:hAnsi="Times New Roman"/>
        </w:rPr>
        <w:t xml:space="preserve">are encouraged to publicize their membership for the enhancement and acceptance of the program, and EPA aids in the generation of that publicity.  EPA and the Partners </w:t>
      </w:r>
      <w:r w:rsidR="003B5648">
        <w:rPr>
          <w:rFonts w:ascii="Times New Roman" w:hAnsi="Times New Roman"/>
        </w:rPr>
        <w:t xml:space="preserve">also </w:t>
      </w:r>
      <w:r w:rsidR="00AB667A">
        <w:rPr>
          <w:rFonts w:ascii="Times New Roman" w:hAnsi="Times New Roman"/>
        </w:rPr>
        <w:t>agree to pursue a better</w:t>
      </w:r>
      <w:r>
        <w:rPr>
          <w:rFonts w:ascii="Times New Roman" w:hAnsi="Times New Roman"/>
        </w:rPr>
        <w:t xml:space="preserve"> scientific</w:t>
      </w:r>
      <w:r w:rsidR="00AB667A">
        <w:rPr>
          <w:rFonts w:ascii="Times New Roman" w:hAnsi="Times New Roman"/>
        </w:rPr>
        <w:t xml:space="preserve"> understanding of the process through which PFCs </w:t>
      </w:r>
      <w:r>
        <w:rPr>
          <w:rFonts w:ascii="Times New Roman" w:hAnsi="Times New Roman"/>
        </w:rPr>
        <w:t>and CO</w:t>
      </w:r>
      <w:r w:rsidRPr="001A2DBD">
        <w:rPr>
          <w:rFonts w:ascii="Times New Roman" w:hAnsi="Times New Roman"/>
          <w:vertAlign w:val="subscript"/>
        </w:rPr>
        <w:t>2</w:t>
      </w:r>
      <w:r>
        <w:rPr>
          <w:rFonts w:ascii="Times New Roman" w:hAnsi="Times New Roman"/>
        </w:rPr>
        <w:t xml:space="preserve"> </w:t>
      </w:r>
      <w:r w:rsidR="00AB667A">
        <w:rPr>
          <w:rFonts w:ascii="Times New Roman" w:hAnsi="Times New Roman"/>
        </w:rPr>
        <w:t>are generated.  This agreement can be terminated by the VAIP Partner or EPA with no notice or penalties.</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widowControl/>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NEED FOR AND USE OF THE COLLECTION</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t>2(a)</w:t>
      </w:r>
      <w:r>
        <w:rPr>
          <w:rFonts w:ascii="Times New Roman" w:hAnsi="Times New Roman"/>
          <w:b/>
        </w:rPr>
        <w:tab/>
        <w:t>Need/Authority for the Collection</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EPA’s Voluntary Aluminum Industrial Partnership (VAIP) was initiated in 1995 and is an important voluntary program contributing to the overall reduction in emissions of greenhouse gases. </w:t>
      </w:r>
      <w:r w:rsidR="009C43F4">
        <w:rPr>
          <w:rFonts w:ascii="Times New Roman" w:hAnsi="Times New Roman"/>
        </w:rPr>
        <w:t xml:space="preserve"> </w:t>
      </w:r>
      <w:r>
        <w:rPr>
          <w:rFonts w:ascii="Times New Roman" w:hAnsi="Times New Roman"/>
        </w:rPr>
        <w:t xml:space="preserve">This program focuses on reducing </w:t>
      </w:r>
      <w:r w:rsidR="00283364">
        <w:rPr>
          <w:rFonts w:ascii="Times New Roman" w:hAnsi="Times New Roman"/>
        </w:rPr>
        <w:t>direct</w:t>
      </w:r>
      <w:r w:rsidR="00283364">
        <w:rPr>
          <w:rStyle w:val="FootnoteReference"/>
          <w:rFonts w:ascii="Times New Roman" w:hAnsi="Times New Roman"/>
        </w:rPr>
        <w:footnoteReference w:id="1"/>
      </w:r>
      <w:r w:rsidR="00283364">
        <w:rPr>
          <w:rFonts w:ascii="Times New Roman" w:hAnsi="Times New Roman"/>
        </w:rPr>
        <w:t xml:space="preserve"> </w:t>
      </w:r>
      <w:r w:rsidR="00D119F6">
        <w:rPr>
          <w:rFonts w:ascii="Times New Roman" w:hAnsi="Times New Roman"/>
        </w:rPr>
        <w:t xml:space="preserve"> carbon (</w:t>
      </w:r>
      <w:r>
        <w:rPr>
          <w:rFonts w:ascii="Times New Roman" w:hAnsi="Times New Roman"/>
        </w:rPr>
        <w:t>perfluorocarbon (PFC)</w:t>
      </w:r>
      <w:r w:rsidR="00D119F6">
        <w:rPr>
          <w:rFonts w:ascii="Times New Roman" w:hAnsi="Times New Roman"/>
        </w:rPr>
        <w:t xml:space="preserve"> and</w:t>
      </w:r>
      <w:r w:rsidR="00283364">
        <w:rPr>
          <w:rFonts w:ascii="Times New Roman" w:hAnsi="Times New Roman"/>
        </w:rPr>
        <w:t xml:space="preserve"> direct</w:t>
      </w:r>
      <w:r w:rsidR="00D119F6">
        <w:rPr>
          <w:rFonts w:ascii="Times New Roman" w:hAnsi="Times New Roman"/>
        </w:rPr>
        <w:t xml:space="preserve"> CO</w:t>
      </w:r>
      <w:r w:rsidR="00D119F6" w:rsidRPr="00D119F6">
        <w:rPr>
          <w:rFonts w:ascii="Times New Roman" w:hAnsi="Times New Roman"/>
          <w:szCs w:val="24"/>
          <w:vertAlign w:val="subscript"/>
        </w:rPr>
        <w:t>2</w:t>
      </w:r>
      <w:r w:rsidR="00D119F6">
        <w:rPr>
          <w:rFonts w:ascii="Times New Roman" w:hAnsi="Times New Roman"/>
        </w:rPr>
        <w:t>)</w:t>
      </w:r>
      <w:r>
        <w:rPr>
          <w:rFonts w:ascii="Times New Roman" w:hAnsi="Times New Roman"/>
        </w:rPr>
        <w:t xml:space="preserve"> emission</w:t>
      </w:r>
      <w:r w:rsidR="00283364">
        <w:rPr>
          <w:rFonts w:ascii="Times New Roman" w:hAnsi="Times New Roman"/>
        </w:rPr>
        <w:t>s</w:t>
      </w:r>
      <w:r>
        <w:rPr>
          <w:rFonts w:ascii="Times New Roman" w:hAnsi="Times New Roman"/>
        </w:rPr>
        <w:t xml:space="preserve"> from the production of primary aluminum.  </w:t>
      </w:r>
      <w:r w:rsidR="00B4521E">
        <w:rPr>
          <w:rFonts w:ascii="Times New Roman" w:hAnsi="Times New Roman"/>
        </w:rPr>
        <w:t>Six of the seven current</w:t>
      </w:r>
      <w:r>
        <w:rPr>
          <w:rFonts w:ascii="Times New Roman" w:hAnsi="Times New Roman"/>
        </w:rPr>
        <w:t xml:space="preserve"> U.S. producers of primary aluminum participate in this program.  PFCs are very potent greenhouse gases with global warming potentials several thousand times that of carbon dioxide and they </w:t>
      </w:r>
      <w:r>
        <w:rPr>
          <w:rFonts w:ascii="Times New Roman" w:hAnsi="Times New Roman"/>
        </w:rPr>
        <w:lastRenderedPageBreak/>
        <w:t xml:space="preserve">persist in the atmosphere for thousands of years.  EPA has developed this ICR to renew authorization to collect information from companies in the VAIP.  Participants voluntarily agree to the following: designating a VAIP liaison; </w:t>
      </w:r>
      <w:r w:rsidR="003B5648">
        <w:rPr>
          <w:rFonts w:ascii="Times New Roman" w:hAnsi="Times New Roman"/>
        </w:rPr>
        <w:t xml:space="preserve">setting an emission reduction goal: </w:t>
      </w:r>
      <w:r>
        <w:rPr>
          <w:rFonts w:ascii="Times New Roman" w:hAnsi="Times New Roman"/>
        </w:rPr>
        <w:t>undertaking technically feasible and cost-effective actions to reduce PFC emissions; and reporting to EPA</w:t>
      </w:r>
      <w:r w:rsidR="003B5648">
        <w:rPr>
          <w:rFonts w:ascii="Times New Roman" w:hAnsi="Times New Roman"/>
        </w:rPr>
        <w:t xml:space="preserve"> actions taken and progress </w:t>
      </w:r>
      <w:r>
        <w:rPr>
          <w:rFonts w:ascii="Times New Roman" w:hAnsi="Times New Roman"/>
        </w:rPr>
        <w:t xml:space="preserve">on an annual basis.  The information contained in the annual reports of VAIP members is used by EPA to assess the success of the program in achieving its goals.  The information contained in the annual reports may be considered confidential business information and is maintained as such. EPA has developed this ICR to obtain authorization to collect information from VAIP Partners and to ensure the Partners are meeting company-specific goals.  </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headerReference w:type="default" r:id="rId9"/>
          <w:endnotePr>
            <w:numFmt w:val="decimal"/>
          </w:endnotePr>
          <w:pgSz w:w="12240" w:h="15840"/>
          <w:pgMar w:top="1440" w:right="1440" w:bottom="1440" w:left="1440" w:header="1440" w:footer="1440" w:gutter="0"/>
          <w:cols w:space="720"/>
          <w:noEndnote/>
        </w:sect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lastRenderedPageBreak/>
        <w:t>EPA needs to collect initial information in the MOU to formally establish participation in the VAIP, to document the Partner’s company-specific PFC emissions reduction goal, and to obtain general information.  By agreeing to participate in the VAIP, the Partner agrees to the terms of various information collections specified by EPA in the MOU.</w:t>
      </w:r>
      <w:r w:rsidR="00D119F6">
        <w:rPr>
          <w:rFonts w:ascii="Times New Roman" w:hAnsi="Times New Roman"/>
        </w:rPr>
        <w:t xml:space="preserve">  All participating companies have signed an MOU.</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EPA needs to col</w:t>
      </w:r>
      <w:r w:rsidR="00E77207">
        <w:rPr>
          <w:rFonts w:ascii="Times New Roman" w:hAnsi="Times New Roman"/>
        </w:rPr>
        <w:t>lect information in the Progress</w:t>
      </w:r>
      <w:r>
        <w:rPr>
          <w:rFonts w:ascii="Times New Roman" w:hAnsi="Times New Roman"/>
        </w:rPr>
        <w:t xml:space="preserve"> Report to evaluate a Partner's progress and performance, and assess overall program results.  T</w:t>
      </w:r>
      <w:r w:rsidR="00E77207">
        <w:rPr>
          <w:rFonts w:ascii="Times New Roman" w:hAnsi="Times New Roman"/>
        </w:rPr>
        <w:t>he information provided in the Progress</w:t>
      </w:r>
      <w:r>
        <w:rPr>
          <w:rFonts w:ascii="Times New Roman" w:hAnsi="Times New Roman"/>
        </w:rPr>
        <w:t xml:space="preserve"> Report also allows EPA to further its research of the methods for measuring PFCs, the relationship between PFC generation and process and design variables, and the development of emission factors for PFCs.  By agreeing to participate in the VAIP, the Partner agrees to comple</w:t>
      </w:r>
      <w:r w:rsidR="00E77207">
        <w:rPr>
          <w:rFonts w:ascii="Times New Roman" w:hAnsi="Times New Roman"/>
        </w:rPr>
        <w:t>te and submit an annual Progress</w:t>
      </w:r>
      <w:r>
        <w:rPr>
          <w:rFonts w:ascii="Times New Roman" w:hAnsi="Times New Roman"/>
        </w:rPr>
        <w:t xml:space="preserve"> Report.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2(b)</w:t>
      </w:r>
      <w:r>
        <w:rPr>
          <w:rFonts w:ascii="Times New Roman" w:hAnsi="Times New Roman"/>
          <w:b/>
        </w:rPr>
        <w:tab/>
        <w:t>Practical Utility/Users of the Data</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820A9" w:rsidRDefault="00AB667A" w:rsidP="00767F1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EPA uses informatio</w:t>
      </w:r>
      <w:r w:rsidR="00283364">
        <w:rPr>
          <w:rFonts w:ascii="Times New Roman" w:hAnsi="Times New Roman"/>
        </w:rPr>
        <w:t xml:space="preserve">n submitted to characterize the </w:t>
      </w:r>
      <w:r>
        <w:rPr>
          <w:rFonts w:ascii="Times New Roman" w:hAnsi="Times New Roman"/>
        </w:rPr>
        <w:t>operations at each smelter and establish each Partner’s baseline emission levels in its data base containing information on VAIP Partners.  The data base serves as a source of general information and a mailing list.  EPA uses inform</w:t>
      </w:r>
      <w:r w:rsidR="00E77207">
        <w:rPr>
          <w:rFonts w:ascii="Times New Roman" w:hAnsi="Times New Roman"/>
        </w:rPr>
        <w:t xml:space="preserve">ation submitted in the Progress </w:t>
      </w:r>
      <w:r>
        <w:rPr>
          <w:rFonts w:ascii="Times New Roman" w:hAnsi="Times New Roman"/>
        </w:rPr>
        <w:t xml:space="preserve">Report to monitor the progress of Partners in reducing </w:t>
      </w:r>
      <w:r w:rsidR="00D119F6">
        <w:rPr>
          <w:rFonts w:ascii="Times New Roman" w:hAnsi="Times New Roman"/>
        </w:rPr>
        <w:t xml:space="preserve">  </w:t>
      </w:r>
      <w:r>
        <w:rPr>
          <w:rFonts w:ascii="Times New Roman" w:hAnsi="Times New Roman"/>
        </w:rPr>
        <w:t>emissions.  EPA enters report information into a Tracking System.  EPA also uses the information to provide technical and other assistance, where appropriate</w:t>
      </w:r>
      <w:r w:rsidR="00767F1E">
        <w:rPr>
          <w:rFonts w:ascii="Times New Roman" w:hAnsi="Times New Roman"/>
        </w:rPr>
        <w:t>.</w:t>
      </w:r>
    </w:p>
    <w:p w:rsidR="007820A9" w:rsidRDefault="007820A9" w:rsidP="007820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r>
        <w:rPr>
          <w:rFonts w:ascii="Times New Roman" w:hAnsi="Times New Roman"/>
          <w:b/>
        </w:rPr>
        <w:t>3.</w:t>
      </w:r>
      <w:r>
        <w:rPr>
          <w:rFonts w:ascii="Times New Roman" w:hAnsi="Times New Roman"/>
          <w:b/>
        </w:rPr>
        <w:tab/>
        <w:t>NONDUPLICATION, CONSULTATIONS, AND OTHER COLLECTION CRITERIA</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3(a)</w:t>
      </w:r>
      <w:r>
        <w:rPr>
          <w:rFonts w:ascii="Times New Roman" w:hAnsi="Times New Roman"/>
          <w:b/>
        </w:rPr>
        <w:tab/>
        <w:t>Nonduplication</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information to be obtained under this ICR has not been collected by EPA or any other Federal agency, nor is it available from any other source.</w:t>
      </w:r>
    </w:p>
    <w:p w:rsidR="00C012A2" w:rsidRDefault="00C012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C012A2" w:rsidRDefault="00C012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9D56C9">
        <w:rPr>
          <w:rFonts w:ascii="Times New Roman" w:hAnsi="Times New Roman"/>
          <w:szCs w:val="24"/>
        </w:rPr>
        <w:t xml:space="preserve">On October 30, 2009, </w:t>
      </w:r>
      <w:r w:rsidRPr="009D56C9">
        <w:rPr>
          <w:rFonts w:ascii="Times New Roman" w:hAnsi="Times New Roman"/>
          <w:color w:val="000000"/>
          <w:szCs w:val="24"/>
        </w:rPr>
        <w:t>EPA issued the Mandatory Reporting of Greenhouse Gases Rule (74 FR 56260) which requires reporting of greenhouse gas (GHG) data and other relevant information from large sources and suppliers in the United States</w:t>
      </w:r>
      <w:r w:rsidRPr="009D56C9">
        <w:rPr>
          <w:rFonts w:ascii="Times New Roman" w:hAnsi="Times New Roman"/>
          <w:szCs w:val="24"/>
        </w:rPr>
        <w:t xml:space="preserve">.  </w:t>
      </w:r>
      <w:r>
        <w:rPr>
          <w:rFonts w:ascii="Times New Roman" w:hAnsi="Times New Roman"/>
          <w:szCs w:val="24"/>
        </w:rPr>
        <w:t xml:space="preserve">The regulation includes </w:t>
      </w:r>
      <w:r>
        <w:rPr>
          <w:rFonts w:ascii="Times New Roman" w:hAnsi="Times New Roman"/>
          <w:szCs w:val="24"/>
        </w:rPr>
        <w:lastRenderedPageBreak/>
        <w:t>primary aluminum production and b</w:t>
      </w:r>
      <w:r w:rsidRPr="009D56C9">
        <w:rPr>
          <w:rFonts w:ascii="Times New Roman" w:hAnsi="Times New Roman"/>
          <w:szCs w:val="24"/>
        </w:rPr>
        <w:t xml:space="preserve">ecause emissions reporting shifted from a voluntary to a mandatory activity, companies are no longer required to track, assess and submit emissions data under the VAIP.  </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rPr>
      </w:pPr>
      <w:r>
        <w:rPr>
          <w:rFonts w:ascii="Times New Roman" w:hAnsi="Times New Roman"/>
          <w:b/>
        </w:rPr>
        <w:t>3(b)</w:t>
      </w:r>
      <w:r>
        <w:rPr>
          <w:rFonts w:ascii="Times New Roman" w:hAnsi="Times New Roman"/>
          <w:b/>
        </w:rPr>
        <w:tab/>
        <w:t>Public Notice Required Prior to ICR Submission to OMB</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u w:val="single"/>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In compliance with the Paperwork Reduction Act of 1995, EPA solicited public comments on the ICR through an announcement in the</w:t>
      </w:r>
      <w:r>
        <w:rPr>
          <w:rFonts w:ascii="Times New Roman" w:hAnsi="Times New Roman"/>
          <w:u w:val="single"/>
        </w:rPr>
        <w:t xml:space="preserve"> Federal Register</w:t>
      </w:r>
      <w:r>
        <w:rPr>
          <w:rFonts w:ascii="Times New Roman" w:hAnsi="Times New Roman"/>
        </w:rPr>
        <w:t xml:space="preserve"> (</w:t>
      </w:r>
      <w:r w:rsidR="00FE23CD">
        <w:rPr>
          <w:rFonts w:ascii="Times New Roman" w:hAnsi="Times New Roman"/>
        </w:rPr>
        <w:t>80 FR 24917</w:t>
      </w:r>
      <w:r>
        <w:rPr>
          <w:rFonts w:ascii="Times New Roman" w:hAnsi="Times New Roman"/>
        </w:rPr>
        <w:t>).</w:t>
      </w:r>
      <w:r w:rsidR="00D119F6">
        <w:rPr>
          <w:rFonts w:ascii="Times New Roman" w:hAnsi="Times New Roman"/>
        </w:rPr>
        <w:t xml:space="preserve"> </w:t>
      </w:r>
      <w:r w:rsidR="00847764">
        <w:rPr>
          <w:rFonts w:ascii="Times New Roman" w:hAnsi="Times New Roman"/>
        </w:rPr>
        <w:t>No comments were received.</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3(c)</w:t>
      </w:r>
      <w:r>
        <w:rPr>
          <w:rFonts w:ascii="Times New Roman" w:hAnsi="Times New Roman"/>
          <w:b/>
        </w:rPr>
        <w:tab/>
        <w:t>Consultations</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 consulted with the VAIP participating companies </w:t>
      </w:r>
      <w:r w:rsidR="003B5648">
        <w:rPr>
          <w:rFonts w:ascii="Times New Roman" w:hAnsi="Times New Roman"/>
        </w:rPr>
        <w:t xml:space="preserve">and the Aluminum Association </w:t>
      </w:r>
      <w:r>
        <w:rPr>
          <w:rFonts w:ascii="Times New Roman" w:hAnsi="Times New Roman"/>
        </w:rPr>
        <w:t>to obtain th</w:t>
      </w:r>
      <w:r w:rsidR="003B5648">
        <w:rPr>
          <w:rFonts w:ascii="Times New Roman" w:hAnsi="Times New Roman"/>
        </w:rPr>
        <w:t>eir views on this method of information</w:t>
      </w:r>
      <w:r>
        <w:rPr>
          <w:rFonts w:ascii="Times New Roman" w:hAnsi="Times New Roman"/>
        </w:rPr>
        <w:t xml:space="preserve"> collection and obtained their input on the burden estimate.  Member companies are:</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Alcan Primary Metals Group;</w:t>
      </w:r>
    </w:p>
    <w:p w:rsidR="00AB667A" w:rsidRDefault="00AB667A">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Alcoa</w:t>
      </w:r>
      <w:r w:rsidR="00FC205B">
        <w:rPr>
          <w:rFonts w:ascii="Times New Roman" w:hAnsi="Times New Roman"/>
        </w:rPr>
        <w:t xml:space="preserve"> Inc.</w:t>
      </w:r>
      <w:r>
        <w:rPr>
          <w:rFonts w:ascii="Times New Roman" w:hAnsi="Times New Roman"/>
        </w:rPr>
        <w:t>;</w:t>
      </w:r>
    </w:p>
    <w:p w:rsidR="00AB667A" w:rsidRDefault="00AB667A">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Century Aluminum of </w:t>
      </w:r>
      <w:r w:rsidR="006B1C3B">
        <w:rPr>
          <w:rFonts w:ascii="Times New Roman" w:hAnsi="Times New Roman"/>
        </w:rPr>
        <w:t xml:space="preserve"> </w:t>
      </w:r>
      <w:smartTag w:uri="urn:schemas-microsoft-com:office:smarttags" w:element="place">
        <w:smartTag w:uri="urn:schemas-microsoft-com:office:smarttags" w:element="State">
          <w:r>
            <w:rPr>
              <w:rFonts w:ascii="Times New Roman" w:hAnsi="Times New Roman"/>
            </w:rPr>
            <w:t>Kentucky</w:t>
          </w:r>
        </w:smartTag>
      </w:smartTag>
      <w:r>
        <w:rPr>
          <w:rFonts w:ascii="Times New Roman" w:hAnsi="Times New Roman"/>
        </w:rPr>
        <w:t>;</w:t>
      </w:r>
    </w:p>
    <w:p w:rsidR="006B1C3B" w:rsidRDefault="006B1C3B">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Century Aluminum of </w:t>
      </w:r>
      <w:smartTag w:uri="urn:schemas-microsoft-com:office:smarttags" w:element="State">
        <w:smartTag w:uri="urn:schemas-microsoft-com:office:smarttags" w:element="place">
          <w:r>
            <w:rPr>
              <w:rFonts w:ascii="Times New Roman" w:hAnsi="Times New Roman"/>
            </w:rPr>
            <w:t>West Virginia</w:t>
          </w:r>
        </w:smartTag>
      </w:smartTag>
      <w:r>
        <w:rPr>
          <w:rFonts w:ascii="Times New Roman" w:hAnsi="Times New Roman"/>
        </w:rPr>
        <w:t>;</w:t>
      </w:r>
    </w:p>
    <w:p w:rsidR="00AB667A" w:rsidRDefault="00AB667A">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Columbia Falls Aluminum Company;</w:t>
      </w:r>
      <w:r w:rsidR="00283364">
        <w:rPr>
          <w:rFonts w:ascii="Times New Roman" w:hAnsi="Times New Roman"/>
        </w:rPr>
        <w:t xml:space="preserve"> and</w:t>
      </w:r>
    </w:p>
    <w:p w:rsidR="00AB667A" w:rsidRPr="00283364" w:rsidRDefault="00283364" w:rsidP="00283364">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Noranda Aluminum</w:t>
      </w:r>
      <w:r w:rsidR="005910DA">
        <w:rPr>
          <w:rFonts w:ascii="Times New Roman" w:hAnsi="Times New Roman"/>
        </w:rPr>
        <w: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3(d)</w:t>
      </w:r>
      <w:r>
        <w:rPr>
          <w:rFonts w:ascii="Times New Roman" w:hAnsi="Times New Roman"/>
          <w:b/>
        </w:rPr>
        <w:tab/>
        <w:t>Effects of Less Frequent Collection</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9E0FC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lastRenderedPageBreak/>
        <w:t xml:space="preserve"> </w:t>
      </w:r>
      <w:r w:rsidR="00C75832">
        <w:rPr>
          <w:rFonts w:ascii="Times New Roman" w:hAnsi="Times New Roman"/>
        </w:rPr>
        <w:t>The completion and submittal of the MOU is a on</w:t>
      </w:r>
      <w:r w:rsidR="005910DA">
        <w:rPr>
          <w:rFonts w:ascii="Times New Roman" w:hAnsi="Times New Roman"/>
        </w:rPr>
        <w:t>e</w:t>
      </w:r>
      <w:r w:rsidR="00C75832">
        <w:rPr>
          <w:rFonts w:ascii="Times New Roman" w:hAnsi="Times New Roman"/>
        </w:rPr>
        <w:t xml:space="preserve">-time activity for companies that voluntarily choose to become a partner in the Voluntary Aluminum Industry Partnership.  </w:t>
      </w:r>
      <w:r w:rsidR="00AB667A">
        <w:rPr>
          <w:rFonts w:ascii="Times New Roman" w:hAnsi="Times New Roman"/>
        </w:rPr>
        <w:t xml:space="preserve">Partners </w:t>
      </w:r>
      <w:r w:rsidR="00021245">
        <w:rPr>
          <w:rFonts w:ascii="Times New Roman" w:hAnsi="Times New Roman"/>
        </w:rPr>
        <w:t>prepare</w:t>
      </w:r>
      <w:r w:rsidR="00C75832">
        <w:rPr>
          <w:rFonts w:ascii="Times New Roman" w:hAnsi="Times New Roman"/>
        </w:rPr>
        <w:t xml:space="preserve"> and submit an Annual </w:t>
      </w:r>
      <w:r w:rsidR="003B5648">
        <w:rPr>
          <w:rFonts w:ascii="Times New Roman" w:hAnsi="Times New Roman"/>
        </w:rPr>
        <w:t>Report</w:t>
      </w:r>
      <w:r w:rsidR="00AB667A">
        <w:rPr>
          <w:rFonts w:ascii="Times New Roman" w:hAnsi="Times New Roman"/>
        </w:rPr>
        <w:t xml:space="preserve"> while participating in the program.  EPA believes that any reduction in the frequency of this information collection would impede efforts by EPA to evaluate results of the program.</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3(e)</w:t>
      </w:r>
      <w:r>
        <w:rPr>
          <w:rFonts w:ascii="Times New Roman" w:hAnsi="Times New Roman"/>
          <w:b/>
        </w:rPr>
        <w:tab/>
        <w:t>General Guidelines</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This information collection request was prepared in compliance with OMB’s implementing regulations </w:t>
      </w:r>
      <w:r w:rsidR="00C012A2">
        <w:rPr>
          <w:rFonts w:ascii="Times New Roman" w:hAnsi="Times New Roman"/>
        </w:rPr>
        <w:t xml:space="preserve">in 5 CFR 1320.5 </w:t>
      </w:r>
      <w:r>
        <w:rPr>
          <w:rFonts w:ascii="Times New Roman" w:hAnsi="Times New Roman"/>
        </w:rPr>
        <w:t>and EPA’s guidelines for ICR renewal preparation.</w:t>
      </w: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3(f)</w:t>
      </w:r>
      <w:r>
        <w:rPr>
          <w:rFonts w:ascii="Times New Roman" w:hAnsi="Times New Roman"/>
          <w:b/>
        </w:rPr>
        <w:tab/>
        <w:t>Confidentiality</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Participation in the VAIP is voluntary.  VAIP Partners may designate information submitted under this ICR as confidential business information.  EPA will treat all such information as confidential business information and will not make the company or agency-specific information collected under this ICR available to the general public in accordance with the Clean Air Act.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3(g)</w:t>
      </w:r>
      <w:r>
        <w:rPr>
          <w:rFonts w:ascii="Times New Roman" w:hAnsi="Times New Roman"/>
          <w:b/>
        </w:rPr>
        <w:tab/>
        <w:t>Sensitive Questions</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No questions of a sensitive nature are </w:t>
      </w:r>
      <w:r w:rsidR="003B5648">
        <w:rPr>
          <w:rFonts w:ascii="Times New Roman" w:hAnsi="Times New Roman"/>
        </w:rPr>
        <w:t>asked in the MOU or the Progress</w:t>
      </w:r>
      <w:r>
        <w:rPr>
          <w:rFonts w:ascii="Times New Roman" w:hAnsi="Times New Roman"/>
        </w:rPr>
        <w:t xml:space="preserve"> Report.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r>
        <w:rPr>
          <w:rFonts w:ascii="Times New Roman" w:hAnsi="Times New Roman"/>
          <w:b/>
        </w:rPr>
        <w:t xml:space="preserve">4. </w:t>
      </w:r>
      <w:r>
        <w:rPr>
          <w:rFonts w:ascii="Times New Roman" w:hAnsi="Times New Roman"/>
          <w:b/>
        </w:rPr>
        <w:tab/>
        <w:t>THE RESPONDENTS AND THE INFORMATION REQUESTED</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Pr>
          <w:rFonts w:ascii="Times New Roman" w:hAnsi="Times New Roman"/>
          <w:b/>
        </w:rPr>
        <w:t>4(a)</w:t>
      </w:r>
      <w:r>
        <w:rPr>
          <w:rFonts w:ascii="Times New Roman" w:hAnsi="Times New Roman"/>
          <w:b/>
        </w:rPr>
        <w:tab/>
        <w:t>Respondents/SIC Codes</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following is a list of Standard Industrial Classification (SIC) codes and associated industries that may be affected by information collection requirements covered under this ICR:</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Pr>
          <w:rFonts w:ascii="Times New Roman" w:hAnsi="Times New Roman"/>
        </w:rPr>
        <w:t>3334</w:t>
      </w:r>
      <w:r>
        <w:rPr>
          <w:rFonts w:ascii="Times New Roman" w:hAnsi="Times New Roman"/>
        </w:rPr>
        <w:tab/>
        <w:t>Primary Production of Aluminum</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4(b)</w:t>
      </w:r>
      <w:r>
        <w:rPr>
          <w:rFonts w:ascii="Times New Roman" w:hAnsi="Times New Roman"/>
          <w:b/>
        </w:rPr>
        <w:tab/>
        <w:t>Information Requested</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EPA's VAIP specifies some requirements for all Partners and works with each company to establish a company-specific Partner Program.  All VAIP Partners must develop and submit an MOU with the Agency upon agreeing to participate in the program. </w:t>
      </w:r>
      <w:r w:rsidR="003B5648">
        <w:rPr>
          <w:rFonts w:ascii="Times New Roman" w:hAnsi="Times New Roman"/>
        </w:rPr>
        <w:t xml:space="preserve"> Partners also submit a Progress</w:t>
      </w:r>
      <w:r>
        <w:rPr>
          <w:rFonts w:ascii="Times New Roman" w:hAnsi="Times New Roman"/>
        </w:rPr>
        <w:t xml:space="preserve"> Rep</w:t>
      </w:r>
      <w:r w:rsidR="003B5648">
        <w:rPr>
          <w:rFonts w:ascii="Times New Roman" w:hAnsi="Times New Roman"/>
        </w:rPr>
        <w:t>ort to the Agency.  The Progress</w:t>
      </w:r>
      <w:r>
        <w:rPr>
          <w:rFonts w:ascii="Times New Roman" w:hAnsi="Times New Roman"/>
        </w:rPr>
        <w:t xml:space="preserve"> Report documents what has been accomplished in the past year, based on the established, </w:t>
      </w:r>
      <w:r w:rsidR="003B5648">
        <w:rPr>
          <w:rFonts w:ascii="Times New Roman" w:hAnsi="Times New Roman"/>
        </w:rPr>
        <w:t>company-specific Partner Program.</w:t>
      </w:r>
      <w:r>
        <w:rPr>
          <w:rFonts w:ascii="Times New Roman" w:hAnsi="Times New Roman"/>
        </w:rPr>
        <w:t xml:space="preserve">  The Partners also conduct additional activities as needed, which includes a meeting of Partners and EPA approximately once per year.</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Memorandum of Understanding</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VAIP Partners are required to submit to EPA an MOU that describes the terms of participation in the program.  </w:t>
      </w:r>
      <w:r w:rsidR="00E46F28">
        <w:rPr>
          <w:rFonts w:ascii="Times New Roman" w:hAnsi="Times New Roman"/>
        </w:rPr>
        <w:t xml:space="preserve">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w:t>
      </w:r>
      <w:r>
        <w:rPr>
          <w:rFonts w:ascii="Times New Roman" w:hAnsi="Times New Roman"/>
        </w:rPr>
        <w:tab/>
        <w:t>Respondent data items: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2"/>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The name, title, address, and telephone and facsimile number of a VAIP Liaison;</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widowControl/>
        <w:numPr>
          <w:ilvl w:val="0"/>
          <w:numId w:val="13"/>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lastRenderedPageBreak/>
        <w:t xml:space="preserve">The name, address, and telephone number of the </w:t>
      </w:r>
      <w:r w:rsidR="00021245">
        <w:rPr>
          <w:rFonts w:ascii="Times New Roman" w:hAnsi="Times New Roman"/>
        </w:rPr>
        <w:t>Partner’s</w:t>
      </w:r>
      <w:r>
        <w:rPr>
          <w:rFonts w:ascii="Times New Roman" w:hAnsi="Times New Roman"/>
        </w:rPr>
        <w:t xml:space="preserve"> CEO, President, or Chairman, if applicable;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Pr="003B5648" w:rsidRDefault="00AB667A" w:rsidP="003B5648">
      <w:pPr>
        <w:pStyle w:val="a"/>
        <w:keepNext/>
        <w:keepLines/>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details of the company-specific PFC reduction program, which may address:</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59"/>
        <w:rPr>
          <w:rFonts w:ascii="Times New Roman" w:hAnsi="Times New Roman"/>
        </w:rPr>
      </w:pPr>
      <w:r>
        <w:rPr>
          <w:rFonts w:ascii="Times New Roman" w:hAnsi="Times New Roman"/>
        </w:rPr>
        <w:t>--</w:t>
      </w:r>
      <w:r>
        <w:rPr>
          <w:rFonts w:ascii="Times New Roman" w:hAnsi="Times New Roman"/>
        </w:rPr>
        <w:tab/>
        <w:t>Anode effect frequency;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59"/>
        <w:rPr>
          <w:rFonts w:ascii="Times New Roman" w:hAnsi="Times New Roman"/>
        </w:rPr>
      </w:pPr>
      <w:r>
        <w:rPr>
          <w:rFonts w:ascii="Times New Roman" w:hAnsi="Times New Roman"/>
        </w:rPr>
        <w:t>--</w:t>
      </w:r>
      <w:r>
        <w:rPr>
          <w:rFonts w:ascii="Times New Roman" w:hAnsi="Times New Roman"/>
        </w:rPr>
        <w:tab/>
        <w:t>Anode effect duration;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59"/>
        <w:rPr>
          <w:rFonts w:ascii="Times New Roman" w:hAnsi="Times New Roman"/>
        </w:rPr>
      </w:pPr>
      <w:r>
        <w:rPr>
          <w:rFonts w:ascii="Times New Roman" w:hAnsi="Times New Roman"/>
        </w:rPr>
        <w:lastRenderedPageBreak/>
        <w:t>--</w:t>
      </w:r>
      <w:r>
        <w:rPr>
          <w:rFonts w:ascii="Times New Roman" w:hAnsi="Times New Roman"/>
        </w:rPr>
        <w:tab/>
        <w:t>An established relationship between anode effect behavior and PFC emissions.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(ii)</w:t>
      </w:r>
      <w:r>
        <w:rPr>
          <w:rFonts w:ascii="Times New Roman" w:hAnsi="Times New Roman"/>
        </w:rPr>
        <w:tab/>
        <w:t>Respondent MOU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In finalizing the MOU, Partners must perform the following activities:</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Review and complete the MOU;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Sign and submit it to EPA.</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3B564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Progress</w:t>
      </w:r>
      <w:r w:rsidR="00AB667A">
        <w:rPr>
          <w:rFonts w:ascii="Times New Roman" w:hAnsi="Times New Roman"/>
          <w:b/>
        </w:rPr>
        <w:t xml:space="preserve"> Report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Partners must complete and submit a VAIP </w:t>
      </w:r>
      <w:r w:rsidR="003B5648">
        <w:rPr>
          <w:rFonts w:ascii="Times New Roman" w:hAnsi="Times New Roman"/>
        </w:rPr>
        <w:t xml:space="preserve">Progress </w:t>
      </w:r>
      <w:r>
        <w:rPr>
          <w:rFonts w:ascii="Times New Roman" w:hAnsi="Times New Roman"/>
        </w:rPr>
        <w:t>Report annually while participating in the program.</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w:t>
      </w:r>
      <w:r>
        <w:rPr>
          <w:rFonts w:ascii="Times New Roman" w:hAnsi="Times New Roman"/>
        </w:rPr>
        <w:tab/>
        <w:t>Data items: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Partner must submit the following information in th</w:t>
      </w:r>
      <w:r w:rsidR="00E77207">
        <w:rPr>
          <w:rFonts w:ascii="Times New Roman" w:hAnsi="Times New Roman"/>
        </w:rPr>
        <w:t>e Progress</w:t>
      </w:r>
      <w:r>
        <w:rPr>
          <w:rFonts w:ascii="Times New Roman" w:hAnsi="Times New Roman"/>
        </w:rPr>
        <w:t xml:space="preserve"> Report:</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4"/>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 xml:space="preserve">PFC </w:t>
      </w:r>
      <w:r w:rsidR="00D119F6">
        <w:rPr>
          <w:rFonts w:ascii="Times New Roman" w:hAnsi="Times New Roman"/>
        </w:rPr>
        <w:t>and direct CO</w:t>
      </w:r>
      <w:r w:rsidR="00D119F6" w:rsidRPr="00D119F6">
        <w:rPr>
          <w:rFonts w:ascii="Times New Roman" w:hAnsi="Times New Roman"/>
          <w:szCs w:val="24"/>
          <w:vertAlign w:val="subscript"/>
        </w:rPr>
        <w:t>2</w:t>
      </w:r>
      <w:r w:rsidR="00D119F6">
        <w:rPr>
          <w:rFonts w:ascii="Times New Roman" w:hAnsi="Times New Roman"/>
        </w:rPr>
        <w:t xml:space="preserve"> </w:t>
      </w:r>
      <w:r>
        <w:rPr>
          <w:rFonts w:ascii="Times New Roman" w:hAnsi="Times New Roman"/>
        </w:rPr>
        <w:t>emissions data;</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5"/>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The corresponding relevant, non-proprietary process and cell design parameter information;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6"/>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Other information as specified in the company’s Partner Program.</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(ii)</w:t>
      </w:r>
      <w:r>
        <w:rPr>
          <w:rFonts w:ascii="Times New Roman" w:hAnsi="Times New Roman"/>
        </w:rPr>
        <w:tab/>
        <w:t>Respondent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Partners must conduct the following acti</w:t>
      </w:r>
      <w:r w:rsidR="00E77207">
        <w:rPr>
          <w:rFonts w:ascii="Times New Roman" w:hAnsi="Times New Roman"/>
        </w:rPr>
        <w:t>vities in preparing the Progress</w:t>
      </w:r>
      <w:r>
        <w:rPr>
          <w:rFonts w:ascii="Times New Roman" w:hAnsi="Times New Roman"/>
        </w:rPr>
        <w:t xml:space="preserve"> Report:</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7"/>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Review the requirements and previous report(s);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widowControl/>
        <w:numPr>
          <w:ilvl w:val="0"/>
          <w:numId w:val="18"/>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lastRenderedPageBreak/>
        <w:t>Gather the requested data and other information for the report;</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9"/>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Complete the report;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0"/>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Sign and submit the report to EPA.</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lastRenderedPageBreak/>
        <w:t>Additional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During participation in the program, Partners may be requested to participate in meetings or review partnership materials or analysis, and are required to notify EPA of any change in MOU status, such as a change in VAIP Liaison.</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w:t>
      </w:r>
      <w:r>
        <w:rPr>
          <w:rFonts w:ascii="Times New Roman" w:hAnsi="Times New Roman"/>
        </w:rPr>
        <w:tab/>
        <w:t xml:space="preserve"> Data items: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Participate in meeting of VAIP Partners and EPA representatives;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Provide EPA with new information, or revisions to historical data.</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(ii) </w:t>
      </w:r>
      <w:r>
        <w:rPr>
          <w:rFonts w:ascii="Times New Roman" w:hAnsi="Times New Roman"/>
        </w:rPr>
        <w:tab/>
        <w:t>Respondent activities: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pStyle w:val="a"/>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Participate in meeting of Partners and EPA;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Notify EPA of any process changes, such as the VAIP Liaison.</w:t>
      </w:r>
      <w:r>
        <w:rPr>
          <w:rFonts w:ascii="Times New Roman" w:hAnsi="Times New Roman"/>
          <w:b/>
        </w:rPr>
        <w:tab/>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rPr>
        <w:t>5.</w:t>
      </w:r>
      <w:r>
        <w:rPr>
          <w:rFonts w:ascii="Times New Roman" w:hAnsi="Times New Roman"/>
          <w:b/>
        </w:rPr>
        <w:tab/>
        <w:t>THE INFORMATION COLLECTED--AGENCY ACTIVITIES, COLLECTION METHODOLOGY, AND INFORMATION MANAGEMENT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b/>
        </w:rPr>
        <w:t>5(a)</w:t>
      </w:r>
      <w:r>
        <w:rPr>
          <w:rFonts w:ascii="Times New Roman" w:hAnsi="Times New Roman"/>
          <w:b/>
        </w:rPr>
        <w:tab/>
        <w:t>Agency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VAIP requires EPA to perform activities after a Part</w:t>
      </w:r>
      <w:r w:rsidR="00E77207">
        <w:rPr>
          <w:rFonts w:ascii="Times New Roman" w:hAnsi="Times New Roman"/>
        </w:rPr>
        <w:t>ner submits the MOU and Progress</w:t>
      </w:r>
      <w:r>
        <w:rPr>
          <w:rFonts w:ascii="Times New Roman" w:hAnsi="Times New Roman"/>
        </w:rPr>
        <w:t xml:space="preserve"> Report.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Memorandum of Understanding</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EPA must perform the following activities following the submittal of an MOU:</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6"/>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Review the MOU to ensure completeness and accuracy, and follow up, if necessary;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widowControl/>
        <w:numPr>
          <w:ilvl w:val="0"/>
          <w:numId w:val="22"/>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Sign the MOU;</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3"/>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Send cover letter and original MOU back to Partner;</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4"/>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File copies of cover letters and MOUs;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widowControl/>
        <w:numPr>
          <w:ilvl w:val="0"/>
          <w:numId w:val="25"/>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lastRenderedPageBreak/>
        <w:t>Enter MOU information into a database.</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3B564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lastRenderedPageBreak/>
        <w:t>Progress</w:t>
      </w:r>
      <w:r w:rsidR="00AB667A">
        <w:rPr>
          <w:rFonts w:ascii="Times New Roman" w:hAnsi="Times New Roman"/>
          <w:b/>
        </w:rPr>
        <w:t xml:space="preserve"> Report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EPA must perform the following activities after the submittal of a </w:t>
      </w:r>
      <w:r w:rsidR="00E77207">
        <w:rPr>
          <w:rFonts w:ascii="Times New Roman" w:hAnsi="Times New Roman"/>
        </w:rPr>
        <w:t xml:space="preserve">Progress </w:t>
      </w:r>
      <w:r>
        <w:rPr>
          <w:rFonts w:ascii="Times New Roman" w:hAnsi="Times New Roman"/>
        </w:rPr>
        <w:t>Report:</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7"/>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Review the report to ensure completeness and accuracy, and follow-up, if necessary;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8"/>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Ent</w:t>
      </w:r>
      <w:r w:rsidR="00E77207">
        <w:rPr>
          <w:rFonts w:ascii="Times New Roman" w:hAnsi="Times New Roman"/>
        </w:rPr>
        <w:t>er information into the Tracking</w:t>
      </w:r>
      <w:r>
        <w:rPr>
          <w:rFonts w:ascii="Times New Roman" w:hAnsi="Times New Roman"/>
        </w:rPr>
        <w:t xml:space="preserve"> System;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9"/>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File copies of the report</w:t>
      </w:r>
      <w:r w:rsidR="005910DA">
        <w:rPr>
          <w:rFonts w:ascii="Times New Roman" w:hAnsi="Times New Roman"/>
        </w:rPr>
        <w:t>.</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Additional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EPA also may be required to perform the following additional activities:</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31"/>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 xml:space="preserve">Participate in meetings with VAIP Partners representatives (generally conference calls or held in </w:t>
      </w: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r>
        <w:rPr>
          <w:rFonts w:ascii="Times New Roman" w:hAnsi="Times New Roman"/>
        </w:rPr>
        <w:t>);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30"/>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Enter any changes in Partner's information, such as the name of a new VAIP Liaison, into a database.</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5(b)</w:t>
      </w:r>
      <w:r>
        <w:rPr>
          <w:rFonts w:ascii="Times New Roman" w:hAnsi="Times New Roman"/>
          <w:b/>
        </w:rPr>
        <w:tab/>
        <w:t>Collection Methodology and Management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In collecting and analyzing the information associated with this ICR, EPA uses a state-of-the-art telephone system, personal computers, and applicable database and modeling software.  EPA will ensure the accuracy and completeness of collected information by reviewing each submittal.  EPA will enter the information ob</w:t>
      </w:r>
      <w:r w:rsidR="00E77207">
        <w:rPr>
          <w:rFonts w:ascii="Times New Roman" w:hAnsi="Times New Roman"/>
        </w:rPr>
        <w:t>tained from the MOU and Progress</w:t>
      </w:r>
      <w:r>
        <w:rPr>
          <w:rFonts w:ascii="Times New Roman" w:hAnsi="Times New Roman"/>
        </w:rPr>
        <w:t xml:space="preserve"> Reports into a database and Tracking System, and will monitor the progress of Partners in reducing PFCs.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17444D">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5(c)</w:t>
      </w:r>
      <w:r>
        <w:rPr>
          <w:rFonts w:ascii="Times New Roman" w:hAnsi="Times New Roman"/>
          <w:b/>
        </w:rPr>
        <w:tab/>
      </w:r>
      <w:r w:rsidR="00AB667A">
        <w:rPr>
          <w:rFonts w:ascii="Times New Roman" w:hAnsi="Times New Roman"/>
          <w:b/>
        </w:rPr>
        <w:t>Small Entity Flexibility</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EPA expects that one or more VAIP Partners will be small entities (having fewer than 1,000 employees).  EPA has designed its program to minimize respondent burden while obtaining sufficient and accurate information.  In addition, the burden associated with the VAIP is inherently reduced since the initial agreement to participate is voluntary.</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5(d)</w:t>
      </w:r>
      <w:r>
        <w:rPr>
          <w:rFonts w:ascii="Times New Roman" w:hAnsi="Times New Roman"/>
          <w:b/>
        </w:rPr>
        <w:tab/>
        <w:t>Collection Schedule</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 collects initial information in the MOU, which is completed and submitted by each Partner upon agreement to participate in the program.  EPA collects information annually in the </w:t>
      </w:r>
      <w:r w:rsidR="00E77207">
        <w:rPr>
          <w:rFonts w:ascii="Times New Roman" w:hAnsi="Times New Roman"/>
        </w:rPr>
        <w:t xml:space="preserve">Progress </w:t>
      </w:r>
      <w:r>
        <w:rPr>
          <w:rFonts w:ascii="Times New Roman" w:hAnsi="Times New Roman"/>
        </w:rPr>
        <w:t>Report to monitor emission reduction progress.  Finally, EPA may collect other program information on a periodic basis or as the information is submitted; these items include notification of changes in VAIP Liaison and notification of changes in a Partner's operations.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r>
        <w:rPr>
          <w:rFonts w:ascii="Times New Roman" w:hAnsi="Times New Roman"/>
          <w:b/>
        </w:rPr>
        <w:lastRenderedPageBreak/>
        <w:t>6.</w:t>
      </w:r>
      <w:r>
        <w:rPr>
          <w:rFonts w:ascii="Times New Roman" w:hAnsi="Times New Roman"/>
          <w:b/>
        </w:rPr>
        <w:tab/>
        <w:t>ESTIMATING THE BURDEN AND COST OF THE COLLECTION</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6(a)</w:t>
      </w:r>
      <w:r>
        <w:rPr>
          <w:rFonts w:ascii="Times New Roman" w:hAnsi="Times New Roman"/>
          <w:b/>
        </w:rPr>
        <w:tab/>
        <w:t>Estimating Respondent Burden</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In order to obtain accurate hourly burden an</w:t>
      </w:r>
      <w:r w:rsidR="00C75832">
        <w:rPr>
          <w:rFonts w:ascii="Times New Roman" w:hAnsi="Times New Roman"/>
        </w:rPr>
        <w:t>d cost estimates, EPA consulted</w:t>
      </w:r>
      <w:r>
        <w:rPr>
          <w:rFonts w:ascii="Times New Roman" w:hAnsi="Times New Roman"/>
        </w:rPr>
        <w:t xml:space="preserve"> the participating companies and received no comments.  Exhibit 1 presents the estimated annual respondent burden for information collection activities associated with the VAIP.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6(b)</w:t>
      </w:r>
      <w:r>
        <w:rPr>
          <w:rFonts w:ascii="Times New Roman" w:hAnsi="Times New Roman"/>
          <w:b/>
        </w:rPr>
        <w:tab/>
        <w:t>Estimating Respondent Costs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 </w:t>
      </w:r>
      <w:r w:rsidR="00C75832">
        <w:rPr>
          <w:rFonts w:ascii="Times New Roman" w:hAnsi="Times New Roman"/>
        </w:rPr>
        <w:t xml:space="preserve">used a national average hourly labor rate including an hourly rate plus 110% overhead </w:t>
      </w:r>
      <w:r>
        <w:rPr>
          <w:rFonts w:ascii="Times New Roman" w:hAnsi="Times New Roman"/>
        </w:rPr>
        <w:t>of $178 for l</w:t>
      </w:r>
      <w:r w:rsidR="00C75832">
        <w:rPr>
          <w:rFonts w:ascii="Times New Roman" w:hAnsi="Times New Roman"/>
        </w:rPr>
        <w:t>egal staff, $109 for managerial staff, $84</w:t>
      </w:r>
      <w:r>
        <w:rPr>
          <w:rFonts w:ascii="Times New Roman" w:hAnsi="Times New Roman"/>
        </w:rPr>
        <w:t xml:space="preserve"> for technical staff, and $47 for clerical staff.  In developing these estimates, EPA used U.S. Bureau of Labor Statistics data and consulted with VAIP Partners.  To develop respondent capital and O &amp; M cost estimates, EPA </w:t>
      </w:r>
      <w:r w:rsidR="00E46F28">
        <w:rPr>
          <w:rFonts w:ascii="Times New Roman" w:hAnsi="Times New Roman"/>
        </w:rPr>
        <w:t xml:space="preserve">again </w:t>
      </w:r>
      <w:r>
        <w:rPr>
          <w:rFonts w:ascii="Times New Roman" w:hAnsi="Times New Roman"/>
        </w:rPr>
        <w:t xml:space="preserve">consulted with </w:t>
      </w:r>
      <w:r w:rsidR="00E46F28">
        <w:rPr>
          <w:rFonts w:ascii="Times New Roman" w:hAnsi="Times New Roman"/>
        </w:rPr>
        <w:t>VAIP Partners</w:t>
      </w:r>
      <w:r>
        <w:rPr>
          <w:rFonts w:ascii="Times New Roman" w:hAnsi="Times New Roman"/>
        </w:rPr>
        <w:t>.  EPA does not expect any capital costs with this program because the information management systems are already in place.  O &amp; M costs are expected to be zero or minimal. Exhibit 1 presents the estimated annual cost for informati</w:t>
      </w:r>
      <w:r w:rsidR="009300CC">
        <w:rPr>
          <w:rFonts w:ascii="Times New Roman" w:hAnsi="Times New Roman"/>
        </w:rPr>
        <w:t xml:space="preserve">on collection activities to be </w:t>
      </w:r>
      <w:r w:rsidR="00CF696E" w:rsidRPr="00A57741">
        <w:rPr>
          <w:rFonts w:ascii="Times New Roman" w:hAnsi="Times New Roman"/>
        </w:rPr>
        <w:t>$</w:t>
      </w:r>
      <w:r w:rsidR="00A57741" w:rsidRPr="00A57741">
        <w:rPr>
          <w:rFonts w:ascii="Times New Roman" w:hAnsi="Times New Roman"/>
        </w:rPr>
        <w:t>3</w:t>
      </w:r>
      <w:r w:rsidR="002B15C8">
        <w:rPr>
          <w:rFonts w:ascii="Times New Roman" w:hAnsi="Times New Roman"/>
        </w:rPr>
        <w:t>,</w:t>
      </w:r>
      <w:r w:rsidR="00A57741" w:rsidRPr="00A57741">
        <w:rPr>
          <w:rFonts w:ascii="Times New Roman" w:hAnsi="Times New Roman"/>
        </w:rPr>
        <w:t>778</w:t>
      </w:r>
      <w:r w:rsidR="00CF696E" w:rsidRPr="00A57741">
        <w:rPr>
          <w:rFonts w:ascii="Times New Roman" w:hAnsi="Times New Roman"/>
        </w:rPr>
        <w:t xml:space="preserve"> per responden</w:t>
      </w:r>
      <w:r w:rsidR="00A57741" w:rsidRPr="00A57741">
        <w:rPr>
          <w:rFonts w:ascii="Times New Roman" w:hAnsi="Times New Roman"/>
        </w:rPr>
        <w:t>t and a Program total of $22,668</w:t>
      </w:r>
      <w:r w:rsidRPr="00A57741">
        <w:rPr>
          <w:rFonts w:ascii="Times New Roman" w:hAnsi="Times New Roman"/>
        </w:rPr>
        <w:t>.</w:t>
      </w:r>
      <w:r w:rsidR="00CF696E">
        <w:rPr>
          <w:rFonts w:ascii="Times New Roman" w:hAnsi="Times New Roman"/>
        </w:rPr>
        <w:t xml:space="preserve">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b/>
        </w:rPr>
        <w:t>6(c)</w:t>
      </w:r>
      <w:r>
        <w:rPr>
          <w:rFonts w:ascii="Times New Roman" w:hAnsi="Times New Roman"/>
          <w:b/>
        </w:rPr>
        <w:tab/>
        <w:t>Estimating Agency Burden and Cost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Exhibit 2 presents the estimated annual Agency burden for the information collection activities associated with this ICR.  EPA estimates an average hourly labor cost (labor plus overhead) of $</w:t>
      </w:r>
      <w:r w:rsidR="00AD1365">
        <w:rPr>
          <w:rFonts w:ascii="Times New Roman" w:hAnsi="Times New Roman"/>
        </w:rPr>
        <w:t>76</w:t>
      </w:r>
      <w:r>
        <w:rPr>
          <w:rFonts w:ascii="Times New Roman" w:hAnsi="Times New Roman"/>
        </w:rPr>
        <w:t xml:space="preserve"> for legal staff, $</w:t>
      </w:r>
      <w:r w:rsidR="00AD1365">
        <w:rPr>
          <w:rFonts w:ascii="Times New Roman" w:hAnsi="Times New Roman"/>
        </w:rPr>
        <w:t>71</w:t>
      </w:r>
      <w:r>
        <w:rPr>
          <w:rFonts w:ascii="Times New Roman" w:hAnsi="Times New Roman"/>
        </w:rPr>
        <w:t xml:space="preserve"> for managerial staff, $</w:t>
      </w:r>
      <w:r w:rsidR="00AD1365">
        <w:rPr>
          <w:rFonts w:ascii="Times New Roman" w:hAnsi="Times New Roman"/>
        </w:rPr>
        <w:t>52</w:t>
      </w:r>
      <w:r>
        <w:rPr>
          <w:rFonts w:ascii="Times New Roman" w:hAnsi="Times New Roman"/>
        </w:rPr>
        <w:t xml:space="preserve"> for technical staff, and $</w:t>
      </w:r>
      <w:r w:rsidR="00AD1365">
        <w:rPr>
          <w:rFonts w:ascii="Times New Roman" w:hAnsi="Times New Roman"/>
        </w:rPr>
        <w:t>2</w:t>
      </w:r>
      <w:r>
        <w:rPr>
          <w:rFonts w:ascii="Times New Roman" w:hAnsi="Times New Roman"/>
        </w:rPr>
        <w:t>1 for clerical staff.  To derive t</w:t>
      </w:r>
      <w:r w:rsidR="00AD1365">
        <w:rPr>
          <w:rFonts w:ascii="Times New Roman" w:hAnsi="Times New Roman"/>
        </w:rPr>
        <w:t xml:space="preserve">hese estimates, EPA used the </w:t>
      </w:r>
      <w:r>
        <w:rPr>
          <w:rFonts w:ascii="Times New Roman" w:hAnsi="Times New Roman"/>
        </w:rPr>
        <w:t>Federal Pay Schedule salary figures.  For purposes of this ICR, EPA assigned staff the following government service levels: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Legal Staff</w:t>
      </w:r>
      <w:r>
        <w:rPr>
          <w:rFonts w:ascii="Times New Roman" w:hAnsi="Times New Roman"/>
        </w:rPr>
        <w:tab/>
      </w:r>
      <w:r>
        <w:rPr>
          <w:rFonts w:ascii="Times New Roman" w:hAnsi="Times New Roman"/>
        </w:rPr>
        <w:tab/>
      </w:r>
      <w:r>
        <w:rPr>
          <w:rFonts w:ascii="Times New Roman" w:hAnsi="Times New Roman"/>
        </w:rPr>
        <w:tab/>
        <w:t>GS-15, Step 1</w:t>
      </w:r>
    </w:p>
    <w:p w:rsidR="00AB667A" w:rsidRDefault="00AB667A">
      <w:pPr>
        <w:pStyle w:val="a"/>
        <w:widowControl/>
        <w:numPr>
          <w:ilvl w:val="0"/>
          <w:numId w:val="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Managerial Staff</w:t>
      </w:r>
      <w:r>
        <w:rPr>
          <w:rFonts w:ascii="Times New Roman" w:hAnsi="Times New Roman"/>
        </w:rPr>
        <w:tab/>
      </w:r>
      <w:r>
        <w:rPr>
          <w:rFonts w:ascii="Times New Roman" w:hAnsi="Times New Roman"/>
        </w:rPr>
        <w:tab/>
        <w:t>GS-14, Step 4</w:t>
      </w:r>
    </w:p>
    <w:p w:rsidR="00AB667A" w:rsidRDefault="00AB667A">
      <w:pPr>
        <w:pStyle w:val="a"/>
        <w:widowControl/>
        <w:numPr>
          <w:ilvl w:val="0"/>
          <w:numId w:val="1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Technical Staff</w:t>
      </w:r>
      <w:r>
        <w:rPr>
          <w:rFonts w:ascii="Times New Roman" w:hAnsi="Times New Roman"/>
        </w:rPr>
        <w:tab/>
      </w:r>
      <w:r>
        <w:rPr>
          <w:rFonts w:ascii="Times New Roman" w:hAnsi="Times New Roman"/>
        </w:rPr>
        <w:tab/>
        <w:t>GS-12, Step 5</w:t>
      </w:r>
    </w:p>
    <w:p w:rsidR="00AB667A" w:rsidRDefault="00AB667A">
      <w:pPr>
        <w:pStyle w:val="a"/>
        <w:widowControl/>
        <w:numPr>
          <w:ilvl w:val="0"/>
          <w:numId w:val="1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Clerical Staff</w:t>
      </w:r>
      <w:r>
        <w:rPr>
          <w:rFonts w:ascii="Times New Roman" w:hAnsi="Times New Roman"/>
        </w:rPr>
        <w:tab/>
      </w:r>
      <w:r>
        <w:rPr>
          <w:rFonts w:ascii="Times New Roman" w:hAnsi="Times New Roman"/>
        </w:rPr>
        <w:tab/>
      </w:r>
      <w:r>
        <w:rPr>
          <w:rFonts w:ascii="Times New Roman" w:hAnsi="Times New Roman"/>
        </w:rPr>
        <w:tab/>
        <w:t>GS-5, Step 1</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To derive hourly estimates, EPA divided annual compensation estimates by </w:t>
      </w:r>
      <w:r w:rsidRPr="00925057">
        <w:rPr>
          <w:rFonts w:ascii="Times New Roman" w:hAnsi="Times New Roman"/>
        </w:rPr>
        <w:t>2,080</w:t>
      </w:r>
      <w:r>
        <w:rPr>
          <w:rFonts w:ascii="Times New Roman" w:hAnsi="Times New Roman"/>
        </w:rPr>
        <w:t xml:space="preserve">, which is the number of hours in the Federal work-year.  EPA then multiplied hourly rates by the standard government overhead factor of </w:t>
      </w:r>
      <w:r w:rsidR="00B21F88">
        <w:rPr>
          <w:rFonts w:ascii="Times New Roman" w:hAnsi="Times New Roman"/>
        </w:rPr>
        <w:t>1.6 to estimate salary plus benefits.</w:t>
      </w:r>
      <w:r w:rsidR="005910DA">
        <w:rPr>
          <w:rFonts w:ascii="Times New Roman" w:hAnsi="Times New Roman"/>
        </w:rPr>
        <w:t xml:space="preserve">  The total annual burden to the Agency is approximately 58 hours, at a cost of </w:t>
      </w:r>
      <w:r w:rsidR="005910DA" w:rsidRPr="00292FE0">
        <w:rPr>
          <w:rFonts w:ascii="Times New Roman" w:hAnsi="Times New Roman"/>
        </w:rPr>
        <w:t>approximately $</w:t>
      </w:r>
      <w:r w:rsidR="005910DA">
        <w:rPr>
          <w:rFonts w:ascii="Times New Roman" w:hAnsi="Times New Roman"/>
        </w:rPr>
        <w:t>3,088 per year.</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u w:val="single"/>
        </w:rPr>
      </w:pPr>
      <w:r>
        <w:rPr>
          <w:rFonts w:ascii="Times New Roman" w:hAnsi="Times New Roman"/>
          <w:b/>
        </w:rPr>
        <w:t>6(d)</w:t>
      </w:r>
      <w:r>
        <w:rPr>
          <w:rFonts w:ascii="Times New Roman" w:hAnsi="Times New Roman"/>
          <w:b/>
        </w:rPr>
        <w:tab/>
        <w:t>Estimating the Responsible Universe and Total Burden and Costs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Currently, there are </w:t>
      </w:r>
      <w:r w:rsidR="00B4521E">
        <w:rPr>
          <w:rFonts w:ascii="Times New Roman" w:hAnsi="Times New Roman"/>
        </w:rPr>
        <w:t>six</w:t>
      </w:r>
      <w:r w:rsidR="00AD1365">
        <w:rPr>
          <w:rFonts w:ascii="Times New Roman" w:hAnsi="Times New Roman"/>
        </w:rPr>
        <w:t xml:space="preserve"> VAIP p</w:t>
      </w:r>
      <w:r>
        <w:rPr>
          <w:rFonts w:ascii="Times New Roman" w:hAnsi="Times New Roman"/>
        </w:rPr>
        <w:t xml:space="preserve">articipants, representing </w:t>
      </w:r>
      <w:r w:rsidR="00B4521E">
        <w:rPr>
          <w:rFonts w:ascii="Times New Roman" w:hAnsi="Times New Roman"/>
        </w:rPr>
        <w:t>over 90</w:t>
      </w:r>
      <w:r>
        <w:rPr>
          <w:rFonts w:ascii="Times New Roman" w:hAnsi="Times New Roman"/>
        </w:rPr>
        <w:t xml:space="preserve"> percent of </w:t>
      </w:r>
      <w:r w:rsidR="00B4521E">
        <w:rPr>
          <w:rFonts w:ascii="Times New Roman" w:hAnsi="Times New Roman"/>
        </w:rPr>
        <w:t xml:space="preserve">production capacity (TPY) of </w:t>
      </w:r>
      <w:r>
        <w:rPr>
          <w:rFonts w:ascii="Times New Roman" w:hAnsi="Times New Roman"/>
        </w:rPr>
        <w:t xml:space="preserve">the </w:t>
      </w:r>
      <w:r w:rsidR="00B4521E">
        <w:rPr>
          <w:rFonts w:ascii="Times New Roman" w:hAnsi="Times New Roman"/>
        </w:rPr>
        <w:t>seven</w:t>
      </w:r>
      <w:r>
        <w:rPr>
          <w:rFonts w:ascii="Times New Roman" w:hAnsi="Times New Roman"/>
        </w:rPr>
        <w:t xml:space="preserve"> </w:t>
      </w:r>
      <w:r w:rsidR="00930F88">
        <w:rPr>
          <w:rFonts w:ascii="Times New Roman" w:hAnsi="Times New Roman"/>
        </w:rPr>
        <w:t xml:space="preserve">U.S. </w:t>
      </w:r>
      <w:r>
        <w:rPr>
          <w:rFonts w:ascii="Times New Roman" w:hAnsi="Times New Roman"/>
        </w:rPr>
        <w:t>primary aluminum pro</w:t>
      </w:r>
      <w:r w:rsidR="00B4521E">
        <w:rPr>
          <w:rFonts w:ascii="Times New Roman" w:hAnsi="Times New Roman"/>
        </w:rPr>
        <w:t>duction companies</w:t>
      </w:r>
      <w:r>
        <w:rPr>
          <w:rFonts w:ascii="Times New Roman" w:hAnsi="Times New Roman"/>
        </w:rPr>
        <w:t>.  EPA does not anticipate that any additional companies will initiate production of primary aluminum in the period covered by this ICR.</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Memorandum of Understanding</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lastRenderedPageBreak/>
        <w:t xml:space="preserve">Each partner must complete and submit an MOU to participate in the program.  </w:t>
      </w:r>
      <w:r w:rsidR="00B4521E">
        <w:rPr>
          <w:rFonts w:ascii="Times New Roman" w:hAnsi="Times New Roman"/>
        </w:rPr>
        <w:t>All six</w:t>
      </w:r>
      <w:r w:rsidR="00021245">
        <w:rPr>
          <w:rFonts w:ascii="Times New Roman" w:hAnsi="Times New Roman"/>
        </w:rPr>
        <w:t xml:space="preserve"> companies have submitted a MOU and no revisions to the existing MOU are expected in the period covered by this ICR.  </w:t>
      </w:r>
      <w:r w:rsidR="00B4521E">
        <w:rPr>
          <w:rFonts w:ascii="Times New Roman" w:hAnsi="Times New Roman"/>
        </w:rPr>
        <w:t xml:space="preserve">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E7720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Progress</w:t>
      </w:r>
      <w:r w:rsidR="00AB667A">
        <w:rPr>
          <w:rFonts w:ascii="Times New Roman" w:hAnsi="Times New Roman"/>
          <w:b/>
        </w:rPr>
        <w:t xml:space="preserve"> Report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All </w:t>
      </w:r>
      <w:r w:rsidR="00B4521E">
        <w:rPr>
          <w:rFonts w:ascii="Times New Roman" w:hAnsi="Times New Roman"/>
        </w:rPr>
        <w:t>six</w:t>
      </w:r>
      <w:r w:rsidR="001E4279">
        <w:rPr>
          <w:rFonts w:ascii="Times New Roman" w:hAnsi="Times New Roman"/>
        </w:rPr>
        <w:t xml:space="preserve"> participating companies </w:t>
      </w:r>
      <w:r>
        <w:rPr>
          <w:rFonts w:ascii="Times New Roman" w:hAnsi="Times New Roman"/>
        </w:rPr>
        <w:t xml:space="preserve">complete and submit a </w:t>
      </w:r>
      <w:r w:rsidR="00E77207">
        <w:rPr>
          <w:rFonts w:ascii="Times New Roman" w:hAnsi="Times New Roman"/>
        </w:rPr>
        <w:t>Progress</w:t>
      </w:r>
      <w:r>
        <w:rPr>
          <w:rFonts w:ascii="Times New Roman" w:hAnsi="Times New Roman"/>
        </w:rPr>
        <w:t xml:space="preserve"> Report annually.</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ab/>
        <w:t>Most of the costs for respondents (labor) are associated with this activity.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Additional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It is anticipated that each Partner will travel to </w:t>
      </w:r>
      <w:r w:rsidR="00CE0507">
        <w:rPr>
          <w:rFonts w:ascii="Times New Roman" w:hAnsi="Times New Roman"/>
        </w:rPr>
        <w:t>no more than</w:t>
      </w:r>
      <w:r>
        <w:rPr>
          <w:rFonts w:ascii="Times New Roman" w:hAnsi="Times New Roman"/>
        </w:rPr>
        <w:t xml:space="preserve"> one meeting per y</w:t>
      </w:r>
      <w:r w:rsidR="001E4279">
        <w:rPr>
          <w:rFonts w:ascii="Times New Roman" w:hAnsi="Times New Roman"/>
        </w:rPr>
        <w:t>ear at an estimated cost of $1,5</w:t>
      </w:r>
      <w:r>
        <w:rPr>
          <w:rFonts w:ascii="Times New Roman" w:hAnsi="Times New Roman"/>
        </w:rPr>
        <w:t>00 for each respondent per trip.  EPA also expects that some additional information submittals may be required of some Partners.  EPA’s experience with other voluntary programs indicates that approximately 10 percent of all Partners experience a change, such as in their VAIP Liaison, each year.  Thus, EPA estimates that one Partner (</w:t>
      </w:r>
      <w:r w:rsidR="00B4521E">
        <w:rPr>
          <w:rFonts w:ascii="Times New Roman" w:hAnsi="Times New Roman"/>
        </w:rPr>
        <w:t>6</w:t>
      </w:r>
      <w:r>
        <w:rPr>
          <w:rFonts w:ascii="Times New Roman" w:hAnsi="Times New Roman"/>
        </w:rPr>
        <w:t xml:space="preserve"> x .1= 0.</w:t>
      </w:r>
      <w:r w:rsidR="00B4521E">
        <w:rPr>
          <w:rFonts w:ascii="Times New Roman" w:hAnsi="Times New Roman"/>
        </w:rPr>
        <w:t>6</w:t>
      </w:r>
      <w:r>
        <w:rPr>
          <w:rFonts w:ascii="Times New Roman" w:hAnsi="Times New Roman"/>
        </w:rPr>
        <w:t>) will notify EPA of a change annually.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6(e)</w:t>
      </w:r>
      <w:r>
        <w:rPr>
          <w:rFonts w:ascii="Times New Roman" w:hAnsi="Times New Roman"/>
          <w:b/>
        </w:rPr>
        <w:tab/>
        <w:t>Bottom Line Burden Hours and Costs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Exhibits 1 and 2 show the aggregate annual burden and cost to respondents and the government, respectively, for the information collection activities covered under this ICR.  </w:t>
      </w:r>
      <w:r w:rsidR="00CF696E">
        <w:rPr>
          <w:rFonts w:ascii="Times New Roman" w:hAnsi="Times New Roman"/>
        </w:rPr>
        <w:t xml:space="preserve"> </w:t>
      </w:r>
      <w:r w:rsidR="009D56C9">
        <w:rPr>
          <w:rFonts w:ascii="Times New Roman" w:hAnsi="Times New Roman"/>
        </w:rPr>
        <w:t>The bottom line burden for resp</w:t>
      </w:r>
      <w:r>
        <w:rPr>
          <w:rFonts w:ascii="Times New Roman" w:hAnsi="Times New Roman"/>
        </w:rPr>
        <w:t xml:space="preserve">ondents collectively is approximately </w:t>
      </w:r>
      <w:r w:rsidR="005910DA">
        <w:rPr>
          <w:rFonts w:ascii="Times New Roman" w:hAnsi="Times New Roman"/>
        </w:rPr>
        <w:t>240</w:t>
      </w:r>
      <w:r w:rsidR="002B15C8">
        <w:rPr>
          <w:rFonts w:ascii="Times New Roman" w:hAnsi="Times New Roman"/>
        </w:rPr>
        <w:t xml:space="preserve"> (40</w:t>
      </w:r>
      <w:r w:rsidR="00E42341">
        <w:rPr>
          <w:rFonts w:ascii="Times New Roman" w:hAnsi="Times New Roman"/>
        </w:rPr>
        <w:t xml:space="preserve"> </w:t>
      </w:r>
      <w:r w:rsidR="00B4521E">
        <w:rPr>
          <w:rFonts w:ascii="Times New Roman" w:hAnsi="Times New Roman"/>
        </w:rPr>
        <w:t>x 6</w:t>
      </w:r>
      <w:r w:rsidR="00CF696E">
        <w:rPr>
          <w:rFonts w:ascii="Times New Roman" w:hAnsi="Times New Roman"/>
        </w:rPr>
        <w:t xml:space="preserve">) </w:t>
      </w:r>
      <w:r>
        <w:rPr>
          <w:rFonts w:ascii="Times New Roman" w:hAnsi="Times New Roman"/>
        </w:rPr>
        <w:t>hours per year with an annual cost of approximately $</w:t>
      </w:r>
      <w:r w:rsidR="002B15C8">
        <w:rPr>
          <w:rFonts w:ascii="Times New Roman" w:hAnsi="Times New Roman"/>
        </w:rPr>
        <w:t>22,668</w:t>
      </w:r>
      <w:r>
        <w:rPr>
          <w:rFonts w:ascii="Times New Roman" w:hAnsi="Times New Roman"/>
        </w:rPr>
        <w:t>.  Almost all of the costs for responde</w:t>
      </w:r>
      <w:r w:rsidR="001E4279">
        <w:rPr>
          <w:rFonts w:ascii="Times New Roman" w:hAnsi="Times New Roman"/>
        </w:rPr>
        <w:t>nts are associated with progress</w:t>
      </w:r>
      <w:r>
        <w:rPr>
          <w:rFonts w:ascii="Times New Roman" w:hAnsi="Times New Roman"/>
        </w:rPr>
        <w:t xml:space="preserve"> report activities or participating in an annual meeting.  The annual bottom line burden to the Agency is approximately </w:t>
      </w:r>
      <w:r w:rsidR="002B15C8">
        <w:rPr>
          <w:rFonts w:ascii="Times New Roman" w:hAnsi="Times New Roman"/>
        </w:rPr>
        <w:t>58</w:t>
      </w:r>
      <w:r w:rsidR="00E438D3">
        <w:rPr>
          <w:rFonts w:ascii="Times New Roman" w:hAnsi="Times New Roman"/>
        </w:rPr>
        <w:t xml:space="preserve"> </w:t>
      </w:r>
      <w:r>
        <w:rPr>
          <w:rFonts w:ascii="Times New Roman" w:hAnsi="Times New Roman"/>
        </w:rPr>
        <w:t xml:space="preserve">hours, at a cost of </w:t>
      </w:r>
      <w:r w:rsidRPr="00292FE0">
        <w:rPr>
          <w:rFonts w:ascii="Times New Roman" w:hAnsi="Times New Roman"/>
        </w:rPr>
        <w:t>approximately $</w:t>
      </w:r>
      <w:r w:rsidR="002B15C8">
        <w:rPr>
          <w:rFonts w:ascii="Times New Roman" w:hAnsi="Times New Roman"/>
        </w:rPr>
        <w:t>3,088</w:t>
      </w:r>
      <w:r>
        <w:rPr>
          <w:rFonts w:ascii="Times New Roman" w:hAnsi="Times New Roman"/>
        </w:rPr>
        <w:t xml:space="preserve"> per year.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6(f)</w:t>
      </w:r>
      <w:r>
        <w:rPr>
          <w:rFonts w:ascii="Times New Roman" w:hAnsi="Times New Roman"/>
          <w:b/>
        </w:rPr>
        <w:tab/>
        <w:t>Reasons for Change in Burden</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FE23CD" w:rsidRDefault="00FE23CD">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Pr>
          <w:rFonts w:ascii="Times New Roman" w:hAnsi="Times New Roman"/>
          <w:szCs w:val="24"/>
        </w:rPr>
        <w:t>There has been no change in the requirements or respondents in the past three years; therefore, the burden estimates remain unchanged.</w:t>
      </w:r>
      <w:bookmarkStart w:id="0" w:name="_GoBack"/>
      <w:bookmarkEnd w:id="0"/>
    </w:p>
    <w:p w:rsidR="00FE23CD" w:rsidRDefault="00FE23CD">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rsidP="00CF696E">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b/>
        </w:rPr>
        <w:t>6(g)</w:t>
      </w:r>
      <w:r>
        <w:rPr>
          <w:rFonts w:ascii="Times New Roman" w:hAnsi="Times New Roman"/>
          <w:b/>
        </w:rPr>
        <w:tab/>
        <w:t>Burden Statement</w:t>
      </w:r>
    </w:p>
    <w:p w:rsidR="00AB667A" w:rsidRDefault="00412D6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rsidR="00AB667A" w:rsidRDefault="005910D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5910DA">
        <w:rPr>
          <w:rFonts w:ascii="Times New Roman" w:hAnsi="Times New Roman"/>
        </w:rPr>
        <w:t xml:space="preserve">The annual public reporting and recordkeeping burden for this collection of information is estimated to average </w:t>
      </w:r>
      <w:r>
        <w:rPr>
          <w:rFonts w:ascii="Times New Roman" w:hAnsi="Times New Roman"/>
        </w:rPr>
        <w:t>40</w:t>
      </w:r>
      <w:r w:rsidRPr="005910DA">
        <w:rPr>
          <w:rFonts w:ascii="Times New Roman" w:hAnsi="Times New Roman"/>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w:t>
      </w:r>
      <w:r w:rsidRPr="005910DA">
        <w:rPr>
          <w:rFonts w:ascii="Times New Roman" w:hAnsi="Times New Roman"/>
        </w:rPr>
        <w:lastRenderedPageBreak/>
        <w:t xml:space="preserve">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B667A" w:rsidRPr="005910DA" w:rsidRDefault="005910D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5910DA">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rFonts w:ascii="Times New Roman" w:hAnsi="Times New Roman"/>
        </w:rPr>
        <w:t>EPA-HQ-OAR-2003-0034</w:t>
      </w:r>
      <w:r w:rsidRPr="005910DA">
        <w:rPr>
          <w:rFonts w:ascii="Times New Roman" w:hAnsi="Times New Roman"/>
        </w:rPr>
        <w:t xml:space="preserve">, which is available for online viewing at www.regulations.gov, or in person viewing at the </w:t>
      </w:r>
      <w:r>
        <w:rPr>
          <w:rFonts w:ascii="Times New Roman" w:hAnsi="Times New Roman"/>
        </w:rPr>
        <w:t>Air and Radiation Docket</w:t>
      </w:r>
      <w:r w:rsidRPr="005910DA">
        <w:rPr>
          <w:rFonts w:ascii="Times New Roman" w:hAnsi="Times New Roman"/>
        </w:rPr>
        <w:t xml:space="preserve"> in the EPA Docket Center (EPA/DC), EPA West, Room </w:t>
      </w:r>
      <w:r>
        <w:rPr>
          <w:rFonts w:ascii="Times New Roman" w:hAnsi="Times New Roman"/>
        </w:rPr>
        <w:t>3334</w:t>
      </w:r>
      <w:r w:rsidRPr="005910DA">
        <w:rPr>
          <w:rFonts w:ascii="Times New Roman" w:hAnsi="Times New Roman"/>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rFonts w:ascii="Times New Roman" w:hAnsi="Times New Roman"/>
        </w:rPr>
        <w:t>Air and Radiation Docket</w:t>
      </w:r>
      <w:r w:rsidRPr="005910DA">
        <w:rPr>
          <w:rFonts w:ascii="Times New Roman" w:hAnsi="Times New Roman"/>
        </w:rPr>
        <w:t xml:space="preserve"> is (202) 566-</w:t>
      </w:r>
      <w:r>
        <w:rPr>
          <w:rFonts w:ascii="Times New Roman" w:hAnsi="Times New Roman"/>
        </w:rPr>
        <w:t>1742</w:t>
      </w:r>
      <w:r w:rsidRPr="005910DA">
        <w:rPr>
          <w:rFonts w:ascii="Times New Roman" w:hAnsi="Times New Roman"/>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Pr>
          <w:rFonts w:ascii="Times New Roman" w:hAnsi="Times New Roman"/>
        </w:rPr>
        <w:t>-OAR-2003-0034</w:t>
      </w:r>
      <w:r w:rsidRPr="005910DA">
        <w:rPr>
          <w:rFonts w:ascii="Times New Roman" w:hAnsi="Times New Roman"/>
        </w:rPr>
        <w:t xml:space="preserve"> </w:t>
      </w:r>
      <w:r>
        <w:rPr>
          <w:rFonts w:ascii="Times New Roman" w:hAnsi="Times New Roman"/>
        </w:rPr>
        <w:t>and OMB Control Number 2060-0411</w:t>
      </w:r>
      <w:r w:rsidRPr="005910DA">
        <w:rPr>
          <w:rFonts w:ascii="Times New Roman" w:hAnsi="Times New Roman"/>
        </w:rPr>
        <w:t xml:space="preserve"> in any correspondence.</w:t>
      </w:r>
    </w:p>
    <w:sectPr w:rsidR="00AB667A" w:rsidRPr="005910DA" w:rsidSect="0057290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CB2" w:rsidRDefault="00CD2CB2">
      <w:r>
        <w:separator/>
      </w:r>
    </w:p>
  </w:endnote>
  <w:endnote w:type="continuationSeparator" w:id="0">
    <w:p w:rsidR="00CD2CB2" w:rsidRDefault="00CD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3E" w:rsidRDefault="0057290C">
    <w:pPr>
      <w:pStyle w:val="Footer"/>
      <w:framePr w:wrap="around" w:vAnchor="text" w:hAnchor="margin" w:xAlign="center" w:y="1"/>
      <w:rPr>
        <w:rStyle w:val="PageNumber"/>
      </w:rPr>
    </w:pPr>
    <w:r>
      <w:rPr>
        <w:rStyle w:val="PageNumber"/>
      </w:rPr>
      <w:fldChar w:fldCharType="begin"/>
    </w:r>
    <w:r w:rsidR="00A04F3E">
      <w:rPr>
        <w:rStyle w:val="PageNumber"/>
      </w:rPr>
      <w:instrText xml:space="preserve">PAGE  </w:instrText>
    </w:r>
    <w:r>
      <w:rPr>
        <w:rStyle w:val="PageNumber"/>
      </w:rPr>
      <w:fldChar w:fldCharType="end"/>
    </w:r>
  </w:p>
  <w:p w:rsidR="00A04F3E" w:rsidRDefault="00A04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3E" w:rsidRDefault="0057290C">
    <w:pPr>
      <w:pStyle w:val="Footer"/>
      <w:framePr w:wrap="around" w:vAnchor="text" w:hAnchor="margin" w:xAlign="center" w:y="1"/>
      <w:rPr>
        <w:rStyle w:val="PageNumber"/>
      </w:rPr>
    </w:pPr>
    <w:r>
      <w:rPr>
        <w:rStyle w:val="PageNumber"/>
      </w:rPr>
      <w:fldChar w:fldCharType="begin"/>
    </w:r>
    <w:r w:rsidR="00A04F3E">
      <w:rPr>
        <w:rStyle w:val="PageNumber"/>
      </w:rPr>
      <w:instrText xml:space="preserve">PAGE  </w:instrText>
    </w:r>
    <w:r>
      <w:rPr>
        <w:rStyle w:val="PageNumber"/>
      </w:rPr>
      <w:fldChar w:fldCharType="separate"/>
    </w:r>
    <w:r w:rsidR="00FE23CD">
      <w:rPr>
        <w:rStyle w:val="PageNumber"/>
        <w:noProof/>
      </w:rPr>
      <w:t>10</w:t>
    </w:r>
    <w:r>
      <w:rPr>
        <w:rStyle w:val="PageNumber"/>
      </w:rPr>
      <w:fldChar w:fldCharType="end"/>
    </w:r>
  </w:p>
  <w:p w:rsidR="00A04F3E" w:rsidRDefault="00A04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CB2" w:rsidRDefault="00CD2CB2">
      <w:r>
        <w:separator/>
      </w:r>
    </w:p>
  </w:footnote>
  <w:footnote w:type="continuationSeparator" w:id="0">
    <w:p w:rsidR="00CD2CB2" w:rsidRDefault="00CD2CB2">
      <w:r>
        <w:continuationSeparator/>
      </w:r>
    </w:p>
  </w:footnote>
  <w:footnote w:id="1">
    <w:p w:rsidR="00283364" w:rsidRDefault="00283364" w:rsidP="00283364">
      <w:pPr>
        <w:pStyle w:val="FootnoteText"/>
      </w:pPr>
      <w:r>
        <w:rPr>
          <w:rStyle w:val="FootnoteReference"/>
        </w:rPr>
        <w:footnoteRef/>
      </w:r>
      <w:r>
        <w:t xml:space="preserve"> </w:t>
      </w:r>
      <w:r w:rsidRPr="00767F1E">
        <w:rPr>
          <w:rFonts w:ascii="Times New Roman" w:hAnsi="Times New Roman"/>
        </w:rPr>
        <w:t>Indirect CO</w:t>
      </w:r>
      <w:r w:rsidRPr="00767F1E">
        <w:rPr>
          <w:rFonts w:ascii="Times New Roman" w:hAnsi="Times New Roman"/>
          <w:vertAlign w:val="subscript"/>
        </w:rPr>
        <w:t>2</w:t>
      </w:r>
      <w:r w:rsidRPr="00767F1E">
        <w:rPr>
          <w:rFonts w:ascii="Times New Roman" w:hAnsi="Times New Roman"/>
        </w:rPr>
        <w:t xml:space="preserve"> emissions result from energy consumption versus direct emissions which result from the production process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3E" w:rsidRDefault="001B5B4C" w:rsidP="001B5B4C">
    <w:pPr>
      <w:framePr w:w="9361" w:wrap="notBeside" w:vAnchor="text" w:hAnchor="page" w:x="1426" w:y="1"/>
      <w:jc w:val="right"/>
      <w:rPr>
        <w:sz w:val="22"/>
      </w:rPr>
    </w:pPr>
    <w:r>
      <w:rPr>
        <w:sz w:val="22"/>
      </w:rPr>
      <w:t xml:space="preserve"> </w:t>
    </w:r>
  </w:p>
  <w:p w:rsidR="00A04F3E" w:rsidRDefault="00A04F3E">
    <w:pPr>
      <w:rPr>
        <w:sz w:val="22"/>
      </w:rPr>
    </w:pPr>
  </w:p>
  <w:p w:rsidR="00A04F3E" w:rsidRDefault="00A04F3E">
    <w:pPr>
      <w:spacing w:line="240" w:lineRule="exac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252F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343E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C168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2A2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0D1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12D17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C01FF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8">
    <w:nsid w:val="14511E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6404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C545CE6"/>
    <w:multiLevelType w:val="singleLevel"/>
    <w:tmpl w:val="4404D104"/>
    <w:lvl w:ilvl="0">
      <w:start w:val="2"/>
      <w:numFmt w:val="decimal"/>
      <w:lvlText w:val="%1."/>
      <w:lvlJc w:val="left"/>
      <w:pPr>
        <w:tabs>
          <w:tab w:val="num" w:pos="720"/>
        </w:tabs>
        <w:ind w:left="720" w:hanging="720"/>
      </w:pPr>
      <w:rPr>
        <w:rFonts w:hint="default"/>
      </w:rPr>
    </w:lvl>
  </w:abstractNum>
  <w:abstractNum w:abstractNumId="11">
    <w:nsid w:val="2F463A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756C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183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07A4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BB51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5A5F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793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844AA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9">
    <w:nsid w:val="53A7039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0">
    <w:nsid w:val="541B4E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49D4072"/>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2">
    <w:nsid w:val="59974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E5D6A7F"/>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4">
    <w:nsid w:val="64281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51F2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AE75B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66C60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B30389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9">
    <w:nsid w:val="7EA31368"/>
    <w:multiLevelType w:val="singleLevel"/>
    <w:tmpl w:val="FFFFFFFF"/>
    <w:lvl w:ilvl="0">
      <w:numFmt w:val="bullet"/>
      <w:lvlText w:val=""/>
      <w:legacy w:legacy="1" w:legacySpace="0" w:legacyIndent="720"/>
      <w:lvlJc w:val="left"/>
      <w:pPr>
        <w:ind w:left="1440" w:hanging="720"/>
      </w:pPr>
      <w:rPr>
        <w:rFonts w:ascii="Symbol" w:hAnsi="Symbol"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0" w:legacyIndent="681"/>
        <w:lvlJc w:val="left"/>
        <w:pPr>
          <w:ind w:left="1401" w:hanging="681"/>
        </w:pPr>
        <w:rPr>
          <w:rFonts w:ascii="Symbol" w:hAnsi="Symbol" w:hint="default"/>
        </w:rPr>
      </w:lvl>
    </w:lvlOverride>
  </w:num>
  <w:num w:numId="3">
    <w:abstractNumId w:val="0"/>
    <w:lvlOverride w:ilvl="0">
      <w:lvl w:ilvl="0">
        <w:numFmt w:val="bullet"/>
        <w:lvlText w:val=""/>
        <w:legacy w:legacy="1" w:legacySpace="0" w:legacyIndent="3600"/>
        <w:lvlJc w:val="left"/>
        <w:pPr>
          <w:ind w:left="4320" w:hanging="3600"/>
        </w:pPr>
        <w:rPr>
          <w:rFonts w:ascii="Symbol" w:hAnsi="Symbol" w:hint="default"/>
        </w:rPr>
      </w:lvl>
    </w:lvlOverride>
  </w:num>
  <w:num w:numId="4">
    <w:abstractNumId w:val="0"/>
    <w:lvlOverride w:ilvl="0">
      <w:lvl w:ilvl="0">
        <w:numFmt w:val="bullet"/>
        <w:lvlText w:val=""/>
        <w:legacy w:legacy="1" w:legacySpace="0" w:legacyIndent="2880"/>
        <w:lvlJc w:val="left"/>
        <w:pPr>
          <w:ind w:left="3600" w:hanging="2880"/>
        </w:pPr>
        <w:rPr>
          <w:rFonts w:ascii="Symbol" w:hAnsi="Symbol" w:hint="default"/>
        </w:rPr>
      </w:lvl>
    </w:lvlOverride>
  </w:num>
  <w:num w:numId="5">
    <w:abstractNumId w:val="18"/>
  </w:num>
  <w:num w:numId="6">
    <w:abstractNumId w:val="19"/>
  </w:num>
  <w:num w:numId="7">
    <w:abstractNumId w:val="28"/>
  </w:num>
  <w:num w:numId="8">
    <w:abstractNumId w:val="23"/>
  </w:num>
  <w:num w:numId="9">
    <w:abstractNumId w:val="21"/>
  </w:num>
  <w:num w:numId="10">
    <w:abstractNumId w:val="7"/>
  </w:num>
  <w:num w:numId="11">
    <w:abstractNumId w:val="29"/>
  </w:num>
  <w:num w:numId="12">
    <w:abstractNumId w:val="4"/>
  </w:num>
  <w:num w:numId="13">
    <w:abstractNumId w:val="17"/>
  </w:num>
  <w:num w:numId="14">
    <w:abstractNumId w:val="11"/>
  </w:num>
  <w:num w:numId="15">
    <w:abstractNumId w:val="24"/>
  </w:num>
  <w:num w:numId="16">
    <w:abstractNumId w:val="26"/>
  </w:num>
  <w:num w:numId="17">
    <w:abstractNumId w:val="22"/>
  </w:num>
  <w:num w:numId="18">
    <w:abstractNumId w:val="25"/>
  </w:num>
  <w:num w:numId="19">
    <w:abstractNumId w:val="2"/>
  </w:num>
  <w:num w:numId="20">
    <w:abstractNumId w:val="3"/>
  </w:num>
  <w:num w:numId="21">
    <w:abstractNumId w:val="5"/>
  </w:num>
  <w:num w:numId="22">
    <w:abstractNumId w:val="16"/>
  </w:num>
  <w:num w:numId="23">
    <w:abstractNumId w:val="13"/>
  </w:num>
  <w:num w:numId="24">
    <w:abstractNumId w:val="8"/>
  </w:num>
  <w:num w:numId="25">
    <w:abstractNumId w:val="14"/>
  </w:num>
  <w:num w:numId="26">
    <w:abstractNumId w:val="20"/>
  </w:num>
  <w:num w:numId="27">
    <w:abstractNumId w:val="9"/>
  </w:num>
  <w:num w:numId="28">
    <w:abstractNumId w:val="12"/>
  </w:num>
  <w:num w:numId="29">
    <w:abstractNumId w:val="15"/>
  </w:num>
  <w:num w:numId="30">
    <w:abstractNumId w:val="6"/>
  </w:num>
  <w:num w:numId="31">
    <w:abstractNumId w:val="27"/>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21"/>
    <w:rsid w:val="00021245"/>
    <w:rsid w:val="0006281F"/>
    <w:rsid w:val="000A6980"/>
    <w:rsid w:val="00121625"/>
    <w:rsid w:val="00130CBD"/>
    <w:rsid w:val="00131EC9"/>
    <w:rsid w:val="001722C8"/>
    <w:rsid w:val="00172425"/>
    <w:rsid w:val="0017444D"/>
    <w:rsid w:val="001A2DBD"/>
    <w:rsid w:val="001B5B4C"/>
    <w:rsid w:val="001C2318"/>
    <w:rsid w:val="001E4279"/>
    <w:rsid w:val="00256CED"/>
    <w:rsid w:val="00283364"/>
    <w:rsid w:val="00292FE0"/>
    <w:rsid w:val="002A2ABD"/>
    <w:rsid w:val="002A4BF9"/>
    <w:rsid w:val="002B15C8"/>
    <w:rsid w:val="00323DB2"/>
    <w:rsid w:val="00357BE3"/>
    <w:rsid w:val="003674C1"/>
    <w:rsid w:val="003B5648"/>
    <w:rsid w:val="00412D68"/>
    <w:rsid w:val="004C1B56"/>
    <w:rsid w:val="0057290C"/>
    <w:rsid w:val="005910DA"/>
    <w:rsid w:val="00595A88"/>
    <w:rsid w:val="005B16F8"/>
    <w:rsid w:val="005B7906"/>
    <w:rsid w:val="0061622E"/>
    <w:rsid w:val="00652920"/>
    <w:rsid w:val="006A0D75"/>
    <w:rsid w:val="006B1C3B"/>
    <w:rsid w:val="006B3739"/>
    <w:rsid w:val="006C3D3F"/>
    <w:rsid w:val="006E4B28"/>
    <w:rsid w:val="006E6DE2"/>
    <w:rsid w:val="00701177"/>
    <w:rsid w:val="00741441"/>
    <w:rsid w:val="00767F1E"/>
    <w:rsid w:val="007772B8"/>
    <w:rsid w:val="007820A9"/>
    <w:rsid w:val="00842AF1"/>
    <w:rsid w:val="008456D6"/>
    <w:rsid w:val="00847764"/>
    <w:rsid w:val="00860ABD"/>
    <w:rsid w:val="008B4BA2"/>
    <w:rsid w:val="00925057"/>
    <w:rsid w:val="009300CC"/>
    <w:rsid w:val="00930F88"/>
    <w:rsid w:val="00933239"/>
    <w:rsid w:val="0094100D"/>
    <w:rsid w:val="009C43F4"/>
    <w:rsid w:val="009D56C9"/>
    <w:rsid w:val="009E0FC8"/>
    <w:rsid w:val="00A04F3E"/>
    <w:rsid w:val="00A57741"/>
    <w:rsid w:val="00A6554C"/>
    <w:rsid w:val="00A75D0A"/>
    <w:rsid w:val="00AB667A"/>
    <w:rsid w:val="00AD1365"/>
    <w:rsid w:val="00B12B84"/>
    <w:rsid w:val="00B20E77"/>
    <w:rsid w:val="00B21F88"/>
    <w:rsid w:val="00B307E5"/>
    <w:rsid w:val="00B4521E"/>
    <w:rsid w:val="00B47AD3"/>
    <w:rsid w:val="00B70944"/>
    <w:rsid w:val="00B83957"/>
    <w:rsid w:val="00BD4398"/>
    <w:rsid w:val="00BD6753"/>
    <w:rsid w:val="00BE460C"/>
    <w:rsid w:val="00C012A2"/>
    <w:rsid w:val="00C152EB"/>
    <w:rsid w:val="00C15F34"/>
    <w:rsid w:val="00C75832"/>
    <w:rsid w:val="00CB2C91"/>
    <w:rsid w:val="00CB68AA"/>
    <w:rsid w:val="00CD2CB2"/>
    <w:rsid w:val="00CD6960"/>
    <w:rsid w:val="00CE0507"/>
    <w:rsid w:val="00CF696E"/>
    <w:rsid w:val="00D119F6"/>
    <w:rsid w:val="00D32814"/>
    <w:rsid w:val="00D4672E"/>
    <w:rsid w:val="00D85AE0"/>
    <w:rsid w:val="00E330FF"/>
    <w:rsid w:val="00E34A34"/>
    <w:rsid w:val="00E42341"/>
    <w:rsid w:val="00E438D3"/>
    <w:rsid w:val="00E46F28"/>
    <w:rsid w:val="00E77207"/>
    <w:rsid w:val="00EA0921"/>
    <w:rsid w:val="00F12610"/>
    <w:rsid w:val="00F3373A"/>
    <w:rsid w:val="00F730A7"/>
    <w:rsid w:val="00F81AFC"/>
    <w:rsid w:val="00F950F5"/>
    <w:rsid w:val="00FC205B"/>
    <w:rsid w:val="00FC54EB"/>
    <w:rsid w:val="00FE23CD"/>
    <w:rsid w:val="00FF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7F19E16-93A0-4481-ACE9-38BFE917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0C"/>
    <w:pPr>
      <w:widowControl w:val="0"/>
    </w:pPr>
    <w:rPr>
      <w:rFonts w:ascii="Arial" w:hAnsi="Arial"/>
      <w:snapToGrid w:val="0"/>
      <w:sz w:val="24"/>
    </w:rPr>
  </w:style>
  <w:style w:type="paragraph" w:styleId="Heading1">
    <w:name w:val="heading 1"/>
    <w:basedOn w:val="Normal"/>
    <w:next w:val="Normal"/>
    <w:qFormat/>
    <w:rsid w:val="0057290C"/>
    <w:pPr>
      <w:keepNext/>
      <w:widowControl/>
      <w:jc w:val="center"/>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7290C"/>
  </w:style>
  <w:style w:type="paragraph" w:customStyle="1" w:styleId="a">
    <w:name w:val="_"/>
    <w:basedOn w:val="Normal"/>
    <w:rsid w:val="0057290C"/>
    <w:pPr>
      <w:ind w:left="1401" w:hanging="681"/>
    </w:pPr>
  </w:style>
  <w:style w:type="paragraph" w:styleId="Footer">
    <w:name w:val="footer"/>
    <w:basedOn w:val="Normal"/>
    <w:rsid w:val="0057290C"/>
    <w:pPr>
      <w:tabs>
        <w:tab w:val="center" w:pos="4320"/>
        <w:tab w:val="right" w:pos="8640"/>
      </w:tabs>
    </w:pPr>
  </w:style>
  <w:style w:type="character" w:styleId="PageNumber">
    <w:name w:val="page number"/>
    <w:basedOn w:val="DefaultParagraphFont"/>
    <w:rsid w:val="0057290C"/>
  </w:style>
  <w:style w:type="paragraph" w:styleId="BalloonText">
    <w:name w:val="Balloon Text"/>
    <w:basedOn w:val="Normal"/>
    <w:semiHidden/>
    <w:rsid w:val="00B307E5"/>
    <w:rPr>
      <w:rFonts w:ascii="Tahoma" w:hAnsi="Tahoma" w:cs="Tahoma"/>
      <w:sz w:val="16"/>
      <w:szCs w:val="16"/>
    </w:rPr>
  </w:style>
  <w:style w:type="character" w:styleId="Hyperlink">
    <w:name w:val="Hyperlink"/>
    <w:basedOn w:val="DefaultParagraphFont"/>
    <w:rsid w:val="00B20E77"/>
    <w:rPr>
      <w:color w:val="0000FF"/>
      <w:u w:val="single"/>
    </w:rPr>
  </w:style>
  <w:style w:type="paragraph" w:styleId="FootnoteText">
    <w:name w:val="footnote text"/>
    <w:basedOn w:val="Normal"/>
    <w:semiHidden/>
    <w:rsid w:val="00D119F6"/>
    <w:rPr>
      <w:sz w:val="20"/>
    </w:rPr>
  </w:style>
  <w:style w:type="paragraph" w:styleId="Header">
    <w:name w:val="header"/>
    <w:basedOn w:val="Normal"/>
    <w:link w:val="HeaderChar"/>
    <w:rsid w:val="001B5B4C"/>
    <w:pPr>
      <w:tabs>
        <w:tab w:val="center" w:pos="4680"/>
        <w:tab w:val="right" w:pos="9360"/>
      </w:tabs>
    </w:pPr>
  </w:style>
  <w:style w:type="character" w:customStyle="1" w:styleId="HeaderChar">
    <w:name w:val="Header Char"/>
    <w:basedOn w:val="DefaultParagraphFont"/>
    <w:link w:val="Header"/>
    <w:rsid w:val="001B5B4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3124</Words>
  <Characters>17809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EPA or Contractor</Company>
  <LinksUpToDate>false</LinksUpToDate>
  <CharactersWithSpaces>20892</CharactersWithSpaces>
  <SharedDoc>false</SharedDoc>
  <HLinks>
    <vt:vector size="6" baseType="variant">
      <vt:variant>
        <vt:i4>2818092</vt:i4>
      </vt:variant>
      <vt:variant>
        <vt:i4>0</vt:i4>
      </vt:variant>
      <vt:variant>
        <vt:i4>0</vt:i4>
      </vt:variant>
      <vt:variant>
        <vt:i4>5</vt:i4>
      </vt:variant>
      <vt:variant>
        <vt:lpwstr>http://www.epa.gov/edocket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 US_EPA</dc:creator>
  <cp:keywords/>
  <dc:description/>
  <cp:lastModifiedBy>Kerwin, Courtney</cp:lastModifiedBy>
  <cp:revision>2</cp:revision>
  <cp:lastPrinted>2012-04-12T18:10:00Z</cp:lastPrinted>
  <dcterms:created xsi:type="dcterms:W3CDTF">2015-06-24T15:34:00Z</dcterms:created>
  <dcterms:modified xsi:type="dcterms:W3CDTF">2015-06-24T15:34:00Z</dcterms:modified>
</cp:coreProperties>
</file>