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B03FD7" w:rsidRDefault="005D1CFE" w:rsidP="00A7661C">
      <w:pPr>
        <w:tabs>
          <w:tab w:val="center" w:pos="4680"/>
        </w:tabs>
        <w:jc w:val="center"/>
        <w:rPr>
          <w:b/>
          <w:bCs/>
        </w:rPr>
      </w:pPr>
      <w:r w:rsidRPr="00B03FD7">
        <w:rPr>
          <w:b/>
          <w:bCs/>
        </w:rPr>
        <w:fldChar w:fldCharType="begin"/>
      </w:r>
      <w:r w:rsidR="00CA4CD6" w:rsidRPr="00B03FD7">
        <w:rPr>
          <w:b/>
          <w:bCs/>
        </w:rPr>
        <w:instrText>tc \l2 "SF</w:instrText>
      </w:r>
      <w:r w:rsidRPr="00B03FD7">
        <w:rPr>
          <w:b/>
          <w:bCs/>
        </w:rPr>
        <w:fldChar w:fldCharType="end"/>
      </w:r>
      <w:r w:rsidR="00CA4CD6" w:rsidRPr="00B03FD7">
        <w:rPr>
          <w:b/>
          <w:bCs/>
        </w:rPr>
        <w:t>SUPPORTING STATEMENT</w:t>
      </w:r>
    </w:p>
    <w:p w:rsidR="00CA4CD6" w:rsidRPr="00B03FD7" w:rsidRDefault="00CA4CD6" w:rsidP="00504745">
      <w:pPr>
        <w:tabs>
          <w:tab w:val="center" w:pos="4680"/>
        </w:tabs>
        <w:outlineLvl w:val="0"/>
      </w:pPr>
      <w:r w:rsidRPr="00B03FD7">
        <w:rPr>
          <w:b/>
          <w:bCs/>
        </w:rPr>
        <w:tab/>
        <w:t>ENVIRONMENTAL PROTECTION AGENCY</w:t>
      </w:r>
    </w:p>
    <w:p w:rsidR="00CA4CD6" w:rsidRPr="00B03FD7" w:rsidRDefault="00CA4CD6">
      <w:pPr>
        <w:tabs>
          <w:tab w:val="center" w:pos="4680"/>
        </w:tabs>
      </w:pPr>
      <w:r w:rsidRPr="00B03FD7">
        <w:tab/>
      </w:r>
    </w:p>
    <w:p w:rsidR="00CA4CD6" w:rsidRPr="00B03FD7" w:rsidRDefault="00144F35">
      <w:r w:rsidRPr="00B03FD7">
        <w:rPr>
          <w:b/>
        </w:rPr>
        <w:t>NSPS</w:t>
      </w:r>
      <w:r w:rsidR="002B29A5" w:rsidRPr="00B03FD7">
        <w:rPr>
          <w:b/>
        </w:rPr>
        <w:t xml:space="preserve"> for </w:t>
      </w:r>
      <w:r w:rsidR="00565614" w:rsidRPr="00B03FD7">
        <w:rPr>
          <w:b/>
        </w:rPr>
        <w:t>Other Solid Waste Incineration Units</w:t>
      </w:r>
      <w:r w:rsidR="002B29A5" w:rsidRPr="00B03FD7">
        <w:rPr>
          <w:b/>
        </w:rPr>
        <w:t xml:space="preserve"> (40 CFR Part</w:t>
      </w:r>
      <w:r w:rsidR="00565614" w:rsidRPr="00B03FD7">
        <w:rPr>
          <w:b/>
        </w:rPr>
        <w:t xml:space="preserve"> 60</w:t>
      </w:r>
      <w:r w:rsidR="002B29A5" w:rsidRPr="00B03FD7">
        <w:rPr>
          <w:b/>
        </w:rPr>
        <w:t xml:space="preserve">, Subpart </w:t>
      </w:r>
      <w:r w:rsidR="00565614" w:rsidRPr="00B03FD7">
        <w:rPr>
          <w:b/>
        </w:rPr>
        <w:t>EEEE</w:t>
      </w:r>
      <w:r w:rsidR="002B29A5" w:rsidRPr="00B03FD7">
        <w:rPr>
          <w:b/>
        </w:rPr>
        <w:t>) (Renewal)</w:t>
      </w:r>
      <w:r w:rsidR="00CA4CD6" w:rsidRPr="00B03FD7">
        <w:t xml:space="preserve"> </w:t>
      </w:r>
    </w:p>
    <w:p w:rsidR="00565614" w:rsidRPr="00B03FD7" w:rsidRDefault="00565614"/>
    <w:p w:rsidR="00CA4CD6" w:rsidRPr="00B03FD7" w:rsidRDefault="00CA4CD6" w:rsidP="00504745">
      <w:pPr>
        <w:outlineLvl w:val="0"/>
        <w:rPr>
          <w:b/>
          <w:bCs/>
        </w:rPr>
      </w:pPr>
      <w:r w:rsidRPr="00B03FD7">
        <w:rPr>
          <w:b/>
          <w:bCs/>
        </w:rPr>
        <w:t>1.  Identification of the Information Collection</w:t>
      </w:r>
    </w:p>
    <w:p w:rsidR="00CA4CD6" w:rsidRPr="00B03FD7" w:rsidRDefault="00CA4CD6">
      <w:pPr>
        <w:rPr>
          <w:b/>
          <w:bCs/>
        </w:rPr>
      </w:pPr>
    </w:p>
    <w:p w:rsidR="00CA4CD6" w:rsidRPr="00B03FD7" w:rsidRDefault="00CA4CD6">
      <w:pPr>
        <w:ind w:firstLine="720"/>
        <w:rPr>
          <w:b/>
          <w:bCs/>
        </w:rPr>
      </w:pPr>
      <w:r w:rsidRPr="00B03FD7">
        <w:rPr>
          <w:b/>
          <w:bCs/>
        </w:rPr>
        <w:t>1(a)  Title of the Information Collection</w:t>
      </w:r>
    </w:p>
    <w:p w:rsidR="00CA4CD6" w:rsidRPr="00B03FD7" w:rsidRDefault="00CA4CD6">
      <w:pPr>
        <w:rPr>
          <w:b/>
          <w:bCs/>
        </w:rPr>
      </w:pPr>
    </w:p>
    <w:p w:rsidR="00CA4CD6" w:rsidRPr="00B03FD7" w:rsidRDefault="00565614" w:rsidP="002B29A5">
      <w:pPr>
        <w:rPr>
          <w:bCs/>
        </w:rPr>
      </w:pPr>
      <w:r w:rsidRPr="00B03FD7">
        <w:rPr>
          <w:bCs/>
        </w:rPr>
        <w:t>NSPS</w:t>
      </w:r>
      <w:r w:rsidR="002B29A5" w:rsidRPr="00B03FD7">
        <w:rPr>
          <w:bCs/>
        </w:rPr>
        <w:t xml:space="preserve"> for </w:t>
      </w:r>
      <w:r w:rsidRPr="00B03FD7">
        <w:rPr>
          <w:bCs/>
        </w:rPr>
        <w:t>Other Solid Waste Incineration Units</w:t>
      </w:r>
      <w:r w:rsidR="002B29A5" w:rsidRPr="00B03FD7">
        <w:rPr>
          <w:bCs/>
        </w:rPr>
        <w:t xml:space="preserve"> (40 CFR Part</w:t>
      </w:r>
      <w:r w:rsidRPr="00B03FD7">
        <w:rPr>
          <w:bCs/>
        </w:rPr>
        <w:t xml:space="preserve"> 60</w:t>
      </w:r>
      <w:r w:rsidR="002B29A5" w:rsidRPr="00B03FD7">
        <w:rPr>
          <w:bCs/>
        </w:rPr>
        <w:t>, Subpart</w:t>
      </w:r>
      <w:r w:rsidRPr="00B03FD7">
        <w:rPr>
          <w:bCs/>
        </w:rPr>
        <w:t xml:space="preserve"> EEEE</w:t>
      </w:r>
      <w:r w:rsidR="002B29A5" w:rsidRPr="00B03FD7">
        <w:rPr>
          <w:bCs/>
        </w:rPr>
        <w:t xml:space="preserve">) (Renewal), EPA ICR Number </w:t>
      </w:r>
      <w:r w:rsidRPr="00B03FD7">
        <w:rPr>
          <w:bCs/>
        </w:rPr>
        <w:t>2163.05</w:t>
      </w:r>
      <w:r w:rsidR="002B29A5" w:rsidRPr="00B03FD7">
        <w:rPr>
          <w:bCs/>
        </w:rPr>
        <w:t>, OMB Control Number 2060-</w:t>
      </w:r>
      <w:r w:rsidRPr="00B03FD7">
        <w:rPr>
          <w:bCs/>
        </w:rPr>
        <w:t>0563</w:t>
      </w:r>
      <w:r w:rsidR="002B29A5" w:rsidRPr="00B03FD7">
        <w:rPr>
          <w:bCs/>
        </w:rPr>
        <w:t xml:space="preserve">. </w:t>
      </w:r>
    </w:p>
    <w:p w:rsidR="00CA4CD6" w:rsidRPr="00B03FD7" w:rsidRDefault="00CA4CD6">
      <w:pPr>
        <w:rPr>
          <w:b/>
          <w:bCs/>
        </w:rPr>
      </w:pPr>
    </w:p>
    <w:p w:rsidR="00CA4CD6" w:rsidRPr="00B03FD7" w:rsidRDefault="00CA4CD6">
      <w:pPr>
        <w:ind w:firstLine="720"/>
      </w:pPr>
      <w:r w:rsidRPr="00B03FD7">
        <w:rPr>
          <w:b/>
          <w:bCs/>
        </w:rPr>
        <w:t>1(b)  Short Characterization/Abstract</w:t>
      </w:r>
    </w:p>
    <w:p w:rsidR="00CA4CD6" w:rsidRPr="00B03FD7" w:rsidRDefault="00CA4CD6" w:rsidP="00395524">
      <w:pPr>
        <w:pStyle w:val="NormalWeb"/>
        <w:ind w:firstLine="720"/>
      </w:pPr>
      <w:r w:rsidRPr="00B03FD7">
        <w:t xml:space="preserve">The New Source Performance Standards (NSPS) for </w:t>
      </w:r>
      <w:r w:rsidR="00565614" w:rsidRPr="00B03FD7">
        <w:t xml:space="preserve">Other Solid Waste Incineration (OSWI) Units (40 CFR Part 60 Subpart EEEE) </w:t>
      </w:r>
      <w:r w:rsidRPr="00B03FD7">
        <w:t xml:space="preserve">were proposed on </w:t>
      </w:r>
      <w:r w:rsidR="00565614" w:rsidRPr="00B03FD7">
        <w:t>December 9, 2004</w:t>
      </w:r>
      <w:r w:rsidRPr="00B03FD7">
        <w:t xml:space="preserve">, promulgated on </w:t>
      </w:r>
      <w:r w:rsidR="00565614" w:rsidRPr="00B03FD7">
        <w:t>December 16, 2005, and revised on November 24, 2006</w:t>
      </w:r>
      <w:r w:rsidRPr="00B03FD7">
        <w:t xml:space="preserve">.  </w:t>
      </w:r>
      <w:r w:rsidR="008C31FA" w:rsidRPr="00B03FD7">
        <w:t>These regulations apply to very small municipal waste combustion units and institutional waste incineration units.  A new incineration unit subject to this subpart should meet either of the two criteria: 1) commenced construction after December 9, 2004; or 2) commenced reconstruction or modification on or after June 16, 2006</w:t>
      </w:r>
      <w:r w:rsidR="00402E52" w:rsidRPr="00B03FD7">
        <w:t xml:space="preserve">.  </w:t>
      </w:r>
      <w:r w:rsidR="00402E52" w:rsidRPr="00B03FD7">
        <w:rPr>
          <w:iCs/>
        </w:rPr>
        <w:t>A</w:t>
      </w:r>
      <w:r w:rsidR="00402E52" w:rsidRPr="00B03FD7">
        <w:rPr>
          <w:i/>
          <w:iCs/>
        </w:rPr>
        <w:t xml:space="preserve"> </w:t>
      </w:r>
      <w:r w:rsidR="00402E52" w:rsidRPr="00B03FD7">
        <w:t>very small municipal waste combustion unit is any municipal waste combustion unit that has the capacity to combust less than 35 tons per day of municipal solid waste or refuse-derived fuel.</w:t>
      </w:r>
      <w:r w:rsidR="00395524">
        <w:t xml:space="preserve"> </w:t>
      </w:r>
      <w:r w:rsidR="00402E52" w:rsidRPr="00B03FD7">
        <w:t xml:space="preserve"> An institutional waste incineration unit is any combustion unit that combusts institutional waste and is a distinct operating unit of the institutional facility that generated the waste. </w:t>
      </w:r>
      <w:r w:rsidR="00395524">
        <w:t xml:space="preserve"> </w:t>
      </w:r>
      <w:r w:rsidR="00402E52" w:rsidRPr="00B03FD7">
        <w:t xml:space="preserve">Institutional waste is solid waste that is combusted at any institutional facility using controlled flame combustion in an enclosed, distinct operating unit: whose design does not provide for energy recovery; operated without energy recovery; or operated with only waste heat recovery. </w:t>
      </w:r>
      <w:r w:rsidR="00395524">
        <w:t xml:space="preserve"> </w:t>
      </w:r>
      <w:r w:rsidR="00402E52" w:rsidRPr="00B03FD7">
        <w:t>Institutional waste also means solid waste combusted on site in an air curtain incinerator that is a distinct operating unit of any institutional facility.</w:t>
      </w:r>
      <w:r w:rsidR="00395524">
        <w:t xml:space="preserve"> </w:t>
      </w:r>
      <w:r w:rsidR="00402E52" w:rsidRPr="00B03FD7">
        <w:t xml:space="preserve"> </w:t>
      </w:r>
      <w:r w:rsidRPr="00B03FD7">
        <w:t xml:space="preserve">This information is being collected to assure compliance with 40 CFR </w:t>
      </w:r>
      <w:r w:rsidR="006810C3" w:rsidRPr="00B03FD7">
        <w:t xml:space="preserve">Part </w:t>
      </w:r>
      <w:r w:rsidRPr="00B03FD7">
        <w:t xml:space="preserve">60, </w:t>
      </w:r>
      <w:r w:rsidR="006810C3" w:rsidRPr="00B03FD7">
        <w:t xml:space="preserve">Subpart </w:t>
      </w:r>
      <w:r w:rsidR="008C31FA" w:rsidRPr="00B03FD7">
        <w:t>EEEE</w:t>
      </w:r>
      <w:r w:rsidRPr="00B03FD7">
        <w:t>.</w:t>
      </w:r>
    </w:p>
    <w:p w:rsidR="00CA4CD6" w:rsidRPr="00B03FD7" w:rsidRDefault="00CA4CD6">
      <w:pPr>
        <w:ind w:firstLine="720"/>
      </w:pPr>
      <w:r w:rsidRPr="00B03FD7">
        <w:t>In general, all NSPS</w:t>
      </w:r>
      <w:r w:rsidR="008C31FA" w:rsidRPr="00B03FD7">
        <w:t xml:space="preserve"> </w:t>
      </w:r>
      <w:r w:rsidRPr="00B03FD7">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CA4CD6" w:rsidRPr="00B03FD7" w:rsidRDefault="00CA4CD6"/>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Any owner/operator subject to the provisions of this part shall maintain a file of these measurements, and retain the file for at least </w:t>
      </w:r>
      <w:r w:rsidR="006F6FC8">
        <w:t>five</w:t>
      </w:r>
      <w:r w:rsidR="00D03B00" w:rsidRPr="00B03FD7">
        <w:t xml:space="preserve"> </w:t>
      </w:r>
      <w:r w:rsidRPr="00B03FD7">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Pr="00B03FD7" w:rsidRDefault="00CA4CD6">
      <w:pPr>
        <w:pBdr>
          <w:top w:val="single" w:sz="6" w:space="0" w:color="FFFFFF"/>
          <w:left w:val="single" w:sz="6" w:space="0" w:color="FFFFFF"/>
          <w:bottom w:val="single" w:sz="6" w:space="0" w:color="FFFFFF"/>
          <w:right w:val="single" w:sz="6" w:space="0" w:color="FFFFFF"/>
        </w:pBdr>
      </w:pPr>
    </w:p>
    <w:p w:rsidR="008C31FA" w:rsidRPr="00B03FD7" w:rsidRDefault="008C31FA" w:rsidP="008C31FA">
      <w:pPr>
        <w:pBdr>
          <w:top w:val="single" w:sz="6" w:space="0" w:color="FFFFFF"/>
          <w:left w:val="single" w:sz="6" w:space="0" w:color="FFFFFF"/>
          <w:bottom w:val="single" w:sz="6" w:space="0" w:color="FFFFFF"/>
          <w:right w:val="single" w:sz="6" w:space="0" w:color="FFFFFF"/>
        </w:pBdr>
        <w:ind w:firstLine="720"/>
      </w:pPr>
      <w:r w:rsidRPr="00B03FD7">
        <w:t xml:space="preserve">Currently there are no OSWI units that subject to the regulations, and it is estimated that   no additional respondents per year will become subject to the regulation over the next three </w:t>
      </w:r>
      <w:r w:rsidRPr="00B03FD7">
        <w:lastRenderedPageBreak/>
        <w:t>years.  The economical cost of complying with the proposed NSPS makes it more likely that sources will select an alternative method of waste disposal.</w:t>
      </w:r>
    </w:p>
    <w:p w:rsidR="008C31FA" w:rsidRPr="00B03FD7" w:rsidRDefault="008C31FA" w:rsidP="008C31FA">
      <w:pPr>
        <w:pBdr>
          <w:top w:val="single" w:sz="6" w:space="0" w:color="FFFFFF"/>
          <w:left w:val="single" w:sz="6" w:space="0" w:color="FFFFFF"/>
          <w:bottom w:val="single" w:sz="6" w:space="0" w:color="FFFFFF"/>
          <w:right w:val="single" w:sz="6" w:space="0" w:color="FFFFFF"/>
        </w:pBdr>
        <w:ind w:firstLine="720"/>
      </w:pPr>
    </w:p>
    <w:p w:rsidR="008C31FA" w:rsidRPr="00B03FD7" w:rsidRDefault="008C31FA" w:rsidP="008C31FA">
      <w:pPr>
        <w:ind w:firstLine="720"/>
      </w:pPr>
      <w:r w:rsidRPr="00B03FD7">
        <w:t xml:space="preserve">Based on the information gathered including the results of our consultations, we have concluded that, to date, no new OSWI units are being constructed, even in the absence of regulations, because other waste disposal alternatives, such as landfills, are more economical.  Therefore, the number of respondents remains at zero.  </w:t>
      </w:r>
    </w:p>
    <w:p w:rsidR="00CA4CD6" w:rsidRPr="00B03FD7" w:rsidRDefault="00CA4CD6">
      <w:pPr>
        <w:pBdr>
          <w:top w:val="single" w:sz="6" w:space="0" w:color="FFFFFF"/>
          <w:left w:val="single" w:sz="6" w:space="0" w:color="FFFFFF"/>
          <w:bottom w:val="single" w:sz="6" w:space="0" w:color="FFFFFF"/>
          <w:right w:val="single" w:sz="6" w:space="0" w:color="FFFFFF"/>
        </w:pBdr>
      </w:pPr>
    </w:p>
    <w:p w:rsidR="00D50BE0" w:rsidRPr="00B03FD7" w:rsidRDefault="00D50BE0">
      <w:pPr>
        <w:pBdr>
          <w:top w:val="single" w:sz="6" w:space="0" w:color="FFFFFF"/>
          <w:left w:val="single" w:sz="6" w:space="0" w:color="FFFFFF"/>
          <w:bottom w:val="single" w:sz="6" w:space="0" w:color="FFFFFF"/>
          <w:right w:val="single" w:sz="6" w:space="0" w:color="FFFFFF"/>
        </w:pBdr>
        <w:ind w:firstLine="720"/>
      </w:pPr>
      <w:r w:rsidRPr="00B03FD7">
        <w:t>T</w:t>
      </w:r>
      <w:r w:rsidR="006810C3" w:rsidRPr="00B03FD7">
        <w:t xml:space="preserve">he </w:t>
      </w:r>
      <w:r w:rsidRPr="00B03FD7">
        <w:t>active</w:t>
      </w:r>
      <w:r w:rsidR="00CA4CD6" w:rsidRPr="00B03FD7">
        <w:t xml:space="preserve"> ICR had the following Terms of Clearance (TOC):</w:t>
      </w:r>
    </w:p>
    <w:p w:rsidR="00D50BE0" w:rsidRPr="00B03FD7" w:rsidRDefault="00D50BE0">
      <w:pPr>
        <w:pBdr>
          <w:top w:val="single" w:sz="6" w:space="0" w:color="FFFFFF"/>
          <w:left w:val="single" w:sz="6" w:space="0" w:color="FFFFFF"/>
          <w:bottom w:val="single" w:sz="6" w:space="0" w:color="FFFFFF"/>
          <w:right w:val="single" w:sz="6" w:space="0" w:color="FFFFFF"/>
        </w:pBdr>
        <w:ind w:firstLine="720"/>
      </w:pPr>
    </w:p>
    <w:p w:rsidR="00D50BE0" w:rsidRPr="00B03FD7" w:rsidRDefault="00D50BE0" w:rsidP="00395524">
      <w:pPr>
        <w:pBdr>
          <w:top w:val="single" w:sz="6" w:space="0" w:color="FFFFFF"/>
          <w:left w:val="single" w:sz="6" w:space="0" w:color="FFFFFF"/>
          <w:bottom w:val="single" w:sz="6" w:space="0" w:color="FFFFFF"/>
          <w:right w:val="single" w:sz="6" w:space="0" w:color="FFFFFF"/>
        </w:pBdr>
        <w:ind w:left="1440" w:right="720"/>
      </w:pPr>
      <w:r w:rsidRPr="00B03FD7">
        <w:t>When this ICR is renewed, EPA should review the respondent burden, universe, response number, labor rates, and capital costs and ensure these estimates have been updated.</w:t>
      </w:r>
      <w:r w:rsidR="00395524">
        <w:t xml:space="preserve"> </w:t>
      </w:r>
      <w:r w:rsidRPr="00B03FD7">
        <w:t xml:space="preserve"> In particular, EPA should reevaluate the universe in light of the definition of non-hazardous waste regulation.</w:t>
      </w:r>
    </w:p>
    <w:p w:rsidR="00D50BE0" w:rsidRPr="00B03FD7" w:rsidRDefault="00D50BE0">
      <w:pPr>
        <w:pBdr>
          <w:top w:val="single" w:sz="6" w:space="0" w:color="FFFFFF"/>
          <w:left w:val="single" w:sz="6" w:space="0" w:color="FFFFFF"/>
          <w:bottom w:val="single" w:sz="6" w:space="0" w:color="FFFFFF"/>
          <w:right w:val="single" w:sz="6" w:space="0" w:color="FFFFFF"/>
        </w:pBdr>
        <w:ind w:firstLine="720"/>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 EPA has addressed </w:t>
      </w:r>
      <w:r w:rsidR="00D50BE0" w:rsidRPr="00B03FD7">
        <w:t>each item of concern in the TOC</w:t>
      </w:r>
      <w:r w:rsidRPr="00B03FD7">
        <w:t xml:space="preserve"> by </w:t>
      </w:r>
      <w:r w:rsidR="00D50BE0" w:rsidRPr="00B03FD7">
        <w:t>consulting</w:t>
      </w:r>
      <w:r w:rsidR="00FD2E03">
        <w:t xml:space="preserve"> </w:t>
      </w:r>
      <w:r w:rsidR="00395524">
        <w:t xml:space="preserve">our internal experts and </w:t>
      </w:r>
      <w:r w:rsidR="00FD2E03">
        <w:t>industry trade associations</w:t>
      </w:r>
      <w:r w:rsidR="00E33FF6">
        <w:t xml:space="preserve">. </w:t>
      </w:r>
      <w:r w:rsidR="00395524">
        <w:t xml:space="preserve"> We believe the respondent universe remains to be zero. </w:t>
      </w:r>
    </w:p>
    <w:p w:rsidR="009D6567" w:rsidRPr="00B03FD7" w:rsidRDefault="009D6567">
      <w:pPr>
        <w:pBdr>
          <w:top w:val="single" w:sz="6" w:space="0" w:color="FFFFFF"/>
          <w:left w:val="single" w:sz="6" w:space="0" w:color="FFFFFF"/>
          <w:bottom w:val="single" w:sz="6" w:space="0" w:color="FFFFFF"/>
          <w:right w:val="single" w:sz="6" w:space="0" w:color="FFFFFF"/>
        </w:pBdr>
        <w:ind w:firstLine="720"/>
      </w:pPr>
    </w:p>
    <w:p w:rsidR="00E33FF6" w:rsidRPr="00B03FD7" w:rsidRDefault="009D6567" w:rsidP="00E33FF6">
      <w:r w:rsidRPr="00B03FD7">
        <w:tab/>
      </w:r>
      <w:r w:rsidR="007831B4" w:rsidRPr="00B03FD7">
        <w:t xml:space="preserve">All of the </w:t>
      </w:r>
      <w:r w:rsidR="00395524">
        <w:t>OSWI</w:t>
      </w:r>
      <w:r w:rsidR="007831B4" w:rsidRPr="00B03FD7">
        <w:t xml:space="preserve"> units in the United States are owned and operated by the solid waste incineration industry (the “Affected Public”), which is privately- owned, for-profit businesses.  None of the facilities in the United States are owned by state, local, tri</w:t>
      </w:r>
      <w:r w:rsidR="00E33FF6">
        <w:t xml:space="preserve">bal or the Federal government. </w:t>
      </w:r>
      <w:r w:rsidR="00395524">
        <w:t xml:space="preserve"> </w:t>
      </w:r>
      <w:r w:rsidR="00E33FF6" w:rsidRPr="00B03FD7">
        <w:t xml:space="preserve">The burden to the “Affected Public” may be found in Table 1: Annual Respondent Burden and Cost – NSPS for Other Solid Waste Incineration Units (40 CFR Part 60, Subpart EEEE) (Renewal).  The burden to the “Federal Government” is attributed entirely to work performed by federal employees or government contractors and can be found in Table 2: Average Annual EPA Burden and Cost – NSPS for Other Solid Waste Incineration Units (40 CFR Part 60, Subpart EEEE) (Renewal). </w:t>
      </w:r>
    </w:p>
    <w:p w:rsidR="002B29A5" w:rsidRPr="00B03FD7" w:rsidRDefault="002B29A5" w:rsidP="002B29A5"/>
    <w:p w:rsidR="00CA4CD6" w:rsidRPr="00B03FD7" w:rsidRDefault="00CA4CD6" w:rsidP="00504745">
      <w:pPr>
        <w:pBdr>
          <w:top w:val="single" w:sz="6" w:space="0" w:color="FFFFFF"/>
          <w:left w:val="single" w:sz="6" w:space="0" w:color="FFFFFF"/>
          <w:bottom w:val="single" w:sz="6" w:space="0" w:color="FFFFFF"/>
          <w:right w:val="single" w:sz="6" w:space="0" w:color="FFFFFF"/>
        </w:pBdr>
        <w:outlineLvl w:val="0"/>
      </w:pPr>
      <w:r w:rsidRPr="00B03FD7">
        <w:rPr>
          <w:b/>
          <w:bCs/>
        </w:rPr>
        <w:t>2.  Need for and Use of the Collection</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rPr>
          <w:b/>
          <w:bCs/>
        </w:rPr>
      </w:pPr>
      <w:r w:rsidRPr="00B03FD7">
        <w:rPr>
          <w:b/>
          <w:bCs/>
        </w:rPr>
        <w:t>2(a)  Need/Authority for the Collection</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The EPA is charged under Section 111 of the Clean Air Act (CAA), as amended, to establish standards of performance for new stationary sources that reflect: </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left="1440" w:right="1440"/>
      </w:pPr>
      <w:r w:rsidRPr="00B03FD7">
        <w:rPr>
          <w:b/>
          <w:bCs/>
        </w:rPr>
        <w:t>. . .</w:t>
      </w:r>
      <w:r w:rsidRPr="00B03FD7">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pPr>
      <w:r w:rsidRPr="00B03FD7">
        <w:t>The Agency refers to this charge as selecting the best demonstrated technology (BDT).  Section 111 also requires that the Administrator review and, if appropriate, revise su</w:t>
      </w:r>
      <w:r w:rsidR="007831B4" w:rsidRPr="00B03FD7">
        <w:t xml:space="preserve">ch standards every </w:t>
      </w:r>
      <w:r w:rsidR="007831B4" w:rsidRPr="00B03FD7">
        <w:lastRenderedPageBreak/>
        <w:t>four years.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In addition, section 114(a) states that the Administrator may require any owner/operator subject to any requirement of this Act to: </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left="1440" w:right="1440"/>
      </w:pPr>
      <w:r w:rsidRPr="00B03FD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w:t>
      </w:r>
      <w:r w:rsidR="007831B4" w:rsidRPr="00B03FD7">
        <w:t>equire.</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In the Administrator's judgment, </w:t>
      </w:r>
      <w:r w:rsidR="00B73176">
        <w:t xml:space="preserve">particulate matter, sulfur dioxide, hydrogen chloride, nitrogen oxides, carbon monoxide, lead, cadmium, mercury, and dioxin/furans </w:t>
      </w:r>
      <w:r w:rsidR="00E33FF6" w:rsidRPr="00B03FD7">
        <w:t xml:space="preserve">emissions from </w:t>
      </w:r>
      <w:r w:rsidR="00395524">
        <w:t>OSWI</w:t>
      </w:r>
      <w:r w:rsidR="00E33FF6" w:rsidRPr="00B03FD7">
        <w:t xml:space="preserve"> units </w:t>
      </w:r>
      <w:r w:rsidRPr="00B03FD7">
        <w:t>cause or contribute to air pollution that may reasonably be anticipated to endanger public health or welfare.  Therefore, the NSPS</w:t>
      </w:r>
      <w:r w:rsidR="00302143" w:rsidRPr="00B03FD7">
        <w:t xml:space="preserve"> was</w:t>
      </w:r>
      <w:r w:rsidRPr="00B03FD7">
        <w:t xml:space="preserve"> promulgated for this source category at</w:t>
      </w:r>
      <w:r w:rsidR="00E33FF6">
        <w:t xml:space="preserve"> </w:t>
      </w:r>
      <w:r w:rsidR="00E33FF6" w:rsidRPr="00B03FD7">
        <w:t>40 CFR Part 63,</w:t>
      </w:r>
      <w:r w:rsidR="00E33FF6" w:rsidRPr="00B03FD7">
        <w:rPr>
          <w:b/>
          <w:bCs/>
          <w:i/>
          <w:iCs/>
        </w:rPr>
        <w:t xml:space="preserve"> </w:t>
      </w:r>
      <w:r w:rsidR="00E33FF6" w:rsidRPr="00B03FD7">
        <w:t>Subpart EEEE</w:t>
      </w:r>
      <w:r w:rsidRPr="00B03FD7">
        <w:t>.</w:t>
      </w:r>
    </w:p>
    <w:p w:rsidR="00CA4CD6" w:rsidRPr="00B03FD7" w:rsidRDefault="00CA4CD6" w:rsidP="00302143">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2(b)  Practical Utility/Users of the Data</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The recordkeeping and reporting</w:t>
      </w:r>
      <w:r w:rsidR="004E47E3" w:rsidRPr="00B03FD7">
        <w:t xml:space="preserve"> requirements in the standard</w:t>
      </w:r>
      <w:r w:rsidRPr="00B03FD7">
        <w:t xml:space="preserve"> ensure compliance with the</w:t>
      </w:r>
      <w:r w:rsidR="00BC11E9" w:rsidRPr="00B03FD7">
        <w:t xml:space="preserve"> applicable regulations which w</w:t>
      </w:r>
      <w:r w:rsidRPr="00B03FD7">
        <w:t>ere promulgated in accordance with the Clean Air Act.  The collected information is also used for targeting inspections and as evidence in legal proceedings.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Performance tests are required in order to determine an affected facility</w:t>
      </w:r>
      <w:r w:rsidR="00724BC7" w:rsidRPr="00B03FD7">
        <w:t>’</w:t>
      </w:r>
      <w:r w:rsidRPr="00B03FD7">
        <w:t>s initial capability to comp</w:t>
      </w:r>
      <w:r w:rsidR="004E47E3" w:rsidRPr="00B03FD7">
        <w:t>ly with the emission standard</w:t>
      </w:r>
      <w:r w:rsidRPr="00B03FD7">
        <w:t>. Continuous emission monitors are used to ensure</w:t>
      </w:r>
      <w:r w:rsidR="004E47E3" w:rsidRPr="00B03FD7">
        <w:t xml:space="preserve"> compliance with the standard</w:t>
      </w:r>
      <w:r w:rsidRPr="00B03FD7">
        <w:t xml:space="preserve"> at all times. During the performance test a record of the operating parameters under which compliance was achieved may be recorded and used to determine compliance in place of a continuous emission monitor.</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The notificati</w:t>
      </w:r>
      <w:r w:rsidR="004E47E3" w:rsidRPr="00B03FD7">
        <w:t xml:space="preserve">ons required in the standard </w:t>
      </w:r>
      <w:r w:rsidRPr="00B03FD7">
        <w:t>are used to inform the Agency or delegated authority when a source becomes subject to the requirements of the regulations.  The reviewing authority may then inspect the source to check if the pollution control devices are properly installed and operated</w:t>
      </w:r>
      <w:r w:rsidR="004E47E3" w:rsidRPr="00B03FD7">
        <w:t>, that</w:t>
      </w:r>
      <w:r w:rsidRPr="00B03FD7">
        <w:t xml:space="preserve"> leaks are being detected and repaired</w:t>
      </w:r>
      <w:r w:rsidR="004E47E3" w:rsidRPr="00B03FD7">
        <w:t xml:space="preserve"> and the standard</w:t>
      </w:r>
      <w:r w:rsidRPr="00B03FD7">
        <w:t xml:space="preserve"> are being met.  The performance test may also be observed.</w:t>
      </w:r>
    </w:p>
    <w:p w:rsidR="00CA4CD6" w:rsidRPr="00B03FD7" w:rsidRDefault="00CA4CD6">
      <w:pPr>
        <w:pBdr>
          <w:top w:val="single" w:sz="6" w:space="0" w:color="FFFFFF"/>
          <w:left w:val="single" w:sz="6" w:space="0" w:color="FFFFFF"/>
          <w:bottom w:val="single" w:sz="6" w:space="0" w:color="FFFFFF"/>
          <w:right w:val="single" w:sz="6" w:space="0" w:color="FFFFFF"/>
        </w:pBdr>
        <w:ind w:firstLine="720"/>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The required </w:t>
      </w:r>
      <w:r w:rsidR="00395524">
        <w:t>semi</w:t>
      </w:r>
      <w:r w:rsidR="004E47E3" w:rsidRPr="00B03FD7">
        <w:t>annual</w:t>
      </w:r>
      <w:r w:rsidRPr="00B03FD7">
        <w:t xml:space="preserve"> reports are used to determine periods of excess emissions, identify problems at the facility, verify operation/maintenance procedures and for compliance determinations.</w:t>
      </w:r>
    </w:p>
    <w:p w:rsidR="00606DEF" w:rsidRPr="00B03FD7" w:rsidRDefault="00606DEF">
      <w:pPr>
        <w:pBdr>
          <w:top w:val="single" w:sz="6" w:space="0" w:color="FFFFFF"/>
          <w:left w:val="single" w:sz="6" w:space="0" w:color="FFFFFF"/>
          <w:bottom w:val="single" w:sz="6" w:space="0" w:color="FFFFFF"/>
          <w:right w:val="single" w:sz="6" w:space="0" w:color="FFFFFF"/>
        </w:pBdr>
      </w:pPr>
    </w:p>
    <w:p w:rsidR="00CA4CD6" w:rsidRPr="00B03FD7"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03FD7">
        <w:rPr>
          <w:b/>
          <w:bCs/>
        </w:rPr>
        <w:lastRenderedPageBreak/>
        <w:t>3.  Nonduplication, Consultations, and Other Collection Criteria</w:t>
      </w:r>
    </w:p>
    <w:p w:rsidR="00CA4CD6" w:rsidRPr="00B03FD7" w:rsidRDefault="00CA4CD6">
      <w:pPr>
        <w:pBdr>
          <w:top w:val="single" w:sz="6" w:space="0" w:color="FFFFFF"/>
          <w:left w:val="single" w:sz="6" w:space="0" w:color="FFFFFF"/>
          <w:bottom w:val="single" w:sz="6" w:space="0" w:color="FFFFFF"/>
          <w:right w:val="single" w:sz="6" w:space="0" w:color="FFFFFF"/>
        </w:pBdr>
        <w:rPr>
          <w:b/>
          <w:bCs/>
        </w:rPr>
      </w:pPr>
    </w:p>
    <w:p w:rsidR="00CA4CD6" w:rsidRPr="00B03FD7" w:rsidRDefault="00CA4CD6">
      <w:pPr>
        <w:pBdr>
          <w:top w:val="single" w:sz="6" w:space="0" w:color="FFFFFF"/>
          <w:left w:val="single" w:sz="6" w:space="0" w:color="FFFFFF"/>
          <w:bottom w:val="single" w:sz="6" w:space="0" w:color="FFFFFF"/>
          <w:right w:val="single" w:sz="6" w:space="0" w:color="FFFFFF"/>
        </w:pBdr>
        <w:ind w:firstLine="720"/>
        <w:rPr>
          <w:b/>
          <w:bCs/>
        </w:rPr>
      </w:pPr>
      <w:r w:rsidRPr="00B03FD7">
        <w:t>The requested recordkeeping an</w:t>
      </w:r>
      <w:r w:rsidR="003F1AFC" w:rsidRPr="00B03FD7">
        <w:t xml:space="preserve">d reporting are required under </w:t>
      </w:r>
      <w:r w:rsidRPr="00B03FD7">
        <w:t xml:space="preserve">40 CFR </w:t>
      </w:r>
      <w:r w:rsidR="006810C3" w:rsidRPr="00B03FD7">
        <w:t xml:space="preserve">Part </w:t>
      </w:r>
      <w:r w:rsidRPr="00B03FD7">
        <w:t xml:space="preserve">60, </w:t>
      </w:r>
      <w:r w:rsidR="006810C3" w:rsidRPr="00B03FD7">
        <w:t>Subpart</w:t>
      </w:r>
      <w:r w:rsidR="003F1AFC" w:rsidRPr="00B03FD7">
        <w:t xml:space="preserve"> </w:t>
      </w:r>
      <w:r w:rsidR="004E47E3" w:rsidRPr="00B03FD7">
        <w:t>EEEE</w:t>
      </w:r>
      <w:r w:rsidRPr="00B03FD7">
        <w:t>.</w:t>
      </w:r>
    </w:p>
    <w:p w:rsidR="00CA4CD6" w:rsidRPr="00B03FD7" w:rsidRDefault="00CA4CD6">
      <w:pPr>
        <w:pBdr>
          <w:top w:val="single" w:sz="6" w:space="0" w:color="FFFFFF"/>
          <w:left w:val="single" w:sz="6" w:space="0" w:color="FFFFFF"/>
          <w:bottom w:val="single" w:sz="6" w:space="0" w:color="FFFFFF"/>
          <w:right w:val="single" w:sz="6" w:space="0" w:color="FFFFFF"/>
        </w:pBdr>
        <w:rPr>
          <w:b/>
          <w:bCs/>
        </w:rP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3(a)  Nonduplication</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3(b)  Public Notice Required Prior to ICR Submission to OMB</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An announcement of a public comment period for the renewal of this ICR was published in the </w:t>
      </w:r>
      <w:r w:rsidRPr="00B03FD7">
        <w:rPr>
          <w:u w:val="single"/>
        </w:rPr>
        <w:t>Federal Register</w:t>
      </w:r>
      <w:r w:rsidRPr="00B03FD7">
        <w:t xml:space="preserve"> (</w:t>
      </w:r>
      <w:r w:rsidR="004E47E3" w:rsidRPr="00B03FD7">
        <w:t xml:space="preserve">79 </w:t>
      </w:r>
      <w:r w:rsidR="004E47E3" w:rsidRPr="00B03FD7">
        <w:rPr>
          <w:u w:val="single"/>
        </w:rPr>
        <w:t>FR</w:t>
      </w:r>
      <w:r w:rsidR="004E47E3" w:rsidRPr="00B03FD7">
        <w:t xml:space="preserve"> 30117) on May 27, 2014. </w:t>
      </w:r>
      <w:r w:rsidR="003E10C5">
        <w:t xml:space="preserve"> </w:t>
      </w:r>
      <w:r w:rsidR="004E47E3" w:rsidRPr="00B03FD7">
        <w:t xml:space="preserve">Two comments were received on the burden published in the </w:t>
      </w:r>
      <w:r w:rsidR="004E47E3" w:rsidRPr="00B03FD7">
        <w:rPr>
          <w:u w:val="single"/>
        </w:rPr>
        <w:t xml:space="preserve">Federal Register </w:t>
      </w:r>
      <w:r w:rsidR="004E47E3" w:rsidRPr="004E507D">
        <w:t>and is addressed in section 3(c) below</w:t>
      </w:r>
      <w:r w:rsidR="004E47E3" w:rsidRPr="00B03FD7">
        <w:t>.</w:t>
      </w:r>
      <w:r w:rsidRPr="00B03FD7">
        <w:t xml:space="preserve"> </w:t>
      </w:r>
    </w:p>
    <w:p w:rsidR="00CA4CD6" w:rsidRPr="00B03FD7" w:rsidRDefault="00CA4CD6">
      <w:pPr>
        <w:pBdr>
          <w:top w:val="single" w:sz="6" w:space="0" w:color="FFFFFF"/>
          <w:left w:val="single" w:sz="6" w:space="0" w:color="FFFFFF"/>
          <w:bottom w:val="single" w:sz="6" w:space="0" w:color="FFFFFF"/>
          <w:right w:val="single" w:sz="6" w:space="0" w:color="FFFFFF"/>
        </w:pBdr>
      </w:pPr>
    </w:p>
    <w:p w:rsidR="00123889" w:rsidRPr="00B03FD7" w:rsidRDefault="00123889" w:rsidP="00123889">
      <w:pPr>
        <w:pBdr>
          <w:top w:val="single" w:sz="6" w:space="0" w:color="FFFFFF"/>
          <w:left w:val="single" w:sz="6" w:space="0" w:color="FFFFFF"/>
          <w:bottom w:val="single" w:sz="6" w:space="0" w:color="FFFFFF"/>
          <w:right w:val="single" w:sz="6" w:space="0" w:color="FFFFFF"/>
        </w:pBdr>
        <w:ind w:firstLine="720"/>
      </w:pPr>
      <w:r w:rsidRPr="00B03FD7">
        <w:rPr>
          <w:b/>
          <w:bCs/>
        </w:rPr>
        <w:t>3(c)  Consultations</w:t>
      </w:r>
    </w:p>
    <w:p w:rsidR="00E53137" w:rsidRPr="00B03FD7" w:rsidRDefault="00E53137" w:rsidP="00D92F66">
      <w:pPr>
        <w:spacing w:line="244" w:lineRule="exact"/>
      </w:pPr>
    </w:p>
    <w:p w:rsidR="004E47E3" w:rsidRPr="00B03FD7" w:rsidRDefault="004E47E3" w:rsidP="004E47E3">
      <w:pPr>
        <w:widowControl/>
        <w:ind w:firstLine="720"/>
      </w:pPr>
      <w:r w:rsidRPr="00B03FD7">
        <w:t>T</w:t>
      </w:r>
      <w:r w:rsidRPr="00B03FD7">
        <w:rPr>
          <w:bCs/>
        </w:rPr>
        <w:t>he Agency’s industry experts have been consulted, and the Agency’s internal data sources and projections of industry growth over the next three years have been considered.</w:t>
      </w:r>
      <w:r w:rsidRPr="00B03FD7">
        <w:rPr>
          <w:b/>
          <w:bCs/>
        </w:rPr>
        <w:t xml:space="preserve">  </w:t>
      </w:r>
      <w:r w:rsidRPr="00B03FD7">
        <w:t>The primary source of information as reported by industry, in compliance with the recordkeeping and reporting provisions in the standard, is Enforcement and Compliance History Online (ECHO), which is operated and maintained by EPA's Office of Compliance.  ECHO is EPA’s database for the collection, maintenance, and retrieval of all compliance data. The growth rate for the industry is based on our consultations with the Agency’s internal industry experts.</w:t>
      </w:r>
    </w:p>
    <w:p w:rsidR="004E47E3" w:rsidRPr="00B03FD7" w:rsidRDefault="004E47E3" w:rsidP="004E47E3">
      <w:pPr>
        <w:widowControl/>
        <w:ind w:firstLine="720"/>
      </w:pPr>
    </w:p>
    <w:p w:rsidR="004E47E3" w:rsidRPr="00B03FD7" w:rsidRDefault="004E47E3" w:rsidP="004E47E3">
      <w:pPr>
        <w:ind w:firstLine="720"/>
      </w:pPr>
      <w:r w:rsidRPr="00B03FD7">
        <w:t>Industry trade associations and other interested parties were provided an opportunity to comment on the burden associated with the standard as it was being developed.  In developing this ICR, we contacted the National Solid Waste Management Association (NSWMA) at (202) 364-3773</w:t>
      </w:r>
      <w:r w:rsidR="003E10C5">
        <w:t>,</w:t>
      </w:r>
      <w:r w:rsidRPr="00B03FD7">
        <w:t xml:space="preserve"> and the Solid Waste Association of North America (SWANA) at (240) 494-2253. The EPA did not receive any comments from the consultations.</w:t>
      </w:r>
    </w:p>
    <w:p w:rsidR="004E47E3" w:rsidRPr="00B03FD7" w:rsidRDefault="004E47E3" w:rsidP="004E47E3">
      <w:pPr>
        <w:pBdr>
          <w:top w:val="single" w:sz="6" w:space="0" w:color="FFFFFF"/>
          <w:left w:val="single" w:sz="6" w:space="0" w:color="FFFFFF"/>
          <w:bottom w:val="single" w:sz="6" w:space="0" w:color="FFFFFF"/>
          <w:right w:val="single" w:sz="6" w:space="0" w:color="FFFFFF"/>
        </w:pBdr>
        <w:rPr>
          <w:bCs/>
        </w:rPr>
      </w:pPr>
    </w:p>
    <w:p w:rsidR="004E47E3" w:rsidRPr="00B03FD7" w:rsidRDefault="004E47E3" w:rsidP="004E47E3">
      <w:pPr>
        <w:pBdr>
          <w:top w:val="single" w:sz="6" w:space="0" w:color="FFFFFF"/>
          <w:left w:val="single" w:sz="6" w:space="0" w:color="FFFFFF"/>
          <w:bottom w:val="single" w:sz="6" w:space="0" w:color="FFFFFF"/>
          <w:right w:val="single" w:sz="6" w:space="0" w:color="FFFFFF"/>
        </w:pBdr>
        <w:ind w:firstLine="720"/>
        <w:rPr>
          <w:bCs/>
        </w:rPr>
      </w:pPr>
      <w:r w:rsidRPr="00B03FD7">
        <w:rPr>
          <w:bCs/>
        </w:rPr>
        <w:t xml:space="preserve">It is our policy to respond after a thorough review of comments received since the last ICR renewal as well as those submitted in response to the first </w:t>
      </w:r>
      <w:r w:rsidRPr="00B03FD7">
        <w:rPr>
          <w:bCs/>
          <w:u w:val="single"/>
        </w:rPr>
        <w:t>Federal Register</w:t>
      </w:r>
      <w:r w:rsidRPr="00B03FD7">
        <w:rPr>
          <w:bCs/>
        </w:rPr>
        <w:t xml:space="preserve"> notice. </w:t>
      </w:r>
      <w:r w:rsidR="003E10C5">
        <w:rPr>
          <w:bCs/>
        </w:rPr>
        <w:t xml:space="preserve"> </w:t>
      </w:r>
      <w:r w:rsidRPr="00B03FD7">
        <w:rPr>
          <w:bCs/>
        </w:rPr>
        <w:t xml:space="preserve">EPA received two comments in response in the first Federal Register notice, but the comments do not contain any substantive recommendations </w:t>
      </w:r>
      <w:r w:rsidR="003E10C5">
        <w:rPr>
          <w:bCs/>
        </w:rPr>
        <w:t xml:space="preserve">specific to this NSPS </w:t>
      </w:r>
      <w:r w:rsidRPr="00B03FD7">
        <w:rPr>
          <w:bCs/>
        </w:rPr>
        <w:t xml:space="preserve">and did not result in changes to this ICR. </w:t>
      </w:r>
    </w:p>
    <w:p w:rsidR="00123889" w:rsidRPr="00B03FD7" w:rsidRDefault="00123889">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3(d)  Effects of Less Frequent Collection</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Less frequent information collection would decrease the margin of assurance that </w:t>
      </w:r>
      <w:r w:rsidRPr="00B03FD7">
        <w:lastRenderedPageBreak/>
        <w:t xml:space="preserve">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B03FD7">
        <w:t xml:space="preserve">the proper </w:t>
      </w:r>
      <w:r w:rsidRPr="00B03FD7">
        <w:t xml:space="preserve">operation and maintenance of control equipment </w:t>
      </w:r>
      <w:r w:rsidR="002C1F95" w:rsidRPr="00B03FD7">
        <w:t>and the possibility of detecting violations would be less likely.</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3(e)  General Guidelines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101B40">
      <w:pPr>
        <w:pBdr>
          <w:top w:val="single" w:sz="6" w:space="0" w:color="FFFFFF"/>
          <w:left w:val="single" w:sz="6" w:space="0" w:color="FFFFFF"/>
          <w:bottom w:val="single" w:sz="6" w:space="0" w:color="FFFFFF"/>
          <w:right w:val="single" w:sz="6" w:space="0" w:color="FFFFFF"/>
        </w:pBdr>
        <w:ind w:firstLine="720"/>
      </w:pPr>
      <w:r w:rsidRPr="00B03FD7">
        <w:t>T</w:t>
      </w:r>
      <w:r w:rsidR="00CA4CD6" w:rsidRPr="00B03FD7">
        <w:t xml:space="preserve">hese reporting or recordkeeping requirements </w:t>
      </w:r>
      <w:r w:rsidRPr="00B03FD7">
        <w:t xml:space="preserve">do not </w:t>
      </w:r>
      <w:r w:rsidR="00CA4CD6" w:rsidRPr="00B03FD7">
        <w:t xml:space="preserve">violate any of the regulations </w:t>
      </w:r>
      <w:r w:rsidR="00206932" w:rsidRPr="00B03FD7">
        <w:t>promulgated by</w:t>
      </w:r>
      <w:r w:rsidRPr="00B03FD7">
        <w:t xml:space="preserve"> </w:t>
      </w:r>
      <w:r w:rsidR="00CA4CD6" w:rsidRPr="00B03FD7">
        <w:t xml:space="preserve">OMB </w:t>
      </w:r>
      <w:r w:rsidRPr="00B03FD7">
        <w:t>under</w:t>
      </w:r>
      <w:r w:rsidR="00CA4CD6" w:rsidRPr="00B03FD7">
        <w:t xml:space="preserve"> 5 CFR </w:t>
      </w:r>
      <w:r w:rsidR="003B384B" w:rsidRPr="00B03FD7">
        <w:t xml:space="preserve">Part </w:t>
      </w:r>
      <w:r w:rsidR="00CA4CD6" w:rsidRPr="00B03FD7">
        <w:t xml:space="preserve">1320, </w:t>
      </w:r>
      <w:r w:rsidR="003B384B" w:rsidRPr="00B03FD7">
        <w:t xml:space="preserve">Section </w:t>
      </w:r>
      <w:r w:rsidR="00CA4CD6" w:rsidRPr="00B03FD7">
        <w:t>1320.5.</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rsidP="00C769CD">
      <w:pPr>
        <w:pBdr>
          <w:top w:val="single" w:sz="6" w:space="0" w:color="FFFFFF"/>
          <w:left w:val="single" w:sz="6" w:space="0" w:color="FFFFFF"/>
          <w:bottom w:val="single" w:sz="6" w:space="0" w:color="FFFFFF"/>
          <w:right w:val="single" w:sz="6" w:space="0" w:color="FFFFFF"/>
        </w:pBdr>
        <w:ind w:firstLine="720"/>
      </w:pPr>
      <w:r w:rsidRPr="00B03FD7">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F20584" w:rsidRPr="00B03FD7">
        <w:t xml:space="preserve">with </w:t>
      </w:r>
      <w:r w:rsidRPr="00B03FD7">
        <w:t xml:space="preserve">the Part 70 permit program and the five year statute of limitations on which the permit program is based.  </w:t>
      </w:r>
      <w:r w:rsidR="005F42F8" w:rsidRPr="00B03FD7">
        <w:t>T</w:t>
      </w:r>
      <w:r w:rsidRPr="00B03FD7">
        <w:t>he retention of records for five years allow</w:t>
      </w:r>
      <w:r w:rsidR="005F42F8" w:rsidRPr="00B03FD7">
        <w:t>s</w:t>
      </w:r>
      <w:r w:rsidRPr="00B03FD7">
        <w:t xml:space="preserve"> EPA to establish the compliance history of a source</w:t>
      </w:r>
      <w:r w:rsidR="005F42F8" w:rsidRPr="00B03FD7">
        <w:t xml:space="preserve">, </w:t>
      </w:r>
      <w:r w:rsidRPr="00B03FD7">
        <w:t xml:space="preserve">any pattern of </w:t>
      </w:r>
      <w:r w:rsidR="005F42F8" w:rsidRPr="00B03FD7">
        <w:t>non-</w:t>
      </w:r>
      <w:r w:rsidRPr="00B03FD7">
        <w:t>compliance</w:t>
      </w:r>
      <w:r w:rsidR="005F42F8" w:rsidRPr="00B03FD7">
        <w:t xml:space="preserve"> and to determine the appropriate level of enforcement action.  </w:t>
      </w:r>
      <w:r w:rsidRPr="00B03FD7">
        <w:t xml:space="preserve">EPA has found that the most flagrant violators have violations extending beyond five years.  </w:t>
      </w:r>
      <w:r w:rsidR="005F42F8" w:rsidRPr="00B03FD7">
        <w:t xml:space="preserve">In addition, </w:t>
      </w:r>
      <w:r w:rsidRPr="00B03FD7">
        <w:t xml:space="preserve">EPA would be prevented from pursuing the violators due to the destruction or nonexistence of </w:t>
      </w:r>
      <w:r w:rsidR="005F42F8" w:rsidRPr="00B03FD7">
        <w:t xml:space="preserve">essential </w:t>
      </w:r>
      <w:r w:rsidRPr="00B03FD7">
        <w:t>records</w:t>
      </w:r>
      <w:r w:rsidR="00C769CD" w:rsidRPr="00B03FD7">
        <w:t>.</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3(f)  Confidentiality</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B03FD7">
        <w:rPr>
          <w:u w:val="single"/>
        </w:rPr>
        <w:t>FR</w:t>
      </w:r>
      <w:r w:rsidRPr="00B03FD7">
        <w:t xml:space="preserve"> 36902, September 1, 1976; amended by 43 </w:t>
      </w:r>
      <w:r w:rsidRPr="00B03FD7">
        <w:rPr>
          <w:u w:val="single"/>
        </w:rPr>
        <w:t>FR</w:t>
      </w:r>
      <w:r w:rsidRPr="00B03FD7">
        <w:t xml:space="preserve"> 40000, September 8, 1978; 43 </w:t>
      </w:r>
      <w:r w:rsidRPr="00B03FD7">
        <w:rPr>
          <w:u w:val="single"/>
        </w:rPr>
        <w:t>FR</w:t>
      </w:r>
      <w:r w:rsidRPr="00B03FD7">
        <w:t xml:space="preserve"> 42251, September 20, 1978; 44 </w:t>
      </w:r>
      <w:r w:rsidRPr="00B03FD7">
        <w:rPr>
          <w:u w:val="single"/>
        </w:rPr>
        <w:t>FR</w:t>
      </w:r>
      <w:r w:rsidRPr="00B03FD7">
        <w:t xml:space="preserve"> 17674, March 23, 1979).</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3(g)  Sensitive Questions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40391F">
      <w:pPr>
        <w:pBdr>
          <w:top w:val="single" w:sz="6" w:space="0" w:color="FFFFFF"/>
          <w:left w:val="single" w:sz="6" w:space="0" w:color="FFFFFF"/>
          <w:bottom w:val="single" w:sz="6" w:space="0" w:color="FFFFFF"/>
          <w:right w:val="single" w:sz="6" w:space="0" w:color="FFFFFF"/>
        </w:pBdr>
        <w:ind w:firstLine="720"/>
      </w:pPr>
      <w:r w:rsidRPr="00B03FD7">
        <w:t>T</w:t>
      </w:r>
      <w:r w:rsidR="00CA4CD6" w:rsidRPr="00B03FD7">
        <w:t xml:space="preserve">he reporting or recordkeeping requirements </w:t>
      </w:r>
      <w:r w:rsidRPr="00B03FD7">
        <w:t xml:space="preserve">in the standard do not </w:t>
      </w:r>
      <w:r w:rsidR="00B46A57" w:rsidRPr="00B03FD7">
        <w:t xml:space="preserve">include </w:t>
      </w:r>
      <w:r w:rsidR="00CA4CD6" w:rsidRPr="00B03FD7">
        <w:t>sensitive questions.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03FD7">
        <w:rPr>
          <w:b/>
          <w:bCs/>
        </w:rPr>
        <w:t>4.  The Respondents and the Information Requested</w:t>
      </w:r>
    </w:p>
    <w:p w:rsidR="00CA4CD6" w:rsidRPr="00B03FD7" w:rsidRDefault="00CA4CD6">
      <w:pPr>
        <w:pBdr>
          <w:top w:val="single" w:sz="6" w:space="0" w:color="FFFFFF"/>
          <w:left w:val="single" w:sz="6" w:space="0" w:color="FFFFFF"/>
          <w:bottom w:val="single" w:sz="6" w:space="0" w:color="FFFFFF"/>
          <w:right w:val="single" w:sz="6" w:space="0" w:color="FFFFFF"/>
        </w:pBdr>
        <w:rPr>
          <w:b/>
          <w:bCs/>
        </w:rP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4(a)  Respondents/SIC Codes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The respondents to the recordkeeping and reporting requirements are </w:t>
      </w:r>
      <w:r w:rsidR="00B41AAA" w:rsidRPr="00B03FD7">
        <w:t>OSWI units</w:t>
      </w:r>
      <w:r w:rsidRPr="00B03FD7">
        <w:t xml:space="preserve">.  The </w:t>
      </w:r>
      <w:r w:rsidR="00CF2B37" w:rsidRPr="00B03FD7">
        <w:t>United States Standard Industrial Classification (</w:t>
      </w:r>
      <w:r w:rsidRPr="00B03FD7">
        <w:t>SIC</w:t>
      </w:r>
      <w:r w:rsidR="00CF2B37" w:rsidRPr="00B03FD7">
        <w:t>)</w:t>
      </w:r>
      <w:r w:rsidRPr="00B03FD7">
        <w:t xml:space="preserve"> code</w:t>
      </w:r>
      <w:r w:rsidR="00B41AAA" w:rsidRPr="00B03FD7">
        <w:t xml:space="preserve">s and </w:t>
      </w:r>
      <w:r w:rsidR="003E10C5">
        <w:t xml:space="preserve">the </w:t>
      </w:r>
      <w:r w:rsidR="00B41AAA" w:rsidRPr="00B03FD7">
        <w:t>corresponding North American Industry Classification System (NAICS) codes</w:t>
      </w:r>
      <w:r w:rsidRPr="00B03FD7">
        <w:t xml:space="preserve"> for the respondents affected by the standards </w:t>
      </w:r>
      <w:r w:rsidR="003E10C5">
        <w:t>are listed below.</w:t>
      </w:r>
    </w:p>
    <w:p w:rsidR="00CA4CD6" w:rsidRPr="00B03FD7"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4950"/>
        <w:gridCol w:w="2160"/>
        <w:gridCol w:w="2250"/>
      </w:tblGrid>
      <w:tr w:rsidR="00CA4CD6" w:rsidRPr="00B03FD7" w:rsidTr="003E10C5">
        <w:tc>
          <w:tcPr>
            <w:tcW w:w="4950" w:type="dxa"/>
            <w:tcBorders>
              <w:top w:val="single" w:sz="7" w:space="0" w:color="000000"/>
              <w:left w:val="single" w:sz="7" w:space="0" w:color="000000"/>
              <w:bottom w:val="single" w:sz="6" w:space="0" w:color="FFFFFF"/>
              <w:right w:val="single" w:sz="6" w:space="0" w:color="FFFFFF"/>
            </w:tcBorders>
          </w:tcPr>
          <w:p w:rsidR="00CA4CD6" w:rsidRPr="00B03FD7" w:rsidRDefault="00CA4CD6" w:rsidP="003E10C5">
            <w:pPr>
              <w:keepNext/>
              <w:keepLines/>
              <w:spacing w:line="120" w:lineRule="exact"/>
              <w:jc w:val="center"/>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4"/>
              <w:jc w:val="center"/>
              <w:rPr>
                <w:b/>
                <w:bCs/>
              </w:rPr>
            </w:pPr>
            <w:r w:rsidRPr="00B03FD7">
              <w:rPr>
                <w:b/>
                <w:bCs/>
              </w:rPr>
              <w:t>Standard</w:t>
            </w:r>
            <w:r w:rsidR="004C701D" w:rsidRPr="00B03FD7">
              <w:rPr>
                <w:b/>
                <w:bCs/>
              </w:rPr>
              <w:t xml:space="preserve"> </w:t>
            </w:r>
            <w:r w:rsidR="00B41AAA" w:rsidRPr="00B03FD7">
              <w:rPr>
                <w:b/>
                <w:bCs/>
              </w:rPr>
              <w:t xml:space="preserve">(40 CFR, </w:t>
            </w:r>
            <w:r w:rsidR="003E10C5">
              <w:rPr>
                <w:b/>
                <w:bCs/>
              </w:rPr>
              <w:t>P</w:t>
            </w:r>
            <w:r w:rsidR="00B41AAA" w:rsidRPr="00B03FD7">
              <w:rPr>
                <w:b/>
                <w:bCs/>
              </w:rPr>
              <w:t xml:space="preserve">art 60, </w:t>
            </w:r>
            <w:r w:rsidR="003E10C5">
              <w:rPr>
                <w:b/>
                <w:bCs/>
              </w:rPr>
              <w:t>S</w:t>
            </w:r>
            <w:r w:rsidR="00B41AAA" w:rsidRPr="00B03FD7">
              <w:rPr>
                <w:b/>
                <w:bCs/>
              </w:rPr>
              <w:t>ubpart FFFF)</w:t>
            </w:r>
          </w:p>
        </w:tc>
        <w:tc>
          <w:tcPr>
            <w:tcW w:w="2160" w:type="dxa"/>
            <w:tcBorders>
              <w:top w:val="single" w:sz="7" w:space="0" w:color="000000"/>
              <w:left w:val="single" w:sz="7" w:space="0" w:color="000000"/>
              <w:bottom w:val="single" w:sz="6" w:space="0" w:color="FFFFFF"/>
              <w:right w:val="single" w:sz="6" w:space="0" w:color="FFFFFF"/>
            </w:tcBorders>
          </w:tcPr>
          <w:p w:rsidR="00CA4CD6" w:rsidRPr="00B03FD7" w:rsidRDefault="00CA4CD6" w:rsidP="003E10C5">
            <w:pPr>
              <w:keepNext/>
              <w:keepLines/>
              <w:spacing w:line="120" w:lineRule="exact"/>
              <w:jc w:val="center"/>
              <w:rPr>
                <w:b/>
                <w:bCs/>
              </w:rPr>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4"/>
              <w:jc w:val="center"/>
              <w:rPr>
                <w:b/>
                <w:bCs/>
              </w:rPr>
            </w:pPr>
            <w:r w:rsidRPr="00B03FD7">
              <w:rPr>
                <w:b/>
                <w:bCs/>
              </w:rPr>
              <w:t>SIC Codes</w:t>
            </w:r>
          </w:p>
        </w:tc>
        <w:tc>
          <w:tcPr>
            <w:tcW w:w="2250" w:type="dxa"/>
            <w:tcBorders>
              <w:top w:val="single" w:sz="7" w:space="0" w:color="000000"/>
              <w:left w:val="single" w:sz="7" w:space="0" w:color="000000"/>
              <w:bottom w:val="single" w:sz="6" w:space="0" w:color="FFFFFF"/>
              <w:right w:val="single" w:sz="7" w:space="0" w:color="000000"/>
            </w:tcBorders>
          </w:tcPr>
          <w:p w:rsidR="00CA4CD6" w:rsidRPr="00B03FD7" w:rsidRDefault="00CA4CD6" w:rsidP="003E10C5">
            <w:pPr>
              <w:keepNext/>
              <w:keepLines/>
              <w:spacing w:line="120" w:lineRule="exact"/>
              <w:jc w:val="center"/>
              <w:rPr>
                <w:b/>
                <w:bCs/>
              </w:rPr>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4"/>
              <w:jc w:val="center"/>
              <w:rPr>
                <w:b/>
                <w:bCs/>
              </w:rPr>
            </w:pPr>
            <w:r w:rsidRPr="00B03FD7">
              <w:rPr>
                <w:b/>
                <w:bCs/>
              </w:rPr>
              <w:t>NAICS Codes</w:t>
            </w:r>
          </w:p>
        </w:tc>
      </w:tr>
      <w:tr w:rsidR="00B41AAA" w:rsidRPr="00B03FD7" w:rsidTr="003E10C5">
        <w:tc>
          <w:tcPr>
            <w:tcW w:w="4950" w:type="dxa"/>
            <w:tcBorders>
              <w:top w:val="single" w:sz="7" w:space="0" w:color="000000"/>
              <w:left w:val="single" w:sz="7" w:space="0" w:color="000000"/>
              <w:bottom w:val="single" w:sz="6" w:space="0" w:color="FFFFFF"/>
              <w:right w:val="single" w:sz="6" w:space="0" w:color="FFFFFF"/>
            </w:tcBorders>
          </w:tcPr>
          <w:p w:rsidR="00B41AAA" w:rsidRPr="00B03FD7" w:rsidRDefault="00B41AAA" w:rsidP="003E10C5">
            <w:pPr>
              <w:keepNext/>
              <w:keepLines/>
              <w:spacing w:after="54"/>
            </w:pPr>
            <w:r w:rsidRPr="00B03FD7">
              <w:t>Solid Waste Combustors and Incinerators</w:t>
            </w:r>
          </w:p>
        </w:tc>
        <w:tc>
          <w:tcPr>
            <w:tcW w:w="2160" w:type="dxa"/>
            <w:tcBorders>
              <w:top w:val="single" w:sz="7" w:space="0" w:color="000000"/>
              <w:left w:val="single" w:sz="7" w:space="0" w:color="000000"/>
              <w:bottom w:val="single" w:sz="6" w:space="0" w:color="FFFFFF"/>
              <w:right w:val="single" w:sz="6" w:space="0" w:color="FFFFFF"/>
            </w:tcBorders>
            <w:vAlign w:val="center"/>
          </w:tcPr>
          <w:p w:rsidR="00B41AAA" w:rsidRPr="00B03FD7" w:rsidRDefault="00B41AAA" w:rsidP="003E10C5">
            <w:pPr>
              <w:keepNext/>
              <w:keepLines/>
              <w:spacing w:after="54"/>
              <w:jc w:val="center"/>
            </w:pPr>
            <w:r w:rsidRPr="00B03FD7">
              <w:t>4953</w:t>
            </w:r>
          </w:p>
        </w:tc>
        <w:tc>
          <w:tcPr>
            <w:tcW w:w="2250" w:type="dxa"/>
            <w:tcBorders>
              <w:top w:val="single" w:sz="7" w:space="0" w:color="000000"/>
              <w:left w:val="single" w:sz="7" w:space="0" w:color="000000"/>
              <w:bottom w:val="single" w:sz="6" w:space="0" w:color="FFFFFF"/>
              <w:right w:val="single" w:sz="7" w:space="0" w:color="000000"/>
            </w:tcBorders>
            <w:vAlign w:val="center"/>
          </w:tcPr>
          <w:p w:rsidR="00B41AAA" w:rsidRPr="00B03FD7" w:rsidRDefault="00B41AAA" w:rsidP="003E10C5">
            <w:pPr>
              <w:keepNext/>
              <w:keepLines/>
              <w:spacing w:after="54"/>
              <w:jc w:val="center"/>
            </w:pPr>
            <w:r w:rsidRPr="00B03FD7">
              <w:t>562213</w:t>
            </w:r>
          </w:p>
        </w:tc>
      </w:tr>
      <w:tr w:rsidR="00B41AAA" w:rsidRPr="00B03FD7" w:rsidTr="003E10C5">
        <w:tc>
          <w:tcPr>
            <w:tcW w:w="4950" w:type="dxa"/>
            <w:tcBorders>
              <w:top w:val="single" w:sz="7" w:space="0" w:color="000000"/>
              <w:left w:val="single" w:sz="7" w:space="0" w:color="000000"/>
              <w:bottom w:val="single" w:sz="6" w:space="0" w:color="FFFFFF"/>
              <w:right w:val="single" w:sz="6" w:space="0" w:color="FFFFFF"/>
            </w:tcBorders>
          </w:tcPr>
          <w:p w:rsidR="00B41AAA" w:rsidRPr="00B03FD7" w:rsidRDefault="00B41AAA" w:rsidP="003E10C5">
            <w:pPr>
              <w:keepNext/>
              <w:keepLines/>
              <w:spacing w:after="54"/>
            </w:pPr>
            <w:r w:rsidRPr="00B03FD7">
              <w:t>Administration of Air and Waste Resource and Solid Waste Management Programs</w:t>
            </w:r>
          </w:p>
        </w:tc>
        <w:tc>
          <w:tcPr>
            <w:tcW w:w="2160" w:type="dxa"/>
            <w:tcBorders>
              <w:top w:val="single" w:sz="7" w:space="0" w:color="000000"/>
              <w:left w:val="single" w:sz="7" w:space="0" w:color="000000"/>
              <w:bottom w:val="single" w:sz="6" w:space="0" w:color="FFFFFF"/>
              <w:right w:val="single" w:sz="6" w:space="0" w:color="FFFFFF"/>
            </w:tcBorders>
            <w:vAlign w:val="center"/>
          </w:tcPr>
          <w:p w:rsidR="00B41AAA" w:rsidRPr="00B03FD7" w:rsidRDefault="00B41AAA" w:rsidP="003E10C5">
            <w:pPr>
              <w:keepNext/>
              <w:keepLines/>
              <w:spacing w:after="54"/>
              <w:jc w:val="center"/>
            </w:pPr>
            <w:r w:rsidRPr="00B03FD7">
              <w:t>None</w:t>
            </w:r>
          </w:p>
        </w:tc>
        <w:tc>
          <w:tcPr>
            <w:tcW w:w="2250" w:type="dxa"/>
            <w:tcBorders>
              <w:top w:val="single" w:sz="7" w:space="0" w:color="000000"/>
              <w:left w:val="single" w:sz="7" w:space="0" w:color="000000"/>
              <w:bottom w:val="single" w:sz="6" w:space="0" w:color="FFFFFF"/>
              <w:right w:val="single" w:sz="7" w:space="0" w:color="000000"/>
            </w:tcBorders>
            <w:vAlign w:val="center"/>
          </w:tcPr>
          <w:p w:rsidR="00B41AAA" w:rsidRPr="00B03FD7" w:rsidRDefault="00B41AAA" w:rsidP="003E10C5">
            <w:pPr>
              <w:keepNext/>
              <w:keepLines/>
              <w:spacing w:after="54"/>
              <w:jc w:val="center"/>
            </w:pPr>
            <w:r w:rsidRPr="00B03FD7">
              <w:t>92411</w:t>
            </w:r>
          </w:p>
        </w:tc>
      </w:tr>
      <w:tr w:rsidR="00B41AAA" w:rsidRPr="00B03FD7" w:rsidTr="003E10C5">
        <w:tc>
          <w:tcPr>
            <w:tcW w:w="4950" w:type="dxa"/>
            <w:tcBorders>
              <w:top w:val="single" w:sz="7" w:space="0" w:color="000000"/>
              <w:left w:val="single" w:sz="7" w:space="0" w:color="000000"/>
              <w:bottom w:val="single" w:sz="6" w:space="0" w:color="FFFFFF"/>
              <w:right w:val="single" w:sz="6" w:space="0" w:color="FFFFFF"/>
            </w:tcBorders>
          </w:tcPr>
          <w:p w:rsidR="00B41AAA" w:rsidRPr="00B03FD7" w:rsidRDefault="00B41AAA" w:rsidP="003E10C5">
            <w:pPr>
              <w:keepNext/>
              <w:keepLines/>
              <w:spacing w:after="73"/>
            </w:pPr>
            <w:r w:rsidRPr="00B03FD7">
              <w:t>Elementary and Secondary Schools</w:t>
            </w:r>
          </w:p>
        </w:tc>
        <w:tc>
          <w:tcPr>
            <w:tcW w:w="2160" w:type="dxa"/>
            <w:tcBorders>
              <w:top w:val="single" w:sz="7" w:space="0" w:color="000000"/>
              <w:left w:val="single" w:sz="7" w:space="0" w:color="000000"/>
              <w:bottom w:val="single" w:sz="6" w:space="0" w:color="FFFFFF"/>
              <w:right w:val="single" w:sz="6" w:space="0" w:color="FFFFFF"/>
            </w:tcBorders>
            <w:vAlign w:val="center"/>
          </w:tcPr>
          <w:p w:rsidR="00B41AAA" w:rsidRPr="00B03FD7" w:rsidRDefault="00B41AAA" w:rsidP="003E10C5">
            <w:pPr>
              <w:keepNext/>
              <w:keepLines/>
              <w:spacing w:after="73"/>
              <w:jc w:val="center"/>
            </w:pPr>
            <w:r w:rsidRPr="00B03FD7">
              <w:t>None</w:t>
            </w:r>
          </w:p>
        </w:tc>
        <w:tc>
          <w:tcPr>
            <w:tcW w:w="2250" w:type="dxa"/>
            <w:tcBorders>
              <w:top w:val="single" w:sz="7" w:space="0" w:color="000000"/>
              <w:left w:val="single" w:sz="7" w:space="0" w:color="000000"/>
              <w:bottom w:val="single" w:sz="6" w:space="0" w:color="FFFFFF"/>
              <w:right w:val="single" w:sz="7" w:space="0" w:color="000000"/>
            </w:tcBorders>
            <w:vAlign w:val="center"/>
          </w:tcPr>
          <w:p w:rsidR="00B41AAA" w:rsidRPr="00B03FD7" w:rsidRDefault="00B41AAA" w:rsidP="003E10C5">
            <w:pPr>
              <w:keepNext/>
              <w:keepLines/>
              <w:spacing w:after="73"/>
              <w:jc w:val="center"/>
            </w:pPr>
            <w:r w:rsidRPr="00B03FD7">
              <w:t>6111</w:t>
            </w:r>
          </w:p>
        </w:tc>
      </w:tr>
      <w:tr w:rsidR="00B41AAA" w:rsidRPr="00B03FD7" w:rsidTr="003E10C5">
        <w:tc>
          <w:tcPr>
            <w:tcW w:w="4950" w:type="dxa"/>
            <w:tcBorders>
              <w:top w:val="single" w:sz="7" w:space="0" w:color="000000"/>
              <w:left w:val="single" w:sz="7" w:space="0" w:color="000000"/>
              <w:bottom w:val="single" w:sz="6" w:space="0" w:color="FFFFFF"/>
              <w:right w:val="single" w:sz="6" w:space="0" w:color="FFFFFF"/>
            </w:tcBorders>
          </w:tcPr>
          <w:p w:rsidR="00B41AAA" w:rsidRPr="00B03FD7" w:rsidRDefault="00B41AAA" w:rsidP="003E10C5">
            <w:pPr>
              <w:keepNext/>
              <w:keepLines/>
              <w:spacing w:after="54"/>
            </w:pPr>
            <w:r w:rsidRPr="00B03FD7">
              <w:t>Nursing and Residential Care Facilities</w:t>
            </w:r>
          </w:p>
        </w:tc>
        <w:tc>
          <w:tcPr>
            <w:tcW w:w="2160" w:type="dxa"/>
            <w:tcBorders>
              <w:top w:val="single" w:sz="7" w:space="0" w:color="000000"/>
              <w:left w:val="single" w:sz="7" w:space="0" w:color="000000"/>
              <w:bottom w:val="single" w:sz="6" w:space="0" w:color="FFFFFF"/>
              <w:right w:val="single" w:sz="6" w:space="0" w:color="FFFFFF"/>
            </w:tcBorders>
            <w:vAlign w:val="center"/>
          </w:tcPr>
          <w:p w:rsidR="00B41AAA" w:rsidRPr="00B03FD7" w:rsidRDefault="00B41AAA" w:rsidP="003E10C5">
            <w:pPr>
              <w:keepNext/>
              <w:keepLines/>
              <w:spacing w:after="54"/>
              <w:jc w:val="center"/>
            </w:pPr>
            <w:r w:rsidRPr="00B03FD7">
              <w:t>None</w:t>
            </w:r>
          </w:p>
        </w:tc>
        <w:tc>
          <w:tcPr>
            <w:tcW w:w="2250" w:type="dxa"/>
            <w:tcBorders>
              <w:top w:val="single" w:sz="7" w:space="0" w:color="000000"/>
              <w:left w:val="single" w:sz="7" w:space="0" w:color="000000"/>
              <w:bottom w:val="single" w:sz="6" w:space="0" w:color="FFFFFF"/>
              <w:right w:val="single" w:sz="7" w:space="0" w:color="000000"/>
            </w:tcBorders>
            <w:vAlign w:val="center"/>
          </w:tcPr>
          <w:p w:rsidR="00B41AAA" w:rsidRPr="00B03FD7" w:rsidRDefault="00B41AAA" w:rsidP="003E10C5">
            <w:pPr>
              <w:keepNext/>
              <w:keepLines/>
              <w:spacing w:after="54"/>
              <w:jc w:val="center"/>
            </w:pPr>
            <w:r w:rsidRPr="00B03FD7">
              <w:t>623</w:t>
            </w:r>
          </w:p>
        </w:tc>
      </w:tr>
      <w:tr w:rsidR="00B41AAA" w:rsidRPr="00B03FD7" w:rsidTr="003E10C5">
        <w:tc>
          <w:tcPr>
            <w:tcW w:w="4950" w:type="dxa"/>
            <w:tcBorders>
              <w:top w:val="single" w:sz="7" w:space="0" w:color="000000"/>
              <w:left w:val="single" w:sz="7" w:space="0" w:color="000000"/>
              <w:bottom w:val="single" w:sz="7" w:space="0" w:color="000000"/>
              <w:right w:val="single" w:sz="6" w:space="0" w:color="FFFFFF"/>
            </w:tcBorders>
          </w:tcPr>
          <w:p w:rsidR="00B41AAA" w:rsidRPr="00B03FD7" w:rsidRDefault="00B41AAA" w:rsidP="003E10C5">
            <w:pPr>
              <w:keepNext/>
              <w:keepLines/>
              <w:spacing w:after="54"/>
            </w:pPr>
            <w:r w:rsidRPr="00B03FD7">
              <w:t>Justice, Public Order, and Safety Activities</w:t>
            </w:r>
          </w:p>
        </w:tc>
        <w:tc>
          <w:tcPr>
            <w:tcW w:w="2160" w:type="dxa"/>
            <w:tcBorders>
              <w:top w:val="single" w:sz="7" w:space="0" w:color="000000"/>
              <w:left w:val="single" w:sz="7" w:space="0" w:color="000000"/>
              <w:bottom w:val="single" w:sz="7" w:space="0" w:color="000000"/>
              <w:right w:val="single" w:sz="6" w:space="0" w:color="FFFFFF"/>
            </w:tcBorders>
            <w:vAlign w:val="center"/>
          </w:tcPr>
          <w:p w:rsidR="00B41AAA" w:rsidRPr="00B03FD7" w:rsidRDefault="00B41AAA" w:rsidP="003E10C5">
            <w:pPr>
              <w:keepNext/>
              <w:keepLines/>
              <w:spacing w:after="54"/>
              <w:jc w:val="center"/>
            </w:pPr>
            <w:r w:rsidRPr="00B03FD7">
              <w:t>None</w:t>
            </w:r>
          </w:p>
        </w:tc>
        <w:tc>
          <w:tcPr>
            <w:tcW w:w="2250" w:type="dxa"/>
            <w:tcBorders>
              <w:top w:val="single" w:sz="7" w:space="0" w:color="000000"/>
              <w:left w:val="single" w:sz="7" w:space="0" w:color="000000"/>
              <w:bottom w:val="single" w:sz="7" w:space="0" w:color="000000"/>
              <w:right w:val="single" w:sz="7" w:space="0" w:color="000000"/>
            </w:tcBorders>
            <w:vAlign w:val="center"/>
          </w:tcPr>
          <w:p w:rsidR="00B41AAA" w:rsidRPr="00B03FD7" w:rsidRDefault="00B41AAA" w:rsidP="003E10C5">
            <w:pPr>
              <w:keepNext/>
              <w:keepLines/>
              <w:spacing w:after="54"/>
              <w:jc w:val="center"/>
            </w:pPr>
            <w:r w:rsidRPr="00B03FD7">
              <w:t>922</w:t>
            </w:r>
          </w:p>
        </w:tc>
      </w:tr>
      <w:tr w:rsidR="00B41AAA" w:rsidRPr="00B03FD7" w:rsidTr="003E10C5">
        <w:tc>
          <w:tcPr>
            <w:tcW w:w="4950" w:type="dxa"/>
            <w:tcBorders>
              <w:top w:val="single" w:sz="7" w:space="0" w:color="000000"/>
              <w:left w:val="single" w:sz="7" w:space="0" w:color="000000"/>
              <w:bottom w:val="single" w:sz="7" w:space="0" w:color="000000"/>
              <w:right w:val="single" w:sz="6" w:space="0" w:color="FFFFFF"/>
            </w:tcBorders>
          </w:tcPr>
          <w:p w:rsidR="00B41AAA" w:rsidRPr="00B03FD7" w:rsidRDefault="00B41AAA" w:rsidP="003E10C5">
            <w:pPr>
              <w:keepNext/>
              <w:keepLines/>
              <w:spacing w:after="54"/>
            </w:pPr>
            <w:r w:rsidRPr="00B03FD7">
              <w:t>National Security and International Affairs</w:t>
            </w:r>
          </w:p>
        </w:tc>
        <w:tc>
          <w:tcPr>
            <w:tcW w:w="2160" w:type="dxa"/>
            <w:tcBorders>
              <w:top w:val="single" w:sz="7" w:space="0" w:color="000000"/>
              <w:left w:val="single" w:sz="7" w:space="0" w:color="000000"/>
              <w:bottom w:val="single" w:sz="7" w:space="0" w:color="000000"/>
              <w:right w:val="single" w:sz="6" w:space="0" w:color="FFFFFF"/>
            </w:tcBorders>
            <w:vAlign w:val="center"/>
          </w:tcPr>
          <w:p w:rsidR="00B41AAA" w:rsidRPr="00B03FD7" w:rsidRDefault="00B41AAA" w:rsidP="003E10C5">
            <w:pPr>
              <w:keepNext/>
              <w:keepLines/>
              <w:spacing w:after="54"/>
              <w:jc w:val="center"/>
            </w:pPr>
            <w:r w:rsidRPr="00B03FD7">
              <w:t>None</w:t>
            </w:r>
          </w:p>
        </w:tc>
        <w:tc>
          <w:tcPr>
            <w:tcW w:w="2250" w:type="dxa"/>
            <w:tcBorders>
              <w:top w:val="single" w:sz="7" w:space="0" w:color="000000"/>
              <w:left w:val="single" w:sz="7" w:space="0" w:color="000000"/>
              <w:bottom w:val="single" w:sz="7" w:space="0" w:color="000000"/>
              <w:right w:val="single" w:sz="7" w:space="0" w:color="000000"/>
            </w:tcBorders>
            <w:vAlign w:val="center"/>
          </w:tcPr>
          <w:p w:rsidR="00B41AAA" w:rsidRPr="00B03FD7" w:rsidRDefault="00B41AAA" w:rsidP="003E10C5">
            <w:pPr>
              <w:keepNext/>
              <w:keepLines/>
              <w:spacing w:after="54"/>
              <w:jc w:val="center"/>
            </w:pPr>
            <w:r w:rsidRPr="00B03FD7">
              <w:t>928</w:t>
            </w:r>
          </w:p>
        </w:tc>
      </w:tr>
      <w:tr w:rsidR="00B41AAA" w:rsidRPr="00B03FD7" w:rsidTr="003E10C5">
        <w:tc>
          <w:tcPr>
            <w:tcW w:w="4950" w:type="dxa"/>
            <w:tcBorders>
              <w:top w:val="single" w:sz="7" w:space="0" w:color="000000"/>
              <w:left w:val="single" w:sz="7" w:space="0" w:color="000000"/>
              <w:bottom w:val="single" w:sz="7" w:space="0" w:color="000000"/>
              <w:right w:val="single" w:sz="6" w:space="0" w:color="FFFFFF"/>
            </w:tcBorders>
          </w:tcPr>
          <w:p w:rsidR="00B41AAA" w:rsidRPr="00B03FD7" w:rsidRDefault="00B41AAA" w:rsidP="003E10C5">
            <w:pPr>
              <w:keepNext/>
              <w:keepLines/>
              <w:spacing w:after="54"/>
            </w:pPr>
            <w:r w:rsidRPr="00B03FD7">
              <w:t>Junior Colleges</w:t>
            </w:r>
          </w:p>
        </w:tc>
        <w:tc>
          <w:tcPr>
            <w:tcW w:w="2160" w:type="dxa"/>
            <w:tcBorders>
              <w:top w:val="single" w:sz="7" w:space="0" w:color="000000"/>
              <w:left w:val="single" w:sz="7" w:space="0" w:color="000000"/>
              <w:bottom w:val="single" w:sz="7" w:space="0" w:color="000000"/>
              <w:right w:val="single" w:sz="6" w:space="0" w:color="FFFFFF"/>
            </w:tcBorders>
            <w:vAlign w:val="center"/>
          </w:tcPr>
          <w:p w:rsidR="00B41AAA" w:rsidRPr="00B03FD7" w:rsidRDefault="00B41AAA" w:rsidP="003E10C5">
            <w:pPr>
              <w:keepNext/>
              <w:keepLines/>
              <w:spacing w:after="54"/>
              <w:jc w:val="center"/>
            </w:pPr>
            <w:r w:rsidRPr="00B03FD7">
              <w:t>None</w:t>
            </w:r>
          </w:p>
        </w:tc>
        <w:tc>
          <w:tcPr>
            <w:tcW w:w="2250" w:type="dxa"/>
            <w:tcBorders>
              <w:top w:val="single" w:sz="7" w:space="0" w:color="000000"/>
              <w:left w:val="single" w:sz="7" w:space="0" w:color="000000"/>
              <w:bottom w:val="single" w:sz="7" w:space="0" w:color="000000"/>
              <w:right w:val="single" w:sz="7" w:space="0" w:color="000000"/>
            </w:tcBorders>
            <w:vAlign w:val="center"/>
          </w:tcPr>
          <w:p w:rsidR="00B41AAA" w:rsidRPr="00B03FD7" w:rsidRDefault="00B41AAA" w:rsidP="003E10C5">
            <w:pPr>
              <w:keepNext/>
              <w:keepLines/>
              <w:spacing w:after="54"/>
              <w:jc w:val="center"/>
            </w:pPr>
            <w:r w:rsidRPr="00B03FD7">
              <w:t>6112</w:t>
            </w:r>
          </w:p>
        </w:tc>
      </w:tr>
      <w:tr w:rsidR="00B41AAA" w:rsidRPr="00B03FD7" w:rsidTr="003E10C5">
        <w:tc>
          <w:tcPr>
            <w:tcW w:w="4950" w:type="dxa"/>
            <w:tcBorders>
              <w:top w:val="single" w:sz="7" w:space="0" w:color="000000"/>
              <w:left w:val="single" w:sz="7" w:space="0" w:color="000000"/>
              <w:bottom w:val="single" w:sz="7" w:space="0" w:color="000000"/>
              <w:right w:val="single" w:sz="6" w:space="0" w:color="FFFFFF"/>
            </w:tcBorders>
          </w:tcPr>
          <w:p w:rsidR="00B41AAA" w:rsidRPr="00B03FD7" w:rsidRDefault="00B41AAA" w:rsidP="003E10C5">
            <w:pPr>
              <w:keepNext/>
              <w:keepLines/>
              <w:spacing w:after="54"/>
            </w:pPr>
            <w:r w:rsidRPr="00B03FD7">
              <w:t>Colleges, Universities, and Professional Schools</w:t>
            </w:r>
          </w:p>
        </w:tc>
        <w:tc>
          <w:tcPr>
            <w:tcW w:w="2160" w:type="dxa"/>
            <w:tcBorders>
              <w:top w:val="single" w:sz="7" w:space="0" w:color="000000"/>
              <w:left w:val="single" w:sz="7" w:space="0" w:color="000000"/>
              <w:bottom w:val="single" w:sz="7" w:space="0" w:color="000000"/>
              <w:right w:val="single" w:sz="6" w:space="0" w:color="FFFFFF"/>
            </w:tcBorders>
            <w:vAlign w:val="center"/>
          </w:tcPr>
          <w:p w:rsidR="00B41AAA" w:rsidRPr="00B03FD7" w:rsidRDefault="00B41AAA" w:rsidP="003E10C5">
            <w:pPr>
              <w:keepNext/>
              <w:keepLines/>
              <w:spacing w:after="54"/>
              <w:jc w:val="center"/>
            </w:pPr>
            <w:r w:rsidRPr="00B03FD7">
              <w:t>None</w:t>
            </w:r>
          </w:p>
        </w:tc>
        <w:tc>
          <w:tcPr>
            <w:tcW w:w="2250" w:type="dxa"/>
            <w:tcBorders>
              <w:top w:val="single" w:sz="7" w:space="0" w:color="000000"/>
              <w:left w:val="single" w:sz="7" w:space="0" w:color="000000"/>
              <w:bottom w:val="single" w:sz="7" w:space="0" w:color="000000"/>
              <w:right w:val="single" w:sz="7" w:space="0" w:color="000000"/>
            </w:tcBorders>
            <w:vAlign w:val="center"/>
          </w:tcPr>
          <w:p w:rsidR="00B41AAA" w:rsidRPr="00B03FD7" w:rsidRDefault="00B41AAA" w:rsidP="003E10C5">
            <w:pPr>
              <w:keepNext/>
              <w:keepLines/>
              <w:spacing w:after="54"/>
              <w:jc w:val="center"/>
            </w:pPr>
            <w:r w:rsidRPr="00B03FD7">
              <w:t>6113</w:t>
            </w:r>
          </w:p>
        </w:tc>
      </w:tr>
      <w:tr w:rsidR="00B41AAA" w:rsidRPr="00B03FD7" w:rsidTr="003E10C5">
        <w:tc>
          <w:tcPr>
            <w:tcW w:w="4950" w:type="dxa"/>
            <w:tcBorders>
              <w:top w:val="single" w:sz="7" w:space="0" w:color="000000"/>
              <w:left w:val="single" w:sz="7" w:space="0" w:color="000000"/>
              <w:bottom w:val="single" w:sz="7" w:space="0" w:color="000000"/>
              <w:right w:val="single" w:sz="6" w:space="0" w:color="FFFFFF"/>
            </w:tcBorders>
          </w:tcPr>
          <w:p w:rsidR="00B41AAA" w:rsidRPr="00B03FD7" w:rsidRDefault="00B41AAA" w:rsidP="003E10C5">
            <w:pPr>
              <w:keepNext/>
              <w:keepLines/>
              <w:spacing w:after="54"/>
            </w:pPr>
            <w:r w:rsidRPr="00B03FD7">
              <w:t>Museums, Historical Sites, and Similar Institutions</w:t>
            </w:r>
          </w:p>
        </w:tc>
        <w:tc>
          <w:tcPr>
            <w:tcW w:w="2160" w:type="dxa"/>
            <w:tcBorders>
              <w:top w:val="single" w:sz="7" w:space="0" w:color="000000"/>
              <w:left w:val="single" w:sz="7" w:space="0" w:color="000000"/>
              <w:bottom w:val="single" w:sz="7" w:space="0" w:color="000000"/>
              <w:right w:val="single" w:sz="6" w:space="0" w:color="FFFFFF"/>
            </w:tcBorders>
            <w:vAlign w:val="center"/>
          </w:tcPr>
          <w:p w:rsidR="00B41AAA" w:rsidRPr="00B03FD7" w:rsidRDefault="00B41AAA" w:rsidP="003E10C5">
            <w:pPr>
              <w:keepNext/>
              <w:keepLines/>
              <w:spacing w:after="54"/>
              <w:jc w:val="center"/>
            </w:pPr>
            <w:r w:rsidRPr="00B03FD7">
              <w:t>None</w:t>
            </w:r>
          </w:p>
        </w:tc>
        <w:tc>
          <w:tcPr>
            <w:tcW w:w="2250" w:type="dxa"/>
            <w:tcBorders>
              <w:top w:val="single" w:sz="7" w:space="0" w:color="000000"/>
              <w:left w:val="single" w:sz="7" w:space="0" w:color="000000"/>
              <w:bottom w:val="single" w:sz="7" w:space="0" w:color="000000"/>
              <w:right w:val="single" w:sz="7" w:space="0" w:color="000000"/>
            </w:tcBorders>
            <w:vAlign w:val="center"/>
          </w:tcPr>
          <w:p w:rsidR="00B41AAA" w:rsidRPr="00B03FD7" w:rsidRDefault="00B41AAA" w:rsidP="003E10C5">
            <w:pPr>
              <w:keepNext/>
              <w:keepLines/>
              <w:spacing w:after="54"/>
              <w:jc w:val="center"/>
            </w:pPr>
            <w:r w:rsidRPr="00B03FD7">
              <w:t>7121</w:t>
            </w:r>
          </w:p>
        </w:tc>
      </w:tr>
      <w:tr w:rsidR="00B41AAA" w:rsidRPr="00B03FD7" w:rsidTr="003E10C5">
        <w:tc>
          <w:tcPr>
            <w:tcW w:w="4950" w:type="dxa"/>
            <w:tcBorders>
              <w:top w:val="single" w:sz="7" w:space="0" w:color="000000"/>
              <w:left w:val="single" w:sz="7" w:space="0" w:color="000000"/>
              <w:bottom w:val="single" w:sz="7" w:space="0" w:color="000000"/>
              <w:right w:val="single" w:sz="6" w:space="0" w:color="FFFFFF"/>
            </w:tcBorders>
          </w:tcPr>
          <w:p w:rsidR="00B41AAA" w:rsidRPr="00B03FD7" w:rsidRDefault="00B41AAA" w:rsidP="003E10C5">
            <w:pPr>
              <w:keepNext/>
              <w:keepLines/>
              <w:spacing w:after="54"/>
            </w:pPr>
            <w:r w:rsidRPr="00B03FD7">
              <w:t>Religious Organizations</w:t>
            </w:r>
          </w:p>
        </w:tc>
        <w:tc>
          <w:tcPr>
            <w:tcW w:w="2160" w:type="dxa"/>
            <w:tcBorders>
              <w:top w:val="single" w:sz="7" w:space="0" w:color="000000"/>
              <w:left w:val="single" w:sz="7" w:space="0" w:color="000000"/>
              <w:bottom w:val="single" w:sz="7" w:space="0" w:color="000000"/>
              <w:right w:val="single" w:sz="6" w:space="0" w:color="FFFFFF"/>
            </w:tcBorders>
            <w:vAlign w:val="center"/>
          </w:tcPr>
          <w:p w:rsidR="00B41AAA" w:rsidRPr="00B03FD7" w:rsidRDefault="00B41AAA" w:rsidP="003E10C5">
            <w:pPr>
              <w:keepNext/>
              <w:keepLines/>
              <w:spacing w:after="54"/>
              <w:jc w:val="center"/>
            </w:pPr>
            <w:r w:rsidRPr="00B03FD7">
              <w:t>None</w:t>
            </w:r>
          </w:p>
        </w:tc>
        <w:tc>
          <w:tcPr>
            <w:tcW w:w="2250" w:type="dxa"/>
            <w:tcBorders>
              <w:top w:val="single" w:sz="7" w:space="0" w:color="000000"/>
              <w:left w:val="single" w:sz="7" w:space="0" w:color="000000"/>
              <w:bottom w:val="single" w:sz="7" w:space="0" w:color="000000"/>
              <w:right w:val="single" w:sz="7" w:space="0" w:color="000000"/>
            </w:tcBorders>
            <w:vAlign w:val="center"/>
          </w:tcPr>
          <w:p w:rsidR="00B41AAA" w:rsidRPr="00B03FD7" w:rsidRDefault="00B41AAA" w:rsidP="003E10C5">
            <w:pPr>
              <w:keepNext/>
              <w:keepLines/>
              <w:spacing w:after="54"/>
              <w:jc w:val="center"/>
            </w:pPr>
            <w:r w:rsidRPr="00B03FD7">
              <w:t>8131</w:t>
            </w:r>
          </w:p>
        </w:tc>
      </w:tr>
      <w:tr w:rsidR="00B41AAA" w:rsidRPr="00B03FD7" w:rsidTr="003E10C5">
        <w:tc>
          <w:tcPr>
            <w:tcW w:w="4950" w:type="dxa"/>
            <w:tcBorders>
              <w:top w:val="single" w:sz="7" w:space="0" w:color="000000"/>
              <w:left w:val="single" w:sz="7" w:space="0" w:color="000000"/>
              <w:bottom w:val="single" w:sz="7" w:space="0" w:color="000000"/>
              <w:right w:val="single" w:sz="6" w:space="0" w:color="FFFFFF"/>
            </w:tcBorders>
          </w:tcPr>
          <w:p w:rsidR="00B41AAA" w:rsidRPr="00B03FD7" w:rsidRDefault="00B41AAA" w:rsidP="003E10C5">
            <w:pPr>
              <w:keepNext/>
              <w:keepLines/>
              <w:spacing w:after="54"/>
            </w:pPr>
            <w:r w:rsidRPr="00B03FD7">
              <w:t>Civic and Social Organizations</w:t>
            </w:r>
          </w:p>
        </w:tc>
        <w:tc>
          <w:tcPr>
            <w:tcW w:w="2160" w:type="dxa"/>
            <w:tcBorders>
              <w:top w:val="single" w:sz="7" w:space="0" w:color="000000"/>
              <w:left w:val="single" w:sz="7" w:space="0" w:color="000000"/>
              <w:bottom w:val="single" w:sz="7" w:space="0" w:color="000000"/>
              <w:right w:val="single" w:sz="6" w:space="0" w:color="FFFFFF"/>
            </w:tcBorders>
            <w:vAlign w:val="center"/>
          </w:tcPr>
          <w:p w:rsidR="00B41AAA" w:rsidRPr="00B03FD7" w:rsidRDefault="00B41AAA" w:rsidP="003E10C5">
            <w:pPr>
              <w:keepNext/>
              <w:keepLines/>
              <w:spacing w:after="54"/>
              <w:jc w:val="center"/>
            </w:pPr>
            <w:r w:rsidRPr="00B03FD7">
              <w:t>None</w:t>
            </w:r>
          </w:p>
        </w:tc>
        <w:tc>
          <w:tcPr>
            <w:tcW w:w="2250" w:type="dxa"/>
            <w:tcBorders>
              <w:top w:val="single" w:sz="7" w:space="0" w:color="000000"/>
              <w:left w:val="single" w:sz="7" w:space="0" w:color="000000"/>
              <w:bottom w:val="single" w:sz="7" w:space="0" w:color="000000"/>
              <w:right w:val="single" w:sz="7" w:space="0" w:color="000000"/>
            </w:tcBorders>
            <w:vAlign w:val="center"/>
          </w:tcPr>
          <w:p w:rsidR="00B41AAA" w:rsidRPr="00B03FD7" w:rsidRDefault="00B41AAA" w:rsidP="003E10C5">
            <w:pPr>
              <w:keepNext/>
              <w:keepLines/>
              <w:spacing w:after="54"/>
              <w:jc w:val="center"/>
            </w:pPr>
            <w:r w:rsidRPr="00B03FD7">
              <w:t>8134</w:t>
            </w:r>
          </w:p>
        </w:tc>
      </w:tr>
    </w:tbl>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4(b)  Information Requested</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03FD7">
        <w:rPr>
          <w:b/>
          <w:bCs/>
        </w:rPr>
        <w:t>(i)  Data Items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817E8B">
      <w:pPr>
        <w:pBdr>
          <w:top w:val="single" w:sz="6" w:space="0" w:color="FFFFFF"/>
          <w:left w:val="single" w:sz="6" w:space="0" w:color="FFFFFF"/>
          <w:bottom w:val="single" w:sz="6" w:space="0" w:color="FFFFFF"/>
          <w:right w:val="single" w:sz="6" w:space="0" w:color="FFFFFF"/>
        </w:pBdr>
        <w:ind w:firstLine="720"/>
      </w:pPr>
      <w:r w:rsidRPr="00B03FD7">
        <w:t>I</w:t>
      </w:r>
      <w:r w:rsidR="00CA4CD6" w:rsidRPr="00B03FD7">
        <w:t>n this ICR</w:t>
      </w:r>
      <w:r w:rsidRPr="00B03FD7">
        <w:t>, all the data</w:t>
      </w:r>
      <w:r w:rsidR="00CA4CD6" w:rsidRPr="00B03FD7">
        <w:t xml:space="preserve"> </w:t>
      </w:r>
      <w:r w:rsidRPr="00B03FD7">
        <w:t xml:space="preserve">that is </w:t>
      </w:r>
      <w:r w:rsidR="00CA4CD6" w:rsidRPr="00B03FD7">
        <w:t xml:space="preserve">recorded or reported </w:t>
      </w:r>
      <w:r w:rsidRPr="00B03FD7">
        <w:t>is</w:t>
      </w:r>
      <w:r w:rsidR="00CA4CD6" w:rsidRPr="00B03FD7">
        <w:t xml:space="preserve"> required by </w:t>
      </w:r>
      <w:r w:rsidR="003E10C5">
        <w:t xml:space="preserve">the </w:t>
      </w:r>
      <w:r w:rsidR="00B41AAA" w:rsidRPr="00B03FD7">
        <w:t>NSPS for Other Solid Waste Incineration Units (40 CFR Part 60, Subpart EEEE).</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A source must make the following reports:</w:t>
      </w:r>
    </w:p>
    <w:p w:rsidR="00CA4CD6" w:rsidRPr="00B03FD7"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B03FD7" w:rsidTr="00B41AA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B03FD7" w:rsidRDefault="00CA4CD6">
            <w:pPr>
              <w:spacing w:line="120" w:lineRule="exact"/>
            </w:pPr>
          </w:p>
          <w:p w:rsidR="00CA4CD6" w:rsidRPr="00B03FD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03FD7">
              <w:rPr>
                <w:b/>
              </w:rPr>
              <w:t>Notification</w:t>
            </w:r>
            <w:r w:rsidR="006E4A6E" w:rsidRPr="00B03FD7">
              <w:rPr>
                <w:b/>
              </w:rPr>
              <w:t>s</w:t>
            </w:r>
          </w:p>
        </w:tc>
      </w:tr>
      <w:tr w:rsidR="00B41AAA" w:rsidRPr="00B03FD7">
        <w:trPr>
          <w:jc w:val="center"/>
        </w:trPr>
        <w:tc>
          <w:tcPr>
            <w:tcW w:w="7020" w:type="dxa"/>
            <w:tcBorders>
              <w:top w:val="single" w:sz="7" w:space="0" w:color="000000"/>
              <w:left w:val="single" w:sz="7" w:space="0" w:color="000000"/>
              <w:bottom w:val="single" w:sz="7" w:space="0" w:color="000000"/>
              <w:right w:val="single" w:sz="7" w:space="0" w:color="000000"/>
            </w:tcBorders>
          </w:tcPr>
          <w:p w:rsidR="00B41AAA" w:rsidRPr="00B03FD7" w:rsidRDefault="00B41AAA" w:rsidP="006B5332">
            <w:pPr>
              <w:spacing w:after="58"/>
            </w:pPr>
            <w:r w:rsidRPr="00B03FD7">
              <w:t>Notification to commence construction</w:t>
            </w:r>
          </w:p>
        </w:tc>
        <w:tc>
          <w:tcPr>
            <w:tcW w:w="2340" w:type="dxa"/>
            <w:tcBorders>
              <w:top w:val="single" w:sz="7" w:space="0" w:color="000000"/>
              <w:left w:val="single" w:sz="7" w:space="0" w:color="000000"/>
              <w:bottom w:val="single" w:sz="7" w:space="0" w:color="000000"/>
              <w:right w:val="single" w:sz="7" w:space="0" w:color="000000"/>
            </w:tcBorders>
          </w:tcPr>
          <w:p w:rsidR="00B41AAA" w:rsidRPr="00B03FD7" w:rsidRDefault="00B41AAA" w:rsidP="006B5332">
            <w:pPr>
              <w:spacing w:after="58"/>
            </w:pPr>
            <w:r w:rsidRPr="00B03FD7">
              <w:t>60.2952 (a)-(e)</w:t>
            </w:r>
          </w:p>
        </w:tc>
      </w:tr>
      <w:tr w:rsidR="00B41AAA" w:rsidRPr="00B03FD7">
        <w:trPr>
          <w:jc w:val="center"/>
        </w:trPr>
        <w:tc>
          <w:tcPr>
            <w:tcW w:w="7020" w:type="dxa"/>
            <w:tcBorders>
              <w:top w:val="single" w:sz="7" w:space="0" w:color="000000"/>
              <w:left w:val="single" w:sz="7" w:space="0" w:color="000000"/>
              <w:bottom w:val="single" w:sz="7" w:space="0" w:color="000000"/>
              <w:right w:val="single" w:sz="7" w:space="0" w:color="000000"/>
            </w:tcBorders>
          </w:tcPr>
          <w:p w:rsidR="00B41AAA" w:rsidRPr="00B03FD7" w:rsidRDefault="00B41AAA" w:rsidP="006B5332">
            <w:pPr>
              <w:spacing w:after="58"/>
            </w:pPr>
            <w:r w:rsidRPr="00B03FD7">
              <w:t>Notification of initial startup</w:t>
            </w:r>
          </w:p>
        </w:tc>
        <w:tc>
          <w:tcPr>
            <w:tcW w:w="2340" w:type="dxa"/>
            <w:tcBorders>
              <w:top w:val="single" w:sz="7" w:space="0" w:color="000000"/>
              <w:left w:val="single" w:sz="7" w:space="0" w:color="000000"/>
              <w:bottom w:val="single" w:sz="7" w:space="0" w:color="000000"/>
              <w:right w:val="single" w:sz="7" w:space="0" w:color="000000"/>
            </w:tcBorders>
          </w:tcPr>
          <w:p w:rsidR="00B41AAA" w:rsidRPr="00B03FD7" w:rsidRDefault="00B41AAA" w:rsidP="006B5332">
            <w:pPr>
              <w:spacing w:after="58"/>
            </w:pPr>
            <w:r w:rsidRPr="00B03FD7">
              <w:t>60.2953</w:t>
            </w:r>
          </w:p>
        </w:tc>
      </w:tr>
      <w:tr w:rsidR="00B41AAA" w:rsidRPr="00B03FD7">
        <w:trPr>
          <w:jc w:val="center"/>
        </w:trPr>
        <w:tc>
          <w:tcPr>
            <w:tcW w:w="7020" w:type="dxa"/>
            <w:tcBorders>
              <w:top w:val="single" w:sz="7" w:space="0" w:color="000000"/>
              <w:left w:val="single" w:sz="7" w:space="0" w:color="000000"/>
              <w:bottom w:val="single" w:sz="7" w:space="0" w:color="000000"/>
              <w:right w:val="single" w:sz="7" w:space="0" w:color="000000"/>
            </w:tcBorders>
          </w:tcPr>
          <w:p w:rsidR="00B41AAA" w:rsidRPr="00B03FD7" w:rsidRDefault="00B41AAA" w:rsidP="006B5332">
            <w:pPr>
              <w:spacing w:after="58"/>
            </w:pPr>
            <w:r w:rsidRPr="00B03FD7">
              <w:t xml:space="preserve">Notification of </w:t>
            </w:r>
            <w:r w:rsidR="0038717C">
              <w:t xml:space="preserve">qualified operator </w:t>
            </w:r>
            <w:r w:rsidRPr="00B03FD7">
              <w:t>deviation</w:t>
            </w:r>
          </w:p>
        </w:tc>
        <w:tc>
          <w:tcPr>
            <w:tcW w:w="2340" w:type="dxa"/>
            <w:tcBorders>
              <w:top w:val="single" w:sz="7" w:space="0" w:color="000000"/>
              <w:left w:val="single" w:sz="7" w:space="0" w:color="000000"/>
              <w:bottom w:val="single" w:sz="7" w:space="0" w:color="000000"/>
              <w:right w:val="single" w:sz="7" w:space="0" w:color="000000"/>
            </w:tcBorders>
          </w:tcPr>
          <w:p w:rsidR="00B41AAA" w:rsidRPr="00B03FD7" w:rsidRDefault="00B41AAA" w:rsidP="006B5332">
            <w:pPr>
              <w:spacing w:after="58"/>
            </w:pPr>
            <w:r w:rsidRPr="00B03FD7">
              <w:t>60.2959(a)(1)</w:t>
            </w:r>
          </w:p>
        </w:tc>
      </w:tr>
      <w:tr w:rsidR="00B41AAA" w:rsidRPr="00B03FD7">
        <w:trPr>
          <w:jc w:val="center"/>
        </w:trPr>
        <w:tc>
          <w:tcPr>
            <w:tcW w:w="7020" w:type="dxa"/>
            <w:tcBorders>
              <w:top w:val="single" w:sz="7" w:space="0" w:color="000000"/>
              <w:left w:val="single" w:sz="7" w:space="0" w:color="000000"/>
              <w:bottom w:val="single" w:sz="7" w:space="0" w:color="000000"/>
              <w:right w:val="single" w:sz="7" w:space="0" w:color="000000"/>
            </w:tcBorders>
          </w:tcPr>
          <w:p w:rsidR="00B41AAA" w:rsidRPr="00B03FD7" w:rsidRDefault="00B41AAA" w:rsidP="006B5332">
            <w:pPr>
              <w:spacing w:after="58"/>
            </w:pPr>
            <w:r w:rsidRPr="00B03FD7">
              <w:t>Notification of resumed operation</w:t>
            </w:r>
          </w:p>
        </w:tc>
        <w:tc>
          <w:tcPr>
            <w:tcW w:w="2340" w:type="dxa"/>
            <w:tcBorders>
              <w:top w:val="single" w:sz="7" w:space="0" w:color="000000"/>
              <w:left w:val="single" w:sz="7" w:space="0" w:color="000000"/>
              <w:bottom w:val="single" w:sz="7" w:space="0" w:color="000000"/>
              <w:right w:val="single" w:sz="7" w:space="0" w:color="000000"/>
            </w:tcBorders>
          </w:tcPr>
          <w:p w:rsidR="00B41AAA" w:rsidRPr="00B03FD7" w:rsidRDefault="00B41AAA" w:rsidP="006B5332">
            <w:pPr>
              <w:spacing w:after="58"/>
            </w:pPr>
            <w:r w:rsidRPr="00B03FD7">
              <w:t>60.2959(b)</w:t>
            </w:r>
          </w:p>
        </w:tc>
      </w:tr>
    </w:tbl>
    <w:p w:rsidR="00CA4CD6" w:rsidRPr="00B03FD7"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B03FD7" w:rsidTr="00B41AA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B03FD7" w:rsidRDefault="00CA4CD6">
            <w:pPr>
              <w:spacing w:line="120" w:lineRule="exact"/>
            </w:pPr>
          </w:p>
          <w:p w:rsidR="00CA4CD6" w:rsidRPr="00B03FD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03FD7">
              <w:rPr>
                <w:b/>
              </w:rPr>
              <w:t>Reports</w:t>
            </w:r>
          </w:p>
        </w:tc>
      </w:tr>
      <w:tr w:rsidR="00311A4A" w:rsidRPr="00B03FD7">
        <w:trPr>
          <w:jc w:val="center"/>
        </w:trPr>
        <w:tc>
          <w:tcPr>
            <w:tcW w:w="7290" w:type="dxa"/>
            <w:tcBorders>
              <w:top w:val="single" w:sz="7" w:space="0" w:color="000000"/>
              <w:left w:val="single" w:sz="7" w:space="0" w:color="000000"/>
              <w:bottom w:val="single" w:sz="7" w:space="0" w:color="000000"/>
              <w:right w:val="single" w:sz="7" w:space="0" w:color="000000"/>
            </w:tcBorders>
          </w:tcPr>
          <w:p w:rsidR="00311A4A" w:rsidRPr="00B03FD7" w:rsidRDefault="00311A4A" w:rsidP="006B5332">
            <w:pPr>
              <w:spacing w:after="58"/>
            </w:pPr>
            <w:r>
              <w:t>Pre-construction report</w:t>
            </w:r>
          </w:p>
        </w:tc>
        <w:tc>
          <w:tcPr>
            <w:tcW w:w="2070" w:type="dxa"/>
            <w:tcBorders>
              <w:top w:val="single" w:sz="7" w:space="0" w:color="000000"/>
              <w:left w:val="single" w:sz="7" w:space="0" w:color="000000"/>
              <w:bottom w:val="single" w:sz="7" w:space="0" w:color="000000"/>
              <w:right w:val="single" w:sz="7" w:space="0" w:color="000000"/>
            </w:tcBorders>
          </w:tcPr>
          <w:p w:rsidR="00311A4A" w:rsidRPr="00B03FD7" w:rsidRDefault="00311A4A" w:rsidP="006B5332">
            <w:pPr>
              <w:spacing w:after="58"/>
            </w:pPr>
            <w:r>
              <w:t>60.2952</w:t>
            </w:r>
          </w:p>
        </w:tc>
      </w:tr>
      <w:tr w:rsidR="00311A4A" w:rsidRPr="00B03FD7">
        <w:trPr>
          <w:jc w:val="center"/>
        </w:trPr>
        <w:tc>
          <w:tcPr>
            <w:tcW w:w="7290" w:type="dxa"/>
            <w:tcBorders>
              <w:top w:val="single" w:sz="7" w:space="0" w:color="000000"/>
              <w:left w:val="single" w:sz="7" w:space="0" w:color="000000"/>
              <w:bottom w:val="single" w:sz="7" w:space="0" w:color="000000"/>
              <w:right w:val="single" w:sz="7" w:space="0" w:color="000000"/>
            </w:tcBorders>
          </w:tcPr>
          <w:p w:rsidR="00311A4A" w:rsidRPr="00B03FD7" w:rsidRDefault="00311A4A" w:rsidP="006B5332">
            <w:pPr>
              <w:spacing w:after="58"/>
            </w:pPr>
            <w:r>
              <w:t>Initial test report</w:t>
            </w:r>
          </w:p>
        </w:tc>
        <w:tc>
          <w:tcPr>
            <w:tcW w:w="2070" w:type="dxa"/>
            <w:tcBorders>
              <w:top w:val="single" w:sz="7" w:space="0" w:color="000000"/>
              <w:left w:val="single" w:sz="7" w:space="0" w:color="000000"/>
              <w:bottom w:val="single" w:sz="7" w:space="0" w:color="000000"/>
              <w:right w:val="single" w:sz="7" w:space="0" w:color="000000"/>
            </w:tcBorders>
          </w:tcPr>
          <w:p w:rsidR="00311A4A" w:rsidRPr="00B03FD7" w:rsidRDefault="00311A4A" w:rsidP="006B5332">
            <w:pPr>
              <w:spacing w:after="58"/>
            </w:pPr>
            <w:r>
              <w:t>60.2954</w:t>
            </w:r>
          </w:p>
        </w:tc>
      </w:tr>
      <w:tr w:rsidR="00311A4A" w:rsidRPr="00B03FD7">
        <w:trPr>
          <w:jc w:val="center"/>
        </w:trPr>
        <w:tc>
          <w:tcPr>
            <w:tcW w:w="7290" w:type="dxa"/>
            <w:tcBorders>
              <w:top w:val="single" w:sz="7" w:space="0" w:color="000000"/>
              <w:left w:val="single" w:sz="7" w:space="0" w:color="000000"/>
              <w:bottom w:val="single" w:sz="7" w:space="0" w:color="000000"/>
              <w:right w:val="single" w:sz="7" w:space="0" w:color="000000"/>
            </w:tcBorders>
          </w:tcPr>
          <w:p w:rsidR="00311A4A" w:rsidRPr="00B03FD7" w:rsidRDefault="00311A4A" w:rsidP="006B5332">
            <w:pPr>
              <w:spacing w:after="58"/>
            </w:pPr>
            <w:r>
              <w:t>Annual report</w:t>
            </w:r>
          </w:p>
        </w:tc>
        <w:tc>
          <w:tcPr>
            <w:tcW w:w="2070" w:type="dxa"/>
            <w:tcBorders>
              <w:top w:val="single" w:sz="7" w:space="0" w:color="000000"/>
              <w:left w:val="single" w:sz="7" w:space="0" w:color="000000"/>
              <w:bottom w:val="single" w:sz="7" w:space="0" w:color="000000"/>
              <w:right w:val="single" w:sz="7" w:space="0" w:color="000000"/>
            </w:tcBorders>
          </w:tcPr>
          <w:p w:rsidR="00311A4A" w:rsidRPr="00B03FD7" w:rsidRDefault="00311A4A" w:rsidP="006B5332">
            <w:pPr>
              <w:spacing w:after="58"/>
            </w:pPr>
            <w:r>
              <w:t>60.2955, 60.2956</w:t>
            </w:r>
          </w:p>
        </w:tc>
      </w:tr>
      <w:tr w:rsidR="00311A4A" w:rsidRPr="00B03FD7">
        <w:trPr>
          <w:jc w:val="center"/>
        </w:trPr>
        <w:tc>
          <w:tcPr>
            <w:tcW w:w="7290" w:type="dxa"/>
            <w:tcBorders>
              <w:top w:val="single" w:sz="7" w:space="0" w:color="000000"/>
              <w:left w:val="single" w:sz="7" w:space="0" w:color="000000"/>
              <w:bottom w:val="single" w:sz="7" w:space="0" w:color="000000"/>
              <w:right w:val="single" w:sz="7" w:space="0" w:color="000000"/>
            </w:tcBorders>
          </w:tcPr>
          <w:p w:rsidR="00311A4A" w:rsidRPr="00B03FD7" w:rsidRDefault="00311A4A" w:rsidP="006B5332">
            <w:pPr>
              <w:spacing w:after="58"/>
            </w:pPr>
            <w:r>
              <w:t>Qualified operation deviation status report</w:t>
            </w:r>
          </w:p>
        </w:tc>
        <w:tc>
          <w:tcPr>
            <w:tcW w:w="2070" w:type="dxa"/>
            <w:tcBorders>
              <w:top w:val="single" w:sz="7" w:space="0" w:color="000000"/>
              <w:left w:val="single" w:sz="7" w:space="0" w:color="000000"/>
              <w:bottom w:val="single" w:sz="7" w:space="0" w:color="000000"/>
              <w:right w:val="single" w:sz="7" w:space="0" w:color="000000"/>
            </w:tcBorders>
          </w:tcPr>
          <w:p w:rsidR="00311A4A" w:rsidRPr="00B03FD7" w:rsidRDefault="00311A4A" w:rsidP="006B5332">
            <w:pPr>
              <w:spacing w:after="58"/>
            </w:pPr>
            <w:r>
              <w:t>60.2959(a)(2)</w:t>
            </w:r>
          </w:p>
        </w:tc>
      </w:tr>
      <w:tr w:rsidR="00B41AAA" w:rsidRPr="00B03FD7">
        <w:trPr>
          <w:jc w:val="center"/>
        </w:trPr>
        <w:tc>
          <w:tcPr>
            <w:tcW w:w="7290" w:type="dxa"/>
            <w:tcBorders>
              <w:top w:val="single" w:sz="7" w:space="0" w:color="000000"/>
              <w:left w:val="single" w:sz="7" w:space="0" w:color="000000"/>
              <w:bottom w:val="single" w:sz="7" w:space="0" w:color="000000"/>
              <w:right w:val="single" w:sz="7" w:space="0" w:color="000000"/>
            </w:tcBorders>
          </w:tcPr>
          <w:p w:rsidR="00B41AAA" w:rsidRPr="009F673C" w:rsidRDefault="00B41AAA" w:rsidP="006B5332">
            <w:pPr>
              <w:spacing w:after="58"/>
            </w:pPr>
            <w:r w:rsidRPr="009F673C">
              <w:t>Semiannual report of deviation</w:t>
            </w:r>
          </w:p>
        </w:tc>
        <w:tc>
          <w:tcPr>
            <w:tcW w:w="2070" w:type="dxa"/>
            <w:tcBorders>
              <w:top w:val="single" w:sz="7" w:space="0" w:color="000000"/>
              <w:left w:val="single" w:sz="7" w:space="0" w:color="000000"/>
              <w:bottom w:val="single" w:sz="7" w:space="0" w:color="000000"/>
              <w:right w:val="single" w:sz="7" w:space="0" w:color="000000"/>
            </w:tcBorders>
          </w:tcPr>
          <w:p w:rsidR="00B41AAA" w:rsidRPr="009F673C" w:rsidRDefault="00D37FD6" w:rsidP="006B5332">
            <w:pPr>
              <w:spacing w:after="58"/>
            </w:pPr>
            <w:r>
              <w:t>60.2957, 60.2958</w:t>
            </w:r>
          </w:p>
        </w:tc>
      </w:tr>
      <w:tr w:rsidR="0038717C" w:rsidRPr="00B03FD7">
        <w:trPr>
          <w:jc w:val="center"/>
        </w:trPr>
        <w:tc>
          <w:tcPr>
            <w:tcW w:w="7290" w:type="dxa"/>
            <w:tcBorders>
              <w:top w:val="single" w:sz="7" w:space="0" w:color="000000"/>
              <w:left w:val="single" w:sz="7" w:space="0" w:color="000000"/>
              <w:bottom w:val="single" w:sz="7" w:space="0" w:color="000000"/>
              <w:right w:val="single" w:sz="7" w:space="0" w:color="000000"/>
            </w:tcBorders>
          </w:tcPr>
          <w:p w:rsidR="0038717C" w:rsidRPr="009F673C" w:rsidRDefault="0038717C" w:rsidP="006B5332">
            <w:pPr>
              <w:spacing w:after="58"/>
            </w:pPr>
            <w:r>
              <w:lastRenderedPageBreak/>
              <w:t>Waste management plan</w:t>
            </w:r>
          </w:p>
        </w:tc>
        <w:tc>
          <w:tcPr>
            <w:tcW w:w="2070" w:type="dxa"/>
            <w:tcBorders>
              <w:top w:val="single" w:sz="7" w:space="0" w:color="000000"/>
              <w:left w:val="single" w:sz="7" w:space="0" w:color="000000"/>
              <w:bottom w:val="single" w:sz="7" w:space="0" w:color="000000"/>
              <w:right w:val="single" w:sz="7" w:space="0" w:color="000000"/>
            </w:tcBorders>
          </w:tcPr>
          <w:p w:rsidR="0038717C" w:rsidRDefault="0038717C" w:rsidP="006B5332">
            <w:pPr>
              <w:spacing w:after="58"/>
            </w:pPr>
            <w:r>
              <w:t>60.2900</w:t>
            </w:r>
          </w:p>
        </w:tc>
      </w:tr>
    </w:tbl>
    <w:p w:rsidR="00CA4CD6" w:rsidRPr="00B03FD7" w:rsidRDefault="00CA4CD6">
      <w:pPr>
        <w:pBdr>
          <w:top w:val="single" w:sz="6" w:space="0" w:color="FFFFFF"/>
          <w:left w:val="single" w:sz="6" w:space="0" w:color="FFFFFF"/>
          <w:bottom w:val="single" w:sz="6" w:space="0" w:color="FFFFFF"/>
          <w:right w:val="single" w:sz="6" w:space="0" w:color="FFFFFF"/>
        </w:pBdr>
        <w:ind w:firstLine="720"/>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A source must keep the following records:</w:t>
      </w:r>
    </w:p>
    <w:p w:rsidR="00CA4CD6" w:rsidRPr="00B03FD7"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B03FD7" w:rsidTr="00B41AA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B03FD7" w:rsidRDefault="00CA4CD6">
            <w:pPr>
              <w:spacing w:line="120" w:lineRule="exact"/>
            </w:pPr>
          </w:p>
          <w:p w:rsidR="00CA4CD6" w:rsidRPr="00B03FD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03FD7">
              <w:rPr>
                <w:b/>
              </w:rPr>
              <w:t>Recordkeeping</w:t>
            </w:r>
          </w:p>
        </w:tc>
      </w:tr>
      <w:tr w:rsidR="00D03B00" w:rsidRPr="00B03FD7" w:rsidTr="003E10C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D03B00" w:rsidRPr="00B03FD7" w:rsidRDefault="00D03B00" w:rsidP="006B5332">
            <w:pPr>
              <w:spacing w:after="58"/>
            </w:pPr>
            <w:r>
              <w:t>The OSWI unit charge dates, times, weights, and hourly charge rates.</w:t>
            </w:r>
          </w:p>
        </w:tc>
        <w:tc>
          <w:tcPr>
            <w:tcW w:w="2250" w:type="dxa"/>
            <w:tcBorders>
              <w:top w:val="single" w:sz="7" w:space="0" w:color="000000"/>
              <w:left w:val="single" w:sz="7" w:space="0" w:color="000000"/>
              <w:bottom w:val="single" w:sz="7" w:space="0" w:color="000000"/>
              <w:right w:val="single" w:sz="7" w:space="0" w:color="000000"/>
            </w:tcBorders>
            <w:vAlign w:val="center"/>
          </w:tcPr>
          <w:p w:rsidR="00D03B00" w:rsidRPr="00B03FD7" w:rsidRDefault="00D03B00" w:rsidP="003E10C5">
            <w:pPr>
              <w:spacing w:after="58"/>
            </w:pPr>
            <w:r>
              <w:t>60.2949(b)(1)</w:t>
            </w:r>
          </w:p>
        </w:tc>
      </w:tr>
      <w:tr w:rsidR="00D03B00" w:rsidRPr="00B03FD7" w:rsidTr="003E10C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D03B00" w:rsidRPr="00B03FD7" w:rsidRDefault="00D03B00" w:rsidP="006B5332">
            <w:pPr>
              <w:spacing w:after="58"/>
            </w:pPr>
            <w:r>
              <w:t>Liquor flow rate to the wet scrubber inlet, pressure drop across the wet scrubber system or amperage to the wet scrubber, and liquor pH as introduced to the wet scrubber every 15 minutes of operation, as applicable.</w:t>
            </w:r>
          </w:p>
        </w:tc>
        <w:tc>
          <w:tcPr>
            <w:tcW w:w="2250" w:type="dxa"/>
            <w:tcBorders>
              <w:top w:val="single" w:sz="7" w:space="0" w:color="000000"/>
              <w:left w:val="single" w:sz="7" w:space="0" w:color="000000"/>
              <w:bottom w:val="single" w:sz="7" w:space="0" w:color="000000"/>
              <w:right w:val="single" w:sz="7" w:space="0" w:color="000000"/>
            </w:tcBorders>
            <w:vAlign w:val="center"/>
          </w:tcPr>
          <w:p w:rsidR="00D03B00" w:rsidRPr="00B03FD7" w:rsidRDefault="00D03B00" w:rsidP="003E10C5">
            <w:pPr>
              <w:spacing w:after="58"/>
            </w:pPr>
            <w:r>
              <w:t>60.2949(b)(2) – (4)</w:t>
            </w:r>
          </w:p>
        </w:tc>
      </w:tr>
      <w:tr w:rsidR="00D03B00" w:rsidRPr="00B03FD7" w:rsidTr="003E10C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D03B00" w:rsidRPr="00B03FD7" w:rsidRDefault="00DC212C" w:rsidP="00324515">
            <w:pPr>
              <w:spacing w:after="58"/>
            </w:pPr>
            <w:r>
              <w:t>D</w:t>
            </w:r>
            <w:r w:rsidR="00D03B00">
              <w:t>ata collected for all operating parameters used to determine compliance with the operating limits.</w:t>
            </w:r>
          </w:p>
        </w:tc>
        <w:tc>
          <w:tcPr>
            <w:tcW w:w="2250" w:type="dxa"/>
            <w:tcBorders>
              <w:top w:val="single" w:sz="7" w:space="0" w:color="000000"/>
              <w:left w:val="single" w:sz="7" w:space="0" w:color="000000"/>
              <w:bottom w:val="single" w:sz="7" w:space="0" w:color="000000"/>
              <w:right w:val="single" w:sz="7" w:space="0" w:color="000000"/>
            </w:tcBorders>
            <w:vAlign w:val="center"/>
          </w:tcPr>
          <w:p w:rsidR="00D03B00" w:rsidRPr="00B03FD7" w:rsidRDefault="00D03B00" w:rsidP="003E10C5">
            <w:pPr>
              <w:spacing w:after="58"/>
            </w:pPr>
            <w:r>
              <w:t>60.2949(b)(5)</w:t>
            </w:r>
          </w:p>
        </w:tc>
      </w:tr>
      <w:tr w:rsidR="00D03B00" w:rsidRPr="00B03FD7" w:rsidTr="003E10C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D03B00" w:rsidRPr="00B03FD7" w:rsidRDefault="00DC212C" w:rsidP="00324515">
            <w:pPr>
              <w:spacing w:after="58"/>
            </w:pPr>
            <w:r>
              <w:t>A</w:t>
            </w:r>
            <w:r w:rsidR="00D03B00">
              <w:t>verage concentrations of carbon monoxide emissions</w:t>
            </w:r>
            <w:r>
              <w:t xml:space="preserve"> and continuously monitored operating parameters</w:t>
            </w:r>
            <w:r w:rsidR="00D03B00">
              <w:t>.</w:t>
            </w:r>
          </w:p>
        </w:tc>
        <w:tc>
          <w:tcPr>
            <w:tcW w:w="2250" w:type="dxa"/>
            <w:tcBorders>
              <w:top w:val="single" w:sz="7" w:space="0" w:color="000000"/>
              <w:left w:val="single" w:sz="7" w:space="0" w:color="000000"/>
              <w:bottom w:val="single" w:sz="7" w:space="0" w:color="000000"/>
              <w:right w:val="single" w:sz="7" w:space="0" w:color="000000"/>
            </w:tcBorders>
            <w:vAlign w:val="center"/>
          </w:tcPr>
          <w:p w:rsidR="00D03B00" w:rsidRPr="00B03FD7" w:rsidRDefault="00D03B00" w:rsidP="003E10C5">
            <w:pPr>
              <w:spacing w:after="58"/>
            </w:pPr>
            <w:r>
              <w:t>60.2949(b)(6)</w:t>
            </w:r>
            <w:r w:rsidR="00DC212C">
              <w:t xml:space="preserve"> – (7)</w:t>
            </w:r>
          </w:p>
        </w:tc>
      </w:tr>
      <w:tr w:rsidR="00DC212C" w:rsidRPr="00B03FD7" w:rsidTr="003E10C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DC212C" w:rsidRPr="00B03FD7" w:rsidRDefault="00DC212C" w:rsidP="00324515">
            <w:pPr>
              <w:spacing w:after="58"/>
            </w:pPr>
            <w:r>
              <w:t>Records of the dates, times, and durations of any bypass of the control device.</w:t>
            </w:r>
          </w:p>
        </w:tc>
        <w:tc>
          <w:tcPr>
            <w:tcW w:w="2250" w:type="dxa"/>
            <w:tcBorders>
              <w:top w:val="single" w:sz="7" w:space="0" w:color="000000"/>
              <w:left w:val="single" w:sz="7" w:space="0" w:color="000000"/>
              <w:bottom w:val="single" w:sz="7" w:space="0" w:color="000000"/>
              <w:right w:val="single" w:sz="7" w:space="0" w:color="000000"/>
            </w:tcBorders>
            <w:vAlign w:val="center"/>
          </w:tcPr>
          <w:p w:rsidR="00DC212C" w:rsidRPr="00B03FD7" w:rsidRDefault="00DC212C" w:rsidP="003E10C5">
            <w:pPr>
              <w:spacing w:after="58"/>
            </w:pPr>
            <w:r>
              <w:t>60.2949(b)(8)</w:t>
            </w:r>
          </w:p>
        </w:tc>
      </w:tr>
      <w:tr w:rsidR="00910978" w:rsidRPr="00B03FD7" w:rsidTr="003E10C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10978" w:rsidRPr="00B03FD7" w:rsidRDefault="00910978" w:rsidP="00910978">
            <w:pPr>
              <w:spacing w:after="58"/>
            </w:pPr>
            <w:r>
              <w:t>Dates, times, durations and descriptions of malfunctions or when monitoring systems were inoperative, inactive, or out of control. A description of corrective actions taken.</w:t>
            </w:r>
          </w:p>
        </w:tc>
        <w:tc>
          <w:tcPr>
            <w:tcW w:w="2250" w:type="dxa"/>
            <w:tcBorders>
              <w:top w:val="single" w:sz="7" w:space="0" w:color="000000"/>
              <w:left w:val="single" w:sz="7" w:space="0" w:color="000000"/>
              <w:bottom w:val="single" w:sz="7" w:space="0" w:color="000000"/>
              <w:right w:val="single" w:sz="7" w:space="0" w:color="000000"/>
            </w:tcBorders>
            <w:vAlign w:val="center"/>
          </w:tcPr>
          <w:p w:rsidR="00910978" w:rsidRPr="00B03FD7" w:rsidRDefault="00910978" w:rsidP="003E10C5">
            <w:pPr>
              <w:spacing w:after="58"/>
            </w:pPr>
            <w:r>
              <w:t>60.2949(c), (d)</w:t>
            </w:r>
          </w:p>
        </w:tc>
      </w:tr>
      <w:tr w:rsidR="00910978" w:rsidRPr="00B03FD7" w:rsidTr="003E10C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10978" w:rsidRPr="00B03FD7" w:rsidRDefault="00910978" w:rsidP="00910978">
            <w:pPr>
              <w:spacing w:after="58"/>
            </w:pPr>
            <w:r>
              <w:t>Dates, times and descriptions of monitoring data deviations from emissions or operating limits, and description of corrective actions taken.</w:t>
            </w:r>
          </w:p>
        </w:tc>
        <w:tc>
          <w:tcPr>
            <w:tcW w:w="2250" w:type="dxa"/>
            <w:tcBorders>
              <w:top w:val="single" w:sz="7" w:space="0" w:color="000000"/>
              <w:left w:val="single" w:sz="7" w:space="0" w:color="000000"/>
              <w:bottom w:val="single" w:sz="7" w:space="0" w:color="000000"/>
              <w:right w:val="single" w:sz="7" w:space="0" w:color="000000"/>
            </w:tcBorders>
            <w:vAlign w:val="center"/>
          </w:tcPr>
          <w:p w:rsidR="00910978" w:rsidRPr="00B03FD7" w:rsidRDefault="00910978" w:rsidP="003E10C5">
            <w:pPr>
              <w:spacing w:after="58"/>
            </w:pPr>
            <w:r>
              <w:t>60.2949(e)</w:t>
            </w:r>
          </w:p>
        </w:tc>
      </w:tr>
      <w:tr w:rsidR="00910978" w:rsidRPr="00B03FD7" w:rsidTr="003E10C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10978" w:rsidRPr="00B03FD7" w:rsidRDefault="00910978" w:rsidP="00910978">
            <w:pPr>
              <w:spacing w:after="58"/>
            </w:pPr>
            <w:r>
              <w:t>Maintain records of all initial, annual and occasional performance test reports.</w:t>
            </w:r>
          </w:p>
        </w:tc>
        <w:tc>
          <w:tcPr>
            <w:tcW w:w="2250" w:type="dxa"/>
            <w:tcBorders>
              <w:top w:val="single" w:sz="7" w:space="0" w:color="000000"/>
              <w:left w:val="single" w:sz="7" w:space="0" w:color="000000"/>
              <w:bottom w:val="single" w:sz="7" w:space="0" w:color="000000"/>
              <w:right w:val="single" w:sz="7" w:space="0" w:color="000000"/>
            </w:tcBorders>
            <w:vAlign w:val="center"/>
          </w:tcPr>
          <w:p w:rsidR="00910978" w:rsidRPr="00B03FD7" w:rsidRDefault="00910978" w:rsidP="003E10C5">
            <w:pPr>
              <w:spacing w:after="58"/>
            </w:pPr>
            <w:r>
              <w:t>60.2949(i)</w:t>
            </w:r>
          </w:p>
        </w:tc>
      </w:tr>
      <w:tr w:rsidR="00910978" w:rsidRPr="00B03FD7" w:rsidTr="003E10C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10978" w:rsidRPr="00B03FD7" w:rsidRDefault="00910978" w:rsidP="006B5332">
            <w:pPr>
              <w:spacing w:after="58"/>
            </w:pPr>
            <w:r>
              <w:t>Records of operator training and qualifications.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910978" w:rsidRPr="00B03FD7" w:rsidRDefault="00910978" w:rsidP="003E10C5">
            <w:pPr>
              <w:spacing w:after="58"/>
            </w:pPr>
            <w:r>
              <w:t>60.2949(k</w:t>
            </w:r>
            <w:r w:rsidRPr="00B03FD7">
              <w:t>)</w:t>
            </w:r>
            <w:r>
              <w:t>, (l), (m)</w:t>
            </w:r>
          </w:p>
        </w:tc>
      </w:tr>
      <w:tr w:rsidR="00910978" w:rsidRPr="00B03FD7" w:rsidTr="003E10C5">
        <w:trPr>
          <w:jc w:val="center"/>
        </w:trPr>
        <w:tc>
          <w:tcPr>
            <w:tcW w:w="7110" w:type="dxa"/>
            <w:tcBorders>
              <w:top w:val="single" w:sz="7" w:space="0" w:color="000000"/>
              <w:left w:val="single" w:sz="7" w:space="0" w:color="000000"/>
              <w:bottom w:val="single" w:sz="7" w:space="0" w:color="000000"/>
              <w:right w:val="single" w:sz="7" w:space="0" w:color="000000"/>
            </w:tcBorders>
          </w:tcPr>
          <w:p w:rsidR="00910978" w:rsidRPr="00B03FD7" w:rsidRDefault="00910978" w:rsidP="006B5332">
            <w:pPr>
              <w:spacing w:after="58"/>
            </w:pPr>
            <w:r>
              <w:t>Procedures for receiving, handling, and charging waste; incinerator startup, shutdown</w:t>
            </w:r>
            <w:r w:rsidR="00311A4A">
              <w:t>; maintaining proper combustion air supply levels; operating the incinerator and control systems; monitoring, reporting and recordkeeping; and ash handling.</w:t>
            </w:r>
          </w:p>
        </w:tc>
        <w:tc>
          <w:tcPr>
            <w:tcW w:w="2250" w:type="dxa"/>
            <w:tcBorders>
              <w:top w:val="single" w:sz="7" w:space="0" w:color="000000"/>
              <w:left w:val="single" w:sz="7" w:space="0" w:color="000000"/>
              <w:bottom w:val="single" w:sz="7" w:space="0" w:color="000000"/>
              <w:right w:val="single" w:sz="7" w:space="0" w:color="000000"/>
            </w:tcBorders>
            <w:vAlign w:val="center"/>
          </w:tcPr>
          <w:p w:rsidR="00910978" w:rsidRPr="00B03FD7" w:rsidRDefault="00311A4A" w:rsidP="003E10C5">
            <w:pPr>
              <w:spacing w:after="58"/>
            </w:pPr>
            <w:r>
              <w:t>60.2910(a)</w:t>
            </w:r>
          </w:p>
        </w:tc>
      </w:tr>
      <w:tr w:rsidR="00910978" w:rsidRPr="00B03FD7" w:rsidTr="003E10C5">
        <w:trPr>
          <w:jc w:val="center"/>
        </w:trPr>
        <w:tc>
          <w:tcPr>
            <w:tcW w:w="7110" w:type="dxa"/>
            <w:tcBorders>
              <w:top w:val="single" w:sz="7" w:space="0" w:color="000000"/>
              <w:left w:val="single" w:sz="7" w:space="0" w:color="000000"/>
              <w:bottom w:val="single" w:sz="7" w:space="0" w:color="000000"/>
              <w:right w:val="single" w:sz="7" w:space="0" w:color="000000"/>
            </w:tcBorders>
          </w:tcPr>
          <w:p w:rsidR="00910978" w:rsidRPr="00B03FD7" w:rsidRDefault="00910978" w:rsidP="006B5332">
            <w:pPr>
              <w:spacing w:after="58"/>
            </w:pPr>
            <w:r w:rsidRPr="00B03FD7">
              <w:t>Maintain waste management plan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910978" w:rsidRPr="00B03FD7" w:rsidRDefault="00910978" w:rsidP="003E10C5">
            <w:pPr>
              <w:spacing w:after="58"/>
            </w:pPr>
            <w:r w:rsidRPr="00B03FD7">
              <w:t>60.2901</w:t>
            </w:r>
          </w:p>
        </w:tc>
      </w:tr>
    </w:tbl>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rsidP="00504745">
      <w:pPr>
        <w:pBdr>
          <w:top w:val="single" w:sz="6" w:space="0" w:color="FFFFFF"/>
          <w:left w:val="single" w:sz="6" w:space="0" w:color="FFFFFF"/>
          <w:bottom w:val="single" w:sz="6" w:space="0" w:color="FFFFFF"/>
          <w:right w:val="single" w:sz="6" w:space="0" w:color="FFFFFF"/>
        </w:pBdr>
        <w:outlineLvl w:val="0"/>
      </w:pPr>
      <w:r w:rsidRPr="00B03FD7">
        <w:rPr>
          <w:u w:val="single"/>
        </w:rPr>
        <w:t>Electronic Reporting</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2743D2">
      <w:pPr>
        <w:pBdr>
          <w:top w:val="single" w:sz="6" w:space="0" w:color="FFFFFF"/>
          <w:left w:val="single" w:sz="6" w:space="0" w:color="FFFFFF"/>
          <w:bottom w:val="single" w:sz="6" w:space="0" w:color="FFFFFF"/>
          <w:right w:val="single" w:sz="6" w:space="0" w:color="FFFFFF"/>
        </w:pBdr>
        <w:ind w:firstLine="720"/>
      </w:pPr>
      <w:r w:rsidRPr="00B03FD7">
        <w:t>Some of the r</w:t>
      </w:r>
      <w:r w:rsidR="00CA4CD6" w:rsidRPr="00B03FD7">
        <w:t xml:space="preserve">espondents are using monitoring equipment that automatically records parameter data.  Although personnel at the affected facility must </w:t>
      </w:r>
      <w:r w:rsidRPr="00B03FD7">
        <w:t xml:space="preserve">still </w:t>
      </w:r>
      <w:r w:rsidR="00CA4CD6" w:rsidRPr="00B03FD7">
        <w:t xml:space="preserve">evaluate the data, internal automation has significantly reduced the burden associated with monitoring and recordkeeping at </w:t>
      </w:r>
      <w:r w:rsidRPr="00B03FD7">
        <w:t>a</w:t>
      </w:r>
      <w:r w:rsidR="00CA4CD6" w:rsidRPr="00B03FD7">
        <w:t xml:space="preserve"> plant site. </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B03FD7">
        <w:rPr>
          <w:b/>
          <w:bCs/>
        </w:rPr>
        <w:t>(ii)  Respondent Activities</w:t>
      </w:r>
      <w:r w:rsidRPr="00B03FD7">
        <w:rPr>
          <w:b/>
          <w:bCs/>
        </w:rPr>
        <w:tab/>
      </w:r>
    </w:p>
    <w:p w:rsidR="00CA4CD6" w:rsidRPr="00B03FD7"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B03FD7">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pPr>
          </w:p>
          <w:p w:rsidR="00CA4CD6" w:rsidRPr="00B03FD7"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B03FD7">
              <w:rPr>
                <w:b/>
                <w:bCs/>
              </w:rPr>
              <w:t>Respondent Activities</w:t>
            </w:r>
          </w:p>
        </w:tc>
      </w:tr>
      <w:tr w:rsidR="00CA4CD6" w:rsidRPr="00B03FD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rPr>
                <w:b/>
                <w:bCs/>
              </w:rPr>
            </w:pPr>
          </w:p>
          <w:p w:rsidR="00CA4CD6" w:rsidRPr="00B03FD7" w:rsidRDefault="00CA4CD6">
            <w:pPr>
              <w:pBdr>
                <w:top w:val="single" w:sz="6" w:space="0" w:color="FFFFFF"/>
                <w:left w:val="single" w:sz="6" w:space="0" w:color="FFFFFF"/>
                <w:bottom w:val="single" w:sz="6" w:space="0" w:color="FFFFFF"/>
                <w:right w:val="single" w:sz="6" w:space="0" w:color="FFFFFF"/>
              </w:pBdr>
              <w:spacing w:after="55"/>
            </w:pPr>
            <w:r w:rsidRPr="00B03FD7">
              <w:t>Read instructions.</w:t>
            </w:r>
          </w:p>
        </w:tc>
      </w:tr>
      <w:tr w:rsidR="00CA4CD6" w:rsidRPr="00B03FD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pPr>
          </w:p>
          <w:p w:rsidR="00CA4CD6" w:rsidRPr="00B03FD7" w:rsidRDefault="00B41AAA">
            <w:pPr>
              <w:pBdr>
                <w:top w:val="single" w:sz="6" w:space="0" w:color="FFFFFF"/>
                <w:left w:val="single" w:sz="6" w:space="0" w:color="FFFFFF"/>
                <w:bottom w:val="single" w:sz="6" w:space="0" w:color="FFFFFF"/>
                <w:right w:val="single" w:sz="6" w:space="0" w:color="FFFFFF"/>
              </w:pBdr>
              <w:spacing w:after="55"/>
            </w:pPr>
            <w:r w:rsidRPr="00B03FD7">
              <w:t>Install, calibrate, maintain, and operate continuous emission monitoring systems (CEMS) for carbon monoxide and oxygen.</w:t>
            </w:r>
          </w:p>
        </w:tc>
      </w:tr>
      <w:tr w:rsidR="00CA4CD6" w:rsidRPr="00B03FD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pPr>
          </w:p>
          <w:p w:rsidR="00CA4CD6" w:rsidRPr="00B03FD7" w:rsidRDefault="00CA4CD6" w:rsidP="00B41AAA">
            <w:pPr>
              <w:pBdr>
                <w:top w:val="single" w:sz="6" w:space="0" w:color="FFFFFF"/>
                <w:left w:val="single" w:sz="6" w:space="0" w:color="FFFFFF"/>
                <w:bottom w:val="single" w:sz="6" w:space="0" w:color="FFFFFF"/>
                <w:right w:val="single" w:sz="6" w:space="0" w:color="FFFFFF"/>
              </w:pBdr>
              <w:spacing w:after="55"/>
            </w:pPr>
            <w:r w:rsidRPr="00B03FD7">
              <w:t xml:space="preserve">Perform initial performance test, Reference Method </w:t>
            </w:r>
            <w:r w:rsidR="00B41AAA" w:rsidRPr="00B03FD7">
              <w:t xml:space="preserve">1, 3A, 3B, and 26A </w:t>
            </w:r>
            <w:r w:rsidRPr="00B03FD7">
              <w:t>test</w:t>
            </w:r>
            <w:r w:rsidR="00B41AAA" w:rsidRPr="00B03FD7">
              <w:t>s</w:t>
            </w:r>
            <w:r w:rsidRPr="00B03FD7">
              <w:t>, and repeat performance tests if necessary.</w:t>
            </w:r>
          </w:p>
        </w:tc>
      </w:tr>
      <w:tr w:rsidR="00CA4CD6" w:rsidRPr="00B03FD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pPr>
          </w:p>
          <w:p w:rsidR="00CA4CD6" w:rsidRPr="00B03FD7" w:rsidRDefault="00CA4CD6">
            <w:pPr>
              <w:pBdr>
                <w:top w:val="single" w:sz="6" w:space="0" w:color="FFFFFF"/>
                <w:left w:val="single" w:sz="6" w:space="0" w:color="FFFFFF"/>
                <w:bottom w:val="single" w:sz="6" w:space="0" w:color="FFFFFF"/>
                <w:right w:val="single" w:sz="6" w:space="0" w:color="FFFFFF"/>
              </w:pBdr>
              <w:spacing w:after="55"/>
            </w:pPr>
            <w:r w:rsidRPr="00B03FD7">
              <w:t>Write the notifications and reports listed above.</w:t>
            </w:r>
          </w:p>
        </w:tc>
      </w:tr>
      <w:tr w:rsidR="00CA4CD6" w:rsidRPr="00B03FD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pPr>
          </w:p>
          <w:p w:rsidR="00CA4CD6" w:rsidRPr="00B03FD7" w:rsidRDefault="00CA4CD6">
            <w:pPr>
              <w:pBdr>
                <w:top w:val="single" w:sz="6" w:space="0" w:color="FFFFFF"/>
                <w:left w:val="single" w:sz="6" w:space="0" w:color="FFFFFF"/>
                <w:bottom w:val="single" w:sz="6" w:space="0" w:color="FFFFFF"/>
                <w:right w:val="single" w:sz="6" w:space="0" w:color="FFFFFF"/>
              </w:pBdr>
              <w:spacing w:after="55"/>
            </w:pPr>
            <w:r w:rsidRPr="00B03FD7">
              <w:t>Enter information required to be recorded above.</w:t>
            </w:r>
          </w:p>
        </w:tc>
      </w:tr>
      <w:tr w:rsidR="00CA4CD6" w:rsidRPr="00B03FD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pPr>
          </w:p>
          <w:p w:rsidR="00CA4CD6" w:rsidRPr="00B03FD7" w:rsidRDefault="00CA4CD6">
            <w:pPr>
              <w:pBdr>
                <w:top w:val="single" w:sz="6" w:space="0" w:color="FFFFFF"/>
                <w:left w:val="single" w:sz="6" w:space="0" w:color="FFFFFF"/>
                <w:bottom w:val="single" w:sz="6" w:space="0" w:color="FFFFFF"/>
                <w:right w:val="single" w:sz="6" w:space="0" w:color="FFFFFF"/>
              </w:pBdr>
              <w:spacing w:after="55"/>
            </w:pPr>
            <w:r w:rsidRPr="00B03FD7">
              <w:t>Submit the required reports developing, acquiring, installing, and utilizing technology and systems for the purpose of collecting, validating, and verifying information.</w:t>
            </w:r>
          </w:p>
        </w:tc>
      </w:tr>
      <w:tr w:rsidR="00CA4CD6" w:rsidRPr="00B03FD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pPr>
          </w:p>
          <w:p w:rsidR="00CA4CD6" w:rsidRPr="00B03FD7" w:rsidRDefault="00CA4CD6">
            <w:pPr>
              <w:pBdr>
                <w:top w:val="single" w:sz="6" w:space="0" w:color="FFFFFF"/>
                <w:left w:val="single" w:sz="6" w:space="0" w:color="FFFFFF"/>
                <w:bottom w:val="single" w:sz="6" w:space="0" w:color="FFFFFF"/>
                <w:right w:val="single" w:sz="6" w:space="0" w:color="FFFFFF"/>
              </w:pBdr>
              <w:spacing w:after="55"/>
            </w:pPr>
            <w:r w:rsidRPr="00B03FD7">
              <w:t>Develop, acquire, install, and utilize technology and systems for the purpose of processing and maintaining information.</w:t>
            </w:r>
          </w:p>
        </w:tc>
      </w:tr>
      <w:tr w:rsidR="00CA4CD6" w:rsidRPr="00B03FD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pPr>
          </w:p>
          <w:p w:rsidR="00CA4CD6" w:rsidRPr="00B03FD7" w:rsidRDefault="00CA4CD6">
            <w:pPr>
              <w:pBdr>
                <w:top w:val="single" w:sz="6" w:space="0" w:color="FFFFFF"/>
                <w:left w:val="single" w:sz="6" w:space="0" w:color="FFFFFF"/>
                <w:bottom w:val="single" w:sz="6" w:space="0" w:color="FFFFFF"/>
                <w:right w:val="single" w:sz="6" w:space="0" w:color="FFFFFF"/>
              </w:pBdr>
              <w:spacing w:after="55"/>
            </w:pPr>
            <w:r w:rsidRPr="00B03FD7">
              <w:t>Develop, acquire, install, and utilize technology and systems for the purpose of disclosing and providing information.</w:t>
            </w:r>
          </w:p>
        </w:tc>
      </w:tr>
      <w:tr w:rsidR="00CA4CD6" w:rsidRPr="00B03FD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pPr>
          </w:p>
          <w:p w:rsidR="00CA4CD6" w:rsidRPr="00B03FD7" w:rsidRDefault="00CA4CD6">
            <w:pPr>
              <w:pBdr>
                <w:top w:val="single" w:sz="6" w:space="0" w:color="FFFFFF"/>
                <w:left w:val="single" w:sz="6" w:space="0" w:color="FFFFFF"/>
                <w:bottom w:val="single" w:sz="6" w:space="0" w:color="FFFFFF"/>
                <w:right w:val="single" w:sz="6" w:space="0" w:color="FFFFFF"/>
              </w:pBdr>
              <w:spacing w:after="55"/>
            </w:pPr>
            <w:r w:rsidRPr="00B03FD7">
              <w:t>Train personnel to be able to respond to a collection of information.</w:t>
            </w:r>
          </w:p>
        </w:tc>
      </w:tr>
      <w:tr w:rsidR="00CA4CD6" w:rsidRPr="00B03FD7">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B03FD7" w:rsidRDefault="00CA4CD6">
            <w:pPr>
              <w:spacing w:line="120" w:lineRule="exact"/>
            </w:pPr>
          </w:p>
          <w:p w:rsidR="00CA4CD6" w:rsidRPr="00B03FD7" w:rsidRDefault="00CA4CD6">
            <w:pPr>
              <w:pBdr>
                <w:top w:val="single" w:sz="6" w:space="0" w:color="FFFFFF"/>
                <w:left w:val="single" w:sz="6" w:space="0" w:color="FFFFFF"/>
                <w:bottom w:val="single" w:sz="6" w:space="0" w:color="FFFFFF"/>
                <w:right w:val="single" w:sz="6" w:space="0" w:color="FFFFFF"/>
              </w:pBdr>
              <w:spacing w:after="74"/>
            </w:pPr>
            <w:r w:rsidRPr="00B03FD7">
              <w:t>Transmit, or otherwise disclose the information.</w:t>
            </w:r>
          </w:p>
        </w:tc>
      </w:tr>
    </w:tbl>
    <w:p w:rsidR="00CA4CD6" w:rsidRPr="00B03FD7" w:rsidRDefault="00CA4CD6">
      <w:pPr>
        <w:pBdr>
          <w:top w:val="single" w:sz="6" w:space="0" w:color="FFFFFF"/>
          <w:left w:val="single" w:sz="6" w:space="0" w:color="FFFFFF"/>
          <w:bottom w:val="single" w:sz="6" w:space="0" w:color="FFFFFF"/>
          <w:right w:val="single" w:sz="6" w:space="0" w:color="FFFFFF"/>
        </w:pBdr>
      </w:pPr>
    </w:p>
    <w:p w:rsidR="00CF2B37" w:rsidRPr="00B03FD7" w:rsidRDefault="00CF2B37">
      <w:pPr>
        <w:pBdr>
          <w:top w:val="single" w:sz="6" w:space="0" w:color="FFFFFF"/>
          <w:left w:val="single" w:sz="6" w:space="0" w:color="FFFFFF"/>
          <w:bottom w:val="single" w:sz="6" w:space="0" w:color="FFFFFF"/>
          <w:right w:val="single" w:sz="6" w:space="0" w:color="FFFFFF"/>
        </w:pBdr>
        <w:rPr>
          <w:b/>
          <w:bCs/>
        </w:rPr>
      </w:pPr>
    </w:p>
    <w:p w:rsidR="00CA4CD6" w:rsidRPr="00B03FD7"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03FD7">
        <w:rPr>
          <w:b/>
          <w:bCs/>
        </w:rPr>
        <w:t>5.  The Information Collected:  Agency Activities, Collection Methodology, and Information Management</w:t>
      </w:r>
    </w:p>
    <w:p w:rsidR="00CA4CD6" w:rsidRPr="00B03FD7" w:rsidRDefault="00CA4CD6">
      <w:pPr>
        <w:pBdr>
          <w:top w:val="single" w:sz="6" w:space="0" w:color="FFFFFF"/>
          <w:left w:val="single" w:sz="6" w:space="0" w:color="FFFFFF"/>
          <w:bottom w:val="single" w:sz="6" w:space="0" w:color="FFFFFF"/>
          <w:right w:val="single" w:sz="6" w:space="0" w:color="FFFFFF"/>
        </w:pBdr>
        <w:rPr>
          <w:b/>
          <w:bCs/>
        </w:rP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5(a)  Agency Activities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EPA conducts the following activities in connection with the acquisition, analysis, storage, and distribution of the required information.</w:t>
      </w:r>
    </w:p>
    <w:p w:rsidR="00CA4CD6" w:rsidRPr="00B03FD7"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B03FD7">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rsidP="003E10C5">
            <w:pPr>
              <w:keepNext/>
              <w:keepLines/>
              <w:spacing w:line="120" w:lineRule="exact"/>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B03FD7">
              <w:rPr>
                <w:b/>
                <w:bCs/>
              </w:rPr>
              <w:t>Agency Activities</w:t>
            </w:r>
          </w:p>
        </w:tc>
      </w:tr>
      <w:tr w:rsidR="00CA4CD6" w:rsidRPr="00B03FD7">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rsidP="003E10C5">
            <w:pPr>
              <w:keepNext/>
              <w:keepLines/>
              <w:spacing w:line="120" w:lineRule="exact"/>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2"/>
            </w:pPr>
            <w:r w:rsidRPr="00B03FD7">
              <w:t>Review notifications and reports, including performance test reports, and excess emissions reports, required to be submitted by industry.</w:t>
            </w:r>
          </w:p>
        </w:tc>
      </w:tr>
      <w:tr w:rsidR="00CA4CD6" w:rsidRPr="00B03FD7">
        <w:tc>
          <w:tcPr>
            <w:tcW w:w="9360" w:type="dxa"/>
            <w:tcBorders>
              <w:top w:val="single" w:sz="7" w:space="0" w:color="000000"/>
              <w:left w:val="single" w:sz="7" w:space="0" w:color="000000"/>
              <w:bottom w:val="single" w:sz="6" w:space="0" w:color="FFFFFF"/>
              <w:right w:val="single" w:sz="7" w:space="0" w:color="000000"/>
            </w:tcBorders>
          </w:tcPr>
          <w:p w:rsidR="00CA4CD6" w:rsidRPr="00B03FD7" w:rsidRDefault="00CA4CD6" w:rsidP="003E10C5">
            <w:pPr>
              <w:keepNext/>
              <w:keepLines/>
              <w:spacing w:line="120" w:lineRule="exact"/>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2"/>
            </w:pPr>
            <w:r w:rsidRPr="00B03FD7">
              <w:t>Audit facility records.</w:t>
            </w:r>
          </w:p>
        </w:tc>
      </w:tr>
      <w:tr w:rsidR="00CA4CD6" w:rsidRPr="00B03FD7">
        <w:tc>
          <w:tcPr>
            <w:tcW w:w="9360" w:type="dxa"/>
            <w:tcBorders>
              <w:top w:val="single" w:sz="7" w:space="0" w:color="000000"/>
              <w:left w:val="single" w:sz="7" w:space="0" w:color="000000"/>
              <w:bottom w:val="single" w:sz="7" w:space="0" w:color="000000"/>
              <w:right w:val="single" w:sz="7" w:space="0" w:color="000000"/>
            </w:tcBorders>
          </w:tcPr>
          <w:p w:rsidR="00CA4CD6" w:rsidRPr="00B03FD7" w:rsidRDefault="00CA4CD6" w:rsidP="003E10C5">
            <w:pPr>
              <w:keepNext/>
              <w:keepLines/>
              <w:spacing w:line="120" w:lineRule="exact"/>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72"/>
            </w:pPr>
            <w:r w:rsidRPr="00B03FD7">
              <w:t xml:space="preserve">Input, analyze, and maintain data in </w:t>
            </w:r>
            <w:r w:rsidR="0036229C" w:rsidRPr="00B03FD7">
              <w:t xml:space="preserve">Integrated Compliance Information System (ICIS) and ECHO. </w:t>
            </w:r>
          </w:p>
        </w:tc>
      </w:tr>
    </w:tbl>
    <w:p w:rsidR="00CA4CD6" w:rsidRPr="00B03FD7" w:rsidRDefault="00CA4CD6">
      <w:pPr>
        <w:pBdr>
          <w:top w:val="single" w:sz="6" w:space="0" w:color="FFFFFF"/>
          <w:left w:val="single" w:sz="6" w:space="0" w:color="FFFFFF"/>
          <w:bottom w:val="single" w:sz="6" w:space="0" w:color="FFFFFF"/>
          <w:right w:val="single" w:sz="6" w:space="0" w:color="FFFFFF"/>
        </w:pBdr>
        <w:rPr>
          <w:b/>
          <w:bCs/>
        </w:rP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5(b)  Collection Methodology and Management</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Following notification of startup, the reviewing authority </w:t>
      </w:r>
      <w:r w:rsidR="002B29A7" w:rsidRPr="00B03FD7">
        <w:t xml:space="preserve">could </w:t>
      </w:r>
      <w:r w:rsidRPr="00B03FD7">
        <w:t>inspect the source to determine whether the pollution control devices are pro</w:t>
      </w:r>
      <w:r w:rsidR="00B41AAA" w:rsidRPr="00B03FD7">
        <w:t xml:space="preserve">perly installed and operated. </w:t>
      </w:r>
      <w:r w:rsidRPr="00B03FD7">
        <w:t>Performance test reports are used by the Agency to discern a source</w:t>
      </w:r>
      <w:r w:rsidR="004C701D" w:rsidRPr="00B03FD7">
        <w:t>’</w:t>
      </w:r>
      <w:r w:rsidRPr="00B03FD7">
        <w:t>s initial capability to comp</w:t>
      </w:r>
      <w:r w:rsidR="00B41AAA" w:rsidRPr="00B03FD7">
        <w:t>ly with the emission standard.</w:t>
      </w:r>
      <w:r w:rsidRPr="00B03FD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Information contained in </w:t>
      </w:r>
      <w:r w:rsidR="004C701D" w:rsidRPr="00B03FD7">
        <w:t xml:space="preserve">the reports is </w:t>
      </w:r>
      <w:r w:rsidR="0036229C" w:rsidRPr="00B03FD7">
        <w:t xml:space="preserve">reported by state and local governments in the ICIS Air database </w:t>
      </w:r>
      <w:r w:rsidRPr="00B03FD7">
        <w:t xml:space="preserve">which is operated and maintained by EPA's Office of Compliance.  </w:t>
      </w:r>
      <w:r w:rsidR="0036229C" w:rsidRPr="00B03FD7">
        <w:t>ICIS</w:t>
      </w:r>
      <w:r w:rsidR="004C701D" w:rsidRPr="00B03FD7">
        <w:t xml:space="preserve"> </w:t>
      </w:r>
      <w:r w:rsidRPr="00B03FD7">
        <w:t>is EPA</w:t>
      </w:r>
      <w:r w:rsidR="004C701D" w:rsidRPr="00B03FD7">
        <w:t>’</w:t>
      </w:r>
      <w:r w:rsidRPr="00B03FD7">
        <w:t xml:space="preserve">s database for the collection, maintenance, and retrieval of compliance data for industrial and government-owned facilities.  EPA uses </w:t>
      </w:r>
      <w:r w:rsidR="0036229C" w:rsidRPr="00B03FD7">
        <w:t>ICIS</w:t>
      </w:r>
      <w:r w:rsidRPr="00B03FD7">
        <w:t xml:space="preserve"> for tracking air pollution compliance and enforcement by local and state regulatory agencies, EPA regional offices and EPA headquarters.  EPA and its delegated Authorities can edit, store, retrieve and analyze the data.</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 The records required by this regulation must be retained by the owner/operator for five years.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5(c)  Small Entity Flexibility</w:t>
      </w:r>
    </w:p>
    <w:p w:rsidR="00CA4CD6" w:rsidRPr="00B03FD7" w:rsidRDefault="00CA4CD6">
      <w:pPr>
        <w:pBdr>
          <w:top w:val="single" w:sz="6" w:space="0" w:color="FFFFFF"/>
          <w:left w:val="single" w:sz="6" w:space="0" w:color="FFFFFF"/>
          <w:bottom w:val="single" w:sz="6" w:space="0" w:color="FFFFFF"/>
          <w:right w:val="single" w:sz="6" w:space="0" w:color="FFFFFF"/>
        </w:pBdr>
      </w:pPr>
    </w:p>
    <w:p w:rsidR="00B41AAA" w:rsidRPr="00B03FD7" w:rsidRDefault="00B41AAA" w:rsidP="00B41AAA">
      <w:pPr>
        <w:pBdr>
          <w:top w:val="single" w:sz="6" w:space="0" w:color="FFFFFF"/>
          <w:left w:val="single" w:sz="6" w:space="0" w:color="FFFFFF"/>
          <w:bottom w:val="single" w:sz="6" w:space="0" w:color="FFFFFF"/>
          <w:right w:val="single" w:sz="6" w:space="0" w:color="FFFFFF"/>
        </w:pBdr>
        <w:ind w:firstLine="720"/>
      </w:pPr>
      <w:r w:rsidRPr="00B03FD7">
        <w:t xml:space="preserve">There are no small entities affected by this regulation. </w:t>
      </w:r>
    </w:p>
    <w:p w:rsidR="00B41AAA" w:rsidRPr="00B03FD7" w:rsidRDefault="00B41AAA">
      <w:pPr>
        <w:pBdr>
          <w:top w:val="single" w:sz="6" w:space="0" w:color="FFFFFF"/>
          <w:left w:val="single" w:sz="6" w:space="0" w:color="FFFFFF"/>
          <w:bottom w:val="single" w:sz="6" w:space="0" w:color="FFFFFF"/>
          <w:right w:val="single" w:sz="6" w:space="0" w:color="FFFFFF"/>
        </w:pBdr>
        <w:rPr>
          <w:b/>
          <w:bCs/>
        </w:rP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5(d)  Collection Schedule</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rPr>
          <w:b/>
          <w:bCs/>
        </w:rPr>
      </w:pPr>
      <w:r w:rsidRPr="00B03FD7">
        <w:t xml:space="preserve">The specific frequency for each information collection activity within this request is shown in </w:t>
      </w:r>
      <w:r w:rsidR="007A458D" w:rsidRPr="00B03FD7">
        <w:t xml:space="preserve">below </w:t>
      </w:r>
      <w:r w:rsidRPr="00B03FD7">
        <w:t xml:space="preserve">Table 1: </w:t>
      </w:r>
      <w:r w:rsidR="00CF2B37" w:rsidRPr="00B03FD7">
        <w:t>Annual Respondent Burden and Cost –</w:t>
      </w:r>
      <w:r w:rsidRPr="00B03FD7">
        <w:t xml:space="preserve"> </w:t>
      </w:r>
      <w:r w:rsidR="007831B4" w:rsidRPr="00B03FD7">
        <w:t>NSPS for Other Solid Waste Incineration Units (40 CFR Part 60, Subpart EEEE)(Renewal)</w:t>
      </w:r>
      <w:r w:rsidRPr="00B03FD7">
        <w:t>.</w:t>
      </w:r>
    </w:p>
    <w:p w:rsidR="00CA4CD6" w:rsidRPr="00B03FD7" w:rsidRDefault="00CA4CD6">
      <w:pPr>
        <w:pBdr>
          <w:top w:val="single" w:sz="6" w:space="0" w:color="FFFFFF"/>
          <w:left w:val="single" w:sz="6" w:space="0" w:color="FFFFFF"/>
          <w:bottom w:val="single" w:sz="6" w:space="0" w:color="FFFFFF"/>
          <w:right w:val="single" w:sz="6" w:space="0" w:color="FFFFFF"/>
        </w:pBdr>
        <w:rPr>
          <w:b/>
          <w:bCs/>
        </w:rPr>
      </w:pPr>
    </w:p>
    <w:p w:rsidR="00CA4CD6" w:rsidRPr="00B03FD7"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B03FD7">
        <w:rPr>
          <w:b/>
          <w:bCs/>
        </w:rPr>
        <w:t>6.  Estimating the Burden and Cost of the Collection</w:t>
      </w:r>
    </w:p>
    <w:p w:rsidR="00CA4CD6" w:rsidRPr="00B03FD7"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B03FD7" w:rsidRDefault="00CA4CD6" w:rsidP="004C701D">
      <w:pPr>
        <w:pBdr>
          <w:top w:val="single" w:sz="6" w:space="1" w:color="FFFFFF"/>
          <w:left w:val="single" w:sz="6" w:space="0" w:color="FFFFFF"/>
          <w:bottom w:val="single" w:sz="6" w:space="0" w:color="FFFFFF"/>
          <w:right w:val="single" w:sz="6" w:space="0" w:color="FFFFFF"/>
        </w:pBdr>
        <w:ind w:firstLine="720"/>
      </w:pPr>
      <w:r w:rsidRPr="00B03FD7">
        <w:t xml:space="preserve">Table 1 documents the computation of individual burdens for the recordkeeping and reporting requirements applicable to the industry for the subpart included in this ICR.  The </w:t>
      </w:r>
      <w:r w:rsidRPr="00B03FD7">
        <w:lastRenderedPageBreak/>
        <w:t>individual burdens are expressed under standardized headings believed to be consistent with the concept of burden under the Pa</w:t>
      </w:r>
      <w:r w:rsidR="00B41AAA" w:rsidRPr="00B03FD7">
        <w:t xml:space="preserve">perwork Reduction Act. </w:t>
      </w:r>
      <w:r w:rsidRPr="00B03FD7">
        <w:t>Where appropriate, specific tasks and major ass</w:t>
      </w:r>
      <w:r w:rsidR="00B41AAA" w:rsidRPr="00B03FD7">
        <w:t xml:space="preserve">umptions have been identified. </w:t>
      </w:r>
      <w:r w:rsidRPr="00B03FD7">
        <w:t>Responses to this information collection are mandatory.</w:t>
      </w:r>
    </w:p>
    <w:p w:rsidR="00CA4CD6" w:rsidRPr="00B03FD7" w:rsidRDefault="00CA4CD6" w:rsidP="004C701D">
      <w:pPr>
        <w:pBdr>
          <w:top w:val="single" w:sz="6" w:space="1" w:color="FFFFFF"/>
          <w:left w:val="single" w:sz="6" w:space="0" w:color="FFFFFF"/>
          <w:bottom w:val="single" w:sz="6" w:space="0" w:color="FFFFFF"/>
          <w:right w:val="single" w:sz="6" w:space="0" w:color="FFFFFF"/>
        </w:pBdr>
      </w:pPr>
    </w:p>
    <w:p w:rsidR="00CA4CD6" w:rsidRPr="00B03FD7" w:rsidRDefault="00CA4CD6" w:rsidP="004C701D">
      <w:pPr>
        <w:pBdr>
          <w:top w:val="single" w:sz="6" w:space="1" w:color="FFFFFF"/>
          <w:left w:val="single" w:sz="6" w:space="0" w:color="FFFFFF"/>
          <w:bottom w:val="single" w:sz="6" w:space="0" w:color="FFFFFF"/>
          <w:right w:val="single" w:sz="6" w:space="0" w:color="FFFFFF"/>
        </w:pBdr>
        <w:ind w:firstLine="720"/>
      </w:pPr>
      <w:r w:rsidRPr="00B03FD7">
        <w:t>The Agency may not conduct or sponsor, and a person is not required to respond to, a collection of information unless it displays a currently valid OMB Control Number.</w:t>
      </w:r>
    </w:p>
    <w:p w:rsidR="00CA4CD6" w:rsidRPr="00B03FD7" w:rsidRDefault="00CA4CD6" w:rsidP="004C701D">
      <w:pPr>
        <w:pBdr>
          <w:top w:val="single" w:sz="6" w:space="1" w:color="FFFFFF"/>
          <w:left w:val="single" w:sz="6" w:space="0" w:color="FFFFFF"/>
          <w:bottom w:val="single" w:sz="6" w:space="0" w:color="FFFFFF"/>
          <w:right w:val="single" w:sz="6" w:space="0" w:color="FFFFFF"/>
        </w:pBdr>
      </w:pPr>
    </w:p>
    <w:p w:rsidR="00CA4CD6" w:rsidRPr="00B03FD7" w:rsidRDefault="00CA4CD6" w:rsidP="004C701D">
      <w:pPr>
        <w:pBdr>
          <w:top w:val="single" w:sz="6" w:space="1" w:color="FFFFFF"/>
          <w:left w:val="single" w:sz="6" w:space="0" w:color="FFFFFF"/>
          <w:bottom w:val="single" w:sz="6" w:space="0" w:color="FFFFFF"/>
          <w:right w:val="single" w:sz="6" w:space="0" w:color="FFFFFF"/>
        </w:pBdr>
        <w:ind w:firstLine="720"/>
      </w:pPr>
      <w:r w:rsidRPr="00B03FD7">
        <w:rPr>
          <w:b/>
          <w:bCs/>
        </w:rPr>
        <w:t>6(a)  Estimating Respondent Burden</w:t>
      </w:r>
    </w:p>
    <w:p w:rsidR="00CA4CD6" w:rsidRPr="00B03FD7" w:rsidRDefault="00CA4CD6" w:rsidP="004C701D">
      <w:pPr>
        <w:pBdr>
          <w:top w:val="single" w:sz="6" w:space="1" w:color="FFFFFF"/>
          <w:left w:val="single" w:sz="6" w:space="0" w:color="FFFFFF"/>
          <w:bottom w:val="single" w:sz="6" w:space="0" w:color="FFFFFF"/>
          <w:right w:val="single" w:sz="6" w:space="0" w:color="FFFFFF"/>
        </w:pBdr>
      </w:pPr>
    </w:p>
    <w:p w:rsidR="00CA4CD6" w:rsidRPr="00B03FD7" w:rsidRDefault="00CA4CD6" w:rsidP="004C701D">
      <w:pPr>
        <w:pBdr>
          <w:top w:val="single" w:sz="6" w:space="1" w:color="FFFFFF"/>
          <w:left w:val="single" w:sz="6" w:space="0" w:color="FFFFFF"/>
          <w:bottom w:val="single" w:sz="6" w:space="0" w:color="FFFFFF"/>
          <w:right w:val="single" w:sz="6" w:space="0" w:color="FFFFFF"/>
        </w:pBdr>
        <w:ind w:firstLine="720"/>
      </w:pPr>
      <w:r w:rsidRPr="00B03FD7">
        <w:t>The average annual burden to industry over the next three years from these recordkeeping and reporting requirement</w:t>
      </w:r>
      <w:r w:rsidR="004C701D" w:rsidRPr="00B03FD7">
        <w:t xml:space="preserve">s is estimated to be </w:t>
      </w:r>
      <w:r w:rsidR="00B41AAA" w:rsidRPr="00B03FD7">
        <w:t xml:space="preserve">zero </w:t>
      </w:r>
      <w:r w:rsidR="004C701D" w:rsidRPr="00B03FD7">
        <w:t>(</w:t>
      </w:r>
      <w:r w:rsidRPr="00B03FD7">
        <w:t xml:space="preserve">Total Labor Hours from Table 1). </w:t>
      </w:r>
      <w:r w:rsidR="001C5991" w:rsidRPr="00B03FD7">
        <w:t xml:space="preserve">  T</w:t>
      </w:r>
      <w:r w:rsidRPr="00B03FD7">
        <w:t>hese hours are based on Agency studies and background documen</w:t>
      </w:r>
      <w:r w:rsidR="004C701D" w:rsidRPr="00B03FD7">
        <w:t xml:space="preserve">ts from the development of the </w:t>
      </w:r>
      <w:r w:rsidRPr="00B03FD7">
        <w:t>regulation, Agency knowledge and experience with the NSPS</w:t>
      </w:r>
      <w:r w:rsidR="00B41AAA" w:rsidRPr="00B03FD7">
        <w:t xml:space="preserve"> </w:t>
      </w:r>
      <w:r w:rsidRPr="00B03FD7">
        <w:t>program, the previously approved ICR, and any comments received.</w:t>
      </w:r>
    </w:p>
    <w:p w:rsidR="00CA4CD6" w:rsidRPr="00B03FD7" w:rsidRDefault="00CA4CD6" w:rsidP="004C701D">
      <w:pPr>
        <w:pBdr>
          <w:top w:val="single" w:sz="6" w:space="1" w:color="FFFFFF"/>
          <w:left w:val="single" w:sz="6" w:space="0" w:color="FFFFFF"/>
          <w:bottom w:val="single" w:sz="6" w:space="0" w:color="FFFFFF"/>
          <w:right w:val="single" w:sz="6" w:space="0" w:color="FFFFFF"/>
        </w:pBdr>
      </w:pPr>
    </w:p>
    <w:p w:rsidR="002712EB" w:rsidRPr="00B03FD7"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B03FD7">
        <w:rPr>
          <w:b/>
          <w:bCs/>
        </w:rPr>
        <w:t>6(b)  Estimating Respondent Costs</w:t>
      </w:r>
    </w:p>
    <w:p w:rsidR="002712EB" w:rsidRPr="00B03FD7"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B03FD7"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B03FD7">
        <w:rPr>
          <w:b/>
          <w:bCs/>
        </w:rPr>
        <w:t>(i)  Estimating Labor Costs</w:t>
      </w:r>
      <w:r w:rsidRPr="00B03FD7">
        <w:t xml:space="preserve"> </w:t>
      </w:r>
    </w:p>
    <w:p w:rsidR="002712EB" w:rsidRPr="00B03FD7" w:rsidRDefault="002712EB" w:rsidP="004C701D">
      <w:pPr>
        <w:pBdr>
          <w:top w:val="single" w:sz="6" w:space="1" w:color="FFFFFF"/>
          <w:left w:val="single" w:sz="6" w:space="0" w:color="FFFFFF"/>
          <w:bottom w:val="single" w:sz="6" w:space="0" w:color="FFFFFF"/>
          <w:right w:val="single" w:sz="6" w:space="0" w:color="FFFFFF"/>
        </w:pBdr>
      </w:pPr>
      <w:r w:rsidRPr="00B03FD7">
        <w:t xml:space="preserve"> </w:t>
      </w:r>
    </w:p>
    <w:p w:rsidR="002712EB" w:rsidRPr="00B03FD7" w:rsidRDefault="002712EB" w:rsidP="004C701D">
      <w:pPr>
        <w:pBdr>
          <w:top w:val="single" w:sz="6" w:space="1" w:color="FFFFFF"/>
          <w:left w:val="single" w:sz="6" w:space="0" w:color="FFFFFF"/>
          <w:bottom w:val="single" w:sz="6" w:space="0" w:color="FFFFFF"/>
          <w:right w:val="single" w:sz="6" w:space="0" w:color="FFFFFF"/>
        </w:pBdr>
        <w:ind w:firstLine="720"/>
      </w:pPr>
      <w:r w:rsidRPr="00B03FD7">
        <w:t xml:space="preserve">This ICR uses the following labor rates: </w:t>
      </w:r>
    </w:p>
    <w:p w:rsidR="002712EB" w:rsidRPr="00B03FD7" w:rsidRDefault="002712EB" w:rsidP="004C701D">
      <w:pPr>
        <w:pBdr>
          <w:top w:val="single" w:sz="6" w:space="1" w:color="FFFFFF"/>
          <w:left w:val="single" w:sz="6" w:space="0" w:color="FFFFFF"/>
          <w:bottom w:val="single" w:sz="6" w:space="0" w:color="FFFFFF"/>
          <w:right w:val="single" w:sz="6" w:space="0" w:color="FFFFFF"/>
        </w:pBdr>
      </w:pPr>
    </w:p>
    <w:p w:rsidR="002712EB" w:rsidRPr="00B03FD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03FD7">
        <w:t>Managerial</w:t>
      </w:r>
      <w:r w:rsidRPr="00B03FD7">
        <w:tab/>
        <w:t>$</w:t>
      </w:r>
      <w:r w:rsidR="00BA5BCC" w:rsidRPr="00B03FD7">
        <w:t>129</w:t>
      </w:r>
      <w:r w:rsidR="004F6FCD" w:rsidRPr="00B03FD7">
        <w:t>.</w:t>
      </w:r>
      <w:r w:rsidR="00BA5BCC" w:rsidRPr="00B03FD7">
        <w:t xml:space="preserve">93 </w:t>
      </w:r>
      <w:r w:rsidRPr="00B03FD7">
        <w:t>($</w:t>
      </w:r>
      <w:r w:rsidR="00BA5BCC" w:rsidRPr="00B03FD7">
        <w:t>61.87</w:t>
      </w:r>
      <w:r w:rsidR="00D043CA" w:rsidRPr="00B03FD7">
        <w:t xml:space="preserve"> </w:t>
      </w:r>
      <w:r w:rsidRPr="00B03FD7">
        <w:t xml:space="preserve">+ 110%)   </w:t>
      </w:r>
    </w:p>
    <w:p w:rsidR="002712EB" w:rsidRPr="00B03FD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03FD7">
        <w:t>Technical</w:t>
      </w:r>
      <w:r w:rsidRPr="00B03FD7">
        <w:tab/>
        <w:t>$</w:t>
      </w:r>
      <w:r w:rsidR="00BA5BCC" w:rsidRPr="00B03FD7">
        <w:t>103</w:t>
      </w:r>
      <w:r w:rsidR="00861489" w:rsidRPr="00B03FD7">
        <w:t>.</w:t>
      </w:r>
      <w:r w:rsidR="00BA5BCC" w:rsidRPr="00B03FD7">
        <w:t xml:space="preserve">97 </w:t>
      </w:r>
      <w:r w:rsidRPr="00B03FD7">
        <w:t>($</w:t>
      </w:r>
      <w:r w:rsidR="00BA5BCC" w:rsidRPr="00B03FD7">
        <w:t>49.51</w:t>
      </w:r>
      <w:r w:rsidRPr="00B03FD7">
        <w:t xml:space="preserve"> + 110%)</w:t>
      </w:r>
    </w:p>
    <w:p w:rsidR="002712EB" w:rsidRPr="00B03FD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03FD7">
        <w:t>Clerical</w:t>
      </w:r>
      <w:r w:rsidRPr="00B03FD7">
        <w:tab/>
        <w:t>$</w:t>
      </w:r>
      <w:r w:rsidR="00102B52" w:rsidRPr="00B03FD7">
        <w:t>5</w:t>
      </w:r>
      <w:r w:rsidR="00F87E6A" w:rsidRPr="00B03FD7">
        <w:t>1</w:t>
      </w:r>
      <w:r w:rsidRPr="00B03FD7">
        <w:t>.</w:t>
      </w:r>
      <w:r w:rsidR="00BA5BCC" w:rsidRPr="00B03FD7">
        <w:t xml:space="preserve">79 </w:t>
      </w:r>
      <w:r w:rsidRPr="00B03FD7">
        <w:t>($2</w:t>
      </w:r>
      <w:r w:rsidR="00102B52" w:rsidRPr="00B03FD7">
        <w:t>4</w:t>
      </w:r>
      <w:r w:rsidRPr="00B03FD7">
        <w:t>.</w:t>
      </w:r>
      <w:r w:rsidR="00BA5BCC" w:rsidRPr="00B03FD7">
        <w:t xml:space="preserve">66 </w:t>
      </w:r>
      <w:r w:rsidRPr="00B03FD7">
        <w:t>+ 110%)</w:t>
      </w:r>
    </w:p>
    <w:p w:rsidR="002712EB" w:rsidRPr="00B03FD7" w:rsidRDefault="002712EB" w:rsidP="002712EB">
      <w:pPr>
        <w:pBdr>
          <w:top w:val="single" w:sz="6" w:space="0" w:color="FFFFFF"/>
          <w:left w:val="single" w:sz="6" w:space="0" w:color="FFFFFF"/>
          <w:bottom w:val="single" w:sz="6" w:space="0" w:color="FFFFFF"/>
          <w:right w:val="single" w:sz="6" w:space="0" w:color="FFFFFF"/>
        </w:pBdr>
      </w:pPr>
    </w:p>
    <w:p w:rsidR="002712EB" w:rsidRPr="00B03FD7" w:rsidRDefault="002712EB" w:rsidP="002712EB">
      <w:pPr>
        <w:pBdr>
          <w:top w:val="single" w:sz="6" w:space="0" w:color="FFFFFF"/>
          <w:left w:val="single" w:sz="6" w:space="0" w:color="FFFFFF"/>
          <w:bottom w:val="single" w:sz="6" w:space="0" w:color="FFFFFF"/>
          <w:right w:val="single" w:sz="6" w:space="0" w:color="FFFFFF"/>
        </w:pBdr>
      </w:pPr>
      <w:r w:rsidRPr="00B03FD7">
        <w:t xml:space="preserve">These rates are from the United States Department of Labor, Bureau of Labor Statistics, </w:t>
      </w:r>
      <w:r w:rsidR="00BA5BCC" w:rsidRPr="00B03FD7">
        <w:t xml:space="preserve">June </w:t>
      </w:r>
      <w:r w:rsidR="00D043CA" w:rsidRPr="00B03FD7">
        <w:t>2014</w:t>
      </w:r>
      <w:r w:rsidRPr="00B03FD7">
        <w:t xml:space="preserve">, </w:t>
      </w:r>
      <w:r w:rsidR="004C701D" w:rsidRPr="00B03FD7">
        <w:t>“</w:t>
      </w:r>
      <w:r w:rsidRPr="00B03FD7">
        <w:t>Table 2. Civilian Workers, by occupational and industry group.</w:t>
      </w:r>
      <w:r w:rsidR="004C701D" w:rsidRPr="00B03FD7">
        <w:t>”</w:t>
      </w:r>
      <w:r w:rsidRPr="00B03FD7">
        <w:t xml:space="preserve">  The rates are from column 1, </w:t>
      </w:r>
      <w:r w:rsidR="004C701D" w:rsidRPr="00B03FD7">
        <w:t>“</w:t>
      </w:r>
      <w:r w:rsidRPr="00B03FD7">
        <w:t>Total compensation.</w:t>
      </w:r>
      <w:r w:rsidR="004C701D" w:rsidRPr="00B03FD7">
        <w:t>”</w:t>
      </w:r>
      <w:r w:rsidRPr="00B03FD7">
        <w:t xml:space="preserve">  The rates have been increased by 110 percent to account for the benefit packages available to those employed by private industry.</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B03FD7">
        <w:rPr>
          <w:b/>
          <w:bCs/>
        </w:rPr>
        <w:t>(ii)  Estimating Capital/Startup and Operation and Maintenance Costs</w:t>
      </w:r>
    </w:p>
    <w:p w:rsidR="003E10C5" w:rsidRPr="00B03FD7" w:rsidRDefault="003E10C5" w:rsidP="00504745">
      <w:pPr>
        <w:pBdr>
          <w:top w:val="single" w:sz="6" w:space="0" w:color="FFFFFF"/>
          <w:left w:val="single" w:sz="6" w:space="0" w:color="FFFFFF"/>
          <w:bottom w:val="single" w:sz="6" w:space="0" w:color="FFFFFF"/>
          <w:right w:val="single" w:sz="6" w:space="0" w:color="FFFFFF"/>
        </w:pBdr>
        <w:ind w:firstLine="1440"/>
        <w:outlineLvl w:val="0"/>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The type of industry costs associated with the information collection acti</w:t>
      </w:r>
      <w:r w:rsidR="00B41AAA" w:rsidRPr="00B03FD7">
        <w:t>vities in the subject standard</w:t>
      </w:r>
      <w:r w:rsidRPr="00B03FD7">
        <w:t xml:space="preserve"> are both labor costs which are addressed elsewhere in this ICR and the costs associated with continuous monitoring.  Th</w:t>
      </w:r>
      <w:r w:rsidR="003E10C5">
        <w:t>e capital/startup costs are one-</w:t>
      </w:r>
      <w:r w:rsidRPr="00B03FD7">
        <w:t xml:space="preserve">time costs when a facility becomes subject to the regulation.  The annual operation and maintenance costs are the ongoing </w:t>
      </w:r>
      <w:r w:rsidR="00B41AAA" w:rsidRPr="00B03FD7">
        <w:t>costs to maintain the monitor</w:t>
      </w:r>
      <w:r w:rsidRPr="00B03FD7">
        <w:t xml:space="preserve"> and other costs su</w:t>
      </w:r>
      <w:r w:rsidR="00B41AAA" w:rsidRPr="00B03FD7">
        <w:t>ch as photocopying and postage.</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03FD7">
        <w:rPr>
          <w:b/>
          <w:bCs/>
        </w:rPr>
        <w:t>(iii)  Capital/Startup vs. Operation and Maintenance (O&amp;M) Costs</w:t>
      </w:r>
    </w:p>
    <w:p w:rsidR="00CA4CD6" w:rsidRPr="00B03FD7"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B03FD7" w:rsidTr="00B41AAA">
        <w:trPr>
          <w:tblHeader/>
        </w:trPr>
        <w:tc>
          <w:tcPr>
            <w:tcW w:w="9360" w:type="dxa"/>
            <w:gridSpan w:val="7"/>
            <w:tcBorders>
              <w:top w:val="single" w:sz="8" w:space="0" w:color="000000"/>
              <w:left w:val="single" w:sz="8" w:space="0" w:color="000000"/>
              <w:bottom w:val="single" w:sz="6" w:space="0" w:color="FFFFFF"/>
              <w:right w:val="single" w:sz="8" w:space="0" w:color="000000"/>
            </w:tcBorders>
          </w:tcPr>
          <w:p w:rsidR="00CA4CD6" w:rsidRPr="00B03FD7" w:rsidRDefault="00CA4CD6" w:rsidP="003E10C5">
            <w:pPr>
              <w:keepNext/>
              <w:keepLines/>
              <w:spacing w:line="120" w:lineRule="exact"/>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B03FD7">
              <w:rPr>
                <w:b/>
                <w:bCs/>
              </w:rPr>
              <w:t>Capital/Startup vs. Operation and Maintenance (O&amp;M) Costs</w:t>
            </w:r>
          </w:p>
        </w:tc>
      </w:tr>
      <w:tr w:rsidR="00CA4CD6" w:rsidRPr="00B03FD7" w:rsidTr="00B41AAA">
        <w:tc>
          <w:tcPr>
            <w:tcW w:w="1170" w:type="dxa"/>
            <w:tcBorders>
              <w:top w:val="single" w:sz="7" w:space="0" w:color="000000"/>
              <w:left w:val="single" w:sz="8" w:space="0" w:color="000000"/>
              <w:bottom w:val="single" w:sz="6" w:space="0" w:color="FFFFFF"/>
              <w:right w:val="single" w:sz="8" w:space="0" w:color="000000"/>
            </w:tcBorders>
          </w:tcPr>
          <w:p w:rsidR="00CA4CD6" w:rsidRPr="00B03FD7" w:rsidRDefault="00CA4CD6" w:rsidP="003E10C5">
            <w:pPr>
              <w:keepNext/>
              <w:keepLines/>
              <w:spacing w:line="120" w:lineRule="exact"/>
              <w:rPr>
                <w:b/>
                <w:bCs/>
              </w:rPr>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(A)</w:t>
            </w: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Continuous Monitoring Device</w:t>
            </w:r>
          </w:p>
        </w:tc>
        <w:tc>
          <w:tcPr>
            <w:tcW w:w="1440" w:type="dxa"/>
            <w:tcBorders>
              <w:top w:val="single" w:sz="7" w:space="0" w:color="000000"/>
              <w:left w:val="single" w:sz="8" w:space="0" w:color="000000"/>
              <w:bottom w:val="single" w:sz="6" w:space="0" w:color="FFFFFF"/>
              <w:right w:val="single" w:sz="8" w:space="0" w:color="000000"/>
            </w:tcBorders>
          </w:tcPr>
          <w:p w:rsidR="00CA4CD6" w:rsidRPr="00B03FD7" w:rsidRDefault="00CA4CD6" w:rsidP="003E10C5">
            <w:pPr>
              <w:keepNext/>
              <w:keepLines/>
              <w:spacing w:line="120" w:lineRule="exact"/>
              <w:rPr>
                <w:sz w:val="20"/>
                <w:szCs w:val="20"/>
              </w:rPr>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(B)</w:t>
            </w: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Capital/Startup Cost for One Respondent</w:t>
            </w:r>
          </w:p>
        </w:tc>
        <w:tc>
          <w:tcPr>
            <w:tcW w:w="1350" w:type="dxa"/>
            <w:tcBorders>
              <w:top w:val="single" w:sz="7" w:space="0" w:color="000000"/>
              <w:left w:val="single" w:sz="8" w:space="0" w:color="000000"/>
              <w:bottom w:val="single" w:sz="6" w:space="0" w:color="FFFFFF"/>
              <w:right w:val="single" w:sz="8" w:space="0" w:color="000000"/>
            </w:tcBorders>
          </w:tcPr>
          <w:p w:rsidR="00CA4CD6" w:rsidRPr="00B03FD7" w:rsidRDefault="00CA4CD6" w:rsidP="003E10C5">
            <w:pPr>
              <w:keepNext/>
              <w:keepLines/>
              <w:spacing w:line="120" w:lineRule="exact"/>
              <w:rPr>
                <w:sz w:val="20"/>
                <w:szCs w:val="20"/>
              </w:rPr>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(C)</w:t>
            </w: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 xml:space="preserve">Number of New Respondents </w:t>
            </w:r>
          </w:p>
        </w:tc>
        <w:tc>
          <w:tcPr>
            <w:tcW w:w="1440" w:type="dxa"/>
            <w:tcBorders>
              <w:top w:val="single" w:sz="7" w:space="0" w:color="000000"/>
              <w:left w:val="single" w:sz="8" w:space="0" w:color="000000"/>
              <w:bottom w:val="single" w:sz="6" w:space="0" w:color="FFFFFF"/>
              <w:right w:val="single" w:sz="8" w:space="0" w:color="000000"/>
            </w:tcBorders>
          </w:tcPr>
          <w:p w:rsidR="00CA4CD6" w:rsidRPr="00B03FD7" w:rsidRDefault="00CA4CD6" w:rsidP="003E10C5">
            <w:pPr>
              <w:keepNext/>
              <w:keepLines/>
              <w:spacing w:line="120" w:lineRule="exact"/>
              <w:rPr>
                <w:sz w:val="20"/>
                <w:szCs w:val="20"/>
              </w:rPr>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(D)</w:t>
            </w: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Total Capital/Startup Cost,  (B X C)</w:t>
            </w:r>
          </w:p>
        </w:tc>
        <w:tc>
          <w:tcPr>
            <w:tcW w:w="1350" w:type="dxa"/>
            <w:tcBorders>
              <w:top w:val="single" w:sz="7" w:space="0" w:color="000000"/>
              <w:left w:val="single" w:sz="8" w:space="0" w:color="000000"/>
              <w:bottom w:val="single" w:sz="6" w:space="0" w:color="FFFFFF"/>
              <w:right w:val="single" w:sz="8" w:space="0" w:color="000000"/>
            </w:tcBorders>
          </w:tcPr>
          <w:p w:rsidR="00CA4CD6" w:rsidRPr="00B03FD7" w:rsidRDefault="00CA4CD6" w:rsidP="003E10C5">
            <w:pPr>
              <w:keepNext/>
              <w:keepLines/>
              <w:spacing w:line="120" w:lineRule="exact"/>
              <w:rPr>
                <w:sz w:val="20"/>
                <w:szCs w:val="20"/>
              </w:rPr>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(E)</w:t>
            </w: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Annual O&amp;M Costs for One Respondent</w:t>
            </w:r>
          </w:p>
        </w:tc>
        <w:tc>
          <w:tcPr>
            <w:tcW w:w="1260" w:type="dxa"/>
            <w:tcBorders>
              <w:top w:val="single" w:sz="7" w:space="0" w:color="000000"/>
              <w:left w:val="single" w:sz="8" w:space="0" w:color="000000"/>
              <w:bottom w:val="single" w:sz="6" w:space="0" w:color="FFFFFF"/>
              <w:right w:val="single" w:sz="8" w:space="0" w:color="000000"/>
            </w:tcBorders>
          </w:tcPr>
          <w:p w:rsidR="00CA4CD6" w:rsidRPr="00B03FD7" w:rsidRDefault="00CA4CD6" w:rsidP="003E10C5">
            <w:pPr>
              <w:keepNext/>
              <w:keepLines/>
              <w:spacing w:line="120" w:lineRule="exact"/>
              <w:rPr>
                <w:sz w:val="20"/>
                <w:szCs w:val="20"/>
              </w:rPr>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(F)</w:t>
            </w: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Number of Respondents  with O&amp;M</w:t>
            </w:r>
          </w:p>
        </w:tc>
        <w:tc>
          <w:tcPr>
            <w:tcW w:w="1350" w:type="dxa"/>
            <w:tcBorders>
              <w:top w:val="single" w:sz="7" w:space="0" w:color="000000"/>
              <w:left w:val="single" w:sz="8" w:space="0" w:color="000000"/>
              <w:bottom w:val="single" w:sz="6" w:space="0" w:color="FFFFFF"/>
              <w:right w:val="single" w:sz="8" w:space="0" w:color="000000"/>
            </w:tcBorders>
          </w:tcPr>
          <w:p w:rsidR="00CA4CD6" w:rsidRPr="00B03FD7" w:rsidRDefault="00CA4CD6" w:rsidP="003E10C5">
            <w:pPr>
              <w:keepNext/>
              <w:keepLines/>
              <w:spacing w:line="120" w:lineRule="exact"/>
              <w:rPr>
                <w:sz w:val="20"/>
                <w:szCs w:val="20"/>
              </w:rPr>
            </w:pP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(G)</w:t>
            </w: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rPr>
                <w:sz w:val="20"/>
                <w:szCs w:val="20"/>
              </w:rPr>
            </w:pPr>
            <w:r w:rsidRPr="00B03FD7">
              <w:rPr>
                <w:sz w:val="20"/>
                <w:szCs w:val="20"/>
              </w:rPr>
              <w:t>Total O&amp;M,</w:t>
            </w:r>
          </w:p>
          <w:p w:rsidR="00CA4CD6" w:rsidRPr="00B03FD7" w:rsidRDefault="00CA4CD6" w:rsidP="003E10C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(E X F)</w:t>
            </w:r>
          </w:p>
        </w:tc>
      </w:tr>
      <w:tr w:rsidR="00B41AAA" w:rsidRPr="00B03FD7" w:rsidTr="00B41AAA">
        <w:tc>
          <w:tcPr>
            <w:tcW w:w="1170" w:type="dxa"/>
            <w:tcBorders>
              <w:top w:val="single" w:sz="7" w:space="0" w:color="000000"/>
              <w:left w:val="single" w:sz="8" w:space="0" w:color="000000"/>
              <w:bottom w:val="single" w:sz="6" w:space="0" w:color="FFFFFF"/>
              <w:right w:val="single" w:sz="8" w:space="0" w:color="000000"/>
            </w:tcBorders>
          </w:tcPr>
          <w:p w:rsidR="00B41AAA" w:rsidRPr="00B03FD7" w:rsidRDefault="00B41AAA" w:rsidP="003E10C5">
            <w:pPr>
              <w:keepNext/>
              <w:keepLines/>
              <w:spacing w:after="52" w:line="247" w:lineRule="auto"/>
              <w:rPr>
                <w:sz w:val="20"/>
                <w:szCs w:val="20"/>
              </w:rPr>
            </w:pPr>
            <w:r w:rsidRPr="00B03FD7">
              <w:rPr>
                <w:sz w:val="20"/>
                <w:szCs w:val="20"/>
              </w:rPr>
              <w:t xml:space="preserve">Continuous emission monitoring system </w:t>
            </w:r>
          </w:p>
        </w:tc>
        <w:tc>
          <w:tcPr>
            <w:tcW w:w="1440" w:type="dxa"/>
            <w:tcBorders>
              <w:top w:val="single" w:sz="7" w:space="0" w:color="000000"/>
              <w:left w:val="single" w:sz="8" w:space="0" w:color="000000"/>
              <w:bottom w:val="single" w:sz="6" w:space="0" w:color="FFFFFF"/>
              <w:right w:val="single" w:sz="8" w:space="0" w:color="000000"/>
            </w:tcBorders>
            <w:vAlign w:val="center"/>
          </w:tcPr>
          <w:p w:rsidR="00B41AAA" w:rsidRPr="00B03FD7" w:rsidRDefault="00B41AAA" w:rsidP="003E10C5">
            <w:pPr>
              <w:keepNext/>
              <w:keepLines/>
              <w:spacing w:after="52" w:line="247" w:lineRule="auto"/>
              <w:jc w:val="center"/>
              <w:rPr>
                <w:sz w:val="20"/>
                <w:szCs w:val="20"/>
              </w:rPr>
            </w:pPr>
            <w:r w:rsidRPr="00B03FD7">
              <w:rPr>
                <w:sz w:val="20"/>
                <w:szCs w:val="20"/>
              </w:rPr>
              <w:t>$44,445</w:t>
            </w:r>
          </w:p>
        </w:tc>
        <w:tc>
          <w:tcPr>
            <w:tcW w:w="1350" w:type="dxa"/>
            <w:tcBorders>
              <w:top w:val="single" w:sz="7" w:space="0" w:color="000000"/>
              <w:left w:val="single" w:sz="8" w:space="0" w:color="000000"/>
              <w:bottom w:val="single" w:sz="6" w:space="0" w:color="FFFFFF"/>
              <w:right w:val="single" w:sz="8" w:space="0" w:color="000000"/>
            </w:tcBorders>
            <w:vAlign w:val="center"/>
          </w:tcPr>
          <w:p w:rsidR="00B41AAA" w:rsidRPr="00B03FD7" w:rsidRDefault="00B41AAA" w:rsidP="003E10C5">
            <w:pPr>
              <w:keepNext/>
              <w:keepLines/>
              <w:spacing w:after="52" w:line="247" w:lineRule="auto"/>
              <w:jc w:val="center"/>
              <w:rPr>
                <w:sz w:val="20"/>
                <w:szCs w:val="20"/>
              </w:rPr>
            </w:pPr>
            <w:r w:rsidRPr="00B03FD7">
              <w:rPr>
                <w:sz w:val="20"/>
                <w:szCs w:val="20"/>
              </w:rPr>
              <w:t>0</w:t>
            </w:r>
          </w:p>
        </w:tc>
        <w:tc>
          <w:tcPr>
            <w:tcW w:w="1440" w:type="dxa"/>
            <w:tcBorders>
              <w:top w:val="single" w:sz="7" w:space="0" w:color="000000"/>
              <w:left w:val="single" w:sz="8" w:space="0" w:color="000000"/>
              <w:bottom w:val="single" w:sz="6" w:space="0" w:color="FFFFFF"/>
              <w:right w:val="single" w:sz="8" w:space="0" w:color="000000"/>
            </w:tcBorders>
            <w:vAlign w:val="center"/>
          </w:tcPr>
          <w:p w:rsidR="00B41AAA" w:rsidRPr="00B03FD7" w:rsidRDefault="00B41AAA" w:rsidP="003E10C5">
            <w:pPr>
              <w:keepNext/>
              <w:keepLines/>
              <w:spacing w:after="52" w:line="247" w:lineRule="auto"/>
              <w:jc w:val="center"/>
              <w:rPr>
                <w:sz w:val="20"/>
                <w:szCs w:val="20"/>
              </w:rPr>
            </w:pPr>
            <w:r w:rsidRPr="00B03FD7">
              <w:rPr>
                <w:sz w:val="20"/>
                <w:szCs w:val="20"/>
              </w:rPr>
              <w:t>$0</w:t>
            </w:r>
          </w:p>
        </w:tc>
        <w:tc>
          <w:tcPr>
            <w:tcW w:w="1350" w:type="dxa"/>
            <w:tcBorders>
              <w:top w:val="single" w:sz="7" w:space="0" w:color="000000"/>
              <w:left w:val="single" w:sz="8" w:space="0" w:color="000000"/>
              <w:bottom w:val="single" w:sz="6" w:space="0" w:color="FFFFFF"/>
              <w:right w:val="single" w:sz="8" w:space="0" w:color="000000"/>
            </w:tcBorders>
            <w:vAlign w:val="center"/>
          </w:tcPr>
          <w:p w:rsidR="00B41AAA" w:rsidRPr="00B03FD7" w:rsidRDefault="00B41AAA" w:rsidP="003E10C5">
            <w:pPr>
              <w:keepNext/>
              <w:keepLines/>
              <w:spacing w:after="52" w:line="247" w:lineRule="auto"/>
              <w:jc w:val="center"/>
              <w:rPr>
                <w:sz w:val="20"/>
                <w:szCs w:val="20"/>
              </w:rPr>
            </w:pPr>
            <w:r w:rsidRPr="00B03FD7">
              <w:rPr>
                <w:sz w:val="20"/>
                <w:szCs w:val="20"/>
              </w:rPr>
              <w:t>$5,000</w:t>
            </w:r>
          </w:p>
        </w:tc>
        <w:tc>
          <w:tcPr>
            <w:tcW w:w="1260" w:type="dxa"/>
            <w:tcBorders>
              <w:top w:val="single" w:sz="7" w:space="0" w:color="000000"/>
              <w:left w:val="single" w:sz="8" w:space="0" w:color="000000"/>
              <w:bottom w:val="single" w:sz="6" w:space="0" w:color="FFFFFF"/>
              <w:right w:val="single" w:sz="8" w:space="0" w:color="000000"/>
            </w:tcBorders>
            <w:vAlign w:val="center"/>
          </w:tcPr>
          <w:p w:rsidR="00B41AAA" w:rsidRPr="00B03FD7" w:rsidRDefault="00B41AAA" w:rsidP="003E10C5">
            <w:pPr>
              <w:keepNext/>
              <w:keepLines/>
              <w:spacing w:after="52" w:line="247" w:lineRule="auto"/>
              <w:jc w:val="center"/>
              <w:rPr>
                <w:sz w:val="20"/>
                <w:szCs w:val="20"/>
              </w:rPr>
            </w:pPr>
            <w:r w:rsidRPr="00B03FD7">
              <w:rPr>
                <w:sz w:val="20"/>
                <w:szCs w:val="20"/>
              </w:rPr>
              <w:t>0</w:t>
            </w:r>
          </w:p>
        </w:tc>
        <w:tc>
          <w:tcPr>
            <w:tcW w:w="1350" w:type="dxa"/>
            <w:tcBorders>
              <w:top w:val="single" w:sz="7" w:space="0" w:color="000000"/>
              <w:left w:val="single" w:sz="8" w:space="0" w:color="000000"/>
              <w:bottom w:val="single" w:sz="6" w:space="0" w:color="FFFFFF"/>
              <w:right w:val="single" w:sz="8" w:space="0" w:color="000000"/>
            </w:tcBorders>
            <w:vAlign w:val="center"/>
          </w:tcPr>
          <w:p w:rsidR="00B41AAA" w:rsidRPr="00B03FD7" w:rsidRDefault="00B41AAA" w:rsidP="003E10C5">
            <w:pPr>
              <w:keepNext/>
              <w:keepLines/>
              <w:spacing w:after="52" w:line="247" w:lineRule="auto"/>
              <w:jc w:val="center"/>
              <w:rPr>
                <w:sz w:val="20"/>
                <w:szCs w:val="20"/>
              </w:rPr>
            </w:pPr>
            <w:r w:rsidRPr="00B03FD7">
              <w:rPr>
                <w:sz w:val="20"/>
                <w:szCs w:val="20"/>
              </w:rPr>
              <w:t>$0</w:t>
            </w:r>
          </w:p>
        </w:tc>
      </w:tr>
      <w:tr w:rsidR="00B41AAA" w:rsidRPr="00B03FD7" w:rsidTr="00B41AAA">
        <w:tc>
          <w:tcPr>
            <w:tcW w:w="1170" w:type="dxa"/>
            <w:tcBorders>
              <w:top w:val="single" w:sz="7" w:space="0" w:color="000000"/>
              <w:left w:val="single" w:sz="8" w:space="0" w:color="000000"/>
              <w:bottom w:val="single" w:sz="8" w:space="0" w:color="000000"/>
              <w:right w:val="single" w:sz="8" w:space="0" w:color="000000"/>
            </w:tcBorders>
          </w:tcPr>
          <w:p w:rsidR="00B41AAA" w:rsidRPr="00B03FD7" w:rsidRDefault="00B41AAA" w:rsidP="003E10C5">
            <w:pPr>
              <w:keepNext/>
              <w:keepLines/>
              <w:spacing w:after="52" w:line="247" w:lineRule="auto"/>
              <w:rPr>
                <w:sz w:val="20"/>
                <w:szCs w:val="20"/>
              </w:rPr>
            </w:pPr>
          </w:p>
        </w:tc>
        <w:tc>
          <w:tcPr>
            <w:tcW w:w="1440" w:type="dxa"/>
            <w:tcBorders>
              <w:top w:val="single" w:sz="7" w:space="0" w:color="000000"/>
              <w:left w:val="single" w:sz="8" w:space="0" w:color="000000"/>
              <w:bottom w:val="single" w:sz="8" w:space="0" w:color="000000"/>
              <w:right w:val="single" w:sz="8" w:space="0" w:color="000000"/>
            </w:tcBorders>
          </w:tcPr>
          <w:p w:rsidR="00B41AAA" w:rsidRPr="00B03FD7" w:rsidRDefault="00B41AAA" w:rsidP="003E10C5">
            <w:pPr>
              <w:keepNext/>
              <w:keepLines/>
              <w:spacing w:after="52" w:line="247" w:lineRule="auto"/>
              <w:rPr>
                <w:sz w:val="20"/>
                <w:szCs w:val="20"/>
              </w:rPr>
            </w:pPr>
          </w:p>
        </w:tc>
        <w:tc>
          <w:tcPr>
            <w:tcW w:w="1350" w:type="dxa"/>
            <w:tcBorders>
              <w:top w:val="single" w:sz="7" w:space="0" w:color="000000"/>
              <w:left w:val="single" w:sz="8" w:space="0" w:color="000000"/>
              <w:bottom w:val="single" w:sz="8" w:space="0" w:color="000000"/>
              <w:right w:val="single" w:sz="8" w:space="0" w:color="000000"/>
            </w:tcBorders>
          </w:tcPr>
          <w:p w:rsidR="00B41AAA" w:rsidRPr="00B03FD7" w:rsidRDefault="00B41AAA" w:rsidP="003E10C5">
            <w:pPr>
              <w:keepNext/>
              <w:keepLines/>
              <w:spacing w:after="52" w:line="247" w:lineRule="auto"/>
              <w:rPr>
                <w:sz w:val="20"/>
                <w:szCs w:val="20"/>
              </w:rPr>
            </w:pPr>
          </w:p>
        </w:tc>
        <w:tc>
          <w:tcPr>
            <w:tcW w:w="1440" w:type="dxa"/>
            <w:tcBorders>
              <w:top w:val="single" w:sz="7" w:space="0" w:color="000000"/>
              <w:left w:val="single" w:sz="8" w:space="0" w:color="000000"/>
              <w:bottom w:val="single" w:sz="8" w:space="0" w:color="000000"/>
              <w:right w:val="single" w:sz="8" w:space="0" w:color="000000"/>
            </w:tcBorders>
          </w:tcPr>
          <w:p w:rsidR="00B41AAA" w:rsidRPr="00B03FD7" w:rsidRDefault="00B41AAA" w:rsidP="003E10C5">
            <w:pPr>
              <w:keepNext/>
              <w:keepLines/>
              <w:spacing w:after="52" w:line="247" w:lineRule="auto"/>
              <w:jc w:val="center"/>
              <w:rPr>
                <w:sz w:val="20"/>
                <w:szCs w:val="20"/>
              </w:rPr>
            </w:pPr>
            <w:r w:rsidRPr="00B03FD7">
              <w:rPr>
                <w:sz w:val="20"/>
                <w:szCs w:val="20"/>
              </w:rPr>
              <w:t>$0</w:t>
            </w:r>
          </w:p>
        </w:tc>
        <w:tc>
          <w:tcPr>
            <w:tcW w:w="1350" w:type="dxa"/>
            <w:tcBorders>
              <w:top w:val="single" w:sz="7" w:space="0" w:color="000000"/>
              <w:left w:val="single" w:sz="8" w:space="0" w:color="000000"/>
              <w:bottom w:val="single" w:sz="8" w:space="0" w:color="000000"/>
              <w:right w:val="single" w:sz="8" w:space="0" w:color="000000"/>
            </w:tcBorders>
          </w:tcPr>
          <w:p w:rsidR="00B41AAA" w:rsidRPr="00B03FD7" w:rsidRDefault="00B41AAA" w:rsidP="003E10C5">
            <w:pPr>
              <w:keepNext/>
              <w:keepLines/>
              <w:spacing w:after="52" w:line="247" w:lineRule="auto"/>
              <w:rPr>
                <w:sz w:val="20"/>
                <w:szCs w:val="20"/>
              </w:rPr>
            </w:pPr>
          </w:p>
        </w:tc>
        <w:tc>
          <w:tcPr>
            <w:tcW w:w="1260" w:type="dxa"/>
            <w:tcBorders>
              <w:top w:val="single" w:sz="7" w:space="0" w:color="000000"/>
              <w:left w:val="single" w:sz="8" w:space="0" w:color="000000"/>
              <w:bottom w:val="single" w:sz="8" w:space="0" w:color="000000"/>
              <w:right w:val="single" w:sz="8" w:space="0" w:color="000000"/>
            </w:tcBorders>
          </w:tcPr>
          <w:p w:rsidR="00B41AAA" w:rsidRPr="00B03FD7" w:rsidRDefault="00B41AAA" w:rsidP="003E10C5">
            <w:pPr>
              <w:keepNext/>
              <w:keepLines/>
              <w:spacing w:after="52" w:line="247" w:lineRule="auto"/>
              <w:rPr>
                <w:sz w:val="20"/>
                <w:szCs w:val="20"/>
              </w:rPr>
            </w:pPr>
          </w:p>
        </w:tc>
        <w:tc>
          <w:tcPr>
            <w:tcW w:w="1350" w:type="dxa"/>
            <w:tcBorders>
              <w:top w:val="single" w:sz="7" w:space="0" w:color="000000"/>
              <w:left w:val="single" w:sz="8" w:space="0" w:color="000000"/>
              <w:bottom w:val="single" w:sz="8" w:space="0" w:color="000000"/>
              <w:right w:val="single" w:sz="8" w:space="0" w:color="000000"/>
            </w:tcBorders>
          </w:tcPr>
          <w:p w:rsidR="00B41AAA" w:rsidRPr="00B03FD7" w:rsidRDefault="00B41AAA" w:rsidP="003E10C5">
            <w:pPr>
              <w:keepNext/>
              <w:keepLines/>
              <w:spacing w:after="52" w:line="247" w:lineRule="auto"/>
              <w:jc w:val="center"/>
              <w:rPr>
                <w:sz w:val="20"/>
                <w:szCs w:val="20"/>
              </w:rPr>
            </w:pPr>
            <w:r w:rsidRPr="00B03FD7">
              <w:rPr>
                <w:sz w:val="20"/>
                <w:szCs w:val="20"/>
              </w:rPr>
              <w:t>$0</w:t>
            </w:r>
          </w:p>
        </w:tc>
      </w:tr>
    </w:tbl>
    <w:p w:rsidR="00CA4CD6" w:rsidRPr="00B03FD7" w:rsidRDefault="00CA4CD6">
      <w:pPr>
        <w:pBdr>
          <w:top w:val="single" w:sz="6" w:space="0" w:color="FFFFFF"/>
          <w:left w:val="single" w:sz="6" w:space="0" w:color="FFFFFF"/>
          <w:bottom w:val="single" w:sz="6" w:space="0" w:color="FFFFFF"/>
          <w:right w:val="single" w:sz="6" w:space="0" w:color="FFFFFF"/>
        </w:pBdr>
      </w:pPr>
      <w:r w:rsidRPr="00B03FD7">
        <w:t xml:space="preserve"> </w:t>
      </w:r>
      <w:r w:rsidRPr="00B03FD7">
        <w:tab/>
      </w: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The total capital/startup costs for this ICR are </w:t>
      </w:r>
      <w:r w:rsidR="00B41AAA" w:rsidRPr="00B03FD7">
        <w:t xml:space="preserve">zero. </w:t>
      </w:r>
      <w:r w:rsidRPr="00B03FD7">
        <w:t>This is the total o</w:t>
      </w:r>
      <w:r w:rsidR="00507EC5" w:rsidRPr="00B03FD7">
        <w:t xml:space="preserve">f column D in the above table. </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The total operation and maintenance (</w:t>
      </w:r>
      <w:r w:rsidR="003F1AFC" w:rsidRPr="00B03FD7">
        <w:t xml:space="preserve">O&amp;M) costs for this ICR are </w:t>
      </w:r>
      <w:r w:rsidR="00B41AAA" w:rsidRPr="00B03FD7">
        <w:t xml:space="preserve">zero. </w:t>
      </w:r>
      <w:r w:rsidR="00507EC5" w:rsidRPr="00B03FD7">
        <w:t xml:space="preserve">This is the total of column G. </w:t>
      </w:r>
    </w:p>
    <w:p w:rsidR="004C701D" w:rsidRPr="00B03FD7" w:rsidRDefault="004C701D">
      <w:pPr>
        <w:pBdr>
          <w:top w:val="single" w:sz="6" w:space="0" w:color="FFFFFF"/>
          <w:left w:val="single" w:sz="6" w:space="0" w:color="FFFFFF"/>
          <w:bottom w:val="single" w:sz="6" w:space="0" w:color="FFFFFF"/>
          <w:right w:val="single" w:sz="6" w:space="0" w:color="FFFFFF"/>
        </w:pBdr>
        <w:ind w:firstLine="720"/>
      </w:pPr>
    </w:p>
    <w:p w:rsidR="00CA4CD6" w:rsidRPr="00B03FD7" w:rsidRDefault="00CA4CD6" w:rsidP="00B41AAA">
      <w:pPr>
        <w:pBdr>
          <w:top w:val="single" w:sz="6" w:space="0" w:color="FFFFFF"/>
          <w:left w:val="single" w:sz="6" w:space="0" w:color="FFFFFF"/>
          <w:bottom w:val="single" w:sz="6" w:space="0" w:color="FFFFFF"/>
          <w:right w:val="single" w:sz="6" w:space="0" w:color="FFFFFF"/>
        </w:pBdr>
        <w:ind w:firstLine="720"/>
      </w:pPr>
      <w:r w:rsidRPr="00B03FD7">
        <w:t xml:space="preserve">The average annual cost for capital/startup and operation and maintenance costs to industry over the next three years of the ICR is estimated to be </w:t>
      </w:r>
      <w:r w:rsidR="00B41AAA" w:rsidRPr="00B03FD7">
        <w:t>zero</w:t>
      </w:r>
      <w:r w:rsidR="003E10C5">
        <w:t xml:space="preserve"> because there are no respondents subject to this standard</w:t>
      </w:r>
      <w:r w:rsidR="00B41AAA" w:rsidRPr="00B03FD7">
        <w:t>.</w:t>
      </w:r>
      <w:r w:rsidR="001C5991" w:rsidRPr="00B03FD7">
        <w:t xml:space="preserve"> These are recordkeeping costs</w:t>
      </w:r>
      <w:r w:rsidR="00B41AAA" w:rsidRPr="00B03FD7">
        <w:t>.</w:t>
      </w:r>
    </w:p>
    <w:p w:rsidR="00B41AAA" w:rsidRPr="00B03FD7" w:rsidRDefault="00B41AAA" w:rsidP="00B41AAA">
      <w:pPr>
        <w:pBdr>
          <w:top w:val="single" w:sz="6" w:space="0" w:color="FFFFFF"/>
          <w:left w:val="single" w:sz="6" w:space="0" w:color="FFFFFF"/>
          <w:bottom w:val="single" w:sz="6" w:space="0" w:color="FFFFFF"/>
          <w:right w:val="single" w:sz="6" w:space="0" w:color="FFFFFF"/>
        </w:pBdr>
        <w:ind w:firstLine="720"/>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6(c)  Estimating Agency Burden and Cost</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The only costs to the Agency are those costs associated with analysis of the reported information.  EPA's overall compliance and enforcement program i</w:t>
      </w:r>
      <w:r w:rsidR="005C42AC" w:rsidRPr="00B03FD7">
        <w:t xml:space="preserve">ncludes activities such as the </w:t>
      </w:r>
      <w:r w:rsidRPr="00B03FD7">
        <w:t>examination of records maint</w:t>
      </w:r>
      <w:r w:rsidR="0035325B" w:rsidRPr="00B03FD7">
        <w:t xml:space="preserve">ained by the respondents, </w:t>
      </w:r>
      <w:r w:rsidRPr="00B03FD7">
        <w:t xml:space="preserve">periodic inspection of sources of emissions, and the publication and distribution of collected information. </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The average annual Agency cost during the three years of the ICR is estimated to be</w:t>
      </w:r>
      <w:r w:rsidR="00B41AAA" w:rsidRPr="00B03FD7">
        <w:t xml:space="preserve"> zero</w:t>
      </w:r>
      <w:r w:rsidRPr="00B03FD7">
        <w:t xml:space="preserve">.  </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This cost is based on the average hourly labor rate as follows:</w:t>
      </w:r>
    </w:p>
    <w:p w:rsidR="00D2273E" w:rsidRPr="00B03FD7" w:rsidRDefault="00D2273E" w:rsidP="00D2273E"/>
    <w:p w:rsidR="00CA4CD6" w:rsidRPr="00B03FD7" w:rsidRDefault="00D2273E" w:rsidP="00D2273E">
      <w:r w:rsidRPr="00B03FD7">
        <w:tab/>
      </w:r>
      <w:r w:rsidRPr="00B03FD7">
        <w:tab/>
      </w:r>
      <w:r w:rsidR="00CA4CD6" w:rsidRPr="00B03FD7">
        <w:t>Managerial</w:t>
      </w:r>
      <w:r w:rsidR="00CA4CD6" w:rsidRPr="00B03FD7">
        <w:tab/>
        <w:t>$</w:t>
      </w:r>
      <w:r w:rsidR="00A038EC" w:rsidRPr="00B03FD7">
        <w:t>6</w:t>
      </w:r>
      <w:r w:rsidR="002B517F" w:rsidRPr="00B03FD7">
        <w:t>2.</w:t>
      </w:r>
      <w:r w:rsidR="003D536B" w:rsidRPr="00B03FD7">
        <w:t>90</w:t>
      </w:r>
      <w:r w:rsidR="00CA4CD6" w:rsidRPr="00B03FD7">
        <w:t xml:space="preserve"> (GS-13, Step 5, $</w:t>
      </w:r>
      <w:r w:rsidR="009018EC" w:rsidRPr="00B03FD7">
        <w:t>3</w:t>
      </w:r>
      <w:r w:rsidR="003D536B" w:rsidRPr="00B03FD7">
        <w:t>9.31</w:t>
      </w:r>
      <w:r w:rsidR="00CA4CD6" w:rsidRPr="00B03FD7">
        <w:t xml:space="preserve"> </w:t>
      </w:r>
      <w:r w:rsidR="00E77D5E" w:rsidRPr="00B03FD7">
        <w:t>+ 60%</w:t>
      </w:r>
      <w:r w:rsidR="00D46FA2" w:rsidRPr="00B03FD7">
        <w:t xml:space="preserve">) </w:t>
      </w:r>
    </w:p>
    <w:p w:rsidR="00CA4CD6" w:rsidRPr="00B03FD7" w:rsidRDefault="00D2273E" w:rsidP="00D2273E">
      <w:r w:rsidRPr="00B03FD7">
        <w:tab/>
      </w:r>
      <w:r w:rsidRPr="00B03FD7">
        <w:tab/>
      </w:r>
      <w:r w:rsidR="00CA4CD6" w:rsidRPr="00B03FD7">
        <w:t>Technical</w:t>
      </w:r>
      <w:r w:rsidR="00CA4CD6" w:rsidRPr="00B03FD7">
        <w:tab/>
        <w:t>$</w:t>
      </w:r>
      <w:r w:rsidR="009018EC" w:rsidRPr="00B03FD7">
        <w:t>4</w:t>
      </w:r>
      <w:r w:rsidR="002B517F" w:rsidRPr="00B03FD7">
        <w:t>6</w:t>
      </w:r>
      <w:r w:rsidR="00A038EC" w:rsidRPr="00B03FD7">
        <w:t>.</w:t>
      </w:r>
      <w:r w:rsidR="003D536B" w:rsidRPr="00B03FD7">
        <w:t>67</w:t>
      </w:r>
      <w:r w:rsidR="00CA4CD6" w:rsidRPr="00B03FD7">
        <w:t xml:space="preserve"> (GS-12, Step 1, $</w:t>
      </w:r>
      <w:r w:rsidR="00A038EC" w:rsidRPr="00B03FD7">
        <w:t>2</w:t>
      </w:r>
      <w:r w:rsidR="003D536B" w:rsidRPr="00B03FD7">
        <w:t>9</w:t>
      </w:r>
      <w:r w:rsidR="00A038EC" w:rsidRPr="00B03FD7">
        <w:t>.</w:t>
      </w:r>
      <w:r w:rsidR="003D536B" w:rsidRPr="00B03FD7">
        <w:t>17</w:t>
      </w:r>
      <w:r w:rsidR="00CA4CD6" w:rsidRPr="00B03FD7">
        <w:t xml:space="preserve"> </w:t>
      </w:r>
      <w:r w:rsidR="00E77D5E" w:rsidRPr="00B03FD7">
        <w:t>+ 60%</w:t>
      </w:r>
      <w:r w:rsidR="00CA4CD6" w:rsidRPr="00B03FD7">
        <w:t>)</w:t>
      </w:r>
    </w:p>
    <w:p w:rsidR="00CA4CD6" w:rsidRPr="00B03FD7" w:rsidRDefault="00D2273E" w:rsidP="00D2273E">
      <w:r w:rsidRPr="00B03FD7">
        <w:tab/>
      </w:r>
      <w:r w:rsidRPr="00B03FD7">
        <w:tab/>
      </w:r>
      <w:r w:rsidR="00CA4CD6" w:rsidRPr="00B03FD7">
        <w:t>Clerical</w:t>
      </w:r>
      <w:r w:rsidR="00CA4CD6" w:rsidRPr="00B03FD7">
        <w:tab/>
        <w:t>$2</w:t>
      </w:r>
      <w:r w:rsidR="002B517F" w:rsidRPr="00B03FD7">
        <w:t>5.</w:t>
      </w:r>
      <w:r w:rsidR="003D536B" w:rsidRPr="00B03FD7">
        <w:t>25</w:t>
      </w:r>
      <w:r w:rsidR="00CA4CD6" w:rsidRPr="00B03FD7">
        <w:t xml:space="preserve"> (GS-6, Step 3, $</w:t>
      </w:r>
      <w:r w:rsidR="00A038EC" w:rsidRPr="00B03FD7">
        <w:t>15.</w:t>
      </w:r>
      <w:r w:rsidR="003D536B" w:rsidRPr="00B03FD7">
        <w:t>78</w:t>
      </w:r>
      <w:r w:rsidR="00CA4CD6" w:rsidRPr="00B03FD7">
        <w:t xml:space="preserve"> </w:t>
      </w:r>
      <w:r w:rsidR="00E77D5E" w:rsidRPr="00B03FD7">
        <w:t>+ 60%</w:t>
      </w:r>
      <w:r w:rsidR="00CA4CD6" w:rsidRPr="00B03FD7">
        <w:t>)</w:t>
      </w:r>
    </w:p>
    <w:p w:rsidR="00CA4CD6" w:rsidRPr="00B03FD7" w:rsidRDefault="00CA4CD6">
      <w:pPr>
        <w:pBdr>
          <w:top w:val="single" w:sz="6" w:space="0" w:color="FFFFFF"/>
          <w:left w:val="single" w:sz="6" w:space="0" w:color="FFFFFF"/>
          <w:bottom w:val="single" w:sz="6" w:space="0" w:color="FFFFFF"/>
          <w:right w:val="single" w:sz="6" w:space="0" w:color="FFFFFF"/>
        </w:pBdr>
      </w:pPr>
    </w:p>
    <w:p w:rsidR="003E10C5" w:rsidRDefault="00CA4CD6">
      <w:pPr>
        <w:pBdr>
          <w:top w:val="single" w:sz="6" w:space="0" w:color="FFFFFF"/>
          <w:left w:val="single" w:sz="6" w:space="0" w:color="FFFFFF"/>
          <w:bottom w:val="single" w:sz="6" w:space="0" w:color="FFFFFF"/>
          <w:right w:val="single" w:sz="6" w:space="0" w:color="FFFFFF"/>
        </w:pBdr>
      </w:pPr>
      <w:r w:rsidRPr="00B03FD7">
        <w:t>These rates are from the Office of Personnel Management (OPM)</w:t>
      </w:r>
      <w:r w:rsidR="007A458D" w:rsidRPr="00B03FD7">
        <w:t>,</w:t>
      </w:r>
      <w:r w:rsidRPr="00B03FD7">
        <w:t xml:space="preserve"> 20</w:t>
      </w:r>
      <w:r w:rsidR="002B517F" w:rsidRPr="00B03FD7">
        <w:t>1</w:t>
      </w:r>
      <w:r w:rsidR="003D536B" w:rsidRPr="00B03FD7">
        <w:t>4</w:t>
      </w:r>
      <w:r w:rsidRPr="00B03FD7">
        <w:t xml:space="preserve"> General Schedule</w:t>
      </w:r>
      <w:r w:rsidR="007A458D" w:rsidRPr="00B03FD7">
        <w:t>,</w:t>
      </w:r>
      <w:r w:rsidRPr="00B03FD7">
        <w:t xml:space="preserve"> which excludes locality rates of pay.</w:t>
      </w:r>
      <w:r w:rsidR="00E77D5E" w:rsidRPr="00B03FD7">
        <w:t xml:space="preserve">  The rates have been increased by 60</w:t>
      </w:r>
      <w:r w:rsidR="00D2273E" w:rsidRPr="00B03FD7">
        <w:t xml:space="preserve"> percent</w:t>
      </w:r>
      <w:r w:rsidR="00E77D5E" w:rsidRPr="00B03FD7">
        <w:t xml:space="preserve"> to account for the benefit packages available to government employees.  </w:t>
      </w:r>
      <w:r w:rsidRPr="00B03FD7">
        <w:t xml:space="preserve">Details upon which this estimate is based appear </w:t>
      </w:r>
      <w:r w:rsidR="007A458D" w:rsidRPr="00B03FD7">
        <w:t xml:space="preserve">below in </w:t>
      </w:r>
      <w:r w:rsidRPr="00B03FD7">
        <w:t xml:space="preserve">Table 2: </w:t>
      </w:r>
      <w:r w:rsidR="00CF2B37" w:rsidRPr="00B03FD7">
        <w:t>Average Annual EPA Burden and Cost –</w:t>
      </w:r>
      <w:r w:rsidR="00144F35" w:rsidRPr="00B03FD7">
        <w:t xml:space="preserve"> </w:t>
      </w:r>
      <w:r w:rsidR="007831B4" w:rsidRPr="00B03FD7">
        <w:t>NSPS for Other Solid Waste Incineration Units (40 CFR Part 60, Subpart EEEE)(Renewal).</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rPr>
          <w:b/>
          <w:bCs/>
        </w:rPr>
      </w:pPr>
      <w:r w:rsidRPr="00B03FD7">
        <w:rPr>
          <w:b/>
          <w:bCs/>
        </w:rPr>
        <w:t>6(d)  Estimating the Respondent Universe and Total Burden and Costs</w:t>
      </w:r>
    </w:p>
    <w:p w:rsidR="00CA4CD6" w:rsidRPr="00B03FD7" w:rsidRDefault="00CA4CD6">
      <w:pPr>
        <w:pBdr>
          <w:top w:val="single" w:sz="6" w:space="0" w:color="FFFFFF"/>
          <w:left w:val="single" w:sz="6" w:space="0" w:color="FFFFFF"/>
          <w:bottom w:val="single" w:sz="6" w:space="0" w:color="FFFFFF"/>
          <w:right w:val="single" w:sz="6" w:space="0" w:color="FFFFFF"/>
        </w:pBdr>
        <w:rPr>
          <w:b/>
          <w:bCs/>
        </w:rP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lastRenderedPageBreak/>
        <w:t xml:space="preserve">Based on our research for this ICR, </w:t>
      </w:r>
      <w:r w:rsidR="00B41AAA" w:rsidRPr="00B03FD7">
        <w:t>no respondent will be subject to this standard in the next three years</w:t>
      </w:r>
      <w:r w:rsidRPr="00B03FD7">
        <w:t xml:space="preserve">.  It is estimated that </w:t>
      </w:r>
      <w:r w:rsidR="00B41AAA" w:rsidRPr="00B03FD7">
        <w:t xml:space="preserve">no </w:t>
      </w:r>
      <w:r w:rsidRPr="00B03FD7">
        <w:t>additional respondents per year will become subject.  The overall average number of responden</w:t>
      </w:r>
      <w:r w:rsidR="0035325B" w:rsidRPr="00B03FD7">
        <w:t>ts, as shown in the table below,</w:t>
      </w:r>
      <w:r w:rsidRPr="00B03FD7">
        <w:t xml:space="preserve"> is </w:t>
      </w:r>
      <w:r w:rsidR="00B41AAA" w:rsidRPr="00B03FD7">
        <w:t>zero</w:t>
      </w:r>
      <w:r w:rsidRPr="00B03FD7">
        <w:t xml:space="preserve"> per year.</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The number of respondents is calculated using the following table </w:t>
      </w:r>
      <w:r w:rsidR="002B29A7" w:rsidRPr="00B03FD7">
        <w:t xml:space="preserve">that </w:t>
      </w:r>
      <w:r w:rsidRPr="00B03FD7">
        <w:t xml:space="preserve">addresses the three years covered by this ICR.  </w:t>
      </w:r>
    </w:p>
    <w:p w:rsidR="00CA4CD6" w:rsidRPr="00B03FD7"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B03FD7" w:rsidTr="00B41AAA">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pPr>
          </w:p>
          <w:p w:rsidR="00CA4CD6" w:rsidRPr="00B03FD7"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03FD7">
              <w:rPr>
                <w:b/>
                <w:bCs/>
              </w:rPr>
              <w:t>Number of Respondents</w:t>
            </w:r>
          </w:p>
        </w:tc>
      </w:tr>
      <w:tr w:rsidR="00A73600" w:rsidRPr="00B03FD7" w:rsidTr="00B41AAA">
        <w:tc>
          <w:tcPr>
            <w:tcW w:w="900" w:type="dxa"/>
            <w:tcBorders>
              <w:top w:val="single" w:sz="7" w:space="0" w:color="000000"/>
              <w:left w:val="single" w:sz="7" w:space="0" w:color="000000"/>
              <w:bottom w:val="single" w:sz="6" w:space="0" w:color="FFFFFF"/>
              <w:right w:val="single" w:sz="6" w:space="0" w:color="FFFFFF"/>
            </w:tcBorders>
          </w:tcPr>
          <w:p w:rsidR="00CA4CD6" w:rsidRPr="00B03FD7" w:rsidRDefault="00CA4CD6">
            <w:pPr>
              <w:spacing w:line="120" w:lineRule="exact"/>
              <w:rPr>
                <w:b/>
                <w:bCs/>
              </w:rPr>
            </w:pPr>
          </w:p>
          <w:p w:rsidR="00CA4CD6" w:rsidRPr="00B03FD7"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B03FD7" w:rsidRDefault="00CA4CD6">
            <w:pPr>
              <w:spacing w:line="120" w:lineRule="exact"/>
              <w:rPr>
                <w:sz w:val="18"/>
                <w:szCs w:val="18"/>
              </w:rPr>
            </w:pPr>
          </w:p>
          <w:p w:rsidR="00CA4CD6" w:rsidRPr="00B03FD7"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B03FD7">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B03FD7" w:rsidRDefault="00CA4CD6">
            <w:pPr>
              <w:spacing w:line="120" w:lineRule="exact"/>
              <w:rPr>
                <w:sz w:val="18"/>
                <w:szCs w:val="18"/>
              </w:rPr>
            </w:pPr>
          </w:p>
          <w:p w:rsidR="00CA4CD6" w:rsidRPr="00B03FD7"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B03FD7">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Pr="00B03FD7" w:rsidRDefault="00CA4CD6">
            <w:pPr>
              <w:spacing w:line="120" w:lineRule="exact"/>
              <w:rPr>
                <w:sz w:val="18"/>
                <w:szCs w:val="18"/>
              </w:rPr>
            </w:pPr>
          </w:p>
          <w:p w:rsidR="00CA4CD6" w:rsidRPr="00B03FD7"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B03FD7" w:rsidTr="003F1AFC">
        <w:tc>
          <w:tcPr>
            <w:tcW w:w="900" w:type="dxa"/>
            <w:tcBorders>
              <w:top w:val="single" w:sz="7" w:space="0" w:color="000000"/>
              <w:left w:val="single" w:sz="7" w:space="0" w:color="000000"/>
              <w:bottom w:val="single" w:sz="8" w:space="0" w:color="000000"/>
              <w:right w:val="single" w:sz="6" w:space="0" w:color="FFFFFF"/>
            </w:tcBorders>
          </w:tcPr>
          <w:p w:rsidR="00CA4CD6" w:rsidRPr="00B03FD7" w:rsidRDefault="00CA4CD6">
            <w:pPr>
              <w:spacing w:line="120" w:lineRule="exact"/>
              <w:rPr>
                <w:sz w:val="18"/>
                <w:szCs w:val="18"/>
              </w:rPr>
            </w:pPr>
          </w:p>
          <w:p w:rsidR="00CA4CD6" w:rsidRPr="00B03FD7"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B03FD7"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B03FD7" w:rsidRDefault="00CA4CD6">
            <w:pPr>
              <w:spacing w:line="120" w:lineRule="exact"/>
              <w:rPr>
                <w:sz w:val="20"/>
                <w:szCs w:val="20"/>
              </w:rPr>
            </w:pPr>
          </w:p>
          <w:p w:rsidR="00CA4CD6" w:rsidRPr="00B03FD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(A)</w:t>
            </w:r>
          </w:p>
          <w:p w:rsidR="00CA4CD6" w:rsidRPr="00B03FD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 xml:space="preserve">Number of New Respondents </w:t>
            </w:r>
            <w:r w:rsidRPr="00B03FD7">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B03FD7" w:rsidRDefault="00CA4CD6">
            <w:pPr>
              <w:spacing w:line="120" w:lineRule="exact"/>
              <w:rPr>
                <w:sz w:val="20"/>
                <w:szCs w:val="20"/>
              </w:rPr>
            </w:pPr>
          </w:p>
          <w:p w:rsidR="00CA4CD6" w:rsidRPr="00B03FD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(B)</w:t>
            </w:r>
          </w:p>
          <w:p w:rsidR="00CA4CD6" w:rsidRPr="00B03FD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B03FD7" w:rsidRDefault="00CA4CD6">
            <w:pPr>
              <w:spacing w:line="120" w:lineRule="exact"/>
              <w:rPr>
                <w:sz w:val="20"/>
                <w:szCs w:val="20"/>
              </w:rPr>
            </w:pPr>
          </w:p>
          <w:p w:rsidR="00CA4CD6" w:rsidRPr="00B03FD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(C)</w:t>
            </w:r>
          </w:p>
          <w:p w:rsidR="00CA4CD6" w:rsidRPr="00B03FD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B03FD7" w:rsidRDefault="00CA4CD6">
            <w:pPr>
              <w:spacing w:line="120" w:lineRule="exact"/>
              <w:rPr>
                <w:sz w:val="20"/>
                <w:szCs w:val="20"/>
              </w:rPr>
            </w:pPr>
          </w:p>
          <w:p w:rsidR="00CA4CD6" w:rsidRPr="00B03FD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(D)</w:t>
            </w:r>
          </w:p>
          <w:p w:rsidR="00CA4CD6" w:rsidRPr="00B03FD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B03FD7" w:rsidRDefault="00CA4CD6">
            <w:pPr>
              <w:spacing w:line="120" w:lineRule="exact"/>
              <w:rPr>
                <w:sz w:val="20"/>
                <w:szCs w:val="20"/>
              </w:rPr>
            </w:pPr>
          </w:p>
          <w:p w:rsidR="00CA4CD6" w:rsidRPr="00B03FD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03FD7">
              <w:rPr>
                <w:sz w:val="20"/>
                <w:szCs w:val="20"/>
              </w:rPr>
              <w:t>(E)</w:t>
            </w:r>
          </w:p>
          <w:p w:rsidR="00CA4CD6" w:rsidRPr="00B03FD7" w:rsidRDefault="00CA4CD6">
            <w:pPr>
              <w:pBdr>
                <w:top w:val="single" w:sz="6" w:space="0" w:color="FFFFFF"/>
                <w:left w:val="single" w:sz="6" w:space="0" w:color="FFFFFF"/>
                <w:bottom w:val="single" w:sz="6" w:space="0" w:color="FFFFFF"/>
                <w:right w:val="single" w:sz="6" w:space="0" w:color="FFFFFF"/>
              </w:pBdr>
              <w:rPr>
                <w:sz w:val="20"/>
                <w:szCs w:val="20"/>
              </w:rPr>
            </w:pPr>
            <w:r w:rsidRPr="00B03FD7">
              <w:rPr>
                <w:sz w:val="20"/>
                <w:szCs w:val="20"/>
              </w:rPr>
              <w:t>Number of Respondents</w:t>
            </w:r>
          </w:p>
          <w:p w:rsidR="00CA4CD6" w:rsidRPr="00B03FD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(E=A+B+C-D)</w:t>
            </w:r>
          </w:p>
        </w:tc>
      </w:tr>
      <w:tr w:rsidR="00B41AAA" w:rsidRPr="00B03FD7" w:rsidTr="006B5332">
        <w:tc>
          <w:tcPr>
            <w:tcW w:w="900" w:type="dxa"/>
            <w:tcBorders>
              <w:top w:val="single" w:sz="8" w:space="0" w:color="000000"/>
              <w:left w:val="single" w:sz="8" w:space="0" w:color="000000"/>
              <w:bottom w:val="single" w:sz="6" w:space="0" w:color="000000"/>
              <w:right w:val="single" w:sz="6" w:space="0" w:color="000000"/>
            </w:tcBorders>
          </w:tcPr>
          <w:p w:rsidR="00B41AAA" w:rsidRPr="00B03FD7" w:rsidRDefault="00B41AAA">
            <w:pPr>
              <w:spacing w:line="120" w:lineRule="exact"/>
              <w:rPr>
                <w:sz w:val="20"/>
                <w:szCs w:val="20"/>
              </w:rPr>
            </w:pPr>
          </w:p>
          <w:p w:rsidR="00B41AAA" w:rsidRPr="00B03FD7" w:rsidRDefault="00B41AAA">
            <w:pPr>
              <w:pBdr>
                <w:top w:val="single" w:sz="6" w:space="0" w:color="FFFFFF"/>
                <w:left w:val="single" w:sz="6" w:space="0" w:color="FFFFFF"/>
                <w:bottom w:val="single" w:sz="6" w:space="0" w:color="FFFFFF"/>
                <w:right w:val="single" w:sz="6" w:space="0" w:color="FFFFFF"/>
              </w:pBdr>
              <w:spacing w:after="52"/>
              <w:jc w:val="center"/>
              <w:rPr>
                <w:sz w:val="18"/>
                <w:szCs w:val="18"/>
              </w:rPr>
            </w:pPr>
            <w:r w:rsidRPr="00B03FD7">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2070" w:type="dxa"/>
            <w:tcBorders>
              <w:top w:val="single" w:sz="8"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r>
      <w:tr w:rsidR="00B41AAA" w:rsidRPr="00B03FD7" w:rsidTr="006B5332">
        <w:tc>
          <w:tcPr>
            <w:tcW w:w="900" w:type="dxa"/>
            <w:tcBorders>
              <w:top w:val="single" w:sz="6" w:space="0" w:color="000000"/>
              <w:left w:val="single" w:sz="8" w:space="0" w:color="000000"/>
              <w:bottom w:val="single" w:sz="6" w:space="0" w:color="000000"/>
              <w:right w:val="single" w:sz="6" w:space="0" w:color="000000"/>
            </w:tcBorders>
          </w:tcPr>
          <w:p w:rsidR="00B41AAA" w:rsidRPr="00B03FD7" w:rsidRDefault="00B41AAA">
            <w:pPr>
              <w:spacing w:line="120" w:lineRule="exact"/>
              <w:rPr>
                <w:sz w:val="18"/>
                <w:szCs w:val="18"/>
              </w:rPr>
            </w:pPr>
          </w:p>
          <w:p w:rsidR="00B41AAA" w:rsidRPr="00B03FD7" w:rsidRDefault="00B41AAA">
            <w:pPr>
              <w:pBdr>
                <w:top w:val="single" w:sz="6" w:space="0" w:color="FFFFFF"/>
                <w:left w:val="single" w:sz="6" w:space="0" w:color="FFFFFF"/>
                <w:bottom w:val="single" w:sz="6" w:space="0" w:color="FFFFFF"/>
                <w:right w:val="single" w:sz="6" w:space="0" w:color="FFFFFF"/>
              </w:pBdr>
              <w:spacing w:after="52"/>
              <w:jc w:val="center"/>
              <w:rPr>
                <w:sz w:val="18"/>
                <w:szCs w:val="18"/>
              </w:rPr>
            </w:pPr>
            <w:r w:rsidRPr="00B03FD7">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r>
      <w:tr w:rsidR="00B41AAA" w:rsidRPr="00B03FD7" w:rsidTr="006B5332">
        <w:tc>
          <w:tcPr>
            <w:tcW w:w="900" w:type="dxa"/>
            <w:tcBorders>
              <w:top w:val="single" w:sz="6" w:space="0" w:color="000000"/>
              <w:left w:val="single" w:sz="8" w:space="0" w:color="000000"/>
              <w:bottom w:val="single" w:sz="6" w:space="0" w:color="000000"/>
              <w:right w:val="single" w:sz="6" w:space="0" w:color="000000"/>
            </w:tcBorders>
          </w:tcPr>
          <w:p w:rsidR="00B41AAA" w:rsidRPr="00B03FD7" w:rsidRDefault="00B41AAA">
            <w:pPr>
              <w:spacing w:line="120" w:lineRule="exact"/>
              <w:rPr>
                <w:sz w:val="18"/>
                <w:szCs w:val="18"/>
              </w:rPr>
            </w:pPr>
          </w:p>
          <w:p w:rsidR="00B41AAA" w:rsidRPr="00B03FD7" w:rsidRDefault="00B41AAA">
            <w:pPr>
              <w:pBdr>
                <w:top w:val="single" w:sz="6" w:space="0" w:color="FFFFFF"/>
                <w:left w:val="single" w:sz="6" w:space="0" w:color="FFFFFF"/>
                <w:bottom w:val="single" w:sz="6" w:space="0" w:color="FFFFFF"/>
                <w:right w:val="single" w:sz="6" w:space="0" w:color="FFFFFF"/>
              </w:pBdr>
              <w:spacing w:after="72"/>
              <w:jc w:val="center"/>
              <w:rPr>
                <w:sz w:val="18"/>
                <w:szCs w:val="18"/>
              </w:rPr>
            </w:pPr>
            <w:r w:rsidRPr="00B03FD7">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B03FD7">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B03FD7">
              <w:rPr>
                <w:sz w:val="20"/>
                <w:szCs w:val="20"/>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B03FD7">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B03FD7">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B03FD7">
              <w:rPr>
                <w:sz w:val="20"/>
                <w:szCs w:val="20"/>
              </w:rPr>
              <w:t>0</w:t>
            </w:r>
          </w:p>
        </w:tc>
      </w:tr>
      <w:tr w:rsidR="00B41AAA" w:rsidRPr="00B03FD7" w:rsidTr="006B5332">
        <w:tc>
          <w:tcPr>
            <w:tcW w:w="900" w:type="dxa"/>
            <w:tcBorders>
              <w:top w:val="single" w:sz="6" w:space="0" w:color="000000"/>
              <w:left w:val="single" w:sz="8" w:space="0" w:color="000000"/>
              <w:bottom w:val="single" w:sz="8" w:space="0" w:color="000000"/>
              <w:right w:val="single" w:sz="6" w:space="0" w:color="000000"/>
            </w:tcBorders>
          </w:tcPr>
          <w:p w:rsidR="00B41AAA" w:rsidRPr="00B03FD7" w:rsidRDefault="00B41AAA">
            <w:pPr>
              <w:spacing w:line="120" w:lineRule="exact"/>
              <w:rPr>
                <w:sz w:val="18"/>
                <w:szCs w:val="18"/>
              </w:rPr>
            </w:pPr>
          </w:p>
          <w:p w:rsidR="00B41AAA" w:rsidRPr="00B03FD7" w:rsidRDefault="00B41AAA">
            <w:pPr>
              <w:pBdr>
                <w:top w:val="single" w:sz="6" w:space="0" w:color="FFFFFF"/>
                <w:left w:val="single" w:sz="6" w:space="0" w:color="FFFFFF"/>
                <w:bottom w:val="single" w:sz="6" w:space="0" w:color="FFFFFF"/>
                <w:right w:val="single" w:sz="6" w:space="0" w:color="FFFFFF"/>
              </w:pBdr>
              <w:spacing w:after="72"/>
              <w:jc w:val="center"/>
              <w:rPr>
                <w:sz w:val="18"/>
                <w:szCs w:val="18"/>
              </w:rPr>
            </w:pPr>
            <w:r w:rsidRPr="00B03FD7">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B03FD7">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B03FD7">
              <w:rPr>
                <w:sz w:val="20"/>
                <w:szCs w:val="20"/>
              </w:rPr>
              <w:t>0</w:t>
            </w:r>
          </w:p>
        </w:tc>
        <w:tc>
          <w:tcPr>
            <w:tcW w:w="2070" w:type="dxa"/>
            <w:tcBorders>
              <w:top w:val="single" w:sz="6" w:space="0" w:color="000000"/>
              <w:left w:val="single" w:sz="6" w:space="0" w:color="000000"/>
              <w:bottom w:val="single" w:sz="8"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B03FD7">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B03FD7">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B41AAA" w:rsidRPr="00B03FD7" w:rsidRDefault="00B41AAA" w:rsidP="006B533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sidRPr="00B03FD7">
              <w:rPr>
                <w:sz w:val="20"/>
                <w:szCs w:val="20"/>
              </w:rPr>
              <w:t>0</w:t>
            </w:r>
          </w:p>
        </w:tc>
      </w:tr>
    </w:tbl>
    <w:p w:rsidR="00CA4CD6" w:rsidRPr="00B03FD7"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B03FD7">
        <w:rPr>
          <w:vertAlign w:val="superscript"/>
        </w:rPr>
        <w:t>1</w:t>
      </w:r>
      <w:r w:rsidRPr="00B03FD7">
        <w:t xml:space="preserve"> </w:t>
      </w:r>
      <w:r w:rsidRPr="00B03FD7">
        <w:rPr>
          <w:sz w:val="20"/>
          <w:szCs w:val="20"/>
        </w:rPr>
        <w:t xml:space="preserve">New respondents include sources with constructed, reconstructed and modified affected facilities. </w:t>
      </w:r>
    </w:p>
    <w:p w:rsidR="00CA4CD6" w:rsidRPr="00B03FD7" w:rsidRDefault="00CA4CD6">
      <w:pPr>
        <w:pBdr>
          <w:top w:val="single" w:sz="6" w:space="0" w:color="FFFFFF"/>
          <w:left w:val="single" w:sz="6" w:space="0" w:color="FFFFFF"/>
          <w:bottom w:val="single" w:sz="6" w:space="0" w:color="FFFFFF"/>
          <w:right w:val="single" w:sz="6" w:space="0" w:color="FFFFFF"/>
        </w:pBdr>
        <w:ind w:firstLine="5760"/>
      </w:pPr>
    </w:p>
    <w:p w:rsidR="00CA4CD6" w:rsidRPr="00B03FD7" w:rsidRDefault="002B29A7">
      <w:pPr>
        <w:pBdr>
          <w:top w:val="single" w:sz="6" w:space="0" w:color="FFFFFF"/>
          <w:left w:val="single" w:sz="6" w:space="0" w:color="FFFFFF"/>
          <w:bottom w:val="single" w:sz="6" w:space="0" w:color="FFFFFF"/>
          <w:right w:val="single" w:sz="6" w:space="0" w:color="FFFFFF"/>
        </w:pBdr>
        <w:ind w:firstLine="720"/>
      </w:pPr>
      <w:r w:rsidRPr="00B03FD7">
        <w:t>C</w:t>
      </w:r>
      <w:r w:rsidR="00CA4CD6" w:rsidRPr="00B03FD7">
        <w:t>olumn D is subtracted</w:t>
      </w:r>
      <w:r w:rsidRPr="00B03FD7">
        <w:t xml:space="preserve"> to avoid double-counting respondents</w:t>
      </w:r>
      <w:r w:rsidR="00CA4CD6" w:rsidRPr="00B03FD7">
        <w:t>.</w:t>
      </w:r>
      <w:r w:rsidRPr="00B03FD7">
        <w:t xml:space="preserve">  </w:t>
      </w:r>
      <w:r w:rsidR="00CA4CD6" w:rsidRPr="00B03FD7">
        <w:t xml:space="preserve">As shown above, the average Number of Respondents over the three year period of this ICR is </w:t>
      </w:r>
      <w:r w:rsidR="00B03FD7" w:rsidRPr="00B03FD7">
        <w:t>zero</w:t>
      </w:r>
      <w:r w:rsidR="00507EC5" w:rsidRPr="00B03FD7">
        <w:t xml:space="preserve">. </w:t>
      </w:r>
    </w:p>
    <w:p w:rsidR="00B03FD7" w:rsidRPr="00B03FD7" w:rsidRDefault="00B03FD7">
      <w:pPr>
        <w:pBdr>
          <w:top w:val="single" w:sz="6" w:space="0" w:color="FFFFFF"/>
          <w:left w:val="single" w:sz="6" w:space="0" w:color="FFFFFF"/>
          <w:bottom w:val="single" w:sz="6" w:space="0" w:color="FFFFFF"/>
          <w:right w:val="single" w:sz="6" w:space="0" w:color="FFFFFF"/>
        </w:pBdr>
        <w:ind w:firstLine="720"/>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The total number of annual responses per year is calculated using the following table: </w:t>
      </w:r>
    </w:p>
    <w:p w:rsidR="00CA4CD6" w:rsidRPr="00B03FD7"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B03FD7" w:rsidTr="00B03FD7">
        <w:trPr>
          <w:tblHeader/>
        </w:trPr>
        <w:tc>
          <w:tcPr>
            <w:tcW w:w="9180" w:type="dxa"/>
            <w:gridSpan w:val="5"/>
          </w:tcPr>
          <w:p w:rsidR="00CA4CD6" w:rsidRPr="00B03FD7" w:rsidRDefault="00CA4CD6" w:rsidP="0038717C">
            <w:pPr>
              <w:keepNext/>
              <w:keepLines/>
              <w:spacing w:line="120" w:lineRule="exact"/>
            </w:pP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B03FD7">
              <w:rPr>
                <w:b/>
                <w:bCs/>
              </w:rPr>
              <w:t>Total Annual Responses</w:t>
            </w:r>
          </w:p>
        </w:tc>
      </w:tr>
      <w:tr w:rsidR="00CA4CD6" w:rsidRPr="00B03FD7">
        <w:tc>
          <w:tcPr>
            <w:tcW w:w="2700" w:type="dxa"/>
          </w:tcPr>
          <w:p w:rsidR="00CA4CD6" w:rsidRPr="00B03FD7" w:rsidRDefault="00CA4CD6" w:rsidP="0038717C">
            <w:pPr>
              <w:keepNext/>
              <w:keepLines/>
              <w:spacing w:line="120" w:lineRule="exact"/>
              <w:jc w:val="center"/>
              <w:rPr>
                <w:b/>
                <w:bCs/>
                <w:sz w:val="18"/>
                <w:szCs w:val="18"/>
              </w:rPr>
            </w:pP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3FD7">
              <w:rPr>
                <w:sz w:val="18"/>
                <w:szCs w:val="18"/>
              </w:rPr>
              <w:t>(A)</w:t>
            </w: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B03FD7">
              <w:rPr>
                <w:sz w:val="18"/>
                <w:szCs w:val="18"/>
              </w:rPr>
              <w:t>Information Collection Activity</w:t>
            </w:r>
          </w:p>
        </w:tc>
        <w:tc>
          <w:tcPr>
            <w:tcW w:w="1260" w:type="dxa"/>
          </w:tcPr>
          <w:p w:rsidR="00CA4CD6" w:rsidRPr="00B03FD7" w:rsidRDefault="00CA4CD6" w:rsidP="0038717C">
            <w:pPr>
              <w:keepNext/>
              <w:keepLines/>
              <w:spacing w:line="120" w:lineRule="exact"/>
              <w:jc w:val="center"/>
              <w:rPr>
                <w:sz w:val="18"/>
                <w:szCs w:val="18"/>
              </w:rPr>
            </w:pP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3FD7">
              <w:rPr>
                <w:sz w:val="18"/>
                <w:szCs w:val="18"/>
              </w:rPr>
              <w:t>(B)</w:t>
            </w: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B03FD7">
              <w:rPr>
                <w:sz w:val="18"/>
                <w:szCs w:val="18"/>
              </w:rPr>
              <w:t>Number of Respondents</w:t>
            </w:r>
          </w:p>
        </w:tc>
        <w:tc>
          <w:tcPr>
            <w:tcW w:w="1260" w:type="dxa"/>
          </w:tcPr>
          <w:p w:rsidR="00CA4CD6" w:rsidRPr="00B03FD7" w:rsidRDefault="00CA4CD6" w:rsidP="0038717C">
            <w:pPr>
              <w:keepNext/>
              <w:keepLines/>
              <w:spacing w:line="120" w:lineRule="exact"/>
              <w:jc w:val="center"/>
              <w:rPr>
                <w:sz w:val="18"/>
                <w:szCs w:val="18"/>
              </w:rPr>
            </w:pP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3FD7">
              <w:rPr>
                <w:sz w:val="18"/>
                <w:szCs w:val="18"/>
              </w:rPr>
              <w:t>(C)</w:t>
            </w: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B03FD7">
              <w:rPr>
                <w:sz w:val="18"/>
                <w:szCs w:val="18"/>
              </w:rPr>
              <w:t>Number of Responses</w:t>
            </w:r>
          </w:p>
        </w:tc>
        <w:tc>
          <w:tcPr>
            <w:tcW w:w="1890" w:type="dxa"/>
          </w:tcPr>
          <w:p w:rsidR="00CA4CD6" w:rsidRPr="00B03FD7" w:rsidRDefault="00CA4CD6" w:rsidP="0038717C">
            <w:pPr>
              <w:keepNext/>
              <w:keepLines/>
              <w:spacing w:line="120" w:lineRule="exact"/>
              <w:jc w:val="center"/>
              <w:rPr>
                <w:sz w:val="18"/>
                <w:szCs w:val="18"/>
              </w:rPr>
            </w:pP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3FD7">
              <w:rPr>
                <w:sz w:val="18"/>
                <w:szCs w:val="18"/>
              </w:rPr>
              <w:t>(D)</w:t>
            </w: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B03FD7">
              <w:rPr>
                <w:sz w:val="18"/>
                <w:szCs w:val="18"/>
              </w:rPr>
              <w:t>Number of Existing Respondents That Keep Records But Do Not Submit Reports</w:t>
            </w:r>
          </w:p>
        </w:tc>
        <w:tc>
          <w:tcPr>
            <w:tcW w:w="2070" w:type="dxa"/>
          </w:tcPr>
          <w:p w:rsidR="00CA4CD6" w:rsidRPr="00B03FD7" w:rsidRDefault="00CA4CD6" w:rsidP="0038717C">
            <w:pPr>
              <w:keepNext/>
              <w:keepLines/>
              <w:spacing w:line="120" w:lineRule="exact"/>
              <w:jc w:val="center"/>
              <w:rPr>
                <w:sz w:val="18"/>
                <w:szCs w:val="18"/>
              </w:rPr>
            </w:pP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3FD7">
              <w:rPr>
                <w:sz w:val="18"/>
                <w:szCs w:val="18"/>
              </w:rPr>
              <w:t>(E)</w:t>
            </w: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3FD7">
              <w:rPr>
                <w:sz w:val="18"/>
                <w:szCs w:val="18"/>
              </w:rPr>
              <w:t>Total Annual  Responses</w:t>
            </w:r>
          </w:p>
          <w:p w:rsidR="00CA4CD6" w:rsidRPr="00B03FD7" w:rsidRDefault="00CA4CD6" w:rsidP="0038717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B03FD7">
              <w:rPr>
                <w:sz w:val="18"/>
                <w:szCs w:val="18"/>
              </w:rPr>
              <w:t>E=(BxC)+D</w:t>
            </w:r>
          </w:p>
        </w:tc>
      </w:tr>
      <w:tr w:rsidR="00B03FD7" w:rsidRPr="00B03FD7" w:rsidTr="006B5332">
        <w:tc>
          <w:tcPr>
            <w:tcW w:w="270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Notification to commence construction</w:t>
            </w:r>
          </w:p>
        </w:tc>
        <w:tc>
          <w:tcPr>
            <w:tcW w:w="126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260" w:type="dxa"/>
            <w:vAlign w:val="center"/>
          </w:tcPr>
          <w:p w:rsidR="00B03FD7" w:rsidRPr="00B03FD7" w:rsidRDefault="0038717C"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89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207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r>
      <w:tr w:rsidR="00B03FD7" w:rsidRPr="00B03FD7" w:rsidTr="006B5332">
        <w:tc>
          <w:tcPr>
            <w:tcW w:w="270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Notification of initial startup</w:t>
            </w:r>
          </w:p>
        </w:tc>
        <w:tc>
          <w:tcPr>
            <w:tcW w:w="126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260" w:type="dxa"/>
            <w:vAlign w:val="center"/>
          </w:tcPr>
          <w:p w:rsidR="00B03FD7" w:rsidRPr="00B03FD7" w:rsidRDefault="0038717C"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89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207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r>
      <w:tr w:rsidR="00B03FD7" w:rsidRPr="00B03FD7" w:rsidTr="006B5332">
        <w:tc>
          <w:tcPr>
            <w:tcW w:w="270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 xml:space="preserve">Notification of </w:t>
            </w:r>
            <w:r w:rsidR="0038717C">
              <w:rPr>
                <w:sz w:val="20"/>
                <w:szCs w:val="20"/>
              </w:rPr>
              <w:t>deviation</w:t>
            </w:r>
          </w:p>
        </w:tc>
        <w:tc>
          <w:tcPr>
            <w:tcW w:w="126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260" w:type="dxa"/>
            <w:vAlign w:val="center"/>
          </w:tcPr>
          <w:p w:rsidR="00B03FD7" w:rsidRPr="00B03FD7" w:rsidRDefault="0038717C"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89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207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r>
      <w:tr w:rsidR="00B03FD7" w:rsidRPr="00B03FD7" w:rsidTr="006B5332">
        <w:tc>
          <w:tcPr>
            <w:tcW w:w="270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 xml:space="preserve">Initial </w:t>
            </w:r>
            <w:r w:rsidR="0038717C">
              <w:rPr>
                <w:sz w:val="20"/>
                <w:szCs w:val="20"/>
              </w:rPr>
              <w:t>test</w:t>
            </w:r>
            <w:r w:rsidRPr="00B03FD7">
              <w:rPr>
                <w:sz w:val="20"/>
                <w:szCs w:val="20"/>
              </w:rPr>
              <w:t xml:space="preserve"> report</w:t>
            </w:r>
          </w:p>
        </w:tc>
        <w:tc>
          <w:tcPr>
            <w:tcW w:w="126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26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89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207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r>
      <w:tr w:rsidR="0038717C" w:rsidRPr="00B03FD7" w:rsidTr="006B5332">
        <w:tc>
          <w:tcPr>
            <w:tcW w:w="2700" w:type="dxa"/>
            <w:vAlign w:val="center"/>
          </w:tcPr>
          <w:p w:rsidR="0038717C" w:rsidRPr="00B03FD7" w:rsidRDefault="0038717C" w:rsidP="0038717C">
            <w:pPr>
              <w:keepNext/>
              <w:keepLines/>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Waste management plan</w:t>
            </w:r>
          </w:p>
        </w:tc>
        <w:tc>
          <w:tcPr>
            <w:tcW w:w="1260" w:type="dxa"/>
            <w:vAlign w:val="center"/>
          </w:tcPr>
          <w:p w:rsidR="0038717C" w:rsidRPr="00B03FD7" w:rsidRDefault="0038717C"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vAlign w:val="center"/>
          </w:tcPr>
          <w:p w:rsidR="0038717C" w:rsidRPr="00B03FD7" w:rsidRDefault="0038717C"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890" w:type="dxa"/>
            <w:vAlign w:val="center"/>
          </w:tcPr>
          <w:p w:rsidR="0038717C" w:rsidRPr="00B03FD7" w:rsidRDefault="0038717C"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2070" w:type="dxa"/>
            <w:vAlign w:val="center"/>
          </w:tcPr>
          <w:p w:rsidR="0038717C" w:rsidRPr="00B03FD7" w:rsidRDefault="0038717C"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r>
      <w:tr w:rsidR="00B03FD7" w:rsidRPr="00B03FD7" w:rsidTr="006B5332">
        <w:tc>
          <w:tcPr>
            <w:tcW w:w="270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Annual compliance reports</w:t>
            </w:r>
          </w:p>
        </w:tc>
        <w:tc>
          <w:tcPr>
            <w:tcW w:w="126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26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89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207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r>
      <w:tr w:rsidR="00B03FD7" w:rsidRPr="00B03FD7" w:rsidTr="006B5332">
        <w:tc>
          <w:tcPr>
            <w:tcW w:w="270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3FD7">
              <w:rPr>
                <w:sz w:val="20"/>
                <w:szCs w:val="20"/>
              </w:rPr>
              <w:t>Semiannual deviation reports</w:t>
            </w:r>
          </w:p>
        </w:tc>
        <w:tc>
          <w:tcPr>
            <w:tcW w:w="126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26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189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c>
          <w:tcPr>
            <w:tcW w:w="207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r>
      <w:tr w:rsidR="00B03FD7" w:rsidRPr="00B03FD7" w:rsidTr="006B5332">
        <w:tc>
          <w:tcPr>
            <w:tcW w:w="270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rPr>
                <w:sz w:val="20"/>
                <w:szCs w:val="20"/>
              </w:rPr>
            </w:pPr>
          </w:p>
        </w:tc>
        <w:tc>
          <w:tcPr>
            <w:tcW w:w="126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26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89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Total</w:t>
            </w:r>
          </w:p>
        </w:tc>
        <w:tc>
          <w:tcPr>
            <w:tcW w:w="2070" w:type="dxa"/>
            <w:vAlign w:val="center"/>
          </w:tcPr>
          <w:p w:rsidR="00B03FD7" w:rsidRPr="00B03FD7" w:rsidRDefault="00B03FD7" w:rsidP="0038717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3FD7">
              <w:rPr>
                <w:sz w:val="20"/>
                <w:szCs w:val="20"/>
              </w:rPr>
              <w:t>0</w:t>
            </w:r>
          </w:p>
        </w:tc>
      </w:tr>
    </w:tbl>
    <w:p w:rsidR="00CA4CD6"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The number of Total Annual Responses is </w:t>
      </w:r>
      <w:r w:rsidR="00B03FD7" w:rsidRPr="00B03FD7">
        <w:t>zero.</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The total annual labor costs are </w:t>
      </w:r>
      <w:r w:rsidR="00B03FD7" w:rsidRPr="00B03FD7">
        <w:t>zero</w:t>
      </w:r>
      <w:r w:rsidRPr="00B03FD7">
        <w:t>.</w:t>
      </w:r>
      <w:r w:rsidR="00507EC5" w:rsidRPr="00B03FD7">
        <w:t xml:space="preserve">  </w:t>
      </w:r>
      <w:r w:rsidRPr="00B03FD7">
        <w:t xml:space="preserve">Details regarding these estimates may be found </w:t>
      </w:r>
      <w:r w:rsidR="007A458D" w:rsidRPr="00B03FD7">
        <w:t xml:space="preserve">below </w:t>
      </w:r>
      <w:r w:rsidR="0035325B" w:rsidRPr="00B03FD7">
        <w:t>in Table 1:</w:t>
      </w:r>
      <w:r w:rsidRPr="00B03FD7">
        <w:t xml:space="preserve"> Annual Respondent Burden and Cost</w:t>
      </w:r>
      <w:r w:rsidR="00CF2B37" w:rsidRPr="00B03FD7">
        <w:t xml:space="preserve"> –</w:t>
      </w:r>
      <w:r w:rsidRPr="00B03FD7">
        <w:t xml:space="preserve"> </w:t>
      </w:r>
      <w:r w:rsidR="007831B4" w:rsidRPr="00B03FD7">
        <w:t>NSPS for Other Solid Waste Incineration Units (40 CFR Part 60, Subpart EEEE)(Renewal)</w:t>
      </w:r>
      <w:r w:rsidRPr="00B03FD7">
        <w:t>.</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6(e)  Bottom Line Burden Hours and Cost Tables</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The detailed bottom line burden hours and cost calculations for the respondents and the Agency are shown in Tables 1 and 2</w:t>
      </w:r>
      <w:r w:rsidR="00FE2099" w:rsidRPr="00B03FD7">
        <w:t xml:space="preserve"> below</w:t>
      </w:r>
      <w:r w:rsidRPr="00B03FD7">
        <w:t xml:space="preserve">, respectively, and summarized below.  </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03FD7">
        <w:rPr>
          <w:b/>
          <w:bCs/>
        </w:rPr>
        <w:t>(i) Respondent Tally</w:t>
      </w:r>
    </w:p>
    <w:p w:rsidR="00CA4CD6" w:rsidRPr="00B03FD7" w:rsidRDefault="00CA4CD6">
      <w:pPr>
        <w:pBdr>
          <w:top w:val="single" w:sz="6" w:space="0" w:color="FFFFFF"/>
          <w:left w:val="single" w:sz="6" w:space="0" w:color="FFFFFF"/>
          <w:bottom w:val="single" w:sz="6" w:space="0" w:color="FFFFFF"/>
          <w:right w:val="single" w:sz="6" w:space="0" w:color="FFFFFF"/>
        </w:pBdr>
      </w:pPr>
    </w:p>
    <w:p w:rsidR="00144F35" w:rsidRPr="00B03FD7" w:rsidRDefault="00CA4CD6" w:rsidP="0021722B">
      <w:pPr>
        <w:pBdr>
          <w:top w:val="single" w:sz="6" w:space="0" w:color="FFFFFF"/>
          <w:left w:val="single" w:sz="6" w:space="0" w:color="FFFFFF"/>
          <w:bottom w:val="single" w:sz="6" w:space="0" w:color="FFFFFF"/>
          <w:right w:val="single" w:sz="6" w:space="0" w:color="FFFFFF"/>
        </w:pBdr>
        <w:ind w:firstLine="720"/>
      </w:pPr>
      <w:r w:rsidRPr="00B03FD7">
        <w:t xml:space="preserve">The total annual labor </w:t>
      </w:r>
      <w:r w:rsidR="002C416A" w:rsidRPr="00B03FD7">
        <w:t>hours are</w:t>
      </w:r>
      <w:r w:rsidRPr="00B03FD7">
        <w:t xml:space="preserve"> </w:t>
      </w:r>
      <w:r w:rsidR="00B03FD7" w:rsidRPr="00B03FD7">
        <w:t>zero</w:t>
      </w:r>
      <w:r w:rsidRPr="00B03FD7">
        <w:t>.</w:t>
      </w:r>
      <w:r w:rsidR="00507EC5" w:rsidRPr="00B03FD7">
        <w:t xml:space="preserve">  </w:t>
      </w:r>
      <w:r w:rsidRPr="00B03FD7">
        <w:t>Details regarding these estimates may be found in Table 1.  Annual Respondent Burden and Cost</w:t>
      </w:r>
      <w:r w:rsidR="00CF2B37" w:rsidRPr="00B03FD7">
        <w:t xml:space="preserve"> – </w:t>
      </w:r>
      <w:r w:rsidR="007831B4" w:rsidRPr="00B03FD7">
        <w:t>NSPS for Other Solid Waste Incineration Units (40 CFR Part 60, Subpart EEEE)(Renewal)</w:t>
      </w:r>
      <w:r w:rsidRPr="00B03FD7">
        <w:t xml:space="preserve">.  </w:t>
      </w:r>
      <w:r w:rsidR="00FC4F86">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144F35" w:rsidRPr="00B03FD7"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B03FD7" w:rsidRDefault="00CA4CD6" w:rsidP="0021722B">
      <w:pPr>
        <w:pBdr>
          <w:top w:val="single" w:sz="6" w:space="0" w:color="FFFFFF"/>
          <w:left w:val="single" w:sz="6" w:space="0" w:color="FFFFFF"/>
          <w:bottom w:val="single" w:sz="6" w:space="0" w:color="FFFFFF"/>
          <w:right w:val="single" w:sz="6" w:space="0" w:color="FFFFFF"/>
        </w:pBdr>
        <w:ind w:firstLine="720"/>
      </w:pPr>
      <w:r w:rsidRPr="00B03FD7">
        <w:t xml:space="preserve">Furthermore, the annual public reporting and recordkeeping burden for this collection of information is estimated to average </w:t>
      </w:r>
      <w:r w:rsidR="00B03FD7" w:rsidRPr="00B03FD7">
        <w:t>zero</w:t>
      </w:r>
      <w:r w:rsidRPr="00B03FD7">
        <w:t xml:space="preserve"> hours per response</w:t>
      </w:r>
      <w:r w:rsidR="0021722B" w:rsidRPr="00B03FD7">
        <w:t>.</w:t>
      </w:r>
    </w:p>
    <w:p w:rsidR="0021722B" w:rsidRPr="00B03FD7"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The total annual capital/startup and O&amp;M costs to the regulated entity are </w:t>
      </w:r>
      <w:r w:rsidR="00B03FD7" w:rsidRPr="00B03FD7">
        <w:t>zero</w:t>
      </w:r>
      <w:r w:rsidR="00507EC5" w:rsidRPr="00B03FD7">
        <w:t xml:space="preserve">.  </w:t>
      </w:r>
      <w:r w:rsidRPr="00B03FD7">
        <w:t>The cost calculations are detailed in Section 6(b)(iii), Capital/Startup vs. Operation and Maintenance (O&amp;M) Costs.</w:t>
      </w:r>
    </w:p>
    <w:p w:rsidR="00CA4CD6" w:rsidRPr="00B03FD7" w:rsidRDefault="00CA4CD6">
      <w:pPr>
        <w:pBdr>
          <w:top w:val="single" w:sz="6" w:space="0" w:color="FFFFFF"/>
          <w:left w:val="single" w:sz="6" w:space="0" w:color="FFFFFF"/>
          <w:bottom w:val="single" w:sz="6" w:space="0" w:color="FFFFFF"/>
          <w:right w:val="single" w:sz="6" w:space="0" w:color="FFFFFF"/>
        </w:pBdr>
        <w:ind w:firstLine="2160"/>
      </w:pPr>
    </w:p>
    <w:p w:rsidR="00CA4CD6" w:rsidRPr="00B03FD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03FD7">
        <w:rPr>
          <w:b/>
          <w:bCs/>
        </w:rPr>
        <w:t>(ii) The Agency Tally</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rsidP="00144F35">
      <w:pPr>
        <w:pBdr>
          <w:top w:val="single" w:sz="6" w:space="0" w:color="FFFFFF"/>
          <w:left w:val="single" w:sz="6" w:space="0" w:color="FFFFFF"/>
          <w:bottom w:val="single" w:sz="6" w:space="0" w:color="FFFFFF"/>
          <w:right w:val="single" w:sz="6" w:space="0" w:color="FFFFFF"/>
        </w:pBdr>
        <w:ind w:firstLine="720"/>
      </w:pPr>
      <w:r w:rsidRPr="00B03FD7">
        <w:t xml:space="preserve">The average annual Agency burden and cost over next three years is estimated to be </w:t>
      </w:r>
      <w:r w:rsidR="00B03FD7" w:rsidRPr="00B03FD7">
        <w:t>zero</w:t>
      </w:r>
      <w:r w:rsidRPr="00B03FD7">
        <w:t xml:space="preserve"> labor hours at a cost of </w:t>
      </w:r>
      <w:r w:rsidR="00B03FD7" w:rsidRPr="00B03FD7">
        <w:t>$0</w:t>
      </w:r>
      <w:r w:rsidR="00144F35" w:rsidRPr="00B03FD7">
        <w:t xml:space="preserve">.  See Table 2: </w:t>
      </w:r>
      <w:r w:rsidR="00CF2B37" w:rsidRPr="00B03FD7">
        <w:t>Average Annual EPA Burden and Cost –</w:t>
      </w:r>
      <w:r w:rsidR="00144F35" w:rsidRPr="00B03FD7">
        <w:t xml:space="preserve"> </w:t>
      </w:r>
      <w:r w:rsidR="007831B4" w:rsidRPr="00B03FD7">
        <w:t>NSPS for Other Solid Waste Incineration Units (40 CFR Part 60, Subpart EEEE)(Renewal)</w:t>
      </w:r>
      <w:r w:rsidRPr="00B03FD7">
        <w:t>.</w:t>
      </w:r>
      <w:r w:rsidR="00FC4F86" w:rsidRPr="00B03FD7">
        <w:t xml:space="preserve">  </w:t>
      </w:r>
      <w:r w:rsidR="00FC4F86">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Pr="00B03FD7" w:rsidRDefault="00CA4CD6">
      <w:pPr>
        <w:pBdr>
          <w:top w:val="single" w:sz="6" w:space="0" w:color="FFFFFF"/>
          <w:left w:val="single" w:sz="6" w:space="0" w:color="FFFFFF"/>
          <w:bottom w:val="single" w:sz="6" w:space="0" w:color="FFFFFF"/>
          <w:right w:val="single" w:sz="6" w:space="0" w:color="FFFFFF"/>
        </w:pBdr>
      </w:pPr>
    </w:p>
    <w:p w:rsidR="00CD2069" w:rsidRPr="00B03FD7" w:rsidRDefault="00CA4CD6" w:rsidP="00B03FD7">
      <w:pPr>
        <w:pBdr>
          <w:top w:val="single" w:sz="6" w:space="0" w:color="FFFFFF"/>
          <w:left w:val="single" w:sz="6" w:space="0" w:color="FFFFFF"/>
          <w:bottom w:val="single" w:sz="6" w:space="0" w:color="FFFFFF"/>
          <w:right w:val="single" w:sz="6" w:space="0" w:color="FFFFFF"/>
        </w:pBdr>
        <w:ind w:firstLine="720"/>
      </w:pPr>
      <w:r w:rsidRPr="00B03FD7">
        <w:rPr>
          <w:b/>
          <w:bCs/>
        </w:rPr>
        <w:t>6(f)  Reasons for Change in Burden</w:t>
      </w:r>
    </w:p>
    <w:p w:rsidR="00B03FD7" w:rsidRPr="00B03FD7" w:rsidRDefault="00B03FD7" w:rsidP="00CD2069">
      <w:pPr>
        <w:pBdr>
          <w:top w:val="single" w:sz="6" w:space="0" w:color="FFFFFF"/>
          <w:left w:val="single" w:sz="6" w:space="0" w:color="FFFFFF"/>
          <w:bottom w:val="single" w:sz="6" w:space="0" w:color="FFFFFF"/>
          <w:right w:val="single" w:sz="6" w:space="0" w:color="FFFFFF"/>
        </w:pBdr>
      </w:pPr>
    </w:p>
    <w:p w:rsidR="00CA4CD6" w:rsidRPr="00B03FD7" w:rsidRDefault="00CD2069" w:rsidP="00B03FD7">
      <w:pPr>
        <w:pBdr>
          <w:top w:val="single" w:sz="6" w:space="0" w:color="FFFFFF"/>
          <w:left w:val="single" w:sz="6" w:space="0" w:color="FFFFFF"/>
          <w:bottom w:val="single" w:sz="6" w:space="0" w:color="FFFFFF"/>
          <w:right w:val="single" w:sz="6" w:space="0" w:color="FFFFFF"/>
        </w:pBdr>
        <w:ind w:firstLine="720"/>
      </w:pPr>
      <w:r w:rsidRPr="00B03FD7">
        <w:t xml:space="preserve">There is no change in the labor hours or cost in this ICR compared to the previous ICR. </w:t>
      </w:r>
      <w:r w:rsidR="00B03FD7" w:rsidRPr="00B03FD7">
        <w:t xml:space="preserve">At present, there are no OSWI units subject to the regulations, and no new units are expected to be constructed or operated over the next three years.  It is assumed that potential respondents would use alternative methods of waste disposal that are more economical, e.g. landfills, rather than replacing existing OSWI units.  As a result, no respondent or agency burdens or costs have been estimated, and no annual burden is expected.  </w:t>
      </w:r>
    </w:p>
    <w:p w:rsidR="00B03FD7" w:rsidRPr="00B03FD7" w:rsidRDefault="00B03FD7" w:rsidP="00B03FD7">
      <w:pPr>
        <w:pBdr>
          <w:top w:val="single" w:sz="6" w:space="0" w:color="FFFFFF"/>
          <w:left w:val="single" w:sz="6" w:space="0" w:color="FFFFFF"/>
          <w:bottom w:val="single" w:sz="6" w:space="0" w:color="FFFFFF"/>
          <w:right w:val="single" w:sz="6" w:space="0" w:color="FFFFFF"/>
        </w:pBdr>
        <w:ind w:firstLine="720"/>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rPr>
          <w:b/>
          <w:bCs/>
        </w:rPr>
        <w:t>6(g)  Burden Statement</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 xml:space="preserve">The annual public reporting and recordkeeping burden for this collection of information is estimated to average </w:t>
      </w:r>
      <w:r w:rsidR="00B03FD7" w:rsidRPr="00B03FD7">
        <w:t>zero</w:t>
      </w:r>
      <w:r w:rsidRPr="00B03FD7">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B03FD7" w:rsidRDefault="00CA4CD6">
      <w:pPr>
        <w:pBdr>
          <w:top w:val="single" w:sz="6" w:space="0" w:color="FFFFFF"/>
          <w:left w:val="single" w:sz="6" w:space="0" w:color="FFFFFF"/>
          <w:bottom w:val="single" w:sz="6" w:space="0" w:color="FFFFFF"/>
          <w:right w:val="single" w:sz="6" w:space="0" w:color="FFFFFF"/>
        </w:pBdr>
      </w:pPr>
    </w:p>
    <w:p w:rsidR="00CA4CD6" w:rsidRPr="00B03FD7" w:rsidRDefault="00CA4CD6">
      <w:pPr>
        <w:pBdr>
          <w:top w:val="single" w:sz="6" w:space="0" w:color="FFFFFF"/>
          <w:left w:val="single" w:sz="6" w:space="0" w:color="FFFFFF"/>
          <w:bottom w:val="single" w:sz="6" w:space="0" w:color="FFFFFF"/>
          <w:right w:val="single" w:sz="6" w:space="0" w:color="FFFFFF"/>
        </w:pBdr>
        <w:ind w:firstLine="720"/>
      </w:pPr>
      <w:r w:rsidRPr="00B03FD7">
        <w:t>An agency may not conduct or sponsor, and a person is not required to respond to, a collection of information unless it displays a valid OMB Control Number.  The OMB Control Numbers for EPA</w:t>
      </w:r>
      <w:r w:rsidR="00906EDB" w:rsidRPr="00B03FD7">
        <w:t xml:space="preserve"> </w:t>
      </w:r>
      <w:r w:rsidRPr="00B03FD7">
        <w:t xml:space="preserve">regulations are listed at 40 CFR </w:t>
      </w:r>
      <w:r w:rsidR="00377D7F" w:rsidRPr="00B03FD7">
        <w:t xml:space="preserve">Part </w:t>
      </w:r>
      <w:r w:rsidRPr="00B03FD7">
        <w:t xml:space="preserve">9 and 48 CFR </w:t>
      </w:r>
      <w:r w:rsidR="00377D7F" w:rsidRPr="00B03FD7">
        <w:t xml:space="preserve">Chapter </w:t>
      </w:r>
      <w:r w:rsidRPr="00B03FD7">
        <w:t>15.</w:t>
      </w:r>
    </w:p>
    <w:p w:rsidR="006741F7" w:rsidRPr="00B03FD7" w:rsidRDefault="006741F7" w:rsidP="00354C15"/>
    <w:p w:rsidR="00354C15" w:rsidRPr="00B03FD7" w:rsidRDefault="00FB0650" w:rsidP="00354C15">
      <w:r w:rsidRPr="00B03FD7">
        <w:tab/>
      </w:r>
      <w:r w:rsidR="00CA4CD6" w:rsidRPr="00B03FD7">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B03FD7">
        <w:t>EPA-HQ-OECA-201</w:t>
      </w:r>
      <w:r w:rsidR="00B03FD7" w:rsidRPr="00B03FD7">
        <w:t>4</w:t>
      </w:r>
      <w:r w:rsidR="0035325B" w:rsidRPr="00B03FD7">
        <w:t>-</w:t>
      </w:r>
      <w:r w:rsidR="00B03FD7" w:rsidRPr="00B03FD7">
        <w:t>0094.</w:t>
      </w:r>
      <w:r w:rsidR="00354C15" w:rsidRPr="00B03FD7">
        <w:t xml:space="preserve">  An electronic version of the public docket is available at </w:t>
      </w:r>
      <w:hyperlink r:id="rId8" w:history="1">
        <w:r w:rsidR="00377D7F" w:rsidRPr="00B03FD7">
          <w:rPr>
            <w:rStyle w:val="Hyperlink"/>
            <w:color w:val="auto"/>
          </w:rPr>
          <w:t>http://www.regulations.gov/</w:t>
        </w:r>
      </w:hyperlink>
      <w:r w:rsidR="00377D7F" w:rsidRPr="00B03FD7">
        <w:t xml:space="preserve"> </w:t>
      </w:r>
      <w:r w:rsidR="00354C15" w:rsidRPr="00B03FD7">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B03FD7">
        <w:rPr>
          <w:rStyle w:val="1"/>
        </w:rPr>
        <w:t xml:space="preserve">, select “search,” then key in the docket ID number identified </w:t>
      </w:r>
      <w:r w:rsidR="00354C15" w:rsidRPr="00B03FD7">
        <w:rPr>
          <w:rStyle w:val="1"/>
        </w:rPr>
        <w:lastRenderedPageBreak/>
        <w:t xml:space="preserve">in this document.  The documents are also </w:t>
      </w:r>
      <w:r w:rsidR="00CA4CD6" w:rsidRPr="00B03FD7">
        <w:t xml:space="preserve">available for public viewing at the Enforcement and Compliance Docket and Information Center in the EPA Docket Center (EPA/DC), </w:t>
      </w:r>
      <w:r w:rsidR="00D95819" w:rsidRPr="00B03FD7">
        <w:t>EPA West, Room 3334</w:t>
      </w:r>
      <w:r w:rsidR="00CA4CD6" w:rsidRPr="00B03FD7">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B03FD7">
        <w:t>for the docket center i</w:t>
      </w:r>
      <w:r w:rsidR="00CA4CD6" w:rsidRPr="00B03FD7">
        <w:t>s (202) 566-</w:t>
      </w:r>
      <w:r w:rsidR="00850ACF" w:rsidRPr="00B03FD7">
        <w:t>1927</w:t>
      </w:r>
      <w:r w:rsidR="00354C15" w:rsidRPr="00B03FD7">
        <w:t xml:space="preserve">.  </w:t>
      </w:r>
      <w:r w:rsidR="00CA4CD6" w:rsidRPr="00B03FD7">
        <w:t xml:space="preserve">Also, you can send comments to the Office of Information and Regulatory Affairs, Office of Management and Budget, 725 17th Street, NW, Washington, DC 20503, Attention: Desk Officer for EPA.  Please include the EPA Docket ID Number </w:t>
      </w:r>
      <w:r w:rsidR="00144A82" w:rsidRPr="00B03FD7">
        <w:t>EPA-HQ-OECA-20</w:t>
      </w:r>
      <w:r w:rsidR="0035325B" w:rsidRPr="00B03FD7">
        <w:t>1</w:t>
      </w:r>
      <w:r w:rsidR="00B03FD7" w:rsidRPr="00B03FD7">
        <w:t>4</w:t>
      </w:r>
      <w:r w:rsidR="00CA4CD6" w:rsidRPr="00B03FD7">
        <w:t>-</w:t>
      </w:r>
      <w:r w:rsidR="00B03FD7" w:rsidRPr="00B03FD7">
        <w:t>0094</w:t>
      </w:r>
      <w:r w:rsidR="00CA4CD6" w:rsidRPr="00B03FD7">
        <w:t xml:space="preserve"> and OMB Control Number </w:t>
      </w:r>
      <w:r w:rsidR="00B03FD7" w:rsidRPr="00B03FD7">
        <w:t>2060-0563</w:t>
      </w:r>
      <w:r w:rsidR="00CA4CD6" w:rsidRPr="00B03FD7">
        <w:t xml:space="preserve"> in any correspondence. </w:t>
      </w:r>
    </w:p>
    <w:p w:rsidR="00F340DF" w:rsidRPr="00B03FD7" w:rsidRDefault="00F340DF" w:rsidP="00F340DF">
      <w:pPr>
        <w:rPr>
          <w:rStyle w:val="1"/>
          <w:rFonts w:ascii="WP TypographicSymbols" w:hAnsi="WP TypographicSymbols" w:cs="WP TypographicSymbols"/>
        </w:rPr>
      </w:pPr>
    </w:p>
    <w:p w:rsidR="00F340DF" w:rsidRPr="00B03FD7" w:rsidRDefault="00CA4CD6" w:rsidP="00504745">
      <w:pPr>
        <w:outlineLvl w:val="0"/>
        <w:rPr>
          <w:b/>
          <w:bCs/>
        </w:rPr>
      </w:pPr>
      <w:r w:rsidRPr="00B03FD7">
        <w:rPr>
          <w:b/>
          <w:bCs/>
        </w:rPr>
        <w:t>Part B of the Supporting Statement</w:t>
      </w:r>
    </w:p>
    <w:p w:rsidR="00F340DF" w:rsidRPr="00B03FD7" w:rsidRDefault="00F340DF" w:rsidP="00F340DF">
      <w:pPr>
        <w:rPr>
          <w:b/>
          <w:bCs/>
        </w:rPr>
      </w:pPr>
    </w:p>
    <w:p w:rsidR="00CA4CD6" w:rsidRPr="00B03FD7" w:rsidRDefault="00CA4CD6" w:rsidP="00F340DF">
      <w:r w:rsidRPr="00B03FD7">
        <w:t>This part is not applicable because no statistical methods were used in collecting this information.</w:t>
      </w:r>
    </w:p>
    <w:p w:rsidR="00144F35" w:rsidRPr="00B03FD7" w:rsidRDefault="00144F35" w:rsidP="00F340DF">
      <w:pPr>
        <w:sectPr w:rsidR="00144F35" w:rsidRPr="00B03FD7"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B03FD7" w:rsidRDefault="00144F35" w:rsidP="0038717C">
      <w:pPr>
        <w:jc w:val="center"/>
        <w:outlineLvl w:val="0"/>
        <w:rPr>
          <w:b/>
          <w:bCs/>
        </w:rPr>
      </w:pPr>
      <w:r w:rsidRPr="00B03FD7">
        <w:rPr>
          <w:b/>
          <w:bCs/>
        </w:rPr>
        <w:lastRenderedPageBreak/>
        <w:t xml:space="preserve">Table 1: Annual Respondent Burden and Cost – </w:t>
      </w:r>
      <w:r w:rsidR="005D1CFE" w:rsidRPr="005D1CFE">
        <w:rPr>
          <w:b/>
        </w:rPr>
        <w:t>NSPS for Other Solid Waste Incineration Units (40 CFR Part 60, Subpart EEEE)(Renewal)</w:t>
      </w:r>
    </w:p>
    <w:tbl>
      <w:tblPr>
        <w:tblW w:w="14084" w:type="dxa"/>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firstRow="0" w:lastRow="0" w:firstColumn="0" w:lastColumn="0" w:noHBand="0" w:noVBand="0"/>
      </w:tblPr>
      <w:tblGrid>
        <w:gridCol w:w="3644"/>
        <w:gridCol w:w="1260"/>
        <w:gridCol w:w="1350"/>
        <w:gridCol w:w="1260"/>
        <w:gridCol w:w="1440"/>
        <w:gridCol w:w="1170"/>
        <w:gridCol w:w="1440"/>
        <w:gridCol w:w="990"/>
        <w:gridCol w:w="1530"/>
      </w:tblGrid>
      <w:tr w:rsidR="006B5332" w:rsidTr="006B5332">
        <w:trPr>
          <w:tblHeader/>
        </w:trPr>
        <w:tc>
          <w:tcPr>
            <w:tcW w:w="3644" w:type="dxa"/>
            <w:tcBorders>
              <w:top w:val="single" w:sz="6" w:space="0" w:color="000000"/>
              <w:bottom w:val="single" w:sz="6" w:space="0" w:color="000000"/>
              <w:right w:val="single" w:sz="6" w:space="0" w:color="000000"/>
            </w:tcBorders>
            <w:vAlign w:val="center"/>
          </w:tcPr>
          <w:p w:rsidR="006B5332" w:rsidRDefault="006B5332" w:rsidP="006B5332">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6B5332" w:rsidRDefault="006B5332" w:rsidP="006B5332">
            <w:pPr>
              <w:tabs>
                <w:tab w:val="center" w:pos="541"/>
              </w:tabs>
              <w:jc w:val="center"/>
              <w:rPr>
                <w:b/>
                <w:bCs/>
                <w:sz w:val="20"/>
                <w:szCs w:val="20"/>
              </w:rPr>
            </w:pPr>
            <w:r>
              <w:rPr>
                <w:b/>
                <w:bCs/>
                <w:sz w:val="20"/>
                <w:szCs w:val="20"/>
              </w:rPr>
              <w:t>(A)</w:t>
            </w:r>
          </w:p>
          <w:p w:rsidR="006B5332" w:rsidRDefault="006B5332" w:rsidP="006B5332">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6B5332" w:rsidRDefault="006B5332" w:rsidP="006B5332">
            <w:pPr>
              <w:tabs>
                <w:tab w:val="center" w:pos="541"/>
              </w:tabs>
              <w:jc w:val="center"/>
              <w:rPr>
                <w:b/>
                <w:bCs/>
                <w:sz w:val="20"/>
                <w:szCs w:val="20"/>
              </w:rPr>
            </w:pPr>
            <w:r>
              <w:rPr>
                <w:b/>
                <w:bCs/>
                <w:sz w:val="20"/>
                <w:szCs w:val="20"/>
              </w:rPr>
              <w:t>(B)</w:t>
            </w:r>
          </w:p>
          <w:p w:rsidR="006B5332" w:rsidRDefault="006B5332" w:rsidP="006B5332">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6B5332" w:rsidRDefault="006B5332" w:rsidP="006B5332">
            <w:pPr>
              <w:tabs>
                <w:tab w:val="center" w:pos="541"/>
              </w:tabs>
              <w:jc w:val="center"/>
              <w:rPr>
                <w:b/>
                <w:bCs/>
                <w:sz w:val="20"/>
                <w:szCs w:val="20"/>
              </w:rPr>
            </w:pPr>
            <w:r>
              <w:rPr>
                <w:b/>
                <w:bCs/>
                <w:sz w:val="20"/>
                <w:szCs w:val="20"/>
              </w:rPr>
              <w:t>(C)</w:t>
            </w:r>
          </w:p>
          <w:p w:rsidR="006B5332" w:rsidRDefault="006B5332" w:rsidP="006B5332">
            <w:pPr>
              <w:tabs>
                <w:tab w:val="center" w:pos="541"/>
              </w:tabs>
              <w:jc w:val="center"/>
              <w:rPr>
                <w:b/>
                <w:bCs/>
                <w:sz w:val="20"/>
                <w:szCs w:val="20"/>
              </w:rPr>
            </w:pPr>
            <w:r>
              <w:rPr>
                <w:b/>
                <w:bCs/>
                <w:sz w:val="20"/>
                <w:szCs w:val="20"/>
              </w:rPr>
              <w:t>Person hours per respondent per year</w:t>
            </w:r>
          </w:p>
          <w:p w:rsidR="006B5332" w:rsidRDefault="006B5332" w:rsidP="006B5332">
            <w:pPr>
              <w:tabs>
                <w:tab w:val="center" w:pos="541"/>
              </w:tabs>
              <w:spacing w:after="58"/>
              <w:jc w:val="center"/>
              <w:rPr>
                <w:b/>
                <w:bCs/>
                <w:sz w:val="20"/>
                <w:szCs w:val="20"/>
              </w:rPr>
            </w:pPr>
            <w:r>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6B5332" w:rsidRDefault="006B5332" w:rsidP="006B5332">
            <w:pPr>
              <w:tabs>
                <w:tab w:val="center" w:pos="541"/>
              </w:tabs>
              <w:jc w:val="center"/>
              <w:rPr>
                <w:b/>
                <w:bCs/>
                <w:sz w:val="20"/>
                <w:szCs w:val="20"/>
              </w:rPr>
            </w:pPr>
            <w:r>
              <w:rPr>
                <w:b/>
                <w:bCs/>
                <w:sz w:val="20"/>
                <w:szCs w:val="20"/>
              </w:rPr>
              <w:t>(D)</w:t>
            </w:r>
          </w:p>
          <w:p w:rsidR="006B5332" w:rsidRDefault="006B5332" w:rsidP="006B5332">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6B5332" w:rsidRDefault="006B5332" w:rsidP="006B5332">
            <w:pPr>
              <w:tabs>
                <w:tab w:val="center" w:pos="451"/>
              </w:tabs>
              <w:jc w:val="center"/>
              <w:rPr>
                <w:b/>
                <w:bCs/>
                <w:sz w:val="20"/>
                <w:szCs w:val="20"/>
              </w:rPr>
            </w:pPr>
            <w:r>
              <w:rPr>
                <w:b/>
                <w:bCs/>
                <w:sz w:val="20"/>
                <w:szCs w:val="20"/>
              </w:rPr>
              <w:t>(E)</w:t>
            </w:r>
          </w:p>
          <w:p w:rsidR="006B5332" w:rsidRDefault="006B5332" w:rsidP="006B5332">
            <w:pPr>
              <w:tabs>
                <w:tab w:val="center" w:pos="451"/>
              </w:tabs>
              <w:jc w:val="center"/>
              <w:rPr>
                <w:b/>
                <w:bCs/>
                <w:sz w:val="20"/>
                <w:szCs w:val="20"/>
              </w:rPr>
            </w:pPr>
            <w:r>
              <w:rPr>
                <w:b/>
                <w:bCs/>
                <w:sz w:val="20"/>
                <w:szCs w:val="20"/>
              </w:rPr>
              <w:t>Technical person- hours per year</w:t>
            </w:r>
          </w:p>
          <w:p w:rsidR="006B5332" w:rsidRDefault="006B5332" w:rsidP="006B5332">
            <w:pPr>
              <w:tabs>
                <w:tab w:val="center" w:pos="451"/>
              </w:tabs>
              <w:spacing w:after="58"/>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6B5332" w:rsidRDefault="006B5332" w:rsidP="006B5332">
            <w:pPr>
              <w:tabs>
                <w:tab w:val="center" w:pos="586"/>
              </w:tabs>
              <w:jc w:val="center"/>
              <w:rPr>
                <w:b/>
                <w:bCs/>
                <w:sz w:val="20"/>
                <w:szCs w:val="20"/>
              </w:rPr>
            </w:pPr>
            <w:r>
              <w:rPr>
                <w:b/>
                <w:bCs/>
                <w:sz w:val="20"/>
                <w:szCs w:val="20"/>
              </w:rPr>
              <w:t>(F)</w:t>
            </w:r>
          </w:p>
          <w:p w:rsidR="006B5332" w:rsidRDefault="006B5332" w:rsidP="006B5332">
            <w:pPr>
              <w:tabs>
                <w:tab w:val="center" w:pos="586"/>
              </w:tabs>
              <w:jc w:val="center"/>
              <w:rPr>
                <w:b/>
                <w:bCs/>
                <w:sz w:val="20"/>
                <w:szCs w:val="20"/>
              </w:rPr>
            </w:pPr>
            <w:r>
              <w:rPr>
                <w:b/>
                <w:bCs/>
                <w:sz w:val="20"/>
                <w:szCs w:val="20"/>
              </w:rPr>
              <w:t>Management person hours per year</w:t>
            </w:r>
          </w:p>
          <w:p w:rsidR="006B5332" w:rsidRDefault="006B5332" w:rsidP="006B5332">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6B5332" w:rsidRDefault="006B5332" w:rsidP="006B5332">
            <w:pPr>
              <w:tabs>
                <w:tab w:val="center" w:pos="406"/>
              </w:tabs>
              <w:jc w:val="center"/>
              <w:rPr>
                <w:b/>
                <w:bCs/>
                <w:sz w:val="20"/>
                <w:szCs w:val="20"/>
              </w:rPr>
            </w:pPr>
            <w:r>
              <w:rPr>
                <w:b/>
                <w:bCs/>
                <w:sz w:val="20"/>
                <w:szCs w:val="20"/>
              </w:rPr>
              <w:t>(G)</w:t>
            </w:r>
          </w:p>
          <w:p w:rsidR="006B5332" w:rsidRDefault="006B5332" w:rsidP="006B5332">
            <w:pPr>
              <w:tabs>
                <w:tab w:val="center" w:pos="406"/>
              </w:tabs>
              <w:jc w:val="center"/>
              <w:rPr>
                <w:b/>
                <w:bCs/>
                <w:sz w:val="20"/>
                <w:szCs w:val="20"/>
              </w:rPr>
            </w:pPr>
            <w:r>
              <w:rPr>
                <w:b/>
                <w:bCs/>
                <w:sz w:val="20"/>
                <w:szCs w:val="20"/>
              </w:rPr>
              <w:t>Clerical person hours per year</w:t>
            </w:r>
          </w:p>
          <w:p w:rsidR="006B5332" w:rsidRDefault="006B5332" w:rsidP="006B5332">
            <w:pPr>
              <w:tabs>
                <w:tab w:val="center" w:pos="406"/>
              </w:tabs>
              <w:spacing w:after="58"/>
              <w:rPr>
                <w:b/>
                <w:bCs/>
                <w:sz w:val="20"/>
                <w:szCs w:val="20"/>
              </w:rPr>
            </w:pPr>
            <w:r>
              <w:rPr>
                <w:b/>
                <w:bCs/>
                <w:sz w:val="20"/>
                <w:szCs w:val="20"/>
              </w:rPr>
              <w:t>(Ex0.1)</w:t>
            </w:r>
          </w:p>
        </w:tc>
        <w:tc>
          <w:tcPr>
            <w:tcW w:w="1530" w:type="dxa"/>
            <w:tcBorders>
              <w:top w:val="single" w:sz="6" w:space="0" w:color="000000"/>
              <w:left w:val="single" w:sz="6" w:space="0" w:color="000000"/>
              <w:bottom w:val="single" w:sz="6" w:space="0" w:color="000000"/>
            </w:tcBorders>
          </w:tcPr>
          <w:p w:rsidR="006B5332" w:rsidRDefault="006B5332" w:rsidP="006B5332">
            <w:pPr>
              <w:tabs>
                <w:tab w:val="center" w:pos="631"/>
              </w:tabs>
              <w:jc w:val="center"/>
              <w:rPr>
                <w:b/>
                <w:bCs/>
                <w:sz w:val="20"/>
                <w:szCs w:val="20"/>
              </w:rPr>
            </w:pPr>
            <w:r>
              <w:rPr>
                <w:b/>
                <w:bCs/>
                <w:sz w:val="20"/>
                <w:szCs w:val="20"/>
              </w:rPr>
              <w:t>(H)</w:t>
            </w:r>
          </w:p>
          <w:p w:rsidR="006B5332" w:rsidRDefault="006B5332" w:rsidP="006B5332">
            <w:pPr>
              <w:tabs>
                <w:tab w:val="center" w:pos="631"/>
              </w:tabs>
              <w:spacing w:after="58"/>
              <w:jc w:val="center"/>
              <w:rPr>
                <w:b/>
                <w:bCs/>
                <w:sz w:val="20"/>
                <w:szCs w:val="20"/>
              </w:rPr>
            </w:pPr>
            <w:r>
              <w:rPr>
                <w:b/>
                <w:bCs/>
                <w:sz w:val="20"/>
                <w:szCs w:val="20"/>
              </w:rPr>
              <w:t xml:space="preserve">Total Cost </w:t>
            </w:r>
          </w:p>
          <w:p w:rsidR="006B5332" w:rsidRDefault="006B5332" w:rsidP="006B5332">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6B5332" w:rsidRDefault="006B5332" w:rsidP="006B5332">
            <w:pPr>
              <w:tabs>
                <w:tab w:val="center" w:pos="631"/>
              </w:tabs>
              <w:spacing w:after="58"/>
              <w:rPr>
                <w:b/>
                <w:bCs/>
                <w:sz w:val="20"/>
                <w:szCs w:val="20"/>
              </w:rPr>
            </w:pPr>
          </w:p>
        </w:tc>
      </w:tr>
      <w:tr w:rsidR="00A2759D" w:rsidTr="00D603CE">
        <w:tc>
          <w:tcPr>
            <w:tcW w:w="3644" w:type="dxa"/>
            <w:tcBorders>
              <w:top w:val="nil"/>
              <w:bottom w:val="single" w:sz="6" w:space="0" w:color="000000"/>
              <w:right w:val="single" w:sz="6" w:space="0" w:color="000000"/>
            </w:tcBorders>
          </w:tcPr>
          <w:p w:rsidR="00A2759D" w:rsidRDefault="00A2759D" w:rsidP="006B5332">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N/A</w:t>
            </w:r>
          </w:p>
        </w:tc>
        <w:tc>
          <w:tcPr>
            <w:tcW w:w="1350" w:type="dxa"/>
            <w:tcBorders>
              <w:top w:val="nil"/>
              <w:left w:val="single" w:sz="6" w:space="0" w:color="000000"/>
              <w:bottom w:val="single" w:sz="6" w:space="0" w:color="000000"/>
              <w:right w:val="single" w:sz="6" w:space="0" w:color="000000"/>
            </w:tcBorders>
          </w:tcPr>
          <w:p w:rsidR="00A2759D" w:rsidRPr="00A2759D" w:rsidRDefault="00A2759D" w:rsidP="00A2759D">
            <w:pPr>
              <w:ind w:firstLineChars="100" w:firstLine="200"/>
              <w:rPr>
                <w:color w:val="000000"/>
                <w:sz w:val="20"/>
                <w:szCs w:val="20"/>
              </w:rPr>
            </w:pPr>
            <w:r w:rsidRPr="00A2759D">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nil"/>
              <w:bottom w:val="single" w:sz="6" w:space="0" w:color="000000"/>
              <w:right w:val="single" w:sz="6" w:space="0" w:color="000000"/>
            </w:tcBorders>
          </w:tcPr>
          <w:p w:rsidR="00A2759D" w:rsidRDefault="00A2759D" w:rsidP="006B5332">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N/A</w:t>
            </w:r>
          </w:p>
        </w:tc>
        <w:tc>
          <w:tcPr>
            <w:tcW w:w="1350" w:type="dxa"/>
            <w:tcBorders>
              <w:top w:val="nil"/>
              <w:left w:val="single" w:sz="6" w:space="0" w:color="000000"/>
              <w:bottom w:val="single" w:sz="6" w:space="0" w:color="000000"/>
              <w:right w:val="single" w:sz="6" w:space="0" w:color="000000"/>
            </w:tcBorders>
          </w:tcPr>
          <w:p w:rsidR="00A2759D" w:rsidRPr="00A2759D" w:rsidRDefault="00A2759D" w:rsidP="00A2759D">
            <w:pPr>
              <w:ind w:firstLineChars="100" w:firstLine="200"/>
              <w:rPr>
                <w:color w:val="000000"/>
                <w:sz w:val="20"/>
                <w:szCs w:val="20"/>
              </w:rPr>
            </w:pPr>
            <w:r w:rsidRPr="00A2759D">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nil"/>
              <w:bottom w:val="single" w:sz="6" w:space="0" w:color="000000"/>
              <w:right w:val="single" w:sz="6" w:space="0" w:color="000000"/>
            </w:tcBorders>
          </w:tcPr>
          <w:p w:rsidR="00A2759D" w:rsidRDefault="00A2759D" w:rsidP="006B5332">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nil"/>
              <w:bottom w:val="single" w:sz="6" w:space="0" w:color="000000"/>
              <w:right w:val="single" w:sz="6" w:space="0" w:color="000000"/>
            </w:tcBorders>
          </w:tcPr>
          <w:p w:rsidR="00A2759D" w:rsidRDefault="00A2759D" w:rsidP="006B5332">
            <w:pPr>
              <w:rPr>
                <w:sz w:val="20"/>
              </w:rPr>
            </w:pPr>
            <w:r>
              <w:rPr>
                <w:sz w:val="20"/>
              </w:rPr>
              <w:t xml:space="preserve">     A.  Read instructions </w:t>
            </w:r>
            <w:r w:rsidRPr="006B5332">
              <w:rPr>
                <w:sz w:val="20"/>
                <w:vertAlign w:val="superscript"/>
              </w:rPr>
              <w:t>c</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40</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40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Default="00A2759D" w:rsidP="006B5332">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nil"/>
              <w:bottom w:val="single" w:sz="6" w:space="0" w:color="000000"/>
              <w:right w:val="single" w:sz="6" w:space="0" w:color="000000"/>
            </w:tcBorders>
          </w:tcPr>
          <w:p w:rsidR="00A2759D" w:rsidRPr="006B5332" w:rsidRDefault="00A2759D" w:rsidP="006B5332">
            <w:pPr>
              <w:ind w:left="810" w:hanging="270"/>
              <w:rPr>
                <w:color w:val="000000"/>
                <w:sz w:val="20"/>
                <w:szCs w:val="20"/>
              </w:rPr>
            </w:pPr>
            <w:r w:rsidRPr="006B5332">
              <w:rPr>
                <w:color w:val="000000"/>
                <w:sz w:val="20"/>
                <w:szCs w:val="20"/>
              </w:rPr>
              <w:t>1)  Initial performance test and reports</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35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nil"/>
              <w:bottom w:val="single" w:sz="6" w:space="0" w:color="000000"/>
              <w:right w:val="single" w:sz="6" w:space="0" w:color="000000"/>
            </w:tcBorders>
          </w:tcPr>
          <w:p w:rsidR="00A2759D" w:rsidRPr="006B5332" w:rsidRDefault="00A2759D" w:rsidP="006B5332">
            <w:pPr>
              <w:ind w:left="990" w:hanging="180"/>
              <w:rPr>
                <w:color w:val="000000"/>
                <w:sz w:val="20"/>
                <w:szCs w:val="20"/>
              </w:rPr>
            </w:pPr>
            <w:r w:rsidRPr="006B5332">
              <w:rPr>
                <w:color w:val="000000"/>
                <w:sz w:val="20"/>
                <w:szCs w:val="20"/>
              </w:rPr>
              <w:t xml:space="preserve">a) Initial performance tests and test reports (PM, dioxins/furans, opacity, fugitives, HCl, Cd, Pb, Hg) </w:t>
            </w:r>
            <w:r w:rsidRPr="006B5332">
              <w:rPr>
                <w:color w:val="000000"/>
                <w:sz w:val="20"/>
                <w:szCs w:val="20"/>
                <w:vertAlign w:val="superscript"/>
              </w:rPr>
              <w:t>c</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24</w:t>
            </w:r>
          </w:p>
        </w:tc>
        <w:tc>
          <w:tcPr>
            <w:tcW w:w="135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24</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Pr="006B5332" w:rsidRDefault="00A2759D" w:rsidP="006B5332">
            <w:pPr>
              <w:ind w:left="990" w:hanging="180"/>
              <w:rPr>
                <w:color w:val="000000"/>
                <w:sz w:val="20"/>
                <w:szCs w:val="20"/>
              </w:rPr>
            </w:pPr>
            <w:r w:rsidRPr="006B5332">
              <w:rPr>
                <w:color w:val="000000"/>
                <w:sz w:val="20"/>
                <w:szCs w:val="20"/>
              </w:rPr>
              <w:t xml:space="preserve">b) </w:t>
            </w:r>
            <w:r>
              <w:rPr>
                <w:color w:val="000000"/>
                <w:sz w:val="20"/>
                <w:szCs w:val="20"/>
              </w:rPr>
              <w:t xml:space="preserve">Repeat of initial performance </w:t>
            </w:r>
            <w:r w:rsidRPr="006B5332">
              <w:rPr>
                <w:color w:val="000000"/>
                <w:sz w:val="20"/>
                <w:szCs w:val="20"/>
              </w:rPr>
              <w:t xml:space="preserve">tests </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24</w:t>
            </w:r>
          </w:p>
        </w:tc>
        <w:tc>
          <w:tcPr>
            <w:tcW w:w="135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24</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Pr="006B5332" w:rsidRDefault="00A2759D" w:rsidP="006B5332">
            <w:pPr>
              <w:ind w:left="540"/>
              <w:rPr>
                <w:color w:val="000000"/>
                <w:sz w:val="20"/>
                <w:szCs w:val="20"/>
              </w:rPr>
            </w:pPr>
            <w:r w:rsidRPr="006B5332">
              <w:rPr>
                <w:color w:val="000000"/>
                <w:sz w:val="20"/>
                <w:szCs w:val="20"/>
              </w:rPr>
              <w:t>2)  CEMS demonstration (CO, 02)</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35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nil"/>
              <w:bottom w:val="single" w:sz="6" w:space="0" w:color="000000"/>
              <w:right w:val="single" w:sz="6" w:space="0" w:color="000000"/>
            </w:tcBorders>
          </w:tcPr>
          <w:p w:rsidR="00A2759D" w:rsidRPr="006B5332" w:rsidRDefault="00A2759D" w:rsidP="006B5332">
            <w:pPr>
              <w:ind w:left="990" w:hanging="180"/>
              <w:rPr>
                <w:color w:val="000000"/>
                <w:sz w:val="20"/>
                <w:szCs w:val="20"/>
              </w:rPr>
            </w:pPr>
            <w:r>
              <w:rPr>
                <w:color w:val="000000"/>
                <w:sz w:val="20"/>
                <w:szCs w:val="20"/>
              </w:rPr>
              <w:t xml:space="preserve">a) Repeat of initial </w:t>
            </w:r>
            <w:r w:rsidRPr="006B5332">
              <w:rPr>
                <w:color w:val="000000"/>
                <w:sz w:val="20"/>
                <w:szCs w:val="20"/>
              </w:rPr>
              <w:t xml:space="preserve">demonstration </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229</w:t>
            </w:r>
          </w:p>
        </w:tc>
        <w:tc>
          <w:tcPr>
            <w:tcW w:w="135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229</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Pr="006B5332" w:rsidRDefault="00A2759D" w:rsidP="006B5332">
            <w:pPr>
              <w:ind w:left="810" w:hanging="270"/>
              <w:rPr>
                <w:color w:val="000000"/>
                <w:sz w:val="20"/>
                <w:szCs w:val="20"/>
              </w:rPr>
            </w:pPr>
            <w:r>
              <w:rPr>
                <w:color w:val="000000"/>
                <w:sz w:val="20"/>
                <w:szCs w:val="20"/>
              </w:rPr>
              <w:t>3)</w:t>
            </w:r>
            <w:r w:rsidRPr="006B5332">
              <w:rPr>
                <w:color w:val="000000"/>
                <w:sz w:val="20"/>
                <w:szCs w:val="20"/>
              </w:rPr>
              <w:t xml:space="preserve"> </w:t>
            </w:r>
            <w:r>
              <w:rPr>
                <w:color w:val="000000"/>
                <w:sz w:val="20"/>
                <w:szCs w:val="20"/>
              </w:rPr>
              <w:t xml:space="preserve"> </w:t>
            </w:r>
            <w:r w:rsidRPr="006B5332">
              <w:rPr>
                <w:color w:val="000000"/>
                <w:sz w:val="20"/>
                <w:szCs w:val="20"/>
              </w:rPr>
              <w:t>Annual performance</w:t>
            </w:r>
            <w:r>
              <w:rPr>
                <w:color w:val="000000"/>
                <w:sz w:val="20"/>
                <w:szCs w:val="20"/>
              </w:rPr>
              <w:t xml:space="preserve"> tests and test reports</w:t>
            </w:r>
            <w:r w:rsidRPr="006B5332">
              <w:rPr>
                <w:color w:val="000000"/>
                <w:sz w:val="20"/>
                <w:szCs w:val="20"/>
              </w:rPr>
              <w:t xml:space="preserve"> (PM, diox</w:t>
            </w:r>
            <w:r>
              <w:rPr>
                <w:color w:val="000000"/>
                <w:sz w:val="20"/>
                <w:szCs w:val="20"/>
              </w:rPr>
              <w:t>ins/furans, opacity, fugitives, HCl</w:t>
            </w:r>
            <w:r w:rsidRPr="006B5332">
              <w:rPr>
                <w:color w:val="000000"/>
                <w:sz w:val="20"/>
                <w:szCs w:val="20"/>
              </w:rPr>
              <w:t>, Cd, Pb, Hg)</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24</w:t>
            </w:r>
          </w:p>
        </w:tc>
        <w:tc>
          <w:tcPr>
            <w:tcW w:w="135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24</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Pr="006B5332" w:rsidRDefault="00A2759D" w:rsidP="006B5332">
            <w:pPr>
              <w:ind w:left="540"/>
              <w:rPr>
                <w:color w:val="000000"/>
                <w:sz w:val="20"/>
                <w:szCs w:val="20"/>
              </w:rPr>
            </w:pPr>
            <w:r>
              <w:rPr>
                <w:color w:val="000000"/>
                <w:sz w:val="20"/>
                <w:szCs w:val="20"/>
              </w:rPr>
              <w:t xml:space="preserve">4)  </w:t>
            </w:r>
            <w:r w:rsidRPr="006B5332">
              <w:rPr>
                <w:color w:val="000000"/>
                <w:sz w:val="20"/>
                <w:szCs w:val="20"/>
              </w:rPr>
              <w:t>Daily calibration and operation</w:t>
            </w:r>
            <w:r w:rsidR="0038717C">
              <w:rPr>
                <w:color w:val="000000"/>
                <w:sz w:val="20"/>
                <w:szCs w:val="20"/>
              </w:rPr>
              <w:t xml:space="preserve"> </w:t>
            </w:r>
            <w:r w:rsidRPr="006B5332">
              <w:rPr>
                <w:color w:val="000000"/>
                <w:sz w:val="20"/>
                <w:szCs w:val="20"/>
                <w:vertAlign w:val="superscript"/>
              </w:rPr>
              <w:t>d</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1</w:t>
            </w:r>
          </w:p>
        </w:tc>
        <w:tc>
          <w:tcPr>
            <w:tcW w:w="135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250</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250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Default="00A2759D" w:rsidP="006B5332">
            <w:pPr>
              <w:rPr>
                <w:sz w:val="20"/>
              </w:rPr>
            </w:pPr>
            <w:r>
              <w:rPr>
                <w:sz w:val="20"/>
              </w:rPr>
              <w:t xml:space="preserve">     C.  Create information</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See 3B</w:t>
            </w:r>
          </w:p>
        </w:tc>
        <w:tc>
          <w:tcPr>
            <w:tcW w:w="135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nil"/>
              <w:bottom w:val="single" w:sz="6" w:space="0" w:color="000000"/>
              <w:right w:val="single" w:sz="6" w:space="0" w:color="000000"/>
            </w:tcBorders>
          </w:tcPr>
          <w:p w:rsidR="00A2759D" w:rsidRDefault="00A2759D" w:rsidP="006B5332">
            <w:pPr>
              <w:rPr>
                <w:sz w:val="20"/>
              </w:rPr>
            </w:pPr>
            <w:r>
              <w:rPr>
                <w:sz w:val="20"/>
              </w:rPr>
              <w:t xml:space="preserve">     D.  Gather existing information</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See 3E</w:t>
            </w:r>
          </w:p>
        </w:tc>
        <w:tc>
          <w:tcPr>
            <w:tcW w:w="135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nil"/>
              <w:bottom w:val="single" w:sz="6" w:space="0" w:color="000000"/>
              <w:right w:val="single" w:sz="6" w:space="0" w:color="000000"/>
            </w:tcBorders>
          </w:tcPr>
          <w:p w:rsidR="00A2759D" w:rsidRDefault="00A2759D" w:rsidP="006B5332">
            <w:pPr>
              <w:rPr>
                <w:sz w:val="20"/>
              </w:rPr>
            </w:pPr>
            <w:r>
              <w:rPr>
                <w:sz w:val="20"/>
              </w:rPr>
              <w:t xml:space="preserve">     E.  Write Report</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nil"/>
              <w:bottom w:val="single" w:sz="6" w:space="0" w:color="000000"/>
              <w:right w:val="single" w:sz="6" w:space="0" w:color="000000"/>
            </w:tcBorders>
          </w:tcPr>
          <w:p w:rsidR="00A2759D" w:rsidRPr="00A2759D" w:rsidRDefault="00A2759D" w:rsidP="00A2759D">
            <w:pPr>
              <w:ind w:left="540"/>
              <w:rPr>
                <w:color w:val="000000"/>
                <w:sz w:val="20"/>
                <w:szCs w:val="20"/>
              </w:rPr>
            </w:pPr>
            <w:r w:rsidRPr="00A2759D">
              <w:rPr>
                <w:color w:val="000000"/>
                <w:sz w:val="20"/>
                <w:szCs w:val="20"/>
              </w:rPr>
              <w:t>1)  Preconstruction report</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8</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8</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Pr="00A2759D" w:rsidRDefault="00A2759D" w:rsidP="00A2759D">
            <w:pPr>
              <w:ind w:left="540"/>
              <w:rPr>
                <w:color w:val="000000"/>
                <w:sz w:val="20"/>
                <w:szCs w:val="20"/>
              </w:rPr>
            </w:pPr>
            <w:r w:rsidRPr="00A2759D">
              <w:rPr>
                <w:color w:val="000000"/>
                <w:sz w:val="20"/>
                <w:szCs w:val="20"/>
              </w:rPr>
              <w:t>2)  Startup notification</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2</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Pr="00A2759D" w:rsidRDefault="00A2759D" w:rsidP="0038717C">
            <w:pPr>
              <w:ind w:left="540"/>
              <w:rPr>
                <w:color w:val="000000"/>
                <w:sz w:val="20"/>
                <w:szCs w:val="20"/>
              </w:rPr>
            </w:pPr>
            <w:r w:rsidRPr="00A2759D">
              <w:rPr>
                <w:color w:val="000000"/>
                <w:sz w:val="20"/>
                <w:szCs w:val="20"/>
              </w:rPr>
              <w:t xml:space="preserve">3)  Initial </w:t>
            </w:r>
            <w:r w:rsidR="0038717C">
              <w:rPr>
                <w:color w:val="000000"/>
                <w:sz w:val="20"/>
                <w:szCs w:val="20"/>
              </w:rPr>
              <w:t>test</w:t>
            </w:r>
            <w:r w:rsidRPr="00A2759D">
              <w:rPr>
                <w:color w:val="000000"/>
                <w:sz w:val="20"/>
                <w:szCs w:val="20"/>
              </w:rPr>
              <w:t xml:space="preserve"> report </w:t>
            </w:r>
            <w:r w:rsidRPr="00A2759D">
              <w:rPr>
                <w:color w:val="000000"/>
                <w:sz w:val="20"/>
                <w:szCs w:val="20"/>
                <w:vertAlign w:val="superscript"/>
              </w:rPr>
              <w:t>c</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40</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40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Pr="00A2759D" w:rsidRDefault="00A2759D" w:rsidP="00A2759D">
            <w:pPr>
              <w:ind w:left="540"/>
              <w:rPr>
                <w:color w:val="000000"/>
                <w:sz w:val="20"/>
                <w:szCs w:val="20"/>
              </w:rPr>
            </w:pPr>
            <w:r w:rsidRPr="00A2759D">
              <w:rPr>
                <w:color w:val="000000"/>
                <w:sz w:val="20"/>
                <w:szCs w:val="20"/>
              </w:rPr>
              <w:lastRenderedPageBreak/>
              <w:t xml:space="preserve">4)  Annual compliance reports </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40</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40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Pr="00A2759D" w:rsidRDefault="00A2759D" w:rsidP="00A2759D">
            <w:pPr>
              <w:ind w:left="540"/>
              <w:rPr>
                <w:color w:val="000000"/>
                <w:sz w:val="20"/>
                <w:szCs w:val="20"/>
              </w:rPr>
            </w:pPr>
            <w:r>
              <w:rPr>
                <w:color w:val="000000"/>
                <w:sz w:val="20"/>
                <w:szCs w:val="20"/>
              </w:rPr>
              <w:t>5</w:t>
            </w:r>
            <w:r w:rsidRPr="00A2759D">
              <w:rPr>
                <w:color w:val="000000"/>
                <w:sz w:val="20"/>
                <w:szCs w:val="20"/>
              </w:rPr>
              <w:t>)  Semiannual deviation reports</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24</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2</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48</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6B5332" w:rsidTr="006B5332">
        <w:tc>
          <w:tcPr>
            <w:tcW w:w="8954" w:type="dxa"/>
            <w:gridSpan w:val="5"/>
            <w:tcBorders>
              <w:top w:val="nil"/>
              <w:bottom w:val="single" w:sz="6" w:space="0" w:color="000000"/>
              <w:right w:val="single" w:sz="6" w:space="0" w:color="000000"/>
            </w:tcBorders>
          </w:tcPr>
          <w:p w:rsidR="006B5332" w:rsidRDefault="006B5332" w:rsidP="006B5332">
            <w:pPr>
              <w:rPr>
                <w:sz w:val="20"/>
              </w:rPr>
            </w:pPr>
            <w:r w:rsidRPr="00C95F50">
              <w:rPr>
                <w:b/>
                <w:i/>
                <w:sz w:val="20"/>
              </w:rPr>
              <w:t>Subtotal for Reporting Requirements</w:t>
            </w:r>
          </w:p>
        </w:tc>
        <w:tc>
          <w:tcPr>
            <w:tcW w:w="1170" w:type="dxa"/>
            <w:tcBorders>
              <w:top w:val="single" w:sz="6" w:space="0" w:color="000000"/>
              <w:left w:val="single" w:sz="6" w:space="0" w:color="000000"/>
              <w:bottom w:val="single" w:sz="4" w:space="0" w:color="auto"/>
              <w:right w:val="nil"/>
            </w:tcBorders>
          </w:tcPr>
          <w:p w:rsidR="006B5332" w:rsidRDefault="006B5332" w:rsidP="006B5332">
            <w:pPr>
              <w:jc w:val="center"/>
              <w:rPr>
                <w:sz w:val="20"/>
              </w:rPr>
            </w:pPr>
          </w:p>
        </w:tc>
        <w:tc>
          <w:tcPr>
            <w:tcW w:w="1440" w:type="dxa"/>
            <w:tcBorders>
              <w:top w:val="single" w:sz="6" w:space="0" w:color="000000"/>
              <w:left w:val="nil"/>
              <w:bottom w:val="single" w:sz="4" w:space="0" w:color="auto"/>
              <w:right w:val="nil"/>
            </w:tcBorders>
          </w:tcPr>
          <w:p w:rsidR="006B5332" w:rsidRPr="00C95F50" w:rsidRDefault="00A2759D" w:rsidP="006B5332">
            <w:pPr>
              <w:ind w:right="-14"/>
              <w:jc w:val="center"/>
              <w:rPr>
                <w:b/>
                <w:i/>
                <w:sz w:val="20"/>
              </w:rPr>
            </w:pPr>
            <w:r>
              <w:rPr>
                <w:b/>
                <w:i/>
                <w:sz w:val="20"/>
              </w:rPr>
              <w:t>0</w:t>
            </w:r>
          </w:p>
        </w:tc>
        <w:tc>
          <w:tcPr>
            <w:tcW w:w="990" w:type="dxa"/>
            <w:tcBorders>
              <w:top w:val="single" w:sz="6" w:space="0" w:color="000000"/>
              <w:left w:val="nil"/>
              <w:bottom w:val="single" w:sz="4" w:space="0" w:color="auto"/>
              <w:right w:val="single" w:sz="6" w:space="0" w:color="000000"/>
            </w:tcBorders>
          </w:tcPr>
          <w:p w:rsidR="006B5332" w:rsidRDefault="006B5332" w:rsidP="006B5332">
            <w:pPr>
              <w:jc w:val="center"/>
              <w:rPr>
                <w:sz w:val="20"/>
              </w:rPr>
            </w:pPr>
          </w:p>
        </w:tc>
        <w:tc>
          <w:tcPr>
            <w:tcW w:w="1530" w:type="dxa"/>
            <w:tcBorders>
              <w:top w:val="nil"/>
              <w:left w:val="single" w:sz="6" w:space="0" w:color="000000"/>
              <w:bottom w:val="single" w:sz="6" w:space="0" w:color="000000"/>
            </w:tcBorders>
          </w:tcPr>
          <w:p w:rsidR="006B5332" w:rsidRPr="00C95F50" w:rsidRDefault="00A2759D" w:rsidP="006B5332">
            <w:pPr>
              <w:ind w:right="-14"/>
              <w:jc w:val="right"/>
              <w:rPr>
                <w:b/>
                <w:i/>
                <w:sz w:val="20"/>
              </w:rPr>
            </w:pPr>
            <w:r>
              <w:rPr>
                <w:b/>
                <w:i/>
                <w:sz w:val="20"/>
              </w:rPr>
              <w:t>$0</w:t>
            </w:r>
          </w:p>
        </w:tc>
      </w:tr>
      <w:tr w:rsidR="00A2759D" w:rsidTr="006B5332">
        <w:tc>
          <w:tcPr>
            <w:tcW w:w="3644" w:type="dxa"/>
            <w:tcBorders>
              <w:top w:val="single" w:sz="6" w:space="0" w:color="000000"/>
              <w:bottom w:val="single" w:sz="6" w:space="0" w:color="000000"/>
              <w:right w:val="single" w:sz="6" w:space="0" w:color="000000"/>
            </w:tcBorders>
          </w:tcPr>
          <w:p w:rsidR="00A2759D" w:rsidRDefault="00A2759D" w:rsidP="006B5332">
            <w:pPr>
              <w:rPr>
                <w:sz w:val="20"/>
              </w:rPr>
            </w:pPr>
            <w:r>
              <w:rPr>
                <w:sz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single" w:sz="6" w:space="0" w:color="000000"/>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A2759D">
        <w:tc>
          <w:tcPr>
            <w:tcW w:w="3644" w:type="dxa"/>
            <w:tcBorders>
              <w:top w:val="single" w:sz="6" w:space="0" w:color="000000"/>
              <w:bottom w:val="single" w:sz="6" w:space="0" w:color="000000"/>
              <w:right w:val="single" w:sz="6" w:space="0" w:color="000000"/>
            </w:tcBorders>
          </w:tcPr>
          <w:p w:rsidR="00A2759D" w:rsidRDefault="00A2759D" w:rsidP="006B5332">
            <w:pPr>
              <w:rPr>
                <w:sz w:val="20"/>
              </w:rPr>
            </w:pPr>
            <w:r>
              <w:rPr>
                <w:sz w:val="20"/>
              </w:rPr>
              <w:t xml:space="preserve">     A.  Read instructions </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See 3A</w:t>
            </w:r>
          </w:p>
        </w:tc>
        <w:tc>
          <w:tcPr>
            <w:tcW w:w="135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single" w:sz="6" w:space="0" w:color="000000"/>
              <w:left w:val="single" w:sz="6" w:space="0" w:color="000000"/>
              <w:bottom w:val="single" w:sz="6" w:space="0" w:color="000000"/>
            </w:tcBorders>
          </w:tcPr>
          <w:p w:rsidR="00A2759D" w:rsidRPr="00A2759D" w:rsidRDefault="00A2759D">
            <w:pPr>
              <w:jc w:val="center"/>
              <w:rPr>
                <w:color w:val="000000"/>
                <w:sz w:val="20"/>
                <w:szCs w:val="20"/>
              </w:rPr>
            </w:pPr>
            <w:r w:rsidRPr="00A2759D">
              <w:rPr>
                <w:color w:val="000000"/>
                <w:sz w:val="20"/>
                <w:szCs w:val="20"/>
              </w:rPr>
              <w:t> </w:t>
            </w:r>
          </w:p>
        </w:tc>
      </w:tr>
      <w:tr w:rsidR="00A2759D" w:rsidTr="00D603CE">
        <w:tc>
          <w:tcPr>
            <w:tcW w:w="3644" w:type="dxa"/>
            <w:tcBorders>
              <w:top w:val="single" w:sz="6" w:space="0" w:color="000000"/>
              <w:bottom w:val="single" w:sz="6" w:space="0" w:color="000000"/>
              <w:right w:val="single" w:sz="6" w:space="0" w:color="000000"/>
            </w:tcBorders>
          </w:tcPr>
          <w:p w:rsidR="00A2759D" w:rsidRDefault="00A2759D" w:rsidP="006B5332">
            <w:pPr>
              <w:rPr>
                <w:sz w:val="20"/>
              </w:rPr>
            </w:pPr>
            <w:r>
              <w:rPr>
                <w:sz w:val="20"/>
              </w:rPr>
              <w:t xml:space="preserve">     B.  Plan activities</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See 3B</w:t>
            </w:r>
          </w:p>
        </w:tc>
        <w:tc>
          <w:tcPr>
            <w:tcW w:w="135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single" w:sz="6" w:space="0" w:color="000000"/>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single" w:sz="6" w:space="0" w:color="000000"/>
              <w:bottom w:val="single" w:sz="6" w:space="0" w:color="000000"/>
              <w:right w:val="single" w:sz="6" w:space="0" w:color="000000"/>
            </w:tcBorders>
          </w:tcPr>
          <w:p w:rsidR="00A2759D" w:rsidRDefault="00A2759D" w:rsidP="006B5332">
            <w:pPr>
              <w:rPr>
                <w:sz w:val="20"/>
              </w:rPr>
            </w:pPr>
            <w:r>
              <w:rPr>
                <w:sz w:val="20"/>
              </w:rPr>
              <w:t xml:space="preserve">     C.  Implement activities</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See 3B</w:t>
            </w:r>
          </w:p>
        </w:tc>
        <w:tc>
          <w:tcPr>
            <w:tcW w:w="135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single" w:sz="6" w:space="0" w:color="000000"/>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single" w:sz="6" w:space="0" w:color="000000"/>
              <w:bottom w:val="single" w:sz="6" w:space="0" w:color="000000"/>
              <w:right w:val="single" w:sz="6" w:space="0" w:color="000000"/>
            </w:tcBorders>
          </w:tcPr>
          <w:p w:rsidR="00A2759D" w:rsidRDefault="00A2759D" w:rsidP="006B5332">
            <w:pPr>
              <w:rPr>
                <w:sz w:val="20"/>
              </w:rPr>
            </w:pPr>
            <w:r>
              <w:rPr>
                <w:sz w:val="20"/>
              </w:rPr>
              <w:t xml:space="preserve">     D.  Develop record system</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N/A</w:t>
            </w:r>
          </w:p>
        </w:tc>
        <w:tc>
          <w:tcPr>
            <w:tcW w:w="135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single" w:sz="6" w:space="0" w:color="000000"/>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single" w:sz="6" w:space="0" w:color="000000"/>
              <w:bottom w:val="single" w:sz="6" w:space="0" w:color="000000"/>
              <w:right w:val="single" w:sz="6" w:space="0" w:color="000000"/>
            </w:tcBorders>
          </w:tcPr>
          <w:p w:rsidR="00A2759D" w:rsidRDefault="00A2759D" w:rsidP="00A2759D">
            <w:pPr>
              <w:rPr>
                <w:sz w:val="20"/>
              </w:rPr>
            </w:pPr>
            <w:r>
              <w:rPr>
                <w:sz w:val="20"/>
              </w:rPr>
              <w:t xml:space="preserve">     E.  Record information</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single" w:sz="6" w:space="0" w:color="000000"/>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D603CE">
        <w:tc>
          <w:tcPr>
            <w:tcW w:w="3644" w:type="dxa"/>
            <w:tcBorders>
              <w:top w:val="nil"/>
              <w:bottom w:val="single" w:sz="6" w:space="0" w:color="000000"/>
              <w:right w:val="single" w:sz="6" w:space="0" w:color="000000"/>
            </w:tcBorders>
          </w:tcPr>
          <w:p w:rsidR="00A2759D" w:rsidRPr="00A2759D" w:rsidRDefault="00A2759D" w:rsidP="00A2759D">
            <w:pPr>
              <w:ind w:left="810" w:hanging="270"/>
              <w:rPr>
                <w:color w:val="000000"/>
                <w:sz w:val="20"/>
                <w:szCs w:val="20"/>
              </w:rPr>
            </w:pPr>
            <w:r w:rsidRPr="00A2759D">
              <w:rPr>
                <w:color w:val="000000"/>
                <w:sz w:val="20"/>
                <w:szCs w:val="20"/>
              </w:rPr>
              <w:t xml:space="preserve">1)  Records of SSM </w:t>
            </w:r>
            <w:r w:rsidRPr="00A2759D">
              <w:rPr>
                <w:color w:val="000000"/>
                <w:sz w:val="20"/>
                <w:szCs w:val="20"/>
                <w:vertAlign w:val="superscript"/>
              </w:rPr>
              <w:t>e</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1.5</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52</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78</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single" w:sz="6" w:space="0" w:color="000000"/>
              <w:left w:val="single" w:sz="6" w:space="0" w:color="000000"/>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single" w:sz="6" w:space="0" w:color="000000"/>
              <w:left w:val="single" w:sz="4" w:space="0" w:color="auto"/>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Pr="00A2759D" w:rsidRDefault="00A2759D" w:rsidP="00A2759D">
            <w:pPr>
              <w:ind w:left="810" w:hanging="270"/>
              <w:rPr>
                <w:color w:val="000000"/>
                <w:sz w:val="20"/>
                <w:szCs w:val="20"/>
              </w:rPr>
            </w:pPr>
            <w:r w:rsidRPr="00A2759D">
              <w:rPr>
                <w:color w:val="000000"/>
                <w:sz w:val="20"/>
                <w:szCs w:val="20"/>
              </w:rPr>
              <w:t>2)  Records</w:t>
            </w:r>
            <w:r>
              <w:rPr>
                <w:color w:val="000000"/>
                <w:sz w:val="20"/>
                <w:szCs w:val="20"/>
              </w:rPr>
              <w:t xml:space="preserve"> of emission rate computations, </w:t>
            </w:r>
            <w:r w:rsidRPr="00A2759D">
              <w:rPr>
                <w:color w:val="000000"/>
                <w:sz w:val="20"/>
                <w:szCs w:val="20"/>
              </w:rPr>
              <w:t xml:space="preserve">all emission exceedances and periods when there is no data </w:t>
            </w:r>
            <w:r w:rsidRPr="00A2759D">
              <w:rPr>
                <w:color w:val="000000"/>
                <w:sz w:val="20"/>
                <w:szCs w:val="20"/>
                <w:vertAlign w:val="superscript"/>
              </w:rPr>
              <w:t>e</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1.5</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52</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78</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single" w:sz="6" w:space="0" w:color="000000"/>
              <w:left w:val="single" w:sz="6" w:space="0" w:color="000000"/>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single" w:sz="6" w:space="0" w:color="000000"/>
              <w:left w:val="single" w:sz="4" w:space="0" w:color="auto"/>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Pr="00A2759D" w:rsidRDefault="00A2759D" w:rsidP="00A2759D">
            <w:pPr>
              <w:ind w:left="810" w:hanging="270"/>
              <w:rPr>
                <w:color w:val="000000"/>
                <w:sz w:val="20"/>
                <w:szCs w:val="20"/>
              </w:rPr>
            </w:pPr>
            <w:r w:rsidRPr="00A2759D">
              <w:rPr>
                <w:color w:val="000000"/>
                <w:sz w:val="20"/>
                <w:szCs w:val="20"/>
              </w:rPr>
              <w:t xml:space="preserve">3)  Records of employee review of operations manual </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4</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4</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single" w:sz="6" w:space="0" w:color="000000"/>
              <w:left w:val="single" w:sz="6" w:space="0" w:color="000000"/>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single" w:sz="6" w:space="0" w:color="000000"/>
              <w:left w:val="single" w:sz="4" w:space="0" w:color="auto"/>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nil"/>
              <w:bottom w:val="single" w:sz="6" w:space="0" w:color="000000"/>
              <w:right w:val="single" w:sz="6" w:space="0" w:color="000000"/>
            </w:tcBorders>
          </w:tcPr>
          <w:p w:rsidR="00A2759D" w:rsidRPr="00A2759D" w:rsidRDefault="00A2759D" w:rsidP="00A2759D">
            <w:pPr>
              <w:ind w:left="810" w:hanging="270"/>
              <w:rPr>
                <w:color w:val="000000"/>
                <w:sz w:val="20"/>
                <w:szCs w:val="20"/>
              </w:rPr>
            </w:pPr>
            <w:r w:rsidRPr="00A2759D">
              <w:rPr>
                <w:color w:val="000000"/>
                <w:sz w:val="20"/>
                <w:szCs w:val="20"/>
              </w:rPr>
              <w:t>4)  Recor</w:t>
            </w:r>
            <w:r>
              <w:rPr>
                <w:color w:val="000000"/>
                <w:sz w:val="20"/>
                <w:szCs w:val="20"/>
              </w:rPr>
              <w:t xml:space="preserve">d of control devices operating </w:t>
            </w:r>
            <w:r w:rsidRPr="00A2759D">
              <w:rPr>
                <w:color w:val="000000"/>
                <w:sz w:val="20"/>
                <w:szCs w:val="20"/>
              </w:rPr>
              <w:t xml:space="preserve">parameters </w:t>
            </w:r>
            <w:r w:rsidRPr="00A2759D">
              <w:rPr>
                <w:color w:val="000000"/>
                <w:sz w:val="20"/>
                <w:szCs w:val="20"/>
                <w:vertAlign w:val="superscript"/>
              </w:rPr>
              <w:t>e</w:t>
            </w:r>
          </w:p>
        </w:tc>
        <w:tc>
          <w:tcPr>
            <w:tcW w:w="1260" w:type="dxa"/>
            <w:tcBorders>
              <w:top w:val="nil"/>
              <w:left w:val="single" w:sz="6" w:space="0" w:color="000000"/>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1.5</w:t>
            </w:r>
          </w:p>
        </w:tc>
        <w:tc>
          <w:tcPr>
            <w:tcW w:w="135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52</w:t>
            </w:r>
          </w:p>
        </w:tc>
        <w:tc>
          <w:tcPr>
            <w:tcW w:w="126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78</w:t>
            </w:r>
          </w:p>
        </w:tc>
        <w:tc>
          <w:tcPr>
            <w:tcW w:w="1440" w:type="dxa"/>
            <w:tcBorders>
              <w:top w:val="nil"/>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170" w:type="dxa"/>
            <w:tcBorders>
              <w:top w:val="single" w:sz="6" w:space="0" w:color="000000"/>
              <w:left w:val="single" w:sz="6" w:space="0" w:color="000000"/>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990" w:type="dxa"/>
            <w:tcBorders>
              <w:top w:val="single" w:sz="6" w:space="0" w:color="000000"/>
              <w:left w:val="single" w:sz="4" w:space="0" w:color="auto"/>
              <w:bottom w:val="single" w:sz="4" w:space="0" w:color="auto"/>
              <w:right w:val="single" w:sz="6" w:space="0" w:color="000000"/>
            </w:tcBorders>
          </w:tcPr>
          <w:p w:rsidR="00A2759D" w:rsidRPr="00A2759D" w:rsidRDefault="00A2759D">
            <w:pPr>
              <w:jc w:val="center"/>
              <w:rPr>
                <w:color w:val="000000"/>
                <w:sz w:val="20"/>
                <w:szCs w:val="20"/>
              </w:rPr>
            </w:pPr>
            <w:r w:rsidRPr="00A2759D">
              <w:rPr>
                <w:color w:val="000000"/>
                <w:sz w:val="20"/>
                <w:szCs w:val="20"/>
              </w:rPr>
              <w:t>0</w:t>
            </w:r>
          </w:p>
        </w:tc>
        <w:tc>
          <w:tcPr>
            <w:tcW w:w="1530" w:type="dxa"/>
            <w:tcBorders>
              <w:top w:val="nil"/>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D603CE">
        <w:tc>
          <w:tcPr>
            <w:tcW w:w="3644" w:type="dxa"/>
            <w:tcBorders>
              <w:top w:val="single" w:sz="6" w:space="0" w:color="000000"/>
              <w:bottom w:val="single" w:sz="6" w:space="0" w:color="000000"/>
              <w:right w:val="single" w:sz="6" w:space="0" w:color="000000"/>
            </w:tcBorders>
          </w:tcPr>
          <w:p w:rsidR="00A2759D" w:rsidRDefault="00A2759D" w:rsidP="006B5332">
            <w:pPr>
              <w:ind w:left="540" w:hanging="270"/>
              <w:rPr>
                <w:sz w:val="20"/>
              </w:rPr>
            </w:pPr>
            <w:r>
              <w:rPr>
                <w:sz w:val="20"/>
              </w:rPr>
              <w:t>F.  Perform Audits</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N/A</w:t>
            </w:r>
          </w:p>
        </w:tc>
        <w:tc>
          <w:tcPr>
            <w:tcW w:w="135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A2759D" w:rsidRPr="00A2759D" w:rsidRDefault="00A2759D">
            <w:pPr>
              <w:jc w:val="center"/>
              <w:rPr>
                <w:color w:val="000000"/>
                <w:sz w:val="20"/>
                <w:szCs w:val="20"/>
              </w:rPr>
            </w:pPr>
            <w:r w:rsidRPr="00A2759D">
              <w:rPr>
                <w:color w:val="000000"/>
                <w:sz w:val="20"/>
                <w:szCs w:val="20"/>
              </w:rPr>
              <w:t> </w:t>
            </w:r>
          </w:p>
        </w:tc>
        <w:tc>
          <w:tcPr>
            <w:tcW w:w="1530" w:type="dxa"/>
            <w:tcBorders>
              <w:top w:val="single" w:sz="6" w:space="0" w:color="000000"/>
              <w:left w:val="single" w:sz="6" w:space="0" w:color="000000"/>
              <w:bottom w:val="single" w:sz="6" w:space="0" w:color="000000"/>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6B5332" w:rsidTr="006B5332">
        <w:tc>
          <w:tcPr>
            <w:tcW w:w="8954" w:type="dxa"/>
            <w:gridSpan w:val="5"/>
            <w:tcBorders>
              <w:top w:val="single" w:sz="6" w:space="0" w:color="000000"/>
              <w:bottom w:val="single" w:sz="6" w:space="0" w:color="000000"/>
              <w:right w:val="single" w:sz="6" w:space="0" w:color="000000"/>
            </w:tcBorders>
          </w:tcPr>
          <w:p w:rsidR="006B5332" w:rsidRPr="00C95F50" w:rsidRDefault="006B5332" w:rsidP="006B5332">
            <w:pPr>
              <w:rPr>
                <w:b/>
                <w:i/>
                <w:sz w:val="20"/>
              </w:rPr>
            </w:pPr>
            <w:r w:rsidRPr="00C95F50">
              <w:rPr>
                <w:b/>
                <w:i/>
                <w:sz w:val="20"/>
              </w:rPr>
              <w:t>Subtotal for Recordkeeping Requirements</w:t>
            </w:r>
          </w:p>
        </w:tc>
        <w:tc>
          <w:tcPr>
            <w:tcW w:w="1170" w:type="dxa"/>
            <w:tcBorders>
              <w:top w:val="single" w:sz="6" w:space="0" w:color="000000"/>
              <w:left w:val="single" w:sz="6" w:space="0" w:color="000000"/>
              <w:bottom w:val="single" w:sz="6" w:space="0" w:color="000000"/>
              <w:right w:val="nil"/>
            </w:tcBorders>
          </w:tcPr>
          <w:p w:rsidR="006B5332" w:rsidRDefault="006B5332" w:rsidP="006B5332">
            <w:pPr>
              <w:jc w:val="center"/>
              <w:rPr>
                <w:sz w:val="20"/>
              </w:rPr>
            </w:pPr>
          </w:p>
        </w:tc>
        <w:tc>
          <w:tcPr>
            <w:tcW w:w="1440" w:type="dxa"/>
            <w:tcBorders>
              <w:top w:val="single" w:sz="6" w:space="0" w:color="000000"/>
              <w:left w:val="nil"/>
              <w:bottom w:val="single" w:sz="6" w:space="0" w:color="000000"/>
              <w:right w:val="nil"/>
            </w:tcBorders>
          </w:tcPr>
          <w:p w:rsidR="006B5332" w:rsidRPr="005B295B" w:rsidRDefault="00A2759D" w:rsidP="006B5332">
            <w:pPr>
              <w:ind w:right="-14"/>
              <w:jc w:val="center"/>
              <w:rPr>
                <w:b/>
                <w:i/>
                <w:sz w:val="20"/>
              </w:rPr>
            </w:pPr>
            <w:r>
              <w:rPr>
                <w:b/>
                <w:i/>
                <w:sz w:val="20"/>
              </w:rPr>
              <w:t>0</w:t>
            </w:r>
          </w:p>
        </w:tc>
        <w:tc>
          <w:tcPr>
            <w:tcW w:w="990" w:type="dxa"/>
            <w:tcBorders>
              <w:top w:val="single" w:sz="6" w:space="0" w:color="000000"/>
              <w:left w:val="nil"/>
              <w:bottom w:val="single" w:sz="6" w:space="0" w:color="000000"/>
              <w:right w:val="single" w:sz="6" w:space="0" w:color="000000"/>
            </w:tcBorders>
          </w:tcPr>
          <w:p w:rsidR="006B5332" w:rsidRDefault="006B5332" w:rsidP="006B5332">
            <w:pPr>
              <w:jc w:val="center"/>
              <w:rPr>
                <w:sz w:val="20"/>
              </w:rPr>
            </w:pPr>
          </w:p>
        </w:tc>
        <w:tc>
          <w:tcPr>
            <w:tcW w:w="1530" w:type="dxa"/>
            <w:tcBorders>
              <w:top w:val="single" w:sz="6" w:space="0" w:color="000000"/>
              <w:left w:val="single" w:sz="6" w:space="0" w:color="000000"/>
              <w:bottom w:val="single" w:sz="6" w:space="0" w:color="000000"/>
            </w:tcBorders>
          </w:tcPr>
          <w:p w:rsidR="006B5332" w:rsidRPr="007B02E2" w:rsidRDefault="006B5332" w:rsidP="00A2759D">
            <w:pPr>
              <w:ind w:right="-14"/>
              <w:jc w:val="right"/>
              <w:rPr>
                <w:b/>
                <w:i/>
                <w:sz w:val="20"/>
              </w:rPr>
            </w:pPr>
            <w:r w:rsidRPr="007B02E2">
              <w:rPr>
                <w:b/>
                <w:i/>
                <w:sz w:val="20"/>
              </w:rPr>
              <w:t>$</w:t>
            </w:r>
            <w:r w:rsidR="00A2759D">
              <w:rPr>
                <w:b/>
                <w:i/>
                <w:sz w:val="20"/>
              </w:rPr>
              <w:t>0</w:t>
            </w:r>
          </w:p>
        </w:tc>
      </w:tr>
      <w:tr w:rsidR="006B5332" w:rsidTr="006B5332">
        <w:tc>
          <w:tcPr>
            <w:tcW w:w="8954" w:type="dxa"/>
            <w:gridSpan w:val="5"/>
            <w:tcBorders>
              <w:top w:val="single" w:sz="6" w:space="0" w:color="000000"/>
              <w:bottom w:val="single" w:sz="6" w:space="0" w:color="000000"/>
              <w:right w:val="single" w:sz="6" w:space="0" w:color="000000"/>
            </w:tcBorders>
          </w:tcPr>
          <w:p w:rsidR="006B5332" w:rsidRDefault="006B5332" w:rsidP="006B5332">
            <w:pPr>
              <w:rPr>
                <w:sz w:val="20"/>
              </w:rPr>
            </w:pPr>
            <w:r>
              <w:rPr>
                <w:b/>
                <w:sz w:val="20"/>
              </w:rPr>
              <w:t>TOTAL LABOR BURDEN AND COST (rounded)</w:t>
            </w:r>
          </w:p>
        </w:tc>
        <w:tc>
          <w:tcPr>
            <w:tcW w:w="1170" w:type="dxa"/>
            <w:tcBorders>
              <w:top w:val="single" w:sz="6" w:space="0" w:color="000000"/>
              <w:left w:val="single" w:sz="6" w:space="0" w:color="000000"/>
              <w:bottom w:val="single" w:sz="6" w:space="0" w:color="000000"/>
              <w:right w:val="nil"/>
            </w:tcBorders>
          </w:tcPr>
          <w:p w:rsidR="006B5332" w:rsidRDefault="006B5332" w:rsidP="006B5332">
            <w:pPr>
              <w:jc w:val="center"/>
              <w:rPr>
                <w:sz w:val="20"/>
              </w:rPr>
            </w:pPr>
          </w:p>
        </w:tc>
        <w:tc>
          <w:tcPr>
            <w:tcW w:w="1440" w:type="dxa"/>
            <w:tcBorders>
              <w:top w:val="single" w:sz="6" w:space="0" w:color="000000"/>
              <w:left w:val="nil"/>
              <w:bottom w:val="single" w:sz="6" w:space="0" w:color="000000"/>
              <w:right w:val="nil"/>
            </w:tcBorders>
          </w:tcPr>
          <w:p w:rsidR="006B5332" w:rsidRPr="00C95F50" w:rsidRDefault="00A2759D" w:rsidP="006B5332">
            <w:pPr>
              <w:jc w:val="center"/>
              <w:rPr>
                <w:b/>
                <w:i/>
                <w:sz w:val="20"/>
              </w:rPr>
            </w:pPr>
            <w:r>
              <w:rPr>
                <w:b/>
                <w:i/>
                <w:sz w:val="20"/>
              </w:rPr>
              <w:t>0</w:t>
            </w:r>
          </w:p>
        </w:tc>
        <w:tc>
          <w:tcPr>
            <w:tcW w:w="990" w:type="dxa"/>
            <w:tcBorders>
              <w:top w:val="single" w:sz="6" w:space="0" w:color="000000"/>
              <w:left w:val="nil"/>
              <w:bottom w:val="single" w:sz="6" w:space="0" w:color="000000"/>
              <w:right w:val="single" w:sz="6" w:space="0" w:color="000000"/>
            </w:tcBorders>
          </w:tcPr>
          <w:p w:rsidR="006B5332" w:rsidRDefault="006B5332" w:rsidP="006B5332">
            <w:pPr>
              <w:jc w:val="center"/>
              <w:rPr>
                <w:sz w:val="20"/>
              </w:rPr>
            </w:pPr>
          </w:p>
        </w:tc>
        <w:tc>
          <w:tcPr>
            <w:tcW w:w="1530" w:type="dxa"/>
            <w:tcBorders>
              <w:top w:val="single" w:sz="6" w:space="0" w:color="000000"/>
              <w:left w:val="single" w:sz="6" w:space="0" w:color="000000"/>
              <w:bottom w:val="single" w:sz="6" w:space="0" w:color="000000"/>
            </w:tcBorders>
          </w:tcPr>
          <w:p w:rsidR="006B5332" w:rsidRPr="00F2214F" w:rsidRDefault="006B5332" w:rsidP="00A2759D">
            <w:pPr>
              <w:ind w:right="-14"/>
              <w:jc w:val="right"/>
              <w:rPr>
                <w:b/>
                <w:i/>
                <w:sz w:val="20"/>
              </w:rPr>
            </w:pPr>
            <w:r w:rsidRPr="00F2214F">
              <w:rPr>
                <w:b/>
                <w:i/>
                <w:sz w:val="20"/>
              </w:rPr>
              <w:t>$</w:t>
            </w:r>
            <w:r w:rsidR="00A2759D">
              <w:rPr>
                <w:b/>
                <w:i/>
                <w:sz w:val="20"/>
              </w:rPr>
              <w:t>0</w:t>
            </w:r>
          </w:p>
        </w:tc>
      </w:tr>
      <w:tr w:rsidR="006B5332" w:rsidTr="006B5332">
        <w:tc>
          <w:tcPr>
            <w:tcW w:w="8954" w:type="dxa"/>
            <w:gridSpan w:val="5"/>
            <w:tcBorders>
              <w:top w:val="single" w:sz="6" w:space="0" w:color="000000"/>
              <w:bottom w:val="single" w:sz="6" w:space="0" w:color="000000"/>
              <w:right w:val="single" w:sz="6" w:space="0" w:color="000000"/>
            </w:tcBorders>
          </w:tcPr>
          <w:p w:rsidR="006B5332" w:rsidRPr="003865A8" w:rsidRDefault="006B5332" w:rsidP="006B5332">
            <w:pPr>
              <w:rPr>
                <w:b/>
                <w:bCs/>
                <w:color w:val="000000"/>
                <w:sz w:val="20"/>
                <w:szCs w:val="20"/>
              </w:rPr>
            </w:pPr>
            <w:r>
              <w:rPr>
                <w:b/>
                <w:bCs/>
                <w:color w:val="000000"/>
                <w:sz w:val="20"/>
                <w:szCs w:val="20"/>
              </w:rPr>
              <w:t>Capital and O&amp;M Cost</w:t>
            </w:r>
          </w:p>
        </w:tc>
        <w:tc>
          <w:tcPr>
            <w:tcW w:w="1170" w:type="dxa"/>
            <w:tcBorders>
              <w:top w:val="single" w:sz="6" w:space="0" w:color="000000"/>
              <w:left w:val="single" w:sz="6" w:space="0" w:color="000000"/>
              <w:bottom w:val="single" w:sz="6" w:space="0" w:color="000000"/>
              <w:right w:val="nil"/>
            </w:tcBorders>
          </w:tcPr>
          <w:p w:rsidR="006B5332" w:rsidRDefault="006B5332" w:rsidP="006B5332">
            <w:pPr>
              <w:jc w:val="center"/>
              <w:rPr>
                <w:sz w:val="20"/>
              </w:rPr>
            </w:pPr>
          </w:p>
        </w:tc>
        <w:tc>
          <w:tcPr>
            <w:tcW w:w="1440" w:type="dxa"/>
            <w:tcBorders>
              <w:top w:val="single" w:sz="6" w:space="0" w:color="000000"/>
              <w:left w:val="nil"/>
              <w:bottom w:val="single" w:sz="6" w:space="0" w:color="000000"/>
              <w:right w:val="nil"/>
            </w:tcBorders>
          </w:tcPr>
          <w:p w:rsidR="006B5332" w:rsidRDefault="006B5332" w:rsidP="006B5332">
            <w:pPr>
              <w:jc w:val="center"/>
              <w:rPr>
                <w:b/>
                <w:i/>
                <w:sz w:val="20"/>
              </w:rPr>
            </w:pPr>
          </w:p>
        </w:tc>
        <w:tc>
          <w:tcPr>
            <w:tcW w:w="990" w:type="dxa"/>
            <w:tcBorders>
              <w:top w:val="single" w:sz="6" w:space="0" w:color="000000"/>
              <w:left w:val="nil"/>
              <w:bottom w:val="single" w:sz="6" w:space="0" w:color="000000"/>
              <w:right w:val="single" w:sz="6" w:space="0" w:color="000000"/>
            </w:tcBorders>
          </w:tcPr>
          <w:p w:rsidR="006B5332" w:rsidRDefault="006B5332" w:rsidP="006B5332">
            <w:pPr>
              <w:jc w:val="center"/>
              <w:rPr>
                <w:sz w:val="20"/>
              </w:rPr>
            </w:pPr>
          </w:p>
        </w:tc>
        <w:tc>
          <w:tcPr>
            <w:tcW w:w="1530" w:type="dxa"/>
            <w:tcBorders>
              <w:top w:val="single" w:sz="6" w:space="0" w:color="000000"/>
              <w:left w:val="single" w:sz="6" w:space="0" w:color="000000"/>
              <w:bottom w:val="single" w:sz="6" w:space="0" w:color="000000"/>
            </w:tcBorders>
          </w:tcPr>
          <w:p w:rsidR="006B5332" w:rsidRPr="00F2214F" w:rsidRDefault="006B5332" w:rsidP="006B5332">
            <w:pPr>
              <w:ind w:right="-14"/>
              <w:jc w:val="right"/>
              <w:rPr>
                <w:b/>
                <w:i/>
                <w:sz w:val="20"/>
              </w:rPr>
            </w:pPr>
            <w:r>
              <w:rPr>
                <w:b/>
                <w:i/>
                <w:sz w:val="20"/>
              </w:rPr>
              <w:t>$0</w:t>
            </w:r>
          </w:p>
        </w:tc>
      </w:tr>
      <w:tr w:rsidR="006B5332" w:rsidTr="006B5332">
        <w:tc>
          <w:tcPr>
            <w:tcW w:w="8954" w:type="dxa"/>
            <w:gridSpan w:val="5"/>
            <w:tcBorders>
              <w:top w:val="single" w:sz="6" w:space="0" w:color="000000"/>
              <w:bottom w:val="single" w:sz="6" w:space="0" w:color="000000"/>
              <w:right w:val="single" w:sz="6" w:space="0" w:color="000000"/>
            </w:tcBorders>
          </w:tcPr>
          <w:p w:rsidR="006B5332" w:rsidRPr="003865A8" w:rsidRDefault="006B5332" w:rsidP="006B5332">
            <w:pPr>
              <w:rPr>
                <w:b/>
                <w:bCs/>
                <w:color w:val="000000"/>
                <w:sz w:val="20"/>
                <w:szCs w:val="20"/>
              </w:rPr>
            </w:pPr>
            <w:r>
              <w:rPr>
                <w:b/>
                <w:bCs/>
                <w:color w:val="000000"/>
                <w:sz w:val="20"/>
                <w:szCs w:val="20"/>
              </w:rPr>
              <w:t>GRAND TOTAL (Labor Cost + Capital/O&amp;M)</w:t>
            </w:r>
          </w:p>
        </w:tc>
        <w:tc>
          <w:tcPr>
            <w:tcW w:w="1170" w:type="dxa"/>
            <w:tcBorders>
              <w:top w:val="single" w:sz="6" w:space="0" w:color="000000"/>
              <w:left w:val="single" w:sz="6" w:space="0" w:color="000000"/>
              <w:bottom w:val="single" w:sz="6" w:space="0" w:color="000000"/>
              <w:right w:val="nil"/>
            </w:tcBorders>
          </w:tcPr>
          <w:p w:rsidR="006B5332" w:rsidRDefault="006B5332" w:rsidP="006B5332">
            <w:pPr>
              <w:jc w:val="center"/>
              <w:rPr>
                <w:sz w:val="20"/>
              </w:rPr>
            </w:pPr>
          </w:p>
        </w:tc>
        <w:tc>
          <w:tcPr>
            <w:tcW w:w="1440" w:type="dxa"/>
            <w:tcBorders>
              <w:top w:val="single" w:sz="6" w:space="0" w:color="000000"/>
              <w:left w:val="nil"/>
              <w:bottom w:val="single" w:sz="6" w:space="0" w:color="000000"/>
              <w:right w:val="nil"/>
            </w:tcBorders>
          </w:tcPr>
          <w:p w:rsidR="006B5332" w:rsidRDefault="006B5332" w:rsidP="006B5332">
            <w:pPr>
              <w:jc w:val="center"/>
              <w:rPr>
                <w:b/>
                <w:i/>
                <w:sz w:val="20"/>
              </w:rPr>
            </w:pPr>
          </w:p>
        </w:tc>
        <w:tc>
          <w:tcPr>
            <w:tcW w:w="990" w:type="dxa"/>
            <w:tcBorders>
              <w:top w:val="single" w:sz="6" w:space="0" w:color="000000"/>
              <w:left w:val="nil"/>
              <w:bottom w:val="single" w:sz="6" w:space="0" w:color="000000"/>
              <w:right w:val="single" w:sz="6" w:space="0" w:color="000000"/>
            </w:tcBorders>
          </w:tcPr>
          <w:p w:rsidR="006B5332" w:rsidRDefault="006B5332" w:rsidP="006B5332">
            <w:pPr>
              <w:jc w:val="center"/>
              <w:rPr>
                <w:sz w:val="20"/>
              </w:rPr>
            </w:pPr>
          </w:p>
        </w:tc>
        <w:tc>
          <w:tcPr>
            <w:tcW w:w="1530" w:type="dxa"/>
            <w:tcBorders>
              <w:top w:val="single" w:sz="6" w:space="0" w:color="000000"/>
              <w:left w:val="single" w:sz="6" w:space="0" w:color="000000"/>
              <w:bottom w:val="single" w:sz="6" w:space="0" w:color="000000"/>
            </w:tcBorders>
          </w:tcPr>
          <w:p w:rsidR="006B5332" w:rsidRPr="00F2214F" w:rsidRDefault="006B5332" w:rsidP="00A2759D">
            <w:pPr>
              <w:ind w:right="-14"/>
              <w:jc w:val="right"/>
              <w:rPr>
                <w:b/>
                <w:i/>
                <w:sz w:val="20"/>
              </w:rPr>
            </w:pPr>
            <w:r w:rsidRPr="00F2214F">
              <w:rPr>
                <w:b/>
                <w:i/>
                <w:sz w:val="20"/>
              </w:rPr>
              <w:t>$</w:t>
            </w:r>
            <w:r w:rsidR="00A2759D">
              <w:rPr>
                <w:b/>
                <w:i/>
                <w:sz w:val="20"/>
              </w:rPr>
              <w:t>0</w:t>
            </w:r>
          </w:p>
        </w:tc>
      </w:tr>
    </w:tbl>
    <w:p w:rsidR="00A7661C" w:rsidRPr="00B03FD7" w:rsidRDefault="00A7661C" w:rsidP="00A7661C"/>
    <w:tbl>
      <w:tblPr>
        <w:tblW w:w="5000" w:type="pct"/>
        <w:tblLook w:val="04A0" w:firstRow="1" w:lastRow="0" w:firstColumn="1" w:lastColumn="0" w:noHBand="0" w:noVBand="1"/>
      </w:tblPr>
      <w:tblGrid>
        <w:gridCol w:w="3708"/>
        <w:gridCol w:w="1198"/>
        <w:gridCol w:w="1201"/>
        <w:gridCol w:w="1198"/>
        <w:gridCol w:w="1195"/>
        <w:gridCol w:w="1190"/>
        <w:gridCol w:w="1190"/>
        <w:gridCol w:w="1189"/>
        <w:gridCol w:w="1197"/>
      </w:tblGrid>
      <w:tr w:rsidR="00A2759D" w:rsidRPr="00A2759D" w:rsidTr="00A2759D">
        <w:trPr>
          <w:trHeight w:val="300"/>
        </w:trPr>
        <w:tc>
          <w:tcPr>
            <w:tcW w:w="1425" w:type="pct"/>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b/>
                <w:bCs/>
                <w:color w:val="000000"/>
                <w:sz w:val="20"/>
                <w:szCs w:val="20"/>
              </w:rPr>
            </w:pPr>
            <w:r w:rsidRPr="00A2759D">
              <w:rPr>
                <w:b/>
                <w:bCs/>
                <w:color w:val="000000"/>
                <w:sz w:val="20"/>
                <w:szCs w:val="20"/>
              </w:rPr>
              <w:t>Assumptions:</w:t>
            </w:r>
          </w:p>
        </w:tc>
        <w:tc>
          <w:tcPr>
            <w:tcW w:w="448" w:type="pct"/>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449" w:type="pct"/>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448" w:type="pct"/>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447" w:type="pct"/>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445" w:type="pct"/>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445" w:type="pct"/>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445" w:type="pct"/>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447" w:type="pct"/>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r>
      <w:tr w:rsidR="00A2759D" w:rsidRPr="00A2759D" w:rsidTr="00A2759D">
        <w:trPr>
          <w:trHeight w:val="375"/>
        </w:trPr>
        <w:tc>
          <w:tcPr>
            <w:tcW w:w="5000" w:type="pct"/>
            <w:gridSpan w:val="9"/>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color w:val="000000"/>
              </w:rPr>
            </w:pPr>
            <w:r w:rsidRPr="00A2759D">
              <w:rPr>
                <w:color w:val="000000"/>
                <w:vertAlign w:val="superscript"/>
              </w:rPr>
              <w:t>a</w:t>
            </w:r>
            <w:r w:rsidRPr="00A2759D">
              <w:rPr>
                <w:color w:val="000000"/>
                <w:sz w:val="20"/>
                <w:szCs w:val="20"/>
              </w:rPr>
              <w:t xml:space="preserve">  We have assumed that there are no OSWI units that are currently subject to the regulations, and it is estimated that no new units are expected to be constructed or in operation over the next three years.</w:t>
            </w:r>
          </w:p>
        </w:tc>
      </w:tr>
      <w:tr w:rsidR="00A2759D" w:rsidRPr="00A2759D" w:rsidTr="00A2759D">
        <w:trPr>
          <w:trHeight w:val="885"/>
        </w:trPr>
        <w:tc>
          <w:tcPr>
            <w:tcW w:w="5000" w:type="pct"/>
            <w:gridSpan w:val="9"/>
            <w:tcBorders>
              <w:top w:val="nil"/>
              <w:left w:val="nil"/>
              <w:bottom w:val="nil"/>
              <w:right w:val="nil"/>
            </w:tcBorders>
            <w:shd w:val="clear" w:color="auto" w:fill="auto"/>
            <w:vAlign w:val="bottom"/>
            <w:hideMark/>
          </w:tcPr>
          <w:p w:rsidR="00A2759D" w:rsidRPr="00A2759D" w:rsidRDefault="00A2759D" w:rsidP="00A2759D">
            <w:pPr>
              <w:widowControl/>
              <w:autoSpaceDE/>
              <w:autoSpaceDN/>
              <w:adjustRightInd/>
              <w:rPr>
                <w:color w:val="000000"/>
              </w:rPr>
            </w:pPr>
            <w:r w:rsidRPr="00A2759D">
              <w:rPr>
                <w:color w:val="000000"/>
                <w:vertAlign w:val="superscript"/>
              </w:rPr>
              <w:lastRenderedPageBreak/>
              <w:t>b</w:t>
            </w:r>
            <w:r w:rsidRPr="00A2759D">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A2759D" w:rsidRPr="00A2759D" w:rsidTr="00A2759D">
        <w:trPr>
          <w:trHeight w:val="375"/>
        </w:trPr>
        <w:tc>
          <w:tcPr>
            <w:tcW w:w="5000" w:type="pct"/>
            <w:gridSpan w:val="9"/>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r w:rsidRPr="00A2759D">
              <w:rPr>
                <w:color w:val="000000"/>
                <w:vertAlign w:val="superscript"/>
              </w:rPr>
              <w:t>c</w:t>
            </w:r>
            <w:r w:rsidRPr="00A2759D">
              <w:rPr>
                <w:color w:val="000000"/>
                <w:sz w:val="20"/>
                <w:szCs w:val="20"/>
              </w:rPr>
              <w:t xml:space="preserve">  We have </w:t>
            </w:r>
            <w:r>
              <w:rPr>
                <w:color w:val="000000"/>
                <w:sz w:val="20"/>
                <w:szCs w:val="20"/>
              </w:rPr>
              <w:t xml:space="preserve">assumed that this is a one-time </w:t>
            </w:r>
            <w:r w:rsidRPr="00A2759D">
              <w:rPr>
                <w:color w:val="000000"/>
                <w:sz w:val="20"/>
                <w:szCs w:val="20"/>
              </w:rPr>
              <w:t>only cost.</w:t>
            </w:r>
          </w:p>
        </w:tc>
      </w:tr>
      <w:tr w:rsidR="00A2759D" w:rsidRPr="00A2759D" w:rsidTr="00A2759D">
        <w:trPr>
          <w:trHeight w:val="375"/>
        </w:trPr>
        <w:tc>
          <w:tcPr>
            <w:tcW w:w="5000" w:type="pct"/>
            <w:gridSpan w:val="9"/>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r w:rsidRPr="00A2759D">
              <w:rPr>
                <w:color w:val="000000"/>
                <w:vertAlign w:val="superscript"/>
              </w:rPr>
              <w:t>d</w:t>
            </w:r>
            <w:r w:rsidRPr="00A2759D">
              <w:rPr>
                <w:color w:val="000000"/>
                <w:sz w:val="20"/>
                <w:szCs w:val="20"/>
              </w:rPr>
              <w:t xml:space="preserve">  We have assumed that each respondent will take 1 hour 250 times per year to record daily calibration and operation.</w:t>
            </w:r>
          </w:p>
        </w:tc>
      </w:tr>
      <w:tr w:rsidR="00A2759D" w:rsidRPr="00A2759D" w:rsidTr="00A2759D">
        <w:trPr>
          <w:trHeight w:val="375"/>
        </w:trPr>
        <w:tc>
          <w:tcPr>
            <w:tcW w:w="5000" w:type="pct"/>
            <w:gridSpan w:val="9"/>
            <w:tcBorders>
              <w:top w:val="nil"/>
              <w:left w:val="nil"/>
              <w:bottom w:val="nil"/>
              <w:right w:val="nil"/>
            </w:tcBorders>
            <w:shd w:val="clear" w:color="auto" w:fill="auto"/>
            <w:noWrap/>
            <w:vAlign w:val="bottom"/>
            <w:hideMark/>
          </w:tcPr>
          <w:p w:rsidR="00FC4F86" w:rsidRDefault="00A2759D" w:rsidP="00A2759D">
            <w:pPr>
              <w:widowControl/>
              <w:autoSpaceDE/>
              <w:autoSpaceDN/>
              <w:adjustRightInd/>
              <w:rPr>
                <w:color w:val="000000"/>
                <w:sz w:val="20"/>
                <w:szCs w:val="20"/>
              </w:rPr>
            </w:pPr>
            <w:r w:rsidRPr="00A2759D">
              <w:rPr>
                <w:color w:val="000000"/>
                <w:vertAlign w:val="superscript"/>
              </w:rPr>
              <w:t xml:space="preserve">e </w:t>
            </w:r>
            <w:r w:rsidRPr="00A2759D">
              <w:rPr>
                <w:color w:val="000000"/>
                <w:sz w:val="20"/>
                <w:szCs w:val="20"/>
              </w:rPr>
              <w:t xml:space="preserve"> We have assumed that each  respondent will record information 52 times per year.</w:t>
            </w:r>
          </w:p>
          <w:p w:rsidR="00FC4F86" w:rsidRPr="00FC4F86" w:rsidRDefault="00FC4F86" w:rsidP="00A2759D">
            <w:pPr>
              <w:widowControl/>
              <w:autoSpaceDE/>
              <w:autoSpaceDN/>
              <w:adjustRightInd/>
              <w:rPr>
                <w:color w:val="000000"/>
                <w:sz w:val="20"/>
                <w:szCs w:val="20"/>
              </w:rPr>
            </w:pPr>
            <w:r>
              <w:rPr>
                <w:color w:val="000000"/>
                <w:sz w:val="20"/>
                <w:szCs w:val="20"/>
              </w:rPr>
              <w:t>Note: Figures may not add exactly due to rounding.</w:t>
            </w:r>
            <w:bookmarkStart w:id="0" w:name="_GoBack"/>
            <w:bookmarkEnd w:id="0"/>
          </w:p>
        </w:tc>
      </w:tr>
    </w:tbl>
    <w:p w:rsidR="003D6951" w:rsidRPr="00B03FD7" w:rsidRDefault="003D6951" w:rsidP="003D6951"/>
    <w:p w:rsidR="00144F35" w:rsidRPr="00B03FD7" w:rsidRDefault="00144F35" w:rsidP="0038717C">
      <w:pPr>
        <w:jc w:val="center"/>
        <w:outlineLvl w:val="0"/>
        <w:rPr>
          <w:b/>
          <w:bCs/>
        </w:rPr>
      </w:pPr>
      <w:r w:rsidRPr="00B03FD7">
        <w:rPr>
          <w:b/>
          <w:bCs/>
        </w:rPr>
        <w:br w:type="page"/>
      </w:r>
      <w:r w:rsidRPr="00B03FD7">
        <w:rPr>
          <w:b/>
          <w:bCs/>
        </w:rPr>
        <w:lastRenderedPageBreak/>
        <w:t xml:space="preserve">Table 2: Average Annual EPA Burden and Cost – </w:t>
      </w:r>
      <w:r w:rsidR="005D1CFE" w:rsidRPr="005D1CFE">
        <w:rPr>
          <w:b/>
        </w:rPr>
        <w:t>NSPS for Other Solid Waste Incineration Units (40 CFR Part 60, Subpart EEEE)(Renewal)</w:t>
      </w:r>
    </w:p>
    <w:p w:rsidR="00144F35" w:rsidRPr="00B03FD7" w:rsidRDefault="00144F35" w:rsidP="00F340DF">
      <w:pPr>
        <w:rPr>
          <w:b/>
          <w:bCs/>
        </w:rPr>
      </w:pPr>
    </w:p>
    <w:tbl>
      <w:tblPr>
        <w:tblW w:w="13731" w:type="dxa"/>
        <w:jc w:val="center"/>
        <w:tblLayout w:type="fixed"/>
        <w:tblCellMar>
          <w:left w:w="134" w:type="dxa"/>
          <w:right w:w="134" w:type="dxa"/>
        </w:tblCellMar>
        <w:tblLook w:val="0000" w:firstRow="0" w:lastRow="0" w:firstColumn="0" w:lastColumn="0" w:noHBand="0" w:noVBand="0"/>
      </w:tblPr>
      <w:tblGrid>
        <w:gridCol w:w="26"/>
        <w:gridCol w:w="3942"/>
        <w:gridCol w:w="399"/>
        <w:gridCol w:w="861"/>
        <w:gridCol w:w="254"/>
        <w:gridCol w:w="1114"/>
        <w:gridCol w:w="1113"/>
        <w:gridCol w:w="131"/>
        <w:gridCol w:w="982"/>
        <w:gridCol w:w="1113"/>
        <w:gridCol w:w="56"/>
        <w:gridCol w:w="1057"/>
        <w:gridCol w:w="382"/>
        <w:gridCol w:w="732"/>
        <w:gridCol w:w="258"/>
        <w:gridCol w:w="864"/>
        <w:gridCol w:w="447"/>
      </w:tblGrid>
      <w:tr w:rsidR="00A2759D" w:rsidTr="00A2759D">
        <w:trPr>
          <w:tblHeader/>
          <w:jc w:val="center"/>
        </w:trPr>
        <w:tc>
          <w:tcPr>
            <w:tcW w:w="3971" w:type="dxa"/>
            <w:gridSpan w:val="2"/>
            <w:tcBorders>
              <w:top w:val="single" w:sz="8" w:space="0" w:color="000000"/>
              <w:left w:val="single" w:sz="4" w:space="0" w:color="auto"/>
              <w:bottom w:val="single" w:sz="4" w:space="0" w:color="auto"/>
              <w:right w:val="single" w:sz="6" w:space="0" w:color="FFFFFF"/>
            </w:tcBorders>
            <w:vAlign w:val="center"/>
          </w:tcPr>
          <w:p w:rsidR="00A2759D" w:rsidRDefault="00A2759D" w:rsidP="00D603CE">
            <w:pPr>
              <w:tabs>
                <w:tab w:val="center" w:pos="1306"/>
              </w:tabs>
              <w:spacing w:after="58"/>
              <w:jc w:val="center"/>
              <w:rPr>
                <w:b/>
                <w:bCs/>
                <w:sz w:val="20"/>
                <w:szCs w:val="20"/>
              </w:rPr>
            </w:pPr>
            <w:r>
              <w:rPr>
                <w:b/>
                <w:bCs/>
                <w:sz w:val="20"/>
                <w:szCs w:val="20"/>
              </w:rPr>
              <w:t>Activity</w:t>
            </w:r>
          </w:p>
        </w:tc>
        <w:tc>
          <w:tcPr>
            <w:tcW w:w="1260" w:type="dxa"/>
            <w:gridSpan w:val="2"/>
            <w:tcBorders>
              <w:top w:val="single" w:sz="8" w:space="0" w:color="000000"/>
              <w:left w:val="single" w:sz="7" w:space="0" w:color="000000"/>
              <w:bottom w:val="single" w:sz="4" w:space="0" w:color="auto"/>
              <w:right w:val="single" w:sz="6" w:space="0" w:color="FFFFFF"/>
            </w:tcBorders>
          </w:tcPr>
          <w:p w:rsidR="00A2759D" w:rsidRDefault="00A2759D" w:rsidP="00D603CE">
            <w:pPr>
              <w:tabs>
                <w:tab w:val="center" w:pos="496"/>
              </w:tabs>
              <w:jc w:val="center"/>
              <w:rPr>
                <w:b/>
                <w:bCs/>
                <w:sz w:val="20"/>
                <w:szCs w:val="20"/>
              </w:rPr>
            </w:pPr>
            <w:r>
              <w:rPr>
                <w:b/>
                <w:bCs/>
                <w:sz w:val="20"/>
                <w:szCs w:val="20"/>
              </w:rPr>
              <w:t>(A)</w:t>
            </w:r>
          </w:p>
          <w:p w:rsidR="00A2759D" w:rsidRDefault="00A2759D" w:rsidP="00D603CE">
            <w:pPr>
              <w:jc w:val="center"/>
              <w:rPr>
                <w:b/>
                <w:bCs/>
                <w:sz w:val="20"/>
                <w:szCs w:val="20"/>
              </w:rPr>
            </w:pPr>
            <w:r>
              <w:rPr>
                <w:b/>
                <w:bCs/>
                <w:sz w:val="20"/>
                <w:szCs w:val="20"/>
              </w:rPr>
              <w:t>EPA person- hours per occurrence</w:t>
            </w:r>
          </w:p>
        </w:tc>
        <w:tc>
          <w:tcPr>
            <w:tcW w:w="1365" w:type="dxa"/>
            <w:gridSpan w:val="2"/>
            <w:tcBorders>
              <w:top w:val="single" w:sz="8" w:space="0" w:color="000000"/>
              <w:left w:val="single" w:sz="7" w:space="0" w:color="000000"/>
              <w:bottom w:val="single" w:sz="4" w:space="0" w:color="auto"/>
              <w:right w:val="single" w:sz="6" w:space="0" w:color="FFFFFF"/>
            </w:tcBorders>
          </w:tcPr>
          <w:p w:rsidR="00A2759D" w:rsidRDefault="00A2759D" w:rsidP="00D603CE">
            <w:pPr>
              <w:tabs>
                <w:tab w:val="center" w:pos="541"/>
              </w:tabs>
              <w:jc w:val="center"/>
              <w:rPr>
                <w:b/>
                <w:bCs/>
                <w:sz w:val="20"/>
                <w:szCs w:val="20"/>
              </w:rPr>
            </w:pPr>
            <w:r>
              <w:rPr>
                <w:b/>
                <w:bCs/>
                <w:sz w:val="20"/>
                <w:szCs w:val="20"/>
              </w:rPr>
              <w:t>(B)</w:t>
            </w:r>
          </w:p>
          <w:p w:rsidR="00A2759D" w:rsidRDefault="00A2759D" w:rsidP="00D603CE">
            <w:pPr>
              <w:tabs>
                <w:tab w:val="center" w:pos="541"/>
              </w:tabs>
              <w:jc w:val="center"/>
              <w:rPr>
                <w:b/>
                <w:bCs/>
                <w:sz w:val="20"/>
                <w:szCs w:val="20"/>
              </w:rPr>
            </w:pPr>
            <w:r>
              <w:rPr>
                <w:b/>
                <w:bCs/>
                <w:sz w:val="20"/>
                <w:szCs w:val="20"/>
              </w:rPr>
              <w:t>No. of occurrences per plant per year</w:t>
            </w:r>
          </w:p>
        </w:tc>
        <w:tc>
          <w:tcPr>
            <w:tcW w:w="1245" w:type="dxa"/>
            <w:gridSpan w:val="2"/>
            <w:tcBorders>
              <w:top w:val="single" w:sz="8" w:space="0" w:color="000000"/>
              <w:left w:val="single" w:sz="7" w:space="0" w:color="000000"/>
              <w:bottom w:val="single" w:sz="4" w:space="0" w:color="auto"/>
              <w:right w:val="single" w:sz="6" w:space="0" w:color="FFFFFF"/>
            </w:tcBorders>
          </w:tcPr>
          <w:p w:rsidR="00A2759D" w:rsidRDefault="00A2759D" w:rsidP="00D603CE">
            <w:pPr>
              <w:tabs>
                <w:tab w:val="center" w:pos="541"/>
              </w:tabs>
              <w:jc w:val="center"/>
              <w:rPr>
                <w:b/>
                <w:bCs/>
                <w:sz w:val="20"/>
                <w:szCs w:val="20"/>
              </w:rPr>
            </w:pPr>
            <w:r>
              <w:rPr>
                <w:b/>
                <w:bCs/>
                <w:sz w:val="20"/>
                <w:szCs w:val="20"/>
              </w:rPr>
              <w:t>(C)</w:t>
            </w:r>
          </w:p>
          <w:p w:rsidR="00A2759D" w:rsidRDefault="00A2759D" w:rsidP="00D603CE">
            <w:pPr>
              <w:tabs>
                <w:tab w:val="center" w:pos="541"/>
              </w:tabs>
              <w:jc w:val="center"/>
              <w:rPr>
                <w:b/>
                <w:bCs/>
                <w:sz w:val="20"/>
                <w:szCs w:val="20"/>
              </w:rPr>
            </w:pPr>
            <w:r>
              <w:rPr>
                <w:b/>
                <w:bCs/>
                <w:sz w:val="20"/>
                <w:szCs w:val="20"/>
              </w:rPr>
              <w:t>EPA person- hours per plant per year</w:t>
            </w:r>
          </w:p>
          <w:p w:rsidR="00A2759D" w:rsidRDefault="00A2759D" w:rsidP="00D603CE">
            <w:pPr>
              <w:tabs>
                <w:tab w:val="center" w:pos="541"/>
              </w:tabs>
              <w:spacing w:after="58"/>
              <w:jc w:val="center"/>
              <w:rPr>
                <w:b/>
                <w:bCs/>
                <w:sz w:val="20"/>
                <w:szCs w:val="20"/>
              </w:rPr>
            </w:pPr>
            <w:r>
              <w:rPr>
                <w:b/>
                <w:bCs/>
                <w:sz w:val="20"/>
                <w:szCs w:val="20"/>
              </w:rPr>
              <w:t>(C=AxB)</w:t>
            </w:r>
          </w:p>
        </w:tc>
        <w:tc>
          <w:tcPr>
            <w:tcW w:w="979" w:type="dxa"/>
            <w:tcBorders>
              <w:top w:val="single" w:sz="8" w:space="0" w:color="000000"/>
              <w:left w:val="single" w:sz="7" w:space="0" w:color="000000"/>
              <w:bottom w:val="single" w:sz="4" w:space="0" w:color="auto"/>
              <w:right w:val="single" w:sz="6" w:space="0" w:color="FFFFFF"/>
            </w:tcBorders>
          </w:tcPr>
          <w:p w:rsidR="00A2759D" w:rsidRDefault="00A2759D" w:rsidP="00D603CE">
            <w:pPr>
              <w:tabs>
                <w:tab w:val="center" w:pos="451"/>
              </w:tabs>
              <w:jc w:val="center"/>
              <w:rPr>
                <w:b/>
                <w:bCs/>
                <w:sz w:val="20"/>
                <w:szCs w:val="20"/>
              </w:rPr>
            </w:pPr>
            <w:r>
              <w:rPr>
                <w:b/>
                <w:bCs/>
                <w:sz w:val="20"/>
                <w:szCs w:val="20"/>
              </w:rPr>
              <w:t>(D)</w:t>
            </w:r>
          </w:p>
          <w:p w:rsidR="00A2759D" w:rsidRDefault="00A2759D" w:rsidP="00D603CE">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gridSpan w:val="2"/>
            <w:tcBorders>
              <w:top w:val="single" w:sz="8" w:space="0" w:color="000000"/>
              <w:left w:val="single" w:sz="7" w:space="0" w:color="000000"/>
              <w:bottom w:val="single" w:sz="4" w:space="0" w:color="auto"/>
              <w:right w:val="single" w:sz="6" w:space="0" w:color="FFFFFF"/>
            </w:tcBorders>
          </w:tcPr>
          <w:p w:rsidR="00A2759D" w:rsidRDefault="00A2759D" w:rsidP="00D603CE">
            <w:pPr>
              <w:tabs>
                <w:tab w:val="center" w:pos="451"/>
              </w:tabs>
              <w:jc w:val="center"/>
              <w:rPr>
                <w:b/>
                <w:bCs/>
                <w:sz w:val="20"/>
                <w:szCs w:val="20"/>
              </w:rPr>
            </w:pPr>
            <w:r>
              <w:rPr>
                <w:b/>
                <w:bCs/>
                <w:sz w:val="20"/>
                <w:szCs w:val="20"/>
              </w:rPr>
              <w:t>(E)</w:t>
            </w:r>
          </w:p>
          <w:p w:rsidR="00A2759D" w:rsidRDefault="00A2759D" w:rsidP="00D603CE">
            <w:pPr>
              <w:tabs>
                <w:tab w:val="center" w:pos="451"/>
              </w:tabs>
              <w:jc w:val="center"/>
              <w:rPr>
                <w:b/>
                <w:bCs/>
                <w:sz w:val="20"/>
                <w:szCs w:val="20"/>
              </w:rPr>
            </w:pPr>
            <w:r>
              <w:rPr>
                <w:b/>
                <w:bCs/>
                <w:sz w:val="20"/>
                <w:szCs w:val="20"/>
              </w:rPr>
              <w:t>Technical person- hours per year</w:t>
            </w:r>
          </w:p>
          <w:p w:rsidR="00A2759D" w:rsidRDefault="00A2759D" w:rsidP="00D603CE">
            <w:pPr>
              <w:tabs>
                <w:tab w:val="center" w:pos="451"/>
              </w:tabs>
              <w:spacing w:after="58"/>
              <w:jc w:val="center"/>
              <w:rPr>
                <w:b/>
                <w:bCs/>
                <w:sz w:val="20"/>
                <w:szCs w:val="20"/>
              </w:rPr>
            </w:pPr>
            <w:r>
              <w:rPr>
                <w:b/>
                <w:bCs/>
                <w:sz w:val="20"/>
                <w:szCs w:val="20"/>
              </w:rPr>
              <w:t>(E=CxD)</w:t>
            </w:r>
          </w:p>
        </w:tc>
        <w:tc>
          <w:tcPr>
            <w:tcW w:w="1440" w:type="dxa"/>
            <w:gridSpan w:val="2"/>
            <w:tcBorders>
              <w:top w:val="single" w:sz="8" w:space="0" w:color="000000"/>
              <w:left w:val="single" w:sz="7" w:space="0" w:color="000000"/>
              <w:bottom w:val="single" w:sz="4" w:space="0" w:color="auto"/>
              <w:right w:val="single" w:sz="6" w:space="0" w:color="FFFFFF"/>
            </w:tcBorders>
          </w:tcPr>
          <w:p w:rsidR="00A2759D" w:rsidRDefault="00A2759D" w:rsidP="00D603CE">
            <w:pPr>
              <w:tabs>
                <w:tab w:val="center" w:pos="676"/>
              </w:tabs>
              <w:jc w:val="center"/>
              <w:rPr>
                <w:b/>
                <w:bCs/>
                <w:sz w:val="20"/>
                <w:szCs w:val="20"/>
              </w:rPr>
            </w:pPr>
            <w:r>
              <w:rPr>
                <w:b/>
                <w:bCs/>
                <w:sz w:val="20"/>
                <w:szCs w:val="20"/>
              </w:rPr>
              <w:t>(F)</w:t>
            </w:r>
          </w:p>
          <w:p w:rsidR="00A2759D" w:rsidRDefault="00A2759D" w:rsidP="00D603CE">
            <w:pPr>
              <w:tabs>
                <w:tab w:val="center" w:pos="676"/>
              </w:tabs>
              <w:jc w:val="center"/>
              <w:rPr>
                <w:b/>
                <w:bCs/>
                <w:sz w:val="20"/>
                <w:szCs w:val="20"/>
              </w:rPr>
            </w:pPr>
            <w:r>
              <w:rPr>
                <w:b/>
                <w:bCs/>
                <w:sz w:val="20"/>
                <w:szCs w:val="20"/>
              </w:rPr>
              <w:t>Management person-hours per year</w:t>
            </w:r>
          </w:p>
          <w:p w:rsidR="00A2759D" w:rsidRDefault="00A2759D" w:rsidP="00D603CE">
            <w:pPr>
              <w:tabs>
                <w:tab w:val="center" w:pos="676"/>
              </w:tabs>
              <w:jc w:val="center"/>
              <w:rPr>
                <w:b/>
                <w:bCs/>
                <w:sz w:val="20"/>
                <w:szCs w:val="20"/>
              </w:rPr>
            </w:pPr>
            <w:r>
              <w:rPr>
                <w:b/>
                <w:bCs/>
                <w:sz w:val="20"/>
                <w:szCs w:val="20"/>
              </w:rPr>
              <w:t>(Ex0.05)</w:t>
            </w:r>
          </w:p>
          <w:p w:rsidR="00A2759D" w:rsidRDefault="00A2759D" w:rsidP="00D603CE">
            <w:pPr>
              <w:spacing w:after="58"/>
              <w:jc w:val="center"/>
              <w:rPr>
                <w:b/>
                <w:bCs/>
                <w:sz w:val="20"/>
                <w:szCs w:val="20"/>
              </w:rPr>
            </w:pPr>
          </w:p>
        </w:tc>
        <w:tc>
          <w:tcPr>
            <w:tcW w:w="990" w:type="dxa"/>
            <w:gridSpan w:val="2"/>
            <w:tcBorders>
              <w:top w:val="single" w:sz="8" w:space="0" w:color="000000"/>
              <w:left w:val="single" w:sz="7" w:space="0" w:color="000000"/>
              <w:bottom w:val="single" w:sz="4" w:space="0" w:color="auto"/>
              <w:right w:val="single" w:sz="8" w:space="0" w:color="000000"/>
            </w:tcBorders>
          </w:tcPr>
          <w:p w:rsidR="00A2759D" w:rsidRDefault="00A2759D" w:rsidP="00D603CE">
            <w:pPr>
              <w:tabs>
                <w:tab w:val="center" w:pos="451"/>
              </w:tabs>
              <w:jc w:val="center"/>
              <w:rPr>
                <w:b/>
                <w:bCs/>
                <w:sz w:val="20"/>
                <w:szCs w:val="20"/>
              </w:rPr>
            </w:pPr>
            <w:r>
              <w:rPr>
                <w:b/>
                <w:bCs/>
                <w:sz w:val="20"/>
                <w:szCs w:val="20"/>
              </w:rPr>
              <w:t>(G)</w:t>
            </w:r>
          </w:p>
          <w:p w:rsidR="00A2759D" w:rsidRDefault="00A2759D" w:rsidP="00D603CE">
            <w:pPr>
              <w:tabs>
                <w:tab w:val="center" w:pos="451"/>
              </w:tabs>
              <w:jc w:val="center"/>
              <w:rPr>
                <w:b/>
                <w:bCs/>
                <w:sz w:val="20"/>
                <w:szCs w:val="20"/>
              </w:rPr>
            </w:pPr>
            <w:r>
              <w:rPr>
                <w:b/>
                <w:bCs/>
                <w:sz w:val="20"/>
                <w:szCs w:val="20"/>
              </w:rPr>
              <w:t>Clerical person-hours per year</w:t>
            </w:r>
          </w:p>
          <w:p w:rsidR="00A2759D" w:rsidRDefault="00A2759D" w:rsidP="00D603CE">
            <w:pPr>
              <w:tabs>
                <w:tab w:val="center" w:pos="451"/>
              </w:tabs>
              <w:jc w:val="center"/>
              <w:rPr>
                <w:b/>
                <w:bCs/>
                <w:sz w:val="20"/>
                <w:szCs w:val="20"/>
              </w:rPr>
            </w:pPr>
            <w:r>
              <w:rPr>
                <w:b/>
                <w:bCs/>
                <w:sz w:val="20"/>
                <w:szCs w:val="20"/>
              </w:rPr>
              <w:t>(Ex0.1)</w:t>
            </w:r>
          </w:p>
        </w:tc>
        <w:tc>
          <w:tcPr>
            <w:tcW w:w="1311" w:type="dxa"/>
            <w:gridSpan w:val="2"/>
            <w:tcBorders>
              <w:top w:val="single" w:sz="8" w:space="0" w:color="000000"/>
              <w:left w:val="single" w:sz="8" w:space="0" w:color="000000"/>
              <w:bottom w:val="single" w:sz="4" w:space="0" w:color="auto"/>
              <w:right w:val="single" w:sz="4" w:space="0" w:color="auto"/>
            </w:tcBorders>
          </w:tcPr>
          <w:p w:rsidR="00A2759D" w:rsidRDefault="00A2759D" w:rsidP="00D603CE">
            <w:pPr>
              <w:tabs>
                <w:tab w:val="center" w:pos="541"/>
              </w:tabs>
              <w:jc w:val="center"/>
              <w:rPr>
                <w:b/>
                <w:bCs/>
                <w:sz w:val="20"/>
                <w:szCs w:val="20"/>
              </w:rPr>
            </w:pPr>
            <w:r>
              <w:rPr>
                <w:b/>
                <w:bCs/>
                <w:sz w:val="20"/>
                <w:szCs w:val="20"/>
              </w:rPr>
              <w:t>(H)</w:t>
            </w:r>
          </w:p>
          <w:p w:rsidR="00A2759D" w:rsidRDefault="00A2759D" w:rsidP="00D603CE">
            <w:pPr>
              <w:tabs>
                <w:tab w:val="center" w:pos="541"/>
              </w:tabs>
              <w:spacing w:after="58"/>
              <w:jc w:val="center"/>
              <w:rPr>
                <w:b/>
                <w:bCs/>
                <w:sz w:val="20"/>
                <w:szCs w:val="20"/>
              </w:rPr>
            </w:pPr>
            <w:r>
              <w:rPr>
                <w:b/>
                <w:bCs/>
                <w:sz w:val="20"/>
                <w:szCs w:val="20"/>
              </w:rPr>
              <w:t xml:space="preserve">Cost, $ </w:t>
            </w:r>
            <w:r>
              <w:rPr>
                <w:b/>
                <w:bCs/>
                <w:vertAlign w:val="superscript"/>
              </w:rPr>
              <w:t>b</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rPr>
                <w:color w:val="000000"/>
                <w:sz w:val="20"/>
                <w:szCs w:val="20"/>
              </w:rPr>
            </w:pPr>
            <w:r w:rsidRPr="00A2759D">
              <w:rPr>
                <w:color w:val="000000"/>
                <w:sz w:val="20"/>
                <w:szCs w:val="20"/>
              </w:rPr>
              <w:t>1.  Applications</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N/A</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rPr>
                <w:color w:val="000000"/>
                <w:sz w:val="20"/>
                <w:szCs w:val="20"/>
              </w:rPr>
            </w:pPr>
            <w:r w:rsidRPr="00A2759D">
              <w:rPr>
                <w:color w:val="000000"/>
                <w:sz w:val="20"/>
                <w:szCs w:val="20"/>
              </w:rPr>
              <w:t>2.  Read and understand rule requirements</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16</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16</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rPr>
                <w:color w:val="000000"/>
                <w:sz w:val="20"/>
                <w:szCs w:val="20"/>
              </w:rPr>
            </w:pPr>
            <w:r w:rsidRPr="00A2759D">
              <w:rPr>
                <w:color w:val="000000"/>
                <w:sz w:val="20"/>
                <w:szCs w:val="20"/>
              </w:rPr>
              <w:t>3.  Required activities</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rPr>
                <w:color w:val="000000"/>
                <w:sz w:val="20"/>
                <w:szCs w:val="20"/>
              </w:rPr>
            </w:pPr>
            <w:r w:rsidRPr="00A2759D">
              <w:rPr>
                <w:color w:val="000000"/>
                <w:sz w:val="20"/>
                <w:szCs w:val="20"/>
              </w:rPr>
              <w:t xml:space="preserve">     A.  Create information</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N/A</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rPr>
                <w:color w:val="000000"/>
                <w:sz w:val="20"/>
                <w:szCs w:val="20"/>
              </w:rPr>
            </w:pPr>
            <w:r w:rsidRPr="00A2759D">
              <w:rPr>
                <w:color w:val="000000"/>
                <w:sz w:val="20"/>
                <w:szCs w:val="20"/>
              </w:rPr>
              <w:t xml:space="preserve">     B.  Gather information</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See 3A &amp;  3F</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rPr>
                <w:color w:val="000000"/>
                <w:sz w:val="20"/>
                <w:szCs w:val="20"/>
              </w:rPr>
            </w:pPr>
            <w:r w:rsidRPr="00A2759D">
              <w:rPr>
                <w:color w:val="000000"/>
                <w:sz w:val="20"/>
                <w:szCs w:val="20"/>
              </w:rPr>
              <w:t xml:space="preserve">     C.  Report reviews</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 </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rPr>
                <w:color w:val="000000"/>
                <w:sz w:val="20"/>
                <w:szCs w:val="20"/>
              </w:rPr>
            </w:pPr>
            <w:r w:rsidRPr="00A2759D">
              <w:rPr>
                <w:color w:val="000000"/>
                <w:sz w:val="20"/>
                <w:szCs w:val="20"/>
              </w:rPr>
              <w:t xml:space="preserve">          1) Notification of final compliance </w:t>
            </w:r>
            <w:r w:rsidRPr="00A2759D">
              <w:rPr>
                <w:color w:val="000000"/>
                <w:sz w:val="20"/>
                <w:szCs w:val="20"/>
                <w:vertAlign w:val="superscript"/>
              </w:rPr>
              <w:t>c</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1.5</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1.5</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left="927" w:hanging="270"/>
              <w:rPr>
                <w:color w:val="000000"/>
                <w:sz w:val="20"/>
                <w:szCs w:val="20"/>
              </w:rPr>
            </w:pPr>
            <w:r w:rsidRPr="00A2759D">
              <w:rPr>
                <w:color w:val="000000"/>
                <w:sz w:val="20"/>
                <w:szCs w:val="20"/>
              </w:rPr>
              <w:t>2)</w:t>
            </w:r>
            <w:r>
              <w:rPr>
                <w:color w:val="000000"/>
                <w:sz w:val="20"/>
                <w:szCs w:val="20"/>
              </w:rPr>
              <w:t xml:space="preserve">  Review initial compliance test </w:t>
            </w:r>
            <w:r w:rsidRPr="00A2759D">
              <w:rPr>
                <w:color w:val="000000"/>
                <w:sz w:val="20"/>
                <w:szCs w:val="20"/>
              </w:rPr>
              <w:t xml:space="preserve">report </w:t>
            </w:r>
            <w:r w:rsidRPr="00A2759D">
              <w:rPr>
                <w:color w:val="000000"/>
                <w:sz w:val="20"/>
                <w:szCs w:val="20"/>
                <w:vertAlign w:val="superscript"/>
              </w:rPr>
              <w:t>c</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40</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40</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rPr>
                <w:color w:val="000000"/>
                <w:sz w:val="20"/>
                <w:szCs w:val="20"/>
              </w:rPr>
            </w:pPr>
            <w:r w:rsidRPr="00A2759D">
              <w:rPr>
                <w:color w:val="000000"/>
                <w:sz w:val="20"/>
                <w:szCs w:val="20"/>
              </w:rPr>
              <w:t xml:space="preserve">          3) Review annual compliance report </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40</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40</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left="927" w:hanging="270"/>
              <w:rPr>
                <w:color w:val="000000"/>
                <w:sz w:val="20"/>
                <w:szCs w:val="20"/>
              </w:rPr>
            </w:pPr>
            <w:r w:rsidRPr="00A2759D">
              <w:rPr>
                <w:color w:val="000000"/>
                <w:sz w:val="20"/>
                <w:szCs w:val="20"/>
              </w:rPr>
              <w:t xml:space="preserve">4) </w:t>
            </w:r>
            <w:r>
              <w:rPr>
                <w:color w:val="000000"/>
                <w:sz w:val="20"/>
                <w:szCs w:val="20"/>
              </w:rPr>
              <w:t xml:space="preserve"> </w:t>
            </w:r>
            <w:r w:rsidRPr="00A2759D">
              <w:rPr>
                <w:color w:val="000000"/>
                <w:sz w:val="20"/>
                <w:szCs w:val="20"/>
              </w:rPr>
              <w:t>Review semiannual deviation reports</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16</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2</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32</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rPr>
                <w:color w:val="000000"/>
                <w:sz w:val="20"/>
                <w:szCs w:val="20"/>
              </w:rPr>
            </w:pPr>
            <w:r w:rsidRPr="00A2759D">
              <w:rPr>
                <w:color w:val="000000"/>
                <w:sz w:val="20"/>
                <w:szCs w:val="20"/>
              </w:rPr>
              <w:t xml:space="preserve">          5)  Review waste management plan </w:t>
            </w:r>
            <w:r w:rsidRPr="00A2759D">
              <w:rPr>
                <w:color w:val="000000"/>
                <w:sz w:val="20"/>
                <w:szCs w:val="20"/>
                <w:vertAlign w:val="superscript"/>
              </w:rPr>
              <w:t>c</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16</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16</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A2759D">
        <w:trPr>
          <w:jc w:val="center"/>
        </w:trPr>
        <w:tc>
          <w:tcPr>
            <w:tcW w:w="397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rPr>
                <w:color w:val="000000"/>
                <w:sz w:val="20"/>
                <w:szCs w:val="20"/>
              </w:rPr>
            </w:pPr>
            <w:r w:rsidRPr="00A2759D">
              <w:rPr>
                <w:color w:val="000000"/>
                <w:sz w:val="20"/>
                <w:szCs w:val="20"/>
              </w:rPr>
              <w:t xml:space="preserve">     D.  Annual summary report </w:t>
            </w:r>
            <w:r w:rsidRPr="00A2759D">
              <w:rPr>
                <w:color w:val="000000"/>
                <w:sz w:val="20"/>
                <w:szCs w:val="20"/>
                <w:vertAlign w:val="superscript"/>
              </w:rPr>
              <w:t>d</w:t>
            </w:r>
          </w:p>
        </w:tc>
        <w:tc>
          <w:tcPr>
            <w:tcW w:w="126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4</w:t>
            </w:r>
          </w:p>
        </w:tc>
        <w:tc>
          <w:tcPr>
            <w:tcW w:w="136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1</w:t>
            </w:r>
          </w:p>
        </w:tc>
        <w:tc>
          <w:tcPr>
            <w:tcW w:w="1245"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4</w:t>
            </w:r>
          </w:p>
        </w:tc>
        <w:tc>
          <w:tcPr>
            <w:tcW w:w="979" w:type="dxa"/>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17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44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tcPr>
          <w:p w:rsidR="00A2759D" w:rsidRPr="00A2759D" w:rsidRDefault="00A2759D">
            <w:pPr>
              <w:jc w:val="center"/>
              <w:rPr>
                <w:color w:val="000000"/>
                <w:sz w:val="20"/>
                <w:szCs w:val="20"/>
              </w:rPr>
            </w:pPr>
            <w:r w:rsidRPr="00A2759D">
              <w:rPr>
                <w:color w:val="000000"/>
                <w:sz w:val="20"/>
                <w:szCs w:val="20"/>
              </w:rPr>
              <w:t>0</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A2759D" w:rsidRDefault="00A2759D" w:rsidP="00A2759D">
            <w:pPr>
              <w:ind w:firstLineChars="100" w:firstLine="200"/>
              <w:jc w:val="right"/>
              <w:rPr>
                <w:color w:val="000000"/>
                <w:sz w:val="20"/>
                <w:szCs w:val="20"/>
              </w:rPr>
            </w:pPr>
            <w:r w:rsidRPr="00A2759D">
              <w:rPr>
                <w:color w:val="000000"/>
                <w:sz w:val="20"/>
                <w:szCs w:val="20"/>
              </w:rPr>
              <w:t xml:space="preserve">$0 </w:t>
            </w:r>
          </w:p>
        </w:tc>
      </w:tr>
      <w:tr w:rsidR="00A2759D" w:rsidTr="00A2759D">
        <w:trPr>
          <w:jc w:val="center"/>
        </w:trPr>
        <w:tc>
          <w:tcPr>
            <w:tcW w:w="8820" w:type="dxa"/>
            <w:gridSpan w:val="9"/>
            <w:tcBorders>
              <w:top w:val="single" w:sz="4" w:space="0" w:color="auto"/>
              <w:left w:val="single" w:sz="4" w:space="0" w:color="auto"/>
              <w:bottom w:val="single" w:sz="4" w:space="0" w:color="auto"/>
              <w:right w:val="single" w:sz="4" w:space="0" w:color="auto"/>
            </w:tcBorders>
          </w:tcPr>
          <w:p w:rsidR="00A2759D" w:rsidRPr="00DE6BB5" w:rsidRDefault="00A2759D" w:rsidP="00D603CE">
            <w:pPr>
              <w:rPr>
                <w:b/>
                <w:sz w:val="20"/>
              </w:rPr>
            </w:pPr>
            <w:r>
              <w:rPr>
                <w:b/>
                <w:sz w:val="20"/>
              </w:rPr>
              <w:t>TOTAL ANNUAL BURDEN AND COST (rounded)</w:t>
            </w:r>
          </w:p>
        </w:tc>
        <w:tc>
          <w:tcPr>
            <w:tcW w:w="3600" w:type="dxa"/>
            <w:gridSpan w:val="6"/>
            <w:tcBorders>
              <w:top w:val="single" w:sz="4" w:space="0" w:color="auto"/>
              <w:left w:val="single" w:sz="4" w:space="0" w:color="auto"/>
              <w:bottom w:val="single" w:sz="4" w:space="0" w:color="auto"/>
              <w:right w:val="single" w:sz="4" w:space="0" w:color="auto"/>
            </w:tcBorders>
          </w:tcPr>
          <w:p w:rsidR="00A2759D" w:rsidRPr="00263DE5" w:rsidRDefault="00A2759D" w:rsidP="00D603CE">
            <w:pPr>
              <w:jc w:val="center"/>
              <w:rPr>
                <w:b/>
                <w:i/>
                <w:sz w:val="20"/>
              </w:rPr>
            </w:pPr>
            <w:r>
              <w:rPr>
                <w:b/>
                <w:i/>
                <w:sz w:val="20"/>
              </w:rPr>
              <w:t>0</w:t>
            </w:r>
          </w:p>
        </w:tc>
        <w:tc>
          <w:tcPr>
            <w:tcW w:w="1311" w:type="dxa"/>
            <w:gridSpan w:val="2"/>
            <w:tcBorders>
              <w:top w:val="single" w:sz="4" w:space="0" w:color="auto"/>
              <w:left w:val="single" w:sz="4" w:space="0" w:color="auto"/>
              <w:bottom w:val="single" w:sz="4" w:space="0" w:color="auto"/>
              <w:right w:val="single" w:sz="4" w:space="0" w:color="auto"/>
            </w:tcBorders>
          </w:tcPr>
          <w:p w:rsidR="00A2759D" w:rsidRPr="00263DE5" w:rsidRDefault="00A2759D" w:rsidP="00A2759D">
            <w:pPr>
              <w:jc w:val="right"/>
              <w:rPr>
                <w:b/>
                <w:i/>
                <w:sz w:val="20"/>
              </w:rPr>
            </w:pPr>
            <w:r w:rsidRPr="00263DE5">
              <w:rPr>
                <w:b/>
                <w:i/>
                <w:sz w:val="20"/>
              </w:rPr>
              <w:t>$</w:t>
            </w:r>
            <w:r>
              <w:rPr>
                <w:b/>
                <w:i/>
                <w:sz w:val="20"/>
              </w:rPr>
              <w:t>0</w:t>
            </w:r>
          </w:p>
        </w:tc>
      </w:tr>
      <w:tr w:rsidR="00A2759D" w:rsidRPr="00A2759D" w:rsidTr="00A2759D">
        <w:tblPrEx>
          <w:jc w:val="left"/>
          <w:tblCellMar>
            <w:left w:w="108" w:type="dxa"/>
            <w:right w:w="108" w:type="dxa"/>
          </w:tblCellMar>
          <w:tblLook w:val="04A0" w:firstRow="1" w:lastRow="0" w:firstColumn="1" w:lastColumn="0" w:noHBand="0" w:noVBand="1"/>
        </w:tblPrEx>
        <w:trPr>
          <w:gridBefore w:val="1"/>
          <w:gridAfter w:val="1"/>
          <w:wBefore w:w="26" w:type="dxa"/>
          <w:wAfter w:w="439" w:type="dxa"/>
          <w:trHeight w:val="300"/>
        </w:trPr>
        <w:tc>
          <w:tcPr>
            <w:tcW w:w="4344" w:type="dxa"/>
            <w:gridSpan w:val="2"/>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b/>
                <w:bCs/>
                <w:color w:val="000000"/>
                <w:sz w:val="20"/>
                <w:szCs w:val="20"/>
              </w:rPr>
            </w:pPr>
            <w:r w:rsidRPr="00A2759D">
              <w:rPr>
                <w:b/>
                <w:bCs/>
                <w:color w:val="000000"/>
                <w:sz w:val="20"/>
                <w:szCs w:val="20"/>
              </w:rPr>
              <w:t>Assumptions:</w:t>
            </w:r>
          </w:p>
        </w:tc>
        <w:tc>
          <w:tcPr>
            <w:tcW w:w="1115" w:type="dxa"/>
            <w:gridSpan w:val="2"/>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1115" w:type="dxa"/>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1114" w:type="dxa"/>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1114" w:type="dxa"/>
            <w:gridSpan w:val="2"/>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1114" w:type="dxa"/>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1114" w:type="dxa"/>
            <w:gridSpan w:val="2"/>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1114" w:type="dxa"/>
            <w:gridSpan w:val="2"/>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c>
          <w:tcPr>
            <w:tcW w:w="1122" w:type="dxa"/>
            <w:gridSpan w:val="2"/>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rFonts w:ascii="Calibri" w:hAnsi="Calibri"/>
                <w:color w:val="000000"/>
                <w:sz w:val="22"/>
                <w:szCs w:val="22"/>
              </w:rPr>
            </w:pPr>
          </w:p>
        </w:tc>
      </w:tr>
      <w:tr w:rsidR="00A2759D" w:rsidRPr="00A2759D" w:rsidTr="00A2759D">
        <w:tblPrEx>
          <w:jc w:val="left"/>
          <w:tblCellMar>
            <w:left w:w="108" w:type="dxa"/>
            <w:right w:w="108" w:type="dxa"/>
          </w:tblCellMar>
          <w:tblLook w:val="04A0" w:firstRow="1" w:lastRow="0" w:firstColumn="1" w:lastColumn="0" w:noHBand="0" w:noVBand="1"/>
        </w:tblPrEx>
        <w:trPr>
          <w:gridBefore w:val="1"/>
          <w:gridAfter w:val="1"/>
          <w:wBefore w:w="26" w:type="dxa"/>
          <w:wAfter w:w="439" w:type="dxa"/>
          <w:trHeight w:val="315"/>
        </w:trPr>
        <w:tc>
          <w:tcPr>
            <w:tcW w:w="13266" w:type="dxa"/>
            <w:gridSpan w:val="15"/>
            <w:tcBorders>
              <w:top w:val="nil"/>
              <w:left w:val="nil"/>
              <w:bottom w:val="nil"/>
              <w:right w:val="nil"/>
            </w:tcBorders>
            <w:shd w:val="clear" w:color="auto" w:fill="auto"/>
            <w:vAlign w:val="bottom"/>
            <w:hideMark/>
          </w:tcPr>
          <w:p w:rsidR="00A2759D" w:rsidRPr="00A2759D" w:rsidRDefault="00A2759D" w:rsidP="00A2759D">
            <w:pPr>
              <w:widowControl/>
              <w:autoSpaceDE/>
              <w:autoSpaceDN/>
              <w:adjustRightInd/>
              <w:rPr>
                <w:color w:val="000000"/>
              </w:rPr>
            </w:pPr>
            <w:r w:rsidRPr="00A2759D">
              <w:rPr>
                <w:color w:val="000000"/>
                <w:vertAlign w:val="superscript"/>
              </w:rPr>
              <w:t>a</w:t>
            </w:r>
            <w:r w:rsidRPr="00A2759D">
              <w:rPr>
                <w:color w:val="000000"/>
                <w:sz w:val="20"/>
                <w:szCs w:val="20"/>
              </w:rPr>
              <w:t xml:space="preserve">  We have assumed that there are no OSWI units that are currently subject to the regulations, and it is estimated that no new units are expected to be constructed or in operation over the next three years.                            </w:t>
            </w:r>
          </w:p>
        </w:tc>
      </w:tr>
      <w:tr w:rsidR="00A2759D" w:rsidRPr="00A2759D" w:rsidTr="008D1435">
        <w:tblPrEx>
          <w:jc w:val="left"/>
          <w:tblCellMar>
            <w:left w:w="108" w:type="dxa"/>
            <w:right w:w="108" w:type="dxa"/>
          </w:tblCellMar>
          <w:tblLook w:val="04A0" w:firstRow="1" w:lastRow="0" w:firstColumn="1" w:lastColumn="0" w:noHBand="0" w:noVBand="1"/>
        </w:tblPrEx>
        <w:trPr>
          <w:gridBefore w:val="1"/>
          <w:gridAfter w:val="1"/>
          <w:wBefore w:w="26" w:type="dxa"/>
          <w:wAfter w:w="439" w:type="dxa"/>
          <w:trHeight w:val="810"/>
        </w:trPr>
        <w:tc>
          <w:tcPr>
            <w:tcW w:w="13266" w:type="dxa"/>
            <w:gridSpan w:val="15"/>
            <w:tcBorders>
              <w:top w:val="nil"/>
              <w:left w:val="nil"/>
              <w:bottom w:val="nil"/>
              <w:right w:val="nil"/>
            </w:tcBorders>
            <w:shd w:val="clear" w:color="auto" w:fill="auto"/>
            <w:vAlign w:val="bottom"/>
            <w:hideMark/>
          </w:tcPr>
          <w:p w:rsidR="00A2759D" w:rsidRPr="00A2759D" w:rsidRDefault="00A2759D" w:rsidP="00A2759D">
            <w:pPr>
              <w:widowControl/>
              <w:autoSpaceDE/>
              <w:autoSpaceDN/>
              <w:adjustRightInd/>
              <w:rPr>
                <w:color w:val="000000"/>
                <w:sz w:val="20"/>
                <w:szCs w:val="20"/>
              </w:rPr>
            </w:pPr>
            <w:r w:rsidRPr="00A2759D">
              <w:rPr>
                <w:color w:val="000000"/>
                <w:sz w:val="20"/>
                <w:szCs w:val="20"/>
                <w:vertAlign w:val="superscript"/>
              </w:rPr>
              <w:t>b</w:t>
            </w:r>
            <w:r w:rsidRPr="00A2759D">
              <w:rPr>
                <w:color w:val="000000"/>
                <w:sz w:val="20"/>
                <w:szCs w:val="20"/>
              </w:rPr>
              <w:t xml:space="preserve">  This cost is based on the following hourly labor rates: $62.90 for Managerial (GS-13, Step 5, $39.31 + 60%), $46.21 for Technical (GS-12, Step 1, $28.88 x 1.6) and $25.01 Clerical (GS-6, Step 3, $15.63 x 1.6). These rates are from   the Office of Personnel Management (OPM) “2014 General Schedule”, which excludes locality rates of pay. These rates have been increased by 60 percent to account for the benefit packages available to government employees. </w:t>
            </w:r>
          </w:p>
        </w:tc>
      </w:tr>
      <w:tr w:rsidR="00A2759D" w:rsidRPr="00A2759D" w:rsidTr="008D1435">
        <w:tblPrEx>
          <w:jc w:val="left"/>
          <w:tblCellMar>
            <w:left w:w="108" w:type="dxa"/>
            <w:right w:w="108" w:type="dxa"/>
          </w:tblCellMar>
          <w:tblLook w:val="04A0" w:firstRow="1" w:lastRow="0" w:firstColumn="1" w:lastColumn="0" w:noHBand="0" w:noVBand="1"/>
        </w:tblPrEx>
        <w:trPr>
          <w:gridBefore w:val="1"/>
          <w:gridAfter w:val="1"/>
          <w:wBefore w:w="26" w:type="dxa"/>
          <w:wAfter w:w="439" w:type="dxa"/>
          <w:trHeight w:val="270"/>
        </w:trPr>
        <w:tc>
          <w:tcPr>
            <w:tcW w:w="13266" w:type="dxa"/>
            <w:gridSpan w:val="15"/>
            <w:tcBorders>
              <w:top w:val="nil"/>
              <w:left w:val="nil"/>
              <w:bottom w:val="nil"/>
              <w:right w:val="nil"/>
            </w:tcBorders>
            <w:shd w:val="clear" w:color="auto" w:fill="auto"/>
            <w:noWrap/>
            <w:vAlign w:val="bottom"/>
            <w:hideMark/>
          </w:tcPr>
          <w:p w:rsidR="00A2759D" w:rsidRPr="00A2759D" w:rsidRDefault="00A2759D" w:rsidP="00A2759D">
            <w:pPr>
              <w:widowControl/>
              <w:autoSpaceDE/>
              <w:autoSpaceDN/>
              <w:adjustRightInd/>
              <w:rPr>
                <w:color w:val="000000"/>
              </w:rPr>
            </w:pPr>
            <w:r w:rsidRPr="00A2759D">
              <w:rPr>
                <w:color w:val="000000"/>
                <w:vertAlign w:val="superscript"/>
              </w:rPr>
              <w:t>c</w:t>
            </w:r>
            <w:r w:rsidRPr="00A2759D">
              <w:rPr>
                <w:color w:val="000000"/>
                <w:sz w:val="20"/>
                <w:szCs w:val="20"/>
              </w:rPr>
              <w:t xml:space="preserve">  We have assumed that this is a one-time only cost.</w:t>
            </w:r>
          </w:p>
        </w:tc>
      </w:tr>
      <w:tr w:rsidR="00A2759D" w:rsidRPr="00A2759D" w:rsidTr="00A2759D">
        <w:tblPrEx>
          <w:jc w:val="left"/>
          <w:tblCellMar>
            <w:left w:w="108" w:type="dxa"/>
            <w:right w:w="108" w:type="dxa"/>
          </w:tblCellMar>
          <w:tblLook w:val="04A0" w:firstRow="1" w:lastRow="0" w:firstColumn="1" w:lastColumn="0" w:noHBand="0" w:noVBand="1"/>
        </w:tblPrEx>
        <w:trPr>
          <w:gridBefore w:val="1"/>
          <w:gridAfter w:val="1"/>
          <w:wBefore w:w="26" w:type="dxa"/>
          <w:wAfter w:w="439" w:type="dxa"/>
          <w:trHeight w:val="375"/>
        </w:trPr>
        <w:tc>
          <w:tcPr>
            <w:tcW w:w="13266" w:type="dxa"/>
            <w:gridSpan w:val="15"/>
            <w:tcBorders>
              <w:top w:val="nil"/>
              <w:left w:val="nil"/>
              <w:bottom w:val="nil"/>
              <w:right w:val="nil"/>
            </w:tcBorders>
            <w:shd w:val="clear" w:color="auto" w:fill="auto"/>
            <w:noWrap/>
            <w:hideMark/>
          </w:tcPr>
          <w:p w:rsidR="00A2759D" w:rsidRPr="00A2759D" w:rsidRDefault="00A2759D" w:rsidP="00A2759D">
            <w:pPr>
              <w:widowControl/>
              <w:autoSpaceDE/>
              <w:autoSpaceDN/>
              <w:adjustRightInd/>
              <w:rPr>
                <w:color w:val="000000"/>
              </w:rPr>
            </w:pPr>
            <w:r w:rsidRPr="00A2759D">
              <w:rPr>
                <w:color w:val="000000"/>
                <w:vertAlign w:val="superscript"/>
              </w:rPr>
              <w:t>d</w:t>
            </w:r>
            <w:r w:rsidRPr="00A2759D">
              <w:rPr>
                <w:color w:val="000000"/>
              </w:rPr>
              <w:t xml:space="preserve">  </w:t>
            </w:r>
            <w:r w:rsidRPr="00A2759D">
              <w:rPr>
                <w:color w:val="000000"/>
                <w:sz w:val="20"/>
                <w:szCs w:val="20"/>
              </w:rPr>
              <w:t>We have assumed that all affected facilities will be required to prepare an annual summary plan.</w:t>
            </w:r>
          </w:p>
        </w:tc>
      </w:tr>
    </w:tbl>
    <w:p w:rsidR="00A2759D" w:rsidRPr="00B03FD7" w:rsidRDefault="00A2759D" w:rsidP="008D1435"/>
    <w:sectPr w:rsidR="00A2759D" w:rsidRPr="00B03FD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CDA" w:rsidRDefault="002E0CDA">
      <w:r>
        <w:separator/>
      </w:r>
    </w:p>
  </w:endnote>
  <w:endnote w:type="continuationSeparator" w:id="0">
    <w:p w:rsidR="002E0CDA" w:rsidRDefault="002E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CDA" w:rsidRDefault="002E0CDA">
      <w:r>
        <w:separator/>
      </w:r>
    </w:p>
  </w:footnote>
  <w:footnote w:type="continuationSeparator" w:id="0">
    <w:p w:rsidR="002E0CDA" w:rsidRDefault="002E0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0C5" w:rsidRDefault="002E0CDA">
    <w:pPr>
      <w:framePr w:w="9361" w:wrap="notBeside" w:vAnchor="text" w:hAnchor="text" w:x="1" w:y="1"/>
      <w:jc w:val="center"/>
    </w:pPr>
    <w:r>
      <w:fldChar w:fldCharType="begin"/>
    </w:r>
    <w:r>
      <w:instrText xml:space="preserve">PAGE </w:instrText>
    </w:r>
    <w:r>
      <w:fldChar w:fldCharType="separate"/>
    </w:r>
    <w:r w:rsidR="00FC4F86">
      <w:rPr>
        <w:noProof/>
      </w:rPr>
      <w:t>19</w:t>
    </w:r>
    <w:r>
      <w:rPr>
        <w:noProof/>
      </w:rPr>
      <w:fldChar w:fldCharType="end"/>
    </w:r>
  </w:p>
  <w:p w:rsidR="003E10C5" w:rsidRDefault="003E10C5"/>
  <w:p w:rsidR="003E10C5" w:rsidRDefault="003E10C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5D7D4F"/>
    <w:multiLevelType w:val="hybridMultilevel"/>
    <w:tmpl w:val="97181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nsid w:val="5ED43F3C"/>
    <w:multiLevelType w:val="hybridMultilevel"/>
    <w:tmpl w:val="712645F8"/>
    <w:lvl w:ilvl="0" w:tplc="B5F649C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4"/>
  </w:num>
  <w:num w:numId="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75FF7"/>
    <w:rsid w:val="00077E59"/>
    <w:rsid w:val="000A1FBB"/>
    <w:rsid w:val="000A687C"/>
    <w:rsid w:val="000D2272"/>
    <w:rsid w:val="000F772C"/>
    <w:rsid w:val="00101B40"/>
    <w:rsid w:val="00102B52"/>
    <w:rsid w:val="0010697C"/>
    <w:rsid w:val="00113C18"/>
    <w:rsid w:val="00123889"/>
    <w:rsid w:val="00126A7C"/>
    <w:rsid w:val="001356D4"/>
    <w:rsid w:val="0014079D"/>
    <w:rsid w:val="00144978"/>
    <w:rsid w:val="00144A82"/>
    <w:rsid w:val="00144F35"/>
    <w:rsid w:val="0015433E"/>
    <w:rsid w:val="00186DA3"/>
    <w:rsid w:val="0018776E"/>
    <w:rsid w:val="00195753"/>
    <w:rsid w:val="001A0B41"/>
    <w:rsid w:val="001B0B9A"/>
    <w:rsid w:val="001B35F2"/>
    <w:rsid w:val="001C5991"/>
    <w:rsid w:val="001D7301"/>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0CDA"/>
    <w:rsid w:val="002F674B"/>
    <w:rsid w:val="002F6DB3"/>
    <w:rsid w:val="00302143"/>
    <w:rsid w:val="00311A4A"/>
    <w:rsid w:val="003139FC"/>
    <w:rsid w:val="00324515"/>
    <w:rsid w:val="00341540"/>
    <w:rsid w:val="003511C6"/>
    <w:rsid w:val="0035325B"/>
    <w:rsid w:val="00354C15"/>
    <w:rsid w:val="0036229C"/>
    <w:rsid w:val="00377D7F"/>
    <w:rsid w:val="0038717C"/>
    <w:rsid w:val="00395524"/>
    <w:rsid w:val="003B384B"/>
    <w:rsid w:val="003C1498"/>
    <w:rsid w:val="003C4B46"/>
    <w:rsid w:val="003C5023"/>
    <w:rsid w:val="003D536B"/>
    <w:rsid w:val="003D6951"/>
    <w:rsid w:val="003E10C5"/>
    <w:rsid w:val="003E30B5"/>
    <w:rsid w:val="003E3BD0"/>
    <w:rsid w:val="003E4C18"/>
    <w:rsid w:val="003F1AFC"/>
    <w:rsid w:val="00402E52"/>
    <w:rsid w:val="0040391F"/>
    <w:rsid w:val="0044133C"/>
    <w:rsid w:val="00455557"/>
    <w:rsid w:val="00473407"/>
    <w:rsid w:val="00484A45"/>
    <w:rsid w:val="004A4B25"/>
    <w:rsid w:val="004C5E95"/>
    <w:rsid w:val="004C701D"/>
    <w:rsid w:val="004E281E"/>
    <w:rsid w:val="004E47E3"/>
    <w:rsid w:val="004E507D"/>
    <w:rsid w:val="004F1469"/>
    <w:rsid w:val="004F6FCD"/>
    <w:rsid w:val="00504745"/>
    <w:rsid w:val="00507EC5"/>
    <w:rsid w:val="005105AC"/>
    <w:rsid w:val="00516952"/>
    <w:rsid w:val="005253D4"/>
    <w:rsid w:val="00525AD7"/>
    <w:rsid w:val="00551815"/>
    <w:rsid w:val="00560AD2"/>
    <w:rsid w:val="00565614"/>
    <w:rsid w:val="00565A51"/>
    <w:rsid w:val="00571260"/>
    <w:rsid w:val="00583626"/>
    <w:rsid w:val="005A1986"/>
    <w:rsid w:val="005B5DE8"/>
    <w:rsid w:val="005C3665"/>
    <w:rsid w:val="005C42AC"/>
    <w:rsid w:val="005D1CFE"/>
    <w:rsid w:val="005D385C"/>
    <w:rsid w:val="005E194B"/>
    <w:rsid w:val="005E6E4B"/>
    <w:rsid w:val="005F42F8"/>
    <w:rsid w:val="00601205"/>
    <w:rsid w:val="00606DEF"/>
    <w:rsid w:val="006256C0"/>
    <w:rsid w:val="00631517"/>
    <w:rsid w:val="00635DBD"/>
    <w:rsid w:val="006741F7"/>
    <w:rsid w:val="006810C3"/>
    <w:rsid w:val="00694B55"/>
    <w:rsid w:val="006B5332"/>
    <w:rsid w:val="006D1B12"/>
    <w:rsid w:val="006E4A6E"/>
    <w:rsid w:val="006E642B"/>
    <w:rsid w:val="006F6FC8"/>
    <w:rsid w:val="00724BC7"/>
    <w:rsid w:val="00763160"/>
    <w:rsid w:val="00780612"/>
    <w:rsid w:val="007831B4"/>
    <w:rsid w:val="00786A20"/>
    <w:rsid w:val="007A0634"/>
    <w:rsid w:val="007A16F4"/>
    <w:rsid w:val="007A458D"/>
    <w:rsid w:val="007C0FAA"/>
    <w:rsid w:val="007E6FF4"/>
    <w:rsid w:val="007F07FB"/>
    <w:rsid w:val="00801440"/>
    <w:rsid w:val="00810507"/>
    <w:rsid w:val="00813E69"/>
    <w:rsid w:val="00817E8B"/>
    <w:rsid w:val="008245DB"/>
    <w:rsid w:val="008338D4"/>
    <w:rsid w:val="00837642"/>
    <w:rsid w:val="0084255D"/>
    <w:rsid w:val="00850ACF"/>
    <w:rsid w:val="00852038"/>
    <w:rsid w:val="00861489"/>
    <w:rsid w:val="0088639E"/>
    <w:rsid w:val="008A46EB"/>
    <w:rsid w:val="008B407C"/>
    <w:rsid w:val="008C31FA"/>
    <w:rsid w:val="008D1435"/>
    <w:rsid w:val="008E65E6"/>
    <w:rsid w:val="008F285B"/>
    <w:rsid w:val="008F4564"/>
    <w:rsid w:val="009018EC"/>
    <w:rsid w:val="00906EDB"/>
    <w:rsid w:val="00910978"/>
    <w:rsid w:val="00912E00"/>
    <w:rsid w:val="00923C46"/>
    <w:rsid w:val="00947484"/>
    <w:rsid w:val="009711DB"/>
    <w:rsid w:val="009A0F50"/>
    <w:rsid w:val="009A16CD"/>
    <w:rsid w:val="009C06F5"/>
    <w:rsid w:val="009D6567"/>
    <w:rsid w:val="009E0F31"/>
    <w:rsid w:val="009F673C"/>
    <w:rsid w:val="00A007F5"/>
    <w:rsid w:val="00A038EC"/>
    <w:rsid w:val="00A145B0"/>
    <w:rsid w:val="00A15172"/>
    <w:rsid w:val="00A26EF7"/>
    <w:rsid w:val="00A2759D"/>
    <w:rsid w:val="00A277D6"/>
    <w:rsid w:val="00A379F8"/>
    <w:rsid w:val="00A54EEA"/>
    <w:rsid w:val="00A56BFF"/>
    <w:rsid w:val="00A73600"/>
    <w:rsid w:val="00A74C1E"/>
    <w:rsid w:val="00A7661C"/>
    <w:rsid w:val="00A949F7"/>
    <w:rsid w:val="00A95BC7"/>
    <w:rsid w:val="00A962DF"/>
    <w:rsid w:val="00AA4008"/>
    <w:rsid w:val="00AF70A1"/>
    <w:rsid w:val="00B03FD7"/>
    <w:rsid w:val="00B07F79"/>
    <w:rsid w:val="00B16C07"/>
    <w:rsid w:val="00B41AAA"/>
    <w:rsid w:val="00B46A57"/>
    <w:rsid w:val="00B65754"/>
    <w:rsid w:val="00B66231"/>
    <w:rsid w:val="00B73176"/>
    <w:rsid w:val="00B769F1"/>
    <w:rsid w:val="00B82025"/>
    <w:rsid w:val="00BA0A91"/>
    <w:rsid w:val="00BA4887"/>
    <w:rsid w:val="00BA5BCC"/>
    <w:rsid w:val="00BB3390"/>
    <w:rsid w:val="00BB3C1A"/>
    <w:rsid w:val="00BC11E9"/>
    <w:rsid w:val="00BC6DEF"/>
    <w:rsid w:val="00BD7CAE"/>
    <w:rsid w:val="00BE2989"/>
    <w:rsid w:val="00BE7A11"/>
    <w:rsid w:val="00BF722F"/>
    <w:rsid w:val="00C13FE8"/>
    <w:rsid w:val="00C30A60"/>
    <w:rsid w:val="00C33ABA"/>
    <w:rsid w:val="00C37BB6"/>
    <w:rsid w:val="00C52EFD"/>
    <w:rsid w:val="00C64378"/>
    <w:rsid w:val="00C75CF0"/>
    <w:rsid w:val="00C769CD"/>
    <w:rsid w:val="00C808B5"/>
    <w:rsid w:val="00C82DB6"/>
    <w:rsid w:val="00CA4CD6"/>
    <w:rsid w:val="00CA7DA0"/>
    <w:rsid w:val="00CC48AB"/>
    <w:rsid w:val="00CC58F6"/>
    <w:rsid w:val="00CD2069"/>
    <w:rsid w:val="00CD280D"/>
    <w:rsid w:val="00CF2B37"/>
    <w:rsid w:val="00D03B00"/>
    <w:rsid w:val="00D043CA"/>
    <w:rsid w:val="00D13D9A"/>
    <w:rsid w:val="00D14A8D"/>
    <w:rsid w:val="00D21198"/>
    <w:rsid w:val="00D2273E"/>
    <w:rsid w:val="00D37FD6"/>
    <w:rsid w:val="00D42D52"/>
    <w:rsid w:val="00D46FA2"/>
    <w:rsid w:val="00D5080D"/>
    <w:rsid w:val="00D50BE0"/>
    <w:rsid w:val="00D56F5F"/>
    <w:rsid w:val="00D603CE"/>
    <w:rsid w:val="00D61B37"/>
    <w:rsid w:val="00D63B96"/>
    <w:rsid w:val="00D92F66"/>
    <w:rsid w:val="00D95819"/>
    <w:rsid w:val="00DA7285"/>
    <w:rsid w:val="00DB59E1"/>
    <w:rsid w:val="00DC212C"/>
    <w:rsid w:val="00DD0312"/>
    <w:rsid w:val="00DD1AC1"/>
    <w:rsid w:val="00DD7D49"/>
    <w:rsid w:val="00DF5C4E"/>
    <w:rsid w:val="00E10DA7"/>
    <w:rsid w:val="00E1538C"/>
    <w:rsid w:val="00E25DB6"/>
    <w:rsid w:val="00E276CD"/>
    <w:rsid w:val="00E32EDA"/>
    <w:rsid w:val="00E33FF6"/>
    <w:rsid w:val="00E53137"/>
    <w:rsid w:val="00E702F6"/>
    <w:rsid w:val="00E72D70"/>
    <w:rsid w:val="00E77D5E"/>
    <w:rsid w:val="00E868BB"/>
    <w:rsid w:val="00EA37A9"/>
    <w:rsid w:val="00EA7026"/>
    <w:rsid w:val="00EC4074"/>
    <w:rsid w:val="00ED741E"/>
    <w:rsid w:val="00EF113F"/>
    <w:rsid w:val="00F02EB3"/>
    <w:rsid w:val="00F033F0"/>
    <w:rsid w:val="00F03803"/>
    <w:rsid w:val="00F066C9"/>
    <w:rsid w:val="00F13282"/>
    <w:rsid w:val="00F20584"/>
    <w:rsid w:val="00F20822"/>
    <w:rsid w:val="00F30FDB"/>
    <w:rsid w:val="00F340DF"/>
    <w:rsid w:val="00F538BC"/>
    <w:rsid w:val="00F87E6A"/>
    <w:rsid w:val="00F9092B"/>
    <w:rsid w:val="00F92D22"/>
    <w:rsid w:val="00FB0650"/>
    <w:rsid w:val="00FB4D98"/>
    <w:rsid w:val="00FB6378"/>
    <w:rsid w:val="00FB7BCE"/>
    <w:rsid w:val="00FC4E09"/>
    <w:rsid w:val="00FC4F86"/>
    <w:rsid w:val="00FD2E03"/>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48EEC0-2520-4B34-9655-9ED92F8D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NormalWeb">
    <w:name w:val="Normal (Web)"/>
    <w:basedOn w:val="Normal"/>
    <w:uiPriority w:val="99"/>
    <w:unhideWhenUsed/>
    <w:rsid w:val="00402E52"/>
    <w:pPr>
      <w:widowControl/>
      <w:autoSpaceDE/>
      <w:autoSpaceDN/>
      <w:adjustRightInd/>
      <w:spacing w:before="100" w:beforeAutospacing="1" w:after="100" w:afterAutospacing="1"/>
    </w:pPr>
  </w:style>
  <w:style w:type="paragraph" w:styleId="EndnoteText">
    <w:name w:val="endnote text"/>
    <w:basedOn w:val="Normal"/>
    <w:link w:val="EndnoteTextChar"/>
    <w:semiHidden/>
    <w:unhideWhenUsed/>
    <w:rsid w:val="00B73176"/>
    <w:rPr>
      <w:sz w:val="20"/>
      <w:szCs w:val="20"/>
    </w:rPr>
  </w:style>
  <w:style w:type="character" w:customStyle="1" w:styleId="EndnoteTextChar">
    <w:name w:val="Endnote Text Char"/>
    <w:basedOn w:val="DefaultParagraphFont"/>
    <w:link w:val="EndnoteText"/>
    <w:semiHidden/>
    <w:rsid w:val="00B73176"/>
  </w:style>
  <w:style w:type="character" w:styleId="EndnoteReference">
    <w:name w:val="endnote reference"/>
    <w:basedOn w:val="DefaultParagraphFont"/>
    <w:semiHidden/>
    <w:unhideWhenUsed/>
    <w:rsid w:val="00B73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4171188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7473227">
      <w:bodyDiv w:val="1"/>
      <w:marLeft w:val="0"/>
      <w:marRight w:val="0"/>
      <w:marTop w:val="0"/>
      <w:marBottom w:val="0"/>
      <w:divBdr>
        <w:top w:val="none" w:sz="0" w:space="0" w:color="auto"/>
        <w:left w:val="none" w:sz="0" w:space="0" w:color="auto"/>
        <w:bottom w:val="none" w:sz="0" w:space="0" w:color="auto"/>
        <w:right w:val="none" w:sz="0" w:space="0" w:color="auto"/>
      </w:divBdr>
    </w:div>
    <w:div w:id="656149354">
      <w:bodyDiv w:val="1"/>
      <w:marLeft w:val="0"/>
      <w:marRight w:val="0"/>
      <w:marTop w:val="0"/>
      <w:marBottom w:val="0"/>
      <w:divBdr>
        <w:top w:val="none" w:sz="0" w:space="0" w:color="auto"/>
        <w:left w:val="none" w:sz="0" w:space="0" w:color="auto"/>
        <w:bottom w:val="none" w:sz="0" w:space="0" w:color="auto"/>
        <w:right w:val="none" w:sz="0" w:space="0" w:color="auto"/>
      </w:divBdr>
      <w:divsChild>
        <w:div w:id="943653502">
          <w:marLeft w:val="0"/>
          <w:marRight w:val="0"/>
          <w:marTop w:val="0"/>
          <w:marBottom w:val="0"/>
          <w:divBdr>
            <w:top w:val="none" w:sz="0" w:space="0" w:color="auto"/>
            <w:left w:val="none" w:sz="0" w:space="0" w:color="auto"/>
            <w:bottom w:val="none" w:sz="0" w:space="0" w:color="auto"/>
            <w:right w:val="none" w:sz="0" w:space="0" w:color="auto"/>
          </w:divBdr>
        </w:div>
        <w:div w:id="517157183">
          <w:marLeft w:val="0"/>
          <w:marRight w:val="0"/>
          <w:marTop w:val="0"/>
          <w:marBottom w:val="0"/>
          <w:divBdr>
            <w:top w:val="none" w:sz="0" w:space="0" w:color="auto"/>
            <w:left w:val="none" w:sz="0" w:space="0" w:color="auto"/>
            <w:bottom w:val="none" w:sz="0" w:space="0" w:color="auto"/>
            <w:right w:val="none" w:sz="0" w:space="0" w:color="auto"/>
          </w:divBdr>
        </w:div>
        <w:div w:id="1147018285">
          <w:marLeft w:val="0"/>
          <w:marRight w:val="0"/>
          <w:marTop w:val="0"/>
          <w:marBottom w:val="0"/>
          <w:divBdr>
            <w:top w:val="none" w:sz="0" w:space="0" w:color="auto"/>
            <w:left w:val="none" w:sz="0" w:space="0" w:color="auto"/>
            <w:bottom w:val="none" w:sz="0" w:space="0" w:color="auto"/>
            <w:right w:val="none" w:sz="0" w:space="0" w:color="auto"/>
          </w:divBdr>
        </w:div>
        <w:div w:id="2064716154">
          <w:marLeft w:val="0"/>
          <w:marRight w:val="0"/>
          <w:marTop w:val="0"/>
          <w:marBottom w:val="0"/>
          <w:divBdr>
            <w:top w:val="none" w:sz="0" w:space="0" w:color="auto"/>
            <w:left w:val="none" w:sz="0" w:space="0" w:color="auto"/>
            <w:bottom w:val="none" w:sz="0" w:space="0" w:color="auto"/>
            <w:right w:val="none" w:sz="0" w:space="0" w:color="auto"/>
          </w:divBdr>
        </w:div>
        <w:div w:id="2071226100">
          <w:marLeft w:val="0"/>
          <w:marRight w:val="0"/>
          <w:marTop w:val="0"/>
          <w:marBottom w:val="0"/>
          <w:divBdr>
            <w:top w:val="none" w:sz="0" w:space="0" w:color="auto"/>
            <w:left w:val="none" w:sz="0" w:space="0" w:color="auto"/>
            <w:bottom w:val="none" w:sz="0" w:space="0" w:color="auto"/>
            <w:right w:val="none" w:sz="0" w:space="0" w:color="auto"/>
          </w:divBdr>
        </w:div>
        <w:div w:id="1401633315">
          <w:marLeft w:val="0"/>
          <w:marRight w:val="0"/>
          <w:marTop w:val="0"/>
          <w:marBottom w:val="0"/>
          <w:divBdr>
            <w:top w:val="none" w:sz="0" w:space="0" w:color="auto"/>
            <w:left w:val="none" w:sz="0" w:space="0" w:color="auto"/>
            <w:bottom w:val="none" w:sz="0" w:space="0" w:color="auto"/>
            <w:right w:val="none" w:sz="0" w:space="0" w:color="auto"/>
          </w:divBdr>
        </w:div>
        <w:div w:id="1727295440">
          <w:marLeft w:val="0"/>
          <w:marRight w:val="0"/>
          <w:marTop w:val="0"/>
          <w:marBottom w:val="0"/>
          <w:divBdr>
            <w:top w:val="none" w:sz="0" w:space="0" w:color="auto"/>
            <w:left w:val="none" w:sz="0" w:space="0" w:color="auto"/>
            <w:bottom w:val="none" w:sz="0" w:space="0" w:color="auto"/>
            <w:right w:val="none" w:sz="0" w:space="0" w:color="auto"/>
          </w:divBdr>
        </w:div>
        <w:div w:id="979311950">
          <w:marLeft w:val="0"/>
          <w:marRight w:val="0"/>
          <w:marTop w:val="0"/>
          <w:marBottom w:val="0"/>
          <w:divBdr>
            <w:top w:val="none" w:sz="0" w:space="0" w:color="auto"/>
            <w:left w:val="none" w:sz="0" w:space="0" w:color="auto"/>
            <w:bottom w:val="none" w:sz="0" w:space="0" w:color="auto"/>
            <w:right w:val="none" w:sz="0" w:space="0" w:color="auto"/>
          </w:divBdr>
        </w:div>
        <w:div w:id="1472675598">
          <w:marLeft w:val="0"/>
          <w:marRight w:val="0"/>
          <w:marTop w:val="0"/>
          <w:marBottom w:val="0"/>
          <w:divBdr>
            <w:top w:val="none" w:sz="0" w:space="0" w:color="auto"/>
            <w:left w:val="none" w:sz="0" w:space="0" w:color="auto"/>
            <w:bottom w:val="none" w:sz="0" w:space="0" w:color="auto"/>
            <w:right w:val="none" w:sz="0" w:space="0" w:color="auto"/>
          </w:divBdr>
        </w:div>
        <w:div w:id="460534872">
          <w:marLeft w:val="0"/>
          <w:marRight w:val="0"/>
          <w:marTop w:val="0"/>
          <w:marBottom w:val="0"/>
          <w:divBdr>
            <w:top w:val="none" w:sz="0" w:space="0" w:color="auto"/>
            <w:left w:val="none" w:sz="0" w:space="0" w:color="auto"/>
            <w:bottom w:val="none" w:sz="0" w:space="0" w:color="auto"/>
            <w:right w:val="none" w:sz="0" w:space="0" w:color="auto"/>
          </w:divBdr>
        </w:div>
        <w:div w:id="1005016916">
          <w:marLeft w:val="0"/>
          <w:marRight w:val="0"/>
          <w:marTop w:val="0"/>
          <w:marBottom w:val="0"/>
          <w:divBdr>
            <w:top w:val="none" w:sz="0" w:space="0" w:color="auto"/>
            <w:left w:val="none" w:sz="0" w:space="0" w:color="auto"/>
            <w:bottom w:val="none" w:sz="0" w:space="0" w:color="auto"/>
            <w:right w:val="none" w:sz="0" w:space="0" w:color="auto"/>
          </w:divBdr>
        </w:div>
        <w:div w:id="1139492742">
          <w:marLeft w:val="0"/>
          <w:marRight w:val="0"/>
          <w:marTop w:val="0"/>
          <w:marBottom w:val="0"/>
          <w:divBdr>
            <w:top w:val="none" w:sz="0" w:space="0" w:color="auto"/>
            <w:left w:val="none" w:sz="0" w:space="0" w:color="auto"/>
            <w:bottom w:val="none" w:sz="0" w:space="0" w:color="auto"/>
            <w:right w:val="none" w:sz="0" w:space="0" w:color="auto"/>
          </w:divBdr>
        </w:div>
        <w:div w:id="2050762958">
          <w:marLeft w:val="0"/>
          <w:marRight w:val="0"/>
          <w:marTop w:val="0"/>
          <w:marBottom w:val="0"/>
          <w:divBdr>
            <w:top w:val="none" w:sz="0" w:space="0" w:color="auto"/>
            <w:left w:val="none" w:sz="0" w:space="0" w:color="auto"/>
            <w:bottom w:val="none" w:sz="0" w:space="0" w:color="auto"/>
            <w:right w:val="none" w:sz="0" w:space="0" w:color="auto"/>
          </w:divBdr>
        </w:div>
        <w:div w:id="129326187">
          <w:marLeft w:val="0"/>
          <w:marRight w:val="0"/>
          <w:marTop w:val="0"/>
          <w:marBottom w:val="0"/>
          <w:divBdr>
            <w:top w:val="none" w:sz="0" w:space="0" w:color="auto"/>
            <w:left w:val="none" w:sz="0" w:space="0" w:color="auto"/>
            <w:bottom w:val="none" w:sz="0" w:space="0" w:color="auto"/>
            <w:right w:val="none" w:sz="0" w:space="0" w:color="auto"/>
          </w:divBdr>
        </w:div>
        <w:div w:id="661204502">
          <w:marLeft w:val="0"/>
          <w:marRight w:val="0"/>
          <w:marTop w:val="0"/>
          <w:marBottom w:val="0"/>
          <w:divBdr>
            <w:top w:val="none" w:sz="0" w:space="0" w:color="auto"/>
            <w:left w:val="none" w:sz="0" w:space="0" w:color="auto"/>
            <w:bottom w:val="none" w:sz="0" w:space="0" w:color="auto"/>
            <w:right w:val="none" w:sz="0" w:space="0" w:color="auto"/>
          </w:divBdr>
        </w:div>
        <w:div w:id="312417340">
          <w:marLeft w:val="0"/>
          <w:marRight w:val="0"/>
          <w:marTop w:val="0"/>
          <w:marBottom w:val="0"/>
          <w:divBdr>
            <w:top w:val="none" w:sz="0" w:space="0" w:color="auto"/>
            <w:left w:val="none" w:sz="0" w:space="0" w:color="auto"/>
            <w:bottom w:val="none" w:sz="0" w:space="0" w:color="auto"/>
            <w:right w:val="none" w:sz="0" w:space="0" w:color="auto"/>
          </w:divBdr>
        </w:div>
      </w:divsChild>
    </w:div>
    <w:div w:id="1184393236">
      <w:bodyDiv w:val="1"/>
      <w:marLeft w:val="0"/>
      <w:marRight w:val="0"/>
      <w:marTop w:val="0"/>
      <w:marBottom w:val="0"/>
      <w:divBdr>
        <w:top w:val="none" w:sz="0" w:space="0" w:color="auto"/>
        <w:left w:val="none" w:sz="0" w:space="0" w:color="auto"/>
        <w:bottom w:val="none" w:sz="0" w:space="0" w:color="auto"/>
        <w:right w:val="none" w:sz="0" w:space="0" w:color="auto"/>
      </w:divBdr>
    </w:div>
    <w:div w:id="1424842153">
      <w:bodyDiv w:val="1"/>
      <w:marLeft w:val="0"/>
      <w:marRight w:val="0"/>
      <w:marTop w:val="0"/>
      <w:marBottom w:val="0"/>
      <w:divBdr>
        <w:top w:val="none" w:sz="0" w:space="0" w:color="auto"/>
        <w:left w:val="none" w:sz="0" w:space="0" w:color="auto"/>
        <w:bottom w:val="none" w:sz="0" w:space="0" w:color="auto"/>
        <w:right w:val="none" w:sz="0" w:space="0" w:color="auto"/>
      </w:divBdr>
    </w:div>
    <w:div w:id="1523321527">
      <w:bodyDiv w:val="1"/>
      <w:marLeft w:val="0"/>
      <w:marRight w:val="0"/>
      <w:marTop w:val="0"/>
      <w:marBottom w:val="0"/>
      <w:divBdr>
        <w:top w:val="none" w:sz="0" w:space="0" w:color="auto"/>
        <w:left w:val="none" w:sz="0" w:space="0" w:color="auto"/>
        <w:bottom w:val="none" w:sz="0" w:space="0" w:color="auto"/>
        <w:right w:val="none" w:sz="0" w:space="0" w:color="auto"/>
      </w:divBdr>
    </w:div>
    <w:div w:id="1961566524">
      <w:bodyDiv w:val="1"/>
      <w:marLeft w:val="0"/>
      <w:marRight w:val="0"/>
      <w:marTop w:val="0"/>
      <w:marBottom w:val="0"/>
      <w:divBdr>
        <w:top w:val="none" w:sz="0" w:space="0" w:color="auto"/>
        <w:left w:val="none" w:sz="0" w:space="0" w:color="auto"/>
        <w:bottom w:val="none" w:sz="0" w:space="0" w:color="auto"/>
        <w:right w:val="none" w:sz="0" w:space="0" w:color="auto"/>
      </w:divBdr>
      <w:divsChild>
        <w:div w:id="467941135">
          <w:marLeft w:val="0"/>
          <w:marRight w:val="0"/>
          <w:marTop w:val="0"/>
          <w:marBottom w:val="0"/>
          <w:divBdr>
            <w:top w:val="none" w:sz="0" w:space="0" w:color="auto"/>
            <w:left w:val="none" w:sz="0" w:space="0" w:color="auto"/>
            <w:bottom w:val="none" w:sz="0" w:space="0" w:color="auto"/>
            <w:right w:val="none" w:sz="0" w:space="0" w:color="auto"/>
          </w:divBdr>
        </w:div>
        <w:div w:id="1575429254">
          <w:marLeft w:val="0"/>
          <w:marRight w:val="0"/>
          <w:marTop w:val="0"/>
          <w:marBottom w:val="0"/>
          <w:divBdr>
            <w:top w:val="none" w:sz="0" w:space="0" w:color="auto"/>
            <w:left w:val="none" w:sz="0" w:space="0" w:color="auto"/>
            <w:bottom w:val="none" w:sz="0" w:space="0" w:color="auto"/>
            <w:right w:val="none" w:sz="0" w:space="0" w:color="auto"/>
          </w:divBdr>
        </w:div>
        <w:div w:id="938294094">
          <w:marLeft w:val="0"/>
          <w:marRight w:val="0"/>
          <w:marTop w:val="0"/>
          <w:marBottom w:val="0"/>
          <w:divBdr>
            <w:top w:val="none" w:sz="0" w:space="0" w:color="auto"/>
            <w:left w:val="none" w:sz="0" w:space="0" w:color="auto"/>
            <w:bottom w:val="none" w:sz="0" w:space="0" w:color="auto"/>
            <w:right w:val="none" w:sz="0" w:space="0" w:color="auto"/>
          </w:divBdr>
        </w:div>
        <w:div w:id="1030375243">
          <w:marLeft w:val="0"/>
          <w:marRight w:val="0"/>
          <w:marTop w:val="0"/>
          <w:marBottom w:val="0"/>
          <w:divBdr>
            <w:top w:val="none" w:sz="0" w:space="0" w:color="auto"/>
            <w:left w:val="none" w:sz="0" w:space="0" w:color="auto"/>
            <w:bottom w:val="none" w:sz="0" w:space="0" w:color="auto"/>
            <w:right w:val="none" w:sz="0" w:space="0" w:color="auto"/>
          </w:divBdr>
        </w:div>
        <w:div w:id="749038812">
          <w:marLeft w:val="0"/>
          <w:marRight w:val="0"/>
          <w:marTop w:val="0"/>
          <w:marBottom w:val="0"/>
          <w:divBdr>
            <w:top w:val="none" w:sz="0" w:space="0" w:color="auto"/>
            <w:left w:val="none" w:sz="0" w:space="0" w:color="auto"/>
            <w:bottom w:val="none" w:sz="0" w:space="0" w:color="auto"/>
            <w:right w:val="none" w:sz="0" w:space="0" w:color="auto"/>
          </w:divBdr>
        </w:div>
        <w:div w:id="1680278035">
          <w:marLeft w:val="0"/>
          <w:marRight w:val="0"/>
          <w:marTop w:val="0"/>
          <w:marBottom w:val="0"/>
          <w:divBdr>
            <w:top w:val="none" w:sz="0" w:space="0" w:color="auto"/>
            <w:left w:val="none" w:sz="0" w:space="0" w:color="auto"/>
            <w:bottom w:val="none" w:sz="0" w:space="0" w:color="auto"/>
            <w:right w:val="none" w:sz="0" w:space="0" w:color="auto"/>
          </w:divBdr>
        </w:div>
        <w:div w:id="686372034">
          <w:marLeft w:val="0"/>
          <w:marRight w:val="0"/>
          <w:marTop w:val="0"/>
          <w:marBottom w:val="0"/>
          <w:divBdr>
            <w:top w:val="none" w:sz="0" w:space="0" w:color="auto"/>
            <w:left w:val="none" w:sz="0" w:space="0" w:color="auto"/>
            <w:bottom w:val="none" w:sz="0" w:space="0" w:color="auto"/>
            <w:right w:val="none" w:sz="0" w:space="0" w:color="auto"/>
          </w:divBdr>
        </w:div>
        <w:div w:id="2113545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DF322-09AE-423F-A17D-ABA3A2FB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5439</Words>
  <Characters>31005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2015-06-23T17:30:00Z</dcterms:created>
  <dcterms:modified xsi:type="dcterms:W3CDTF">2015-06-23T17:30:00Z</dcterms:modified>
</cp:coreProperties>
</file>