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526" w:rsidRPr="00327790" w:rsidRDefault="00DD5526" w:rsidP="00327790">
      <w:pPr>
        <w:spacing w:line="480" w:lineRule="auto"/>
        <w:rPr>
          <w:rFonts w:cs="Arial"/>
        </w:rPr>
      </w:pPr>
      <w:bookmarkStart w:id="0" w:name="_GoBack"/>
      <w:bookmarkEnd w:id="0"/>
      <w:r w:rsidRPr="00327790">
        <w:rPr>
          <w:rFonts w:cs="Arial"/>
        </w:rPr>
        <w:t>[4830-01-p]</w:t>
      </w:r>
    </w:p>
    <w:p w:rsidR="00DD5526" w:rsidRPr="00327790" w:rsidRDefault="00DD5526" w:rsidP="00327790">
      <w:pPr>
        <w:spacing w:line="480" w:lineRule="auto"/>
        <w:rPr>
          <w:rFonts w:cs="Arial"/>
        </w:rPr>
      </w:pPr>
      <w:r w:rsidRPr="00327790">
        <w:rPr>
          <w:rFonts w:cs="Arial"/>
        </w:rPr>
        <w:t>DEPARTMENT OF THE TREASURY</w:t>
      </w:r>
    </w:p>
    <w:p w:rsidR="00DD5526" w:rsidRPr="00327790" w:rsidRDefault="00DD5526" w:rsidP="00327790">
      <w:pPr>
        <w:spacing w:line="480" w:lineRule="auto"/>
        <w:rPr>
          <w:rFonts w:cs="Arial"/>
        </w:rPr>
      </w:pPr>
      <w:r w:rsidRPr="00327790">
        <w:rPr>
          <w:rFonts w:cs="Arial"/>
        </w:rPr>
        <w:t>Internal Revenue Service</w:t>
      </w:r>
    </w:p>
    <w:p w:rsidR="00DD5526" w:rsidRPr="00327790" w:rsidRDefault="00450FFC" w:rsidP="00327790">
      <w:pPr>
        <w:spacing w:line="480" w:lineRule="auto"/>
        <w:rPr>
          <w:rFonts w:cs="Arial"/>
        </w:rPr>
      </w:pPr>
      <w:r w:rsidRPr="00327790">
        <w:rPr>
          <w:rFonts w:cs="Arial"/>
        </w:rPr>
        <w:t>26 CFR Parts 1</w:t>
      </w:r>
    </w:p>
    <w:p w:rsidR="00DD5526" w:rsidRPr="00327790" w:rsidRDefault="00DD5526" w:rsidP="00327790">
      <w:pPr>
        <w:spacing w:line="480" w:lineRule="auto"/>
        <w:rPr>
          <w:rFonts w:cs="Arial"/>
        </w:rPr>
      </w:pPr>
      <w:r w:rsidRPr="00327790">
        <w:rPr>
          <w:rFonts w:cs="Arial"/>
        </w:rPr>
        <w:t>[</w:t>
      </w:r>
      <w:r w:rsidR="00450FFC" w:rsidRPr="00327790">
        <w:rPr>
          <w:rFonts w:cs="Arial"/>
        </w:rPr>
        <w:t>REG-123640-15</w:t>
      </w:r>
      <w:r w:rsidRPr="00327790">
        <w:rPr>
          <w:rFonts w:cs="Arial"/>
        </w:rPr>
        <w:t>]</w:t>
      </w:r>
    </w:p>
    <w:p w:rsidR="00DD5526" w:rsidRPr="00327790" w:rsidRDefault="00DD5526" w:rsidP="00327790">
      <w:pPr>
        <w:spacing w:line="480" w:lineRule="auto"/>
        <w:rPr>
          <w:rFonts w:cs="Arial"/>
        </w:rPr>
      </w:pPr>
      <w:r w:rsidRPr="00327790">
        <w:rPr>
          <w:rFonts w:cs="Arial"/>
        </w:rPr>
        <w:t>RIN 1545-</w:t>
      </w:r>
      <w:r w:rsidR="00450FFC" w:rsidRPr="00327790">
        <w:rPr>
          <w:rFonts w:cs="Arial"/>
        </w:rPr>
        <w:t>BM89</w:t>
      </w:r>
    </w:p>
    <w:p w:rsidR="00450FFC" w:rsidRPr="00327790" w:rsidRDefault="00450FFC" w:rsidP="00327790">
      <w:pPr>
        <w:spacing w:line="480" w:lineRule="auto"/>
        <w:rPr>
          <w:rFonts w:cs="Arial"/>
        </w:rPr>
      </w:pPr>
      <w:r w:rsidRPr="00327790">
        <w:rPr>
          <w:rFonts w:cs="Arial"/>
        </w:rPr>
        <w:t xml:space="preserve">Administration of Multiemployer Plan Participant Vote on an Approved Suspension of Benefits </w:t>
      </w:r>
      <w:proofErr w:type="gramStart"/>
      <w:r w:rsidRPr="00327790">
        <w:rPr>
          <w:rFonts w:cs="Arial"/>
        </w:rPr>
        <w:t>Under</w:t>
      </w:r>
      <w:proofErr w:type="gramEnd"/>
      <w:r w:rsidRPr="00327790">
        <w:rPr>
          <w:rFonts w:cs="Arial"/>
        </w:rPr>
        <w:t xml:space="preserve"> MPRA</w:t>
      </w:r>
    </w:p>
    <w:p w:rsidR="00DD5526" w:rsidRPr="00327790" w:rsidRDefault="00DD5526" w:rsidP="00327790">
      <w:pPr>
        <w:spacing w:line="480" w:lineRule="auto"/>
        <w:rPr>
          <w:rFonts w:cs="Arial"/>
        </w:rPr>
      </w:pPr>
      <w:r w:rsidRPr="00327790">
        <w:rPr>
          <w:rFonts w:cs="Arial"/>
        </w:rPr>
        <w:t>AGENCY:  Internal Revenue Service (IRS), Treasury.</w:t>
      </w:r>
    </w:p>
    <w:p w:rsidR="00DD5526" w:rsidRPr="00327790" w:rsidRDefault="00DD5526" w:rsidP="00327790">
      <w:pPr>
        <w:spacing w:line="480" w:lineRule="auto"/>
        <w:rPr>
          <w:rFonts w:cs="Arial"/>
        </w:rPr>
      </w:pPr>
      <w:r w:rsidRPr="00327790">
        <w:rPr>
          <w:rFonts w:cs="Arial"/>
        </w:rPr>
        <w:t>ACTION:  Temporary regulations.</w:t>
      </w:r>
    </w:p>
    <w:p w:rsidR="00702511" w:rsidRPr="00327790" w:rsidRDefault="00DD5526" w:rsidP="00413AF3">
      <w:pPr>
        <w:spacing w:line="480" w:lineRule="auto"/>
        <w:rPr>
          <w:rFonts w:cs="Arial"/>
          <w:color w:val="000000"/>
        </w:rPr>
      </w:pPr>
      <w:r w:rsidRPr="00327790">
        <w:rPr>
          <w:rFonts w:cs="Arial"/>
        </w:rPr>
        <w:t xml:space="preserve">SUMMARY:  </w:t>
      </w:r>
      <w:r w:rsidR="00D8502A">
        <w:rPr>
          <w:rFonts w:cs="Arial"/>
        </w:rPr>
        <w:t>T</w:t>
      </w:r>
      <w:r w:rsidR="00C36466" w:rsidRPr="00327790">
        <w:rPr>
          <w:rFonts w:cs="Arial"/>
        </w:rPr>
        <w:t>he Multiemployer Pension Reform Act of 2014 (MPRA), per</w:t>
      </w:r>
      <w:r w:rsidR="00F9495B">
        <w:rPr>
          <w:rFonts w:cs="Arial"/>
        </w:rPr>
        <w:t>tains</w:t>
      </w:r>
      <w:r w:rsidR="00C36466" w:rsidRPr="00327790">
        <w:rPr>
          <w:rFonts w:cs="Arial"/>
        </w:rPr>
        <w:t xml:space="preserve"> </w:t>
      </w:r>
      <w:r w:rsidR="00F9495B">
        <w:rPr>
          <w:rFonts w:cs="Arial"/>
        </w:rPr>
        <w:t>to</w:t>
      </w:r>
      <w:r w:rsidR="00C36466" w:rsidRPr="00327790">
        <w:rPr>
          <w:rFonts w:cs="Arial"/>
        </w:rPr>
        <w:t xml:space="preserve"> multiemployer plan</w:t>
      </w:r>
      <w:r w:rsidR="00F9495B">
        <w:rPr>
          <w:rFonts w:cs="Arial"/>
        </w:rPr>
        <w:t>s</w:t>
      </w:r>
      <w:r w:rsidR="00C36466" w:rsidRPr="00327790">
        <w:rPr>
          <w:rFonts w:cs="Arial"/>
        </w:rPr>
        <w:t xml:space="preserve"> that </w:t>
      </w:r>
      <w:r w:rsidR="00F9495B">
        <w:rPr>
          <w:rFonts w:cs="Arial"/>
        </w:rPr>
        <w:t>are</w:t>
      </w:r>
      <w:r w:rsidR="00C36466" w:rsidRPr="00327790">
        <w:rPr>
          <w:rFonts w:cs="Arial"/>
        </w:rPr>
        <w:t xml:space="preserve"> projected to have insufficient funds, at some point in the future, to pay the full benefits to which individuals will be entitled under the plan (referred to as a plan in “critical and declining status”)</w:t>
      </w:r>
      <w:r w:rsidR="00F9495B">
        <w:rPr>
          <w:rFonts w:cs="Arial"/>
        </w:rPr>
        <w:t xml:space="preserve">. </w:t>
      </w:r>
      <w:r w:rsidR="00C36466" w:rsidRPr="00327790">
        <w:rPr>
          <w:rFonts w:cs="Arial"/>
        </w:rPr>
        <w:t xml:space="preserve"> </w:t>
      </w:r>
      <w:r w:rsidR="00F9495B">
        <w:rPr>
          <w:rFonts w:cs="Arial"/>
        </w:rPr>
        <w:t>Th</w:t>
      </w:r>
      <w:r w:rsidR="00FD77D4">
        <w:rPr>
          <w:rFonts w:cs="Arial"/>
        </w:rPr>
        <w:t xml:space="preserve">e </w:t>
      </w:r>
      <w:r w:rsidR="00F9495B">
        <w:rPr>
          <w:rFonts w:cs="Arial"/>
        </w:rPr>
        <w:t xml:space="preserve">sponsor of such a plan </w:t>
      </w:r>
      <w:r w:rsidR="00FD77D4">
        <w:rPr>
          <w:rFonts w:cs="Arial"/>
        </w:rPr>
        <w:t xml:space="preserve">is permitted </w:t>
      </w:r>
      <w:r w:rsidR="00C36466" w:rsidRPr="00327790">
        <w:rPr>
          <w:rFonts w:cs="Arial"/>
        </w:rPr>
        <w:t xml:space="preserve">to reduce the pension benefits payable to </w:t>
      </w:r>
      <w:r w:rsidR="00F9495B">
        <w:rPr>
          <w:rFonts w:cs="Arial"/>
        </w:rPr>
        <w:t xml:space="preserve">plan </w:t>
      </w:r>
      <w:r w:rsidR="00C36466" w:rsidRPr="00327790">
        <w:rPr>
          <w:rFonts w:cs="Arial"/>
        </w:rPr>
        <w:t xml:space="preserve">participants and beneficiaries if certain conditions are satisfied (referred to as a “suspension of benefits”).  </w:t>
      </w:r>
      <w:r w:rsidR="006A3C33">
        <w:rPr>
          <w:rFonts w:cs="Arial"/>
          <w:color w:val="000000"/>
        </w:rPr>
        <w:t xml:space="preserve">A </w:t>
      </w:r>
      <w:r w:rsidR="00C36466" w:rsidRPr="00327790">
        <w:rPr>
          <w:rFonts w:cs="Arial"/>
          <w:color w:val="000000"/>
        </w:rPr>
        <w:t xml:space="preserve">suspension of benefits </w:t>
      </w:r>
      <w:r w:rsidR="006A3C33">
        <w:rPr>
          <w:rFonts w:cs="Arial"/>
          <w:color w:val="000000"/>
        </w:rPr>
        <w:t xml:space="preserve">is not permitted to </w:t>
      </w:r>
      <w:r w:rsidR="00C36466" w:rsidRPr="00327790">
        <w:rPr>
          <w:rFonts w:cs="Arial"/>
          <w:color w:val="000000"/>
        </w:rPr>
        <w:t>take effect prior to a vote of the participants of the plan with respect to the suspension.</w:t>
      </w:r>
      <w:r w:rsidR="00C36466">
        <w:rPr>
          <w:rFonts w:cs="Arial"/>
          <w:color w:val="000000"/>
        </w:rPr>
        <w:t xml:space="preserve"> </w:t>
      </w:r>
      <w:r w:rsidR="00413AF3">
        <w:rPr>
          <w:rFonts w:cs="Arial"/>
          <w:color w:val="000000"/>
        </w:rPr>
        <w:t xml:space="preserve"> </w:t>
      </w:r>
      <w:r w:rsidR="00702511" w:rsidRPr="00327790">
        <w:rPr>
          <w:rFonts w:cs="Arial"/>
          <w:color w:val="000000"/>
        </w:rPr>
        <w:t xml:space="preserve">This document contains temporary regulations that provide guidance </w:t>
      </w:r>
      <w:r w:rsidR="00C36466" w:rsidRPr="00327790">
        <w:rPr>
          <w:rFonts w:cs="Arial"/>
          <w:color w:val="000000"/>
        </w:rPr>
        <w:t xml:space="preserve">relating </w:t>
      </w:r>
      <w:r w:rsidR="00C36466">
        <w:rPr>
          <w:rFonts w:cs="Arial"/>
          <w:color w:val="000000"/>
        </w:rPr>
        <w:t xml:space="preserve">to </w:t>
      </w:r>
      <w:r w:rsidR="00413AF3">
        <w:rPr>
          <w:rFonts w:cs="Arial"/>
          <w:color w:val="000000"/>
        </w:rPr>
        <w:t>th</w:t>
      </w:r>
      <w:r w:rsidR="00CA47F9">
        <w:rPr>
          <w:rFonts w:cs="Arial"/>
          <w:color w:val="000000"/>
        </w:rPr>
        <w:t xml:space="preserve">at </w:t>
      </w:r>
      <w:r w:rsidR="00C36466" w:rsidRPr="00327790">
        <w:rPr>
          <w:rFonts w:cs="Arial"/>
          <w:color w:val="000000"/>
        </w:rPr>
        <w:t>vote</w:t>
      </w:r>
      <w:r w:rsidR="00CA47F9">
        <w:rPr>
          <w:rFonts w:cs="Arial"/>
          <w:color w:val="000000"/>
        </w:rPr>
        <w:t>.</w:t>
      </w:r>
      <w:r w:rsidR="00C36466">
        <w:rPr>
          <w:rFonts w:cs="Arial"/>
          <w:color w:val="000000"/>
        </w:rPr>
        <w:t xml:space="preserve">  </w:t>
      </w:r>
      <w:r w:rsidR="00C36466">
        <w:rPr>
          <w:rFonts w:cs="Arial"/>
        </w:rPr>
        <w:t>These temporary regulations affect active, retired, and deferred vested participants and beneficiaries of multiemployer plans that are in critical and declining status as well as employers contributing to, and sponsors and administrators of, those plans</w:t>
      </w:r>
      <w:r w:rsidR="00C36466">
        <w:rPr>
          <w:rFonts w:cs="Arial"/>
          <w:color w:val="000000"/>
        </w:rPr>
        <w:t xml:space="preserve">.  </w:t>
      </w:r>
      <w:r w:rsidR="00702511" w:rsidRPr="00327790">
        <w:t xml:space="preserve">The </w:t>
      </w:r>
      <w:bookmarkStart w:id="1" w:name="SR;303"/>
      <w:bookmarkStart w:id="2" w:name="SearchTerm"/>
      <w:bookmarkEnd w:id="1"/>
      <w:r w:rsidR="00702511" w:rsidRPr="00327790">
        <w:t xml:space="preserve">text </w:t>
      </w:r>
      <w:bookmarkStart w:id="3" w:name="SR;304"/>
      <w:bookmarkEnd w:id="3"/>
      <w:r w:rsidR="00702511" w:rsidRPr="00327790">
        <w:t xml:space="preserve">of these temporary regulations also serves </w:t>
      </w:r>
      <w:r w:rsidR="00702511" w:rsidRPr="00327790">
        <w:lastRenderedPageBreak/>
        <w:t xml:space="preserve">as the </w:t>
      </w:r>
      <w:bookmarkStart w:id="4" w:name="SR;312"/>
      <w:bookmarkEnd w:id="4"/>
      <w:r w:rsidR="00702511" w:rsidRPr="00327790">
        <w:t xml:space="preserve">text </w:t>
      </w:r>
      <w:bookmarkStart w:id="5" w:name="SR;313"/>
      <w:bookmarkEnd w:id="5"/>
      <w:r w:rsidR="00702511" w:rsidRPr="00327790">
        <w:t xml:space="preserve">of the </w:t>
      </w:r>
      <w:bookmarkStart w:id="6" w:name="SR;315"/>
      <w:bookmarkEnd w:id="6"/>
      <w:r w:rsidR="00702511" w:rsidRPr="00327790">
        <w:t xml:space="preserve">proposed </w:t>
      </w:r>
      <w:bookmarkStart w:id="7" w:name="SR;316"/>
      <w:bookmarkEnd w:id="2"/>
      <w:bookmarkEnd w:id="7"/>
      <w:r w:rsidR="00702511" w:rsidRPr="00327790">
        <w:t>regulations set</w:t>
      </w:r>
      <w:r w:rsidR="00702511" w:rsidRPr="00327790">
        <w:rPr>
          <w:rFonts w:cs="Arial"/>
          <w:color w:val="000000"/>
        </w:rPr>
        <w:t xml:space="preserve"> forth in the notice of proposed rulemaking on this subject in the Proposed Rules section of this issue of the </w:t>
      </w:r>
      <w:r w:rsidR="00702511" w:rsidRPr="007E1FA2">
        <w:rPr>
          <w:rFonts w:cs="Arial"/>
          <w:b/>
          <w:color w:val="000000"/>
        </w:rPr>
        <w:t>Federal Register</w:t>
      </w:r>
      <w:r w:rsidR="00702511" w:rsidRPr="00327790">
        <w:rPr>
          <w:rFonts w:cs="Arial"/>
          <w:color w:val="000000"/>
        </w:rPr>
        <w:t>.</w:t>
      </w:r>
    </w:p>
    <w:p w:rsidR="00413AF3" w:rsidRDefault="00DD5526" w:rsidP="00C36466">
      <w:pPr>
        <w:spacing w:line="480" w:lineRule="auto"/>
        <w:rPr>
          <w:rFonts w:cs="Arial"/>
        </w:rPr>
      </w:pPr>
      <w:r w:rsidRPr="00327790">
        <w:rPr>
          <w:rFonts w:cs="Arial"/>
        </w:rPr>
        <w:t xml:space="preserve">DATES: </w:t>
      </w:r>
      <w:r w:rsidRPr="00327790">
        <w:rPr>
          <w:rFonts w:cs="Arial"/>
          <w:u w:val="single"/>
        </w:rPr>
        <w:t>Effective Date</w:t>
      </w:r>
      <w:r w:rsidRPr="00327790">
        <w:rPr>
          <w:rFonts w:cs="Arial"/>
        </w:rPr>
        <w:t xml:space="preserve">: </w:t>
      </w:r>
      <w:r w:rsidR="00187244">
        <w:rPr>
          <w:rFonts w:cs="Arial"/>
        </w:rPr>
        <w:t xml:space="preserve"> </w:t>
      </w:r>
      <w:r w:rsidRPr="00327790">
        <w:rPr>
          <w:rFonts w:cs="Arial"/>
        </w:rPr>
        <w:t xml:space="preserve">These </w:t>
      </w:r>
      <w:r w:rsidR="00F9495B">
        <w:rPr>
          <w:rFonts w:cs="Arial"/>
        </w:rPr>
        <w:t xml:space="preserve">temporary </w:t>
      </w:r>
      <w:r w:rsidRPr="00327790">
        <w:rPr>
          <w:rFonts w:cs="Arial"/>
        </w:rPr>
        <w:t>regulations are effective on</w:t>
      </w:r>
      <w:r w:rsidR="00C36466">
        <w:rPr>
          <w:rFonts w:cs="Arial"/>
        </w:rPr>
        <w:t xml:space="preserve"> [INSERT DATE OF PUBLICATION OF DOCUMENT IN</w:t>
      </w:r>
      <w:r w:rsidR="00D8502A">
        <w:rPr>
          <w:rFonts w:cs="Arial"/>
        </w:rPr>
        <w:t xml:space="preserve"> THE</w:t>
      </w:r>
      <w:r w:rsidR="00C36466">
        <w:rPr>
          <w:rFonts w:cs="Arial"/>
        </w:rPr>
        <w:t xml:space="preserve"> </w:t>
      </w:r>
      <w:r w:rsidR="00C36466">
        <w:rPr>
          <w:rFonts w:cs="Arial"/>
          <w:b/>
        </w:rPr>
        <w:t>FEDERAL REGISTER</w:t>
      </w:r>
      <w:r w:rsidR="00C36466" w:rsidRPr="007E1FA2">
        <w:rPr>
          <w:rFonts w:cs="Arial"/>
        </w:rPr>
        <w:t>]</w:t>
      </w:r>
      <w:r w:rsidR="00C36466">
        <w:rPr>
          <w:rFonts w:cs="Arial"/>
        </w:rPr>
        <w:t>.</w:t>
      </w:r>
      <w:r w:rsidR="00413AF3">
        <w:rPr>
          <w:rFonts w:cs="Arial"/>
        </w:rPr>
        <w:t xml:space="preserve">  </w:t>
      </w:r>
    </w:p>
    <w:p w:rsidR="00DD5526" w:rsidRPr="00327790" w:rsidRDefault="00DD5526" w:rsidP="00C36466">
      <w:pPr>
        <w:spacing w:line="480" w:lineRule="auto"/>
        <w:rPr>
          <w:rFonts w:cs="Arial"/>
        </w:rPr>
      </w:pPr>
      <w:r w:rsidRPr="00327790">
        <w:rPr>
          <w:rFonts w:cs="Arial"/>
          <w:u w:val="single"/>
        </w:rPr>
        <w:t>Applicability Date</w:t>
      </w:r>
      <w:r w:rsidRPr="00327790">
        <w:rPr>
          <w:rFonts w:cs="Arial"/>
        </w:rPr>
        <w:t xml:space="preserve">: </w:t>
      </w:r>
      <w:r w:rsidR="00187244">
        <w:rPr>
          <w:rFonts w:cs="Arial"/>
        </w:rPr>
        <w:t xml:space="preserve"> </w:t>
      </w:r>
      <w:r w:rsidR="00C36466">
        <w:rPr>
          <w:rFonts w:cs="Arial"/>
        </w:rPr>
        <w:t>Pursuant to 1.432(e</w:t>
      </w:r>
      <w:proofErr w:type="gramStart"/>
      <w:r w:rsidR="00C36466">
        <w:rPr>
          <w:rFonts w:cs="Arial"/>
        </w:rPr>
        <w:t>)(</w:t>
      </w:r>
      <w:proofErr w:type="gramEnd"/>
      <w:r w:rsidR="00C36466">
        <w:rPr>
          <w:rFonts w:cs="Arial"/>
        </w:rPr>
        <w:t xml:space="preserve">9)-1T(j), these </w:t>
      </w:r>
      <w:r w:rsidR="00F9495B">
        <w:rPr>
          <w:rFonts w:cs="Arial"/>
        </w:rPr>
        <w:t xml:space="preserve">temporary </w:t>
      </w:r>
      <w:r w:rsidR="00C36466">
        <w:rPr>
          <w:rFonts w:cs="Arial"/>
        </w:rPr>
        <w:t>regulations apply on or after June 17, 2015</w:t>
      </w:r>
      <w:r w:rsidR="00FD77D4">
        <w:rPr>
          <w:rFonts w:cs="Arial"/>
        </w:rPr>
        <w:t>,</w:t>
      </w:r>
      <w:r w:rsidR="00C36466">
        <w:rPr>
          <w:rFonts w:cs="Arial"/>
        </w:rPr>
        <w:t xml:space="preserve"> and expire on </w:t>
      </w:r>
      <w:r w:rsidR="00940341">
        <w:rPr>
          <w:rFonts w:cs="Arial"/>
        </w:rPr>
        <w:t>June 15, 2018</w:t>
      </w:r>
      <w:r w:rsidRPr="00327790">
        <w:rPr>
          <w:rFonts w:cs="Arial"/>
        </w:rPr>
        <w:t>.</w:t>
      </w:r>
    </w:p>
    <w:p w:rsidR="00DD5526" w:rsidRPr="00327790" w:rsidRDefault="00DD5526" w:rsidP="00327790">
      <w:pPr>
        <w:spacing w:line="480" w:lineRule="auto"/>
        <w:rPr>
          <w:rFonts w:cs="Arial"/>
        </w:rPr>
      </w:pPr>
      <w:r w:rsidRPr="00327790">
        <w:rPr>
          <w:rFonts w:cs="Arial"/>
        </w:rPr>
        <w:t xml:space="preserve">FOR FURTHER INFORMATION CONTACT:  The Department of the Treasury MPRA guidance information line at (202) 622-1559 (not a toll-free number). </w:t>
      </w:r>
    </w:p>
    <w:p w:rsidR="00DD5526" w:rsidRPr="00327790" w:rsidRDefault="00DD5526" w:rsidP="00327790">
      <w:pPr>
        <w:spacing w:line="480" w:lineRule="auto"/>
        <w:rPr>
          <w:rFonts w:cs="Arial"/>
        </w:rPr>
      </w:pPr>
      <w:r w:rsidRPr="00327790">
        <w:rPr>
          <w:rFonts w:cs="Arial"/>
        </w:rPr>
        <w:t>SUPPLEMENTARY INFORMATION:</w:t>
      </w:r>
    </w:p>
    <w:p w:rsidR="00DD5526" w:rsidRPr="00327790" w:rsidRDefault="00DD5526" w:rsidP="003277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cs="Arial"/>
          <w:b/>
        </w:rPr>
      </w:pPr>
      <w:r w:rsidRPr="00327790">
        <w:rPr>
          <w:rFonts w:cs="Arial"/>
          <w:b/>
        </w:rPr>
        <w:t>Paperwork Reduction Act</w:t>
      </w:r>
    </w:p>
    <w:p w:rsidR="00DD5526" w:rsidRPr="00327790" w:rsidRDefault="00DD5526" w:rsidP="00327790">
      <w:pPr>
        <w:widowControl w:val="0"/>
        <w:autoSpaceDE w:val="0"/>
        <w:autoSpaceDN w:val="0"/>
        <w:adjustRightInd w:val="0"/>
        <w:spacing w:line="480" w:lineRule="auto"/>
        <w:ind w:firstLine="720"/>
        <w:rPr>
          <w:rFonts w:cs="Arial"/>
          <w:color w:val="000000"/>
        </w:rPr>
      </w:pPr>
      <w:r w:rsidRPr="00327790">
        <w:rPr>
          <w:rFonts w:cs="Arial"/>
          <w:color w:val="000000"/>
        </w:rPr>
        <w:t>These temporary regulations are being issued without prior notice and public procedure pursuant to the Administrative Procedure Act (5 U.S.C. 553).  For this reason, the collection of information contained in these regulations has been reviewed and, pending receipt and evaluation of public comments, approved by the Office of Management and Budget under control number 1545-</w:t>
      </w:r>
      <w:r w:rsidR="006A3C33">
        <w:rPr>
          <w:rFonts w:cs="Arial"/>
          <w:color w:val="000000"/>
        </w:rPr>
        <w:t>2260</w:t>
      </w:r>
      <w:r w:rsidRPr="00327790">
        <w:rPr>
          <w:rFonts w:cs="Arial"/>
          <w:color w:val="000000"/>
        </w:rPr>
        <w:t>.</w:t>
      </w:r>
    </w:p>
    <w:p w:rsidR="00DD5526" w:rsidRPr="00327790" w:rsidRDefault="00DD5526" w:rsidP="00327790">
      <w:pPr>
        <w:widowControl w:val="0"/>
        <w:autoSpaceDE w:val="0"/>
        <w:autoSpaceDN w:val="0"/>
        <w:adjustRightInd w:val="0"/>
        <w:spacing w:line="480" w:lineRule="auto"/>
        <w:ind w:firstLine="720"/>
        <w:jc w:val="both"/>
        <w:rPr>
          <w:rFonts w:cs="Arial"/>
          <w:color w:val="000000"/>
        </w:rPr>
      </w:pPr>
      <w:r w:rsidRPr="00327790">
        <w:rPr>
          <w:rFonts w:cs="Arial"/>
          <w:color w:val="000000"/>
        </w:rPr>
        <w:t>An agency may not conduct or sponsor, and a person is not required to respond to, a collection of information unless the collection of information displays a valid control number.</w:t>
      </w:r>
    </w:p>
    <w:p w:rsidR="00DD5526" w:rsidRPr="00327790" w:rsidRDefault="00DD5526" w:rsidP="00327790">
      <w:pPr>
        <w:widowControl w:val="0"/>
        <w:autoSpaceDE w:val="0"/>
        <w:autoSpaceDN w:val="0"/>
        <w:adjustRightInd w:val="0"/>
        <w:spacing w:line="480" w:lineRule="auto"/>
        <w:ind w:firstLine="720"/>
        <w:rPr>
          <w:rFonts w:cs="Arial"/>
          <w:color w:val="000000"/>
        </w:rPr>
      </w:pPr>
      <w:r w:rsidRPr="00327790">
        <w:rPr>
          <w:rFonts w:cs="Arial"/>
          <w:color w:val="000000"/>
        </w:rPr>
        <w:t xml:space="preserve">For further information concerning this collection of information, and where to submit comments on the collection of information and the accuracy of the estimated burden, and suggestions for reducing this burden, please refer to the preamble to the cross-referenced notice of proposed rulemaking on this subject in the Proposed Rules section in this issue of the </w:t>
      </w:r>
      <w:r w:rsidRPr="00327790">
        <w:rPr>
          <w:rFonts w:cs="Arial"/>
          <w:b/>
          <w:color w:val="000000"/>
        </w:rPr>
        <w:t>Federal Register</w:t>
      </w:r>
      <w:r w:rsidRPr="00327790">
        <w:rPr>
          <w:rFonts w:cs="Arial"/>
          <w:color w:val="000000"/>
        </w:rPr>
        <w:t>.</w:t>
      </w:r>
    </w:p>
    <w:p w:rsidR="00DD5526" w:rsidRPr="00327790" w:rsidRDefault="00DD5526" w:rsidP="00327790">
      <w:pPr>
        <w:widowControl w:val="0"/>
        <w:autoSpaceDE w:val="0"/>
        <w:autoSpaceDN w:val="0"/>
        <w:adjustRightInd w:val="0"/>
        <w:spacing w:line="480" w:lineRule="auto"/>
        <w:ind w:firstLine="720"/>
        <w:jc w:val="both"/>
        <w:rPr>
          <w:rFonts w:cs="Arial"/>
          <w:color w:val="000000"/>
        </w:rPr>
      </w:pPr>
      <w:r w:rsidRPr="00327790">
        <w:rPr>
          <w:rFonts w:cs="Arial"/>
          <w:color w:val="000000"/>
        </w:rPr>
        <w:lastRenderedPageBreak/>
        <w:t>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DD5526" w:rsidRPr="00327790" w:rsidRDefault="00DD5526" w:rsidP="00327790">
      <w:pPr>
        <w:spacing w:line="480" w:lineRule="auto"/>
        <w:rPr>
          <w:rFonts w:cs="Arial"/>
        </w:rPr>
      </w:pPr>
      <w:r w:rsidRPr="00327790">
        <w:rPr>
          <w:rFonts w:cs="Arial"/>
          <w:b/>
        </w:rPr>
        <w:t>Background</w:t>
      </w:r>
      <w:r w:rsidRPr="00327790">
        <w:rPr>
          <w:rFonts w:cs="Arial"/>
        </w:rPr>
        <w:t xml:space="preserve">  </w:t>
      </w:r>
    </w:p>
    <w:p w:rsidR="00450FFC" w:rsidRPr="00327790" w:rsidRDefault="00450FFC" w:rsidP="00327790">
      <w:pPr>
        <w:spacing w:line="480" w:lineRule="auto"/>
        <w:ind w:firstLine="720"/>
        <w:rPr>
          <w:rFonts w:cs="Arial"/>
        </w:rPr>
      </w:pPr>
      <w:r w:rsidRPr="00327790">
        <w:rPr>
          <w:rFonts w:cs="Arial"/>
        </w:rPr>
        <w:t>Section 432(e)(9) of the Internal Revenue Code</w:t>
      </w:r>
      <w:r w:rsidR="00327790">
        <w:rPr>
          <w:rFonts w:cs="Arial"/>
        </w:rPr>
        <w:t xml:space="preserve"> (Code)</w:t>
      </w:r>
      <w:r w:rsidRPr="00327790">
        <w:rPr>
          <w:rFonts w:cs="Arial"/>
        </w:rPr>
        <w:t xml:space="preserve">, enacted under the Multiemployer Pension Reform Act of 2014 (MPRA), permits the plan sponsor of </w:t>
      </w:r>
      <w:r w:rsidR="00557186">
        <w:rPr>
          <w:rFonts w:cs="Arial"/>
        </w:rPr>
        <w:t>certain</w:t>
      </w:r>
      <w:r w:rsidR="00557186" w:rsidRPr="00327790">
        <w:rPr>
          <w:rFonts w:cs="Arial"/>
        </w:rPr>
        <w:t xml:space="preserve"> </w:t>
      </w:r>
      <w:r w:rsidRPr="00327790">
        <w:rPr>
          <w:rFonts w:cs="Arial"/>
        </w:rPr>
        <w:t>multiemployer plan</w:t>
      </w:r>
      <w:r w:rsidR="00557186">
        <w:rPr>
          <w:rFonts w:cs="Arial"/>
        </w:rPr>
        <w:t xml:space="preserve">s </w:t>
      </w:r>
      <w:r w:rsidR="00557186" w:rsidRPr="00327790">
        <w:rPr>
          <w:rFonts w:cs="Arial"/>
        </w:rPr>
        <w:t xml:space="preserve">to reduce the pension benefits payable to participants and beneficiaries under the plan if </w:t>
      </w:r>
      <w:r w:rsidR="00557186">
        <w:rPr>
          <w:rFonts w:cs="Arial"/>
        </w:rPr>
        <w:t>specified</w:t>
      </w:r>
      <w:r w:rsidR="00557186" w:rsidRPr="00327790">
        <w:rPr>
          <w:rFonts w:cs="Arial"/>
        </w:rPr>
        <w:t xml:space="preserve"> conditions are satisfied (referred to as a “suspension of benefits”)</w:t>
      </w:r>
      <w:r w:rsidR="00557186">
        <w:rPr>
          <w:rFonts w:cs="Arial"/>
        </w:rPr>
        <w:t xml:space="preserve">. One key condition is that any such plan must be </w:t>
      </w:r>
      <w:r w:rsidRPr="00327790">
        <w:rPr>
          <w:rFonts w:cs="Arial"/>
        </w:rPr>
        <w:t xml:space="preserve">projected to have insufficient funds, at some point in the future, to pay the full benefits to which individuals will be entitled under the plan (referred to as a plan in “critical and declining status”).  </w:t>
      </w:r>
    </w:p>
    <w:p w:rsidR="00450FFC" w:rsidRPr="00327790" w:rsidRDefault="00450FFC" w:rsidP="00327790">
      <w:pPr>
        <w:spacing w:line="480" w:lineRule="auto"/>
        <w:ind w:firstLine="720"/>
        <w:rPr>
          <w:rFonts w:cs="Arial"/>
        </w:rPr>
      </w:pPr>
      <w:r w:rsidRPr="00327790">
        <w:rPr>
          <w:rFonts w:cs="Arial"/>
          <w:color w:val="000000"/>
        </w:rPr>
        <w:t>Under section 432(e</w:t>
      </w:r>
      <w:proofErr w:type="gramStart"/>
      <w:r w:rsidRPr="00327790">
        <w:rPr>
          <w:rFonts w:cs="Arial"/>
          <w:color w:val="000000"/>
        </w:rPr>
        <w:t>)(</w:t>
      </w:r>
      <w:proofErr w:type="gramEnd"/>
      <w:r w:rsidRPr="00327790">
        <w:rPr>
          <w:rFonts w:cs="Arial"/>
          <w:color w:val="000000"/>
        </w:rPr>
        <w:t xml:space="preserve">9)(H), no suspension of benefits may take effect prior to a vote of the participants of the plan with respect to the suspension.  Section 432(e)(9)(H) requires that the vote be administered </w:t>
      </w:r>
      <w:r w:rsidR="00060D17">
        <w:rPr>
          <w:rFonts w:cs="Arial"/>
          <w:color w:val="000000"/>
        </w:rPr>
        <w:t xml:space="preserve">by the </w:t>
      </w:r>
      <w:r w:rsidR="00060D17">
        <w:rPr>
          <w:rFonts w:cs="Arial"/>
        </w:rPr>
        <w:t>Secretary of the Treasury, in consultation with the Pension Benefit Guaranty Corporation and the Secretary of Labor (generally referred to in this preamble as the Treasury Department, PBGC, and Labor Department, respectively)</w:t>
      </w:r>
      <w:r w:rsidRPr="00327790">
        <w:rPr>
          <w:rFonts w:cs="Arial"/>
          <w:color w:val="000000"/>
        </w:rPr>
        <w:t>, within 30 days after approval of a suspension application.  The plan sponsor is required to provide a ballot for a vote (subject to approval by the Treasury Department, in consultation with the PBGC and the Labor Department).  The statute specifies information that the ballot must contain, including a statement in opposition to the proposed suspension</w:t>
      </w:r>
      <w:r w:rsidR="00FA2E3D">
        <w:rPr>
          <w:rFonts w:cs="Arial"/>
          <w:color w:val="000000"/>
        </w:rPr>
        <w:t xml:space="preserve"> that is compiled from comments received on the application</w:t>
      </w:r>
      <w:r w:rsidRPr="00327790">
        <w:rPr>
          <w:rFonts w:cs="Arial"/>
          <w:color w:val="000000"/>
        </w:rPr>
        <w:t xml:space="preserve">.   </w:t>
      </w:r>
    </w:p>
    <w:p w:rsidR="00450FFC" w:rsidRPr="00327790" w:rsidRDefault="00450FFC" w:rsidP="00327790">
      <w:pPr>
        <w:spacing w:line="480" w:lineRule="auto"/>
        <w:ind w:firstLine="720"/>
        <w:rPr>
          <w:rFonts w:cs="Arial"/>
        </w:rPr>
      </w:pPr>
      <w:r w:rsidRPr="00327790">
        <w:rPr>
          <w:rFonts w:cs="Arial"/>
        </w:rPr>
        <w:lastRenderedPageBreak/>
        <w:t>On June 19, 2015, the Treasury</w:t>
      </w:r>
      <w:r w:rsidR="00060D17">
        <w:rPr>
          <w:rFonts w:cs="Arial"/>
        </w:rPr>
        <w:t xml:space="preserve"> </w:t>
      </w:r>
      <w:r w:rsidR="00060D17" w:rsidRPr="00327790">
        <w:rPr>
          <w:rFonts w:cs="Arial"/>
        </w:rPr>
        <w:t>Department</w:t>
      </w:r>
      <w:r w:rsidRPr="00327790">
        <w:rPr>
          <w:rFonts w:cs="Arial"/>
        </w:rPr>
        <w:t xml:space="preserve"> and the Internal Revenue Service published temporary regulations (TD 9723) </w:t>
      </w:r>
      <w:r w:rsidR="00CA47F9">
        <w:rPr>
          <w:rFonts w:cs="Arial"/>
        </w:rPr>
        <w:t xml:space="preserve">under section 432(e)(9) </w:t>
      </w:r>
      <w:r w:rsidRPr="00327790">
        <w:rPr>
          <w:rFonts w:cs="Arial"/>
        </w:rPr>
        <w:t xml:space="preserve">in the </w:t>
      </w:r>
      <w:r w:rsidRPr="007E1FA2">
        <w:rPr>
          <w:rFonts w:cs="Arial"/>
          <w:b/>
        </w:rPr>
        <w:t>Federal Register</w:t>
      </w:r>
      <w:r w:rsidRPr="00327790">
        <w:rPr>
          <w:rFonts w:cs="Arial"/>
        </w:rPr>
        <w:t xml:space="preserve"> (80 FR 35207)</w:t>
      </w:r>
      <w:r w:rsidR="00FD77D4">
        <w:rPr>
          <w:rFonts w:cs="Arial"/>
        </w:rPr>
        <w:t xml:space="preserve"> (“June 2015 temporary regulations”)</w:t>
      </w:r>
      <w:r w:rsidR="00CA47F9">
        <w:rPr>
          <w:rFonts w:cs="Arial"/>
        </w:rPr>
        <w:t>.</w:t>
      </w:r>
      <w:r w:rsidRPr="00327790">
        <w:rPr>
          <w:rFonts w:cs="Arial"/>
        </w:rPr>
        <w:t xml:space="preserve">  The </w:t>
      </w:r>
      <w:r w:rsidR="00F9495B">
        <w:rPr>
          <w:rFonts w:cs="Arial"/>
        </w:rPr>
        <w:t xml:space="preserve">June 2015 </w:t>
      </w:r>
      <w:r w:rsidRPr="00327790">
        <w:rPr>
          <w:rFonts w:cs="Arial"/>
        </w:rPr>
        <w:t xml:space="preserve">temporary regulations provide general guidance regarding section 432(e)(9) and outline the requirements for a plan sponsor to apply for a suspension of benefits and for the </w:t>
      </w:r>
      <w:r w:rsidR="00060D17">
        <w:rPr>
          <w:rFonts w:cs="Arial"/>
        </w:rPr>
        <w:t>Treasury Department</w:t>
      </w:r>
      <w:r w:rsidRPr="00327790">
        <w:rPr>
          <w:rFonts w:cs="Arial"/>
        </w:rPr>
        <w:t xml:space="preserve"> to begin processing such an application.  A notice of proposed rulemaking cross-referencing the temporary regulations was also published in the same issue of the </w:t>
      </w:r>
      <w:r w:rsidRPr="007E1FA2">
        <w:rPr>
          <w:rFonts w:cs="Arial"/>
          <w:b/>
        </w:rPr>
        <w:t>Federal Register</w:t>
      </w:r>
      <w:r w:rsidRPr="00327790">
        <w:rPr>
          <w:rFonts w:cs="Arial"/>
        </w:rPr>
        <w:t xml:space="preserve"> (80 FR 35262).  Both the </w:t>
      </w:r>
      <w:r w:rsidR="00F9495B">
        <w:rPr>
          <w:rFonts w:cs="Arial"/>
        </w:rPr>
        <w:t xml:space="preserve">June 2015 </w:t>
      </w:r>
      <w:r w:rsidRPr="00327790">
        <w:rPr>
          <w:rFonts w:cs="Arial"/>
        </w:rPr>
        <w:t xml:space="preserve">temporary </w:t>
      </w:r>
      <w:r w:rsidR="00FD77D4">
        <w:rPr>
          <w:rFonts w:cs="Arial"/>
        </w:rPr>
        <w:t xml:space="preserve">regulations </w:t>
      </w:r>
      <w:r w:rsidRPr="00327790">
        <w:rPr>
          <w:rFonts w:cs="Arial"/>
        </w:rPr>
        <w:t xml:space="preserve">and </w:t>
      </w:r>
      <w:r w:rsidR="00D8502A">
        <w:rPr>
          <w:rFonts w:cs="Arial"/>
        </w:rPr>
        <w:t xml:space="preserve">the related </w:t>
      </w:r>
      <w:r w:rsidRPr="00327790">
        <w:rPr>
          <w:rFonts w:cs="Arial"/>
        </w:rPr>
        <w:t xml:space="preserve">proposed regulations reflect consideration of comments received in response to Request for Information on Suspensions of Benefits under the Multiemployer Pension Reform Act of 2014 published in the </w:t>
      </w:r>
      <w:r w:rsidRPr="007E1FA2">
        <w:rPr>
          <w:rFonts w:cs="Arial"/>
          <w:b/>
        </w:rPr>
        <w:t>Federal Register</w:t>
      </w:r>
      <w:r w:rsidRPr="00327790">
        <w:rPr>
          <w:rFonts w:cs="Arial"/>
        </w:rPr>
        <w:t xml:space="preserve"> on February 18, 2015 (80 FR 8578).</w:t>
      </w:r>
    </w:p>
    <w:p w:rsidR="00060D17" w:rsidRDefault="00450FFC" w:rsidP="00974367">
      <w:pPr>
        <w:spacing w:line="480" w:lineRule="auto"/>
        <w:ind w:firstLine="720"/>
        <w:rPr>
          <w:rFonts w:cs="Arial"/>
        </w:rPr>
      </w:pPr>
      <w:r w:rsidRPr="00327790">
        <w:rPr>
          <w:rFonts w:cs="Arial"/>
        </w:rPr>
        <w:t xml:space="preserve">The </w:t>
      </w:r>
      <w:r w:rsidR="00F9495B">
        <w:rPr>
          <w:rFonts w:cs="Arial"/>
        </w:rPr>
        <w:t>June 2015</w:t>
      </w:r>
      <w:r w:rsidRPr="00327790">
        <w:rPr>
          <w:rFonts w:cs="Arial"/>
        </w:rPr>
        <w:t xml:space="preserve"> temporary</w:t>
      </w:r>
      <w:r w:rsidR="00FD77D4">
        <w:rPr>
          <w:rFonts w:cs="Arial"/>
        </w:rPr>
        <w:t xml:space="preserve"> regulations</w:t>
      </w:r>
      <w:r w:rsidRPr="00327790">
        <w:rPr>
          <w:rFonts w:cs="Arial"/>
        </w:rPr>
        <w:t xml:space="preserve"> and </w:t>
      </w:r>
      <w:r w:rsidR="00D8502A">
        <w:rPr>
          <w:rFonts w:cs="Arial"/>
        </w:rPr>
        <w:t xml:space="preserve">the related </w:t>
      </w:r>
      <w:r w:rsidRPr="00327790">
        <w:rPr>
          <w:rFonts w:cs="Arial"/>
        </w:rPr>
        <w:t xml:space="preserve">proposed regulations set forth many of the rules relating to the </w:t>
      </w:r>
      <w:r w:rsidR="00CA47F9">
        <w:rPr>
          <w:rFonts w:cs="Arial"/>
        </w:rPr>
        <w:t xml:space="preserve">participant </w:t>
      </w:r>
      <w:r w:rsidRPr="00327790">
        <w:rPr>
          <w:rFonts w:cs="Arial"/>
        </w:rPr>
        <w:t>vote under section 432(e</w:t>
      </w:r>
      <w:proofErr w:type="gramStart"/>
      <w:r w:rsidRPr="00327790">
        <w:rPr>
          <w:rFonts w:cs="Arial"/>
        </w:rPr>
        <w:t>)(</w:t>
      </w:r>
      <w:proofErr w:type="gramEnd"/>
      <w:r w:rsidRPr="00327790">
        <w:rPr>
          <w:rFonts w:cs="Arial"/>
        </w:rPr>
        <w:t xml:space="preserve">9)(H).  </w:t>
      </w:r>
      <w:r w:rsidR="00E66A81">
        <w:rPr>
          <w:rFonts w:cs="Arial"/>
        </w:rPr>
        <w:t>However, n</w:t>
      </w:r>
      <w:r w:rsidR="00565E1A">
        <w:rPr>
          <w:rFonts w:cs="Arial"/>
        </w:rPr>
        <w:t>either</w:t>
      </w:r>
      <w:r w:rsidRPr="00327790">
        <w:rPr>
          <w:rFonts w:cs="Arial"/>
        </w:rPr>
        <w:t xml:space="preserve"> the </w:t>
      </w:r>
      <w:r w:rsidR="00FD77D4">
        <w:rPr>
          <w:rFonts w:cs="Arial"/>
        </w:rPr>
        <w:t xml:space="preserve">June 2015 </w:t>
      </w:r>
      <w:r w:rsidRPr="00327790">
        <w:rPr>
          <w:rFonts w:cs="Arial"/>
        </w:rPr>
        <w:t xml:space="preserve">temporary </w:t>
      </w:r>
      <w:r w:rsidR="00FD77D4">
        <w:rPr>
          <w:rFonts w:cs="Arial"/>
        </w:rPr>
        <w:t xml:space="preserve">regulations </w:t>
      </w:r>
      <w:r w:rsidR="00565E1A">
        <w:rPr>
          <w:rFonts w:cs="Arial"/>
        </w:rPr>
        <w:t xml:space="preserve">nor the </w:t>
      </w:r>
      <w:r w:rsidR="00FD77D4">
        <w:rPr>
          <w:rFonts w:cs="Arial"/>
        </w:rPr>
        <w:t xml:space="preserve">related </w:t>
      </w:r>
      <w:r w:rsidRPr="00327790">
        <w:rPr>
          <w:rFonts w:cs="Arial"/>
        </w:rPr>
        <w:t>proposed regulations</w:t>
      </w:r>
      <w:r w:rsidR="00940341">
        <w:rPr>
          <w:rFonts w:cs="Arial"/>
        </w:rPr>
        <w:t xml:space="preserve"> provide detailed guidance on how the </w:t>
      </w:r>
      <w:r w:rsidR="00565E1A">
        <w:rPr>
          <w:rFonts w:cs="Arial"/>
        </w:rPr>
        <w:t xml:space="preserve">Treasury Department would </w:t>
      </w:r>
      <w:r w:rsidR="00940341">
        <w:rPr>
          <w:rFonts w:cs="Arial"/>
        </w:rPr>
        <w:t>administer</w:t>
      </w:r>
      <w:r w:rsidR="00565E1A">
        <w:rPr>
          <w:rFonts w:cs="Arial"/>
        </w:rPr>
        <w:t xml:space="preserve"> the vote</w:t>
      </w:r>
      <w:r w:rsidR="00940341">
        <w:rPr>
          <w:rFonts w:cs="Arial"/>
        </w:rPr>
        <w:t>.</w:t>
      </w:r>
    </w:p>
    <w:p w:rsidR="00DD5526" w:rsidRPr="00327790" w:rsidRDefault="00DD5526" w:rsidP="00327790">
      <w:pPr>
        <w:spacing w:line="480" w:lineRule="auto"/>
        <w:rPr>
          <w:rFonts w:cs="Arial"/>
        </w:rPr>
      </w:pPr>
      <w:r w:rsidRPr="00327790">
        <w:rPr>
          <w:rFonts w:cs="Arial"/>
          <w:b/>
        </w:rPr>
        <w:t>Explanation of Provisions</w:t>
      </w:r>
    </w:p>
    <w:p w:rsidR="00060D17" w:rsidRPr="00974367" w:rsidRDefault="00060D17" w:rsidP="00327790">
      <w:pPr>
        <w:spacing w:line="480" w:lineRule="auto"/>
        <w:ind w:firstLine="720"/>
        <w:rPr>
          <w:rFonts w:cs="Arial"/>
          <w:u w:val="single"/>
        </w:rPr>
      </w:pPr>
      <w:r>
        <w:rPr>
          <w:rFonts w:cs="Arial"/>
          <w:u w:val="single"/>
        </w:rPr>
        <w:t>Overview</w:t>
      </w:r>
    </w:p>
    <w:p w:rsidR="00940341" w:rsidRDefault="00060D17" w:rsidP="00327790">
      <w:pPr>
        <w:spacing w:line="480" w:lineRule="auto"/>
        <w:ind w:firstLine="720"/>
        <w:rPr>
          <w:rFonts w:cs="Arial"/>
        </w:rPr>
      </w:pPr>
      <w:r w:rsidRPr="00327790">
        <w:rPr>
          <w:rFonts w:cs="Arial"/>
        </w:rPr>
        <w:t xml:space="preserve">These temporary regulations provide guidance </w:t>
      </w:r>
      <w:r w:rsidR="00D51496">
        <w:rPr>
          <w:rFonts w:cs="Arial"/>
        </w:rPr>
        <w:t xml:space="preserve">regarding the </w:t>
      </w:r>
      <w:r w:rsidR="00CA47F9">
        <w:rPr>
          <w:rFonts w:cs="Arial"/>
        </w:rPr>
        <w:t xml:space="preserve">participant </w:t>
      </w:r>
      <w:r w:rsidRPr="00327790">
        <w:rPr>
          <w:rFonts w:cs="Arial"/>
        </w:rPr>
        <w:t xml:space="preserve">vote </w:t>
      </w:r>
      <w:r w:rsidR="00D51496">
        <w:rPr>
          <w:rFonts w:cs="Arial"/>
        </w:rPr>
        <w:t xml:space="preserve">required </w:t>
      </w:r>
      <w:r w:rsidRPr="00327790">
        <w:rPr>
          <w:rFonts w:cs="Arial"/>
        </w:rPr>
        <w:t>under section 432(e</w:t>
      </w:r>
      <w:proofErr w:type="gramStart"/>
      <w:r w:rsidRPr="00327790">
        <w:rPr>
          <w:rFonts w:cs="Arial"/>
        </w:rPr>
        <w:t>)(</w:t>
      </w:r>
      <w:proofErr w:type="gramEnd"/>
      <w:r w:rsidRPr="00327790">
        <w:rPr>
          <w:rFonts w:cs="Arial"/>
        </w:rPr>
        <w:t>9)(H).</w:t>
      </w:r>
      <w:r>
        <w:rPr>
          <w:rFonts w:cs="Arial"/>
        </w:rPr>
        <w:t xml:space="preserve"> </w:t>
      </w:r>
      <w:r w:rsidR="00940341">
        <w:rPr>
          <w:rFonts w:cs="Arial"/>
        </w:rPr>
        <w:t xml:space="preserve"> These temporary regulations reflect consideration of comments received in response to the </w:t>
      </w:r>
      <w:r w:rsidR="00FD77D4">
        <w:rPr>
          <w:rFonts w:cs="Arial"/>
        </w:rPr>
        <w:t xml:space="preserve">February 2015 </w:t>
      </w:r>
      <w:r w:rsidR="00940341">
        <w:rPr>
          <w:rFonts w:cs="Arial"/>
        </w:rPr>
        <w:t xml:space="preserve">Request for Information. </w:t>
      </w:r>
      <w:r w:rsidR="00940341" w:rsidRPr="00327790">
        <w:rPr>
          <w:rFonts w:cs="Arial"/>
        </w:rPr>
        <w:t xml:space="preserve"> </w:t>
      </w:r>
      <w:r w:rsidR="00940341">
        <w:rPr>
          <w:rFonts w:cs="Arial"/>
        </w:rPr>
        <w:t xml:space="preserve">The </w:t>
      </w:r>
      <w:r w:rsidR="00940341">
        <w:rPr>
          <w:rFonts w:cs="Arial"/>
        </w:rPr>
        <w:lastRenderedPageBreak/>
        <w:t xml:space="preserve">Treasury Department consulted with the PBGC and the Labor Department on these temporary regulations.  </w:t>
      </w:r>
    </w:p>
    <w:p w:rsidR="00450FFC" w:rsidRPr="00327790" w:rsidRDefault="00392D8B" w:rsidP="00392D8B">
      <w:pPr>
        <w:spacing w:line="480" w:lineRule="auto"/>
        <w:ind w:firstLine="720"/>
        <w:rPr>
          <w:rFonts w:cs="Arial"/>
        </w:rPr>
      </w:pPr>
      <w:r>
        <w:t>A participant vote requires the completion of three steps.  First</w:t>
      </w:r>
      <w:r w:rsidR="006A3C33">
        <w:t>,</w:t>
      </w:r>
      <w:r>
        <w:t xml:space="preserve"> a package of ballot materials </w:t>
      </w:r>
      <w:r w:rsidR="00084FD3">
        <w:t>is</w:t>
      </w:r>
      <w:r w:rsidR="006A3C33">
        <w:t xml:space="preserve"> </w:t>
      </w:r>
      <w:r>
        <w:t>distributed</w:t>
      </w:r>
      <w:r w:rsidR="00565E1A">
        <w:t xml:space="preserve"> to eligible voters</w:t>
      </w:r>
      <w:r>
        <w:t xml:space="preserve">.  Second, </w:t>
      </w:r>
      <w:r w:rsidR="00FD77D4">
        <w:t xml:space="preserve">the </w:t>
      </w:r>
      <w:r w:rsidR="00D8502A">
        <w:t xml:space="preserve">eligible voters cast </w:t>
      </w:r>
      <w:r>
        <w:t>the</w:t>
      </w:r>
      <w:r w:rsidR="00D8502A">
        <w:t>ir</w:t>
      </w:r>
      <w:r>
        <w:t xml:space="preserve"> votes </w:t>
      </w:r>
      <w:r w:rsidR="00D8502A">
        <w:t xml:space="preserve">so that they can </w:t>
      </w:r>
      <w:r>
        <w:t>be collected and tabulated.  Third, the Treasury Department determine</w:t>
      </w:r>
      <w:r w:rsidR="006A3C33">
        <w:t>s</w:t>
      </w:r>
      <w:r>
        <w:t xml:space="preserve"> whether a majority of the eligible voters</w:t>
      </w:r>
      <w:r w:rsidR="00565E1A">
        <w:t xml:space="preserve"> ha</w:t>
      </w:r>
      <w:r w:rsidR="009F7A56">
        <w:t>s</w:t>
      </w:r>
      <w:r>
        <w:t xml:space="preserve"> voted to reject the proposed suspension.  </w:t>
      </w:r>
      <w:r w:rsidR="002045F9">
        <w:t>T</w:t>
      </w:r>
      <w:r w:rsidR="00940341">
        <w:rPr>
          <w:rFonts w:cs="Arial"/>
        </w:rPr>
        <w:t xml:space="preserve">he </w:t>
      </w:r>
      <w:r w:rsidR="00D2198A">
        <w:rPr>
          <w:rFonts w:cs="Arial"/>
        </w:rPr>
        <w:t>June 2015</w:t>
      </w:r>
      <w:r w:rsidR="00940341">
        <w:rPr>
          <w:rFonts w:cs="Arial"/>
        </w:rPr>
        <w:t xml:space="preserve"> temporary regulations define eligible voters as </w:t>
      </w:r>
      <w:r w:rsidR="00940341" w:rsidRPr="00327790">
        <w:rPr>
          <w:rFonts w:cs="Arial"/>
        </w:rPr>
        <w:t>all plan participants and all beneficiaries of deceased participants</w:t>
      </w:r>
      <w:r w:rsidR="00940341">
        <w:rPr>
          <w:rFonts w:cs="Arial"/>
        </w:rPr>
        <w:t>.</w:t>
      </w:r>
    </w:p>
    <w:p w:rsidR="00450FFC" w:rsidRPr="00327790" w:rsidRDefault="00450FFC" w:rsidP="00327790">
      <w:pPr>
        <w:spacing w:line="480" w:lineRule="auto"/>
        <w:ind w:firstLine="720"/>
        <w:rPr>
          <w:rFonts w:cs="Arial"/>
        </w:rPr>
      </w:pPr>
      <w:r w:rsidRPr="00327790">
        <w:rPr>
          <w:rFonts w:cs="Arial"/>
        </w:rPr>
        <w:t xml:space="preserve">Under </w:t>
      </w:r>
      <w:r w:rsidR="00940341">
        <w:rPr>
          <w:rFonts w:cs="Arial"/>
        </w:rPr>
        <w:t>these temporary regulations</w:t>
      </w:r>
      <w:r w:rsidRPr="00327790">
        <w:rPr>
          <w:rFonts w:cs="Arial"/>
        </w:rPr>
        <w:t xml:space="preserve">, the </w:t>
      </w:r>
      <w:r w:rsidR="00060D17">
        <w:rPr>
          <w:rFonts w:cs="Arial"/>
        </w:rPr>
        <w:t>Treasury Department</w:t>
      </w:r>
      <w:r w:rsidRPr="00327790">
        <w:rPr>
          <w:rFonts w:cs="Arial"/>
        </w:rPr>
        <w:t xml:space="preserve"> is permitted to designate a service provider or service providers</w:t>
      </w:r>
      <w:r w:rsidR="00313F7A">
        <w:rPr>
          <w:rFonts w:cs="Arial"/>
        </w:rPr>
        <w:t xml:space="preserve"> to facilitate the administration of the vote</w:t>
      </w:r>
      <w:r w:rsidRPr="00327790">
        <w:rPr>
          <w:rFonts w:cs="Arial"/>
        </w:rPr>
        <w:t xml:space="preserve">.  </w:t>
      </w:r>
      <w:r w:rsidR="00313F7A">
        <w:rPr>
          <w:rFonts w:cs="Arial"/>
        </w:rPr>
        <w:t xml:space="preserve">The service provider </w:t>
      </w:r>
      <w:r w:rsidR="00565E1A">
        <w:rPr>
          <w:rFonts w:cs="Arial"/>
        </w:rPr>
        <w:t xml:space="preserve">may </w:t>
      </w:r>
      <w:r w:rsidR="00CA47F9">
        <w:rPr>
          <w:rFonts w:cs="Arial"/>
        </w:rPr>
        <w:t xml:space="preserve">assist in the steps of </w:t>
      </w:r>
      <w:r w:rsidR="00313F7A">
        <w:rPr>
          <w:rFonts w:cs="Arial"/>
        </w:rPr>
        <w:t xml:space="preserve">distributing </w:t>
      </w:r>
      <w:r w:rsidRPr="00327790">
        <w:rPr>
          <w:rFonts w:cs="Arial"/>
        </w:rPr>
        <w:t>the ballot package to eligible voters and collectin</w:t>
      </w:r>
      <w:r w:rsidR="00CA47F9">
        <w:rPr>
          <w:rFonts w:cs="Arial"/>
        </w:rPr>
        <w:t>g</w:t>
      </w:r>
      <w:r w:rsidR="00C9351F">
        <w:rPr>
          <w:rFonts w:cs="Arial"/>
        </w:rPr>
        <w:t xml:space="preserve"> </w:t>
      </w:r>
      <w:r w:rsidRPr="00327790">
        <w:rPr>
          <w:rFonts w:cs="Arial"/>
        </w:rPr>
        <w:t>and tabulatin</w:t>
      </w:r>
      <w:r w:rsidR="00CA47F9">
        <w:rPr>
          <w:rFonts w:cs="Arial"/>
        </w:rPr>
        <w:t>g</w:t>
      </w:r>
      <w:r w:rsidRPr="00327790">
        <w:rPr>
          <w:rFonts w:cs="Arial"/>
        </w:rPr>
        <w:t xml:space="preserve"> of the votes.  </w:t>
      </w:r>
      <w:r w:rsidR="00940341">
        <w:rPr>
          <w:rFonts w:cs="Arial"/>
        </w:rPr>
        <w:t>These temporary regulations</w:t>
      </w:r>
      <w:r w:rsidRPr="00327790">
        <w:rPr>
          <w:rFonts w:cs="Arial"/>
        </w:rPr>
        <w:t xml:space="preserve"> provide that if a service provider is designated to collect and tabulate votes, then the service provider will provide the </w:t>
      </w:r>
      <w:r w:rsidR="00060D17">
        <w:rPr>
          <w:rFonts w:cs="Arial"/>
        </w:rPr>
        <w:t>Treasury Department</w:t>
      </w:r>
      <w:r w:rsidRPr="00327790">
        <w:rPr>
          <w:rFonts w:cs="Arial"/>
        </w:rPr>
        <w:t xml:space="preserve"> with the report of the results of the vote, which includes a breakdown of the number of eligible voters who voted, the number of eligible voters who voted to reject the suspension, and certain other information.  The </w:t>
      </w:r>
      <w:r w:rsidR="00060D17">
        <w:rPr>
          <w:rFonts w:cs="Arial"/>
        </w:rPr>
        <w:t>Treasury Department</w:t>
      </w:r>
      <w:r w:rsidRPr="00327790">
        <w:rPr>
          <w:rFonts w:cs="Arial"/>
        </w:rPr>
        <w:t xml:space="preserve"> will use that information to determine whether a majority of eligible voters </w:t>
      </w:r>
      <w:r w:rsidR="00E66A81">
        <w:rPr>
          <w:rFonts w:cs="Arial"/>
        </w:rPr>
        <w:t>ha</w:t>
      </w:r>
      <w:r w:rsidR="009F7A56">
        <w:rPr>
          <w:rFonts w:cs="Arial"/>
        </w:rPr>
        <w:t>s</w:t>
      </w:r>
      <w:r w:rsidR="00E66A81">
        <w:rPr>
          <w:rFonts w:cs="Arial"/>
        </w:rPr>
        <w:t xml:space="preserve"> </w:t>
      </w:r>
      <w:r w:rsidRPr="00327790">
        <w:rPr>
          <w:rFonts w:cs="Arial"/>
        </w:rPr>
        <w:t>voted to reject the suspension.</w:t>
      </w:r>
    </w:p>
    <w:p w:rsidR="00450FFC" w:rsidRPr="00327790" w:rsidRDefault="00450FFC" w:rsidP="00327790">
      <w:pPr>
        <w:widowControl w:val="0"/>
        <w:autoSpaceDE w:val="0"/>
        <w:autoSpaceDN w:val="0"/>
        <w:adjustRightInd w:val="0"/>
        <w:spacing w:line="480" w:lineRule="auto"/>
        <w:rPr>
          <w:rFonts w:cs="Arial"/>
          <w:u w:val="single"/>
        </w:rPr>
      </w:pPr>
      <w:r w:rsidRPr="00327790">
        <w:rPr>
          <w:rFonts w:cs="Arial"/>
          <w:u w:val="single"/>
        </w:rPr>
        <w:t>Distribution of the ballot package</w:t>
      </w:r>
    </w:p>
    <w:p w:rsidR="00450FFC" w:rsidRPr="00327790" w:rsidRDefault="00450FFC" w:rsidP="00327790">
      <w:pPr>
        <w:widowControl w:val="0"/>
        <w:autoSpaceDE w:val="0"/>
        <w:autoSpaceDN w:val="0"/>
        <w:adjustRightInd w:val="0"/>
        <w:spacing w:line="480" w:lineRule="auto"/>
        <w:ind w:firstLine="720"/>
        <w:rPr>
          <w:rFonts w:cs="Arial"/>
        </w:rPr>
      </w:pPr>
      <w:r w:rsidRPr="00327790">
        <w:rPr>
          <w:rFonts w:cs="Arial"/>
        </w:rPr>
        <w:t xml:space="preserve">These temporary regulations provide that the ballot package sent to eligible voters includes the ballot approved by the Treasury Department and a unique identifier for each eligible voter.  The unique identifier is intended to ensure </w:t>
      </w:r>
      <w:r w:rsidR="00313F7A">
        <w:rPr>
          <w:rFonts w:cs="Arial"/>
        </w:rPr>
        <w:t xml:space="preserve">the validity of the vote while maintaining the </w:t>
      </w:r>
      <w:r w:rsidRPr="00327790">
        <w:rPr>
          <w:rFonts w:cs="Arial"/>
        </w:rPr>
        <w:t>eligible voters’ privacy in the voting process.</w:t>
      </w:r>
    </w:p>
    <w:p w:rsidR="00450FFC" w:rsidRPr="00327790" w:rsidRDefault="00940341" w:rsidP="00327790">
      <w:pPr>
        <w:spacing w:line="480" w:lineRule="auto"/>
        <w:ind w:firstLine="720"/>
        <w:rPr>
          <w:rFonts w:cs="Arial"/>
        </w:rPr>
      </w:pPr>
      <w:r>
        <w:rPr>
          <w:rFonts w:cs="Arial"/>
        </w:rPr>
        <w:lastRenderedPageBreak/>
        <w:t>These temporary regulations</w:t>
      </w:r>
      <w:r w:rsidR="00CA47F9">
        <w:rPr>
          <w:rFonts w:cs="Arial"/>
        </w:rPr>
        <w:t xml:space="preserve"> provide guidance on the plan sponsor’s statutory requirement to provide a ballot.</w:t>
      </w:r>
      <w:r w:rsidR="00450FFC" w:rsidRPr="00327790">
        <w:rPr>
          <w:rFonts w:cs="Arial"/>
        </w:rPr>
        <w:t xml:space="preserve">  The plan sponsor is responsible for furnishing a list of eligible voters.  The list must include </w:t>
      </w:r>
      <w:r w:rsidR="00793AE0">
        <w:rPr>
          <w:rFonts w:cs="Arial"/>
        </w:rPr>
        <w:t>the last known</w:t>
      </w:r>
      <w:r w:rsidR="00793AE0" w:rsidRPr="00327790">
        <w:rPr>
          <w:rFonts w:cs="Arial"/>
        </w:rPr>
        <w:t xml:space="preserve"> </w:t>
      </w:r>
      <w:r w:rsidR="00450FFC" w:rsidRPr="00327790">
        <w:rPr>
          <w:rFonts w:cs="Arial"/>
        </w:rPr>
        <w:t xml:space="preserve">mailing address for each eligible voter and the </w:t>
      </w:r>
      <w:r w:rsidR="00793AE0">
        <w:rPr>
          <w:rFonts w:cs="Arial"/>
        </w:rPr>
        <w:t xml:space="preserve">current </w:t>
      </w:r>
      <w:r w:rsidR="00450FFC" w:rsidRPr="00327790">
        <w:rPr>
          <w:rFonts w:cs="Arial"/>
        </w:rPr>
        <w:t xml:space="preserve">electronic mailing addresses for certain eligible voters, </w:t>
      </w:r>
      <w:r w:rsidR="00313F7A">
        <w:rPr>
          <w:rFonts w:cs="Arial"/>
        </w:rPr>
        <w:t xml:space="preserve">who are </w:t>
      </w:r>
      <w:r w:rsidR="00496733">
        <w:rPr>
          <w:rFonts w:cs="Arial"/>
        </w:rPr>
        <w:t xml:space="preserve">identified </w:t>
      </w:r>
      <w:r w:rsidR="003237E0">
        <w:rPr>
          <w:rFonts w:cs="Arial"/>
        </w:rPr>
        <w:t>below</w:t>
      </w:r>
      <w:r w:rsidR="00450FFC" w:rsidRPr="00327790">
        <w:rPr>
          <w:rFonts w:cs="Arial"/>
        </w:rPr>
        <w:t>.  The plan sponsor must also furnish</w:t>
      </w:r>
      <w:r w:rsidR="00F90D91">
        <w:rPr>
          <w:rFonts w:cs="Arial"/>
        </w:rPr>
        <w:t xml:space="preserve"> </w:t>
      </w:r>
      <w:r w:rsidR="007F7FD4">
        <w:t>t</w:t>
      </w:r>
      <w:r w:rsidR="007F7FD4" w:rsidRPr="008952D4">
        <w:t>he individualized estimate</w:t>
      </w:r>
      <w:r w:rsidR="007F7FD4">
        <w:t xml:space="preserve"> provided to all </w:t>
      </w:r>
      <w:r w:rsidR="007F7FD4" w:rsidRPr="008952D4">
        <w:t>eligible voter</w:t>
      </w:r>
      <w:r w:rsidR="007F7FD4">
        <w:t>s</w:t>
      </w:r>
      <w:r w:rsidR="007F7FD4" w:rsidRPr="008952D4">
        <w:t xml:space="preserve"> </w:t>
      </w:r>
      <w:r w:rsidR="007F7FD4">
        <w:t>as part of the earlier notice described in section 432(e)(9)(F) (or, if the individualized estimate is no longer accurate for an eligible voter, a corrected version of that estimate)</w:t>
      </w:r>
      <w:r w:rsidR="00450FFC" w:rsidRPr="00327790">
        <w:rPr>
          <w:rFonts w:cs="Arial"/>
        </w:rPr>
        <w:t xml:space="preserve"> so </w:t>
      </w:r>
      <w:r w:rsidR="00313F7A">
        <w:rPr>
          <w:rFonts w:cs="Arial"/>
        </w:rPr>
        <w:t xml:space="preserve">that </w:t>
      </w:r>
      <w:r w:rsidR="00450FFC" w:rsidRPr="00327790">
        <w:rPr>
          <w:rFonts w:cs="Arial"/>
        </w:rPr>
        <w:t xml:space="preserve">it can be </w:t>
      </w:r>
      <w:r w:rsidR="00313F7A">
        <w:rPr>
          <w:rFonts w:cs="Arial"/>
        </w:rPr>
        <w:t>included with</w:t>
      </w:r>
      <w:r w:rsidR="00450FFC" w:rsidRPr="00327790">
        <w:rPr>
          <w:rFonts w:cs="Arial"/>
        </w:rPr>
        <w:t xml:space="preserve"> the ballot. </w:t>
      </w:r>
      <w:r w:rsidR="00F90D91">
        <w:t xml:space="preserve"> These materials must be provided no later than 7 days after </w:t>
      </w:r>
      <w:r w:rsidR="00F90D91" w:rsidRPr="008952D4">
        <w:rPr>
          <w:rFonts w:cs="Arial"/>
        </w:rPr>
        <w:t xml:space="preserve">the date the </w:t>
      </w:r>
      <w:r w:rsidR="00F90D91">
        <w:rPr>
          <w:rFonts w:cs="Arial"/>
        </w:rPr>
        <w:t>Treasury</w:t>
      </w:r>
      <w:r w:rsidR="00F90D91" w:rsidRPr="008952D4">
        <w:rPr>
          <w:rFonts w:cs="Arial"/>
        </w:rPr>
        <w:t xml:space="preserve"> </w:t>
      </w:r>
      <w:r w:rsidR="00EA2595">
        <w:rPr>
          <w:rFonts w:cs="Arial"/>
        </w:rPr>
        <w:t xml:space="preserve">Department </w:t>
      </w:r>
      <w:r w:rsidR="00F90D91" w:rsidRPr="008952D4">
        <w:rPr>
          <w:rFonts w:cs="Arial"/>
        </w:rPr>
        <w:t xml:space="preserve">has approved an application </w:t>
      </w:r>
      <w:r w:rsidR="00F90D91">
        <w:rPr>
          <w:rFonts w:cs="Arial"/>
        </w:rPr>
        <w:t>for a suspension of benefits.</w:t>
      </w:r>
    </w:p>
    <w:p w:rsidR="006A3C33" w:rsidRPr="00327790" w:rsidRDefault="006A3C33" w:rsidP="006A3C33">
      <w:pPr>
        <w:spacing w:line="480" w:lineRule="auto"/>
        <w:ind w:firstLine="720"/>
        <w:rPr>
          <w:rFonts w:cs="Arial"/>
        </w:rPr>
      </w:pPr>
      <w:r>
        <w:rPr>
          <w:rFonts w:cs="Arial"/>
        </w:rPr>
        <w:t>These temporary regulations</w:t>
      </w:r>
      <w:r w:rsidRPr="00327790">
        <w:rPr>
          <w:rFonts w:cs="Arial"/>
        </w:rPr>
        <w:t xml:space="preserve"> provide that</w:t>
      </w:r>
      <w:r>
        <w:rPr>
          <w:rFonts w:cs="Arial"/>
        </w:rPr>
        <w:t xml:space="preserve"> </w:t>
      </w:r>
      <w:r w:rsidRPr="00327790">
        <w:rPr>
          <w:rFonts w:cs="Arial"/>
        </w:rPr>
        <w:t xml:space="preserve">the plan sponsor is responsible for paying all costs associated with the ballot package, including postage. </w:t>
      </w:r>
      <w:r>
        <w:rPr>
          <w:rFonts w:cs="Arial"/>
        </w:rPr>
        <w:t xml:space="preserve">This is because the Treasury Department interprets the section 432(e)(9)(H)(iii) requirement that the plan sponsor provide a ballot to mean that the plan sponsor is responsible for the distribution of the Treasury Department-approved ballot to eligible voters, including the costs associated with printing, assembling and mailing those ballots.  </w:t>
      </w:r>
    </w:p>
    <w:p w:rsidR="006A3C33" w:rsidRPr="00327790" w:rsidRDefault="006A3C33" w:rsidP="006A3C33">
      <w:pPr>
        <w:spacing w:line="480" w:lineRule="auto"/>
        <w:ind w:firstLine="720"/>
        <w:rPr>
          <w:rFonts w:cs="Arial"/>
        </w:rPr>
      </w:pPr>
      <w:r>
        <w:rPr>
          <w:rFonts w:cs="Arial"/>
        </w:rPr>
        <w:t>These temporary regulations</w:t>
      </w:r>
      <w:r w:rsidRPr="00327790">
        <w:rPr>
          <w:rFonts w:cs="Arial"/>
        </w:rPr>
        <w:t xml:space="preserve"> provide that ballot packages will be distributed to eligible voters by first-class U.S. mail.  A supplemental copy of the mailed ballot package may </w:t>
      </w:r>
      <w:r>
        <w:rPr>
          <w:rFonts w:cs="Arial"/>
        </w:rPr>
        <w:t xml:space="preserve">also </w:t>
      </w:r>
      <w:r w:rsidRPr="00327790">
        <w:rPr>
          <w:rFonts w:cs="Arial"/>
        </w:rPr>
        <w:t>be sent by an electronic communication to a</w:t>
      </w:r>
      <w:r>
        <w:rPr>
          <w:rFonts w:cs="Arial"/>
        </w:rPr>
        <w:t>n eligible voter</w:t>
      </w:r>
      <w:r w:rsidRPr="00327790">
        <w:rPr>
          <w:rFonts w:cs="Arial"/>
        </w:rPr>
        <w:t xml:space="preserve"> who has consented to receive electronic notifications.  For example, in the case that the ballot sent by first-class U.S. mail is not received, a supplemental ballot may be provided by electronic mail.</w:t>
      </w:r>
    </w:p>
    <w:p w:rsidR="003237E0" w:rsidRPr="00B7494C" w:rsidRDefault="003237E0">
      <w:pPr>
        <w:spacing w:line="480" w:lineRule="auto"/>
        <w:ind w:firstLine="720"/>
        <w:rPr>
          <w:rFonts w:cs="Arial"/>
        </w:rPr>
      </w:pPr>
      <w:r>
        <w:rPr>
          <w:rFonts w:cs="Arial"/>
        </w:rPr>
        <w:lastRenderedPageBreak/>
        <w:t>These temporary regulations</w:t>
      </w:r>
      <w:r w:rsidRPr="00327790">
        <w:rPr>
          <w:rFonts w:cs="Arial"/>
        </w:rPr>
        <w:t xml:space="preserve"> provide additional detail on the plan sponsor’s </w:t>
      </w:r>
      <w:r w:rsidR="00CA47F9">
        <w:rPr>
          <w:rFonts w:cs="Arial"/>
        </w:rPr>
        <w:t xml:space="preserve">statutory </w:t>
      </w:r>
      <w:r w:rsidRPr="00327790">
        <w:rPr>
          <w:rFonts w:cs="Arial"/>
        </w:rPr>
        <w:t xml:space="preserve">requirement to communicate with eligible voters. </w:t>
      </w:r>
      <w:r>
        <w:rPr>
          <w:rFonts w:cs="Arial"/>
        </w:rPr>
        <w:t xml:space="preserve"> </w:t>
      </w:r>
      <w:r w:rsidRPr="00327790">
        <w:rPr>
          <w:rFonts w:cs="Arial"/>
        </w:rPr>
        <w:t xml:space="preserve">This communication requirement includes making reasonable efforts to locate eligible voters whose </w:t>
      </w:r>
      <w:r w:rsidR="00B66AD5">
        <w:rPr>
          <w:rFonts w:cs="Arial"/>
        </w:rPr>
        <w:t xml:space="preserve">mailed </w:t>
      </w:r>
      <w:r w:rsidRPr="00327790">
        <w:rPr>
          <w:rFonts w:cs="Arial"/>
        </w:rPr>
        <w:t>ballots were returned as undeliverable</w:t>
      </w:r>
      <w:r w:rsidR="00B66AD5">
        <w:rPr>
          <w:rFonts w:cs="Arial"/>
        </w:rPr>
        <w:t>.</w:t>
      </w:r>
    </w:p>
    <w:p w:rsidR="00450FFC" w:rsidRPr="007E1FA2" w:rsidRDefault="00CA47F9">
      <w:pPr>
        <w:spacing w:line="480" w:lineRule="auto"/>
        <w:ind w:firstLine="720"/>
        <w:rPr>
          <w:rFonts w:cs="Arial"/>
        </w:rPr>
      </w:pPr>
      <w:r>
        <w:rPr>
          <w:rFonts w:cs="Arial"/>
        </w:rPr>
        <w:t>As part of this communication requirement, these temp</w:t>
      </w:r>
      <w:r w:rsidR="00E96FBC">
        <w:rPr>
          <w:rFonts w:cs="Arial"/>
        </w:rPr>
        <w:t>orary</w:t>
      </w:r>
      <w:r>
        <w:rPr>
          <w:rFonts w:cs="Arial"/>
        </w:rPr>
        <w:t xml:space="preserve"> regulations also </w:t>
      </w:r>
      <w:r w:rsidR="00E96FBC">
        <w:rPr>
          <w:rFonts w:cs="Arial"/>
        </w:rPr>
        <w:t xml:space="preserve">provide that the plan </w:t>
      </w:r>
      <w:r>
        <w:rPr>
          <w:rFonts w:cs="Arial"/>
        </w:rPr>
        <w:t>sponsor</w:t>
      </w:r>
      <w:r w:rsidR="00E96FBC">
        <w:rPr>
          <w:rFonts w:cs="Arial"/>
        </w:rPr>
        <w:t xml:space="preserve"> must</w:t>
      </w:r>
      <w:r>
        <w:rPr>
          <w:rFonts w:cs="Arial"/>
        </w:rPr>
        <w:t xml:space="preserve"> </w:t>
      </w:r>
      <w:r w:rsidR="00450FFC" w:rsidRPr="00327790">
        <w:rPr>
          <w:rFonts w:cs="Arial"/>
        </w:rPr>
        <w:t xml:space="preserve">notify certain eligible voters </w:t>
      </w:r>
      <w:r w:rsidR="00A16685">
        <w:rPr>
          <w:rFonts w:cs="Arial"/>
        </w:rPr>
        <w:t xml:space="preserve">(using an electronic communication) </w:t>
      </w:r>
      <w:r w:rsidR="00450FFC" w:rsidRPr="00327790">
        <w:rPr>
          <w:rFonts w:cs="Arial"/>
        </w:rPr>
        <w:t>that the ballot package is being mailed by first</w:t>
      </w:r>
      <w:r w:rsidR="003237E0">
        <w:rPr>
          <w:rFonts w:cs="Arial"/>
        </w:rPr>
        <w:t>-</w:t>
      </w:r>
      <w:r w:rsidR="00450FFC" w:rsidRPr="00327790">
        <w:rPr>
          <w:rFonts w:cs="Arial"/>
        </w:rPr>
        <w:t xml:space="preserve">class U.S. mail. </w:t>
      </w:r>
      <w:r w:rsidR="00E96FBC">
        <w:rPr>
          <w:rFonts w:cs="Arial"/>
        </w:rPr>
        <w:t xml:space="preserve"> The </w:t>
      </w:r>
      <w:r w:rsidR="00FD77D4">
        <w:rPr>
          <w:rFonts w:cs="Arial"/>
        </w:rPr>
        <w:t xml:space="preserve">eligible </w:t>
      </w:r>
      <w:r w:rsidR="00E96FBC">
        <w:rPr>
          <w:rFonts w:cs="Arial"/>
        </w:rPr>
        <w:t>voters who must be notified under this rule are those who r</w:t>
      </w:r>
      <w:r w:rsidR="00E96FBC" w:rsidRPr="00327790">
        <w:rPr>
          <w:rFonts w:cs="Arial"/>
        </w:rPr>
        <w:t xml:space="preserve">eceived the notice </w:t>
      </w:r>
      <w:r w:rsidR="00E96FBC">
        <w:rPr>
          <w:rFonts w:cs="Arial"/>
        </w:rPr>
        <w:t>of the prop</w:t>
      </w:r>
      <w:r w:rsidR="00A16685">
        <w:rPr>
          <w:rFonts w:cs="Arial"/>
        </w:rPr>
        <w:t>osed</w:t>
      </w:r>
      <w:r w:rsidR="00E96FBC">
        <w:rPr>
          <w:rFonts w:cs="Arial"/>
        </w:rPr>
        <w:t xml:space="preserve"> suspension </w:t>
      </w:r>
      <w:r w:rsidR="00E96FBC" w:rsidRPr="00327790">
        <w:rPr>
          <w:rFonts w:cs="Arial"/>
        </w:rPr>
        <w:t>under section 432(e</w:t>
      </w:r>
      <w:proofErr w:type="gramStart"/>
      <w:r w:rsidR="00E96FBC" w:rsidRPr="00327790">
        <w:rPr>
          <w:rFonts w:cs="Arial"/>
        </w:rPr>
        <w:t>)(</w:t>
      </w:r>
      <w:proofErr w:type="gramEnd"/>
      <w:r w:rsidR="00E96FBC" w:rsidRPr="00327790">
        <w:rPr>
          <w:rFonts w:cs="Arial"/>
        </w:rPr>
        <w:t xml:space="preserve">9)(F) in electronic form </w:t>
      </w:r>
      <w:r w:rsidR="00E96FBC">
        <w:rPr>
          <w:rFonts w:cs="Arial"/>
        </w:rPr>
        <w:t>and</w:t>
      </w:r>
      <w:r w:rsidR="00E96FBC" w:rsidRPr="00327790">
        <w:rPr>
          <w:rFonts w:cs="Arial"/>
        </w:rPr>
        <w:t xml:space="preserve"> those who regularly receive electronic </w:t>
      </w:r>
      <w:r w:rsidR="00E96FBC">
        <w:rPr>
          <w:rFonts w:cs="Arial"/>
        </w:rPr>
        <w:t>communication</w:t>
      </w:r>
      <w:r w:rsidR="00E96FBC" w:rsidRPr="00327790">
        <w:rPr>
          <w:rFonts w:cs="Arial"/>
        </w:rPr>
        <w:t>s from the plan sponsor</w:t>
      </w:r>
      <w:r w:rsidR="006A3C33">
        <w:rPr>
          <w:rStyle w:val="FootnoteReference"/>
          <w:rFonts w:cs="Arial"/>
        </w:rPr>
        <w:footnoteReference w:id="1"/>
      </w:r>
      <w:r w:rsidR="00E96FBC">
        <w:rPr>
          <w:rFonts w:cs="Arial"/>
        </w:rPr>
        <w:t xml:space="preserve">. </w:t>
      </w:r>
      <w:r w:rsidR="00E96FBC" w:rsidRPr="00327790">
        <w:rPr>
          <w:rFonts w:cs="Arial"/>
        </w:rPr>
        <w:t xml:space="preserve"> </w:t>
      </w:r>
      <w:r w:rsidR="00187244">
        <w:rPr>
          <w:rFonts w:cs="Arial"/>
        </w:rPr>
        <w:t xml:space="preserve">  </w:t>
      </w:r>
      <w:r w:rsidR="00450FFC" w:rsidRPr="00327790">
        <w:rPr>
          <w:rFonts w:cs="Arial"/>
        </w:rPr>
        <w:t xml:space="preserve">This </w:t>
      </w:r>
      <w:r w:rsidR="00E96FBC">
        <w:rPr>
          <w:rFonts w:cs="Arial"/>
        </w:rPr>
        <w:t>notification</w:t>
      </w:r>
      <w:r w:rsidR="00E96FBC" w:rsidRPr="00327790">
        <w:rPr>
          <w:rFonts w:cs="Arial"/>
        </w:rPr>
        <w:t xml:space="preserve"> </w:t>
      </w:r>
      <w:r w:rsidR="00450FFC" w:rsidRPr="00327790">
        <w:rPr>
          <w:rFonts w:cs="Arial"/>
        </w:rPr>
        <w:t xml:space="preserve">must be sent </w:t>
      </w:r>
      <w:r w:rsidR="00313F7A">
        <w:rPr>
          <w:rFonts w:cs="Arial"/>
        </w:rPr>
        <w:t>promptly</w:t>
      </w:r>
      <w:r w:rsidR="00313F7A" w:rsidRPr="00327790">
        <w:rPr>
          <w:rFonts w:cs="Arial"/>
        </w:rPr>
        <w:t xml:space="preserve"> </w:t>
      </w:r>
      <w:r w:rsidR="00450FFC" w:rsidRPr="00327790">
        <w:rPr>
          <w:rFonts w:cs="Arial"/>
        </w:rPr>
        <w:t xml:space="preserve">after the plan sponsor is </w:t>
      </w:r>
      <w:r w:rsidR="000E3133">
        <w:rPr>
          <w:rFonts w:cs="Arial"/>
        </w:rPr>
        <w:t xml:space="preserve">informed </w:t>
      </w:r>
      <w:r w:rsidR="00450FFC" w:rsidRPr="00327790">
        <w:rPr>
          <w:rFonts w:cs="Arial"/>
        </w:rPr>
        <w:t xml:space="preserve">of the distribution date of the ballot.  This </w:t>
      </w:r>
      <w:r w:rsidR="000E3133">
        <w:rPr>
          <w:rFonts w:cs="Arial"/>
        </w:rPr>
        <w:t>notification in electronic form</w:t>
      </w:r>
      <w:r w:rsidR="000E3133" w:rsidRPr="00327790">
        <w:rPr>
          <w:rFonts w:cs="Arial"/>
        </w:rPr>
        <w:t xml:space="preserve"> </w:t>
      </w:r>
      <w:r w:rsidR="00450FFC" w:rsidRPr="00327790">
        <w:rPr>
          <w:rFonts w:cs="Arial"/>
        </w:rPr>
        <w:t xml:space="preserve">ensures that those eligible voters who ordinarily expect to receive communications from the plan sponsor in electronic form are aware that a ballot package </w:t>
      </w:r>
      <w:r w:rsidR="004F7F14">
        <w:rPr>
          <w:rFonts w:cs="Arial"/>
        </w:rPr>
        <w:t>will</w:t>
      </w:r>
      <w:r w:rsidR="004F7F14" w:rsidRPr="00327790">
        <w:rPr>
          <w:rFonts w:cs="Arial"/>
        </w:rPr>
        <w:t xml:space="preserve"> </w:t>
      </w:r>
      <w:r w:rsidR="00450FFC" w:rsidRPr="00327790">
        <w:rPr>
          <w:rFonts w:cs="Arial"/>
        </w:rPr>
        <w:t>arrive</w:t>
      </w:r>
      <w:r w:rsidR="00D47024">
        <w:rPr>
          <w:rFonts w:cs="Arial"/>
        </w:rPr>
        <w:t xml:space="preserve"> via first-class </w:t>
      </w:r>
      <w:r w:rsidR="004F7F14">
        <w:rPr>
          <w:rFonts w:cs="Arial"/>
        </w:rPr>
        <w:t>U.S.</w:t>
      </w:r>
      <w:r w:rsidR="00450FFC" w:rsidRPr="00327790">
        <w:rPr>
          <w:rFonts w:cs="Arial"/>
        </w:rPr>
        <w:t xml:space="preserve"> mail.  </w:t>
      </w:r>
      <w:r w:rsidR="000E3133">
        <w:rPr>
          <w:rFonts w:cs="Arial"/>
        </w:rPr>
        <w:t xml:space="preserve">Under these temporary regulations, this notification is sent by </w:t>
      </w:r>
      <w:r w:rsidR="00450FFC" w:rsidRPr="00327790">
        <w:rPr>
          <w:rFonts w:cs="Arial"/>
        </w:rPr>
        <w:t xml:space="preserve">the plan sponsor, rather than a service provider, so that the communication </w:t>
      </w:r>
      <w:r w:rsidR="000E3133">
        <w:rPr>
          <w:rFonts w:cs="Arial"/>
        </w:rPr>
        <w:t>comes</w:t>
      </w:r>
      <w:r w:rsidR="00450FFC" w:rsidRPr="00327790">
        <w:rPr>
          <w:rFonts w:cs="Arial"/>
        </w:rPr>
        <w:t xml:space="preserve"> from a familiar source, which would make it less likely that the communication is delivered to a “spam” or “junk” mail folder.</w:t>
      </w:r>
    </w:p>
    <w:p w:rsidR="00450FFC" w:rsidRPr="00327790" w:rsidRDefault="00450FFC" w:rsidP="00327790">
      <w:pPr>
        <w:tabs>
          <w:tab w:val="left" w:pos="2970"/>
        </w:tabs>
        <w:spacing w:line="480" w:lineRule="auto"/>
        <w:rPr>
          <w:rFonts w:cs="Arial"/>
          <w:u w:val="single"/>
        </w:rPr>
      </w:pPr>
      <w:r w:rsidRPr="00327790">
        <w:rPr>
          <w:rFonts w:cs="Arial"/>
          <w:u w:val="single"/>
        </w:rPr>
        <w:t>Collection and tabulation of votes cast by eligible voters</w:t>
      </w:r>
    </w:p>
    <w:p w:rsidR="00132729" w:rsidRDefault="00450FFC" w:rsidP="00327790">
      <w:pPr>
        <w:tabs>
          <w:tab w:val="left" w:pos="720"/>
          <w:tab w:val="left" w:pos="2970"/>
        </w:tabs>
        <w:spacing w:line="480" w:lineRule="auto"/>
        <w:rPr>
          <w:rFonts w:cs="Arial"/>
        </w:rPr>
      </w:pPr>
      <w:r w:rsidRPr="00327790">
        <w:rPr>
          <w:rFonts w:cs="Arial"/>
        </w:rPr>
        <w:tab/>
      </w:r>
      <w:r w:rsidR="00A50EA4">
        <w:rPr>
          <w:rFonts w:cs="Arial"/>
        </w:rPr>
        <w:t>In accordance with</w:t>
      </w:r>
      <w:r w:rsidR="000E3133">
        <w:rPr>
          <w:rFonts w:cs="Arial"/>
        </w:rPr>
        <w:t xml:space="preserve"> </w:t>
      </w:r>
      <w:r w:rsidR="00C36466">
        <w:rPr>
          <w:rFonts w:cs="Arial"/>
        </w:rPr>
        <w:t xml:space="preserve">section </w:t>
      </w:r>
      <w:r w:rsidRPr="00327790">
        <w:rPr>
          <w:rFonts w:cs="Arial"/>
        </w:rPr>
        <w:t xml:space="preserve">432(e)(9)(H)(ii), </w:t>
      </w:r>
      <w:r w:rsidR="00A50EA4">
        <w:rPr>
          <w:rFonts w:cs="Arial"/>
        </w:rPr>
        <w:t xml:space="preserve">these temporary regulations require that the Treasury Department administer </w:t>
      </w:r>
      <w:r w:rsidR="000E3133">
        <w:rPr>
          <w:rFonts w:cs="Arial"/>
        </w:rPr>
        <w:t xml:space="preserve">the participant vote </w:t>
      </w:r>
      <w:r w:rsidR="00A50EA4">
        <w:rPr>
          <w:rFonts w:cs="Arial"/>
        </w:rPr>
        <w:t>no</w:t>
      </w:r>
      <w:r w:rsidR="000E3133">
        <w:rPr>
          <w:rFonts w:cs="Arial"/>
        </w:rPr>
        <w:t xml:space="preserve"> later than 30 days </w:t>
      </w:r>
      <w:r w:rsidRPr="00327790">
        <w:rPr>
          <w:rFonts w:cs="Arial"/>
        </w:rPr>
        <w:t>following the date of approval</w:t>
      </w:r>
      <w:r w:rsidR="003237E0">
        <w:rPr>
          <w:rFonts w:cs="Arial"/>
        </w:rPr>
        <w:t xml:space="preserve"> of an application for a suspension of benefits</w:t>
      </w:r>
      <w:r w:rsidRPr="00327790">
        <w:rPr>
          <w:rFonts w:cs="Arial"/>
        </w:rPr>
        <w:t xml:space="preserve">.  </w:t>
      </w:r>
      <w:r w:rsidR="00A50EA4">
        <w:rPr>
          <w:rFonts w:cs="Arial"/>
        </w:rPr>
        <w:t xml:space="preserve">The </w:t>
      </w:r>
      <w:r w:rsidR="00A50EA4">
        <w:rPr>
          <w:rFonts w:cs="Arial"/>
        </w:rPr>
        <w:lastRenderedPageBreak/>
        <w:t xml:space="preserve">Treasury Department interprets the term </w:t>
      </w:r>
      <w:r w:rsidR="00132729">
        <w:rPr>
          <w:rFonts w:cs="Arial"/>
        </w:rPr>
        <w:t>“</w:t>
      </w:r>
      <w:r w:rsidR="00A50EA4">
        <w:rPr>
          <w:rFonts w:cs="Arial"/>
        </w:rPr>
        <w:t>admin</w:t>
      </w:r>
      <w:r w:rsidR="00132729">
        <w:rPr>
          <w:rFonts w:cs="Arial"/>
        </w:rPr>
        <w:t>i</w:t>
      </w:r>
      <w:r w:rsidR="00A50EA4">
        <w:rPr>
          <w:rFonts w:cs="Arial"/>
        </w:rPr>
        <w:t>ster the vote</w:t>
      </w:r>
      <w:r w:rsidR="00132729">
        <w:rPr>
          <w:rFonts w:cs="Arial"/>
        </w:rPr>
        <w:t>”</w:t>
      </w:r>
      <w:r w:rsidR="00A50EA4">
        <w:rPr>
          <w:rFonts w:cs="Arial"/>
        </w:rPr>
        <w:t xml:space="preserve"> to</w:t>
      </w:r>
      <w:r w:rsidR="00132729">
        <w:rPr>
          <w:rFonts w:cs="Arial"/>
        </w:rPr>
        <w:t xml:space="preserve"> mean that the voting period </w:t>
      </w:r>
      <w:r w:rsidR="007F7FD4">
        <w:rPr>
          <w:rFonts w:cs="Arial"/>
        </w:rPr>
        <w:t xml:space="preserve">must </w:t>
      </w:r>
      <w:r w:rsidR="00132729">
        <w:rPr>
          <w:rFonts w:cs="Arial"/>
        </w:rPr>
        <w:t>begin (but need not end) within the 30-day timeframe.  As a res</w:t>
      </w:r>
      <w:r w:rsidR="00A50EA4">
        <w:rPr>
          <w:rFonts w:cs="Arial"/>
        </w:rPr>
        <w:t>ult, these</w:t>
      </w:r>
      <w:r w:rsidR="00132729">
        <w:rPr>
          <w:rFonts w:cs="Arial"/>
        </w:rPr>
        <w:t xml:space="preserve"> temporary regulations require </w:t>
      </w:r>
      <w:r w:rsidR="002045F9">
        <w:rPr>
          <w:rFonts w:cs="Arial"/>
        </w:rPr>
        <w:t xml:space="preserve">that </w:t>
      </w:r>
      <w:r w:rsidR="00132729">
        <w:rPr>
          <w:rFonts w:cs="Arial"/>
        </w:rPr>
        <w:t xml:space="preserve">ballot packages </w:t>
      </w:r>
      <w:r w:rsidR="002045F9">
        <w:rPr>
          <w:rFonts w:cs="Arial"/>
        </w:rPr>
        <w:t xml:space="preserve">be distributed </w:t>
      </w:r>
      <w:r w:rsidR="00132729">
        <w:rPr>
          <w:rFonts w:cs="Arial"/>
        </w:rPr>
        <w:t>no later than 30 days after the application has been approved and specify that the voting</w:t>
      </w:r>
      <w:r w:rsidRPr="00327790">
        <w:rPr>
          <w:rFonts w:cs="Arial"/>
        </w:rPr>
        <w:t xml:space="preserve"> period begins on the date the ballot packages are distributed</w:t>
      </w:r>
      <w:r w:rsidR="00132729">
        <w:rPr>
          <w:rFonts w:cs="Arial"/>
        </w:rPr>
        <w:t>.</w:t>
      </w:r>
      <w:r w:rsidR="006A3C33">
        <w:rPr>
          <w:rFonts w:cs="Arial"/>
        </w:rPr>
        <w:t xml:space="preserve">  Although ballot packages may be distributed as late as the 30</w:t>
      </w:r>
      <w:r w:rsidR="006A3C33" w:rsidRPr="00814EAD">
        <w:rPr>
          <w:rFonts w:cs="Arial"/>
          <w:vertAlign w:val="superscript"/>
        </w:rPr>
        <w:t>th</w:t>
      </w:r>
      <w:r w:rsidR="006A3C33">
        <w:rPr>
          <w:rFonts w:cs="Arial"/>
        </w:rPr>
        <w:t xml:space="preserve"> day, it is generally expected that ballot packages will be distributed well before that deadline.</w:t>
      </w:r>
    </w:p>
    <w:p w:rsidR="00450FFC" w:rsidRPr="00327790" w:rsidRDefault="00132729" w:rsidP="00327790">
      <w:pPr>
        <w:tabs>
          <w:tab w:val="left" w:pos="720"/>
          <w:tab w:val="left" w:pos="2970"/>
        </w:tabs>
        <w:spacing w:line="480" w:lineRule="auto"/>
        <w:rPr>
          <w:rFonts w:cs="Arial"/>
        </w:rPr>
      </w:pPr>
      <w:r>
        <w:rPr>
          <w:rFonts w:cs="Arial"/>
        </w:rPr>
        <w:tab/>
      </w:r>
      <w:r w:rsidR="00313F7A">
        <w:rPr>
          <w:rFonts w:cs="Arial"/>
        </w:rPr>
        <w:t xml:space="preserve">These temporary regulations specify that the voting period </w:t>
      </w:r>
      <w:r w:rsidR="00450FFC" w:rsidRPr="00327790">
        <w:rPr>
          <w:rFonts w:cs="Arial"/>
        </w:rPr>
        <w:t>generally will remain open until the 30</w:t>
      </w:r>
      <w:r w:rsidR="00450FFC" w:rsidRPr="00327790">
        <w:rPr>
          <w:rFonts w:cs="Arial"/>
          <w:vertAlign w:val="superscript"/>
        </w:rPr>
        <w:t>th</w:t>
      </w:r>
      <w:r w:rsidR="00450FFC" w:rsidRPr="00327790">
        <w:rPr>
          <w:rFonts w:cs="Arial"/>
        </w:rPr>
        <w:t xml:space="preserve"> day following the date the </w:t>
      </w:r>
      <w:r w:rsidR="00060D17">
        <w:rPr>
          <w:rFonts w:cs="Arial"/>
        </w:rPr>
        <w:t>Treasury Department</w:t>
      </w:r>
      <w:r w:rsidR="00450FFC" w:rsidRPr="00327790">
        <w:rPr>
          <w:rFonts w:cs="Arial"/>
        </w:rPr>
        <w:t xml:space="preserve"> approves the application for a suspension of benefits.  </w:t>
      </w:r>
      <w:r w:rsidR="006A3C33">
        <w:rPr>
          <w:rFonts w:cs="Arial"/>
        </w:rPr>
        <w:t xml:space="preserve">However, </w:t>
      </w:r>
      <w:r w:rsidR="00450FFC" w:rsidRPr="00327790">
        <w:rPr>
          <w:rFonts w:cs="Arial"/>
        </w:rPr>
        <w:t xml:space="preserve">the </w:t>
      </w:r>
      <w:r w:rsidR="00060D17">
        <w:rPr>
          <w:rFonts w:cs="Arial"/>
        </w:rPr>
        <w:t>Treasury Department</w:t>
      </w:r>
      <w:r w:rsidR="00450FFC" w:rsidRPr="00327790">
        <w:rPr>
          <w:rFonts w:cs="Arial"/>
        </w:rPr>
        <w:t xml:space="preserve"> </w:t>
      </w:r>
      <w:r w:rsidR="006A3C33">
        <w:rPr>
          <w:rFonts w:cs="Arial"/>
        </w:rPr>
        <w:t xml:space="preserve">is permitted </w:t>
      </w:r>
      <w:r w:rsidR="00450FFC" w:rsidRPr="00327790">
        <w:rPr>
          <w:rFonts w:cs="Arial"/>
        </w:rPr>
        <w:t xml:space="preserve">to specify a later end to the voting period in appropriate circumstances.  For example, </w:t>
      </w:r>
      <w:r w:rsidR="00405221">
        <w:rPr>
          <w:rFonts w:cs="Arial"/>
        </w:rPr>
        <w:t xml:space="preserve">an extension might be appropriate </w:t>
      </w:r>
      <w:r w:rsidR="00B530DF">
        <w:rPr>
          <w:rFonts w:cs="Arial"/>
        </w:rPr>
        <w:t xml:space="preserve">if </w:t>
      </w:r>
      <w:r w:rsidR="00484CE3">
        <w:rPr>
          <w:rFonts w:cs="Arial"/>
        </w:rPr>
        <w:t xml:space="preserve">it took longer than expected to distribute </w:t>
      </w:r>
      <w:r w:rsidR="00450FFC" w:rsidRPr="00327790">
        <w:rPr>
          <w:rFonts w:cs="Arial"/>
        </w:rPr>
        <w:t>ballot packages to eligible voters</w:t>
      </w:r>
      <w:r w:rsidR="001035CB">
        <w:rPr>
          <w:rFonts w:cs="Arial"/>
        </w:rPr>
        <w:t xml:space="preserve">, leaving </w:t>
      </w:r>
      <w:r w:rsidR="00450FFC" w:rsidRPr="00327790">
        <w:rPr>
          <w:rFonts w:cs="Arial"/>
        </w:rPr>
        <w:t>insufficient time for eligible voters to cast their ballots</w:t>
      </w:r>
      <w:r w:rsidR="003237E0">
        <w:rPr>
          <w:rFonts w:cs="Arial"/>
        </w:rPr>
        <w:t xml:space="preserve"> </w:t>
      </w:r>
      <w:r w:rsidR="000E3133">
        <w:rPr>
          <w:rFonts w:cs="Arial"/>
        </w:rPr>
        <w:t xml:space="preserve">before the </w:t>
      </w:r>
      <w:r w:rsidR="00F72011">
        <w:rPr>
          <w:rFonts w:cs="Arial"/>
        </w:rPr>
        <w:t>30</w:t>
      </w:r>
      <w:r w:rsidR="00F72011" w:rsidRPr="00F72011">
        <w:rPr>
          <w:rFonts w:cs="Arial"/>
          <w:vertAlign w:val="superscript"/>
        </w:rPr>
        <w:t>th</w:t>
      </w:r>
      <w:r w:rsidR="00F72011">
        <w:rPr>
          <w:rFonts w:cs="Arial"/>
        </w:rPr>
        <w:t xml:space="preserve"> </w:t>
      </w:r>
      <w:r w:rsidR="000E3133">
        <w:rPr>
          <w:rFonts w:cs="Arial"/>
        </w:rPr>
        <w:t>day</w:t>
      </w:r>
      <w:r w:rsidR="00E65805">
        <w:rPr>
          <w:rFonts w:cs="Arial"/>
        </w:rPr>
        <w:t>.</w:t>
      </w:r>
      <w:r w:rsidR="008C52A2">
        <w:rPr>
          <w:rStyle w:val="FootnoteReference"/>
          <w:rFonts w:cs="Arial"/>
        </w:rPr>
        <w:footnoteReference w:id="2"/>
      </w:r>
    </w:p>
    <w:p w:rsidR="00573F25" w:rsidRDefault="00940341" w:rsidP="00327790">
      <w:pPr>
        <w:widowControl w:val="0"/>
        <w:autoSpaceDE w:val="0"/>
        <w:autoSpaceDN w:val="0"/>
        <w:adjustRightInd w:val="0"/>
        <w:spacing w:line="480" w:lineRule="auto"/>
        <w:ind w:firstLine="720"/>
        <w:rPr>
          <w:rFonts w:cs="Arial"/>
        </w:rPr>
      </w:pPr>
      <w:r>
        <w:rPr>
          <w:rFonts w:cs="Arial"/>
        </w:rPr>
        <w:t>These temporary regulations</w:t>
      </w:r>
      <w:r w:rsidR="00450FFC" w:rsidRPr="00327790">
        <w:rPr>
          <w:rFonts w:cs="Arial"/>
        </w:rPr>
        <w:t xml:space="preserve"> </w:t>
      </w:r>
      <w:r w:rsidR="008C52A2">
        <w:rPr>
          <w:rFonts w:cs="Arial"/>
        </w:rPr>
        <w:t>specify</w:t>
      </w:r>
      <w:r w:rsidR="008C52A2" w:rsidRPr="00327790">
        <w:rPr>
          <w:rFonts w:cs="Arial"/>
        </w:rPr>
        <w:t xml:space="preserve"> </w:t>
      </w:r>
      <w:r w:rsidR="00450FFC" w:rsidRPr="00327790">
        <w:rPr>
          <w:rFonts w:cs="Arial"/>
        </w:rPr>
        <w:t xml:space="preserve">that votes </w:t>
      </w:r>
      <w:r w:rsidR="003237E0">
        <w:rPr>
          <w:rFonts w:cs="Arial"/>
        </w:rPr>
        <w:t xml:space="preserve">must </w:t>
      </w:r>
      <w:r w:rsidR="00450FFC" w:rsidRPr="00327790">
        <w:rPr>
          <w:rFonts w:cs="Arial"/>
        </w:rPr>
        <w:t>be collected and tabulated using an automated voting system</w:t>
      </w:r>
      <w:r w:rsidR="00573F25">
        <w:rPr>
          <w:rFonts w:cs="Arial"/>
        </w:rPr>
        <w:t xml:space="preserve"> under which each eligible voter must furnish a unique identifier in order to cast a vote.</w:t>
      </w:r>
      <w:r w:rsidR="00450FFC" w:rsidRPr="00327790">
        <w:rPr>
          <w:rFonts w:cs="Arial"/>
        </w:rPr>
        <w:t xml:space="preserve">  Such a system will be designed to record votes either electronically</w:t>
      </w:r>
      <w:r w:rsidR="00F9495B">
        <w:rPr>
          <w:rFonts w:cs="Arial"/>
        </w:rPr>
        <w:t xml:space="preserve"> </w:t>
      </w:r>
      <w:r w:rsidR="002045F9">
        <w:rPr>
          <w:rFonts w:cs="Arial"/>
        </w:rPr>
        <w:t>(</w:t>
      </w:r>
      <w:r w:rsidR="00450FFC" w:rsidRPr="00327790">
        <w:rPr>
          <w:rFonts w:cs="Arial"/>
        </w:rPr>
        <w:t>through a website</w:t>
      </w:r>
      <w:r w:rsidR="002045F9">
        <w:rPr>
          <w:rFonts w:cs="Arial"/>
        </w:rPr>
        <w:t>)</w:t>
      </w:r>
      <w:r w:rsidR="00450FFC" w:rsidRPr="00327790">
        <w:rPr>
          <w:rFonts w:cs="Arial"/>
        </w:rPr>
        <w:t xml:space="preserve"> or telephonically</w:t>
      </w:r>
      <w:r w:rsidR="00F9495B">
        <w:rPr>
          <w:rFonts w:cs="Arial"/>
        </w:rPr>
        <w:t xml:space="preserve"> </w:t>
      </w:r>
      <w:r w:rsidR="002045F9">
        <w:rPr>
          <w:rFonts w:cs="Arial"/>
        </w:rPr>
        <w:t>(</w:t>
      </w:r>
      <w:r w:rsidR="00450FFC" w:rsidRPr="00327790">
        <w:rPr>
          <w:rFonts w:cs="Arial"/>
        </w:rPr>
        <w:t xml:space="preserve">through a toll-free number that will accommodate a touch-tone or </w:t>
      </w:r>
      <w:r w:rsidR="00573F25">
        <w:rPr>
          <w:rFonts w:cs="Arial"/>
        </w:rPr>
        <w:t xml:space="preserve">interactive </w:t>
      </w:r>
      <w:r w:rsidR="00450FFC" w:rsidRPr="00327790">
        <w:rPr>
          <w:rFonts w:cs="Arial"/>
        </w:rPr>
        <w:t>voice response</w:t>
      </w:r>
      <w:r w:rsidR="002045F9">
        <w:rPr>
          <w:rFonts w:cs="Arial"/>
        </w:rPr>
        <w:t>)</w:t>
      </w:r>
      <w:r w:rsidR="00450FFC" w:rsidRPr="00327790">
        <w:rPr>
          <w:rFonts w:cs="Arial"/>
        </w:rPr>
        <w:t xml:space="preserve">.  </w:t>
      </w:r>
      <w:r w:rsidR="00573F25" w:rsidRPr="00327790">
        <w:rPr>
          <w:rFonts w:cs="Arial"/>
        </w:rPr>
        <w:t>The system will provide reasonable support to facilitate eligible voters’ use of the system’s electronic and telephonic features.</w:t>
      </w:r>
      <w:r w:rsidR="00573F25">
        <w:rPr>
          <w:rFonts w:cs="Arial"/>
        </w:rPr>
        <w:t xml:space="preserve">  </w:t>
      </w:r>
      <w:r>
        <w:rPr>
          <w:rFonts w:cs="Arial"/>
        </w:rPr>
        <w:t>These temporary regulations</w:t>
      </w:r>
      <w:r w:rsidR="00450FFC" w:rsidRPr="00327790">
        <w:rPr>
          <w:rFonts w:cs="Arial"/>
        </w:rPr>
        <w:t xml:space="preserve"> clarify that votes are permitted to be </w:t>
      </w:r>
      <w:r w:rsidR="00450FFC" w:rsidRPr="00327790">
        <w:rPr>
          <w:rFonts w:cs="Arial"/>
        </w:rPr>
        <w:lastRenderedPageBreak/>
        <w:t xml:space="preserve">cast </w:t>
      </w:r>
      <w:r w:rsidR="00EA2595">
        <w:rPr>
          <w:rFonts w:cs="Arial"/>
        </w:rPr>
        <w:t xml:space="preserve">only </w:t>
      </w:r>
      <w:r w:rsidR="00450FFC" w:rsidRPr="00327790">
        <w:rPr>
          <w:rFonts w:cs="Arial"/>
        </w:rPr>
        <w:t xml:space="preserve">using these methods and </w:t>
      </w:r>
      <w:r w:rsidR="005D3AD7">
        <w:rPr>
          <w:rFonts w:cs="Arial"/>
        </w:rPr>
        <w:t xml:space="preserve">that </w:t>
      </w:r>
      <w:r w:rsidR="00450FFC" w:rsidRPr="00327790">
        <w:rPr>
          <w:rFonts w:cs="Arial"/>
        </w:rPr>
        <w:t>responses returned by any other means are invalid.</w:t>
      </w:r>
    </w:p>
    <w:p w:rsidR="00450FFC" w:rsidRPr="00327790" w:rsidRDefault="0023491E" w:rsidP="00327790">
      <w:pPr>
        <w:widowControl w:val="0"/>
        <w:autoSpaceDE w:val="0"/>
        <w:autoSpaceDN w:val="0"/>
        <w:adjustRightInd w:val="0"/>
        <w:spacing w:line="480" w:lineRule="auto"/>
        <w:ind w:firstLine="720"/>
        <w:rPr>
          <w:rFonts w:cs="Arial"/>
        </w:rPr>
      </w:pPr>
      <w:r>
        <w:rPr>
          <w:rFonts w:cs="Arial"/>
        </w:rPr>
        <w:t xml:space="preserve">The Treasury Department considered providing for the collection of votes using paper ballots.  </w:t>
      </w:r>
      <w:r w:rsidR="00F72011">
        <w:rPr>
          <w:rFonts w:cs="Arial"/>
        </w:rPr>
        <w:t xml:space="preserve">This approach was </w:t>
      </w:r>
      <w:r>
        <w:rPr>
          <w:rFonts w:cs="Arial"/>
        </w:rPr>
        <w:t xml:space="preserve">rejected because </w:t>
      </w:r>
      <w:r w:rsidR="006A3C33">
        <w:rPr>
          <w:rFonts w:cs="Arial"/>
        </w:rPr>
        <w:t xml:space="preserve">permitting the use of paper ballots to </w:t>
      </w:r>
      <w:r w:rsidR="00450FFC" w:rsidRPr="00327790">
        <w:rPr>
          <w:rFonts w:cs="Arial"/>
        </w:rPr>
        <w:t xml:space="preserve">collect </w:t>
      </w:r>
      <w:proofErr w:type="gramStart"/>
      <w:r w:rsidR="00450FFC" w:rsidRPr="00327790">
        <w:rPr>
          <w:rFonts w:cs="Arial"/>
        </w:rPr>
        <w:t xml:space="preserve">votes </w:t>
      </w:r>
      <w:r w:rsidR="006A3C33">
        <w:rPr>
          <w:rFonts w:cs="Arial"/>
        </w:rPr>
        <w:t xml:space="preserve"> requires</w:t>
      </w:r>
      <w:proofErr w:type="gramEnd"/>
      <w:r w:rsidR="006A3C33">
        <w:rPr>
          <w:rFonts w:cs="Arial"/>
        </w:rPr>
        <w:t xml:space="preserve"> </w:t>
      </w:r>
      <w:r w:rsidR="00D82EA6" w:rsidRPr="00327790">
        <w:rPr>
          <w:rFonts w:cs="Arial"/>
        </w:rPr>
        <w:t>additional time required to authenticate and tabulate votes</w:t>
      </w:r>
      <w:r w:rsidR="00D82EA6">
        <w:rPr>
          <w:rFonts w:cs="Arial"/>
        </w:rPr>
        <w:t xml:space="preserve">, and additional costs </w:t>
      </w:r>
      <w:r w:rsidR="006A3C33">
        <w:rPr>
          <w:rFonts w:cs="Arial"/>
        </w:rPr>
        <w:t>to process (</w:t>
      </w:r>
      <w:r w:rsidR="00D82EA6">
        <w:rPr>
          <w:rFonts w:cs="Arial"/>
        </w:rPr>
        <w:t>such as hiring personnel</w:t>
      </w:r>
      <w:r w:rsidR="006A3C33" w:rsidRPr="006A3C33">
        <w:rPr>
          <w:rFonts w:cs="Arial"/>
        </w:rPr>
        <w:t xml:space="preserve"> </w:t>
      </w:r>
      <w:r w:rsidR="006A3C33">
        <w:rPr>
          <w:rFonts w:cs="Arial"/>
        </w:rPr>
        <w:t xml:space="preserve">and providing </w:t>
      </w:r>
      <w:r w:rsidR="006A3C33" w:rsidRPr="00327790">
        <w:rPr>
          <w:rFonts w:cs="Arial"/>
        </w:rPr>
        <w:t>return postage and envelopes</w:t>
      </w:r>
      <w:r w:rsidR="006A3C33">
        <w:rPr>
          <w:rFonts w:cs="Arial"/>
        </w:rPr>
        <w:t>)</w:t>
      </w:r>
      <w:r w:rsidR="00D82EA6">
        <w:rPr>
          <w:rFonts w:cs="Arial"/>
        </w:rPr>
        <w:t>.</w:t>
      </w:r>
      <w:r>
        <w:rPr>
          <w:rFonts w:cs="Arial"/>
        </w:rPr>
        <w:t xml:space="preserve">  </w:t>
      </w:r>
      <w:r w:rsidR="005D3AD7">
        <w:rPr>
          <w:rFonts w:cs="Arial"/>
        </w:rPr>
        <w:t>Moreover</w:t>
      </w:r>
      <w:r>
        <w:rPr>
          <w:rFonts w:cs="Arial"/>
        </w:rPr>
        <w:t xml:space="preserve">, automated </w:t>
      </w:r>
      <w:r w:rsidRPr="00705F4C">
        <w:rPr>
          <w:rFonts w:cs="Arial"/>
        </w:rPr>
        <w:t xml:space="preserve">methods of collecting and tabulating votes </w:t>
      </w:r>
      <w:r w:rsidR="005D3AD7">
        <w:rPr>
          <w:rFonts w:cs="Arial"/>
        </w:rPr>
        <w:t>have been</w:t>
      </w:r>
      <w:r w:rsidRPr="00705F4C">
        <w:rPr>
          <w:rFonts w:cs="Arial"/>
        </w:rPr>
        <w:t xml:space="preserve"> used by certain pension plans for collecting votes for eligible plan participants (including retirees) in other contexts.</w:t>
      </w:r>
    </w:p>
    <w:p w:rsidR="0023491E" w:rsidRPr="00327790" w:rsidRDefault="0023491E" w:rsidP="0023491E">
      <w:pPr>
        <w:widowControl w:val="0"/>
        <w:autoSpaceDE w:val="0"/>
        <w:autoSpaceDN w:val="0"/>
        <w:adjustRightInd w:val="0"/>
        <w:spacing w:line="480" w:lineRule="auto"/>
        <w:rPr>
          <w:rFonts w:cs="Arial"/>
          <w:u w:val="single"/>
        </w:rPr>
      </w:pPr>
      <w:r w:rsidRPr="00327790">
        <w:rPr>
          <w:rFonts w:cs="Arial"/>
          <w:u w:val="single"/>
        </w:rPr>
        <w:t xml:space="preserve">Determination that a majority of </w:t>
      </w:r>
      <w:r w:rsidR="00FD77D4">
        <w:rPr>
          <w:rFonts w:cs="Arial"/>
          <w:u w:val="single"/>
        </w:rPr>
        <w:t xml:space="preserve">eligible </w:t>
      </w:r>
      <w:r w:rsidRPr="00327790">
        <w:rPr>
          <w:rFonts w:cs="Arial"/>
          <w:u w:val="single"/>
        </w:rPr>
        <w:t xml:space="preserve">voters </w:t>
      </w:r>
      <w:r w:rsidR="00E66A81">
        <w:rPr>
          <w:rFonts w:cs="Arial"/>
          <w:u w:val="single"/>
        </w:rPr>
        <w:t>ha</w:t>
      </w:r>
      <w:r w:rsidR="009F7A56">
        <w:rPr>
          <w:rFonts w:cs="Arial"/>
          <w:u w:val="single"/>
        </w:rPr>
        <w:t>s</w:t>
      </w:r>
      <w:r w:rsidR="00E66A81">
        <w:rPr>
          <w:rFonts w:cs="Arial"/>
          <w:u w:val="single"/>
        </w:rPr>
        <w:t xml:space="preserve"> </w:t>
      </w:r>
      <w:r w:rsidRPr="00327790">
        <w:rPr>
          <w:rFonts w:cs="Arial"/>
          <w:u w:val="single"/>
        </w:rPr>
        <w:t>voted to reject the suspension</w:t>
      </w:r>
    </w:p>
    <w:p w:rsidR="00F72011" w:rsidRPr="00327790" w:rsidRDefault="00450FFC" w:rsidP="00F72011">
      <w:pPr>
        <w:spacing w:line="480" w:lineRule="auto"/>
        <w:ind w:firstLine="720"/>
        <w:rPr>
          <w:rFonts w:cs="Arial"/>
        </w:rPr>
      </w:pPr>
      <w:r w:rsidRPr="00327790">
        <w:rPr>
          <w:rFonts w:cs="Arial"/>
        </w:rPr>
        <w:t xml:space="preserve">Within </w:t>
      </w:r>
      <w:r w:rsidR="00FD77D4">
        <w:rPr>
          <w:rFonts w:cs="Arial"/>
        </w:rPr>
        <w:t xml:space="preserve">7 </w:t>
      </w:r>
      <w:r w:rsidRPr="00327790">
        <w:rPr>
          <w:rFonts w:cs="Arial"/>
        </w:rPr>
        <w:t xml:space="preserve">days after the </w:t>
      </w:r>
      <w:r w:rsidR="0023491E">
        <w:rPr>
          <w:rFonts w:cs="Arial"/>
        </w:rPr>
        <w:t>end</w:t>
      </w:r>
      <w:r w:rsidR="0023491E" w:rsidRPr="00327790">
        <w:rPr>
          <w:rFonts w:cs="Arial"/>
        </w:rPr>
        <w:t xml:space="preserve"> </w:t>
      </w:r>
      <w:r w:rsidRPr="00327790">
        <w:rPr>
          <w:rFonts w:cs="Arial"/>
        </w:rPr>
        <w:t xml:space="preserve">of the voting period, </w:t>
      </w:r>
      <w:r w:rsidR="00940341">
        <w:rPr>
          <w:rFonts w:cs="Arial"/>
        </w:rPr>
        <w:t>these temporary regulations</w:t>
      </w:r>
      <w:r w:rsidRPr="00327790">
        <w:rPr>
          <w:rFonts w:cs="Arial"/>
        </w:rPr>
        <w:t xml:space="preserve"> provide that the </w:t>
      </w:r>
      <w:r w:rsidR="00060D17">
        <w:rPr>
          <w:rFonts w:cs="Arial"/>
        </w:rPr>
        <w:t>Treasury Department</w:t>
      </w:r>
      <w:r w:rsidRPr="00327790">
        <w:rPr>
          <w:rFonts w:cs="Arial"/>
        </w:rPr>
        <w:t xml:space="preserve"> will either certify that a majority of all eligible voters </w:t>
      </w:r>
      <w:r w:rsidR="00E66A81">
        <w:rPr>
          <w:rFonts w:cs="Arial"/>
        </w:rPr>
        <w:t>ha</w:t>
      </w:r>
      <w:r w:rsidR="009F7A56">
        <w:rPr>
          <w:rFonts w:cs="Arial"/>
        </w:rPr>
        <w:t>s</w:t>
      </w:r>
      <w:r w:rsidR="00E66A81">
        <w:rPr>
          <w:rFonts w:cs="Arial"/>
        </w:rPr>
        <w:t xml:space="preserve"> </w:t>
      </w:r>
      <w:r w:rsidRPr="00327790">
        <w:rPr>
          <w:rFonts w:cs="Arial"/>
        </w:rPr>
        <w:t xml:space="preserve">voted to reject the suspension or, </w:t>
      </w:r>
      <w:r w:rsidR="00187244">
        <w:rPr>
          <w:rFonts w:cs="Arial"/>
        </w:rPr>
        <w:t xml:space="preserve">if </w:t>
      </w:r>
      <w:r w:rsidRPr="00327790">
        <w:rPr>
          <w:rFonts w:cs="Arial"/>
        </w:rPr>
        <w:t>a majority of</w:t>
      </w:r>
      <w:r w:rsidR="00FD77D4">
        <w:rPr>
          <w:rFonts w:cs="Arial"/>
        </w:rPr>
        <w:t xml:space="preserve"> eligible</w:t>
      </w:r>
      <w:r w:rsidRPr="00327790">
        <w:rPr>
          <w:rFonts w:cs="Arial"/>
        </w:rPr>
        <w:t xml:space="preserve"> voters did not vote to reject the suspension, issue a final authorization to suspend.  </w:t>
      </w:r>
      <w:r w:rsidR="00F72011">
        <w:rPr>
          <w:rFonts w:cs="Arial"/>
        </w:rPr>
        <w:t>These temporary regulations</w:t>
      </w:r>
      <w:r w:rsidR="00F72011" w:rsidRPr="00327790">
        <w:rPr>
          <w:rFonts w:cs="Arial"/>
        </w:rPr>
        <w:t xml:space="preserve"> permit the </w:t>
      </w:r>
      <w:r w:rsidR="00F72011">
        <w:rPr>
          <w:rFonts w:cs="Arial"/>
        </w:rPr>
        <w:t>Treasury Department</w:t>
      </w:r>
      <w:r w:rsidR="00F72011" w:rsidRPr="00327790">
        <w:rPr>
          <w:rFonts w:cs="Arial"/>
        </w:rPr>
        <w:t xml:space="preserve"> to establish necessary policies and procedures to facilitate the vote.  These policies and procedures may include, but are not limited to</w:t>
      </w:r>
      <w:r w:rsidR="00F72011">
        <w:rPr>
          <w:rFonts w:cs="Arial"/>
        </w:rPr>
        <w:t>,</w:t>
      </w:r>
      <w:r w:rsidR="00F72011" w:rsidRPr="00327790">
        <w:rPr>
          <w:rFonts w:cs="Arial"/>
        </w:rPr>
        <w:t xml:space="preserve"> </w:t>
      </w:r>
      <w:r w:rsidR="00E66A81">
        <w:rPr>
          <w:rFonts w:cs="Arial"/>
        </w:rPr>
        <w:t xml:space="preserve">establishing a process </w:t>
      </w:r>
      <w:r w:rsidR="00F72011" w:rsidRPr="00327790">
        <w:rPr>
          <w:rFonts w:cs="Arial"/>
        </w:rPr>
        <w:t>for an eligible voter to challenge the vot</w:t>
      </w:r>
      <w:r w:rsidR="00F72011">
        <w:rPr>
          <w:rFonts w:cs="Arial"/>
        </w:rPr>
        <w:t>e.</w:t>
      </w:r>
      <w:r w:rsidR="00F72011" w:rsidRPr="00327790">
        <w:rPr>
          <w:rFonts w:cs="Arial"/>
        </w:rPr>
        <w:t xml:space="preserve"> </w:t>
      </w:r>
      <w:r w:rsidR="00F72011">
        <w:rPr>
          <w:rFonts w:cs="Arial"/>
        </w:rPr>
        <w:t xml:space="preserve"> </w:t>
      </w:r>
      <w:r w:rsidR="00F72011" w:rsidRPr="00327790">
        <w:rPr>
          <w:rFonts w:cs="Arial"/>
        </w:rPr>
        <w:t xml:space="preserve">It is expected that the </w:t>
      </w:r>
      <w:r w:rsidR="00F72011">
        <w:rPr>
          <w:rFonts w:cs="Arial"/>
        </w:rPr>
        <w:t>Treasury Department</w:t>
      </w:r>
      <w:r w:rsidR="00F72011" w:rsidRPr="00327790">
        <w:rPr>
          <w:rFonts w:cs="Arial"/>
        </w:rPr>
        <w:t xml:space="preserve"> will </w:t>
      </w:r>
      <w:r w:rsidR="00F72011">
        <w:rPr>
          <w:rFonts w:cs="Arial"/>
        </w:rPr>
        <w:t xml:space="preserve">resolve any challenges before the conclusion of the </w:t>
      </w:r>
      <w:r w:rsidR="00FD77D4">
        <w:rPr>
          <w:rFonts w:cs="Arial"/>
        </w:rPr>
        <w:t>7-</w:t>
      </w:r>
      <w:r w:rsidR="00F72011">
        <w:rPr>
          <w:rFonts w:cs="Arial"/>
        </w:rPr>
        <w:t>day period following the end of the voting period.</w:t>
      </w:r>
    </w:p>
    <w:p w:rsidR="00450FFC" w:rsidRPr="00327790" w:rsidRDefault="0023491E" w:rsidP="00F72011">
      <w:pPr>
        <w:widowControl w:val="0"/>
        <w:autoSpaceDE w:val="0"/>
        <w:autoSpaceDN w:val="0"/>
        <w:adjustRightInd w:val="0"/>
        <w:spacing w:line="480" w:lineRule="auto"/>
        <w:rPr>
          <w:rFonts w:cs="Arial"/>
          <w:u w:val="single"/>
        </w:rPr>
      </w:pPr>
      <w:r>
        <w:rPr>
          <w:rFonts w:cs="Arial"/>
          <w:u w:val="single"/>
        </w:rPr>
        <w:t>Items related to the ballot</w:t>
      </w:r>
    </w:p>
    <w:p w:rsidR="002045F9" w:rsidRDefault="00450FFC" w:rsidP="00327790">
      <w:pPr>
        <w:widowControl w:val="0"/>
        <w:autoSpaceDE w:val="0"/>
        <w:autoSpaceDN w:val="0"/>
        <w:adjustRightInd w:val="0"/>
        <w:spacing w:line="480" w:lineRule="auto"/>
        <w:ind w:firstLine="720"/>
        <w:rPr>
          <w:rFonts w:cs="Arial"/>
        </w:rPr>
      </w:pPr>
      <w:r w:rsidRPr="00327790">
        <w:rPr>
          <w:rFonts w:cs="Arial"/>
        </w:rPr>
        <w:t xml:space="preserve">Under </w:t>
      </w:r>
      <w:r w:rsidR="00940341">
        <w:rPr>
          <w:rFonts w:cs="Arial"/>
        </w:rPr>
        <w:t>these temporary regulations</w:t>
      </w:r>
      <w:r w:rsidRPr="00327790">
        <w:rPr>
          <w:rFonts w:cs="Arial"/>
        </w:rPr>
        <w:t xml:space="preserve">, the statement </w:t>
      </w:r>
      <w:r w:rsidR="0023491E">
        <w:rPr>
          <w:rFonts w:cs="Arial"/>
        </w:rPr>
        <w:t>in</w:t>
      </w:r>
      <w:r w:rsidR="0023491E" w:rsidRPr="00327790">
        <w:rPr>
          <w:rFonts w:cs="Arial"/>
        </w:rPr>
        <w:t xml:space="preserve"> </w:t>
      </w:r>
      <w:r w:rsidRPr="00327790">
        <w:rPr>
          <w:rFonts w:cs="Arial"/>
        </w:rPr>
        <w:t xml:space="preserve">opposition </w:t>
      </w:r>
      <w:r w:rsidR="0023491E">
        <w:rPr>
          <w:rFonts w:cs="Arial"/>
        </w:rPr>
        <w:t xml:space="preserve">to the proposed suspension </w:t>
      </w:r>
      <w:r w:rsidRPr="00327790">
        <w:rPr>
          <w:rFonts w:cs="Arial"/>
        </w:rPr>
        <w:t>will be compiled</w:t>
      </w:r>
      <w:r w:rsidR="005D3AD7">
        <w:rPr>
          <w:rFonts w:cs="Arial"/>
        </w:rPr>
        <w:t xml:space="preserve"> from comments received on the application</w:t>
      </w:r>
      <w:r w:rsidRPr="00327790">
        <w:rPr>
          <w:rFonts w:cs="Arial"/>
        </w:rPr>
        <w:t xml:space="preserve"> by </w:t>
      </w:r>
      <w:r w:rsidR="0023491E">
        <w:rPr>
          <w:rFonts w:cs="Arial"/>
        </w:rPr>
        <w:t>[</w:t>
      </w:r>
      <w:r w:rsidR="00C9351F">
        <w:rPr>
          <w:rFonts w:cs="Arial"/>
        </w:rPr>
        <w:t xml:space="preserve">   </w:t>
      </w:r>
      <w:r w:rsidR="0023491E">
        <w:rPr>
          <w:rFonts w:cs="Arial"/>
        </w:rPr>
        <w:t>]</w:t>
      </w:r>
      <w:r w:rsidRPr="00327790">
        <w:rPr>
          <w:rFonts w:cs="Arial"/>
        </w:rPr>
        <w:t xml:space="preserve">.  </w:t>
      </w:r>
      <w:r w:rsidR="002045F9">
        <w:rPr>
          <w:rFonts w:cs="Arial"/>
        </w:rPr>
        <w:t>Under these temporary regulations, t</w:t>
      </w:r>
      <w:r w:rsidR="002045F9" w:rsidRPr="00327790">
        <w:rPr>
          <w:rFonts w:cs="Arial"/>
        </w:rPr>
        <w:t>h</w:t>
      </w:r>
      <w:r w:rsidR="002045F9">
        <w:rPr>
          <w:rFonts w:cs="Arial"/>
        </w:rPr>
        <w:t>is</w:t>
      </w:r>
      <w:r w:rsidR="002045F9" w:rsidRPr="00327790">
        <w:rPr>
          <w:rFonts w:cs="Arial"/>
        </w:rPr>
        <w:t xml:space="preserve"> statement in opposition </w:t>
      </w:r>
      <w:r w:rsidR="002045F9">
        <w:rPr>
          <w:rFonts w:cs="Arial"/>
        </w:rPr>
        <w:t>must</w:t>
      </w:r>
      <w:r w:rsidR="002045F9" w:rsidRPr="00327790">
        <w:rPr>
          <w:rFonts w:cs="Arial"/>
        </w:rPr>
        <w:t xml:space="preserve"> be written in a manner </w:t>
      </w:r>
      <w:r w:rsidR="002045F9" w:rsidRPr="00327790">
        <w:rPr>
          <w:rFonts w:cs="Arial"/>
        </w:rPr>
        <w:lastRenderedPageBreak/>
        <w:t>t</w:t>
      </w:r>
      <w:r w:rsidR="002045F9">
        <w:rPr>
          <w:rFonts w:cs="Arial"/>
        </w:rPr>
        <w:t xml:space="preserve">hat is readily understandable to the average plan participant.  It is intended that the </w:t>
      </w:r>
      <w:r w:rsidRPr="00327790">
        <w:rPr>
          <w:rFonts w:cs="Arial"/>
        </w:rPr>
        <w:t xml:space="preserve">statement in opposition will be written in a manner to ensure parity with the statement in support of the suspension. </w:t>
      </w:r>
      <w:r w:rsidR="0054279B">
        <w:rPr>
          <w:rFonts w:cs="Arial"/>
        </w:rPr>
        <w:t xml:space="preserve"> If there are no comments in opposition to the proposed suspension, then the statement in opposition will indicate that there were no such comments.</w:t>
      </w:r>
    </w:p>
    <w:p w:rsidR="00450FFC" w:rsidRPr="00327790" w:rsidRDefault="00940341" w:rsidP="00327790">
      <w:pPr>
        <w:widowControl w:val="0"/>
        <w:autoSpaceDE w:val="0"/>
        <w:autoSpaceDN w:val="0"/>
        <w:adjustRightInd w:val="0"/>
        <w:spacing w:line="480" w:lineRule="auto"/>
        <w:ind w:firstLine="720"/>
        <w:rPr>
          <w:rFonts w:cs="Arial"/>
        </w:rPr>
      </w:pPr>
      <w:r>
        <w:rPr>
          <w:rFonts w:cs="Arial"/>
        </w:rPr>
        <w:t>These temporary regulations</w:t>
      </w:r>
      <w:r w:rsidR="00C0653C">
        <w:rPr>
          <w:rFonts w:cs="Arial"/>
        </w:rPr>
        <w:t xml:space="preserve"> </w:t>
      </w:r>
      <w:r w:rsidR="002045F9">
        <w:rPr>
          <w:rFonts w:cs="Arial"/>
        </w:rPr>
        <w:t>provide</w:t>
      </w:r>
      <w:r w:rsidR="00C0653C">
        <w:rPr>
          <w:rFonts w:cs="Arial"/>
        </w:rPr>
        <w:t xml:space="preserve"> that a model ballot may </w:t>
      </w:r>
      <w:r w:rsidR="00C0653C">
        <w:rPr>
          <w:rFonts w:cs="Arial"/>
          <w:color w:val="000000"/>
        </w:rPr>
        <w:t>be published in the form of a revenue procedure, notice, or other guidance published in the Internal Revenue Bulletin</w:t>
      </w:r>
      <w:r w:rsidR="00C0653C">
        <w:rPr>
          <w:rFonts w:cs="Arial"/>
        </w:rPr>
        <w:t>.</w:t>
      </w:r>
    </w:p>
    <w:p w:rsidR="00DD5526" w:rsidRPr="00327790" w:rsidRDefault="00DD5526" w:rsidP="00327790">
      <w:pPr>
        <w:spacing w:line="480" w:lineRule="auto"/>
        <w:rPr>
          <w:rFonts w:cs="Arial"/>
        </w:rPr>
      </w:pPr>
      <w:r w:rsidRPr="00327790">
        <w:rPr>
          <w:rFonts w:cs="Arial"/>
          <w:b/>
        </w:rPr>
        <w:t>Effective/Applicability Date</w:t>
      </w:r>
    </w:p>
    <w:p w:rsidR="00DD5526" w:rsidRPr="00327790" w:rsidRDefault="00DD5526" w:rsidP="00327790">
      <w:pPr>
        <w:spacing w:line="480" w:lineRule="auto"/>
        <w:rPr>
          <w:rFonts w:cs="Arial"/>
          <w:color w:val="000000"/>
        </w:rPr>
      </w:pPr>
      <w:r w:rsidRPr="00327790">
        <w:rPr>
          <w:rFonts w:cs="Arial"/>
          <w:color w:val="000000"/>
        </w:rPr>
        <w:tab/>
      </w:r>
      <w:r w:rsidR="0023491E">
        <w:rPr>
          <w:rFonts w:cs="Arial"/>
          <w:color w:val="000000"/>
        </w:rPr>
        <w:t>As with the previously</w:t>
      </w:r>
      <w:r w:rsidR="00C965C7">
        <w:rPr>
          <w:rFonts w:cs="Arial"/>
          <w:color w:val="000000"/>
        </w:rPr>
        <w:t xml:space="preserve"> </w:t>
      </w:r>
      <w:r w:rsidR="0023491E">
        <w:rPr>
          <w:rFonts w:cs="Arial"/>
          <w:color w:val="000000"/>
        </w:rPr>
        <w:t>published temporary regulations, t</w:t>
      </w:r>
      <w:r w:rsidRPr="00327790">
        <w:rPr>
          <w:rFonts w:cs="Arial"/>
          <w:color w:val="000000"/>
        </w:rPr>
        <w:t xml:space="preserve">hese regulations apply on and after </w:t>
      </w:r>
      <w:r w:rsidR="0023491E">
        <w:rPr>
          <w:rFonts w:cs="Arial"/>
          <w:color w:val="000000"/>
        </w:rPr>
        <w:t>June 17, 2015,</w:t>
      </w:r>
      <w:r w:rsidRPr="00327790">
        <w:rPr>
          <w:rFonts w:cs="Arial"/>
          <w:color w:val="000000"/>
        </w:rPr>
        <w:t xml:space="preserve"> and expire on </w:t>
      </w:r>
      <w:r w:rsidR="0023491E">
        <w:rPr>
          <w:rFonts w:cs="Arial"/>
          <w:color w:val="000000"/>
        </w:rPr>
        <w:t>June 15, 2018</w:t>
      </w:r>
      <w:r w:rsidRPr="00327790">
        <w:rPr>
          <w:rFonts w:cs="Arial"/>
          <w:color w:val="000000"/>
        </w:rPr>
        <w:t>.</w:t>
      </w:r>
    </w:p>
    <w:p w:rsidR="00DD5526" w:rsidRPr="00327790" w:rsidRDefault="00DD5526" w:rsidP="00327790">
      <w:pPr>
        <w:spacing w:line="480" w:lineRule="auto"/>
        <w:rPr>
          <w:rFonts w:cs="Arial"/>
          <w:b/>
          <w:color w:val="000000"/>
        </w:rPr>
      </w:pPr>
      <w:r w:rsidRPr="00327790">
        <w:rPr>
          <w:rFonts w:cs="Arial"/>
          <w:b/>
          <w:iCs/>
          <w:color w:val="000000"/>
        </w:rPr>
        <w:t>Availability of IRS Documents</w:t>
      </w:r>
    </w:p>
    <w:p w:rsidR="00DD5526" w:rsidRPr="00327790" w:rsidRDefault="00DD5526" w:rsidP="00327790">
      <w:pPr>
        <w:spacing w:line="480" w:lineRule="auto"/>
        <w:ind w:firstLine="720"/>
        <w:rPr>
          <w:rFonts w:cs="Arial"/>
        </w:rPr>
      </w:pPr>
      <w:r w:rsidRPr="00327790">
        <w:rPr>
          <w:rFonts w:cs="Arial"/>
        </w:rPr>
        <w:t xml:space="preserve">For copies of recently issued revenue procedures, revenue rulings, notices and other guidance published in the Internal Revenue Bulletin, please visit the IRS Web site at </w:t>
      </w:r>
      <w:hyperlink r:id="rId9" w:history="1">
        <w:r w:rsidRPr="00327790">
          <w:rPr>
            <w:rStyle w:val="Hyperlink"/>
            <w:rFonts w:cs="Arial"/>
            <w:color w:val="000000"/>
          </w:rPr>
          <w:t>http://www.irs.gov</w:t>
        </w:r>
      </w:hyperlink>
      <w:r w:rsidRPr="00327790">
        <w:rPr>
          <w:rFonts w:cs="Arial"/>
        </w:rPr>
        <w:t xml:space="preserve"> or contact the Superintendent of Documents, U.S. Government Printing Office, Washington, DC 20402.</w:t>
      </w:r>
    </w:p>
    <w:p w:rsidR="00DD5526" w:rsidRPr="00327790" w:rsidRDefault="00DD5526" w:rsidP="00327790">
      <w:pPr>
        <w:spacing w:line="480" w:lineRule="auto"/>
        <w:rPr>
          <w:rFonts w:cs="Arial"/>
        </w:rPr>
      </w:pPr>
      <w:r w:rsidRPr="00327790">
        <w:rPr>
          <w:rFonts w:cs="Arial"/>
          <w:b/>
        </w:rPr>
        <w:t>Special Analyses</w:t>
      </w:r>
      <w:r w:rsidRPr="00327790">
        <w:rPr>
          <w:rFonts w:cs="Arial"/>
        </w:rPr>
        <w:t xml:space="preserve"> </w:t>
      </w:r>
      <w:r w:rsidRPr="00327790">
        <w:rPr>
          <w:rFonts w:cs="Arial"/>
        </w:rPr>
        <w:tab/>
      </w:r>
    </w:p>
    <w:p w:rsidR="00DD5526" w:rsidRPr="00327790" w:rsidRDefault="00DD5526" w:rsidP="00327790">
      <w:pPr>
        <w:spacing w:line="480" w:lineRule="auto"/>
        <w:ind w:firstLine="720"/>
        <w:rPr>
          <w:rFonts w:cs="Arial"/>
          <w:color w:val="000000"/>
        </w:rPr>
      </w:pPr>
      <w:r w:rsidRPr="00327790">
        <w:rPr>
          <w:rFonts w:cs="Arial"/>
        </w:rPr>
        <w:t xml:space="preserve">Certain IRS regulations, including this one, are exempt from the requirements of Executive Order 12866, as supplemented and reaffirmed by Executive Order 13563. Therefore, a regulatory impact assessment is not required. </w:t>
      </w:r>
      <w:r w:rsidRPr="00327790">
        <w:rPr>
          <w:rFonts w:cs="Arial"/>
          <w:color w:val="000000"/>
        </w:rPr>
        <w:t xml:space="preserve"> It also has been determined that section 553(b) of the Administrative Procedure Act (5 U.S.C. chapter 5) does not apply to these regulations.  For the applicability of the Regulatory Flexibility Act (5 U.S.C. chapter 6) please refer to the Special Analyses section of the preamble to the </w:t>
      </w:r>
      <w:r w:rsidRPr="00327790">
        <w:rPr>
          <w:rFonts w:cs="Arial"/>
          <w:color w:val="000000"/>
        </w:rPr>
        <w:lastRenderedPageBreak/>
        <w:t xml:space="preserve">cross-referenced notice of proposed rulemaking published in the Proposed Rules section in this issue of the </w:t>
      </w:r>
      <w:r w:rsidRPr="007E1FA2">
        <w:rPr>
          <w:rFonts w:cs="Arial"/>
          <w:b/>
          <w:color w:val="000000"/>
        </w:rPr>
        <w:t>Federal Register</w:t>
      </w:r>
      <w:r w:rsidRPr="00327790">
        <w:rPr>
          <w:rFonts w:cs="Arial"/>
          <w:color w:val="000000"/>
        </w:rPr>
        <w:t>.  Pursuant to section 7805(f) of the Code, these regulations have been submitted to the Chief Counsel for Advocacy of the Small Business Administration for comment on their impact on small business.</w:t>
      </w:r>
    </w:p>
    <w:p w:rsidR="00DD5526" w:rsidRPr="00327790" w:rsidRDefault="00DD5526" w:rsidP="00327790">
      <w:pPr>
        <w:spacing w:line="480" w:lineRule="auto"/>
        <w:rPr>
          <w:rFonts w:cs="Arial"/>
        </w:rPr>
      </w:pPr>
      <w:r w:rsidRPr="00327790">
        <w:rPr>
          <w:rFonts w:cs="Arial"/>
          <w:b/>
        </w:rPr>
        <w:t>Contact Information</w:t>
      </w:r>
    </w:p>
    <w:p w:rsidR="00DD5526" w:rsidRPr="00327790" w:rsidRDefault="00DD5526" w:rsidP="00327790">
      <w:pPr>
        <w:spacing w:line="480" w:lineRule="auto"/>
        <w:rPr>
          <w:rFonts w:cs="Arial"/>
        </w:rPr>
      </w:pPr>
      <w:r w:rsidRPr="00327790">
        <w:rPr>
          <w:rFonts w:cs="Arial"/>
        </w:rPr>
        <w:tab/>
        <w:t xml:space="preserve">For general questions regarding these </w:t>
      </w:r>
      <w:r w:rsidR="00940341">
        <w:rPr>
          <w:rFonts w:cs="Arial"/>
        </w:rPr>
        <w:t xml:space="preserve">temporary </w:t>
      </w:r>
      <w:r w:rsidRPr="00327790">
        <w:rPr>
          <w:rFonts w:cs="Arial"/>
        </w:rPr>
        <w:t xml:space="preserve">regulations, please contact the Department of the Treasury </w:t>
      </w:r>
      <w:r w:rsidR="00940341">
        <w:rPr>
          <w:rFonts w:cs="Arial"/>
        </w:rPr>
        <w:t xml:space="preserve">MPRA guidance information line </w:t>
      </w:r>
      <w:r w:rsidRPr="00327790">
        <w:rPr>
          <w:rFonts w:cs="Arial"/>
        </w:rPr>
        <w:t>at (202) 622-1559 (not a toll-free number).  For information regarding a specific application for a suspension of benefits, please contact the Department of the Treasury at (202) 622-1534 (not a toll-free number).</w:t>
      </w:r>
      <w:r w:rsidRPr="00327790">
        <w:rPr>
          <w:rFonts w:cs="Arial"/>
          <w:strike/>
        </w:rPr>
        <w:t xml:space="preserve"> </w:t>
      </w:r>
    </w:p>
    <w:p w:rsidR="0033781F" w:rsidRPr="00327790" w:rsidRDefault="0033781F" w:rsidP="00327790">
      <w:pPr>
        <w:spacing w:line="480" w:lineRule="auto"/>
        <w:rPr>
          <w:rFonts w:cs="Arial"/>
        </w:rPr>
      </w:pPr>
      <w:r w:rsidRPr="00327790">
        <w:rPr>
          <w:rFonts w:cs="Arial"/>
          <w:b/>
        </w:rPr>
        <w:t>List of Subjects</w:t>
      </w:r>
      <w:r w:rsidRPr="00327790">
        <w:rPr>
          <w:rFonts w:cs="Arial"/>
        </w:rPr>
        <w:t xml:space="preserve"> </w:t>
      </w:r>
      <w:r w:rsidRPr="00327790">
        <w:rPr>
          <w:rFonts w:cs="Arial"/>
          <w:b/>
        </w:rPr>
        <w:t xml:space="preserve">in 26 CFR </w:t>
      </w:r>
      <w:proofErr w:type="gramStart"/>
      <w:r w:rsidRPr="00327790">
        <w:rPr>
          <w:rFonts w:cs="Arial"/>
          <w:b/>
        </w:rPr>
        <w:t>Part</w:t>
      </w:r>
      <w:proofErr w:type="gramEnd"/>
      <w:r w:rsidRPr="00327790">
        <w:rPr>
          <w:rFonts w:cs="Arial"/>
          <w:b/>
        </w:rPr>
        <w:t xml:space="preserve"> 1</w:t>
      </w:r>
    </w:p>
    <w:p w:rsidR="0033781F" w:rsidRPr="00327790" w:rsidRDefault="0033781F" w:rsidP="00327790">
      <w:pPr>
        <w:spacing w:line="480" w:lineRule="auto"/>
        <w:rPr>
          <w:rFonts w:cs="Arial"/>
        </w:rPr>
      </w:pPr>
      <w:r w:rsidRPr="00327790">
        <w:rPr>
          <w:rFonts w:cs="Arial"/>
        </w:rPr>
        <w:tab/>
        <w:t>Income taxes, reporting and recordkeeping requirements.</w:t>
      </w:r>
    </w:p>
    <w:p w:rsidR="0033781F" w:rsidRPr="00327790" w:rsidRDefault="0033781F" w:rsidP="00327790">
      <w:pPr>
        <w:spacing w:line="480" w:lineRule="auto"/>
        <w:rPr>
          <w:rFonts w:cs="Arial"/>
        </w:rPr>
      </w:pPr>
      <w:r w:rsidRPr="00327790">
        <w:rPr>
          <w:rFonts w:cs="Arial"/>
          <w:b/>
        </w:rPr>
        <w:t>Amendments to the Regulations</w:t>
      </w:r>
    </w:p>
    <w:p w:rsidR="0033781F" w:rsidRPr="00327790" w:rsidRDefault="0033781F" w:rsidP="00327790">
      <w:pPr>
        <w:spacing w:line="480" w:lineRule="auto"/>
        <w:rPr>
          <w:rFonts w:cs="Arial"/>
          <w:b/>
          <w:u w:val="single"/>
        </w:rPr>
      </w:pPr>
      <w:r w:rsidRPr="00327790">
        <w:rPr>
          <w:rFonts w:cs="Arial"/>
          <w:b/>
        </w:rPr>
        <w:t>PART 1--INCOME TAXES</w:t>
      </w:r>
      <w:r w:rsidRPr="00327790">
        <w:rPr>
          <w:rFonts w:cs="Arial"/>
          <w:b/>
          <w:u w:val="single"/>
        </w:rPr>
        <w:t xml:space="preserve"> </w:t>
      </w:r>
    </w:p>
    <w:p w:rsidR="0033781F" w:rsidRPr="00327790" w:rsidRDefault="0033781F" w:rsidP="00327790">
      <w:pPr>
        <w:spacing w:line="480" w:lineRule="auto"/>
        <w:rPr>
          <w:rFonts w:cs="Arial"/>
        </w:rPr>
      </w:pPr>
      <w:r w:rsidRPr="00327790">
        <w:rPr>
          <w:rFonts w:cs="Arial"/>
        </w:rPr>
        <w:tab/>
      </w:r>
      <w:proofErr w:type="gramStart"/>
      <w:r w:rsidRPr="00327790">
        <w:rPr>
          <w:rFonts w:cs="Arial"/>
        </w:rPr>
        <w:t>Paragraph 1.</w:t>
      </w:r>
      <w:proofErr w:type="gramEnd"/>
      <w:r w:rsidRPr="00327790">
        <w:rPr>
          <w:rFonts w:cs="Arial"/>
        </w:rPr>
        <w:t xml:space="preserve">  The authority citation for part 1 continues to read in part as follows:</w:t>
      </w:r>
    </w:p>
    <w:p w:rsidR="0033781F" w:rsidRPr="00327790" w:rsidRDefault="0033781F" w:rsidP="00327790">
      <w:pPr>
        <w:spacing w:line="480" w:lineRule="auto"/>
        <w:rPr>
          <w:rFonts w:cs="Arial"/>
        </w:rPr>
      </w:pPr>
      <w:r w:rsidRPr="00327790">
        <w:rPr>
          <w:rFonts w:cs="Arial"/>
        </w:rPr>
        <w:tab/>
        <w:t>Authority:  26 U.S.C. 7805 * * *</w:t>
      </w:r>
    </w:p>
    <w:p w:rsidR="006157CA" w:rsidRDefault="0033781F" w:rsidP="00327790">
      <w:pPr>
        <w:spacing w:line="480" w:lineRule="auto"/>
        <w:ind w:firstLine="720"/>
        <w:rPr>
          <w:rFonts w:cs="Arial"/>
        </w:rPr>
      </w:pPr>
      <w:bookmarkStart w:id="8" w:name="OLE_LINK4"/>
      <w:bookmarkStart w:id="9" w:name="OLE_LINK5"/>
      <w:proofErr w:type="gramStart"/>
      <w:r w:rsidRPr="00327790">
        <w:rPr>
          <w:rFonts w:cs="Arial"/>
        </w:rPr>
        <w:t>Par. 2.</w:t>
      </w:r>
      <w:proofErr w:type="gramEnd"/>
      <w:r w:rsidRPr="00327790">
        <w:rPr>
          <w:rFonts w:cs="Arial"/>
        </w:rPr>
        <w:t xml:space="preserve">  Section 1.432(e</w:t>
      </w:r>
      <w:proofErr w:type="gramStart"/>
      <w:r w:rsidRPr="00327790">
        <w:rPr>
          <w:rFonts w:cs="Arial"/>
        </w:rPr>
        <w:t>)(</w:t>
      </w:r>
      <w:proofErr w:type="gramEnd"/>
      <w:r w:rsidRPr="00327790">
        <w:rPr>
          <w:rFonts w:cs="Arial"/>
        </w:rPr>
        <w:t>9)-1T(h) is amended by</w:t>
      </w:r>
      <w:r w:rsidR="006157CA">
        <w:rPr>
          <w:rFonts w:cs="Arial"/>
        </w:rPr>
        <w:t>:</w:t>
      </w:r>
    </w:p>
    <w:p w:rsidR="006157CA" w:rsidRDefault="006157CA" w:rsidP="00327790">
      <w:pPr>
        <w:spacing w:line="480" w:lineRule="auto"/>
        <w:ind w:firstLine="720"/>
        <w:rPr>
          <w:rFonts w:cs="Arial"/>
        </w:rPr>
      </w:pPr>
      <w:r>
        <w:rPr>
          <w:rFonts w:cs="Arial"/>
        </w:rPr>
        <w:t>1. R</w:t>
      </w:r>
      <w:r w:rsidR="0033781F" w:rsidRPr="00327790">
        <w:rPr>
          <w:rFonts w:cs="Arial"/>
        </w:rPr>
        <w:t>evising paragraph (h</w:t>
      </w:r>
      <w:proofErr w:type="gramStart"/>
      <w:r w:rsidR="0033781F" w:rsidRPr="00327790">
        <w:rPr>
          <w:rFonts w:cs="Arial"/>
        </w:rPr>
        <w:t>)(</w:t>
      </w:r>
      <w:proofErr w:type="gramEnd"/>
      <w:r w:rsidR="0033781F" w:rsidRPr="00327790">
        <w:rPr>
          <w:rFonts w:cs="Arial"/>
        </w:rPr>
        <w:t>2)</w:t>
      </w:r>
      <w:r>
        <w:rPr>
          <w:rFonts w:cs="Arial"/>
        </w:rPr>
        <w:t>.</w:t>
      </w:r>
    </w:p>
    <w:p w:rsidR="0033781F" w:rsidRDefault="006157CA" w:rsidP="00327790">
      <w:pPr>
        <w:spacing w:line="480" w:lineRule="auto"/>
        <w:ind w:firstLine="720"/>
        <w:rPr>
          <w:rFonts w:cs="Arial"/>
        </w:rPr>
      </w:pPr>
      <w:r>
        <w:rPr>
          <w:rFonts w:cs="Arial"/>
        </w:rPr>
        <w:t>2. Adding paragraph</w:t>
      </w:r>
      <w:r w:rsidR="00934C16">
        <w:rPr>
          <w:rFonts w:cs="Arial"/>
        </w:rPr>
        <w:t>s</w:t>
      </w:r>
      <w:r>
        <w:rPr>
          <w:rFonts w:cs="Arial"/>
        </w:rPr>
        <w:t xml:space="preserve"> (h</w:t>
      </w:r>
      <w:proofErr w:type="gramStart"/>
      <w:r>
        <w:rPr>
          <w:rFonts w:cs="Arial"/>
        </w:rPr>
        <w:t>)(</w:t>
      </w:r>
      <w:proofErr w:type="gramEnd"/>
      <w:r>
        <w:rPr>
          <w:rFonts w:cs="Arial"/>
        </w:rPr>
        <w:t xml:space="preserve">3)(iv) and </w:t>
      </w:r>
      <w:r w:rsidR="00934C16">
        <w:rPr>
          <w:rFonts w:cs="Arial"/>
        </w:rPr>
        <w:t>(h)(3)</w:t>
      </w:r>
      <w:r>
        <w:rPr>
          <w:rFonts w:cs="Arial"/>
        </w:rPr>
        <w:t>(v).</w:t>
      </w:r>
    </w:p>
    <w:p w:rsidR="006157CA" w:rsidRPr="00327790" w:rsidRDefault="006157CA" w:rsidP="00327790">
      <w:pPr>
        <w:spacing w:line="480" w:lineRule="auto"/>
        <w:ind w:firstLine="720"/>
        <w:rPr>
          <w:rFonts w:cs="Arial"/>
        </w:rPr>
      </w:pPr>
      <w:r>
        <w:rPr>
          <w:rFonts w:cs="Arial"/>
        </w:rPr>
        <w:t>The revisions and additions read as follows:</w:t>
      </w:r>
    </w:p>
    <w:p w:rsidR="0033781F" w:rsidRPr="00327790" w:rsidRDefault="0033781F" w:rsidP="00327790">
      <w:pPr>
        <w:spacing w:line="480" w:lineRule="auto"/>
        <w:rPr>
          <w:rFonts w:cs="Arial"/>
          <w:color w:val="000000"/>
        </w:rPr>
      </w:pPr>
      <w:r w:rsidRPr="00327790">
        <w:rPr>
          <w:rFonts w:cs="Arial"/>
          <w:color w:val="000000"/>
          <w:u w:val="single"/>
        </w:rPr>
        <w:t>§1.432(e</w:t>
      </w:r>
      <w:proofErr w:type="gramStart"/>
      <w:r w:rsidRPr="00327790">
        <w:rPr>
          <w:rFonts w:cs="Arial"/>
          <w:color w:val="000000"/>
          <w:u w:val="single"/>
        </w:rPr>
        <w:t>)(</w:t>
      </w:r>
      <w:proofErr w:type="gramEnd"/>
      <w:r w:rsidRPr="00327790">
        <w:rPr>
          <w:rFonts w:cs="Arial"/>
          <w:color w:val="000000"/>
          <w:u w:val="single"/>
        </w:rPr>
        <w:t>9)-1T Benefit suspensions for multiemployer plans in critical and declining status (temporary)</w:t>
      </w:r>
      <w:r w:rsidRPr="00327790">
        <w:rPr>
          <w:rFonts w:cs="Arial"/>
          <w:color w:val="000000"/>
        </w:rPr>
        <w:t>.</w:t>
      </w:r>
    </w:p>
    <w:p w:rsidR="0033781F" w:rsidRPr="00327790" w:rsidRDefault="0033781F" w:rsidP="00327790">
      <w:pPr>
        <w:spacing w:line="480" w:lineRule="auto"/>
        <w:rPr>
          <w:rFonts w:cs="Arial"/>
          <w:color w:val="000000"/>
        </w:rPr>
      </w:pPr>
      <w:bookmarkStart w:id="10" w:name="SR;16946"/>
      <w:bookmarkStart w:id="11" w:name="SR;16947"/>
      <w:bookmarkStart w:id="12" w:name="SR;16949"/>
      <w:bookmarkStart w:id="13" w:name="SR;16950"/>
      <w:bookmarkEnd w:id="10"/>
      <w:bookmarkEnd w:id="11"/>
      <w:bookmarkEnd w:id="12"/>
      <w:bookmarkEnd w:id="13"/>
      <w:r w:rsidRPr="00327790">
        <w:rPr>
          <w:rFonts w:cs="Arial"/>
          <w:color w:val="000000"/>
        </w:rPr>
        <w:t>* * * * *</w:t>
      </w:r>
    </w:p>
    <w:p w:rsidR="0033781F" w:rsidRDefault="0033781F" w:rsidP="00327790">
      <w:pPr>
        <w:spacing w:line="480" w:lineRule="auto"/>
        <w:ind w:firstLine="720"/>
        <w:rPr>
          <w:rFonts w:cs="Arial"/>
          <w:color w:val="000000"/>
        </w:rPr>
      </w:pPr>
      <w:r w:rsidRPr="00327790">
        <w:rPr>
          <w:rFonts w:cs="Arial"/>
          <w:color w:val="000000"/>
        </w:rPr>
        <w:lastRenderedPageBreak/>
        <w:t>(h) * * *</w:t>
      </w:r>
    </w:p>
    <w:p w:rsidR="00196296" w:rsidRPr="008952D4" w:rsidRDefault="00196296" w:rsidP="00196296">
      <w:pPr>
        <w:widowControl w:val="0"/>
        <w:autoSpaceDE w:val="0"/>
        <w:autoSpaceDN w:val="0"/>
        <w:adjustRightInd w:val="0"/>
        <w:spacing w:line="480" w:lineRule="auto"/>
        <w:ind w:firstLine="720"/>
        <w:rPr>
          <w:rFonts w:cs="Arial"/>
        </w:rPr>
      </w:pPr>
      <w:r w:rsidRPr="008952D4">
        <w:rPr>
          <w:rFonts w:cs="Arial"/>
        </w:rPr>
        <w:t xml:space="preserve">(2) </w:t>
      </w:r>
      <w:r>
        <w:rPr>
          <w:rFonts w:cs="Arial"/>
          <w:u w:val="single"/>
        </w:rPr>
        <w:t xml:space="preserve">Participant </w:t>
      </w:r>
      <w:r w:rsidRPr="008952D4">
        <w:rPr>
          <w:rFonts w:cs="Arial"/>
          <w:u w:val="single"/>
        </w:rPr>
        <w:t>vote</w:t>
      </w:r>
      <w:r w:rsidRPr="008952D4">
        <w:rPr>
          <w:rFonts w:cs="Arial"/>
        </w:rPr>
        <w:t xml:space="preserve">--(i) </w:t>
      </w:r>
      <w:proofErr w:type="gramStart"/>
      <w:r w:rsidRPr="008952D4">
        <w:rPr>
          <w:rFonts w:cs="Arial"/>
          <w:u w:val="single"/>
        </w:rPr>
        <w:t>In</w:t>
      </w:r>
      <w:proofErr w:type="gramEnd"/>
      <w:r w:rsidRPr="008952D4">
        <w:rPr>
          <w:rFonts w:cs="Arial"/>
          <w:u w:val="single"/>
        </w:rPr>
        <w:t xml:space="preserve"> general</w:t>
      </w:r>
      <w:r w:rsidRPr="008952D4">
        <w:rPr>
          <w:rFonts w:cs="Arial"/>
        </w:rPr>
        <w:t>.  The participant vote described in paragraph (h</w:t>
      </w:r>
      <w:proofErr w:type="gramStart"/>
      <w:r w:rsidRPr="008952D4">
        <w:rPr>
          <w:rFonts w:cs="Arial"/>
        </w:rPr>
        <w:t>)(</w:t>
      </w:r>
      <w:proofErr w:type="gramEnd"/>
      <w:r w:rsidRPr="008952D4">
        <w:rPr>
          <w:rFonts w:cs="Arial"/>
        </w:rPr>
        <w:t xml:space="preserve">1)(i) of this section </w:t>
      </w:r>
      <w:r w:rsidR="00F72011">
        <w:rPr>
          <w:rFonts w:cs="Arial"/>
        </w:rPr>
        <w:t xml:space="preserve">requires completion </w:t>
      </w:r>
      <w:r w:rsidRPr="008952D4">
        <w:rPr>
          <w:rFonts w:cs="Arial"/>
        </w:rPr>
        <w:t>of</w:t>
      </w:r>
      <w:r w:rsidR="00F72011">
        <w:rPr>
          <w:rFonts w:cs="Arial"/>
        </w:rPr>
        <w:t xml:space="preserve"> </w:t>
      </w:r>
      <w:r w:rsidRPr="008952D4">
        <w:rPr>
          <w:rFonts w:cs="Arial"/>
        </w:rPr>
        <w:t>the following steps</w:t>
      </w:r>
      <w:r w:rsidRPr="008952D4">
        <w:rPr>
          <w:rFonts w:cs="Arial"/>
          <w:color w:val="000000"/>
        </w:rPr>
        <w:t>--</w:t>
      </w:r>
    </w:p>
    <w:p w:rsidR="00196296" w:rsidRPr="008952D4" w:rsidRDefault="00196296" w:rsidP="00196296">
      <w:pPr>
        <w:widowControl w:val="0"/>
        <w:autoSpaceDE w:val="0"/>
        <w:autoSpaceDN w:val="0"/>
        <w:adjustRightInd w:val="0"/>
        <w:spacing w:line="480" w:lineRule="auto"/>
        <w:ind w:firstLine="720"/>
        <w:rPr>
          <w:rFonts w:cs="Arial"/>
        </w:rPr>
      </w:pPr>
      <w:r w:rsidRPr="008952D4">
        <w:rPr>
          <w:rFonts w:cs="Arial"/>
        </w:rPr>
        <w:t>(A) Distribution of the ballot package described in paragraph (h</w:t>
      </w:r>
      <w:proofErr w:type="gramStart"/>
      <w:r w:rsidRPr="008952D4">
        <w:rPr>
          <w:rFonts w:cs="Arial"/>
        </w:rPr>
        <w:t>)(</w:t>
      </w:r>
      <w:proofErr w:type="gramEnd"/>
      <w:r w:rsidRPr="008952D4">
        <w:rPr>
          <w:rFonts w:cs="Arial"/>
        </w:rPr>
        <w:t>2)(iii) of this section to the eligible voters;</w:t>
      </w:r>
    </w:p>
    <w:p w:rsidR="00196296" w:rsidRPr="008952D4" w:rsidRDefault="00196296" w:rsidP="00196296">
      <w:pPr>
        <w:widowControl w:val="0"/>
        <w:autoSpaceDE w:val="0"/>
        <w:autoSpaceDN w:val="0"/>
        <w:adjustRightInd w:val="0"/>
        <w:spacing w:line="480" w:lineRule="auto"/>
        <w:ind w:firstLine="720"/>
        <w:rPr>
          <w:rFonts w:cs="Arial"/>
        </w:rPr>
      </w:pPr>
      <w:r w:rsidRPr="008952D4">
        <w:rPr>
          <w:rFonts w:cs="Arial"/>
        </w:rPr>
        <w:t>(B) Collection and tabulation of the votes cast by eligible voters, as described in paragraph (h</w:t>
      </w:r>
      <w:proofErr w:type="gramStart"/>
      <w:r w:rsidRPr="008952D4">
        <w:rPr>
          <w:rFonts w:cs="Arial"/>
        </w:rPr>
        <w:t>)(</w:t>
      </w:r>
      <w:proofErr w:type="gramEnd"/>
      <w:r w:rsidRPr="008952D4">
        <w:rPr>
          <w:rFonts w:cs="Arial"/>
        </w:rPr>
        <w:t xml:space="preserve">2)(iv) of this section; and </w:t>
      </w:r>
    </w:p>
    <w:p w:rsidR="00196296" w:rsidRPr="008952D4" w:rsidRDefault="00196296" w:rsidP="00196296">
      <w:pPr>
        <w:widowControl w:val="0"/>
        <w:autoSpaceDE w:val="0"/>
        <w:autoSpaceDN w:val="0"/>
        <w:adjustRightInd w:val="0"/>
        <w:spacing w:line="480" w:lineRule="auto"/>
        <w:ind w:firstLine="720"/>
        <w:rPr>
          <w:rFonts w:cs="Arial"/>
        </w:rPr>
      </w:pPr>
      <w:r w:rsidRPr="008952D4">
        <w:rPr>
          <w:rFonts w:cs="Arial"/>
        </w:rPr>
        <w:t xml:space="preserve">(C) Determination of whether a majority of the eligible voters </w:t>
      </w:r>
      <w:r w:rsidR="009F7A56">
        <w:rPr>
          <w:rFonts w:cs="Arial"/>
        </w:rPr>
        <w:t xml:space="preserve">has </w:t>
      </w:r>
      <w:r w:rsidRPr="008952D4">
        <w:rPr>
          <w:rFonts w:cs="Arial"/>
        </w:rPr>
        <w:t>voted to reject the suspension, as described in paragraph (h</w:t>
      </w:r>
      <w:proofErr w:type="gramStart"/>
      <w:r w:rsidRPr="008952D4">
        <w:rPr>
          <w:rFonts w:cs="Arial"/>
        </w:rPr>
        <w:t>)(</w:t>
      </w:r>
      <w:proofErr w:type="gramEnd"/>
      <w:r w:rsidRPr="008952D4">
        <w:rPr>
          <w:rFonts w:cs="Arial"/>
        </w:rPr>
        <w:t xml:space="preserve">2)(v) of this section. </w:t>
      </w:r>
    </w:p>
    <w:p w:rsidR="00196296" w:rsidRPr="008952D4" w:rsidRDefault="00196296" w:rsidP="00196296">
      <w:pPr>
        <w:spacing w:line="480" w:lineRule="auto"/>
        <w:ind w:firstLine="720"/>
      </w:pPr>
      <w:r w:rsidRPr="008952D4">
        <w:rPr>
          <w:rFonts w:cs="Arial"/>
        </w:rPr>
        <w:t xml:space="preserve">(ii) </w:t>
      </w:r>
      <w:r w:rsidRPr="008952D4">
        <w:rPr>
          <w:rFonts w:cs="Arial"/>
          <w:u w:val="single"/>
        </w:rPr>
        <w:t>Designation of service provider for limited functions</w:t>
      </w:r>
      <w:r w:rsidRPr="008952D4">
        <w:rPr>
          <w:rFonts w:cs="Arial"/>
        </w:rPr>
        <w:t>.  The Secretary</w:t>
      </w:r>
      <w:r>
        <w:rPr>
          <w:rFonts w:cs="Arial"/>
        </w:rPr>
        <w:t xml:space="preserve"> of the Treasury</w:t>
      </w:r>
      <w:r w:rsidRPr="008952D4">
        <w:rPr>
          <w:rFonts w:cs="Arial"/>
        </w:rPr>
        <w:t xml:space="preserve"> is permitted to designate one or more service providers to perform, under the supervision of the Secretary, </w:t>
      </w:r>
      <w:r w:rsidR="00413AF3">
        <w:rPr>
          <w:rFonts w:cs="Arial"/>
        </w:rPr>
        <w:t xml:space="preserve">any of the </w:t>
      </w:r>
      <w:r w:rsidRPr="008952D4">
        <w:rPr>
          <w:rFonts w:cs="Arial"/>
        </w:rPr>
        <w:t xml:space="preserve">functions described in paragraphs (h)(2)(i)(A) and (B) of this section.  </w:t>
      </w:r>
      <w:r w:rsidRPr="008952D4">
        <w:t xml:space="preserve">If the Secretary designates a service provider to perform </w:t>
      </w:r>
      <w:r>
        <w:t xml:space="preserve">these </w:t>
      </w:r>
      <w:r w:rsidRPr="008952D4">
        <w:t xml:space="preserve">functions </w:t>
      </w:r>
      <w:r>
        <w:t>then</w:t>
      </w:r>
      <w:r w:rsidRPr="008952D4">
        <w:t xml:space="preserve"> the service provider </w:t>
      </w:r>
      <w:r>
        <w:t>will</w:t>
      </w:r>
      <w:r w:rsidRPr="008952D4">
        <w:t xml:space="preserve"> provide the Secretary with a </w:t>
      </w:r>
      <w:r w:rsidR="00EA2595">
        <w:t xml:space="preserve">written </w:t>
      </w:r>
      <w:r w:rsidRPr="008952D4">
        <w:t>report of the results of the vote, including</w:t>
      </w:r>
      <w:r w:rsidR="006A3C33">
        <w:t xml:space="preserve"> (as applicable)</w:t>
      </w:r>
      <w:r w:rsidRPr="008952D4">
        <w:rPr>
          <w:rFonts w:cs="Arial"/>
          <w:color w:val="000000"/>
        </w:rPr>
        <w:t>--</w:t>
      </w:r>
      <w:r w:rsidRPr="008952D4">
        <w:t xml:space="preserve"> </w:t>
      </w:r>
    </w:p>
    <w:p w:rsidR="00196296" w:rsidRPr="008952D4" w:rsidRDefault="00196296" w:rsidP="00196296">
      <w:pPr>
        <w:spacing w:line="480" w:lineRule="auto"/>
        <w:ind w:left="720"/>
        <w:rPr>
          <w:rFonts w:cs="Arial"/>
        </w:rPr>
      </w:pPr>
      <w:r w:rsidRPr="008952D4">
        <w:t xml:space="preserve">(A) </w:t>
      </w:r>
      <w:r w:rsidRPr="008952D4">
        <w:rPr>
          <w:rFonts w:cs="Arial"/>
        </w:rPr>
        <w:t xml:space="preserve">The number of ballot packages distributed to eligible voters; </w:t>
      </w:r>
    </w:p>
    <w:p w:rsidR="00196296" w:rsidRPr="008952D4" w:rsidRDefault="00196296" w:rsidP="00196296">
      <w:pPr>
        <w:spacing w:line="480" w:lineRule="auto"/>
        <w:ind w:left="720"/>
        <w:rPr>
          <w:rFonts w:cs="Arial"/>
        </w:rPr>
      </w:pPr>
      <w:r w:rsidRPr="008952D4">
        <w:t xml:space="preserve">(B) The number of eligible voters </w:t>
      </w:r>
      <w:r>
        <w:t>to</w:t>
      </w:r>
      <w:r w:rsidRPr="008952D4">
        <w:t xml:space="preserve"> whom ballot</w:t>
      </w:r>
      <w:r w:rsidR="00EA2595">
        <w:t xml:space="preserve"> package</w:t>
      </w:r>
      <w:r>
        <w:t>s</w:t>
      </w:r>
      <w:r w:rsidRPr="008952D4">
        <w:t xml:space="preserve"> </w:t>
      </w:r>
      <w:r>
        <w:t xml:space="preserve">have not been </w:t>
      </w:r>
      <w:r w:rsidRPr="008952D4">
        <w:t>provided</w:t>
      </w:r>
      <w:r>
        <w:t xml:space="preserve"> (because the individuals could not be located)</w:t>
      </w:r>
      <w:r w:rsidRPr="008952D4">
        <w:rPr>
          <w:rFonts w:cs="Arial"/>
        </w:rPr>
        <w:t xml:space="preserve">; </w:t>
      </w:r>
    </w:p>
    <w:p w:rsidR="00196296" w:rsidRPr="008952D4" w:rsidRDefault="00196296" w:rsidP="00196296">
      <w:pPr>
        <w:spacing w:line="480" w:lineRule="auto"/>
        <w:ind w:left="720"/>
        <w:rPr>
          <w:rFonts w:cs="Arial"/>
        </w:rPr>
      </w:pPr>
      <w:r w:rsidRPr="008952D4">
        <w:t xml:space="preserve">(C) </w:t>
      </w:r>
      <w:r w:rsidRPr="008952D4">
        <w:rPr>
          <w:rFonts w:cs="Arial"/>
        </w:rPr>
        <w:t>The number of eligible voters who voted (specifying t</w:t>
      </w:r>
      <w:r w:rsidRPr="008952D4">
        <w:t xml:space="preserve">he number of </w:t>
      </w:r>
      <w:r w:rsidRPr="008952D4">
        <w:rPr>
          <w:rFonts w:cs="Arial"/>
        </w:rPr>
        <w:t xml:space="preserve">affirmative votes and the number of negative votes cast); and </w:t>
      </w:r>
    </w:p>
    <w:p w:rsidR="00196296" w:rsidRPr="008952D4" w:rsidRDefault="00196296" w:rsidP="00196296">
      <w:pPr>
        <w:spacing w:line="480" w:lineRule="auto"/>
        <w:ind w:left="720"/>
        <w:rPr>
          <w:rFonts w:cs="Arial"/>
        </w:rPr>
      </w:pPr>
      <w:r w:rsidRPr="008952D4">
        <w:t xml:space="preserve">(D) </w:t>
      </w:r>
      <w:r w:rsidRPr="008952D4">
        <w:rPr>
          <w:rFonts w:cs="Arial"/>
        </w:rPr>
        <w:t>Any other information that the Secretary requires.</w:t>
      </w:r>
    </w:p>
    <w:p w:rsidR="00196296" w:rsidRPr="008952D4" w:rsidRDefault="00196296" w:rsidP="00196296">
      <w:pPr>
        <w:widowControl w:val="0"/>
        <w:autoSpaceDE w:val="0"/>
        <w:autoSpaceDN w:val="0"/>
        <w:adjustRightInd w:val="0"/>
        <w:spacing w:line="480" w:lineRule="auto"/>
        <w:ind w:firstLine="720"/>
        <w:rPr>
          <w:rFonts w:cs="Arial"/>
        </w:rPr>
      </w:pPr>
      <w:r w:rsidRPr="008952D4">
        <w:rPr>
          <w:rFonts w:cs="Arial"/>
        </w:rPr>
        <w:t xml:space="preserve">(iii) </w:t>
      </w:r>
      <w:r w:rsidRPr="008952D4">
        <w:rPr>
          <w:rFonts w:cs="Arial"/>
          <w:u w:val="single"/>
        </w:rPr>
        <w:t xml:space="preserve">Distribution of the </w:t>
      </w:r>
      <w:r w:rsidRPr="008952D4">
        <w:rPr>
          <w:u w:val="single"/>
        </w:rPr>
        <w:t>ballot package</w:t>
      </w:r>
      <w:r w:rsidRPr="008952D4">
        <w:rPr>
          <w:rFonts w:cs="Arial"/>
          <w:u w:val="single"/>
        </w:rPr>
        <w:t xml:space="preserve"> to the eligible voters</w:t>
      </w:r>
      <w:r w:rsidRPr="008952D4">
        <w:rPr>
          <w:rFonts w:cs="Arial"/>
        </w:rPr>
        <w:t>--</w:t>
      </w:r>
      <w:r w:rsidRPr="008952D4">
        <w:t xml:space="preserve">(A) </w:t>
      </w:r>
      <w:r w:rsidRPr="008952D4">
        <w:rPr>
          <w:u w:val="single"/>
        </w:rPr>
        <w:t>Ballot package</w:t>
      </w:r>
      <w:r w:rsidRPr="008952D4">
        <w:t xml:space="preserve">.  The </w:t>
      </w:r>
      <w:r w:rsidRPr="008952D4">
        <w:rPr>
          <w:rFonts w:cs="Arial"/>
        </w:rPr>
        <w:t xml:space="preserve">ballot package </w:t>
      </w:r>
      <w:r w:rsidR="00EA2595">
        <w:rPr>
          <w:rFonts w:cs="Arial"/>
        </w:rPr>
        <w:t>distributed</w:t>
      </w:r>
      <w:r w:rsidRPr="008952D4">
        <w:rPr>
          <w:rFonts w:cs="Arial"/>
        </w:rPr>
        <w:t xml:space="preserve"> to </w:t>
      </w:r>
      <w:r>
        <w:rPr>
          <w:rFonts w:cs="Arial"/>
        </w:rPr>
        <w:t xml:space="preserve">each </w:t>
      </w:r>
      <w:r w:rsidRPr="008952D4">
        <w:rPr>
          <w:rFonts w:cs="Arial"/>
        </w:rPr>
        <w:t xml:space="preserve">eligible voter </w:t>
      </w:r>
      <w:r w:rsidR="00EA2595">
        <w:rPr>
          <w:rFonts w:cs="Arial"/>
        </w:rPr>
        <w:t xml:space="preserve">shall </w:t>
      </w:r>
      <w:proofErr w:type="gramStart"/>
      <w:r w:rsidRPr="008952D4">
        <w:rPr>
          <w:rFonts w:cs="Arial"/>
        </w:rPr>
        <w:t>consist</w:t>
      </w:r>
      <w:proofErr w:type="gramEnd"/>
      <w:r w:rsidRPr="008952D4">
        <w:rPr>
          <w:rFonts w:cs="Arial"/>
        </w:rPr>
        <w:t xml:space="preserve"> of</w:t>
      </w:r>
      <w:r w:rsidRPr="008952D4">
        <w:rPr>
          <w:rFonts w:cs="Arial"/>
          <w:color w:val="000000"/>
        </w:rPr>
        <w:t>--</w:t>
      </w:r>
    </w:p>
    <w:p w:rsidR="00196296" w:rsidRPr="008952D4" w:rsidRDefault="00196296" w:rsidP="00196296">
      <w:pPr>
        <w:tabs>
          <w:tab w:val="left" w:pos="2970"/>
        </w:tabs>
        <w:spacing w:line="480" w:lineRule="auto"/>
        <w:ind w:firstLine="720"/>
      </w:pPr>
      <w:r w:rsidRPr="008952D4">
        <w:rPr>
          <w:rFonts w:cs="Arial"/>
        </w:rPr>
        <w:lastRenderedPageBreak/>
        <w:t>(</w:t>
      </w:r>
      <w:r w:rsidRPr="008952D4">
        <w:rPr>
          <w:u w:val="single"/>
        </w:rPr>
        <w:t>1</w:t>
      </w:r>
      <w:r w:rsidRPr="008952D4">
        <w:t xml:space="preserve">) A ballot, approved under </w:t>
      </w:r>
      <w:r w:rsidRPr="00B7494C">
        <w:t xml:space="preserve">paragraph </w:t>
      </w:r>
      <w:r w:rsidRPr="00B7494C">
        <w:rPr>
          <w:rFonts w:cs="Arial"/>
          <w:color w:val="000000"/>
        </w:rPr>
        <w:t>(h</w:t>
      </w:r>
      <w:proofErr w:type="gramStart"/>
      <w:r w:rsidRPr="00B7494C">
        <w:rPr>
          <w:rFonts w:cs="Arial"/>
          <w:color w:val="000000"/>
        </w:rPr>
        <w:t>)(</w:t>
      </w:r>
      <w:proofErr w:type="gramEnd"/>
      <w:r w:rsidRPr="00B7494C">
        <w:rPr>
          <w:rFonts w:cs="Arial"/>
          <w:color w:val="000000"/>
        </w:rPr>
        <w:t xml:space="preserve">3)(iii) of this section, which </w:t>
      </w:r>
      <w:r w:rsidRPr="00B7494C">
        <w:t xml:space="preserve">contains the items described in </w:t>
      </w:r>
      <w:r w:rsidR="000103DA" w:rsidRPr="00B7494C">
        <w:t>section 432(e)(9)(H)</w:t>
      </w:r>
      <w:r w:rsidR="00B7494C" w:rsidRPr="00B7494C">
        <w:t xml:space="preserve">(iii) and </w:t>
      </w:r>
      <w:r w:rsidRPr="00B7494C">
        <w:t>paragraph (h)(3)(i) of this section; and</w:t>
      </w:r>
    </w:p>
    <w:p w:rsidR="00196296" w:rsidRPr="008952D4" w:rsidRDefault="00196296" w:rsidP="00196296">
      <w:pPr>
        <w:tabs>
          <w:tab w:val="left" w:pos="2970"/>
        </w:tabs>
        <w:spacing w:line="480" w:lineRule="auto"/>
        <w:ind w:firstLine="720"/>
        <w:rPr>
          <w:u w:val="single"/>
        </w:rPr>
      </w:pPr>
      <w:r w:rsidRPr="008952D4">
        <w:t>(</w:t>
      </w:r>
      <w:r w:rsidRPr="008952D4">
        <w:rPr>
          <w:u w:val="single"/>
        </w:rPr>
        <w:t>2</w:t>
      </w:r>
      <w:r w:rsidRPr="008952D4">
        <w:t xml:space="preserve">) A unique </w:t>
      </w:r>
      <w:r>
        <w:t xml:space="preserve">identifier </w:t>
      </w:r>
      <w:r w:rsidRPr="008952D4">
        <w:t xml:space="preserve">assigned to </w:t>
      </w:r>
      <w:r>
        <w:t xml:space="preserve">the </w:t>
      </w:r>
      <w:r w:rsidRPr="008952D4">
        <w:t xml:space="preserve">eligible voter </w:t>
      </w:r>
      <w:r>
        <w:t xml:space="preserve">for </w:t>
      </w:r>
      <w:r w:rsidRPr="008952D4">
        <w:t xml:space="preserve">use </w:t>
      </w:r>
      <w:r>
        <w:t xml:space="preserve">in </w:t>
      </w:r>
      <w:r w:rsidRPr="008952D4">
        <w:t xml:space="preserve">voting. </w:t>
      </w:r>
    </w:p>
    <w:p w:rsidR="00196296" w:rsidRPr="008952D4" w:rsidRDefault="00196296" w:rsidP="00196296">
      <w:pPr>
        <w:spacing w:line="480" w:lineRule="auto"/>
        <w:ind w:firstLine="720"/>
      </w:pPr>
      <w:r w:rsidRPr="008952D4">
        <w:t xml:space="preserve">(B) </w:t>
      </w:r>
      <w:r w:rsidRPr="008952D4">
        <w:rPr>
          <w:u w:val="single"/>
        </w:rPr>
        <w:t>Plan sponsor responsibilities</w:t>
      </w:r>
      <w:r w:rsidRPr="008952D4">
        <w:t>--(</w:t>
      </w:r>
      <w:r w:rsidRPr="008952D4">
        <w:rPr>
          <w:u w:val="single"/>
        </w:rPr>
        <w:t>1</w:t>
      </w:r>
      <w:r w:rsidRPr="008952D4">
        <w:t xml:space="preserve">) </w:t>
      </w:r>
      <w:proofErr w:type="gramStart"/>
      <w:r w:rsidRPr="008952D4">
        <w:rPr>
          <w:u w:val="single"/>
        </w:rPr>
        <w:t>In</w:t>
      </w:r>
      <w:proofErr w:type="gramEnd"/>
      <w:r w:rsidRPr="008952D4">
        <w:rPr>
          <w:u w:val="single"/>
        </w:rPr>
        <w:t xml:space="preserve"> general</w:t>
      </w:r>
      <w:r w:rsidRPr="008952D4">
        <w:t xml:space="preserve">.  This paragraph </w:t>
      </w:r>
      <w:r>
        <w:t>(h</w:t>
      </w:r>
      <w:proofErr w:type="gramStart"/>
      <w:r>
        <w:t>)(</w:t>
      </w:r>
      <w:proofErr w:type="gramEnd"/>
      <w:r>
        <w:t>2)(iii)</w:t>
      </w:r>
      <w:r w:rsidRPr="008952D4">
        <w:t>(B) sets forth the responsibilities of the plan sponsor with respect to the distribution of the ballot package to the eligible voters.</w:t>
      </w:r>
    </w:p>
    <w:p w:rsidR="00196296" w:rsidRPr="008952D4" w:rsidRDefault="00196296" w:rsidP="00196296">
      <w:pPr>
        <w:spacing w:line="480" w:lineRule="auto"/>
        <w:ind w:firstLine="720"/>
      </w:pPr>
      <w:r w:rsidRPr="008952D4">
        <w:t>(</w:t>
      </w:r>
      <w:r w:rsidRPr="008952D4">
        <w:rPr>
          <w:u w:val="single"/>
        </w:rPr>
        <w:t>2</w:t>
      </w:r>
      <w:r w:rsidRPr="008952D4">
        <w:t xml:space="preserve">) </w:t>
      </w:r>
      <w:r w:rsidRPr="008952D4">
        <w:rPr>
          <w:u w:val="single"/>
        </w:rPr>
        <w:t>Furnish information regarding eligible voters</w:t>
      </w:r>
      <w:r w:rsidRPr="00D6558B">
        <w:t>.</w:t>
      </w:r>
      <w:r w:rsidRPr="004509B0">
        <w:t xml:space="preserve"> </w:t>
      </w:r>
      <w:r w:rsidRPr="008952D4">
        <w:t xml:space="preserve"> </w:t>
      </w:r>
      <w:r w:rsidR="00793AE0">
        <w:t>No</w:t>
      </w:r>
      <w:r w:rsidR="00F90D91">
        <w:t xml:space="preserve"> later than 7 days </w:t>
      </w:r>
      <w:r w:rsidR="00F90D91" w:rsidRPr="008952D4">
        <w:rPr>
          <w:rFonts w:cs="Arial"/>
        </w:rPr>
        <w:t>following the date the Secretary</w:t>
      </w:r>
      <w:r w:rsidR="00F90D91">
        <w:rPr>
          <w:rFonts w:cs="Arial"/>
        </w:rPr>
        <w:t xml:space="preserve"> of the Treasury</w:t>
      </w:r>
      <w:r w:rsidR="00F90D91" w:rsidRPr="008952D4">
        <w:rPr>
          <w:rFonts w:cs="Arial"/>
        </w:rPr>
        <w:t xml:space="preserve"> has approved an application for a suspension of benefits under paragraph (g) of this section</w:t>
      </w:r>
      <w:r w:rsidR="00F90D91">
        <w:rPr>
          <w:rFonts w:cs="Arial"/>
        </w:rPr>
        <w:t>, th</w:t>
      </w:r>
      <w:r w:rsidR="00F90D91">
        <w:t>e plan sponsor must furnish the following</w:t>
      </w:r>
      <w:r w:rsidR="007F7FD4">
        <w:t>--</w:t>
      </w:r>
      <w:r w:rsidR="00F90D91">
        <w:t xml:space="preserve"> </w:t>
      </w:r>
      <w:r w:rsidR="00D61D18">
        <w:tab/>
      </w:r>
      <w:r w:rsidRPr="008952D4">
        <w:t>(</w:t>
      </w:r>
      <w:r>
        <w:rPr>
          <w:u w:val="single"/>
        </w:rPr>
        <w:t>i</w:t>
      </w:r>
      <w:r w:rsidRPr="008952D4">
        <w:t xml:space="preserve">) A list of all eligible voters; </w:t>
      </w:r>
    </w:p>
    <w:p w:rsidR="00196296" w:rsidRDefault="00196296" w:rsidP="00196296">
      <w:pPr>
        <w:spacing w:line="480" w:lineRule="auto"/>
        <w:ind w:firstLine="720"/>
      </w:pPr>
      <w:r w:rsidRPr="008952D4">
        <w:t>(</w:t>
      </w:r>
      <w:r>
        <w:rPr>
          <w:u w:val="single"/>
        </w:rPr>
        <w:t>ii</w:t>
      </w:r>
      <w:r w:rsidRPr="008952D4">
        <w:t xml:space="preserve">) </w:t>
      </w:r>
      <w:r w:rsidR="00793AE0">
        <w:t>For each</w:t>
      </w:r>
      <w:r w:rsidRPr="008952D4">
        <w:t xml:space="preserve"> eligible voter</w:t>
      </w:r>
      <w:r w:rsidR="00793AE0">
        <w:t xml:space="preserve">, the last known mailing address; </w:t>
      </w:r>
      <w:r w:rsidRPr="008952D4">
        <w:t xml:space="preserve"> </w:t>
      </w:r>
    </w:p>
    <w:p w:rsidR="00196296" w:rsidRPr="008952D4" w:rsidRDefault="00196296" w:rsidP="00196296">
      <w:pPr>
        <w:spacing w:line="480" w:lineRule="auto"/>
        <w:ind w:firstLine="720"/>
      </w:pPr>
      <w:r>
        <w:t>(</w:t>
      </w:r>
      <w:r w:rsidRPr="0008430E">
        <w:rPr>
          <w:u w:val="single"/>
        </w:rPr>
        <w:t>iii</w:t>
      </w:r>
      <w:r>
        <w:t xml:space="preserve">) </w:t>
      </w:r>
      <w:r w:rsidR="00793AE0">
        <w:t>Current e</w:t>
      </w:r>
      <w:r w:rsidRPr="008952D4">
        <w:t>lectronic mailing addresses for those eligible voters identified in paragraph (h</w:t>
      </w:r>
      <w:proofErr w:type="gramStart"/>
      <w:r w:rsidRPr="008952D4">
        <w:t>)</w:t>
      </w:r>
      <w:r>
        <w:t>(</w:t>
      </w:r>
      <w:proofErr w:type="gramEnd"/>
      <w:r>
        <w:t>2)</w:t>
      </w:r>
      <w:r w:rsidRPr="008952D4">
        <w:t>(ii</w:t>
      </w:r>
      <w:r>
        <w:t>i</w:t>
      </w:r>
      <w:r w:rsidRPr="008952D4">
        <w:t>)(B)(</w:t>
      </w:r>
      <w:r w:rsidR="00F72011">
        <w:rPr>
          <w:u w:val="single"/>
        </w:rPr>
        <w:t>4</w:t>
      </w:r>
      <w:r w:rsidRPr="008952D4">
        <w:t>) of this section; and</w:t>
      </w:r>
    </w:p>
    <w:p w:rsidR="00196296" w:rsidRPr="008952D4" w:rsidRDefault="00196296" w:rsidP="00196296">
      <w:pPr>
        <w:spacing w:line="480" w:lineRule="auto"/>
        <w:ind w:firstLine="720"/>
      </w:pPr>
      <w:r w:rsidRPr="008952D4">
        <w:t>(</w:t>
      </w:r>
      <w:r w:rsidR="00413AF3">
        <w:rPr>
          <w:u w:val="single"/>
        </w:rPr>
        <w:t>iv</w:t>
      </w:r>
      <w:r w:rsidRPr="008952D4">
        <w:t>) The individualized estimate</w:t>
      </w:r>
      <w:r w:rsidR="00F90D91">
        <w:t xml:space="preserve"> provided to all </w:t>
      </w:r>
      <w:r w:rsidRPr="008952D4">
        <w:t>eligible voter</w:t>
      </w:r>
      <w:r w:rsidR="00F90D91">
        <w:t>s</w:t>
      </w:r>
      <w:r w:rsidRPr="008952D4">
        <w:t xml:space="preserve"> </w:t>
      </w:r>
      <w:r w:rsidR="00F90D91">
        <w:t>as part of the earlier notice described in section 432(e)(9)(F) (or</w:t>
      </w:r>
      <w:r w:rsidR="007F7FD4">
        <w:t>,</w:t>
      </w:r>
      <w:r w:rsidR="00F90D91">
        <w:t xml:space="preserve"> if the individualized estimate is no longer accurate for an eligible voter, a corrected version of that estimate)</w:t>
      </w:r>
      <w:r w:rsidRPr="008952D4">
        <w:t>.</w:t>
      </w:r>
    </w:p>
    <w:p w:rsidR="006157CA" w:rsidRDefault="00196296" w:rsidP="006157CA">
      <w:pPr>
        <w:spacing w:line="480" w:lineRule="auto"/>
        <w:ind w:firstLine="720"/>
        <w:rPr>
          <w:rFonts w:cs="Arial"/>
        </w:rPr>
      </w:pPr>
      <w:r w:rsidRPr="008952D4">
        <w:rPr>
          <w:rFonts w:cs="Arial"/>
        </w:rPr>
        <w:t>(</w:t>
      </w:r>
      <w:r w:rsidRPr="008952D4">
        <w:rPr>
          <w:rFonts w:cs="Arial"/>
          <w:u w:val="single"/>
        </w:rPr>
        <w:t>3</w:t>
      </w:r>
      <w:r w:rsidRPr="008952D4">
        <w:rPr>
          <w:rFonts w:cs="Arial"/>
        </w:rPr>
        <w:t xml:space="preserve">) </w:t>
      </w:r>
      <w:r w:rsidR="006157CA">
        <w:rPr>
          <w:rFonts w:cs="Arial"/>
          <w:u w:val="single"/>
        </w:rPr>
        <w:t xml:space="preserve">Communicate with </w:t>
      </w:r>
      <w:r w:rsidR="006157CA" w:rsidRPr="008952D4">
        <w:rPr>
          <w:rFonts w:cs="Arial"/>
          <w:u w:val="single"/>
        </w:rPr>
        <w:t>eligible voters</w:t>
      </w:r>
      <w:r w:rsidR="006157CA" w:rsidRPr="008952D4">
        <w:rPr>
          <w:rFonts w:cs="Arial"/>
        </w:rPr>
        <w:t xml:space="preserve">.  </w:t>
      </w:r>
      <w:r w:rsidR="006157CA">
        <w:rPr>
          <w:rFonts w:cs="Arial"/>
        </w:rPr>
        <w:t xml:space="preserve">In accordance with </w:t>
      </w:r>
      <w:r w:rsidR="000103DA">
        <w:rPr>
          <w:rFonts w:cs="Arial"/>
        </w:rPr>
        <w:t>section 432(e</w:t>
      </w:r>
      <w:proofErr w:type="gramStart"/>
      <w:r w:rsidR="000103DA">
        <w:rPr>
          <w:rFonts w:cs="Arial"/>
        </w:rPr>
        <w:t>)(</w:t>
      </w:r>
      <w:proofErr w:type="gramEnd"/>
      <w:r w:rsidR="000103DA">
        <w:rPr>
          <w:rFonts w:cs="Arial"/>
        </w:rPr>
        <w:t xml:space="preserve">9)(H)(iv) and </w:t>
      </w:r>
      <w:r w:rsidR="006157CA">
        <w:rPr>
          <w:rFonts w:cs="Arial"/>
        </w:rPr>
        <w:t xml:space="preserve">paragraph (h)(1)(ii) of this section, the plan sponsor is responsible for communicating with eligible voters, </w:t>
      </w:r>
      <w:r w:rsidR="00453A79">
        <w:rPr>
          <w:rFonts w:cs="Arial"/>
        </w:rPr>
        <w:t xml:space="preserve">which </w:t>
      </w:r>
      <w:r w:rsidR="006157CA">
        <w:rPr>
          <w:rFonts w:cs="Arial"/>
        </w:rPr>
        <w:t>includ</w:t>
      </w:r>
      <w:r w:rsidR="00453A79">
        <w:rPr>
          <w:rFonts w:cs="Arial"/>
        </w:rPr>
        <w:t>es</w:t>
      </w:r>
      <w:r w:rsidR="006157CA">
        <w:rPr>
          <w:rFonts w:cs="Arial"/>
        </w:rPr>
        <w:t>--</w:t>
      </w:r>
    </w:p>
    <w:p w:rsidR="006157CA" w:rsidRDefault="006157CA" w:rsidP="006157CA">
      <w:pPr>
        <w:spacing w:line="480" w:lineRule="auto"/>
        <w:ind w:firstLine="720"/>
        <w:rPr>
          <w:rFonts w:cs="Arial"/>
        </w:rPr>
      </w:pPr>
      <w:r>
        <w:rPr>
          <w:rFonts w:cs="Arial"/>
        </w:rPr>
        <w:t>(</w:t>
      </w:r>
      <w:r>
        <w:rPr>
          <w:rFonts w:cs="Arial"/>
          <w:u w:val="single"/>
        </w:rPr>
        <w:t>i</w:t>
      </w:r>
      <w:r>
        <w:rPr>
          <w:rFonts w:cs="Arial"/>
        </w:rPr>
        <w:t>) M</w:t>
      </w:r>
      <w:r w:rsidRPr="008952D4">
        <w:rPr>
          <w:rFonts w:cs="Arial"/>
        </w:rPr>
        <w:t>aking reasonable efforts necessary to locate eligible voters whose distributed ballots are returned as undeliverable (after being mailing as described in paragraph (h)(2)(iii)(C) of this section)</w:t>
      </w:r>
      <w:r>
        <w:rPr>
          <w:rFonts w:cs="Arial"/>
        </w:rPr>
        <w:t>; and</w:t>
      </w:r>
    </w:p>
    <w:p w:rsidR="00F72011" w:rsidRDefault="006157CA">
      <w:pPr>
        <w:spacing w:line="480" w:lineRule="auto"/>
        <w:ind w:firstLine="720"/>
        <w:rPr>
          <w:rFonts w:cs="Arial"/>
        </w:rPr>
      </w:pPr>
      <w:r w:rsidRPr="007E1FA2">
        <w:rPr>
          <w:rFonts w:cs="Arial"/>
        </w:rPr>
        <w:lastRenderedPageBreak/>
        <w:t>(</w:t>
      </w:r>
      <w:r w:rsidRPr="007E1FA2">
        <w:rPr>
          <w:rFonts w:cs="Arial"/>
          <w:u w:val="single"/>
        </w:rPr>
        <w:t>ii</w:t>
      </w:r>
      <w:r w:rsidRPr="007E1FA2">
        <w:rPr>
          <w:rFonts w:cs="Arial"/>
        </w:rPr>
        <w:t xml:space="preserve">) </w:t>
      </w:r>
      <w:r w:rsidR="00196296" w:rsidRPr="007E1FA2">
        <w:rPr>
          <w:rFonts w:cs="Arial"/>
        </w:rPr>
        <w:t>Notify</w:t>
      </w:r>
      <w:r w:rsidRPr="007E1FA2">
        <w:rPr>
          <w:rFonts w:cs="Arial"/>
        </w:rPr>
        <w:t>ing</w:t>
      </w:r>
      <w:r w:rsidR="00196296" w:rsidRPr="007E1FA2">
        <w:rPr>
          <w:rFonts w:cs="Arial"/>
        </w:rPr>
        <w:t xml:space="preserve"> </w:t>
      </w:r>
      <w:r w:rsidR="00F72011">
        <w:rPr>
          <w:rFonts w:cs="Arial"/>
        </w:rPr>
        <w:t xml:space="preserve">certain </w:t>
      </w:r>
      <w:r w:rsidR="00196296" w:rsidRPr="007E1FA2">
        <w:rPr>
          <w:rFonts w:cs="Arial"/>
        </w:rPr>
        <w:t xml:space="preserve">eligible voters </w:t>
      </w:r>
      <w:r w:rsidRPr="007E1FA2">
        <w:rPr>
          <w:rFonts w:cs="Arial"/>
        </w:rPr>
        <w:t>(</w:t>
      </w:r>
      <w:r w:rsidR="00F72011">
        <w:rPr>
          <w:rFonts w:cs="Arial"/>
        </w:rPr>
        <w:t xml:space="preserve">those </w:t>
      </w:r>
      <w:r w:rsidRPr="007E1FA2">
        <w:rPr>
          <w:rFonts w:cs="Arial"/>
        </w:rPr>
        <w:t>described in paragraph (h</w:t>
      </w:r>
      <w:proofErr w:type="gramStart"/>
      <w:r w:rsidRPr="00413AF3">
        <w:rPr>
          <w:rFonts w:cs="Arial"/>
        </w:rPr>
        <w:t>)(</w:t>
      </w:r>
      <w:proofErr w:type="gramEnd"/>
      <w:r w:rsidRPr="00413AF3">
        <w:rPr>
          <w:rFonts w:cs="Arial"/>
        </w:rPr>
        <w:t>2)(iii)(B)(</w:t>
      </w:r>
      <w:r w:rsidRPr="00413AF3">
        <w:rPr>
          <w:rFonts w:cs="Arial"/>
          <w:u w:val="single"/>
        </w:rPr>
        <w:t>4</w:t>
      </w:r>
      <w:r w:rsidRPr="00413AF3">
        <w:rPr>
          <w:rFonts w:cs="Arial"/>
        </w:rPr>
        <w:t>)</w:t>
      </w:r>
      <w:r w:rsidR="00413AF3">
        <w:rPr>
          <w:rFonts w:cs="Arial"/>
        </w:rPr>
        <w:t xml:space="preserve"> of this section</w:t>
      </w:r>
      <w:r w:rsidRPr="00413AF3">
        <w:rPr>
          <w:rFonts w:cs="Arial"/>
        </w:rPr>
        <w:t xml:space="preserve">) </w:t>
      </w:r>
      <w:r w:rsidR="00F72011">
        <w:rPr>
          <w:rFonts w:cs="Arial"/>
        </w:rPr>
        <w:t>that a ballot package is being distributed by</w:t>
      </w:r>
      <w:r w:rsidR="00793AE0">
        <w:rPr>
          <w:rFonts w:cs="Arial"/>
        </w:rPr>
        <w:t xml:space="preserve"> first-class U.S.</w:t>
      </w:r>
      <w:r w:rsidR="00F72011">
        <w:rPr>
          <w:rFonts w:cs="Arial"/>
        </w:rPr>
        <w:t xml:space="preserve"> mail.</w:t>
      </w:r>
    </w:p>
    <w:p w:rsidR="00413AF3" w:rsidRPr="008952D4" w:rsidRDefault="00196296" w:rsidP="00413AF3">
      <w:pPr>
        <w:spacing w:line="480" w:lineRule="auto"/>
        <w:ind w:firstLine="720"/>
        <w:rPr>
          <w:rFonts w:cs="Arial"/>
        </w:rPr>
      </w:pPr>
      <w:r w:rsidRPr="008952D4">
        <w:rPr>
          <w:rFonts w:cs="Arial"/>
        </w:rPr>
        <w:t>(</w:t>
      </w:r>
      <w:r w:rsidRPr="008952D4">
        <w:rPr>
          <w:rFonts w:cs="Arial"/>
          <w:u w:val="single"/>
        </w:rPr>
        <w:t>4</w:t>
      </w:r>
      <w:r w:rsidRPr="008952D4">
        <w:rPr>
          <w:rFonts w:cs="Arial"/>
        </w:rPr>
        <w:t xml:space="preserve">) </w:t>
      </w:r>
      <w:r w:rsidR="00413AF3">
        <w:rPr>
          <w:rFonts w:cs="Arial"/>
          <w:u w:val="single"/>
        </w:rPr>
        <w:t xml:space="preserve">Eligible voters to receive </w:t>
      </w:r>
      <w:r w:rsidR="00413AF3" w:rsidRPr="007E1FA2">
        <w:rPr>
          <w:rFonts w:cs="Arial"/>
          <w:u w:val="single"/>
        </w:rPr>
        <w:t xml:space="preserve">electronic </w:t>
      </w:r>
      <w:r w:rsidR="00413AF3">
        <w:rPr>
          <w:rFonts w:cs="Arial"/>
          <w:u w:val="single"/>
        </w:rPr>
        <w:t>notification</w:t>
      </w:r>
      <w:r w:rsidR="00413AF3">
        <w:rPr>
          <w:rFonts w:cs="Arial"/>
        </w:rPr>
        <w:t xml:space="preserve">. </w:t>
      </w:r>
      <w:r w:rsidR="00453A79">
        <w:rPr>
          <w:rFonts w:cs="Arial"/>
        </w:rPr>
        <w:t xml:space="preserve"> </w:t>
      </w:r>
      <w:r w:rsidR="00413AF3">
        <w:rPr>
          <w:rFonts w:cs="Arial"/>
        </w:rPr>
        <w:t xml:space="preserve">Those eligible voters whom the </w:t>
      </w:r>
      <w:r w:rsidR="00413AF3" w:rsidRPr="008952D4">
        <w:rPr>
          <w:rFonts w:cs="Arial"/>
        </w:rPr>
        <w:t>plan sponsor must notify</w:t>
      </w:r>
      <w:r w:rsidR="00413AF3">
        <w:rPr>
          <w:rFonts w:cs="Arial"/>
        </w:rPr>
        <w:t xml:space="preserve"> </w:t>
      </w:r>
      <w:r w:rsidR="00453A79">
        <w:rPr>
          <w:rFonts w:cs="Arial"/>
        </w:rPr>
        <w:t xml:space="preserve">electronically </w:t>
      </w:r>
      <w:r w:rsidR="00413AF3">
        <w:rPr>
          <w:rFonts w:cs="Arial"/>
        </w:rPr>
        <w:t>are</w:t>
      </w:r>
      <w:r w:rsidR="00413AF3" w:rsidRPr="008952D4">
        <w:rPr>
          <w:rFonts w:cs="Arial"/>
        </w:rPr>
        <w:t>--</w:t>
      </w:r>
    </w:p>
    <w:p w:rsidR="00413AF3" w:rsidRPr="008952D4" w:rsidRDefault="00413AF3" w:rsidP="00413AF3">
      <w:pPr>
        <w:spacing w:line="480" w:lineRule="auto"/>
        <w:ind w:firstLine="720"/>
        <w:rPr>
          <w:rFonts w:cs="Arial"/>
        </w:rPr>
      </w:pPr>
      <w:r w:rsidRPr="008952D4">
        <w:rPr>
          <w:rFonts w:cs="Arial"/>
        </w:rPr>
        <w:t>(</w:t>
      </w:r>
      <w:r>
        <w:rPr>
          <w:rFonts w:cs="Arial"/>
          <w:u w:val="single"/>
        </w:rPr>
        <w:t>i</w:t>
      </w:r>
      <w:r w:rsidRPr="008952D4">
        <w:rPr>
          <w:rFonts w:cs="Arial"/>
        </w:rPr>
        <w:t xml:space="preserve">) </w:t>
      </w:r>
      <w:r>
        <w:rPr>
          <w:rFonts w:cs="Arial"/>
        </w:rPr>
        <w:t>E</w:t>
      </w:r>
      <w:r w:rsidRPr="008952D4">
        <w:rPr>
          <w:rFonts w:cs="Arial"/>
        </w:rPr>
        <w:t>ligible voters who previously received the notice described in paragraph (f) of this section in electronic form (as permitted under paragraph (f</w:t>
      </w:r>
      <w:proofErr w:type="gramStart"/>
      <w:r w:rsidRPr="008952D4">
        <w:rPr>
          <w:rFonts w:cs="Arial"/>
        </w:rPr>
        <w:t>)</w:t>
      </w:r>
      <w:r>
        <w:rPr>
          <w:rFonts w:cs="Arial"/>
        </w:rPr>
        <w:t>(</w:t>
      </w:r>
      <w:proofErr w:type="gramEnd"/>
      <w:r>
        <w:rPr>
          <w:rFonts w:cs="Arial"/>
        </w:rPr>
        <w:t>3)</w:t>
      </w:r>
      <w:r w:rsidRPr="008952D4">
        <w:rPr>
          <w:rFonts w:cs="Arial"/>
        </w:rPr>
        <w:t xml:space="preserve">(ii) of this section), and </w:t>
      </w:r>
    </w:p>
    <w:p w:rsidR="00413AF3" w:rsidRDefault="00413AF3" w:rsidP="00413AF3">
      <w:pPr>
        <w:spacing w:line="480" w:lineRule="auto"/>
        <w:ind w:firstLine="720"/>
        <w:rPr>
          <w:rFonts w:cs="Arial"/>
        </w:rPr>
      </w:pPr>
      <w:r w:rsidRPr="008952D4">
        <w:rPr>
          <w:rFonts w:cs="Arial"/>
        </w:rPr>
        <w:t>(</w:t>
      </w:r>
      <w:r>
        <w:rPr>
          <w:rFonts w:cs="Arial"/>
          <w:u w:val="single"/>
        </w:rPr>
        <w:t>ii</w:t>
      </w:r>
      <w:r w:rsidRPr="008952D4">
        <w:rPr>
          <w:rFonts w:cs="Arial"/>
        </w:rPr>
        <w:t xml:space="preserve">) </w:t>
      </w:r>
      <w:r>
        <w:rPr>
          <w:rFonts w:cs="Arial"/>
        </w:rPr>
        <w:t xml:space="preserve">Any other eligible voters </w:t>
      </w:r>
      <w:r w:rsidRPr="008952D4">
        <w:rPr>
          <w:rFonts w:cs="Arial"/>
        </w:rPr>
        <w:t>who regularly receive communications from the plan sponsor</w:t>
      </w:r>
      <w:r>
        <w:rPr>
          <w:rFonts w:cs="Arial"/>
        </w:rPr>
        <w:t xml:space="preserve"> in electronic form.</w:t>
      </w:r>
    </w:p>
    <w:p w:rsidR="00215091" w:rsidRPr="008952D4" w:rsidRDefault="00F72011" w:rsidP="004F123E">
      <w:pPr>
        <w:spacing w:line="480" w:lineRule="auto"/>
        <w:ind w:firstLine="720"/>
        <w:rPr>
          <w:rFonts w:cs="Arial"/>
        </w:rPr>
      </w:pPr>
      <w:r>
        <w:rPr>
          <w:rFonts w:cs="Arial"/>
        </w:rPr>
        <w:t>(</w:t>
      </w:r>
      <w:r w:rsidRPr="004F123E">
        <w:rPr>
          <w:rFonts w:cs="Arial"/>
          <w:u w:val="single"/>
        </w:rPr>
        <w:t>5</w:t>
      </w:r>
      <w:r>
        <w:rPr>
          <w:rFonts w:cs="Arial"/>
        </w:rPr>
        <w:t xml:space="preserve">) </w:t>
      </w:r>
      <w:r w:rsidRPr="004F123E">
        <w:rPr>
          <w:rFonts w:cs="Arial"/>
          <w:u w:val="single"/>
        </w:rPr>
        <w:t>Method of notifying certain eligible voters</w:t>
      </w:r>
      <w:r w:rsidR="00215091">
        <w:rPr>
          <w:rFonts w:cs="Arial"/>
        </w:rPr>
        <w:t>.</w:t>
      </w:r>
      <w:r>
        <w:rPr>
          <w:rFonts w:cs="Arial"/>
        </w:rPr>
        <w:t xml:space="preserve"> </w:t>
      </w:r>
      <w:r w:rsidR="00215091">
        <w:rPr>
          <w:rFonts w:cs="Arial"/>
        </w:rPr>
        <w:t xml:space="preserve"> T</w:t>
      </w:r>
      <w:r>
        <w:rPr>
          <w:rFonts w:cs="Arial"/>
        </w:rPr>
        <w:t xml:space="preserve">he notification </w:t>
      </w:r>
      <w:r w:rsidR="00215091">
        <w:rPr>
          <w:rFonts w:cs="Arial"/>
        </w:rPr>
        <w:t xml:space="preserve">described in </w:t>
      </w:r>
      <w:r w:rsidR="00C9351F">
        <w:rPr>
          <w:rFonts w:cs="Arial"/>
        </w:rPr>
        <w:t xml:space="preserve">paragraph </w:t>
      </w:r>
      <w:r w:rsidR="00C9351F" w:rsidRPr="007E1FA2">
        <w:rPr>
          <w:rFonts w:cs="Arial"/>
        </w:rPr>
        <w:t>(h</w:t>
      </w:r>
      <w:proofErr w:type="gramStart"/>
      <w:r w:rsidR="00C9351F" w:rsidRPr="00413AF3">
        <w:rPr>
          <w:rFonts w:cs="Arial"/>
        </w:rPr>
        <w:t>)(</w:t>
      </w:r>
      <w:proofErr w:type="gramEnd"/>
      <w:r w:rsidR="00C9351F" w:rsidRPr="00413AF3">
        <w:rPr>
          <w:rFonts w:cs="Arial"/>
        </w:rPr>
        <w:t>2)(iii)(B)</w:t>
      </w:r>
      <w:r>
        <w:rPr>
          <w:rFonts w:cs="Arial"/>
        </w:rPr>
        <w:t>(</w:t>
      </w:r>
      <w:r w:rsidRPr="004F123E">
        <w:rPr>
          <w:rFonts w:cs="Arial"/>
          <w:u w:val="single"/>
        </w:rPr>
        <w:t>3</w:t>
      </w:r>
      <w:r>
        <w:rPr>
          <w:rFonts w:cs="Arial"/>
        </w:rPr>
        <w:t>)(</w:t>
      </w:r>
      <w:r w:rsidRPr="004F123E">
        <w:rPr>
          <w:rFonts w:cs="Arial"/>
          <w:u w:val="single"/>
        </w:rPr>
        <w:t>ii</w:t>
      </w:r>
      <w:r>
        <w:rPr>
          <w:rFonts w:cs="Arial"/>
        </w:rPr>
        <w:t>)</w:t>
      </w:r>
      <w:r w:rsidR="00C9351F">
        <w:rPr>
          <w:rFonts w:cs="Arial"/>
        </w:rPr>
        <w:t xml:space="preserve"> of this section</w:t>
      </w:r>
      <w:r w:rsidR="00793AE0">
        <w:rPr>
          <w:rFonts w:cs="Arial"/>
        </w:rPr>
        <w:t xml:space="preserve"> for an eligible voter </w:t>
      </w:r>
      <w:r>
        <w:rPr>
          <w:rFonts w:cs="Arial"/>
        </w:rPr>
        <w:t xml:space="preserve">must be </w:t>
      </w:r>
      <w:r w:rsidR="00215091">
        <w:rPr>
          <w:rFonts w:cs="Arial"/>
        </w:rPr>
        <w:t xml:space="preserve">made using the electronic form normally used </w:t>
      </w:r>
      <w:r w:rsidR="00793AE0">
        <w:rPr>
          <w:rFonts w:cs="Arial"/>
        </w:rPr>
        <w:t xml:space="preserve">for that </w:t>
      </w:r>
      <w:r w:rsidR="00215091">
        <w:rPr>
          <w:rFonts w:cs="Arial"/>
        </w:rPr>
        <w:t xml:space="preserve">voter (or the form used to provide the notice in paragraph (f) of this section, if different).  The plan sponsor must send </w:t>
      </w:r>
      <w:r w:rsidR="00C9351F">
        <w:rPr>
          <w:rFonts w:cs="Arial"/>
        </w:rPr>
        <w:t xml:space="preserve">this notification </w:t>
      </w:r>
      <w:r w:rsidR="00215091" w:rsidRPr="007E1FA2">
        <w:rPr>
          <w:rFonts w:cs="Arial"/>
        </w:rPr>
        <w:t xml:space="preserve">promptly </w:t>
      </w:r>
      <w:r w:rsidR="00215091">
        <w:rPr>
          <w:rFonts w:cs="Arial"/>
        </w:rPr>
        <w:t xml:space="preserve">after being informed of the distribution </w:t>
      </w:r>
      <w:r w:rsidR="00C9351F">
        <w:rPr>
          <w:rFonts w:cs="Arial"/>
        </w:rPr>
        <w:t>date</w:t>
      </w:r>
      <w:r w:rsidR="00215091">
        <w:rPr>
          <w:rFonts w:cs="Arial"/>
        </w:rPr>
        <w:t xml:space="preserve"> and the notification must include that distribution date.</w:t>
      </w:r>
    </w:p>
    <w:p w:rsidR="00196296" w:rsidRPr="008952D4" w:rsidRDefault="00C9351F" w:rsidP="00196296">
      <w:pPr>
        <w:spacing w:line="480" w:lineRule="auto"/>
        <w:ind w:firstLine="720"/>
        <w:rPr>
          <w:rFonts w:cs="Arial"/>
        </w:rPr>
      </w:pPr>
      <w:r>
        <w:rPr>
          <w:rFonts w:cs="Arial"/>
        </w:rPr>
        <w:t>(</w:t>
      </w:r>
      <w:r w:rsidR="00F72011">
        <w:rPr>
          <w:rFonts w:cs="Arial"/>
          <w:u w:val="single"/>
        </w:rPr>
        <w:t>6</w:t>
      </w:r>
      <w:r w:rsidR="00196296" w:rsidRPr="008952D4">
        <w:rPr>
          <w:rFonts w:cs="Arial"/>
        </w:rPr>
        <w:t xml:space="preserve">) </w:t>
      </w:r>
      <w:r w:rsidR="00196296" w:rsidRPr="008952D4">
        <w:rPr>
          <w:rFonts w:cs="Arial"/>
          <w:u w:val="single"/>
        </w:rPr>
        <w:t>Pay costs associated with distribution</w:t>
      </w:r>
      <w:r w:rsidR="00196296" w:rsidRPr="008952D4">
        <w:rPr>
          <w:rFonts w:cs="Arial"/>
        </w:rPr>
        <w:t xml:space="preserve">.  The plan sponsor is responsible for paying </w:t>
      </w:r>
      <w:r w:rsidR="00196296">
        <w:rPr>
          <w:rFonts w:cs="Arial"/>
        </w:rPr>
        <w:t>all</w:t>
      </w:r>
      <w:r w:rsidR="00196296" w:rsidRPr="008952D4">
        <w:rPr>
          <w:rFonts w:cs="Arial"/>
        </w:rPr>
        <w:t xml:space="preserve"> </w:t>
      </w:r>
      <w:r w:rsidR="00196296" w:rsidRPr="008952D4">
        <w:t>costs</w:t>
      </w:r>
      <w:r w:rsidR="00196296" w:rsidRPr="008952D4">
        <w:rPr>
          <w:rFonts w:cs="Arial"/>
        </w:rPr>
        <w:t xml:space="preserve"> associated with printing, assembling</w:t>
      </w:r>
      <w:r w:rsidR="00196296">
        <w:rPr>
          <w:rFonts w:cs="Arial"/>
        </w:rPr>
        <w:t>,</w:t>
      </w:r>
      <w:r w:rsidR="00196296" w:rsidRPr="008952D4">
        <w:rPr>
          <w:rFonts w:cs="Arial"/>
        </w:rPr>
        <w:t xml:space="preserve"> and distributing the ballot package, including postage.</w:t>
      </w:r>
    </w:p>
    <w:p w:rsidR="00196296" w:rsidRPr="008952D4" w:rsidRDefault="00196296" w:rsidP="00196296">
      <w:pPr>
        <w:spacing w:line="480" w:lineRule="auto"/>
        <w:ind w:firstLine="720"/>
        <w:rPr>
          <w:rFonts w:cs="Arial"/>
        </w:rPr>
      </w:pPr>
      <w:r w:rsidRPr="008952D4">
        <w:rPr>
          <w:rFonts w:cs="Arial"/>
        </w:rPr>
        <w:t xml:space="preserve">(C) </w:t>
      </w:r>
      <w:r w:rsidRPr="008952D4">
        <w:rPr>
          <w:rFonts w:cs="Arial"/>
          <w:u w:val="single"/>
        </w:rPr>
        <w:t>Required method of distributing ballot package</w:t>
      </w:r>
      <w:r w:rsidRPr="008952D4">
        <w:rPr>
          <w:rFonts w:cs="Arial"/>
        </w:rPr>
        <w:t xml:space="preserve">.  Ballot packages must be distributed to </w:t>
      </w:r>
      <w:r w:rsidRPr="008952D4">
        <w:t>eligible voters by first-class U.S. mail.</w:t>
      </w:r>
      <w:r w:rsidRPr="008952D4">
        <w:rPr>
          <w:rFonts w:cs="Arial"/>
        </w:rPr>
        <w:t xml:space="preserve">  A supplemental copy of the mailed ballot package may </w:t>
      </w:r>
      <w:r w:rsidR="00E66A81">
        <w:rPr>
          <w:rFonts w:cs="Arial"/>
        </w:rPr>
        <w:t xml:space="preserve">also </w:t>
      </w:r>
      <w:r w:rsidRPr="008952D4">
        <w:rPr>
          <w:rFonts w:cs="Arial"/>
        </w:rPr>
        <w:t>be sent by an electronic communication to a</w:t>
      </w:r>
      <w:r w:rsidR="006417B7">
        <w:rPr>
          <w:rFonts w:cs="Arial"/>
        </w:rPr>
        <w:t>n eligible voter</w:t>
      </w:r>
      <w:r w:rsidRPr="008952D4">
        <w:rPr>
          <w:rFonts w:cs="Arial"/>
        </w:rPr>
        <w:t xml:space="preserve"> who has consented to receive electronic </w:t>
      </w:r>
      <w:r w:rsidR="00453A79">
        <w:rPr>
          <w:rFonts w:cs="Arial"/>
        </w:rPr>
        <w:t>communications</w:t>
      </w:r>
      <w:r w:rsidRPr="008952D4">
        <w:rPr>
          <w:rFonts w:cs="Arial"/>
        </w:rPr>
        <w:t>.</w:t>
      </w:r>
    </w:p>
    <w:p w:rsidR="00196296" w:rsidRPr="008952D4" w:rsidRDefault="00196296" w:rsidP="00196296">
      <w:pPr>
        <w:spacing w:line="480" w:lineRule="auto"/>
        <w:ind w:firstLine="720"/>
        <w:rPr>
          <w:rFonts w:cs="Arial"/>
        </w:rPr>
      </w:pPr>
      <w:r w:rsidRPr="008952D4">
        <w:rPr>
          <w:rFonts w:cs="Arial"/>
        </w:rPr>
        <w:lastRenderedPageBreak/>
        <w:t xml:space="preserve">(D) </w:t>
      </w:r>
      <w:r w:rsidRPr="008952D4">
        <w:rPr>
          <w:rFonts w:cs="Arial"/>
          <w:u w:val="single"/>
        </w:rPr>
        <w:t>Timing</w:t>
      </w:r>
      <w:r w:rsidRPr="008952D4">
        <w:rPr>
          <w:rFonts w:cs="Arial"/>
        </w:rPr>
        <w:t xml:space="preserve">.  Ballot packages </w:t>
      </w:r>
      <w:r>
        <w:rPr>
          <w:rFonts w:cs="Arial"/>
        </w:rPr>
        <w:t>will</w:t>
      </w:r>
      <w:r w:rsidRPr="008952D4">
        <w:rPr>
          <w:rFonts w:cs="Arial"/>
        </w:rPr>
        <w:t xml:space="preserve"> be distributed to eligible voters </w:t>
      </w:r>
      <w:r w:rsidR="00A50EA4">
        <w:rPr>
          <w:rFonts w:cs="Arial"/>
        </w:rPr>
        <w:t xml:space="preserve">no later than </w:t>
      </w:r>
      <w:r w:rsidR="00036E0D">
        <w:rPr>
          <w:rFonts w:cs="Arial"/>
        </w:rPr>
        <w:t>30 days</w:t>
      </w:r>
      <w:r w:rsidRPr="008952D4">
        <w:rPr>
          <w:rFonts w:cs="Arial"/>
        </w:rPr>
        <w:t xml:space="preserve"> after the Secretary </w:t>
      </w:r>
      <w:r>
        <w:rPr>
          <w:rFonts w:cs="Arial"/>
        </w:rPr>
        <w:t xml:space="preserve">of the Treasury </w:t>
      </w:r>
      <w:r w:rsidRPr="008952D4">
        <w:rPr>
          <w:rFonts w:cs="Arial"/>
        </w:rPr>
        <w:t>has approved an application for a suspension of benefits under paragraph (g) of this section.</w:t>
      </w:r>
    </w:p>
    <w:p w:rsidR="00196296" w:rsidRPr="008952D4" w:rsidRDefault="00196296" w:rsidP="00196296">
      <w:pPr>
        <w:tabs>
          <w:tab w:val="left" w:pos="2970"/>
        </w:tabs>
        <w:spacing w:line="480" w:lineRule="auto"/>
        <w:ind w:firstLine="720"/>
        <w:rPr>
          <w:rFonts w:cs="Arial"/>
        </w:rPr>
      </w:pPr>
      <w:r w:rsidRPr="008952D4">
        <w:t xml:space="preserve">(iv) </w:t>
      </w:r>
      <w:r w:rsidRPr="008952D4">
        <w:rPr>
          <w:rFonts w:cs="Arial"/>
          <w:u w:val="single"/>
        </w:rPr>
        <w:t>Collection and tabulation of votes cast by eligible voters</w:t>
      </w:r>
      <w:r w:rsidRPr="008952D4">
        <w:rPr>
          <w:rFonts w:cs="Arial"/>
        </w:rPr>
        <w:t xml:space="preserve">--(A) </w:t>
      </w:r>
      <w:proofErr w:type="gramStart"/>
      <w:r w:rsidRPr="008952D4">
        <w:rPr>
          <w:rFonts w:cs="Arial"/>
          <w:u w:val="single"/>
        </w:rPr>
        <w:t>Voting</w:t>
      </w:r>
      <w:proofErr w:type="gramEnd"/>
      <w:r w:rsidRPr="008952D4">
        <w:rPr>
          <w:rFonts w:cs="Arial"/>
          <w:u w:val="single"/>
        </w:rPr>
        <w:t xml:space="preserve"> period</w:t>
      </w:r>
      <w:r>
        <w:rPr>
          <w:rFonts w:cs="Arial"/>
        </w:rPr>
        <w:t>.</w:t>
      </w:r>
      <w:r w:rsidRPr="008952D4">
        <w:rPr>
          <w:rFonts w:cs="Arial"/>
        </w:rPr>
        <w:t xml:space="preserve">  The voting period begins on the date the ballot packages are distributed.  </w:t>
      </w:r>
      <w:r>
        <w:rPr>
          <w:rFonts w:cs="Arial"/>
        </w:rPr>
        <w:t>T</w:t>
      </w:r>
      <w:r w:rsidRPr="008952D4">
        <w:rPr>
          <w:rFonts w:cs="Arial"/>
        </w:rPr>
        <w:t xml:space="preserve">he voting period </w:t>
      </w:r>
      <w:r w:rsidR="00D61D18">
        <w:rPr>
          <w:rFonts w:cs="Arial"/>
        </w:rPr>
        <w:t xml:space="preserve">generally </w:t>
      </w:r>
      <w:r w:rsidRPr="008952D4">
        <w:rPr>
          <w:rFonts w:cs="Arial"/>
        </w:rPr>
        <w:t>remains open until the 30</w:t>
      </w:r>
      <w:r w:rsidRPr="008952D4">
        <w:rPr>
          <w:rFonts w:cs="Arial"/>
          <w:vertAlign w:val="superscript"/>
        </w:rPr>
        <w:t>th</w:t>
      </w:r>
      <w:r w:rsidRPr="008952D4">
        <w:rPr>
          <w:rFonts w:cs="Arial"/>
        </w:rPr>
        <w:t xml:space="preserve"> day following the date the Secretary</w:t>
      </w:r>
      <w:r>
        <w:rPr>
          <w:rFonts w:cs="Arial"/>
        </w:rPr>
        <w:t xml:space="preserve"> of the Treasury</w:t>
      </w:r>
      <w:r w:rsidRPr="008952D4">
        <w:rPr>
          <w:rFonts w:cs="Arial"/>
        </w:rPr>
        <w:t xml:space="preserve"> has approved an application for a suspension of benefits under paragraph (g) of this section.</w:t>
      </w:r>
      <w:r>
        <w:rPr>
          <w:rFonts w:cs="Arial"/>
        </w:rPr>
        <w:t xml:space="preserve">  However, t</w:t>
      </w:r>
      <w:r w:rsidRPr="008952D4">
        <w:rPr>
          <w:rFonts w:cs="Arial"/>
        </w:rPr>
        <w:t xml:space="preserve">he Secretary </w:t>
      </w:r>
      <w:r>
        <w:rPr>
          <w:rFonts w:cs="Arial"/>
        </w:rPr>
        <w:t xml:space="preserve">may </w:t>
      </w:r>
      <w:r w:rsidRPr="008952D4">
        <w:rPr>
          <w:rFonts w:cs="Arial"/>
        </w:rPr>
        <w:t>specify a later date to end the voting period in appropriate circumstances.</w:t>
      </w:r>
    </w:p>
    <w:p w:rsidR="00196296" w:rsidRPr="008952D4" w:rsidRDefault="00196296" w:rsidP="00196296">
      <w:pPr>
        <w:widowControl w:val="0"/>
        <w:autoSpaceDE w:val="0"/>
        <w:autoSpaceDN w:val="0"/>
        <w:adjustRightInd w:val="0"/>
        <w:spacing w:line="480" w:lineRule="auto"/>
        <w:ind w:firstLine="720"/>
      </w:pPr>
      <w:r w:rsidRPr="008952D4">
        <w:rPr>
          <w:rFonts w:cs="Arial"/>
        </w:rPr>
        <w:t xml:space="preserve">(B) </w:t>
      </w:r>
      <w:r w:rsidRPr="008952D4">
        <w:rPr>
          <w:rFonts w:cs="Arial"/>
          <w:u w:val="single"/>
        </w:rPr>
        <w:t xml:space="preserve">Required use of automated </w:t>
      </w:r>
      <w:r>
        <w:rPr>
          <w:rFonts w:cs="Arial"/>
          <w:u w:val="single"/>
        </w:rPr>
        <w:t>voting</w:t>
      </w:r>
      <w:r w:rsidRPr="008952D4">
        <w:rPr>
          <w:rFonts w:cs="Arial"/>
          <w:u w:val="single"/>
        </w:rPr>
        <w:t xml:space="preserve"> system</w:t>
      </w:r>
      <w:r w:rsidRPr="008952D4">
        <w:rPr>
          <w:rFonts w:cs="Arial"/>
        </w:rPr>
        <w:t>.  Votes must be cast using an automated vot</w:t>
      </w:r>
      <w:r>
        <w:rPr>
          <w:rFonts w:cs="Arial"/>
        </w:rPr>
        <w:t>ing</w:t>
      </w:r>
      <w:r w:rsidRPr="008952D4">
        <w:rPr>
          <w:rFonts w:cs="Arial"/>
        </w:rPr>
        <w:t xml:space="preserve"> system</w:t>
      </w:r>
      <w:r>
        <w:rPr>
          <w:rFonts w:cs="Arial"/>
        </w:rPr>
        <w:t xml:space="preserve"> that meets the requirements </w:t>
      </w:r>
      <w:r w:rsidR="00DD0ED3">
        <w:rPr>
          <w:rFonts w:cs="Arial"/>
        </w:rPr>
        <w:t xml:space="preserve">of </w:t>
      </w:r>
      <w:r w:rsidRPr="008952D4">
        <w:rPr>
          <w:rFonts w:cs="Arial"/>
        </w:rPr>
        <w:t>paragraph (h</w:t>
      </w:r>
      <w:proofErr w:type="gramStart"/>
      <w:r w:rsidRPr="008952D4">
        <w:rPr>
          <w:rFonts w:cs="Arial"/>
        </w:rPr>
        <w:t>)(</w:t>
      </w:r>
      <w:proofErr w:type="gramEnd"/>
      <w:r w:rsidRPr="008952D4">
        <w:rPr>
          <w:rFonts w:cs="Arial"/>
        </w:rPr>
        <w:t xml:space="preserve">2)(iv)(C) of this section.  </w:t>
      </w:r>
      <w:r w:rsidR="00D61D18">
        <w:rPr>
          <w:rFonts w:cs="Arial"/>
        </w:rPr>
        <w:t>Votes cast</w:t>
      </w:r>
      <w:r w:rsidRPr="008952D4">
        <w:rPr>
          <w:rFonts w:cs="Arial"/>
        </w:rPr>
        <w:t xml:space="preserve"> by any other method are invalid. </w:t>
      </w:r>
    </w:p>
    <w:p w:rsidR="00196296" w:rsidRDefault="00196296" w:rsidP="00196296">
      <w:pPr>
        <w:widowControl w:val="0"/>
        <w:autoSpaceDE w:val="0"/>
        <w:autoSpaceDN w:val="0"/>
        <w:adjustRightInd w:val="0"/>
        <w:spacing w:line="480" w:lineRule="auto"/>
        <w:ind w:firstLine="720"/>
      </w:pPr>
      <w:r w:rsidRPr="008952D4">
        <w:t xml:space="preserve">(C) </w:t>
      </w:r>
      <w:r>
        <w:rPr>
          <w:u w:val="single"/>
        </w:rPr>
        <w:t>A</w:t>
      </w:r>
      <w:r w:rsidRPr="008952D4">
        <w:rPr>
          <w:u w:val="single"/>
        </w:rPr>
        <w:t xml:space="preserve">utomated </w:t>
      </w:r>
      <w:r>
        <w:rPr>
          <w:u w:val="single"/>
        </w:rPr>
        <w:t>voting</w:t>
      </w:r>
      <w:r w:rsidRPr="008952D4">
        <w:rPr>
          <w:u w:val="single"/>
        </w:rPr>
        <w:t xml:space="preserve"> system</w:t>
      </w:r>
      <w:r w:rsidRPr="008952D4">
        <w:t xml:space="preserve">.  </w:t>
      </w:r>
      <w:r>
        <w:t>An</w:t>
      </w:r>
      <w:r w:rsidRPr="008952D4">
        <w:t xml:space="preserve"> automated </w:t>
      </w:r>
      <w:r>
        <w:t>voting</w:t>
      </w:r>
      <w:r w:rsidRPr="008952D4">
        <w:t xml:space="preserve"> system </w:t>
      </w:r>
      <w:r>
        <w:t>meets the requirements of this paragraph (h</w:t>
      </w:r>
      <w:proofErr w:type="gramStart"/>
      <w:r>
        <w:t>)(</w:t>
      </w:r>
      <w:proofErr w:type="gramEnd"/>
      <w:r>
        <w:t>2)(iv)(C) only if the system--</w:t>
      </w:r>
    </w:p>
    <w:p w:rsidR="00196296" w:rsidRDefault="00196296" w:rsidP="00196296">
      <w:pPr>
        <w:widowControl w:val="0"/>
        <w:autoSpaceDE w:val="0"/>
        <w:autoSpaceDN w:val="0"/>
        <w:adjustRightInd w:val="0"/>
        <w:spacing w:line="480" w:lineRule="auto"/>
        <w:ind w:firstLine="720"/>
      </w:pPr>
      <w:r>
        <w:t>(</w:t>
      </w:r>
      <w:r>
        <w:rPr>
          <w:u w:val="single"/>
        </w:rPr>
        <w:t>1</w:t>
      </w:r>
      <w:r w:rsidRPr="006B12A5">
        <w:t>)</w:t>
      </w:r>
      <w:r>
        <w:t xml:space="preserve"> C</w:t>
      </w:r>
      <w:r w:rsidRPr="008952D4">
        <w:t>ollect</w:t>
      </w:r>
      <w:r>
        <w:t>s</w:t>
      </w:r>
      <w:r w:rsidRPr="008952D4">
        <w:t xml:space="preserve"> votes cast by eligible voters either electronically</w:t>
      </w:r>
      <w:r w:rsidR="00F9495B">
        <w:t xml:space="preserve"> </w:t>
      </w:r>
      <w:r w:rsidR="00E66A81">
        <w:t>(</w:t>
      </w:r>
      <w:r w:rsidRPr="008952D4">
        <w:t xml:space="preserve">through </w:t>
      </w:r>
      <w:r w:rsidR="00DD0ED3">
        <w:t xml:space="preserve">a </w:t>
      </w:r>
      <w:r w:rsidR="00F9495B">
        <w:t>website</w:t>
      </w:r>
      <w:r w:rsidR="00E66A81">
        <w:t>)</w:t>
      </w:r>
      <w:r w:rsidRPr="008952D4">
        <w:t xml:space="preserve"> or telephonically</w:t>
      </w:r>
      <w:r w:rsidR="00E66A81">
        <w:t xml:space="preserve"> (</w:t>
      </w:r>
      <w:r w:rsidRPr="008952D4">
        <w:t>through a toll-free number</w:t>
      </w:r>
      <w:r>
        <w:t xml:space="preserve"> using a touch-tone or </w:t>
      </w:r>
      <w:r w:rsidR="006157CA">
        <w:t xml:space="preserve">interactive </w:t>
      </w:r>
      <w:r>
        <w:t>voice response</w:t>
      </w:r>
      <w:r w:rsidR="00E66A81">
        <w:t>)</w:t>
      </w:r>
      <w:r>
        <w:t xml:space="preserve">; and </w:t>
      </w:r>
    </w:p>
    <w:p w:rsidR="00196296" w:rsidRPr="008952D4" w:rsidRDefault="00196296" w:rsidP="00196296">
      <w:pPr>
        <w:widowControl w:val="0"/>
        <w:autoSpaceDE w:val="0"/>
        <w:autoSpaceDN w:val="0"/>
        <w:adjustRightInd w:val="0"/>
        <w:spacing w:line="480" w:lineRule="auto"/>
        <w:ind w:firstLine="720"/>
      </w:pPr>
      <w:r>
        <w:t>(</w:t>
      </w:r>
      <w:r>
        <w:rPr>
          <w:u w:val="single"/>
        </w:rPr>
        <w:t>2</w:t>
      </w:r>
      <w:r>
        <w:t>) Accepts</w:t>
      </w:r>
      <w:r w:rsidRPr="008952D4">
        <w:t xml:space="preserve"> only votes cast by an eligible voter who provides </w:t>
      </w:r>
      <w:r w:rsidR="009F7A56">
        <w:t xml:space="preserve">the eligible voter’s </w:t>
      </w:r>
      <w:r w:rsidRPr="008952D4">
        <w:t xml:space="preserve">unique </w:t>
      </w:r>
      <w:r>
        <w:t xml:space="preserve">identifier </w:t>
      </w:r>
      <w:r w:rsidRPr="008952D4">
        <w:t>described in paragraph (h</w:t>
      </w:r>
      <w:proofErr w:type="gramStart"/>
      <w:r w:rsidRPr="008952D4">
        <w:t>)(</w:t>
      </w:r>
      <w:proofErr w:type="gramEnd"/>
      <w:r w:rsidRPr="008952D4">
        <w:t>2)(iii)(A)(</w:t>
      </w:r>
      <w:r w:rsidRPr="008952D4">
        <w:rPr>
          <w:u w:val="single"/>
        </w:rPr>
        <w:t>2</w:t>
      </w:r>
      <w:r w:rsidRPr="008952D4">
        <w:t>) of this section.</w:t>
      </w:r>
    </w:p>
    <w:p w:rsidR="00196296" w:rsidRDefault="00196296" w:rsidP="00196296">
      <w:pPr>
        <w:spacing w:line="480" w:lineRule="auto"/>
        <w:ind w:firstLine="720"/>
      </w:pPr>
      <w:r w:rsidRPr="008952D4">
        <w:t xml:space="preserve">(D) </w:t>
      </w:r>
      <w:r w:rsidRPr="008952D4">
        <w:rPr>
          <w:u w:val="single"/>
        </w:rPr>
        <w:t>Policies and procedures</w:t>
      </w:r>
      <w:r w:rsidRPr="008952D4">
        <w:t>.</w:t>
      </w:r>
      <w:r>
        <w:t xml:space="preserve">  </w:t>
      </w:r>
      <w:r w:rsidRPr="008952D4">
        <w:t xml:space="preserve">The Secretary </w:t>
      </w:r>
      <w:r>
        <w:t>of the Treasury may</w:t>
      </w:r>
      <w:r w:rsidRPr="008952D4">
        <w:t xml:space="preserve"> establish such policies and procedures </w:t>
      </w:r>
      <w:r>
        <w:t xml:space="preserve">as may be necessary </w:t>
      </w:r>
      <w:r w:rsidRPr="008952D4">
        <w:t>to facilitate the administration of the vote under this paragraph (h</w:t>
      </w:r>
      <w:proofErr w:type="gramStart"/>
      <w:r w:rsidRPr="008952D4">
        <w:t>)(</w:t>
      </w:r>
      <w:proofErr w:type="gramEnd"/>
      <w:r w:rsidRPr="008952D4">
        <w:t>2).  These policies and procedures may includ</w:t>
      </w:r>
      <w:r>
        <w:t xml:space="preserve">e, but are not limited to, </w:t>
      </w:r>
      <w:r w:rsidR="00E66A81">
        <w:t>establishing a</w:t>
      </w:r>
      <w:r>
        <w:t xml:space="preserve"> process for an eligible voter to challenge the vote.</w:t>
      </w:r>
      <w:r w:rsidRPr="008952D4">
        <w:t xml:space="preserve"> </w:t>
      </w:r>
    </w:p>
    <w:p w:rsidR="00196296" w:rsidRPr="008952D4" w:rsidRDefault="00196296" w:rsidP="00196296">
      <w:pPr>
        <w:widowControl w:val="0"/>
        <w:autoSpaceDE w:val="0"/>
        <w:autoSpaceDN w:val="0"/>
        <w:adjustRightInd w:val="0"/>
        <w:spacing w:line="480" w:lineRule="auto"/>
        <w:ind w:firstLine="720"/>
      </w:pPr>
      <w:r w:rsidRPr="008952D4">
        <w:rPr>
          <w:rFonts w:cs="Arial"/>
        </w:rPr>
        <w:lastRenderedPageBreak/>
        <w:t xml:space="preserve">(v) </w:t>
      </w:r>
      <w:r w:rsidRPr="008952D4">
        <w:rPr>
          <w:rFonts w:cs="Arial"/>
          <w:u w:val="single"/>
        </w:rPr>
        <w:t>Determination of whether a majority of the eligible voters ha</w:t>
      </w:r>
      <w:r w:rsidR="009F7A56">
        <w:rPr>
          <w:rFonts w:cs="Arial"/>
          <w:u w:val="single"/>
        </w:rPr>
        <w:t>s</w:t>
      </w:r>
      <w:r w:rsidRPr="008952D4">
        <w:rPr>
          <w:rFonts w:cs="Arial"/>
          <w:u w:val="single"/>
        </w:rPr>
        <w:t xml:space="preserve"> voted to reject the suspension</w:t>
      </w:r>
      <w:r w:rsidRPr="008952D4">
        <w:rPr>
          <w:rFonts w:cs="Arial"/>
        </w:rPr>
        <w:t xml:space="preserve">.  </w:t>
      </w:r>
      <w:r w:rsidRPr="008952D4">
        <w:t xml:space="preserve">Within </w:t>
      </w:r>
      <w:r w:rsidR="00FD77D4">
        <w:t xml:space="preserve">7 </w:t>
      </w:r>
      <w:r w:rsidRPr="008952D4">
        <w:t xml:space="preserve">calendar days after the end of the voting period, the Secretary </w:t>
      </w:r>
      <w:r>
        <w:t xml:space="preserve">of the Treasury </w:t>
      </w:r>
      <w:r w:rsidRPr="008952D4">
        <w:t>will</w:t>
      </w:r>
      <w:r w:rsidRPr="008952D4">
        <w:rPr>
          <w:rFonts w:cs="Arial"/>
          <w:color w:val="000000"/>
        </w:rPr>
        <w:t>--</w:t>
      </w:r>
      <w:r w:rsidRPr="008952D4">
        <w:t xml:space="preserve"> </w:t>
      </w:r>
    </w:p>
    <w:p w:rsidR="00196296" w:rsidRPr="008952D4" w:rsidRDefault="00196296" w:rsidP="00196296">
      <w:pPr>
        <w:widowControl w:val="0"/>
        <w:autoSpaceDE w:val="0"/>
        <w:autoSpaceDN w:val="0"/>
        <w:adjustRightInd w:val="0"/>
        <w:spacing w:line="480" w:lineRule="auto"/>
        <w:ind w:firstLine="720"/>
        <w:rPr>
          <w:rFonts w:cs="Arial"/>
        </w:rPr>
      </w:pPr>
      <w:r w:rsidRPr="008952D4">
        <w:t xml:space="preserve">(A) Certify that a </w:t>
      </w:r>
      <w:r w:rsidRPr="008952D4">
        <w:rPr>
          <w:rFonts w:cs="Arial"/>
        </w:rPr>
        <w:t xml:space="preserve">majority of all eligible voters </w:t>
      </w:r>
      <w:r w:rsidR="00E66A81">
        <w:rPr>
          <w:rFonts w:cs="Arial"/>
        </w:rPr>
        <w:t>ha</w:t>
      </w:r>
      <w:r w:rsidR="009F7A56">
        <w:rPr>
          <w:rFonts w:cs="Arial"/>
        </w:rPr>
        <w:t>s</w:t>
      </w:r>
      <w:r w:rsidR="00E66A81">
        <w:rPr>
          <w:rFonts w:cs="Arial"/>
        </w:rPr>
        <w:t xml:space="preserve"> </w:t>
      </w:r>
      <w:r w:rsidRPr="008952D4">
        <w:rPr>
          <w:rFonts w:cs="Arial"/>
        </w:rPr>
        <w:t xml:space="preserve">voted to reject the suspension that was approved under paragraph (g) of this section, or </w:t>
      </w:r>
    </w:p>
    <w:p w:rsidR="00196296" w:rsidRPr="008952D4" w:rsidRDefault="00196296" w:rsidP="00196296">
      <w:pPr>
        <w:widowControl w:val="0"/>
        <w:autoSpaceDE w:val="0"/>
        <w:autoSpaceDN w:val="0"/>
        <w:adjustRightInd w:val="0"/>
        <w:spacing w:line="480" w:lineRule="auto"/>
        <w:ind w:firstLine="720"/>
        <w:rPr>
          <w:rFonts w:cs="Arial"/>
        </w:rPr>
      </w:pPr>
      <w:r w:rsidRPr="008952D4">
        <w:rPr>
          <w:rFonts w:cs="Arial"/>
        </w:rPr>
        <w:t>(B) Issue a final authorization to suspend as described in paragraph (h</w:t>
      </w:r>
      <w:proofErr w:type="gramStart"/>
      <w:r w:rsidRPr="008952D4">
        <w:rPr>
          <w:rFonts w:cs="Arial"/>
        </w:rPr>
        <w:t>)(</w:t>
      </w:r>
      <w:proofErr w:type="gramEnd"/>
      <w:r w:rsidRPr="008952D4">
        <w:rPr>
          <w:rFonts w:cs="Arial"/>
        </w:rPr>
        <w:t>6) of this section.</w:t>
      </w:r>
    </w:p>
    <w:p w:rsidR="00453A79" w:rsidRDefault="006157CA" w:rsidP="00196296">
      <w:pPr>
        <w:spacing w:line="480" w:lineRule="auto"/>
        <w:rPr>
          <w:rFonts w:cs="Arial"/>
          <w:color w:val="000000"/>
          <w:sz w:val="22"/>
          <w:szCs w:val="22"/>
        </w:rPr>
      </w:pPr>
      <w:r w:rsidRPr="006157CA">
        <w:rPr>
          <w:rFonts w:cs="Arial"/>
          <w:color w:val="000000"/>
          <w:sz w:val="22"/>
          <w:szCs w:val="22"/>
        </w:rPr>
        <w:t>* * * * *</w:t>
      </w:r>
    </w:p>
    <w:p w:rsidR="00196296" w:rsidRPr="001D0641" w:rsidRDefault="00196296" w:rsidP="00196296">
      <w:pPr>
        <w:spacing w:line="480" w:lineRule="auto"/>
        <w:ind w:firstLine="720"/>
        <w:rPr>
          <w:rFonts w:cs="Arial"/>
          <w:color w:val="000000"/>
        </w:rPr>
      </w:pPr>
      <w:r w:rsidRPr="001D0641">
        <w:rPr>
          <w:rFonts w:cs="Arial"/>
          <w:color w:val="000000"/>
        </w:rPr>
        <w:t>(</w:t>
      </w:r>
      <w:r w:rsidR="009C27B2">
        <w:rPr>
          <w:rFonts w:cs="Arial"/>
          <w:color w:val="000000"/>
        </w:rPr>
        <w:t>3</w:t>
      </w:r>
      <w:r w:rsidRPr="001D0641">
        <w:rPr>
          <w:rFonts w:cs="Arial"/>
          <w:color w:val="000000"/>
        </w:rPr>
        <w:t>) * * *</w:t>
      </w:r>
    </w:p>
    <w:p w:rsidR="00196296" w:rsidRDefault="00196296" w:rsidP="00196296">
      <w:pPr>
        <w:widowControl w:val="0"/>
        <w:autoSpaceDE w:val="0"/>
        <w:autoSpaceDN w:val="0"/>
        <w:adjustRightInd w:val="0"/>
        <w:spacing w:line="480" w:lineRule="auto"/>
        <w:ind w:firstLine="720"/>
        <w:rPr>
          <w:rFonts w:cs="Arial"/>
        </w:rPr>
      </w:pPr>
      <w:proofErr w:type="gramStart"/>
      <w:r w:rsidRPr="008952D4">
        <w:rPr>
          <w:rFonts w:cs="Arial"/>
        </w:rPr>
        <w:t xml:space="preserve">(iv) </w:t>
      </w:r>
      <w:r w:rsidRPr="008952D4">
        <w:rPr>
          <w:rFonts w:cs="Arial"/>
          <w:u w:val="single"/>
        </w:rPr>
        <w:t>Statement</w:t>
      </w:r>
      <w:proofErr w:type="gramEnd"/>
      <w:r w:rsidRPr="008952D4">
        <w:rPr>
          <w:rFonts w:cs="Arial"/>
          <w:u w:val="single"/>
        </w:rPr>
        <w:t xml:space="preserve"> in opposition</w:t>
      </w:r>
      <w:r w:rsidR="00DC7C28">
        <w:rPr>
          <w:rFonts w:cs="Arial"/>
          <w:u w:val="single"/>
        </w:rPr>
        <w:t xml:space="preserve"> to the proposed suspension</w:t>
      </w:r>
      <w:r w:rsidRPr="008952D4">
        <w:rPr>
          <w:rFonts w:cs="Arial"/>
        </w:rPr>
        <w:t>.  The statement in opposition</w:t>
      </w:r>
      <w:r>
        <w:rPr>
          <w:rFonts w:cs="Arial"/>
        </w:rPr>
        <w:t xml:space="preserve"> to the proposed suspension</w:t>
      </w:r>
      <w:r w:rsidR="005D3AD7">
        <w:rPr>
          <w:rFonts w:cs="Arial"/>
        </w:rPr>
        <w:t xml:space="preserve"> that is compiled from comments received on the application</w:t>
      </w:r>
      <w:r w:rsidRPr="008952D4">
        <w:rPr>
          <w:rFonts w:cs="Arial"/>
        </w:rPr>
        <w:t xml:space="preserve">, </w:t>
      </w:r>
      <w:r w:rsidR="005D3AD7">
        <w:rPr>
          <w:rFonts w:cs="Arial"/>
        </w:rPr>
        <w:t xml:space="preserve">as </w:t>
      </w:r>
      <w:r w:rsidRPr="008952D4">
        <w:rPr>
          <w:rFonts w:cs="Arial"/>
        </w:rPr>
        <w:t xml:space="preserve">required under section 432(e)(9)(H)(iii)(II), will be compiled by </w:t>
      </w:r>
      <w:r>
        <w:rPr>
          <w:rFonts w:cs="Arial"/>
        </w:rPr>
        <w:t>[</w:t>
      </w:r>
      <w:r w:rsidR="00F72011">
        <w:rPr>
          <w:rFonts w:cs="Arial"/>
        </w:rPr>
        <w:t xml:space="preserve">  </w:t>
      </w:r>
      <w:r>
        <w:rPr>
          <w:rFonts w:cs="Arial"/>
        </w:rPr>
        <w:t>]</w:t>
      </w:r>
      <w:r w:rsidRPr="008952D4">
        <w:rPr>
          <w:rFonts w:cs="Arial"/>
        </w:rPr>
        <w:t xml:space="preserve"> and will be written in accordance with the rules of </w:t>
      </w:r>
      <w:r w:rsidRPr="00B7494C">
        <w:rPr>
          <w:rFonts w:cs="Arial"/>
        </w:rPr>
        <w:t>paragraph (h)(3)(ii</w:t>
      </w:r>
      <w:r w:rsidRPr="008952D4">
        <w:rPr>
          <w:rFonts w:cs="Arial"/>
        </w:rPr>
        <w:t xml:space="preserve">) of this section.  If no comments in opposition are received, the statement in opposition </w:t>
      </w:r>
      <w:r w:rsidR="00453A79">
        <w:rPr>
          <w:rFonts w:cs="Arial"/>
        </w:rPr>
        <w:t xml:space="preserve">to the proposed suspension </w:t>
      </w:r>
      <w:r w:rsidRPr="008952D4">
        <w:rPr>
          <w:rFonts w:cs="Arial"/>
        </w:rPr>
        <w:t xml:space="preserve">will indicate that there were no such comments. </w:t>
      </w:r>
    </w:p>
    <w:p w:rsidR="00196296" w:rsidRDefault="00196296" w:rsidP="006A3C33">
      <w:pPr>
        <w:widowControl w:val="0"/>
        <w:tabs>
          <w:tab w:val="left" w:pos="2745"/>
        </w:tabs>
        <w:autoSpaceDE w:val="0"/>
        <w:autoSpaceDN w:val="0"/>
        <w:adjustRightInd w:val="0"/>
        <w:spacing w:line="480" w:lineRule="auto"/>
        <w:ind w:firstLine="720"/>
        <w:rPr>
          <w:rFonts w:cs="Arial"/>
          <w:color w:val="000000"/>
        </w:rPr>
      </w:pPr>
      <w:r>
        <w:rPr>
          <w:rFonts w:cs="Arial"/>
        </w:rPr>
        <w:t>(v)</w:t>
      </w:r>
      <w:r w:rsidRPr="00DA51F5">
        <w:rPr>
          <w:rFonts w:cs="Arial"/>
        </w:rPr>
        <w:t xml:space="preserve"> </w:t>
      </w:r>
      <w:r>
        <w:rPr>
          <w:rFonts w:cs="Arial"/>
          <w:u w:val="single"/>
        </w:rPr>
        <w:t>Model ballot</w:t>
      </w:r>
      <w:r>
        <w:rPr>
          <w:rFonts w:cs="Arial"/>
        </w:rPr>
        <w:t xml:space="preserve">.  A model ballot may </w:t>
      </w:r>
      <w:r>
        <w:rPr>
          <w:rFonts w:cs="Arial"/>
          <w:color w:val="000000"/>
        </w:rPr>
        <w:t>be published in the form of a revenue procedure, notice, or other guidance published in the Internal Revenue Bulletin.</w:t>
      </w:r>
    </w:p>
    <w:p w:rsidR="00196296" w:rsidRPr="008952D4" w:rsidRDefault="00196296" w:rsidP="00196296">
      <w:pPr>
        <w:spacing w:line="480" w:lineRule="auto"/>
        <w:ind w:left="2880" w:firstLine="720"/>
      </w:pPr>
    </w:p>
    <w:p w:rsidR="00196296" w:rsidRPr="008952D4" w:rsidRDefault="00196296" w:rsidP="00196296">
      <w:pPr>
        <w:spacing w:line="480" w:lineRule="auto"/>
        <w:ind w:left="2880" w:firstLine="720"/>
      </w:pPr>
      <w:proofErr w:type="gramStart"/>
      <w:r w:rsidRPr="008952D4">
        <w:t>Deputy Commissioner for Services and Enforcement.</w:t>
      </w:r>
      <w:proofErr w:type="gramEnd"/>
    </w:p>
    <w:bookmarkEnd w:id="8"/>
    <w:bookmarkEnd w:id="9"/>
    <w:p w:rsidR="00196296" w:rsidRDefault="00196296" w:rsidP="00327790">
      <w:pPr>
        <w:spacing w:line="480" w:lineRule="auto"/>
        <w:ind w:firstLine="720"/>
        <w:rPr>
          <w:rFonts w:cs="Arial"/>
          <w:color w:val="000000"/>
        </w:rPr>
      </w:pPr>
    </w:p>
    <w:p w:rsidR="006157CA" w:rsidRDefault="006157CA" w:rsidP="00327790">
      <w:pPr>
        <w:spacing w:line="480" w:lineRule="auto"/>
        <w:ind w:firstLine="720"/>
        <w:rPr>
          <w:rFonts w:cs="Arial"/>
          <w:color w:val="000000"/>
        </w:rPr>
      </w:pPr>
    </w:p>
    <w:p w:rsidR="006157CA" w:rsidRPr="00327790" w:rsidRDefault="006157CA" w:rsidP="006157CA">
      <w:pPr>
        <w:ind w:left="3600"/>
        <w:rPr>
          <w:rFonts w:cs="Arial"/>
          <w:color w:val="000000"/>
        </w:rPr>
      </w:pPr>
      <w:r>
        <w:rPr>
          <w:rFonts w:eastAsiaTheme="minorHAnsi"/>
        </w:rPr>
        <w:t>Assistant Secretary of the Treasury (Tax Policy).</w:t>
      </w:r>
    </w:p>
    <w:sectPr w:rsidR="006157CA" w:rsidRPr="00327790" w:rsidSect="007407D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D1D" w:rsidRDefault="00811D1D" w:rsidP="00DD5526">
      <w:r>
        <w:separator/>
      </w:r>
    </w:p>
  </w:endnote>
  <w:endnote w:type="continuationSeparator" w:id="0">
    <w:p w:rsidR="00811D1D" w:rsidRDefault="00811D1D" w:rsidP="00DD5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9754613"/>
      <w:docPartObj>
        <w:docPartGallery w:val="Page Numbers (Bottom of Page)"/>
        <w:docPartUnique/>
      </w:docPartObj>
    </w:sdtPr>
    <w:sdtEndPr>
      <w:rPr>
        <w:noProof/>
      </w:rPr>
    </w:sdtEndPr>
    <w:sdtContent>
      <w:p w:rsidR="000103DA" w:rsidRDefault="000103DA">
        <w:pPr>
          <w:pStyle w:val="Footer"/>
          <w:jc w:val="center"/>
        </w:pPr>
        <w:r>
          <w:fldChar w:fldCharType="begin"/>
        </w:r>
        <w:r>
          <w:instrText xml:space="preserve"> PAGE   \* MERGEFORMAT </w:instrText>
        </w:r>
        <w:r>
          <w:fldChar w:fldCharType="separate"/>
        </w:r>
        <w:r w:rsidR="00D376D5">
          <w:rPr>
            <w:noProof/>
          </w:rPr>
          <w:t>1</w:t>
        </w:r>
        <w:r>
          <w:rPr>
            <w:noProof/>
          </w:rPr>
          <w:fldChar w:fldCharType="end"/>
        </w:r>
      </w:p>
    </w:sdtContent>
  </w:sdt>
  <w:p w:rsidR="000103DA" w:rsidRDefault="000103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D1D" w:rsidRDefault="00811D1D" w:rsidP="00DD5526">
      <w:r>
        <w:separator/>
      </w:r>
    </w:p>
  </w:footnote>
  <w:footnote w:type="continuationSeparator" w:id="0">
    <w:p w:rsidR="00811D1D" w:rsidRDefault="00811D1D" w:rsidP="00DD5526">
      <w:r>
        <w:continuationSeparator/>
      </w:r>
    </w:p>
  </w:footnote>
  <w:footnote w:id="1">
    <w:p w:rsidR="006A3C33" w:rsidRPr="006A3C33" w:rsidRDefault="006A3C33">
      <w:pPr>
        <w:pStyle w:val="FootnoteText"/>
        <w:rPr>
          <w:rFonts w:ascii="Arial" w:hAnsi="Arial" w:cs="Arial"/>
        </w:rPr>
      </w:pPr>
      <w:r w:rsidRPr="006A3C33">
        <w:rPr>
          <w:rStyle w:val="FootnoteReference"/>
          <w:rFonts w:ascii="Arial" w:hAnsi="Arial" w:cs="Arial"/>
        </w:rPr>
        <w:footnoteRef/>
      </w:r>
      <w:r w:rsidRPr="006A3C33">
        <w:rPr>
          <w:rFonts w:ascii="Arial" w:hAnsi="Arial" w:cs="Arial"/>
        </w:rPr>
        <w:t xml:space="preserve"> The plan sponsor is also permitted to send this notification to any other eligible voters for whom the plan sponsor has an electronic mailing address.</w:t>
      </w:r>
    </w:p>
  </w:footnote>
  <w:footnote w:id="2">
    <w:p w:rsidR="000103DA" w:rsidRPr="00573F25" w:rsidRDefault="000103DA" w:rsidP="00DE31DB">
      <w:r>
        <w:rPr>
          <w:rStyle w:val="FootnoteReference"/>
        </w:rPr>
        <w:footnoteRef/>
      </w:r>
      <w:r>
        <w:t xml:space="preserve"> </w:t>
      </w:r>
      <w:r w:rsidRPr="00573F25">
        <w:rPr>
          <w:sz w:val="20"/>
          <w:szCs w:val="20"/>
        </w:rPr>
        <w:t xml:space="preserve">Comments on the </w:t>
      </w:r>
      <w:r>
        <w:rPr>
          <w:sz w:val="20"/>
          <w:szCs w:val="20"/>
        </w:rPr>
        <w:t xml:space="preserve">minimum amount of time that is sufficient to allow for eligible voters to cast their ballots are specifically requested and </w:t>
      </w:r>
      <w:r w:rsidRPr="00573F25">
        <w:rPr>
          <w:sz w:val="20"/>
          <w:szCs w:val="20"/>
        </w:rPr>
        <w:t xml:space="preserve">should be submitted in response to the notice of proposed rulemaking </w:t>
      </w:r>
      <w:r>
        <w:rPr>
          <w:sz w:val="20"/>
          <w:szCs w:val="20"/>
        </w:rPr>
        <w:t xml:space="preserve">that </w:t>
      </w:r>
      <w:r w:rsidRPr="00573F25">
        <w:rPr>
          <w:sz w:val="20"/>
          <w:szCs w:val="20"/>
        </w:rPr>
        <w:t xml:space="preserve">appears in the Proposed Rules section of this issue of the </w:t>
      </w:r>
      <w:r w:rsidRPr="007E1FA2">
        <w:rPr>
          <w:b/>
          <w:sz w:val="20"/>
          <w:szCs w:val="20"/>
        </w:rPr>
        <w:t>Federal Register</w:t>
      </w:r>
      <w:r w:rsidRPr="00573F25">
        <w:rPr>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3DA" w:rsidRDefault="00811D1D" w:rsidP="00D47DE2">
    <w:pPr>
      <w:pStyle w:val="Header"/>
    </w:pPr>
    <w:sdt>
      <w:sdtPr>
        <w:id w:val="1660506238"/>
        <w:docPartObj>
          <w:docPartGallery w:val="Watermarks"/>
          <w:docPartUnique/>
        </w:docPartObj>
      </w:sdtPr>
      <w:sdtEnd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103DA">
      <w:t>Circulation draft of 08/1</w:t>
    </w:r>
    <w:r w:rsidR="006A3C33">
      <w:t>4</w:t>
    </w:r>
    <w:r w:rsidR="000103DA">
      <w:t>/15</w:t>
    </w:r>
  </w:p>
  <w:p w:rsidR="000103DA" w:rsidRDefault="000103DA" w:rsidP="00D47DE2">
    <w:pPr>
      <w:pStyle w:val="Header"/>
      <w:rPr>
        <w:rFonts w:cs="Arial"/>
      </w:rPr>
    </w:pPr>
    <w:r>
      <w:t>REG-</w:t>
    </w:r>
    <w:r>
      <w:rPr>
        <w:rFonts w:cs="Arial"/>
      </w:rPr>
      <w:t>123640-15 - TEMP</w:t>
    </w:r>
  </w:p>
  <w:p w:rsidR="000103DA" w:rsidRDefault="000103DA" w:rsidP="00D47DE2">
    <w:pPr>
      <w:pStyle w:val="Header"/>
      <w:rPr>
        <w:rFonts w:cs="Arial"/>
      </w:rPr>
    </w:pPr>
    <w:r>
      <w:rPr>
        <w:rFonts w:cs="Arial"/>
      </w:rPr>
      <w:t>TEGE</w:t>
    </w:r>
    <w:proofErr w:type="gramStart"/>
    <w:r>
      <w:rPr>
        <w:rFonts w:cs="Arial"/>
      </w:rPr>
      <w:t>:EB:QP:1:DNorris</w:t>
    </w:r>
    <w:proofErr w:type="gramEnd"/>
  </w:p>
  <w:p w:rsidR="000103DA" w:rsidRDefault="000103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60052"/>
    <w:multiLevelType w:val="hybridMultilevel"/>
    <w:tmpl w:val="CCFEC9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C5B3B20"/>
    <w:multiLevelType w:val="hybridMultilevel"/>
    <w:tmpl w:val="D046994C"/>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526"/>
    <w:rsid w:val="000103DA"/>
    <w:rsid w:val="00036E0D"/>
    <w:rsid w:val="00060D17"/>
    <w:rsid w:val="00084FD3"/>
    <w:rsid w:val="000E3133"/>
    <w:rsid w:val="001035CB"/>
    <w:rsid w:val="00132729"/>
    <w:rsid w:val="00187244"/>
    <w:rsid w:val="001906DF"/>
    <w:rsid w:val="00196296"/>
    <w:rsid w:val="001F4694"/>
    <w:rsid w:val="002045F9"/>
    <w:rsid w:val="00213D3D"/>
    <w:rsid w:val="00215091"/>
    <w:rsid w:val="00231484"/>
    <w:rsid w:val="0023491E"/>
    <w:rsid w:val="002465D9"/>
    <w:rsid w:val="0026374D"/>
    <w:rsid w:val="00283FAA"/>
    <w:rsid w:val="002E6F8F"/>
    <w:rsid w:val="002F5D73"/>
    <w:rsid w:val="00313F7A"/>
    <w:rsid w:val="003237E0"/>
    <w:rsid w:val="00327790"/>
    <w:rsid w:val="00336B1C"/>
    <w:rsid w:val="0033781F"/>
    <w:rsid w:val="00354AB4"/>
    <w:rsid w:val="00392D8B"/>
    <w:rsid w:val="003B58B9"/>
    <w:rsid w:val="00405221"/>
    <w:rsid w:val="00413AF3"/>
    <w:rsid w:val="00424939"/>
    <w:rsid w:val="004474CF"/>
    <w:rsid w:val="00450FFC"/>
    <w:rsid w:val="00453A79"/>
    <w:rsid w:val="0046793C"/>
    <w:rsid w:val="00484CE3"/>
    <w:rsid w:val="00496684"/>
    <w:rsid w:val="00496733"/>
    <w:rsid w:val="004F123E"/>
    <w:rsid w:val="004F7F14"/>
    <w:rsid w:val="0054279B"/>
    <w:rsid w:val="00557186"/>
    <w:rsid w:val="00565E1A"/>
    <w:rsid w:val="00573F25"/>
    <w:rsid w:val="00593FEA"/>
    <w:rsid w:val="00595F6C"/>
    <w:rsid w:val="005C65F1"/>
    <w:rsid w:val="005D3AD7"/>
    <w:rsid w:val="006157CA"/>
    <w:rsid w:val="006175E0"/>
    <w:rsid w:val="006417B7"/>
    <w:rsid w:val="006A3C33"/>
    <w:rsid w:val="00702511"/>
    <w:rsid w:val="00705F4C"/>
    <w:rsid w:val="00731631"/>
    <w:rsid w:val="007407DE"/>
    <w:rsid w:val="00745372"/>
    <w:rsid w:val="00766027"/>
    <w:rsid w:val="00775025"/>
    <w:rsid w:val="00793AE0"/>
    <w:rsid w:val="007B19FB"/>
    <w:rsid w:val="007D61BB"/>
    <w:rsid w:val="007E1FA2"/>
    <w:rsid w:val="007F7FD4"/>
    <w:rsid w:val="00811D1D"/>
    <w:rsid w:val="00814EAD"/>
    <w:rsid w:val="008C52A2"/>
    <w:rsid w:val="00924994"/>
    <w:rsid w:val="009262D9"/>
    <w:rsid w:val="00934C16"/>
    <w:rsid w:val="00940219"/>
    <w:rsid w:val="00940341"/>
    <w:rsid w:val="00964F4C"/>
    <w:rsid w:val="00974367"/>
    <w:rsid w:val="009C27B2"/>
    <w:rsid w:val="009F7A56"/>
    <w:rsid w:val="00A00D87"/>
    <w:rsid w:val="00A16685"/>
    <w:rsid w:val="00A44783"/>
    <w:rsid w:val="00A50EA4"/>
    <w:rsid w:val="00AC10C9"/>
    <w:rsid w:val="00B36021"/>
    <w:rsid w:val="00B530DF"/>
    <w:rsid w:val="00B66AD5"/>
    <w:rsid w:val="00B7494C"/>
    <w:rsid w:val="00B83146"/>
    <w:rsid w:val="00B924A6"/>
    <w:rsid w:val="00C0653C"/>
    <w:rsid w:val="00C36466"/>
    <w:rsid w:val="00C9351F"/>
    <w:rsid w:val="00C965C7"/>
    <w:rsid w:val="00CA47F9"/>
    <w:rsid w:val="00CE094A"/>
    <w:rsid w:val="00D2198A"/>
    <w:rsid w:val="00D376D5"/>
    <w:rsid w:val="00D47024"/>
    <w:rsid w:val="00D47DE2"/>
    <w:rsid w:val="00D5056B"/>
    <w:rsid w:val="00D51496"/>
    <w:rsid w:val="00D61D18"/>
    <w:rsid w:val="00D82EA6"/>
    <w:rsid w:val="00D8502A"/>
    <w:rsid w:val="00DC7C28"/>
    <w:rsid w:val="00DD0ED3"/>
    <w:rsid w:val="00DD5526"/>
    <w:rsid w:val="00DE31DB"/>
    <w:rsid w:val="00E12DEC"/>
    <w:rsid w:val="00E50014"/>
    <w:rsid w:val="00E55A85"/>
    <w:rsid w:val="00E65805"/>
    <w:rsid w:val="00E66A81"/>
    <w:rsid w:val="00E96FBC"/>
    <w:rsid w:val="00EA2595"/>
    <w:rsid w:val="00EB0542"/>
    <w:rsid w:val="00EC5F6A"/>
    <w:rsid w:val="00EF4F60"/>
    <w:rsid w:val="00F33B5F"/>
    <w:rsid w:val="00F72011"/>
    <w:rsid w:val="00F90D91"/>
    <w:rsid w:val="00F9495B"/>
    <w:rsid w:val="00FA2E3D"/>
    <w:rsid w:val="00FC6AB0"/>
    <w:rsid w:val="00FD7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526"/>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D5526"/>
    <w:rPr>
      <w:color w:val="0000FF"/>
      <w:u w:val="single"/>
    </w:rPr>
  </w:style>
  <w:style w:type="paragraph" w:styleId="FootnoteText">
    <w:name w:val="footnote text"/>
    <w:basedOn w:val="Normal"/>
    <w:link w:val="FootnoteTextChar"/>
    <w:uiPriority w:val="99"/>
    <w:semiHidden/>
    <w:rsid w:val="00DD5526"/>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DD5526"/>
    <w:rPr>
      <w:rFonts w:ascii="Times New Roman" w:eastAsia="Times New Roman" w:hAnsi="Times New Roman" w:cs="Times New Roman"/>
      <w:sz w:val="20"/>
      <w:szCs w:val="20"/>
    </w:rPr>
  </w:style>
  <w:style w:type="character" w:styleId="FootnoteReference">
    <w:name w:val="footnote reference"/>
    <w:uiPriority w:val="99"/>
    <w:semiHidden/>
    <w:rsid w:val="00DD5526"/>
    <w:rPr>
      <w:vertAlign w:val="superscript"/>
    </w:rPr>
  </w:style>
  <w:style w:type="paragraph" w:styleId="ListParagraph">
    <w:name w:val="List Paragraph"/>
    <w:basedOn w:val="Normal"/>
    <w:uiPriority w:val="34"/>
    <w:qFormat/>
    <w:rsid w:val="00DD5526"/>
    <w:pPr>
      <w:ind w:left="720"/>
      <w:contextualSpacing/>
    </w:pPr>
  </w:style>
  <w:style w:type="character" w:styleId="CommentReference">
    <w:name w:val="annotation reference"/>
    <w:basedOn w:val="DefaultParagraphFont"/>
    <w:uiPriority w:val="99"/>
    <w:semiHidden/>
    <w:unhideWhenUsed/>
    <w:rsid w:val="00450FFC"/>
    <w:rPr>
      <w:sz w:val="16"/>
      <w:szCs w:val="16"/>
    </w:rPr>
  </w:style>
  <w:style w:type="paragraph" w:styleId="CommentText">
    <w:name w:val="annotation text"/>
    <w:basedOn w:val="Normal"/>
    <w:link w:val="CommentTextChar"/>
    <w:uiPriority w:val="99"/>
    <w:semiHidden/>
    <w:unhideWhenUsed/>
    <w:rsid w:val="00450FFC"/>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450FFC"/>
    <w:rPr>
      <w:sz w:val="20"/>
      <w:szCs w:val="20"/>
    </w:rPr>
  </w:style>
  <w:style w:type="paragraph" w:styleId="BalloonText">
    <w:name w:val="Balloon Text"/>
    <w:basedOn w:val="Normal"/>
    <w:link w:val="BalloonTextChar"/>
    <w:uiPriority w:val="99"/>
    <w:semiHidden/>
    <w:unhideWhenUsed/>
    <w:rsid w:val="00450FFC"/>
    <w:rPr>
      <w:rFonts w:ascii="Tahoma" w:hAnsi="Tahoma" w:cs="Tahoma"/>
      <w:sz w:val="16"/>
      <w:szCs w:val="16"/>
    </w:rPr>
  </w:style>
  <w:style w:type="character" w:customStyle="1" w:styleId="BalloonTextChar">
    <w:name w:val="Balloon Text Char"/>
    <w:basedOn w:val="DefaultParagraphFont"/>
    <w:link w:val="BalloonText"/>
    <w:uiPriority w:val="99"/>
    <w:semiHidden/>
    <w:rsid w:val="00450FFC"/>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EB0542"/>
    <w:pPr>
      <w:spacing w:after="0"/>
    </w:pPr>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EB0542"/>
    <w:rPr>
      <w:rFonts w:ascii="Arial" w:eastAsia="Times New Roman" w:hAnsi="Arial" w:cs="Times New Roman"/>
      <w:b/>
      <w:bCs/>
      <w:sz w:val="20"/>
      <w:szCs w:val="20"/>
    </w:rPr>
  </w:style>
  <w:style w:type="paragraph" w:styleId="Header">
    <w:name w:val="header"/>
    <w:basedOn w:val="Normal"/>
    <w:link w:val="HeaderChar"/>
    <w:uiPriority w:val="99"/>
    <w:unhideWhenUsed/>
    <w:rsid w:val="00D47DE2"/>
    <w:pPr>
      <w:tabs>
        <w:tab w:val="center" w:pos="4680"/>
        <w:tab w:val="right" w:pos="9360"/>
      </w:tabs>
    </w:pPr>
  </w:style>
  <w:style w:type="character" w:customStyle="1" w:styleId="HeaderChar">
    <w:name w:val="Header Char"/>
    <w:basedOn w:val="DefaultParagraphFont"/>
    <w:link w:val="Header"/>
    <w:uiPriority w:val="99"/>
    <w:rsid w:val="00D47DE2"/>
    <w:rPr>
      <w:rFonts w:ascii="Arial" w:eastAsia="Times New Roman" w:hAnsi="Arial" w:cs="Times New Roman"/>
      <w:sz w:val="24"/>
      <w:szCs w:val="24"/>
    </w:rPr>
  </w:style>
  <w:style w:type="paragraph" w:styleId="Footer">
    <w:name w:val="footer"/>
    <w:basedOn w:val="Normal"/>
    <w:link w:val="FooterChar"/>
    <w:uiPriority w:val="99"/>
    <w:unhideWhenUsed/>
    <w:rsid w:val="00D47DE2"/>
    <w:pPr>
      <w:tabs>
        <w:tab w:val="center" w:pos="4680"/>
        <w:tab w:val="right" w:pos="9360"/>
      </w:tabs>
    </w:pPr>
  </w:style>
  <w:style w:type="character" w:customStyle="1" w:styleId="FooterChar">
    <w:name w:val="Footer Char"/>
    <w:basedOn w:val="DefaultParagraphFont"/>
    <w:link w:val="Footer"/>
    <w:uiPriority w:val="99"/>
    <w:rsid w:val="00D47DE2"/>
    <w:rPr>
      <w:rFonts w:ascii="Arial" w:eastAsia="Times New Roman" w:hAnsi="Arial" w:cs="Times New Roman"/>
      <w:sz w:val="24"/>
      <w:szCs w:val="24"/>
    </w:rPr>
  </w:style>
  <w:style w:type="paragraph" w:styleId="Revision">
    <w:name w:val="Revision"/>
    <w:hidden/>
    <w:uiPriority w:val="99"/>
    <w:semiHidden/>
    <w:rsid w:val="00B7494C"/>
    <w:pPr>
      <w:spacing w:after="0" w:line="240" w:lineRule="auto"/>
    </w:pPr>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526"/>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D5526"/>
    <w:rPr>
      <w:color w:val="0000FF"/>
      <w:u w:val="single"/>
    </w:rPr>
  </w:style>
  <w:style w:type="paragraph" w:styleId="FootnoteText">
    <w:name w:val="footnote text"/>
    <w:basedOn w:val="Normal"/>
    <w:link w:val="FootnoteTextChar"/>
    <w:uiPriority w:val="99"/>
    <w:semiHidden/>
    <w:rsid w:val="00DD5526"/>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DD5526"/>
    <w:rPr>
      <w:rFonts w:ascii="Times New Roman" w:eastAsia="Times New Roman" w:hAnsi="Times New Roman" w:cs="Times New Roman"/>
      <w:sz w:val="20"/>
      <w:szCs w:val="20"/>
    </w:rPr>
  </w:style>
  <w:style w:type="character" w:styleId="FootnoteReference">
    <w:name w:val="footnote reference"/>
    <w:uiPriority w:val="99"/>
    <w:semiHidden/>
    <w:rsid w:val="00DD5526"/>
    <w:rPr>
      <w:vertAlign w:val="superscript"/>
    </w:rPr>
  </w:style>
  <w:style w:type="paragraph" w:styleId="ListParagraph">
    <w:name w:val="List Paragraph"/>
    <w:basedOn w:val="Normal"/>
    <w:uiPriority w:val="34"/>
    <w:qFormat/>
    <w:rsid w:val="00DD5526"/>
    <w:pPr>
      <w:ind w:left="720"/>
      <w:contextualSpacing/>
    </w:pPr>
  </w:style>
  <w:style w:type="character" w:styleId="CommentReference">
    <w:name w:val="annotation reference"/>
    <w:basedOn w:val="DefaultParagraphFont"/>
    <w:uiPriority w:val="99"/>
    <w:semiHidden/>
    <w:unhideWhenUsed/>
    <w:rsid w:val="00450FFC"/>
    <w:rPr>
      <w:sz w:val="16"/>
      <w:szCs w:val="16"/>
    </w:rPr>
  </w:style>
  <w:style w:type="paragraph" w:styleId="CommentText">
    <w:name w:val="annotation text"/>
    <w:basedOn w:val="Normal"/>
    <w:link w:val="CommentTextChar"/>
    <w:uiPriority w:val="99"/>
    <w:semiHidden/>
    <w:unhideWhenUsed/>
    <w:rsid w:val="00450FFC"/>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450FFC"/>
    <w:rPr>
      <w:sz w:val="20"/>
      <w:szCs w:val="20"/>
    </w:rPr>
  </w:style>
  <w:style w:type="paragraph" w:styleId="BalloonText">
    <w:name w:val="Balloon Text"/>
    <w:basedOn w:val="Normal"/>
    <w:link w:val="BalloonTextChar"/>
    <w:uiPriority w:val="99"/>
    <w:semiHidden/>
    <w:unhideWhenUsed/>
    <w:rsid w:val="00450FFC"/>
    <w:rPr>
      <w:rFonts w:ascii="Tahoma" w:hAnsi="Tahoma" w:cs="Tahoma"/>
      <w:sz w:val="16"/>
      <w:szCs w:val="16"/>
    </w:rPr>
  </w:style>
  <w:style w:type="character" w:customStyle="1" w:styleId="BalloonTextChar">
    <w:name w:val="Balloon Text Char"/>
    <w:basedOn w:val="DefaultParagraphFont"/>
    <w:link w:val="BalloonText"/>
    <w:uiPriority w:val="99"/>
    <w:semiHidden/>
    <w:rsid w:val="00450FFC"/>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EB0542"/>
    <w:pPr>
      <w:spacing w:after="0"/>
    </w:pPr>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EB0542"/>
    <w:rPr>
      <w:rFonts w:ascii="Arial" w:eastAsia="Times New Roman" w:hAnsi="Arial" w:cs="Times New Roman"/>
      <w:b/>
      <w:bCs/>
      <w:sz w:val="20"/>
      <w:szCs w:val="20"/>
    </w:rPr>
  </w:style>
  <w:style w:type="paragraph" w:styleId="Header">
    <w:name w:val="header"/>
    <w:basedOn w:val="Normal"/>
    <w:link w:val="HeaderChar"/>
    <w:uiPriority w:val="99"/>
    <w:unhideWhenUsed/>
    <w:rsid w:val="00D47DE2"/>
    <w:pPr>
      <w:tabs>
        <w:tab w:val="center" w:pos="4680"/>
        <w:tab w:val="right" w:pos="9360"/>
      </w:tabs>
    </w:pPr>
  </w:style>
  <w:style w:type="character" w:customStyle="1" w:styleId="HeaderChar">
    <w:name w:val="Header Char"/>
    <w:basedOn w:val="DefaultParagraphFont"/>
    <w:link w:val="Header"/>
    <w:uiPriority w:val="99"/>
    <w:rsid w:val="00D47DE2"/>
    <w:rPr>
      <w:rFonts w:ascii="Arial" w:eastAsia="Times New Roman" w:hAnsi="Arial" w:cs="Times New Roman"/>
      <w:sz w:val="24"/>
      <w:szCs w:val="24"/>
    </w:rPr>
  </w:style>
  <w:style w:type="paragraph" w:styleId="Footer">
    <w:name w:val="footer"/>
    <w:basedOn w:val="Normal"/>
    <w:link w:val="FooterChar"/>
    <w:uiPriority w:val="99"/>
    <w:unhideWhenUsed/>
    <w:rsid w:val="00D47DE2"/>
    <w:pPr>
      <w:tabs>
        <w:tab w:val="center" w:pos="4680"/>
        <w:tab w:val="right" w:pos="9360"/>
      </w:tabs>
    </w:pPr>
  </w:style>
  <w:style w:type="character" w:customStyle="1" w:styleId="FooterChar">
    <w:name w:val="Footer Char"/>
    <w:basedOn w:val="DefaultParagraphFont"/>
    <w:link w:val="Footer"/>
    <w:uiPriority w:val="99"/>
    <w:rsid w:val="00D47DE2"/>
    <w:rPr>
      <w:rFonts w:ascii="Arial" w:eastAsia="Times New Roman" w:hAnsi="Arial" w:cs="Times New Roman"/>
      <w:sz w:val="24"/>
      <w:szCs w:val="24"/>
    </w:rPr>
  </w:style>
  <w:style w:type="paragraph" w:styleId="Revision">
    <w:name w:val="Revision"/>
    <w:hidden/>
    <w:uiPriority w:val="99"/>
    <w:semiHidden/>
    <w:rsid w:val="00B7494C"/>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7620">
      <w:bodyDiv w:val="1"/>
      <w:marLeft w:val="0"/>
      <w:marRight w:val="0"/>
      <w:marTop w:val="0"/>
      <w:marBottom w:val="0"/>
      <w:divBdr>
        <w:top w:val="none" w:sz="0" w:space="0" w:color="auto"/>
        <w:left w:val="none" w:sz="0" w:space="0" w:color="auto"/>
        <w:bottom w:val="none" w:sz="0" w:space="0" w:color="auto"/>
        <w:right w:val="none" w:sz="0" w:space="0" w:color="auto"/>
      </w:divBdr>
    </w:div>
    <w:div w:id="1286542207">
      <w:bodyDiv w:val="1"/>
      <w:marLeft w:val="30"/>
      <w:marRight w:val="30"/>
      <w:marTop w:val="30"/>
      <w:marBottom w:val="30"/>
      <w:divBdr>
        <w:top w:val="none" w:sz="0" w:space="0" w:color="auto"/>
        <w:left w:val="none" w:sz="0" w:space="0" w:color="auto"/>
        <w:bottom w:val="none" w:sz="0" w:space="0" w:color="auto"/>
        <w:right w:val="none" w:sz="0" w:space="0" w:color="auto"/>
      </w:divBdr>
      <w:divsChild>
        <w:div w:id="1569263342">
          <w:marLeft w:val="0"/>
          <w:marRight w:val="0"/>
          <w:marTop w:val="0"/>
          <w:marBottom w:val="0"/>
          <w:divBdr>
            <w:top w:val="none" w:sz="0" w:space="0" w:color="auto"/>
            <w:left w:val="none" w:sz="0" w:space="0" w:color="auto"/>
            <w:bottom w:val="none" w:sz="0" w:space="0" w:color="auto"/>
            <w:right w:val="none" w:sz="0" w:space="0" w:color="auto"/>
          </w:divBdr>
          <w:divsChild>
            <w:div w:id="426004368">
              <w:marLeft w:val="45"/>
              <w:marRight w:val="45"/>
              <w:marTop w:val="45"/>
              <w:marBottom w:val="45"/>
              <w:divBdr>
                <w:top w:val="none" w:sz="0" w:space="0" w:color="auto"/>
                <w:left w:val="none" w:sz="0" w:space="0" w:color="auto"/>
                <w:bottom w:val="none" w:sz="0" w:space="0" w:color="auto"/>
                <w:right w:val="none" w:sz="0" w:space="0" w:color="auto"/>
              </w:divBdr>
              <w:divsChild>
                <w:div w:id="1798450770">
                  <w:marLeft w:val="0"/>
                  <w:marRight w:val="0"/>
                  <w:marTop w:val="0"/>
                  <w:marBottom w:val="0"/>
                  <w:divBdr>
                    <w:top w:val="none" w:sz="0" w:space="0" w:color="auto"/>
                    <w:left w:val="none" w:sz="0" w:space="0" w:color="auto"/>
                    <w:bottom w:val="none" w:sz="0" w:space="0" w:color="auto"/>
                    <w:right w:val="none" w:sz="0" w:space="0" w:color="auto"/>
                  </w:divBdr>
                  <w:divsChild>
                    <w:div w:id="36206346">
                      <w:marLeft w:val="0"/>
                      <w:marRight w:val="0"/>
                      <w:marTop w:val="0"/>
                      <w:marBottom w:val="0"/>
                      <w:divBdr>
                        <w:top w:val="none" w:sz="0" w:space="0" w:color="auto"/>
                        <w:left w:val="none" w:sz="0" w:space="0" w:color="auto"/>
                        <w:bottom w:val="none" w:sz="0" w:space="0" w:color="auto"/>
                        <w:right w:val="none" w:sz="0" w:space="0" w:color="auto"/>
                      </w:divBdr>
                      <w:divsChild>
                        <w:div w:id="214711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125019">
      <w:bodyDiv w:val="1"/>
      <w:marLeft w:val="30"/>
      <w:marRight w:val="30"/>
      <w:marTop w:val="30"/>
      <w:marBottom w:val="30"/>
      <w:divBdr>
        <w:top w:val="none" w:sz="0" w:space="0" w:color="auto"/>
        <w:left w:val="none" w:sz="0" w:space="0" w:color="auto"/>
        <w:bottom w:val="none" w:sz="0" w:space="0" w:color="auto"/>
        <w:right w:val="none" w:sz="0" w:space="0" w:color="auto"/>
      </w:divBdr>
      <w:divsChild>
        <w:div w:id="1105464948">
          <w:marLeft w:val="0"/>
          <w:marRight w:val="0"/>
          <w:marTop w:val="0"/>
          <w:marBottom w:val="0"/>
          <w:divBdr>
            <w:top w:val="none" w:sz="0" w:space="0" w:color="auto"/>
            <w:left w:val="none" w:sz="0" w:space="0" w:color="auto"/>
            <w:bottom w:val="none" w:sz="0" w:space="0" w:color="auto"/>
            <w:right w:val="none" w:sz="0" w:space="0" w:color="auto"/>
          </w:divBdr>
          <w:divsChild>
            <w:div w:id="1128007992">
              <w:marLeft w:val="45"/>
              <w:marRight w:val="45"/>
              <w:marTop w:val="45"/>
              <w:marBottom w:val="45"/>
              <w:divBdr>
                <w:top w:val="none" w:sz="0" w:space="0" w:color="auto"/>
                <w:left w:val="none" w:sz="0" w:space="0" w:color="auto"/>
                <w:bottom w:val="none" w:sz="0" w:space="0" w:color="auto"/>
                <w:right w:val="none" w:sz="0" w:space="0" w:color="auto"/>
              </w:divBdr>
              <w:divsChild>
                <w:div w:id="178546593">
                  <w:marLeft w:val="0"/>
                  <w:marRight w:val="0"/>
                  <w:marTop w:val="0"/>
                  <w:marBottom w:val="0"/>
                  <w:divBdr>
                    <w:top w:val="none" w:sz="0" w:space="0" w:color="auto"/>
                    <w:left w:val="none" w:sz="0" w:space="0" w:color="auto"/>
                    <w:bottom w:val="none" w:sz="0" w:space="0" w:color="auto"/>
                    <w:right w:val="none" w:sz="0" w:space="0" w:color="auto"/>
                  </w:divBdr>
                  <w:divsChild>
                    <w:div w:id="533931721">
                      <w:marLeft w:val="0"/>
                      <w:marRight w:val="0"/>
                      <w:marTop w:val="0"/>
                      <w:marBottom w:val="0"/>
                      <w:divBdr>
                        <w:top w:val="none" w:sz="0" w:space="0" w:color="auto"/>
                        <w:left w:val="none" w:sz="0" w:space="0" w:color="auto"/>
                        <w:bottom w:val="none" w:sz="0" w:space="0" w:color="auto"/>
                        <w:right w:val="none" w:sz="0" w:space="0" w:color="auto"/>
                      </w:divBdr>
                      <w:divsChild>
                        <w:div w:id="47318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r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EF471-C954-49C0-80B6-105A81658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3803</Words>
  <Characters>21683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25436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Department of Treasury</cp:lastModifiedBy>
  <cp:revision>2</cp:revision>
  <cp:lastPrinted>2015-08-14T13:33:00Z</cp:lastPrinted>
  <dcterms:created xsi:type="dcterms:W3CDTF">2015-08-20T20:56:00Z</dcterms:created>
  <dcterms:modified xsi:type="dcterms:W3CDTF">2015-08-20T20:56:00Z</dcterms:modified>
</cp:coreProperties>
</file>