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1E18D"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center"/>
        <w:rPr>
          <w:rFonts w:ascii="Calibri" w:eastAsia="Times New Roman" w:hAnsi="Calibri" w:cs="Calibri"/>
          <w:b/>
          <w:bCs/>
          <w:sz w:val="24"/>
        </w:rPr>
      </w:pPr>
      <w:r w:rsidRPr="00C90316">
        <w:rPr>
          <w:rFonts w:ascii="Calibri" w:eastAsia="Times New Roman" w:hAnsi="Calibri" w:cs="Calibri"/>
          <w:b/>
          <w:bCs/>
          <w:sz w:val="24"/>
        </w:rPr>
        <w:t>Supporting Statement B</w:t>
      </w:r>
    </w:p>
    <w:p w14:paraId="7006BFED"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Calibri" w:eastAsia="Times New Roman" w:hAnsi="Calibri" w:cs="Calibri"/>
          <w:b/>
          <w:bCs/>
        </w:rPr>
      </w:pPr>
    </w:p>
    <w:p w14:paraId="4DFDE1E8" w14:textId="77777777" w:rsidR="00C90316" w:rsidRPr="00C90316" w:rsidRDefault="00C90316" w:rsidP="00C90316">
      <w:pPr>
        <w:spacing w:after="0"/>
        <w:jc w:val="center"/>
        <w:rPr>
          <w:rFonts w:ascii="Calibri" w:eastAsia="Times New Roman" w:hAnsi="Calibri" w:cs="Times New Roman"/>
          <w:b/>
          <w:sz w:val="24"/>
          <w:szCs w:val="24"/>
        </w:rPr>
      </w:pPr>
      <w:r w:rsidRPr="00C90316">
        <w:rPr>
          <w:rFonts w:ascii="Calibri" w:eastAsia="Times New Roman" w:hAnsi="Calibri" w:cs="Times New Roman"/>
          <w:b/>
          <w:sz w:val="24"/>
          <w:szCs w:val="24"/>
        </w:rPr>
        <w:t>A Survey of National Parks and Federal Recreational Lands Pass Holders</w:t>
      </w:r>
    </w:p>
    <w:p w14:paraId="1FD05008" w14:textId="77777777" w:rsidR="00C90316" w:rsidRPr="00C90316" w:rsidRDefault="00C90316" w:rsidP="00C90316">
      <w:pPr>
        <w:spacing w:after="0"/>
        <w:jc w:val="center"/>
        <w:rPr>
          <w:rFonts w:ascii="Calibri" w:eastAsia="Times New Roman" w:hAnsi="Calibri" w:cs="Times New Roman"/>
          <w:b/>
          <w:sz w:val="24"/>
          <w:szCs w:val="24"/>
        </w:rPr>
      </w:pPr>
      <w:r w:rsidRPr="00C90316">
        <w:rPr>
          <w:rFonts w:ascii="Calibri" w:eastAsia="Times New Roman" w:hAnsi="Calibri" w:cs="Times New Roman"/>
          <w:b/>
          <w:sz w:val="24"/>
          <w:szCs w:val="24"/>
        </w:rPr>
        <w:t>OMB Control Number XXXXXXXXXXXX</w:t>
      </w:r>
    </w:p>
    <w:p w14:paraId="159B1914"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Calibri" w:eastAsia="Times New Roman" w:hAnsi="Calibri" w:cs="Calibri"/>
          <w:b/>
          <w:bCs/>
        </w:rPr>
      </w:pPr>
    </w:p>
    <w:p w14:paraId="7A1DC364"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Calibri" w:eastAsia="Times New Roman" w:hAnsi="Calibri" w:cs="Calibri"/>
          <w:b/>
        </w:rPr>
      </w:pPr>
      <w:r w:rsidRPr="00C90316">
        <w:rPr>
          <w:rFonts w:ascii="Calibri" w:eastAsia="Times New Roman" w:hAnsi="Calibri" w:cs="Calibri"/>
          <w:b/>
          <w:bCs/>
        </w:rPr>
        <w:t>Collections of Information Employing Statistical Methods</w:t>
      </w:r>
    </w:p>
    <w:p w14:paraId="62DDDD32"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p>
    <w:p w14:paraId="747BA964" w14:textId="77777777" w:rsidR="00C90316" w:rsidRPr="00C90316" w:rsidRDefault="00C90316" w:rsidP="00C90316">
      <w:pPr>
        <w:widowControl w:val="0"/>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r w:rsidRPr="00C90316">
        <w:rPr>
          <w:rFonts w:ascii="Calibri" w:eastAsia="Times New Roman" w:hAnsi="Calibri" w:cs="Calibri"/>
          <w:b/>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14:paraId="471E668D" w14:textId="77777777" w:rsidR="00C90316" w:rsidRPr="00C90316" w:rsidRDefault="00C90316" w:rsidP="00C90316">
      <w:pPr>
        <w:widowControl w:val="0"/>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p>
    <w:p w14:paraId="7451078F" w14:textId="77777777" w:rsidR="00C90316" w:rsidRPr="00C90316" w:rsidRDefault="00C90316" w:rsidP="00C90316">
      <w:pPr>
        <w:spacing w:after="0"/>
        <w:rPr>
          <w:rFonts w:ascii="Calibri" w:eastAsia="Times New Roman" w:hAnsi="Calibri" w:cs="Times New Roman"/>
        </w:rPr>
      </w:pPr>
    </w:p>
    <w:p w14:paraId="639BFF12" w14:textId="77777777" w:rsidR="00C90316" w:rsidRPr="00C90316" w:rsidRDefault="00C90316" w:rsidP="00C9031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eastAsia="Times New Roman" w:hAnsi="Calibri" w:cs="Calibri"/>
          <w:b/>
        </w:rPr>
      </w:pPr>
      <w:r w:rsidRPr="00C90316">
        <w:rPr>
          <w:rFonts w:ascii="Calibri" w:eastAsia="Times New Roman" w:hAnsi="Calibri" w:cs="Times New Roman"/>
        </w:rPr>
        <w:t>1.</w:t>
      </w:r>
      <w:r w:rsidRPr="00C90316">
        <w:rPr>
          <w:rFonts w:ascii="Calibri" w:eastAsia="Times New Roman" w:hAnsi="Calibri" w:cs="Times New Roman"/>
        </w:rPr>
        <w:tab/>
        <w:t xml:space="preserve"> </w:t>
      </w:r>
      <w:r w:rsidRPr="00C90316">
        <w:rPr>
          <w:rFonts w:ascii="Calibri" w:eastAsia="Times New Roman" w:hAnsi="Calibri" w:cs="Calibri"/>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29534C5" w14:textId="77777777" w:rsidR="00C90316" w:rsidRPr="00C90316" w:rsidRDefault="00C90316" w:rsidP="00C90316">
      <w:pPr>
        <w:spacing w:after="0"/>
        <w:rPr>
          <w:rFonts w:ascii="Calibri" w:eastAsia="Times New Roman" w:hAnsi="Calibri" w:cs="Times New Roman"/>
        </w:rPr>
      </w:pPr>
      <w:r w:rsidRPr="00C90316">
        <w:rPr>
          <w:rFonts w:ascii="Calibri" w:eastAsia="Times New Roman" w:hAnsi="Calibri" w:cs="Times New Roman"/>
        </w:rPr>
        <w:t xml:space="preserve">The universe of potential respondents for this collection is based upon the </w:t>
      </w:r>
      <w:r w:rsidR="00387242">
        <w:rPr>
          <w:rFonts w:ascii="Calibri" w:eastAsia="Times New Roman" w:hAnsi="Calibri" w:cs="Times New Roman"/>
        </w:rPr>
        <w:t>n</w:t>
      </w:r>
      <w:r w:rsidRPr="00C90316">
        <w:rPr>
          <w:rFonts w:ascii="Calibri" w:eastAsia="Times New Roman" w:hAnsi="Calibri" w:cs="Times New Roman"/>
        </w:rPr>
        <w:t>umber of individuals who have purchased a National Parks and Federal Recreational Lands Pass through the USGS website or call center in the previous 12 months.  This listing is maintained by USGS, and potential respondents will be randomly sampled from the entire list.</w:t>
      </w:r>
    </w:p>
    <w:p w14:paraId="61166499" w14:textId="77777777" w:rsidR="00C90316" w:rsidRPr="00C90316" w:rsidRDefault="00C90316" w:rsidP="00C90316">
      <w:pPr>
        <w:spacing w:after="0"/>
        <w:ind w:left="720"/>
        <w:contextualSpacing/>
        <w:rPr>
          <w:rFonts w:ascii="Calibri" w:eastAsia="Times New Roman" w:hAnsi="Calibri" w:cs="Times New Roman"/>
        </w:rPr>
      </w:pPr>
    </w:p>
    <w:p w14:paraId="331E2550" w14:textId="77777777" w:rsidR="00C90316" w:rsidRPr="00C90316" w:rsidRDefault="00C90316" w:rsidP="00C90316">
      <w:pPr>
        <w:spacing w:after="0"/>
        <w:rPr>
          <w:rFonts w:ascii="Calibri" w:eastAsia="Times New Roman" w:hAnsi="Calibri" w:cs="Times New Roman"/>
        </w:rPr>
      </w:pPr>
      <w:r w:rsidRPr="00C90316">
        <w:rPr>
          <w:rFonts w:ascii="Calibri" w:eastAsia="Times New Roman" w:hAnsi="Calibri" w:cs="Times New Roman"/>
        </w:rPr>
        <w:t>The table below shows the approximate respondent universe, expected sample size, response rate, and the estimated final number of expected responses for each of the survey components.</w:t>
      </w:r>
    </w:p>
    <w:p w14:paraId="268A3ED6" w14:textId="77777777" w:rsidR="00C90316" w:rsidRPr="00C90316" w:rsidRDefault="00C90316" w:rsidP="00C90316">
      <w:pPr>
        <w:spacing w:after="0"/>
        <w:rPr>
          <w:rFonts w:ascii="Calibri" w:eastAsia="Times New Roman" w:hAnsi="Calibri" w:cs="Times New Roman"/>
        </w:rPr>
      </w:pPr>
    </w:p>
    <w:tbl>
      <w:tblPr>
        <w:tblW w:w="8910" w:type="dxa"/>
        <w:tblInd w:w="108" w:type="dxa"/>
        <w:tblBorders>
          <w:top w:val="nil"/>
          <w:left w:val="nil"/>
          <w:bottom w:val="nil"/>
          <w:right w:val="nil"/>
        </w:tblBorders>
        <w:tblLayout w:type="fixed"/>
        <w:tblLook w:val="0000" w:firstRow="0" w:lastRow="0" w:firstColumn="0" w:lastColumn="0" w:noHBand="0" w:noVBand="0"/>
      </w:tblPr>
      <w:tblGrid>
        <w:gridCol w:w="3060"/>
        <w:gridCol w:w="1710"/>
        <w:gridCol w:w="1080"/>
        <w:gridCol w:w="1350"/>
        <w:gridCol w:w="1710"/>
      </w:tblGrid>
      <w:tr w:rsidR="00C90316" w:rsidRPr="00C90316" w14:paraId="0BF3EB1E" w14:textId="77777777">
        <w:trPr>
          <w:trHeight w:val="613"/>
        </w:trPr>
        <w:tc>
          <w:tcPr>
            <w:tcW w:w="306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0996A3E" w14:textId="77777777" w:rsidR="00C90316" w:rsidRPr="00C90316" w:rsidRDefault="00C90316" w:rsidP="00C90316">
            <w:pPr>
              <w:spacing w:after="0" w:line="240" w:lineRule="auto"/>
              <w:jc w:val="center"/>
              <w:rPr>
                <w:rFonts w:ascii="Calibri" w:eastAsia="Times New Roman" w:hAnsi="Calibri" w:cs="Times New Roman"/>
                <w:b/>
              </w:rPr>
            </w:pPr>
            <w:r w:rsidRPr="00C90316">
              <w:rPr>
                <w:rFonts w:ascii="Calibri" w:eastAsia="Times New Roman" w:hAnsi="Calibri" w:cs="Times New Roman"/>
                <w:b/>
              </w:rPr>
              <w:t>Sample Frame</w:t>
            </w:r>
          </w:p>
        </w:tc>
        <w:tc>
          <w:tcPr>
            <w:tcW w:w="171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88D7F7A" w14:textId="77777777" w:rsidR="00C90316" w:rsidRPr="00C90316" w:rsidRDefault="00C90316" w:rsidP="00C90316">
            <w:pPr>
              <w:spacing w:after="0" w:line="240" w:lineRule="auto"/>
              <w:jc w:val="center"/>
              <w:rPr>
                <w:rFonts w:ascii="Calibri" w:eastAsia="Times New Roman" w:hAnsi="Calibri" w:cs="Times New Roman"/>
                <w:b/>
              </w:rPr>
            </w:pPr>
            <w:r w:rsidRPr="00C90316">
              <w:rPr>
                <w:rFonts w:ascii="Calibri" w:eastAsia="Times New Roman" w:hAnsi="Calibri" w:cs="Times New Roman"/>
                <w:b/>
              </w:rPr>
              <w:t>Respondent Universe</w:t>
            </w:r>
          </w:p>
        </w:tc>
        <w:tc>
          <w:tcPr>
            <w:tcW w:w="108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27603294" w14:textId="77777777" w:rsidR="00C90316" w:rsidRPr="00C90316" w:rsidRDefault="00C90316" w:rsidP="00C90316">
            <w:pPr>
              <w:spacing w:after="0" w:line="240" w:lineRule="auto"/>
              <w:jc w:val="center"/>
              <w:rPr>
                <w:rFonts w:ascii="Calibri" w:eastAsia="Times New Roman" w:hAnsi="Calibri" w:cs="Times New Roman"/>
                <w:b/>
              </w:rPr>
            </w:pPr>
            <w:r w:rsidRPr="00C90316">
              <w:rPr>
                <w:rFonts w:ascii="Calibri" w:eastAsia="Times New Roman" w:hAnsi="Calibri" w:cs="Times New Roman"/>
                <w:b/>
              </w:rPr>
              <w:t>Sample Size</w:t>
            </w:r>
          </w:p>
        </w:tc>
        <w:tc>
          <w:tcPr>
            <w:tcW w:w="135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308127A4" w14:textId="77777777" w:rsidR="00C90316" w:rsidRPr="00C90316" w:rsidRDefault="00C90316" w:rsidP="00C90316">
            <w:pPr>
              <w:spacing w:after="0" w:line="240" w:lineRule="auto"/>
              <w:jc w:val="center"/>
              <w:rPr>
                <w:rFonts w:ascii="Calibri" w:eastAsia="Times New Roman" w:hAnsi="Calibri" w:cs="Times New Roman"/>
                <w:b/>
              </w:rPr>
            </w:pPr>
            <w:r w:rsidRPr="00C90316">
              <w:rPr>
                <w:rFonts w:ascii="Calibri" w:eastAsia="Times New Roman" w:hAnsi="Calibri" w:cs="Times New Roman"/>
                <w:b/>
              </w:rPr>
              <w:t>Response Rate %</w:t>
            </w:r>
          </w:p>
        </w:tc>
        <w:tc>
          <w:tcPr>
            <w:tcW w:w="171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14:paraId="65DA8A2E" w14:textId="77777777" w:rsidR="00C90316" w:rsidRPr="00C90316" w:rsidRDefault="00C90316" w:rsidP="00C90316">
            <w:pPr>
              <w:spacing w:after="0" w:line="240" w:lineRule="auto"/>
              <w:jc w:val="center"/>
              <w:rPr>
                <w:rFonts w:ascii="Calibri" w:eastAsia="Times New Roman" w:hAnsi="Calibri" w:cs="Times New Roman"/>
                <w:b/>
              </w:rPr>
            </w:pPr>
            <w:r w:rsidRPr="00C90316">
              <w:rPr>
                <w:rFonts w:ascii="Calibri" w:eastAsia="Times New Roman" w:hAnsi="Calibri" w:cs="Times New Roman"/>
                <w:b/>
              </w:rPr>
              <w:t>Estimated Final Responses</w:t>
            </w:r>
          </w:p>
        </w:tc>
      </w:tr>
      <w:tr w:rsidR="00C90316" w:rsidRPr="00C90316" w14:paraId="4CC55BCB" w14:textId="77777777">
        <w:trPr>
          <w:trHeight w:val="622"/>
        </w:trPr>
        <w:tc>
          <w:tcPr>
            <w:tcW w:w="3060" w:type="dxa"/>
            <w:tcBorders>
              <w:top w:val="single" w:sz="7" w:space="0" w:color="000000"/>
              <w:left w:val="single" w:sz="7" w:space="0" w:color="000000"/>
              <w:bottom w:val="single" w:sz="7" w:space="0" w:color="000000"/>
              <w:right w:val="single" w:sz="7" w:space="0" w:color="000000"/>
            </w:tcBorders>
            <w:vAlign w:val="center"/>
          </w:tcPr>
          <w:p w14:paraId="278FA0A9" w14:textId="77777777" w:rsidR="00C90316" w:rsidRPr="00C90316" w:rsidRDefault="00C90316" w:rsidP="00C90316">
            <w:pPr>
              <w:spacing w:after="0" w:line="240" w:lineRule="auto"/>
              <w:rPr>
                <w:rFonts w:ascii="Calibri" w:eastAsia="Times New Roman" w:hAnsi="Calibri" w:cs="Times New Roman"/>
                <w:sz w:val="20"/>
                <w:szCs w:val="20"/>
              </w:rPr>
            </w:pPr>
            <w:r w:rsidRPr="00C90316">
              <w:rPr>
                <w:rFonts w:ascii="Calibri" w:eastAsia="Times New Roman" w:hAnsi="Calibri" w:cs="Times New Roman"/>
                <w:b/>
                <w:sz w:val="20"/>
                <w:szCs w:val="20"/>
              </w:rPr>
              <w:t>Annual Pass Purchasers</w:t>
            </w:r>
          </w:p>
        </w:tc>
        <w:tc>
          <w:tcPr>
            <w:tcW w:w="1710" w:type="dxa"/>
            <w:tcBorders>
              <w:top w:val="single" w:sz="7" w:space="0" w:color="000000"/>
              <w:left w:val="single" w:sz="7" w:space="0" w:color="000000"/>
              <w:bottom w:val="single" w:sz="7" w:space="0" w:color="000000"/>
              <w:right w:val="single" w:sz="7" w:space="0" w:color="000000"/>
            </w:tcBorders>
            <w:vAlign w:val="center"/>
          </w:tcPr>
          <w:p w14:paraId="4C13472A"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17,000</w:t>
            </w:r>
          </w:p>
        </w:tc>
        <w:tc>
          <w:tcPr>
            <w:tcW w:w="1080" w:type="dxa"/>
            <w:tcBorders>
              <w:top w:val="single" w:sz="7" w:space="0" w:color="000000"/>
              <w:left w:val="single" w:sz="7" w:space="0" w:color="000000"/>
              <w:bottom w:val="single" w:sz="7" w:space="0" w:color="000000"/>
              <w:right w:val="single" w:sz="7" w:space="0" w:color="000000"/>
            </w:tcBorders>
            <w:vAlign w:val="center"/>
          </w:tcPr>
          <w:p w14:paraId="1A9DF2F2"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1,850</w:t>
            </w:r>
          </w:p>
        </w:tc>
        <w:tc>
          <w:tcPr>
            <w:tcW w:w="1350" w:type="dxa"/>
            <w:tcBorders>
              <w:top w:val="single" w:sz="7" w:space="0" w:color="000000"/>
              <w:left w:val="single" w:sz="7" w:space="0" w:color="000000"/>
              <w:bottom w:val="single" w:sz="7" w:space="0" w:color="000000"/>
              <w:right w:val="single" w:sz="7" w:space="0" w:color="000000"/>
            </w:tcBorders>
            <w:vAlign w:val="center"/>
          </w:tcPr>
          <w:p w14:paraId="387DFBD7"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57%</w:t>
            </w:r>
          </w:p>
        </w:tc>
        <w:tc>
          <w:tcPr>
            <w:tcW w:w="1710" w:type="dxa"/>
            <w:tcBorders>
              <w:top w:val="single" w:sz="7" w:space="0" w:color="000000"/>
              <w:left w:val="single" w:sz="7" w:space="0" w:color="000000"/>
              <w:bottom w:val="single" w:sz="7" w:space="0" w:color="000000"/>
              <w:right w:val="single" w:sz="7" w:space="0" w:color="000000"/>
            </w:tcBorders>
            <w:vAlign w:val="center"/>
          </w:tcPr>
          <w:p w14:paraId="54333D59"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1,055</w:t>
            </w:r>
          </w:p>
        </w:tc>
      </w:tr>
      <w:tr w:rsidR="00C90316" w:rsidRPr="00C90316" w14:paraId="3B3EC306" w14:textId="77777777">
        <w:trPr>
          <w:trHeight w:val="622"/>
        </w:trPr>
        <w:tc>
          <w:tcPr>
            <w:tcW w:w="3060" w:type="dxa"/>
            <w:tcBorders>
              <w:top w:val="single" w:sz="7" w:space="0" w:color="000000"/>
              <w:left w:val="single" w:sz="7" w:space="0" w:color="000000"/>
              <w:bottom w:val="single" w:sz="7" w:space="0" w:color="000000"/>
              <w:right w:val="single" w:sz="7" w:space="0" w:color="000000"/>
            </w:tcBorders>
            <w:vAlign w:val="center"/>
          </w:tcPr>
          <w:p w14:paraId="4A5F5A21" w14:textId="77777777" w:rsidR="00C90316" w:rsidRPr="00C90316" w:rsidRDefault="00C90316" w:rsidP="00C90316">
            <w:pPr>
              <w:spacing w:after="0" w:line="240" w:lineRule="auto"/>
              <w:rPr>
                <w:rFonts w:ascii="Calibri" w:eastAsia="Times New Roman" w:hAnsi="Calibri" w:cs="Times New Roman"/>
                <w:b/>
                <w:sz w:val="20"/>
                <w:szCs w:val="20"/>
              </w:rPr>
            </w:pPr>
            <w:r w:rsidRPr="00C90316">
              <w:rPr>
                <w:rFonts w:ascii="Calibri" w:eastAsia="Times New Roman" w:hAnsi="Calibri" w:cs="Times New Roman"/>
                <w:b/>
                <w:sz w:val="20"/>
                <w:szCs w:val="20"/>
              </w:rPr>
              <w:t>Senior Pass Purchasers</w:t>
            </w:r>
          </w:p>
        </w:tc>
        <w:tc>
          <w:tcPr>
            <w:tcW w:w="1710" w:type="dxa"/>
            <w:tcBorders>
              <w:top w:val="single" w:sz="7" w:space="0" w:color="000000"/>
              <w:left w:val="single" w:sz="7" w:space="0" w:color="000000"/>
              <w:bottom w:val="single" w:sz="7" w:space="0" w:color="000000"/>
              <w:right w:val="single" w:sz="7" w:space="0" w:color="000000"/>
            </w:tcBorders>
            <w:vAlign w:val="center"/>
          </w:tcPr>
          <w:p w14:paraId="47118698"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20,000</w:t>
            </w:r>
          </w:p>
        </w:tc>
        <w:tc>
          <w:tcPr>
            <w:tcW w:w="1080" w:type="dxa"/>
            <w:tcBorders>
              <w:top w:val="single" w:sz="7" w:space="0" w:color="000000"/>
              <w:left w:val="single" w:sz="7" w:space="0" w:color="000000"/>
              <w:bottom w:val="single" w:sz="7" w:space="0" w:color="000000"/>
              <w:right w:val="single" w:sz="7" w:space="0" w:color="000000"/>
            </w:tcBorders>
            <w:vAlign w:val="center"/>
          </w:tcPr>
          <w:p w14:paraId="0665508F"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1,850</w:t>
            </w:r>
          </w:p>
        </w:tc>
        <w:tc>
          <w:tcPr>
            <w:tcW w:w="1350" w:type="dxa"/>
            <w:tcBorders>
              <w:top w:val="single" w:sz="7" w:space="0" w:color="000000"/>
              <w:left w:val="single" w:sz="7" w:space="0" w:color="000000"/>
              <w:bottom w:val="single" w:sz="7" w:space="0" w:color="000000"/>
              <w:right w:val="single" w:sz="7" w:space="0" w:color="000000"/>
            </w:tcBorders>
            <w:vAlign w:val="center"/>
          </w:tcPr>
          <w:p w14:paraId="77D04188"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57%</w:t>
            </w:r>
          </w:p>
        </w:tc>
        <w:tc>
          <w:tcPr>
            <w:tcW w:w="1710" w:type="dxa"/>
            <w:tcBorders>
              <w:top w:val="single" w:sz="7" w:space="0" w:color="000000"/>
              <w:left w:val="single" w:sz="7" w:space="0" w:color="000000"/>
              <w:bottom w:val="single" w:sz="7" w:space="0" w:color="000000"/>
              <w:right w:val="single" w:sz="7" w:space="0" w:color="000000"/>
            </w:tcBorders>
            <w:vAlign w:val="center"/>
          </w:tcPr>
          <w:p w14:paraId="0B6EF878"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1,055</w:t>
            </w:r>
          </w:p>
        </w:tc>
      </w:tr>
      <w:tr w:rsidR="00C90316" w:rsidRPr="00C90316" w14:paraId="47F8E0F1" w14:textId="77777777">
        <w:trPr>
          <w:trHeight w:val="622"/>
        </w:trPr>
        <w:tc>
          <w:tcPr>
            <w:tcW w:w="3060" w:type="dxa"/>
            <w:tcBorders>
              <w:top w:val="single" w:sz="7" w:space="0" w:color="000000"/>
              <w:left w:val="single" w:sz="7" w:space="0" w:color="000000"/>
              <w:bottom w:val="single" w:sz="7" w:space="0" w:color="000000"/>
              <w:right w:val="single" w:sz="7" w:space="0" w:color="000000"/>
            </w:tcBorders>
            <w:vAlign w:val="center"/>
          </w:tcPr>
          <w:p w14:paraId="71CC9631" w14:textId="77777777" w:rsidR="00C90316" w:rsidRPr="00C90316" w:rsidRDefault="00C90316" w:rsidP="00C90316">
            <w:pPr>
              <w:spacing w:after="0" w:line="240" w:lineRule="auto"/>
              <w:rPr>
                <w:rFonts w:ascii="Calibri" w:eastAsia="Times New Roman" w:hAnsi="Calibri" w:cs="Times New Roman"/>
                <w:b/>
                <w:sz w:val="20"/>
                <w:szCs w:val="20"/>
              </w:rPr>
            </w:pPr>
            <w:r w:rsidRPr="00C90316">
              <w:rPr>
                <w:rFonts w:ascii="Calibri" w:eastAsia="Times New Roman" w:hAnsi="Calibri" w:cs="Times New Roman"/>
                <w:b/>
                <w:sz w:val="20"/>
                <w:szCs w:val="20"/>
              </w:rPr>
              <w:t>Access Pass Holders</w:t>
            </w:r>
          </w:p>
        </w:tc>
        <w:tc>
          <w:tcPr>
            <w:tcW w:w="1710" w:type="dxa"/>
            <w:tcBorders>
              <w:top w:val="single" w:sz="7" w:space="0" w:color="000000"/>
              <w:left w:val="single" w:sz="7" w:space="0" w:color="000000"/>
              <w:bottom w:val="single" w:sz="7" w:space="0" w:color="000000"/>
              <w:right w:val="single" w:sz="7" w:space="0" w:color="000000"/>
            </w:tcBorders>
            <w:vAlign w:val="center"/>
          </w:tcPr>
          <w:p w14:paraId="50AACDE9"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5,500</w:t>
            </w:r>
          </w:p>
        </w:tc>
        <w:tc>
          <w:tcPr>
            <w:tcW w:w="1080" w:type="dxa"/>
            <w:tcBorders>
              <w:top w:val="single" w:sz="7" w:space="0" w:color="000000"/>
              <w:left w:val="single" w:sz="7" w:space="0" w:color="000000"/>
              <w:bottom w:val="single" w:sz="7" w:space="0" w:color="000000"/>
              <w:right w:val="single" w:sz="7" w:space="0" w:color="000000"/>
            </w:tcBorders>
            <w:vAlign w:val="center"/>
          </w:tcPr>
          <w:p w14:paraId="43AA4414"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877</w:t>
            </w:r>
          </w:p>
        </w:tc>
        <w:tc>
          <w:tcPr>
            <w:tcW w:w="1350" w:type="dxa"/>
            <w:tcBorders>
              <w:top w:val="single" w:sz="7" w:space="0" w:color="000000"/>
              <w:left w:val="single" w:sz="7" w:space="0" w:color="000000"/>
              <w:bottom w:val="single" w:sz="7" w:space="0" w:color="000000"/>
              <w:right w:val="single" w:sz="7" w:space="0" w:color="000000"/>
            </w:tcBorders>
            <w:vAlign w:val="center"/>
          </w:tcPr>
          <w:p w14:paraId="76028456"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57%</w:t>
            </w:r>
          </w:p>
        </w:tc>
        <w:tc>
          <w:tcPr>
            <w:tcW w:w="1710" w:type="dxa"/>
            <w:tcBorders>
              <w:top w:val="single" w:sz="7" w:space="0" w:color="000000"/>
              <w:left w:val="single" w:sz="7" w:space="0" w:color="000000"/>
              <w:bottom w:val="single" w:sz="7" w:space="0" w:color="000000"/>
              <w:right w:val="single" w:sz="7" w:space="0" w:color="000000"/>
            </w:tcBorders>
            <w:vAlign w:val="center"/>
          </w:tcPr>
          <w:p w14:paraId="599BC59C" w14:textId="77777777" w:rsidR="00C90316" w:rsidRPr="00C90316" w:rsidRDefault="00C90316" w:rsidP="00C90316">
            <w:pPr>
              <w:spacing w:after="0" w:line="240" w:lineRule="auto"/>
              <w:jc w:val="center"/>
              <w:rPr>
                <w:rFonts w:ascii="Calibri" w:eastAsia="Times New Roman" w:hAnsi="Calibri" w:cs="Times New Roman"/>
                <w:sz w:val="20"/>
                <w:szCs w:val="20"/>
              </w:rPr>
            </w:pPr>
            <w:r w:rsidRPr="00C90316">
              <w:rPr>
                <w:rFonts w:ascii="Calibri" w:eastAsia="Times New Roman" w:hAnsi="Calibri" w:cs="Times New Roman"/>
                <w:sz w:val="20"/>
                <w:szCs w:val="20"/>
              </w:rPr>
              <w:t>500</w:t>
            </w:r>
          </w:p>
        </w:tc>
      </w:tr>
    </w:tbl>
    <w:p w14:paraId="31DA4D47" w14:textId="77777777" w:rsidR="00C90316" w:rsidRPr="00C90316" w:rsidRDefault="00C90316" w:rsidP="00C90316">
      <w:pPr>
        <w:spacing w:after="0"/>
        <w:rPr>
          <w:rFonts w:ascii="Calibri" w:eastAsia="Times New Roman" w:hAnsi="Calibri" w:cs="Times New Roman"/>
        </w:rPr>
      </w:pPr>
    </w:p>
    <w:p w14:paraId="1ED35A76" w14:textId="77777777" w:rsidR="00C90316" w:rsidRPr="00C90316" w:rsidRDefault="00C90316" w:rsidP="00C90316">
      <w:pPr>
        <w:spacing w:after="0"/>
        <w:rPr>
          <w:rFonts w:ascii="Calibri" w:eastAsia="Times New Roman" w:hAnsi="Calibri" w:cs="Times New Roman"/>
        </w:rPr>
      </w:pPr>
      <w:r w:rsidRPr="00C90316">
        <w:rPr>
          <w:rFonts w:ascii="Calibri" w:eastAsia="Times New Roman" w:hAnsi="Calibri" w:cs="Times New Roman"/>
        </w:rPr>
        <w:t xml:space="preserve">Based on our estimations, we conservatively anticipate a response rate of 57% for the survey. This effort will produce sample sizes that are considered robust in the aggregate with acceptable margins of error between ±5% and ± 2% at the 95% confidence level for all aggregate samples and potential major sub-samples.  </w:t>
      </w:r>
    </w:p>
    <w:p w14:paraId="2D422727" w14:textId="77777777" w:rsidR="00C90316" w:rsidRPr="00C90316" w:rsidRDefault="00C90316" w:rsidP="00C90316">
      <w:pPr>
        <w:spacing w:after="0"/>
        <w:rPr>
          <w:rFonts w:ascii="Calibri" w:eastAsia="Times New Roman" w:hAnsi="Calibri" w:cs="Calibri"/>
          <w:b/>
        </w:rPr>
      </w:pPr>
      <w:r w:rsidRPr="00C90316">
        <w:rPr>
          <w:rFonts w:ascii="Calibri" w:eastAsia="Times New Roman" w:hAnsi="Calibri" w:cs="Times New Roman"/>
        </w:rPr>
        <w:lastRenderedPageBreak/>
        <w:t xml:space="preserve">2. </w:t>
      </w:r>
      <w:r w:rsidRPr="00C90316">
        <w:rPr>
          <w:rFonts w:ascii="Calibri" w:eastAsia="Times New Roman" w:hAnsi="Calibri" w:cs="Calibri"/>
          <w:b/>
        </w:rPr>
        <w:t>Describe the procedures for the collection of information including:</w:t>
      </w:r>
    </w:p>
    <w:p w14:paraId="5DE4C52E"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Calibri"/>
          <w:b/>
        </w:rPr>
      </w:pPr>
      <w:r w:rsidRPr="00C90316">
        <w:rPr>
          <w:rFonts w:ascii="Calibri" w:eastAsia="Times New Roman" w:hAnsi="Calibri" w:cs="Calibri"/>
          <w:b/>
        </w:rPr>
        <w:tab/>
        <w:t>*</w:t>
      </w:r>
      <w:r w:rsidRPr="00C90316">
        <w:rPr>
          <w:rFonts w:ascii="Calibri" w:eastAsia="Times New Roman" w:hAnsi="Calibri" w:cs="Calibri"/>
          <w:b/>
        </w:rPr>
        <w:tab/>
        <w:t>Statistical methodology for stratification and sample selection,</w:t>
      </w:r>
    </w:p>
    <w:p w14:paraId="2C6D5087"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Calibri"/>
          <w:b/>
        </w:rPr>
      </w:pPr>
      <w:r w:rsidRPr="00C90316">
        <w:rPr>
          <w:rFonts w:ascii="Calibri" w:eastAsia="Times New Roman" w:hAnsi="Calibri" w:cs="Calibri"/>
          <w:b/>
        </w:rPr>
        <w:tab/>
        <w:t>*</w:t>
      </w:r>
      <w:r w:rsidRPr="00C90316">
        <w:rPr>
          <w:rFonts w:ascii="Calibri" w:eastAsia="Times New Roman" w:hAnsi="Calibri" w:cs="Calibri"/>
          <w:b/>
        </w:rPr>
        <w:tab/>
        <w:t>Estimation procedure,</w:t>
      </w:r>
    </w:p>
    <w:p w14:paraId="78B70436"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Calibri"/>
          <w:b/>
        </w:rPr>
      </w:pPr>
      <w:r w:rsidRPr="00C90316">
        <w:rPr>
          <w:rFonts w:ascii="Calibri" w:eastAsia="Times New Roman" w:hAnsi="Calibri" w:cs="Calibri"/>
          <w:b/>
        </w:rPr>
        <w:tab/>
        <w:t>*</w:t>
      </w:r>
      <w:r w:rsidRPr="00C90316">
        <w:rPr>
          <w:rFonts w:ascii="Calibri" w:eastAsia="Times New Roman" w:hAnsi="Calibri" w:cs="Calibri"/>
          <w:b/>
        </w:rPr>
        <w:tab/>
        <w:t>Degree of accuracy needed for the purpose described in the justification,</w:t>
      </w:r>
    </w:p>
    <w:p w14:paraId="20297C29"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Calibri"/>
          <w:b/>
        </w:rPr>
      </w:pPr>
      <w:r w:rsidRPr="00C90316">
        <w:rPr>
          <w:rFonts w:ascii="Calibri" w:eastAsia="Times New Roman" w:hAnsi="Calibri" w:cs="Calibri"/>
          <w:b/>
        </w:rPr>
        <w:tab/>
        <w:t>*</w:t>
      </w:r>
      <w:r w:rsidRPr="00C90316">
        <w:rPr>
          <w:rFonts w:ascii="Calibri" w:eastAsia="Times New Roman" w:hAnsi="Calibri" w:cs="Calibri"/>
          <w:b/>
        </w:rPr>
        <w:tab/>
        <w:t>Unusual problems requiring specialized sampling procedures, and</w:t>
      </w:r>
    </w:p>
    <w:p w14:paraId="728D0423"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Calibri"/>
          <w:b/>
        </w:rPr>
      </w:pPr>
      <w:r w:rsidRPr="00C90316">
        <w:rPr>
          <w:rFonts w:ascii="Calibri" w:eastAsia="Times New Roman" w:hAnsi="Calibri" w:cs="Calibri"/>
          <w:b/>
        </w:rPr>
        <w:tab/>
        <w:t>*</w:t>
      </w:r>
      <w:r w:rsidRPr="00C90316">
        <w:rPr>
          <w:rFonts w:ascii="Calibri" w:eastAsia="Times New Roman" w:hAnsi="Calibri" w:cs="Calibri"/>
          <w:b/>
        </w:rPr>
        <w:tab/>
        <w:t>Any use of periodic (less frequent than annual) data collection cycles to reduce burden.</w:t>
      </w:r>
    </w:p>
    <w:p w14:paraId="26E4AB5A"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Calibri"/>
          <w:b/>
        </w:rPr>
      </w:pPr>
    </w:p>
    <w:p w14:paraId="2D8E6042"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Calibri" w:eastAsia="Times New Roman" w:hAnsi="Calibri" w:cs="Times New Roman"/>
        </w:rPr>
      </w:pPr>
    </w:p>
    <w:p w14:paraId="4A0F7F2B" w14:textId="77777777" w:rsidR="00C90316" w:rsidRPr="00C90316" w:rsidRDefault="00C90316" w:rsidP="00C9031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Calibri" w:eastAsia="Times New Roman" w:hAnsi="Calibri" w:cs="Calibri"/>
          <w:b/>
        </w:rPr>
      </w:pPr>
      <w:r w:rsidRPr="00C90316">
        <w:rPr>
          <w:rFonts w:ascii="Calibri" w:eastAsia="Times New Roman" w:hAnsi="Calibri" w:cs="Times New Roman"/>
        </w:rPr>
        <w:t xml:space="preserve">We will use a random sampling method to conduct the survey.  </w:t>
      </w:r>
    </w:p>
    <w:p w14:paraId="4F8E817E" w14:textId="77777777" w:rsidR="00C90316" w:rsidRPr="00C90316" w:rsidRDefault="00C90316" w:rsidP="00C90316">
      <w:pPr>
        <w:spacing w:after="0"/>
        <w:rPr>
          <w:rFonts w:ascii="Calibri" w:eastAsia="Times New Roman" w:hAnsi="Calibri" w:cs="Times New Roman"/>
          <w:b/>
          <w:u w:val="single"/>
        </w:rPr>
      </w:pPr>
    </w:p>
    <w:p w14:paraId="290A95B1" w14:textId="77777777" w:rsidR="00C90316" w:rsidRPr="00E84805" w:rsidRDefault="008366FD" w:rsidP="00C90316">
      <w:pPr>
        <w:spacing w:after="0"/>
        <w:rPr>
          <w:rFonts w:eastAsia="Times New Roman" w:cstheme="minorHAnsi"/>
          <w:b/>
        </w:rPr>
      </w:pPr>
      <w:r w:rsidRPr="00C90316">
        <w:rPr>
          <w:rFonts w:eastAsia="Times New Roman" w:cstheme="minorHAnsi"/>
          <w:b/>
        </w:rPr>
        <w:t>Degree of accuracy for the purpose described in the justification</w:t>
      </w:r>
      <w:r w:rsidR="00E84805">
        <w:rPr>
          <w:rFonts w:eastAsia="Times New Roman" w:cstheme="minorHAnsi"/>
          <w:b/>
        </w:rPr>
        <w:t xml:space="preserve">: </w:t>
      </w:r>
      <w:r w:rsidR="00C90316" w:rsidRPr="00C90316">
        <w:rPr>
          <w:rFonts w:ascii="Calibri" w:eastAsia="Times New Roman" w:hAnsi="Calibri" w:cs="Times New Roman"/>
        </w:rPr>
        <w:t>Based on</w:t>
      </w:r>
      <w:r w:rsidR="00734E88">
        <w:rPr>
          <w:rFonts w:ascii="Calibri" w:eastAsia="Times New Roman" w:hAnsi="Calibri" w:cs="Times New Roman"/>
        </w:rPr>
        <w:t xml:space="preserve"> the results of similar surveys</w:t>
      </w:r>
      <w:r w:rsidR="00FA5C7C">
        <w:rPr>
          <w:rFonts w:ascii="Calibri" w:eastAsia="Times New Roman" w:hAnsi="Calibri" w:cs="Times New Roman"/>
        </w:rPr>
        <w:t xml:space="preserve"> of park visitors</w:t>
      </w:r>
      <w:r w:rsidR="00FA5C7C" w:rsidRPr="00FA5C7C">
        <w:rPr>
          <w:rFonts w:ascii="Calibri" w:eastAsia="Times New Roman" w:hAnsi="Calibri" w:cs="Times New Roman"/>
        </w:rPr>
        <w:t xml:space="preserve"> </w:t>
      </w:r>
      <w:r w:rsidR="00FA5C7C" w:rsidRPr="00C90316">
        <w:rPr>
          <w:rFonts w:ascii="Calibri" w:eastAsia="Times New Roman" w:hAnsi="Calibri" w:cs="Times New Roman"/>
        </w:rPr>
        <w:t xml:space="preserve">in Yellowstone National Park </w:t>
      </w:r>
      <w:r w:rsidR="00FA5C7C" w:rsidRPr="00C90316">
        <w:rPr>
          <w:rFonts w:ascii="Calibri" w:eastAsia="Times New Roman" w:hAnsi="Calibri" w:cs="Times New Roman"/>
          <w:noProof/>
        </w:rPr>
        <w:t>(Duffield, Neher, &amp; Patterson, 2006)</w:t>
      </w:r>
      <w:r w:rsidR="00FA5C7C" w:rsidRPr="00C90316">
        <w:rPr>
          <w:rFonts w:eastAsia="Times New Roman" w:cstheme="minorHAnsi"/>
          <w:sz w:val="24"/>
          <w:szCs w:val="24"/>
          <w:vertAlign w:val="superscript"/>
        </w:rPr>
        <w:footnoteReference w:id="1"/>
      </w:r>
      <w:r w:rsidR="00FA5C7C">
        <w:rPr>
          <w:rFonts w:ascii="Calibri" w:eastAsia="Times New Roman" w:hAnsi="Calibri" w:cs="Times New Roman"/>
        </w:rPr>
        <w:t xml:space="preserve"> </w:t>
      </w:r>
      <w:r w:rsidR="00C90316" w:rsidRPr="00C90316">
        <w:rPr>
          <w:rFonts w:ascii="Calibri" w:eastAsia="Times New Roman" w:hAnsi="Calibri" w:cs="Times New Roman"/>
        </w:rPr>
        <w:t>using similar methods of administration</w:t>
      </w:r>
      <w:r w:rsidR="00FA5C7C">
        <w:rPr>
          <w:rFonts w:ascii="Calibri" w:eastAsia="Times New Roman" w:hAnsi="Calibri" w:cs="Times New Roman"/>
        </w:rPr>
        <w:t xml:space="preserve"> (repeat contact mail surveys), and similar question content (visitation patterns and trip characteristics)</w:t>
      </w:r>
      <w:r w:rsidR="00C90316" w:rsidRPr="00C90316">
        <w:rPr>
          <w:rFonts w:ascii="Calibri" w:eastAsia="Times New Roman" w:hAnsi="Calibri" w:cs="Times New Roman"/>
        </w:rPr>
        <w:t xml:space="preserve">, we expect a response rate of at least 57% resulting in 1,055 completed surveys for the Annual Pass and Senior Pass samples, and 500 completed surveys for the Access Pass sample. The expected standard errors associated with the simple survey results (proportions) would be + or – 0.025 at a 95% confidence interval (based on an estimated proportion of 0.5) or better.   </w:t>
      </w:r>
    </w:p>
    <w:p w14:paraId="161D75C1" w14:textId="77777777" w:rsidR="00C90316" w:rsidRPr="00C90316" w:rsidRDefault="00C90316" w:rsidP="00C90316">
      <w:pPr>
        <w:spacing w:after="0"/>
        <w:rPr>
          <w:rFonts w:ascii="Calibri" w:eastAsia="Times New Roman" w:hAnsi="Calibri" w:cs="Times New Roman"/>
        </w:rPr>
      </w:pPr>
    </w:p>
    <w:p w14:paraId="033B2769" w14:textId="77777777" w:rsidR="00C90316" w:rsidRPr="00C90316" w:rsidRDefault="00C90316" w:rsidP="00C90316">
      <w:pPr>
        <w:spacing w:after="0"/>
        <w:rPr>
          <w:rFonts w:eastAsia="Times New Roman" w:cstheme="minorHAnsi"/>
        </w:rPr>
      </w:pPr>
      <w:r w:rsidRPr="00C90316">
        <w:rPr>
          <w:rFonts w:eastAsia="Times New Roman" w:cstheme="minorHAnsi"/>
          <w:b/>
        </w:rPr>
        <w:t xml:space="preserve">Estimation Procedure: </w:t>
      </w:r>
      <w:r w:rsidRPr="00C90316">
        <w:rPr>
          <w:rFonts w:eastAsia="Times New Roman" w:cstheme="minorHAnsi"/>
        </w:rPr>
        <w:t>After the survey data collection is completed, the data will be cleaned, coded, and edited. Sampling weights will also be calculated if needed. The primary estimates of interest from the survey will be calculated using standard statistical software (SAS).  Estimates of the distribution of pass-holder use across agencies will be generated using standard measures of central tendency and rules of variance. We will generate statistics to summarize and compare responses, response rates, and individual characteristics across groups (pass-holders of different types of passes). A post-stratification adjustment will also be generated to correct any detected non</w:t>
      </w:r>
      <w:r w:rsidR="00E84805">
        <w:rPr>
          <w:rFonts w:eastAsia="Times New Roman" w:cstheme="minorHAnsi"/>
        </w:rPr>
        <w:t>-</w:t>
      </w:r>
      <w:r w:rsidRPr="00C90316">
        <w:rPr>
          <w:rFonts w:eastAsia="Times New Roman" w:cstheme="minorHAnsi"/>
        </w:rPr>
        <w:t xml:space="preserve">response bias. </w:t>
      </w:r>
    </w:p>
    <w:p w14:paraId="0F63A6C3" w14:textId="77777777" w:rsidR="00C90316" w:rsidRPr="00C90316" w:rsidRDefault="00C90316" w:rsidP="00C90316">
      <w:pPr>
        <w:spacing w:after="0"/>
        <w:rPr>
          <w:rFonts w:eastAsia="Times New Roman" w:cstheme="minorHAnsi"/>
          <w:b/>
        </w:rPr>
      </w:pPr>
    </w:p>
    <w:p w14:paraId="7D01427B" w14:textId="77777777" w:rsidR="00C90316" w:rsidRPr="00C90316" w:rsidRDefault="00C90316" w:rsidP="00C90316">
      <w:pPr>
        <w:spacing w:after="0"/>
        <w:rPr>
          <w:rFonts w:eastAsia="Times New Roman" w:cstheme="minorHAnsi"/>
        </w:rPr>
      </w:pPr>
      <w:r w:rsidRPr="00C90316">
        <w:rPr>
          <w:rFonts w:eastAsia="Times New Roman" w:cstheme="minorHAnsi"/>
        </w:rPr>
        <w:t xml:space="preserve">While no formal multivariate modeling is explicitly anticipated </w:t>
      </w:r>
      <w:r w:rsidRPr="00C90316">
        <w:rPr>
          <w:rFonts w:eastAsia="Times New Roman" w:cstheme="minorHAnsi"/>
          <w:i/>
        </w:rPr>
        <w:t>a priori</w:t>
      </w:r>
      <w:r w:rsidRPr="00C90316">
        <w:rPr>
          <w:rFonts w:eastAsia="Times New Roman" w:cstheme="minorHAnsi"/>
        </w:rPr>
        <w:t>, should the survey data suggest such modeling is appropriate to explore aspects of pass holder behavior or preferences, standard linear or logistic regression methods would be used in the analysis.</w:t>
      </w:r>
    </w:p>
    <w:p w14:paraId="34607001" w14:textId="77777777" w:rsidR="00E84805" w:rsidRPr="00C90316" w:rsidDel="00E84805" w:rsidRDefault="00E84805" w:rsidP="00C90316">
      <w:pPr>
        <w:spacing w:after="0"/>
        <w:rPr>
          <w:rFonts w:eastAsia="Times New Roman" w:cstheme="minorHAnsi"/>
          <w:b/>
        </w:rPr>
      </w:pPr>
    </w:p>
    <w:p w14:paraId="72B5B1FF" w14:textId="77777777" w:rsidR="00C90316" w:rsidRPr="00C90316" w:rsidRDefault="00C90316" w:rsidP="00C90316">
      <w:pPr>
        <w:spacing w:after="0"/>
        <w:rPr>
          <w:rFonts w:eastAsia="Times New Roman" w:cstheme="minorHAnsi"/>
        </w:rPr>
      </w:pPr>
      <w:r w:rsidRPr="00C90316">
        <w:rPr>
          <w:rFonts w:eastAsia="Times New Roman" w:cstheme="minorHAnsi"/>
        </w:rPr>
        <w:t xml:space="preserve"> </w:t>
      </w:r>
      <w:r w:rsidRPr="00C90316">
        <w:rPr>
          <w:rFonts w:eastAsia="Times New Roman" w:cstheme="minorHAnsi"/>
          <w:b/>
        </w:rPr>
        <w:t>Unusual problems requiring specialized sampling procedures</w:t>
      </w:r>
      <w:r w:rsidR="00E84805">
        <w:rPr>
          <w:rFonts w:eastAsia="Times New Roman" w:cstheme="minorHAnsi"/>
        </w:rPr>
        <w:t xml:space="preserve">: </w:t>
      </w:r>
      <w:r w:rsidRPr="00C90316">
        <w:rPr>
          <w:rFonts w:eastAsia="Times New Roman" w:cstheme="minorHAnsi"/>
        </w:rPr>
        <w:t>None.</w:t>
      </w:r>
    </w:p>
    <w:p w14:paraId="3F7A8976" w14:textId="77777777" w:rsidR="00C90316" w:rsidRPr="00C90316" w:rsidRDefault="00C90316" w:rsidP="00C90316">
      <w:pPr>
        <w:spacing w:after="0"/>
        <w:rPr>
          <w:rFonts w:eastAsia="Times New Roman" w:cstheme="minorHAnsi"/>
        </w:rPr>
      </w:pPr>
    </w:p>
    <w:p w14:paraId="5AF8373A" w14:textId="77777777" w:rsidR="00C90316" w:rsidRPr="00C90316" w:rsidRDefault="00C90316" w:rsidP="00C90316">
      <w:pPr>
        <w:spacing w:after="0"/>
        <w:rPr>
          <w:rFonts w:eastAsia="Times New Roman" w:cstheme="minorHAnsi"/>
        </w:rPr>
      </w:pPr>
      <w:r w:rsidRPr="00C90316">
        <w:rPr>
          <w:rFonts w:eastAsia="Times New Roman" w:cstheme="minorHAnsi"/>
          <w:b/>
        </w:rPr>
        <w:t>Any use of periodic (less frequent than annual) data collection cycles to reduce burden</w:t>
      </w:r>
      <w:r w:rsidR="00E84805">
        <w:rPr>
          <w:rFonts w:eastAsia="Times New Roman" w:cstheme="minorHAnsi"/>
        </w:rPr>
        <w:t xml:space="preserve">: </w:t>
      </w:r>
      <w:r w:rsidRPr="00C90316">
        <w:rPr>
          <w:rFonts w:eastAsia="Times New Roman" w:cstheme="minorHAnsi"/>
        </w:rPr>
        <w:t>This is a one-time data collection.</w:t>
      </w:r>
    </w:p>
    <w:p w14:paraId="7F6B9138" w14:textId="77777777" w:rsidR="00C90316" w:rsidRPr="00C90316" w:rsidRDefault="00C90316" w:rsidP="00C90316">
      <w:pPr>
        <w:spacing w:after="0"/>
        <w:rPr>
          <w:rFonts w:ascii="Calibri" w:eastAsia="Times New Roman" w:hAnsi="Calibri" w:cs="Times New Roman"/>
        </w:rPr>
      </w:pPr>
    </w:p>
    <w:p w14:paraId="5CAF19C9" w14:textId="77777777" w:rsidR="00C90316" w:rsidRPr="00C90316" w:rsidRDefault="00C90316" w:rsidP="00C90316">
      <w:pPr>
        <w:spacing w:after="0"/>
        <w:ind w:left="540" w:hanging="540"/>
        <w:rPr>
          <w:rFonts w:ascii="Calibri" w:eastAsia="Times New Roman" w:hAnsi="Calibri" w:cs="Times New Roman"/>
          <w:b/>
        </w:rPr>
      </w:pPr>
      <w:r w:rsidRPr="00C90316">
        <w:rPr>
          <w:rFonts w:ascii="Calibri" w:eastAsia="Times New Roman" w:hAnsi="Calibri" w:cs="Times New Roman"/>
          <w:b/>
        </w:rPr>
        <w:t xml:space="preserve">3.  </w:t>
      </w:r>
      <w:r w:rsidRPr="00C90316">
        <w:rPr>
          <w:rFonts w:ascii="Calibri" w:eastAsia="Times New Roman" w:hAnsi="Calibri" w:cs="Times New Roman"/>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47D2B61" w14:textId="77777777" w:rsidR="00C90316" w:rsidRPr="00C90316" w:rsidRDefault="00C90316" w:rsidP="00C90316">
      <w:pPr>
        <w:spacing w:after="0"/>
        <w:ind w:left="540" w:hanging="540"/>
        <w:rPr>
          <w:rFonts w:ascii="Calibri" w:eastAsia="Times New Roman" w:hAnsi="Calibri" w:cs="Times New Roman"/>
          <w:b/>
        </w:rPr>
      </w:pPr>
    </w:p>
    <w:p w14:paraId="10F60FA4" w14:textId="77777777" w:rsidR="00C90316" w:rsidRPr="00C90316" w:rsidRDefault="00C90316" w:rsidP="00C90316">
      <w:pPr>
        <w:spacing w:after="0"/>
        <w:rPr>
          <w:rFonts w:ascii="Calibri" w:eastAsia="Times New Roman" w:hAnsi="Calibri" w:cs="Times New Roman"/>
        </w:rPr>
      </w:pPr>
      <w:r w:rsidRPr="00C90316">
        <w:rPr>
          <w:rFonts w:ascii="Calibri" w:eastAsia="Times New Roman" w:hAnsi="Calibri" w:cs="Times New Roman"/>
        </w:rPr>
        <w:t>A mail-back method will be used to administer this survey. We will use a modified Dillman method to maximize the response rate (Dillman 20</w:t>
      </w:r>
      <w:r w:rsidR="00804C5A">
        <w:rPr>
          <w:rFonts w:ascii="Calibri" w:eastAsia="Times New Roman" w:hAnsi="Calibri" w:cs="Times New Roman"/>
        </w:rPr>
        <w:t>14</w:t>
      </w:r>
      <w:r w:rsidRPr="00C90316">
        <w:rPr>
          <w:rFonts w:ascii="Calibri" w:eastAsia="Times New Roman" w:hAnsi="Calibri" w:cs="Times New Roman"/>
        </w:rPr>
        <w:t>)</w:t>
      </w:r>
      <w:r w:rsidR="00804C5A">
        <w:rPr>
          <w:rStyle w:val="FootnoteReference"/>
          <w:rFonts w:ascii="Calibri" w:eastAsia="Times New Roman" w:hAnsi="Calibri" w:cs="Times New Roman"/>
        </w:rPr>
        <w:footnoteReference w:id="2"/>
      </w:r>
      <w:r w:rsidRPr="00C90316">
        <w:rPr>
          <w:rFonts w:ascii="Calibri" w:eastAsia="Times New Roman" w:hAnsi="Calibri" w:cs="Times New Roman"/>
        </w:rPr>
        <w:t>.  All potential respondents will be mailed an initial contact letter designed to inform them of the upcoming survey. A survey packet will include a cover letter, questionnaire, and a self-addressed stamped envelope.  Ten days following the initial mailing of the survey packet, we will send a postcard reminder, and two weeks after</w:t>
      </w:r>
      <w:r w:rsidR="00B8347B">
        <w:rPr>
          <w:rFonts w:ascii="Calibri" w:eastAsia="Times New Roman" w:hAnsi="Calibri" w:cs="Times New Roman"/>
        </w:rPr>
        <w:t xml:space="preserve"> that the final reminder </w:t>
      </w:r>
      <w:r w:rsidRPr="00C90316">
        <w:rPr>
          <w:rFonts w:ascii="Calibri" w:eastAsia="Times New Roman" w:hAnsi="Calibri" w:cs="Times New Roman"/>
        </w:rPr>
        <w:t>(</w:t>
      </w:r>
      <w:r w:rsidR="00B8347B">
        <w:rPr>
          <w:rFonts w:ascii="Calibri" w:eastAsia="Times New Roman" w:hAnsi="Calibri" w:cs="Times New Roman"/>
        </w:rPr>
        <w:t>which</w:t>
      </w:r>
      <w:r w:rsidRPr="00C90316">
        <w:rPr>
          <w:rFonts w:ascii="Calibri" w:eastAsia="Times New Roman" w:hAnsi="Calibri" w:cs="Times New Roman"/>
        </w:rPr>
        <w:t xml:space="preserve"> will include another copy of the survey with a cover letter and a postage paid return envelope) will be mailed to all non-respondents.  </w:t>
      </w:r>
    </w:p>
    <w:p w14:paraId="4AC2D387" w14:textId="77777777" w:rsidR="00C90316" w:rsidRPr="00C90316" w:rsidRDefault="00C90316" w:rsidP="00C90316">
      <w:pPr>
        <w:spacing w:after="0"/>
        <w:rPr>
          <w:rFonts w:ascii="Calibri" w:eastAsia="Times New Roman" w:hAnsi="Calibri" w:cs="Times New Roman"/>
        </w:rPr>
      </w:pPr>
    </w:p>
    <w:p w14:paraId="2F39D0CA" w14:textId="77777777" w:rsidR="00C90316" w:rsidRPr="00C90316" w:rsidRDefault="00C90316" w:rsidP="00C90316">
      <w:pPr>
        <w:spacing w:after="0"/>
        <w:rPr>
          <w:rFonts w:ascii="Calibri" w:eastAsia="Times New Roman" w:hAnsi="Calibri" w:cs="Times New Roman"/>
          <w:b/>
          <w:u w:val="single"/>
        </w:rPr>
      </w:pPr>
      <w:r w:rsidRPr="00C90316">
        <w:rPr>
          <w:rFonts w:ascii="Calibri" w:eastAsia="Times New Roman" w:hAnsi="Calibri" w:cs="Times New Roman"/>
          <w:b/>
          <w:u w:val="single"/>
        </w:rPr>
        <w:t>Non-response testing</w:t>
      </w:r>
    </w:p>
    <w:p w14:paraId="580B9AB1" w14:textId="77777777" w:rsidR="00C90316" w:rsidRPr="00C90316" w:rsidRDefault="00C90316" w:rsidP="00C90316">
      <w:pPr>
        <w:spacing w:after="0"/>
        <w:rPr>
          <w:rFonts w:ascii="Calibri" w:eastAsia="Times New Roman" w:hAnsi="Calibri" w:cs="Times New Roman"/>
        </w:rPr>
      </w:pPr>
    </w:p>
    <w:p w14:paraId="503A52D0" w14:textId="7F0B6F6F" w:rsidR="004C22A8" w:rsidRDefault="004C22A8" w:rsidP="004C22A8">
      <w:pPr>
        <w:spacing w:after="0"/>
        <w:rPr>
          <w:rFonts w:ascii="Calibri" w:eastAsia="Times New Roman" w:hAnsi="Calibri" w:cs="Times New Roman"/>
        </w:rPr>
      </w:pPr>
      <w:r>
        <w:rPr>
          <w:rFonts w:ascii="Calibri" w:eastAsia="Times New Roman" w:hAnsi="Calibri" w:cs="Times New Roman"/>
        </w:rPr>
        <w:t xml:space="preserve">We will not use a separate mail back non-response survey. Our most recent experience with mail back surveys have shown that return rate is </w:t>
      </w:r>
      <w:r w:rsidRPr="00030053">
        <w:rPr>
          <w:rFonts w:ascii="Calibri" w:eastAsia="Times New Roman" w:hAnsi="Calibri" w:cs="Times New Roman"/>
          <w:i/>
        </w:rPr>
        <w:t xml:space="preserve">de </w:t>
      </w:r>
      <w:proofErr w:type="spellStart"/>
      <w:r w:rsidRPr="00030053">
        <w:rPr>
          <w:rFonts w:ascii="Calibri" w:eastAsia="Times New Roman" w:hAnsi="Calibri" w:cs="Times New Roman"/>
          <w:i/>
        </w:rPr>
        <w:t>minimis</w:t>
      </w:r>
      <w:proofErr w:type="spellEnd"/>
      <w:r>
        <w:rPr>
          <w:rFonts w:ascii="Calibri" w:eastAsia="Times New Roman" w:hAnsi="Calibri" w:cs="Times New Roman"/>
        </w:rPr>
        <w:t xml:space="preserve"> compared to the cost of printing, processing and maili</w:t>
      </w:r>
      <w:r w:rsidR="00030053">
        <w:rPr>
          <w:rFonts w:ascii="Calibri" w:eastAsia="Times New Roman" w:hAnsi="Calibri" w:cs="Times New Roman"/>
        </w:rPr>
        <w:t>ng a non-response survey. There</w:t>
      </w:r>
      <w:r>
        <w:rPr>
          <w:rFonts w:ascii="Calibri" w:eastAsia="Times New Roman" w:hAnsi="Calibri" w:cs="Times New Roman"/>
        </w:rPr>
        <w:t>for</w:t>
      </w:r>
      <w:r w:rsidR="00030053">
        <w:rPr>
          <w:rFonts w:ascii="Calibri" w:eastAsia="Times New Roman" w:hAnsi="Calibri" w:cs="Times New Roman"/>
        </w:rPr>
        <w:t>e,</w:t>
      </w:r>
      <w:r>
        <w:rPr>
          <w:rFonts w:ascii="Calibri" w:eastAsia="Times New Roman" w:hAnsi="Calibri" w:cs="Times New Roman"/>
        </w:rPr>
        <w:t xml:space="preserve"> we will use the USGS data base that maintains the </w:t>
      </w:r>
      <w:r w:rsidR="00AD1CC3">
        <w:rPr>
          <w:rFonts w:ascii="Calibri" w:eastAsia="Times New Roman" w:hAnsi="Calibri" w:cs="Times New Roman"/>
        </w:rPr>
        <w:t>following</w:t>
      </w:r>
      <w:r>
        <w:rPr>
          <w:rFonts w:ascii="Calibri" w:eastAsia="Times New Roman" w:hAnsi="Calibri" w:cs="Times New Roman"/>
        </w:rPr>
        <w:t xml:space="preserve"> information for all respondents in this sample:</w:t>
      </w:r>
    </w:p>
    <w:p w14:paraId="6887DF95" w14:textId="77777777" w:rsidR="00AD1CC3" w:rsidRDefault="00AD1CC3" w:rsidP="004C22A8">
      <w:pPr>
        <w:spacing w:after="0"/>
        <w:rPr>
          <w:rFonts w:ascii="Calibri" w:eastAsia="Times New Roman" w:hAnsi="Calibri" w:cs="Times New Roman"/>
        </w:rPr>
      </w:pPr>
    </w:p>
    <w:p w14:paraId="3F995828" w14:textId="77777777" w:rsidR="00C90316" w:rsidRPr="004C22A8" w:rsidRDefault="00C90316" w:rsidP="004C22A8">
      <w:pPr>
        <w:pStyle w:val="ListParagraph"/>
        <w:numPr>
          <w:ilvl w:val="0"/>
          <w:numId w:val="1"/>
        </w:numPr>
        <w:spacing w:after="0"/>
        <w:rPr>
          <w:rFonts w:ascii="Calibri" w:eastAsia="Times New Roman" w:hAnsi="Calibri" w:cs="Times New Roman"/>
          <w:lang w:bidi="en-US"/>
        </w:rPr>
      </w:pPr>
      <w:r w:rsidRPr="004C22A8">
        <w:rPr>
          <w:rFonts w:ascii="Calibri" w:eastAsia="Times New Roman" w:hAnsi="Calibri" w:cs="Times New Roman"/>
          <w:lang w:bidi="en-US"/>
        </w:rPr>
        <w:t>state/zip</w:t>
      </w:r>
      <w:r w:rsidR="004C22A8">
        <w:rPr>
          <w:rFonts w:ascii="Calibri" w:eastAsia="Times New Roman" w:hAnsi="Calibri" w:cs="Times New Roman"/>
          <w:lang w:bidi="en-US"/>
        </w:rPr>
        <w:t xml:space="preserve"> </w:t>
      </w:r>
      <w:r w:rsidRPr="004C22A8">
        <w:rPr>
          <w:rFonts w:ascii="Calibri" w:eastAsia="Times New Roman" w:hAnsi="Calibri" w:cs="Times New Roman"/>
          <w:lang w:bidi="en-US"/>
        </w:rPr>
        <w:t xml:space="preserve">code, </w:t>
      </w:r>
    </w:p>
    <w:p w14:paraId="78D7C820" w14:textId="77777777" w:rsidR="00C90316" w:rsidRPr="00C90316" w:rsidRDefault="00C90316" w:rsidP="00C90316">
      <w:pPr>
        <w:numPr>
          <w:ilvl w:val="0"/>
          <w:numId w:val="1"/>
        </w:numPr>
        <w:spacing w:after="0"/>
        <w:contextualSpacing/>
        <w:rPr>
          <w:rFonts w:ascii="Calibri" w:eastAsia="Times New Roman" w:hAnsi="Calibri" w:cs="Times New Roman"/>
          <w:lang w:bidi="en-US"/>
        </w:rPr>
      </w:pPr>
      <w:r w:rsidRPr="00C90316">
        <w:rPr>
          <w:rFonts w:ascii="Calibri" w:eastAsia="Times New Roman" w:hAnsi="Calibri" w:cs="Times New Roman"/>
          <w:lang w:bidi="en-US"/>
        </w:rPr>
        <w:t xml:space="preserve">age (senior or not), </w:t>
      </w:r>
    </w:p>
    <w:p w14:paraId="09256C6A" w14:textId="77777777" w:rsidR="00C90316" w:rsidRPr="00C90316" w:rsidRDefault="00C90316" w:rsidP="00C90316">
      <w:pPr>
        <w:numPr>
          <w:ilvl w:val="0"/>
          <w:numId w:val="1"/>
        </w:numPr>
        <w:spacing w:after="0"/>
        <w:contextualSpacing/>
        <w:rPr>
          <w:rFonts w:ascii="Calibri" w:eastAsia="Times New Roman" w:hAnsi="Calibri" w:cs="Times New Roman"/>
          <w:lang w:bidi="en-US"/>
        </w:rPr>
      </w:pPr>
      <w:r w:rsidRPr="00C90316">
        <w:rPr>
          <w:rFonts w:ascii="Calibri" w:eastAsia="Times New Roman" w:hAnsi="Calibri" w:cs="Times New Roman"/>
          <w:lang w:bidi="en-US"/>
        </w:rPr>
        <w:t xml:space="preserve">type of pass purchased, </w:t>
      </w:r>
    </w:p>
    <w:p w14:paraId="7BBCCA7D" w14:textId="77777777" w:rsidR="00C90316" w:rsidRPr="00C90316" w:rsidRDefault="00C90316" w:rsidP="00C90316">
      <w:pPr>
        <w:numPr>
          <w:ilvl w:val="0"/>
          <w:numId w:val="1"/>
        </w:numPr>
        <w:spacing w:after="0"/>
        <w:contextualSpacing/>
        <w:rPr>
          <w:rFonts w:ascii="Calibri" w:eastAsia="Times New Roman" w:hAnsi="Calibri" w:cs="Times New Roman"/>
          <w:lang w:bidi="en-US"/>
        </w:rPr>
      </w:pPr>
      <w:r w:rsidRPr="00C90316">
        <w:rPr>
          <w:rFonts w:ascii="Calibri" w:eastAsia="Times New Roman" w:hAnsi="Calibri" w:cs="Times New Roman"/>
          <w:lang w:bidi="en-US"/>
        </w:rPr>
        <w:t xml:space="preserve">time of year pass </w:t>
      </w:r>
      <w:r w:rsidR="00387242">
        <w:rPr>
          <w:rFonts w:ascii="Calibri" w:eastAsia="Times New Roman" w:hAnsi="Calibri" w:cs="Times New Roman"/>
          <w:lang w:bidi="en-US"/>
        </w:rPr>
        <w:t xml:space="preserve">was </w:t>
      </w:r>
      <w:r w:rsidRPr="00C90316">
        <w:rPr>
          <w:rFonts w:ascii="Calibri" w:eastAsia="Times New Roman" w:hAnsi="Calibri" w:cs="Times New Roman"/>
          <w:lang w:bidi="en-US"/>
        </w:rPr>
        <w:t>purchased</w:t>
      </w:r>
    </w:p>
    <w:p w14:paraId="14B10F27" w14:textId="77777777" w:rsidR="00AD1CC3" w:rsidRDefault="00AD1CC3" w:rsidP="00C90316">
      <w:pPr>
        <w:spacing w:after="0"/>
        <w:contextualSpacing/>
        <w:rPr>
          <w:rFonts w:ascii="Calibri" w:eastAsia="Times New Roman" w:hAnsi="Calibri" w:cs="Times New Roman"/>
          <w:lang w:bidi="en-US"/>
        </w:rPr>
      </w:pPr>
    </w:p>
    <w:p w14:paraId="679F1AD1" w14:textId="37B7D14D" w:rsidR="00C90316" w:rsidRDefault="00AD1CC3" w:rsidP="00C90316">
      <w:pPr>
        <w:spacing w:after="0"/>
        <w:contextualSpacing/>
        <w:rPr>
          <w:rFonts w:ascii="Calibri" w:eastAsia="Times New Roman" w:hAnsi="Calibri" w:cs="Times New Roman"/>
        </w:rPr>
      </w:pPr>
      <w:r>
        <w:rPr>
          <w:rFonts w:ascii="Calibri" w:eastAsia="Times New Roman" w:hAnsi="Calibri" w:cs="Times New Roman"/>
          <w:lang w:bidi="en-US"/>
        </w:rPr>
        <w:t xml:space="preserve">We will use this information </w:t>
      </w:r>
      <w:bookmarkStart w:id="0" w:name="_GoBack"/>
      <w:bookmarkEnd w:id="0"/>
      <w:r w:rsidR="00030053">
        <w:rPr>
          <w:rFonts w:ascii="Calibri" w:eastAsia="Times New Roman" w:hAnsi="Calibri" w:cs="Times New Roman"/>
          <w:lang w:bidi="en-US"/>
        </w:rPr>
        <w:t>t</w:t>
      </w:r>
      <w:r>
        <w:rPr>
          <w:rFonts w:ascii="Calibri" w:eastAsia="Times New Roman" w:hAnsi="Calibri" w:cs="Times New Roman"/>
          <w:lang w:bidi="en-US"/>
        </w:rPr>
        <w:t xml:space="preserve">o determine if there are any </w:t>
      </w:r>
      <w:r w:rsidR="00890ED9">
        <w:rPr>
          <w:rFonts w:ascii="Calibri" w:eastAsia="Times New Roman" w:hAnsi="Calibri" w:cs="Times New Roman"/>
          <w:lang w:bidi="en-US"/>
        </w:rPr>
        <w:t>statistically significant</w:t>
      </w:r>
      <w:r>
        <w:rPr>
          <w:rFonts w:ascii="Calibri" w:eastAsia="Times New Roman" w:hAnsi="Calibri" w:cs="Times New Roman"/>
          <w:lang w:bidi="en-US"/>
        </w:rPr>
        <w:t xml:space="preserve"> differences</w:t>
      </w:r>
      <w:r w:rsidR="00030053">
        <w:rPr>
          <w:rFonts w:ascii="Calibri" w:eastAsia="Times New Roman" w:hAnsi="Calibri" w:cs="Times New Roman"/>
          <w:lang w:bidi="en-US"/>
        </w:rPr>
        <w:t xml:space="preserve"> in </w:t>
      </w:r>
      <w:r w:rsidR="00890ED9">
        <w:rPr>
          <w:rFonts w:ascii="Calibri" w:eastAsia="Times New Roman" w:hAnsi="Calibri" w:cs="Times New Roman"/>
          <w:lang w:bidi="en-US"/>
        </w:rPr>
        <w:t xml:space="preserve">the </w:t>
      </w:r>
      <w:r w:rsidR="00030053">
        <w:rPr>
          <w:rFonts w:ascii="Calibri" w:eastAsia="Times New Roman" w:hAnsi="Calibri" w:cs="Times New Roman"/>
          <w:lang w:bidi="en-US"/>
        </w:rPr>
        <w:t xml:space="preserve">measures of central tendency between </w:t>
      </w:r>
      <w:r w:rsidR="00890ED9">
        <w:rPr>
          <w:rFonts w:ascii="Calibri" w:eastAsia="Times New Roman" w:hAnsi="Calibri" w:cs="Times New Roman"/>
          <w:lang w:bidi="en-US"/>
        </w:rPr>
        <w:t>respondents and the entire popu</w:t>
      </w:r>
      <w:r w:rsidR="00030053">
        <w:rPr>
          <w:rFonts w:ascii="Calibri" w:eastAsia="Times New Roman" w:hAnsi="Calibri" w:cs="Times New Roman"/>
          <w:lang w:bidi="en-US"/>
        </w:rPr>
        <w:t>lation from which the sample was drawn</w:t>
      </w:r>
      <w:r>
        <w:rPr>
          <w:rFonts w:ascii="Calibri" w:eastAsia="Times New Roman" w:hAnsi="Calibri" w:cs="Times New Roman"/>
          <w:lang w:bidi="en-US"/>
        </w:rPr>
        <w:t xml:space="preserve">. </w:t>
      </w:r>
      <w:r w:rsidR="00890ED9">
        <w:rPr>
          <w:rFonts w:ascii="Calibri" w:eastAsia="Times New Roman" w:hAnsi="Calibri" w:cs="Times New Roman"/>
        </w:rPr>
        <w:t xml:space="preserve">If statistically significant differences are found between survey respondents and the population of pass holders, survey responses will be weighted to make the respondent group mirror the entire population in terms of age, state of residence, type of pass, and time of year purchased (for example, season or quarter). </w:t>
      </w:r>
    </w:p>
    <w:p w14:paraId="5DD4A0FC" w14:textId="77777777" w:rsidR="00FA5C7C" w:rsidRDefault="00FA5C7C" w:rsidP="00C90316">
      <w:pPr>
        <w:spacing w:after="0"/>
        <w:rPr>
          <w:rFonts w:ascii="Calibri" w:eastAsia="Times New Roman" w:hAnsi="Calibri" w:cs="Times New Roman"/>
        </w:rPr>
      </w:pPr>
    </w:p>
    <w:p w14:paraId="4130D450" w14:textId="77777777" w:rsidR="00FA5C7C" w:rsidRPr="00C90316" w:rsidRDefault="00FA5C7C" w:rsidP="00C90316">
      <w:pPr>
        <w:spacing w:after="0"/>
        <w:rPr>
          <w:rFonts w:ascii="Calibri" w:eastAsia="Times New Roman" w:hAnsi="Calibri" w:cs="Times New Roman"/>
        </w:rPr>
      </w:pPr>
      <w:r>
        <w:rPr>
          <w:rFonts w:ascii="Calibri" w:eastAsia="Times New Roman" w:hAnsi="Calibri" w:cs="Times New Roman"/>
        </w:rPr>
        <w:t xml:space="preserve">It is anticipated that the resulting survey </w:t>
      </w:r>
      <w:r w:rsidR="00387242">
        <w:rPr>
          <w:rFonts w:ascii="Calibri" w:eastAsia="Times New Roman" w:hAnsi="Calibri" w:cs="Times New Roman"/>
        </w:rPr>
        <w:t xml:space="preserve">responses </w:t>
      </w:r>
      <w:r>
        <w:rPr>
          <w:rFonts w:ascii="Calibri" w:eastAsia="Times New Roman" w:hAnsi="Calibri" w:cs="Times New Roman"/>
        </w:rPr>
        <w:t>from the sample (adjusted using any appropriate non-response calibration) will be statistically representative of the larger population of pass-hold</w:t>
      </w:r>
      <w:r w:rsidR="00D136E9">
        <w:rPr>
          <w:rFonts w:ascii="Calibri" w:eastAsia="Times New Roman" w:hAnsi="Calibri" w:cs="Times New Roman"/>
        </w:rPr>
        <w:t>ers from which it w</w:t>
      </w:r>
      <w:r w:rsidR="00387242">
        <w:rPr>
          <w:rFonts w:ascii="Calibri" w:eastAsia="Times New Roman" w:hAnsi="Calibri" w:cs="Times New Roman"/>
        </w:rPr>
        <w:t>as</w:t>
      </w:r>
      <w:r w:rsidR="00D136E9">
        <w:rPr>
          <w:rFonts w:ascii="Calibri" w:eastAsia="Times New Roman" w:hAnsi="Calibri" w:cs="Times New Roman"/>
        </w:rPr>
        <w:t xml:space="preserve"> drawn and thus will yield reliable data that can be generalized to the larger</w:t>
      </w:r>
      <w:r w:rsidR="00B8347B">
        <w:rPr>
          <w:rFonts w:ascii="Calibri" w:eastAsia="Times New Roman" w:hAnsi="Calibri" w:cs="Times New Roman"/>
        </w:rPr>
        <w:t xml:space="preserve"> pass-holder</w:t>
      </w:r>
      <w:r w:rsidR="00D136E9">
        <w:rPr>
          <w:rFonts w:ascii="Calibri" w:eastAsia="Times New Roman" w:hAnsi="Calibri" w:cs="Times New Roman"/>
        </w:rPr>
        <w:t xml:space="preserve"> population.</w:t>
      </w:r>
      <w:r>
        <w:rPr>
          <w:rFonts w:ascii="Calibri" w:eastAsia="Times New Roman" w:hAnsi="Calibri" w:cs="Times New Roman"/>
        </w:rPr>
        <w:t xml:space="preserve">  </w:t>
      </w:r>
    </w:p>
    <w:p w14:paraId="094DE911" w14:textId="77777777" w:rsidR="00C90316" w:rsidRPr="00C90316" w:rsidRDefault="00C90316" w:rsidP="00C90316">
      <w:pPr>
        <w:spacing w:after="0"/>
        <w:ind w:left="720"/>
        <w:rPr>
          <w:rFonts w:ascii="Calibri" w:eastAsia="Times New Roman" w:hAnsi="Calibri" w:cs="Times New Roman"/>
          <w:b/>
          <w:u w:val="single"/>
        </w:rPr>
      </w:pPr>
    </w:p>
    <w:p w14:paraId="0CF2E927" w14:textId="77777777" w:rsidR="00C90316" w:rsidRPr="00C90316" w:rsidRDefault="00C90316" w:rsidP="00C90316">
      <w:pPr>
        <w:spacing w:after="0"/>
        <w:rPr>
          <w:rFonts w:ascii="Calibri" w:eastAsia="Times New Roman" w:hAnsi="Calibri" w:cs="Times New Roman"/>
        </w:rPr>
      </w:pPr>
    </w:p>
    <w:p w14:paraId="5DE72494" w14:textId="77777777" w:rsidR="00C90316" w:rsidRPr="00C90316" w:rsidRDefault="00C90316" w:rsidP="00C90316">
      <w:pPr>
        <w:spacing w:after="0"/>
        <w:ind w:left="630" w:hanging="630"/>
        <w:rPr>
          <w:rFonts w:ascii="Calibri" w:hAnsi="Calibri" w:cs="Calibri"/>
          <w:b/>
        </w:rPr>
      </w:pPr>
      <w:r w:rsidRPr="00C90316">
        <w:rPr>
          <w:rFonts w:ascii="Calibri" w:eastAsia="Times New Roman" w:hAnsi="Calibri" w:cs="Times New Roman"/>
          <w:b/>
        </w:rPr>
        <w:t>4</w:t>
      </w:r>
      <w:r w:rsidRPr="00C90316">
        <w:rPr>
          <w:rFonts w:ascii="Calibri" w:eastAsia="Times New Roman" w:hAnsi="Calibri" w:cs="Times New Roman"/>
        </w:rPr>
        <w:t>.</w:t>
      </w:r>
      <w:r w:rsidRPr="00C90316">
        <w:rPr>
          <w:rFonts w:ascii="Calibri" w:eastAsia="Times New Roman" w:hAnsi="Calibri" w:cs="Times New Roman"/>
        </w:rPr>
        <w:tab/>
      </w:r>
      <w:r w:rsidRPr="00C90316">
        <w:rPr>
          <w:rFonts w:ascii="Calibri" w:hAnsi="Calibri" w:cs="Calibri"/>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w:t>
      </w:r>
      <w:r w:rsidRPr="00C90316">
        <w:rPr>
          <w:rFonts w:ascii="Calibri" w:hAnsi="Calibri" w:cs="Calibri"/>
          <w:b/>
        </w:rPr>
        <w:lastRenderedPageBreak/>
        <w:t>respondents.  A proposed test or set of tests may be submitted for approval separately or in combination with the main collection of information.</w:t>
      </w:r>
    </w:p>
    <w:p w14:paraId="07733070" w14:textId="77777777" w:rsidR="00C90316" w:rsidRPr="00C90316" w:rsidRDefault="00C90316" w:rsidP="00C90316">
      <w:pPr>
        <w:spacing w:after="0"/>
        <w:ind w:left="630" w:hanging="630"/>
        <w:rPr>
          <w:rFonts w:ascii="Calibri" w:hAnsi="Calibri" w:cs="Calibri"/>
          <w:b/>
        </w:rPr>
      </w:pPr>
    </w:p>
    <w:p w14:paraId="6915F707" w14:textId="77777777" w:rsidR="00C90316" w:rsidRPr="00C90316" w:rsidRDefault="00C90316" w:rsidP="00C90316">
      <w:pPr>
        <w:spacing w:after="0"/>
        <w:rPr>
          <w:rFonts w:ascii="Calibri" w:eastAsia="Times New Roman" w:hAnsi="Calibri" w:cs="Times New Roman"/>
        </w:rPr>
      </w:pPr>
      <w:r w:rsidRPr="00C90316">
        <w:rPr>
          <w:rFonts w:ascii="Calibri" w:eastAsia="Times New Roman" w:hAnsi="Calibri" w:cs="Times New Roman"/>
        </w:rPr>
        <w:t xml:space="preserve">The draft survey instruments were reviewed </w:t>
      </w:r>
      <w:r w:rsidR="00B8347B">
        <w:rPr>
          <w:rFonts w:ascii="Calibri" w:eastAsia="Times New Roman" w:hAnsi="Calibri" w:cs="Times New Roman"/>
        </w:rPr>
        <w:t>NPS staff and others outside of the NPS</w:t>
      </w:r>
      <w:r w:rsidRPr="00C90316">
        <w:rPr>
          <w:rFonts w:ascii="Calibri" w:eastAsia="Times New Roman" w:hAnsi="Calibri" w:cs="Times New Roman"/>
        </w:rPr>
        <w:t xml:space="preserve">. Suggestions on question form and content have been integrated into the draft survey instrument.   These reviewers examined the surveys from both their perspectives </w:t>
      </w:r>
      <w:r w:rsidR="00B8347B">
        <w:rPr>
          <w:rFonts w:ascii="Calibri" w:eastAsia="Times New Roman" w:hAnsi="Calibri" w:cs="Times New Roman"/>
        </w:rPr>
        <w:t>as</w:t>
      </w:r>
      <w:r w:rsidRPr="00C90316">
        <w:rPr>
          <w:rFonts w:ascii="Calibri" w:eastAsia="Times New Roman" w:hAnsi="Calibri" w:cs="Times New Roman"/>
        </w:rPr>
        <w:t xml:space="preserve"> policy makers and as visitors familiar with recreating on federally managed lands in order to identify unclear or redundant questions</w:t>
      </w:r>
      <w:r w:rsidR="005A22D0">
        <w:rPr>
          <w:rFonts w:ascii="Calibri" w:eastAsia="Times New Roman" w:hAnsi="Calibri" w:cs="Times New Roman"/>
        </w:rPr>
        <w:t>, as well as t</w:t>
      </w:r>
      <w:r w:rsidRPr="00C90316">
        <w:rPr>
          <w:rFonts w:ascii="Calibri" w:eastAsia="Times New Roman" w:hAnsi="Calibri" w:cs="Times New Roman"/>
        </w:rPr>
        <w:t xml:space="preserve">o identify additional possible changes that could streamline the survey forms. </w:t>
      </w:r>
    </w:p>
    <w:p w14:paraId="0AB2A62E" w14:textId="77777777" w:rsidR="00C90316" w:rsidRPr="00C90316" w:rsidRDefault="00C90316" w:rsidP="00C90316">
      <w:pPr>
        <w:spacing w:after="0"/>
        <w:rPr>
          <w:rFonts w:ascii="Calibri" w:eastAsia="MS Mincho" w:hAnsi="Calibri" w:cs="Times New Roman"/>
        </w:rPr>
      </w:pPr>
    </w:p>
    <w:p w14:paraId="029DF600" w14:textId="77777777" w:rsidR="00C90316" w:rsidRPr="00C90316" w:rsidRDefault="00C90316" w:rsidP="00C90316">
      <w:pPr>
        <w:spacing w:after="0"/>
        <w:ind w:left="630" w:hanging="630"/>
        <w:rPr>
          <w:rFonts w:ascii="Calibri" w:eastAsia="MS Mincho" w:hAnsi="Calibri" w:cs="Times New Roman"/>
        </w:rPr>
      </w:pPr>
      <w:r w:rsidRPr="00C90316">
        <w:rPr>
          <w:rFonts w:ascii="Calibri" w:eastAsia="MS Mincho" w:hAnsi="Calibri" w:cs="Times New Roman"/>
        </w:rPr>
        <w:t>5.</w:t>
      </w:r>
      <w:r w:rsidRPr="00C90316">
        <w:rPr>
          <w:rFonts w:ascii="Calibri" w:eastAsia="Times New Roman" w:hAnsi="Calibri" w:cs="Calibri"/>
          <w:b/>
        </w:rPr>
        <w:tab/>
      </w:r>
      <w:r w:rsidRPr="00C90316">
        <w:rPr>
          <w:rFonts w:ascii="Calibri" w:eastAsia="MS Mincho" w:hAnsi="Calibri" w:cs="Times New Roman"/>
          <w:b/>
        </w:rPr>
        <w:t>Provide the names and telephone numbers of individuals consulted on statistical aspects of the design and the name of the agency unit, contractor(s), grantee(s), or other person(s) who will actually collect and/or analyze the information for the agency</w:t>
      </w:r>
      <w:r w:rsidRPr="00C90316">
        <w:rPr>
          <w:rFonts w:ascii="Calibri" w:eastAsia="MS Mincho" w:hAnsi="Calibri" w:cs="Times New Roman"/>
        </w:rPr>
        <w:t>.</w:t>
      </w:r>
    </w:p>
    <w:p w14:paraId="00F315D3" w14:textId="77777777" w:rsidR="00C90316" w:rsidRPr="00C90316" w:rsidRDefault="00C90316" w:rsidP="00C90316">
      <w:pPr>
        <w:spacing w:after="0"/>
        <w:rPr>
          <w:rFonts w:ascii="Calibri" w:eastAsia="Times New Roman" w:hAnsi="Calibri" w:cs="Times New Roman"/>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960"/>
      </w:tblGrid>
      <w:tr w:rsidR="00C90316" w:rsidRPr="00C90316" w14:paraId="120696B3" w14:textId="77777777">
        <w:trPr>
          <w:trHeight w:val="1628"/>
        </w:trPr>
        <w:tc>
          <w:tcPr>
            <w:tcW w:w="4050" w:type="dxa"/>
          </w:tcPr>
          <w:p w14:paraId="0898FF7F" w14:textId="77777777" w:rsidR="00C90316" w:rsidRPr="00C90316" w:rsidRDefault="00C90316" w:rsidP="00C90316">
            <w:r w:rsidRPr="00C90316">
              <w:t>Person consulted on the statistical aspects of survey and sampling design</w:t>
            </w:r>
          </w:p>
        </w:tc>
        <w:tc>
          <w:tcPr>
            <w:tcW w:w="3960" w:type="dxa"/>
          </w:tcPr>
          <w:p w14:paraId="708E6C51" w14:textId="77777777" w:rsidR="00C90316" w:rsidRPr="00C90316" w:rsidRDefault="00C90316" w:rsidP="00C90316">
            <w:r w:rsidRPr="00C90316">
              <w:t>Dr. John Duffield</w:t>
            </w:r>
          </w:p>
          <w:p w14:paraId="22DE4D8E" w14:textId="77777777" w:rsidR="00C90316" w:rsidRPr="00C90316" w:rsidRDefault="00C90316" w:rsidP="00C90316">
            <w:r w:rsidRPr="00C90316">
              <w:t>Department of Mathematical Sciences</w:t>
            </w:r>
          </w:p>
          <w:p w14:paraId="4551FC74" w14:textId="77777777" w:rsidR="00C90316" w:rsidRPr="00C90316" w:rsidRDefault="00C90316" w:rsidP="00C90316">
            <w:r w:rsidRPr="00C90316">
              <w:t>University of Montana</w:t>
            </w:r>
          </w:p>
          <w:p w14:paraId="754ECCFF" w14:textId="77777777" w:rsidR="00C90316" w:rsidRPr="00C90316" w:rsidRDefault="00C90316" w:rsidP="00C90316">
            <w:r w:rsidRPr="00C90316">
              <w:t>Missoula, MT  59812</w:t>
            </w:r>
          </w:p>
          <w:p w14:paraId="6B1B5130" w14:textId="77777777" w:rsidR="00C90316" w:rsidRPr="00C90316" w:rsidRDefault="00C90316" w:rsidP="00C90316">
            <w:r w:rsidRPr="00C90316">
              <w:t>(406) 243-5569</w:t>
            </w:r>
          </w:p>
        </w:tc>
      </w:tr>
      <w:tr w:rsidR="00C90316" w:rsidRPr="00C90316" w14:paraId="5C06F32A" w14:textId="77777777">
        <w:trPr>
          <w:trHeight w:val="1475"/>
        </w:trPr>
        <w:tc>
          <w:tcPr>
            <w:tcW w:w="4050" w:type="dxa"/>
          </w:tcPr>
          <w:p w14:paraId="21D01909" w14:textId="77777777" w:rsidR="00C90316" w:rsidRPr="00C90316" w:rsidRDefault="00C90316" w:rsidP="00C90316">
            <w:r w:rsidRPr="00C90316">
              <w:t>Principal Investigator for data collection and analysis</w:t>
            </w:r>
          </w:p>
        </w:tc>
        <w:tc>
          <w:tcPr>
            <w:tcW w:w="3960" w:type="dxa"/>
          </w:tcPr>
          <w:p w14:paraId="475D371A" w14:textId="77777777" w:rsidR="00C90316" w:rsidRPr="00C90316" w:rsidRDefault="00C90316" w:rsidP="00C90316">
            <w:r w:rsidRPr="00C90316">
              <w:t>Dr. John Duffield</w:t>
            </w:r>
          </w:p>
          <w:p w14:paraId="5E17A933" w14:textId="77777777" w:rsidR="00C90316" w:rsidRPr="00C90316" w:rsidRDefault="00C90316" w:rsidP="00C90316">
            <w:r w:rsidRPr="00C90316">
              <w:t>Department of Mathematical Sciences</w:t>
            </w:r>
          </w:p>
          <w:p w14:paraId="4CC2F1AD" w14:textId="77777777" w:rsidR="00C90316" w:rsidRPr="00C90316" w:rsidRDefault="00C90316" w:rsidP="00C90316">
            <w:r w:rsidRPr="00C90316">
              <w:t>University of Montana</w:t>
            </w:r>
          </w:p>
          <w:p w14:paraId="6DBE661E" w14:textId="77777777" w:rsidR="00C90316" w:rsidRPr="00C90316" w:rsidRDefault="00C90316" w:rsidP="00C90316">
            <w:r w:rsidRPr="00C90316">
              <w:t>Missoula, MT  59812</w:t>
            </w:r>
          </w:p>
          <w:p w14:paraId="3C6078CC" w14:textId="77777777" w:rsidR="00C90316" w:rsidRPr="00C90316" w:rsidRDefault="00C90316" w:rsidP="00C90316">
            <w:r w:rsidRPr="00C90316">
              <w:t>(406) 243-5569</w:t>
            </w:r>
          </w:p>
        </w:tc>
      </w:tr>
    </w:tbl>
    <w:p w14:paraId="11AB6FEC" w14:textId="77777777" w:rsidR="00C90316" w:rsidRPr="00C90316" w:rsidRDefault="00C90316" w:rsidP="00C90316"/>
    <w:sectPr w:rsidR="00C90316" w:rsidRPr="00C90316" w:rsidSect="009B2EED">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3F89EC" w15:done="0"/>
  <w15:commentEx w15:paraId="719ADB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5D6F9" w14:textId="77777777" w:rsidR="00D91A68" w:rsidRDefault="00D91A68" w:rsidP="00C90316">
      <w:pPr>
        <w:spacing w:after="0" w:line="240" w:lineRule="auto"/>
      </w:pPr>
      <w:r>
        <w:separator/>
      </w:r>
    </w:p>
  </w:endnote>
  <w:endnote w:type="continuationSeparator" w:id="0">
    <w:p w14:paraId="371CE50B" w14:textId="77777777" w:rsidR="00D91A68" w:rsidRDefault="00D91A68" w:rsidP="00C9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39545" w14:textId="77777777" w:rsidR="00D91A68" w:rsidRDefault="00D91A68" w:rsidP="00C90316">
      <w:pPr>
        <w:spacing w:after="0" w:line="240" w:lineRule="auto"/>
      </w:pPr>
      <w:r>
        <w:separator/>
      </w:r>
    </w:p>
  </w:footnote>
  <w:footnote w:type="continuationSeparator" w:id="0">
    <w:p w14:paraId="26A08050" w14:textId="77777777" w:rsidR="00D91A68" w:rsidRDefault="00D91A68" w:rsidP="00C90316">
      <w:pPr>
        <w:spacing w:after="0" w:line="240" w:lineRule="auto"/>
      </w:pPr>
      <w:r>
        <w:continuationSeparator/>
      </w:r>
    </w:p>
  </w:footnote>
  <w:footnote w:id="1">
    <w:p w14:paraId="315507E1" w14:textId="77777777" w:rsidR="00B8347B" w:rsidRPr="007A4E2D" w:rsidRDefault="00B8347B" w:rsidP="00FA5C7C">
      <w:pPr>
        <w:pStyle w:val="FootnoteText"/>
        <w:rPr>
          <w:rFonts w:asciiTheme="minorHAnsi" w:hAnsiTheme="minorHAnsi"/>
          <w:sz w:val="18"/>
          <w:szCs w:val="18"/>
          <w:lang w:bidi="en-US"/>
        </w:rPr>
      </w:pPr>
      <w:r w:rsidRPr="003C7901">
        <w:rPr>
          <w:rStyle w:val="FootnoteReference"/>
          <w:rFonts w:ascii="Times New Roman" w:hAnsi="Times New Roman"/>
          <w:sz w:val="18"/>
          <w:szCs w:val="18"/>
        </w:rPr>
        <w:footnoteRef/>
      </w:r>
      <w:r w:rsidRPr="003C7901">
        <w:rPr>
          <w:rFonts w:ascii="Times New Roman" w:hAnsi="Times New Roman"/>
          <w:sz w:val="18"/>
          <w:szCs w:val="18"/>
        </w:rPr>
        <w:t xml:space="preserve"> </w:t>
      </w:r>
      <w:r w:rsidRPr="007A4E2D">
        <w:rPr>
          <w:rFonts w:asciiTheme="minorHAnsi" w:hAnsiTheme="minorHAnsi"/>
          <w:sz w:val="18"/>
          <w:szCs w:val="18"/>
          <w:lang w:bidi="en-US"/>
        </w:rPr>
        <w:t xml:space="preserve">Duffield, J., Neher, C., &amp; Patterson, D. (2006). </w:t>
      </w:r>
      <w:r>
        <w:rPr>
          <w:rFonts w:asciiTheme="minorHAnsi" w:hAnsiTheme="minorHAnsi"/>
          <w:sz w:val="18"/>
          <w:szCs w:val="18"/>
          <w:lang w:bidi="en-US"/>
        </w:rPr>
        <w:t>“</w:t>
      </w:r>
      <w:r w:rsidRPr="007A4E2D">
        <w:rPr>
          <w:rFonts w:asciiTheme="minorHAnsi" w:hAnsiTheme="minorHAnsi"/>
          <w:iCs/>
          <w:sz w:val="18"/>
          <w:szCs w:val="18"/>
          <w:lang w:bidi="en-US"/>
        </w:rPr>
        <w:t>Wolves and People in Yellowstone: Impacts on the Regional Economy</w:t>
      </w:r>
      <w:r w:rsidRPr="007A4E2D">
        <w:rPr>
          <w:rFonts w:asciiTheme="minorHAnsi" w:hAnsiTheme="minorHAnsi"/>
          <w:i/>
          <w:iCs/>
          <w:sz w:val="18"/>
          <w:szCs w:val="18"/>
          <w:lang w:bidi="en-US"/>
        </w:rPr>
        <w:t>.</w:t>
      </w:r>
      <w:r>
        <w:rPr>
          <w:rFonts w:asciiTheme="minorHAnsi" w:hAnsiTheme="minorHAnsi"/>
          <w:iCs/>
          <w:sz w:val="18"/>
          <w:szCs w:val="18"/>
          <w:lang w:bidi="en-US"/>
        </w:rPr>
        <w:t>”</w:t>
      </w:r>
      <w:r w:rsidRPr="007A4E2D">
        <w:rPr>
          <w:rFonts w:asciiTheme="minorHAnsi" w:hAnsiTheme="minorHAnsi"/>
          <w:sz w:val="18"/>
          <w:szCs w:val="18"/>
          <w:lang w:bidi="en-US"/>
        </w:rPr>
        <w:t xml:space="preserve"> Yellowstone Park Foundation.</w:t>
      </w:r>
    </w:p>
    <w:p w14:paraId="261C1071" w14:textId="77777777" w:rsidR="00B8347B" w:rsidRPr="00B05D22" w:rsidRDefault="00B8347B" w:rsidP="00FA5C7C">
      <w:pPr>
        <w:pStyle w:val="FootnoteText"/>
        <w:rPr>
          <w:rFonts w:ascii="Times New Roman" w:hAnsi="Times New Roman"/>
          <w:sz w:val="24"/>
          <w:szCs w:val="24"/>
        </w:rPr>
      </w:pPr>
    </w:p>
  </w:footnote>
  <w:footnote w:id="2">
    <w:p w14:paraId="1DAF8064" w14:textId="77777777" w:rsidR="00B8347B" w:rsidRPr="00804C5A" w:rsidRDefault="00B8347B" w:rsidP="00804C5A">
      <w:pPr>
        <w:pStyle w:val="FootnoteText"/>
      </w:pPr>
      <w:r>
        <w:rPr>
          <w:rStyle w:val="FootnoteReference"/>
        </w:rPr>
        <w:footnoteRef/>
      </w:r>
      <w:r>
        <w:t xml:space="preserve"> </w:t>
      </w:r>
      <w:proofErr w:type="spellStart"/>
      <w:r w:rsidRPr="00804C5A">
        <w:rPr>
          <w:sz w:val="18"/>
          <w:szCs w:val="18"/>
        </w:rPr>
        <w:t>Dillman</w:t>
      </w:r>
      <w:proofErr w:type="spellEnd"/>
      <w:r w:rsidRPr="00804C5A">
        <w:rPr>
          <w:sz w:val="18"/>
          <w:szCs w:val="18"/>
        </w:rPr>
        <w:t xml:space="preserve">, </w:t>
      </w:r>
      <w:proofErr w:type="spellStart"/>
      <w:r w:rsidRPr="00804C5A">
        <w:rPr>
          <w:sz w:val="18"/>
          <w:szCs w:val="18"/>
        </w:rPr>
        <w:t>D.A.and</w:t>
      </w:r>
      <w:proofErr w:type="spellEnd"/>
      <w:r w:rsidRPr="00804C5A">
        <w:rPr>
          <w:sz w:val="18"/>
          <w:szCs w:val="18"/>
        </w:rPr>
        <w:t xml:space="preserve"> J.D.  Smyth. 2014. </w:t>
      </w:r>
      <w:r w:rsidRPr="00804C5A">
        <w:rPr>
          <w:sz w:val="18"/>
          <w:szCs w:val="18"/>
          <w:u w:val="single"/>
        </w:rPr>
        <w:t>Internet, Mail and Mixed Mode Surveys: The Tailored Design Method</w:t>
      </w:r>
      <w:r w:rsidRPr="00804C5A">
        <w:rPr>
          <w:sz w:val="18"/>
          <w:szCs w:val="18"/>
        </w:rPr>
        <w:t xml:space="preserve">, forth ed. John Wiley and Sons, Inc., Hoboken, New Jersey. </w:t>
      </w:r>
    </w:p>
    <w:p w14:paraId="70DD3EC9" w14:textId="77777777" w:rsidR="00B8347B" w:rsidRDefault="00B8347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03177"/>
    <w:multiLevelType w:val="hybridMultilevel"/>
    <w:tmpl w:val="A31C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ds Foxx, Phadrea">
    <w15:presenceInfo w15:providerId="AD" w15:userId="S-1-5-21-1454471165-117609710-725345543-42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16"/>
    <w:rsid w:val="00030053"/>
    <w:rsid w:val="000C68F4"/>
    <w:rsid w:val="001C57E5"/>
    <w:rsid w:val="001F3231"/>
    <w:rsid w:val="00327707"/>
    <w:rsid w:val="00356316"/>
    <w:rsid w:val="00387242"/>
    <w:rsid w:val="00393BF7"/>
    <w:rsid w:val="004C22A8"/>
    <w:rsid w:val="005A22D0"/>
    <w:rsid w:val="005F63FB"/>
    <w:rsid w:val="00615231"/>
    <w:rsid w:val="006A170E"/>
    <w:rsid w:val="00734E88"/>
    <w:rsid w:val="007A4343"/>
    <w:rsid w:val="00804C5A"/>
    <w:rsid w:val="008366FD"/>
    <w:rsid w:val="00863254"/>
    <w:rsid w:val="00890ED9"/>
    <w:rsid w:val="008C235E"/>
    <w:rsid w:val="009157E5"/>
    <w:rsid w:val="009B2EED"/>
    <w:rsid w:val="00A71815"/>
    <w:rsid w:val="00AD1CC3"/>
    <w:rsid w:val="00B8347B"/>
    <w:rsid w:val="00BF4C72"/>
    <w:rsid w:val="00C90316"/>
    <w:rsid w:val="00CD6D40"/>
    <w:rsid w:val="00D136E9"/>
    <w:rsid w:val="00D821EE"/>
    <w:rsid w:val="00D91A68"/>
    <w:rsid w:val="00DA48DC"/>
    <w:rsid w:val="00E6334D"/>
    <w:rsid w:val="00E84805"/>
    <w:rsid w:val="00F8685B"/>
    <w:rsid w:val="00FA5C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316"/>
    <w:pPr>
      <w:spacing w:line="240" w:lineRule="auto"/>
    </w:pPr>
    <w:rPr>
      <w:sz w:val="20"/>
      <w:szCs w:val="20"/>
    </w:rPr>
  </w:style>
  <w:style w:type="character" w:customStyle="1" w:styleId="CommentTextChar">
    <w:name w:val="Comment Text Char"/>
    <w:basedOn w:val="DefaultParagraphFont"/>
    <w:link w:val="CommentText"/>
    <w:uiPriority w:val="99"/>
    <w:semiHidden/>
    <w:rsid w:val="00C90316"/>
    <w:rPr>
      <w:sz w:val="20"/>
      <w:szCs w:val="20"/>
    </w:rPr>
  </w:style>
  <w:style w:type="character" w:styleId="FootnoteReference">
    <w:name w:val="footnote reference"/>
    <w:uiPriority w:val="99"/>
    <w:semiHidden/>
    <w:unhideWhenUsed/>
    <w:rsid w:val="00C90316"/>
    <w:rPr>
      <w:vertAlign w:val="superscript"/>
    </w:rPr>
  </w:style>
  <w:style w:type="paragraph" w:styleId="FootnoteText">
    <w:name w:val="footnote text"/>
    <w:basedOn w:val="Normal"/>
    <w:link w:val="FootnoteTextChar"/>
    <w:uiPriority w:val="99"/>
    <w:semiHidden/>
    <w:unhideWhenUsed/>
    <w:rsid w:val="00C9031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C90316"/>
    <w:rPr>
      <w:rFonts w:ascii="Calibri" w:eastAsia="Times New Roman" w:hAnsi="Calibri" w:cs="Times New Roman"/>
      <w:sz w:val="20"/>
      <w:szCs w:val="20"/>
    </w:rPr>
  </w:style>
  <w:style w:type="character" w:styleId="CommentReference">
    <w:name w:val="annotation reference"/>
    <w:uiPriority w:val="99"/>
    <w:semiHidden/>
    <w:unhideWhenUsed/>
    <w:rsid w:val="00C90316"/>
    <w:rPr>
      <w:sz w:val="16"/>
      <w:szCs w:val="16"/>
    </w:rPr>
  </w:style>
  <w:style w:type="table" w:styleId="TableGrid">
    <w:name w:val="Table Grid"/>
    <w:basedOn w:val="TableNormal"/>
    <w:uiPriority w:val="59"/>
    <w:rsid w:val="00C9031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1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66FD"/>
    <w:rPr>
      <w:b/>
      <w:bCs/>
    </w:rPr>
  </w:style>
  <w:style w:type="character" w:customStyle="1" w:styleId="CommentSubjectChar">
    <w:name w:val="Comment Subject Char"/>
    <w:basedOn w:val="CommentTextChar"/>
    <w:link w:val="CommentSubject"/>
    <w:uiPriority w:val="99"/>
    <w:semiHidden/>
    <w:rsid w:val="008366FD"/>
    <w:rPr>
      <w:b/>
      <w:bCs/>
      <w:sz w:val="20"/>
      <w:szCs w:val="20"/>
    </w:rPr>
  </w:style>
  <w:style w:type="paragraph" w:styleId="ListParagraph">
    <w:name w:val="List Paragraph"/>
    <w:basedOn w:val="Normal"/>
    <w:uiPriority w:val="34"/>
    <w:qFormat/>
    <w:rsid w:val="004C22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316"/>
    <w:pPr>
      <w:spacing w:line="240" w:lineRule="auto"/>
    </w:pPr>
    <w:rPr>
      <w:sz w:val="20"/>
      <w:szCs w:val="20"/>
    </w:rPr>
  </w:style>
  <w:style w:type="character" w:customStyle="1" w:styleId="CommentTextChar">
    <w:name w:val="Comment Text Char"/>
    <w:basedOn w:val="DefaultParagraphFont"/>
    <w:link w:val="CommentText"/>
    <w:uiPriority w:val="99"/>
    <w:semiHidden/>
    <w:rsid w:val="00C90316"/>
    <w:rPr>
      <w:sz w:val="20"/>
      <w:szCs w:val="20"/>
    </w:rPr>
  </w:style>
  <w:style w:type="character" w:styleId="FootnoteReference">
    <w:name w:val="footnote reference"/>
    <w:uiPriority w:val="99"/>
    <w:semiHidden/>
    <w:unhideWhenUsed/>
    <w:rsid w:val="00C90316"/>
    <w:rPr>
      <w:vertAlign w:val="superscript"/>
    </w:rPr>
  </w:style>
  <w:style w:type="paragraph" w:styleId="FootnoteText">
    <w:name w:val="footnote text"/>
    <w:basedOn w:val="Normal"/>
    <w:link w:val="FootnoteTextChar"/>
    <w:uiPriority w:val="99"/>
    <w:semiHidden/>
    <w:unhideWhenUsed/>
    <w:rsid w:val="00C9031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C90316"/>
    <w:rPr>
      <w:rFonts w:ascii="Calibri" w:eastAsia="Times New Roman" w:hAnsi="Calibri" w:cs="Times New Roman"/>
      <w:sz w:val="20"/>
      <w:szCs w:val="20"/>
    </w:rPr>
  </w:style>
  <w:style w:type="character" w:styleId="CommentReference">
    <w:name w:val="annotation reference"/>
    <w:uiPriority w:val="99"/>
    <w:semiHidden/>
    <w:unhideWhenUsed/>
    <w:rsid w:val="00C90316"/>
    <w:rPr>
      <w:sz w:val="16"/>
      <w:szCs w:val="16"/>
    </w:rPr>
  </w:style>
  <w:style w:type="table" w:styleId="TableGrid">
    <w:name w:val="Table Grid"/>
    <w:basedOn w:val="TableNormal"/>
    <w:uiPriority w:val="59"/>
    <w:rsid w:val="00C9031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1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66FD"/>
    <w:rPr>
      <w:b/>
      <w:bCs/>
    </w:rPr>
  </w:style>
  <w:style w:type="character" w:customStyle="1" w:styleId="CommentSubjectChar">
    <w:name w:val="Comment Subject Char"/>
    <w:basedOn w:val="CommentTextChar"/>
    <w:link w:val="CommentSubject"/>
    <w:uiPriority w:val="99"/>
    <w:semiHidden/>
    <w:rsid w:val="008366FD"/>
    <w:rPr>
      <w:b/>
      <w:bCs/>
      <w:sz w:val="20"/>
      <w:szCs w:val="20"/>
    </w:rPr>
  </w:style>
  <w:style w:type="paragraph" w:styleId="ListParagraph">
    <w:name w:val="List Paragraph"/>
    <w:basedOn w:val="Normal"/>
    <w:uiPriority w:val="34"/>
    <w:qFormat/>
    <w:rsid w:val="004C2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7C3328E-1182-4F3E-8F5C-88CEC871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Mcbride, Megan Kathleen</cp:lastModifiedBy>
  <cp:revision>2</cp:revision>
  <dcterms:created xsi:type="dcterms:W3CDTF">2015-07-16T18:16:00Z</dcterms:created>
  <dcterms:modified xsi:type="dcterms:W3CDTF">2015-07-16T18:16:00Z</dcterms:modified>
</cp:coreProperties>
</file>