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8F9" w:rsidRPr="002C58F9" w:rsidRDefault="002C58F9" w:rsidP="002C58F9">
      <w:pPr>
        <w:spacing w:after="0" w:line="240" w:lineRule="auto"/>
        <w:ind w:left="1440" w:hanging="1440"/>
        <w:rPr>
          <w:rFonts w:ascii="Times New Roman" w:eastAsia="Times New Roman" w:hAnsi="Times New Roman" w:cs="Times New Roman"/>
          <w:b/>
          <w:sz w:val="28"/>
          <w:szCs w:val="28"/>
        </w:rPr>
      </w:pPr>
      <w:bookmarkStart w:id="0" w:name="_GoBack"/>
      <w:bookmarkEnd w:id="0"/>
      <w:r w:rsidRPr="002C58F9">
        <w:rPr>
          <w:rFonts w:ascii="Times New Roman" w:eastAsia="Times New Roman" w:hAnsi="Times New Roman" w:cs="Times New Roman"/>
          <w:b/>
          <w:sz w:val="28"/>
          <w:szCs w:val="28"/>
        </w:rPr>
        <w:t>Non-substantive change request for OMB control #0990-0331</w:t>
      </w:r>
    </w:p>
    <w:p w:rsidR="002C58F9" w:rsidRPr="002C58F9" w:rsidRDefault="002C58F9" w:rsidP="002C58F9">
      <w:pPr>
        <w:spacing w:after="0" w:line="240" w:lineRule="auto"/>
        <w:rPr>
          <w:rFonts w:ascii="Times New Roman" w:eastAsia="Times New Roman" w:hAnsi="Times New Roman" w:cs="Times New Roman"/>
          <w:sz w:val="24"/>
          <w:szCs w:val="24"/>
        </w:rPr>
      </w:pPr>
    </w:p>
    <w:p w:rsidR="002C58F9" w:rsidRPr="002C58F9" w:rsidRDefault="00451634" w:rsidP="002C58F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HH</w:t>
      </w:r>
      <w:r w:rsidR="00417D5A">
        <w:rPr>
          <w:rFonts w:ascii="Times New Roman" w:eastAsia="Times New Roman" w:hAnsi="Times New Roman" w:cs="Times New Roman"/>
          <w:sz w:val="24"/>
        </w:rPr>
        <w:t>S</w:t>
      </w:r>
      <w:r>
        <w:rPr>
          <w:rFonts w:ascii="Times New Roman" w:eastAsia="Times New Roman" w:hAnsi="Times New Roman" w:cs="Times New Roman"/>
          <w:sz w:val="24"/>
        </w:rPr>
        <w:t xml:space="preserve"> is requesting </w:t>
      </w:r>
      <w:r w:rsidR="002C58F9" w:rsidRPr="002C58F9">
        <w:rPr>
          <w:rFonts w:ascii="Times New Roman" w:eastAsia="Times New Roman" w:hAnsi="Times New Roman" w:cs="Times New Roman"/>
          <w:sz w:val="24"/>
        </w:rPr>
        <w:t xml:space="preserve">approval for a non-substantive change to the information collection assigned OMB control number 0990–0331, which expires on August 31, 2015. This study, the Evaluation of the Responsible Fatherhood, Marriage and Family Strengthening Grants for Incarcerated and Reentering Fathers and Their Partners (MFS-IP), involves longitudinal data collection with couples participating in HHS-funded MFS-IP grant programs as well as a comparison group of similar couples who did not participate in MFS-IP programs. </w:t>
      </w:r>
      <w:r w:rsidR="002C58F9">
        <w:rPr>
          <w:rFonts w:ascii="Times New Roman" w:eastAsia="Times New Roman" w:hAnsi="Times New Roman" w:cs="Times New Roman"/>
          <w:sz w:val="24"/>
        </w:rPr>
        <w:t>Currently we have approval for 4 waves of survey data collection:</w:t>
      </w:r>
      <w:r w:rsidR="002C58F9" w:rsidRPr="002C58F9">
        <w:rPr>
          <w:rFonts w:ascii="Times New Roman" w:eastAsia="Times New Roman" w:hAnsi="Times New Roman" w:cs="Times New Roman"/>
          <w:sz w:val="24"/>
        </w:rPr>
        <w:t xml:space="preserve"> baseline, 9, 18, and 34 months post-baseline.  </w:t>
      </w:r>
    </w:p>
    <w:p w:rsidR="002C58F9" w:rsidRPr="002C58F9" w:rsidRDefault="002C58F9" w:rsidP="002C58F9">
      <w:pPr>
        <w:spacing w:after="0" w:line="240" w:lineRule="auto"/>
        <w:rPr>
          <w:rFonts w:ascii="Times New Roman" w:eastAsia="Times New Roman" w:hAnsi="Times New Roman" w:cs="Times New Roman"/>
          <w:sz w:val="24"/>
        </w:rPr>
      </w:pPr>
    </w:p>
    <w:p w:rsidR="002C58F9" w:rsidRPr="002C58F9" w:rsidRDefault="002C58F9" w:rsidP="002C58F9">
      <w:pPr>
        <w:spacing w:after="0" w:line="240" w:lineRule="auto"/>
        <w:rPr>
          <w:rFonts w:ascii="Times New Roman" w:eastAsia="Times New Roman" w:hAnsi="Times New Roman" w:cs="Times New Roman"/>
          <w:b/>
          <w:bCs/>
          <w:sz w:val="24"/>
        </w:rPr>
      </w:pPr>
      <w:r w:rsidRPr="002C58F9">
        <w:rPr>
          <w:rFonts w:ascii="Times New Roman" w:eastAsia="Times New Roman" w:hAnsi="Times New Roman" w:cs="Times New Roman"/>
          <w:b/>
          <w:bCs/>
          <w:sz w:val="24"/>
        </w:rPr>
        <w:t>Proposed Adjustment to Study Approach</w:t>
      </w:r>
    </w:p>
    <w:p w:rsidR="002C58F9" w:rsidRPr="002C58F9" w:rsidRDefault="002C58F9" w:rsidP="002C58F9">
      <w:pPr>
        <w:spacing w:after="0" w:line="240" w:lineRule="auto"/>
        <w:rPr>
          <w:rFonts w:ascii="Times New Roman" w:eastAsia="Times New Roman" w:hAnsi="Times New Roman" w:cs="Times New Roman"/>
          <w:sz w:val="24"/>
        </w:rPr>
      </w:pPr>
    </w:p>
    <w:p w:rsidR="002C58F9" w:rsidRPr="002C58F9" w:rsidRDefault="002C58F9" w:rsidP="0064641B">
      <w:pPr>
        <w:spacing w:after="0" w:line="240" w:lineRule="auto"/>
        <w:rPr>
          <w:rFonts w:ascii="Times New Roman" w:eastAsia="Times New Roman" w:hAnsi="Times New Roman" w:cs="Times New Roman"/>
          <w:sz w:val="24"/>
        </w:rPr>
      </w:pPr>
      <w:r w:rsidRPr="002C58F9">
        <w:rPr>
          <w:rFonts w:ascii="Times New Roman" w:eastAsia="Times New Roman" w:hAnsi="Times New Roman" w:cs="Times New Roman"/>
          <w:sz w:val="24"/>
        </w:rPr>
        <w:t xml:space="preserve">We are requesting permission to conduct qualitative follow-back interviews with up to </w:t>
      </w:r>
      <w:r w:rsidR="00417D5A">
        <w:rPr>
          <w:rFonts w:ascii="Times New Roman" w:eastAsia="Times New Roman" w:hAnsi="Times New Roman" w:cs="Times New Roman"/>
          <w:sz w:val="24"/>
        </w:rPr>
        <w:t>100 couples</w:t>
      </w:r>
      <w:r>
        <w:rPr>
          <w:rFonts w:ascii="Times New Roman" w:eastAsia="Times New Roman" w:hAnsi="Times New Roman" w:cs="Times New Roman"/>
          <w:sz w:val="24"/>
        </w:rPr>
        <w:t xml:space="preserve"> </w:t>
      </w:r>
      <w:r w:rsidRPr="002C58F9">
        <w:rPr>
          <w:rFonts w:ascii="Times New Roman" w:eastAsia="Times New Roman" w:hAnsi="Times New Roman" w:cs="Times New Roman"/>
          <w:sz w:val="24"/>
        </w:rPr>
        <w:t>from our longitudinal study sample</w:t>
      </w:r>
      <w:r w:rsidR="00417D5A">
        <w:rPr>
          <w:rFonts w:ascii="Times New Roman" w:eastAsia="Times New Roman" w:hAnsi="Times New Roman" w:cs="Times New Roman"/>
          <w:sz w:val="24"/>
        </w:rPr>
        <w:t xml:space="preserve"> of 1500 couples.</w:t>
      </w:r>
      <w:r w:rsidRPr="002C58F9">
        <w:rPr>
          <w:rFonts w:ascii="Times New Roman" w:eastAsia="Times New Roman" w:hAnsi="Times New Roman" w:cs="Times New Roman"/>
          <w:sz w:val="24"/>
        </w:rPr>
        <w:t xml:space="preserve"> Follow-back interviews will focus on the domains and constructs included in the quantitative follow--up surveys, with the intent of obtaining clarifying information on participants’ survey responses</w:t>
      </w:r>
      <w:r>
        <w:rPr>
          <w:rFonts w:ascii="Times New Roman" w:eastAsia="Times New Roman" w:hAnsi="Times New Roman" w:cs="Times New Roman"/>
          <w:sz w:val="24"/>
        </w:rPr>
        <w:t xml:space="preserve"> for </w:t>
      </w:r>
      <w:r w:rsidR="0064641B">
        <w:rPr>
          <w:rFonts w:ascii="Times New Roman" w:eastAsia="Times New Roman" w:hAnsi="Times New Roman" w:cs="Times New Roman"/>
          <w:sz w:val="24"/>
        </w:rPr>
        <w:t xml:space="preserve">a small number of items </w:t>
      </w:r>
      <w:r>
        <w:rPr>
          <w:rFonts w:ascii="Times New Roman" w:eastAsia="Times New Roman" w:hAnsi="Times New Roman" w:cs="Times New Roman"/>
          <w:sz w:val="24"/>
        </w:rPr>
        <w:t>from the quantitative survey</w:t>
      </w:r>
      <w:r w:rsidRPr="002C58F9">
        <w:rPr>
          <w:rFonts w:ascii="Times New Roman" w:eastAsia="Times New Roman" w:hAnsi="Times New Roman" w:cs="Times New Roman"/>
          <w:sz w:val="24"/>
        </w:rPr>
        <w:t xml:space="preserve">.  </w:t>
      </w:r>
      <w:r w:rsidR="0064641B">
        <w:rPr>
          <w:rFonts w:ascii="Times New Roman" w:eastAsia="Times New Roman" w:hAnsi="Times New Roman" w:cs="Times New Roman"/>
          <w:sz w:val="24"/>
        </w:rPr>
        <w:t xml:space="preserve">The qualitative surveys have about 50 items. The quantitative male questionnaire had 645 items, while the female questionnaire had 760 items. </w:t>
      </w:r>
    </w:p>
    <w:p w:rsidR="002C58F9" w:rsidRPr="002C58F9" w:rsidRDefault="002C58F9" w:rsidP="002C58F9">
      <w:pPr>
        <w:spacing w:after="0" w:line="240" w:lineRule="auto"/>
        <w:rPr>
          <w:rFonts w:ascii="Times New Roman" w:eastAsia="Times New Roman" w:hAnsi="Times New Roman" w:cs="Times New Roman"/>
          <w:sz w:val="24"/>
        </w:rPr>
      </w:pPr>
    </w:p>
    <w:p w:rsidR="002C58F9" w:rsidRPr="002C58F9" w:rsidRDefault="002C58F9" w:rsidP="002C58F9">
      <w:pPr>
        <w:spacing w:after="0" w:line="240" w:lineRule="auto"/>
        <w:rPr>
          <w:rFonts w:ascii="Times New Roman" w:eastAsia="Times New Roman" w:hAnsi="Times New Roman" w:cs="Times New Roman"/>
          <w:sz w:val="24"/>
        </w:rPr>
      </w:pPr>
      <w:r w:rsidRPr="002C58F9">
        <w:rPr>
          <w:rFonts w:ascii="Times New Roman" w:eastAsia="Times New Roman" w:hAnsi="Times New Roman" w:cs="Times New Roman"/>
          <w:sz w:val="24"/>
        </w:rPr>
        <w:t>The qualitative information from the follow-back interviews will enable us to better understand how reentry success and family well-being are interrelated for the survey population, inform future research and evaluation with this population (particularly development and selection of appropriate quantitative measures of family relationship quality), and better identify meaningful leverage points for reentry intervention.  Making this protocol adjustment will help ensure we achieve our original study objective of assisting Federal, state, and community policymakers and stakeholders in understanding what policy and programmatic supports could help to strengthen families and improve reentry outcomes in this population.</w:t>
      </w:r>
    </w:p>
    <w:p w:rsidR="002C58F9" w:rsidRPr="002C58F9" w:rsidRDefault="002C58F9" w:rsidP="002C58F9">
      <w:pPr>
        <w:spacing w:after="0" w:line="240" w:lineRule="auto"/>
        <w:rPr>
          <w:rFonts w:ascii="Times New Roman" w:eastAsia="Times New Roman" w:hAnsi="Times New Roman" w:cs="Times New Roman"/>
          <w:sz w:val="24"/>
        </w:rPr>
      </w:pPr>
    </w:p>
    <w:p w:rsidR="002C58F9" w:rsidRDefault="002C58F9" w:rsidP="002C58F9">
      <w:pPr>
        <w:spacing w:after="0" w:line="240" w:lineRule="auto"/>
        <w:rPr>
          <w:rFonts w:ascii="Times New Roman" w:eastAsia="Times New Roman" w:hAnsi="Times New Roman" w:cs="Times New Roman"/>
          <w:sz w:val="24"/>
        </w:rPr>
      </w:pPr>
      <w:r w:rsidRPr="002C58F9">
        <w:rPr>
          <w:rFonts w:ascii="Times New Roman" w:eastAsia="Times New Roman" w:hAnsi="Times New Roman" w:cs="Times New Roman"/>
          <w:sz w:val="24"/>
        </w:rPr>
        <w:t xml:space="preserve">The revised interview guides to be used for the follow-back interviews appear as Appendix A.  The revised consent forms to be used for the follow-back interviews appear as Appendix B. </w:t>
      </w:r>
    </w:p>
    <w:p w:rsidR="00E10C4C" w:rsidRDefault="00E10C4C" w:rsidP="002C58F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For your convenience in reviewing the follow-back interview guides, </w:t>
      </w:r>
      <w:r w:rsidR="002F2448">
        <w:rPr>
          <w:rFonts w:ascii="Times New Roman" w:eastAsia="Times New Roman" w:hAnsi="Times New Roman" w:cs="Times New Roman"/>
          <w:sz w:val="24"/>
        </w:rPr>
        <w:t xml:space="preserve">comparable questions from the quantitative survey instruments are imbedded in the </w:t>
      </w:r>
      <w:r>
        <w:rPr>
          <w:rFonts w:ascii="Times New Roman" w:eastAsia="Times New Roman" w:hAnsi="Times New Roman" w:cs="Times New Roman"/>
          <w:sz w:val="24"/>
        </w:rPr>
        <w:t xml:space="preserve">revised </w:t>
      </w:r>
      <w:r w:rsidR="002F2448">
        <w:rPr>
          <w:rFonts w:ascii="Times New Roman" w:eastAsia="Times New Roman" w:hAnsi="Times New Roman" w:cs="Times New Roman"/>
          <w:sz w:val="24"/>
        </w:rPr>
        <w:t>instruments.</w:t>
      </w:r>
      <w:r>
        <w:rPr>
          <w:rFonts w:ascii="Times New Roman" w:eastAsia="Times New Roman" w:hAnsi="Times New Roman" w:cs="Times New Roman"/>
          <w:sz w:val="24"/>
        </w:rPr>
        <w:t xml:space="preserve">  </w:t>
      </w:r>
    </w:p>
    <w:p w:rsidR="00A55420" w:rsidRDefault="00A55420" w:rsidP="002C58F9">
      <w:pPr>
        <w:spacing w:after="0" w:line="240" w:lineRule="auto"/>
        <w:rPr>
          <w:rFonts w:ascii="Times New Roman" w:eastAsia="Times New Roman" w:hAnsi="Times New Roman" w:cs="Times New Roman"/>
          <w:sz w:val="24"/>
        </w:rPr>
      </w:pPr>
    </w:p>
    <w:p w:rsidR="00A55420" w:rsidRDefault="00A55420" w:rsidP="00A55420">
      <w:pPr>
        <w:rPr>
          <w:b/>
        </w:rPr>
      </w:pPr>
    </w:p>
    <w:p w:rsidR="00A55420" w:rsidRDefault="00A55420" w:rsidP="00A55420">
      <w:pPr>
        <w:rPr>
          <w:b/>
        </w:rPr>
      </w:pPr>
    </w:p>
    <w:p w:rsidR="00A55420" w:rsidRDefault="00A55420" w:rsidP="00A55420">
      <w:pPr>
        <w:rPr>
          <w:b/>
        </w:rPr>
      </w:pPr>
    </w:p>
    <w:p w:rsidR="00A55420" w:rsidRDefault="00A55420" w:rsidP="00A55420">
      <w:pPr>
        <w:rPr>
          <w:b/>
        </w:rPr>
      </w:pPr>
    </w:p>
    <w:p w:rsidR="00A55420" w:rsidRDefault="00A55420" w:rsidP="00A55420">
      <w:pPr>
        <w:rPr>
          <w:b/>
        </w:rPr>
      </w:pPr>
    </w:p>
    <w:p w:rsidR="00A55420" w:rsidRDefault="00A55420" w:rsidP="00A55420">
      <w:pPr>
        <w:rPr>
          <w:b/>
        </w:rPr>
      </w:pPr>
    </w:p>
    <w:p w:rsidR="00A55420" w:rsidRDefault="00A55420" w:rsidP="00A55420">
      <w:pPr>
        <w:rPr>
          <w:b/>
        </w:rPr>
      </w:pPr>
    </w:p>
    <w:p w:rsidR="00A55420" w:rsidRPr="00D90853" w:rsidRDefault="00A55420" w:rsidP="00A55420">
      <w:pPr>
        <w:rPr>
          <w:b/>
        </w:rPr>
      </w:pPr>
      <w:r w:rsidRPr="00D90853">
        <w:rPr>
          <w:b/>
        </w:rPr>
        <w:lastRenderedPageBreak/>
        <w:t>Annualized Additional Hours for the Follow-back Interviews</w:t>
      </w:r>
      <w:r>
        <w:rPr>
          <w:b/>
        </w:rPr>
        <w:t xml:space="preserve"> for </w:t>
      </w:r>
      <w:r w:rsidRPr="00412D9B">
        <w:rPr>
          <w:b/>
        </w:rPr>
        <w:t>0990-0331</w:t>
      </w:r>
    </w:p>
    <w:tbl>
      <w:tblPr>
        <w:tblW w:w="9630" w:type="dxa"/>
        <w:tblInd w:w="-72" w:type="dxa"/>
        <w:tblLayout w:type="fixed"/>
        <w:tblCellMar>
          <w:left w:w="0" w:type="dxa"/>
          <w:right w:w="0" w:type="dxa"/>
        </w:tblCellMar>
        <w:tblLook w:val="04A0" w:firstRow="1" w:lastRow="0" w:firstColumn="1" w:lastColumn="0" w:noHBand="0" w:noVBand="1"/>
      </w:tblPr>
      <w:tblGrid>
        <w:gridCol w:w="1710"/>
        <w:gridCol w:w="1710"/>
        <w:gridCol w:w="1350"/>
        <w:gridCol w:w="1170"/>
        <w:gridCol w:w="1350"/>
        <w:gridCol w:w="1080"/>
        <w:gridCol w:w="1260"/>
      </w:tblGrid>
      <w:tr w:rsidR="00A55420" w:rsidRPr="0028698A" w:rsidTr="005C21CB">
        <w:trPr>
          <w:trHeight w:val="1285"/>
        </w:trPr>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55420" w:rsidRPr="0028698A" w:rsidRDefault="00A55420" w:rsidP="005C21CB">
            <w:pPr>
              <w:spacing w:after="0" w:line="240" w:lineRule="auto"/>
              <w:rPr>
                <w:rFonts w:ascii="Times New Roman" w:eastAsia="Calibri" w:hAnsi="Times New Roman" w:cs="Times New Roman"/>
                <w:b/>
                <w:bCs/>
                <w:sz w:val="24"/>
                <w:szCs w:val="24"/>
              </w:rPr>
            </w:pPr>
            <w:r w:rsidRPr="0028698A">
              <w:rPr>
                <w:rFonts w:ascii="Times New Roman" w:eastAsia="Calibri" w:hAnsi="Times New Roman" w:cs="Times New Roman"/>
                <w:b/>
                <w:bCs/>
              </w:rPr>
              <w:t xml:space="preserve">Forms </w:t>
            </w:r>
          </w:p>
          <w:p w:rsidR="00A55420" w:rsidRPr="0028698A" w:rsidRDefault="00A55420" w:rsidP="005C21CB">
            <w:pPr>
              <w:snapToGrid w:val="0"/>
              <w:spacing w:after="0" w:line="240" w:lineRule="auto"/>
              <w:rPr>
                <w:rFonts w:ascii="Times New Roman" w:eastAsia="Calibri" w:hAnsi="Times New Roman" w:cs="Times New Roman"/>
                <w:b/>
                <w:bCs/>
                <w:sz w:val="24"/>
                <w:szCs w:val="24"/>
              </w:rPr>
            </w:pP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5420" w:rsidRPr="0028698A" w:rsidRDefault="00A55420" w:rsidP="005C21CB">
            <w:pPr>
              <w:snapToGrid w:val="0"/>
              <w:spacing w:after="0" w:line="240" w:lineRule="auto"/>
              <w:rPr>
                <w:rFonts w:ascii="Times New Roman" w:eastAsia="Calibri" w:hAnsi="Times New Roman" w:cs="Times New Roman"/>
                <w:b/>
                <w:bCs/>
                <w:sz w:val="24"/>
                <w:szCs w:val="24"/>
              </w:rPr>
            </w:pPr>
            <w:r w:rsidRPr="0028698A">
              <w:rPr>
                <w:rFonts w:ascii="Times New Roman" w:eastAsia="Calibri" w:hAnsi="Times New Roman" w:cs="Times New Roman"/>
                <w:b/>
                <w:bCs/>
              </w:rPr>
              <w:t xml:space="preserve">Annualized Number of  Respondents   </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5420" w:rsidRDefault="00A55420" w:rsidP="005C21CB">
            <w:pPr>
              <w:snapToGrid w:val="0"/>
              <w:spacing w:after="0" w:line="240" w:lineRule="auto"/>
              <w:rPr>
                <w:rFonts w:ascii="Times New Roman" w:eastAsia="Calibri" w:hAnsi="Times New Roman" w:cs="Times New Roman"/>
                <w:b/>
                <w:bCs/>
              </w:rPr>
            </w:pPr>
            <w:r w:rsidRPr="0028698A">
              <w:rPr>
                <w:rFonts w:ascii="Times New Roman" w:eastAsia="Calibri" w:hAnsi="Times New Roman" w:cs="Times New Roman"/>
                <w:b/>
                <w:bCs/>
              </w:rPr>
              <w:t>Number of Responses per</w:t>
            </w:r>
          </w:p>
          <w:p w:rsidR="00A55420" w:rsidRPr="0028698A" w:rsidRDefault="00A55420" w:rsidP="005C21CB">
            <w:pPr>
              <w:snapToGrid w:val="0"/>
              <w:spacing w:after="0" w:line="240" w:lineRule="auto"/>
              <w:rPr>
                <w:rFonts w:ascii="Times New Roman" w:eastAsia="Calibri" w:hAnsi="Times New Roman" w:cs="Times New Roman"/>
                <w:b/>
                <w:bCs/>
                <w:sz w:val="24"/>
                <w:szCs w:val="24"/>
              </w:rPr>
            </w:pPr>
            <w:r w:rsidRPr="0028698A">
              <w:rPr>
                <w:rFonts w:ascii="Times New Roman" w:eastAsia="Calibri" w:hAnsi="Times New Roman" w:cs="Times New Roman"/>
                <w:b/>
                <w:bCs/>
              </w:rPr>
              <w:t xml:space="preserve">Respondent </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5420" w:rsidRPr="0028698A" w:rsidRDefault="00A55420" w:rsidP="005C21CB">
            <w:pPr>
              <w:snapToGrid w:val="0"/>
              <w:spacing w:after="0" w:line="240" w:lineRule="auto"/>
              <w:rPr>
                <w:rFonts w:ascii="Times New Roman" w:eastAsia="Calibri" w:hAnsi="Times New Roman" w:cs="Times New Roman"/>
                <w:b/>
                <w:bCs/>
                <w:sz w:val="24"/>
                <w:szCs w:val="24"/>
              </w:rPr>
            </w:pPr>
            <w:r w:rsidRPr="0028698A">
              <w:rPr>
                <w:rFonts w:ascii="Times New Roman" w:eastAsia="Calibri" w:hAnsi="Times New Roman" w:cs="Times New Roman"/>
                <w:b/>
                <w:bCs/>
              </w:rPr>
              <w:t>Average Burden (in hours) per Response  </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5420" w:rsidRPr="0028698A" w:rsidRDefault="00A55420" w:rsidP="005C21CB">
            <w:pPr>
              <w:snapToGrid w:val="0"/>
              <w:spacing w:after="0" w:line="240" w:lineRule="auto"/>
              <w:rPr>
                <w:rFonts w:ascii="Times New Roman" w:eastAsia="Calibri" w:hAnsi="Times New Roman" w:cs="Times New Roman"/>
                <w:b/>
                <w:bCs/>
                <w:sz w:val="24"/>
                <w:szCs w:val="24"/>
              </w:rPr>
            </w:pPr>
            <w:r w:rsidRPr="0028698A">
              <w:rPr>
                <w:rFonts w:ascii="Times New Roman" w:eastAsia="Calibri" w:hAnsi="Times New Roman" w:cs="Times New Roman"/>
                <w:b/>
                <w:bCs/>
              </w:rPr>
              <w:t>Total Annualize</w:t>
            </w:r>
            <w:r>
              <w:rPr>
                <w:rFonts w:ascii="Times New Roman" w:eastAsia="Calibri" w:hAnsi="Times New Roman" w:cs="Times New Roman"/>
                <w:b/>
                <w:bCs/>
              </w:rPr>
              <w:t>d</w:t>
            </w:r>
            <w:r w:rsidRPr="0028698A">
              <w:rPr>
                <w:rFonts w:ascii="Times New Roman" w:eastAsia="Calibri" w:hAnsi="Times New Roman" w:cs="Times New Roman"/>
                <w:b/>
                <w:bCs/>
              </w:rPr>
              <w:t xml:space="preserve"> Burden</w:t>
            </w:r>
          </w:p>
        </w:tc>
        <w:tc>
          <w:tcPr>
            <w:tcW w:w="1080" w:type="dxa"/>
            <w:tcBorders>
              <w:top w:val="single" w:sz="8" w:space="0" w:color="auto"/>
              <w:left w:val="nil"/>
              <w:bottom w:val="single" w:sz="8" w:space="0" w:color="auto"/>
              <w:right w:val="single" w:sz="8" w:space="0" w:color="auto"/>
            </w:tcBorders>
          </w:tcPr>
          <w:p w:rsidR="00A55420" w:rsidRPr="0028698A" w:rsidRDefault="00A55420" w:rsidP="005C21CB">
            <w:pPr>
              <w:snapToGrid w:val="0"/>
              <w:spacing w:after="0" w:line="240" w:lineRule="auto"/>
              <w:rPr>
                <w:rFonts w:ascii="Times New Roman" w:eastAsia="Calibri" w:hAnsi="Times New Roman" w:cs="Times New Roman"/>
                <w:b/>
                <w:bCs/>
              </w:rPr>
            </w:pPr>
            <w:r w:rsidRPr="0028698A">
              <w:rPr>
                <w:rFonts w:ascii="Times New Roman" w:eastAsia="Calibri" w:hAnsi="Times New Roman" w:cs="Times New Roman"/>
                <w:b/>
                <w:bCs/>
              </w:rPr>
              <w:t>Hourly Wage Rate</w:t>
            </w:r>
          </w:p>
        </w:tc>
        <w:tc>
          <w:tcPr>
            <w:tcW w:w="1260" w:type="dxa"/>
            <w:tcBorders>
              <w:top w:val="single" w:sz="8" w:space="0" w:color="auto"/>
              <w:left w:val="nil"/>
              <w:bottom w:val="single" w:sz="8" w:space="0" w:color="auto"/>
              <w:right w:val="single" w:sz="8" w:space="0" w:color="auto"/>
            </w:tcBorders>
          </w:tcPr>
          <w:p w:rsidR="00A55420" w:rsidRPr="0028698A" w:rsidRDefault="00A55420" w:rsidP="005C21CB">
            <w:pPr>
              <w:snapToGrid w:val="0"/>
              <w:spacing w:after="0" w:line="240" w:lineRule="auto"/>
              <w:rPr>
                <w:rFonts w:ascii="Times New Roman" w:eastAsia="Calibri" w:hAnsi="Times New Roman" w:cs="Times New Roman"/>
                <w:b/>
                <w:bCs/>
              </w:rPr>
            </w:pPr>
            <w:r w:rsidRPr="0028698A">
              <w:rPr>
                <w:rFonts w:ascii="Times New Roman" w:eastAsia="Calibri" w:hAnsi="Times New Roman" w:cs="Times New Roman"/>
                <w:b/>
                <w:bCs/>
              </w:rPr>
              <w:t>Total Annualized Hourly Cost</w:t>
            </w:r>
          </w:p>
        </w:tc>
      </w:tr>
      <w:tr w:rsidR="00A55420" w:rsidRPr="0028698A" w:rsidTr="005C21CB">
        <w:trPr>
          <w:trHeight w:val="285"/>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420" w:rsidRPr="003230DC" w:rsidRDefault="00A55420" w:rsidP="005C21CB">
            <w:pPr>
              <w:snapToGrid w:val="0"/>
              <w:spacing w:after="0" w:line="240" w:lineRule="auto"/>
              <w:jc w:val="center"/>
              <w:rPr>
                <w:rFonts w:ascii="Times New Roman" w:eastAsia="Calibri" w:hAnsi="Times New Roman" w:cs="Times New Roman"/>
                <w:sz w:val="20"/>
                <w:szCs w:val="20"/>
              </w:rPr>
            </w:pPr>
            <w:r w:rsidRPr="003230DC">
              <w:rPr>
                <w:rFonts w:ascii="Times New Roman" w:eastAsia="Calibri" w:hAnsi="Times New Roman" w:cs="Times New Roman"/>
                <w:sz w:val="20"/>
                <w:szCs w:val="20"/>
              </w:rPr>
              <w:t xml:space="preserve">MFS-IP Follow-back Interviews </w:t>
            </w:r>
          </w:p>
          <w:p w:rsidR="00A55420" w:rsidRPr="0028698A" w:rsidRDefault="00A55420" w:rsidP="005C21CB">
            <w:pPr>
              <w:snapToGrid w:val="0"/>
              <w:spacing w:after="0" w:line="240" w:lineRule="auto"/>
              <w:jc w:val="center"/>
              <w:rPr>
                <w:rFonts w:ascii="Times New Roman" w:eastAsia="Calibri" w:hAnsi="Times New Roman" w:cs="Times New Roman"/>
                <w:sz w:val="20"/>
                <w:szCs w:val="20"/>
              </w:rPr>
            </w:pPr>
            <w:r w:rsidRPr="003230DC">
              <w:rPr>
                <w:rFonts w:ascii="Times New Roman" w:eastAsia="Calibri" w:hAnsi="Times New Roman" w:cs="Times New Roman"/>
                <w:sz w:val="20"/>
                <w:szCs w:val="20"/>
              </w:rPr>
              <w:t xml:space="preserve">Male </w:t>
            </w:r>
            <w:r>
              <w:rPr>
                <w:rFonts w:ascii="Times New Roman" w:eastAsia="Calibri" w:hAnsi="Times New Roman" w:cs="Times New Roman"/>
                <w:sz w:val="20"/>
                <w:szCs w:val="20"/>
              </w:rPr>
              <w:t>Pre-release</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20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30</w:t>
            </w:r>
          </w:p>
        </w:tc>
        <w:tc>
          <w:tcPr>
            <w:tcW w:w="1080" w:type="dxa"/>
            <w:tcBorders>
              <w:top w:val="nil"/>
              <w:left w:val="nil"/>
              <w:bottom w:val="single" w:sz="8" w:space="0" w:color="auto"/>
              <w:right w:val="single" w:sz="8" w:space="0" w:color="auto"/>
            </w:tcBorders>
            <w:vAlign w:val="center"/>
          </w:tcPr>
          <w:p w:rsidR="00A55420" w:rsidRPr="0028698A" w:rsidRDefault="00A55420" w:rsidP="008B779B">
            <w:pPr>
              <w:spacing w:before="120" w:after="0" w:line="200" w:lineRule="atLeast"/>
              <w:jc w:val="center"/>
              <w:rPr>
                <w:rFonts w:ascii="Times New Roman" w:eastAsia="Times New Roman" w:hAnsi="Times New Roman" w:cs="Times New Roman"/>
              </w:rPr>
            </w:pPr>
            <w:r w:rsidRPr="003230DC">
              <w:rPr>
                <w:rFonts w:ascii="Times New Roman" w:eastAsia="Times New Roman" w:hAnsi="Times New Roman" w:cs="Times New Roman"/>
              </w:rPr>
              <w:t>$</w:t>
            </w:r>
            <w:r w:rsidR="008B779B">
              <w:rPr>
                <w:rFonts w:ascii="Times New Roman" w:eastAsia="Times New Roman" w:hAnsi="Times New Roman" w:cs="Times New Roman"/>
              </w:rPr>
              <w:t>0.69</w:t>
            </w:r>
          </w:p>
        </w:tc>
        <w:tc>
          <w:tcPr>
            <w:tcW w:w="1260" w:type="dxa"/>
            <w:tcBorders>
              <w:top w:val="nil"/>
              <w:left w:val="nil"/>
              <w:bottom w:val="single" w:sz="8" w:space="0" w:color="auto"/>
              <w:right w:val="single" w:sz="8" w:space="0" w:color="auto"/>
            </w:tcBorders>
            <w:vAlign w:val="center"/>
          </w:tcPr>
          <w:p w:rsidR="00A55420" w:rsidRPr="0028698A" w:rsidRDefault="00BA43BF" w:rsidP="008B779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 xml:space="preserve"> </w:t>
            </w:r>
            <w:r w:rsidR="00A55420">
              <w:rPr>
                <w:rFonts w:ascii="Times New Roman" w:eastAsia="Calibri" w:hAnsi="Times New Roman" w:cs="Times New Roman"/>
              </w:rPr>
              <w:t>$</w:t>
            </w:r>
            <w:r>
              <w:rPr>
                <w:rFonts w:ascii="Times New Roman" w:eastAsia="Calibri" w:hAnsi="Times New Roman" w:cs="Times New Roman"/>
              </w:rPr>
              <w:t>20.70</w:t>
            </w:r>
          </w:p>
        </w:tc>
      </w:tr>
      <w:tr w:rsidR="00A55420" w:rsidRPr="0028698A" w:rsidTr="005C21CB">
        <w:trPr>
          <w:trHeight w:val="285"/>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420" w:rsidRPr="003230DC" w:rsidRDefault="00A55420" w:rsidP="005C21CB">
            <w:pPr>
              <w:snapToGrid w:val="0"/>
              <w:spacing w:after="0" w:line="240" w:lineRule="auto"/>
              <w:jc w:val="center"/>
              <w:rPr>
                <w:rFonts w:ascii="Times New Roman" w:eastAsia="Calibri" w:hAnsi="Times New Roman" w:cs="Times New Roman"/>
                <w:sz w:val="20"/>
                <w:szCs w:val="20"/>
              </w:rPr>
            </w:pPr>
            <w:r w:rsidRPr="003230DC">
              <w:rPr>
                <w:rFonts w:ascii="Times New Roman" w:eastAsia="Calibri" w:hAnsi="Times New Roman" w:cs="Times New Roman"/>
                <w:sz w:val="20"/>
                <w:szCs w:val="20"/>
              </w:rPr>
              <w:t xml:space="preserve">MFS-IP Follow-back Interviews </w:t>
            </w:r>
          </w:p>
          <w:p w:rsidR="00A55420" w:rsidRDefault="00A55420" w:rsidP="005C21CB">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Fem</w:t>
            </w:r>
            <w:r w:rsidRPr="003230DC">
              <w:rPr>
                <w:rFonts w:ascii="Times New Roman" w:eastAsia="Calibri" w:hAnsi="Times New Roman" w:cs="Times New Roman"/>
                <w:sz w:val="20"/>
                <w:szCs w:val="20"/>
              </w:rPr>
              <w:t xml:space="preserve">ale </w:t>
            </w:r>
          </w:p>
          <w:p w:rsidR="00A55420" w:rsidRPr="0028698A" w:rsidRDefault="00A55420" w:rsidP="005C21CB">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Pre-release</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20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30</w:t>
            </w:r>
          </w:p>
        </w:tc>
        <w:tc>
          <w:tcPr>
            <w:tcW w:w="1080" w:type="dxa"/>
            <w:tcBorders>
              <w:top w:val="nil"/>
              <w:left w:val="nil"/>
              <w:bottom w:val="single" w:sz="8" w:space="0" w:color="auto"/>
              <w:right w:val="single" w:sz="8" w:space="0" w:color="auto"/>
            </w:tcBorders>
            <w:vAlign w:val="center"/>
          </w:tcPr>
          <w:p w:rsidR="00A55420" w:rsidRPr="0028698A" w:rsidRDefault="00A55420" w:rsidP="005C21CB">
            <w:pPr>
              <w:spacing w:before="120" w:after="0" w:line="200" w:lineRule="atLeast"/>
              <w:jc w:val="center"/>
              <w:rPr>
                <w:rFonts w:ascii="Times New Roman" w:eastAsia="Times New Roman" w:hAnsi="Times New Roman" w:cs="Times New Roman"/>
              </w:rPr>
            </w:pPr>
            <w:r w:rsidRPr="003230DC">
              <w:rPr>
                <w:rFonts w:ascii="Times New Roman" w:eastAsia="Times New Roman" w:hAnsi="Times New Roman" w:cs="Times New Roman"/>
              </w:rPr>
              <w:t>$17.17</w:t>
            </w:r>
          </w:p>
        </w:tc>
        <w:tc>
          <w:tcPr>
            <w:tcW w:w="1260" w:type="dxa"/>
            <w:tcBorders>
              <w:top w:val="nil"/>
              <w:left w:val="nil"/>
              <w:bottom w:val="single" w:sz="8" w:space="0" w:color="auto"/>
              <w:right w:val="single" w:sz="8" w:space="0" w:color="auto"/>
            </w:tcBorders>
            <w:vAlign w:val="center"/>
          </w:tcPr>
          <w:p w:rsidR="00A55420" w:rsidRPr="0028698A" w:rsidRDefault="00A55420" w:rsidP="005C21CB">
            <w:pPr>
              <w:snapToGrid w:val="0"/>
              <w:spacing w:after="0" w:line="480" w:lineRule="auto"/>
              <w:rPr>
                <w:rFonts w:ascii="Times New Roman" w:eastAsia="Calibri" w:hAnsi="Times New Roman" w:cs="Times New Roman"/>
              </w:rPr>
            </w:pPr>
            <w:r>
              <w:rPr>
                <w:rFonts w:ascii="Times New Roman" w:eastAsia="Calibri" w:hAnsi="Times New Roman" w:cs="Times New Roman"/>
              </w:rPr>
              <w:t xml:space="preserve">     $515.10</w:t>
            </w:r>
          </w:p>
        </w:tc>
      </w:tr>
      <w:tr w:rsidR="00A55420" w:rsidRPr="0028698A" w:rsidTr="005C21CB">
        <w:trPr>
          <w:trHeight w:val="285"/>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420" w:rsidRPr="003230DC" w:rsidRDefault="00A55420" w:rsidP="005C21CB">
            <w:pPr>
              <w:snapToGrid w:val="0"/>
              <w:spacing w:after="0" w:line="240" w:lineRule="auto"/>
              <w:jc w:val="center"/>
              <w:rPr>
                <w:rFonts w:ascii="Times New Roman" w:eastAsia="Calibri" w:hAnsi="Times New Roman" w:cs="Times New Roman"/>
                <w:sz w:val="20"/>
                <w:szCs w:val="20"/>
              </w:rPr>
            </w:pPr>
            <w:r w:rsidRPr="003230DC">
              <w:rPr>
                <w:rFonts w:ascii="Times New Roman" w:eastAsia="Calibri" w:hAnsi="Times New Roman" w:cs="Times New Roman"/>
                <w:sz w:val="20"/>
                <w:szCs w:val="20"/>
              </w:rPr>
              <w:t xml:space="preserve">MFS-IP Follow-back Interviews </w:t>
            </w:r>
          </w:p>
          <w:p w:rsidR="00A55420" w:rsidRPr="0028698A" w:rsidRDefault="00A55420" w:rsidP="005C21CB">
            <w:pPr>
              <w:snapToGrid w:val="0"/>
              <w:spacing w:after="0" w:line="240" w:lineRule="auto"/>
              <w:jc w:val="center"/>
              <w:rPr>
                <w:rFonts w:ascii="Times New Roman" w:eastAsia="Calibri" w:hAnsi="Times New Roman" w:cs="Times New Roman"/>
                <w:sz w:val="20"/>
                <w:szCs w:val="20"/>
              </w:rPr>
            </w:pPr>
            <w:r w:rsidRPr="003230DC">
              <w:rPr>
                <w:rFonts w:ascii="Times New Roman" w:eastAsia="Calibri" w:hAnsi="Times New Roman" w:cs="Times New Roman"/>
                <w:sz w:val="20"/>
                <w:szCs w:val="20"/>
              </w:rPr>
              <w:t xml:space="preserve">Male </w:t>
            </w:r>
            <w:r>
              <w:rPr>
                <w:rFonts w:ascii="Times New Roman" w:eastAsia="Calibri" w:hAnsi="Times New Roman" w:cs="Times New Roman"/>
                <w:sz w:val="20"/>
                <w:szCs w:val="20"/>
              </w:rPr>
              <w:t>Post-release</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80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120</w:t>
            </w:r>
          </w:p>
        </w:tc>
        <w:tc>
          <w:tcPr>
            <w:tcW w:w="1080" w:type="dxa"/>
            <w:tcBorders>
              <w:top w:val="nil"/>
              <w:left w:val="nil"/>
              <w:bottom w:val="single" w:sz="8" w:space="0" w:color="auto"/>
              <w:right w:val="single" w:sz="8" w:space="0" w:color="auto"/>
            </w:tcBorders>
            <w:vAlign w:val="center"/>
          </w:tcPr>
          <w:p w:rsidR="00A55420" w:rsidRPr="0028698A" w:rsidRDefault="00A55420" w:rsidP="005C21CB">
            <w:pPr>
              <w:spacing w:before="120" w:after="0" w:line="200" w:lineRule="atLeast"/>
              <w:jc w:val="center"/>
              <w:rPr>
                <w:rFonts w:ascii="Times New Roman" w:eastAsia="Times New Roman" w:hAnsi="Times New Roman" w:cs="Times New Roman"/>
              </w:rPr>
            </w:pPr>
            <w:r w:rsidRPr="003230DC">
              <w:rPr>
                <w:rFonts w:ascii="Times New Roman" w:eastAsia="Times New Roman" w:hAnsi="Times New Roman" w:cs="Times New Roman"/>
              </w:rPr>
              <w:t>$5.85</w:t>
            </w:r>
          </w:p>
        </w:tc>
        <w:tc>
          <w:tcPr>
            <w:tcW w:w="1260" w:type="dxa"/>
            <w:tcBorders>
              <w:top w:val="nil"/>
              <w:left w:val="nil"/>
              <w:bottom w:val="single" w:sz="8" w:space="0" w:color="auto"/>
              <w:right w:val="single" w:sz="8" w:space="0" w:color="auto"/>
            </w:tcBorders>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$702.00</w:t>
            </w:r>
          </w:p>
        </w:tc>
      </w:tr>
      <w:tr w:rsidR="00A55420" w:rsidRPr="0028698A" w:rsidTr="005C21CB">
        <w:trPr>
          <w:trHeight w:val="285"/>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420" w:rsidRPr="003230DC" w:rsidRDefault="00A55420" w:rsidP="005C21CB">
            <w:pPr>
              <w:snapToGrid w:val="0"/>
              <w:spacing w:after="0" w:line="240" w:lineRule="auto"/>
              <w:jc w:val="center"/>
              <w:rPr>
                <w:rFonts w:ascii="Times New Roman" w:eastAsia="Calibri" w:hAnsi="Times New Roman" w:cs="Times New Roman"/>
                <w:sz w:val="20"/>
                <w:szCs w:val="20"/>
              </w:rPr>
            </w:pPr>
            <w:r w:rsidRPr="003230DC">
              <w:rPr>
                <w:rFonts w:ascii="Times New Roman" w:eastAsia="Calibri" w:hAnsi="Times New Roman" w:cs="Times New Roman"/>
                <w:sz w:val="20"/>
                <w:szCs w:val="20"/>
              </w:rPr>
              <w:t xml:space="preserve">MFS-IP Follow-back Interviews </w:t>
            </w:r>
          </w:p>
          <w:p w:rsidR="00A55420" w:rsidRDefault="00A55420" w:rsidP="005C21CB">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Female</w:t>
            </w:r>
            <w:r w:rsidRPr="003230DC">
              <w:rPr>
                <w:rFonts w:ascii="Times New Roman" w:eastAsia="Calibri" w:hAnsi="Times New Roman" w:cs="Times New Roman"/>
                <w:sz w:val="20"/>
                <w:szCs w:val="20"/>
              </w:rPr>
              <w:t xml:space="preserve"> </w:t>
            </w:r>
          </w:p>
          <w:p w:rsidR="00A55420" w:rsidRPr="0028698A" w:rsidRDefault="00A55420" w:rsidP="005C21CB">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Post-release</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80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120</w:t>
            </w:r>
          </w:p>
        </w:tc>
        <w:tc>
          <w:tcPr>
            <w:tcW w:w="1080" w:type="dxa"/>
            <w:tcBorders>
              <w:top w:val="nil"/>
              <w:left w:val="nil"/>
              <w:bottom w:val="single" w:sz="8" w:space="0" w:color="auto"/>
              <w:right w:val="single" w:sz="8" w:space="0" w:color="auto"/>
            </w:tcBorders>
            <w:vAlign w:val="center"/>
          </w:tcPr>
          <w:p w:rsidR="00A55420" w:rsidRPr="0028698A" w:rsidRDefault="00A55420" w:rsidP="005C21CB">
            <w:pPr>
              <w:spacing w:before="120" w:after="0" w:line="200" w:lineRule="atLeast"/>
              <w:jc w:val="center"/>
              <w:rPr>
                <w:rFonts w:ascii="Times New Roman" w:eastAsia="Times New Roman" w:hAnsi="Times New Roman" w:cs="Times New Roman"/>
              </w:rPr>
            </w:pPr>
            <w:r w:rsidRPr="003230DC">
              <w:rPr>
                <w:rFonts w:ascii="Times New Roman" w:eastAsia="Times New Roman" w:hAnsi="Times New Roman" w:cs="Times New Roman"/>
              </w:rPr>
              <w:t>$17.17</w:t>
            </w:r>
          </w:p>
        </w:tc>
        <w:tc>
          <w:tcPr>
            <w:tcW w:w="1260" w:type="dxa"/>
            <w:tcBorders>
              <w:top w:val="nil"/>
              <w:left w:val="nil"/>
              <w:bottom w:val="single" w:sz="8" w:space="0" w:color="auto"/>
              <w:right w:val="single" w:sz="8" w:space="0" w:color="auto"/>
            </w:tcBorders>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$2060.40</w:t>
            </w:r>
          </w:p>
        </w:tc>
      </w:tr>
      <w:tr w:rsidR="00A55420" w:rsidRPr="0028698A" w:rsidTr="005C21CB">
        <w:trPr>
          <w:trHeight w:val="285"/>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5420" w:rsidRPr="0028698A" w:rsidRDefault="00A55420" w:rsidP="005C21CB">
            <w:pPr>
              <w:snapToGrid w:val="0"/>
              <w:spacing w:after="0" w:line="240" w:lineRule="auto"/>
              <w:jc w:val="center"/>
              <w:rPr>
                <w:rFonts w:ascii="Times New Roman" w:eastAsia="Calibri" w:hAnsi="Times New Roman" w:cs="Times New Roman"/>
                <w:sz w:val="20"/>
                <w:szCs w:val="20"/>
              </w:rPr>
            </w:pPr>
            <w:r w:rsidRPr="0028698A">
              <w:rPr>
                <w:rFonts w:ascii="Times New Roman" w:eastAsia="Calibri" w:hAnsi="Times New Roman" w:cs="Times New Roman"/>
                <w:sz w:val="20"/>
                <w:szCs w:val="20"/>
              </w:rPr>
              <w:t>Totals</w:t>
            </w:r>
          </w:p>
        </w:tc>
        <w:tc>
          <w:tcPr>
            <w:tcW w:w="171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sz w:val="24"/>
                <w:szCs w:val="24"/>
              </w:rPr>
            </w:pPr>
          </w:p>
        </w:tc>
        <w:tc>
          <w:tcPr>
            <w:tcW w:w="135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sz w:val="24"/>
                <w:szCs w:val="24"/>
              </w:rPr>
            </w:pPr>
          </w:p>
        </w:tc>
        <w:tc>
          <w:tcPr>
            <w:tcW w:w="117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sz w:val="24"/>
                <w:szCs w:val="24"/>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420" w:rsidRPr="0028698A" w:rsidRDefault="00A55420" w:rsidP="005C21CB">
            <w:pPr>
              <w:snapToGrid w:val="0"/>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320</w:t>
            </w:r>
          </w:p>
        </w:tc>
        <w:tc>
          <w:tcPr>
            <w:tcW w:w="1080" w:type="dxa"/>
            <w:tcBorders>
              <w:top w:val="nil"/>
              <w:left w:val="nil"/>
              <w:bottom w:val="single" w:sz="8" w:space="0" w:color="auto"/>
              <w:right w:val="single" w:sz="8" w:space="0" w:color="auto"/>
            </w:tcBorders>
            <w:shd w:val="clear" w:color="auto" w:fill="BFBFBF" w:themeFill="background1" w:themeFillShade="BF"/>
            <w:vAlign w:val="center"/>
          </w:tcPr>
          <w:p w:rsidR="00A55420" w:rsidRPr="0028698A" w:rsidRDefault="00A55420" w:rsidP="005C21CB">
            <w:pPr>
              <w:snapToGrid w:val="0"/>
              <w:spacing w:after="0" w:line="480" w:lineRule="auto"/>
              <w:jc w:val="center"/>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vAlign w:val="center"/>
          </w:tcPr>
          <w:p w:rsidR="00A55420" w:rsidRPr="0028698A" w:rsidRDefault="00A55420" w:rsidP="00BA43BF">
            <w:pPr>
              <w:snapToGrid w:val="0"/>
              <w:spacing w:after="0" w:line="480" w:lineRule="auto"/>
              <w:jc w:val="center"/>
              <w:rPr>
                <w:rFonts w:ascii="Times New Roman" w:eastAsia="Calibri" w:hAnsi="Times New Roman" w:cs="Times New Roman"/>
              </w:rPr>
            </w:pPr>
            <w:r w:rsidRPr="0028698A">
              <w:rPr>
                <w:rFonts w:ascii="Times New Roman" w:eastAsia="Calibri" w:hAnsi="Times New Roman" w:cs="Times New Roman"/>
              </w:rPr>
              <w:t>$</w:t>
            </w:r>
            <w:r>
              <w:rPr>
                <w:rFonts w:ascii="Times New Roman" w:eastAsia="Calibri" w:hAnsi="Times New Roman" w:cs="Times New Roman"/>
              </w:rPr>
              <w:t>3</w:t>
            </w:r>
            <w:r w:rsidR="00BA43BF">
              <w:rPr>
                <w:rFonts w:ascii="Times New Roman" w:eastAsia="Calibri" w:hAnsi="Times New Roman" w:cs="Times New Roman"/>
              </w:rPr>
              <w:t>298</w:t>
            </w:r>
            <w:r>
              <w:rPr>
                <w:rFonts w:ascii="Times New Roman" w:eastAsia="Calibri" w:hAnsi="Times New Roman" w:cs="Times New Roman"/>
              </w:rPr>
              <w:t>.</w:t>
            </w:r>
            <w:r w:rsidR="00BA43BF">
              <w:rPr>
                <w:rFonts w:ascii="Times New Roman" w:eastAsia="Calibri" w:hAnsi="Times New Roman" w:cs="Times New Roman"/>
              </w:rPr>
              <w:t>2</w:t>
            </w:r>
            <w:r>
              <w:rPr>
                <w:rFonts w:ascii="Times New Roman" w:eastAsia="Calibri" w:hAnsi="Times New Roman" w:cs="Times New Roman"/>
              </w:rPr>
              <w:t>0</w:t>
            </w:r>
          </w:p>
        </w:tc>
      </w:tr>
    </w:tbl>
    <w:p w:rsidR="00A55420" w:rsidRPr="002C58F9" w:rsidRDefault="00A55420" w:rsidP="002C58F9">
      <w:pPr>
        <w:spacing w:after="0" w:line="240" w:lineRule="auto"/>
        <w:rPr>
          <w:rFonts w:ascii="Times New Roman" w:eastAsia="Times New Roman" w:hAnsi="Times New Roman" w:cs="Times New Roman"/>
          <w:sz w:val="24"/>
        </w:rPr>
      </w:pPr>
    </w:p>
    <w:p w:rsidR="002F2448" w:rsidRDefault="002F2448">
      <w:pPr>
        <w:rPr>
          <w:rFonts w:ascii="Times New Roman" w:eastAsia="Times New Roman" w:hAnsi="Times New Roman" w:cs="Times New Roman"/>
          <w:sz w:val="24"/>
        </w:rPr>
      </w:pPr>
      <w:r>
        <w:rPr>
          <w:rFonts w:ascii="Times New Roman" w:eastAsia="Times New Roman" w:hAnsi="Times New Roman" w:cs="Times New Roman"/>
          <w:sz w:val="24"/>
        </w:rPr>
        <w:br w:type="page"/>
      </w:r>
    </w:p>
    <w:p w:rsidR="002C58F9" w:rsidRPr="002C58F9" w:rsidRDefault="002C58F9" w:rsidP="002C58F9">
      <w:pPr>
        <w:spacing w:after="0" w:line="240" w:lineRule="auto"/>
        <w:rPr>
          <w:rFonts w:ascii="Times New Roman" w:eastAsia="Times New Roman" w:hAnsi="Times New Roman" w:cs="Times New Roman"/>
          <w:b/>
          <w:bCs/>
          <w:sz w:val="24"/>
        </w:rPr>
      </w:pPr>
      <w:r w:rsidRPr="002C58F9">
        <w:rPr>
          <w:rFonts w:ascii="Times New Roman" w:eastAsia="Times New Roman" w:hAnsi="Times New Roman" w:cs="Times New Roman"/>
          <w:b/>
          <w:bCs/>
          <w:sz w:val="24"/>
        </w:rPr>
        <w:lastRenderedPageBreak/>
        <w:t>No Impact on Respondent Burden</w:t>
      </w:r>
      <w:r w:rsidRPr="002C58F9">
        <w:rPr>
          <w:rFonts w:ascii="Times New Roman" w:eastAsia="Times New Roman" w:hAnsi="Times New Roman" w:cs="Times New Roman"/>
          <w:b/>
          <w:bCs/>
          <w:sz w:val="24"/>
        </w:rPr>
        <w:br/>
      </w:r>
    </w:p>
    <w:p w:rsidR="002C58F9" w:rsidRPr="002C58F9" w:rsidRDefault="002C58F9" w:rsidP="002C58F9">
      <w:pPr>
        <w:spacing w:after="240" w:line="240" w:lineRule="auto"/>
        <w:rPr>
          <w:rFonts w:ascii="Times New Roman" w:eastAsia="Times New Roman" w:hAnsi="Times New Roman" w:cs="Times New Roman"/>
          <w:sz w:val="24"/>
          <w:szCs w:val="24"/>
        </w:rPr>
      </w:pPr>
      <w:r w:rsidRPr="002C58F9">
        <w:rPr>
          <w:rFonts w:ascii="Times New Roman" w:eastAsia="Times New Roman" w:hAnsi="Times New Roman" w:cs="Times New Roman"/>
          <w:sz w:val="24"/>
          <w:szCs w:val="24"/>
        </w:rPr>
        <w:t xml:space="preserve">As described above, this protocol adjustment involves follow-back contact with a small subset of the study participants who did not complete all four waves of OMB-approved survey data collection.  As such, </w:t>
      </w:r>
      <w:r w:rsidR="00451634" w:rsidRPr="002C58F9">
        <w:rPr>
          <w:rFonts w:ascii="Times New Roman" w:eastAsia="Times New Roman" w:hAnsi="Times New Roman" w:cs="Times New Roman"/>
          <w:sz w:val="24"/>
          <w:szCs w:val="24"/>
        </w:rPr>
        <w:t xml:space="preserve">this adjustment </w:t>
      </w:r>
      <w:r w:rsidR="00451634">
        <w:rPr>
          <w:rFonts w:ascii="Times New Roman" w:eastAsia="Times New Roman" w:hAnsi="Times New Roman" w:cs="Times New Roman"/>
          <w:sz w:val="24"/>
          <w:szCs w:val="24"/>
        </w:rPr>
        <w:t xml:space="preserve">does not require an adjustment to the </w:t>
      </w:r>
      <w:r w:rsidRPr="002C58F9">
        <w:rPr>
          <w:rFonts w:ascii="Times New Roman" w:eastAsia="Times New Roman" w:hAnsi="Times New Roman" w:cs="Times New Roman"/>
          <w:sz w:val="24"/>
          <w:szCs w:val="24"/>
        </w:rPr>
        <w:t>respondent burden associated with</w:t>
      </w:r>
      <w:r w:rsidR="00451634">
        <w:rPr>
          <w:rFonts w:ascii="Times New Roman" w:eastAsia="Times New Roman" w:hAnsi="Times New Roman" w:cs="Times New Roman"/>
          <w:sz w:val="24"/>
          <w:szCs w:val="24"/>
        </w:rPr>
        <w:t xml:space="preserve"> this data collection effort</w:t>
      </w:r>
      <w:r w:rsidRPr="002C58F9">
        <w:rPr>
          <w:rFonts w:ascii="Times New Roman" w:eastAsia="Times New Roman" w:hAnsi="Times New Roman" w:cs="Times New Roman"/>
          <w:sz w:val="24"/>
          <w:szCs w:val="24"/>
        </w:rPr>
        <w:t xml:space="preserve">.  </w:t>
      </w:r>
    </w:p>
    <w:p w:rsidR="002C58F9" w:rsidRPr="002C58F9" w:rsidRDefault="002C58F9" w:rsidP="002C58F9">
      <w:pPr>
        <w:spacing w:after="240" w:line="240" w:lineRule="auto"/>
        <w:rPr>
          <w:rFonts w:ascii="Times New Roman" w:eastAsia="Times New Roman" w:hAnsi="Times New Roman" w:cs="Times New Roman"/>
          <w:sz w:val="24"/>
          <w:szCs w:val="24"/>
        </w:rPr>
      </w:pPr>
      <w:r w:rsidRPr="002C58F9">
        <w:rPr>
          <w:rFonts w:ascii="Times New Roman" w:eastAsia="Times New Roman" w:hAnsi="Times New Roman" w:cs="Times New Roman"/>
          <w:sz w:val="24"/>
          <w:szCs w:val="24"/>
        </w:rPr>
        <w:t xml:space="preserve">The table below shows data collection burden, which remains unchanged from the data collection burden approved by OMB in our study renewal of August 2012.  </w:t>
      </w:r>
    </w:p>
    <w:tbl>
      <w:tblPr>
        <w:tblW w:w="8304" w:type="dxa"/>
        <w:tblLayout w:type="fixed"/>
        <w:tblCellMar>
          <w:left w:w="0" w:type="dxa"/>
          <w:right w:w="0" w:type="dxa"/>
        </w:tblCellMar>
        <w:tblLook w:val="04A0" w:firstRow="1" w:lastRow="0" w:firstColumn="1" w:lastColumn="0" w:noHBand="0" w:noVBand="1"/>
      </w:tblPr>
      <w:tblGrid>
        <w:gridCol w:w="1458"/>
        <w:gridCol w:w="1351"/>
        <w:gridCol w:w="1261"/>
        <w:gridCol w:w="1171"/>
        <w:gridCol w:w="991"/>
        <w:gridCol w:w="1081"/>
        <w:gridCol w:w="991"/>
      </w:tblGrid>
      <w:tr w:rsidR="002C58F9" w:rsidRPr="002C58F9" w:rsidTr="002C58F9">
        <w:trPr>
          <w:trHeight w:val="1285"/>
        </w:trPr>
        <w:tc>
          <w:tcPr>
            <w:tcW w:w="14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58F9" w:rsidRPr="002C58F9" w:rsidRDefault="002C58F9" w:rsidP="002C58F9">
            <w:pPr>
              <w:keepNext/>
              <w:spacing w:after="0" w:line="240" w:lineRule="auto"/>
              <w:rPr>
                <w:rFonts w:ascii="Times New Roman" w:eastAsia="Calibri" w:hAnsi="Times New Roman" w:cs="Times New Roman"/>
                <w:b/>
                <w:bCs/>
                <w:sz w:val="24"/>
                <w:szCs w:val="24"/>
              </w:rPr>
            </w:pPr>
            <w:r w:rsidRPr="002C58F9">
              <w:rPr>
                <w:rFonts w:ascii="Times New Roman" w:eastAsia="Calibri" w:hAnsi="Times New Roman" w:cs="Times New Roman"/>
                <w:b/>
                <w:bCs/>
              </w:rPr>
              <w:t xml:space="preserve">Forms </w:t>
            </w:r>
          </w:p>
          <w:p w:rsidR="002C58F9" w:rsidRPr="002C58F9" w:rsidRDefault="002C58F9" w:rsidP="002C58F9">
            <w:pPr>
              <w:keepNext/>
              <w:snapToGrid w:val="0"/>
              <w:spacing w:after="0" w:line="240" w:lineRule="auto"/>
              <w:rPr>
                <w:rFonts w:ascii="Times New Roman" w:eastAsia="Calibri" w:hAnsi="Times New Roman" w:cs="Times New Roman"/>
                <w:b/>
                <w:bCs/>
                <w:sz w:val="24"/>
                <w:szCs w:val="24"/>
              </w:rPr>
            </w:pP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58F9" w:rsidRPr="002C58F9" w:rsidRDefault="002C58F9" w:rsidP="002C58F9">
            <w:pPr>
              <w:keepNext/>
              <w:snapToGrid w:val="0"/>
              <w:spacing w:after="0" w:line="240" w:lineRule="auto"/>
              <w:rPr>
                <w:rFonts w:ascii="Times New Roman" w:eastAsia="Calibri" w:hAnsi="Times New Roman" w:cs="Times New Roman"/>
                <w:b/>
                <w:bCs/>
                <w:sz w:val="24"/>
                <w:szCs w:val="24"/>
              </w:rPr>
            </w:pPr>
            <w:r w:rsidRPr="002C58F9">
              <w:rPr>
                <w:rFonts w:ascii="Times New Roman" w:eastAsia="Calibri" w:hAnsi="Times New Roman" w:cs="Times New Roman"/>
                <w:b/>
                <w:bCs/>
              </w:rPr>
              <w:t xml:space="preserve">Annualized Number of  </w:t>
            </w:r>
            <w:proofErr w:type="spellStart"/>
            <w:r w:rsidRPr="002C58F9">
              <w:rPr>
                <w:rFonts w:ascii="Times New Roman" w:eastAsia="Calibri" w:hAnsi="Times New Roman" w:cs="Times New Roman"/>
                <w:b/>
                <w:bCs/>
              </w:rPr>
              <w:t>Respon</w:t>
            </w:r>
            <w:proofErr w:type="spellEnd"/>
            <w:r w:rsidRPr="002C58F9">
              <w:rPr>
                <w:rFonts w:ascii="Times New Roman" w:eastAsia="Calibri" w:hAnsi="Times New Roman" w:cs="Times New Roman"/>
                <w:b/>
                <w:bCs/>
              </w:rPr>
              <w:t xml:space="preserve">-dents   </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58F9" w:rsidRPr="002C58F9" w:rsidRDefault="002C58F9" w:rsidP="002C58F9">
            <w:pPr>
              <w:keepNext/>
              <w:snapToGrid w:val="0"/>
              <w:spacing w:after="0" w:line="240" w:lineRule="auto"/>
              <w:rPr>
                <w:rFonts w:ascii="Times New Roman" w:eastAsia="Calibri" w:hAnsi="Times New Roman" w:cs="Times New Roman"/>
                <w:b/>
                <w:bCs/>
                <w:sz w:val="24"/>
                <w:szCs w:val="24"/>
              </w:rPr>
            </w:pPr>
            <w:r w:rsidRPr="002C58F9">
              <w:rPr>
                <w:rFonts w:ascii="Times New Roman" w:eastAsia="Calibri" w:hAnsi="Times New Roman" w:cs="Times New Roman"/>
                <w:b/>
                <w:bCs/>
              </w:rPr>
              <w:t xml:space="preserve">Number of Responses per  Respondent </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58F9" w:rsidRPr="002C58F9" w:rsidRDefault="002C58F9" w:rsidP="002C58F9">
            <w:pPr>
              <w:keepNext/>
              <w:snapToGrid w:val="0"/>
              <w:spacing w:after="0" w:line="240" w:lineRule="auto"/>
              <w:rPr>
                <w:rFonts w:ascii="Times New Roman" w:eastAsia="Calibri" w:hAnsi="Times New Roman" w:cs="Times New Roman"/>
                <w:b/>
                <w:bCs/>
                <w:sz w:val="24"/>
                <w:szCs w:val="24"/>
              </w:rPr>
            </w:pPr>
            <w:r w:rsidRPr="002C58F9">
              <w:rPr>
                <w:rFonts w:ascii="Times New Roman" w:eastAsia="Calibri" w:hAnsi="Times New Roman" w:cs="Times New Roman"/>
                <w:b/>
                <w:bCs/>
              </w:rPr>
              <w:t>Average Burden (in hours) per Response  </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58F9" w:rsidRPr="002C58F9" w:rsidRDefault="002C58F9" w:rsidP="002C58F9">
            <w:pPr>
              <w:keepNext/>
              <w:snapToGrid w:val="0"/>
              <w:spacing w:after="0" w:line="240" w:lineRule="auto"/>
              <w:rPr>
                <w:rFonts w:ascii="Times New Roman" w:eastAsia="Calibri" w:hAnsi="Times New Roman" w:cs="Times New Roman"/>
                <w:b/>
                <w:bCs/>
                <w:sz w:val="24"/>
                <w:szCs w:val="24"/>
              </w:rPr>
            </w:pPr>
            <w:r w:rsidRPr="002C58F9">
              <w:rPr>
                <w:rFonts w:ascii="Times New Roman" w:eastAsia="Calibri" w:hAnsi="Times New Roman" w:cs="Times New Roman"/>
                <w:b/>
                <w:bCs/>
              </w:rPr>
              <w:t>Total Annual-</w:t>
            </w:r>
            <w:proofErr w:type="spellStart"/>
            <w:r w:rsidRPr="002C58F9">
              <w:rPr>
                <w:rFonts w:ascii="Times New Roman" w:eastAsia="Calibri" w:hAnsi="Times New Roman" w:cs="Times New Roman"/>
                <w:b/>
                <w:bCs/>
              </w:rPr>
              <w:t>ized</w:t>
            </w:r>
            <w:proofErr w:type="spellEnd"/>
            <w:r w:rsidRPr="002C58F9">
              <w:rPr>
                <w:rFonts w:ascii="Times New Roman" w:eastAsia="Calibri" w:hAnsi="Times New Roman" w:cs="Times New Roman"/>
                <w:b/>
                <w:bCs/>
              </w:rPr>
              <w:t xml:space="preserve"> Burden</w:t>
            </w:r>
          </w:p>
        </w:tc>
        <w:tc>
          <w:tcPr>
            <w:tcW w:w="1080" w:type="dxa"/>
            <w:tcBorders>
              <w:top w:val="single" w:sz="8" w:space="0" w:color="auto"/>
              <w:left w:val="nil"/>
              <w:bottom w:val="single" w:sz="8" w:space="0" w:color="auto"/>
              <w:right w:val="single" w:sz="8" w:space="0" w:color="auto"/>
            </w:tcBorders>
            <w:hideMark/>
          </w:tcPr>
          <w:p w:rsidR="002C58F9" w:rsidRPr="002C58F9" w:rsidRDefault="002C58F9" w:rsidP="002C58F9">
            <w:pPr>
              <w:keepNext/>
              <w:snapToGrid w:val="0"/>
              <w:spacing w:after="0" w:line="240" w:lineRule="auto"/>
              <w:rPr>
                <w:rFonts w:ascii="Times New Roman" w:eastAsia="Calibri" w:hAnsi="Times New Roman" w:cs="Times New Roman"/>
                <w:b/>
                <w:bCs/>
              </w:rPr>
            </w:pPr>
            <w:r w:rsidRPr="002C58F9">
              <w:rPr>
                <w:rFonts w:ascii="Times New Roman" w:eastAsia="Calibri" w:hAnsi="Times New Roman" w:cs="Times New Roman"/>
                <w:b/>
                <w:bCs/>
              </w:rPr>
              <w:t>Hourly Wage Rate</w:t>
            </w:r>
          </w:p>
        </w:tc>
        <w:tc>
          <w:tcPr>
            <w:tcW w:w="990" w:type="dxa"/>
            <w:tcBorders>
              <w:top w:val="single" w:sz="8" w:space="0" w:color="auto"/>
              <w:left w:val="nil"/>
              <w:bottom w:val="single" w:sz="8" w:space="0" w:color="auto"/>
              <w:right w:val="single" w:sz="8" w:space="0" w:color="auto"/>
            </w:tcBorders>
            <w:hideMark/>
          </w:tcPr>
          <w:p w:rsidR="002C58F9" w:rsidRPr="002C58F9" w:rsidRDefault="002C58F9" w:rsidP="002C58F9">
            <w:pPr>
              <w:keepNext/>
              <w:snapToGrid w:val="0"/>
              <w:spacing w:after="0" w:line="240" w:lineRule="auto"/>
              <w:rPr>
                <w:rFonts w:ascii="Times New Roman" w:eastAsia="Calibri" w:hAnsi="Times New Roman" w:cs="Times New Roman"/>
                <w:b/>
                <w:bCs/>
              </w:rPr>
            </w:pPr>
            <w:r w:rsidRPr="002C58F9">
              <w:rPr>
                <w:rFonts w:ascii="Times New Roman" w:eastAsia="Calibri" w:hAnsi="Times New Roman" w:cs="Times New Roman"/>
                <w:b/>
                <w:bCs/>
              </w:rPr>
              <w:t>Total Annual-</w:t>
            </w:r>
            <w:proofErr w:type="spellStart"/>
            <w:r w:rsidRPr="002C58F9">
              <w:rPr>
                <w:rFonts w:ascii="Times New Roman" w:eastAsia="Calibri" w:hAnsi="Times New Roman" w:cs="Times New Roman"/>
                <w:b/>
                <w:bCs/>
              </w:rPr>
              <w:t>ized</w:t>
            </w:r>
            <w:proofErr w:type="spellEnd"/>
            <w:r w:rsidRPr="002C58F9">
              <w:rPr>
                <w:rFonts w:ascii="Times New Roman" w:eastAsia="Calibri" w:hAnsi="Times New Roman" w:cs="Times New Roman"/>
                <w:b/>
                <w:bCs/>
              </w:rPr>
              <w:t xml:space="preserve"> Hourly Cost</w:t>
            </w:r>
          </w:p>
        </w:tc>
      </w:tr>
      <w:tr w:rsidR="002C58F9" w:rsidRPr="002C58F9" w:rsidTr="002C58F9">
        <w:trPr>
          <w:trHeight w:val="285"/>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0"/>
              </w:rPr>
            </w:pPr>
            <w:r w:rsidRPr="002C58F9">
              <w:rPr>
                <w:rFonts w:ascii="Times New Roman" w:eastAsia="Calibri" w:hAnsi="Times New Roman" w:cs="Times New Roman"/>
                <w:sz w:val="20"/>
              </w:rPr>
              <w:t>MFS-IP Follow-up Survey—Male (9 &amp; 18 month)</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321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481.5</w:t>
            </w:r>
          </w:p>
        </w:tc>
        <w:tc>
          <w:tcPr>
            <w:tcW w:w="1080" w:type="dxa"/>
            <w:tcBorders>
              <w:top w:val="nil"/>
              <w:left w:val="nil"/>
              <w:bottom w:val="single" w:sz="8" w:space="0" w:color="auto"/>
              <w:right w:val="single" w:sz="8" w:space="0" w:color="auto"/>
            </w:tcBorders>
            <w:vAlign w:val="center"/>
            <w:hideMark/>
          </w:tcPr>
          <w:p w:rsidR="002C58F9" w:rsidRPr="002C58F9" w:rsidRDefault="002C58F9" w:rsidP="002C58F9">
            <w:pPr>
              <w:spacing w:before="120" w:after="0" w:line="200" w:lineRule="atLeast"/>
              <w:jc w:val="center"/>
              <w:rPr>
                <w:rFonts w:ascii="Times New Roman" w:eastAsia="Times New Roman" w:hAnsi="Times New Roman" w:cs="Times New Roman"/>
              </w:rPr>
            </w:pPr>
            <w:r w:rsidRPr="002C58F9">
              <w:rPr>
                <w:rFonts w:ascii="Times New Roman" w:eastAsia="Times New Roman" w:hAnsi="Times New Roman" w:cs="Times New Roman"/>
              </w:rPr>
              <w:t>$5.85</w:t>
            </w:r>
          </w:p>
        </w:tc>
        <w:tc>
          <w:tcPr>
            <w:tcW w:w="990" w:type="dxa"/>
            <w:tcBorders>
              <w:top w:val="nil"/>
              <w:left w:val="nil"/>
              <w:bottom w:val="single" w:sz="8" w:space="0" w:color="auto"/>
              <w:right w:val="single" w:sz="8" w:space="0" w:color="auto"/>
            </w:tcBorders>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rPr>
            </w:pPr>
            <w:r w:rsidRPr="002C58F9">
              <w:rPr>
                <w:rFonts w:ascii="Times New Roman" w:eastAsia="Calibri" w:hAnsi="Times New Roman" w:cs="Times New Roman"/>
              </w:rPr>
              <w:t>$2816.78</w:t>
            </w:r>
          </w:p>
        </w:tc>
      </w:tr>
      <w:tr w:rsidR="002C58F9" w:rsidRPr="002C58F9" w:rsidTr="002C58F9">
        <w:trPr>
          <w:trHeight w:val="285"/>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0"/>
              </w:rPr>
            </w:pPr>
            <w:r w:rsidRPr="002C58F9">
              <w:rPr>
                <w:rFonts w:ascii="Times New Roman" w:eastAsia="Calibri" w:hAnsi="Times New Roman" w:cs="Times New Roman"/>
                <w:sz w:val="20"/>
              </w:rPr>
              <w:t>MFS-IP Follow-up Survey—Female (9 &amp; 18 month)</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488.3</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732.5</w:t>
            </w:r>
          </w:p>
        </w:tc>
        <w:tc>
          <w:tcPr>
            <w:tcW w:w="1080" w:type="dxa"/>
            <w:tcBorders>
              <w:top w:val="nil"/>
              <w:left w:val="nil"/>
              <w:bottom w:val="single" w:sz="8" w:space="0" w:color="auto"/>
              <w:right w:val="single" w:sz="8" w:space="0" w:color="auto"/>
            </w:tcBorders>
            <w:vAlign w:val="center"/>
            <w:hideMark/>
          </w:tcPr>
          <w:p w:rsidR="002C58F9" w:rsidRPr="002C58F9" w:rsidRDefault="002C58F9" w:rsidP="002C58F9">
            <w:pPr>
              <w:spacing w:before="120" w:after="0" w:line="200" w:lineRule="atLeast"/>
              <w:jc w:val="center"/>
              <w:rPr>
                <w:rFonts w:ascii="Times New Roman" w:eastAsia="Times New Roman" w:hAnsi="Times New Roman" w:cs="Times New Roman"/>
              </w:rPr>
            </w:pPr>
            <w:r w:rsidRPr="002C58F9">
              <w:rPr>
                <w:rFonts w:ascii="Times New Roman" w:eastAsia="Times New Roman" w:hAnsi="Times New Roman" w:cs="Times New Roman"/>
              </w:rPr>
              <w:t>$17.17</w:t>
            </w:r>
          </w:p>
        </w:tc>
        <w:tc>
          <w:tcPr>
            <w:tcW w:w="990" w:type="dxa"/>
            <w:tcBorders>
              <w:top w:val="nil"/>
              <w:left w:val="nil"/>
              <w:bottom w:val="single" w:sz="8" w:space="0" w:color="auto"/>
              <w:right w:val="single" w:sz="8" w:space="0" w:color="auto"/>
            </w:tcBorders>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rPr>
            </w:pPr>
            <w:r w:rsidRPr="002C58F9">
              <w:rPr>
                <w:rFonts w:ascii="Times New Roman" w:eastAsia="Calibri" w:hAnsi="Times New Roman" w:cs="Times New Roman"/>
              </w:rPr>
              <w:t>$12577.03</w:t>
            </w:r>
          </w:p>
        </w:tc>
      </w:tr>
      <w:tr w:rsidR="002C58F9" w:rsidRPr="002C58F9" w:rsidTr="002C58F9">
        <w:trPr>
          <w:trHeight w:val="285"/>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0"/>
              </w:rPr>
            </w:pPr>
            <w:r w:rsidRPr="002C58F9">
              <w:rPr>
                <w:rFonts w:ascii="Times New Roman" w:eastAsia="Calibri" w:hAnsi="Times New Roman" w:cs="Times New Roman"/>
                <w:sz w:val="20"/>
              </w:rPr>
              <w:t>MFS-IP Follow-up Survey—Male   (34 month and follow-back)</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462.7</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694</w:t>
            </w:r>
          </w:p>
        </w:tc>
        <w:tc>
          <w:tcPr>
            <w:tcW w:w="1080" w:type="dxa"/>
            <w:tcBorders>
              <w:top w:val="nil"/>
              <w:left w:val="nil"/>
              <w:bottom w:val="single" w:sz="8" w:space="0" w:color="auto"/>
              <w:right w:val="single" w:sz="8" w:space="0" w:color="auto"/>
            </w:tcBorders>
            <w:vAlign w:val="center"/>
            <w:hideMark/>
          </w:tcPr>
          <w:p w:rsidR="002C58F9" w:rsidRPr="002C58F9" w:rsidRDefault="002C58F9" w:rsidP="002C58F9">
            <w:pPr>
              <w:spacing w:before="120" w:after="0" w:line="200" w:lineRule="atLeast"/>
              <w:jc w:val="center"/>
              <w:rPr>
                <w:rFonts w:ascii="Times New Roman" w:eastAsia="Times New Roman" w:hAnsi="Times New Roman" w:cs="Times New Roman"/>
              </w:rPr>
            </w:pPr>
            <w:r w:rsidRPr="002C58F9">
              <w:rPr>
                <w:rFonts w:ascii="Times New Roman" w:eastAsia="Times New Roman" w:hAnsi="Times New Roman" w:cs="Times New Roman"/>
              </w:rPr>
              <w:t>$5.85</w:t>
            </w:r>
          </w:p>
        </w:tc>
        <w:tc>
          <w:tcPr>
            <w:tcW w:w="990" w:type="dxa"/>
            <w:tcBorders>
              <w:top w:val="nil"/>
              <w:left w:val="nil"/>
              <w:bottom w:val="single" w:sz="8" w:space="0" w:color="auto"/>
              <w:right w:val="single" w:sz="8" w:space="0" w:color="auto"/>
            </w:tcBorders>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rPr>
            </w:pPr>
            <w:r w:rsidRPr="002C58F9">
              <w:rPr>
                <w:rFonts w:ascii="Times New Roman" w:eastAsia="Calibri" w:hAnsi="Times New Roman" w:cs="Times New Roman"/>
              </w:rPr>
              <w:t>$4059.90</w:t>
            </w:r>
          </w:p>
        </w:tc>
      </w:tr>
      <w:tr w:rsidR="002C58F9" w:rsidRPr="002C58F9" w:rsidTr="002C58F9">
        <w:trPr>
          <w:trHeight w:val="285"/>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0"/>
              </w:rPr>
            </w:pPr>
            <w:r w:rsidRPr="002C58F9">
              <w:rPr>
                <w:rFonts w:ascii="Times New Roman" w:eastAsia="Calibri" w:hAnsi="Times New Roman" w:cs="Times New Roman"/>
                <w:sz w:val="20"/>
              </w:rPr>
              <w:t>MFS-IP Follow-up Survey—Female  (34 month and follow-back)</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462.7</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694</w:t>
            </w:r>
          </w:p>
        </w:tc>
        <w:tc>
          <w:tcPr>
            <w:tcW w:w="1080" w:type="dxa"/>
            <w:tcBorders>
              <w:top w:val="nil"/>
              <w:left w:val="nil"/>
              <w:bottom w:val="single" w:sz="8" w:space="0" w:color="auto"/>
              <w:right w:val="single" w:sz="8" w:space="0" w:color="auto"/>
            </w:tcBorders>
            <w:vAlign w:val="center"/>
            <w:hideMark/>
          </w:tcPr>
          <w:p w:rsidR="002C58F9" w:rsidRPr="002C58F9" w:rsidRDefault="002C58F9" w:rsidP="002C58F9">
            <w:pPr>
              <w:spacing w:before="120" w:after="0" w:line="200" w:lineRule="atLeast"/>
              <w:jc w:val="center"/>
              <w:rPr>
                <w:rFonts w:ascii="Times New Roman" w:eastAsia="Times New Roman" w:hAnsi="Times New Roman" w:cs="Times New Roman"/>
              </w:rPr>
            </w:pPr>
            <w:r w:rsidRPr="002C58F9">
              <w:rPr>
                <w:rFonts w:ascii="Times New Roman" w:eastAsia="Times New Roman" w:hAnsi="Times New Roman" w:cs="Times New Roman"/>
              </w:rPr>
              <w:t>$17.17</w:t>
            </w:r>
          </w:p>
        </w:tc>
        <w:tc>
          <w:tcPr>
            <w:tcW w:w="990" w:type="dxa"/>
            <w:tcBorders>
              <w:top w:val="nil"/>
              <w:left w:val="nil"/>
              <w:bottom w:val="single" w:sz="8" w:space="0" w:color="auto"/>
              <w:right w:val="single" w:sz="8" w:space="0" w:color="auto"/>
            </w:tcBorders>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rPr>
            </w:pPr>
            <w:r w:rsidRPr="002C58F9">
              <w:rPr>
                <w:rFonts w:ascii="Times New Roman" w:eastAsia="Calibri" w:hAnsi="Times New Roman" w:cs="Times New Roman"/>
              </w:rPr>
              <w:t>$11915.98</w:t>
            </w:r>
          </w:p>
        </w:tc>
      </w:tr>
      <w:tr w:rsidR="002C58F9" w:rsidRPr="002C58F9" w:rsidTr="002C58F9">
        <w:trPr>
          <w:trHeight w:val="285"/>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0"/>
              </w:rPr>
            </w:pPr>
            <w:r w:rsidRPr="002C58F9">
              <w:rPr>
                <w:rFonts w:ascii="Times New Roman" w:eastAsia="Calibri" w:hAnsi="Times New Roman" w:cs="Times New Roman"/>
                <w:sz w:val="20"/>
              </w:rPr>
              <w:t>Totals</w:t>
            </w:r>
          </w:p>
        </w:tc>
        <w:tc>
          <w:tcPr>
            <w:tcW w:w="135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p>
        </w:tc>
        <w:tc>
          <w:tcPr>
            <w:tcW w:w="117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rPr>
            </w:pPr>
            <w:r w:rsidRPr="002C58F9">
              <w:rPr>
                <w:rFonts w:ascii="Times New Roman" w:eastAsia="Calibri" w:hAnsi="Times New Roman" w:cs="Times New Roman"/>
              </w:rPr>
              <w:t>2602</w:t>
            </w:r>
          </w:p>
        </w:tc>
        <w:tc>
          <w:tcPr>
            <w:tcW w:w="1080" w:type="dxa"/>
            <w:tcBorders>
              <w:top w:val="nil"/>
              <w:left w:val="nil"/>
              <w:bottom w:val="single" w:sz="8" w:space="0" w:color="auto"/>
              <w:right w:val="single" w:sz="8" w:space="0" w:color="auto"/>
            </w:tcBorders>
            <w:shd w:val="clear" w:color="auto" w:fill="BFBFBF"/>
            <w:vAlign w:val="center"/>
          </w:tcPr>
          <w:p w:rsidR="002C58F9" w:rsidRPr="002C58F9" w:rsidRDefault="002C58F9" w:rsidP="002C58F9">
            <w:pPr>
              <w:snapToGrid w:val="0"/>
              <w:spacing w:after="0" w:line="240" w:lineRule="auto"/>
              <w:jc w:val="center"/>
              <w:rPr>
                <w:rFonts w:ascii="Times New Roman" w:eastAsia="Calibri" w:hAnsi="Times New Roman" w:cs="Times New Roman"/>
                <w:sz w:val="24"/>
              </w:rPr>
            </w:pPr>
          </w:p>
        </w:tc>
        <w:tc>
          <w:tcPr>
            <w:tcW w:w="990" w:type="dxa"/>
            <w:tcBorders>
              <w:top w:val="nil"/>
              <w:left w:val="nil"/>
              <w:bottom w:val="single" w:sz="8" w:space="0" w:color="auto"/>
              <w:right w:val="single" w:sz="8" w:space="0" w:color="auto"/>
            </w:tcBorders>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rPr>
            </w:pPr>
            <w:r w:rsidRPr="002C58F9">
              <w:rPr>
                <w:rFonts w:ascii="Times New Roman" w:eastAsia="Calibri" w:hAnsi="Times New Roman" w:cs="Times New Roman"/>
              </w:rPr>
              <w:t>$31369.69</w:t>
            </w:r>
          </w:p>
        </w:tc>
      </w:tr>
    </w:tbl>
    <w:p w:rsidR="002C58F9" w:rsidRPr="002C58F9" w:rsidRDefault="002C58F9" w:rsidP="002C58F9">
      <w:pPr>
        <w:spacing w:after="0" w:line="240" w:lineRule="auto"/>
        <w:rPr>
          <w:rFonts w:ascii="Times New Roman" w:eastAsia="Times New Roman" w:hAnsi="Times New Roman" w:cs="Times New Roman"/>
          <w:sz w:val="24"/>
        </w:rPr>
      </w:pPr>
    </w:p>
    <w:p w:rsidR="00EA22A1" w:rsidRDefault="00EA22A1"/>
    <w:sectPr w:rsidR="00EA22A1" w:rsidSect="00EA22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448" w:rsidRDefault="002F2448" w:rsidP="002F2448">
      <w:pPr>
        <w:spacing w:after="0" w:line="240" w:lineRule="auto"/>
      </w:pPr>
      <w:r>
        <w:separator/>
      </w:r>
    </w:p>
  </w:endnote>
  <w:endnote w:type="continuationSeparator" w:id="0">
    <w:p w:rsidR="002F2448" w:rsidRDefault="002F2448" w:rsidP="002F2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448" w:rsidRDefault="002F2448" w:rsidP="002F2448">
      <w:pPr>
        <w:spacing w:after="0" w:line="240" w:lineRule="auto"/>
      </w:pPr>
      <w:r>
        <w:separator/>
      </w:r>
    </w:p>
  </w:footnote>
  <w:footnote w:type="continuationSeparator" w:id="0">
    <w:p w:rsidR="002F2448" w:rsidRDefault="002F2448" w:rsidP="002F24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F9"/>
    <w:rsid w:val="002375B9"/>
    <w:rsid w:val="002C58F9"/>
    <w:rsid w:val="002F2448"/>
    <w:rsid w:val="00417D5A"/>
    <w:rsid w:val="00451634"/>
    <w:rsid w:val="0064641B"/>
    <w:rsid w:val="006E3F4B"/>
    <w:rsid w:val="008B779B"/>
    <w:rsid w:val="00A55420"/>
    <w:rsid w:val="00BA43BF"/>
    <w:rsid w:val="00E10C4C"/>
    <w:rsid w:val="00EA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2C58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C58F9"/>
    <w:rPr>
      <w:rFonts w:ascii="Times New Roman" w:eastAsia="Times New Roman" w:hAnsi="Times New Roman" w:cs="Times New Roman"/>
      <w:sz w:val="20"/>
      <w:szCs w:val="20"/>
    </w:rPr>
  </w:style>
  <w:style w:type="character" w:styleId="CommentReference">
    <w:name w:val="annotation reference"/>
    <w:semiHidden/>
    <w:unhideWhenUsed/>
    <w:rsid w:val="002C58F9"/>
    <w:rPr>
      <w:sz w:val="16"/>
      <w:szCs w:val="16"/>
    </w:rPr>
  </w:style>
  <w:style w:type="paragraph" w:styleId="BalloonText">
    <w:name w:val="Balloon Text"/>
    <w:basedOn w:val="Normal"/>
    <w:link w:val="BalloonTextChar"/>
    <w:uiPriority w:val="99"/>
    <w:semiHidden/>
    <w:unhideWhenUsed/>
    <w:rsid w:val="002C5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8F9"/>
    <w:rPr>
      <w:rFonts w:ascii="Tahoma" w:hAnsi="Tahoma" w:cs="Tahoma"/>
      <w:sz w:val="16"/>
      <w:szCs w:val="16"/>
    </w:rPr>
  </w:style>
  <w:style w:type="paragraph" w:styleId="Header">
    <w:name w:val="header"/>
    <w:basedOn w:val="Normal"/>
    <w:link w:val="HeaderChar"/>
    <w:uiPriority w:val="99"/>
    <w:unhideWhenUsed/>
    <w:rsid w:val="002F2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448"/>
  </w:style>
  <w:style w:type="paragraph" w:styleId="Footer">
    <w:name w:val="footer"/>
    <w:basedOn w:val="Normal"/>
    <w:link w:val="FooterChar"/>
    <w:uiPriority w:val="99"/>
    <w:unhideWhenUsed/>
    <w:rsid w:val="002F2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4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2C58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C58F9"/>
    <w:rPr>
      <w:rFonts w:ascii="Times New Roman" w:eastAsia="Times New Roman" w:hAnsi="Times New Roman" w:cs="Times New Roman"/>
      <w:sz w:val="20"/>
      <w:szCs w:val="20"/>
    </w:rPr>
  </w:style>
  <w:style w:type="character" w:styleId="CommentReference">
    <w:name w:val="annotation reference"/>
    <w:semiHidden/>
    <w:unhideWhenUsed/>
    <w:rsid w:val="002C58F9"/>
    <w:rPr>
      <w:sz w:val="16"/>
      <w:szCs w:val="16"/>
    </w:rPr>
  </w:style>
  <w:style w:type="paragraph" w:styleId="BalloonText">
    <w:name w:val="Balloon Text"/>
    <w:basedOn w:val="Normal"/>
    <w:link w:val="BalloonTextChar"/>
    <w:uiPriority w:val="99"/>
    <w:semiHidden/>
    <w:unhideWhenUsed/>
    <w:rsid w:val="002C5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8F9"/>
    <w:rPr>
      <w:rFonts w:ascii="Tahoma" w:hAnsi="Tahoma" w:cs="Tahoma"/>
      <w:sz w:val="16"/>
      <w:szCs w:val="16"/>
    </w:rPr>
  </w:style>
  <w:style w:type="paragraph" w:styleId="Header">
    <w:name w:val="header"/>
    <w:basedOn w:val="Normal"/>
    <w:link w:val="HeaderChar"/>
    <w:uiPriority w:val="99"/>
    <w:unhideWhenUsed/>
    <w:rsid w:val="002F2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448"/>
  </w:style>
  <w:style w:type="paragraph" w:styleId="Footer">
    <w:name w:val="footer"/>
    <w:basedOn w:val="Normal"/>
    <w:link w:val="FooterChar"/>
    <w:uiPriority w:val="99"/>
    <w:unhideWhenUsed/>
    <w:rsid w:val="002F2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3464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Mellgren</dc:creator>
  <cp:lastModifiedBy>Funn, Sherrette (OS/ASA/OCIO/OEA)</cp:lastModifiedBy>
  <cp:revision>2</cp:revision>
  <cp:lastPrinted>2015-07-31T18:30:00Z</cp:lastPrinted>
  <dcterms:created xsi:type="dcterms:W3CDTF">2015-07-31T18:40:00Z</dcterms:created>
  <dcterms:modified xsi:type="dcterms:W3CDTF">2015-07-31T18:40:00Z</dcterms:modified>
</cp:coreProperties>
</file>