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B84C5" w14:textId="77777777" w:rsidR="00796041" w:rsidRDefault="00C077A6" w:rsidP="000133E0">
      <w:pPr>
        <w:pBdr>
          <w:bottom w:val="single" w:sz="24" w:space="1" w:color="auto"/>
        </w:pBdr>
        <w:jc w:val="center"/>
        <w:rPr>
          <w:rFonts w:ascii="Calibri" w:hAnsi="Calibri" w:cs="Calibri"/>
          <w:color w:val="000000"/>
          <w:szCs w:val="24"/>
        </w:rPr>
      </w:pPr>
      <w:bookmarkStart w:id="0" w:name="OLE_LINK2"/>
      <w:bookmarkStart w:id="1" w:name="OLE_LINK3"/>
      <w:bookmarkStart w:id="2" w:name="OLE_LINK5"/>
      <w:bookmarkStart w:id="3" w:name="OLE_LINK6"/>
      <w:r>
        <w:rPr>
          <w:rFonts w:ascii="Calibri" w:hAnsi="Calibri" w:cs="Calibri"/>
          <w:color w:val="000000"/>
          <w:szCs w:val="24"/>
        </w:rPr>
        <w:t>TIME SENSITIVE</w:t>
      </w:r>
    </w:p>
    <w:p w14:paraId="41C14099" w14:textId="77777777" w:rsidR="00C077A6" w:rsidRPr="00BE3C03" w:rsidRDefault="00C077A6" w:rsidP="000133E0">
      <w:pPr>
        <w:pBdr>
          <w:bottom w:val="single" w:sz="24" w:space="1" w:color="auto"/>
        </w:pBdr>
        <w:jc w:val="center"/>
        <w:rPr>
          <w:rFonts w:ascii="Calibri" w:hAnsi="Calibri" w:cs="Calibri"/>
          <w:color w:val="000000"/>
          <w:szCs w:val="24"/>
        </w:rPr>
      </w:pPr>
    </w:p>
    <w:p w14:paraId="2DD80EEA" w14:textId="77777777" w:rsidR="00796041" w:rsidRPr="00BE3C03" w:rsidRDefault="00796041" w:rsidP="007E3203">
      <w:pPr>
        <w:pBdr>
          <w:bottom w:val="single" w:sz="24" w:space="1" w:color="auto"/>
        </w:pBdr>
        <w:rPr>
          <w:rFonts w:ascii="Calibri" w:hAnsi="Calibri" w:cs="Calibri"/>
          <w:color w:val="000000"/>
          <w:szCs w:val="24"/>
        </w:rPr>
      </w:pPr>
    </w:p>
    <w:bookmarkEnd w:id="0"/>
    <w:bookmarkEnd w:id="1"/>
    <w:p w14:paraId="54C0FEF9" w14:textId="77777777" w:rsidR="00796041" w:rsidRPr="00BE3C03" w:rsidRDefault="00796041" w:rsidP="007E3203">
      <w:pPr>
        <w:tabs>
          <w:tab w:val="center" w:pos="4680"/>
        </w:tabs>
        <w:rPr>
          <w:rFonts w:ascii="Calibri" w:hAnsi="Calibri" w:cs="Calibri"/>
          <w:b/>
          <w:bCs/>
          <w:szCs w:val="24"/>
        </w:rPr>
      </w:pPr>
    </w:p>
    <w:p w14:paraId="0B0279BE" w14:textId="77777777" w:rsidR="002D503A" w:rsidRPr="00AB377A" w:rsidRDefault="003A7D63" w:rsidP="002D503A">
      <w:pPr>
        <w:tabs>
          <w:tab w:val="center" w:pos="4680"/>
        </w:tabs>
        <w:rPr>
          <w:rFonts w:ascii="Calibri" w:hAnsi="Calibri" w:cs="Calibri"/>
          <w:b/>
          <w:bCs/>
          <w:szCs w:val="24"/>
        </w:rPr>
      </w:pPr>
      <w:r>
        <w:rPr>
          <w:rFonts w:ascii="Calibri" w:hAnsi="Calibri" w:cs="Calibri"/>
          <w:b/>
          <w:bCs/>
          <w:szCs w:val="24"/>
        </w:rPr>
        <w:t xml:space="preserve">Extended </w:t>
      </w:r>
      <w:r w:rsidR="002D503A" w:rsidRPr="00AB377A">
        <w:rPr>
          <w:rFonts w:ascii="Calibri" w:hAnsi="Calibri" w:cs="Calibri"/>
          <w:b/>
          <w:bCs/>
          <w:szCs w:val="24"/>
        </w:rPr>
        <w:t xml:space="preserve">Evaluation of </w:t>
      </w:r>
      <w:r w:rsidR="002D503A">
        <w:rPr>
          <w:rFonts w:ascii="Calibri" w:hAnsi="Calibri" w:cs="Calibri"/>
          <w:b/>
          <w:bCs/>
          <w:szCs w:val="24"/>
        </w:rPr>
        <w:t>the</w:t>
      </w:r>
      <w:r w:rsidR="002D503A" w:rsidRPr="00AB377A">
        <w:rPr>
          <w:rFonts w:ascii="Calibri" w:hAnsi="Calibri" w:cs="Calibri"/>
          <w:b/>
          <w:bCs/>
          <w:szCs w:val="24"/>
        </w:rPr>
        <w:t xml:space="preserve"> </w:t>
      </w:r>
      <w:r>
        <w:rPr>
          <w:rFonts w:ascii="Calibri" w:hAnsi="Calibri" w:cs="Calibri"/>
          <w:b/>
          <w:bCs/>
          <w:szCs w:val="24"/>
        </w:rPr>
        <w:t>National</w:t>
      </w:r>
      <w:r w:rsidR="00AC3C01">
        <w:rPr>
          <w:rFonts w:ascii="Calibri" w:hAnsi="Calibri" w:cs="Calibri"/>
          <w:b/>
          <w:bCs/>
          <w:szCs w:val="24"/>
        </w:rPr>
        <w:t xml:space="preserve"> Tobacco Prevention and Control</w:t>
      </w:r>
      <w:r w:rsidR="002D503A">
        <w:rPr>
          <w:rFonts w:ascii="Calibri" w:hAnsi="Calibri" w:cs="Calibri"/>
          <w:b/>
          <w:bCs/>
          <w:szCs w:val="24"/>
        </w:rPr>
        <w:t xml:space="preserve"> Public </w:t>
      </w:r>
      <w:r w:rsidR="002D503A" w:rsidRPr="00AB377A">
        <w:rPr>
          <w:rFonts w:ascii="Calibri" w:hAnsi="Calibri" w:cs="Calibri"/>
          <w:b/>
          <w:bCs/>
          <w:szCs w:val="24"/>
        </w:rPr>
        <w:t>Education Campaign</w:t>
      </w:r>
    </w:p>
    <w:p w14:paraId="790514FC" w14:textId="77777777" w:rsidR="00796041" w:rsidRPr="00BE3C03" w:rsidRDefault="00796041" w:rsidP="007E3203">
      <w:pPr>
        <w:tabs>
          <w:tab w:val="center" w:pos="4680"/>
        </w:tabs>
        <w:rPr>
          <w:rFonts w:ascii="Calibri" w:hAnsi="Calibri" w:cs="Calibri"/>
          <w:b/>
          <w:szCs w:val="24"/>
        </w:rPr>
      </w:pPr>
    </w:p>
    <w:p w14:paraId="5302F2C5" w14:textId="77777777" w:rsidR="00796041" w:rsidRPr="00BE3C03" w:rsidRDefault="00796041" w:rsidP="007E3203">
      <w:pPr>
        <w:tabs>
          <w:tab w:val="center" w:pos="4680"/>
        </w:tabs>
        <w:rPr>
          <w:rFonts w:ascii="Calibri" w:hAnsi="Calibri" w:cs="Calibri"/>
          <w:szCs w:val="24"/>
        </w:rPr>
      </w:pPr>
    </w:p>
    <w:p w14:paraId="332846B6" w14:textId="77777777" w:rsidR="00796041" w:rsidRPr="00BE3C03" w:rsidRDefault="00796041" w:rsidP="007E3203">
      <w:pPr>
        <w:tabs>
          <w:tab w:val="center" w:pos="4680"/>
        </w:tabs>
        <w:rPr>
          <w:rFonts w:ascii="Calibri" w:hAnsi="Calibri" w:cs="Calibri"/>
          <w:szCs w:val="24"/>
        </w:rPr>
      </w:pPr>
    </w:p>
    <w:p w14:paraId="2B2D711C" w14:textId="77777777" w:rsidR="00796041" w:rsidRPr="00BE3C03" w:rsidRDefault="00796041" w:rsidP="007E3203">
      <w:pPr>
        <w:tabs>
          <w:tab w:val="center" w:pos="4680"/>
        </w:tabs>
        <w:rPr>
          <w:rFonts w:ascii="Calibri" w:hAnsi="Calibri" w:cs="Calibri"/>
          <w:szCs w:val="24"/>
        </w:rPr>
      </w:pPr>
      <w:r w:rsidRPr="00BE3C03">
        <w:rPr>
          <w:rFonts w:ascii="Calibri" w:hAnsi="Calibri" w:cs="Calibri"/>
          <w:szCs w:val="24"/>
        </w:rPr>
        <w:t>Supporting Statement: Part B</w:t>
      </w:r>
    </w:p>
    <w:p w14:paraId="09591378" w14:textId="77777777" w:rsidR="00796041" w:rsidRPr="00BE3C03" w:rsidRDefault="00796041" w:rsidP="007E3203">
      <w:pPr>
        <w:rPr>
          <w:rFonts w:ascii="Calibri" w:hAnsi="Calibri" w:cs="Calibri"/>
          <w:szCs w:val="24"/>
        </w:rPr>
      </w:pPr>
    </w:p>
    <w:p w14:paraId="394CA355" w14:textId="77777777" w:rsidR="00796041" w:rsidRPr="00BE3C03" w:rsidRDefault="00796041" w:rsidP="007E3203">
      <w:pPr>
        <w:tabs>
          <w:tab w:val="center" w:pos="4680"/>
        </w:tabs>
        <w:rPr>
          <w:rFonts w:ascii="Calibri" w:hAnsi="Calibri" w:cs="Calibri"/>
          <w:szCs w:val="24"/>
        </w:rPr>
      </w:pPr>
      <w:r w:rsidRPr="00BE3C03">
        <w:rPr>
          <w:rFonts w:ascii="Calibri" w:hAnsi="Calibri" w:cs="Calibri"/>
          <w:szCs w:val="24"/>
        </w:rPr>
        <w:t xml:space="preserve">Centers for Disease Control and Prevention </w:t>
      </w:r>
    </w:p>
    <w:p w14:paraId="4C22CB52" w14:textId="77777777" w:rsidR="00796041" w:rsidRPr="00BE3C03" w:rsidRDefault="00796041" w:rsidP="007E3203">
      <w:pPr>
        <w:tabs>
          <w:tab w:val="center" w:pos="4680"/>
        </w:tabs>
        <w:rPr>
          <w:rFonts w:ascii="Calibri" w:hAnsi="Calibri" w:cs="Calibri"/>
          <w:szCs w:val="24"/>
        </w:rPr>
      </w:pPr>
      <w:r w:rsidRPr="00BE3C03">
        <w:rPr>
          <w:rFonts w:ascii="Calibri" w:hAnsi="Calibri" w:cs="Calibri"/>
          <w:szCs w:val="24"/>
        </w:rPr>
        <w:t>National Center for Chronic Disease Prevention and Health Promotion</w:t>
      </w:r>
    </w:p>
    <w:p w14:paraId="6DDEE1A7" w14:textId="77777777" w:rsidR="00796041" w:rsidRPr="00BE3C03" w:rsidRDefault="00796041" w:rsidP="007E3203">
      <w:pPr>
        <w:tabs>
          <w:tab w:val="center" w:pos="4680"/>
        </w:tabs>
        <w:rPr>
          <w:rFonts w:ascii="Calibri" w:hAnsi="Calibri" w:cs="Calibri"/>
          <w:szCs w:val="24"/>
        </w:rPr>
      </w:pPr>
      <w:r w:rsidRPr="00BE3C03">
        <w:rPr>
          <w:rFonts w:ascii="Calibri" w:hAnsi="Calibri" w:cs="Calibri"/>
          <w:szCs w:val="24"/>
        </w:rPr>
        <w:t>Office of Smoking and Health</w:t>
      </w:r>
    </w:p>
    <w:p w14:paraId="1A83ADD8" w14:textId="77777777" w:rsidR="00796041" w:rsidRPr="00BE3C03" w:rsidRDefault="00796041" w:rsidP="007E3203">
      <w:pPr>
        <w:tabs>
          <w:tab w:val="center" w:pos="4680"/>
        </w:tabs>
        <w:rPr>
          <w:rStyle w:val="Strong"/>
          <w:rFonts w:ascii="Calibri" w:hAnsi="Calibri" w:cs="Calibri"/>
          <w:b w:val="0"/>
          <w:szCs w:val="24"/>
        </w:rPr>
      </w:pPr>
      <w:r w:rsidRPr="00BE3C03">
        <w:rPr>
          <w:rFonts w:ascii="Calibri" w:hAnsi="Calibri" w:cs="Calibri"/>
          <w:szCs w:val="24"/>
        </w:rPr>
        <w:t>Health Communications Branch</w:t>
      </w:r>
    </w:p>
    <w:p w14:paraId="48B0F9C8" w14:textId="77777777" w:rsidR="00796041" w:rsidRPr="00BE3C03" w:rsidRDefault="00796041" w:rsidP="007E3203">
      <w:pPr>
        <w:rPr>
          <w:rFonts w:ascii="Calibri" w:hAnsi="Calibri" w:cs="Calibri"/>
          <w:bCs/>
          <w:color w:val="000000"/>
          <w:szCs w:val="24"/>
        </w:rPr>
      </w:pPr>
    </w:p>
    <w:p w14:paraId="486B3DFB" w14:textId="77777777" w:rsidR="00796041" w:rsidRPr="00BE3C03" w:rsidRDefault="00796041" w:rsidP="007E3203">
      <w:pPr>
        <w:rPr>
          <w:rFonts w:ascii="Calibri" w:hAnsi="Calibri" w:cs="Calibri"/>
          <w:bCs/>
          <w:color w:val="000000"/>
          <w:szCs w:val="24"/>
        </w:rPr>
      </w:pPr>
    </w:p>
    <w:p w14:paraId="5535953B" w14:textId="77777777" w:rsidR="00796041" w:rsidRPr="00BE3C03" w:rsidRDefault="00796041" w:rsidP="007E3203">
      <w:pPr>
        <w:pBdr>
          <w:top w:val="single" w:sz="24" w:space="1" w:color="auto"/>
        </w:pBdr>
        <w:rPr>
          <w:rFonts w:ascii="Calibri" w:hAnsi="Calibri" w:cs="Calibri"/>
          <w:color w:val="000000"/>
          <w:szCs w:val="24"/>
        </w:rPr>
      </w:pPr>
    </w:p>
    <w:bookmarkEnd w:id="2"/>
    <w:bookmarkEnd w:id="3"/>
    <w:p w14:paraId="03AAEA7A" w14:textId="77777777" w:rsidR="00796041" w:rsidRPr="00BE3C03" w:rsidRDefault="00796041" w:rsidP="007E3203">
      <w:pPr>
        <w:pStyle w:val="Footer"/>
        <w:tabs>
          <w:tab w:val="clear" w:pos="4320"/>
          <w:tab w:val="clear" w:pos="8640"/>
        </w:tabs>
        <w:rPr>
          <w:rFonts w:ascii="Calibri" w:hAnsi="Calibri" w:cs="Calibri"/>
          <w:szCs w:val="24"/>
        </w:rPr>
      </w:pPr>
    </w:p>
    <w:p w14:paraId="4EF20F54" w14:textId="77777777" w:rsidR="00796041" w:rsidRPr="00BE3C03" w:rsidRDefault="00796041" w:rsidP="007E3203">
      <w:pPr>
        <w:pStyle w:val="Footer"/>
        <w:tabs>
          <w:tab w:val="clear" w:pos="4320"/>
          <w:tab w:val="clear" w:pos="8640"/>
        </w:tabs>
        <w:rPr>
          <w:rFonts w:ascii="Calibri" w:hAnsi="Calibri" w:cs="Calibri"/>
          <w:szCs w:val="24"/>
        </w:rPr>
      </w:pPr>
    </w:p>
    <w:p w14:paraId="3742EE85" w14:textId="77777777" w:rsidR="00796041" w:rsidRPr="00BE3C03" w:rsidRDefault="00796041" w:rsidP="007E3203">
      <w:pPr>
        <w:pStyle w:val="Footer"/>
        <w:tabs>
          <w:tab w:val="clear" w:pos="4320"/>
          <w:tab w:val="clear" w:pos="8640"/>
        </w:tabs>
        <w:rPr>
          <w:rFonts w:ascii="Calibri" w:hAnsi="Calibri" w:cs="Calibri"/>
          <w:szCs w:val="24"/>
        </w:rPr>
      </w:pPr>
    </w:p>
    <w:p w14:paraId="1DC53877" w14:textId="7B2362FD" w:rsidR="00B065E6" w:rsidRPr="00824350" w:rsidRDefault="00F27F75" w:rsidP="00B065E6">
      <w:pPr>
        <w:pStyle w:val="Footer"/>
        <w:tabs>
          <w:tab w:val="clear" w:pos="4320"/>
          <w:tab w:val="clear" w:pos="8640"/>
        </w:tabs>
        <w:rPr>
          <w:rFonts w:ascii="Calibri" w:hAnsi="Calibri" w:cs="Calibri"/>
          <w:szCs w:val="24"/>
        </w:rPr>
      </w:pPr>
      <w:r>
        <w:rPr>
          <w:rFonts w:ascii="Calibri" w:hAnsi="Calibri" w:cs="Calibri"/>
          <w:szCs w:val="24"/>
        </w:rPr>
        <w:t>September 10</w:t>
      </w:r>
      <w:bookmarkStart w:id="4" w:name="_GoBack"/>
      <w:bookmarkEnd w:id="4"/>
      <w:r w:rsidR="00B065E6">
        <w:rPr>
          <w:rFonts w:ascii="Calibri" w:hAnsi="Calibri" w:cs="Calibri"/>
          <w:szCs w:val="24"/>
        </w:rPr>
        <w:t>, 2015</w:t>
      </w:r>
    </w:p>
    <w:p w14:paraId="3213E008" w14:textId="77777777" w:rsidR="00B065E6" w:rsidRPr="00824350" w:rsidRDefault="00B065E6" w:rsidP="00B065E6">
      <w:pPr>
        <w:pStyle w:val="Footer"/>
        <w:tabs>
          <w:tab w:val="clear" w:pos="4320"/>
          <w:tab w:val="clear" w:pos="8640"/>
        </w:tabs>
        <w:rPr>
          <w:rFonts w:ascii="Calibri" w:hAnsi="Calibri" w:cs="Calibri"/>
          <w:szCs w:val="24"/>
        </w:rPr>
      </w:pPr>
    </w:p>
    <w:p w14:paraId="3F867297" w14:textId="77777777" w:rsidR="00B065E6" w:rsidRPr="00824350" w:rsidRDefault="00B065E6" w:rsidP="00B065E6">
      <w:pPr>
        <w:pStyle w:val="Footer"/>
        <w:tabs>
          <w:tab w:val="clear" w:pos="4320"/>
          <w:tab w:val="clear" w:pos="8640"/>
        </w:tabs>
        <w:rPr>
          <w:rFonts w:ascii="Calibri" w:hAnsi="Calibri" w:cs="Calibri"/>
          <w:szCs w:val="24"/>
        </w:rPr>
      </w:pPr>
    </w:p>
    <w:p w14:paraId="23E6E2F9" w14:textId="77777777" w:rsidR="00B065E6" w:rsidRPr="00824350" w:rsidRDefault="00B065E6" w:rsidP="00B065E6">
      <w:pPr>
        <w:pStyle w:val="Footer"/>
        <w:tabs>
          <w:tab w:val="clear" w:pos="4320"/>
          <w:tab w:val="clear" w:pos="8640"/>
        </w:tabs>
        <w:rPr>
          <w:rFonts w:ascii="Calibri" w:hAnsi="Calibri" w:cs="Calibri"/>
          <w:szCs w:val="24"/>
        </w:rPr>
      </w:pPr>
    </w:p>
    <w:p w14:paraId="6B9E354F" w14:textId="77777777" w:rsidR="00B065E6" w:rsidRPr="00C20984" w:rsidRDefault="00B065E6" w:rsidP="00B065E6">
      <w:pPr>
        <w:pStyle w:val="Footer"/>
        <w:tabs>
          <w:tab w:val="clear" w:pos="4320"/>
          <w:tab w:val="clear" w:pos="8640"/>
        </w:tabs>
        <w:rPr>
          <w:rFonts w:ascii="Calibri" w:hAnsi="Calibri" w:cs="Calibri"/>
          <w:szCs w:val="24"/>
        </w:rPr>
      </w:pPr>
      <w:r>
        <w:rPr>
          <w:rFonts w:ascii="Calibri" w:hAnsi="Calibri" w:cs="Calibri"/>
          <w:szCs w:val="24"/>
        </w:rPr>
        <w:t>Project Manager</w:t>
      </w:r>
      <w:r w:rsidRPr="00824350">
        <w:rPr>
          <w:rFonts w:ascii="Calibri" w:hAnsi="Calibri" w:cs="Calibri"/>
          <w:szCs w:val="24"/>
        </w:rPr>
        <w:t xml:space="preserve">:  </w:t>
      </w:r>
      <w:r>
        <w:rPr>
          <w:rFonts w:ascii="Calibri" w:hAnsi="Calibri" w:cs="Calibri"/>
          <w:szCs w:val="24"/>
        </w:rPr>
        <w:t>Deesha Patel, MPH</w:t>
      </w:r>
    </w:p>
    <w:p w14:paraId="2F700326" w14:textId="77777777" w:rsidR="00B065E6" w:rsidRPr="007A0E93" w:rsidRDefault="00B065E6" w:rsidP="00B065E6">
      <w:pPr>
        <w:pStyle w:val="Footer"/>
        <w:tabs>
          <w:tab w:val="clear" w:pos="4320"/>
          <w:tab w:val="clear" w:pos="8640"/>
        </w:tabs>
        <w:rPr>
          <w:rFonts w:asciiTheme="minorHAnsi" w:hAnsiTheme="minorHAnsi"/>
          <w:szCs w:val="24"/>
        </w:rPr>
      </w:pPr>
      <w:r w:rsidRPr="007A0E93">
        <w:rPr>
          <w:rFonts w:asciiTheme="minorHAnsi" w:hAnsiTheme="minorHAnsi"/>
          <w:szCs w:val="24"/>
        </w:rPr>
        <w:t>Phone:  770-488-8503</w:t>
      </w:r>
    </w:p>
    <w:p w14:paraId="77358E8F" w14:textId="77777777" w:rsidR="00B065E6" w:rsidRPr="007A0E93" w:rsidRDefault="00B065E6" w:rsidP="00B065E6">
      <w:pPr>
        <w:pStyle w:val="Footer"/>
        <w:tabs>
          <w:tab w:val="clear" w:pos="4320"/>
          <w:tab w:val="clear" w:pos="8640"/>
        </w:tabs>
        <w:rPr>
          <w:rFonts w:asciiTheme="minorHAnsi" w:hAnsiTheme="minorHAnsi"/>
          <w:szCs w:val="24"/>
        </w:rPr>
      </w:pPr>
      <w:r w:rsidRPr="007A0E93">
        <w:rPr>
          <w:rFonts w:asciiTheme="minorHAnsi" w:hAnsiTheme="minorHAnsi"/>
          <w:szCs w:val="24"/>
        </w:rPr>
        <w:t>Fax:</w:t>
      </w:r>
      <w:r w:rsidRPr="007A0E93">
        <w:rPr>
          <w:rFonts w:asciiTheme="minorHAnsi" w:hAnsiTheme="minorHAnsi"/>
          <w:szCs w:val="24"/>
        </w:rPr>
        <w:tab/>
        <w:t xml:space="preserve"> 770-488-5939</w:t>
      </w:r>
    </w:p>
    <w:p w14:paraId="5CAB0845" w14:textId="77777777" w:rsidR="00B065E6" w:rsidRPr="007A0E93" w:rsidRDefault="00B065E6" w:rsidP="00B065E6">
      <w:pPr>
        <w:pStyle w:val="Footer"/>
        <w:tabs>
          <w:tab w:val="clear" w:pos="4320"/>
          <w:tab w:val="clear" w:pos="8640"/>
        </w:tabs>
        <w:rPr>
          <w:rFonts w:asciiTheme="minorHAnsi" w:hAnsiTheme="minorHAnsi"/>
          <w:szCs w:val="24"/>
        </w:rPr>
      </w:pPr>
      <w:r w:rsidRPr="007A0E93">
        <w:rPr>
          <w:rFonts w:asciiTheme="minorHAnsi" w:hAnsiTheme="minorHAnsi"/>
          <w:szCs w:val="24"/>
        </w:rPr>
        <w:t>Email address:</w:t>
      </w:r>
      <w:r w:rsidRPr="007A0E93">
        <w:rPr>
          <w:rFonts w:asciiTheme="minorHAnsi" w:hAnsiTheme="minorHAnsi"/>
          <w:szCs w:val="24"/>
        </w:rPr>
        <w:tab/>
        <w:t xml:space="preserve">   DPatel3@cdc.gov</w:t>
      </w:r>
    </w:p>
    <w:p w14:paraId="286936E1" w14:textId="77777777" w:rsidR="00B065E6" w:rsidRPr="007A0E93" w:rsidRDefault="00B065E6" w:rsidP="00B065E6">
      <w:pPr>
        <w:rPr>
          <w:rFonts w:asciiTheme="minorHAnsi" w:hAnsiTheme="minorHAnsi"/>
          <w:szCs w:val="24"/>
        </w:rPr>
      </w:pPr>
      <w:r w:rsidRPr="007A0E93">
        <w:rPr>
          <w:rFonts w:asciiTheme="minorHAnsi" w:hAnsiTheme="minorHAnsi"/>
          <w:szCs w:val="24"/>
        </w:rPr>
        <w:t>Centers for Disease Control and Prevention</w:t>
      </w:r>
    </w:p>
    <w:p w14:paraId="676B1A38" w14:textId="77777777" w:rsidR="00B065E6" w:rsidRPr="007A0E93" w:rsidRDefault="00B065E6" w:rsidP="00B065E6">
      <w:pPr>
        <w:rPr>
          <w:rFonts w:asciiTheme="minorHAnsi" w:hAnsiTheme="minorHAnsi"/>
          <w:szCs w:val="24"/>
        </w:rPr>
      </w:pPr>
      <w:r w:rsidRPr="007A0E93">
        <w:rPr>
          <w:rFonts w:asciiTheme="minorHAnsi" w:hAnsiTheme="minorHAnsi"/>
          <w:szCs w:val="24"/>
        </w:rPr>
        <w:t>4770 Buford Highway, Mailstop F-79</w:t>
      </w:r>
    </w:p>
    <w:p w14:paraId="12D9D74C" w14:textId="77777777" w:rsidR="00C077A6" w:rsidRPr="007A0E93" w:rsidRDefault="00B065E6" w:rsidP="007E3203">
      <w:pPr>
        <w:rPr>
          <w:rFonts w:asciiTheme="minorHAnsi" w:hAnsiTheme="minorHAnsi" w:cs="Calibri"/>
          <w:szCs w:val="24"/>
        </w:rPr>
      </w:pPr>
      <w:r w:rsidRPr="007A0E93">
        <w:rPr>
          <w:rFonts w:asciiTheme="minorHAnsi" w:hAnsiTheme="minorHAnsi"/>
          <w:szCs w:val="24"/>
        </w:rPr>
        <w:t>Atlanta GA  30341</w:t>
      </w:r>
    </w:p>
    <w:p w14:paraId="4A25493D" w14:textId="77777777" w:rsidR="00C077A6" w:rsidRDefault="00C077A6" w:rsidP="007E3203">
      <w:pPr>
        <w:rPr>
          <w:rFonts w:ascii="Calibri" w:hAnsi="Calibri" w:cs="Calibri"/>
          <w:szCs w:val="24"/>
        </w:rPr>
      </w:pPr>
    </w:p>
    <w:p w14:paraId="13777FB5" w14:textId="77777777" w:rsidR="00C36BAF" w:rsidRPr="00824350" w:rsidRDefault="00C36BAF" w:rsidP="00C36BAF">
      <w:pPr>
        <w:widowControl/>
        <w:rPr>
          <w:rFonts w:ascii="Calibri" w:hAnsi="Calibri" w:cs="Calibri"/>
          <w:b/>
          <w:szCs w:val="24"/>
        </w:rPr>
      </w:pPr>
      <w:r>
        <w:rPr>
          <w:rFonts w:ascii="Calibri" w:hAnsi="Calibri" w:cs="Calibri"/>
          <w:b/>
          <w:szCs w:val="24"/>
        </w:rPr>
        <w:t>HHS/ASPE HAS APPROVED SUBMISSION OF THIS ICR TO OMB</w:t>
      </w:r>
    </w:p>
    <w:p w14:paraId="6A6AEE5C" w14:textId="77777777" w:rsidR="00C077A6" w:rsidRPr="000133E0" w:rsidRDefault="00C077A6" w:rsidP="007E3203">
      <w:pPr>
        <w:rPr>
          <w:rFonts w:ascii="Calibri" w:hAnsi="Calibri" w:cs="Calibri"/>
          <w:b/>
          <w:szCs w:val="24"/>
        </w:rPr>
      </w:pPr>
    </w:p>
    <w:p w14:paraId="234734B0" w14:textId="77777777" w:rsidR="00796041" w:rsidRPr="00BE3C03" w:rsidRDefault="00796041" w:rsidP="007E3203">
      <w:pPr>
        <w:rPr>
          <w:rFonts w:ascii="Calibri" w:hAnsi="Calibri" w:cs="Calibri"/>
          <w:szCs w:val="24"/>
        </w:rPr>
      </w:pPr>
    </w:p>
    <w:p w14:paraId="7DBD01AD" w14:textId="77777777" w:rsidR="00796041" w:rsidRPr="00BE3C03" w:rsidRDefault="00796041" w:rsidP="007A7421">
      <w:pPr>
        <w:widowControl/>
        <w:rPr>
          <w:rFonts w:ascii="Calibri" w:hAnsi="Calibri" w:cs="Calibri"/>
          <w:szCs w:val="24"/>
        </w:rPr>
      </w:pPr>
    </w:p>
    <w:p w14:paraId="56F63D76" w14:textId="77777777" w:rsidR="00796041" w:rsidRPr="00BE3C03" w:rsidRDefault="00796041" w:rsidP="007A7421">
      <w:pPr>
        <w:widowControl/>
        <w:rPr>
          <w:rFonts w:ascii="Calibri" w:hAnsi="Calibri" w:cs="Calibri"/>
          <w:b/>
          <w:szCs w:val="24"/>
        </w:rPr>
      </w:pPr>
    </w:p>
    <w:p w14:paraId="3FA0BC32" w14:textId="77777777" w:rsidR="00796041" w:rsidRPr="00BE3C03" w:rsidRDefault="00796041" w:rsidP="00F2618A">
      <w:pPr>
        <w:pStyle w:val="TOCHeading"/>
        <w:rPr>
          <w:rFonts w:ascii="Calibri" w:hAnsi="Calibri" w:cs="Calibri"/>
          <w:color w:val="auto"/>
          <w:sz w:val="24"/>
          <w:szCs w:val="24"/>
        </w:rPr>
      </w:pPr>
      <w:r w:rsidRPr="00BE3C03">
        <w:rPr>
          <w:rFonts w:ascii="Calibri" w:hAnsi="Calibri" w:cs="Calibri"/>
          <w:color w:val="auto"/>
          <w:sz w:val="24"/>
          <w:szCs w:val="24"/>
        </w:rPr>
        <w:br w:type="page"/>
      </w:r>
    </w:p>
    <w:p w14:paraId="1460AC53" w14:textId="77777777" w:rsidR="00796041" w:rsidRPr="00BE3C03" w:rsidRDefault="00796041" w:rsidP="00F2618A">
      <w:pPr>
        <w:pStyle w:val="TOCHeading"/>
        <w:rPr>
          <w:rFonts w:ascii="Calibri" w:hAnsi="Calibri" w:cs="Calibri"/>
          <w:color w:val="auto"/>
          <w:sz w:val="24"/>
          <w:szCs w:val="24"/>
        </w:rPr>
      </w:pPr>
      <w:r w:rsidRPr="00BE3C03">
        <w:rPr>
          <w:rFonts w:ascii="Calibri" w:hAnsi="Calibri" w:cs="Calibri"/>
          <w:color w:val="auto"/>
          <w:sz w:val="24"/>
          <w:szCs w:val="24"/>
        </w:rPr>
        <w:lastRenderedPageBreak/>
        <w:t>Contents</w:t>
      </w:r>
    </w:p>
    <w:p w14:paraId="5BBF9DAE" w14:textId="77777777" w:rsidR="00796041" w:rsidRPr="00BE3C03" w:rsidRDefault="00796041" w:rsidP="001F4D35">
      <w:pPr>
        <w:rPr>
          <w:rFonts w:ascii="Calibri" w:hAnsi="Calibri" w:cs="Calibri"/>
          <w:lang w:eastAsia="ja-JP"/>
        </w:rPr>
      </w:pPr>
    </w:p>
    <w:p w14:paraId="6110F885" w14:textId="77777777" w:rsidR="00796041" w:rsidRPr="00BE3C03" w:rsidRDefault="00796041" w:rsidP="001F4D35">
      <w:pPr>
        <w:rPr>
          <w:rFonts w:ascii="Calibri" w:hAnsi="Calibri" w:cs="Calibri"/>
          <w:b/>
          <w:bCs/>
          <w:lang w:eastAsia="ja-JP"/>
        </w:rPr>
      </w:pPr>
      <w:r w:rsidRPr="00BE3C03">
        <w:rPr>
          <w:rFonts w:ascii="Calibri" w:hAnsi="Calibri" w:cs="Calibri"/>
          <w:b/>
          <w:bCs/>
          <w:lang w:eastAsia="ja-JP"/>
        </w:rPr>
        <w:t>B. COLLECTION OF INFORMATION EMPLOYING STATISTICAL METHODS</w:t>
      </w:r>
    </w:p>
    <w:p w14:paraId="631AFE20" w14:textId="77777777" w:rsidR="00796041" w:rsidRPr="00BE3C03" w:rsidRDefault="00796041" w:rsidP="001F4D35">
      <w:pPr>
        <w:rPr>
          <w:rFonts w:ascii="Calibri" w:hAnsi="Calibri" w:cs="Calibri"/>
          <w:lang w:eastAsia="ja-JP"/>
        </w:rPr>
      </w:pPr>
    </w:p>
    <w:p w14:paraId="1D93FC7A" w14:textId="77777777" w:rsidR="00796041" w:rsidRPr="00BE3C03" w:rsidRDefault="00796041" w:rsidP="001F4D35">
      <w:pPr>
        <w:ind w:firstLine="720"/>
        <w:rPr>
          <w:rFonts w:ascii="Calibri" w:hAnsi="Calibri" w:cs="Calibri"/>
          <w:lang w:eastAsia="ja-JP"/>
        </w:rPr>
      </w:pPr>
      <w:r w:rsidRPr="00BE3C03">
        <w:rPr>
          <w:rFonts w:ascii="Calibri" w:hAnsi="Calibri" w:cs="Calibri"/>
          <w:lang w:eastAsia="ja-JP"/>
        </w:rPr>
        <w:t>B.1. Respondent Universe and Sampling Methods</w:t>
      </w:r>
    </w:p>
    <w:p w14:paraId="5149888B" w14:textId="77777777" w:rsidR="00796041" w:rsidRPr="00BE3C03" w:rsidRDefault="00796041" w:rsidP="001F4D35">
      <w:pPr>
        <w:ind w:firstLine="720"/>
        <w:rPr>
          <w:rFonts w:ascii="Calibri" w:hAnsi="Calibri" w:cs="Calibri"/>
          <w:lang w:eastAsia="ja-JP"/>
        </w:rPr>
      </w:pPr>
      <w:r w:rsidRPr="00BE3C03">
        <w:rPr>
          <w:rFonts w:ascii="Calibri" w:hAnsi="Calibri" w:cs="Calibri"/>
          <w:lang w:eastAsia="ja-JP"/>
        </w:rPr>
        <w:t>B.2. Procedures for the Collection of Information</w:t>
      </w:r>
    </w:p>
    <w:p w14:paraId="0D082D7E" w14:textId="77777777" w:rsidR="00796041" w:rsidRPr="00BE3C03" w:rsidRDefault="00796041" w:rsidP="001F4D35">
      <w:pPr>
        <w:ind w:firstLine="720"/>
        <w:rPr>
          <w:rFonts w:ascii="Calibri" w:hAnsi="Calibri" w:cs="Calibri"/>
          <w:lang w:eastAsia="ja-JP"/>
        </w:rPr>
      </w:pPr>
      <w:r w:rsidRPr="00BE3C03">
        <w:rPr>
          <w:rFonts w:ascii="Calibri" w:hAnsi="Calibri" w:cs="Calibri"/>
          <w:lang w:eastAsia="ja-JP"/>
        </w:rPr>
        <w:t>B.3. Methods to Maximize Response Rates and Deal with Non-response</w:t>
      </w:r>
    </w:p>
    <w:p w14:paraId="0DC5EAF5" w14:textId="77777777" w:rsidR="00796041" w:rsidRPr="00BE3C03" w:rsidRDefault="00796041" w:rsidP="001F4D35">
      <w:pPr>
        <w:ind w:firstLine="720"/>
        <w:rPr>
          <w:rFonts w:ascii="Calibri" w:hAnsi="Calibri" w:cs="Calibri"/>
          <w:lang w:eastAsia="ja-JP"/>
        </w:rPr>
      </w:pPr>
      <w:r w:rsidRPr="00BE3C03">
        <w:rPr>
          <w:rFonts w:ascii="Calibri" w:hAnsi="Calibri" w:cs="Calibri"/>
          <w:lang w:eastAsia="ja-JP"/>
        </w:rPr>
        <w:t>B.4. Tests of Procedures or Methods to be Undertaken</w:t>
      </w:r>
    </w:p>
    <w:p w14:paraId="7CD3649C" w14:textId="77777777" w:rsidR="00796041" w:rsidRPr="00BE3C03" w:rsidRDefault="00796041" w:rsidP="008F3E23">
      <w:pPr>
        <w:ind w:left="1170" w:hanging="450"/>
        <w:rPr>
          <w:rFonts w:ascii="Calibri" w:hAnsi="Calibri" w:cs="Calibri"/>
          <w:lang w:eastAsia="ja-JP"/>
        </w:rPr>
      </w:pPr>
      <w:r w:rsidRPr="00BE3C03">
        <w:rPr>
          <w:rFonts w:ascii="Calibri" w:hAnsi="Calibri" w:cs="Calibri"/>
          <w:lang w:eastAsia="ja-JP"/>
        </w:rPr>
        <w:t>B.5. Individuals Consulted on Statistical Aspects and Individuals Collecting and/or Analyzing Data</w:t>
      </w:r>
    </w:p>
    <w:p w14:paraId="54C7A9EF" w14:textId="77777777" w:rsidR="00796041" w:rsidRPr="00BE3C03" w:rsidRDefault="00796041" w:rsidP="00F2618A">
      <w:pPr>
        <w:rPr>
          <w:rFonts w:ascii="Calibri" w:hAnsi="Calibri" w:cs="Calibri"/>
          <w:lang w:eastAsia="ja-JP"/>
        </w:rPr>
      </w:pPr>
    </w:p>
    <w:p w14:paraId="0ACF1A02" w14:textId="77777777" w:rsidR="00796041" w:rsidRPr="00BE3C03" w:rsidRDefault="00796041" w:rsidP="00653011">
      <w:pPr>
        <w:widowControl/>
        <w:ind w:firstLine="450"/>
        <w:rPr>
          <w:rFonts w:ascii="Calibri" w:hAnsi="Calibri" w:cs="Calibri"/>
          <w:szCs w:val="24"/>
        </w:rPr>
      </w:pPr>
      <w:r w:rsidRPr="00BE3C03">
        <w:rPr>
          <w:rFonts w:ascii="Calibri" w:hAnsi="Calibri" w:cs="Calibri"/>
          <w:b/>
          <w:szCs w:val="24"/>
        </w:rPr>
        <w:t>List of Attachments</w:t>
      </w:r>
      <w:r w:rsidRPr="00BE3C03">
        <w:rPr>
          <w:rFonts w:ascii="Calibri" w:hAnsi="Calibri" w:cs="Calibri"/>
          <w:b/>
          <w:szCs w:val="24"/>
        </w:rPr>
        <w:tab/>
      </w:r>
      <w:r w:rsidRPr="00BE3C03">
        <w:rPr>
          <w:rFonts w:ascii="Calibri" w:hAnsi="Calibri" w:cs="Calibri"/>
          <w:b/>
          <w:szCs w:val="24"/>
        </w:rPr>
        <w:tab/>
      </w:r>
      <w:r w:rsidRPr="00BE3C03">
        <w:rPr>
          <w:rFonts w:ascii="Calibri" w:hAnsi="Calibri" w:cs="Calibri"/>
          <w:b/>
          <w:szCs w:val="24"/>
        </w:rPr>
        <w:tab/>
      </w:r>
      <w:r w:rsidRPr="00BE3C03">
        <w:rPr>
          <w:rFonts w:ascii="Calibri" w:hAnsi="Calibri" w:cs="Calibri"/>
          <w:b/>
          <w:szCs w:val="24"/>
        </w:rPr>
        <w:tab/>
      </w:r>
      <w:r w:rsidRPr="00BE3C03">
        <w:rPr>
          <w:rFonts w:ascii="Calibri" w:hAnsi="Calibri" w:cs="Calibri"/>
          <w:b/>
          <w:szCs w:val="24"/>
        </w:rPr>
        <w:tab/>
      </w:r>
      <w:r w:rsidRPr="00BE3C03">
        <w:rPr>
          <w:rFonts w:ascii="Calibri" w:hAnsi="Calibri" w:cs="Calibri"/>
          <w:b/>
          <w:szCs w:val="24"/>
        </w:rPr>
        <w:tab/>
      </w:r>
      <w:r w:rsidRPr="00BE3C03">
        <w:rPr>
          <w:rFonts w:ascii="Calibri" w:hAnsi="Calibri" w:cs="Calibri"/>
          <w:b/>
          <w:szCs w:val="24"/>
        </w:rPr>
        <w:tab/>
      </w:r>
      <w:r w:rsidRPr="00BE3C03">
        <w:rPr>
          <w:rFonts w:ascii="Calibri" w:hAnsi="Calibri" w:cs="Calibri"/>
          <w:b/>
          <w:szCs w:val="24"/>
        </w:rPr>
        <w:tab/>
      </w:r>
      <w:r w:rsidRPr="00BE3C03">
        <w:rPr>
          <w:rFonts w:ascii="Calibri" w:hAnsi="Calibri" w:cs="Calibri"/>
          <w:b/>
          <w:szCs w:val="24"/>
        </w:rPr>
        <w:tab/>
      </w:r>
      <w:r w:rsidRPr="00BE3C03">
        <w:rPr>
          <w:rFonts w:ascii="Calibri" w:hAnsi="Calibri" w:cs="Calibri"/>
          <w:b/>
          <w:szCs w:val="24"/>
        </w:rPr>
        <w:tab/>
      </w:r>
    </w:p>
    <w:p w14:paraId="46256C95" w14:textId="77777777" w:rsidR="00796041" w:rsidRPr="00BE3C03" w:rsidRDefault="00796041" w:rsidP="00653011">
      <w:pPr>
        <w:rPr>
          <w:rFonts w:ascii="Calibri" w:hAnsi="Calibri" w:cs="Calibri"/>
          <w:b/>
          <w:szCs w:val="24"/>
        </w:rPr>
      </w:pPr>
    </w:p>
    <w:p w14:paraId="21286E73" w14:textId="77777777" w:rsidR="00AC7984" w:rsidRPr="00BE3C03" w:rsidRDefault="00AC7984" w:rsidP="00AC7984">
      <w:pPr>
        <w:ind w:left="630"/>
        <w:rPr>
          <w:rFonts w:ascii="Calibri" w:hAnsi="Calibri" w:cs="Calibri"/>
          <w:bCs/>
          <w:szCs w:val="24"/>
        </w:rPr>
      </w:pPr>
      <w:r w:rsidRPr="00BE3C03">
        <w:rPr>
          <w:rFonts w:ascii="Calibri" w:hAnsi="Calibri" w:cs="Calibri"/>
          <w:bCs/>
          <w:szCs w:val="24"/>
        </w:rPr>
        <w:t>A-1. Public Health Service Act</w:t>
      </w:r>
    </w:p>
    <w:p w14:paraId="2721F3A4" w14:textId="77777777" w:rsidR="00AC7984" w:rsidRPr="00BE3C03" w:rsidRDefault="00AC7984" w:rsidP="00AC7984">
      <w:pPr>
        <w:ind w:left="630"/>
        <w:rPr>
          <w:rFonts w:ascii="Calibri" w:hAnsi="Calibri" w:cs="Calibri"/>
          <w:bCs/>
          <w:szCs w:val="24"/>
        </w:rPr>
      </w:pPr>
      <w:r w:rsidRPr="00BE3C03">
        <w:rPr>
          <w:rFonts w:ascii="Calibri" w:hAnsi="Calibri" w:cs="Calibri"/>
          <w:bCs/>
          <w:szCs w:val="24"/>
        </w:rPr>
        <w:t>A-2. Family Smoking Prevention and Tobacco Control Act</w:t>
      </w:r>
    </w:p>
    <w:p w14:paraId="5C8CA774" w14:textId="77777777" w:rsidR="00AC7984" w:rsidRDefault="00AC7984" w:rsidP="00AC7984">
      <w:pPr>
        <w:ind w:left="630"/>
        <w:rPr>
          <w:rFonts w:ascii="Calibri" w:hAnsi="Calibri" w:cs="Calibri"/>
          <w:bCs/>
          <w:szCs w:val="24"/>
        </w:rPr>
      </w:pPr>
      <w:r w:rsidRPr="00BE3C03">
        <w:rPr>
          <w:rFonts w:ascii="Calibri" w:hAnsi="Calibri" w:cs="Calibri"/>
          <w:bCs/>
          <w:szCs w:val="24"/>
        </w:rPr>
        <w:t>A-3. PPHF</w:t>
      </w:r>
    </w:p>
    <w:p w14:paraId="1B00F4EB" w14:textId="77777777" w:rsidR="00AC7984" w:rsidRDefault="00AC7984" w:rsidP="00AC7984">
      <w:pPr>
        <w:ind w:left="630"/>
        <w:rPr>
          <w:rFonts w:ascii="Calibri" w:hAnsi="Calibri" w:cs="Calibri"/>
          <w:bCs/>
          <w:szCs w:val="24"/>
        </w:rPr>
      </w:pPr>
      <w:r>
        <w:rPr>
          <w:rFonts w:ascii="Calibri" w:hAnsi="Calibri" w:cs="Calibri"/>
          <w:bCs/>
          <w:szCs w:val="24"/>
        </w:rPr>
        <w:t>B. 60-Day Federal Register Notice</w:t>
      </w:r>
    </w:p>
    <w:p w14:paraId="0EC0A4CE" w14:textId="77777777" w:rsidR="00AC7984" w:rsidRDefault="00AC7984" w:rsidP="00AC7984">
      <w:pPr>
        <w:ind w:left="630"/>
        <w:rPr>
          <w:rFonts w:ascii="Calibri" w:hAnsi="Calibri" w:cs="Calibri"/>
          <w:bCs/>
          <w:szCs w:val="24"/>
        </w:rPr>
      </w:pPr>
      <w:r>
        <w:rPr>
          <w:rFonts w:ascii="Calibri" w:hAnsi="Calibri" w:cs="Calibri"/>
          <w:bCs/>
          <w:szCs w:val="24"/>
        </w:rPr>
        <w:t>C. Screening &amp; Consent Questionnaire—English and Spanish</w:t>
      </w:r>
    </w:p>
    <w:p w14:paraId="0F7F269D" w14:textId="77777777" w:rsidR="00AC7984" w:rsidRDefault="00AC7984" w:rsidP="00AC7984">
      <w:pPr>
        <w:ind w:left="630"/>
        <w:rPr>
          <w:rFonts w:ascii="Calibri" w:hAnsi="Calibri" w:cs="Calibri"/>
          <w:bCs/>
          <w:szCs w:val="24"/>
        </w:rPr>
      </w:pPr>
      <w:r>
        <w:rPr>
          <w:rFonts w:ascii="Calibri" w:hAnsi="Calibri" w:cs="Calibri"/>
          <w:bCs/>
          <w:szCs w:val="24"/>
        </w:rPr>
        <w:t>D. Waves A-D Smoker Survey—English and Spanish</w:t>
      </w:r>
    </w:p>
    <w:p w14:paraId="1BF91C38" w14:textId="77777777" w:rsidR="00AC7984" w:rsidRDefault="00AC7984" w:rsidP="00AC7984">
      <w:pPr>
        <w:ind w:left="630"/>
        <w:rPr>
          <w:rFonts w:ascii="Calibri" w:hAnsi="Calibri" w:cs="Calibri"/>
          <w:bCs/>
          <w:szCs w:val="24"/>
        </w:rPr>
      </w:pPr>
      <w:r>
        <w:rPr>
          <w:rFonts w:ascii="Calibri" w:hAnsi="Calibri" w:cs="Calibri"/>
          <w:bCs/>
          <w:szCs w:val="24"/>
        </w:rPr>
        <w:t>E. Waves A-D Nonsmoker Survey—English and Spanish</w:t>
      </w:r>
    </w:p>
    <w:p w14:paraId="3EBC5940" w14:textId="77777777" w:rsidR="00AC7984" w:rsidRDefault="00AC7984" w:rsidP="00AC7984">
      <w:pPr>
        <w:ind w:left="630"/>
        <w:rPr>
          <w:rFonts w:ascii="Calibri" w:hAnsi="Calibri" w:cs="Calibri"/>
          <w:bCs/>
          <w:szCs w:val="24"/>
        </w:rPr>
      </w:pPr>
      <w:r>
        <w:rPr>
          <w:rFonts w:ascii="Calibri" w:hAnsi="Calibri" w:cs="Calibri"/>
          <w:bCs/>
          <w:szCs w:val="24"/>
        </w:rPr>
        <w:t>F. KnowledgePanel Recruitment Procedures</w:t>
      </w:r>
    </w:p>
    <w:p w14:paraId="5AB8BBF9" w14:textId="77777777" w:rsidR="00AC7984" w:rsidRDefault="00AC7984" w:rsidP="00AC7984">
      <w:pPr>
        <w:ind w:left="630"/>
        <w:rPr>
          <w:rFonts w:ascii="Calibri" w:hAnsi="Calibri" w:cs="Calibri"/>
          <w:bCs/>
          <w:szCs w:val="24"/>
        </w:rPr>
      </w:pPr>
      <w:r>
        <w:rPr>
          <w:rFonts w:ascii="Calibri" w:hAnsi="Calibri" w:cs="Calibri"/>
          <w:bCs/>
          <w:szCs w:val="24"/>
        </w:rPr>
        <w:t>G. RTI IRB Approval Notice</w:t>
      </w:r>
    </w:p>
    <w:p w14:paraId="7C10237C" w14:textId="77777777" w:rsidR="00AC7984" w:rsidRDefault="00AC7984" w:rsidP="00AC7984">
      <w:pPr>
        <w:ind w:left="630"/>
        <w:rPr>
          <w:rFonts w:ascii="Calibri" w:hAnsi="Calibri" w:cs="Calibri"/>
          <w:bCs/>
          <w:szCs w:val="24"/>
        </w:rPr>
      </w:pPr>
      <w:r>
        <w:rPr>
          <w:rFonts w:ascii="Calibri" w:hAnsi="Calibri" w:cs="Calibri"/>
          <w:bCs/>
          <w:szCs w:val="24"/>
        </w:rPr>
        <w:t>H. GfK Privacy and Security Procedures</w:t>
      </w:r>
    </w:p>
    <w:p w14:paraId="122E38B2" w14:textId="77777777" w:rsidR="00AC7984" w:rsidRDefault="00AC7984" w:rsidP="00AC7984">
      <w:pPr>
        <w:ind w:left="630"/>
        <w:rPr>
          <w:rFonts w:ascii="Calibri" w:hAnsi="Calibri" w:cs="Calibri"/>
          <w:bCs/>
          <w:szCs w:val="24"/>
        </w:rPr>
      </w:pPr>
      <w:r>
        <w:rPr>
          <w:rFonts w:ascii="Calibri" w:hAnsi="Calibri" w:cs="Calibri"/>
          <w:bCs/>
          <w:szCs w:val="24"/>
        </w:rPr>
        <w:t>I-1. ABS Sample Invitation Letter</w:t>
      </w:r>
    </w:p>
    <w:p w14:paraId="1241C6D4" w14:textId="77777777" w:rsidR="00AC7984" w:rsidRDefault="00AC7984" w:rsidP="00AC7984">
      <w:pPr>
        <w:ind w:left="630"/>
        <w:rPr>
          <w:rFonts w:ascii="Calibri" w:hAnsi="Calibri" w:cs="Calibri"/>
          <w:bCs/>
          <w:szCs w:val="24"/>
        </w:rPr>
      </w:pPr>
      <w:r>
        <w:rPr>
          <w:rFonts w:ascii="Calibri" w:hAnsi="Calibri" w:cs="Calibri"/>
          <w:bCs/>
          <w:szCs w:val="24"/>
        </w:rPr>
        <w:t>I-2. KnowledgePanel Email Invitation and Reminders</w:t>
      </w:r>
    </w:p>
    <w:p w14:paraId="00757568" w14:textId="77777777" w:rsidR="00AC7984" w:rsidRDefault="00AC7984" w:rsidP="00AC7984">
      <w:pPr>
        <w:ind w:left="630"/>
        <w:rPr>
          <w:rFonts w:ascii="Calibri" w:hAnsi="Calibri" w:cs="Calibri"/>
          <w:bCs/>
          <w:szCs w:val="24"/>
        </w:rPr>
      </w:pPr>
      <w:r>
        <w:rPr>
          <w:rFonts w:ascii="Calibri" w:hAnsi="Calibri" w:cs="Calibri"/>
          <w:bCs/>
          <w:szCs w:val="24"/>
        </w:rPr>
        <w:t>I-3. ABS Sample Postcard Reminders</w:t>
      </w:r>
    </w:p>
    <w:p w14:paraId="3525C7B6" w14:textId="77777777" w:rsidR="00AC7984" w:rsidRDefault="00AC7984" w:rsidP="00AC7984">
      <w:pPr>
        <w:ind w:left="630"/>
        <w:rPr>
          <w:rFonts w:ascii="Calibri" w:hAnsi="Calibri" w:cs="Calibri"/>
          <w:bCs/>
          <w:szCs w:val="24"/>
        </w:rPr>
      </w:pPr>
      <w:r>
        <w:rPr>
          <w:rFonts w:ascii="Calibri" w:hAnsi="Calibri" w:cs="Calibri"/>
          <w:bCs/>
          <w:szCs w:val="24"/>
        </w:rPr>
        <w:t>J. Source of Respondents for Each Wave of Data Collection</w:t>
      </w:r>
    </w:p>
    <w:p w14:paraId="776F8BD8" w14:textId="77777777" w:rsidR="007324DD" w:rsidRDefault="007324DD" w:rsidP="007324DD">
      <w:pPr>
        <w:ind w:left="630"/>
        <w:rPr>
          <w:rFonts w:ascii="Calibri" w:hAnsi="Calibri" w:cs="Calibri"/>
          <w:bCs/>
          <w:szCs w:val="24"/>
        </w:rPr>
      </w:pPr>
    </w:p>
    <w:p w14:paraId="0D54D31C" w14:textId="77777777" w:rsidR="00446E2B" w:rsidRDefault="00446E2B" w:rsidP="00483B73">
      <w:pPr>
        <w:ind w:left="630"/>
        <w:rPr>
          <w:rFonts w:ascii="Calibri" w:hAnsi="Calibri" w:cs="Calibri"/>
          <w:bCs/>
          <w:szCs w:val="24"/>
        </w:rPr>
      </w:pPr>
    </w:p>
    <w:p w14:paraId="0A33938B" w14:textId="77777777" w:rsidR="00446E2B" w:rsidRDefault="00446E2B" w:rsidP="00483B73">
      <w:pPr>
        <w:ind w:left="630"/>
        <w:rPr>
          <w:rFonts w:ascii="Calibri" w:hAnsi="Calibri" w:cs="Calibri"/>
          <w:bCs/>
          <w:szCs w:val="24"/>
        </w:rPr>
      </w:pPr>
    </w:p>
    <w:p w14:paraId="77B00213" w14:textId="77777777" w:rsidR="00796041" w:rsidRPr="00BE3C03" w:rsidRDefault="00796041" w:rsidP="00653011">
      <w:pPr>
        <w:rPr>
          <w:rFonts w:ascii="Calibri" w:hAnsi="Calibri" w:cs="Calibri"/>
          <w:b/>
          <w:szCs w:val="24"/>
        </w:rPr>
      </w:pPr>
    </w:p>
    <w:p w14:paraId="364C9727" w14:textId="77777777" w:rsidR="00796041" w:rsidRPr="00BE3C03" w:rsidRDefault="00796041" w:rsidP="00F2618A">
      <w:pPr>
        <w:rPr>
          <w:rFonts w:ascii="Calibri" w:hAnsi="Calibri" w:cs="Calibri"/>
          <w:szCs w:val="24"/>
        </w:rPr>
      </w:pPr>
    </w:p>
    <w:p w14:paraId="029A0BD5" w14:textId="77777777" w:rsidR="000A1ED1" w:rsidRDefault="000A1ED1" w:rsidP="00BB52B0">
      <w:pPr>
        <w:rPr>
          <w:rFonts w:ascii="Calibri" w:hAnsi="Calibri" w:cs="Calibri"/>
          <w:b/>
          <w:bCs/>
        </w:rPr>
      </w:pPr>
      <w:bookmarkStart w:id="5" w:name="_Toc296953817"/>
    </w:p>
    <w:p w14:paraId="6AC48A99" w14:textId="77777777" w:rsidR="000A1ED1" w:rsidRDefault="000A1ED1" w:rsidP="00BB52B0">
      <w:pPr>
        <w:rPr>
          <w:rFonts w:ascii="Calibri" w:hAnsi="Calibri" w:cs="Calibri"/>
          <w:b/>
          <w:bCs/>
        </w:rPr>
      </w:pPr>
    </w:p>
    <w:p w14:paraId="1105ED79" w14:textId="77777777" w:rsidR="000A1ED1" w:rsidRDefault="000A1ED1" w:rsidP="00BB52B0">
      <w:pPr>
        <w:rPr>
          <w:rFonts w:ascii="Calibri" w:hAnsi="Calibri" w:cs="Calibri"/>
          <w:b/>
          <w:bCs/>
        </w:rPr>
      </w:pPr>
    </w:p>
    <w:p w14:paraId="2B73F5ED" w14:textId="77777777" w:rsidR="000A1ED1" w:rsidRDefault="000A1ED1" w:rsidP="00BB52B0">
      <w:pPr>
        <w:rPr>
          <w:rFonts w:ascii="Calibri" w:hAnsi="Calibri" w:cs="Calibri"/>
          <w:b/>
          <w:bCs/>
        </w:rPr>
      </w:pPr>
    </w:p>
    <w:p w14:paraId="1AAE5D11" w14:textId="77777777" w:rsidR="000A1ED1" w:rsidRDefault="000A1ED1" w:rsidP="00BB52B0">
      <w:pPr>
        <w:rPr>
          <w:rFonts w:ascii="Calibri" w:hAnsi="Calibri" w:cs="Calibri"/>
          <w:b/>
          <w:bCs/>
        </w:rPr>
      </w:pPr>
    </w:p>
    <w:p w14:paraId="2E351218" w14:textId="77777777" w:rsidR="000A1ED1" w:rsidRDefault="000A1ED1" w:rsidP="00BB52B0">
      <w:pPr>
        <w:rPr>
          <w:rFonts w:ascii="Calibri" w:hAnsi="Calibri" w:cs="Calibri"/>
          <w:b/>
          <w:bCs/>
        </w:rPr>
      </w:pPr>
    </w:p>
    <w:p w14:paraId="4503F00B" w14:textId="77777777" w:rsidR="000A1ED1" w:rsidRDefault="000A1ED1" w:rsidP="00BB52B0">
      <w:pPr>
        <w:rPr>
          <w:rFonts w:ascii="Calibri" w:hAnsi="Calibri" w:cs="Calibri"/>
          <w:b/>
          <w:bCs/>
        </w:rPr>
      </w:pPr>
    </w:p>
    <w:p w14:paraId="431CC138" w14:textId="77777777" w:rsidR="000A1ED1" w:rsidRDefault="000A1ED1" w:rsidP="00BB52B0">
      <w:pPr>
        <w:rPr>
          <w:rFonts w:ascii="Calibri" w:hAnsi="Calibri" w:cs="Calibri"/>
          <w:b/>
          <w:bCs/>
        </w:rPr>
      </w:pPr>
    </w:p>
    <w:p w14:paraId="412D5869" w14:textId="77777777" w:rsidR="000A1ED1" w:rsidRDefault="000A1ED1" w:rsidP="00BB52B0">
      <w:pPr>
        <w:rPr>
          <w:rFonts w:ascii="Calibri" w:hAnsi="Calibri" w:cs="Calibri"/>
          <w:b/>
          <w:bCs/>
        </w:rPr>
      </w:pPr>
    </w:p>
    <w:p w14:paraId="03A59089" w14:textId="77777777" w:rsidR="000A1ED1" w:rsidRDefault="000A1ED1" w:rsidP="00BB52B0">
      <w:pPr>
        <w:rPr>
          <w:rFonts w:ascii="Calibri" w:hAnsi="Calibri" w:cs="Calibri"/>
          <w:b/>
          <w:bCs/>
        </w:rPr>
      </w:pPr>
    </w:p>
    <w:p w14:paraId="01A689D3" w14:textId="77777777" w:rsidR="000A1ED1" w:rsidRDefault="000A1ED1" w:rsidP="00BB52B0">
      <w:pPr>
        <w:rPr>
          <w:rFonts w:ascii="Calibri" w:hAnsi="Calibri" w:cs="Calibri"/>
          <w:b/>
          <w:bCs/>
        </w:rPr>
      </w:pPr>
    </w:p>
    <w:p w14:paraId="6D022403" w14:textId="77777777" w:rsidR="000A1ED1" w:rsidRDefault="000A1ED1" w:rsidP="00BB52B0">
      <w:pPr>
        <w:rPr>
          <w:rFonts w:ascii="Calibri" w:hAnsi="Calibri" w:cs="Calibri"/>
          <w:b/>
          <w:bCs/>
        </w:rPr>
      </w:pPr>
    </w:p>
    <w:p w14:paraId="0B91320B" w14:textId="0FAAE042" w:rsidR="00796041" w:rsidRPr="00AC7984" w:rsidRDefault="00796041" w:rsidP="00BB52B0">
      <w:pPr>
        <w:rPr>
          <w:rFonts w:ascii="Calibri" w:hAnsi="Calibri" w:cs="Calibri"/>
          <w:b/>
          <w:bCs/>
        </w:rPr>
      </w:pPr>
      <w:r w:rsidRPr="00BE3C03">
        <w:rPr>
          <w:rFonts w:ascii="Calibri" w:hAnsi="Calibri" w:cs="Calibri"/>
          <w:b/>
          <w:bCs/>
        </w:rPr>
        <w:lastRenderedPageBreak/>
        <w:t>B.  COLLECTION OF INFORMATION EMPLOYING STATISTICAL METHODS</w:t>
      </w:r>
      <w:bookmarkEnd w:id="5"/>
    </w:p>
    <w:p w14:paraId="5C3987F7" w14:textId="77777777" w:rsidR="00796041" w:rsidRPr="00BE3C03" w:rsidRDefault="00796041" w:rsidP="00BB52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Calibri" w:hAnsi="Calibri" w:cs="Calibri"/>
          <w:szCs w:val="24"/>
        </w:rPr>
      </w:pPr>
    </w:p>
    <w:p w14:paraId="262202DF" w14:textId="77777777" w:rsidR="00796041" w:rsidRPr="00BE3C03" w:rsidRDefault="00796041" w:rsidP="00BB52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2"/>
        <w:rPr>
          <w:rFonts w:ascii="Calibri" w:hAnsi="Calibri" w:cs="Calibri"/>
          <w:b/>
          <w:bCs/>
          <w:szCs w:val="24"/>
          <w:u w:val="single"/>
        </w:rPr>
      </w:pPr>
      <w:bookmarkStart w:id="6" w:name="_Toc239649241"/>
      <w:bookmarkStart w:id="7" w:name="_Toc296953818"/>
      <w:r w:rsidRPr="00BE3C03">
        <w:rPr>
          <w:rFonts w:ascii="Calibri" w:hAnsi="Calibri" w:cs="Calibri"/>
          <w:b/>
          <w:bCs/>
          <w:szCs w:val="24"/>
        </w:rPr>
        <w:t>B.1.  Respondent Universe and Sampling Methods</w:t>
      </w:r>
      <w:bookmarkEnd w:id="6"/>
      <w:bookmarkEnd w:id="7"/>
    </w:p>
    <w:p w14:paraId="01D4ED52" w14:textId="77777777" w:rsidR="00796041" w:rsidRPr="00BE3C03" w:rsidRDefault="00796041" w:rsidP="00BB52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Cs w:val="24"/>
        </w:rPr>
      </w:pPr>
    </w:p>
    <w:p w14:paraId="7E6FB09F" w14:textId="31A78D17" w:rsidR="002D503A" w:rsidRDefault="00AC7984" w:rsidP="002D503A">
      <w:pPr>
        <w:ind w:firstLine="720"/>
        <w:rPr>
          <w:rFonts w:ascii="Calibri" w:hAnsi="Calibri" w:cs="Calibri"/>
          <w:szCs w:val="24"/>
        </w:rPr>
      </w:pPr>
      <w:r>
        <w:rPr>
          <w:rFonts w:ascii="Calibri" w:hAnsi="Calibri" w:cs="Calibri"/>
          <w:szCs w:val="24"/>
        </w:rPr>
        <w:t>Four waves of information collection (A—D) will be conducted over approximately 16 months</w:t>
      </w:r>
      <w:r w:rsidR="00250612">
        <w:rPr>
          <w:rFonts w:ascii="Calibri" w:hAnsi="Calibri" w:cs="Calibri"/>
          <w:szCs w:val="24"/>
        </w:rPr>
        <w:t xml:space="preserve"> in a 2-year clearance period</w:t>
      </w:r>
      <w:r>
        <w:rPr>
          <w:rFonts w:ascii="Calibri" w:hAnsi="Calibri" w:cs="Calibri"/>
          <w:szCs w:val="24"/>
        </w:rPr>
        <w:t xml:space="preserve"> to facilitate evaluation of Phase 4 of CDC’s National Tobacco Prevention and Control Public Education Campaign</w:t>
      </w:r>
      <w:r w:rsidR="00250612">
        <w:rPr>
          <w:rFonts w:ascii="Calibri" w:hAnsi="Calibri" w:cs="Calibri"/>
          <w:szCs w:val="24"/>
        </w:rPr>
        <w:t xml:space="preserve"> (The Campaign) and to help inform the evaluation of Phase 5 of The Campaign </w:t>
      </w:r>
      <w:r>
        <w:rPr>
          <w:rFonts w:ascii="Calibri" w:hAnsi="Calibri" w:cs="Calibri"/>
          <w:szCs w:val="24"/>
        </w:rPr>
        <w:t xml:space="preserve">. </w:t>
      </w:r>
      <w:r w:rsidR="003751EE">
        <w:t xml:space="preserve">This study is an extension of a longitudinal web-based survey under currently-approved ICR 0920-0923.  </w:t>
      </w:r>
      <w:r>
        <w:rPr>
          <w:rFonts w:ascii="Calibri" w:hAnsi="Calibri" w:cs="Calibri"/>
          <w:szCs w:val="24"/>
        </w:rPr>
        <w:t>.</w:t>
      </w:r>
    </w:p>
    <w:p w14:paraId="29518618" w14:textId="77777777" w:rsidR="000A1ED1" w:rsidRDefault="000A1ED1" w:rsidP="002D503A">
      <w:pPr>
        <w:ind w:firstLine="720"/>
        <w:rPr>
          <w:rFonts w:ascii="Calibri" w:hAnsi="Calibri" w:cs="Calibri"/>
        </w:rPr>
      </w:pPr>
    </w:p>
    <w:p w14:paraId="0D3AA193" w14:textId="65C0218D" w:rsidR="004F52EC" w:rsidRDefault="002D503A" w:rsidP="001A6AB5">
      <w:pPr>
        <w:ind w:firstLine="720"/>
        <w:rPr>
          <w:rFonts w:ascii="Calibri" w:hAnsi="Calibri" w:cs="Calibri"/>
          <w:szCs w:val="24"/>
        </w:rPr>
      </w:pPr>
      <w:r>
        <w:rPr>
          <w:rFonts w:ascii="Calibri" w:hAnsi="Calibri" w:cs="Calibri"/>
          <w:szCs w:val="24"/>
        </w:rPr>
        <w:t>The participants for these surveys will be recruited from two sources: (1) an online longitudinal cohort of adult smokers and nonsmokers, sampled randomly from postal mailing addresses in the United</w:t>
      </w:r>
      <w:r w:rsidR="003A7D63">
        <w:rPr>
          <w:rFonts w:ascii="Calibri" w:hAnsi="Calibri" w:cs="Calibri"/>
          <w:szCs w:val="24"/>
        </w:rPr>
        <w:t xml:space="preserve"> </w:t>
      </w:r>
      <w:r>
        <w:rPr>
          <w:rFonts w:ascii="Calibri" w:hAnsi="Calibri" w:cs="Calibri"/>
          <w:szCs w:val="24"/>
        </w:rPr>
        <w:t>States (</w:t>
      </w:r>
      <w:r w:rsidR="00AC3C01">
        <w:rPr>
          <w:rFonts w:ascii="Calibri" w:hAnsi="Calibri" w:cs="Calibri"/>
          <w:szCs w:val="24"/>
        </w:rPr>
        <w:t xml:space="preserve">address-based sample, or </w:t>
      </w:r>
      <w:r>
        <w:rPr>
          <w:rFonts w:ascii="Calibri" w:hAnsi="Calibri" w:cs="Calibri"/>
          <w:szCs w:val="24"/>
        </w:rPr>
        <w:t>ABS); and (2) the existing GfK KnowledgePanel, an established long-term online panel of U.S. adults. The ABS-sourced sample consist</w:t>
      </w:r>
      <w:r w:rsidR="003A7D63">
        <w:rPr>
          <w:rFonts w:ascii="Calibri" w:hAnsi="Calibri" w:cs="Calibri"/>
          <w:szCs w:val="24"/>
        </w:rPr>
        <w:t>ing</w:t>
      </w:r>
      <w:r>
        <w:rPr>
          <w:rFonts w:ascii="Calibri" w:hAnsi="Calibri" w:cs="Calibri"/>
          <w:szCs w:val="24"/>
        </w:rPr>
        <w:t xml:space="preserve"> of smokers and nonsmokers will serve as the core sample upon which estimates of key outcomes will be made. </w:t>
      </w:r>
      <w:r w:rsidR="00DB1FA4">
        <w:rPr>
          <w:rFonts w:ascii="Calibri" w:hAnsi="Calibri" w:cs="Calibri"/>
          <w:szCs w:val="24"/>
        </w:rPr>
        <w:t xml:space="preserve">ABS-sourced participants will make up approximately 65% of the total sample between smokers and nonsmokers </w:t>
      </w:r>
      <w:r w:rsidR="000D79E3">
        <w:rPr>
          <w:rFonts w:ascii="Calibri" w:hAnsi="Calibri" w:cs="Calibri"/>
          <w:szCs w:val="24"/>
        </w:rPr>
        <w:t>(35% will originate from KnowledgePanel</w:t>
      </w:r>
      <w:r w:rsidR="00857DDB">
        <w:rPr>
          <w:rFonts w:ascii="Calibri" w:hAnsi="Calibri" w:cs="Calibri"/>
          <w:szCs w:val="24"/>
        </w:rPr>
        <w:t>)</w:t>
      </w:r>
      <w:r w:rsidR="00DB1FA4">
        <w:rPr>
          <w:rFonts w:ascii="Calibri" w:hAnsi="Calibri" w:cs="Calibri"/>
          <w:szCs w:val="24"/>
        </w:rPr>
        <w:t xml:space="preserve">. </w:t>
      </w:r>
      <w:r>
        <w:rPr>
          <w:rFonts w:ascii="Calibri" w:hAnsi="Calibri" w:cs="Calibri"/>
          <w:szCs w:val="24"/>
        </w:rPr>
        <w:t xml:space="preserve">The use of the ABS-sourced sample addresses will increase the </w:t>
      </w:r>
      <w:r w:rsidR="001C77DB">
        <w:rPr>
          <w:rFonts w:ascii="Calibri" w:hAnsi="Calibri" w:cs="Calibri"/>
          <w:szCs w:val="24"/>
        </w:rPr>
        <w:t xml:space="preserve">coverage </w:t>
      </w:r>
      <w:r>
        <w:rPr>
          <w:rFonts w:ascii="Calibri" w:hAnsi="Calibri" w:cs="Calibri"/>
          <w:szCs w:val="24"/>
        </w:rPr>
        <w:t>of the core sample and will al</w:t>
      </w:r>
      <w:r w:rsidR="00AC3C01">
        <w:rPr>
          <w:rFonts w:ascii="Calibri" w:hAnsi="Calibri" w:cs="Calibri"/>
          <w:szCs w:val="24"/>
        </w:rPr>
        <w:t>leviate possible concerns over “panel conditioning”</w:t>
      </w:r>
      <w:r>
        <w:rPr>
          <w:rFonts w:ascii="Calibri" w:hAnsi="Calibri" w:cs="Calibri"/>
          <w:szCs w:val="24"/>
        </w:rPr>
        <w:t xml:space="preserve">. This sample will be recruited by GfK, utilizing nearly identical recruitment methods that are used in the recruitment of KnowledgePanel (see </w:t>
      </w:r>
      <w:r w:rsidRPr="00B87D8C">
        <w:rPr>
          <w:rFonts w:ascii="Calibri" w:hAnsi="Calibri" w:cs="Calibri"/>
          <w:b/>
          <w:szCs w:val="24"/>
        </w:rPr>
        <w:t xml:space="preserve">Attachment </w:t>
      </w:r>
      <w:r w:rsidR="00AC7984">
        <w:rPr>
          <w:rFonts w:ascii="Calibri" w:hAnsi="Calibri" w:cs="Calibri"/>
          <w:b/>
          <w:szCs w:val="24"/>
        </w:rPr>
        <w:t>F</w:t>
      </w:r>
      <w:r>
        <w:rPr>
          <w:rFonts w:ascii="Calibri" w:hAnsi="Calibri" w:cs="Calibri"/>
          <w:szCs w:val="24"/>
        </w:rPr>
        <w:t xml:space="preserve">). The GfK KnowledgePanel will be used in combination with the ABS-sourced cohort to support larger sample sizes that will allow for more in-depth subgroup analysis, </w:t>
      </w:r>
      <w:r w:rsidR="003751EE">
        <w:rPr>
          <w:rFonts w:ascii="Calibri" w:hAnsi="Calibri" w:cs="Calibri"/>
          <w:szCs w:val="24"/>
        </w:rPr>
        <w:t xml:space="preserve">such as </w:t>
      </w:r>
      <w:r w:rsidR="003751EE">
        <w:rPr>
          <w:rFonts w:ascii="Calibri" w:hAnsi="Calibri" w:cs="Calibri"/>
        </w:rPr>
        <w:t>race/ethnicity, income, education,</w:t>
      </w:r>
      <w:r w:rsidR="004F52EC">
        <w:rPr>
          <w:rFonts w:ascii="Calibri" w:hAnsi="Calibri" w:cs="Calibri"/>
        </w:rPr>
        <w:t xml:space="preserve"> </w:t>
      </w:r>
      <w:r>
        <w:rPr>
          <w:rFonts w:ascii="Calibri" w:hAnsi="Calibri" w:cs="Calibri"/>
          <w:szCs w:val="24"/>
        </w:rPr>
        <w:t xml:space="preserve">which is a key objective for CDC. All online surveys, regardless of sample source, will be conducted via the GfK KnowledgePanel Web portal </w:t>
      </w:r>
      <w:r w:rsidR="000A1ED1">
        <w:rPr>
          <w:rFonts w:ascii="Calibri" w:hAnsi="Calibri" w:cs="Calibri"/>
          <w:szCs w:val="24"/>
        </w:rPr>
        <w:t xml:space="preserve">for self-administered surveys. </w:t>
      </w:r>
    </w:p>
    <w:p w14:paraId="6ADA3290" w14:textId="77777777" w:rsidR="004F52EC" w:rsidRDefault="004F52EC" w:rsidP="004F52EC">
      <w:pPr>
        <w:rPr>
          <w:rFonts w:ascii="Calibri" w:hAnsi="Calibri" w:cs="Calibri"/>
          <w:szCs w:val="24"/>
        </w:rPr>
      </w:pPr>
    </w:p>
    <w:p w14:paraId="689F716F" w14:textId="08B74475" w:rsidR="00796041" w:rsidRPr="006F39FA" w:rsidRDefault="001A6AB5" w:rsidP="001A6AB5">
      <w:pPr>
        <w:ind w:firstLine="720"/>
        <w:rPr>
          <w:rFonts w:asciiTheme="minorHAnsi" w:hAnsiTheme="minorHAnsi" w:cs="Calibri"/>
          <w:szCs w:val="24"/>
        </w:rPr>
      </w:pPr>
      <w:r>
        <w:rPr>
          <w:rFonts w:ascii="Calibri" w:hAnsi="Calibri" w:cs="Calibri"/>
          <w:szCs w:val="24"/>
        </w:rPr>
        <w:t xml:space="preserve">Power analyses were conducted to determine </w:t>
      </w:r>
      <w:r w:rsidR="00AC3C01">
        <w:rPr>
          <w:rFonts w:ascii="Calibri" w:hAnsi="Calibri" w:cs="Calibri"/>
          <w:szCs w:val="24"/>
        </w:rPr>
        <w:t xml:space="preserve"> the necessary number of respondents</w:t>
      </w:r>
      <w:r w:rsidR="0079149A" w:rsidRPr="00BE3C03">
        <w:rPr>
          <w:rFonts w:ascii="Calibri" w:hAnsi="Calibri" w:cs="Calibri"/>
          <w:szCs w:val="24"/>
        </w:rPr>
        <w:t xml:space="preserve"> to detect </w:t>
      </w:r>
      <w:r w:rsidR="0079149A">
        <w:rPr>
          <w:rFonts w:ascii="Calibri" w:hAnsi="Calibri" w:cs="Calibri"/>
          <w:szCs w:val="24"/>
        </w:rPr>
        <w:t xml:space="preserve">anticipated </w:t>
      </w:r>
      <w:r w:rsidR="007324DD">
        <w:rPr>
          <w:rFonts w:ascii="Calibri" w:hAnsi="Calibri" w:cs="Calibri"/>
          <w:szCs w:val="24"/>
        </w:rPr>
        <w:t>changes</w:t>
      </w:r>
      <w:r w:rsidR="0079149A">
        <w:rPr>
          <w:rFonts w:ascii="Calibri" w:hAnsi="Calibri" w:cs="Calibri"/>
          <w:szCs w:val="24"/>
        </w:rPr>
        <w:t xml:space="preserve"> in </w:t>
      </w:r>
      <w:r w:rsidR="0079149A" w:rsidRPr="00BE3C03">
        <w:rPr>
          <w:rFonts w:ascii="Calibri" w:hAnsi="Calibri" w:cs="Calibri"/>
          <w:szCs w:val="24"/>
        </w:rPr>
        <w:t>outcomes</w:t>
      </w:r>
      <w:r w:rsidR="005661DA">
        <w:rPr>
          <w:rFonts w:ascii="Calibri" w:hAnsi="Calibri" w:cs="Calibri"/>
          <w:szCs w:val="24"/>
        </w:rPr>
        <w:t xml:space="preserve"> as a function of campaign exposure. </w:t>
      </w:r>
      <w:r w:rsidR="0079149A">
        <w:rPr>
          <w:rFonts w:ascii="Calibri" w:hAnsi="Calibri" w:cs="Calibri"/>
          <w:szCs w:val="24"/>
        </w:rPr>
        <w:t xml:space="preserve"> These analyses were informed by previous studies of earlier phases of The Campaign. In addition</w:t>
      </w:r>
      <w:r w:rsidR="0079149A" w:rsidRPr="00BE3C03">
        <w:rPr>
          <w:rFonts w:ascii="Calibri" w:hAnsi="Calibri" w:cs="Calibri"/>
          <w:szCs w:val="24"/>
        </w:rPr>
        <w:t>, we examined existing evaluation literature and research to determine the expected effect sizes on the outcome of making a quit attempt</w:t>
      </w:r>
      <w:r w:rsidR="00396459">
        <w:rPr>
          <w:rFonts w:ascii="Calibri" w:hAnsi="Calibri" w:cs="Calibri"/>
          <w:szCs w:val="24"/>
        </w:rPr>
        <w:t xml:space="preserve"> (Farrelly et al., 2012, McAfee et al., 2013)</w:t>
      </w:r>
      <w:r w:rsidR="0079149A" w:rsidRPr="00BE3C03">
        <w:rPr>
          <w:rFonts w:ascii="Calibri" w:hAnsi="Calibri" w:cs="Calibri"/>
          <w:szCs w:val="24"/>
        </w:rPr>
        <w:t xml:space="preserve">. Based on these analyses, we have powered the study to detect </w:t>
      </w:r>
      <w:r w:rsidR="0079149A">
        <w:rPr>
          <w:rFonts w:ascii="Calibri" w:hAnsi="Calibri" w:cs="Calibri"/>
          <w:szCs w:val="24"/>
        </w:rPr>
        <w:t>an underlying odds ratio of 1.18</w:t>
      </w:r>
      <w:r w:rsidR="0079149A" w:rsidRPr="00BE3C03">
        <w:rPr>
          <w:rFonts w:ascii="Calibri" w:hAnsi="Calibri" w:cs="Calibri"/>
          <w:szCs w:val="24"/>
        </w:rPr>
        <w:t xml:space="preserve"> between </w:t>
      </w:r>
      <w:r w:rsidR="00CF1EBC">
        <w:rPr>
          <w:rFonts w:ascii="Calibri" w:hAnsi="Calibri" w:cs="Calibri"/>
          <w:szCs w:val="24"/>
        </w:rPr>
        <w:t>campaign exposure</w:t>
      </w:r>
      <w:r w:rsidR="0079149A">
        <w:rPr>
          <w:rFonts w:ascii="Calibri" w:hAnsi="Calibri" w:cs="Calibri"/>
          <w:szCs w:val="24"/>
        </w:rPr>
        <w:t xml:space="preserve"> and</w:t>
      </w:r>
      <w:r w:rsidR="0079149A" w:rsidRPr="00BE3C03">
        <w:rPr>
          <w:rFonts w:ascii="Calibri" w:hAnsi="Calibri" w:cs="Calibri"/>
          <w:szCs w:val="24"/>
        </w:rPr>
        <w:t xml:space="preserve"> the likelihood of a quit attempt. This power analysis is based </w:t>
      </w:r>
      <w:r w:rsidR="0079149A">
        <w:rPr>
          <w:rFonts w:ascii="Calibri" w:hAnsi="Calibri" w:cs="Calibri"/>
          <w:szCs w:val="24"/>
        </w:rPr>
        <w:t xml:space="preserve">solely </w:t>
      </w:r>
      <w:r w:rsidR="0079149A" w:rsidRPr="00BE3C03">
        <w:rPr>
          <w:rFonts w:ascii="Calibri" w:hAnsi="Calibri" w:cs="Calibri"/>
          <w:szCs w:val="24"/>
        </w:rPr>
        <w:t xml:space="preserve">on </w:t>
      </w:r>
      <w:r w:rsidR="0079149A">
        <w:rPr>
          <w:rFonts w:ascii="Calibri" w:hAnsi="Calibri" w:cs="Calibri"/>
          <w:szCs w:val="24"/>
        </w:rPr>
        <w:t xml:space="preserve">the ABS-sourced </w:t>
      </w:r>
      <w:r w:rsidR="006117F7">
        <w:rPr>
          <w:rFonts w:ascii="Calibri" w:hAnsi="Calibri" w:cs="Calibri"/>
          <w:szCs w:val="24"/>
        </w:rPr>
        <w:t xml:space="preserve">cohort </w:t>
      </w:r>
      <w:r w:rsidR="0079149A">
        <w:rPr>
          <w:rFonts w:ascii="Calibri" w:hAnsi="Calibri" w:cs="Calibri"/>
          <w:szCs w:val="24"/>
        </w:rPr>
        <w:t>sample size</w:t>
      </w:r>
      <w:r w:rsidR="008E4FE3">
        <w:rPr>
          <w:rFonts w:ascii="Calibri" w:hAnsi="Calibri" w:cs="Calibri"/>
          <w:szCs w:val="24"/>
        </w:rPr>
        <w:t xml:space="preserve"> of 4,800 total respondents per wave</w:t>
      </w:r>
      <w:r w:rsidR="0079149A">
        <w:rPr>
          <w:rFonts w:ascii="Calibri" w:hAnsi="Calibri" w:cs="Calibri"/>
          <w:szCs w:val="24"/>
        </w:rPr>
        <w:t xml:space="preserve">. </w:t>
      </w:r>
      <w:r w:rsidR="0079149A" w:rsidRPr="00BE3C03">
        <w:rPr>
          <w:rFonts w:ascii="Calibri" w:hAnsi="Calibri" w:cs="Calibri"/>
          <w:szCs w:val="24"/>
        </w:rPr>
        <w:t xml:space="preserve">Previous media evaluations of </w:t>
      </w:r>
      <w:r w:rsidR="0079149A">
        <w:rPr>
          <w:rFonts w:ascii="Calibri" w:hAnsi="Calibri" w:cs="Calibri"/>
          <w:szCs w:val="24"/>
        </w:rPr>
        <w:t>earlier phases of The Campaign</w:t>
      </w:r>
      <w:r w:rsidR="0079149A" w:rsidRPr="00BE3C03">
        <w:rPr>
          <w:rFonts w:ascii="Calibri" w:hAnsi="Calibri" w:cs="Calibri"/>
          <w:szCs w:val="24"/>
        </w:rPr>
        <w:t xml:space="preserve"> have </w:t>
      </w:r>
      <w:r w:rsidR="00224432">
        <w:rPr>
          <w:rFonts w:ascii="Calibri" w:hAnsi="Calibri" w:cs="Calibri"/>
          <w:szCs w:val="24"/>
        </w:rPr>
        <w:t xml:space="preserve">quantified </w:t>
      </w:r>
      <w:r w:rsidR="0079149A">
        <w:rPr>
          <w:rFonts w:ascii="Calibri" w:hAnsi="Calibri" w:cs="Calibri"/>
          <w:szCs w:val="24"/>
        </w:rPr>
        <w:t>similar</w:t>
      </w:r>
      <w:r w:rsidR="00224432">
        <w:rPr>
          <w:rFonts w:ascii="Calibri" w:hAnsi="Calibri" w:cs="Calibri"/>
          <w:szCs w:val="24"/>
        </w:rPr>
        <w:t xml:space="preserve"> magnitude of</w:t>
      </w:r>
      <w:r w:rsidR="0079149A">
        <w:rPr>
          <w:rFonts w:ascii="Calibri" w:hAnsi="Calibri" w:cs="Calibri"/>
          <w:szCs w:val="24"/>
        </w:rPr>
        <w:t xml:space="preserve"> </w:t>
      </w:r>
      <w:r w:rsidR="00CF1EBC">
        <w:rPr>
          <w:rFonts w:ascii="Calibri" w:hAnsi="Calibri" w:cs="Calibri"/>
          <w:szCs w:val="24"/>
        </w:rPr>
        <w:t>impact on</w:t>
      </w:r>
      <w:r w:rsidR="0079149A">
        <w:rPr>
          <w:rFonts w:ascii="Calibri" w:hAnsi="Calibri" w:cs="Calibri"/>
          <w:szCs w:val="24"/>
        </w:rPr>
        <w:t xml:space="preserve"> the</w:t>
      </w:r>
      <w:r w:rsidR="0079149A" w:rsidRPr="00BE3C03">
        <w:rPr>
          <w:rFonts w:ascii="Calibri" w:hAnsi="Calibri" w:cs="Calibri"/>
          <w:szCs w:val="24"/>
        </w:rPr>
        <w:t xml:space="preserve"> likelihood of a quit attempt. We have conservatively powered the sample to detect this effect at </w:t>
      </w:r>
      <w:r w:rsidR="00EC73FC">
        <w:rPr>
          <w:rFonts w:ascii="Calibri" w:hAnsi="Calibri" w:cs="Calibri"/>
          <w:szCs w:val="24"/>
        </w:rPr>
        <w:t xml:space="preserve">approximately </w:t>
      </w:r>
      <w:r w:rsidR="0079149A" w:rsidRPr="00BE3C03">
        <w:rPr>
          <w:rFonts w:ascii="Calibri" w:hAnsi="Calibri" w:cs="Calibri"/>
          <w:szCs w:val="24"/>
        </w:rPr>
        <w:t>8</w:t>
      </w:r>
      <w:r w:rsidR="00EC73FC">
        <w:rPr>
          <w:rFonts w:ascii="Calibri" w:hAnsi="Calibri" w:cs="Calibri"/>
          <w:szCs w:val="24"/>
        </w:rPr>
        <w:t>6</w:t>
      </w:r>
      <w:r w:rsidR="0079149A" w:rsidRPr="00BE3C03">
        <w:rPr>
          <w:rFonts w:ascii="Calibri" w:hAnsi="Calibri" w:cs="Calibri"/>
          <w:szCs w:val="24"/>
        </w:rPr>
        <w:t xml:space="preserve">% power among </w:t>
      </w:r>
      <w:r w:rsidR="0079149A">
        <w:rPr>
          <w:rFonts w:ascii="Calibri" w:hAnsi="Calibri" w:cs="Calibri"/>
          <w:szCs w:val="24"/>
        </w:rPr>
        <w:t>ABS-sourced smokers</w:t>
      </w:r>
      <w:r w:rsidR="0079149A" w:rsidRPr="00BE3C03">
        <w:rPr>
          <w:rFonts w:ascii="Calibri" w:hAnsi="Calibri" w:cs="Calibri"/>
          <w:szCs w:val="24"/>
        </w:rPr>
        <w:t xml:space="preserve"> in the sample. </w:t>
      </w:r>
      <w:r w:rsidR="00822600">
        <w:rPr>
          <w:rFonts w:ascii="Calibri" w:hAnsi="Calibri" w:cs="Calibri"/>
          <w:szCs w:val="24"/>
        </w:rPr>
        <w:t xml:space="preserve">The sample is slightly overpowered to guard against the possibility of smaller effect sizes as The Campaign matures. </w:t>
      </w:r>
      <w:r w:rsidR="000A3B03">
        <w:rPr>
          <w:rFonts w:asciiTheme="minorHAnsi" w:hAnsiTheme="minorHAnsi"/>
          <w:szCs w:val="24"/>
        </w:rPr>
        <w:t xml:space="preserve">For </w:t>
      </w:r>
      <w:r w:rsidR="006F39FA" w:rsidRPr="006F39FA">
        <w:rPr>
          <w:rFonts w:asciiTheme="minorHAnsi" w:hAnsiTheme="minorHAnsi"/>
          <w:szCs w:val="24"/>
        </w:rPr>
        <w:t xml:space="preserve">nonsmokers, we estimated statistical power based on recent data from RTI’s 2012 </w:t>
      </w:r>
      <w:r w:rsidR="006F39FA" w:rsidRPr="006F39FA">
        <w:rPr>
          <w:rFonts w:asciiTheme="minorHAnsi" w:hAnsiTheme="minorHAnsi"/>
          <w:i/>
          <w:szCs w:val="24"/>
        </w:rPr>
        <w:t>Tips</w:t>
      </w:r>
      <w:r w:rsidR="006F39FA" w:rsidRPr="006F39FA">
        <w:rPr>
          <w:rFonts w:asciiTheme="minorHAnsi" w:hAnsiTheme="minorHAnsi"/>
          <w:szCs w:val="24"/>
        </w:rPr>
        <w:t xml:space="preserve"> evaluation showing</w:t>
      </w:r>
      <w:r w:rsidR="000A3B03">
        <w:rPr>
          <w:rFonts w:asciiTheme="minorHAnsi" w:hAnsiTheme="minorHAnsi"/>
          <w:szCs w:val="24"/>
        </w:rPr>
        <w:t xml:space="preserve"> The Campaign was associated with increased </w:t>
      </w:r>
      <w:r w:rsidR="006F39FA" w:rsidRPr="006F39FA">
        <w:rPr>
          <w:rFonts w:asciiTheme="minorHAnsi" w:hAnsiTheme="minorHAnsi"/>
          <w:szCs w:val="24"/>
        </w:rPr>
        <w:t>communica</w:t>
      </w:r>
      <w:r w:rsidR="006F39FA" w:rsidRPr="006F39FA">
        <w:rPr>
          <w:rFonts w:asciiTheme="minorHAnsi" w:hAnsiTheme="minorHAnsi"/>
          <w:szCs w:val="24"/>
        </w:rPr>
        <w:softHyphen/>
        <w:t xml:space="preserve">tions about the dangers of smoking </w:t>
      </w:r>
      <w:r w:rsidR="000A3B03">
        <w:rPr>
          <w:rFonts w:asciiTheme="minorHAnsi" w:hAnsiTheme="minorHAnsi"/>
          <w:szCs w:val="24"/>
        </w:rPr>
        <w:t>with an estima</w:t>
      </w:r>
      <w:r w:rsidR="006117F7">
        <w:rPr>
          <w:rFonts w:asciiTheme="minorHAnsi" w:hAnsiTheme="minorHAnsi"/>
          <w:szCs w:val="24"/>
        </w:rPr>
        <w:t>ted odds ratio of 1.16 between C</w:t>
      </w:r>
      <w:r w:rsidR="000A3B03">
        <w:rPr>
          <w:rFonts w:asciiTheme="minorHAnsi" w:hAnsiTheme="minorHAnsi"/>
          <w:szCs w:val="24"/>
        </w:rPr>
        <w:t>ampaign exposure and the likelihood of nonsmokers’ communications</w:t>
      </w:r>
      <w:r w:rsidR="006117F7">
        <w:rPr>
          <w:rFonts w:asciiTheme="minorHAnsi" w:hAnsiTheme="minorHAnsi"/>
          <w:szCs w:val="24"/>
        </w:rPr>
        <w:t xml:space="preserve"> (McAfee et al., 2013)</w:t>
      </w:r>
      <w:r w:rsidR="000A3B03">
        <w:rPr>
          <w:rFonts w:asciiTheme="minorHAnsi" w:hAnsiTheme="minorHAnsi"/>
          <w:szCs w:val="24"/>
        </w:rPr>
        <w:t>.</w:t>
      </w:r>
      <w:r w:rsidR="006117F7">
        <w:rPr>
          <w:rFonts w:asciiTheme="minorHAnsi" w:hAnsiTheme="minorHAnsi"/>
          <w:szCs w:val="24"/>
        </w:rPr>
        <w:t xml:space="preserve"> We estimate that we will have approximately 80% power to detect an effect of this magnitude based on a maintained</w:t>
      </w:r>
      <w:r w:rsidR="0082163E">
        <w:rPr>
          <w:rFonts w:asciiTheme="minorHAnsi" w:hAnsiTheme="minorHAnsi"/>
          <w:szCs w:val="24"/>
        </w:rPr>
        <w:t xml:space="preserve"> ABS</w:t>
      </w:r>
      <w:r w:rsidR="006117F7">
        <w:rPr>
          <w:rFonts w:asciiTheme="minorHAnsi" w:hAnsiTheme="minorHAnsi"/>
          <w:szCs w:val="24"/>
        </w:rPr>
        <w:t xml:space="preserve"> nonsmoker cohort size of at least 3,000 respondents per wave. These required sample sizes </w:t>
      </w:r>
      <w:r w:rsidR="006117F7">
        <w:rPr>
          <w:rFonts w:asciiTheme="minorHAnsi" w:hAnsiTheme="minorHAnsi"/>
          <w:szCs w:val="24"/>
        </w:rPr>
        <w:lastRenderedPageBreak/>
        <w:t>reflect the total cohort size for ABS smokers and nonsmokers after attrition and replenishment at each wave. Our power analyses also account for an estimated intracluster correlation of 0.008 across markets, variation in market-level sample sizes, and a variance inflation factor of approximately 1.58, estimated from earlier waves of survey data. Exhibit 1 summarizes the detailed power calculations for smokers and nonsmokers.</w:t>
      </w:r>
      <w:bookmarkStart w:id="8" w:name="_Toc239649242"/>
      <w:bookmarkStart w:id="9" w:name="_Toc296953819"/>
    </w:p>
    <w:p w14:paraId="3CDFF9E0" w14:textId="77777777" w:rsidR="008E4FE3" w:rsidRDefault="008E4FE3" w:rsidP="006117F7">
      <w:pPr>
        <w:rPr>
          <w:rFonts w:ascii="Calibri" w:hAnsi="Calibri" w:cs="Calibri"/>
          <w:szCs w:val="24"/>
        </w:rPr>
      </w:pPr>
    </w:p>
    <w:p w14:paraId="40EA9397" w14:textId="0809C5D0" w:rsidR="006117F7" w:rsidRDefault="006117F7" w:rsidP="006117F7">
      <w:pPr>
        <w:rPr>
          <w:rFonts w:ascii="Calibri" w:hAnsi="Calibri" w:cs="Calibri"/>
          <w:szCs w:val="24"/>
        </w:rPr>
      </w:pPr>
      <w:r>
        <w:rPr>
          <w:rFonts w:ascii="Calibri" w:hAnsi="Calibri" w:cs="Calibri"/>
          <w:szCs w:val="24"/>
        </w:rPr>
        <w:t xml:space="preserve">Exhibit 1. </w:t>
      </w:r>
      <w:r w:rsidR="00A90A34">
        <w:rPr>
          <w:rFonts w:ascii="Calibri" w:hAnsi="Calibri" w:cs="Calibri"/>
          <w:szCs w:val="24"/>
        </w:rPr>
        <w:t>Sample Power and Detectable Effects on Outcomes Among Smoker (n=4,800) and Nonsmoker (n=3,000) Cohorts</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80"/>
        <w:gridCol w:w="2520"/>
        <w:gridCol w:w="1620"/>
        <w:gridCol w:w="1620"/>
      </w:tblGrid>
      <w:tr w:rsidR="000A3B03" w:rsidRPr="006117F7" w14:paraId="58534586" w14:textId="5F13BFD6" w:rsidTr="006117F7">
        <w:trPr>
          <w:cantSplit/>
          <w:trHeight w:val="483"/>
        </w:trPr>
        <w:tc>
          <w:tcPr>
            <w:tcW w:w="2880" w:type="dxa"/>
            <w:shd w:val="clear" w:color="auto" w:fill="0A357E"/>
            <w:tcMar>
              <w:top w:w="0" w:type="dxa"/>
              <w:left w:w="108" w:type="dxa"/>
              <w:bottom w:w="0" w:type="dxa"/>
              <w:right w:w="108" w:type="dxa"/>
            </w:tcMar>
            <w:vAlign w:val="bottom"/>
          </w:tcPr>
          <w:p w14:paraId="758F1CF6" w14:textId="30321F00" w:rsidR="000A3B03" w:rsidRPr="00831642" w:rsidRDefault="000A3B03" w:rsidP="000A3B03">
            <w:pPr>
              <w:pStyle w:val="TableHeaders"/>
              <w:ind w:left="72" w:right="72"/>
              <w:rPr>
                <w:rFonts w:asciiTheme="minorHAnsi" w:hAnsiTheme="minorHAnsi"/>
                <w:b w:val="0"/>
                <w:bCs w:val="0"/>
                <w:sz w:val="24"/>
                <w:szCs w:val="24"/>
              </w:rPr>
            </w:pPr>
            <w:r w:rsidRPr="00831642">
              <w:rPr>
                <w:rFonts w:asciiTheme="minorHAnsi" w:hAnsiTheme="minorHAnsi"/>
                <w:b w:val="0"/>
                <w:bCs w:val="0"/>
                <w:sz w:val="24"/>
                <w:szCs w:val="24"/>
              </w:rPr>
              <w:t>Odds Ratio for Relationship Between Campaign Exposure and Likelihood of Quit Attempt</w:t>
            </w:r>
          </w:p>
        </w:tc>
        <w:tc>
          <w:tcPr>
            <w:tcW w:w="2520" w:type="dxa"/>
            <w:shd w:val="clear" w:color="auto" w:fill="0A357E"/>
            <w:tcMar>
              <w:top w:w="0" w:type="dxa"/>
              <w:left w:w="108" w:type="dxa"/>
              <w:bottom w:w="0" w:type="dxa"/>
              <w:right w:w="108" w:type="dxa"/>
            </w:tcMar>
            <w:vAlign w:val="bottom"/>
          </w:tcPr>
          <w:p w14:paraId="3C39763C" w14:textId="77777777" w:rsidR="000A3B03" w:rsidRPr="00831642" w:rsidRDefault="000A3B03" w:rsidP="000A3B03">
            <w:pPr>
              <w:pStyle w:val="TableHeaders"/>
              <w:ind w:left="72" w:right="72"/>
              <w:rPr>
                <w:rFonts w:asciiTheme="minorHAnsi" w:hAnsiTheme="minorHAnsi"/>
                <w:b w:val="0"/>
                <w:bCs w:val="0"/>
                <w:sz w:val="24"/>
                <w:szCs w:val="24"/>
              </w:rPr>
            </w:pPr>
            <w:r w:rsidRPr="00831642">
              <w:rPr>
                <w:rFonts w:asciiTheme="minorHAnsi" w:hAnsiTheme="minorHAnsi"/>
                <w:b w:val="0"/>
                <w:bCs w:val="0"/>
                <w:sz w:val="24"/>
                <w:szCs w:val="24"/>
              </w:rPr>
              <w:t>Effect Size (Pre-Post % Point Change in Quit Attempts)</w:t>
            </w:r>
          </w:p>
        </w:tc>
        <w:tc>
          <w:tcPr>
            <w:tcW w:w="1620" w:type="dxa"/>
            <w:shd w:val="clear" w:color="auto" w:fill="0A357E"/>
            <w:vAlign w:val="bottom"/>
          </w:tcPr>
          <w:p w14:paraId="0379B112" w14:textId="44DE71C1" w:rsidR="000A3B03" w:rsidRPr="00831642" w:rsidRDefault="000A3B03" w:rsidP="000A3B03">
            <w:pPr>
              <w:pStyle w:val="TableHeaders"/>
              <w:ind w:left="72" w:right="72"/>
              <w:rPr>
                <w:rFonts w:asciiTheme="minorHAnsi" w:hAnsiTheme="minorHAnsi"/>
                <w:b w:val="0"/>
                <w:bCs w:val="0"/>
                <w:sz w:val="24"/>
                <w:szCs w:val="24"/>
              </w:rPr>
            </w:pPr>
            <w:r w:rsidRPr="00831642">
              <w:rPr>
                <w:rFonts w:asciiTheme="minorHAnsi" w:hAnsiTheme="minorHAnsi"/>
                <w:b w:val="0"/>
                <w:bCs w:val="0"/>
                <w:sz w:val="24"/>
                <w:szCs w:val="24"/>
              </w:rPr>
              <w:t>Estimated Power for Smokers</w:t>
            </w:r>
          </w:p>
          <w:p w14:paraId="6E8AA7C6" w14:textId="6BB478E1" w:rsidR="000A3B03" w:rsidRPr="00831642" w:rsidRDefault="000A3B03" w:rsidP="000A3B03">
            <w:pPr>
              <w:pStyle w:val="TableHeaders"/>
              <w:ind w:left="72" w:right="72"/>
              <w:rPr>
                <w:rFonts w:asciiTheme="minorHAnsi" w:hAnsiTheme="minorHAnsi"/>
                <w:b w:val="0"/>
                <w:bCs w:val="0"/>
                <w:sz w:val="24"/>
                <w:szCs w:val="24"/>
              </w:rPr>
            </w:pPr>
            <w:r w:rsidRPr="00831642">
              <w:rPr>
                <w:rFonts w:asciiTheme="minorHAnsi" w:hAnsiTheme="minorHAnsi"/>
                <w:b w:val="0"/>
                <w:bCs w:val="0"/>
                <w:sz w:val="24"/>
                <w:szCs w:val="24"/>
              </w:rPr>
              <w:t>(n = 4,800)</w:t>
            </w:r>
          </w:p>
        </w:tc>
        <w:tc>
          <w:tcPr>
            <w:tcW w:w="1620" w:type="dxa"/>
            <w:shd w:val="clear" w:color="auto" w:fill="0A357E"/>
            <w:vAlign w:val="bottom"/>
          </w:tcPr>
          <w:p w14:paraId="181FC72A" w14:textId="2738B0AC" w:rsidR="000A3B03" w:rsidRPr="00831642" w:rsidRDefault="000A3B03" w:rsidP="000A3B03">
            <w:pPr>
              <w:pStyle w:val="TableHeaders"/>
              <w:ind w:left="72" w:right="72"/>
              <w:rPr>
                <w:rFonts w:asciiTheme="minorHAnsi" w:hAnsiTheme="minorHAnsi"/>
                <w:b w:val="0"/>
                <w:bCs w:val="0"/>
                <w:sz w:val="24"/>
                <w:szCs w:val="24"/>
              </w:rPr>
            </w:pPr>
            <w:r w:rsidRPr="00831642">
              <w:rPr>
                <w:rFonts w:asciiTheme="minorHAnsi" w:hAnsiTheme="minorHAnsi"/>
                <w:b w:val="0"/>
                <w:bCs w:val="0"/>
                <w:sz w:val="24"/>
                <w:szCs w:val="24"/>
              </w:rPr>
              <w:t>Estimated Power for Nonsmokers</w:t>
            </w:r>
          </w:p>
          <w:p w14:paraId="13B36609" w14:textId="4CA313BA" w:rsidR="000A3B03" w:rsidRPr="00831642" w:rsidRDefault="000A3B03" w:rsidP="000A3B03">
            <w:pPr>
              <w:pStyle w:val="TableHeaders"/>
              <w:ind w:left="72" w:right="72"/>
              <w:rPr>
                <w:rFonts w:asciiTheme="minorHAnsi" w:hAnsiTheme="minorHAnsi"/>
                <w:b w:val="0"/>
                <w:bCs w:val="0"/>
                <w:sz w:val="24"/>
                <w:szCs w:val="24"/>
              </w:rPr>
            </w:pPr>
            <w:r w:rsidRPr="00831642">
              <w:rPr>
                <w:rFonts w:asciiTheme="minorHAnsi" w:hAnsiTheme="minorHAnsi"/>
                <w:b w:val="0"/>
                <w:bCs w:val="0"/>
                <w:sz w:val="24"/>
                <w:szCs w:val="24"/>
              </w:rPr>
              <w:t>(n = 3,000)</w:t>
            </w:r>
          </w:p>
        </w:tc>
      </w:tr>
      <w:tr w:rsidR="000A3B03" w:rsidRPr="006117F7" w14:paraId="3BBD2C78" w14:textId="645E3352" w:rsidTr="006117F7">
        <w:trPr>
          <w:trHeight w:val="20"/>
        </w:trPr>
        <w:tc>
          <w:tcPr>
            <w:tcW w:w="2880" w:type="dxa"/>
            <w:shd w:val="clear" w:color="auto" w:fill="FFFFFF" w:themeFill="background1"/>
            <w:tcMar>
              <w:top w:w="0" w:type="dxa"/>
              <w:left w:w="108" w:type="dxa"/>
              <w:bottom w:w="0" w:type="dxa"/>
              <w:right w:w="108" w:type="dxa"/>
            </w:tcMar>
          </w:tcPr>
          <w:p w14:paraId="0D9F036B" w14:textId="15BB9D69" w:rsidR="000A3B03" w:rsidRPr="006B1059" w:rsidRDefault="000A3B03" w:rsidP="000A3B03">
            <w:pPr>
              <w:jc w:val="center"/>
              <w:rPr>
                <w:rFonts w:asciiTheme="minorHAnsi" w:hAnsiTheme="minorHAnsi" w:cs="Arial"/>
                <w:szCs w:val="24"/>
              </w:rPr>
            </w:pPr>
            <w:r w:rsidRPr="006B1059">
              <w:rPr>
                <w:rFonts w:asciiTheme="minorHAnsi" w:hAnsiTheme="minorHAnsi" w:cs="Arial"/>
                <w:szCs w:val="24"/>
              </w:rPr>
              <w:t>1.18</w:t>
            </w:r>
          </w:p>
        </w:tc>
        <w:tc>
          <w:tcPr>
            <w:tcW w:w="2520" w:type="dxa"/>
            <w:tcMar>
              <w:top w:w="0" w:type="dxa"/>
              <w:left w:w="108" w:type="dxa"/>
              <w:bottom w:w="0" w:type="dxa"/>
              <w:right w:w="108" w:type="dxa"/>
            </w:tcMar>
            <w:vAlign w:val="bottom"/>
          </w:tcPr>
          <w:p w14:paraId="0DD8DF9E" w14:textId="63E21202" w:rsidR="000A3B03" w:rsidRPr="006B1059" w:rsidRDefault="000A3B03" w:rsidP="000A3B03">
            <w:pPr>
              <w:jc w:val="center"/>
              <w:rPr>
                <w:rFonts w:asciiTheme="minorHAnsi" w:hAnsiTheme="minorHAnsi" w:cs="Arial"/>
                <w:szCs w:val="24"/>
              </w:rPr>
            </w:pPr>
            <w:r w:rsidRPr="006B1059">
              <w:rPr>
                <w:rFonts w:asciiTheme="minorHAnsi" w:hAnsiTheme="minorHAnsi" w:cs="Arial"/>
                <w:szCs w:val="24"/>
              </w:rPr>
              <w:t>3.8%</w:t>
            </w:r>
          </w:p>
        </w:tc>
        <w:tc>
          <w:tcPr>
            <w:tcW w:w="1620" w:type="dxa"/>
            <w:tcMar>
              <w:top w:w="0" w:type="dxa"/>
              <w:left w:w="108" w:type="dxa"/>
              <w:bottom w:w="0" w:type="dxa"/>
              <w:right w:w="108" w:type="dxa"/>
            </w:tcMar>
            <w:vAlign w:val="bottom"/>
          </w:tcPr>
          <w:p w14:paraId="54076BBE" w14:textId="24FB5AC8" w:rsidR="000A3B03" w:rsidRPr="006B1059" w:rsidRDefault="000A3B03" w:rsidP="000A3B03">
            <w:pPr>
              <w:jc w:val="center"/>
              <w:rPr>
                <w:rFonts w:asciiTheme="minorHAnsi" w:hAnsiTheme="minorHAnsi" w:cs="Arial"/>
                <w:szCs w:val="24"/>
              </w:rPr>
            </w:pPr>
            <w:r w:rsidRPr="006B1059">
              <w:rPr>
                <w:rFonts w:asciiTheme="minorHAnsi" w:hAnsiTheme="minorHAnsi" w:cs="Arial"/>
                <w:szCs w:val="24"/>
              </w:rPr>
              <w:t>85.7%</w:t>
            </w:r>
          </w:p>
        </w:tc>
        <w:tc>
          <w:tcPr>
            <w:tcW w:w="1620" w:type="dxa"/>
            <w:vAlign w:val="bottom"/>
          </w:tcPr>
          <w:p w14:paraId="0CE3B8A5" w14:textId="5E5E9071" w:rsidR="000A3B03" w:rsidRPr="006B1059" w:rsidRDefault="006117F7" w:rsidP="000A3B03">
            <w:pPr>
              <w:jc w:val="center"/>
              <w:rPr>
                <w:rFonts w:asciiTheme="minorHAnsi" w:hAnsiTheme="minorHAnsi" w:cs="Arial"/>
                <w:szCs w:val="24"/>
              </w:rPr>
            </w:pPr>
            <w:r w:rsidRPr="006B1059">
              <w:rPr>
                <w:rFonts w:asciiTheme="minorHAnsi" w:hAnsiTheme="minorHAnsi" w:cs="Arial"/>
                <w:szCs w:val="24"/>
              </w:rPr>
              <w:t>----</w:t>
            </w:r>
          </w:p>
        </w:tc>
      </w:tr>
      <w:tr w:rsidR="000A3B03" w:rsidRPr="006117F7" w14:paraId="40949957" w14:textId="172F3BFB" w:rsidTr="006117F7">
        <w:trPr>
          <w:trHeight w:val="20"/>
        </w:trPr>
        <w:tc>
          <w:tcPr>
            <w:tcW w:w="2880" w:type="dxa"/>
            <w:shd w:val="clear" w:color="auto" w:fill="FFFFFF" w:themeFill="background1"/>
            <w:tcMar>
              <w:top w:w="0" w:type="dxa"/>
              <w:left w:w="108" w:type="dxa"/>
              <w:bottom w:w="0" w:type="dxa"/>
              <w:right w:w="108" w:type="dxa"/>
            </w:tcMar>
          </w:tcPr>
          <w:p w14:paraId="635FC644" w14:textId="1618AAD9" w:rsidR="000A3B03" w:rsidRPr="006117F7" w:rsidRDefault="000A3B03" w:rsidP="000A3B03">
            <w:pPr>
              <w:jc w:val="center"/>
              <w:rPr>
                <w:rFonts w:asciiTheme="minorHAnsi" w:hAnsiTheme="minorHAnsi" w:cs="Arial"/>
                <w:szCs w:val="24"/>
              </w:rPr>
            </w:pPr>
            <w:r w:rsidRPr="006117F7">
              <w:rPr>
                <w:rFonts w:asciiTheme="minorHAnsi" w:hAnsiTheme="minorHAnsi" w:cs="Arial"/>
                <w:szCs w:val="24"/>
              </w:rPr>
              <w:t>1.17</w:t>
            </w:r>
          </w:p>
        </w:tc>
        <w:tc>
          <w:tcPr>
            <w:tcW w:w="2520" w:type="dxa"/>
            <w:tcMar>
              <w:top w:w="0" w:type="dxa"/>
              <w:left w:w="108" w:type="dxa"/>
              <w:bottom w:w="0" w:type="dxa"/>
              <w:right w:w="108" w:type="dxa"/>
            </w:tcMar>
            <w:vAlign w:val="bottom"/>
          </w:tcPr>
          <w:p w14:paraId="57844E51" w14:textId="370471BD" w:rsidR="000A3B03" w:rsidRPr="006117F7" w:rsidRDefault="000A3B03" w:rsidP="000A3B03">
            <w:pPr>
              <w:jc w:val="center"/>
              <w:rPr>
                <w:rFonts w:asciiTheme="minorHAnsi" w:hAnsiTheme="minorHAnsi" w:cs="Arial"/>
                <w:szCs w:val="24"/>
              </w:rPr>
            </w:pPr>
            <w:r w:rsidRPr="006117F7">
              <w:rPr>
                <w:rFonts w:asciiTheme="minorHAnsi" w:hAnsiTheme="minorHAnsi" w:cs="Arial"/>
                <w:szCs w:val="24"/>
              </w:rPr>
              <w:t>3.7%</w:t>
            </w:r>
          </w:p>
        </w:tc>
        <w:tc>
          <w:tcPr>
            <w:tcW w:w="1620" w:type="dxa"/>
            <w:tcMar>
              <w:top w:w="0" w:type="dxa"/>
              <w:left w:w="108" w:type="dxa"/>
              <w:bottom w:w="0" w:type="dxa"/>
              <w:right w:w="108" w:type="dxa"/>
            </w:tcMar>
            <w:vAlign w:val="bottom"/>
          </w:tcPr>
          <w:p w14:paraId="09BD5C8F" w14:textId="068AE278" w:rsidR="000A3B03" w:rsidRPr="006117F7" w:rsidRDefault="000A3B03" w:rsidP="000A3B03">
            <w:pPr>
              <w:jc w:val="center"/>
              <w:rPr>
                <w:rFonts w:asciiTheme="minorHAnsi" w:hAnsiTheme="minorHAnsi" w:cs="Arial"/>
                <w:szCs w:val="24"/>
              </w:rPr>
            </w:pPr>
            <w:r w:rsidRPr="006117F7">
              <w:rPr>
                <w:rFonts w:asciiTheme="minorHAnsi" w:hAnsiTheme="minorHAnsi" w:cs="Arial"/>
                <w:szCs w:val="24"/>
              </w:rPr>
              <w:t>83.8%</w:t>
            </w:r>
          </w:p>
        </w:tc>
        <w:tc>
          <w:tcPr>
            <w:tcW w:w="1620" w:type="dxa"/>
            <w:vAlign w:val="bottom"/>
          </w:tcPr>
          <w:p w14:paraId="0A1CBBD7" w14:textId="6CD8276D" w:rsidR="000A3B03" w:rsidRPr="006117F7" w:rsidRDefault="006117F7" w:rsidP="000A3B03">
            <w:pPr>
              <w:jc w:val="center"/>
              <w:rPr>
                <w:rFonts w:asciiTheme="minorHAnsi" w:hAnsiTheme="minorHAnsi" w:cs="Arial"/>
                <w:szCs w:val="24"/>
              </w:rPr>
            </w:pPr>
            <w:r w:rsidRPr="006117F7">
              <w:rPr>
                <w:rFonts w:asciiTheme="minorHAnsi" w:hAnsiTheme="minorHAnsi" w:cs="Arial"/>
                <w:szCs w:val="24"/>
              </w:rPr>
              <w:t>----</w:t>
            </w:r>
          </w:p>
        </w:tc>
      </w:tr>
      <w:tr w:rsidR="000A3B03" w:rsidRPr="006117F7" w14:paraId="03587D0B" w14:textId="0B5EEEAA" w:rsidTr="006117F7">
        <w:trPr>
          <w:trHeight w:val="20"/>
        </w:trPr>
        <w:tc>
          <w:tcPr>
            <w:tcW w:w="2880" w:type="dxa"/>
            <w:shd w:val="clear" w:color="auto" w:fill="FFFFFF" w:themeFill="background1"/>
            <w:tcMar>
              <w:top w:w="0" w:type="dxa"/>
              <w:left w:w="108" w:type="dxa"/>
              <w:bottom w:w="0" w:type="dxa"/>
              <w:right w:w="108" w:type="dxa"/>
            </w:tcMar>
          </w:tcPr>
          <w:p w14:paraId="1FCB6BB5" w14:textId="421E309F" w:rsidR="000A3B03" w:rsidRPr="006117F7" w:rsidRDefault="000A3B03" w:rsidP="000A3B03">
            <w:pPr>
              <w:jc w:val="center"/>
              <w:rPr>
                <w:rFonts w:asciiTheme="minorHAnsi" w:hAnsiTheme="minorHAnsi" w:cs="Arial"/>
                <w:szCs w:val="24"/>
              </w:rPr>
            </w:pPr>
            <w:r w:rsidRPr="006117F7">
              <w:rPr>
                <w:rFonts w:asciiTheme="minorHAnsi" w:hAnsiTheme="minorHAnsi" w:cs="Arial"/>
                <w:szCs w:val="24"/>
              </w:rPr>
              <w:t>1.16</w:t>
            </w:r>
          </w:p>
        </w:tc>
        <w:tc>
          <w:tcPr>
            <w:tcW w:w="2520" w:type="dxa"/>
            <w:tcMar>
              <w:top w:w="0" w:type="dxa"/>
              <w:left w:w="108" w:type="dxa"/>
              <w:bottom w:w="0" w:type="dxa"/>
              <w:right w:w="108" w:type="dxa"/>
            </w:tcMar>
            <w:vAlign w:val="bottom"/>
          </w:tcPr>
          <w:p w14:paraId="60CDF6F8" w14:textId="19FCE32B" w:rsidR="000A3B03" w:rsidRPr="006117F7" w:rsidRDefault="000A3B03" w:rsidP="000A3B03">
            <w:pPr>
              <w:jc w:val="center"/>
              <w:rPr>
                <w:rFonts w:asciiTheme="minorHAnsi" w:hAnsiTheme="minorHAnsi" w:cs="Arial"/>
                <w:szCs w:val="24"/>
              </w:rPr>
            </w:pPr>
            <w:r w:rsidRPr="006117F7">
              <w:rPr>
                <w:rFonts w:asciiTheme="minorHAnsi" w:hAnsiTheme="minorHAnsi" w:cs="Arial"/>
                <w:szCs w:val="24"/>
              </w:rPr>
              <w:t>3.6%</w:t>
            </w:r>
          </w:p>
        </w:tc>
        <w:tc>
          <w:tcPr>
            <w:tcW w:w="1620" w:type="dxa"/>
            <w:tcMar>
              <w:top w:w="0" w:type="dxa"/>
              <w:left w:w="108" w:type="dxa"/>
              <w:bottom w:w="0" w:type="dxa"/>
              <w:right w:w="108" w:type="dxa"/>
            </w:tcMar>
            <w:vAlign w:val="bottom"/>
          </w:tcPr>
          <w:p w14:paraId="5888635B" w14:textId="71006ECE" w:rsidR="000A3B03" w:rsidRPr="006117F7" w:rsidRDefault="000A3B03" w:rsidP="000A3B03">
            <w:pPr>
              <w:jc w:val="center"/>
              <w:rPr>
                <w:rFonts w:asciiTheme="minorHAnsi" w:hAnsiTheme="minorHAnsi" w:cs="Arial"/>
                <w:szCs w:val="24"/>
              </w:rPr>
            </w:pPr>
            <w:r w:rsidRPr="006117F7">
              <w:rPr>
                <w:rFonts w:asciiTheme="minorHAnsi" w:hAnsiTheme="minorHAnsi" w:cs="Arial"/>
                <w:szCs w:val="24"/>
              </w:rPr>
              <w:t>81.8%</w:t>
            </w:r>
          </w:p>
        </w:tc>
        <w:tc>
          <w:tcPr>
            <w:tcW w:w="1620" w:type="dxa"/>
            <w:vAlign w:val="bottom"/>
          </w:tcPr>
          <w:p w14:paraId="53F6B524" w14:textId="0BD241A2" w:rsidR="000A3B03" w:rsidRPr="006117F7" w:rsidRDefault="006117F7" w:rsidP="000A3B03">
            <w:pPr>
              <w:jc w:val="center"/>
              <w:rPr>
                <w:rFonts w:asciiTheme="minorHAnsi" w:hAnsiTheme="minorHAnsi" w:cs="Arial"/>
                <w:szCs w:val="24"/>
              </w:rPr>
            </w:pPr>
            <w:r w:rsidRPr="006117F7">
              <w:rPr>
                <w:rFonts w:asciiTheme="minorHAnsi" w:hAnsiTheme="minorHAnsi" w:cs="Arial"/>
                <w:szCs w:val="24"/>
              </w:rPr>
              <w:t>79.5%</w:t>
            </w:r>
          </w:p>
        </w:tc>
      </w:tr>
    </w:tbl>
    <w:p w14:paraId="037F5E38" w14:textId="77777777" w:rsidR="008E4FE3" w:rsidRDefault="008E4FE3" w:rsidP="008E4FE3">
      <w:pPr>
        <w:ind w:firstLine="720"/>
        <w:rPr>
          <w:rFonts w:ascii="Calibri" w:hAnsi="Calibri" w:cs="Calibri"/>
          <w:szCs w:val="24"/>
        </w:rPr>
      </w:pPr>
    </w:p>
    <w:p w14:paraId="35E66C21" w14:textId="28B007F9" w:rsidR="001A6AB5" w:rsidRPr="00741506" w:rsidRDefault="001A6AB5" w:rsidP="00831642">
      <w:pPr>
        <w:spacing w:before="120"/>
        <w:ind w:firstLine="720"/>
        <w:rPr>
          <w:rFonts w:asciiTheme="minorHAnsi" w:hAnsiTheme="minorHAnsi"/>
          <w:bCs/>
          <w:szCs w:val="24"/>
        </w:rPr>
      </w:pPr>
      <w:r>
        <w:rPr>
          <w:rFonts w:asciiTheme="minorHAnsi" w:hAnsiTheme="minorHAnsi"/>
          <w:bCs/>
          <w:szCs w:val="24"/>
        </w:rPr>
        <w:t xml:space="preserve">Planned sample sizes are based on minimum required sample sizes to detect Campaign effects on quit attempts among smokers and on communications about the dangers of smoking among nonsmokers </w:t>
      </w:r>
      <w:r w:rsidR="00C23D7E">
        <w:rPr>
          <w:rFonts w:asciiTheme="minorHAnsi" w:hAnsiTheme="minorHAnsi"/>
          <w:bCs/>
          <w:szCs w:val="24"/>
        </w:rPr>
        <w:t>as determined via the power analyses above</w:t>
      </w:r>
      <w:r>
        <w:rPr>
          <w:rFonts w:asciiTheme="minorHAnsi" w:hAnsiTheme="minorHAnsi"/>
          <w:bCs/>
          <w:szCs w:val="24"/>
        </w:rPr>
        <w:t xml:space="preserve">. We estimate that a minimum total ABS sample size of 4,800 per survey wave is required to detect The Campaign effect on quit attempts. Based on previous data collections involving similar populations, we anticipate an initial retention rate of approximately 59% between Waves A and B among the ABS smokers at Wave A. This retention rate requires an initial ABS sample size of approximately 8,200 smokers at Wave A to yield 4,800 smokers at Wave B. Once panelists are enrolled, wave-by-wave retention is expected to be approximately 65% at Waves C and D. This retention rate will yield approximately 3,120 retained ABS smokers at each of Waves C and D, requiring approximately 1,680 new respondents for replenishment at each </w:t>
      </w:r>
      <w:r w:rsidR="00C23D7E">
        <w:rPr>
          <w:rFonts w:asciiTheme="minorHAnsi" w:hAnsiTheme="minorHAnsi"/>
          <w:bCs/>
          <w:szCs w:val="24"/>
        </w:rPr>
        <w:t>Waves C and D</w:t>
      </w:r>
      <w:r>
        <w:rPr>
          <w:rFonts w:asciiTheme="minorHAnsi" w:hAnsiTheme="minorHAnsi"/>
          <w:bCs/>
          <w:szCs w:val="24"/>
        </w:rPr>
        <w:t xml:space="preserve"> to meet the minimum sample size requirement of 4,800 ABS smokers</w:t>
      </w:r>
      <w:r w:rsidR="00C23D7E">
        <w:rPr>
          <w:rFonts w:asciiTheme="minorHAnsi" w:hAnsiTheme="minorHAnsi"/>
          <w:bCs/>
          <w:szCs w:val="24"/>
        </w:rPr>
        <w:t xml:space="preserve"> at these waves</w:t>
      </w:r>
      <w:r>
        <w:rPr>
          <w:rFonts w:asciiTheme="minorHAnsi" w:hAnsiTheme="minorHAnsi"/>
          <w:bCs/>
          <w:szCs w:val="24"/>
        </w:rPr>
        <w:t>.</w:t>
      </w:r>
      <w:r w:rsidR="00C23D7E">
        <w:rPr>
          <w:rFonts w:asciiTheme="minorHAnsi" w:hAnsiTheme="minorHAnsi"/>
          <w:bCs/>
          <w:szCs w:val="24"/>
        </w:rPr>
        <w:t xml:space="preserve"> </w:t>
      </w:r>
      <w:r>
        <w:rPr>
          <w:rFonts w:asciiTheme="minorHAnsi" w:hAnsiTheme="minorHAnsi"/>
          <w:bCs/>
          <w:szCs w:val="24"/>
        </w:rPr>
        <w:t xml:space="preserve">Similar processes of retention and replenishment are applied to the ABS nonsmoker sample in order to yield a minimum cohort of size of 3,000 respondents per wave. </w:t>
      </w:r>
      <w:r w:rsidR="00C23D7E">
        <w:rPr>
          <w:rFonts w:asciiTheme="minorHAnsi" w:hAnsiTheme="minorHAnsi"/>
          <w:bCs/>
          <w:szCs w:val="24"/>
        </w:rPr>
        <w:t xml:space="preserve">See </w:t>
      </w:r>
      <w:r w:rsidR="00C23D7E" w:rsidRPr="00831642">
        <w:rPr>
          <w:rFonts w:asciiTheme="minorHAnsi" w:hAnsiTheme="minorHAnsi"/>
          <w:b/>
          <w:szCs w:val="24"/>
        </w:rPr>
        <w:t>Attachment J</w:t>
      </w:r>
      <w:r w:rsidR="00C23D7E">
        <w:rPr>
          <w:rFonts w:asciiTheme="minorHAnsi" w:hAnsiTheme="minorHAnsi"/>
          <w:bCs/>
          <w:szCs w:val="24"/>
        </w:rPr>
        <w:t xml:space="preserve"> </w:t>
      </w:r>
      <w:r w:rsidR="00831642">
        <w:rPr>
          <w:rFonts w:asciiTheme="minorHAnsi" w:hAnsiTheme="minorHAnsi"/>
          <w:bCs/>
          <w:szCs w:val="24"/>
        </w:rPr>
        <w:t xml:space="preserve">for a detailed summary of sample sizes, retention rates, and planned sample replenishment by survey wave. </w:t>
      </w:r>
    </w:p>
    <w:p w14:paraId="1E862A43" w14:textId="79C9FA17" w:rsidR="00EC73FC" w:rsidRDefault="00831642" w:rsidP="00EC73FC">
      <w:pPr>
        <w:pStyle w:val="bodytextpsg"/>
        <w:spacing w:line="240" w:lineRule="auto"/>
        <w:ind w:firstLine="0"/>
        <w:rPr>
          <w:rFonts w:ascii="Calibri" w:hAnsi="Calibri" w:cs="Calibri"/>
          <w:b/>
          <w:bCs/>
          <w:szCs w:val="24"/>
        </w:rPr>
      </w:pPr>
      <w:r>
        <w:rPr>
          <w:rFonts w:ascii="Calibri" w:hAnsi="Calibri" w:cs="Calibri"/>
        </w:rPr>
        <w:tab/>
        <w:t xml:space="preserve">As noted above, the </w:t>
      </w:r>
      <w:r>
        <w:rPr>
          <w:rFonts w:ascii="Calibri" w:hAnsi="Calibri" w:cs="Calibri"/>
          <w:szCs w:val="24"/>
        </w:rPr>
        <w:t>KnowledgePanel sample will be used in combination with the ABS-sourced cohort to support larger sample sizes for stratified analyses of subgroups of interest including by race/ethnicity, income, and education. The planned KP sample sizes for smokers and nonsmokers (</w:t>
      </w:r>
      <w:r w:rsidRPr="00831642">
        <w:rPr>
          <w:rFonts w:ascii="Calibri" w:hAnsi="Calibri" w:cs="Calibri"/>
          <w:b/>
          <w:bCs/>
          <w:szCs w:val="24"/>
        </w:rPr>
        <w:t>Attachment J</w:t>
      </w:r>
      <w:r>
        <w:rPr>
          <w:rFonts w:ascii="Calibri" w:hAnsi="Calibri" w:cs="Calibri"/>
          <w:szCs w:val="24"/>
        </w:rPr>
        <w:t xml:space="preserve">) are designed to boost the overall sample sizes of these subgroups and yield reliable point estimates and descriptive statistics on all major outcome variables assessed in the evaluation of The Campaign. </w:t>
      </w:r>
      <w:r w:rsidR="00EC73FC">
        <w:rPr>
          <w:rFonts w:ascii="Calibri" w:hAnsi="Calibri" w:cs="Calibri"/>
          <w:szCs w:val="24"/>
        </w:rPr>
        <w:t>Exhibit 2 summarizes the expected sample sizes for these subpopulations among the combined ABS and KnowledgePanel samples (smokers and nonsmokers combined) at each survey wave. These estimates are based on demographic distributions available from the 2011 National Health Interview Survey.</w:t>
      </w:r>
      <w:r w:rsidR="00EC73FC">
        <w:rPr>
          <w:rFonts w:ascii="Calibri" w:hAnsi="Calibri" w:cs="Calibri"/>
          <w:b/>
          <w:bCs/>
          <w:szCs w:val="24"/>
        </w:rPr>
        <w:t xml:space="preserve"> </w:t>
      </w:r>
    </w:p>
    <w:p w14:paraId="5A57A59B" w14:textId="1C1005BD" w:rsidR="00EC73FC" w:rsidRPr="00EC73FC" w:rsidRDefault="00EC73FC" w:rsidP="00EC73FC">
      <w:pPr>
        <w:pStyle w:val="bodytextpsg"/>
        <w:spacing w:line="240" w:lineRule="auto"/>
        <w:ind w:firstLine="0"/>
        <w:rPr>
          <w:rFonts w:ascii="Calibri" w:hAnsi="Calibri" w:cs="Calibri"/>
          <w:b/>
          <w:bCs/>
          <w:szCs w:val="24"/>
        </w:rPr>
      </w:pPr>
      <w:r w:rsidRPr="00EC73FC">
        <w:rPr>
          <w:rFonts w:ascii="Calibri" w:hAnsi="Calibri" w:cs="Calibri"/>
          <w:b/>
          <w:bCs/>
          <w:szCs w:val="24"/>
        </w:rPr>
        <w:t>Exhibit 2. Estimated Sample Sizes of Subpopulations of Interest by Survey Wave</w:t>
      </w:r>
    </w:p>
    <w:tbl>
      <w:tblPr>
        <w:tblW w:w="8760" w:type="dxa"/>
        <w:tblLook w:val="04A0" w:firstRow="1" w:lastRow="0" w:firstColumn="1" w:lastColumn="0" w:noHBand="0" w:noVBand="1"/>
      </w:tblPr>
      <w:tblGrid>
        <w:gridCol w:w="2804"/>
        <w:gridCol w:w="1176"/>
        <w:gridCol w:w="1195"/>
        <w:gridCol w:w="1195"/>
        <w:gridCol w:w="1195"/>
        <w:gridCol w:w="1195"/>
      </w:tblGrid>
      <w:tr w:rsidR="00EC73FC" w:rsidRPr="00EC73FC" w14:paraId="07542765" w14:textId="77777777" w:rsidTr="00EC73FC">
        <w:trPr>
          <w:trHeight w:val="555"/>
        </w:trPr>
        <w:tc>
          <w:tcPr>
            <w:tcW w:w="316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14:paraId="48CE9857" w14:textId="77777777" w:rsidR="00EC73FC" w:rsidRPr="00EC73FC" w:rsidRDefault="00EC73FC" w:rsidP="00EC73FC">
            <w:pPr>
              <w:widowControl/>
              <w:jc w:val="center"/>
              <w:rPr>
                <w:rFonts w:ascii="Calibri" w:hAnsi="Calibri"/>
                <w:b/>
                <w:bCs/>
                <w:color w:val="000000"/>
                <w:sz w:val="22"/>
                <w:szCs w:val="22"/>
              </w:rPr>
            </w:pPr>
            <w:r w:rsidRPr="00EC73FC">
              <w:rPr>
                <w:rFonts w:ascii="Calibri" w:hAnsi="Calibri"/>
                <w:b/>
                <w:bCs/>
                <w:color w:val="000000"/>
                <w:sz w:val="22"/>
                <w:szCs w:val="22"/>
              </w:rPr>
              <w:lastRenderedPageBreak/>
              <w:t>Demographic Segment</w:t>
            </w:r>
          </w:p>
        </w:tc>
        <w:tc>
          <w:tcPr>
            <w:tcW w:w="120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14:paraId="38B72EA0" w14:textId="77777777" w:rsidR="00EC73FC" w:rsidRPr="00EC73FC" w:rsidRDefault="00EC73FC" w:rsidP="00EC73FC">
            <w:pPr>
              <w:widowControl/>
              <w:jc w:val="center"/>
              <w:rPr>
                <w:rFonts w:ascii="Calibri" w:hAnsi="Calibri"/>
                <w:b/>
                <w:bCs/>
                <w:color w:val="000000"/>
                <w:sz w:val="22"/>
                <w:szCs w:val="22"/>
              </w:rPr>
            </w:pPr>
            <w:r w:rsidRPr="00EC73FC">
              <w:rPr>
                <w:rFonts w:ascii="Calibri" w:hAnsi="Calibri"/>
                <w:b/>
                <w:bCs/>
                <w:color w:val="000000"/>
                <w:sz w:val="22"/>
                <w:szCs w:val="22"/>
              </w:rPr>
              <w:t>National Incidence (%)</w:t>
            </w:r>
          </w:p>
        </w:tc>
        <w:tc>
          <w:tcPr>
            <w:tcW w:w="4400" w:type="dxa"/>
            <w:gridSpan w:val="4"/>
            <w:tcBorders>
              <w:top w:val="single" w:sz="4" w:space="0" w:color="auto"/>
              <w:left w:val="nil"/>
              <w:bottom w:val="single" w:sz="4" w:space="0" w:color="auto"/>
              <w:right w:val="single" w:sz="4" w:space="0" w:color="000000"/>
            </w:tcBorders>
            <w:shd w:val="clear" w:color="000000" w:fill="FFFFFF"/>
            <w:vAlign w:val="center"/>
            <w:hideMark/>
          </w:tcPr>
          <w:p w14:paraId="668494FA" w14:textId="77777777" w:rsidR="00EC73FC" w:rsidRPr="00EC73FC" w:rsidRDefault="00EC73FC" w:rsidP="00EC73FC">
            <w:pPr>
              <w:widowControl/>
              <w:jc w:val="center"/>
              <w:rPr>
                <w:rFonts w:ascii="Calibri" w:hAnsi="Calibri"/>
                <w:b/>
                <w:bCs/>
                <w:color w:val="000000"/>
                <w:sz w:val="22"/>
                <w:szCs w:val="22"/>
              </w:rPr>
            </w:pPr>
            <w:r w:rsidRPr="00EC73FC">
              <w:rPr>
                <w:rFonts w:ascii="Calibri" w:hAnsi="Calibri"/>
                <w:b/>
                <w:bCs/>
                <w:color w:val="000000"/>
                <w:sz w:val="22"/>
                <w:szCs w:val="22"/>
              </w:rPr>
              <w:t>Sample Sizes of Adult Smokers and Nonsmokers</w:t>
            </w:r>
          </w:p>
        </w:tc>
      </w:tr>
      <w:tr w:rsidR="00EC73FC" w:rsidRPr="00EC73FC" w14:paraId="1904E50C" w14:textId="77777777" w:rsidTr="00EC73FC">
        <w:trPr>
          <w:trHeight w:val="555"/>
        </w:trPr>
        <w:tc>
          <w:tcPr>
            <w:tcW w:w="3160" w:type="dxa"/>
            <w:vMerge/>
            <w:tcBorders>
              <w:top w:val="single" w:sz="4" w:space="0" w:color="auto"/>
              <w:left w:val="single" w:sz="4" w:space="0" w:color="auto"/>
              <w:bottom w:val="single" w:sz="4" w:space="0" w:color="auto"/>
              <w:right w:val="single" w:sz="4" w:space="0" w:color="auto"/>
            </w:tcBorders>
            <w:vAlign w:val="center"/>
            <w:hideMark/>
          </w:tcPr>
          <w:p w14:paraId="427808BC" w14:textId="77777777" w:rsidR="00EC73FC" w:rsidRPr="00EC73FC" w:rsidRDefault="00EC73FC" w:rsidP="00EC73FC">
            <w:pPr>
              <w:widowControl/>
              <w:rPr>
                <w:rFonts w:ascii="Calibri" w:hAnsi="Calibri"/>
                <w:b/>
                <w:bCs/>
                <w:color w:val="000000"/>
                <w:sz w:val="22"/>
                <w:szCs w:val="22"/>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11F3F33C" w14:textId="77777777" w:rsidR="00EC73FC" w:rsidRPr="00EC73FC" w:rsidRDefault="00EC73FC" w:rsidP="00EC73FC">
            <w:pPr>
              <w:widowControl/>
              <w:rPr>
                <w:rFonts w:ascii="Calibri" w:hAnsi="Calibri"/>
                <w:b/>
                <w:bCs/>
                <w:color w:val="000000"/>
                <w:sz w:val="22"/>
                <w:szCs w:val="22"/>
              </w:rPr>
            </w:pPr>
          </w:p>
        </w:tc>
        <w:tc>
          <w:tcPr>
            <w:tcW w:w="1100" w:type="dxa"/>
            <w:tcBorders>
              <w:top w:val="nil"/>
              <w:left w:val="nil"/>
              <w:bottom w:val="single" w:sz="4" w:space="0" w:color="auto"/>
              <w:right w:val="single" w:sz="4" w:space="0" w:color="auto"/>
            </w:tcBorders>
            <w:shd w:val="clear" w:color="000000" w:fill="FFFFFF"/>
            <w:vAlign w:val="center"/>
            <w:hideMark/>
          </w:tcPr>
          <w:p w14:paraId="56C6FD97" w14:textId="77777777" w:rsidR="00EC73FC" w:rsidRPr="00EC73FC" w:rsidRDefault="00EC73FC" w:rsidP="00EC73FC">
            <w:pPr>
              <w:widowControl/>
              <w:jc w:val="center"/>
              <w:rPr>
                <w:rFonts w:ascii="Calibri" w:hAnsi="Calibri"/>
                <w:b/>
                <w:bCs/>
                <w:color w:val="000000"/>
                <w:sz w:val="22"/>
                <w:szCs w:val="22"/>
              </w:rPr>
            </w:pPr>
            <w:r w:rsidRPr="00EC73FC">
              <w:rPr>
                <w:rFonts w:ascii="Calibri" w:hAnsi="Calibri"/>
                <w:b/>
                <w:bCs/>
                <w:color w:val="000000"/>
                <w:sz w:val="22"/>
                <w:szCs w:val="22"/>
              </w:rPr>
              <w:t>Wave A (n=18,000)</w:t>
            </w:r>
          </w:p>
        </w:tc>
        <w:tc>
          <w:tcPr>
            <w:tcW w:w="1160" w:type="dxa"/>
            <w:tcBorders>
              <w:top w:val="nil"/>
              <w:left w:val="nil"/>
              <w:bottom w:val="single" w:sz="4" w:space="0" w:color="auto"/>
              <w:right w:val="single" w:sz="4" w:space="0" w:color="auto"/>
            </w:tcBorders>
            <w:shd w:val="clear" w:color="000000" w:fill="FFFFFF"/>
            <w:vAlign w:val="center"/>
            <w:hideMark/>
          </w:tcPr>
          <w:p w14:paraId="2AFB7DEC" w14:textId="77777777" w:rsidR="00EC73FC" w:rsidRPr="00EC73FC" w:rsidRDefault="00EC73FC" w:rsidP="00EC73FC">
            <w:pPr>
              <w:widowControl/>
              <w:jc w:val="center"/>
              <w:rPr>
                <w:rFonts w:ascii="Calibri" w:hAnsi="Calibri"/>
                <w:b/>
                <w:bCs/>
                <w:color w:val="000000"/>
                <w:sz w:val="22"/>
                <w:szCs w:val="22"/>
              </w:rPr>
            </w:pPr>
            <w:r w:rsidRPr="00EC73FC">
              <w:rPr>
                <w:rFonts w:ascii="Calibri" w:hAnsi="Calibri"/>
                <w:b/>
                <w:bCs/>
                <w:color w:val="000000"/>
                <w:sz w:val="22"/>
                <w:szCs w:val="22"/>
              </w:rPr>
              <w:t>Wave B  (n=12,000)</w:t>
            </w:r>
          </w:p>
        </w:tc>
        <w:tc>
          <w:tcPr>
            <w:tcW w:w="1020" w:type="dxa"/>
            <w:tcBorders>
              <w:top w:val="nil"/>
              <w:left w:val="nil"/>
              <w:bottom w:val="single" w:sz="4" w:space="0" w:color="auto"/>
              <w:right w:val="single" w:sz="4" w:space="0" w:color="auto"/>
            </w:tcBorders>
            <w:shd w:val="clear" w:color="000000" w:fill="FFFFFF"/>
            <w:vAlign w:val="center"/>
            <w:hideMark/>
          </w:tcPr>
          <w:p w14:paraId="0D1A8813" w14:textId="77777777" w:rsidR="00EC73FC" w:rsidRPr="00EC73FC" w:rsidRDefault="00EC73FC" w:rsidP="00EC73FC">
            <w:pPr>
              <w:widowControl/>
              <w:jc w:val="center"/>
              <w:rPr>
                <w:rFonts w:ascii="Calibri" w:hAnsi="Calibri"/>
                <w:b/>
                <w:bCs/>
                <w:color w:val="000000"/>
                <w:sz w:val="22"/>
                <w:szCs w:val="22"/>
              </w:rPr>
            </w:pPr>
            <w:r w:rsidRPr="00EC73FC">
              <w:rPr>
                <w:rFonts w:ascii="Calibri" w:hAnsi="Calibri"/>
                <w:b/>
                <w:bCs/>
                <w:color w:val="000000"/>
                <w:sz w:val="22"/>
                <w:szCs w:val="22"/>
              </w:rPr>
              <w:t>Wave C  (n=12,000)</w:t>
            </w:r>
          </w:p>
        </w:tc>
        <w:tc>
          <w:tcPr>
            <w:tcW w:w="1120" w:type="dxa"/>
            <w:tcBorders>
              <w:top w:val="nil"/>
              <w:left w:val="nil"/>
              <w:bottom w:val="single" w:sz="4" w:space="0" w:color="auto"/>
              <w:right w:val="single" w:sz="4" w:space="0" w:color="auto"/>
            </w:tcBorders>
            <w:shd w:val="clear" w:color="000000" w:fill="FFFFFF"/>
            <w:vAlign w:val="center"/>
            <w:hideMark/>
          </w:tcPr>
          <w:p w14:paraId="4DE3035D" w14:textId="77777777" w:rsidR="00EC73FC" w:rsidRPr="00EC73FC" w:rsidRDefault="00EC73FC" w:rsidP="00EC73FC">
            <w:pPr>
              <w:widowControl/>
              <w:jc w:val="center"/>
              <w:rPr>
                <w:rFonts w:ascii="Calibri" w:hAnsi="Calibri"/>
                <w:b/>
                <w:bCs/>
                <w:color w:val="000000"/>
                <w:sz w:val="22"/>
                <w:szCs w:val="22"/>
              </w:rPr>
            </w:pPr>
            <w:r w:rsidRPr="00EC73FC">
              <w:rPr>
                <w:rFonts w:ascii="Calibri" w:hAnsi="Calibri"/>
                <w:b/>
                <w:bCs/>
                <w:color w:val="000000"/>
                <w:sz w:val="22"/>
                <w:szCs w:val="22"/>
              </w:rPr>
              <w:t>Wave D  (n=12,000)</w:t>
            </w:r>
          </w:p>
        </w:tc>
      </w:tr>
      <w:tr w:rsidR="00EC73FC" w:rsidRPr="00EC73FC" w14:paraId="2547B4DE" w14:textId="77777777" w:rsidTr="00EC73FC">
        <w:trPr>
          <w:cantSplit/>
          <w:trHeight w:val="300"/>
        </w:trPr>
        <w:tc>
          <w:tcPr>
            <w:tcW w:w="3160" w:type="dxa"/>
            <w:tcBorders>
              <w:top w:val="nil"/>
              <w:left w:val="single" w:sz="4" w:space="0" w:color="auto"/>
              <w:bottom w:val="single" w:sz="4" w:space="0" w:color="auto"/>
              <w:right w:val="single" w:sz="4" w:space="0" w:color="auto"/>
            </w:tcBorders>
            <w:shd w:val="clear" w:color="000000" w:fill="FFFFFF"/>
            <w:vAlign w:val="center"/>
            <w:hideMark/>
          </w:tcPr>
          <w:p w14:paraId="6BD3C42A" w14:textId="77777777" w:rsidR="00EC73FC" w:rsidRPr="00EC73FC" w:rsidRDefault="00EC73FC" w:rsidP="00EC73FC">
            <w:pPr>
              <w:widowControl/>
              <w:rPr>
                <w:rFonts w:ascii="Calibri" w:hAnsi="Calibri"/>
                <w:b/>
                <w:bCs/>
                <w:i/>
                <w:iCs/>
                <w:color w:val="000000"/>
                <w:sz w:val="22"/>
                <w:szCs w:val="22"/>
              </w:rPr>
            </w:pPr>
            <w:r w:rsidRPr="00EC73FC">
              <w:rPr>
                <w:rFonts w:ascii="Calibri" w:hAnsi="Calibri"/>
                <w:b/>
                <w:bCs/>
                <w:i/>
                <w:iCs/>
                <w:color w:val="000000"/>
                <w:sz w:val="22"/>
                <w:szCs w:val="22"/>
              </w:rPr>
              <w:t>Race/Ethnicity</w:t>
            </w:r>
          </w:p>
        </w:tc>
        <w:tc>
          <w:tcPr>
            <w:tcW w:w="1200" w:type="dxa"/>
            <w:tcBorders>
              <w:top w:val="nil"/>
              <w:left w:val="nil"/>
              <w:bottom w:val="single" w:sz="4" w:space="0" w:color="auto"/>
              <w:right w:val="single" w:sz="4" w:space="0" w:color="auto"/>
            </w:tcBorders>
            <w:shd w:val="clear" w:color="000000" w:fill="FFFFFF"/>
            <w:vAlign w:val="center"/>
            <w:hideMark/>
          </w:tcPr>
          <w:p w14:paraId="3619720D"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vAlign w:val="center"/>
            <w:hideMark/>
          </w:tcPr>
          <w:p w14:paraId="09391AB1"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 </w:t>
            </w:r>
          </w:p>
        </w:tc>
        <w:tc>
          <w:tcPr>
            <w:tcW w:w="1160" w:type="dxa"/>
            <w:tcBorders>
              <w:top w:val="nil"/>
              <w:left w:val="nil"/>
              <w:bottom w:val="single" w:sz="4" w:space="0" w:color="auto"/>
              <w:right w:val="single" w:sz="4" w:space="0" w:color="auto"/>
            </w:tcBorders>
            <w:shd w:val="clear" w:color="000000" w:fill="FFFFFF"/>
            <w:vAlign w:val="center"/>
            <w:hideMark/>
          </w:tcPr>
          <w:p w14:paraId="6EC1B417"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 </w:t>
            </w:r>
          </w:p>
        </w:tc>
        <w:tc>
          <w:tcPr>
            <w:tcW w:w="1020" w:type="dxa"/>
            <w:tcBorders>
              <w:top w:val="nil"/>
              <w:left w:val="nil"/>
              <w:bottom w:val="single" w:sz="4" w:space="0" w:color="auto"/>
              <w:right w:val="single" w:sz="4" w:space="0" w:color="auto"/>
            </w:tcBorders>
            <w:shd w:val="clear" w:color="000000" w:fill="FFFFFF"/>
            <w:vAlign w:val="center"/>
            <w:hideMark/>
          </w:tcPr>
          <w:p w14:paraId="1826D49D"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 </w:t>
            </w:r>
          </w:p>
        </w:tc>
        <w:tc>
          <w:tcPr>
            <w:tcW w:w="1120" w:type="dxa"/>
            <w:tcBorders>
              <w:top w:val="nil"/>
              <w:left w:val="nil"/>
              <w:bottom w:val="single" w:sz="4" w:space="0" w:color="auto"/>
              <w:right w:val="single" w:sz="4" w:space="0" w:color="auto"/>
            </w:tcBorders>
            <w:shd w:val="clear" w:color="000000" w:fill="FFFFFF"/>
            <w:vAlign w:val="center"/>
            <w:hideMark/>
          </w:tcPr>
          <w:p w14:paraId="24B7410F"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 </w:t>
            </w:r>
          </w:p>
        </w:tc>
      </w:tr>
      <w:tr w:rsidR="00EC73FC" w:rsidRPr="00EC73FC" w14:paraId="76E921EF" w14:textId="77777777" w:rsidTr="00EC73FC">
        <w:trPr>
          <w:cantSplit/>
          <w:trHeight w:val="300"/>
        </w:trPr>
        <w:tc>
          <w:tcPr>
            <w:tcW w:w="3160" w:type="dxa"/>
            <w:tcBorders>
              <w:top w:val="nil"/>
              <w:left w:val="single" w:sz="4" w:space="0" w:color="auto"/>
              <w:bottom w:val="single" w:sz="4" w:space="0" w:color="auto"/>
              <w:right w:val="single" w:sz="4" w:space="0" w:color="auto"/>
            </w:tcBorders>
            <w:shd w:val="clear" w:color="000000" w:fill="FFFFFF"/>
            <w:vAlign w:val="center"/>
            <w:hideMark/>
          </w:tcPr>
          <w:p w14:paraId="4AF26903" w14:textId="77777777" w:rsidR="00EC73FC" w:rsidRPr="00EC73FC" w:rsidRDefault="00EC73FC" w:rsidP="00EC73FC">
            <w:pPr>
              <w:widowControl/>
              <w:rPr>
                <w:rFonts w:ascii="Calibri" w:hAnsi="Calibri"/>
                <w:color w:val="000000"/>
                <w:sz w:val="22"/>
                <w:szCs w:val="22"/>
              </w:rPr>
            </w:pPr>
            <w:r w:rsidRPr="00EC73FC">
              <w:rPr>
                <w:rFonts w:ascii="Calibri" w:hAnsi="Calibri"/>
                <w:color w:val="000000"/>
                <w:sz w:val="22"/>
                <w:szCs w:val="22"/>
              </w:rPr>
              <w:t xml:space="preserve">  White, Non-Hispanic</w:t>
            </w:r>
          </w:p>
        </w:tc>
        <w:tc>
          <w:tcPr>
            <w:tcW w:w="1200" w:type="dxa"/>
            <w:tcBorders>
              <w:top w:val="nil"/>
              <w:left w:val="nil"/>
              <w:bottom w:val="single" w:sz="4" w:space="0" w:color="auto"/>
              <w:right w:val="single" w:sz="4" w:space="0" w:color="auto"/>
            </w:tcBorders>
            <w:shd w:val="clear" w:color="000000" w:fill="FFFFFF"/>
            <w:vAlign w:val="center"/>
            <w:hideMark/>
          </w:tcPr>
          <w:p w14:paraId="50B3730D"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72.6</w:t>
            </w:r>
          </w:p>
        </w:tc>
        <w:tc>
          <w:tcPr>
            <w:tcW w:w="1100" w:type="dxa"/>
            <w:tcBorders>
              <w:top w:val="nil"/>
              <w:left w:val="nil"/>
              <w:bottom w:val="single" w:sz="4" w:space="0" w:color="auto"/>
              <w:right w:val="single" w:sz="4" w:space="0" w:color="auto"/>
            </w:tcBorders>
            <w:shd w:val="clear" w:color="000000" w:fill="FFFFFF"/>
            <w:vAlign w:val="center"/>
            <w:hideMark/>
          </w:tcPr>
          <w:p w14:paraId="0F51A732"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13,068</w:t>
            </w:r>
          </w:p>
        </w:tc>
        <w:tc>
          <w:tcPr>
            <w:tcW w:w="1160" w:type="dxa"/>
            <w:tcBorders>
              <w:top w:val="nil"/>
              <w:left w:val="nil"/>
              <w:bottom w:val="single" w:sz="4" w:space="0" w:color="auto"/>
              <w:right w:val="single" w:sz="4" w:space="0" w:color="auto"/>
            </w:tcBorders>
            <w:shd w:val="clear" w:color="000000" w:fill="FFFFFF"/>
            <w:vAlign w:val="center"/>
            <w:hideMark/>
          </w:tcPr>
          <w:p w14:paraId="4A87EB1A"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8,712</w:t>
            </w:r>
          </w:p>
        </w:tc>
        <w:tc>
          <w:tcPr>
            <w:tcW w:w="1020" w:type="dxa"/>
            <w:tcBorders>
              <w:top w:val="nil"/>
              <w:left w:val="nil"/>
              <w:bottom w:val="single" w:sz="4" w:space="0" w:color="auto"/>
              <w:right w:val="single" w:sz="4" w:space="0" w:color="auto"/>
            </w:tcBorders>
            <w:shd w:val="clear" w:color="000000" w:fill="FFFFFF"/>
            <w:vAlign w:val="center"/>
            <w:hideMark/>
          </w:tcPr>
          <w:p w14:paraId="5B53184A"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8,712</w:t>
            </w:r>
          </w:p>
        </w:tc>
        <w:tc>
          <w:tcPr>
            <w:tcW w:w="1120" w:type="dxa"/>
            <w:tcBorders>
              <w:top w:val="nil"/>
              <w:left w:val="nil"/>
              <w:bottom w:val="single" w:sz="4" w:space="0" w:color="auto"/>
              <w:right w:val="single" w:sz="4" w:space="0" w:color="auto"/>
            </w:tcBorders>
            <w:shd w:val="clear" w:color="000000" w:fill="FFFFFF"/>
            <w:vAlign w:val="center"/>
            <w:hideMark/>
          </w:tcPr>
          <w:p w14:paraId="1DD7B28A"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8,712</w:t>
            </w:r>
          </w:p>
        </w:tc>
      </w:tr>
      <w:tr w:rsidR="00EC73FC" w:rsidRPr="00EC73FC" w14:paraId="1E28FA2E" w14:textId="77777777" w:rsidTr="00EC73FC">
        <w:trPr>
          <w:cantSplit/>
          <w:trHeight w:val="300"/>
        </w:trPr>
        <w:tc>
          <w:tcPr>
            <w:tcW w:w="3160" w:type="dxa"/>
            <w:tcBorders>
              <w:top w:val="nil"/>
              <w:left w:val="single" w:sz="4" w:space="0" w:color="auto"/>
              <w:bottom w:val="single" w:sz="4" w:space="0" w:color="auto"/>
              <w:right w:val="single" w:sz="4" w:space="0" w:color="auto"/>
            </w:tcBorders>
            <w:shd w:val="clear" w:color="000000" w:fill="FFFFFF"/>
            <w:vAlign w:val="center"/>
            <w:hideMark/>
          </w:tcPr>
          <w:p w14:paraId="68C7CACD" w14:textId="77777777" w:rsidR="00EC73FC" w:rsidRPr="00EC73FC" w:rsidRDefault="00EC73FC" w:rsidP="00EC73FC">
            <w:pPr>
              <w:widowControl/>
              <w:rPr>
                <w:rFonts w:ascii="Calibri" w:hAnsi="Calibri"/>
                <w:color w:val="000000"/>
                <w:sz w:val="22"/>
                <w:szCs w:val="22"/>
              </w:rPr>
            </w:pPr>
            <w:r w:rsidRPr="00EC73FC">
              <w:rPr>
                <w:rFonts w:ascii="Calibri" w:hAnsi="Calibri"/>
                <w:color w:val="000000"/>
                <w:sz w:val="22"/>
                <w:szCs w:val="22"/>
              </w:rPr>
              <w:t xml:space="preserve">  Black, Non-Hispanic</w:t>
            </w:r>
          </w:p>
        </w:tc>
        <w:tc>
          <w:tcPr>
            <w:tcW w:w="1200" w:type="dxa"/>
            <w:tcBorders>
              <w:top w:val="nil"/>
              <w:left w:val="nil"/>
              <w:bottom w:val="single" w:sz="4" w:space="0" w:color="auto"/>
              <w:right w:val="single" w:sz="4" w:space="0" w:color="auto"/>
            </w:tcBorders>
            <w:shd w:val="clear" w:color="000000" w:fill="FFFFFF"/>
            <w:vAlign w:val="center"/>
            <w:hideMark/>
          </w:tcPr>
          <w:p w14:paraId="53BC19C6"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11.5</w:t>
            </w:r>
          </w:p>
        </w:tc>
        <w:tc>
          <w:tcPr>
            <w:tcW w:w="1100" w:type="dxa"/>
            <w:tcBorders>
              <w:top w:val="nil"/>
              <w:left w:val="nil"/>
              <w:bottom w:val="single" w:sz="4" w:space="0" w:color="auto"/>
              <w:right w:val="single" w:sz="4" w:space="0" w:color="auto"/>
            </w:tcBorders>
            <w:shd w:val="clear" w:color="000000" w:fill="FFFFFF"/>
            <w:vAlign w:val="center"/>
            <w:hideMark/>
          </w:tcPr>
          <w:p w14:paraId="7235B212"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2,070</w:t>
            </w:r>
          </w:p>
        </w:tc>
        <w:tc>
          <w:tcPr>
            <w:tcW w:w="1160" w:type="dxa"/>
            <w:tcBorders>
              <w:top w:val="nil"/>
              <w:left w:val="nil"/>
              <w:bottom w:val="single" w:sz="4" w:space="0" w:color="auto"/>
              <w:right w:val="single" w:sz="4" w:space="0" w:color="auto"/>
            </w:tcBorders>
            <w:shd w:val="clear" w:color="000000" w:fill="FFFFFF"/>
            <w:vAlign w:val="center"/>
            <w:hideMark/>
          </w:tcPr>
          <w:p w14:paraId="10FD4105"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1,380</w:t>
            </w:r>
          </w:p>
        </w:tc>
        <w:tc>
          <w:tcPr>
            <w:tcW w:w="1020" w:type="dxa"/>
            <w:tcBorders>
              <w:top w:val="nil"/>
              <w:left w:val="nil"/>
              <w:bottom w:val="single" w:sz="4" w:space="0" w:color="auto"/>
              <w:right w:val="single" w:sz="4" w:space="0" w:color="auto"/>
            </w:tcBorders>
            <w:shd w:val="clear" w:color="000000" w:fill="FFFFFF"/>
            <w:vAlign w:val="center"/>
            <w:hideMark/>
          </w:tcPr>
          <w:p w14:paraId="5EB4269F"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1,380</w:t>
            </w:r>
          </w:p>
        </w:tc>
        <w:tc>
          <w:tcPr>
            <w:tcW w:w="1120" w:type="dxa"/>
            <w:tcBorders>
              <w:top w:val="nil"/>
              <w:left w:val="nil"/>
              <w:bottom w:val="single" w:sz="4" w:space="0" w:color="auto"/>
              <w:right w:val="single" w:sz="4" w:space="0" w:color="auto"/>
            </w:tcBorders>
            <w:shd w:val="clear" w:color="000000" w:fill="FFFFFF"/>
            <w:vAlign w:val="center"/>
            <w:hideMark/>
          </w:tcPr>
          <w:p w14:paraId="403A7861"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1,380</w:t>
            </w:r>
          </w:p>
        </w:tc>
      </w:tr>
      <w:tr w:rsidR="00EC73FC" w:rsidRPr="00EC73FC" w14:paraId="320BD6F8" w14:textId="77777777" w:rsidTr="00EC73FC">
        <w:trPr>
          <w:cantSplit/>
          <w:trHeight w:val="300"/>
        </w:trPr>
        <w:tc>
          <w:tcPr>
            <w:tcW w:w="3160" w:type="dxa"/>
            <w:tcBorders>
              <w:top w:val="nil"/>
              <w:left w:val="single" w:sz="4" w:space="0" w:color="auto"/>
              <w:bottom w:val="single" w:sz="4" w:space="0" w:color="auto"/>
              <w:right w:val="single" w:sz="4" w:space="0" w:color="auto"/>
            </w:tcBorders>
            <w:shd w:val="clear" w:color="000000" w:fill="FFFFFF"/>
            <w:vAlign w:val="center"/>
            <w:hideMark/>
          </w:tcPr>
          <w:p w14:paraId="2512817E" w14:textId="77777777" w:rsidR="00EC73FC" w:rsidRPr="00EC73FC" w:rsidRDefault="00EC73FC" w:rsidP="00EC73FC">
            <w:pPr>
              <w:widowControl/>
              <w:rPr>
                <w:rFonts w:ascii="Calibri" w:hAnsi="Calibri"/>
                <w:color w:val="000000"/>
                <w:sz w:val="22"/>
                <w:szCs w:val="22"/>
              </w:rPr>
            </w:pPr>
            <w:r w:rsidRPr="00EC73FC">
              <w:rPr>
                <w:rFonts w:ascii="Calibri" w:hAnsi="Calibri"/>
                <w:color w:val="000000"/>
                <w:sz w:val="22"/>
                <w:szCs w:val="22"/>
              </w:rPr>
              <w:t xml:space="preserve">  Hispanic</w:t>
            </w:r>
          </w:p>
        </w:tc>
        <w:tc>
          <w:tcPr>
            <w:tcW w:w="1200" w:type="dxa"/>
            <w:tcBorders>
              <w:top w:val="nil"/>
              <w:left w:val="nil"/>
              <w:bottom w:val="single" w:sz="4" w:space="0" w:color="auto"/>
              <w:right w:val="single" w:sz="4" w:space="0" w:color="auto"/>
            </w:tcBorders>
            <w:shd w:val="clear" w:color="000000" w:fill="FFFFFF"/>
            <w:vAlign w:val="center"/>
            <w:hideMark/>
          </w:tcPr>
          <w:p w14:paraId="51FE7CE3"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10.3</w:t>
            </w:r>
          </w:p>
        </w:tc>
        <w:tc>
          <w:tcPr>
            <w:tcW w:w="1100" w:type="dxa"/>
            <w:tcBorders>
              <w:top w:val="nil"/>
              <w:left w:val="nil"/>
              <w:bottom w:val="single" w:sz="4" w:space="0" w:color="auto"/>
              <w:right w:val="single" w:sz="4" w:space="0" w:color="auto"/>
            </w:tcBorders>
            <w:shd w:val="clear" w:color="000000" w:fill="FFFFFF"/>
            <w:vAlign w:val="center"/>
            <w:hideMark/>
          </w:tcPr>
          <w:p w14:paraId="2B0A008F"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1,854</w:t>
            </w:r>
          </w:p>
        </w:tc>
        <w:tc>
          <w:tcPr>
            <w:tcW w:w="1160" w:type="dxa"/>
            <w:tcBorders>
              <w:top w:val="nil"/>
              <w:left w:val="nil"/>
              <w:bottom w:val="single" w:sz="4" w:space="0" w:color="auto"/>
              <w:right w:val="single" w:sz="4" w:space="0" w:color="auto"/>
            </w:tcBorders>
            <w:shd w:val="clear" w:color="000000" w:fill="FFFFFF"/>
            <w:vAlign w:val="center"/>
            <w:hideMark/>
          </w:tcPr>
          <w:p w14:paraId="39C43D99"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1,236</w:t>
            </w:r>
          </w:p>
        </w:tc>
        <w:tc>
          <w:tcPr>
            <w:tcW w:w="1020" w:type="dxa"/>
            <w:tcBorders>
              <w:top w:val="nil"/>
              <w:left w:val="nil"/>
              <w:bottom w:val="single" w:sz="4" w:space="0" w:color="auto"/>
              <w:right w:val="single" w:sz="4" w:space="0" w:color="auto"/>
            </w:tcBorders>
            <w:shd w:val="clear" w:color="000000" w:fill="FFFFFF"/>
            <w:vAlign w:val="center"/>
            <w:hideMark/>
          </w:tcPr>
          <w:p w14:paraId="387BF3A5"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1,236</w:t>
            </w:r>
          </w:p>
        </w:tc>
        <w:tc>
          <w:tcPr>
            <w:tcW w:w="1120" w:type="dxa"/>
            <w:tcBorders>
              <w:top w:val="nil"/>
              <w:left w:val="nil"/>
              <w:bottom w:val="single" w:sz="4" w:space="0" w:color="auto"/>
              <w:right w:val="single" w:sz="4" w:space="0" w:color="auto"/>
            </w:tcBorders>
            <w:shd w:val="clear" w:color="000000" w:fill="FFFFFF"/>
            <w:vAlign w:val="center"/>
            <w:hideMark/>
          </w:tcPr>
          <w:p w14:paraId="063ECB59"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1,236</w:t>
            </w:r>
          </w:p>
        </w:tc>
      </w:tr>
      <w:tr w:rsidR="00EC73FC" w:rsidRPr="00EC73FC" w14:paraId="10F231DB" w14:textId="77777777" w:rsidTr="00EC73FC">
        <w:trPr>
          <w:cantSplit/>
          <w:trHeight w:val="345"/>
        </w:trPr>
        <w:tc>
          <w:tcPr>
            <w:tcW w:w="3160" w:type="dxa"/>
            <w:tcBorders>
              <w:top w:val="nil"/>
              <w:left w:val="single" w:sz="4" w:space="0" w:color="auto"/>
              <w:bottom w:val="single" w:sz="4" w:space="0" w:color="auto"/>
              <w:right w:val="single" w:sz="4" w:space="0" w:color="auto"/>
            </w:tcBorders>
            <w:shd w:val="clear" w:color="000000" w:fill="FFFFFF"/>
            <w:vAlign w:val="center"/>
            <w:hideMark/>
          </w:tcPr>
          <w:p w14:paraId="0B42C66F" w14:textId="77777777" w:rsidR="00EC73FC" w:rsidRPr="00EC73FC" w:rsidRDefault="00EC73FC" w:rsidP="00EC73FC">
            <w:pPr>
              <w:widowControl/>
              <w:rPr>
                <w:rFonts w:ascii="Calibri" w:hAnsi="Calibri"/>
                <w:color w:val="000000"/>
                <w:sz w:val="22"/>
                <w:szCs w:val="22"/>
              </w:rPr>
            </w:pPr>
            <w:r w:rsidRPr="00EC73FC">
              <w:rPr>
                <w:rFonts w:ascii="Calibri" w:hAnsi="Calibri"/>
                <w:color w:val="000000"/>
                <w:sz w:val="22"/>
                <w:szCs w:val="22"/>
              </w:rPr>
              <w:t xml:space="preserve">  American Indian/Alaska Native</w:t>
            </w:r>
          </w:p>
        </w:tc>
        <w:tc>
          <w:tcPr>
            <w:tcW w:w="1200" w:type="dxa"/>
            <w:tcBorders>
              <w:top w:val="nil"/>
              <w:left w:val="nil"/>
              <w:bottom w:val="single" w:sz="4" w:space="0" w:color="auto"/>
              <w:right w:val="single" w:sz="4" w:space="0" w:color="auto"/>
            </w:tcBorders>
            <w:shd w:val="clear" w:color="000000" w:fill="FFFFFF"/>
            <w:vAlign w:val="center"/>
            <w:hideMark/>
          </w:tcPr>
          <w:p w14:paraId="1BC337BD"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0.6</w:t>
            </w:r>
          </w:p>
        </w:tc>
        <w:tc>
          <w:tcPr>
            <w:tcW w:w="1100" w:type="dxa"/>
            <w:tcBorders>
              <w:top w:val="nil"/>
              <w:left w:val="nil"/>
              <w:bottom w:val="single" w:sz="4" w:space="0" w:color="auto"/>
              <w:right w:val="single" w:sz="4" w:space="0" w:color="auto"/>
            </w:tcBorders>
            <w:shd w:val="clear" w:color="000000" w:fill="FFFFFF"/>
            <w:vAlign w:val="center"/>
            <w:hideMark/>
          </w:tcPr>
          <w:p w14:paraId="2B3E15F8"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108</w:t>
            </w:r>
          </w:p>
        </w:tc>
        <w:tc>
          <w:tcPr>
            <w:tcW w:w="1160" w:type="dxa"/>
            <w:tcBorders>
              <w:top w:val="nil"/>
              <w:left w:val="nil"/>
              <w:bottom w:val="single" w:sz="4" w:space="0" w:color="auto"/>
              <w:right w:val="single" w:sz="4" w:space="0" w:color="auto"/>
            </w:tcBorders>
            <w:shd w:val="clear" w:color="000000" w:fill="FFFFFF"/>
            <w:vAlign w:val="center"/>
            <w:hideMark/>
          </w:tcPr>
          <w:p w14:paraId="07DD8970"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72</w:t>
            </w:r>
          </w:p>
        </w:tc>
        <w:tc>
          <w:tcPr>
            <w:tcW w:w="1020" w:type="dxa"/>
            <w:tcBorders>
              <w:top w:val="nil"/>
              <w:left w:val="nil"/>
              <w:bottom w:val="single" w:sz="4" w:space="0" w:color="auto"/>
              <w:right w:val="single" w:sz="4" w:space="0" w:color="auto"/>
            </w:tcBorders>
            <w:shd w:val="clear" w:color="000000" w:fill="FFFFFF"/>
            <w:vAlign w:val="center"/>
            <w:hideMark/>
          </w:tcPr>
          <w:p w14:paraId="58EE45F5"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72</w:t>
            </w:r>
          </w:p>
        </w:tc>
        <w:tc>
          <w:tcPr>
            <w:tcW w:w="1120" w:type="dxa"/>
            <w:tcBorders>
              <w:top w:val="nil"/>
              <w:left w:val="nil"/>
              <w:bottom w:val="single" w:sz="4" w:space="0" w:color="auto"/>
              <w:right w:val="single" w:sz="4" w:space="0" w:color="auto"/>
            </w:tcBorders>
            <w:shd w:val="clear" w:color="000000" w:fill="FFFFFF"/>
            <w:vAlign w:val="center"/>
            <w:hideMark/>
          </w:tcPr>
          <w:p w14:paraId="47FEB1A7"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72</w:t>
            </w:r>
          </w:p>
        </w:tc>
      </w:tr>
      <w:tr w:rsidR="00EC73FC" w:rsidRPr="00EC73FC" w14:paraId="0E66349D" w14:textId="77777777" w:rsidTr="00EC73FC">
        <w:trPr>
          <w:cantSplit/>
          <w:trHeight w:val="375"/>
        </w:trPr>
        <w:tc>
          <w:tcPr>
            <w:tcW w:w="3160" w:type="dxa"/>
            <w:tcBorders>
              <w:top w:val="nil"/>
              <w:left w:val="single" w:sz="4" w:space="0" w:color="auto"/>
              <w:bottom w:val="single" w:sz="4" w:space="0" w:color="auto"/>
              <w:right w:val="single" w:sz="4" w:space="0" w:color="auto"/>
            </w:tcBorders>
            <w:shd w:val="clear" w:color="000000" w:fill="FFFFFF"/>
            <w:vAlign w:val="center"/>
            <w:hideMark/>
          </w:tcPr>
          <w:p w14:paraId="366F5E66" w14:textId="77777777" w:rsidR="00EC73FC" w:rsidRPr="00EC73FC" w:rsidRDefault="00EC73FC" w:rsidP="00EC73FC">
            <w:pPr>
              <w:widowControl/>
              <w:rPr>
                <w:rFonts w:ascii="Calibri" w:hAnsi="Calibri"/>
                <w:b/>
                <w:bCs/>
                <w:i/>
                <w:iCs/>
                <w:color w:val="000000"/>
                <w:sz w:val="22"/>
                <w:szCs w:val="22"/>
              </w:rPr>
            </w:pPr>
            <w:r w:rsidRPr="00EC73FC">
              <w:rPr>
                <w:rFonts w:ascii="Calibri" w:hAnsi="Calibri"/>
                <w:b/>
                <w:bCs/>
                <w:i/>
                <w:iCs/>
                <w:color w:val="000000"/>
                <w:sz w:val="22"/>
                <w:szCs w:val="22"/>
              </w:rPr>
              <w:t>Education</w:t>
            </w:r>
          </w:p>
        </w:tc>
        <w:tc>
          <w:tcPr>
            <w:tcW w:w="1200" w:type="dxa"/>
            <w:tcBorders>
              <w:top w:val="nil"/>
              <w:left w:val="nil"/>
              <w:bottom w:val="single" w:sz="4" w:space="0" w:color="auto"/>
              <w:right w:val="single" w:sz="4" w:space="0" w:color="auto"/>
            </w:tcBorders>
            <w:shd w:val="clear" w:color="000000" w:fill="FFFFFF"/>
            <w:vAlign w:val="center"/>
            <w:hideMark/>
          </w:tcPr>
          <w:p w14:paraId="69853F9A"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vAlign w:val="center"/>
            <w:hideMark/>
          </w:tcPr>
          <w:p w14:paraId="37E5DAE7"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 </w:t>
            </w:r>
          </w:p>
        </w:tc>
        <w:tc>
          <w:tcPr>
            <w:tcW w:w="1160" w:type="dxa"/>
            <w:tcBorders>
              <w:top w:val="nil"/>
              <w:left w:val="nil"/>
              <w:bottom w:val="single" w:sz="4" w:space="0" w:color="auto"/>
              <w:right w:val="single" w:sz="4" w:space="0" w:color="auto"/>
            </w:tcBorders>
            <w:shd w:val="clear" w:color="000000" w:fill="FFFFFF"/>
            <w:vAlign w:val="center"/>
            <w:hideMark/>
          </w:tcPr>
          <w:p w14:paraId="080B8F3C"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 </w:t>
            </w:r>
          </w:p>
        </w:tc>
        <w:tc>
          <w:tcPr>
            <w:tcW w:w="1020" w:type="dxa"/>
            <w:tcBorders>
              <w:top w:val="nil"/>
              <w:left w:val="nil"/>
              <w:bottom w:val="single" w:sz="4" w:space="0" w:color="auto"/>
              <w:right w:val="single" w:sz="4" w:space="0" w:color="auto"/>
            </w:tcBorders>
            <w:shd w:val="clear" w:color="000000" w:fill="FFFFFF"/>
            <w:vAlign w:val="center"/>
            <w:hideMark/>
          </w:tcPr>
          <w:p w14:paraId="3E82B6EE"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 </w:t>
            </w:r>
          </w:p>
        </w:tc>
        <w:tc>
          <w:tcPr>
            <w:tcW w:w="1120" w:type="dxa"/>
            <w:tcBorders>
              <w:top w:val="nil"/>
              <w:left w:val="nil"/>
              <w:bottom w:val="single" w:sz="4" w:space="0" w:color="auto"/>
              <w:right w:val="single" w:sz="4" w:space="0" w:color="auto"/>
            </w:tcBorders>
            <w:shd w:val="clear" w:color="000000" w:fill="FFFFFF"/>
            <w:vAlign w:val="center"/>
            <w:hideMark/>
          </w:tcPr>
          <w:p w14:paraId="37B0A2E6"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 </w:t>
            </w:r>
          </w:p>
        </w:tc>
      </w:tr>
      <w:tr w:rsidR="00EC73FC" w:rsidRPr="00EC73FC" w14:paraId="74422B7B" w14:textId="77777777" w:rsidTr="00EC73FC">
        <w:trPr>
          <w:cantSplit/>
          <w:trHeight w:val="300"/>
        </w:trPr>
        <w:tc>
          <w:tcPr>
            <w:tcW w:w="3160" w:type="dxa"/>
            <w:tcBorders>
              <w:top w:val="nil"/>
              <w:left w:val="single" w:sz="4" w:space="0" w:color="auto"/>
              <w:bottom w:val="single" w:sz="4" w:space="0" w:color="auto"/>
              <w:right w:val="single" w:sz="4" w:space="0" w:color="auto"/>
            </w:tcBorders>
            <w:shd w:val="clear" w:color="000000" w:fill="FFFFFF"/>
            <w:vAlign w:val="center"/>
            <w:hideMark/>
          </w:tcPr>
          <w:p w14:paraId="01FD2376" w14:textId="77777777" w:rsidR="00EC73FC" w:rsidRPr="00EC73FC" w:rsidRDefault="00EC73FC" w:rsidP="00EC73FC">
            <w:pPr>
              <w:widowControl/>
              <w:rPr>
                <w:rFonts w:ascii="Calibri" w:hAnsi="Calibri"/>
                <w:color w:val="000000"/>
                <w:sz w:val="22"/>
                <w:szCs w:val="22"/>
              </w:rPr>
            </w:pPr>
            <w:r w:rsidRPr="00EC73FC">
              <w:rPr>
                <w:rFonts w:ascii="Calibri" w:hAnsi="Calibri"/>
                <w:color w:val="000000"/>
                <w:sz w:val="22"/>
                <w:szCs w:val="22"/>
              </w:rPr>
              <w:t xml:space="preserve">  Less than high school</w:t>
            </w:r>
          </w:p>
        </w:tc>
        <w:tc>
          <w:tcPr>
            <w:tcW w:w="1200" w:type="dxa"/>
            <w:tcBorders>
              <w:top w:val="nil"/>
              <w:left w:val="nil"/>
              <w:bottom w:val="single" w:sz="4" w:space="0" w:color="auto"/>
              <w:right w:val="single" w:sz="4" w:space="0" w:color="auto"/>
            </w:tcBorders>
            <w:shd w:val="clear" w:color="000000" w:fill="FFFFFF"/>
            <w:vAlign w:val="center"/>
            <w:hideMark/>
          </w:tcPr>
          <w:p w14:paraId="674610B9"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18.9</w:t>
            </w:r>
          </w:p>
        </w:tc>
        <w:tc>
          <w:tcPr>
            <w:tcW w:w="1100" w:type="dxa"/>
            <w:tcBorders>
              <w:top w:val="nil"/>
              <w:left w:val="nil"/>
              <w:bottom w:val="single" w:sz="4" w:space="0" w:color="auto"/>
              <w:right w:val="single" w:sz="4" w:space="0" w:color="auto"/>
            </w:tcBorders>
            <w:shd w:val="clear" w:color="000000" w:fill="FFFFFF"/>
            <w:vAlign w:val="center"/>
            <w:hideMark/>
          </w:tcPr>
          <w:p w14:paraId="05FC8585"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3,402</w:t>
            </w:r>
          </w:p>
        </w:tc>
        <w:tc>
          <w:tcPr>
            <w:tcW w:w="1160" w:type="dxa"/>
            <w:tcBorders>
              <w:top w:val="nil"/>
              <w:left w:val="nil"/>
              <w:bottom w:val="single" w:sz="4" w:space="0" w:color="auto"/>
              <w:right w:val="single" w:sz="4" w:space="0" w:color="auto"/>
            </w:tcBorders>
            <w:shd w:val="clear" w:color="000000" w:fill="FFFFFF"/>
            <w:vAlign w:val="center"/>
            <w:hideMark/>
          </w:tcPr>
          <w:p w14:paraId="439AF08B"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2,268</w:t>
            </w:r>
          </w:p>
        </w:tc>
        <w:tc>
          <w:tcPr>
            <w:tcW w:w="1020" w:type="dxa"/>
            <w:tcBorders>
              <w:top w:val="nil"/>
              <w:left w:val="nil"/>
              <w:bottom w:val="single" w:sz="4" w:space="0" w:color="auto"/>
              <w:right w:val="single" w:sz="4" w:space="0" w:color="auto"/>
            </w:tcBorders>
            <w:shd w:val="clear" w:color="000000" w:fill="FFFFFF"/>
            <w:vAlign w:val="center"/>
            <w:hideMark/>
          </w:tcPr>
          <w:p w14:paraId="2A0AEB4D"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2,268</w:t>
            </w:r>
          </w:p>
        </w:tc>
        <w:tc>
          <w:tcPr>
            <w:tcW w:w="1120" w:type="dxa"/>
            <w:tcBorders>
              <w:top w:val="nil"/>
              <w:left w:val="nil"/>
              <w:bottom w:val="single" w:sz="4" w:space="0" w:color="auto"/>
              <w:right w:val="single" w:sz="4" w:space="0" w:color="auto"/>
            </w:tcBorders>
            <w:shd w:val="clear" w:color="000000" w:fill="FFFFFF"/>
            <w:vAlign w:val="center"/>
            <w:hideMark/>
          </w:tcPr>
          <w:p w14:paraId="7FF1A489"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2,268</w:t>
            </w:r>
          </w:p>
        </w:tc>
      </w:tr>
      <w:tr w:rsidR="00EC73FC" w:rsidRPr="00EC73FC" w14:paraId="1B2D5E6E" w14:textId="77777777" w:rsidTr="00EC73FC">
        <w:trPr>
          <w:cantSplit/>
          <w:trHeight w:val="300"/>
        </w:trPr>
        <w:tc>
          <w:tcPr>
            <w:tcW w:w="3160" w:type="dxa"/>
            <w:tcBorders>
              <w:top w:val="nil"/>
              <w:left w:val="single" w:sz="4" w:space="0" w:color="auto"/>
              <w:bottom w:val="single" w:sz="4" w:space="0" w:color="auto"/>
              <w:right w:val="single" w:sz="4" w:space="0" w:color="auto"/>
            </w:tcBorders>
            <w:shd w:val="clear" w:color="000000" w:fill="FFFFFF"/>
            <w:vAlign w:val="center"/>
            <w:hideMark/>
          </w:tcPr>
          <w:p w14:paraId="298AF683" w14:textId="77777777" w:rsidR="00EC73FC" w:rsidRPr="00EC73FC" w:rsidRDefault="00EC73FC" w:rsidP="00EC73FC">
            <w:pPr>
              <w:widowControl/>
              <w:rPr>
                <w:rFonts w:ascii="Calibri" w:hAnsi="Calibri"/>
                <w:color w:val="000000"/>
                <w:sz w:val="22"/>
                <w:szCs w:val="22"/>
              </w:rPr>
            </w:pPr>
            <w:r w:rsidRPr="00EC73FC">
              <w:rPr>
                <w:rFonts w:ascii="Calibri" w:hAnsi="Calibri"/>
                <w:color w:val="000000"/>
                <w:sz w:val="22"/>
                <w:szCs w:val="22"/>
              </w:rPr>
              <w:t xml:space="preserve">  High school or equivalent</w:t>
            </w:r>
          </w:p>
        </w:tc>
        <w:tc>
          <w:tcPr>
            <w:tcW w:w="1200" w:type="dxa"/>
            <w:tcBorders>
              <w:top w:val="nil"/>
              <w:left w:val="nil"/>
              <w:bottom w:val="single" w:sz="4" w:space="0" w:color="auto"/>
              <w:right w:val="single" w:sz="4" w:space="0" w:color="auto"/>
            </w:tcBorders>
            <w:shd w:val="clear" w:color="000000" w:fill="FFFFFF"/>
            <w:vAlign w:val="center"/>
            <w:hideMark/>
          </w:tcPr>
          <w:p w14:paraId="531FB78F"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36.5</w:t>
            </w:r>
          </w:p>
        </w:tc>
        <w:tc>
          <w:tcPr>
            <w:tcW w:w="1100" w:type="dxa"/>
            <w:tcBorders>
              <w:top w:val="nil"/>
              <w:left w:val="nil"/>
              <w:bottom w:val="single" w:sz="4" w:space="0" w:color="auto"/>
              <w:right w:val="single" w:sz="4" w:space="0" w:color="auto"/>
            </w:tcBorders>
            <w:shd w:val="clear" w:color="000000" w:fill="FFFFFF"/>
            <w:vAlign w:val="center"/>
            <w:hideMark/>
          </w:tcPr>
          <w:p w14:paraId="02D1DD18"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6,570</w:t>
            </w:r>
          </w:p>
        </w:tc>
        <w:tc>
          <w:tcPr>
            <w:tcW w:w="1160" w:type="dxa"/>
            <w:tcBorders>
              <w:top w:val="nil"/>
              <w:left w:val="nil"/>
              <w:bottom w:val="single" w:sz="4" w:space="0" w:color="auto"/>
              <w:right w:val="single" w:sz="4" w:space="0" w:color="auto"/>
            </w:tcBorders>
            <w:shd w:val="clear" w:color="000000" w:fill="FFFFFF"/>
            <w:vAlign w:val="center"/>
            <w:hideMark/>
          </w:tcPr>
          <w:p w14:paraId="481B83A9"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4,380</w:t>
            </w:r>
          </w:p>
        </w:tc>
        <w:tc>
          <w:tcPr>
            <w:tcW w:w="1020" w:type="dxa"/>
            <w:tcBorders>
              <w:top w:val="nil"/>
              <w:left w:val="nil"/>
              <w:bottom w:val="single" w:sz="4" w:space="0" w:color="auto"/>
              <w:right w:val="single" w:sz="4" w:space="0" w:color="auto"/>
            </w:tcBorders>
            <w:shd w:val="clear" w:color="000000" w:fill="FFFFFF"/>
            <w:vAlign w:val="center"/>
            <w:hideMark/>
          </w:tcPr>
          <w:p w14:paraId="6296CF19"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4,380</w:t>
            </w:r>
          </w:p>
        </w:tc>
        <w:tc>
          <w:tcPr>
            <w:tcW w:w="1120" w:type="dxa"/>
            <w:tcBorders>
              <w:top w:val="nil"/>
              <w:left w:val="nil"/>
              <w:bottom w:val="single" w:sz="4" w:space="0" w:color="auto"/>
              <w:right w:val="single" w:sz="4" w:space="0" w:color="auto"/>
            </w:tcBorders>
            <w:shd w:val="clear" w:color="000000" w:fill="FFFFFF"/>
            <w:vAlign w:val="center"/>
            <w:hideMark/>
          </w:tcPr>
          <w:p w14:paraId="4E93E7B8"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4,380</w:t>
            </w:r>
          </w:p>
        </w:tc>
      </w:tr>
      <w:tr w:rsidR="00EC73FC" w:rsidRPr="00EC73FC" w14:paraId="430094BB" w14:textId="77777777" w:rsidTr="00EC73FC">
        <w:trPr>
          <w:cantSplit/>
          <w:trHeight w:val="300"/>
        </w:trPr>
        <w:tc>
          <w:tcPr>
            <w:tcW w:w="3160" w:type="dxa"/>
            <w:tcBorders>
              <w:top w:val="nil"/>
              <w:left w:val="single" w:sz="4" w:space="0" w:color="auto"/>
              <w:bottom w:val="single" w:sz="4" w:space="0" w:color="auto"/>
              <w:right w:val="single" w:sz="4" w:space="0" w:color="auto"/>
            </w:tcBorders>
            <w:shd w:val="clear" w:color="000000" w:fill="FFFFFF"/>
            <w:vAlign w:val="center"/>
            <w:hideMark/>
          </w:tcPr>
          <w:p w14:paraId="368C5A9C" w14:textId="77777777" w:rsidR="00EC73FC" w:rsidRPr="00EC73FC" w:rsidRDefault="00EC73FC" w:rsidP="00EC73FC">
            <w:pPr>
              <w:widowControl/>
              <w:rPr>
                <w:rFonts w:ascii="Calibri" w:hAnsi="Calibri"/>
                <w:color w:val="000000"/>
                <w:sz w:val="22"/>
                <w:szCs w:val="22"/>
              </w:rPr>
            </w:pPr>
            <w:r w:rsidRPr="00EC73FC">
              <w:rPr>
                <w:rFonts w:ascii="Calibri" w:hAnsi="Calibri"/>
                <w:color w:val="000000"/>
                <w:sz w:val="22"/>
                <w:szCs w:val="22"/>
              </w:rPr>
              <w:t xml:space="preserve">  Some College</w:t>
            </w:r>
          </w:p>
        </w:tc>
        <w:tc>
          <w:tcPr>
            <w:tcW w:w="1200" w:type="dxa"/>
            <w:tcBorders>
              <w:top w:val="nil"/>
              <w:left w:val="nil"/>
              <w:bottom w:val="single" w:sz="4" w:space="0" w:color="auto"/>
              <w:right w:val="single" w:sz="4" w:space="0" w:color="auto"/>
            </w:tcBorders>
            <w:shd w:val="clear" w:color="000000" w:fill="FFFFFF"/>
            <w:vAlign w:val="center"/>
            <w:hideMark/>
          </w:tcPr>
          <w:p w14:paraId="417CD270"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32.1</w:t>
            </w:r>
          </w:p>
        </w:tc>
        <w:tc>
          <w:tcPr>
            <w:tcW w:w="1100" w:type="dxa"/>
            <w:tcBorders>
              <w:top w:val="nil"/>
              <w:left w:val="nil"/>
              <w:bottom w:val="single" w:sz="4" w:space="0" w:color="auto"/>
              <w:right w:val="single" w:sz="4" w:space="0" w:color="auto"/>
            </w:tcBorders>
            <w:shd w:val="clear" w:color="000000" w:fill="FFFFFF"/>
            <w:vAlign w:val="center"/>
            <w:hideMark/>
          </w:tcPr>
          <w:p w14:paraId="6CA1DC44"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5,778</w:t>
            </w:r>
          </w:p>
        </w:tc>
        <w:tc>
          <w:tcPr>
            <w:tcW w:w="1160" w:type="dxa"/>
            <w:tcBorders>
              <w:top w:val="nil"/>
              <w:left w:val="nil"/>
              <w:bottom w:val="single" w:sz="4" w:space="0" w:color="auto"/>
              <w:right w:val="single" w:sz="4" w:space="0" w:color="auto"/>
            </w:tcBorders>
            <w:shd w:val="clear" w:color="000000" w:fill="FFFFFF"/>
            <w:vAlign w:val="center"/>
            <w:hideMark/>
          </w:tcPr>
          <w:p w14:paraId="188C04C8"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3,852</w:t>
            </w:r>
          </w:p>
        </w:tc>
        <w:tc>
          <w:tcPr>
            <w:tcW w:w="1020" w:type="dxa"/>
            <w:tcBorders>
              <w:top w:val="nil"/>
              <w:left w:val="nil"/>
              <w:bottom w:val="single" w:sz="4" w:space="0" w:color="auto"/>
              <w:right w:val="single" w:sz="4" w:space="0" w:color="auto"/>
            </w:tcBorders>
            <w:shd w:val="clear" w:color="000000" w:fill="FFFFFF"/>
            <w:vAlign w:val="center"/>
            <w:hideMark/>
          </w:tcPr>
          <w:p w14:paraId="4EA02BAC"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3,852</w:t>
            </w:r>
          </w:p>
        </w:tc>
        <w:tc>
          <w:tcPr>
            <w:tcW w:w="1120" w:type="dxa"/>
            <w:tcBorders>
              <w:top w:val="nil"/>
              <w:left w:val="nil"/>
              <w:bottom w:val="single" w:sz="4" w:space="0" w:color="auto"/>
              <w:right w:val="single" w:sz="4" w:space="0" w:color="auto"/>
            </w:tcBorders>
            <w:shd w:val="clear" w:color="000000" w:fill="FFFFFF"/>
            <w:vAlign w:val="center"/>
            <w:hideMark/>
          </w:tcPr>
          <w:p w14:paraId="71B8361B"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3,852</w:t>
            </w:r>
          </w:p>
        </w:tc>
      </w:tr>
      <w:tr w:rsidR="00EC73FC" w:rsidRPr="00EC73FC" w14:paraId="02421288" w14:textId="77777777" w:rsidTr="00EC73FC">
        <w:trPr>
          <w:cantSplit/>
          <w:trHeight w:val="405"/>
        </w:trPr>
        <w:tc>
          <w:tcPr>
            <w:tcW w:w="3160" w:type="dxa"/>
            <w:tcBorders>
              <w:top w:val="nil"/>
              <w:left w:val="single" w:sz="4" w:space="0" w:color="auto"/>
              <w:bottom w:val="single" w:sz="4" w:space="0" w:color="auto"/>
              <w:right w:val="single" w:sz="4" w:space="0" w:color="auto"/>
            </w:tcBorders>
            <w:shd w:val="clear" w:color="000000" w:fill="FFFFFF"/>
            <w:vAlign w:val="center"/>
            <w:hideMark/>
          </w:tcPr>
          <w:p w14:paraId="0856AB92" w14:textId="77777777" w:rsidR="00EC73FC" w:rsidRPr="00EC73FC" w:rsidRDefault="00EC73FC" w:rsidP="00EC73FC">
            <w:pPr>
              <w:widowControl/>
              <w:rPr>
                <w:rFonts w:ascii="Calibri" w:hAnsi="Calibri"/>
                <w:color w:val="000000"/>
                <w:sz w:val="22"/>
                <w:szCs w:val="22"/>
              </w:rPr>
            </w:pPr>
            <w:r w:rsidRPr="00EC73FC">
              <w:rPr>
                <w:rFonts w:ascii="Calibri" w:hAnsi="Calibri"/>
                <w:color w:val="000000"/>
                <w:sz w:val="22"/>
                <w:szCs w:val="22"/>
              </w:rPr>
              <w:t xml:space="preserve">  4-year college degree or more</w:t>
            </w:r>
          </w:p>
        </w:tc>
        <w:tc>
          <w:tcPr>
            <w:tcW w:w="1200" w:type="dxa"/>
            <w:tcBorders>
              <w:top w:val="nil"/>
              <w:left w:val="nil"/>
              <w:bottom w:val="single" w:sz="4" w:space="0" w:color="auto"/>
              <w:right w:val="single" w:sz="4" w:space="0" w:color="auto"/>
            </w:tcBorders>
            <w:shd w:val="clear" w:color="000000" w:fill="FFFFFF"/>
            <w:vAlign w:val="center"/>
            <w:hideMark/>
          </w:tcPr>
          <w:p w14:paraId="0000A728"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12.4</w:t>
            </w:r>
          </w:p>
        </w:tc>
        <w:tc>
          <w:tcPr>
            <w:tcW w:w="1100" w:type="dxa"/>
            <w:tcBorders>
              <w:top w:val="nil"/>
              <w:left w:val="nil"/>
              <w:bottom w:val="single" w:sz="4" w:space="0" w:color="auto"/>
              <w:right w:val="single" w:sz="4" w:space="0" w:color="auto"/>
            </w:tcBorders>
            <w:shd w:val="clear" w:color="000000" w:fill="FFFFFF"/>
            <w:vAlign w:val="center"/>
            <w:hideMark/>
          </w:tcPr>
          <w:p w14:paraId="341955F7"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2,232</w:t>
            </w:r>
          </w:p>
        </w:tc>
        <w:tc>
          <w:tcPr>
            <w:tcW w:w="1160" w:type="dxa"/>
            <w:tcBorders>
              <w:top w:val="nil"/>
              <w:left w:val="nil"/>
              <w:bottom w:val="single" w:sz="4" w:space="0" w:color="auto"/>
              <w:right w:val="single" w:sz="4" w:space="0" w:color="auto"/>
            </w:tcBorders>
            <w:shd w:val="clear" w:color="000000" w:fill="FFFFFF"/>
            <w:vAlign w:val="center"/>
            <w:hideMark/>
          </w:tcPr>
          <w:p w14:paraId="4B03B38E"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1,488</w:t>
            </w:r>
          </w:p>
        </w:tc>
        <w:tc>
          <w:tcPr>
            <w:tcW w:w="1020" w:type="dxa"/>
            <w:tcBorders>
              <w:top w:val="nil"/>
              <w:left w:val="nil"/>
              <w:bottom w:val="single" w:sz="4" w:space="0" w:color="auto"/>
              <w:right w:val="single" w:sz="4" w:space="0" w:color="auto"/>
            </w:tcBorders>
            <w:shd w:val="clear" w:color="000000" w:fill="FFFFFF"/>
            <w:vAlign w:val="center"/>
            <w:hideMark/>
          </w:tcPr>
          <w:p w14:paraId="680C3982"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1,488</w:t>
            </w:r>
          </w:p>
        </w:tc>
        <w:tc>
          <w:tcPr>
            <w:tcW w:w="1120" w:type="dxa"/>
            <w:tcBorders>
              <w:top w:val="nil"/>
              <w:left w:val="nil"/>
              <w:bottom w:val="single" w:sz="4" w:space="0" w:color="auto"/>
              <w:right w:val="single" w:sz="4" w:space="0" w:color="auto"/>
            </w:tcBorders>
            <w:shd w:val="clear" w:color="000000" w:fill="FFFFFF"/>
            <w:vAlign w:val="center"/>
            <w:hideMark/>
          </w:tcPr>
          <w:p w14:paraId="380711C9"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1,488</w:t>
            </w:r>
          </w:p>
        </w:tc>
      </w:tr>
      <w:tr w:rsidR="00EC73FC" w:rsidRPr="00EC73FC" w14:paraId="6A222C92" w14:textId="77777777" w:rsidTr="00EC73FC">
        <w:trPr>
          <w:cantSplit/>
          <w:trHeight w:val="300"/>
        </w:trPr>
        <w:tc>
          <w:tcPr>
            <w:tcW w:w="3160" w:type="dxa"/>
            <w:tcBorders>
              <w:top w:val="nil"/>
              <w:left w:val="single" w:sz="4" w:space="0" w:color="auto"/>
              <w:bottom w:val="single" w:sz="4" w:space="0" w:color="auto"/>
              <w:right w:val="single" w:sz="4" w:space="0" w:color="auto"/>
            </w:tcBorders>
            <w:shd w:val="clear" w:color="000000" w:fill="FFFFFF"/>
            <w:vAlign w:val="center"/>
            <w:hideMark/>
          </w:tcPr>
          <w:p w14:paraId="3BCD9BF6" w14:textId="77777777" w:rsidR="00EC73FC" w:rsidRPr="00EC73FC" w:rsidRDefault="00EC73FC" w:rsidP="00EC73FC">
            <w:pPr>
              <w:widowControl/>
              <w:rPr>
                <w:rFonts w:ascii="Calibri" w:hAnsi="Calibri"/>
                <w:b/>
                <w:bCs/>
                <w:i/>
                <w:iCs/>
                <w:color w:val="000000"/>
                <w:sz w:val="22"/>
                <w:szCs w:val="22"/>
              </w:rPr>
            </w:pPr>
            <w:r w:rsidRPr="00EC73FC">
              <w:rPr>
                <w:rFonts w:ascii="Calibri" w:hAnsi="Calibri"/>
                <w:b/>
                <w:bCs/>
                <w:i/>
                <w:iCs/>
                <w:color w:val="000000"/>
                <w:sz w:val="22"/>
                <w:szCs w:val="22"/>
              </w:rPr>
              <w:t>Income</w:t>
            </w:r>
          </w:p>
        </w:tc>
        <w:tc>
          <w:tcPr>
            <w:tcW w:w="1200" w:type="dxa"/>
            <w:tcBorders>
              <w:top w:val="nil"/>
              <w:left w:val="nil"/>
              <w:bottom w:val="single" w:sz="4" w:space="0" w:color="auto"/>
              <w:right w:val="single" w:sz="4" w:space="0" w:color="auto"/>
            </w:tcBorders>
            <w:shd w:val="clear" w:color="000000" w:fill="FFFFFF"/>
            <w:vAlign w:val="center"/>
            <w:hideMark/>
          </w:tcPr>
          <w:p w14:paraId="59E4FAD1"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vAlign w:val="center"/>
            <w:hideMark/>
          </w:tcPr>
          <w:p w14:paraId="40771B96"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 </w:t>
            </w:r>
          </w:p>
        </w:tc>
        <w:tc>
          <w:tcPr>
            <w:tcW w:w="1160" w:type="dxa"/>
            <w:tcBorders>
              <w:top w:val="nil"/>
              <w:left w:val="nil"/>
              <w:bottom w:val="single" w:sz="4" w:space="0" w:color="auto"/>
              <w:right w:val="single" w:sz="4" w:space="0" w:color="auto"/>
            </w:tcBorders>
            <w:shd w:val="clear" w:color="000000" w:fill="FFFFFF"/>
            <w:vAlign w:val="center"/>
            <w:hideMark/>
          </w:tcPr>
          <w:p w14:paraId="346A2668"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 </w:t>
            </w:r>
          </w:p>
        </w:tc>
        <w:tc>
          <w:tcPr>
            <w:tcW w:w="1020" w:type="dxa"/>
            <w:tcBorders>
              <w:top w:val="nil"/>
              <w:left w:val="nil"/>
              <w:bottom w:val="single" w:sz="4" w:space="0" w:color="auto"/>
              <w:right w:val="single" w:sz="4" w:space="0" w:color="auto"/>
            </w:tcBorders>
            <w:shd w:val="clear" w:color="000000" w:fill="FFFFFF"/>
            <w:vAlign w:val="center"/>
            <w:hideMark/>
          </w:tcPr>
          <w:p w14:paraId="6750203F"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 </w:t>
            </w:r>
          </w:p>
        </w:tc>
        <w:tc>
          <w:tcPr>
            <w:tcW w:w="1120" w:type="dxa"/>
            <w:tcBorders>
              <w:top w:val="nil"/>
              <w:left w:val="nil"/>
              <w:bottom w:val="single" w:sz="4" w:space="0" w:color="auto"/>
              <w:right w:val="single" w:sz="4" w:space="0" w:color="auto"/>
            </w:tcBorders>
            <w:shd w:val="clear" w:color="000000" w:fill="FFFFFF"/>
            <w:vAlign w:val="center"/>
            <w:hideMark/>
          </w:tcPr>
          <w:p w14:paraId="07F20122"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 </w:t>
            </w:r>
          </w:p>
        </w:tc>
      </w:tr>
      <w:tr w:rsidR="00EC73FC" w:rsidRPr="00EC73FC" w14:paraId="2066B907" w14:textId="77777777" w:rsidTr="00EC73FC">
        <w:trPr>
          <w:cantSplit/>
          <w:trHeight w:val="300"/>
        </w:trPr>
        <w:tc>
          <w:tcPr>
            <w:tcW w:w="3160" w:type="dxa"/>
            <w:tcBorders>
              <w:top w:val="nil"/>
              <w:left w:val="single" w:sz="4" w:space="0" w:color="auto"/>
              <w:bottom w:val="single" w:sz="4" w:space="0" w:color="auto"/>
              <w:right w:val="single" w:sz="4" w:space="0" w:color="auto"/>
            </w:tcBorders>
            <w:shd w:val="clear" w:color="000000" w:fill="FFFFFF"/>
            <w:vAlign w:val="center"/>
            <w:hideMark/>
          </w:tcPr>
          <w:p w14:paraId="3C14D839" w14:textId="77777777" w:rsidR="00EC73FC" w:rsidRPr="00EC73FC" w:rsidRDefault="00EC73FC" w:rsidP="00EC73FC">
            <w:pPr>
              <w:widowControl/>
              <w:rPr>
                <w:rFonts w:ascii="Calibri" w:hAnsi="Calibri"/>
                <w:color w:val="000000"/>
                <w:sz w:val="22"/>
                <w:szCs w:val="22"/>
              </w:rPr>
            </w:pPr>
            <w:r w:rsidRPr="00EC73FC">
              <w:rPr>
                <w:rFonts w:ascii="Calibri" w:hAnsi="Calibri"/>
                <w:color w:val="000000"/>
                <w:sz w:val="22"/>
                <w:szCs w:val="22"/>
              </w:rPr>
              <w:t xml:space="preserve">  Below poverty</w:t>
            </w:r>
          </w:p>
        </w:tc>
        <w:tc>
          <w:tcPr>
            <w:tcW w:w="1200" w:type="dxa"/>
            <w:tcBorders>
              <w:top w:val="nil"/>
              <w:left w:val="nil"/>
              <w:bottom w:val="single" w:sz="4" w:space="0" w:color="auto"/>
              <w:right w:val="single" w:sz="4" w:space="0" w:color="auto"/>
            </w:tcBorders>
            <w:shd w:val="clear" w:color="000000" w:fill="FFFFFF"/>
            <w:vAlign w:val="center"/>
            <w:hideMark/>
          </w:tcPr>
          <w:p w14:paraId="06B7CDDD"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21.5</w:t>
            </w:r>
          </w:p>
        </w:tc>
        <w:tc>
          <w:tcPr>
            <w:tcW w:w="1100" w:type="dxa"/>
            <w:tcBorders>
              <w:top w:val="nil"/>
              <w:left w:val="nil"/>
              <w:bottom w:val="single" w:sz="4" w:space="0" w:color="auto"/>
              <w:right w:val="single" w:sz="4" w:space="0" w:color="auto"/>
            </w:tcBorders>
            <w:shd w:val="clear" w:color="000000" w:fill="FFFFFF"/>
            <w:vAlign w:val="center"/>
            <w:hideMark/>
          </w:tcPr>
          <w:p w14:paraId="546151E1"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3,870</w:t>
            </w:r>
          </w:p>
        </w:tc>
        <w:tc>
          <w:tcPr>
            <w:tcW w:w="1160" w:type="dxa"/>
            <w:tcBorders>
              <w:top w:val="nil"/>
              <w:left w:val="nil"/>
              <w:bottom w:val="single" w:sz="4" w:space="0" w:color="auto"/>
              <w:right w:val="single" w:sz="4" w:space="0" w:color="auto"/>
            </w:tcBorders>
            <w:shd w:val="clear" w:color="000000" w:fill="FFFFFF"/>
            <w:vAlign w:val="center"/>
            <w:hideMark/>
          </w:tcPr>
          <w:p w14:paraId="348F003A"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2,580</w:t>
            </w:r>
          </w:p>
        </w:tc>
        <w:tc>
          <w:tcPr>
            <w:tcW w:w="1020" w:type="dxa"/>
            <w:tcBorders>
              <w:top w:val="nil"/>
              <w:left w:val="nil"/>
              <w:bottom w:val="single" w:sz="4" w:space="0" w:color="auto"/>
              <w:right w:val="single" w:sz="4" w:space="0" w:color="auto"/>
            </w:tcBorders>
            <w:shd w:val="clear" w:color="000000" w:fill="FFFFFF"/>
            <w:vAlign w:val="center"/>
            <w:hideMark/>
          </w:tcPr>
          <w:p w14:paraId="6D088297"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2,580</w:t>
            </w:r>
          </w:p>
        </w:tc>
        <w:tc>
          <w:tcPr>
            <w:tcW w:w="1120" w:type="dxa"/>
            <w:tcBorders>
              <w:top w:val="nil"/>
              <w:left w:val="nil"/>
              <w:bottom w:val="single" w:sz="4" w:space="0" w:color="auto"/>
              <w:right w:val="single" w:sz="4" w:space="0" w:color="auto"/>
            </w:tcBorders>
            <w:shd w:val="clear" w:color="000000" w:fill="FFFFFF"/>
            <w:vAlign w:val="center"/>
            <w:hideMark/>
          </w:tcPr>
          <w:p w14:paraId="7A86CCAB"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2,580</w:t>
            </w:r>
          </w:p>
        </w:tc>
      </w:tr>
      <w:tr w:rsidR="00EC73FC" w:rsidRPr="00EC73FC" w14:paraId="3F5E44E7" w14:textId="77777777" w:rsidTr="00EC73FC">
        <w:trPr>
          <w:cantSplit/>
          <w:trHeight w:val="300"/>
        </w:trPr>
        <w:tc>
          <w:tcPr>
            <w:tcW w:w="3160" w:type="dxa"/>
            <w:tcBorders>
              <w:top w:val="nil"/>
              <w:left w:val="single" w:sz="4" w:space="0" w:color="auto"/>
              <w:bottom w:val="single" w:sz="4" w:space="0" w:color="auto"/>
              <w:right w:val="single" w:sz="4" w:space="0" w:color="auto"/>
            </w:tcBorders>
            <w:shd w:val="clear" w:color="000000" w:fill="FFFFFF"/>
            <w:vAlign w:val="center"/>
            <w:hideMark/>
          </w:tcPr>
          <w:p w14:paraId="1FD51397" w14:textId="77777777" w:rsidR="00EC73FC" w:rsidRPr="00EC73FC" w:rsidRDefault="00EC73FC" w:rsidP="00EC73FC">
            <w:pPr>
              <w:widowControl/>
              <w:rPr>
                <w:rFonts w:ascii="Calibri" w:hAnsi="Calibri"/>
                <w:color w:val="000000"/>
                <w:sz w:val="22"/>
                <w:szCs w:val="22"/>
              </w:rPr>
            </w:pPr>
            <w:r w:rsidRPr="00EC73FC">
              <w:rPr>
                <w:rFonts w:ascii="Calibri" w:hAnsi="Calibri"/>
                <w:color w:val="000000"/>
                <w:sz w:val="22"/>
                <w:szCs w:val="22"/>
              </w:rPr>
              <w:t xml:space="preserve">  At or above poverty</w:t>
            </w:r>
          </w:p>
        </w:tc>
        <w:tc>
          <w:tcPr>
            <w:tcW w:w="1200" w:type="dxa"/>
            <w:tcBorders>
              <w:top w:val="nil"/>
              <w:left w:val="nil"/>
              <w:bottom w:val="single" w:sz="4" w:space="0" w:color="auto"/>
              <w:right w:val="single" w:sz="4" w:space="0" w:color="auto"/>
            </w:tcBorders>
            <w:shd w:val="clear" w:color="000000" w:fill="FFFFFF"/>
            <w:vAlign w:val="center"/>
            <w:hideMark/>
          </w:tcPr>
          <w:p w14:paraId="4C5D5DB9"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78.5</w:t>
            </w:r>
          </w:p>
        </w:tc>
        <w:tc>
          <w:tcPr>
            <w:tcW w:w="1100" w:type="dxa"/>
            <w:tcBorders>
              <w:top w:val="nil"/>
              <w:left w:val="nil"/>
              <w:bottom w:val="single" w:sz="4" w:space="0" w:color="auto"/>
              <w:right w:val="single" w:sz="4" w:space="0" w:color="auto"/>
            </w:tcBorders>
            <w:shd w:val="clear" w:color="000000" w:fill="FFFFFF"/>
            <w:vAlign w:val="center"/>
            <w:hideMark/>
          </w:tcPr>
          <w:p w14:paraId="34E16231"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14,130</w:t>
            </w:r>
          </w:p>
        </w:tc>
        <w:tc>
          <w:tcPr>
            <w:tcW w:w="1160" w:type="dxa"/>
            <w:tcBorders>
              <w:top w:val="nil"/>
              <w:left w:val="nil"/>
              <w:bottom w:val="single" w:sz="4" w:space="0" w:color="auto"/>
              <w:right w:val="single" w:sz="4" w:space="0" w:color="auto"/>
            </w:tcBorders>
            <w:shd w:val="clear" w:color="000000" w:fill="FFFFFF"/>
            <w:vAlign w:val="center"/>
            <w:hideMark/>
          </w:tcPr>
          <w:p w14:paraId="4580BF6D"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9,420</w:t>
            </w:r>
          </w:p>
        </w:tc>
        <w:tc>
          <w:tcPr>
            <w:tcW w:w="1020" w:type="dxa"/>
            <w:tcBorders>
              <w:top w:val="nil"/>
              <w:left w:val="nil"/>
              <w:bottom w:val="single" w:sz="4" w:space="0" w:color="auto"/>
              <w:right w:val="single" w:sz="4" w:space="0" w:color="auto"/>
            </w:tcBorders>
            <w:shd w:val="clear" w:color="000000" w:fill="FFFFFF"/>
            <w:vAlign w:val="center"/>
            <w:hideMark/>
          </w:tcPr>
          <w:p w14:paraId="773C9954"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9,420</w:t>
            </w:r>
          </w:p>
        </w:tc>
        <w:tc>
          <w:tcPr>
            <w:tcW w:w="1120" w:type="dxa"/>
            <w:tcBorders>
              <w:top w:val="nil"/>
              <w:left w:val="nil"/>
              <w:bottom w:val="single" w:sz="4" w:space="0" w:color="auto"/>
              <w:right w:val="single" w:sz="4" w:space="0" w:color="auto"/>
            </w:tcBorders>
            <w:shd w:val="clear" w:color="000000" w:fill="FFFFFF"/>
            <w:vAlign w:val="center"/>
            <w:hideMark/>
          </w:tcPr>
          <w:p w14:paraId="6AD31876" w14:textId="77777777" w:rsidR="00EC73FC" w:rsidRPr="00EC73FC" w:rsidRDefault="00EC73FC" w:rsidP="00EC73FC">
            <w:pPr>
              <w:widowControl/>
              <w:jc w:val="center"/>
              <w:rPr>
                <w:rFonts w:ascii="Calibri" w:hAnsi="Calibri"/>
                <w:color w:val="000000"/>
                <w:sz w:val="22"/>
                <w:szCs w:val="22"/>
              </w:rPr>
            </w:pPr>
            <w:r w:rsidRPr="00EC73FC">
              <w:rPr>
                <w:rFonts w:ascii="Calibri" w:hAnsi="Calibri"/>
                <w:color w:val="000000"/>
                <w:sz w:val="22"/>
                <w:szCs w:val="22"/>
              </w:rPr>
              <w:t>9,420</w:t>
            </w:r>
          </w:p>
        </w:tc>
      </w:tr>
    </w:tbl>
    <w:p w14:paraId="59D357D4" w14:textId="77777777" w:rsidR="00EC73FC" w:rsidRDefault="00EC73FC" w:rsidP="00831642">
      <w:pPr>
        <w:pStyle w:val="bodytextpsg"/>
        <w:spacing w:line="240" w:lineRule="auto"/>
        <w:ind w:firstLine="0"/>
        <w:rPr>
          <w:rFonts w:ascii="Calibri" w:hAnsi="Calibri" w:cs="Calibri"/>
          <w:szCs w:val="24"/>
        </w:rPr>
      </w:pPr>
    </w:p>
    <w:p w14:paraId="4EDFB435" w14:textId="69933A07" w:rsidR="00EC73FC" w:rsidRDefault="00EC73FC" w:rsidP="00831642">
      <w:pPr>
        <w:pStyle w:val="bodytextpsg"/>
        <w:spacing w:line="240" w:lineRule="auto"/>
        <w:ind w:firstLine="0"/>
        <w:rPr>
          <w:rFonts w:ascii="Calibri" w:hAnsi="Calibri" w:cs="Calibri"/>
          <w:szCs w:val="24"/>
        </w:rPr>
      </w:pPr>
    </w:p>
    <w:p w14:paraId="6DE03F0C" w14:textId="77777777" w:rsidR="00EC73FC" w:rsidRDefault="00EC73FC" w:rsidP="005E0781">
      <w:pPr>
        <w:pStyle w:val="bodytextpsg"/>
        <w:spacing w:line="240" w:lineRule="auto"/>
        <w:ind w:firstLine="0"/>
        <w:rPr>
          <w:rFonts w:ascii="Calibri" w:hAnsi="Calibri" w:cs="Calibri"/>
          <w:u w:val="single"/>
        </w:rPr>
      </w:pPr>
    </w:p>
    <w:p w14:paraId="0199CD3E" w14:textId="77777777" w:rsidR="005E0781" w:rsidRPr="00CF02C9" w:rsidRDefault="005E0781" w:rsidP="005E0781">
      <w:pPr>
        <w:pStyle w:val="bodytextpsg"/>
        <w:spacing w:line="240" w:lineRule="auto"/>
        <w:ind w:firstLine="0"/>
        <w:rPr>
          <w:rFonts w:ascii="Calibri" w:hAnsi="Calibri" w:cs="Calibri"/>
          <w:u w:val="single"/>
        </w:rPr>
      </w:pPr>
      <w:r w:rsidRPr="00CF02C9">
        <w:rPr>
          <w:rFonts w:ascii="Calibri" w:hAnsi="Calibri" w:cs="Calibri"/>
          <w:u w:val="single"/>
        </w:rPr>
        <w:t>Survey Weighting</w:t>
      </w:r>
    </w:p>
    <w:p w14:paraId="04636F5C" w14:textId="47BD2EBF" w:rsidR="005E0781" w:rsidRDefault="005E0781" w:rsidP="00831642">
      <w:pPr>
        <w:pStyle w:val="BodyText1"/>
        <w:rPr>
          <w:rFonts w:ascii="Calibri" w:hAnsi="Calibri" w:cs="Calibri"/>
        </w:rPr>
      </w:pPr>
      <w:r w:rsidRPr="0080263D">
        <w:rPr>
          <w:rFonts w:asciiTheme="minorHAnsi" w:hAnsiTheme="minorHAnsi" w:cs="Calibri"/>
          <w:sz w:val="24"/>
          <w:szCs w:val="24"/>
        </w:rPr>
        <w:t xml:space="preserve">All data collected for this study will be weighted for analysis. GfK will weight all data to facilitate separate analysis of the ABS-sourced and KP-sourced samples as well as analysis of the combined samples. Weights for the sample will be calculated using a standard post-stratification weighting procedure that adjusts for survey non-response as well as non-coverage. </w:t>
      </w:r>
      <w:r w:rsidR="0080263D" w:rsidRPr="0080263D">
        <w:rPr>
          <w:rFonts w:asciiTheme="minorHAnsi" w:hAnsiTheme="minorHAnsi" w:cs="Calibri"/>
          <w:sz w:val="24"/>
          <w:szCs w:val="24"/>
        </w:rPr>
        <w:t>This weighting procedure also applies a standard post-stratification adjustment based on</w:t>
      </w:r>
      <w:r w:rsidR="0080263D" w:rsidRPr="0080263D">
        <w:rPr>
          <w:rFonts w:asciiTheme="minorHAnsi" w:hAnsiTheme="minorHAnsi"/>
          <w:sz w:val="24"/>
          <w:szCs w:val="24"/>
        </w:rPr>
        <w:t xml:space="preserve"> national distributions of age, gender, race/ethnicity, and education among smokers from the most recent 2010–2011 Tobacco Use Supplement of the U.S. Census Bureau’s Current Population Survey</w:t>
      </w:r>
      <w:r w:rsidR="0080263D">
        <w:rPr>
          <w:rFonts w:asciiTheme="minorHAnsi" w:hAnsiTheme="minorHAnsi"/>
          <w:sz w:val="24"/>
          <w:szCs w:val="24"/>
        </w:rPr>
        <w:t xml:space="preserve"> (CPS)</w:t>
      </w:r>
      <w:r w:rsidR="0080263D" w:rsidRPr="0080263D">
        <w:rPr>
          <w:rFonts w:asciiTheme="minorHAnsi" w:hAnsiTheme="minorHAnsi"/>
          <w:sz w:val="24"/>
          <w:szCs w:val="24"/>
        </w:rPr>
        <w:t>.</w:t>
      </w:r>
      <w:r w:rsidRPr="00831642">
        <w:rPr>
          <w:rFonts w:asciiTheme="minorHAnsi" w:hAnsiTheme="minorHAnsi" w:cs="Calibri"/>
          <w:sz w:val="24"/>
          <w:szCs w:val="24"/>
        </w:rPr>
        <w:t xml:space="preserve"> Benchmark distributions for Internet access used in this weight are obtained from the most recent (October 2009) special CPS supplemental survey measuring Internet access. </w:t>
      </w:r>
    </w:p>
    <w:p w14:paraId="75B3D9DC" w14:textId="77777777" w:rsidR="005E0781" w:rsidRDefault="005E0781" w:rsidP="005E0781">
      <w:pPr>
        <w:ind w:firstLine="720"/>
        <w:rPr>
          <w:rFonts w:ascii="Calibri" w:hAnsi="Calibri" w:cs="Calibri"/>
        </w:rPr>
      </w:pPr>
    </w:p>
    <w:p w14:paraId="0FB9D687" w14:textId="725F0CF2" w:rsidR="00D61966" w:rsidRPr="00824350" w:rsidRDefault="005E0781" w:rsidP="008150F8">
      <w:pPr>
        <w:pStyle w:val="bodytextpsg"/>
        <w:spacing w:line="240" w:lineRule="auto"/>
        <w:rPr>
          <w:rFonts w:ascii="Calibri" w:hAnsi="Calibri" w:cs="Calibri"/>
        </w:rPr>
      </w:pPr>
      <w:r w:rsidRPr="00F46078">
        <w:rPr>
          <w:rFonts w:ascii="Calibri" w:hAnsi="Calibri" w:cs="Calibri"/>
        </w:rPr>
        <w:t xml:space="preserve">It should be noted that while the </w:t>
      </w:r>
      <w:r>
        <w:rPr>
          <w:rFonts w:ascii="Calibri" w:hAnsi="Calibri" w:cs="Calibri"/>
        </w:rPr>
        <w:t>sample</w:t>
      </w:r>
      <w:r w:rsidRPr="00F46078">
        <w:rPr>
          <w:rFonts w:ascii="Calibri" w:hAnsi="Calibri" w:cs="Calibri"/>
        </w:rPr>
        <w:t xml:space="preserve"> recruitment procedures are designed to </w:t>
      </w:r>
      <w:r w:rsidR="00224432">
        <w:rPr>
          <w:rFonts w:ascii="Calibri" w:hAnsi="Calibri" w:cs="Calibri"/>
        </w:rPr>
        <w:t xml:space="preserve">maximize the degree of </w:t>
      </w:r>
      <w:r w:rsidRPr="00F46078">
        <w:rPr>
          <w:rFonts w:ascii="Calibri" w:hAnsi="Calibri" w:cs="Calibri"/>
        </w:rPr>
        <w:t>representative</w:t>
      </w:r>
      <w:r w:rsidR="00224432">
        <w:rPr>
          <w:rFonts w:ascii="Calibri" w:hAnsi="Calibri" w:cs="Calibri"/>
        </w:rPr>
        <w:t xml:space="preserve">ness of this national </w:t>
      </w:r>
      <w:r w:rsidRPr="00F46078">
        <w:rPr>
          <w:rFonts w:ascii="Calibri" w:hAnsi="Calibri" w:cs="Calibri"/>
        </w:rPr>
        <w:t xml:space="preserve">sample, the limitations associated with </w:t>
      </w:r>
      <w:r>
        <w:rPr>
          <w:rFonts w:ascii="Calibri" w:hAnsi="Calibri" w:cs="Calibri"/>
        </w:rPr>
        <w:t>online data collection</w:t>
      </w:r>
      <w:r w:rsidRPr="00F46078">
        <w:rPr>
          <w:rFonts w:ascii="Calibri" w:hAnsi="Calibri" w:cs="Calibri"/>
        </w:rPr>
        <w:t xml:space="preserve"> </w:t>
      </w:r>
      <w:r>
        <w:rPr>
          <w:rFonts w:ascii="Calibri" w:hAnsi="Calibri" w:cs="Calibri"/>
        </w:rPr>
        <w:t xml:space="preserve">require that all results from this information collection be reported with appropriate caution and interpretation. </w:t>
      </w:r>
      <w:r w:rsidRPr="00F46078">
        <w:rPr>
          <w:rFonts w:ascii="Calibri" w:hAnsi="Calibri" w:cs="Calibri"/>
        </w:rPr>
        <w:t>Spe</w:t>
      </w:r>
      <w:r>
        <w:rPr>
          <w:rFonts w:ascii="Calibri" w:hAnsi="Calibri" w:cs="Calibri"/>
        </w:rPr>
        <w:t>cifically, although all participants (ABS-sourced and KnowledgePanel-sourced)</w:t>
      </w:r>
      <w:r w:rsidRPr="00F46078">
        <w:rPr>
          <w:rFonts w:ascii="Calibri" w:hAnsi="Calibri" w:cs="Calibri"/>
        </w:rPr>
        <w:t xml:space="preserve"> must be invited to participate and cannot volunteer on their own, there may be systematic differences between individuals who choose to join internet </w:t>
      </w:r>
      <w:r>
        <w:rPr>
          <w:rFonts w:ascii="Calibri" w:hAnsi="Calibri" w:cs="Calibri"/>
        </w:rPr>
        <w:lastRenderedPageBreak/>
        <w:t>surveys</w:t>
      </w:r>
      <w:r w:rsidRPr="00F46078">
        <w:rPr>
          <w:rFonts w:ascii="Calibri" w:hAnsi="Calibri" w:cs="Calibri"/>
        </w:rPr>
        <w:t xml:space="preserve"> and the type of individuals who do not wish to participate in </w:t>
      </w:r>
      <w:r>
        <w:rPr>
          <w:rFonts w:ascii="Calibri" w:hAnsi="Calibri" w:cs="Calibri"/>
        </w:rPr>
        <w:t xml:space="preserve">these types of studies over an ongoing timeframe. </w:t>
      </w:r>
      <w:r w:rsidRPr="00F46078">
        <w:rPr>
          <w:rFonts w:ascii="Calibri" w:hAnsi="Calibri" w:cs="Calibri"/>
        </w:rPr>
        <w:t xml:space="preserve">Therefore, evaluation results must be interpreted with appropriate caution regarding our ability to generalize the findings to the national population of smokers and </w:t>
      </w:r>
      <w:r w:rsidR="005E5E2D">
        <w:rPr>
          <w:rFonts w:ascii="Calibri" w:hAnsi="Calibri" w:cs="Calibri"/>
        </w:rPr>
        <w:t>nonsmoker</w:t>
      </w:r>
      <w:r w:rsidRPr="00F46078">
        <w:rPr>
          <w:rFonts w:ascii="Calibri" w:hAnsi="Calibri" w:cs="Calibri"/>
        </w:rPr>
        <w:t>s.</w:t>
      </w:r>
    </w:p>
    <w:p w14:paraId="6767A82C" w14:textId="77777777" w:rsidR="005E0781" w:rsidRPr="009202E2" w:rsidRDefault="005E0781" w:rsidP="00BB52B0">
      <w:pPr>
        <w:ind w:firstLine="720"/>
        <w:rPr>
          <w:rFonts w:ascii="Calibri" w:hAnsi="Calibri" w:cs="Calibri"/>
          <w:szCs w:val="24"/>
        </w:rPr>
      </w:pPr>
    </w:p>
    <w:p w14:paraId="0EAB837E" w14:textId="77777777" w:rsidR="00796041" w:rsidRPr="00BE3C03" w:rsidRDefault="00796041" w:rsidP="00BB52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2"/>
        <w:rPr>
          <w:rFonts w:ascii="Calibri" w:hAnsi="Calibri" w:cs="Calibri"/>
          <w:b/>
          <w:bCs/>
          <w:szCs w:val="24"/>
        </w:rPr>
      </w:pPr>
      <w:r w:rsidRPr="00BE3C03">
        <w:rPr>
          <w:rFonts w:ascii="Calibri" w:hAnsi="Calibri" w:cs="Calibri"/>
          <w:b/>
          <w:bCs/>
          <w:szCs w:val="24"/>
        </w:rPr>
        <w:t>B.2.  Procedures for the Collection of Information</w:t>
      </w:r>
      <w:bookmarkEnd w:id="8"/>
      <w:bookmarkEnd w:id="9"/>
    </w:p>
    <w:p w14:paraId="64E034A4" w14:textId="77777777" w:rsidR="00796041" w:rsidRDefault="00796041" w:rsidP="00BB52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Cs w:val="24"/>
        </w:rPr>
      </w:pPr>
    </w:p>
    <w:p w14:paraId="08505671" w14:textId="4255B50F" w:rsidR="002D503A" w:rsidRPr="00471A40" w:rsidRDefault="002D503A" w:rsidP="004B63C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r>
        <w:rPr>
          <w:rFonts w:ascii="Calibri" w:hAnsi="Calibri"/>
          <w:szCs w:val="24"/>
        </w:rPr>
        <w:tab/>
      </w:r>
      <w:r w:rsidR="0025215D">
        <w:rPr>
          <w:rFonts w:ascii="Calibri" w:hAnsi="Calibri"/>
          <w:szCs w:val="24"/>
        </w:rPr>
        <w:t>All surveys, regardless of sample source, will be conducted via the GfK KnowledgePanel Web portal for self-administered surveys.</w:t>
      </w:r>
      <w:r w:rsidR="005B73AD">
        <w:rPr>
          <w:rFonts w:ascii="Calibri" w:hAnsi="Calibri"/>
          <w:szCs w:val="24"/>
        </w:rPr>
        <w:t xml:space="preserve"> </w:t>
      </w:r>
      <w:r w:rsidR="005D69C7">
        <w:rPr>
          <w:rFonts w:ascii="Calibri" w:hAnsi="Calibri"/>
          <w:szCs w:val="24"/>
        </w:rPr>
        <w:t>Surveys will be accessible to respondents any time of day for a designed period. Participants can complete each survey only one time.</w:t>
      </w:r>
      <w:r w:rsidR="007A7568">
        <w:rPr>
          <w:rFonts w:ascii="Calibri" w:hAnsi="Calibri"/>
          <w:szCs w:val="24"/>
        </w:rPr>
        <w:t xml:space="preserve"> </w:t>
      </w:r>
      <w:r w:rsidR="007A7568">
        <w:rPr>
          <w:rFonts w:ascii="Calibri" w:hAnsi="Calibri" w:cs="Calibri"/>
          <w:szCs w:val="24"/>
        </w:rPr>
        <w:t>Like all previous survey waves, the additional information collection will rely on Web surveys to be self-administered on computers at home or in a location convenient to the respondent. The surveys will be fielded in Engl</w:t>
      </w:r>
      <w:r>
        <w:rPr>
          <w:rFonts w:ascii="Calibri" w:hAnsi="Calibri" w:cs="Calibri"/>
          <w:szCs w:val="24"/>
        </w:rPr>
        <w:t xml:space="preserve">ish and Spanish and will occur from </w:t>
      </w:r>
      <w:r w:rsidR="00250612">
        <w:rPr>
          <w:rFonts w:ascii="Calibri" w:hAnsi="Calibri" w:cs="Calibri"/>
          <w:szCs w:val="24"/>
        </w:rPr>
        <w:t>approximately September</w:t>
      </w:r>
      <w:r>
        <w:rPr>
          <w:rFonts w:ascii="Calibri" w:hAnsi="Calibri" w:cs="Calibri"/>
          <w:szCs w:val="24"/>
        </w:rPr>
        <w:t xml:space="preserve"> 2015 </w:t>
      </w:r>
      <w:r w:rsidR="004B63C0">
        <w:rPr>
          <w:rFonts w:ascii="Calibri" w:hAnsi="Calibri" w:cs="Calibri"/>
          <w:szCs w:val="24"/>
        </w:rPr>
        <w:t xml:space="preserve">through </w:t>
      </w:r>
      <w:r w:rsidR="00250612">
        <w:rPr>
          <w:rFonts w:ascii="Calibri" w:hAnsi="Calibri" w:cs="Calibri"/>
          <w:szCs w:val="24"/>
        </w:rPr>
        <w:t>December</w:t>
      </w:r>
      <w:r>
        <w:rPr>
          <w:rFonts w:ascii="Calibri" w:hAnsi="Calibri" w:cs="Calibri"/>
          <w:szCs w:val="24"/>
        </w:rPr>
        <w:t xml:space="preserve"> </w:t>
      </w:r>
      <w:r w:rsidR="009E1B1E">
        <w:rPr>
          <w:rFonts w:ascii="Calibri" w:hAnsi="Calibri" w:cs="Calibri"/>
          <w:szCs w:val="24"/>
        </w:rPr>
        <w:t>2016</w:t>
      </w:r>
      <w:r w:rsidR="00C473EC">
        <w:rPr>
          <w:rFonts w:ascii="Calibri" w:hAnsi="Calibri" w:cs="Calibri"/>
          <w:szCs w:val="24"/>
        </w:rPr>
        <w:t xml:space="preserve">. </w:t>
      </w:r>
      <w:r w:rsidR="0004628A">
        <w:rPr>
          <w:rFonts w:ascii="Calibri" w:hAnsi="Calibri" w:cs="Calibri"/>
        </w:rPr>
        <w:t>A</w:t>
      </w:r>
      <w:r>
        <w:rPr>
          <w:rFonts w:ascii="Calibri" w:hAnsi="Calibri" w:cs="Calibri"/>
        </w:rPr>
        <w:t>ll participants will be re-contacted for follow-up at subsequent survey waves</w:t>
      </w:r>
      <w:r w:rsidR="0004628A">
        <w:rPr>
          <w:rFonts w:ascii="Calibri" w:hAnsi="Calibri" w:cs="Calibri"/>
        </w:rPr>
        <w:t xml:space="preserve"> with new participants enrolled to replenish the sample and maintain sample size. </w:t>
      </w:r>
    </w:p>
    <w:p w14:paraId="0D10DEE2" w14:textId="77777777" w:rsidR="002D503A" w:rsidRDefault="002D503A" w:rsidP="00BD689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14:paraId="5B432F8F" w14:textId="6C26745D" w:rsidR="00627D46" w:rsidRDefault="002D503A" w:rsidP="00BD689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Pr>
          <w:rFonts w:ascii="Calibri" w:hAnsi="Calibri" w:cs="Calibri"/>
        </w:rPr>
        <w:tab/>
      </w:r>
      <w:r w:rsidR="00627D46">
        <w:rPr>
          <w:rFonts w:ascii="Calibri" w:hAnsi="Calibri" w:cs="Calibri"/>
        </w:rPr>
        <w:t xml:space="preserve">All respondents will be asked to complete an online screening </w:t>
      </w:r>
      <w:r w:rsidR="00AC3C01">
        <w:rPr>
          <w:rFonts w:ascii="Calibri" w:hAnsi="Calibri" w:cs="Calibri"/>
        </w:rPr>
        <w:t>and consent questionnaire</w:t>
      </w:r>
      <w:r w:rsidR="00627D46">
        <w:rPr>
          <w:rFonts w:ascii="Calibri" w:hAnsi="Calibri" w:cs="Calibri"/>
        </w:rPr>
        <w:t xml:space="preserve"> (</w:t>
      </w:r>
      <w:r w:rsidR="000A1ED1">
        <w:rPr>
          <w:rFonts w:ascii="Calibri" w:hAnsi="Calibri" w:cs="Calibri"/>
          <w:b/>
        </w:rPr>
        <w:t>Attachment C</w:t>
      </w:r>
      <w:r w:rsidR="00627D46">
        <w:rPr>
          <w:rFonts w:ascii="Calibri" w:hAnsi="Calibri" w:cs="Calibri"/>
        </w:rPr>
        <w:t>)</w:t>
      </w:r>
      <w:r w:rsidR="00B06839">
        <w:rPr>
          <w:rFonts w:ascii="Calibri" w:hAnsi="Calibri" w:cs="Calibri"/>
        </w:rPr>
        <w:t xml:space="preserve"> to verify eligibility and assign the respondent to the appropriate survey instrument (smoker or </w:t>
      </w:r>
      <w:r w:rsidR="005E5E2D">
        <w:rPr>
          <w:rFonts w:ascii="Calibri" w:hAnsi="Calibri" w:cs="Calibri"/>
        </w:rPr>
        <w:t>nonsmoker</w:t>
      </w:r>
      <w:r w:rsidR="00B06839">
        <w:rPr>
          <w:rFonts w:ascii="Calibri" w:hAnsi="Calibri" w:cs="Calibri"/>
        </w:rPr>
        <w:t>)</w:t>
      </w:r>
      <w:r w:rsidR="00627D46">
        <w:rPr>
          <w:rFonts w:ascii="Calibri" w:hAnsi="Calibri" w:cs="Calibri"/>
        </w:rPr>
        <w:t>. However, because respondents will be drawn from two sources, procedures supporting in</w:t>
      </w:r>
      <w:r w:rsidR="00520D27">
        <w:rPr>
          <w:rFonts w:ascii="Calibri" w:hAnsi="Calibri" w:cs="Calibri"/>
        </w:rPr>
        <w:t>itial recruitment and later</w:t>
      </w:r>
      <w:r w:rsidR="00627D46">
        <w:rPr>
          <w:rFonts w:ascii="Calibri" w:hAnsi="Calibri" w:cs="Calibri"/>
        </w:rPr>
        <w:t xml:space="preserve"> follow-up are slightly different and are described separately below. </w:t>
      </w:r>
      <w:r w:rsidR="00DC0F21">
        <w:rPr>
          <w:rFonts w:ascii="Calibri" w:hAnsi="Calibri" w:cs="Calibri"/>
        </w:rPr>
        <w:t xml:space="preserve">ABS-sourced participants will be initially contacted by advance letter.  </w:t>
      </w:r>
      <w:r w:rsidR="00DC0F21">
        <w:rPr>
          <w:rFonts w:ascii="Calibri" w:hAnsi="Calibri"/>
          <w:szCs w:val="24"/>
        </w:rPr>
        <w:t xml:space="preserve">GfK KnowledgePanel </w:t>
      </w:r>
      <w:r w:rsidR="00DC0F21">
        <w:rPr>
          <w:rFonts w:ascii="Calibri" w:hAnsi="Calibri" w:cs="Calibri"/>
        </w:rPr>
        <w:t xml:space="preserve">panel participants will be initially contacted by email.  </w:t>
      </w:r>
    </w:p>
    <w:p w14:paraId="3B846847" w14:textId="77777777" w:rsidR="0091438E" w:rsidRDefault="00FD6DF5" w:rsidP="00FD6DF5">
      <w:pPr>
        <w:numPr>
          <w:ilvl w:val="12"/>
          <w:numId w:val="0"/>
        </w:numPr>
        <w:tabs>
          <w:tab w:val="left" w:pos="0"/>
        </w:tabs>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61A131C6" w14:textId="77777777" w:rsidR="0079149A" w:rsidRPr="0079149A" w:rsidRDefault="0079149A" w:rsidP="00BB52B0">
      <w:pPr>
        <w:pStyle w:val="bodytextpsg"/>
        <w:spacing w:line="240" w:lineRule="auto"/>
        <w:ind w:firstLine="0"/>
        <w:contextualSpacing/>
        <w:rPr>
          <w:rFonts w:ascii="Calibri" w:hAnsi="Calibri" w:cs="Calibri"/>
          <w:u w:val="single"/>
        </w:rPr>
      </w:pPr>
      <w:r w:rsidRPr="0079149A">
        <w:rPr>
          <w:rFonts w:ascii="Calibri" w:hAnsi="Calibri" w:cs="Calibri"/>
          <w:u w:val="single"/>
        </w:rPr>
        <w:t>ABS-Sourced Participants</w:t>
      </w:r>
    </w:p>
    <w:p w14:paraId="7FFF6BCB" w14:textId="4BCC5F52" w:rsidR="0079149A" w:rsidRDefault="005C3328" w:rsidP="00BB52B0">
      <w:pPr>
        <w:pStyle w:val="BodyText1"/>
        <w:spacing w:line="240" w:lineRule="auto"/>
        <w:ind w:firstLine="720"/>
        <w:contextualSpacing/>
        <w:rPr>
          <w:rFonts w:ascii="Calibri" w:hAnsi="Calibri"/>
          <w:sz w:val="24"/>
          <w:szCs w:val="24"/>
        </w:rPr>
      </w:pPr>
      <w:r>
        <w:rPr>
          <w:rFonts w:ascii="Calibri" w:hAnsi="Calibri"/>
          <w:sz w:val="24"/>
          <w:szCs w:val="24"/>
        </w:rPr>
        <w:t xml:space="preserve">Recruitment of the ABS-sourced sample will parallel recruitment methods </w:t>
      </w:r>
      <w:r w:rsidR="0040465C">
        <w:rPr>
          <w:rFonts w:ascii="Calibri" w:hAnsi="Calibri"/>
          <w:sz w:val="24"/>
          <w:szCs w:val="24"/>
        </w:rPr>
        <w:t>used for</w:t>
      </w:r>
      <w:r w:rsidR="0079149A" w:rsidRPr="0079149A">
        <w:rPr>
          <w:rFonts w:ascii="Calibri" w:hAnsi="Calibri"/>
          <w:sz w:val="24"/>
          <w:szCs w:val="24"/>
        </w:rPr>
        <w:t xml:space="preserve"> the existing </w:t>
      </w:r>
      <w:r w:rsidR="008D55F1">
        <w:rPr>
          <w:rFonts w:ascii="Calibri" w:hAnsi="Calibri"/>
          <w:sz w:val="24"/>
          <w:szCs w:val="24"/>
        </w:rPr>
        <w:t>KnowledgePanel</w:t>
      </w:r>
      <w:r>
        <w:rPr>
          <w:rFonts w:ascii="Calibri" w:hAnsi="Calibri"/>
          <w:sz w:val="24"/>
          <w:szCs w:val="24"/>
        </w:rPr>
        <w:t>.</w:t>
      </w:r>
      <w:r w:rsidR="0079149A" w:rsidRPr="0079149A">
        <w:rPr>
          <w:rFonts w:ascii="Calibri" w:hAnsi="Calibri"/>
          <w:sz w:val="24"/>
          <w:szCs w:val="24"/>
        </w:rPr>
        <w:t xml:space="preserve"> </w:t>
      </w:r>
      <w:r>
        <w:rPr>
          <w:rFonts w:ascii="Calibri" w:hAnsi="Calibri"/>
          <w:sz w:val="24"/>
          <w:szCs w:val="24"/>
        </w:rPr>
        <w:t>P</w:t>
      </w:r>
      <w:r w:rsidR="0079149A" w:rsidRPr="0079149A">
        <w:rPr>
          <w:rFonts w:ascii="Calibri" w:hAnsi="Calibri"/>
          <w:sz w:val="24"/>
          <w:szCs w:val="24"/>
        </w:rPr>
        <w:t xml:space="preserve">ersons residing at randomly sampled addresses will be invited to join the </w:t>
      </w:r>
      <w:r w:rsidR="008D55F1">
        <w:rPr>
          <w:rFonts w:ascii="Calibri" w:hAnsi="Calibri"/>
          <w:sz w:val="24"/>
          <w:szCs w:val="24"/>
        </w:rPr>
        <w:t>study</w:t>
      </w:r>
      <w:r w:rsidR="0079149A" w:rsidRPr="0079149A">
        <w:rPr>
          <w:rFonts w:ascii="Calibri" w:hAnsi="Calibri"/>
          <w:sz w:val="24"/>
          <w:szCs w:val="24"/>
        </w:rPr>
        <w:t xml:space="preserve"> via a series of mailings. Specifically, the ABS sample will be sent an advance letter </w:t>
      </w:r>
      <w:r w:rsidR="002F51A3" w:rsidRPr="003C4F80">
        <w:rPr>
          <w:rFonts w:ascii="Calibri" w:hAnsi="Calibri"/>
          <w:sz w:val="24"/>
          <w:szCs w:val="24"/>
        </w:rPr>
        <w:t>(</w:t>
      </w:r>
      <w:r w:rsidR="002F51A3" w:rsidRPr="003C4F80">
        <w:rPr>
          <w:rFonts w:ascii="Calibri" w:hAnsi="Calibri"/>
          <w:b/>
          <w:sz w:val="24"/>
          <w:szCs w:val="24"/>
        </w:rPr>
        <w:t xml:space="preserve">Attachment </w:t>
      </w:r>
      <w:r w:rsidR="000A1ED1">
        <w:rPr>
          <w:rFonts w:ascii="Calibri" w:hAnsi="Calibri"/>
          <w:b/>
          <w:sz w:val="24"/>
          <w:szCs w:val="24"/>
        </w:rPr>
        <w:t>I</w:t>
      </w:r>
      <w:r w:rsidR="00DB6095" w:rsidRPr="003C4F80">
        <w:rPr>
          <w:rFonts w:ascii="Calibri" w:hAnsi="Calibri"/>
          <w:b/>
          <w:sz w:val="24"/>
          <w:szCs w:val="24"/>
        </w:rPr>
        <w:t>-1</w:t>
      </w:r>
      <w:r w:rsidR="002F51A3" w:rsidRPr="003C4F80">
        <w:rPr>
          <w:rFonts w:ascii="Calibri" w:hAnsi="Calibri"/>
          <w:sz w:val="24"/>
          <w:szCs w:val="24"/>
        </w:rPr>
        <w:t xml:space="preserve">) </w:t>
      </w:r>
      <w:r w:rsidR="0079149A" w:rsidRPr="003C4F80">
        <w:rPr>
          <w:rFonts w:ascii="Calibri" w:hAnsi="Calibri"/>
          <w:sz w:val="24"/>
          <w:szCs w:val="24"/>
        </w:rPr>
        <w:t xml:space="preserve">that describes the study, the length of commitment to the </w:t>
      </w:r>
      <w:r w:rsidR="00CE4C9A">
        <w:rPr>
          <w:rFonts w:ascii="Calibri" w:hAnsi="Calibri"/>
          <w:sz w:val="24"/>
          <w:szCs w:val="24"/>
        </w:rPr>
        <w:t>cohort</w:t>
      </w:r>
      <w:r w:rsidR="0079149A" w:rsidRPr="003C4F80">
        <w:rPr>
          <w:rFonts w:ascii="Calibri" w:hAnsi="Calibri"/>
          <w:sz w:val="24"/>
          <w:szCs w:val="24"/>
        </w:rPr>
        <w:t>, available incentives, and the overall purposes of the study. CDC</w:t>
      </w:r>
      <w:r w:rsidR="008D55F1" w:rsidRPr="003C4F80">
        <w:rPr>
          <w:rFonts w:ascii="Calibri" w:hAnsi="Calibri"/>
          <w:sz w:val="24"/>
          <w:szCs w:val="24"/>
        </w:rPr>
        <w:t xml:space="preserve"> will</w:t>
      </w:r>
      <w:r w:rsidR="0079149A" w:rsidRPr="003C4F80">
        <w:rPr>
          <w:rFonts w:ascii="Calibri" w:hAnsi="Calibri"/>
          <w:sz w:val="24"/>
          <w:szCs w:val="24"/>
        </w:rPr>
        <w:t xml:space="preserve"> be prominently identified as the sole sponsor of the survey effort in all recruitment materials to encourage study cooperation</w:t>
      </w:r>
      <w:r w:rsidR="00D82A5A">
        <w:rPr>
          <w:rFonts w:ascii="Calibri" w:hAnsi="Calibri"/>
          <w:sz w:val="24"/>
          <w:szCs w:val="24"/>
        </w:rPr>
        <w:t>.</w:t>
      </w:r>
    </w:p>
    <w:p w14:paraId="04D7360C" w14:textId="77777777" w:rsidR="00BB52B0" w:rsidRPr="003C4F80" w:rsidRDefault="00BB52B0" w:rsidP="00BB52B0">
      <w:pPr>
        <w:pStyle w:val="BodyText1"/>
        <w:spacing w:line="240" w:lineRule="auto"/>
        <w:ind w:firstLine="720"/>
        <w:contextualSpacing/>
        <w:rPr>
          <w:rFonts w:ascii="Calibri" w:hAnsi="Calibri"/>
          <w:sz w:val="24"/>
          <w:szCs w:val="24"/>
        </w:rPr>
      </w:pPr>
    </w:p>
    <w:p w14:paraId="4F412208" w14:textId="2EFF4951" w:rsidR="00BB52B0" w:rsidRPr="0079149A" w:rsidRDefault="0079149A" w:rsidP="00BB52B0">
      <w:pPr>
        <w:pStyle w:val="BodyText1"/>
        <w:spacing w:line="240" w:lineRule="auto"/>
        <w:ind w:firstLine="720"/>
        <w:contextualSpacing/>
        <w:rPr>
          <w:rFonts w:ascii="Calibri" w:hAnsi="Calibri"/>
          <w:sz w:val="24"/>
          <w:szCs w:val="24"/>
        </w:rPr>
      </w:pPr>
      <w:r w:rsidRPr="003C4F80">
        <w:rPr>
          <w:rFonts w:ascii="Calibri" w:hAnsi="Calibri"/>
          <w:sz w:val="24"/>
          <w:szCs w:val="24"/>
        </w:rPr>
        <w:t xml:space="preserve">Invited households that receive the advance letter will be able to join the </w:t>
      </w:r>
      <w:r w:rsidR="008D55F1" w:rsidRPr="003C4F80">
        <w:rPr>
          <w:rFonts w:ascii="Calibri" w:hAnsi="Calibri"/>
          <w:sz w:val="24"/>
          <w:szCs w:val="24"/>
        </w:rPr>
        <w:t>study</w:t>
      </w:r>
      <w:r w:rsidRPr="003C4F80">
        <w:rPr>
          <w:rFonts w:ascii="Calibri" w:hAnsi="Calibri"/>
          <w:sz w:val="24"/>
          <w:szCs w:val="24"/>
        </w:rPr>
        <w:t xml:space="preserve"> by going to a designated </w:t>
      </w:r>
      <w:r w:rsidR="008D55F1" w:rsidRPr="003C4F80">
        <w:rPr>
          <w:rFonts w:ascii="Calibri" w:hAnsi="Calibri"/>
          <w:sz w:val="24"/>
          <w:szCs w:val="24"/>
        </w:rPr>
        <w:t>study</w:t>
      </w:r>
      <w:r w:rsidRPr="003C4F80">
        <w:rPr>
          <w:rFonts w:ascii="Calibri" w:hAnsi="Calibri"/>
          <w:sz w:val="24"/>
          <w:szCs w:val="24"/>
        </w:rPr>
        <w:t xml:space="preserve"> Website </w:t>
      </w:r>
      <w:r w:rsidR="005C3328">
        <w:rPr>
          <w:rFonts w:ascii="Calibri" w:hAnsi="Calibri"/>
          <w:sz w:val="24"/>
          <w:szCs w:val="24"/>
        </w:rPr>
        <w:t>where the study screener can be accessed and completed</w:t>
      </w:r>
      <w:r w:rsidRPr="003C4F80">
        <w:rPr>
          <w:rFonts w:ascii="Calibri" w:hAnsi="Calibri"/>
          <w:sz w:val="24"/>
          <w:szCs w:val="24"/>
        </w:rPr>
        <w:t xml:space="preserve">. After initially accepting the invitation to join the </w:t>
      </w:r>
      <w:r w:rsidR="008D55F1" w:rsidRPr="003C4F80">
        <w:rPr>
          <w:rFonts w:ascii="Calibri" w:hAnsi="Calibri"/>
          <w:sz w:val="24"/>
          <w:szCs w:val="24"/>
        </w:rPr>
        <w:t>study</w:t>
      </w:r>
      <w:r w:rsidRPr="003C4F80">
        <w:rPr>
          <w:rFonts w:ascii="Calibri" w:hAnsi="Calibri"/>
          <w:sz w:val="24"/>
          <w:szCs w:val="24"/>
        </w:rPr>
        <w:t xml:space="preserve">, respondents will then complete an online </w:t>
      </w:r>
      <w:r w:rsidR="00507551">
        <w:rPr>
          <w:rFonts w:ascii="Calibri" w:hAnsi="Calibri"/>
          <w:sz w:val="24"/>
          <w:szCs w:val="24"/>
        </w:rPr>
        <w:t xml:space="preserve">consent and </w:t>
      </w:r>
      <w:r w:rsidR="002F51A3" w:rsidRPr="003C4F80">
        <w:rPr>
          <w:rFonts w:ascii="Calibri" w:hAnsi="Calibri"/>
          <w:sz w:val="24"/>
          <w:szCs w:val="24"/>
        </w:rPr>
        <w:t>screening</w:t>
      </w:r>
      <w:r w:rsidRPr="003C4F80">
        <w:rPr>
          <w:rFonts w:ascii="Calibri" w:hAnsi="Calibri"/>
          <w:sz w:val="24"/>
          <w:szCs w:val="24"/>
        </w:rPr>
        <w:t xml:space="preserve"> survey</w:t>
      </w:r>
      <w:r w:rsidR="002F51A3" w:rsidRPr="003C4F80">
        <w:rPr>
          <w:rFonts w:ascii="Calibri" w:hAnsi="Calibri"/>
          <w:sz w:val="24"/>
          <w:szCs w:val="24"/>
        </w:rPr>
        <w:t xml:space="preserve"> (</w:t>
      </w:r>
      <w:r w:rsidR="002F51A3" w:rsidRPr="003C4F80">
        <w:rPr>
          <w:rFonts w:ascii="Calibri" w:hAnsi="Calibri"/>
          <w:b/>
          <w:sz w:val="24"/>
          <w:szCs w:val="24"/>
        </w:rPr>
        <w:t xml:space="preserve">Attachment </w:t>
      </w:r>
      <w:r w:rsidR="007F0A23">
        <w:rPr>
          <w:rFonts w:ascii="Calibri" w:hAnsi="Calibri"/>
          <w:b/>
          <w:sz w:val="24"/>
          <w:szCs w:val="24"/>
        </w:rPr>
        <w:t>C</w:t>
      </w:r>
      <w:r w:rsidR="002F51A3" w:rsidRPr="003C4F80">
        <w:rPr>
          <w:rFonts w:ascii="Calibri" w:hAnsi="Calibri"/>
          <w:sz w:val="24"/>
          <w:szCs w:val="24"/>
        </w:rPr>
        <w:t>)</w:t>
      </w:r>
      <w:r w:rsidRPr="003C4F80">
        <w:rPr>
          <w:rFonts w:ascii="Calibri" w:hAnsi="Calibri"/>
          <w:sz w:val="24"/>
          <w:szCs w:val="24"/>
        </w:rPr>
        <w:t xml:space="preserve"> to</w:t>
      </w:r>
      <w:r w:rsidRPr="0079149A">
        <w:rPr>
          <w:rFonts w:ascii="Calibri" w:hAnsi="Calibri"/>
          <w:sz w:val="24"/>
          <w:szCs w:val="24"/>
        </w:rPr>
        <w:t xml:space="preserve"> initiate their </w:t>
      </w:r>
      <w:r w:rsidR="008D55F1">
        <w:rPr>
          <w:rFonts w:ascii="Calibri" w:hAnsi="Calibri"/>
          <w:sz w:val="24"/>
          <w:szCs w:val="24"/>
        </w:rPr>
        <w:t>cohort</w:t>
      </w:r>
      <w:r w:rsidRPr="0079149A">
        <w:rPr>
          <w:rFonts w:ascii="Calibri" w:hAnsi="Calibri"/>
          <w:sz w:val="24"/>
          <w:szCs w:val="24"/>
        </w:rPr>
        <w:t xml:space="preserve"> tenure. The </w:t>
      </w:r>
      <w:r w:rsidR="00507551">
        <w:rPr>
          <w:rFonts w:ascii="Calibri" w:hAnsi="Calibri"/>
          <w:sz w:val="24"/>
          <w:szCs w:val="24"/>
        </w:rPr>
        <w:t xml:space="preserve">consent and </w:t>
      </w:r>
      <w:r w:rsidR="008D55F1">
        <w:rPr>
          <w:rFonts w:ascii="Calibri" w:hAnsi="Calibri"/>
          <w:sz w:val="24"/>
          <w:szCs w:val="24"/>
        </w:rPr>
        <w:t>screening</w:t>
      </w:r>
      <w:r w:rsidRPr="0079149A">
        <w:rPr>
          <w:rFonts w:ascii="Calibri" w:hAnsi="Calibri"/>
          <w:sz w:val="24"/>
          <w:szCs w:val="24"/>
        </w:rPr>
        <w:t xml:space="preserve"> survey will require a PIN that will be supplied to the respondent in the advance letter. </w:t>
      </w:r>
      <w:r w:rsidR="002F51A3">
        <w:rPr>
          <w:rFonts w:ascii="Calibri" w:hAnsi="Calibri"/>
          <w:sz w:val="24"/>
          <w:szCs w:val="24"/>
        </w:rPr>
        <w:t>Households that do not respond to the advance let</w:t>
      </w:r>
      <w:r w:rsidR="00AC3C01">
        <w:rPr>
          <w:rFonts w:ascii="Calibri" w:hAnsi="Calibri"/>
          <w:sz w:val="24"/>
          <w:szCs w:val="24"/>
        </w:rPr>
        <w:t>ter will be mailed up to 2 post</w:t>
      </w:r>
      <w:r w:rsidR="002F51A3">
        <w:rPr>
          <w:rFonts w:ascii="Calibri" w:hAnsi="Calibri"/>
          <w:sz w:val="24"/>
          <w:szCs w:val="24"/>
        </w:rPr>
        <w:t>card reminders about the study</w:t>
      </w:r>
      <w:r w:rsidR="00D82A5A">
        <w:rPr>
          <w:rFonts w:ascii="Calibri" w:hAnsi="Calibri"/>
          <w:sz w:val="24"/>
          <w:szCs w:val="24"/>
        </w:rPr>
        <w:t xml:space="preserve"> (</w:t>
      </w:r>
      <w:r w:rsidR="00D82A5A" w:rsidRPr="00BD6896">
        <w:rPr>
          <w:rFonts w:ascii="Calibri" w:hAnsi="Calibri"/>
          <w:b/>
          <w:sz w:val="24"/>
          <w:szCs w:val="24"/>
        </w:rPr>
        <w:t>Attachment</w:t>
      </w:r>
      <w:r w:rsidR="000A1ED1">
        <w:rPr>
          <w:rFonts w:ascii="Calibri" w:hAnsi="Calibri"/>
          <w:b/>
          <w:sz w:val="24"/>
          <w:szCs w:val="24"/>
        </w:rPr>
        <w:t xml:space="preserve"> I</w:t>
      </w:r>
      <w:r w:rsidR="00D82A5A" w:rsidRPr="00BD6896">
        <w:rPr>
          <w:rFonts w:ascii="Calibri" w:hAnsi="Calibri"/>
          <w:b/>
          <w:sz w:val="24"/>
          <w:szCs w:val="24"/>
        </w:rPr>
        <w:t>-3</w:t>
      </w:r>
      <w:r w:rsidR="00D82A5A">
        <w:rPr>
          <w:rFonts w:ascii="Calibri" w:hAnsi="Calibri"/>
          <w:sz w:val="24"/>
          <w:szCs w:val="24"/>
        </w:rPr>
        <w:t>)</w:t>
      </w:r>
      <w:r w:rsidR="00AC3C01">
        <w:rPr>
          <w:rFonts w:ascii="Calibri" w:hAnsi="Calibri"/>
          <w:sz w:val="24"/>
          <w:szCs w:val="24"/>
        </w:rPr>
        <w:t>. Each post</w:t>
      </w:r>
      <w:r w:rsidR="002F51A3">
        <w:rPr>
          <w:rFonts w:ascii="Calibri" w:hAnsi="Calibri"/>
          <w:sz w:val="24"/>
          <w:szCs w:val="24"/>
        </w:rPr>
        <w:t xml:space="preserve">card will contain brief information about the study, will remind invitees of the importance of responding, and will provide the aforementioned PIN and Website for accessing the survey online. </w:t>
      </w:r>
      <w:bookmarkStart w:id="10" w:name="_Toc330997649"/>
    </w:p>
    <w:p w14:paraId="10C3652D" w14:textId="77777777" w:rsidR="00BB52B0" w:rsidRPr="0079149A" w:rsidRDefault="00BB52B0" w:rsidP="00BD6896">
      <w:pPr>
        <w:pStyle w:val="BodyText1"/>
        <w:spacing w:line="240" w:lineRule="auto"/>
        <w:contextualSpacing/>
        <w:rPr>
          <w:rFonts w:ascii="Calibri" w:hAnsi="Calibri"/>
          <w:sz w:val="24"/>
          <w:szCs w:val="24"/>
        </w:rPr>
      </w:pPr>
      <w:bookmarkStart w:id="11" w:name="_Toc330997651"/>
      <w:bookmarkEnd w:id="10"/>
    </w:p>
    <w:bookmarkEnd w:id="11"/>
    <w:p w14:paraId="330D21C7" w14:textId="77777777" w:rsidR="0079149A" w:rsidRDefault="00D104DC" w:rsidP="00623F73">
      <w:pPr>
        <w:pStyle w:val="bodytextpsg"/>
        <w:spacing w:line="240" w:lineRule="auto"/>
        <w:ind w:firstLine="0"/>
        <w:contextualSpacing/>
        <w:rPr>
          <w:rFonts w:ascii="Calibri" w:hAnsi="Calibri" w:cs="Calibri"/>
          <w:u w:val="single"/>
        </w:rPr>
      </w:pPr>
      <w:r w:rsidRPr="00D104DC">
        <w:rPr>
          <w:rFonts w:ascii="Calibri" w:hAnsi="Calibri" w:cs="Calibri"/>
          <w:u w:val="single"/>
        </w:rPr>
        <w:t>KnowledgePanel Participants</w:t>
      </w:r>
    </w:p>
    <w:p w14:paraId="19D58C23" w14:textId="77777777" w:rsidR="0009043B" w:rsidRPr="00623F73" w:rsidRDefault="0009043B" w:rsidP="00623F73">
      <w:pPr>
        <w:pStyle w:val="bodytextpsg"/>
        <w:spacing w:line="240" w:lineRule="auto"/>
        <w:ind w:firstLine="0"/>
        <w:contextualSpacing/>
        <w:rPr>
          <w:rFonts w:ascii="Calibri" w:hAnsi="Calibri" w:cs="Calibri"/>
          <w:u w:val="single"/>
        </w:rPr>
      </w:pPr>
    </w:p>
    <w:p w14:paraId="306DE113" w14:textId="12AC875D" w:rsidR="00796041" w:rsidRPr="00BE3C03" w:rsidRDefault="00B050A8" w:rsidP="00BB52B0">
      <w:pPr>
        <w:pStyle w:val="bodytextpsg"/>
        <w:spacing w:line="240" w:lineRule="auto"/>
        <w:rPr>
          <w:rFonts w:ascii="Calibri" w:hAnsi="Calibri" w:cs="Calibri"/>
        </w:rPr>
      </w:pPr>
      <w:r>
        <w:rPr>
          <w:rFonts w:ascii="Calibri" w:hAnsi="Calibri" w:cs="Calibri"/>
        </w:rPr>
        <w:t xml:space="preserve">Sampled KP participants </w:t>
      </w:r>
      <w:r w:rsidR="00796041" w:rsidRPr="00BE3C03">
        <w:rPr>
          <w:rFonts w:ascii="Calibri" w:hAnsi="Calibri" w:cs="Calibri"/>
        </w:rPr>
        <w:t>will receive email notification that the survey is available for completion. Nonrespondents will receive two e-mail r</w:t>
      </w:r>
      <w:r>
        <w:rPr>
          <w:rFonts w:ascii="Calibri" w:hAnsi="Calibri" w:cs="Calibri"/>
        </w:rPr>
        <w:t>eminders</w:t>
      </w:r>
      <w:r w:rsidR="00796041" w:rsidRPr="00BE3C03">
        <w:rPr>
          <w:rFonts w:ascii="Calibri" w:hAnsi="Calibri" w:cs="Calibri"/>
        </w:rPr>
        <w:t xml:space="preserve"> requesting their participation in the survey. See </w:t>
      </w:r>
      <w:r w:rsidR="00796041" w:rsidRPr="003C4F80">
        <w:rPr>
          <w:rFonts w:ascii="Calibri" w:hAnsi="Calibri" w:cs="Calibri"/>
          <w:b/>
          <w:bCs/>
        </w:rPr>
        <w:t xml:space="preserve">Attachment </w:t>
      </w:r>
      <w:r w:rsidR="000A1ED1">
        <w:rPr>
          <w:rFonts w:ascii="Calibri" w:hAnsi="Calibri" w:cs="Calibri"/>
          <w:b/>
          <w:bCs/>
        </w:rPr>
        <w:t>I</w:t>
      </w:r>
      <w:r w:rsidR="00DB6095" w:rsidRPr="003C4F80">
        <w:rPr>
          <w:rFonts w:ascii="Calibri" w:hAnsi="Calibri" w:cs="Calibri"/>
          <w:b/>
          <w:bCs/>
        </w:rPr>
        <w:t>-2</w:t>
      </w:r>
      <w:r w:rsidR="00796041" w:rsidRPr="003C4F80">
        <w:rPr>
          <w:rFonts w:ascii="Calibri" w:hAnsi="Calibri" w:cs="Calibri"/>
        </w:rPr>
        <w:t xml:space="preserve"> for study email notifications</w:t>
      </w:r>
      <w:r w:rsidR="003C4F80" w:rsidRPr="003C4F80">
        <w:rPr>
          <w:rFonts w:ascii="Calibri" w:hAnsi="Calibri" w:cs="Calibri"/>
        </w:rPr>
        <w:t xml:space="preserve"> for the KnowledgePanel sample</w:t>
      </w:r>
      <w:r w:rsidR="00796041" w:rsidRPr="003C4F80">
        <w:rPr>
          <w:rFonts w:ascii="Calibri" w:hAnsi="Calibri" w:cs="Calibri"/>
        </w:rPr>
        <w:t xml:space="preserve">. </w:t>
      </w:r>
      <w:r w:rsidR="005C3328">
        <w:rPr>
          <w:rFonts w:ascii="Calibri" w:hAnsi="Calibri" w:cs="Calibri"/>
        </w:rPr>
        <w:t xml:space="preserve">The email notifications contain links to the online </w:t>
      </w:r>
      <w:r w:rsidR="00507551">
        <w:rPr>
          <w:rFonts w:ascii="Calibri" w:hAnsi="Calibri" w:cs="Calibri"/>
        </w:rPr>
        <w:t xml:space="preserve">consent and </w:t>
      </w:r>
      <w:r w:rsidR="005C3328">
        <w:rPr>
          <w:rFonts w:ascii="Calibri" w:hAnsi="Calibri" w:cs="Calibri"/>
        </w:rPr>
        <w:t>survey screening questionnaire that is used to determine study eligibility</w:t>
      </w:r>
      <w:r w:rsidR="00CF02C9" w:rsidRPr="003C4F80">
        <w:rPr>
          <w:rFonts w:ascii="Calibri" w:hAnsi="Calibri" w:cs="Calibri"/>
        </w:rPr>
        <w:t xml:space="preserve"> (</w:t>
      </w:r>
      <w:r w:rsidR="00CF02C9" w:rsidRPr="003C4F80">
        <w:rPr>
          <w:rFonts w:ascii="Calibri" w:hAnsi="Calibri" w:cs="Calibri"/>
          <w:b/>
        </w:rPr>
        <w:t xml:space="preserve">Attachment </w:t>
      </w:r>
      <w:r w:rsidR="00680E8D">
        <w:rPr>
          <w:rFonts w:ascii="Calibri" w:hAnsi="Calibri" w:cs="Calibri"/>
          <w:b/>
        </w:rPr>
        <w:t>C</w:t>
      </w:r>
      <w:r w:rsidR="00CF02C9" w:rsidRPr="003C4F80">
        <w:rPr>
          <w:rFonts w:ascii="Calibri" w:hAnsi="Calibri" w:cs="Calibri"/>
        </w:rPr>
        <w:t>)</w:t>
      </w:r>
      <w:r w:rsidR="00B06839">
        <w:rPr>
          <w:rFonts w:ascii="Calibri" w:hAnsi="Calibri" w:cs="Calibri"/>
        </w:rPr>
        <w:t>.</w:t>
      </w:r>
      <w:r w:rsidR="00DC0F21">
        <w:rPr>
          <w:rFonts w:ascii="Calibri" w:hAnsi="Calibri" w:cs="Calibri"/>
        </w:rPr>
        <w:t xml:space="preserve"> </w:t>
      </w:r>
      <w:r w:rsidR="00AC62D9">
        <w:rPr>
          <w:rFonts w:ascii="Calibri" w:hAnsi="Calibri" w:cs="Calibri"/>
        </w:rPr>
        <w:t xml:space="preserve"> </w:t>
      </w:r>
      <w:r w:rsidR="00796041" w:rsidRPr="00BE3C03">
        <w:rPr>
          <w:rFonts w:ascii="Calibri" w:hAnsi="Calibri" w:cs="Calibri"/>
        </w:rPr>
        <w:t xml:space="preserve">Informed consent will be sought from participants for participation in the Web survey. Participants will consent by selecting the appropriate link on the Web screen. A detailed description of </w:t>
      </w:r>
      <w:r w:rsidR="003C4F80" w:rsidRPr="008B293B">
        <w:rPr>
          <w:rFonts w:ascii="Calibri" w:eastAsia="MS Mincho" w:hAnsi="Calibri"/>
          <w:szCs w:val="24"/>
        </w:rPr>
        <w:t>KnowledgePanel</w:t>
      </w:r>
      <w:r w:rsidR="00796041" w:rsidRPr="008B293B">
        <w:rPr>
          <w:rFonts w:ascii="Calibri" w:eastAsia="MS Mincho" w:hAnsi="Calibri"/>
          <w:szCs w:val="24"/>
        </w:rPr>
        <w:t xml:space="preserve"> recruitment methodology is provided with this submission</w:t>
      </w:r>
      <w:r w:rsidR="00796041" w:rsidRPr="00BE3C03">
        <w:rPr>
          <w:rFonts w:ascii="Calibri" w:hAnsi="Calibri" w:cs="Calibri"/>
        </w:rPr>
        <w:t xml:space="preserve"> </w:t>
      </w:r>
      <w:r w:rsidR="00796041" w:rsidRPr="003C4F80">
        <w:rPr>
          <w:rFonts w:ascii="Calibri" w:hAnsi="Calibri" w:cs="Calibri"/>
        </w:rPr>
        <w:t>(</w:t>
      </w:r>
      <w:r w:rsidR="00796041" w:rsidRPr="003C4F80">
        <w:rPr>
          <w:rFonts w:ascii="Calibri" w:hAnsi="Calibri" w:cs="Calibri"/>
          <w:b/>
          <w:bCs/>
        </w:rPr>
        <w:t xml:space="preserve">Attachment </w:t>
      </w:r>
      <w:r w:rsidR="000A1ED1">
        <w:rPr>
          <w:rFonts w:ascii="Calibri" w:hAnsi="Calibri" w:cs="Calibri"/>
          <w:b/>
          <w:bCs/>
        </w:rPr>
        <w:t>F</w:t>
      </w:r>
      <w:r w:rsidR="00796041" w:rsidRPr="003C4F80">
        <w:rPr>
          <w:rFonts w:ascii="Calibri" w:hAnsi="Calibri" w:cs="Calibri"/>
        </w:rPr>
        <w:t>).</w:t>
      </w:r>
    </w:p>
    <w:p w14:paraId="02605EE3" w14:textId="77777777" w:rsidR="008150F8" w:rsidRPr="00BE3C03" w:rsidRDefault="008150F8" w:rsidP="00BB52B0">
      <w:pPr>
        <w:pStyle w:val="bodytextpsg"/>
        <w:spacing w:line="240" w:lineRule="auto"/>
        <w:ind w:firstLine="0"/>
        <w:rPr>
          <w:rFonts w:ascii="Calibri" w:hAnsi="Calibri" w:cs="Calibri"/>
        </w:rPr>
      </w:pPr>
    </w:p>
    <w:p w14:paraId="4624DACB" w14:textId="77777777" w:rsidR="00796041" w:rsidRPr="00BE3C03" w:rsidRDefault="00AA75EB" w:rsidP="00BB52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2"/>
        <w:rPr>
          <w:rFonts w:ascii="Calibri" w:hAnsi="Calibri" w:cs="Calibri"/>
          <w:b/>
          <w:bCs/>
          <w:szCs w:val="24"/>
          <w:u w:val="single"/>
        </w:rPr>
      </w:pPr>
      <w:bookmarkStart w:id="12" w:name="_Toc239649243"/>
      <w:bookmarkStart w:id="13" w:name="_Toc296953820"/>
      <w:r>
        <w:rPr>
          <w:rFonts w:ascii="Calibri" w:hAnsi="Calibri" w:cs="Calibri"/>
          <w:b/>
          <w:bCs/>
          <w:szCs w:val="24"/>
        </w:rPr>
        <w:t xml:space="preserve">B.3. </w:t>
      </w:r>
      <w:r w:rsidR="00796041" w:rsidRPr="00BE3C03">
        <w:rPr>
          <w:rFonts w:ascii="Calibri" w:hAnsi="Calibri" w:cs="Calibri"/>
          <w:b/>
          <w:bCs/>
          <w:szCs w:val="24"/>
        </w:rPr>
        <w:t>Methods to Maximize Response Rates and Deal with Non-response</w:t>
      </w:r>
      <w:bookmarkEnd w:id="12"/>
      <w:bookmarkEnd w:id="13"/>
    </w:p>
    <w:p w14:paraId="0EEA7DA9" w14:textId="77777777" w:rsidR="00796041" w:rsidRPr="00BE3C03" w:rsidRDefault="00796041" w:rsidP="00BB52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Cs w:val="24"/>
        </w:rPr>
      </w:pPr>
    </w:p>
    <w:p w14:paraId="54E373B1" w14:textId="77777777" w:rsidR="00797F13" w:rsidRDefault="00623F73" w:rsidP="00BD689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r>
        <w:rPr>
          <w:rFonts w:ascii="Calibri" w:hAnsi="Calibri" w:cs="Calibri"/>
          <w:szCs w:val="24"/>
        </w:rPr>
        <w:tab/>
      </w:r>
      <w:r w:rsidR="00797F13">
        <w:rPr>
          <w:rFonts w:ascii="Calibri" w:hAnsi="Calibri" w:cs="Calibri"/>
          <w:szCs w:val="24"/>
        </w:rPr>
        <w:t xml:space="preserve">One of the primary purposes of the later follow-up surveys will be to track longer-term cigarette abstinence among smokers who initially report quitting as a result of The Campaign. This will be essential to properly estimating the impact of The Campaign on long-term successful </w:t>
      </w:r>
      <w:r w:rsidR="00426557">
        <w:rPr>
          <w:rFonts w:ascii="Calibri" w:hAnsi="Calibri" w:cs="Calibri"/>
          <w:szCs w:val="24"/>
        </w:rPr>
        <w:t>quitting</w:t>
      </w:r>
      <w:r w:rsidR="00797F13">
        <w:rPr>
          <w:rFonts w:ascii="Calibri" w:hAnsi="Calibri" w:cs="Calibri"/>
          <w:szCs w:val="24"/>
        </w:rPr>
        <w:t>.</w:t>
      </w:r>
      <w:r w:rsidR="00B34B37">
        <w:rPr>
          <w:rFonts w:ascii="Calibri" w:hAnsi="Calibri" w:cs="Calibri"/>
          <w:szCs w:val="24"/>
        </w:rPr>
        <w:t xml:space="preserve"> Hence, long-term cohort maintenance will be critical to the success of the evaluation. </w:t>
      </w:r>
      <w:r w:rsidR="003367C4">
        <w:rPr>
          <w:rFonts w:ascii="Calibri" w:hAnsi="Calibri" w:cs="Calibri"/>
          <w:szCs w:val="24"/>
        </w:rPr>
        <w:t xml:space="preserve"> We have developed </w:t>
      </w:r>
      <w:r w:rsidR="00DE4126">
        <w:rPr>
          <w:rFonts w:ascii="Calibri" w:hAnsi="Calibri" w:cs="Calibri"/>
          <w:szCs w:val="24"/>
        </w:rPr>
        <w:t>a comprehensive</w:t>
      </w:r>
      <w:r w:rsidR="003367C4">
        <w:rPr>
          <w:rFonts w:ascii="Calibri" w:hAnsi="Calibri" w:cs="Calibri"/>
          <w:szCs w:val="24"/>
        </w:rPr>
        <w:t xml:space="preserve"> recruitment and retention plan.   </w:t>
      </w:r>
    </w:p>
    <w:p w14:paraId="34DA2917" w14:textId="77777777" w:rsidR="00797F13" w:rsidRDefault="00797F13" w:rsidP="00BB52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Cs w:val="24"/>
        </w:rPr>
      </w:pPr>
    </w:p>
    <w:p w14:paraId="30671E64" w14:textId="77777777" w:rsidR="00796041" w:rsidRPr="00BE3C03" w:rsidRDefault="00796041" w:rsidP="00BB52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Cs w:val="24"/>
        </w:rPr>
      </w:pPr>
      <w:r w:rsidRPr="00BE3C03">
        <w:rPr>
          <w:rFonts w:ascii="Calibri" w:hAnsi="Calibri" w:cs="Calibri"/>
          <w:szCs w:val="24"/>
        </w:rPr>
        <w:t>The following procedures will be used to maximize cooperation and participation in this study:</w:t>
      </w:r>
    </w:p>
    <w:p w14:paraId="7F059D4B" w14:textId="77777777" w:rsidR="00796041" w:rsidRPr="00BE3C03" w:rsidRDefault="00796041" w:rsidP="00BB52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Cs w:val="24"/>
        </w:rPr>
      </w:pPr>
    </w:p>
    <w:p w14:paraId="15704494" w14:textId="77777777" w:rsidR="003367C4" w:rsidRDefault="003367C4" w:rsidP="00481997">
      <w:pPr>
        <w:pStyle w:val="bullets"/>
        <w:numPr>
          <w:ilvl w:val="0"/>
          <w:numId w:val="14"/>
        </w:numPr>
        <w:tabs>
          <w:tab w:val="clear" w:pos="1080"/>
        </w:tabs>
        <w:spacing w:line="240" w:lineRule="auto"/>
        <w:rPr>
          <w:rFonts w:ascii="Calibri" w:hAnsi="Calibri" w:cs="Calibri"/>
        </w:rPr>
      </w:pPr>
      <w:r>
        <w:rPr>
          <w:rFonts w:ascii="Calibri" w:hAnsi="Calibri" w:cs="Calibri"/>
        </w:rPr>
        <w:t xml:space="preserve">Incentive Plan: </w:t>
      </w:r>
    </w:p>
    <w:p w14:paraId="0F039ED6" w14:textId="77777777" w:rsidR="00A0253B" w:rsidRPr="00174223" w:rsidRDefault="00A0253B" w:rsidP="00481997">
      <w:pPr>
        <w:pStyle w:val="bullets"/>
        <w:numPr>
          <w:ilvl w:val="1"/>
          <w:numId w:val="14"/>
        </w:numPr>
        <w:tabs>
          <w:tab w:val="clear" w:pos="1080"/>
        </w:tabs>
        <w:spacing w:line="240" w:lineRule="auto"/>
        <w:rPr>
          <w:rFonts w:ascii="Calibri" w:hAnsi="Calibri" w:cs="Calibri"/>
        </w:rPr>
      </w:pPr>
      <w:r w:rsidRPr="00174223">
        <w:rPr>
          <w:rFonts w:ascii="Calibri" w:hAnsi="Calibri" w:cs="Calibri"/>
        </w:rPr>
        <w:t>Our incentive plan acknowledges that the ABS-sourced participants may need an additional incentive because they may not have access to Internet in the</w:t>
      </w:r>
      <w:r>
        <w:rPr>
          <w:rFonts w:ascii="Calibri" w:hAnsi="Calibri" w:cs="Calibri"/>
        </w:rPr>
        <w:t>ir</w:t>
      </w:r>
      <w:r w:rsidRPr="00174223">
        <w:rPr>
          <w:rFonts w:ascii="Calibri" w:hAnsi="Calibri" w:cs="Calibri"/>
        </w:rPr>
        <w:t xml:space="preserve"> home</w:t>
      </w:r>
      <w:r>
        <w:rPr>
          <w:rFonts w:ascii="Calibri" w:hAnsi="Calibri" w:cs="Calibri"/>
        </w:rPr>
        <w:t xml:space="preserve">.  The incentives for the KP participants </w:t>
      </w:r>
      <w:r w:rsidRPr="0082102B">
        <w:rPr>
          <w:rFonts w:ascii="Calibri" w:hAnsi="Calibri" w:cs="Calibri"/>
        </w:rPr>
        <w:t xml:space="preserve">are consistent with their customary bonus points system.  </w:t>
      </w:r>
    </w:p>
    <w:p w14:paraId="18F12CA5" w14:textId="1B98BD7F" w:rsidR="003367C4" w:rsidRPr="00BE3C03" w:rsidRDefault="003367C4" w:rsidP="00481997">
      <w:pPr>
        <w:pStyle w:val="bullets"/>
        <w:numPr>
          <w:ilvl w:val="2"/>
          <w:numId w:val="14"/>
        </w:numPr>
        <w:tabs>
          <w:tab w:val="clear" w:pos="1080"/>
        </w:tabs>
        <w:spacing w:line="240" w:lineRule="auto"/>
        <w:rPr>
          <w:rFonts w:ascii="Calibri" w:hAnsi="Calibri" w:cs="Calibri"/>
        </w:rPr>
      </w:pPr>
      <w:r>
        <w:rPr>
          <w:rFonts w:ascii="Calibri" w:hAnsi="Calibri" w:cs="Calibri"/>
        </w:rPr>
        <w:t>Participants recruited to the ABS-sourced longitudinal cohort will be offered $20 for completion of each survey they participate in. An additional $</w:t>
      </w:r>
      <w:r w:rsidR="000A1ED1">
        <w:rPr>
          <w:rFonts w:ascii="Calibri" w:hAnsi="Calibri" w:cs="Calibri"/>
        </w:rPr>
        <w:t>2</w:t>
      </w:r>
      <w:r w:rsidR="007A7568">
        <w:rPr>
          <w:rFonts w:ascii="Calibri" w:hAnsi="Calibri" w:cs="Calibri"/>
        </w:rPr>
        <w:t xml:space="preserve">0 </w:t>
      </w:r>
      <w:r>
        <w:rPr>
          <w:rFonts w:ascii="Calibri" w:hAnsi="Calibri" w:cs="Calibri"/>
        </w:rPr>
        <w:t>per survey</w:t>
      </w:r>
      <w:r w:rsidR="000A1ED1">
        <w:rPr>
          <w:rFonts w:ascii="Calibri" w:hAnsi="Calibri" w:cs="Calibri"/>
        </w:rPr>
        <w:t xml:space="preserve"> (for a total of $40)</w:t>
      </w:r>
      <w:r>
        <w:rPr>
          <w:rFonts w:ascii="Calibri" w:hAnsi="Calibri" w:cs="Calibri"/>
        </w:rPr>
        <w:t xml:space="preserve"> will be offered to ABS-sourced respondents who do not have internet capability and must seek out public computers or other types of internet access to complete the online surveys. </w:t>
      </w:r>
      <w:r w:rsidRPr="00FF1124">
        <w:rPr>
          <w:rFonts w:ascii="Calibri" w:hAnsi="Calibri" w:cs="Calibri"/>
        </w:rPr>
        <w:t xml:space="preserve">This additional incentive for non-Internet households is meant to encourage their participation and appropriately </w:t>
      </w:r>
      <w:r>
        <w:rPr>
          <w:rFonts w:ascii="Calibri" w:hAnsi="Calibri" w:cs="Calibri"/>
        </w:rPr>
        <w:t xml:space="preserve">acknowledge </w:t>
      </w:r>
      <w:r w:rsidRPr="00FF1124">
        <w:rPr>
          <w:rFonts w:ascii="Calibri" w:hAnsi="Calibri" w:cs="Calibri"/>
        </w:rPr>
        <w:t>respondents</w:t>
      </w:r>
      <w:r>
        <w:rPr>
          <w:rFonts w:ascii="Calibri" w:hAnsi="Calibri" w:cs="Calibri"/>
        </w:rPr>
        <w:t>’</w:t>
      </w:r>
      <w:r w:rsidRPr="00FF1124">
        <w:rPr>
          <w:rFonts w:ascii="Calibri" w:hAnsi="Calibri" w:cs="Calibri"/>
        </w:rPr>
        <w:t xml:space="preserve"> time and effort. </w:t>
      </w:r>
      <w:r>
        <w:rPr>
          <w:rFonts w:ascii="Calibri" w:hAnsi="Calibri" w:cs="Calibri"/>
        </w:rPr>
        <w:t xml:space="preserve"> </w:t>
      </w:r>
    </w:p>
    <w:p w14:paraId="774A728E" w14:textId="77777777" w:rsidR="003367C4" w:rsidRDefault="003367C4" w:rsidP="003367C4">
      <w:pPr>
        <w:pStyle w:val="bullets"/>
        <w:numPr>
          <w:ilvl w:val="0"/>
          <w:numId w:val="14"/>
        </w:numPr>
        <w:tabs>
          <w:tab w:val="clear" w:pos="1080"/>
        </w:tabs>
        <w:spacing w:line="240" w:lineRule="auto"/>
        <w:rPr>
          <w:rFonts w:ascii="Calibri" w:hAnsi="Calibri" w:cs="Calibri"/>
        </w:rPr>
      </w:pPr>
      <w:r>
        <w:rPr>
          <w:rFonts w:ascii="Calibri" w:hAnsi="Calibri" w:cs="Calibri"/>
        </w:rPr>
        <w:t xml:space="preserve">Prompted Reminder System: </w:t>
      </w:r>
    </w:p>
    <w:p w14:paraId="7E19AFC3" w14:textId="22E84B88" w:rsidR="003367C4" w:rsidRPr="00BE3C03" w:rsidRDefault="00AC3C01" w:rsidP="003367C4">
      <w:pPr>
        <w:pStyle w:val="bullets"/>
        <w:numPr>
          <w:ilvl w:val="1"/>
          <w:numId w:val="14"/>
        </w:numPr>
        <w:tabs>
          <w:tab w:val="clear" w:pos="1080"/>
        </w:tabs>
        <w:spacing w:line="240" w:lineRule="auto"/>
        <w:rPr>
          <w:rFonts w:ascii="Calibri" w:hAnsi="Calibri" w:cs="Calibri"/>
        </w:rPr>
      </w:pPr>
      <w:r>
        <w:rPr>
          <w:rFonts w:ascii="Calibri" w:hAnsi="Calibri" w:cs="Calibri"/>
        </w:rPr>
        <w:t>Post</w:t>
      </w:r>
      <w:r w:rsidR="003367C4">
        <w:rPr>
          <w:rFonts w:ascii="Calibri" w:hAnsi="Calibri" w:cs="Calibri"/>
        </w:rPr>
        <w:t xml:space="preserve">card </w:t>
      </w:r>
      <w:r w:rsidR="003367C4" w:rsidRPr="003C4F80">
        <w:rPr>
          <w:rFonts w:ascii="Calibri" w:hAnsi="Calibri" w:cs="Calibri"/>
        </w:rPr>
        <w:t>reminders (</w:t>
      </w:r>
      <w:r w:rsidR="000A1ED1">
        <w:rPr>
          <w:rFonts w:ascii="Calibri" w:hAnsi="Calibri" w:cs="Calibri"/>
          <w:b/>
        </w:rPr>
        <w:t>Attachment I</w:t>
      </w:r>
      <w:r w:rsidR="003367C4" w:rsidRPr="000133E0">
        <w:rPr>
          <w:rFonts w:ascii="Calibri" w:hAnsi="Calibri" w:cs="Calibri"/>
          <w:b/>
        </w:rPr>
        <w:t>-3</w:t>
      </w:r>
      <w:r w:rsidR="003367C4" w:rsidRPr="003C4F80">
        <w:rPr>
          <w:rFonts w:ascii="Calibri" w:hAnsi="Calibri" w:cs="Calibri"/>
        </w:rPr>
        <w:t xml:space="preserve">) will be sent to all individuals sampled via ABS </w:t>
      </w:r>
      <w:r w:rsidR="003367C4">
        <w:rPr>
          <w:rFonts w:ascii="Calibri" w:hAnsi="Calibri" w:cs="Calibri"/>
        </w:rPr>
        <w:t>who</w:t>
      </w:r>
      <w:r w:rsidR="003367C4" w:rsidRPr="003C4F80">
        <w:rPr>
          <w:rFonts w:ascii="Calibri" w:hAnsi="Calibri" w:cs="Calibri"/>
        </w:rPr>
        <w:t xml:space="preserve"> do not respond to the initial advance letter. In addition, email reminders (</w:t>
      </w:r>
      <w:r w:rsidR="000A1ED1">
        <w:rPr>
          <w:rFonts w:ascii="Calibri" w:hAnsi="Calibri" w:cs="Calibri"/>
          <w:b/>
        </w:rPr>
        <w:t>Attachment I</w:t>
      </w:r>
      <w:r w:rsidR="003367C4" w:rsidRPr="000133E0">
        <w:rPr>
          <w:rFonts w:ascii="Calibri" w:hAnsi="Calibri" w:cs="Calibri"/>
          <w:b/>
        </w:rPr>
        <w:t>-2</w:t>
      </w:r>
      <w:r w:rsidR="003367C4" w:rsidRPr="003C4F80">
        <w:rPr>
          <w:rFonts w:ascii="Calibri" w:hAnsi="Calibri" w:cs="Calibri"/>
        </w:rPr>
        <w:t>) will be sent to all sampled KP participants who do not complete their assigned survey within a</w:t>
      </w:r>
      <w:r w:rsidR="003367C4" w:rsidRPr="00BE3C03">
        <w:rPr>
          <w:rFonts w:ascii="Calibri" w:hAnsi="Calibri" w:cs="Calibri"/>
        </w:rPr>
        <w:t xml:space="preserve"> given period of time after it is assigned. A second round of email reminders will be sent to </w:t>
      </w:r>
      <w:r w:rsidR="003367C4">
        <w:rPr>
          <w:rFonts w:ascii="Calibri" w:hAnsi="Calibri" w:cs="Calibri"/>
        </w:rPr>
        <w:t xml:space="preserve">KP </w:t>
      </w:r>
      <w:r w:rsidR="003367C4" w:rsidRPr="00BE3C03">
        <w:rPr>
          <w:rFonts w:ascii="Calibri" w:hAnsi="Calibri" w:cs="Calibri"/>
        </w:rPr>
        <w:t>non</w:t>
      </w:r>
      <w:r w:rsidR="009E1B1E">
        <w:rPr>
          <w:rFonts w:ascii="Calibri" w:hAnsi="Calibri" w:cs="Calibri"/>
        </w:rPr>
        <w:t>-</w:t>
      </w:r>
      <w:r w:rsidR="003367C4" w:rsidRPr="00BE3C03">
        <w:rPr>
          <w:rFonts w:ascii="Calibri" w:hAnsi="Calibri" w:cs="Calibri"/>
        </w:rPr>
        <w:t>responders who do not complete the survey once the initial email reminder is delivered.</w:t>
      </w:r>
    </w:p>
    <w:p w14:paraId="3A78C78C" w14:textId="77777777" w:rsidR="003367C4" w:rsidRPr="00DE4126" w:rsidRDefault="003367C4" w:rsidP="00481997">
      <w:pPr>
        <w:pStyle w:val="bullets"/>
        <w:numPr>
          <w:ilvl w:val="0"/>
          <w:numId w:val="14"/>
        </w:numPr>
        <w:tabs>
          <w:tab w:val="clear" w:pos="1080"/>
        </w:tabs>
        <w:spacing w:line="240" w:lineRule="auto"/>
        <w:rPr>
          <w:rFonts w:ascii="Calibri" w:hAnsi="Calibri" w:cs="Calibri"/>
        </w:rPr>
      </w:pPr>
      <w:r w:rsidRPr="00DE4126">
        <w:rPr>
          <w:rFonts w:ascii="Calibri" w:hAnsi="Calibri" w:cs="Calibri"/>
        </w:rPr>
        <w:lastRenderedPageBreak/>
        <w:t xml:space="preserve">Technical Assistance: </w:t>
      </w:r>
    </w:p>
    <w:p w14:paraId="468C1B81" w14:textId="77777777" w:rsidR="00796041" w:rsidRPr="00BE3C03" w:rsidRDefault="00096054" w:rsidP="00481997">
      <w:pPr>
        <w:pStyle w:val="bullets"/>
        <w:numPr>
          <w:ilvl w:val="1"/>
          <w:numId w:val="14"/>
        </w:numPr>
        <w:tabs>
          <w:tab w:val="clear" w:pos="1080"/>
        </w:tabs>
        <w:spacing w:line="240" w:lineRule="auto"/>
        <w:rPr>
          <w:rFonts w:ascii="Calibri" w:hAnsi="Calibri" w:cs="Calibri"/>
        </w:rPr>
      </w:pPr>
      <w:r>
        <w:rPr>
          <w:rFonts w:ascii="Calibri" w:hAnsi="Calibri" w:cs="Calibri"/>
        </w:rPr>
        <w:t>GfK</w:t>
      </w:r>
      <w:r w:rsidR="00796041" w:rsidRPr="00BE3C03">
        <w:rPr>
          <w:rFonts w:ascii="Calibri" w:hAnsi="Calibri" w:cs="Calibri"/>
        </w:rPr>
        <w:t xml:space="preserve"> will provide a toll-free telephone number to all sampled individuals and invite them to call with any questions or concerns about any aspect of the study.</w:t>
      </w:r>
    </w:p>
    <w:p w14:paraId="0807EEF2" w14:textId="77777777" w:rsidR="003367C4" w:rsidRDefault="00B050A8" w:rsidP="00481997">
      <w:pPr>
        <w:pStyle w:val="bullets"/>
        <w:numPr>
          <w:ilvl w:val="1"/>
          <w:numId w:val="14"/>
        </w:numPr>
        <w:tabs>
          <w:tab w:val="clear" w:pos="1080"/>
        </w:tabs>
        <w:spacing w:line="240" w:lineRule="auto"/>
        <w:rPr>
          <w:rFonts w:ascii="Calibri" w:hAnsi="Calibri" w:cs="Calibri"/>
        </w:rPr>
      </w:pPr>
      <w:r>
        <w:rPr>
          <w:rFonts w:ascii="Calibri" w:hAnsi="Calibri" w:cs="Calibri"/>
        </w:rPr>
        <w:t>GfK</w:t>
      </w:r>
      <w:r w:rsidR="00796041" w:rsidRPr="00BE3C03">
        <w:rPr>
          <w:rFonts w:ascii="Calibri" w:hAnsi="Calibri" w:cs="Calibri"/>
        </w:rPr>
        <w:t xml:space="preserve"> data collection staff will work with RTI project staff to address concerns that may arise.</w:t>
      </w:r>
      <w:r w:rsidR="003367C4">
        <w:rPr>
          <w:rFonts w:ascii="Calibri" w:hAnsi="Calibri" w:cs="Calibri"/>
        </w:rPr>
        <w:t xml:space="preserve"> </w:t>
      </w:r>
    </w:p>
    <w:p w14:paraId="33666D8A" w14:textId="77777777" w:rsidR="00796041" w:rsidRPr="00BE3C03" w:rsidRDefault="003367C4" w:rsidP="00481997">
      <w:pPr>
        <w:pStyle w:val="bullets"/>
        <w:numPr>
          <w:ilvl w:val="1"/>
          <w:numId w:val="14"/>
        </w:numPr>
        <w:tabs>
          <w:tab w:val="clear" w:pos="1080"/>
        </w:tabs>
        <w:spacing w:line="240" w:lineRule="auto"/>
        <w:rPr>
          <w:rFonts w:ascii="Calibri" w:hAnsi="Calibri" w:cs="Calibri"/>
        </w:rPr>
      </w:pPr>
      <w:r>
        <w:rPr>
          <w:rFonts w:ascii="Calibri" w:hAnsi="Calibri" w:cs="Calibri"/>
        </w:rPr>
        <w:t xml:space="preserve">We have ongoing communication with the contractor to identify and resolve barriers to full participation.  </w:t>
      </w:r>
    </w:p>
    <w:p w14:paraId="7B8526BD" w14:textId="77777777" w:rsidR="00796041" w:rsidRDefault="00796041" w:rsidP="00BB52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2"/>
        <w:rPr>
          <w:rFonts w:ascii="Calibri" w:hAnsi="Calibri" w:cs="Calibri"/>
          <w:b/>
          <w:bCs/>
          <w:szCs w:val="24"/>
        </w:rPr>
      </w:pPr>
      <w:bookmarkStart w:id="14" w:name="_Toc239649244"/>
      <w:bookmarkStart w:id="15" w:name="_Toc296953821"/>
    </w:p>
    <w:p w14:paraId="27EB6256" w14:textId="206AF148" w:rsidR="00EC73FC" w:rsidRDefault="00EC73FC" w:rsidP="008216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Calibri" w:hAnsi="Calibri" w:cs="Calibri"/>
          <w:szCs w:val="24"/>
        </w:rPr>
      </w:pPr>
      <w:r>
        <w:rPr>
          <w:rFonts w:ascii="Calibri" w:hAnsi="Calibri" w:cs="Calibri"/>
          <w:b/>
          <w:bCs/>
          <w:szCs w:val="24"/>
        </w:rPr>
        <w:tab/>
      </w:r>
      <w:r w:rsidR="00C52E18">
        <w:rPr>
          <w:rFonts w:ascii="Calibri" w:hAnsi="Calibri" w:cs="Calibri"/>
          <w:szCs w:val="24"/>
        </w:rPr>
        <w:t>In addition to the above procedures for maximizing study cooperation, we will perform analysis of nonresponse at each survey wave to</w:t>
      </w:r>
      <w:r w:rsidR="00F44FFA">
        <w:rPr>
          <w:rFonts w:ascii="Calibri" w:hAnsi="Calibri" w:cs="Calibri"/>
          <w:szCs w:val="24"/>
        </w:rPr>
        <w:t xml:space="preserve"> assess the potential for biases that may arise from nonresponse. </w:t>
      </w:r>
      <w:r w:rsidR="0082163E">
        <w:rPr>
          <w:rFonts w:ascii="Calibri" w:hAnsi="Calibri" w:cs="Calibri"/>
          <w:szCs w:val="24"/>
        </w:rPr>
        <w:t>The existence of non-response bias will be reported in two ways: 1) Differential non-response among qualified respondents who do not consent or otherwise respond to the survey; and 2) Differential wave-by-wave cohort retention. For the former, we will assess the extent to which qualified respondents who do not consent to the study are systematically different from those who do agree to participate. This will be accomplished using existing variables that are known prior to survey consent and response. This analysis will be broken down into differential non-response rates at the invitation stage (among KnowledgePanel participants with known profile data prior to receiving study invitations) and at the consent stage among screened participants with known profile data. For longitudinal non-response,</w:t>
      </w:r>
      <w:r w:rsidR="00F44FFA">
        <w:rPr>
          <w:rFonts w:ascii="Calibri" w:hAnsi="Calibri" w:cs="Calibri"/>
          <w:szCs w:val="24"/>
        </w:rPr>
        <w:t xml:space="preserve"> patterns in wave-by-wave attrition will be assessed by estimating the relationship between the odds of completed follow-up surveys and demographic and other characteristics of all potential respondents at the initial wave. These analyses will help determine whether cohort dropout rates are disproportionate across various types of participants. </w:t>
      </w:r>
    </w:p>
    <w:p w14:paraId="2DB8DC62" w14:textId="77777777" w:rsidR="00EC73FC" w:rsidRDefault="00EC73FC" w:rsidP="00BB52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2"/>
        <w:rPr>
          <w:rFonts w:ascii="Calibri" w:hAnsi="Calibri" w:cs="Calibri"/>
          <w:b/>
          <w:bCs/>
          <w:szCs w:val="24"/>
        </w:rPr>
      </w:pPr>
    </w:p>
    <w:p w14:paraId="3E2C182C" w14:textId="77777777" w:rsidR="00796041" w:rsidRPr="00BE3C03" w:rsidRDefault="00796041" w:rsidP="00BB52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2"/>
        <w:rPr>
          <w:rFonts w:ascii="Calibri" w:hAnsi="Calibri" w:cs="Calibri"/>
          <w:b/>
          <w:bCs/>
          <w:szCs w:val="24"/>
        </w:rPr>
      </w:pPr>
      <w:r w:rsidRPr="00BE3C03">
        <w:rPr>
          <w:rFonts w:ascii="Calibri" w:hAnsi="Calibri" w:cs="Calibri"/>
          <w:b/>
          <w:bCs/>
          <w:szCs w:val="24"/>
        </w:rPr>
        <w:t>B.4.  Tests of Procedures or Methods to be Undertaken</w:t>
      </w:r>
      <w:bookmarkEnd w:id="14"/>
      <w:bookmarkEnd w:id="15"/>
    </w:p>
    <w:p w14:paraId="3CA81F09" w14:textId="77777777" w:rsidR="00796041" w:rsidRPr="00BE3C03" w:rsidRDefault="00796041" w:rsidP="00BB52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Cs w:val="24"/>
        </w:rPr>
      </w:pPr>
    </w:p>
    <w:p w14:paraId="18BB67F3" w14:textId="1B8E2D35" w:rsidR="00796041" w:rsidRPr="00BE3C03" w:rsidRDefault="00796041" w:rsidP="009E1B1E">
      <w:pPr>
        <w:pStyle w:val="bodytextpsg"/>
        <w:spacing w:line="240" w:lineRule="auto"/>
        <w:rPr>
          <w:rFonts w:ascii="Calibri" w:hAnsi="Calibri" w:cs="Calibri"/>
        </w:rPr>
      </w:pPr>
      <w:r w:rsidRPr="00BE3C03">
        <w:rPr>
          <w:rFonts w:ascii="Calibri" w:hAnsi="Calibri" w:cs="Calibri"/>
        </w:rPr>
        <w:t xml:space="preserve">Prior to launching the </w:t>
      </w:r>
      <w:r w:rsidR="001768D9">
        <w:rPr>
          <w:rFonts w:ascii="Calibri" w:hAnsi="Calibri" w:cs="Calibri"/>
        </w:rPr>
        <w:t xml:space="preserve">Wave </w:t>
      </w:r>
      <w:r w:rsidR="009E1B1E">
        <w:rPr>
          <w:rFonts w:ascii="Calibri" w:hAnsi="Calibri" w:cs="Calibri"/>
        </w:rPr>
        <w:t xml:space="preserve">A </w:t>
      </w:r>
      <w:r w:rsidRPr="00BE3C03">
        <w:rPr>
          <w:rFonts w:ascii="Calibri" w:hAnsi="Calibri" w:cs="Calibri"/>
        </w:rPr>
        <w:t>survey</w:t>
      </w:r>
      <w:r w:rsidR="002D503A">
        <w:rPr>
          <w:rFonts w:ascii="Calibri" w:hAnsi="Calibri" w:cs="Calibri"/>
        </w:rPr>
        <w:t xml:space="preserve">s for smoker and nonsmokers, </w:t>
      </w:r>
      <w:r w:rsidRPr="00BE3C03">
        <w:rPr>
          <w:rFonts w:ascii="Calibri" w:hAnsi="Calibri" w:cs="Calibri"/>
        </w:rPr>
        <w:t xml:space="preserve">we will field an eight-case pretest of the survey instrument. This survey will be identical to the instrument that will be used in this evaluation and approved by OMB with the exception of a few additional </w:t>
      </w:r>
      <w:r w:rsidR="00F56A1F">
        <w:rPr>
          <w:rFonts w:ascii="Calibri" w:hAnsi="Calibri" w:cs="Calibri"/>
        </w:rPr>
        <w:t xml:space="preserve">alternative </w:t>
      </w:r>
      <w:r w:rsidRPr="00BE3C03">
        <w:rPr>
          <w:rFonts w:ascii="Calibri" w:hAnsi="Calibri" w:cs="Calibri"/>
        </w:rPr>
        <w:t>question</w:t>
      </w:r>
      <w:r w:rsidR="00F56A1F">
        <w:rPr>
          <w:rFonts w:ascii="Calibri" w:hAnsi="Calibri" w:cs="Calibri"/>
        </w:rPr>
        <w:t xml:space="preserve"> format</w:t>
      </w:r>
      <w:r w:rsidRPr="00BE3C03">
        <w:rPr>
          <w:rFonts w:ascii="Calibri" w:hAnsi="Calibri" w:cs="Calibri"/>
        </w:rPr>
        <w:t>s</w:t>
      </w:r>
      <w:r w:rsidR="00F56A1F">
        <w:rPr>
          <w:rFonts w:ascii="Calibri" w:hAnsi="Calibri" w:cs="Calibri"/>
        </w:rPr>
        <w:t xml:space="preserve"> and questions</w:t>
      </w:r>
      <w:r w:rsidRPr="00BE3C03">
        <w:rPr>
          <w:rFonts w:ascii="Calibri" w:hAnsi="Calibri" w:cs="Calibri"/>
        </w:rPr>
        <w:t xml:space="preserve"> to assess overall clarity of instrument questions and respondents</w:t>
      </w:r>
      <w:r w:rsidR="001C6FF8">
        <w:rPr>
          <w:rFonts w:ascii="Calibri" w:hAnsi="Calibri" w:cs="Calibri"/>
        </w:rPr>
        <w:t>’</w:t>
      </w:r>
      <w:r w:rsidRPr="00BE3C03">
        <w:rPr>
          <w:rFonts w:ascii="Calibri" w:hAnsi="Calibri" w:cs="Calibri"/>
        </w:rPr>
        <w:t xml:space="preserve"> opinions on any aspects of the survey that were not clear. The purpose of the pilot test will be twofold: (1) to assess technical aspects and functionality of the survey instrument, and (2) to identify areas of the survey that were either unclear or difficult to understand. Once this pretest is completed, </w:t>
      </w:r>
      <w:r w:rsidR="00B050A8">
        <w:rPr>
          <w:rFonts w:ascii="Calibri" w:hAnsi="Calibri" w:cs="Calibri"/>
        </w:rPr>
        <w:t>GfK</w:t>
      </w:r>
      <w:r w:rsidRPr="00BE3C03">
        <w:rPr>
          <w:rFonts w:ascii="Calibri" w:hAnsi="Calibri" w:cs="Calibri"/>
        </w:rPr>
        <w:t xml:space="preserve"> will create a data file for analysis by RTI International. This data file will contain diagnostic data on average time of survey completion, survey completion patterns (e.g., are there any concentrations of missing data?), and other aspects related to the proper function of the survey. We will also examine data on pilot test measures that will be used to assess the clarity of item wording and ease of understanding. Although this pretest will be conducted, </w:t>
      </w:r>
      <w:r>
        <w:rPr>
          <w:rFonts w:ascii="Calibri" w:hAnsi="Calibri" w:cs="Calibri"/>
        </w:rPr>
        <w:t xml:space="preserve">such pretests rarely result in changes to the instruments. Therefore, </w:t>
      </w:r>
      <w:r w:rsidRPr="00BE3C03">
        <w:rPr>
          <w:rFonts w:ascii="Calibri" w:hAnsi="Calibri" w:cs="Calibri"/>
        </w:rPr>
        <w:t xml:space="preserve">we do not expect or plan to have any changes made to the instruments.  </w:t>
      </w:r>
    </w:p>
    <w:p w14:paraId="688F9A49" w14:textId="77777777" w:rsidR="00796041" w:rsidRPr="00BB52B0" w:rsidRDefault="00796041" w:rsidP="00BB52B0">
      <w:pPr>
        <w:pStyle w:val="bodytextpsg"/>
        <w:spacing w:line="240" w:lineRule="auto"/>
        <w:rPr>
          <w:rFonts w:ascii="Calibri" w:hAnsi="Calibri" w:cs="Calibri"/>
        </w:rPr>
      </w:pPr>
      <w:r w:rsidRPr="00BE3C03">
        <w:rPr>
          <w:rFonts w:ascii="Calibri" w:hAnsi="Calibri" w:cs="Calibri"/>
        </w:rPr>
        <w:lastRenderedPageBreak/>
        <w:t xml:space="preserve">In addition to the aforementioned eight-case pretest, RTI </w:t>
      </w:r>
      <w:r w:rsidR="00B050A8">
        <w:rPr>
          <w:rFonts w:ascii="Calibri" w:hAnsi="Calibri" w:cs="Calibri"/>
        </w:rPr>
        <w:t xml:space="preserve">and CDC </w:t>
      </w:r>
      <w:r w:rsidRPr="00BE3C03">
        <w:rPr>
          <w:rFonts w:ascii="Calibri" w:hAnsi="Calibri" w:cs="Calibri"/>
        </w:rPr>
        <w:t xml:space="preserve">will conduct rigorous testing of the online survey instrument prior to its fielding. RTI </w:t>
      </w:r>
      <w:r w:rsidR="00B050A8">
        <w:rPr>
          <w:rFonts w:ascii="Calibri" w:hAnsi="Calibri" w:cs="Calibri"/>
        </w:rPr>
        <w:t xml:space="preserve">and CDC </w:t>
      </w:r>
      <w:r w:rsidRPr="00BE3C03">
        <w:rPr>
          <w:rFonts w:ascii="Calibri" w:hAnsi="Calibri" w:cs="Calibri"/>
        </w:rPr>
        <w:t xml:space="preserve">researchers will have access to an online test version of the instrument that we will use to verify that instrument skip patterns are functioning properly, delivery of campaign media materials is working properly, and that all survey questions are worded correctly and in specification with instrument approved by OMB. </w:t>
      </w:r>
    </w:p>
    <w:p w14:paraId="681EC785" w14:textId="77777777" w:rsidR="00796041" w:rsidRPr="00BE3C03" w:rsidRDefault="00796041" w:rsidP="00BB52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Cs w:val="24"/>
        </w:rPr>
      </w:pPr>
    </w:p>
    <w:p w14:paraId="7FD933D2" w14:textId="77777777" w:rsidR="00796041" w:rsidRPr="00BE3C03" w:rsidRDefault="00796041" w:rsidP="00BB52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2"/>
        <w:rPr>
          <w:rFonts w:ascii="Calibri" w:hAnsi="Calibri" w:cs="Calibri"/>
          <w:color w:val="000000"/>
          <w:szCs w:val="24"/>
        </w:rPr>
      </w:pPr>
      <w:bookmarkStart w:id="16" w:name="_Toc239649245"/>
      <w:bookmarkStart w:id="17" w:name="_Toc296953822"/>
      <w:r w:rsidRPr="00BE3C03">
        <w:rPr>
          <w:rFonts w:ascii="Calibri" w:hAnsi="Calibri" w:cs="Calibri"/>
          <w:b/>
          <w:bCs/>
          <w:szCs w:val="24"/>
        </w:rPr>
        <w:t>B.5.  Individuals Consulted on Statistical Aspects and Individuals Collecting and/or Analyzing Data</w:t>
      </w:r>
      <w:bookmarkEnd w:id="16"/>
      <w:bookmarkEnd w:id="17"/>
    </w:p>
    <w:p w14:paraId="4AA5FED1" w14:textId="77777777" w:rsidR="00570F70" w:rsidRDefault="00796041" w:rsidP="00BB52B0">
      <w:pPr>
        <w:tabs>
          <w:tab w:val="left" w:pos="360"/>
        </w:tabs>
        <w:rPr>
          <w:rFonts w:ascii="Calibri" w:hAnsi="Calibri" w:cs="Calibri"/>
          <w:color w:val="000000"/>
          <w:szCs w:val="24"/>
        </w:rPr>
      </w:pPr>
      <w:r w:rsidRPr="00BE3C03">
        <w:rPr>
          <w:rFonts w:ascii="Calibri" w:hAnsi="Calibri" w:cs="Calibri"/>
          <w:color w:val="000000"/>
          <w:szCs w:val="24"/>
        </w:rPr>
        <w:tab/>
      </w:r>
    </w:p>
    <w:p w14:paraId="5D2D77C2" w14:textId="77777777" w:rsidR="00796041" w:rsidRPr="00481997" w:rsidRDefault="00796041" w:rsidP="00481997">
      <w:pPr>
        <w:pStyle w:val="bodytextpsg"/>
        <w:spacing w:line="240" w:lineRule="auto"/>
        <w:rPr>
          <w:rFonts w:ascii="Calibri" w:hAnsi="Calibri" w:cs="Calibri"/>
        </w:rPr>
      </w:pPr>
      <w:r w:rsidRPr="00481997">
        <w:rPr>
          <w:rFonts w:ascii="Calibri" w:hAnsi="Calibri" w:cs="Calibri"/>
        </w:rPr>
        <w:t>The following individuals inside the agency have been consulted on the design and statistical aspects of this information collection as well as plans for data analysis:</w:t>
      </w:r>
    </w:p>
    <w:p w14:paraId="34583388" w14:textId="77777777" w:rsidR="00796041" w:rsidRPr="00BE3C03" w:rsidRDefault="00796041" w:rsidP="00BB52B0">
      <w:pPr>
        <w:tabs>
          <w:tab w:val="left" w:pos="360"/>
        </w:tabs>
        <w:rPr>
          <w:rFonts w:ascii="Calibri" w:hAnsi="Calibri" w:cs="Calibri"/>
          <w:color w:val="000000"/>
          <w:szCs w:val="24"/>
        </w:rPr>
      </w:pPr>
      <w:r w:rsidRPr="00BE3C03">
        <w:rPr>
          <w:rFonts w:ascii="Calibri" w:hAnsi="Calibri" w:cs="Calibri"/>
          <w:color w:val="000000"/>
          <w:szCs w:val="24"/>
        </w:rPr>
        <w:tab/>
      </w:r>
    </w:p>
    <w:p w14:paraId="36BDAB05" w14:textId="77777777" w:rsidR="00796041" w:rsidRPr="00BE3C03" w:rsidRDefault="00796041" w:rsidP="00BB52B0">
      <w:pPr>
        <w:tabs>
          <w:tab w:val="left" w:pos="360"/>
        </w:tabs>
        <w:rPr>
          <w:rFonts w:ascii="Calibri" w:hAnsi="Calibri" w:cs="Calibri"/>
          <w:color w:val="000000"/>
          <w:szCs w:val="24"/>
        </w:rPr>
      </w:pPr>
      <w:r w:rsidRPr="00BE3C03">
        <w:rPr>
          <w:rFonts w:ascii="Calibri" w:hAnsi="Calibri" w:cs="Calibri"/>
          <w:color w:val="000000"/>
          <w:szCs w:val="24"/>
        </w:rPr>
        <w:tab/>
        <w:t xml:space="preserve">Tim McAfee, MD, MPH </w:t>
      </w:r>
    </w:p>
    <w:p w14:paraId="2556A4A7" w14:textId="77777777" w:rsidR="00796041" w:rsidRPr="00BE3C03" w:rsidRDefault="00796041" w:rsidP="00BB52B0">
      <w:pPr>
        <w:tabs>
          <w:tab w:val="left" w:pos="360"/>
        </w:tabs>
        <w:rPr>
          <w:rFonts w:ascii="Calibri" w:hAnsi="Calibri" w:cs="Calibri"/>
          <w:color w:val="000000"/>
          <w:szCs w:val="24"/>
        </w:rPr>
      </w:pPr>
      <w:r w:rsidRPr="00BE3C03">
        <w:rPr>
          <w:rFonts w:ascii="Calibri" w:hAnsi="Calibri" w:cs="Calibri"/>
          <w:color w:val="000000"/>
          <w:szCs w:val="24"/>
        </w:rPr>
        <w:tab/>
        <w:t>Office on Smoking and Health</w:t>
      </w:r>
    </w:p>
    <w:p w14:paraId="07F7593D" w14:textId="77777777" w:rsidR="00796041" w:rsidRPr="00BE3C03" w:rsidRDefault="00796041" w:rsidP="00BB52B0">
      <w:pPr>
        <w:tabs>
          <w:tab w:val="left" w:pos="360"/>
        </w:tabs>
        <w:rPr>
          <w:rFonts w:ascii="Calibri" w:hAnsi="Calibri" w:cs="Calibri"/>
          <w:color w:val="000000"/>
          <w:szCs w:val="24"/>
        </w:rPr>
      </w:pPr>
      <w:r w:rsidRPr="00BE3C03">
        <w:rPr>
          <w:rFonts w:ascii="Calibri" w:hAnsi="Calibri" w:cs="Calibri"/>
          <w:color w:val="000000"/>
          <w:szCs w:val="24"/>
        </w:rPr>
        <w:tab/>
        <w:t>Centers for Disease Control and Prevention</w:t>
      </w:r>
    </w:p>
    <w:p w14:paraId="37271FF9" w14:textId="77777777" w:rsidR="00796041" w:rsidRPr="00BE3C03" w:rsidRDefault="00796041" w:rsidP="00BB52B0">
      <w:pPr>
        <w:tabs>
          <w:tab w:val="left" w:pos="360"/>
        </w:tabs>
        <w:rPr>
          <w:rFonts w:ascii="Calibri" w:hAnsi="Calibri" w:cs="Calibri"/>
          <w:color w:val="000000"/>
          <w:szCs w:val="24"/>
        </w:rPr>
      </w:pPr>
      <w:r w:rsidRPr="00BE3C03">
        <w:rPr>
          <w:rFonts w:ascii="Calibri" w:hAnsi="Calibri" w:cs="Calibri"/>
          <w:color w:val="000000"/>
          <w:szCs w:val="24"/>
        </w:rPr>
        <w:tab/>
        <w:t xml:space="preserve">4770 Buford Highway NE, Mailstop </w:t>
      </w:r>
      <w:r w:rsidR="00AD3F00">
        <w:rPr>
          <w:rFonts w:ascii="Calibri" w:hAnsi="Calibri" w:cs="Calibri"/>
          <w:color w:val="000000"/>
          <w:szCs w:val="24"/>
        </w:rPr>
        <w:t>F79</w:t>
      </w:r>
    </w:p>
    <w:p w14:paraId="730270BD" w14:textId="77777777" w:rsidR="00796041" w:rsidRPr="00BE3C03" w:rsidRDefault="00796041" w:rsidP="00BB52B0">
      <w:pPr>
        <w:tabs>
          <w:tab w:val="left" w:pos="360"/>
        </w:tabs>
        <w:rPr>
          <w:rFonts w:ascii="Calibri" w:hAnsi="Calibri" w:cs="Calibri"/>
          <w:color w:val="000000"/>
          <w:szCs w:val="24"/>
        </w:rPr>
      </w:pPr>
      <w:r w:rsidRPr="00BE3C03">
        <w:rPr>
          <w:rFonts w:ascii="Calibri" w:hAnsi="Calibri" w:cs="Calibri"/>
          <w:color w:val="000000"/>
          <w:szCs w:val="24"/>
        </w:rPr>
        <w:tab/>
        <w:t>Atlanta, GA 30341</w:t>
      </w:r>
    </w:p>
    <w:p w14:paraId="3FAC0855" w14:textId="77777777" w:rsidR="00796041" w:rsidRPr="00BE3C03" w:rsidRDefault="00796041" w:rsidP="00BB52B0">
      <w:pPr>
        <w:tabs>
          <w:tab w:val="left" w:pos="360"/>
        </w:tabs>
        <w:rPr>
          <w:rFonts w:ascii="Calibri" w:hAnsi="Calibri" w:cs="Calibri"/>
          <w:color w:val="000000"/>
          <w:szCs w:val="24"/>
        </w:rPr>
      </w:pPr>
      <w:r w:rsidRPr="00BE3C03">
        <w:rPr>
          <w:rFonts w:ascii="Calibri" w:hAnsi="Calibri" w:cs="Calibri"/>
          <w:color w:val="000000"/>
          <w:szCs w:val="24"/>
        </w:rPr>
        <w:tab/>
        <w:t>Phone: (770) 488-5709</w:t>
      </w:r>
    </w:p>
    <w:p w14:paraId="45C88084" w14:textId="77777777" w:rsidR="00796041" w:rsidRPr="00BE3C03" w:rsidRDefault="00796041" w:rsidP="00BB52B0">
      <w:pPr>
        <w:tabs>
          <w:tab w:val="left" w:pos="360"/>
        </w:tabs>
        <w:rPr>
          <w:rFonts w:ascii="Calibri" w:hAnsi="Calibri" w:cs="Calibri"/>
          <w:color w:val="000000"/>
          <w:szCs w:val="24"/>
        </w:rPr>
      </w:pPr>
      <w:r w:rsidRPr="00BE3C03">
        <w:rPr>
          <w:rFonts w:ascii="Calibri" w:hAnsi="Calibri" w:cs="Calibri"/>
          <w:color w:val="000000"/>
          <w:szCs w:val="24"/>
        </w:rPr>
        <w:tab/>
        <w:t xml:space="preserve">Email: </w:t>
      </w:r>
      <w:r w:rsidRPr="008121F0">
        <w:rPr>
          <w:rFonts w:ascii="Calibri" w:hAnsi="Calibri" w:cs="Calibri"/>
          <w:szCs w:val="24"/>
        </w:rPr>
        <w:t>mtt4@cdc.gov</w:t>
      </w:r>
      <w:r w:rsidRPr="00BE3C03">
        <w:rPr>
          <w:rFonts w:ascii="Calibri" w:hAnsi="Calibri" w:cs="Calibri"/>
          <w:color w:val="000000"/>
          <w:szCs w:val="24"/>
        </w:rPr>
        <w:br/>
      </w:r>
    </w:p>
    <w:p w14:paraId="37F7276A" w14:textId="77777777" w:rsidR="00F8024D" w:rsidRPr="00824350" w:rsidRDefault="00796041" w:rsidP="00BB52B0">
      <w:pPr>
        <w:tabs>
          <w:tab w:val="left" w:pos="360"/>
        </w:tabs>
        <w:rPr>
          <w:rFonts w:ascii="Calibri" w:hAnsi="Calibri" w:cs="Calibri"/>
          <w:color w:val="000000"/>
          <w:szCs w:val="24"/>
        </w:rPr>
      </w:pPr>
      <w:r w:rsidRPr="00BE3C03">
        <w:rPr>
          <w:rFonts w:ascii="Calibri" w:hAnsi="Calibri" w:cs="Calibri"/>
          <w:color w:val="000000"/>
          <w:szCs w:val="24"/>
        </w:rPr>
        <w:tab/>
      </w:r>
      <w:r w:rsidR="00F8024D">
        <w:rPr>
          <w:rFonts w:ascii="Calibri" w:hAnsi="Calibri" w:cs="Calibri"/>
          <w:color w:val="000000"/>
          <w:szCs w:val="24"/>
        </w:rPr>
        <w:t>Rebecca Bunnell</w:t>
      </w:r>
      <w:r w:rsidR="00F8024D" w:rsidRPr="00824350">
        <w:rPr>
          <w:rFonts w:ascii="Calibri" w:hAnsi="Calibri" w:cs="Calibri"/>
          <w:color w:val="000000"/>
          <w:szCs w:val="24"/>
        </w:rPr>
        <w:t xml:space="preserve">, </w:t>
      </w:r>
      <w:r w:rsidR="00F8024D">
        <w:rPr>
          <w:rFonts w:ascii="Calibri" w:hAnsi="Calibri" w:cs="Calibri"/>
          <w:color w:val="000000"/>
          <w:szCs w:val="24"/>
        </w:rPr>
        <w:t>ScD, MEd</w:t>
      </w:r>
    </w:p>
    <w:p w14:paraId="1FAFD0B9" w14:textId="77777777" w:rsidR="00F8024D" w:rsidRPr="00824350" w:rsidRDefault="00F8024D" w:rsidP="00BB52B0">
      <w:pPr>
        <w:tabs>
          <w:tab w:val="left" w:pos="360"/>
        </w:tabs>
        <w:ind w:left="360"/>
        <w:rPr>
          <w:rFonts w:ascii="Calibri" w:hAnsi="Calibri" w:cs="Calibri"/>
          <w:color w:val="000000"/>
          <w:szCs w:val="24"/>
        </w:rPr>
      </w:pPr>
      <w:r w:rsidRPr="00824350">
        <w:rPr>
          <w:rFonts w:ascii="Calibri" w:hAnsi="Calibri" w:cs="Calibri"/>
          <w:color w:val="000000"/>
          <w:szCs w:val="24"/>
        </w:rPr>
        <w:t>Office on Smoking and Health</w:t>
      </w:r>
    </w:p>
    <w:p w14:paraId="36E6FA10" w14:textId="77777777" w:rsidR="00F8024D" w:rsidRPr="00824350" w:rsidRDefault="00F8024D" w:rsidP="00BB52B0">
      <w:pPr>
        <w:tabs>
          <w:tab w:val="left" w:pos="360"/>
        </w:tabs>
        <w:ind w:left="360"/>
        <w:rPr>
          <w:rFonts w:ascii="Calibri" w:hAnsi="Calibri" w:cs="Calibri"/>
          <w:color w:val="000000"/>
          <w:szCs w:val="24"/>
        </w:rPr>
      </w:pPr>
      <w:r w:rsidRPr="00824350">
        <w:rPr>
          <w:rFonts w:ascii="Calibri" w:hAnsi="Calibri" w:cs="Calibri"/>
          <w:color w:val="000000"/>
          <w:szCs w:val="24"/>
        </w:rPr>
        <w:t>Centers for Disease Control and Prevention</w:t>
      </w:r>
    </w:p>
    <w:p w14:paraId="5613FBC5" w14:textId="77777777" w:rsidR="00F8024D" w:rsidRPr="00824350" w:rsidRDefault="00F8024D" w:rsidP="00BB52B0">
      <w:pPr>
        <w:tabs>
          <w:tab w:val="left" w:pos="360"/>
        </w:tabs>
        <w:ind w:left="360"/>
        <w:rPr>
          <w:rFonts w:ascii="Calibri" w:hAnsi="Calibri" w:cs="Calibri"/>
          <w:color w:val="000000"/>
          <w:szCs w:val="24"/>
        </w:rPr>
      </w:pPr>
      <w:r w:rsidRPr="00824350">
        <w:rPr>
          <w:rFonts w:ascii="Calibri" w:hAnsi="Calibri" w:cs="Calibri"/>
          <w:color w:val="000000"/>
          <w:szCs w:val="24"/>
        </w:rPr>
        <w:t xml:space="preserve">4770 Buford Highway NE, Mailstop </w:t>
      </w:r>
      <w:r w:rsidR="00AD3F00">
        <w:rPr>
          <w:rFonts w:ascii="Calibri" w:hAnsi="Calibri" w:cs="Calibri"/>
          <w:color w:val="000000"/>
          <w:szCs w:val="24"/>
        </w:rPr>
        <w:t>F79</w:t>
      </w:r>
    </w:p>
    <w:p w14:paraId="57AEAB1A" w14:textId="77777777" w:rsidR="00F8024D" w:rsidRPr="00824350" w:rsidRDefault="00F8024D" w:rsidP="00BB52B0">
      <w:pPr>
        <w:tabs>
          <w:tab w:val="left" w:pos="360"/>
        </w:tabs>
        <w:ind w:left="360"/>
        <w:rPr>
          <w:rFonts w:ascii="Calibri" w:hAnsi="Calibri" w:cs="Calibri"/>
          <w:color w:val="000000"/>
          <w:szCs w:val="24"/>
        </w:rPr>
      </w:pPr>
      <w:r w:rsidRPr="00824350">
        <w:rPr>
          <w:rFonts w:ascii="Calibri" w:hAnsi="Calibri" w:cs="Calibri"/>
          <w:color w:val="000000"/>
          <w:szCs w:val="24"/>
        </w:rPr>
        <w:t>Atlanta, GA 30341</w:t>
      </w:r>
    </w:p>
    <w:p w14:paraId="62E6EBEB" w14:textId="77777777" w:rsidR="00F8024D" w:rsidRPr="00824350" w:rsidRDefault="00F8024D" w:rsidP="00BB52B0">
      <w:pPr>
        <w:tabs>
          <w:tab w:val="left" w:pos="360"/>
        </w:tabs>
        <w:ind w:left="360"/>
        <w:rPr>
          <w:rFonts w:ascii="Calibri" w:hAnsi="Calibri" w:cs="Calibri"/>
          <w:color w:val="000000"/>
          <w:szCs w:val="24"/>
        </w:rPr>
      </w:pPr>
      <w:r w:rsidRPr="00824350">
        <w:rPr>
          <w:rFonts w:ascii="Calibri" w:hAnsi="Calibri" w:cs="Calibri"/>
          <w:color w:val="000000"/>
          <w:szCs w:val="24"/>
        </w:rPr>
        <w:t>Phone: (770) 488-5592</w:t>
      </w:r>
    </w:p>
    <w:p w14:paraId="4FF590A7" w14:textId="77777777" w:rsidR="00F8024D" w:rsidRPr="00052BEE" w:rsidRDefault="00F8024D" w:rsidP="00BB52B0">
      <w:pPr>
        <w:tabs>
          <w:tab w:val="left" w:pos="360"/>
        </w:tabs>
        <w:ind w:left="360"/>
        <w:rPr>
          <w:rFonts w:ascii="Calibri" w:hAnsi="Calibri" w:cs="Calibri"/>
          <w:color w:val="000000"/>
          <w:szCs w:val="24"/>
        </w:rPr>
      </w:pPr>
      <w:r>
        <w:rPr>
          <w:rFonts w:ascii="Calibri" w:hAnsi="Calibri" w:cs="Calibri"/>
          <w:color w:val="000000"/>
          <w:szCs w:val="24"/>
        </w:rPr>
        <w:t>Email</w:t>
      </w:r>
      <w:r w:rsidRPr="00052BEE">
        <w:rPr>
          <w:rFonts w:ascii="Calibri" w:hAnsi="Calibri" w:cs="Calibri"/>
          <w:color w:val="000000"/>
          <w:szCs w:val="24"/>
        </w:rPr>
        <w:t xml:space="preserve">: </w:t>
      </w:r>
      <w:hyperlink r:id="rId8" w:history="1">
        <w:r w:rsidRPr="00052BEE">
          <w:rPr>
            <w:rFonts w:ascii="Calibri" w:hAnsi="Calibri" w:cs="Calibri"/>
            <w:color w:val="000000"/>
            <w:szCs w:val="24"/>
          </w:rPr>
          <w:t>rrb7@cdc.gov</w:t>
        </w:r>
      </w:hyperlink>
    </w:p>
    <w:p w14:paraId="1ABB414B" w14:textId="77777777" w:rsidR="00F8024D" w:rsidRDefault="00F8024D" w:rsidP="00BB52B0">
      <w:pPr>
        <w:tabs>
          <w:tab w:val="left" w:pos="360"/>
        </w:tabs>
        <w:rPr>
          <w:rFonts w:ascii="Calibri" w:hAnsi="Calibri" w:cs="Calibri"/>
          <w:color w:val="000000"/>
          <w:szCs w:val="24"/>
        </w:rPr>
      </w:pPr>
    </w:p>
    <w:p w14:paraId="1CC49FEF" w14:textId="77777777" w:rsidR="007A0E93" w:rsidRPr="007A0E93" w:rsidRDefault="00F8024D" w:rsidP="007A0E93">
      <w:pPr>
        <w:tabs>
          <w:tab w:val="left" w:pos="360"/>
        </w:tabs>
        <w:rPr>
          <w:rFonts w:ascii="Calibri" w:hAnsi="Calibri" w:cs="Calibri"/>
          <w:color w:val="000000"/>
          <w:szCs w:val="24"/>
        </w:rPr>
      </w:pPr>
      <w:r>
        <w:rPr>
          <w:rFonts w:ascii="Calibri" w:hAnsi="Calibri" w:cs="Calibri"/>
          <w:color w:val="000000"/>
          <w:szCs w:val="24"/>
        </w:rPr>
        <w:tab/>
      </w:r>
      <w:r w:rsidR="007A0E93" w:rsidRPr="007A0E93">
        <w:rPr>
          <w:rFonts w:ascii="Calibri" w:hAnsi="Calibri" w:cs="Calibri"/>
          <w:color w:val="000000"/>
          <w:szCs w:val="24"/>
        </w:rPr>
        <w:t>Shanna Cox, MSPH</w:t>
      </w:r>
    </w:p>
    <w:p w14:paraId="3E384474" w14:textId="77777777" w:rsidR="007A0E93" w:rsidRPr="007A0E93" w:rsidRDefault="007A0E93" w:rsidP="007A0E93">
      <w:pPr>
        <w:tabs>
          <w:tab w:val="left" w:pos="360"/>
        </w:tabs>
        <w:rPr>
          <w:rFonts w:ascii="Calibri" w:hAnsi="Calibri" w:cs="Calibri"/>
          <w:color w:val="000000"/>
          <w:szCs w:val="24"/>
        </w:rPr>
      </w:pPr>
      <w:r w:rsidRPr="007A0E93">
        <w:rPr>
          <w:rFonts w:ascii="Calibri" w:hAnsi="Calibri" w:cs="Calibri"/>
          <w:color w:val="000000"/>
          <w:szCs w:val="24"/>
        </w:rPr>
        <w:tab/>
        <w:t>Office on Smoking and Health</w:t>
      </w:r>
    </w:p>
    <w:p w14:paraId="0FA6EB90" w14:textId="77777777" w:rsidR="007A0E93" w:rsidRPr="007A0E93" w:rsidRDefault="007A0E93" w:rsidP="007A0E93">
      <w:pPr>
        <w:tabs>
          <w:tab w:val="left" w:pos="360"/>
        </w:tabs>
        <w:rPr>
          <w:rFonts w:ascii="Calibri" w:hAnsi="Calibri" w:cs="Calibri"/>
          <w:color w:val="000000"/>
          <w:szCs w:val="24"/>
        </w:rPr>
      </w:pPr>
      <w:r w:rsidRPr="007A0E93">
        <w:rPr>
          <w:rFonts w:ascii="Calibri" w:hAnsi="Calibri" w:cs="Calibri"/>
          <w:color w:val="000000"/>
          <w:szCs w:val="24"/>
        </w:rPr>
        <w:tab/>
        <w:t>Centers for Disease Control and Prevention</w:t>
      </w:r>
    </w:p>
    <w:p w14:paraId="11A7A97D" w14:textId="77777777" w:rsidR="007A0E93" w:rsidRPr="007A0E93" w:rsidRDefault="007A0E93" w:rsidP="007A0E93">
      <w:pPr>
        <w:tabs>
          <w:tab w:val="left" w:pos="360"/>
        </w:tabs>
        <w:rPr>
          <w:rFonts w:ascii="Calibri" w:hAnsi="Calibri" w:cs="Calibri"/>
          <w:color w:val="000000"/>
          <w:szCs w:val="24"/>
        </w:rPr>
      </w:pPr>
      <w:r w:rsidRPr="007A0E93">
        <w:rPr>
          <w:rFonts w:ascii="Calibri" w:hAnsi="Calibri" w:cs="Calibri"/>
          <w:color w:val="000000"/>
          <w:szCs w:val="24"/>
        </w:rPr>
        <w:tab/>
        <w:t>4770 Buford Highway NE, Mailstop F79</w:t>
      </w:r>
    </w:p>
    <w:p w14:paraId="681DE066" w14:textId="77777777" w:rsidR="007A0E93" w:rsidRPr="007A0E93" w:rsidRDefault="007A0E93" w:rsidP="007A0E93">
      <w:pPr>
        <w:tabs>
          <w:tab w:val="left" w:pos="360"/>
        </w:tabs>
        <w:rPr>
          <w:rFonts w:ascii="Calibri" w:hAnsi="Calibri" w:cs="Calibri"/>
          <w:color w:val="000000"/>
          <w:szCs w:val="24"/>
        </w:rPr>
      </w:pPr>
      <w:r w:rsidRPr="007A0E93">
        <w:rPr>
          <w:rFonts w:ascii="Calibri" w:hAnsi="Calibri" w:cs="Calibri"/>
          <w:color w:val="000000"/>
          <w:szCs w:val="24"/>
        </w:rPr>
        <w:tab/>
        <w:t>Atlanta, GA 30341</w:t>
      </w:r>
    </w:p>
    <w:p w14:paraId="5D36878A" w14:textId="77777777" w:rsidR="007A0E93" w:rsidRPr="007A0E93" w:rsidRDefault="007A0E93" w:rsidP="007A0E93">
      <w:pPr>
        <w:tabs>
          <w:tab w:val="left" w:pos="360"/>
        </w:tabs>
        <w:rPr>
          <w:rFonts w:ascii="Calibri" w:hAnsi="Calibri" w:cs="Calibri"/>
          <w:color w:val="000000"/>
          <w:szCs w:val="24"/>
        </w:rPr>
      </w:pPr>
      <w:r w:rsidRPr="007A0E93">
        <w:rPr>
          <w:rFonts w:ascii="Calibri" w:hAnsi="Calibri" w:cs="Calibri"/>
          <w:color w:val="000000"/>
          <w:szCs w:val="24"/>
        </w:rPr>
        <w:tab/>
        <w:t>Phone: 770-488-6477</w:t>
      </w:r>
    </w:p>
    <w:p w14:paraId="0FFA94D9" w14:textId="77777777" w:rsidR="00796041" w:rsidRPr="00BE3C03" w:rsidRDefault="007A0E93" w:rsidP="007A0E93">
      <w:pPr>
        <w:tabs>
          <w:tab w:val="left" w:pos="360"/>
        </w:tabs>
        <w:rPr>
          <w:rFonts w:ascii="Calibri" w:hAnsi="Calibri" w:cs="Calibri"/>
          <w:color w:val="000000"/>
          <w:szCs w:val="24"/>
        </w:rPr>
      </w:pPr>
      <w:r w:rsidRPr="007A0E93">
        <w:rPr>
          <w:rFonts w:ascii="Calibri" w:hAnsi="Calibri" w:cs="Calibri"/>
          <w:color w:val="000000"/>
          <w:szCs w:val="24"/>
        </w:rPr>
        <w:tab/>
        <w:t>Email: cio8@cdc.gov</w:t>
      </w:r>
    </w:p>
    <w:p w14:paraId="1B2D08E6" w14:textId="77777777" w:rsidR="00796041" w:rsidRPr="00BE3C03" w:rsidRDefault="00796041" w:rsidP="00BB52B0">
      <w:pPr>
        <w:tabs>
          <w:tab w:val="left" w:pos="360"/>
        </w:tabs>
        <w:rPr>
          <w:rFonts w:ascii="Calibri" w:hAnsi="Calibri" w:cs="Calibri"/>
          <w:color w:val="000000"/>
          <w:szCs w:val="24"/>
        </w:rPr>
      </w:pPr>
    </w:p>
    <w:p w14:paraId="29BB1EA5" w14:textId="77777777" w:rsidR="00796041" w:rsidRPr="00BE3C03" w:rsidRDefault="00796041" w:rsidP="00BB52B0">
      <w:pPr>
        <w:tabs>
          <w:tab w:val="left" w:pos="360"/>
        </w:tabs>
        <w:rPr>
          <w:rFonts w:ascii="Calibri" w:hAnsi="Calibri" w:cs="Calibri"/>
          <w:color w:val="000000"/>
          <w:szCs w:val="24"/>
        </w:rPr>
      </w:pPr>
      <w:r w:rsidRPr="00BE3C03">
        <w:rPr>
          <w:rFonts w:ascii="Calibri" w:hAnsi="Calibri" w:cs="Calibri"/>
          <w:color w:val="000000"/>
          <w:szCs w:val="24"/>
        </w:rPr>
        <w:tab/>
        <w:t xml:space="preserve">Diane Beistle </w:t>
      </w:r>
    </w:p>
    <w:p w14:paraId="0A937789" w14:textId="77777777" w:rsidR="00796041" w:rsidRPr="00BE3C03" w:rsidRDefault="00796041" w:rsidP="00BB52B0">
      <w:pPr>
        <w:tabs>
          <w:tab w:val="left" w:pos="360"/>
        </w:tabs>
        <w:ind w:left="360"/>
        <w:rPr>
          <w:rFonts w:ascii="Calibri" w:hAnsi="Calibri" w:cs="Calibri"/>
          <w:color w:val="000000"/>
          <w:szCs w:val="24"/>
        </w:rPr>
      </w:pPr>
      <w:r w:rsidRPr="00BE3C03">
        <w:rPr>
          <w:rFonts w:ascii="Calibri" w:hAnsi="Calibri" w:cs="Calibri"/>
          <w:color w:val="000000"/>
          <w:szCs w:val="24"/>
        </w:rPr>
        <w:t>Office on Smoking and Health</w:t>
      </w:r>
    </w:p>
    <w:p w14:paraId="565D8335" w14:textId="77777777" w:rsidR="00796041" w:rsidRPr="00BE3C03" w:rsidRDefault="00796041" w:rsidP="00BB52B0">
      <w:pPr>
        <w:tabs>
          <w:tab w:val="left" w:pos="360"/>
        </w:tabs>
        <w:ind w:left="360"/>
        <w:rPr>
          <w:rFonts w:ascii="Calibri" w:hAnsi="Calibri" w:cs="Calibri"/>
          <w:color w:val="000000"/>
          <w:szCs w:val="24"/>
        </w:rPr>
      </w:pPr>
      <w:r w:rsidRPr="00BE3C03">
        <w:rPr>
          <w:rFonts w:ascii="Calibri" w:hAnsi="Calibri" w:cs="Calibri"/>
          <w:color w:val="000000"/>
          <w:szCs w:val="24"/>
        </w:rPr>
        <w:t>Centers for Disease Control and Prevention</w:t>
      </w:r>
    </w:p>
    <w:p w14:paraId="5C7F6A2F" w14:textId="77777777" w:rsidR="00796041" w:rsidRPr="00BE3C03" w:rsidRDefault="00796041" w:rsidP="00BB52B0">
      <w:pPr>
        <w:tabs>
          <w:tab w:val="left" w:pos="360"/>
        </w:tabs>
        <w:ind w:left="360"/>
        <w:rPr>
          <w:rFonts w:ascii="Calibri" w:hAnsi="Calibri" w:cs="Calibri"/>
          <w:color w:val="000000"/>
          <w:szCs w:val="24"/>
        </w:rPr>
      </w:pPr>
      <w:r w:rsidRPr="00BE3C03">
        <w:rPr>
          <w:rFonts w:ascii="Calibri" w:hAnsi="Calibri" w:cs="Calibri"/>
          <w:color w:val="000000"/>
          <w:szCs w:val="24"/>
        </w:rPr>
        <w:t xml:space="preserve">4770 Buford Highway NE, Mailstop </w:t>
      </w:r>
      <w:r w:rsidR="00AD3F00">
        <w:rPr>
          <w:rFonts w:ascii="Calibri" w:hAnsi="Calibri" w:cs="Calibri"/>
          <w:color w:val="000000"/>
          <w:szCs w:val="24"/>
        </w:rPr>
        <w:t>F79</w:t>
      </w:r>
    </w:p>
    <w:p w14:paraId="1F19766D" w14:textId="77777777" w:rsidR="00796041" w:rsidRPr="00BE3C03" w:rsidRDefault="00796041" w:rsidP="00BB52B0">
      <w:pPr>
        <w:tabs>
          <w:tab w:val="left" w:pos="360"/>
        </w:tabs>
        <w:ind w:left="360"/>
        <w:rPr>
          <w:rFonts w:ascii="Calibri" w:hAnsi="Calibri" w:cs="Calibri"/>
          <w:color w:val="000000"/>
          <w:szCs w:val="24"/>
        </w:rPr>
      </w:pPr>
      <w:r w:rsidRPr="00BE3C03">
        <w:rPr>
          <w:rFonts w:ascii="Calibri" w:hAnsi="Calibri" w:cs="Calibri"/>
          <w:color w:val="000000"/>
          <w:szCs w:val="24"/>
        </w:rPr>
        <w:t>Atlanta, GA 30341</w:t>
      </w:r>
    </w:p>
    <w:p w14:paraId="2EE0F5E9" w14:textId="77777777" w:rsidR="00796041" w:rsidRPr="00BE3C03" w:rsidRDefault="00796041" w:rsidP="00BB52B0">
      <w:pPr>
        <w:tabs>
          <w:tab w:val="left" w:pos="360"/>
        </w:tabs>
        <w:ind w:left="360"/>
        <w:rPr>
          <w:rFonts w:ascii="Calibri" w:hAnsi="Calibri" w:cs="Calibri"/>
          <w:color w:val="000000"/>
          <w:szCs w:val="24"/>
        </w:rPr>
      </w:pPr>
      <w:r w:rsidRPr="00BE3C03">
        <w:rPr>
          <w:rFonts w:ascii="Calibri" w:hAnsi="Calibri" w:cs="Calibri"/>
          <w:color w:val="000000"/>
          <w:szCs w:val="24"/>
        </w:rPr>
        <w:t>Phone: (770) 488-5066</w:t>
      </w:r>
    </w:p>
    <w:p w14:paraId="0746BBF9" w14:textId="77777777" w:rsidR="00796041" w:rsidRPr="00BE3C03" w:rsidRDefault="00796041" w:rsidP="00BB52B0">
      <w:pPr>
        <w:tabs>
          <w:tab w:val="left" w:pos="360"/>
        </w:tabs>
        <w:ind w:left="360"/>
        <w:rPr>
          <w:rFonts w:ascii="Calibri" w:hAnsi="Calibri" w:cs="Calibri"/>
          <w:color w:val="000000"/>
          <w:szCs w:val="24"/>
        </w:rPr>
      </w:pPr>
      <w:r w:rsidRPr="00BE3C03">
        <w:rPr>
          <w:rFonts w:ascii="Calibri" w:hAnsi="Calibri" w:cs="Calibri"/>
          <w:color w:val="000000"/>
          <w:szCs w:val="24"/>
        </w:rPr>
        <w:lastRenderedPageBreak/>
        <w:t xml:space="preserve">Email: </w:t>
      </w:r>
      <w:r w:rsidRPr="008121F0">
        <w:rPr>
          <w:rFonts w:ascii="Calibri" w:hAnsi="Calibri" w:cs="Calibri"/>
          <w:szCs w:val="24"/>
        </w:rPr>
        <w:t>DBeistle@cdc.gov</w:t>
      </w:r>
    </w:p>
    <w:p w14:paraId="3FA5E825" w14:textId="77777777" w:rsidR="00796041" w:rsidRPr="00BE3C03" w:rsidRDefault="00796041" w:rsidP="00BB52B0">
      <w:pPr>
        <w:tabs>
          <w:tab w:val="left" w:pos="360"/>
        </w:tabs>
        <w:ind w:left="360"/>
        <w:rPr>
          <w:rFonts w:ascii="Calibri" w:hAnsi="Calibri" w:cs="Calibri"/>
          <w:color w:val="000000"/>
          <w:szCs w:val="24"/>
        </w:rPr>
      </w:pPr>
    </w:p>
    <w:p w14:paraId="5AC79F1E" w14:textId="77777777" w:rsidR="004B4D7A" w:rsidRDefault="004B4D7A" w:rsidP="00BB52B0">
      <w:pPr>
        <w:tabs>
          <w:tab w:val="left" w:pos="360"/>
        </w:tabs>
        <w:ind w:left="360"/>
        <w:rPr>
          <w:rFonts w:ascii="Calibri" w:hAnsi="Calibri" w:cs="Calibri"/>
          <w:color w:val="000000"/>
          <w:szCs w:val="24"/>
        </w:rPr>
      </w:pPr>
      <w:r>
        <w:rPr>
          <w:rFonts w:ascii="Calibri" w:hAnsi="Calibri" w:cs="Calibri"/>
          <w:color w:val="000000"/>
          <w:szCs w:val="24"/>
        </w:rPr>
        <w:t>Ralph S. Caraballo, PhD, MPH</w:t>
      </w:r>
    </w:p>
    <w:p w14:paraId="37302D46" w14:textId="77777777" w:rsidR="004B4D7A" w:rsidRDefault="004B4D7A" w:rsidP="00AA7637">
      <w:pPr>
        <w:tabs>
          <w:tab w:val="left" w:pos="360"/>
        </w:tabs>
        <w:ind w:left="360"/>
        <w:rPr>
          <w:rFonts w:ascii="Calibri" w:hAnsi="Calibri" w:cs="Calibri"/>
          <w:color w:val="000000"/>
          <w:szCs w:val="24"/>
        </w:rPr>
      </w:pPr>
      <w:r>
        <w:rPr>
          <w:rFonts w:ascii="Calibri" w:hAnsi="Calibri" w:cs="Calibri"/>
          <w:color w:val="000000"/>
          <w:szCs w:val="24"/>
        </w:rPr>
        <w:t>Office on Smoking and Health</w:t>
      </w:r>
    </w:p>
    <w:p w14:paraId="4E459512" w14:textId="77777777" w:rsidR="004B4D7A" w:rsidRDefault="004B4D7A" w:rsidP="00BB52B0">
      <w:pPr>
        <w:tabs>
          <w:tab w:val="left" w:pos="360"/>
        </w:tabs>
        <w:ind w:left="360"/>
        <w:rPr>
          <w:rFonts w:ascii="Calibri" w:hAnsi="Calibri" w:cs="Calibri"/>
          <w:color w:val="000000"/>
          <w:szCs w:val="24"/>
        </w:rPr>
      </w:pPr>
      <w:r>
        <w:rPr>
          <w:rFonts w:ascii="Calibri" w:hAnsi="Calibri" w:cs="Calibri"/>
          <w:color w:val="000000"/>
          <w:szCs w:val="24"/>
        </w:rPr>
        <w:t>Centers for Disease Control and Prevention (CDC)</w:t>
      </w:r>
    </w:p>
    <w:p w14:paraId="5E74A7AF" w14:textId="77777777" w:rsidR="004B4D7A" w:rsidRPr="00824350" w:rsidRDefault="004B4D7A" w:rsidP="00BB52B0">
      <w:pPr>
        <w:tabs>
          <w:tab w:val="left" w:pos="360"/>
        </w:tabs>
        <w:ind w:left="360"/>
        <w:rPr>
          <w:rFonts w:ascii="Calibri" w:hAnsi="Calibri" w:cs="Calibri"/>
          <w:color w:val="000000"/>
          <w:szCs w:val="24"/>
        </w:rPr>
      </w:pPr>
      <w:r w:rsidRPr="00824350">
        <w:rPr>
          <w:rFonts w:ascii="Calibri" w:hAnsi="Calibri" w:cs="Calibri"/>
          <w:color w:val="000000"/>
          <w:szCs w:val="24"/>
        </w:rPr>
        <w:t xml:space="preserve">4770 Buford Highway NE, Mailstop </w:t>
      </w:r>
      <w:r>
        <w:rPr>
          <w:rFonts w:ascii="Calibri" w:hAnsi="Calibri" w:cs="Calibri"/>
          <w:color w:val="000000"/>
          <w:szCs w:val="24"/>
        </w:rPr>
        <w:t>F79</w:t>
      </w:r>
    </w:p>
    <w:p w14:paraId="3C51BDBD" w14:textId="77777777" w:rsidR="004B4D7A" w:rsidRDefault="004B4D7A" w:rsidP="00BB52B0">
      <w:pPr>
        <w:tabs>
          <w:tab w:val="left" w:pos="360"/>
        </w:tabs>
        <w:ind w:left="360"/>
        <w:rPr>
          <w:rFonts w:ascii="Calibri" w:hAnsi="Calibri" w:cs="Calibri"/>
          <w:color w:val="000000"/>
          <w:szCs w:val="24"/>
        </w:rPr>
      </w:pPr>
      <w:r w:rsidRPr="00824350">
        <w:rPr>
          <w:rFonts w:ascii="Calibri" w:hAnsi="Calibri" w:cs="Calibri"/>
          <w:color w:val="000000"/>
          <w:szCs w:val="24"/>
        </w:rPr>
        <w:t>Atlanta, GA 30341</w:t>
      </w:r>
    </w:p>
    <w:p w14:paraId="26E8DB58" w14:textId="77777777" w:rsidR="004B4D7A" w:rsidRDefault="004B4D7A" w:rsidP="00BB52B0">
      <w:pPr>
        <w:tabs>
          <w:tab w:val="left" w:pos="360"/>
        </w:tabs>
        <w:ind w:left="360"/>
        <w:rPr>
          <w:rFonts w:ascii="Calibri" w:hAnsi="Calibri" w:cs="Calibri"/>
          <w:color w:val="000000"/>
          <w:szCs w:val="24"/>
        </w:rPr>
      </w:pPr>
      <w:r>
        <w:rPr>
          <w:rFonts w:ascii="Calibri" w:hAnsi="Calibri" w:cs="Calibri"/>
          <w:color w:val="000000"/>
          <w:szCs w:val="24"/>
        </w:rPr>
        <w:t>Phone: (770) 488-5732</w:t>
      </w:r>
    </w:p>
    <w:p w14:paraId="4E339715" w14:textId="77777777" w:rsidR="004B4D7A" w:rsidRDefault="004B4D7A" w:rsidP="00BB52B0">
      <w:pPr>
        <w:tabs>
          <w:tab w:val="left" w:pos="360"/>
        </w:tabs>
        <w:ind w:left="360"/>
        <w:rPr>
          <w:rFonts w:ascii="Calibri" w:hAnsi="Calibri" w:cs="Calibri"/>
          <w:color w:val="000000"/>
          <w:szCs w:val="24"/>
        </w:rPr>
      </w:pPr>
      <w:r>
        <w:rPr>
          <w:rFonts w:ascii="Calibri" w:hAnsi="Calibri" w:cs="Calibri"/>
          <w:color w:val="000000"/>
          <w:szCs w:val="24"/>
        </w:rPr>
        <w:t>Email: rfc8@cdc.gov</w:t>
      </w:r>
    </w:p>
    <w:p w14:paraId="2C37F1D9" w14:textId="77777777" w:rsidR="004B4D7A" w:rsidRDefault="004B4D7A" w:rsidP="00BB52B0">
      <w:pPr>
        <w:tabs>
          <w:tab w:val="left" w:pos="360"/>
        </w:tabs>
        <w:ind w:left="360"/>
        <w:rPr>
          <w:rFonts w:ascii="Calibri" w:hAnsi="Calibri" w:cs="Calibri"/>
          <w:color w:val="000000"/>
          <w:szCs w:val="24"/>
        </w:rPr>
      </w:pPr>
    </w:p>
    <w:p w14:paraId="7945D6EA" w14:textId="77777777" w:rsidR="00513B0D" w:rsidRPr="00513B0D" w:rsidRDefault="00513B0D" w:rsidP="00513B0D">
      <w:pPr>
        <w:tabs>
          <w:tab w:val="left" w:pos="360"/>
        </w:tabs>
        <w:ind w:left="360"/>
        <w:rPr>
          <w:rFonts w:ascii="Calibri" w:hAnsi="Calibri" w:cs="Calibri"/>
          <w:color w:val="000000"/>
          <w:szCs w:val="24"/>
        </w:rPr>
      </w:pPr>
      <w:r w:rsidRPr="00513B0D">
        <w:rPr>
          <w:rFonts w:ascii="Calibri" w:hAnsi="Calibri" w:cs="Calibri"/>
          <w:color w:val="000000"/>
          <w:szCs w:val="24"/>
        </w:rPr>
        <w:t>Deesha Patel, MPH</w:t>
      </w:r>
    </w:p>
    <w:p w14:paraId="0752BAFC" w14:textId="77777777" w:rsidR="00513B0D" w:rsidRPr="00513B0D" w:rsidRDefault="00513B0D" w:rsidP="00513B0D">
      <w:pPr>
        <w:tabs>
          <w:tab w:val="left" w:pos="360"/>
        </w:tabs>
        <w:ind w:left="360"/>
        <w:rPr>
          <w:rFonts w:ascii="Calibri" w:hAnsi="Calibri" w:cs="Calibri"/>
          <w:color w:val="000000"/>
          <w:szCs w:val="24"/>
        </w:rPr>
      </w:pPr>
      <w:r w:rsidRPr="00513B0D">
        <w:rPr>
          <w:rFonts w:ascii="Calibri" w:hAnsi="Calibri" w:cs="Calibri"/>
          <w:color w:val="000000"/>
          <w:szCs w:val="24"/>
        </w:rPr>
        <w:t>Office on Smoking and Health</w:t>
      </w:r>
    </w:p>
    <w:p w14:paraId="0BDBFF49" w14:textId="77777777" w:rsidR="00513B0D" w:rsidRPr="00513B0D" w:rsidRDefault="00513B0D" w:rsidP="00513B0D">
      <w:pPr>
        <w:tabs>
          <w:tab w:val="left" w:pos="360"/>
        </w:tabs>
        <w:ind w:left="360"/>
        <w:rPr>
          <w:rFonts w:ascii="Calibri" w:hAnsi="Calibri" w:cs="Calibri"/>
          <w:color w:val="000000"/>
          <w:szCs w:val="24"/>
        </w:rPr>
      </w:pPr>
      <w:r w:rsidRPr="00513B0D">
        <w:rPr>
          <w:rFonts w:ascii="Calibri" w:hAnsi="Calibri" w:cs="Calibri"/>
          <w:color w:val="000000"/>
          <w:szCs w:val="24"/>
        </w:rPr>
        <w:t>Centers for Disease Control and Prevention</w:t>
      </w:r>
    </w:p>
    <w:p w14:paraId="11DD4DAB" w14:textId="77777777" w:rsidR="00513B0D" w:rsidRPr="00513B0D" w:rsidRDefault="00513B0D" w:rsidP="00513B0D">
      <w:pPr>
        <w:tabs>
          <w:tab w:val="left" w:pos="360"/>
        </w:tabs>
        <w:ind w:left="360"/>
        <w:rPr>
          <w:rFonts w:ascii="Calibri" w:hAnsi="Calibri" w:cs="Calibri"/>
          <w:color w:val="000000"/>
          <w:szCs w:val="24"/>
        </w:rPr>
      </w:pPr>
      <w:r w:rsidRPr="00513B0D">
        <w:rPr>
          <w:rFonts w:ascii="Calibri" w:hAnsi="Calibri" w:cs="Calibri"/>
          <w:color w:val="000000"/>
          <w:szCs w:val="24"/>
        </w:rPr>
        <w:t>4770 Buford Highway NE, Mailstop F79</w:t>
      </w:r>
    </w:p>
    <w:p w14:paraId="71F94ACC" w14:textId="77777777" w:rsidR="00513B0D" w:rsidRPr="00513B0D" w:rsidRDefault="00513B0D" w:rsidP="00513B0D">
      <w:pPr>
        <w:tabs>
          <w:tab w:val="left" w:pos="360"/>
        </w:tabs>
        <w:ind w:left="360"/>
        <w:rPr>
          <w:rFonts w:ascii="Calibri" w:hAnsi="Calibri" w:cs="Calibri"/>
          <w:color w:val="000000"/>
          <w:szCs w:val="24"/>
        </w:rPr>
      </w:pPr>
      <w:r w:rsidRPr="00513B0D">
        <w:rPr>
          <w:rFonts w:ascii="Calibri" w:hAnsi="Calibri" w:cs="Calibri"/>
          <w:color w:val="000000"/>
          <w:szCs w:val="24"/>
        </w:rPr>
        <w:t>Atlanta, GA 30341</w:t>
      </w:r>
    </w:p>
    <w:p w14:paraId="03B75E5D" w14:textId="77777777" w:rsidR="00513B0D" w:rsidRPr="00513B0D" w:rsidRDefault="00513B0D" w:rsidP="00513B0D">
      <w:pPr>
        <w:tabs>
          <w:tab w:val="left" w:pos="360"/>
        </w:tabs>
        <w:ind w:left="360"/>
        <w:rPr>
          <w:rFonts w:ascii="Calibri" w:hAnsi="Calibri" w:cs="Calibri"/>
          <w:color w:val="000000"/>
          <w:szCs w:val="24"/>
        </w:rPr>
      </w:pPr>
      <w:r w:rsidRPr="00513B0D">
        <w:rPr>
          <w:rFonts w:ascii="Calibri" w:hAnsi="Calibri" w:cs="Calibri"/>
          <w:color w:val="000000"/>
          <w:szCs w:val="24"/>
        </w:rPr>
        <w:t>Phone: (770) 488-8503</w:t>
      </w:r>
    </w:p>
    <w:p w14:paraId="2CABB8C7" w14:textId="77777777" w:rsidR="00513B0D" w:rsidRDefault="00513B0D" w:rsidP="00513B0D">
      <w:pPr>
        <w:tabs>
          <w:tab w:val="left" w:pos="360"/>
        </w:tabs>
        <w:ind w:left="360"/>
        <w:rPr>
          <w:rFonts w:ascii="Calibri" w:hAnsi="Calibri" w:cs="Calibri"/>
          <w:color w:val="000000"/>
          <w:szCs w:val="24"/>
        </w:rPr>
      </w:pPr>
      <w:r w:rsidRPr="00513B0D">
        <w:rPr>
          <w:rFonts w:ascii="Calibri" w:hAnsi="Calibri" w:cs="Calibri"/>
          <w:color w:val="000000"/>
          <w:szCs w:val="24"/>
        </w:rPr>
        <w:t>Email: DPatel3@cdc.gov</w:t>
      </w:r>
    </w:p>
    <w:p w14:paraId="52DC7D76" w14:textId="77777777" w:rsidR="00796041" w:rsidRPr="00BE3C03" w:rsidRDefault="00796041" w:rsidP="00BB52B0">
      <w:pPr>
        <w:tabs>
          <w:tab w:val="left" w:pos="360"/>
        </w:tabs>
        <w:ind w:left="360"/>
        <w:rPr>
          <w:rFonts w:ascii="Calibri" w:hAnsi="Calibri" w:cs="Calibri"/>
          <w:color w:val="000000"/>
          <w:szCs w:val="24"/>
        </w:rPr>
      </w:pPr>
    </w:p>
    <w:p w14:paraId="6FC60988" w14:textId="77777777" w:rsidR="004036F4" w:rsidRPr="00BE3C03" w:rsidRDefault="004036F4" w:rsidP="00BB52B0">
      <w:pPr>
        <w:tabs>
          <w:tab w:val="left" w:pos="360"/>
        </w:tabs>
        <w:ind w:left="360"/>
        <w:rPr>
          <w:rFonts w:ascii="Calibri" w:hAnsi="Calibri" w:cs="Calibri"/>
          <w:color w:val="000000"/>
          <w:szCs w:val="24"/>
        </w:rPr>
      </w:pPr>
      <w:r w:rsidRPr="00BE3C03">
        <w:rPr>
          <w:rFonts w:ascii="Calibri" w:hAnsi="Calibri" w:cs="Calibri"/>
          <w:color w:val="000000"/>
          <w:szCs w:val="24"/>
        </w:rPr>
        <w:t xml:space="preserve">Bob Rodes, MS, MBA, MEd </w:t>
      </w:r>
    </w:p>
    <w:p w14:paraId="1B68954D" w14:textId="77777777" w:rsidR="004036F4" w:rsidRPr="00BE3C03" w:rsidRDefault="004036F4" w:rsidP="00BB52B0">
      <w:pPr>
        <w:tabs>
          <w:tab w:val="left" w:pos="360"/>
        </w:tabs>
        <w:ind w:left="360"/>
        <w:rPr>
          <w:rFonts w:ascii="Calibri" w:hAnsi="Calibri" w:cs="Calibri"/>
          <w:color w:val="000000"/>
          <w:szCs w:val="24"/>
        </w:rPr>
      </w:pPr>
      <w:r w:rsidRPr="00BE3C03">
        <w:rPr>
          <w:rFonts w:ascii="Calibri" w:hAnsi="Calibri" w:cs="Calibri"/>
          <w:color w:val="000000"/>
          <w:szCs w:val="24"/>
        </w:rPr>
        <w:t>Office on Smoking and Health</w:t>
      </w:r>
    </w:p>
    <w:p w14:paraId="16347E39" w14:textId="77777777" w:rsidR="004036F4" w:rsidRPr="00BE3C03" w:rsidRDefault="004036F4" w:rsidP="00BB52B0">
      <w:pPr>
        <w:tabs>
          <w:tab w:val="left" w:pos="360"/>
        </w:tabs>
        <w:ind w:left="360"/>
        <w:rPr>
          <w:rFonts w:ascii="Calibri" w:hAnsi="Calibri" w:cs="Calibri"/>
          <w:color w:val="000000"/>
          <w:szCs w:val="24"/>
        </w:rPr>
      </w:pPr>
      <w:r w:rsidRPr="00BE3C03">
        <w:rPr>
          <w:rFonts w:ascii="Calibri" w:hAnsi="Calibri" w:cs="Calibri"/>
          <w:color w:val="000000"/>
          <w:szCs w:val="24"/>
        </w:rPr>
        <w:t>Centers for Disease Control and Prevention</w:t>
      </w:r>
    </w:p>
    <w:p w14:paraId="76DAFC9D" w14:textId="77777777" w:rsidR="004036F4" w:rsidRPr="00BE3C03" w:rsidRDefault="004036F4" w:rsidP="00BB52B0">
      <w:pPr>
        <w:tabs>
          <w:tab w:val="left" w:pos="360"/>
        </w:tabs>
        <w:ind w:left="360"/>
        <w:rPr>
          <w:rFonts w:ascii="Calibri" w:hAnsi="Calibri" w:cs="Calibri"/>
          <w:color w:val="000000"/>
          <w:szCs w:val="24"/>
        </w:rPr>
      </w:pPr>
      <w:r w:rsidRPr="00BE3C03">
        <w:rPr>
          <w:rFonts w:ascii="Calibri" w:hAnsi="Calibri" w:cs="Calibri"/>
          <w:color w:val="000000"/>
          <w:szCs w:val="24"/>
        </w:rPr>
        <w:t xml:space="preserve">4770 Buford Highway NE, Mailstop </w:t>
      </w:r>
      <w:r w:rsidR="00AD3F00">
        <w:rPr>
          <w:rFonts w:ascii="Calibri" w:hAnsi="Calibri" w:cs="Calibri"/>
          <w:color w:val="000000"/>
          <w:szCs w:val="24"/>
        </w:rPr>
        <w:t>F79</w:t>
      </w:r>
    </w:p>
    <w:p w14:paraId="4A19FDCF" w14:textId="77777777" w:rsidR="004036F4" w:rsidRPr="00BE3C03" w:rsidRDefault="004036F4" w:rsidP="00BB52B0">
      <w:pPr>
        <w:tabs>
          <w:tab w:val="left" w:pos="360"/>
        </w:tabs>
        <w:ind w:left="360"/>
        <w:rPr>
          <w:rFonts w:ascii="Calibri" w:hAnsi="Calibri" w:cs="Calibri"/>
          <w:color w:val="000000"/>
          <w:szCs w:val="24"/>
        </w:rPr>
      </w:pPr>
      <w:r w:rsidRPr="00BE3C03">
        <w:rPr>
          <w:rFonts w:ascii="Calibri" w:hAnsi="Calibri" w:cs="Calibri"/>
          <w:color w:val="000000"/>
          <w:szCs w:val="24"/>
        </w:rPr>
        <w:t>Atlanta, GA 30341</w:t>
      </w:r>
    </w:p>
    <w:p w14:paraId="622AC1E4" w14:textId="77777777" w:rsidR="004036F4" w:rsidRPr="00BE3C03" w:rsidRDefault="004036F4" w:rsidP="00BB52B0">
      <w:pPr>
        <w:tabs>
          <w:tab w:val="left" w:pos="360"/>
        </w:tabs>
        <w:ind w:left="360"/>
        <w:rPr>
          <w:rFonts w:ascii="Calibri" w:hAnsi="Calibri" w:cs="Calibri"/>
          <w:color w:val="000000"/>
          <w:szCs w:val="24"/>
        </w:rPr>
      </w:pPr>
      <w:r w:rsidRPr="00BE3C03">
        <w:rPr>
          <w:rFonts w:ascii="Calibri" w:hAnsi="Calibri" w:cs="Calibri"/>
          <w:color w:val="000000"/>
          <w:szCs w:val="24"/>
        </w:rPr>
        <w:t>Phone: (770) 488-5748</w:t>
      </w:r>
    </w:p>
    <w:p w14:paraId="1D5D43E9" w14:textId="77777777" w:rsidR="004036F4" w:rsidRPr="00BE3C03" w:rsidRDefault="004036F4" w:rsidP="00BB52B0">
      <w:pPr>
        <w:tabs>
          <w:tab w:val="left" w:pos="360"/>
        </w:tabs>
        <w:ind w:left="360"/>
        <w:rPr>
          <w:rFonts w:ascii="Calibri" w:hAnsi="Calibri" w:cs="Calibri"/>
          <w:color w:val="000000"/>
          <w:szCs w:val="24"/>
        </w:rPr>
      </w:pPr>
      <w:r w:rsidRPr="00BE3C03">
        <w:rPr>
          <w:rFonts w:ascii="Calibri" w:hAnsi="Calibri" w:cs="Calibri"/>
          <w:color w:val="000000"/>
          <w:szCs w:val="24"/>
        </w:rPr>
        <w:t xml:space="preserve">Email: </w:t>
      </w:r>
      <w:r w:rsidRPr="008121F0">
        <w:rPr>
          <w:rFonts w:ascii="Calibri" w:hAnsi="Calibri" w:cs="Calibri"/>
          <w:szCs w:val="24"/>
        </w:rPr>
        <w:t>Rur9@cdc.gov</w:t>
      </w:r>
      <w:r w:rsidRPr="00BE3C03">
        <w:rPr>
          <w:rFonts w:ascii="Calibri" w:hAnsi="Calibri" w:cs="Calibri"/>
          <w:color w:val="000000"/>
          <w:szCs w:val="24"/>
        </w:rPr>
        <w:t xml:space="preserve"> </w:t>
      </w:r>
    </w:p>
    <w:p w14:paraId="1E0313B2" w14:textId="77777777" w:rsidR="004036F4" w:rsidRDefault="004036F4" w:rsidP="00BB52B0">
      <w:pPr>
        <w:tabs>
          <w:tab w:val="left" w:pos="360"/>
        </w:tabs>
        <w:ind w:left="360"/>
        <w:rPr>
          <w:rFonts w:ascii="Calibri" w:hAnsi="Calibri" w:cs="Calibri"/>
          <w:color w:val="000000"/>
          <w:szCs w:val="24"/>
        </w:rPr>
      </w:pPr>
    </w:p>
    <w:p w14:paraId="7717432A" w14:textId="77777777" w:rsidR="00211434" w:rsidRPr="00BE3C03" w:rsidRDefault="00211434" w:rsidP="00BB52B0">
      <w:pPr>
        <w:tabs>
          <w:tab w:val="left" w:pos="360"/>
        </w:tabs>
        <w:ind w:left="360"/>
        <w:rPr>
          <w:rFonts w:ascii="Calibri" w:hAnsi="Calibri" w:cs="Calibri"/>
          <w:color w:val="000000"/>
          <w:szCs w:val="24"/>
        </w:rPr>
      </w:pPr>
    </w:p>
    <w:p w14:paraId="5278A89A" w14:textId="77777777" w:rsidR="00796041" w:rsidRPr="00481997" w:rsidRDefault="00796041" w:rsidP="00481997">
      <w:pPr>
        <w:pStyle w:val="bodytextpsg"/>
        <w:spacing w:line="240" w:lineRule="auto"/>
        <w:rPr>
          <w:rFonts w:ascii="Calibri" w:hAnsi="Calibri" w:cs="Calibri"/>
        </w:rPr>
      </w:pPr>
      <w:r w:rsidRPr="00481997">
        <w:rPr>
          <w:rFonts w:ascii="Calibri" w:hAnsi="Calibri" w:cs="Calibri"/>
        </w:rPr>
        <w:t>The following individuals outside of the agency have been consulted on the questionnaire development, statistical aspects of the design, and plans for data analysis:</w:t>
      </w:r>
    </w:p>
    <w:p w14:paraId="79E91002" w14:textId="77777777" w:rsidR="00BB52B0" w:rsidRDefault="00BB52B0" w:rsidP="00211434">
      <w:pPr>
        <w:tabs>
          <w:tab w:val="left" w:pos="360"/>
        </w:tabs>
        <w:ind w:left="360"/>
        <w:rPr>
          <w:rFonts w:ascii="Calibri" w:hAnsi="Calibri" w:cs="Calibri"/>
          <w:szCs w:val="24"/>
          <w:lang w:val="fr-FR"/>
        </w:rPr>
      </w:pPr>
    </w:p>
    <w:p w14:paraId="7D18046D" w14:textId="77777777" w:rsidR="00211434" w:rsidRPr="00F40BEA" w:rsidRDefault="00211434" w:rsidP="00211434">
      <w:pPr>
        <w:tabs>
          <w:tab w:val="left" w:pos="360"/>
        </w:tabs>
        <w:ind w:left="360"/>
        <w:rPr>
          <w:rFonts w:ascii="Calibri" w:hAnsi="Calibri" w:cs="Calibri"/>
          <w:szCs w:val="24"/>
          <w:lang w:val="fr-FR"/>
        </w:rPr>
      </w:pPr>
      <w:r w:rsidRPr="00F40BEA">
        <w:rPr>
          <w:rFonts w:ascii="Calibri" w:hAnsi="Calibri" w:cs="Calibri"/>
          <w:szCs w:val="24"/>
          <w:lang w:val="fr-FR"/>
        </w:rPr>
        <w:t>Tesfa N. Alexander, PhD</w:t>
      </w:r>
    </w:p>
    <w:p w14:paraId="1D6EB26D" w14:textId="77777777" w:rsidR="00211434" w:rsidRPr="00824350" w:rsidRDefault="00211434" w:rsidP="00211434">
      <w:pPr>
        <w:tabs>
          <w:tab w:val="left" w:pos="360"/>
        </w:tabs>
        <w:ind w:left="360"/>
        <w:rPr>
          <w:rFonts w:ascii="Calibri" w:hAnsi="Calibri" w:cs="Calibri"/>
          <w:szCs w:val="24"/>
          <w:lang w:val="fr-FR"/>
        </w:rPr>
      </w:pPr>
      <w:r w:rsidRPr="00824350">
        <w:rPr>
          <w:rFonts w:ascii="Calibri" w:hAnsi="Calibri" w:cs="Calibri"/>
          <w:szCs w:val="24"/>
          <w:lang w:val="fr-FR"/>
        </w:rPr>
        <w:t xml:space="preserve">FDA, Center for Tobacco Products </w:t>
      </w:r>
    </w:p>
    <w:p w14:paraId="3ABFB792" w14:textId="77777777" w:rsidR="00211434" w:rsidRPr="00824350" w:rsidRDefault="00211434" w:rsidP="00211434">
      <w:pPr>
        <w:tabs>
          <w:tab w:val="left" w:pos="360"/>
        </w:tabs>
        <w:ind w:left="360"/>
        <w:rPr>
          <w:rFonts w:ascii="Calibri" w:hAnsi="Calibri" w:cs="Calibri"/>
          <w:szCs w:val="24"/>
          <w:lang w:val="fr-FR"/>
        </w:rPr>
      </w:pPr>
      <w:r w:rsidRPr="00824350">
        <w:rPr>
          <w:rFonts w:ascii="Calibri" w:hAnsi="Calibri" w:cs="Calibri"/>
          <w:szCs w:val="24"/>
          <w:lang w:val="fr-FR"/>
        </w:rPr>
        <w:t>9200 Corporate Boulevard</w:t>
      </w:r>
    </w:p>
    <w:p w14:paraId="67F229D0" w14:textId="77777777" w:rsidR="00211434" w:rsidRPr="00824350" w:rsidRDefault="00211434" w:rsidP="00211434">
      <w:pPr>
        <w:tabs>
          <w:tab w:val="left" w:pos="360"/>
        </w:tabs>
        <w:ind w:left="360"/>
        <w:rPr>
          <w:rFonts w:ascii="Calibri" w:hAnsi="Calibri" w:cs="Calibri"/>
          <w:szCs w:val="24"/>
          <w:lang w:val="fr-FR"/>
        </w:rPr>
      </w:pPr>
      <w:r w:rsidRPr="00824350">
        <w:rPr>
          <w:rFonts w:ascii="Calibri" w:hAnsi="Calibri" w:cs="Calibri"/>
          <w:szCs w:val="24"/>
          <w:lang w:val="fr-FR"/>
        </w:rPr>
        <w:t>Rockville, MD 20850</w:t>
      </w:r>
    </w:p>
    <w:p w14:paraId="503AFF3B" w14:textId="77777777" w:rsidR="00211434" w:rsidRPr="00824350" w:rsidRDefault="00211434" w:rsidP="00211434">
      <w:pPr>
        <w:tabs>
          <w:tab w:val="left" w:pos="360"/>
        </w:tabs>
        <w:ind w:left="360"/>
        <w:rPr>
          <w:rFonts w:ascii="Calibri" w:hAnsi="Calibri" w:cs="Calibri"/>
          <w:szCs w:val="24"/>
          <w:lang w:val="fr-FR"/>
        </w:rPr>
      </w:pPr>
      <w:r w:rsidRPr="00824350">
        <w:rPr>
          <w:rFonts w:ascii="Calibri" w:hAnsi="Calibri" w:cs="Calibri"/>
          <w:szCs w:val="24"/>
          <w:lang w:val="fr-FR"/>
        </w:rPr>
        <w:t>Phone: (301) 796-</w:t>
      </w:r>
      <w:r>
        <w:rPr>
          <w:rFonts w:ascii="Calibri" w:hAnsi="Calibri" w:cs="Calibri"/>
          <w:szCs w:val="24"/>
          <w:lang w:val="fr-FR"/>
        </w:rPr>
        <w:t>9335</w:t>
      </w:r>
    </w:p>
    <w:p w14:paraId="025E5F24" w14:textId="77777777" w:rsidR="00211434" w:rsidRDefault="00211434" w:rsidP="00211434">
      <w:pPr>
        <w:tabs>
          <w:tab w:val="left" w:pos="360"/>
        </w:tabs>
        <w:ind w:left="360"/>
        <w:rPr>
          <w:rFonts w:ascii="Calibri" w:hAnsi="Calibri" w:cs="Calibri"/>
          <w:szCs w:val="24"/>
          <w:lang w:val="fr-FR"/>
        </w:rPr>
      </w:pPr>
      <w:r w:rsidRPr="00824350">
        <w:rPr>
          <w:rFonts w:ascii="Calibri" w:hAnsi="Calibri" w:cs="Calibri"/>
          <w:szCs w:val="24"/>
          <w:lang w:val="fr-FR"/>
        </w:rPr>
        <w:t xml:space="preserve">Email: </w:t>
      </w:r>
      <w:r w:rsidRPr="008121F0">
        <w:rPr>
          <w:rFonts w:ascii="Calibri" w:hAnsi="Calibri" w:cs="Calibri"/>
          <w:szCs w:val="24"/>
          <w:lang w:val="fr-FR"/>
        </w:rPr>
        <w:t>Tesfa.Alexander@fda.hhs.gov</w:t>
      </w:r>
    </w:p>
    <w:p w14:paraId="7974A059" w14:textId="77777777" w:rsidR="00211434" w:rsidRPr="00824350" w:rsidRDefault="00211434" w:rsidP="00211434">
      <w:pPr>
        <w:tabs>
          <w:tab w:val="left" w:pos="360"/>
        </w:tabs>
        <w:ind w:left="360"/>
        <w:rPr>
          <w:rFonts w:ascii="Calibri" w:hAnsi="Calibri" w:cs="Calibri"/>
          <w:szCs w:val="24"/>
          <w:lang w:val="fr-FR"/>
        </w:rPr>
      </w:pPr>
    </w:p>
    <w:p w14:paraId="0A385FFD" w14:textId="77777777" w:rsidR="007A7568" w:rsidRPr="00E6519F" w:rsidRDefault="007A7568" w:rsidP="007A7568">
      <w:pPr>
        <w:tabs>
          <w:tab w:val="left" w:pos="360"/>
        </w:tabs>
        <w:ind w:left="360"/>
        <w:rPr>
          <w:rFonts w:asciiTheme="minorHAnsi" w:hAnsiTheme="minorHAnsi"/>
          <w:szCs w:val="24"/>
          <w:lang w:val="fr-FR"/>
        </w:rPr>
      </w:pPr>
      <w:r w:rsidRPr="00E6519F">
        <w:rPr>
          <w:rFonts w:asciiTheme="minorHAnsi" w:hAnsiTheme="minorHAnsi"/>
          <w:szCs w:val="24"/>
          <w:lang w:val="fr-FR"/>
        </w:rPr>
        <w:t>Amanda Berger, PhD</w:t>
      </w:r>
    </w:p>
    <w:p w14:paraId="2FC71573" w14:textId="77777777" w:rsidR="007A7568" w:rsidRPr="00E6519F" w:rsidRDefault="007A7568" w:rsidP="007A7568">
      <w:pPr>
        <w:tabs>
          <w:tab w:val="left" w:pos="360"/>
        </w:tabs>
        <w:ind w:left="360"/>
        <w:rPr>
          <w:rFonts w:asciiTheme="minorHAnsi" w:hAnsiTheme="minorHAnsi"/>
          <w:szCs w:val="24"/>
          <w:lang w:val="fr-FR"/>
        </w:rPr>
      </w:pPr>
      <w:r w:rsidRPr="00E6519F">
        <w:rPr>
          <w:rFonts w:asciiTheme="minorHAnsi" w:hAnsiTheme="minorHAnsi"/>
          <w:szCs w:val="24"/>
          <w:lang w:val="fr-FR"/>
        </w:rPr>
        <w:t xml:space="preserve">FDA, Center for Tobacco Products </w:t>
      </w:r>
    </w:p>
    <w:p w14:paraId="038E9A86" w14:textId="77777777" w:rsidR="007A7568" w:rsidRPr="00E6519F" w:rsidRDefault="007A7568" w:rsidP="007A7568">
      <w:pPr>
        <w:tabs>
          <w:tab w:val="left" w:pos="360"/>
        </w:tabs>
        <w:ind w:left="360"/>
        <w:rPr>
          <w:rFonts w:asciiTheme="minorHAnsi" w:hAnsiTheme="minorHAnsi"/>
          <w:szCs w:val="24"/>
          <w:lang w:val="fr-FR"/>
        </w:rPr>
      </w:pPr>
      <w:r w:rsidRPr="00E6519F">
        <w:rPr>
          <w:rFonts w:asciiTheme="minorHAnsi" w:hAnsiTheme="minorHAnsi"/>
          <w:szCs w:val="24"/>
          <w:lang w:val="fr-FR"/>
        </w:rPr>
        <w:t>9200 Corporate Boulevard</w:t>
      </w:r>
    </w:p>
    <w:p w14:paraId="10CAAD92" w14:textId="77777777" w:rsidR="007A7568" w:rsidRPr="00E6519F" w:rsidRDefault="007A7568" w:rsidP="007A7568">
      <w:pPr>
        <w:tabs>
          <w:tab w:val="left" w:pos="360"/>
        </w:tabs>
        <w:ind w:left="360"/>
        <w:rPr>
          <w:rFonts w:asciiTheme="minorHAnsi" w:hAnsiTheme="minorHAnsi"/>
          <w:szCs w:val="24"/>
          <w:lang w:val="fr-FR"/>
        </w:rPr>
      </w:pPr>
      <w:r w:rsidRPr="00E6519F">
        <w:rPr>
          <w:rFonts w:asciiTheme="minorHAnsi" w:hAnsiTheme="minorHAnsi"/>
          <w:szCs w:val="24"/>
          <w:lang w:val="fr-FR"/>
        </w:rPr>
        <w:t>Rockville, MD 20850</w:t>
      </w:r>
    </w:p>
    <w:p w14:paraId="4A7177EE" w14:textId="77777777" w:rsidR="007A7568" w:rsidRPr="00E6519F" w:rsidRDefault="007A7568" w:rsidP="007A7568">
      <w:pPr>
        <w:tabs>
          <w:tab w:val="left" w:pos="360"/>
        </w:tabs>
        <w:ind w:left="360"/>
        <w:rPr>
          <w:rFonts w:asciiTheme="minorHAnsi" w:hAnsiTheme="minorHAnsi"/>
          <w:szCs w:val="24"/>
          <w:lang w:val="fr-FR"/>
        </w:rPr>
      </w:pPr>
      <w:r w:rsidRPr="00E6519F">
        <w:rPr>
          <w:rFonts w:asciiTheme="minorHAnsi" w:hAnsiTheme="minorHAnsi"/>
          <w:szCs w:val="24"/>
          <w:lang w:val="fr-FR"/>
        </w:rPr>
        <w:t>Phone: (301) 796-9335</w:t>
      </w:r>
    </w:p>
    <w:p w14:paraId="7E12C0A5" w14:textId="77777777" w:rsidR="007A7568" w:rsidRPr="00E6519F" w:rsidRDefault="007A7568" w:rsidP="007A7568">
      <w:pPr>
        <w:tabs>
          <w:tab w:val="left" w:pos="360"/>
        </w:tabs>
        <w:ind w:left="360"/>
        <w:rPr>
          <w:rFonts w:asciiTheme="minorHAnsi" w:hAnsiTheme="minorHAnsi"/>
          <w:szCs w:val="24"/>
          <w:lang w:val="fr-FR"/>
        </w:rPr>
      </w:pPr>
      <w:r w:rsidRPr="00E6519F">
        <w:rPr>
          <w:rFonts w:asciiTheme="minorHAnsi" w:hAnsiTheme="minorHAnsi"/>
          <w:szCs w:val="24"/>
          <w:lang w:val="fr-FR"/>
        </w:rPr>
        <w:t xml:space="preserve">Email: </w:t>
      </w:r>
      <w:r w:rsidRPr="00E6519F">
        <w:rPr>
          <w:rFonts w:asciiTheme="minorHAnsi" w:hAnsiTheme="minorHAnsi"/>
        </w:rPr>
        <w:t>Amanda.Berger@fda.hhs.gov</w:t>
      </w:r>
    </w:p>
    <w:p w14:paraId="30757C51" w14:textId="77777777" w:rsidR="007A7568" w:rsidRPr="00E6519F" w:rsidRDefault="007A7568" w:rsidP="007A7568">
      <w:pPr>
        <w:tabs>
          <w:tab w:val="left" w:pos="360"/>
          <w:tab w:val="left" w:pos="2265"/>
        </w:tabs>
        <w:ind w:left="360"/>
        <w:rPr>
          <w:rFonts w:asciiTheme="minorHAnsi" w:hAnsiTheme="minorHAnsi"/>
          <w:szCs w:val="24"/>
          <w:lang w:val="fr-FR"/>
        </w:rPr>
      </w:pPr>
      <w:r w:rsidRPr="00E6519F">
        <w:rPr>
          <w:rFonts w:asciiTheme="minorHAnsi" w:hAnsiTheme="minorHAnsi"/>
          <w:szCs w:val="24"/>
          <w:lang w:val="fr-FR"/>
        </w:rPr>
        <w:lastRenderedPageBreak/>
        <w:tab/>
      </w:r>
    </w:p>
    <w:p w14:paraId="262F0B5D" w14:textId="77777777" w:rsidR="007A7568" w:rsidRPr="00E6519F" w:rsidRDefault="007A7568" w:rsidP="007A7568">
      <w:pPr>
        <w:tabs>
          <w:tab w:val="left" w:pos="360"/>
        </w:tabs>
        <w:ind w:left="360"/>
        <w:rPr>
          <w:rFonts w:asciiTheme="minorHAnsi" w:hAnsiTheme="minorHAnsi"/>
          <w:szCs w:val="24"/>
          <w:lang w:val="fr-FR"/>
        </w:rPr>
      </w:pPr>
      <w:r w:rsidRPr="00E6519F">
        <w:rPr>
          <w:rFonts w:asciiTheme="minorHAnsi" w:hAnsiTheme="minorHAnsi"/>
          <w:szCs w:val="24"/>
          <w:lang w:val="fr-FR"/>
        </w:rPr>
        <w:t>Natalie Gibson</w:t>
      </w:r>
    </w:p>
    <w:p w14:paraId="75D3C3C0" w14:textId="77777777" w:rsidR="007A7568" w:rsidRPr="00E6519F" w:rsidRDefault="007A7568" w:rsidP="007A7568">
      <w:pPr>
        <w:tabs>
          <w:tab w:val="left" w:pos="360"/>
        </w:tabs>
        <w:ind w:left="360"/>
        <w:rPr>
          <w:rFonts w:asciiTheme="minorHAnsi" w:hAnsiTheme="minorHAnsi"/>
          <w:szCs w:val="24"/>
          <w:lang w:val="fr-FR"/>
        </w:rPr>
      </w:pPr>
      <w:r w:rsidRPr="00E6519F">
        <w:rPr>
          <w:rFonts w:asciiTheme="minorHAnsi" w:hAnsiTheme="minorHAnsi"/>
          <w:szCs w:val="24"/>
          <w:lang w:val="fr-FR"/>
        </w:rPr>
        <w:t xml:space="preserve">FDA, Center for Tobacco Products </w:t>
      </w:r>
    </w:p>
    <w:p w14:paraId="58099C34" w14:textId="77777777" w:rsidR="007A7568" w:rsidRPr="00E6519F" w:rsidRDefault="007A7568" w:rsidP="007A7568">
      <w:pPr>
        <w:tabs>
          <w:tab w:val="left" w:pos="360"/>
        </w:tabs>
        <w:ind w:left="360"/>
        <w:rPr>
          <w:rFonts w:asciiTheme="minorHAnsi" w:hAnsiTheme="minorHAnsi"/>
          <w:szCs w:val="24"/>
          <w:lang w:val="fr-FR"/>
        </w:rPr>
      </w:pPr>
      <w:r w:rsidRPr="00E6519F">
        <w:rPr>
          <w:rFonts w:asciiTheme="minorHAnsi" w:hAnsiTheme="minorHAnsi"/>
          <w:szCs w:val="24"/>
          <w:lang w:val="fr-FR"/>
        </w:rPr>
        <w:t>9200 Corporate Boulevard</w:t>
      </w:r>
    </w:p>
    <w:p w14:paraId="03BA4FAF" w14:textId="77777777" w:rsidR="007A7568" w:rsidRPr="00E6519F" w:rsidRDefault="007A7568" w:rsidP="007A7568">
      <w:pPr>
        <w:tabs>
          <w:tab w:val="left" w:pos="360"/>
        </w:tabs>
        <w:ind w:left="360"/>
        <w:rPr>
          <w:rFonts w:asciiTheme="minorHAnsi" w:hAnsiTheme="minorHAnsi"/>
          <w:szCs w:val="24"/>
          <w:lang w:val="fr-FR"/>
        </w:rPr>
      </w:pPr>
      <w:r w:rsidRPr="00E6519F">
        <w:rPr>
          <w:rFonts w:asciiTheme="minorHAnsi" w:hAnsiTheme="minorHAnsi"/>
          <w:szCs w:val="24"/>
          <w:lang w:val="fr-FR"/>
        </w:rPr>
        <w:t>Rockville, MD 20850</w:t>
      </w:r>
    </w:p>
    <w:p w14:paraId="1D8FA96B" w14:textId="77777777" w:rsidR="007A7568" w:rsidRPr="00E6519F" w:rsidRDefault="007A7568" w:rsidP="007A7568">
      <w:pPr>
        <w:tabs>
          <w:tab w:val="left" w:pos="360"/>
        </w:tabs>
        <w:ind w:left="360"/>
        <w:rPr>
          <w:rFonts w:asciiTheme="minorHAnsi" w:hAnsiTheme="minorHAnsi"/>
          <w:szCs w:val="24"/>
          <w:lang w:val="fr-FR"/>
        </w:rPr>
      </w:pPr>
      <w:r w:rsidRPr="00E6519F">
        <w:rPr>
          <w:rFonts w:asciiTheme="minorHAnsi" w:hAnsiTheme="minorHAnsi"/>
          <w:szCs w:val="24"/>
          <w:lang w:val="fr-FR"/>
        </w:rPr>
        <w:t>Phone: 240-402-4095</w:t>
      </w:r>
    </w:p>
    <w:p w14:paraId="2B63343B" w14:textId="77777777" w:rsidR="007A7568" w:rsidRPr="00E6519F" w:rsidRDefault="007A7568" w:rsidP="007A7568">
      <w:pPr>
        <w:tabs>
          <w:tab w:val="left" w:pos="360"/>
        </w:tabs>
        <w:ind w:left="360"/>
        <w:rPr>
          <w:rFonts w:asciiTheme="minorHAnsi" w:hAnsiTheme="minorHAnsi"/>
          <w:szCs w:val="24"/>
          <w:lang w:val="fr-FR"/>
        </w:rPr>
      </w:pPr>
      <w:r w:rsidRPr="00E6519F">
        <w:rPr>
          <w:rFonts w:asciiTheme="minorHAnsi" w:hAnsiTheme="minorHAnsi"/>
          <w:szCs w:val="24"/>
          <w:lang w:val="fr-FR"/>
        </w:rPr>
        <w:t xml:space="preserve">Email: </w:t>
      </w:r>
      <w:r w:rsidRPr="00E6519F">
        <w:rPr>
          <w:rFonts w:asciiTheme="minorHAnsi" w:hAnsiTheme="minorHAnsi"/>
        </w:rPr>
        <w:t>Natalie.Gibson@fda.hhs.gov</w:t>
      </w:r>
    </w:p>
    <w:p w14:paraId="17D7846B" w14:textId="77777777" w:rsidR="00796041" w:rsidRPr="00211434" w:rsidRDefault="00796041" w:rsidP="00F35F00">
      <w:pPr>
        <w:tabs>
          <w:tab w:val="left" w:pos="360"/>
        </w:tabs>
        <w:ind w:left="360"/>
        <w:rPr>
          <w:rFonts w:ascii="Calibri" w:hAnsi="Calibri" w:cs="Calibri"/>
          <w:color w:val="000000"/>
          <w:szCs w:val="24"/>
          <w:lang w:val="fr-FR"/>
        </w:rPr>
      </w:pPr>
    </w:p>
    <w:p w14:paraId="41FFAD33" w14:textId="77777777" w:rsidR="00796041" w:rsidRPr="00BE3C03" w:rsidRDefault="00796041" w:rsidP="008F3E23">
      <w:pPr>
        <w:tabs>
          <w:tab w:val="left" w:pos="360"/>
        </w:tabs>
        <w:ind w:left="360"/>
        <w:rPr>
          <w:rFonts w:ascii="Calibri" w:hAnsi="Calibri" w:cs="Calibri"/>
          <w:szCs w:val="24"/>
        </w:rPr>
      </w:pPr>
      <w:r w:rsidRPr="00BE3C03">
        <w:rPr>
          <w:rFonts w:ascii="Calibri" w:hAnsi="Calibri" w:cs="Calibri"/>
          <w:szCs w:val="24"/>
        </w:rPr>
        <w:t>Kevin C. Davis, MA</w:t>
      </w:r>
    </w:p>
    <w:p w14:paraId="08A45D70" w14:textId="77777777" w:rsidR="00796041" w:rsidRPr="00BE3C03" w:rsidRDefault="00796041" w:rsidP="008F3E23">
      <w:pPr>
        <w:tabs>
          <w:tab w:val="left" w:pos="360"/>
        </w:tabs>
        <w:ind w:left="360"/>
        <w:rPr>
          <w:rFonts w:ascii="Calibri" w:hAnsi="Calibri" w:cs="Calibri"/>
          <w:szCs w:val="24"/>
        </w:rPr>
      </w:pPr>
      <w:r w:rsidRPr="00BE3C03">
        <w:rPr>
          <w:rFonts w:ascii="Calibri" w:hAnsi="Calibri" w:cs="Calibri"/>
          <w:szCs w:val="24"/>
        </w:rPr>
        <w:t>RTI International</w:t>
      </w:r>
    </w:p>
    <w:p w14:paraId="24A15859" w14:textId="77777777" w:rsidR="00796041" w:rsidRPr="00BE3C03" w:rsidRDefault="00796041" w:rsidP="008F3E23">
      <w:pPr>
        <w:tabs>
          <w:tab w:val="left" w:pos="360"/>
        </w:tabs>
        <w:ind w:left="360"/>
        <w:rPr>
          <w:rFonts w:ascii="Calibri" w:hAnsi="Calibri" w:cs="Calibri"/>
          <w:szCs w:val="24"/>
        </w:rPr>
      </w:pPr>
      <w:r w:rsidRPr="00BE3C03">
        <w:rPr>
          <w:rFonts w:ascii="Calibri" w:hAnsi="Calibri" w:cs="Calibri"/>
          <w:szCs w:val="24"/>
        </w:rPr>
        <w:t>3040 Cornwallis Road</w:t>
      </w:r>
    </w:p>
    <w:p w14:paraId="5CC70CD2" w14:textId="77777777" w:rsidR="00796041" w:rsidRPr="00BE3C03" w:rsidRDefault="00796041" w:rsidP="008F3E23">
      <w:pPr>
        <w:tabs>
          <w:tab w:val="left" w:pos="360"/>
        </w:tabs>
        <w:ind w:left="360"/>
        <w:rPr>
          <w:rFonts w:ascii="Calibri" w:hAnsi="Calibri" w:cs="Calibri"/>
          <w:szCs w:val="24"/>
        </w:rPr>
      </w:pPr>
      <w:r w:rsidRPr="00BE3C03">
        <w:rPr>
          <w:rFonts w:ascii="Calibri" w:hAnsi="Calibri" w:cs="Calibri"/>
          <w:szCs w:val="24"/>
        </w:rPr>
        <w:t>Research Triangle Park, NC 27709</w:t>
      </w:r>
    </w:p>
    <w:p w14:paraId="5B43C0DC" w14:textId="77777777" w:rsidR="00796041" w:rsidRPr="00BE3C03" w:rsidRDefault="00796041" w:rsidP="008F3E23">
      <w:pPr>
        <w:tabs>
          <w:tab w:val="left" w:pos="360"/>
        </w:tabs>
        <w:ind w:left="360"/>
        <w:rPr>
          <w:rFonts w:ascii="Calibri" w:hAnsi="Calibri" w:cs="Calibri"/>
          <w:color w:val="000000"/>
          <w:szCs w:val="24"/>
        </w:rPr>
      </w:pPr>
      <w:r w:rsidRPr="00BE3C03">
        <w:rPr>
          <w:rFonts w:ascii="Calibri" w:hAnsi="Calibri" w:cs="Calibri"/>
          <w:color w:val="000000"/>
          <w:szCs w:val="24"/>
        </w:rPr>
        <w:t>Phone: (919) 541-5801</w:t>
      </w:r>
    </w:p>
    <w:p w14:paraId="514A9954" w14:textId="77777777" w:rsidR="00796041" w:rsidRPr="00BE3C03" w:rsidRDefault="00796041" w:rsidP="008F3E23">
      <w:pPr>
        <w:tabs>
          <w:tab w:val="left" w:pos="360"/>
        </w:tabs>
        <w:ind w:left="360"/>
        <w:rPr>
          <w:rFonts w:ascii="Calibri" w:hAnsi="Calibri" w:cs="Calibri"/>
          <w:szCs w:val="24"/>
        </w:rPr>
      </w:pPr>
      <w:r w:rsidRPr="00BE3C03">
        <w:rPr>
          <w:rFonts w:ascii="Calibri" w:hAnsi="Calibri" w:cs="Calibri"/>
          <w:color w:val="000000"/>
          <w:szCs w:val="24"/>
        </w:rPr>
        <w:t xml:space="preserve">Email: </w:t>
      </w:r>
      <w:r w:rsidRPr="008121F0">
        <w:rPr>
          <w:rFonts w:ascii="Calibri" w:hAnsi="Calibri" w:cs="Calibri"/>
          <w:szCs w:val="24"/>
        </w:rPr>
        <w:t>kcdavis@rti.org</w:t>
      </w:r>
    </w:p>
    <w:p w14:paraId="35E90A73" w14:textId="77777777" w:rsidR="00796041" w:rsidRPr="00BE3C03" w:rsidRDefault="00796041" w:rsidP="008F3E23">
      <w:pPr>
        <w:tabs>
          <w:tab w:val="left" w:pos="360"/>
        </w:tabs>
        <w:ind w:left="360"/>
        <w:rPr>
          <w:rFonts w:ascii="Calibri" w:hAnsi="Calibri" w:cs="Calibri"/>
          <w:sz w:val="22"/>
          <w:szCs w:val="22"/>
          <w:lang w:val="fr-FR"/>
        </w:rPr>
      </w:pPr>
    </w:p>
    <w:p w14:paraId="4842BCF0" w14:textId="77777777" w:rsidR="00796041" w:rsidRPr="00BE3C03" w:rsidRDefault="00796041" w:rsidP="008F3E23">
      <w:pPr>
        <w:tabs>
          <w:tab w:val="left" w:pos="360"/>
        </w:tabs>
        <w:ind w:left="360"/>
        <w:rPr>
          <w:rFonts w:ascii="Calibri" w:hAnsi="Calibri" w:cs="Calibri"/>
          <w:szCs w:val="24"/>
          <w:lang w:val="fr-FR"/>
        </w:rPr>
      </w:pPr>
      <w:r w:rsidRPr="00BE3C03">
        <w:rPr>
          <w:rFonts w:ascii="Calibri" w:hAnsi="Calibri" w:cs="Calibri"/>
          <w:szCs w:val="24"/>
          <w:lang w:val="fr-FR"/>
        </w:rPr>
        <w:t>Jennifer Duke, PhD</w:t>
      </w:r>
    </w:p>
    <w:p w14:paraId="435710E3" w14:textId="77777777" w:rsidR="00796041" w:rsidRPr="00BE3C03" w:rsidRDefault="00796041" w:rsidP="008F3E23">
      <w:pPr>
        <w:tabs>
          <w:tab w:val="left" w:pos="360"/>
        </w:tabs>
        <w:ind w:left="360"/>
        <w:rPr>
          <w:rFonts w:ascii="Calibri" w:hAnsi="Calibri" w:cs="Calibri"/>
          <w:szCs w:val="24"/>
        </w:rPr>
      </w:pPr>
      <w:r w:rsidRPr="00BE3C03">
        <w:rPr>
          <w:rFonts w:ascii="Calibri" w:hAnsi="Calibri" w:cs="Calibri"/>
          <w:szCs w:val="24"/>
        </w:rPr>
        <w:t>RTI International</w:t>
      </w:r>
    </w:p>
    <w:p w14:paraId="7E2FBC2A" w14:textId="77777777" w:rsidR="00796041" w:rsidRPr="00BE3C03" w:rsidRDefault="00796041" w:rsidP="008F3E23">
      <w:pPr>
        <w:tabs>
          <w:tab w:val="left" w:pos="360"/>
        </w:tabs>
        <w:ind w:left="360"/>
        <w:rPr>
          <w:rFonts w:ascii="Calibri" w:hAnsi="Calibri" w:cs="Calibri"/>
          <w:szCs w:val="24"/>
        </w:rPr>
      </w:pPr>
      <w:r w:rsidRPr="00BE3C03">
        <w:rPr>
          <w:rFonts w:ascii="Calibri" w:hAnsi="Calibri" w:cs="Calibri"/>
          <w:szCs w:val="24"/>
        </w:rPr>
        <w:t>3040 Cornwallis Road</w:t>
      </w:r>
    </w:p>
    <w:p w14:paraId="08528016" w14:textId="77777777" w:rsidR="00796041" w:rsidRPr="00BE3C03" w:rsidRDefault="00796041" w:rsidP="008F3E23">
      <w:pPr>
        <w:tabs>
          <w:tab w:val="left" w:pos="360"/>
        </w:tabs>
        <w:ind w:left="360"/>
        <w:rPr>
          <w:rFonts w:ascii="Calibri" w:hAnsi="Calibri" w:cs="Calibri"/>
          <w:szCs w:val="24"/>
        </w:rPr>
      </w:pPr>
      <w:r w:rsidRPr="00BE3C03">
        <w:rPr>
          <w:rFonts w:ascii="Calibri" w:hAnsi="Calibri" w:cs="Calibri"/>
          <w:szCs w:val="24"/>
        </w:rPr>
        <w:t>Research Triangle Park, NC 27709</w:t>
      </w:r>
    </w:p>
    <w:p w14:paraId="600883F6" w14:textId="77777777" w:rsidR="00796041" w:rsidRPr="00BE3C03" w:rsidRDefault="00796041" w:rsidP="008F3E23">
      <w:pPr>
        <w:tabs>
          <w:tab w:val="left" w:pos="360"/>
        </w:tabs>
        <w:ind w:left="360"/>
        <w:rPr>
          <w:rFonts w:ascii="Calibri" w:hAnsi="Calibri" w:cs="Calibri"/>
          <w:color w:val="000000"/>
          <w:szCs w:val="24"/>
        </w:rPr>
      </w:pPr>
      <w:r w:rsidRPr="00BE3C03">
        <w:rPr>
          <w:rFonts w:ascii="Calibri" w:hAnsi="Calibri" w:cs="Calibri"/>
          <w:color w:val="000000"/>
          <w:szCs w:val="24"/>
        </w:rPr>
        <w:t>Phone: (919) 485-2269</w:t>
      </w:r>
    </w:p>
    <w:p w14:paraId="41BB6882" w14:textId="77777777" w:rsidR="00796041" w:rsidRPr="00BE3C03" w:rsidRDefault="00796041" w:rsidP="008F3E23">
      <w:pPr>
        <w:tabs>
          <w:tab w:val="left" w:pos="360"/>
        </w:tabs>
        <w:ind w:left="360"/>
        <w:rPr>
          <w:rFonts w:ascii="Calibri" w:hAnsi="Calibri" w:cs="Calibri"/>
          <w:szCs w:val="24"/>
        </w:rPr>
      </w:pPr>
      <w:r w:rsidRPr="00BE3C03">
        <w:rPr>
          <w:rFonts w:ascii="Calibri" w:hAnsi="Calibri" w:cs="Calibri"/>
          <w:color w:val="000000"/>
          <w:szCs w:val="24"/>
        </w:rPr>
        <w:t xml:space="preserve">Email: </w:t>
      </w:r>
      <w:r w:rsidRPr="008121F0">
        <w:rPr>
          <w:rFonts w:ascii="Calibri" w:hAnsi="Calibri" w:cs="Calibri"/>
          <w:szCs w:val="24"/>
        </w:rPr>
        <w:t>jduke@rti.org</w:t>
      </w:r>
    </w:p>
    <w:p w14:paraId="4DA50B88" w14:textId="77777777" w:rsidR="00796041" w:rsidRDefault="00796041" w:rsidP="00F35F00">
      <w:pPr>
        <w:tabs>
          <w:tab w:val="left" w:pos="360"/>
        </w:tabs>
        <w:rPr>
          <w:rFonts w:ascii="Calibri" w:hAnsi="Calibri" w:cs="Calibri"/>
          <w:color w:val="000000"/>
          <w:szCs w:val="24"/>
        </w:rPr>
      </w:pPr>
    </w:p>
    <w:p w14:paraId="4FB8451C" w14:textId="77777777" w:rsidR="00796041" w:rsidRPr="00BE3C03" w:rsidRDefault="00796041" w:rsidP="00E6519F">
      <w:pPr>
        <w:tabs>
          <w:tab w:val="left" w:pos="360"/>
        </w:tabs>
        <w:rPr>
          <w:rFonts w:ascii="Calibri" w:hAnsi="Calibri" w:cs="Calibri"/>
          <w:color w:val="000000"/>
          <w:szCs w:val="24"/>
        </w:rPr>
      </w:pPr>
      <w:r w:rsidRPr="00BE3C03">
        <w:rPr>
          <w:rFonts w:ascii="Calibri" w:hAnsi="Calibri" w:cs="Calibri"/>
          <w:color w:val="000000"/>
          <w:szCs w:val="24"/>
        </w:rPr>
        <w:tab/>
      </w:r>
    </w:p>
    <w:p w14:paraId="6B4021CE" w14:textId="77777777" w:rsidR="00796041" w:rsidRPr="00481997" w:rsidRDefault="00796041" w:rsidP="00481997">
      <w:pPr>
        <w:pStyle w:val="bodytextpsg"/>
        <w:spacing w:line="240" w:lineRule="auto"/>
        <w:ind w:firstLine="360"/>
        <w:rPr>
          <w:rFonts w:ascii="Calibri" w:hAnsi="Calibri" w:cs="Calibri"/>
        </w:rPr>
      </w:pPr>
      <w:r w:rsidRPr="00481997">
        <w:rPr>
          <w:rFonts w:ascii="Calibri" w:hAnsi="Calibri" w:cs="Calibri"/>
        </w:rPr>
        <w:t>The following individuals will conduct data collection and analysis:</w:t>
      </w:r>
    </w:p>
    <w:p w14:paraId="165DC57D" w14:textId="77777777" w:rsidR="00796041" w:rsidRPr="00BE3C03" w:rsidRDefault="00796041" w:rsidP="00F2618A">
      <w:pPr>
        <w:tabs>
          <w:tab w:val="left" w:pos="1440"/>
        </w:tabs>
        <w:jc w:val="both"/>
        <w:rPr>
          <w:rFonts w:ascii="Calibri" w:hAnsi="Calibri" w:cs="Calibri"/>
          <w:szCs w:val="24"/>
          <w:lang w:val="fr-FR"/>
        </w:rPr>
      </w:pPr>
    </w:p>
    <w:p w14:paraId="266E0462" w14:textId="77777777" w:rsidR="00796041" w:rsidRPr="00BE3C03" w:rsidRDefault="00796041" w:rsidP="004C4674">
      <w:pPr>
        <w:tabs>
          <w:tab w:val="left" w:pos="360"/>
        </w:tabs>
        <w:ind w:left="360"/>
        <w:rPr>
          <w:rFonts w:ascii="Calibri" w:hAnsi="Calibri" w:cs="Calibri"/>
          <w:szCs w:val="24"/>
        </w:rPr>
      </w:pPr>
      <w:r w:rsidRPr="00BE3C03">
        <w:rPr>
          <w:rFonts w:ascii="Calibri" w:hAnsi="Calibri" w:cs="Calibri"/>
          <w:szCs w:val="24"/>
        </w:rPr>
        <w:t>Kevin C. Davis, MA</w:t>
      </w:r>
    </w:p>
    <w:p w14:paraId="65AAF160" w14:textId="77777777" w:rsidR="00796041" w:rsidRPr="00BE3C03" w:rsidRDefault="00796041" w:rsidP="004C4674">
      <w:pPr>
        <w:tabs>
          <w:tab w:val="left" w:pos="360"/>
        </w:tabs>
        <w:ind w:left="360"/>
        <w:rPr>
          <w:rFonts w:ascii="Calibri" w:hAnsi="Calibri" w:cs="Calibri"/>
          <w:szCs w:val="24"/>
        </w:rPr>
      </w:pPr>
      <w:r w:rsidRPr="00BE3C03">
        <w:rPr>
          <w:rFonts w:ascii="Calibri" w:hAnsi="Calibri" w:cs="Calibri"/>
          <w:szCs w:val="24"/>
        </w:rPr>
        <w:t>RTI International</w:t>
      </w:r>
    </w:p>
    <w:p w14:paraId="69FADE8B" w14:textId="77777777" w:rsidR="00796041" w:rsidRPr="00BE3C03" w:rsidRDefault="00796041" w:rsidP="004C4674">
      <w:pPr>
        <w:tabs>
          <w:tab w:val="left" w:pos="360"/>
        </w:tabs>
        <w:ind w:left="360"/>
        <w:rPr>
          <w:rFonts w:ascii="Calibri" w:hAnsi="Calibri" w:cs="Calibri"/>
          <w:szCs w:val="24"/>
        </w:rPr>
      </w:pPr>
      <w:r w:rsidRPr="00BE3C03">
        <w:rPr>
          <w:rFonts w:ascii="Calibri" w:hAnsi="Calibri" w:cs="Calibri"/>
          <w:szCs w:val="24"/>
        </w:rPr>
        <w:t>3040 Cornwallis Road</w:t>
      </w:r>
    </w:p>
    <w:p w14:paraId="58385F33" w14:textId="77777777" w:rsidR="00796041" w:rsidRPr="00BE3C03" w:rsidRDefault="00796041" w:rsidP="004C4674">
      <w:pPr>
        <w:tabs>
          <w:tab w:val="left" w:pos="360"/>
        </w:tabs>
        <w:ind w:left="360"/>
        <w:rPr>
          <w:rFonts w:ascii="Calibri" w:hAnsi="Calibri" w:cs="Calibri"/>
          <w:szCs w:val="24"/>
        </w:rPr>
      </w:pPr>
      <w:r w:rsidRPr="00BE3C03">
        <w:rPr>
          <w:rFonts w:ascii="Calibri" w:hAnsi="Calibri" w:cs="Calibri"/>
          <w:szCs w:val="24"/>
        </w:rPr>
        <w:t>Research Triangle Park, NC 27709</w:t>
      </w:r>
    </w:p>
    <w:p w14:paraId="05A9062A" w14:textId="77777777" w:rsidR="00796041" w:rsidRPr="00BE3C03" w:rsidRDefault="00796041" w:rsidP="004C4674">
      <w:pPr>
        <w:tabs>
          <w:tab w:val="left" w:pos="360"/>
        </w:tabs>
        <w:ind w:left="360"/>
        <w:rPr>
          <w:rFonts w:ascii="Calibri" w:hAnsi="Calibri" w:cs="Calibri"/>
          <w:color w:val="000000"/>
          <w:szCs w:val="24"/>
        </w:rPr>
      </w:pPr>
      <w:r w:rsidRPr="00BE3C03">
        <w:rPr>
          <w:rFonts w:ascii="Calibri" w:hAnsi="Calibri" w:cs="Calibri"/>
          <w:color w:val="000000"/>
          <w:szCs w:val="24"/>
        </w:rPr>
        <w:t>Phone: (919) 541-5801</w:t>
      </w:r>
    </w:p>
    <w:p w14:paraId="405E3C8B" w14:textId="77777777" w:rsidR="00796041" w:rsidRPr="00BE3C03" w:rsidRDefault="00796041" w:rsidP="004C4674">
      <w:pPr>
        <w:tabs>
          <w:tab w:val="left" w:pos="360"/>
        </w:tabs>
        <w:ind w:left="360"/>
        <w:rPr>
          <w:rFonts w:ascii="Calibri" w:hAnsi="Calibri" w:cs="Calibri"/>
          <w:szCs w:val="24"/>
        </w:rPr>
      </w:pPr>
      <w:r w:rsidRPr="00BE3C03">
        <w:rPr>
          <w:rFonts w:ascii="Calibri" w:hAnsi="Calibri" w:cs="Calibri"/>
          <w:color w:val="000000"/>
          <w:szCs w:val="24"/>
        </w:rPr>
        <w:t xml:space="preserve">Email: </w:t>
      </w:r>
      <w:r w:rsidRPr="008121F0">
        <w:rPr>
          <w:rFonts w:ascii="Calibri" w:hAnsi="Calibri" w:cs="Calibri"/>
          <w:szCs w:val="24"/>
        </w:rPr>
        <w:t>kcdavis@rti.org</w:t>
      </w:r>
    </w:p>
    <w:p w14:paraId="7A457EAD" w14:textId="77777777" w:rsidR="00796041" w:rsidRPr="00BE3C03" w:rsidRDefault="00796041" w:rsidP="004C4674">
      <w:pPr>
        <w:tabs>
          <w:tab w:val="left" w:pos="360"/>
        </w:tabs>
        <w:ind w:left="360"/>
        <w:rPr>
          <w:rFonts w:ascii="Calibri" w:hAnsi="Calibri" w:cs="Calibri"/>
          <w:sz w:val="22"/>
          <w:szCs w:val="22"/>
          <w:lang w:val="fr-FR"/>
        </w:rPr>
      </w:pPr>
    </w:p>
    <w:p w14:paraId="5719BF69" w14:textId="77777777" w:rsidR="00796041" w:rsidRPr="00BE3C03" w:rsidRDefault="00796041" w:rsidP="004C4674">
      <w:pPr>
        <w:tabs>
          <w:tab w:val="left" w:pos="360"/>
        </w:tabs>
        <w:ind w:left="360"/>
        <w:rPr>
          <w:rFonts w:ascii="Calibri" w:hAnsi="Calibri" w:cs="Calibri"/>
          <w:szCs w:val="24"/>
          <w:lang w:val="fr-FR"/>
        </w:rPr>
      </w:pPr>
      <w:r w:rsidRPr="00BE3C03">
        <w:rPr>
          <w:rFonts w:ascii="Calibri" w:hAnsi="Calibri" w:cs="Calibri"/>
          <w:szCs w:val="24"/>
          <w:lang w:val="fr-FR"/>
        </w:rPr>
        <w:t>Jennifer Duke, PhD</w:t>
      </w:r>
    </w:p>
    <w:p w14:paraId="11D1160F" w14:textId="77777777" w:rsidR="00796041" w:rsidRPr="00BE3C03" w:rsidRDefault="00796041" w:rsidP="004C4674">
      <w:pPr>
        <w:tabs>
          <w:tab w:val="left" w:pos="360"/>
        </w:tabs>
        <w:ind w:left="360"/>
        <w:rPr>
          <w:rFonts w:ascii="Calibri" w:hAnsi="Calibri" w:cs="Calibri"/>
          <w:szCs w:val="24"/>
        </w:rPr>
      </w:pPr>
      <w:r w:rsidRPr="00BE3C03">
        <w:rPr>
          <w:rFonts w:ascii="Calibri" w:hAnsi="Calibri" w:cs="Calibri"/>
          <w:szCs w:val="24"/>
        </w:rPr>
        <w:t>RTI International</w:t>
      </w:r>
    </w:p>
    <w:p w14:paraId="1D47FB0B" w14:textId="77777777" w:rsidR="00796041" w:rsidRPr="00BE3C03" w:rsidRDefault="00796041" w:rsidP="004C4674">
      <w:pPr>
        <w:tabs>
          <w:tab w:val="left" w:pos="360"/>
        </w:tabs>
        <w:ind w:left="360"/>
        <w:rPr>
          <w:rFonts w:ascii="Calibri" w:hAnsi="Calibri" w:cs="Calibri"/>
          <w:szCs w:val="24"/>
        </w:rPr>
      </w:pPr>
      <w:r w:rsidRPr="00BE3C03">
        <w:rPr>
          <w:rFonts w:ascii="Calibri" w:hAnsi="Calibri" w:cs="Calibri"/>
          <w:szCs w:val="24"/>
        </w:rPr>
        <w:t>3040 Cornwallis Road</w:t>
      </w:r>
    </w:p>
    <w:p w14:paraId="6D76944F" w14:textId="77777777" w:rsidR="00796041" w:rsidRPr="00BE3C03" w:rsidRDefault="00796041" w:rsidP="004C4674">
      <w:pPr>
        <w:tabs>
          <w:tab w:val="left" w:pos="360"/>
        </w:tabs>
        <w:ind w:left="360"/>
        <w:rPr>
          <w:rFonts w:ascii="Calibri" w:hAnsi="Calibri" w:cs="Calibri"/>
          <w:szCs w:val="24"/>
        </w:rPr>
      </w:pPr>
      <w:r w:rsidRPr="00BE3C03">
        <w:rPr>
          <w:rFonts w:ascii="Calibri" w:hAnsi="Calibri" w:cs="Calibri"/>
          <w:szCs w:val="24"/>
        </w:rPr>
        <w:t>Research Triangle Park, NC 27709</w:t>
      </w:r>
    </w:p>
    <w:p w14:paraId="79248731" w14:textId="77777777" w:rsidR="00796041" w:rsidRPr="00BE3C03" w:rsidRDefault="00796041" w:rsidP="004C4674">
      <w:pPr>
        <w:tabs>
          <w:tab w:val="left" w:pos="360"/>
        </w:tabs>
        <w:ind w:left="360"/>
        <w:rPr>
          <w:rFonts w:ascii="Calibri" w:hAnsi="Calibri" w:cs="Calibri"/>
          <w:color w:val="000000"/>
          <w:szCs w:val="24"/>
        </w:rPr>
      </w:pPr>
      <w:r w:rsidRPr="00BE3C03">
        <w:rPr>
          <w:rFonts w:ascii="Calibri" w:hAnsi="Calibri" w:cs="Calibri"/>
          <w:color w:val="000000"/>
          <w:szCs w:val="24"/>
        </w:rPr>
        <w:t>Phone: (919) 485-2269</w:t>
      </w:r>
    </w:p>
    <w:p w14:paraId="0963639B" w14:textId="77777777" w:rsidR="00796041" w:rsidRPr="00BE3C03" w:rsidRDefault="00796041" w:rsidP="004C4674">
      <w:pPr>
        <w:tabs>
          <w:tab w:val="left" w:pos="360"/>
        </w:tabs>
        <w:ind w:left="360"/>
        <w:rPr>
          <w:rFonts w:ascii="Calibri" w:hAnsi="Calibri" w:cs="Calibri"/>
          <w:szCs w:val="24"/>
        </w:rPr>
      </w:pPr>
      <w:r w:rsidRPr="00BE3C03">
        <w:rPr>
          <w:rFonts w:ascii="Calibri" w:hAnsi="Calibri" w:cs="Calibri"/>
          <w:color w:val="000000"/>
          <w:szCs w:val="24"/>
        </w:rPr>
        <w:t xml:space="preserve">Email: </w:t>
      </w:r>
      <w:r w:rsidRPr="008121F0">
        <w:rPr>
          <w:rFonts w:ascii="Calibri" w:hAnsi="Calibri" w:cs="Calibri"/>
          <w:szCs w:val="24"/>
        </w:rPr>
        <w:t>jduke@rti.org</w:t>
      </w:r>
    </w:p>
    <w:p w14:paraId="44F0EE13" w14:textId="77777777" w:rsidR="00796041" w:rsidRPr="00BE3C03" w:rsidRDefault="00796041" w:rsidP="007A7421">
      <w:pPr>
        <w:widowControl/>
        <w:rPr>
          <w:rFonts w:ascii="Calibri" w:hAnsi="Calibri" w:cs="Calibri"/>
          <w:b/>
          <w:szCs w:val="24"/>
        </w:rPr>
      </w:pPr>
      <w:r w:rsidRPr="00BE3C03">
        <w:rPr>
          <w:rFonts w:ascii="Calibri" w:hAnsi="Calibri" w:cs="Calibri"/>
          <w:b/>
          <w:szCs w:val="24"/>
        </w:rPr>
        <w:br w:type="page"/>
      </w:r>
    </w:p>
    <w:p w14:paraId="69EA34A7" w14:textId="77777777" w:rsidR="00796041" w:rsidRPr="00BE3C03" w:rsidRDefault="00796041" w:rsidP="00653011">
      <w:pPr>
        <w:jc w:val="center"/>
        <w:rPr>
          <w:rFonts w:ascii="Calibri" w:hAnsi="Calibri" w:cs="Calibri"/>
          <w:b/>
          <w:bCs/>
        </w:rPr>
      </w:pPr>
      <w:r w:rsidRPr="00BE3C03">
        <w:rPr>
          <w:rFonts w:ascii="Calibri" w:hAnsi="Calibri" w:cs="Calibri"/>
          <w:b/>
          <w:bCs/>
        </w:rPr>
        <w:lastRenderedPageBreak/>
        <w:t>References</w:t>
      </w:r>
    </w:p>
    <w:p w14:paraId="58F2DE22" w14:textId="77777777" w:rsidR="00796041" w:rsidRPr="00BE3C03" w:rsidRDefault="00796041" w:rsidP="00653011">
      <w:pPr>
        <w:jc w:val="center"/>
        <w:rPr>
          <w:rFonts w:ascii="Calibri" w:hAnsi="Calibri" w:cs="Calibri"/>
        </w:rPr>
      </w:pPr>
    </w:p>
    <w:p w14:paraId="784094AA" w14:textId="77777777" w:rsidR="00796041" w:rsidRPr="00BE3C03" w:rsidRDefault="00796041" w:rsidP="00653011">
      <w:pPr>
        <w:rPr>
          <w:rFonts w:ascii="Calibri" w:hAnsi="Calibri" w:cs="Calibri"/>
        </w:rPr>
      </w:pPr>
    </w:p>
    <w:p w14:paraId="6094478D" w14:textId="77777777" w:rsidR="00796041" w:rsidRPr="00BE3C03" w:rsidRDefault="00796041" w:rsidP="00653011">
      <w:pPr>
        <w:pStyle w:val="biblio"/>
        <w:rPr>
          <w:rFonts w:ascii="Calibri" w:hAnsi="Calibri" w:cs="Calibri"/>
        </w:rPr>
      </w:pPr>
      <w:r w:rsidRPr="00BE3C03">
        <w:rPr>
          <w:rFonts w:ascii="Calibri" w:hAnsi="Calibri" w:cs="Calibri"/>
          <w:lang w:val="de-DE"/>
        </w:rPr>
        <w:t>Abreu, D.A., &amp; Winters, F. (1999</w:t>
      </w:r>
      <w:r w:rsidRPr="00BE3C03">
        <w:rPr>
          <w:rFonts w:ascii="Calibri" w:hAnsi="Calibri" w:cs="Calibri"/>
          <w:i/>
          <w:lang w:val="de-DE"/>
        </w:rPr>
        <w:t xml:space="preserve">). </w:t>
      </w:r>
      <w:r w:rsidRPr="00BE3C03">
        <w:rPr>
          <w:rFonts w:ascii="Calibri" w:hAnsi="Calibri" w:cs="Calibri"/>
          <w:i/>
        </w:rPr>
        <w:t>Using monetary incentives to reduce attrition in the survey of income and program participation.</w:t>
      </w:r>
      <w:r w:rsidRPr="00BE3C03">
        <w:rPr>
          <w:rFonts w:ascii="Calibri" w:hAnsi="Calibri" w:cs="Calibri"/>
        </w:rPr>
        <w:t xml:space="preserve"> Proceedings of the Survey Research Methods Section of the American Statistical Association.</w:t>
      </w:r>
    </w:p>
    <w:p w14:paraId="1D1C2A1F" w14:textId="77777777" w:rsidR="000A1ED1" w:rsidRDefault="00796041" w:rsidP="00396459">
      <w:pPr>
        <w:pStyle w:val="biblio"/>
        <w:rPr>
          <w:rFonts w:ascii="Calibri" w:hAnsi="Calibri" w:cs="Calibri"/>
        </w:rPr>
      </w:pPr>
      <w:r w:rsidRPr="00BE3C03">
        <w:rPr>
          <w:rFonts w:ascii="Calibri" w:hAnsi="Calibri" w:cs="Calibri"/>
        </w:rPr>
        <w:t xml:space="preserve">Chang L. &amp; Krosnick J.A. (2009). National surveys via RDD telephone interviewing versus the Internet: comparing sample representativeness and response quality. </w:t>
      </w:r>
      <w:r w:rsidRPr="00BE3C03">
        <w:rPr>
          <w:rFonts w:ascii="Calibri" w:hAnsi="Calibri" w:cs="Calibri"/>
          <w:i/>
          <w:iCs/>
        </w:rPr>
        <w:t>Public Opinion Quarterly</w:t>
      </w:r>
      <w:r w:rsidRPr="00BE3C03">
        <w:rPr>
          <w:rFonts w:ascii="Calibri" w:hAnsi="Calibri" w:cs="Calibri"/>
        </w:rPr>
        <w:t>. 74(4):641-678</w:t>
      </w:r>
    </w:p>
    <w:p w14:paraId="0A430124" w14:textId="5C88BAF5" w:rsidR="00396459" w:rsidRPr="00396459" w:rsidRDefault="00396459" w:rsidP="00396459">
      <w:pPr>
        <w:pStyle w:val="biblio"/>
        <w:rPr>
          <w:rFonts w:asciiTheme="minorHAnsi" w:hAnsiTheme="minorHAnsi"/>
        </w:rPr>
      </w:pPr>
      <w:r w:rsidRPr="00396459">
        <w:rPr>
          <w:rFonts w:asciiTheme="minorHAnsi" w:hAnsiTheme="minorHAnsi"/>
        </w:rPr>
        <w:t xml:space="preserve">Farrelly, M.C., Duke, J.C., Davis, K.C., Nonnemaker, J.M., Kamyab, K., Willett, J.G., Juster, H.R. (2012). Promotion of smoking cessation with emotional and/or graphic antismoking advertising. </w:t>
      </w:r>
      <w:r w:rsidRPr="00396459">
        <w:rPr>
          <w:rFonts w:asciiTheme="minorHAnsi" w:hAnsiTheme="minorHAnsi"/>
          <w:i/>
          <w:iCs/>
        </w:rPr>
        <w:t>American Journal of Preventive Medicine</w:t>
      </w:r>
      <w:r w:rsidRPr="00396459">
        <w:rPr>
          <w:rFonts w:asciiTheme="minorHAnsi" w:hAnsiTheme="minorHAnsi"/>
        </w:rPr>
        <w:t>, 43(5):475-482.</w:t>
      </w:r>
    </w:p>
    <w:p w14:paraId="15D7C186" w14:textId="03AE099A" w:rsidR="00396459" w:rsidRPr="00396459" w:rsidRDefault="00396459" w:rsidP="00396459">
      <w:pPr>
        <w:pStyle w:val="biblio"/>
        <w:rPr>
          <w:rFonts w:asciiTheme="minorHAnsi" w:hAnsiTheme="minorHAnsi"/>
        </w:rPr>
      </w:pPr>
      <w:r w:rsidRPr="00396459">
        <w:rPr>
          <w:rFonts w:asciiTheme="minorHAnsi" w:hAnsiTheme="minorHAnsi"/>
        </w:rPr>
        <w:t xml:space="preserve">McAfee, T., Davis, K.C., Alexander, R.L., Jr., Pechacek, T.F., Bunnell, R. (2013). Effect of the first federally funded US antismoking national media campaign. </w:t>
      </w:r>
      <w:r w:rsidRPr="00396459">
        <w:rPr>
          <w:rFonts w:asciiTheme="minorHAnsi" w:hAnsiTheme="minorHAnsi"/>
          <w:i/>
          <w:iCs/>
        </w:rPr>
        <w:t xml:space="preserve">Lancet, </w:t>
      </w:r>
      <w:r w:rsidRPr="00396459">
        <w:rPr>
          <w:rFonts w:asciiTheme="minorHAnsi" w:hAnsiTheme="minorHAnsi"/>
        </w:rPr>
        <w:t>382(9909):2003-2011.</w:t>
      </w:r>
    </w:p>
    <w:p w14:paraId="47B9A2E6" w14:textId="77777777" w:rsidR="00796041" w:rsidRPr="00BE3C03" w:rsidRDefault="00796041" w:rsidP="00653011">
      <w:pPr>
        <w:pStyle w:val="biblio"/>
        <w:rPr>
          <w:rFonts w:ascii="Calibri" w:hAnsi="Calibri" w:cs="Calibri"/>
        </w:rPr>
      </w:pPr>
      <w:r w:rsidRPr="00BE3C03">
        <w:rPr>
          <w:rFonts w:ascii="Calibri" w:hAnsi="Calibri" w:cs="Calibri"/>
        </w:rPr>
        <w:t xml:space="preserve">Shettle, C., &amp; Mooney, G. (1999). Monetary incentives in U.S. government surveys. </w:t>
      </w:r>
      <w:r w:rsidRPr="00BE3C03">
        <w:rPr>
          <w:rFonts w:ascii="Calibri" w:hAnsi="Calibri" w:cs="Calibri"/>
          <w:i/>
        </w:rPr>
        <w:t>Journal of Official Statistics, 15</w:t>
      </w:r>
      <w:r w:rsidRPr="00BE3C03">
        <w:rPr>
          <w:rFonts w:ascii="Calibri" w:hAnsi="Calibri" w:cs="Calibri"/>
        </w:rPr>
        <w:t>, 231-250.</w:t>
      </w:r>
    </w:p>
    <w:p w14:paraId="37AB2540" w14:textId="77777777" w:rsidR="00796041" w:rsidRPr="00BE3C03" w:rsidRDefault="00796041" w:rsidP="00653011">
      <w:pPr>
        <w:rPr>
          <w:rFonts w:ascii="Calibri" w:hAnsi="Calibri" w:cs="Calibri"/>
        </w:rPr>
      </w:pPr>
      <w:r w:rsidRPr="00BE3C03">
        <w:rPr>
          <w:rFonts w:ascii="Calibri" w:hAnsi="Calibri" w:cs="Calibri"/>
        </w:rPr>
        <w:t xml:space="preserve">Southwell B, Barmada C, Hornik R, et al. (2002).Can we measure encoded exposure? Validation </w:t>
      </w:r>
    </w:p>
    <w:p w14:paraId="3BC0DDF8" w14:textId="77777777" w:rsidR="00796041" w:rsidRPr="00BE3C03" w:rsidRDefault="00796041" w:rsidP="00653011">
      <w:pPr>
        <w:ind w:firstLine="720"/>
        <w:rPr>
          <w:rFonts w:ascii="Calibri" w:hAnsi="Calibri" w:cs="Calibri"/>
        </w:rPr>
      </w:pPr>
      <w:r w:rsidRPr="00BE3C03">
        <w:rPr>
          <w:rFonts w:ascii="Calibri" w:hAnsi="Calibri" w:cs="Calibri"/>
        </w:rPr>
        <w:t xml:space="preserve">evidence from a national campaign. </w:t>
      </w:r>
      <w:r w:rsidRPr="00BE3C03">
        <w:rPr>
          <w:rFonts w:ascii="Calibri" w:hAnsi="Calibri" w:cs="Calibri"/>
          <w:i/>
          <w:iCs/>
        </w:rPr>
        <w:t>J Health Commun</w:t>
      </w:r>
      <w:r w:rsidRPr="00BE3C03">
        <w:rPr>
          <w:rFonts w:ascii="Calibri" w:hAnsi="Calibri" w:cs="Calibri"/>
        </w:rPr>
        <w:t>, 7:445-453.</w:t>
      </w:r>
    </w:p>
    <w:p w14:paraId="71104523" w14:textId="77777777" w:rsidR="00796041" w:rsidRPr="00BE3C03" w:rsidRDefault="00796041" w:rsidP="00653011">
      <w:pPr>
        <w:rPr>
          <w:rFonts w:ascii="Calibri" w:hAnsi="Calibri" w:cs="Calibri"/>
        </w:rPr>
      </w:pPr>
    </w:p>
    <w:p w14:paraId="18394BF3" w14:textId="77777777" w:rsidR="00796041" w:rsidRPr="00BE3C03" w:rsidRDefault="00796041" w:rsidP="00653011">
      <w:pPr>
        <w:rPr>
          <w:rFonts w:ascii="Calibri" w:hAnsi="Calibri" w:cs="Calibri"/>
        </w:rPr>
      </w:pPr>
      <w:r w:rsidRPr="00BE3C03">
        <w:rPr>
          <w:rFonts w:ascii="Calibri" w:hAnsi="Calibri" w:cs="Calibri"/>
        </w:rPr>
        <w:t xml:space="preserve">Yeager D.S., Krosnick J.A., Chang L., et al. (2011). Comparing the accuracy of RDD telephone </w:t>
      </w:r>
    </w:p>
    <w:p w14:paraId="6923630B" w14:textId="77777777" w:rsidR="00796041" w:rsidRPr="00BE3C03" w:rsidRDefault="00796041" w:rsidP="00653011">
      <w:pPr>
        <w:ind w:left="720"/>
        <w:rPr>
          <w:rFonts w:ascii="Calibri" w:hAnsi="Calibri" w:cs="Calibri"/>
        </w:rPr>
      </w:pPr>
      <w:r w:rsidRPr="00BE3C03">
        <w:rPr>
          <w:rFonts w:ascii="Calibri" w:hAnsi="Calibri" w:cs="Calibri"/>
        </w:rPr>
        <w:t xml:space="preserve">surveys and Internet surveys conducted with probability and non-probability samples. </w:t>
      </w:r>
      <w:r w:rsidRPr="00BE3C03">
        <w:rPr>
          <w:rFonts w:ascii="Calibri" w:hAnsi="Calibri" w:cs="Calibri"/>
          <w:i/>
          <w:iCs/>
        </w:rPr>
        <w:t>Public Opinion Quarterly</w:t>
      </w:r>
      <w:r w:rsidRPr="00BE3C03">
        <w:rPr>
          <w:rFonts w:ascii="Calibri" w:hAnsi="Calibri" w:cs="Calibri"/>
        </w:rPr>
        <w:t>. 75(4):709-747.</w:t>
      </w:r>
    </w:p>
    <w:p w14:paraId="0D9B9EED" w14:textId="77777777" w:rsidR="00796041" w:rsidRPr="00BE3C03" w:rsidRDefault="00796041" w:rsidP="007A7421">
      <w:pPr>
        <w:widowControl/>
        <w:rPr>
          <w:rFonts w:ascii="Calibri" w:hAnsi="Calibri" w:cs="Calibri"/>
          <w:b/>
          <w:szCs w:val="24"/>
        </w:rPr>
      </w:pPr>
    </w:p>
    <w:sectPr w:rsidR="00796041" w:rsidRPr="00BE3C03" w:rsidSect="00F72B6D">
      <w:headerReference w:type="default" r:id="rId9"/>
      <w:footerReference w:type="even" r:id="rId10"/>
      <w:footerReference w:type="default" r:id="rId11"/>
      <w:headerReference w:type="first" r:id="rId12"/>
      <w:pgSz w:w="12240" w:h="15840"/>
      <w:pgMar w:top="1440" w:right="1440" w:bottom="1440" w:left="1440" w:header="720" w:footer="720"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43751" w14:textId="77777777" w:rsidR="00211C3E" w:rsidRDefault="00211C3E">
      <w:r>
        <w:separator/>
      </w:r>
    </w:p>
  </w:endnote>
  <w:endnote w:type="continuationSeparator" w:id="0">
    <w:p w14:paraId="7790D7FD" w14:textId="77777777" w:rsidR="00211C3E" w:rsidRDefault="00211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ewBskvll BT">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10cpi">
    <w:panose1 w:val="00000000000000000000"/>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49449" w14:textId="77777777" w:rsidR="00250612" w:rsidRDefault="00250612" w:rsidP="004B43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C98B36" w14:textId="77777777" w:rsidR="00250612" w:rsidRDefault="002506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5DFB3" w14:textId="77777777" w:rsidR="00250612" w:rsidRPr="00F026F2" w:rsidRDefault="00250612" w:rsidP="0025483A">
    <w:pPr>
      <w:pStyle w:val="Footer"/>
      <w:framePr w:wrap="around" w:vAnchor="text" w:hAnchor="margin" w:xAlign="center" w:y="1"/>
      <w:rPr>
        <w:rStyle w:val="PageNumber"/>
        <w:rFonts w:ascii="Calibri" w:hAnsi="Calibri" w:cs="Calibri"/>
        <w:sz w:val="18"/>
        <w:szCs w:val="18"/>
      </w:rPr>
    </w:pPr>
    <w:r w:rsidRPr="00F026F2">
      <w:rPr>
        <w:rStyle w:val="PageNumber"/>
        <w:rFonts w:ascii="Calibri" w:hAnsi="Calibri" w:cs="Calibri"/>
        <w:sz w:val="18"/>
        <w:szCs w:val="18"/>
      </w:rPr>
      <w:fldChar w:fldCharType="begin"/>
    </w:r>
    <w:r w:rsidRPr="00F026F2">
      <w:rPr>
        <w:rStyle w:val="PageNumber"/>
        <w:rFonts w:ascii="Calibri" w:hAnsi="Calibri" w:cs="Calibri"/>
        <w:sz w:val="18"/>
        <w:szCs w:val="18"/>
      </w:rPr>
      <w:instrText xml:space="preserve">PAGE  </w:instrText>
    </w:r>
    <w:r w:rsidRPr="00F026F2">
      <w:rPr>
        <w:rStyle w:val="PageNumber"/>
        <w:rFonts w:ascii="Calibri" w:hAnsi="Calibri" w:cs="Calibri"/>
        <w:sz w:val="18"/>
        <w:szCs w:val="18"/>
      </w:rPr>
      <w:fldChar w:fldCharType="separate"/>
    </w:r>
    <w:r w:rsidR="00F27F75">
      <w:rPr>
        <w:rStyle w:val="PageNumber"/>
        <w:rFonts w:ascii="Calibri" w:hAnsi="Calibri" w:cs="Calibri"/>
        <w:noProof/>
        <w:sz w:val="18"/>
        <w:szCs w:val="18"/>
      </w:rPr>
      <w:t>12</w:t>
    </w:r>
    <w:r w:rsidRPr="00F026F2">
      <w:rPr>
        <w:rStyle w:val="PageNumber"/>
        <w:rFonts w:ascii="Calibri" w:hAnsi="Calibri" w:cs="Calibri"/>
        <w:sz w:val="18"/>
        <w:szCs w:val="18"/>
      </w:rPr>
      <w:fldChar w:fldCharType="end"/>
    </w:r>
  </w:p>
  <w:p w14:paraId="2CA3BAE2" w14:textId="77777777" w:rsidR="00250612" w:rsidRDefault="002506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CF97F" w14:textId="77777777" w:rsidR="00211C3E" w:rsidRDefault="00211C3E">
      <w:r>
        <w:separator/>
      </w:r>
    </w:p>
  </w:footnote>
  <w:footnote w:type="continuationSeparator" w:id="0">
    <w:p w14:paraId="7586F55D" w14:textId="77777777" w:rsidR="00211C3E" w:rsidRDefault="00211C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3BDD2" w14:textId="2A2BBB2F" w:rsidR="00250612" w:rsidRPr="0013220A" w:rsidRDefault="00250612" w:rsidP="0013220A">
    <w:pPr>
      <w:pStyle w:val="Header"/>
      <w:jc w:val="center"/>
      <w:rPr>
        <w:rFonts w:ascii="Calibri" w:hAnsi="Calibri"/>
      </w:rPr>
    </w:pPr>
    <w:r w:rsidRPr="00126F88">
      <w:rPr>
        <w:rFonts w:ascii="Calibri" w:hAnsi="Calibri"/>
      </w:rPr>
      <w:ptab w:relativeTo="margin" w:alignment="center" w:leader="none"/>
    </w:r>
    <w:r w:rsidRPr="00126F88">
      <w:rPr>
        <w:rFonts w:ascii="Calibri" w:hAnsi="Calibri"/>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715DA" w14:textId="2174AC50" w:rsidR="00250612" w:rsidRPr="00126F88" w:rsidRDefault="00250612">
    <w:pPr>
      <w:pStyle w:val="Header"/>
      <w:rPr>
        <w:rFonts w:asciiTheme="minorHAnsi" w:hAnsiTheme="minorHAnsi"/>
        <w:b/>
        <w:szCs w:val="24"/>
      </w:rPr>
    </w:pPr>
    <w:r w:rsidRPr="00126F88">
      <w:rPr>
        <w:rFonts w:asciiTheme="minorHAnsi" w:hAnsiTheme="minorHAnsi"/>
        <w:b/>
        <w:szCs w:val="24"/>
      </w:rPr>
      <w:ptab w:relativeTo="margin" w:alignment="center" w:leader="none"/>
    </w:r>
    <w:r w:rsidRPr="00126F88">
      <w:rPr>
        <w:rFonts w:asciiTheme="minorHAnsi" w:hAnsiTheme="minorHAnsi"/>
        <w:b/>
        <w:szCs w:val="24"/>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270"/>
      </w:pPr>
      <w:rPr>
        <w:rFonts w:ascii="NewBskvll BT" w:hAnsi="NewBskvll BT"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493069"/>
    <w:multiLevelType w:val="hybridMultilevel"/>
    <w:tmpl w:val="34586D82"/>
    <w:lvl w:ilvl="0" w:tplc="7876A9DE">
      <w:start w:val="1"/>
      <w:numFmt w:val="bullet"/>
      <w:pStyle w:val="atab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E57DD"/>
    <w:multiLevelType w:val="hybridMultilevel"/>
    <w:tmpl w:val="F594D5B8"/>
    <w:lvl w:ilvl="0" w:tplc="F5208F0E">
      <w:start w:val="1"/>
      <w:numFmt w:val="bullet"/>
      <w:pStyle w:val="bullets-2ndlevel"/>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BD27CD4"/>
    <w:multiLevelType w:val="hybridMultilevel"/>
    <w:tmpl w:val="8958660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54969"/>
    <w:multiLevelType w:val="hybridMultilevel"/>
    <w:tmpl w:val="089A7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D2956"/>
    <w:multiLevelType w:val="hybridMultilevel"/>
    <w:tmpl w:val="FD126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7B1CE2"/>
    <w:multiLevelType w:val="hybridMultilevel"/>
    <w:tmpl w:val="7E1C7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tentative="1">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8" w15:restartNumberingAfterBreak="0">
    <w:nsid w:val="31D02B95"/>
    <w:multiLevelType w:val="hybridMultilevel"/>
    <w:tmpl w:val="4A2E505C"/>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1BFE20EC">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24C3806"/>
    <w:multiLevelType w:val="hybridMultilevel"/>
    <w:tmpl w:val="FB50C2C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24D79AF"/>
    <w:multiLevelType w:val="hybridMultilevel"/>
    <w:tmpl w:val="13308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BB124B"/>
    <w:multiLevelType w:val="hybridMultilevel"/>
    <w:tmpl w:val="D8C6B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D578CA"/>
    <w:multiLevelType w:val="hybridMultilevel"/>
    <w:tmpl w:val="1C428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B2721E"/>
    <w:multiLevelType w:val="hybridMultilevel"/>
    <w:tmpl w:val="95985B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8D93AD8"/>
    <w:multiLevelType w:val="hybridMultilevel"/>
    <w:tmpl w:val="803CEA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 w:ilvl="0">
        <w:start w:val="1"/>
        <w:numFmt w:val="decimal"/>
        <w:lvlText w:val="%1"/>
        <w:lvlJc w:val="left"/>
        <w:rPr>
          <w:rFonts w:cs="Times New Roman"/>
        </w:rPr>
      </w:lvl>
    </w:lvlOverride>
    <w:lvlOverride w:ilvl="1">
      <w:startOverride w:val="4"/>
      <w:lvl w:ilvl="1">
        <w:start w:val="4"/>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7"/>
  </w:num>
  <w:num w:numId="3">
    <w:abstractNumId w:val="4"/>
  </w:num>
  <w:num w:numId="4">
    <w:abstractNumId w:val="14"/>
  </w:num>
  <w:num w:numId="5">
    <w:abstractNumId w:val="9"/>
  </w:num>
  <w:num w:numId="6">
    <w:abstractNumId w:val="1"/>
  </w:num>
  <w:num w:numId="7">
    <w:abstractNumId w:val="12"/>
  </w:num>
  <w:num w:numId="8">
    <w:abstractNumId w:val="11"/>
  </w:num>
  <w:num w:numId="9">
    <w:abstractNumId w:val="5"/>
  </w:num>
  <w:num w:numId="10">
    <w:abstractNumId w:val="10"/>
  </w:num>
  <w:num w:numId="11">
    <w:abstractNumId w:val="6"/>
  </w:num>
  <w:num w:numId="12">
    <w:abstractNumId w:val="13"/>
  </w:num>
  <w:num w:numId="13">
    <w:abstractNumId w:val="3"/>
  </w:num>
  <w:num w:numId="14">
    <w:abstractNumId w:val="8"/>
  </w:num>
  <w:num w:numId="1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393"/>
    <w:rsid w:val="000026FD"/>
    <w:rsid w:val="00010ED3"/>
    <w:rsid w:val="000133E0"/>
    <w:rsid w:val="00013742"/>
    <w:rsid w:val="000155E4"/>
    <w:rsid w:val="0001620C"/>
    <w:rsid w:val="00017648"/>
    <w:rsid w:val="000209ED"/>
    <w:rsid w:val="00027784"/>
    <w:rsid w:val="00031FCA"/>
    <w:rsid w:val="000343DB"/>
    <w:rsid w:val="00035296"/>
    <w:rsid w:val="000420B8"/>
    <w:rsid w:val="0004628A"/>
    <w:rsid w:val="00046704"/>
    <w:rsid w:val="00047BA1"/>
    <w:rsid w:val="00052168"/>
    <w:rsid w:val="00053CDB"/>
    <w:rsid w:val="000543DD"/>
    <w:rsid w:val="00055249"/>
    <w:rsid w:val="0005785F"/>
    <w:rsid w:val="00057C3E"/>
    <w:rsid w:val="000631AD"/>
    <w:rsid w:val="00065F0A"/>
    <w:rsid w:val="00071495"/>
    <w:rsid w:val="00071515"/>
    <w:rsid w:val="000756DD"/>
    <w:rsid w:val="00077028"/>
    <w:rsid w:val="0009043B"/>
    <w:rsid w:val="00090CED"/>
    <w:rsid w:val="000913FF"/>
    <w:rsid w:val="00091F2A"/>
    <w:rsid w:val="00093273"/>
    <w:rsid w:val="00093B84"/>
    <w:rsid w:val="00093F1B"/>
    <w:rsid w:val="000941DB"/>
    <w:rsid w:val="00096054"/>
    <w:rsid w:val="000A0A70"/>
    <w:rsid w:val="000A15A7"/>
    <w:rsid w:val="000A1CE1"/>
    <w:rsid w:val="000A1ED1"/>
    <w:rsid w:val="000A2DC2"/>
    <w:rsid w:val="000A33A6"/>
    <w:rsid w:val="000A3B03"/>
    <w:rsid w:val="000A3F23"/>
    <w:rsid w:val="000A60DB"/>
    <w:rsid w:val="000A6559"/>
    <w:rsid w:val="000A76F1"/>
    <w:rsid w:val="000B116F"/>
    <w:rsid w:val="000B29DF"/>
    <w:rsid w:val="000B366D"/>
    <w:rsid w:val="000B6DA2"/>
    <w:rsid w:val="000B73A8"/>
    <w:rsid w:val="000C3005"/>
    <w:rsid w:val="000C33CD"/>
    <w:rsid w:val="000C4880"/>
    <w:rsid w:val="000C48BA"/>
    <w:rsid w:val="000C4B9F"/>
    <w:rsid w:val="000C61D5"/>
    <w:rsid w:val="000C7EAC"/>
    <w:rsid w:val="000D0E81"/>
    <w:rsid w:val="000D31FF"/>
    <w:rsid w:val="000D36FE"/>
    <w:rsid w:val="000D40B3"/>
    <w:rsid w:val="000D71BB"/>
    <w:rsid w:val="000D7488"/>
    <w:rsid w:val="000D750F"/>
    <w:rsid w:val="000D76DF"/>
    <w:rsid w:val="000D79E3"/>
    <w:rsid w:val="000E2EBB"/>
    <w:rsid w:val="000E38CC"/>
    <w:rsid w:val="000E7C7D"/>
    <w:rsid w:val="000F01B9"/>
    <w:rsid w:val="000F146A"/>
    <w:rsid w:val="000F150F"/>
    <w:rsid w:val="000F48FA"/>
    <w:rsid w:val="000F5ADE"/>
    <w:rsid w:val="000F68DB"/>
    <w:rsid w:val="000F748C"/>
    <w:rsid w:val="00104250"/>
    <w:rsid w:val="00104C30"/>
    <w:rsid w:val="001077DB"/>
    <w:rsid w:val="00111393"/>
    <w:rsid w:val="00112738"/>
    <w:rsid w:val="00112AE7"/>
    <w:rsid w:val="00112DD6"/>
    <w:rsid w:val="0011487C"/>
    <w:rsid w:val="00114DB5"/>
    <w:rsid w:val="00115230"/>
    <w:rsid w:val="00116CA0"/>
    <w:rsid w:val="001205F3"/>
    <w:rsid w:val="00121B5A"/>
    <w:rsid w:val="0012683F"/>
    <w:rsid w:val="00126F88"/>
    <w:rsid w:val="00131F1D"/>
    <w:rsid w:val="0013220A"/>
    <w:rsid w:val="0013262A"/>
    <w:rsid w:val="001358D4"/>
    <w:rsid w:val="00136300"/>
    <w:rsid w:val="00137395"/>
    <w:rsid w:val="00140125"/>
    <w:rsid w:val="00141559"/>
    <w:rsid w:val="00144024"/>
    <w:rsid w:val="00147E4C"/>
    <w:rsid w:val="00151D2C"/>
    <w:rsid w:val="00153FD5"/>
    <w:rsid w:val="00156876"/>
    <w:rsid w:val="00157FC3"/>
    <w:rsid w:val="00161FB9"/>
    <w:rsid w:val="00162178"/>
    <w:rsid w:val="00162BC6"/>
    <w:rsid w:val="0016388A"/>
    <w:rsid w:val="0016424A"/>
    <w:rsid w:val="00164A1C"/>
    <w:rsid w:val="00165207"/>
    <w:rsid w:val="001710B9"/>
    <w:rsid w:val="00172802"/>
    <w:rsid w:val="00172FBA"/>
    <w:rsid w:val="00174223"/>
    <w:rsid w:val="00174D50"/>
    <w:rsid w:val="00176073"/>
    <w:rsid w:val="001768D9"/>
    <w:rsid w:val="00177435"/>
    <w:rsid w:val="00177EDC"/>
    <w:rsid w:val="00180B22"/>
    <w:rsid w:val="00180D10"/>
    <w:rsid w:val="00182D8E"/>
    <w:rsid w:val="001835DB"/>
    <w:rsid w:val="00184020"/>
    <w:rsid w:val="00184812"/>
    <w:rsid w:val="001870CD"/>
    <w:rsid w:val="0019316A"/>
    <w:rsid w:val="001A0037"/>
    <w:rsid w:val="001A018D"/>
    <w:rsid w:val="001A062B"/>
    <w:rsid w:val="001A1F49"/>
    <w:rsid w:val="001A4EC3"/>
    <w:rsid w:val="001A5CE3"/>
    <w:rsid w:val="001A691B"/>
    <w:rsid w:val="001A6AB5"/>
    <w:rsid w:val="001A7E28"/>
    <w:rsid w:val="001B1533"/>
    <w:rsid w:val="001B6E46"/>
    <w:rsid w:val="001B7892"/>
    <w:rsid w:val="001C0CCA"/>
    <w:rsid w:val="001C1ABC"/>
    <w:rsid w:val="001C2912"/>
    <w:rsid w:val="001C34E8"/>
    <w:rsid w:val="001C5E0D"/>
    <w:rsid w:val="001C6FF8"/>
    <w:rsid w:val="001C77DB"/>
    <w:rsid w:val="001C7818"/>
    <w:rsid w:val="001C7BF3"/>
    <w:rsid w:val="001D1A33"/>
    <w:rsid w:val="001D268C"/>
    <w:rsid w:val="001D2C11"/>
    <w:rsid w:val="001D4545"/>
    <w:rsid w:val="001D4656"/>
    <w:rsid w:val="001E32BD"/>
    <w:rsid w:val="001E3B11"/>
    <w:rsid w:val="001E4DF4"/>
    <w:rsid w:val="001E4E31"/>
    <w:rsid w:val="001F1AC4"/>
    <w:rsid w:val="001F27E4"/>
    <w:rsid w:val="001F4AA2"/>
    <w:rsid w:val="001F4D35"/>
    <w:rsid w:val="001F4F0E"/>
    <w:rsid w:val="001F5ABC"/>
    <w:rsid w:val="001F6B3A"/>
    <w:rsid w:val="00200A58"/>
    <w:rsid w:val="00200A69"/>
    <w:rsid w:val="0020185C"/>
    <w:rsid w:val="00202526"/>
    <w:rsid w:val="00210D32"/>
    <w:rsid w:val="00211434"/>
    <w:rsid w:val="00211C3E"/>
    <w:rsid w:val="00211CDC"/>
    <w:rsid w:val="00212BFE"/>
    <w:rsid w:val="00217526"/>
    <w:rsid w:val="00220821"/>
    <w:rsid w:val="00220B3C"/>
    <w:rsid w:val="00223E38"/>
    <w:rsid w:val="00224432"/>
    <w:rsid w:val="00224690"/>
    <w:rsid w:val="00227070"/>
    <w:rsid w:val="00230094"/>
    <w:rsid w:val="00232840"/>
    <w:rsid w:val="00233C55"/>
    <w:rsid w:val="0023466F"/>
    <w:rsid w:val="00235257"/>
    <w:rsid w:val="00237970"/>
    <w:rsid w:val="00240662"/>
    <w:rsid w:val="00240896"/>
    <w:rsid w:val="00242492"/>
    <w:rsid w:val="00242D8D"/>
    <w:rsid w:val="00243B17"/>
    <w:rsid w:val="0025024D"/>
    <w:rsid w:val="00250612"/>
    <w:rsid w:val="0025215D"/>
    <w:rsid w:val="0025483A"/>
    <w:rsid w:val="00254992"/>
    <w:rsid w:val="00254C6E"/>
    <w:rsid w:val="00256D46"/>
    <w:rsid w:val="00261574"/>
    <w:rsid w:val="00273C03"/>
    <w:rsid w:val="00274236"/>
    <w:rsid w:val="00274AA8"/>
    <w:rsid w:val="0027754D"/>
    <w:rsid w:val="00277E9A"/>
    <w:rsid w:val="00280603"/>
    <w:rsid w:val="00281693"/>
    <w:rsid w:val="00281AA1"/>
    <w:rsid w:val="00281EC2"/>
    <w:rsid w:val="002850C0"/>
    <w:rsid w:val="00285544"/>
    <w:rsid w:val="00286E9A"/>
    <w:rsid w:val="002873F6"/>
    <w:rsid w:val="00287400"/>
    <w:rsid w:val="00293E3C"/>
    <w:rsid w:val="00294A38"/>
    <w:rsid w:val="00295F8F"/>
    <w:rsid w:val="002971C4"/>
    <w:rsid w:val="00297856"/>
    <w:rsid w:val="0029791B"/>
    <w:rsid w:val="002A32F3"/>
    <w:rsid w:val="002A3B99"/>
    <w:rsid w:val="002A6A61"/>
    <w:rsid w:val="002B05AB"/>
    <w:rsid w:val="002B1AE7"/>
    <w:rsid w:val="002B25D5"/>
    <w:rsid w:val="002B3AC8"/>
    <w:rsid w:val="002B43E9"/>
    <w:rsid w:val="002B7B6E"/>
    <w:rsid w:val="002C101D"/>
    <w:rsid w:val="002C28B2"/>
    <w:rsid w:val="002D503A"/>
    <w:rsid w:val="002D62F3"/>
    <w:rsid w:val="002D718B"/>
    <w:rsid w:val="002D74EC"/>
    <w:rsid w:val="002D7574"/>
    <w:rsid w:val="002D7D0E"/>
    <w:rsid w:val="002E1255"/>
    <w:rsid w:val="002E25BE"/>
    <w:rsid w:val="002E2EF5"/>
    <w:rsid w:val="002E4DB9"/>
    <w:rsid w:val="002F2F57"/>
    <w:rsid w:val="002F33AD"/>
    <w:rsid w:val="002F51A3"/>
    <w:rsid w:val="002F5C5E"/>
    <w:rsid w:val="002F755D"/>
    <w:rsid w:val="003013F8"/>
    <w:rsid w:val="00301B1F"/>
    <w:rsid w:val="003112EC"/>
    <w:rsid w:val="00311A7F"/>
    <w:rsid w:val="00315167"/>
    <w:rsid w:val="00315F22"/>
    <w:rsid w:val="00317345"/>
    <w:rsid w:val="00325873"/>
    <w:rsid w:val="00325E5F"/>
    <w:rsid w:val="003305CE"/>
    <w:rsid w:val="003310AC"/>
    <w:rsid w:val="0033194E"/>
    <w:rsid w:val="00332866"/>
    <w:rsid w:val="003347BB"/>
    <w:rsid w:val="00334C6B"/>
    <w:rsid w:val="0033572B"/>
    <w:rsid w:val="003367C4"/>
    <w:rsid w:val="00337EEE"/>
    <w:rsid w:val="00337F8F"/>
    <w:rsid w:val="00340502"/>
    <w:rsid w:val="0034199A"/>
    <w:rsid w:val="00343607"/>
    <w:rsid w:val="00345DBD"/>
    <w:rsid w:val="00346435"/>
    <w:rsid w:val="0035088C"/>
    <w:rsid w:val="00351F44"/>
    <w:rsid w:val="00353971"/>
    <w:rsid w:val="0035503C"/>
    <w:rsid w:val="003631EE"/>
    <w:rsid w:val="00365CCD"/>
    <w:rsid w:val="0036630E"/>
    <w:rsid w:val="00370DC1"/>
    <w:rsid w:val="003751EE"/>
    <w:rsid w:val="0037542E"/>
    <w:rsid w:val="00375BA1"/>
    <w:rsid w:val="003801F3"/>
    <w:rsid w:val="003809B4"/>
    <w:rsid w:val="0038319E"/>
    <w:rsid w:val="00383A88"/>
    <w:rsid w:val="00383F12"/>
    <w:rsid w:val="00386E30"/>
    <w:rsid w:val="003870B8"/>
    <w:rsid w:val="00395F88"/>
    <w:rsid w:val="00396459"/>
    <w:rsid w:val="003A29F0"/>
    <w:rsid w:val="003A31B2"/>
    <w:rsid w:val="003A4B47"/>
    <w:rsid w:val="003A6737"/>
    <w:rsid w:val="003A7D63"/>
    <w:rsid w:val="003B0F72"/>
    <w:rsid w:val="003B13E9"/>
    <w:rsid w:val="003B1D53"/>
    <w:rsid w:val="003B4CC4"/>
    <w:rsid w:val="003B5AD9"/>
    <w:rsid w:val="003B5BBB"/>
    <w:rsid w:val="003B6395"/>
    <w:rsid w:val="003B7F9C"/>
    <w:rsid w:val="003C273E"/>
    <w:rsid w:val="003C4F80"/>
    <w:rsid w:val="003C7D62"/>
    <w:rsid w:val="003D000C"/>
    <w:rsid w:val="003D2894"/>
    <w:rsid w:val="003D5252"/>
    <w:rsid w:val="003D6841"/>
    <w:rsid w:val="003D7743"/>
    <w:rsid w:val="003E0AF3"/>
    <w:rsid w:val="003E2931"/>
    <w:rsid w:val="003E4AC6"/>
    <w:rsid w:val="003E5877"/>
    <w:rsid w:val="003F00C9"/>
    <w:rsid w:val="003F3259"/>
    <w:rsid w:val="003F4049"/>
    <w:rsid w:val="003F45EE"/>
    <w:rsid w:val="003F5557"/>
    <w:rsid w:val="003F6202"/>
    <w:rsid w:val="003F72B1"/>
    <w:rsid w:val="003F7820"/>
    <w:rsid w:val="003F7E65"/>
    <w:rsid w:val="00400F6B"/>
    <w:rsid w:val="00401A22"/>
    <w:rsid w:val="004036F4"/>
    <w:rsid w:val="004038F2"/>
    <w:rsid w:val="004041AB"/>
    <w:rsid w:val="0040465C"/>
    <w:rsid w:val="0041192F"/>
    <w:rsid w:val="004163EB"/>
    <w:rsid w:val="00417243"/>
    <w:rsid w:val="00420A61"/>
    <w:rsid w:val="00421CD3"/>
    <w:rsid w:val="00422188"/>
    <w:rsid w:val="00426173"/>
    <w:rsid w:val="00426557"/>
    <w:rsid w:val="004272FA"/>
    <w:rsid w:val="00430501"/>
    <w:rsid w:val="00431CF0"/>
    <w:rsid w:val="00431CF4"/>
    <w:rsid w:val="00433952"/>
    <w:rsid w:val="00433B1D"/>
    <w:rsid w:val="004340E8"/>
    <w:rsid w:val="004343EB"/>
    <w:rsid w:val="00434445"/>
    <w:rsid w:val="00435F6D"/>
    <w:rsid w:val="0044052F"/>
    <w:rsid w:val="00440DF4"/>
    <w:rsid w:val="00442EE4"/>
    <w:rsid w:val="004467CC"/>
    <w:rsid w:val="00446E2B"/>
    <w:rsid w:val="00446ECB"/>
    <w:rsid w:val="00452ACF"/>
    <w:rsid w:val="00453711"/>
    <w:rsid w:val="00454001"/>
    <w:rsid w:val="0045538C"/>
    <w:rsid w:val="00456D33"/>
    <w:rsid w:val="00457258"/>
    <w:rsid w:val="00457C2E"/>
    <w:rsid w:val="00460B7F"/>
    <w:rsid w:val="00460FF6"/>
    <w:rsid w:val="00465BA0"/>
    <w:rsid w:val="00465D11"/>
    <w:rsid w:val="00467B9C"/>
    <w:rsid w:val="00470667"/>
    <w:rsid w:val="00470740"/>
    <w:rsid w:val="004714F9"/>
    <w:rsid w:val="00473A53"/>
    <w:rsid w:val="00474222"/>
    <w:rsid w:val="00474B72"/>
    <w:rsid w:val="00474C97"/>
    <w:rsid w:val="004765EF"/>
    <w:rsid w:val="00481997"/>
    <w:rsid w:val="00482681"/>
    <w:rsid w:val="004831C5"/>
    <w:rsid w:val="00483278"/>
    <w:rsid w:val="004836D2"/>
    <w:rsid w:val="00483B73"/>
    <w:rsid w:val="00483EE7"/>
    <w:rsid w:val="00484A87"/>
    <w:rsid w:val="0048572C"/>
    <w:rsid w:val="00487BDD"/>
    <w:rsid w:val="00490F28"/>
    <w:rsid w:val="004923AD"/>
    <w:rsid w:val="00494A1B"/>
    <w:rsid w:val="004A2567"/>
    <w:rsid w:val="004A3426"/>
    <w:rsid w:val="004A6042"/>
    <w:rsid w:val="004B0C83"/>
    <w:rsid w:val="004B239B"/>
    <w:rsid w:val="004B3F4E"/>
    <w:rsid w:val="004B4393"/>
    <w:rsid w:val="004B4D7A"/>
    <w:rsid w:val="004B5091"/>
    <w:rsid w:val="004B5F2C"/>
    <w:rsid w:val="004B63C0"/>
    <w:rsid w:val="004C4674"/>
    <w:rsid w:val="004C485D"/>
    <w:rsid w:val="004D050A"/>
    <w:rsid w:val="004D1F71"/>
    <w:rsid w:val="004D4CA1"/>
    <w:rsid w:val="004E2648"/>
    <w:rsid w:val="004E6FFD"/>
    <w:rsid w:val="004E7ED2"/>
    <w:rsid w:val="004F2F30"/>
    <w:rsid w:val="004F52EC"/>
    <w:rsid w:val="004F5429"/>
    <w:rsid w:val="004F542C"/>
    <w:rsid w:val="004F64B5"/>
    <w:rsid w:val="004F7418"/>
    <w:rsid w:val="005000C9"/>
    <w:rsid w:val="00500EFD"/>
    <w:rsid w:val="005013FF"/>
    <w:rsid w:val="005016B0"/>
    <w:rsid w:val="00507454"/>
    <w:rsid w:val="00507551"/>
    <w:rsid w:val="00513B0D"/>
    <w:rsid w:val="005152FD"/>
    <w:rsid w:val="00515CBC"/>
    <w:rsid w:val="00516054"/>
    <w:rsid w:val="0051697D"/>
    <w:rsid w:val="00520D27"/>
    <w:rsid w:val="005257F6"/>
    <w:rsid w:val="00526AAC"/>
    <w:rsid w:val="005271A0"/>
    <w:rsid w:val="00530FB2"/>
    <w:rsid w:val="00533227"/>
    <w:rsid w:val="005332D5"/>
    <w:rsid w:val="005357C4"/>
    <w:rsid w:val="005377E4"/>
    <w:rsid w:val="0053789F"/>
    <w:rsid w:val="00540BE4"/>
    <w:rsid w:val="0054177B"/>
    <w:rsid w:val="00542475"/>
    <w:rsid w:val="00545E91"/>
    <w:rsid w:val="00546BD6"/>
    <w:rsid w:val="00547752"/>
    <w:rsid w:val="0055026E"/>
    <w:rsid w:val="00551F93"/>
    <w:rsid w:val="00552B47"/>
    <w:rsid w:val="00554209"/>
    <w:rsid w:val="00554F2B"/>
    <w:rsid w:val="0056151B"/>
    <w:rsid w:val="00561E12"/>
    <w:rsid w:val="00562769"/>
    <w:rsid w:val="00563487"/>
    <w:rsid w:val="00564DBB"/>
    <w:rsid w:val="00564E6F"/>
    <w:rsid w:val="005661DA"/>
    <w:rsid w:val="00566ACE"/>
    <w:rsid w:val="00570F70"/>
    <w:rsid w:val="00574E8D"/>
    <w:rsid w:val="005759AB"/>
    <w:rsid w:val="00575AC6"/>
    <w:rsid w:val="0058323B"/>
    <w:rsid w:val="00596284"/>
    <w:rsid w:val="005A077A"/>
    <w:rsid w:val="005A37CB"/>
    <w:rsid w:val="005A5A5A"/>
    <w:rsid w:val="005A7754"/>
    <w:rsid w:val="005B04F9"/>
    <w:rsid w:val="005B3967"/>
    <w:rsid w:val="005B4D06"/>
    <w:rsid w:val="005B6FD5"/>
    <w:rsid w:val="005B73AD"/>
    <w:rsid w:val="005B771A"/>
    <w:rsid w:val="005C098A"/>
    <w:rsid w:val="005C13CD"/>
    <w:rsid w:val="005C17D0"/>
    <w:rsid w:val="005C3328"/>
    <w:rsid w:val="005C4089"/>
    <w:rsid w:val="005C5699"/>
    <w:rsid w:val="005C5A98"/>
    <w:rsid w:val="005D333A"/>
    <w:rsid w:val="005D4B6A"/>
    <w:rsid w:val="005D4DF3"/>
    <w:rsid w:val="005D500D"/>
    <w:rsid w:val="005D69C7"/>
    <w:rsid w:val="005E0482"/>
    <w:rsid w:val="005E0781"/>
    <w:rsid w:val="005E1FB8"/>
    <w:rsid w:val="005E20B4"/>
    <w:rsid w:val="005E20F8"/>
    <w:rsid w:val="005E4E59"/>
    <w:rsid w:val="005E5623"/>
    <w:rsid w:val="005E5897"/>
    <w:rsid w:val="005E5E2D"/>
    <w:rsid w:val="005F1898"/>
    <w:rsid w:val="005F2DE2"/>
    <w:rsid w:val="005F3169"/>
    <w:rsid w:val="005F3964"/>
    <w:rsid w:val="005F5AA9"/>
    <w:rsid w:val="005F65DB"/>
    <w:rsid w:val="005F7A28"/>
    <w:rsid w:val="005F7B31"/>
    <w:rsid w:val="006043EC"/>
    <w:rsid w:val="0060522E"/>
    <w:rsid w:val="00610DB3"/>
    <w:rsid w:val="006117F7"/>
    <w:rsid w:val="0061481C"/>
    <w:rsid w:val="00616F8A"/>
    <w:rsid w:val="00617D31"/>
    <w:rsid w:val="006203F8"/>
    <w:rsid w:val="0062072B"/>
    <w:rsid w:val="00620CDD"/>
    <w:rsid w:val="006220FB"/>
    <w:rsid w:val="0062245C"/>
    <w:rsid w:val="00623089"/>
    <w:rsid w:val="00623F73"/>
    <w:rsid w:val="00626040"/>
    <w:rsid w:val="00627D46"/>
    <w:rsid w:val="0063287C"/>
    <w:rsid w:val="00636455"/>
    <w:rsid w:val="00641BF6"/>
    <w:rsid w:val="00642F92"/>
    <w:rsid w:val="00646163"/>
    <w:rsid w:val="00647C24"/>
    <w:rsid w:val="006500F7"/>
    <w:rsid w:val="00650168"/>
    <w:rsid w:val="00651512"/>
    <w:rsid w:val="00653011"/>
    <w:rsid w:val="00664566"/>
    <w:rsid w:val="006648B7"/>
    <w:rsid w:val="00665F2F"/>
    <w:rsid w:val="00673835"/>
    <w:rsid w:val="006762A2"/>
    <w:rsid w:val="00680E8D"/>
    <w:rsid w:val="0068149C"/>
    <w:rsid w:val="00682A71"/>
    <w:rsid w:val="00683EDA"/>
    <w:rsid w:val="00686FBD"/>
    <w:rsid w:val="006908EE"/>
    <w:rsid w:val="00693EF6"/>
    <w:rsid w:val="00695F32"/>
    <w:rsid w:val="006A2749"/>
    <w:rsid w:val="006A4C9E"/>
    <w:rsid w:val="006A6ACB"/>
    <w:rsid w:val="006B04FD"/>
    <w:rsid w:val="006B1059"/>
    <w:rsid w:val="006B16DD"/>
    <w:rsid w:val="006B26BB"/>
    <w:rsid w:val="006B2CA8"/>
    <w:rsid w:val="006B45A5"/>
    <w:rsid w:val="006B53CA"/>
    <w:rsid w:val="006B70BA"/>
    <w:rsid w:val="006C0F03"/>
    <w:rsid w:val="006C1079"/>
    <w:rsid w:val="006C3993"/>
    <w:rsid w:val="006C39FB"/>
    <w:rsid w:val="006C6B5E"/>
    <w:rsid w:val="006C7D16"/>
    <w:rsid w:val="006D00D0"/>
    <w:rsid w:val="006D107E"/>
    <w:rsid w:val="006D496D"/>
    <w:rsid w:val="006D6565"/>
    <w:rsid w:val="006D6B61"/>
    <w:rsid w:val="006E172D"/>
    <w:rsid w:val="006E226C"/>
    <w:rsid w:val="006E25F5"/>
    <w:rsid w:val="006E386A"/>
    <w:rsid w:val="006E4B42"/>
    <w:rsid w:val="006E550A"/>
    <w:rsid w:val="006E7354"/>
    <w:rsid w:val="006F2454"/>
    <w:rsid w:val="006F39FA"/>
    <w:rsid w:val="006F4AF3"/>
    <w:rsid w:val="006F5E4C"/>
    <w:rsid w:val="006F6D4E"/>
    <w:rsid w:val="006F78B1"/>
    <w:rsid w:val="00700359"/>
    <w:rsid w:val="00700FD4"/>
    <w:rsid w:val="00701639"/>
    <w:rsid w:val="007049FF"/>
    <w:rsid w:val="00711B73"/>
    <w:rsid w:val="00712863"/>
    <w:rsid w:val="00712974"/>
    <w:rsid w:val="0071379C"/>
    <w:rsid w:val="00717D89"/>
    <w:rsid w:val="00720577"/>
    <w:rsid w:val="00720EB6"/>
    <w:rsid w:val="0072123C"/>
    <w:rsid w:val="00721EB3"/>
    <w:rsid w:val="007233C9"/>
    <w:rsid w:val="007254EE"/>
    <w:rsid w:val="00725C6F"/>
    <w:rsid w:val="00725CDB"/>
    <w:rsid w:val="00727ABA"/>
    <w:rsid w:val="0073136C"/>
    <w:rsid w:val="0073246C"/>
    <w:rsid w:val="007324DD"/>
    <w:rsid w:val="00735262"/>
    <w:rsid w:val="00735B64"/>
    <w:rsid w:val="0073636D"/>
    <w:rsid w:val="007421D5"/>
    <w:rsid w:val="007454E5"/>
    <w:rsid w:val="00745A91"/>
    <w:rsid w:val="00750431"/>
    <w:rsid w:val="00753297"/>
    <w:rsid w:val="00754583"/>
    <w:rsid w:val="007559A9"/>
    <w:rsid w:val="00755D47"/>
    <w:rsid w:val="00760B6F"/>
    <w:rsid w:val="00764C83"/>
    <w:rsid w:val="00770624"/>
    <w:rsid w:val="00771D8F"/>
    <w:rsid w:val="0077226E"/>
    <w:rsid w:val="0077287C"/>
    <w:rsid w:val="00776C5A"/>
    <w:rsid w:val="00780F64"/>
    <w:rsid w:val="0078114A"/>
    <w:rsid w:val="007876FA"/>
    <w:rsid w:val="0079149A"/>
    <w:rsid w:val="0079490D"/>
    <w:rsid w:val="00795644"/>
    <w:rsid w:val="007959F6"/>
    <w:rsid w:val="00796041"/>
    <w:rsid w:val="00796A6D"/>
    <w:rsid w:val="00797F13"/>
    <w:rsid w:val="007A0E93"/>
    <w:rsid w:val="007A18EE"/>
    <w:rsid w:val="007A1B61"/>
    <w:rsid w:val="007A338D"/>
    <w:rsid w:val="007A7421"/>
    <w:rsid w:val="007A7568"/>
    <w:rsid w:val="007B0901"/>
    <w:rsid w:val="007B2A9D"/>
    <w:rsid w:val="007B2DAF"/>
    <w:rsid w:val="007B3239"/>
    <w:rsid w:val="007B4DC5"/>
    <w:rsid w:val="007C2FB8"/>
    <w:rsid w:val="007D0B04"/>
    <w:rsid w:val="007D1344"/>
    <w:rsid w:val="007D3728"/>
    <w:rsid w:val="007D6752"/>
    <w:rsid w:val="007E146B"/>
    <w:rsid w:val="007E1897"/>
    <w:rsid w:val="007E1B00"/>
    <w:rsid w:val="007E3203"/>
    <w:rsid w:val="007E3B25"/>
    <w:rsid w:val="007E3FDE"/>
    <w:rsid w:val="007E5717"/>
    <w:rsid w:val="007E6441"/>
    <w:rsid w:val="007F0A23"/>
    <w:rsid w:val="007F1ACE"/>
    <w:rsid w:val="007F4AB3"/>
    <w:rsid w:val="00801B25"/>
    <w:rsid w:val="0080263D"/>
    <w:rsid w:val="0080337A"/>
    <w:rsid w:val="008043BB"/>
    <w:rsid w:val="008045AA"/>
    <w:rsid w:val="00805830"/>
    <w:rsid w:val="0081053D"/>
    <w:rsid w:val="00810ACA"/>
    <w:rsid w:val="008121F0"/>
    <w:rsid w:val="00813EFE"/>
    <w:rsid w:val="008150F8"/>
    <w:rsid w:val="00816D1F"/>
    <w:rsid w:val="0082163E"/>
    <w:rsid w:val="00821FDF"/>
    <w:rsid w:val="00822076"/>
    <w:rsid w:val="00822600"/>
    <w:rsid w:val="00823D04"/>
    <w:rsid w:val="00824350"/>
    <w:rsid w:val="008278CB"/>
    <w:rsid w:val="008306B5"/>
    <w:rsid w:val="008309E3"/>
    <w:rsid w:val="00831642"/>
    <w:rsid w:val="0083513E"/>
    <w:rsid w:val="00835B6C"/>
    <w:rsid w:val="0083705E"/>
    <w:rsid w:val="00845B74"/>
    <w:rsid w:val="00850A82"/>
    <w:rsid w:val="00851330"/>
    <w:rsid w:val="008524D0"/>
    <w:rsid w:val="00852A38"/>
    <w:rsid w:val="00852C5E"/>
    <w:rsid w:val="00857DDB"/>
    <w:rsid w:val="008617BC"/>
    <w:rsid w:val="00862405"/>
    <w:rsid w:val="00862B02"/>
    <w:rsid w:val="008633AE"/>
    <w:rsid w:val="00864CCB"/>
    <w:rsid w:val="0086551F"/>
    <w:rsid w:val="00871ADA"/>
    <w:rsid w:val="00872B67"/>
    <w:rsid w:val="008732E8"/>
    <w:rsid w:val="0087421A"/>
    <w:rsid w:val="00882D15"/>
    <w:rsid w:val="00882E98"/>
    <w:rsid w:val="0088358B"/>
    <w:rsid w:val="00883CCF"/>
    <w:rsid w:val="00884CCF"/>
    <w:rsid w:val="00884D91"/>
    <w:rsid w:val="0088647B"/>
    <w:rsid w:val="00886539"/>
    <w:rsid w:val="00886904"/>
    <w:rsid w:val="0088727E"/>
    <w:rsid w:val="008915FB"/>
    <w:rsid w:val="00893373"/>
    <w:rsid w:val="00893D67"/>
    <w:rsid w:val="008967C3"/>
    <w:rsid w:val="008975A9"/>
    <w:rsid w:val="008A1BD3"/>
    <w:rsid w:val="008A27AB"/>
    <w:rsid w:val="008A3620"/>
    <w:rsid w:val="008A41FB"/>
    <w:rsid w:val="008A5533"/>
    <w:rsid w:val="008B0AD8"/>
    <w:rsid w:val="008B24F1"/>
    <w:rsid w:val="008B293B"/>
    <w:rsid w:val="008B6D07"/>
    <w:rsid w:val="008C05A0"/>
    <w:rsid w:val="008C17B5"/>
    <w:rsid w:val="008C506D"/>
    <w:rsid w:val="008C547A"/>
    <w:rsid w:val="008D55F1"/>
    <w:rsid w:val="008D6A9B"/>
    <w:rsid w:val="008D6F17"/>
    <w:rsid w:val="008E00E0"/>
    <w:rsid w:val="008E0663"/>
    <w:rsid w:val="008E4FE3"/>
    <w:rsid w:val="008E7965"/>
    <w:rsid w:val="008F2082"/>
    <w:rsid w:val="008F2C63"/>
    <w:rsid w:val="008F3E23"/>
    <w:rsid w:val="008F4912"/>
    <w:rsid w:val="008F5F12"/>
    <w:rsid w:val="008F75DE"/>
    <w:rsid w:val="00901CFA"/>
    <w:rsid w:val="0090330A"/>
    <w:rsid w:val="00906E05"/>
    <w:rsid w:val="0090765D"/>
    <w:rsid w:val="0091438E"/>
    <w:rsid w:val="009150FE"/>
    <w:rsid w:val="00915481"/>
    <w:rsid w:val="009162B2"/>
    <w:rsid w:val="009202E2"/>
    <w:rsid w:val="00922646"/>
    <w:rsid w:val="009229D9"/>
    <w:rsid w:val="00922DED"/>
    <w:rsid w:val="00923369"/>
    <w:rsid w:val="009267BE"/>
    <w:rsid w:val="00926F45"/>
    <w:rsid w:val="009308F0"/>
    <w:rsid w:val="00930E47"/>
    <w:rsid w:val="009310A3"/>
    <w:rsid w:val="009358DC"/>
    <w:rsid w:val="0093593E"/>
    <w:rsid w:val="00937787"/>
    <w:rsid w:val="00937BA3"/>
    <w:rsid w:val="009434A8"/>
    <w:rsid w:val="00945061"/>
    <w:rsid w:val="0094537E"/>
    <w:rsid w:val="009456AC"/>
    <w:rsid w:val="00947201"/>
    <w:rsid w:val="00950822"/>
    <w:rsid w:val="00951A3E"/>
    <w:rsid w:val="00951E7F"/>
    <w:rsid w:val="0095238C"/>
    <w:rsid w:val="00953361"/>
    <w:rsid w:val="00955C3B"/>
    <w:rsid w:val="009643A7"/>
    <w:rsid w:val="00964E2C"/>
    <w:rsid w:val="00965445"/>
    <w:rsid w:val="009655C1"/>
    <w:rsid w:val="00972ACE"/>
    <w:rsid w:val="00974D80"/>
    <w:rsid w:val="00975510"/>
    <w:rsid w:val="00983B25"/>
    <w:rsid w:val="009844F0"/>
    <w:rsid w:val="0098513A"/>
    <w:rsid w:val="00992FED"/>
    <w:rsid w:val="009A00E7"/>
    <w:rsid w:val="009A0203"/>
    <w:rsid w:val="009A28F4"/>
    <w:rsid w:val="009A5235"/>
    <w:rsid w:val="009A69BC"/>
    <w:rsid w:val="009A6D99"/>
    <w:rsid w:val="009A70C5"/>
    <w:rsid w:val="009A777D"/>
    <w:rsid w:val="009B12AE"/>
    <w:rsid w:val="009B1C04"/>
    <w:rsid w:val="009B1F76"/>
    <w:rsid w:val="009B2869"/>
    <w:rsid w:val="009B44E4"/>
    <w:rsid w:val="009B4E32"/>
    <w:rsid w:val="009B55A6"/>
    <w:rsid w:val="009B5F19"/>
    <w:rsid w:val="009B729F"/>
    <w:rsid w:val="009B7CE4"/>
    <w:rsid w:val="009C545B"/>
    <w:rsid w:val="009C54B1"/>
    <w:rsid w:val="009C7A11"/>
    <w:rsid w:val="009D066D"/>
    <w:rsid w:val="009D1673"/>
    <w:rsid w:val="009D4760"/>
    <w:rsid w:val="009D59B1"/>
    <w:rsid w:val="009E0960"/>
    <w:rsid w:val="009E1B1E"/>
    <w:rsid w:val="009E3602"/>
    <w:rsid w:val="009E69A9"/>
    <w:rsid w:val="009E6E2E"/>
    <w:rsid w:val="009F3120"/>
    <w:rsid w:val="009F4653"/>
    <w:rsid w:val="009F4CCC"/>
    <w:rsid w:val="009F5094"/>
    <w:rsid w:val="009F6451"/>
    <w:rsid w:val="00A0253B"/>
    <w:rsid w:val="00A04D32"/>
    <w:rsid w:val="00A059EB"/>
    <w:rsid w:val="00A06C6B"/>
    <w:rsid w:val="00A072D6"/>
    <w:rsid w:val="00A10222"/>
    <w:rsid w:val="00A12DD6"/>
    <w:rsid w:val="00A15351"/>
    <w:rsid w:val="00A154CF"/>
    <w:rsid w:val="00A221DC"/>
    <w:rsid w:val="00A25FAC"/>
    <w:rsid w:val="00A267D0"/>
    <w:rsid w:val="00A30048"/>
    <w:rsid w:val="00A31318"/>
    <w:rsid w:val="00A32CDE"/>
    <w:rsid w:val="00A34C60"/>
    <w:rsid w:val="00A34D8D"/>
    <w:rsid w:val="00A40D28"/>
    <w:rsid w:val="00A41536"/>
    <w:rsid w:val="00A41C7B"/>
    <w:rsid w:val="00A427B8"/>
    <w:rsid w:val="00A431B0"/>
    <w:rsid w:val="00A47306"/>
    <w:rsid w:val="00A51A71"/>
    <w:rsid w:val="00A5240A"/>
    <w:rsid w:val="00A53568"/>
    <w:rsid w:val="00A563F4"/>
    <w:rsid w:val="00A57DD5"/>
    <w:rsid w:val="00A6080F"/>
    <w:rsid w:val="00A60B8D"/>
    <w:rsid w:val="00A61405"/>
    <w:rsid w:val="00A622E8"/>
    <w:rsid w:val="00A65184"/>
    <w:rsid w:val="00A65978"/>
    <w:rsid w:val="00A75CD4"/>
    <w:rsid w:val="00A7664C"/>
    <w:rsid w:val="00A81D6C"/>
    <w:rsid w:val="00A82310"/>
    <w:rsid w:val="00A8362A"/>
    <w:rsid w:val="00A83B0D"/>
    <w:rsid w:val="00A83CCF"/>
    <w:rsid w:val="00A90A34"/>
    <w:rsid w:val="00A93A8B"/>
    <w:rsid w:val="00A97E59"/>
    <w:rsid w:val="00AA3485"/>
    <w:rsid w:val="00AA5260"/>
    <w:rsid w:val="00AA6034"/>
    <w:rsid w:val="00AA75EB"/>
    <w:rsid w:val="00AA7637"/>
    <w:rsid w:val="00AB0E5B"/>
    <w:rsid w:val="00AB5590"/>
    <w:rsid w:val="00AB60DD"/>
    <w:rsid w:val="00AB6651"/>
    <w:rsid w:val="00AB78FB"/>
    <w:rsid w:val="00AC200C"/>
    <w:rsid w:val="00AC312D"/>
    <w:rsid w:val="00AC3C01"/>
    <w:rsid w:val="00AC513B"/>
    <w:rsid w:val="00AC62D9"/>
    <w:rsid w:val="00AC76D4"/>
    <w:rsid w:val="00AC7984"/>
    <w:rsid w:val="00AD2841"/>
    <w:rsid w:val="00AD3F00"/>
    <w:rsid w:val="00AE0D51"/>
    <w:rsid w:val="00AE5175"/>
    <w:rsid w:val="00AE609F"/>
    <w:rsid w:val="00AE6C5C"/>
    <w:rsid w:val="00AF12B6"/>
    <w:rsid w:val="00AF1940"/>
    <w:rsid w:val="00AF1C29"/>
    <w:rsid w:val="00AF1E63"/>
    <w:rsid w:val="00AF33E6"/>
    <w:rsid w:val="00AF35F3"/>
    <w:rsid w:val="00AF3662"/>
    <w:rsid w:val="00AF424F"/>
    <w:rsid w:val="00AF4F99"/>
    <w:rsid w:val="00AF6241"/>
    <w:rsid w:val="00B00359"/>
    <w:rsid w:val="00B026AA"/>
    <w:rsid w:val="00B050A8"/>
    <w:rsid w:val="00B060AD"/>
    <w:rsid w:val="00B065E6"/>
    <w:rsid w:val="00B06839"/>
    <w:rsid w:val="00B10DF1"/>
    <w:rsid w:val="00B12D44"/>
    <w:rsid w:val="00B155C3"/>
    <w:rsid w:val="00B15FB7"/>
    <w:rsid w:val="00B1661E"/>
    <w:rsid w:val="00B20BB8"/>
    <w:rsid w:val="00B214D4"/>
    <w:rsid w:val="00B224AD"/>
    <w:rsid w:val="00B24F00"/>
    <w:rsid w:val="00B25F39"/>
    <w:rsid w:val="00B30091"/>
    <w:rsid w:val="00B30504"/>
    <w:rsid w:val="00B34B37"/>
    <w:rsid w:val="00B3511B"/>
    <w:rsid w:val="00B35CDD"/>
    <w:rsid w:val="00B360B0"/>
    <w:rsid w:val="00B37663"/>
    <w:rsid w:val="00B414F7"/>
    <w:rsid w:val="00B41840"/>
    <w:rsid w:val="00B4247B"/>
    <w:rsid w:val="00B46290"/>
    <w:rsid w:val="00B46EB2"/>
    <w:rsid w:val="00B50562"/>
    <w:rsid w:val="00B508A3"/>
    <w:rsid w:val="00B51E4B"/>
    <w:rsid w:val="00B53C06"/>
    <w:rsid w:val="00B5401C"/>
    <w:rsid w:val="00B613B7"/>
    <w:rsid w:val="00B64151"/>
    <w:rsid w:val="00B713FD"/>
    <w:rsid w:val="00B718AC"/>
    <w:rsid w:val="00B72F91"/>
    <w:rsid w:val="00B762C3"/>
    <w:rsid w:val="00B8215B"/>
    <w:rsid w:val="00B82299"/>
    <w:rsid w:val="00B82A6A"/>
    <w:rsid w:val="00B837B0"/>
    <w:rsid w:val="00B85654"/>
    <w:rsid w:val="00B8658B"/>
    <w:rsid w:val="00B86992"/>
    <w:rsid w:val="00B873C7"/>
    <w:rsid w:val="00B904E6"/>
    <w:rsid w:val="00B91798"/>
    <w:rsid w:val="00B923E0"/>
    <w:rsid w:val="00B92A81"/>
    <w:rsid w:val="00B94A67"/>
    <w:rsid w:val="00B9747C"/>
    <w:rsid w:val="00BA060E"/>
    <w:rsid w:val="00BA0E2F"/>
    <w:rsid w:val="00BA1DBF"/>
    <w:rsid w:val="00BA25EE"/>
    <w:rsid w:val="00BA2680"/>
    <w:rsid w:val="00BA399C"/>
    <w:rsid w:val="00BA5009"/>
    <w:rsid w:val="00BB1738"/>
    <w:rsid w:val="00BB4A2F"/>
    <w:rsid w:val="00BB52B0"/>
    <w:rsid w:val="00BB6FF1"/>
    <w:rsid w:val="00BB7E5C"/>
    <w:rsid w:val="00BC3164"/>
    <w:rsid w:val="00BC3931"/>
    <w:rsid w:val="00BC439D"/>
    <w:rsid w:val="00BD2091"/>
    <w:rsid w:val="00BD6896"/>
    <w:rsid w:val="00BD6D30"/>
    <w:rsid w:val="00BE3C03"/>
    <w:rsid w:val="00BE3FE0"/>
    <w:rsid w:val="00BE458A"/>
    <w:rsid w:val="00BF0DA3"/>
    <w:rsid w:val="00BF153E"/>
    <w:rsid w:val="00BF516D"/>
    <w:rsid w:val="00BF52DC"/>
    <w:rsid w:val="00C00C9F"/>
    <w:rsid w:val="00C01102"/>
    <w:rsid w:val="00C0156E"/>
    <w:rsid w:val="00C01993"/>
    <w:rsid w:val="00C0746D"/>
    <w:rsid w:val="00C077A6"/>
    <w:rsid w:val="00C1070E"/>
    <w:rsid w:val="00C11066"/>
    <w:rsid w:val="00C115C1"/>
    <w:rsid w:val="00C117FC"/>
    <w:rsid w:val="00C11E07"/>
    <w:rsid w:val="00C12C35"/>
    <w:rsid w:val="00C1387A"/>
    <w:rsid w:val="00C13A18"/>
    <w:rsid w:val="00C13C8F"/>
    <w:rsid w:val="00C14580"/>
    <w:rsid w:val="00C1465B"/>
    <w:rsid w:val="00C15C41"/>
    <w:rsid w:val="00C15DC2"/>
    <w:rsid w:val="00C173CD"/>
    <w:rsid w:val="00C22D47"/>
    <w:rsid w:val="00C22E6E"/>
    <w:rsid w:val="00C23D7E"/>
    <w:rsid w:val="00C24F69"/>
    <w:rsid w:val="00C30ED7"/>
    <w:rsid w:val="00C30F0B"/>
    <w:rsid w:val="00C3224E"/>
    <w:rsid w:val="00C353EE"/>
    <w:rsid w:val="00C36BAF"/>
    <w:rsid w:val="00C376F6"/>
    <w:rsid w:val="00C37EE7"/>
    <w:rsid w:val="00C4111C"/>
    <w:rsid w:val="00C42177"/>
    <w:rsid w:val="00C43191"/>
    <w:rsid w:val="00C43C56"/>
    <w:rsid w:val="00C45242"/>
    <w:rsid w:val="00C473EC"/>
    <w:rsid w:val="00C479AE"/>
    <w:rsid w:val="00C522B0"/>
    <w:rsid w:val="00C52C4B"/>
    <w:rsid w:val="00C52E18"/>
    <w:rsid w:val="00C571A3"/>
    <w:rsid w:val="00C606E0"/>
    <w:rsid w:val="00C61958"/>
    <w:rsid w:val="00C62028"/>
    <w:rsid w:val="00C620E9"/>
    <w:rsid w:val="00C62F79"/>
    <w:rsid w:val="00C63186"/>
    <w:rsid w:val="00C63862"/>
    <w:rsid w:val="00C643D2"/>
    <w:rsid w:val="00C6486C"/>
    <w:rsid w:val="00C66F16"/>
    <w:rsid w:val="00C677D6"/>
    <w:rsid w:val="00C7028B"/>
    <w:rsid w:val="00C71296"/>
    <w:rsid w:val="00C71C5F"/>
    <w:rsid w:val="00C7326C"/>
    <w:rsid w:val="00C74816"/>
    <w:rsid w:val="00C7644A"/>
    <w:rsid w:val="00C76488"/>
    <w:rsid w:val="00C80B78"/>
    <w:rsid w:val="00C847EA"/>
    <w:rsid w:val="00C84910"/>
    <w:rsid w:val="00C938C6"/>
    <w:rsid w:val="00C94041"/>
    <w:rsid w:val="00C94187"/>
    <w:rsid w:val="00C94456"/>
    <w:rsid w:val="00C97377"/>
    <w:rsid w:val="00CA0D49"/>
    <w:rsid w:val="00CA2048"/>
    <w:rsid w:val="00CA28C9"/>
    <w:rsid w:val="00CA3A1B"/>
    <w:rsid w:val="00CA547E"/>
    <w:rsid w:val="00CA5820"/>
    <w:rsid w:val="00CA70F5"/>
    <w:rsid w:val="00CB15EB"/>
    <w:rsid w:val="00CB1A2A"/>
    <w:rsid w:val="00CB2910"/>
    <w:rsid w:val="00CB4C5A"/>
    <w:rsid w:val="00CB65D3"/>
    <w:rsid w:val="00CB753D"/>
    <w:rsid w:val="00CC2DA0"/>
    <w:rsid w:val="00CC37DD"/>
    <w:rsid w:val="00CC638F"/>
    <w:rsid w:val="00CC65DB"/>
    <w:rsid w:val="00CC6B34"/>
    <w:rsid w:val="00CC7312"/>
    <w:rsid w:val="00CC75F9"/>
    <w:rsid w:val="00CD0C4F"/>
    <w:rsid w:val="00CD2CD0"/>
    <w:rsid w:val="00CD2EA6"/>
    <w:rsid w:val="00CD2F91"/>
    <w:rsid w:val="00CD43CD"/>
    <w:rsid w:val="00CD6BB7"/>
    <w:rsid w:val="00CD6CCE"/>
    <w:rsid w:val="00CE0651"/>
    <w:rsid w:val="00CE1256"/>
    <w:rsid w:val="00CE1319"/>
    <w:rsid w:val="00CE2EFC"/>
    <w:rsid w:val="00CE4C9A"/>
    <w:rsid w:val="00CE552D"/>
    <w:rsid w:val="00CE709D"/>
    <w:rsid w:val="00CF02C9"/>
    <w:rsid w:val="00CF059F"/>
    <w:rsid w:val="00CF1EBC"/>
    <w:rsid w:val="00CF2466"/>
    <w:rsid w:val="00CF783E"/>
    <w:rsid w:val="00D00B48"/>
    <w:rsid w:val="00D00DB4"/>
    <w:rsid w:val="00D0279E"/>
    <w:rsid w:val="00D03B7F"/>
    <w:rsid w:val="00D03E20"/>
    <w:rsid w:val="00D05CBE"/>
    <w:rsid w:val="00D06DB1"/>
    <w:rsid w:val="00D0729B"/>
    <w:rsid w:val="00D104DC"/>
    <w:rsid w:val="00D121B6"/>
    <w:rsid w:val="00D1278B"/>
    <w:rsid w:val="00D205AD"/>
    <w:rsid w:val="00D20D85"/>
    <w:rsid w:val="00D22E9B"/>
    <w:rsid w:val="00D23862"/>
    <w:rsid w:val="00D269A8"/>
    <w:rsid w:val="00D26E83"/>
    <w:rsid w:val="00D349B4"/>
    <w:rsid w:val="00D34FD0"/>
    <w:rsid w:val="00D40B94"/>
    <w:rsid w:val="00D42FFB"/>
    <w:rsid w:val="00D43BC7"/>
    <w:rsid w:val="00D44000"/>
    <w:rsid w:val="00D44452"/>
    <w:rsid w:val="00D46A49"/>
    <w:rsid w:val="00D47D40"/>
    <w:rsid w:val="00D50B88"/>
    <w:rsid w:val="00D50F12"/>
    <w:rsid w:val="00D53C0A"/>
    <w:rsid w:val="00D53E3A"/>
    <w:rsid w:val="00D53F74"/>
    <w:rsid w:val="00D54141"/>
    <w:rsid w:val="00D5493D"/>
    <w:rsid w:val="00D55D2E"/>
    <w:rsid w:val="00D56BAD"/>
    <w:rsid w:val="00D57386"/>
    <w:rsid w:val="00D6002F"/>
    <w:rsid w:val="00D61966"/>
    <w:rsid w:val="00D65CBD"/>
    <w:rsid w:val="00D67D6A"/>
    <w:rsid w:val="00D7062D"/>
    <w:rsid w:val="00D719B1"/>
    <w:rsid w:val="00D73295"/>
    <w:rsid w:val="00D736D5"/>
    <w:rsid w:val="00D76EF4"/>
    <w:rsid w:val="00D80E6C"/>
    <w:rsid w:val="00D811C7"/>
    <w:rsid w:val="00D82A5A"/>
    <w:rsid w:val="00D838DE"/>
    <w:rsid w:val="00D849EB"/>
    <w:rsid w:val="00D8650F"/>
    <w:rsid w:val="00D90E65"/>
    <w:rsid w:val="00D93008"/>
    <w:rsid w:val="00D95975"/>
    <w:rsid w:val="00D97422"/>
    <w:rsid w:val="00D9790B"/>
    <w:rsid w:val="00DA093D"/>
    <w:rsid w:val="00DA4089"/>
    <w:rsid w:val="00DA4C18"/>
    <w:rsid w:val="00DA5C25"/>
    <w:rsid w:val="00DA6819"/>
    <w:rsid w:val="00DA68CF"/>
    <w:rsid w:val="00DA6A2C"/>
    <w:rsid w:val="00DA6BBC"/>
    <w:rsid w:val="00DB1FA4"/>
    <w:rsid w:val="00DB2967"/>
    <w:rsid w:val="00DB2DC9"/>
    <w:rsid w:val="00DB336A"/>
    <w:rsid w:val="00DB6095"/>
    <w:rsid w:val="00DB7C3B"/>
    <w:rsid w:val="00DB7C8E"/>
    <w:rsid w:val="00DC078C"/>
    <w:rsid w:val="00DC0F21"/>
    <w:rsid w:val="00DC1E35"/>
    <w:rsid w:val="00DC515E"/>
    <w:rsid w:val="00DD4917"/>
    <w:rsid w:val="00DD60FD"/>
    <w:rsid w:val="00DD6DD4"/>
    <w:rsid w:val="00DE0D91"/>
    <w:rsid w:val="00DE1980"/>
    <w:rsid w:val="00DE4126"/>
    <w:rsid w:val="00DE501F"/>
    <w:rsid w:val="00DE60BE"/>
    <w:rsid w:val="00DF151D"/>
    <w:rsid w:val="00DF22EE"/>
    <w:rsid w:val="00DF4D38"/>
    <w:rsid w:val="00DF6EA9"/>
    <w:rsid w:val="00E00A6F"/>
    <w:rsid w:val="00E01081"/>
    <w:rsid w:val="00E015C2"/>
    <w:rsid w:val="00E01C12"/>
    <w:rsid w:val="00E04293"/>
    <w:rsid w:val="00E0504D"/>
    <w:rsid w:val="00E06804"/>
    <w:rsid w:val="00E15466"/>
    <w:rsid w:val="00E15960"/>
    <w:rsid w:val="00E23C3C"/>
    <w:rsid w:val="00E27DCF"/>
    <w:rsid w:val="00E30429"/>
    <w:rsid w:val="00E30B4C"/>
    <w:rsid w:val="00E30BCB"/>
    <w:rsid w:val="00E30FAA"/>
    <w:rsid w:val="00E31F3E"/>
    <w:rsid w:val="00E3306B"/>
    <w:rsid w:val="00E372EF"/>
    <w:rsid w:val="00E3753D"/>
    <w:rsid w:val="00E3794A"/>
    <w:rsid w:val="00E4570D"/>
    <w:rsid w:val="00E465C4"/>
    <w:rsid w:val="00E51891"/>
    <w:rsid w:val="00E51A17"/>
    <w:rsid w:val="00E53AA8"/>
    <w:rsid w:val="00E566F4"/>
    <w:rsid w:val="00E609D5"/>
    <w:rsid w:val="00E6117A"/>
    <w:rsid w:val="00E61539"/>
    <w:rsid w:val="00E61C58"/>
    <w:rsid w:val="00E62EC8"/>
    <w:rsid w:val="00E6519F"/>
    <w:rsid w:val="00E65650"/>
    <w:rsid w:val="00E67DDF"/>
    <w:rsid w:val="00E72B7D"/>
    <w:rsid w:val="00E741E0"/>
    <w:rsid w:val="00E747B5"/>
    <w:rsid w:val="00E747E6"/>
    <w:rsid w:val="00E74F51"/>
    <w:rsid w:val="00E7508D"/>
    <w:rsid w:val="00E7537C"/>
    <w:rsid w:val="00E772DB"/>
    <w:rsid w:val="00E83476"/>
    <w:rsid w:val="00E927D4"/>
    <w:rsid w:val="00E9334E"/>
    <w:rsid w:val="00E947F9"/>
    <w:rsid w:val="00E95928"/>
    <w:rsid w:val="00E95AE3"/>
    <w:rsid w:val="00E95B8A"/>
    <w:rsid w:val="00E968D0"/>
    <w:rsid w:val="00EA11FA"/>
    <w:rsid w:val="00EA4104"/>
    <w:rsid w:val="00EA4175"/>
    <w:rsid w:val="00EA4EE4"/>
    <w:rsid w:val="00EA5047"/>
    <w:rsid w:val="00EA672B"/>
    <w:rsid w:val="00EA7FFC"/>
    <w:rsid w:val="00EB00F0"/>
    <w:rsid w:val="00EB3CD3"/>
    <w:rsid w:val="00EB4718"/>
    <w:rsid w:val="00EB548A"/>
    <w:rsid w:val="00EB7CDC"/>
    <w:rsid w:val="00EC225A"/>
    <w:rsid w:val="00EC3C6A"/>
    <w:rsid w:val="00EC73FC"/>
    <w:rsid w:val="00ED1274"/>
    <w:rsid w:val="00ED41C5"/>
    <w:rsid w:val="00ED567C"/>
    <w:rsid w:val="00ED589D"/>
    <w:rsid w:val="00ED5D8D"/>
    <w:rsid w:val="00EE36DC"/>
    <w:rsid w:val="00EE4D9B"/>
    <w:rsid w:val="00EE5CF1"/>
    <w:rsid w:val="00EF1136"/>
    <w:rsid w:val="00EF382D"/>
    <w:rsid w:val="00EF52CE"/>
    <w:rsid w:val="00EF7F85"/>
    <w:rsid w:val="00F01123"/>
    <w:rsid w:val="00F02313"/>
    <w:rsid w:val="00F026F2"/>
    <w:rsid w:val="00F02979"/>
    <w:rsid w:val="00F03973"/>
    <w:rsid w:val="00F03E58"/>
    <w:rsid w:val="00F077D1"/>
    <w:rsid w:val="00F10ECD"/>
    <w:rsid w:val="00F1245E"/>
    <w:rsid w:val="00F12EEA"/>
    <w:rsid w:val="00F204D7"/>
    <w:rsid w:val="00F2088B"/>
    <w:rsid w:val="00F20ECC"/>
    <w:rsid w:val="00F210EB"/>
    <w:rsid w:val="00F220EA"/>
    <w:rsid w:val="00F22A00"/>
    <w:rsid w:val="00F2618A"/>
    <w:rsid w:val="00F263A4"/>
    <w:rsid w:val="00F27B72"/>
    <w:rsid w:val="00F27E22"/>
    <w:rsid w:val="00F27F75"/>
    <w:rsid w:val="00F33268"/>
    <w:rsid w:val="00F33772"/>
    <w:rsid w:val="00F35877"/>
    <w:rsid w:val="00F35F00"/>
    <w:rsid w:val="00F36833"/>
    <w:rsid w:val="00F42C5C"/>
    <w:rsid w:val="00F44433"/>
    <w:rsid w:val="00F44FFA"/>
    <w:rsid w:val="00F46078"/>
    <w:rsid w:val="00F47EDE"/>
    <w:rsid w:val="00F50201"/>
    <w:rsid w:val="00F51178"/>
    <w:rsid w:val="00F523EF"/>
    <w:rsid w:val="00F52AF5"/>
    <w:rsid w:val="00F5469B"/>
    <w:rsid w:val="00F56102"/>
    <w:rsid w:val="00F56A1F"/>
    <w:rsid w:val="00F6113E"/>
    <w:rsid w:val="00F653FE"/>
    <w:rsid w:val="00F66CB2"/>
    <w:rsid w:val="00F676D0"/>
    <w:rsid w:val="00F67BBF"/>
    <w:rsid w:val="00F70ACB"/>
    <w:rsid w:val="00F716A4"/>
    <w:rsid w:val="00F7244C"/>
    <w:rsid w:val="00F72B6D"/>
    <w:rsid w:val="00F7749B"/>
    <w:rsid w:val="00F77C33"/>
    <w:rsid w:val="00F8024D"/>
    <w:rsid w:val="00F83503"/>
    <w:rsid w:val="00F91240"/>
    <w:rsid w:val="00F92DDE"/>
    <w:rsid w:val="00FA31F5"/>
    <w:rsid w:val="00FA60A0"/>
    <w:rsid w:val="00FB03FE"/>
    <w:rsid w:val="00FB0D3C"/>
    <w:rsid w:val="00FB3486"/>
    <w:rsid w:val="00FC0DAB"/>
    <w:rsid w:val="00FC1491"/>
    <w:rsid w:val="00FC2AD2"/>
    <w:rsid w:val="00FC37D1"/>
    <w:rsid w:val="00FC3DAA"/>
    <w:rsid w:val="00FD0CD5"/>
    <w:rsid w:val="00FD21B2"/>
    <w:rsid w:val="00FD471F"/>
    <w:rsid w:val="00FD573E"/>
    <w:rsid w:val="00FD6C6F"/>
    <w:rsid w:val="00FD6DF5"/>
    <w:rsid w:val="00FE06F9"/>
    <w:rsid w:val="00FE0D51"/>
    <w:rsid w:val="00FE1DD8"/>
    <w:rsid w:val="00FE380C"/>
    <w:rsid w:val="00FE4193"/>
    <w:rsid w:val="00FE4256"/>
    <w:rsid w:val="00FE557D"/>
    <w:rsid w:val="00FE68CF"/>
    <w:rsid w:val="00FE6FD1"/>
    <w:rsid w:val="00FE7481"/>
    <w:rsid w:val="00FF2491"/>
    <w:rsid w:val="00FF447F"/>
    <w:rsid w:val="00FF54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07186"/>
  <w15:docId w15:val="{8039F3C4-AE76-4F7F-8C27-D50E2DFFA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393"/>
    <w:pPr>
      <w:widowControl w:val="0"/>
    </w:pPr>
    <w:rPr>
      <w:rFonts w:ascii="NewBskvll BT" w:hAnsi="NewBskvll BT"/>
      <w:sz w:val="24"/>
      <w:szCs w:val="20"/>
    </w:rPr>
  </w:style>
  <w:style w:type="paragraph" w:styleId="Heading1">
    <w:name w:val="heading 1"/>
    <w:basedOn w:val="Normal"/>
    <w:next w:val="Normal"/>
    <w:link w:val="Heading1Char"/>
    <w:uiPriority w:val="99"/>
    <w:qFormat/>
    <w:rsid w:val="004B4393"/>
    <w:pPr>
      <w:keepNext/>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i/>
    </w:rPr>
  </w:style>
  <w:style w:type="paragraph" w:styleId="Heading2">
    <w:name w:val="heading 2"/>
    <w:basedOn w:val="Normal"/>
    <w:next w:val="Normal"/>
    <w:link w:val="Heading2Char"/>
    <w:uiPriority w:val="99"/>
    <w:qFormat/>
    <w:rsid w:val="004B4393"/>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Heading3">
    <w:name w:val="heading 3"/>
    <w:basedOn w:val="Normal"/>
    <w:next w:val="Normal"/>
    <w:link w:val="Heading3Char"/>
    <w:uiPriority w:val="99"/>
    <w:qFormat/>
    <w:rsid w:val="004B4393"/>
    <w:pPr>
      <w:keepNext/>
      <w:widowControl/>
      <w:outlineLvl w:val="2"/>
    </w:pPr>
    <w:rPr>
      <w:i/>
      <w:iCs/>
    </w:rPr>
  </w:style>
  <w:style w:type="paragraph" w:styleId="Heading4">
    <w:name w:val="heading 4"/>
    <w:basedOn w:val="Normal"/>
    <w:next w:val="Normal"/>
    <w:link w:val="Heading4Char"/>
    <w:uiPriority w:val="99"/>
    <w:qFormat/>
    <w:rsid w:val="004B4393"/>
    <w:pPr>
      <w:keepNext/>
      <w:pBdr>
        <w:top w:val="single" w:sz="6" w:space="0" w:color="FFFFFF"/>
        <w:left w:val="single" w:sz="6" w:space="0" w:color="FFFFFF"/>
        <w:bottom w:val="single" w:sz="6" w:space="0" w:color="FFFFFF"/>
        <w:right w:val="single" w:sz="6" w:space="0" w:color="FFFFFF"/>
      </w:pBdr>
      <w:tabs>
        <w:tab w:val="left" w:pos="-1080"/>
        <w:tab w:val="left" w:pos="-36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sz w:val="22"/>
    </w:rPr>
  </w:style>
  <w:style w:type="paragraph" w:styleId="Heading5">
    <w:name w:val="heading 5"/>
    <w:basedOn w:val="Normal"/>
    <w:next w:val="Normal"/>
    <w:link w:val="Heading5Char"/>
    <w:uiPriority w:val="99"/>
    <w:qFormat/>
    <w:rsid w:val="004B4393"/>
    <w:pPr>
      <w:keepNext/>
      <w:ind w:firstLine="720"/>
      <w:outlineLvl w:val="4"/>
    </w:pPr>
    <w:rPr>
      <w:rFonts w:ascii="Times New Roman" w:hAnsi="Times New Roman"/>
      <w:b/>
      <w:i/>
    </w:rPr>
  </w:style>
  <w:style w:type="paragraph" w:styleId="Heading6">
    <w:name w:val="heading 6"/>
    <w:basedOn w:val="Normal"/>
    <w:next w:val="Normal"/>
    <w:link w:val="Heading6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rFonts w:ascii="Times New Roman" w:hAnsi="Times New Roman"/>
      <w:b/>
      <w:i/>
    </w:rPr>
  </w:style>
  <w:style w:type="paragraph" w:styleId="Heading7">
    <w:name w:val="heading 7"/>
    <w:basedOn w:val="Normal"/>
    <w:next w:val="Normal"/>
    <w:link w:val="Heading7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Times New Roman" w:hAnsi="Times New Roman"/>
      <w:b/>
      <w:u w:val="single"/>
    </w:rPr>
  </w:style>
  <w:style w:type="paragraph" w:styleId="Heading8">
    <w:name w:val="heading 8"/>
    <w:basedOn w:val="Normal"/>
    <w:next w:val="Normal"/>
    <w:link w:val="Heading8Char"/>
    <w:uiPriority w:val="99"/>
    <w:qFormat/>
    <w:rsid w:val="004B4393"/>
    <w:pPr>
      <w:keepNext/>
      <w:widowControl/>
      <w:tabs>
        <w:tab w:val="left" w:pos="-720"/>
      </w:tabs>
      <w:ind w:left="720" w:hanging="720"/>
      <w:outlineLvl w:val="7"/>
    </w:pPr>
    <w:rPr>
      <w:rFonts w:ascii="Arial" w:hAnsi="Arial"/>
      <w:b/>
      <w:i/>
      <w:iCs/>
    </w:rPr>
  </w:style>
  <w:style w:type="paragraph" w:styleId="Heading9">
    <w:name w:val="heading 9"/>
    <w:basedOn w:val="Normal"/>
    <w:next w:val="Normal"/>
    <w:link w:val="Heading9Char"/>
    <w:uiPriority w:val="99"/>
    <w:qFormat/>
    <w:rsid w:val="004B439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4D3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04D3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04D3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04D32"/>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A04D32"/>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A04D32"/>
    <w:rPr>
      <w:rFonts w:ascii="Calibri" w:hAnsi="Calibri" w:cs="Arial"/>
      <w:b/>
      <w:bCs/>
    </w:rPr>
  </w:style>
  <w:style w:type="character" w:customStyle="1" w:styleId="Heading7Char">
    <w:name w:val="Heading 7 Char"/>
    <w:basedOn w:val="DefaultParagraphFont"/>
    <w:link w:val="Heading7"/>
    <w:uiPriority w:val="99"/>
    <w:semiHidden/>
    <w:locked/>
    <w:rsid w:val="00A04D32"/>
    <w:rPr>
      <w:rFonts w:ascii="Calibri" w:hAnsi="Calibri" w:cs="Arial"/>
      <w:sz w:val="24"/>
      <w:szCs w:val="24"/>
    </w:rPr>
  </w:style>
  <w:style w:type="character" w:customStyle="1" w:styleId="Heading8Char">
    <w:name w:val="Heading 8 Char"/>
    <w:basedOn w:val="DefaultParagraphFont"/>
    <w:link w:val="Heading8"/>
    <w:uiPriority w:val="99"/>
    <w:semiHidden/>
    <w:locked/>
    <w:rsid w:val="00A04D32"/>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A04D32"/>
    <w:rPr>
      <w:rFonts w:ascii="Cambria" w:hAnsi="Cambria" w:cs="Times New Roman"/>
    </w:rPr>
  </w:style>
  <w:style w:type="paragraph" w:styleId="BalloonText">
    <w:name w:val="Balloon Text"/>
    <w:basedOn w:val="Normal"/>
    <w:link w:val="BalloonTextChar"/>
    <w:uiPriority w:val="99"/>
    <w:semiHidden/>
    <w:rsid w:val="00383A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4D32"/>
    <w:rPr>
      <w:rFonts w:cs="Times New Roman"/>
      <w:sz w:val="2"/>
    </w:rPr>
  </w:style>
  <w:style w:type="character" w:styleId="FootnoteReference">
    <w:name w:val="footnote reference"/>
    <w:basedOn w:val="DefaultParagraphFont"/>
    <w:uiPriority w:val="99"/>
    <w:semiHidden/>
    <w:rsid w:val="004B4393"/>
    <w:rPr>
      <w:rFonts w:cs="Times New Roman"/>
    </w:rPr>
  </w:style>
  <w:style w:type="paragraph" w:styleId="Footer">
    <w:name w:val="footer"/>
    <w:basedOn w:val="Normal"/>
    <w:link w:val="FooterChar"/>
    <w:uiPriority w:val="99"/>
    <w:rsid w:val="004B4393"/>
    <w:pPr>
      <w:tabs>
        <w:tab w:val="center" w:pos="4320"/>
        <w:tab w:val="right" w:pos="8640"/>
      </w:tabs>
    </w:pPr>
  </w:style>
  <w:style w:type="character" w:customStyle="1" w:styleId="FooterChar">
    <w:name w:val="Footer Char"/>
    <w:basedOn w:val="DefaultParagraphFont"/>
    <w:link w:val="Footer"/>
    <w:uiPriority w:val="99"/>
    <w:semiHidden/>
    <w:locked/>
    <w:rsid w:val="00A04D32"/>
    <w:rPr>
      <w:rFonts w:ascii="NewBskvll BT" w:hAnsi="NewBskvll BT" w:cs="Times New Roman"/>
      <w:sz w:val="20"/>
      <w:szCs w:val="20"/>
    </w:rPr>
  </w:style>
  <w:style w:type="character" w:styleId="PageNumber">
    <w:name w:val="page number"/>
    <w:basedOn w:val="DefaultParagraphFont"/>
    <w:uiPriority w:val="99"/>
    <w:rsid w:val="004B4393"/>
    <w:rPr>
      <w:rFonts w:ascii="NewBskvll BT" w:hAnsi="NewBskvll BT" w:cs="Times New Roman"/>
      <w:sz w:val="24"/>
    </w:rPr>
  </w:style>
  <w:style w:type="paragraph" w:customStyle="1" w:styleId="Level1">
    <w:name w:val="Level 1"/>
    <w:basedOn w:val="Normal"/>
    <w:uiPriority w:val="99"/>
    <w:rsid w:val="004B4393"/>
    <w:pPr>
      <w:ind w:left="1440" w:hanging="270"/>
    </w:pPr>
  </w:style>
  <w:style w:type="character" w:customStyle="1" w:styleId="footnotetex">
    <w:name w:val="footnote tex"/>
    <w:uiPriority w:val="99"/>
    <w:rsid w:val="004B4393"/>
  </w:style>
  <w:style w:type="character" w:customStyle="1" w:styleId="footnoteref">
    <w:name w:val="footnote ref"/>
    <w:uiPriority w:val="99"/>
    <w:rsid w:val="004B4393"/>
    <w:rPr>
      <w:rFonts w:ascii="NewBskvll BT" w:hAnsi="NewBskvll BT"/>
      <w:sz w:val="30"/>
      <w:vertAlign w:val="superscript"/>
    </w:rPr>
  </w:style>
  <w:style w:type="paragraph" w:customStyle="1" w:styleId="Level2">
    <w:name w:val="Level 2"/>
    <w:basedOn w:val="Normal"/>
    <w:uiPriority w:val="99"/>
    <w:rsid w:val="004B4393"/>
    <w:pPr>
      <w:numPr>
        <w:ilvl w:val="1"/>
        <w:numId w:val="1"/>
      </w:numPr>
      <w:ind w:left="1440" w:hanging="270"/>
      <w:outlineLvl w:val="1"/>
    </w:pPr>
  </w:style>
  <w:style w:type="paragraph" w:styleId="BodyText">
    <w:name w:val="Body Text"/>
    <w:basedOn w:val="Normal"/>
    <w:link w:val="BodyTextChar"/>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customStyle="1" w:styleId="BodyTextChar">
    <w:name w:val="Body Text Char"/>
    <w:basedOn w:val="DefaultParagraphFont"/>
    <w:link w:val="BodyText"/>
    <w:uiPriority w:val="99"/>
    <w:semiHidden/>
    <w:locked/>
    <w:rsid w:val="00A04D32"/>
    <w:rPr>
      <w:rFonts w:ascii="NewBskvll BT" w:hAnsi="NewBskvll BT" w:cs="Times New Roman"/>
      <w:sz w:val="20"/>
      <w:szCs w:val="20"/>
    </w:rPr>
  </w:style>
  <w:style w:type="character" w:styleId="Hyperlink">
    <w:name w:val="Hyperlink"/>
    <w:basedOn w:val="DefaultParagraphFont"/>
    <w:uiPriority w:val="99"/>
    <w:rsid w:val="004B4393"/>
    <w:rPr>
      <w:rFonts w:cs="Times New Roman"/>
      <w:color w:val="0000FF"/>
      <w:u w:val="single"/>
    </w:rPr>
  </w:style>
  <w:style w:type="paragraph" w:styleId="FootnoteText">
    <w:name w:val="footnote text"/>
    <w:basedOn w:val="Normal"/>
    <w:link w:val="FootnoteTextChar"/>
    <w:uiPriority w:val="99"/>
    <w:semiHidden/>
    <w:rsid w:val="004B4393"/>
    <w:rPr>
      <w:sz w:val="20"/>
    </w:rPr>
  </w:style>
  <w:style w:type="character" w:customStyle="1" w:styleId="FootnoteTextChar">
    <w:name w:val="Footnote Text Char"/>
    <w:basedOn w:val="DefaultParagraphFont"/>
    <w:link w:val="FootnoteText"/>
    <w:uiPriority w:val="99"/>
    <w:semiHidden/>
    <w:locked/>
    <w:rsid w:val="00A04D32"/>
    <w:rPr>
      <w:rFonts w:ascii="NewBskvll BT" w:hAnsi="NewBskvll BT" w:cs="Times New Roman"/>
      <w:sz w:val="20"/>
      <w:szCs w:val="20"/>
    </w:rPr>
  </w:style>
  <w:style w:type="character" w:styleId="FollowedHyperlink">
    <w:name w:val="FollowedHyperlink"/>
    <w:basedOn w:val="DefaultParagraphFont"/>
    <w:uiPriority w:val="99"/>
    <w:rsid w:val="004B4393"/>
    <w:rPr>
      <w:rFonts w:cs="Times New Roman"/>
      <w:color w:val="800080"/>
      <w:u w:val="single"/>
    </w:rPr>
  </w:style>
  <w:style w:type="paragraph" w:styleId="BodyTextIndent2">
    <w:name w:val="Body Text Indent 2"/>
    <w:basedOn w:val="Normal"/>
    <w:link w:val="BodyTextIndent2Char"/>
    <w:uiPriority w:val="99"/>
    <w:rsid w:val="004B4393"/>
    <w:pPr>
      <w:ind w:firstLine="720"/>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A04D32"/>
    <w:rPr>
      <w:rFonts w:ascii="NewBskvll BT" w:hAnsi="NewBskvll BT" w:cs="Times New Roman"/>
      <w:sz w:val="20"/>
      <w:szCs w:val="20"/>
    </w:rPr>
  </w:style>
  <w:style w:type="paragraph" w:styleId="PlainText">
    <w:name w:val="Plain Text"/>
    <w:basedOn w:val="Normal"/>
    <w:link w:val="PlainTextChar"/>
    <w:uiPriority w:val="99"/>
    <w:rsid w:val="004B4393"/>
    <w:rPr>
      <w:rFonts w:ascii="Courier New" w:hAnsi="Courier New"/>
      <w:sz w:val="20"/>
    </w:rPr>
  </w:style>
  <w:style w:type="character" w:customStyle="1" w:styleId="PlainTextChar">
    <w:name w:val="Plain Text Char"/>
    <w:basedOn w:val="DefaultParagraphFont"/>
    <w:link w:val="PlainText"/>
    <w:uiPriority w:val="99"/>
    <w:locked/>
    <w:rsid w:val="006E25F5"/>
    <w:rPr>
      <w:rFonts w:ascii="Courier New" w:hAnsi="Courier New" w:cs="Times New Roman"/>
      <w:snapToGrid w:val="0"/>
    </w:rPr>
  </w:style>
  <w:style w:type="paragraph" w:styleId="BodyTextIndent">
    <w:name w:val="Body Text Indent"/>
    <w:basedOn w:val="Normal"/>
    <w:link w:val="BodyTextIndentChar"/>
    <w:uiPriority w:val="99"/>
    <w:rsid w:val="004B4393"/>
    <w:pPr>
      <w:ind w:firstLine="720"/>
    </w:pPr>
    <w:rPr>
      <w:rFonts w:ascii="Times New Roman" w:hAnsi="Times New Roman"/>
      <w:sz w:val="22"/>
    </w:rPr>
  </w:style>
  <w:style w:type="character" w:customStyle="1" w:styleId="BodyTextIndentChar">
    <w:name w:val="Body Text Indent Char"/>
    <w:basedOn w:val="DefaultParagraphFont"/>
    <w:link w:val="BodyTextIndent"/>
    <w:uiPriority w:val="99"/>
    <w:semiHidden/>
    <w:locked/>
    <w:rsid w:val="00A04D32"/>
    <w:rPr>
      <w:rFonts w:ascii="NewBskvll BT" w:hAnsi="NewBskvll BT" w:cs="Times New Roman"/>
      <w:sz w:val="20"/>
      <w:szCs w:val="20"/>
    </w:rPr>
  </w:style>
  <w:style w:type="paragraph" w:styleId="BodyTextIndent3">
    <w:name w:val="Body Text Indent 3"/>
    <w:basedOn w:val="Normal"/>
    <w:link w:val="BodyTextIndent3Char"/>
    <w:uiPriority w:val="99"/>
    <w:rsid w:val="004B439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Pr>
      <w:rFonts w:ascii="Times New Roman" w:hAnsi="Times New Roman"/>
    </w:rPr>
  </w:style>
  <w:style w:type="character" w:customStyle="1" w:styleId="BodyTextIndent3Char">
    <w:name w:val="Body Text Indent 3 Char"/>
    <w:basedOn w:val="DefaultParagraphFont"/>
    <w:link w:val="BodyTextIndent3"/>
    <w:uiPriority w:val="99"/>
    <w:semiHidden/>
    <w:locked/>
    <w:rsid w:val="00A04D32"/>
    <w:rPr>
      <w:rFonts w:ascii="NewBskvll BT" w:hAnsi="NewBskvll BT" w:cs="Times New Roman"/>
      <w:sz w:val="16"/>
      <w:szCs w:val="16"/>
    </w:rPr>
  </w:style>
  <w:style w:type="paragraph" w:styleId="BodyText2">
    <w:name w:val="Body Text 2"/>
    <w:basedOn w:val="Normal"/>
    <w:link w:val="BodyText2Char"/>
    <w:uiPriority w:val="99"/>
    <w:rsid w:val="004B4393"/>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rPr>
  </w:style>
  <w:style w:type="character" w:customStyle="1" w:styleId="BodyText2Char">
    <w:name w:val="Body Text 2 Char"/>
    <w:basedOn w:val="DefaultParagraphFont"/>
    <w:link w:val="BodyText2"/>
    <w:uiPriority w:val="99"/>
    <w:semiHidden/>
    <w:locked/>
    <w:rsid w:val="00A04D32"/>
    <w:rPr>
      <w:rFonts w:ascii="NewBskvll BT" w:hAnsi="NewBskvll BT" w:cs="Times New Roman"/>
      <w:sz w:val="20"/>
      <w:szCs w:val="20"/>
    </w:rPr>
  </w:style>
  <w:style w:type="paragraph" w:styleId="BodyText3">
    <w:name w:val="Body Text 3"/>
    <w:basedOn w:val="Normal"/>
    <w:link w:val="BodyText3Char"/>
    <w:uiPriority w:val="99"/>
    <w:rsid w:val="004B439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character" w:customStyle="1" w:styleId="BodyText3Char">
    <w:name w:val="Body Text 3 Char"/>
    <w:basedOn w:val="DefaultParagraphFont"/>
    <w:link w:val="BodyText3"/>
    <w:uiPriority w:val="99"/>
    <w:semiHidden/>
    <w:locked/>
    <w:rsid w:val="00A04D32"/>
    <w:rPr>
      <w:rFonts w:ascii="NewBskvll BT" w:hAnsi="NewBskvll BT" w:cs="Times New Roman"/>
      <w:sz w:val="16"/>
      <w:szCs w:val="16"/>
    </w:rPr>
  </w:style>
  <w:style w:type="paragraph" w:styleId="Header">
    <w:name w:val="header"/>
    <w:basedOn w:val="Normal"/>
    <w:link w:val="HeaderChar"/>
    <w:uiPriority w:val="99"/>
    <w:rsid w:val="004B4393"/>
    <w:pPr>
      <w:tabs>
        <w:tab w:val="center" w:pos="4320"/>
        <w:tab w:val="right" w:pos="8640"/>
      </w:tabs>
    </w:pPr>
  </w:style>
  <w:style w:type="character" w:customStyle="1" w:styleId="HeaderChar">
    <w:name w:val="Header Char"/>
    <w:basedOn w:val="DefaultParagraphFont"/>
    <w:link w:val="Header"/>
    <w:uiPriority w:val="99"/>
    <w:semiHidden/>
    <w:locked/>
    <w:rsid w:val="00A04D32"/>
    <w:rPr>
      <w:rFonts w:ascii="NewBskvll BT" w:hAnsi="NewBskvll BT" w:cs="Times New Roman"/>
      <w:sz w:val="20"/>
      <w:szCs w:val="20"/>
    </w:rPr>
  </w:style>
  <w:style w:type="character" w:styleId="Emphasis">
    <w:name w:val="Emphasis"/>
    <w:basedOn w:val="DefaultParagraphFont"/>
    <w:uiPriority w:val="99"/>
    <w:qFormat/>
    <w:rsid w:val="004B4393"/>
    <w:rPr>
      <w:rFonts w:cs="Times New Roman"/>
      <w:i/>
      <w:iCs/>
    </w:rPr>
  </w:style>
  <w:style w:type="paragraph" w:styleId="BlockText">
    <w:name w:val="Block Text"/>
    <w:basedOn w:val="Normal"/>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pPr>
    <w:rPr>
      <w:rFonts w:ascii="Times New Roman" w:hAnsi="Times New Roman"/>
    </w:rPr>
  </w:style>
  <w:style w:type="character" w:styleId="Strong">
    <w:name w:val="Strong"/>
    <w:basedOn w:val="DefaultParagraphFont"/>
    <w:uiPriority w:val="99"/>
    <w:qFormat/>
    <w:rsid w:val="004B4393"/>
    <w:rPr>
      <w:rFonts w:cs="Times New Roman"/>
      <w:b/>
      <w:bCs/>
    </w:rPr>
  </w:style>
  <w:style w:type="paragraph" w:customStyle="1" w:styleId="Question">
    <w:name w:val="Question"/>
    <w:basedOn w:val="Normal"/>
    <w:link w:val="QuestionChar"/>
    <w:uiPriority w:val="99"/>
    <w:rsid w:val="004B4393"/>
    <w:pPr>
      <w:keepLines/>
      <w:widowControl/>
      <w:spacing w:after="240"/>
      <w:ind w:left="720" w:hanging="720"/>
    </w:pPr>
    <w:rPr>
      <w:rFonts w:ascii="Tahoma" w:hAnsi="Tahoma"/>
      <w:sz w:val="22"/>
    </w:rPr>
  </w:style>
  <w:style w:type="character" w:customStyle="1" w:styleId="QuestionChar">
    <w:name w:val="Question Char"/>
    <w:basedOn w:val="DefaultParagraphFont"/>
    <w:link w:val="Question"/>
    <w:uiPriority w:val="99"/>
    <w:locked/>
    <w:rsid w:val="004B4393"/>
    <w:rPr>
      <w:rFonts w:ascii="Tahoma" w:hAnsi="Tahoma" w:cs="Times New Roman"/>
      <w:sz w:val="22"/>
      <w:lang w:val="en-US" w:eastAsia="en-US" w:bidi="ar-SA"/>
    </w:rPr>
  </w:style>
  <w:style w:type="paragraph" w:customStyle="1" w:styleId="CRCBodytextregular">
    <w:name w:val="CRC Body text regular"/>
    <w:basedOn w:val="Normal"/>
    <w:next w:val="Normal"/>
    <w:uiPriority w:val="99"/>
    <w:rsid w:val="004B4393"/>
    <w:pPr>
      <w:widowControl/>
      <w:tabs>
        <w:tab w:val="center" w:pos="2178"/>
        <w:tab w:val="left" w:pos="3480"/>
      </w:tabs>
    </w:pPr>
    <w:rPr>
      <w:rFonts w:ascii="Times New Roman" w:hAnsi="Times New Roman"/>
    </w:rPr>
  </w:style>
  <w:style w:type="paragraph" w:customStyle="1" w:styleId="CRCQuestionnaireSubheading">
    <w:name w:val="CRC Questionnaire Subheading"/>
    <w:uiPriority w:val="99"/>
    <w:rsid w:val="004B4393"/>
    <w:pPr>
      <w:spacing w:before="240" w:after="60"/>
    </w:pPr>
    <w:rPr>
      <w:rFonts w:ascii="Arial" w:hAnsi="Arial"/>
      <w:noProof/>
      <w:color w:val="000080"/>
      <w:sz w:val="28"/>
      <w:szCs w:val="20"/>
    </w:rPr>
  </w:style>
  <w:style w:type="paragraph" w:customStyle="1" w:styleId="CRCQuestionnaireQuestions">
    <w:name w:val="CRC Questionnaire Questions"/>
    <w:uiPriority w:val="99"/>
    <w:rsid w:val="004B4393"/>
    <w:pPr>
      <w:tabs>
        <w:tab w:val="left" w:pos="360"/>
        <w:tab w:val="right" w:leader="underscore" w:pos="9000"/>
      </w:tabs>
      <w:spacing w:before="240" w:after="240"/>
      <w:ind w:left="360" w:hanging="360"/>
    </w:pPr>
    <w:rPr>
      <w:noProof/>
      <w:sz w:val="24"/>
      <w:szCs w:val="20"/>
    </w:rPr>
  </w:style>
  <w:style w:type="character" w:customStyle="1" w:styleId="CRCBox">
    <w:name w:val="CRC Box"/>
    <w:uiPriority w:val="99"/>
    <w:rsid w:val="004B4393"/>
    <w:rPr>
      <w:rFonts w:ascii="Wingdings" w:hAnsi="Wingdings"/>
    </w:rPr>
  </w:style>
  <w:style w:type="paragraph" w:customStyle="1" w:styleId="CRCQuestionnaireChecklist">
    <w:name w:val="CRC  Questionnaire Checklist"/>
    <w:uiPriority w:val="99"/>
    <w:rsid w:val="004B4393"/>
    <w:pPr>
      <w:tabs>
        <w:tab w:val="right" w:leader="dot" w:pos="9000"/>
      </w:tabs>
      <w:spacing w:after="120"/>
      <w:ind w:left="360"/>
    </w:pPr>
    <w:rPr>
      <w:noProof/>
      <w:sz w:val="24"/>
      <w:szCs w:val="20"/>
    </w:rPr>
  </w:style>
  <w:style w:type="paragraph" w:customStyle="1" w:styleId="BodyText1">
    <w:name w:val="Body Text1"/>
    <w:aliases w:val="bt,body tx,indent,flush"/>
    <w:basedOn w:val="Normal"/>
    <w:link w:val="bodytextChar0"/>
    <w:rsid w:val="00CD6BB7"/>
    <w:pPr>
      <w:widowControl/>
      <w:spacing w:after="160" w:line="320" w:lineRule="exact"/>
    </w:pPr>
    <w:rPr>
      <w:rFonts w:ascii="Verdana" w:eastAsia="MS Mincho" w:hAnsi="Verdana"/>
      <w:sz w:val="20"/>
    </w:rPr>
  </w:style>
  <w:style w:type="character" w:customStyle="1" w:styleId="bodytextChar0">
    <w:name w:val="body text Char"/>
    <w:aliases w:val="bt Char,body tx Char,indent Char1,flush Char Char"/>
    <w:basedOn w:val="DefaultParagraphFont"/>
    <w:link w:val="BodyText1"/>
    <w:locked/>
    <w:rsid w:val="00CD6BB7"/>
    <w:rPr>
      <w:rFonts w:ascii="Verdana" w:eastAsia="MS Mincho" w:hAnsi="Verdana" w:cs="Times New Roman"/>
    </w:rPr>
  </w:style>
  <w:style w:type="character" w:styleId="CommentReference">
    <w:name w:val="annotation reference"/>
    <w:basedOn w:val="DefaultParagraphFont"/>
    <w:uiPriority w:val="99"/>
    <w:rsid w:val="005E5897"/>
    <w:rPr>
      <w:rFonts w:cs="Times New Roman"/>
      <w:sz w:val="16"/>
      <w:szCs w:val="16"/>
    </w:rPr>
  </w:style>
  <w:style w:type="paragraph" w:styleId="CommentText">
    <w:name w:val="annotation text"/>
    <w:basedOn w:val="Normal"/>
    <w:link w:val="CommentTextChar"/>
    <w:uiPriority w:val="99"/>
    <w:rsid w:val="005E5897"/>
    <w:rPr>
      <w:sz w:val="20"/>
    </w:rPr>
  </w:style>
  <w:style w:type="character" w:customStyle="1" w:styleId="CommentTextChar">
    <w:name w:val="Comment Text Char"/>
    <w:basedOn w:val="DefaultParagraphFont"/>
    <w:link w:val="CommentText"/>
    <w:uiPriority w:val="99"/>
    <w:locked/>
    <w:rsid w:val="005E5897"/>
    <w:rPr>
      <w:rFonts w:ascii="NewBskvll BT" w:hAnsi="NewBskvll BT" w:cs="Times New Roman"/>
      <w:snapToGrid w:val="0"/>
    </w:rPr>
  </w:style>
  <w:style w:type="paragraph" w:styleId="CommentSubject">
    <w:name w:val="annotation subject"/>
    <w:basedOn w:val="CommentText"/>
    <w:next w:val="CommentText"/>
    <w:link w:val="CommentSubjectChar"/>
    <w:uiPriority w:val="99"/>
    <w:rsid w:val="005E5897"/>
    <w:rPr>
      <w:b/>
      <w:bCs/>
    </w:rPr>
  </w:style>
  <w:style w:type="character" w:customStyle="1" w:styleId="CommentSubjectChar">
    <w:name w:val="Comment Subject Char"/>
    <w:basedOn w:val="CommentTextChar"/>
    <w:link w:val="CommentSubject"/>
    <w:uiPriority w:val="99"/>
    <w:locked/>
    <w:rsid w:val="005E5897"/>
    <w:rPr>
      <w:rFonts w:ascii="NewBskvll BT" w:hAnsi="NewBskvll BT" w:cs="Times New Roman"/>
      <w:b/>
      <w:bCs/>
      <w:snapToGrid w:val="0"/>
    </w:rPr>
  </w:style>
  <w:style w:type="character" w:customStyle="1" w:styleId="ft">
    <w:name w:val="ft"/>
    <w:uiPriority w:val="99"/>
    <w:rsid w:val="005E5897"/>
  </w:style>
  <w:style w:type="paragraph" w:styleId="NoSpacing">
    <w:name w:val="No Spacing"/>
    <w:uiPriority w:val="99"/>
    <w:qFormat/>
    <w:rsid w:val="005E5897"/>
    <w:pPr>
      <w:jc w:val="center"/>
    </w:pPr>
    <w:rPr>
      <w:rFonts w:ascii="Calibri" w:hAnsi="Calibri"/>
    </w:rPr>
  </w:style>
  <w:style w:type="paragraph" w:styleId="ListParagraph">
    <w:name w:val="List Paragraph"/>
    <w:basedOn w:val="Normal"/>
    <w:uiPriority w:val="99"/>
    <w:qFormat/>
    <w:rsid w:val="005E5897"/>
    <w:pPr>
      <w:ind w:left="720"/>
      <w:contextualSpacing/>
    </w:pPr>
  </w:style>
  <w:style w:type="paragraph" w:styleId="Revision">
    <w:name w:val="Revision"/>
    <w:hidden/>
    <w:uiPriority w:val="99"/>
    <w:semiHidden/>
    <w:rsid w:val="005E5897"/>
    <w:rPr>
      <w:rFonts w:ascii="NewBskvll BT" w:hAnsi="NewBskvll BT"/>
      <w:sz w:val="24"/>
      <w:szCs w:val="20"/>
    </w:rPr>
  </w:style>
  <w:style w:type="paragraph" w:customStyle="1" w:styleId="TText">
    <w:name w:val="T Text"/>
    <w:uiPriority w:val="99"/>
    <w:rsid w:val="00CF783E"/>
    <w:pPr>
      <w:spacing w:after="240" w:line="360" w:lineRule="auto"/>
      <w:jc w:val="both"/>
    </w:pPr>
    <w:rPr>
      <w:rFonts w:cs="Arial"/>
      <w:sz w:val="24"/>
      <w:szCs w:val="24"/>
    </w:rPr>
  </w:style>
  <w:style w:type="paragraph" w:customStyle="1" w:styleId="Ttableheading1">
    <w:name w:val="T table heading 1"/>
    <w:basedOn w:val="TText"/>
    <w:uiPriority w:val="99"/>
    <w:rsid w:val="00CF783E"/>
    <w:pPr>
      <w:spacing w:after="0" w:line="240" w:lineRule="auto"/>
      <w:jc w:val="center"/>
    </w:pPr>
    <w:rPr>
      <w:rFonts w:ascii="Arial" w:hAnsi="Arial"/>
      <w:b/>
      <w:sz w:val="22"/>
      <w:szCs w:val="22"/>
    </w:rPr>
  </w:style>
  <w:style w:type="paragraph" w:customStyle="1" w:styleId="Ttableheading2">
    <w:name w:val="T table heading 2"/>
    <w:basedOn w:val="TText"/>
    <w:uiPriority w:val="99"/>
    <w:rsid w:val="00CF783E"/>
    <w:pPr>
      <w:spacing w:before="60" w:after="60" w:line="240" w:lineRule="auto"/>
      <w:jc w:val="left"/>
    </w:pPr>
    <w:rPr>
      <w:rFonts w:ascii="Arial" w:hAnsi="Arial"/>
      <w:b/>
      <w:sz w:val="20"/>
      <w:szCs w:val="20"/>
    </w:rPr>
  </w:style>
  <w:style w:type="paragraph" w:customStyle="1" w:styleId="Default">
    <w:name w:val="Default"/>
    <w:uiPriority w:val="99"/>
    <w:rsid w:val="003E0AF3"/>
    <w:pPr>
      <w:autoSpaceDE w:val="0"/>
      <w:autoSpaceDN w:val="0"/>
      <w:adjustRightInd w:val="0"/>
    </w:pPr>
    <w:rPr>
      <w:rFonts w:ascii="Arial" w:hAnsi="Arial" w:cs="Arial"/>
      <w:color w:val="000000"/>
      <w:sz w:val="24"/>
      <w:szCs w:val="24"/>
    </w:rPr>
  </w:style>
  <w:style w:type="paragraph" w:customStyle="1" w:styleId="Ttableheading">
    <w:name w:val="T table heading"/>
    <w:basedOn w:val="TText"/>
    <w:uiPriority w:val="99"/>
    <w:rsid w:val="00C7644A"/>
    <w:pPr>
      <w:spacing w:after="120" w:line="240" w:lineRule="auto"/>
      <w:jc w:val="center"/>
    </w:pPr>
    <w:rPr>
      <w:rFonts w:ascii="Arial" w:hAnsi="Arial"/>
      <w:b/>
      <w:sz w:val="22"/>
      <w:szCs w:val="22"/>
    </w:rPr>
  </w:style>
  <w:style w:type="paragraph" w:styleId="TOC2">
    <w:name w:val="toc 2"/>
    <w:basedOn w:val="Normal"/>
    <w:next w:val="Normal"/>
    <w:autoRedefine/>
    <w:uiPriority w:val="99"/>
    <w:locked/>
    <w:rsid w:val="008B24F1"/>
    <w:pPr>
      <w:widowControl/>
      <w:tabs>
        <w:tab w:val="right" w:pos="9350"/>
      </w:tabs>
      <w:autoSpaceDE w:val="0"/>
      <w:autoSpaceDN w:val="0"/>
      <w:adjustRightInd w:val="0"/>
      <w:ind w:left="200"/>
    </w:pPr>
    <w:rPr>
      <w:rFonts w:ascii="Times New Roman" w:hAnsi="Times New Roman"/>
      <w:noProof/>
      <w:sz w:val="22"/>
      <w:szCs w:val="22"/>
    </w:rPr>
  </w:style>
  <w:style w:type="paragraph" w:styleId="TOC3">
    <w:name w:val="toc 3"/>
    <w:basedOn w:val="Normal"/>
    <w:next w:val="Normal"/>
    <w:autoRedefine/>
    <w:uiPriority w:val="99"/>
    <w:locked/>
    <w:rsid w:val="008B24F1"/>
    <w:pPr>
      <w:widowControl/>
      <w:autoSpaceDE w:val="0"/>
      <w:autoSpaceDN w:val="0"/>
      <w:adjustRightInd w:val="0"/>
      <w:ind w:left="400"/>
    </w:pPr>
    <w:rPr>
      <w:rFonts w:ascii="Courier 10cpi" w:hAnsi="Courier 10cpi"/>
      <w:sz w:val="20"/>
    </w:rPr>
  </w:style>
  <w:style w:type="paragraph" w:customStyle="1" w:styleId="CharCharChar1CharCharCharCharCharCharCharCharCharCharCharCharChar">
    <w:name w:val="Char Char Char1 Char Char Char Char Char Char Char Char Char Char Char Char Char"/>
    <w:basedOn w:val="Normal"/>
    <w:uiPriority w:val="99"/>
    <w:semiHidden/>
    <w:rsid w:val="00B72F91"/>
    <w:pPr>
      <w:widowControl/>
      <w:spacing w:before="80" w:after="80"/>
      <w:ind w:left="4320"/>
      <w:jc w:val="both"/>
    </w:pPr>
    <w:rPr>
      <w:rFonts w:ascii="Arial" w:hAnsi="Arial"/>
      <w:sz w:val="20"/>
      <w:szCs w:val="24"/>
    </w:rPr>
  </w:style>
  <w:style w:type="table" w:styleId="TableGrid">
    <w:name w:val="Table Grid"/>
    <w:basedOn w:val="TableNormal"/>
    <w:uiPriority w:val="59"/>
    <w:locked/>
    <w:rsid w:val="00992FED"/>
    <w:rPr>
      <w:rFonts w:ascii="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
    <w:name w:val="biblio"/>
    <w:basedOn w:val="Normal"/>
    <w:uiPriority w:val="99"/>
    <w:rsid w:val="00182D8E"/>
    <w:pPr>
      <w:widowControl/>
      <w:spacing w:after="240"/>
      <w:ind w:left="720" w:hanging="720"/>
    </w:pPr>
    <w:rPr>
      <w:rFonts w:ascii="Times New Roman" w:hAnsi="Times New Roman"/>
      <w:szCs w:val="24"/>
    </w:rPr>
  </w:style>
  <w:style w:type="paragraph" w:styleId="EndnoteText">
    <w:name w:val="endnote text"/>
    <w:basedOn w:val="Normal"/>
    <w:link w:val="EndnoteTextChar"/>
    <w:uiPriority w:val="99"/>
    <w:semiHidden/>
    <w:rsid w:val="00BC439D"/>
    <w:rPr>
      <w:sz w:val="20"/>
    </w:rPr>
  </w:style>
  <w:style w:type="character" w:customStyle="1" w:styleId="EndnoteTextChar">
    <w:name w:val="Endnote Text Char"/>
    <w:basedOn w:val="DefaultParagraphFont"/>
    <w:link w:val="EndnoteText"/>
    <w:uiPriority w:val="99"/>
    <w:semiHidden/>
    <w:locked/>
    <w:rsid w:val="00BC439D"/>
    <w:rPr>
      <w:rFonts w:ascii="NewBskvll BT" w:hAnsi="NewBskvll BT" w:cs="Times New Roman"/>
      <w:sz w:val="20"/>
      <w:szCs w:val="20"/>
    </w:rPr>
  </w:style>
  <w:style w:type="character" w:styleId="EndnoteReference">
    <w:name w:val="endnote reference"/>
    <w:basedOn w:val="DefaultParagraphFont"/>
    <w:uiPriority w:val="99"/>
    <w:semiHidden/>
    <w:rsid w:val="00BC439D"/>
    <w:rPr>
      <w:rFonts w:cs="Times New Roman"/>
      <w:vertAlign w:val="superscript"/>
    </w:rPr>
  </w:style>
  <w:style w:type="paragraph" w:customStyle="1" w:styleId="bodytextpsg">
    <w:name w:val="body text_psg"/>
    <w:basedOn w:val="Normal"/>
    <w:link w:val="bodytextpsgChar"/>
    <w:uiPriority w:val="99"/>
    <w:rsid w:val="00F56102"/>
    <w:pPr>
      <w:widowControl/>
      <w:spacing w:after="120" w:line="360" w:lineRule="auto"/>
      <w:ind w:firstLine="720"/>
    </w:pPr>
    <w:rPr>
      <w:rFonts w:ascii="Times New Roman" w:hAnsi="Times New Roman"/>
    </w:rPr>
  </w:style>
  <w:style w:type="character" w:customStyle="1" w:styleId="bodytextpsgChar">
    <w:name w:val="body text_psg Char"/>
    <w:basedOn w:val="DefaultParagraphFont"/>
    <w:link w:val="bodytextpsg"/>
    <w:uiPriority w:val="99"/>
    <w:locked/>
    <w:rsid w:val="00F56102"/>
    <w:rPr>
      <w:rFonts w:cs="Times New Roman"/>
      <w:sz w:val="24"/>
      <w:lang w:val="en-US" w:eastAsia="en-US" w:bidi="ar-SA"/>
    </w:rPr>
  </w:style>
  <w:style w:type="character" w:customStyle="1" w:styleId="abolditalic">
    <w:name w:val="abold_italic"/>
    <w:basedOn w:val="DefaultParagraphFont"/>
    <w:uiPriority w:val="99"/>
    <w:rsid w:val="00C643D2"/>
    <w:rPr>
      <w:rFonts w:cs="Times New Roman"/>
      <w:b/>
      <w:bCs/>
      <w:i/>
    </w:rPr>
  </w:style>
  <w:style w:type="paragraph" w:customStyle="1" w:styleId="FigureTitleContinued">
    <w:name w:val="Figure Title_Continued"/>
    <w:basedOn w:val="Normal"/>
    <w:uiPriority w:val="99"/>
    <w:rsid w:val="00C643D2"/>
    <w:pPr>
      <w:pageBreakBefore/>
      <w:widowControl/>
      <w:ind w:left="1166" w:hanging="1166"/>
    </w:pPr>
    <w:rPr>
      <w:rFonts w:ascii="Times New Roman" w:hAnsi="Times New Roman"/>
      <w:b/>
      <w:szCs w:val="24"/>
    </w:rPr>
  </w:style>
  <w:style w:type="paragraph" w:customStyle="1" w:styleId="FigureTitle">
    <w:name w:val="Figure Title"/>
    <w:basedOn w:val="Normal"/>
    <w:uiPriority w:val="99"/>
    <w:rsid w:val="00C643D2"/>
    <w:pPr>
      <w:keepNext/>
      <w:keepLines/>
      <w:widowControl/>
      <w:spacing w:before="240" w:after="240"/>
      <w:ind w:left="1260" w:hanging="1260"/>
    </w:pPr>
    <w:rPr>
      <w:rFonts w:ascii="Times New Roman" w:hAnsi="Times New Roman"/>
      <w:b/>
    </w:rPr>
  </w:style>
  <w:style w:type="paragraph" w:customStyle="1" w:styleId="TableHeaders">
    <w:name w:val="Table Headers"/>
    <w:basedOn w:val="Normal"/>
    <w:rsid w:val="00C643D2"/>
    <w:pPr>
      <w:widowControl/>
      <w:spacing w:before="40" w:after="40"/>
      <w:jc w:val="center"/>
    </w:pPr>
    <w:rPr>
      <w:rFonts w:ascii="Times New Roman" w:hAnsi="Times New Roman"/>
      <w:b/>
      <w:bCs/>
      <w:sz w:val="22"/>
      <w:szCs w:val="22"/>
    </w:rPr>
  </w:style>
  <w:style w:type="paragraph" w:customStyle="1" w:styleId="exhibitsource">
    <w:name w:val="exhibit source"/>
    <w:basedOn w:val="Normal"/>
    <w:link w:val="exhibitsourceChar"/>
    <w:uiPriority w:val="99"/>
    <w:rsid w:val="00C643D2"/>
    <w:pPr>
      <w:widowControl/>
      <w:spacing w:after="120"/>
    </w:pPr>
    <w:rPr>
      <w:rFonts w:ascii="Times New Roman" w:hAnsi="Times New Roman"/>
      <w:sz w:val="20"/>
      <w:szCs w:val="22"/>
    </w:rPr>
  </w:style>
  <w:style w:type="paragraph" w:customStyle="1" w:styleId="BodyText20">
    <w:name w:val="Body Text2"/>
    <w:basedOn w:val="Normal"/>
    <w:uiPriority w:val="99"/>
    <w:rsid w:val="002A6A61"/>
    <w:pPr>
      <w:widowControl/>
      <w:spacing w:after="80"/>
      <w:ind w:firstLine="576"/>
    </w:pPr>
    <w:rPr>
      <w:rFonts w:ascii="Times New Roman" w:hAnsi="Times New Roman"/>
      <w:sz w:val="22"/>
      <w:szCs w:val="22"/>
    </w:rPr>
  </w:style>
  <w:style w:type="paragraph" w:customStyle="1" w:styleId="ExhibitTitleContinued">
    <w:name w:val="Exhibit Title Continued"/>
    <w:basedOn w:val="Normal"/>
    <w:uiPriority w:val="99"/>
    <w:rsid w:val="005E4E59"/>
    <w:pPr>
      <w:keepNext/>
      <w:keepLines/>
      <w:widowControl/>
      <w:spacing w:after="60" w:line="240" w:lineRule="exact"/>
      <w:ind w:left="1440" w:hanging="1440"/>
    </w:pPr>
    <w:rPr>
      <w:rFonts w:ascii="Arial Black" w:hAnsi="Arial Black"/>
      <w:color w:val="0A357E"/>
      <w:sz w:val="22"/>
    </w:rPr>
  </w:style>
  <w:style w:type="character" w:customStyle="1" w:styleId="exhibitsourceChar">
    <w:name w:val="exhibit source Char"/>
    <w:basedOn w:val="DefaultParagraphFont"/>
    <w:link w:val="exhibitsource"/>
    <w:uiPriority w:val="99"/>
    <w:locked/>
    <w:rsid w:val="005E4E59"/>
    <w:rPr>
      <w:rFonts w:cs="Times New Roman"/>
      <w:sz w:val="22"/>
      <w:szCs w:val="22"/>
      <w:lang w:val="en-US" w:eastAsia="en-US" w:bidi="ar-SA"/>
    </w:rPr>
  </w:style>
  <w:style w:type="paragraph" w:customStyle="1" w:styleId="TableText">
    <w:name w:val="Table Text"/>
    <w:basedOn w:val="Normal"/>
    <w:rsid w:val="005E4E59"/>
    <w:pPr>
      <w:widowControl/>
      <w:spacing w:before="40" w:after="40"/>
    </w:pPr>
    <w:rPr>
      <w:rFonts w:ascii="Arial" w:hAnsi="Arial"/>
      <w:sz w:val="18"/>
    </w:rPr>
  </w:style>
  <w:style w:type="paragraph" w:customStyle="1" w:styleId="OMBheading-2">
    <w:name w:val="OMB heading-2"/>
    <w:basedOn w:val="Normal"/>
    <w:uiPriority w:val="99"/>
    <w:rsid w:val="005C5699"/>
    <w:pPr>
      <w:keepNext/>
      <w:widowControl/>
      <w:spacing w:after="200"/>
      <w:ind w:left="720" w:hanging="720"/>
    </w:pPr>
    <w:rPr>
      <w:rFonts w:ascii="Times New Roman" w:hAnsi="Times New Roman"/>
      <w:b/>
      <w:szCs w:val="24"/>
    </w:rPr>
  </w:style>
  <w:style w:type="paragraph" w:customStyle="1" w:styleId="atabbul">
    <w:name w:val="atab_bul"/>
    <w:basedOn w:val="Normal"/>
    <w:uiPriority w:val="99"/>
    <w:rsid w:val="005C5699"/>
    <w:pPr>
      <w:widowControl/>
      <w:numPr>
        <w:numId w:val="6"/>
      </w:numPr>
      <w:ind w:left="332" w:hanging="274"/>
    </w:pPr>
    <w:rPr>
      <w:rFonts w:ascii="Times New Roman" w:hAnsi="Times New Roman"/>
      <w:szCs w:val="24"/>
    </w:rPr>
  </w:style>
  <w:style w:type="paragraph" w:styleId="TOCHeading">
    <w:name w:val="TOC Heading"/>
    <w:basedOn w:val="Heading1"/>
    <w:next w:val="Normal"/>
    <w:uiPriority w:val="99"/>
    <w:qFormat/>
    <w:rsid w:val="00F2618A"/>
    <w:pPr>
      <w:keepLines/>
      <w:widowControl/>
      <w:pBdr>
        <w:top w:val="none" w:sz="0" w:space="0" w:color="auto"/>
        <w:left w:val="none" w:sz="0" w:space="0" w:color="auto"/>
        <w:bottom w:val="none" w:sz="0" w:space="0" w:color="auto"/>
        <w:right w:val="none" w:sz="0" w:space="0" w:color="auto"/>
      </w:pBdr>
      <w:tabs>
        <w:tab w:val="clear" w:pos="117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480" w:line="276" w:lineRule="auto"/>
      <w:outlineLvl w:val="9"/>
    </w:pPr>
    <w:rPr>
      <w:rFonts w:ascii="Cambria" w:eastAsia="MS Gothic" w:hAnsi="Cambria"/>
      <w:b/>
      <w:bCs/>
      <w:i w:val="0"/>
      <w:color w:val="365F91"/>
      <w:sz w:val="28"/>
      <w:szCs w:val="28"/>
      <w:lang w:eastAsia="ja-JP"/>
    </w:rPr>
  </w:style>
  <w:style w:type="paragraph" w:customStyle="1" w:styleId="bullets">
    <w:name w:val="bullets"/>
    <w:basedOn w:val="bodytextpsg"/>
    <w:uiPriority w:val="99"/>
    <w:rsid w:val="00431CF0"/>
    <w:pPr>
      <w:tabs>
        <w:tab w:val="left" w:pos="1080"/>
      </w:tabs>
      <w:ind w:left="1080" w:hanging="360"/>
    </w:pPr>
  </w:style>
  <w:style w:type="paragraph" w:customStyle="1" w:styleId="BodyText30">
    <w:name w:val="Body Text3"/>
    <w:basedOn w:val="Normal"/>
    <w:uiPriority w:val="99"/>
    <w:rsid w:val="00FE68CF"/>
    <w:pPr>
      <w:widowControl/>
      <w:spacing w:line="480" w:lineRule="auto"/>
      <w:ind w:firstLine="720"/>
    </w:pPr>
    <w:rPr>
      <w:rFonts w:ascii="Times New Roman" w:hAnsi="Times New Roman"/>
    </w:rPr>
  </w:style>
  <w:style w:type="paragraph" w:customStyle="1" w:styleId="Tabletext-1">
    <w:name w:val="Table text-1"/>
    <w:basedOn w:val="TableText"/>
    <w:qFormat/>
    <w:rsid w:val="00172802"/>
    <w:pPr>
      <w:spacing w:before="20" w:after="0"/>
      <w:ind w:left="180"/>
    </w:pPr>
    <w:rPr>
      <w:rFonts w:cs="Arial"/>
      <w:bCs/>
      <w:szCs w:val="18"/>
    </w:rPr>
  </w:style>
  <w:style w:type="paragraph" w:customStyle="1" w:styleId="TableText-cent">
    <w:name w:val="Table Text-cent"/>
    <w:basedOn w:val="TableText"/>
    <w:qFormat/>
    <w:rsid w:val="00172802"/>
    <w:pPr>
      <w:framePr w:hSpace="72" w:wrap="around" w:vAnchor="text" w:hAnchor="margin" w:xAlign="right" w:y="1"/>
      <w:spacing w:before="0" w:after="0" w:line="220" w:lineRule="exact"/>
      <w:jc w:val="center"/>
    </w:pPr>
    <w:rPr>
      <w:rFonts w:cs="Arial"/>
      <w:bCs/>
      <w:szCs w:val="18"/>
    </w:rPr>
  </w:style>
  <w:style w:type="character" w:customStyle="1" w:styleId="BodyText1Char">
    <w:name w:val="Body Text1 Char"/>
    <w:rsid w:val="0079149A"/>
    <w:rPr>
      <w:sz w:val="22"/>
      <w:lang w:eastAsia="en-US"/>
    </w:rPr>
  </w:style>
  <w:style w:type="character" w:customStyle="1" w:styleId="EndNoteBibliographyChar">
    <w:name w:val="EndNote Bibliography Char"/>
    <w:basedOn w:val="DefaultParagraphFont"/>
    <w:link w:val="EndNoteBibliography"/>
    <w:locked/>
    <w:rsid w:val="00396459"/>
    <w:rPr>
      <w:noProof/>
      <w:sz w:val="24"/>
      <w:szCs w:val="20"/>
    </w:rPr>
  </w:style>
  <w:style w:type="paragraph" w:customStyle="1" w:styleId="EndNoteBibliography">
    <w:name w:val="EndNote Bibliography"/>
    <w:basedOn w:val="Normal"/>
    <w:link w:val="EndNoteBibliographyChar"/>
    <w:rsid w:val="00396459"/>
    <w:pPr>
      <w:widowControl/>
      <w:spacing w:line="480" w:lineRule="auto"/>
    </w:pPr>
    <w:rPr>
      <w:rFonts w:ascii="Times New Roman" w:hAnsi="Times New Roman"/>
      <w:noProof/>
    </w:rPr>
  </w:style>
  <w:style w:type="paragraph" w:customStyle="1" w:styleId="bullets-2ndlevel">
    <w:name w:val="bullets-2nd level"/>
    <w:basedOn w:val="Normal"/>
    <w:rsid w:val="0080263D"/>
    <w:pPr>
      <w:widowControl/>
      <w:numPr>
        <w:numId w:val="15"/>
      </w:numPr>
      <w:spacing w:line="480" w:lineRule="auto"/>
    </w:pPr>
    <w:rPr>
      <w:rFonts w:ascii="Times New Roman" w:hAnsi="Times New Roman"/>
    </w:rPr>
  </w:style>
  <w:style w:type="paragraph" w:customStyle="1" w:styleId="ExhibitTitle">
    <w:name w:val="Exhibit Title"/>
    <w:link w:val="ExhibitTitleChar"/>
    <w:rsid w:val="008E4FE3"/>
    <w:pPr>
      <w:keepNext/>
      <w:keepLines/>
      <w:spacing w:after="60" w:line="240" w:lineRule="exact"/>
      <w:ind w:left="1440" w:hanging="1440"/>
    </w:pPr>
    <w:rPr>
      <w:rFonts w:ascii="Arial Black" w:hAnsi="Arial Black"/>
      <w:b/>
      <w:snapToGrid w:val="0"/>
      <w:color w:val="0A357E"/>
    </w:rPr>
  </w:style>
  <w:style w:type="character" w:customStyle="1" w:styleId="ExhibitTitleChar">
    <w:name w:val="Exhibit Title Char"/>
    <w:link w:val="ExhibitTitle"/>
    <w:rsid w:val="008E4FE3"/>
    <w:rPr>
      <w:rFonts w:ascii="Arial Black" w:hAnsi="Arial Black"/>
      <w:b/>
      <w:snapToGrid w:val="0"/>
      <w:color w:val="0A357E"/>
    </w:rPr>
  </w:style>
  <w:style w:type="paragraph" w:styleId="NormalWeb">
    <w:name w:val="Normal (Web)"/>
    <w:basedOn w:val="Normal"/>
    <w:uiPriority w:val="99"/>
    <w:semiHidden/>
    <w:unhideWhenUsed/>
    <w:locked/>
    <w:rsid w:val="00F44FFA"/>
    <w:pPr>
      <w:widowControl/>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7504257">
      <w:bodyDiv w:val="1"/>
      <w:marLeft w:val="0"/>
      <w:marRight w:val="0"/>
      <w:marTop w:val="0"/>
      <w:marBottom w:val="0"/>
      <w:divBdr>
        <w:top w:val="none" w:sz="0" w:space="0" w:color="auto"/>
        <w:left w:val="none" w:sz="0" w:space="0" w:color="auto"/>
        <w:bottom w:val="none" w:sz="0" w:space="0" w:color="auto"/>
        <w:right w:val="none" w:sz="0" w:space="0" w:color="auto"/>
      </w:divBdr>
    </w:div>
    <w:div w:id="1606883335">
      <w:bodyDiv w:val="1"/>
      <w:marLeft w:val="0"/>
      <w:marRight w:val="0"/>
      <w:marTop w:val="0"/>
      <w:marBottom w:val="0"/>
      <w:divBdr>
        <w:top w:val="none" w:sz="0" w:space="0" w:color="auto"/>
        <w:left w:val="none" w:sz="0" w:space="0" w:color="auto"/>
        <w:bottom w:val="none" w:sz="0" w:space="0" w:color="auto"/>
        <w:right w:val="none" w:sz="0" w:space="0" w:color="auto"/>
      </w:divBdr>
    </w:div>
    <w:div w:id="1660694343">
      <w:bodyDiv w:val="1"/>
      <w:marLeft w:val="0"/>
      <w:marRight w:val="0"/>
      <w:marTop w:val="0"/>
      <w:marBottom w:val="0"/>
      <w:divBdr>
        <w:top w:val="none" w:sz="0" w:space="0" w:color="auto"/>
        <w:left w:val="none" w:sz="0" w:space="0" w:color="auto"/>
        <w:bottom w:val="none" w:sz="0" w:space="0" w:color="auto"/>
        <w:right w:val="none" w:sz="0" w:space="0" w:color="auto"/>
      </w:divBdr>
    </w:div>
    <w:div w:id="2051757691">
      <w:marLeft w:val="0"/>
      <w:marRight w:val="0"/>
      <w:marTop w:val="0"/>
      <w:marBottom w:val="0"/>
      <w:divBdr>
        <w:top w:val="none" w:sz="0" w:space="0" w:color="auto"/>
        <w:left w:val="none" w:sz="0" w:space="0" w:color="auto"/>
        <w:bottom w:val="none" w:sz="0" w:space="0" w:color="auto"/>
        <w:right w:val="none" w:sz="0" w:space="0" w:color="auto"/>
      </w:divBdr>
    </w:div>
    <w:div w:id="2051757692">
      <w:marLeft w:val="0"/>
      <w:marRight w:val="0"/>
      <w:marTop w:val="0"/>
      <w:marBottom w:val="0"/>
      <w:divBdr>
        <w:top w:val="none" w:sz="0" w:space="0" w:color="auto"/>
        <w:left w:val="none" w:sz="0" w:space="0" w:color="auto"/>
        <w:bottom w:val="none" w:sz="0" w:space="0" w:color="auto"/>
        <w:right w:val="none" w:sz="0" w:space="0" w:color="auto"/>
      </w:divBdr>
    </w:div>
    <w:div w:id="2051757693">
      <w:marLeft w:val="0"/>
      <w:marRight w:val="0"/>
      <w:marTop w:val="0"/>
      <w:marBottom w:val="0"/>
      <w:divBdr>
        <w:top w:val="none" w:sz="0" w:space="0" w:color="auto"/>
        <w:left w:val="none" w:sz="0" w:space="0" w:color="auto"/>
        <w:bottom w:val="none" w:sz="0" w:space="0" w:color="auto"/>
        <w:right w:val="none" w:sz="0" w:space="0" w:color="auto"/>
      </w:divBdr>
    </w:div>
    <w:div w:id="2051757694">
      <w:marLeft w:val="0"/>
      <w:marRight w:val="0"/>
      <w:marTop w:val="0"/>
      <w:marBottom w:val="0"/>
      <w:divBdr>
        <w:top w:val="none" w:sz="0" w:space="0" w:color="auto"/>
        <w:left w:val="none" w:sz="0" w:space="0" w:color="auto"/>
        <w:bottom w:val="none" w:sz="0" w:space="0" w:color="auto"/>
        <w:right w:val="none" w:sz="0" w:space="0" w:color="auto"/>
      </w:divBdr>
    </w:div>
    <w:div w:id="2051757695">
      <w:marLeft w:val="0"/>
      <w:marRight w:val="0"/>
      <w:marTop w:val="0"/>
      <w:marBottom w:val="0"/>
      <w:divBdr>
        <w:top w:val="none" w:sz="0" w:space="0" w:color="auto"/>
        <w:left w:val="none" w:sz="0" w:space="0" w:color="auto"/>
        <w:bottom w:val="none" w:sz="0" w:space="0" w:color="auto"/>
        <w:right w:val="none" w:sz="0" w:space="0" w:color="auto"/>
      </w:divBdr>
    </w:div>
    <w:div w:id="2051757696">
      <w:marLeft w:val="0"/>
      <w:marRight w:val="0"/>
      <w:marTop w:val="0"/>
      <w:marBottom w:val="0"/>
      <w:divBdr>
        <w:top w:val="none" w:sz="0" w:space="0" w:color="auto"/>
        <w:left w:val="none" w:sz="0" w:space="0" w:color="auto"/>
        <w:bottom w:val="none" w:sz="0" w:space="0" w:color="auto"/>
        <w:right w:val="none" w:sz="0" w:space="0" w:color="auto"/>
      </w:divBdr>
    </w:div>
    <w:div w:id="2051757697">
      <w:marLeft w:val="0"/>
      <w:marRight w:val="0"/>
      <w:marTop w:val="0"/>
      <w:marBottom w:val="0"/>
      <w:divBdr>
        <w:top w:val="none" w:sz="0" w:space="0" w:color="auto"/>
        <w:left w:val="none" w:sz="0" w:space="0" w:color="auto"/>
        <w:bottom w:val="none" w:sz="0" w:space="0" w:color="auto"/>
        <w:right w:val="none" w:sz="0" w:space="0" w:color="auto"/>
      </w:divBdr>
    </w:div>
    <w:div w:id="2051757698">
      <w:marLeft w:val="0"/>
      <w:marRight w:val="0"/>
      <w:marTop w:val="0"/>
      <w:marBottom w:val="0"/>
      <w:divBdr>
        <w:top w:val="none" w:sz="0" w:space="0" w:color="auto"/>
        <w:left w:val="none" w:sz="0" w:space="0" w:color="auto"/>
        <w:bottom w:val="none" w:sz="0" w:space="0" w:color="auto"/>
        <w:right w:val="none" w:sz="0" w:space="0" w:color="auto"/>
      </w:divBdr>
    </w:div>
    <w:div w:id="2051757699">
      <w:marLeft w:val="0"/>
      <w:marRight w:val="0"/>
      <w:marTop w:val="0"/>
      <w:marBottom w:val="0"/>
      <w:divBdr>
        <w:top w:val="none" w:sz="0" w:space="0" w:color="auto"/>
        <w:left w:val="none" w:sz="0" w:space="0" w:color="auto"/>
        <w:bottom w:val="none" w:sz="0" w:space="0" w:color="auto"/>
        <w:right w:val="none" w:sz="0" w:space="0" w:color="auto"/>
      </w:divBdr>
    </w:div>
    <w:div w:id="2051757700">
      <w:marLeft w:val="0"/>
      <w:marRight w:val="0"/>
      <w:marTop w:val="0"/>
      <w:marBottom w:val="0"/>
      <w:divBdr>
        <w:top w:val="none" w:sz="0" w:space="0" w:color="auto"/>
        <w:left w:val="none" w:sz="0" w:space="0" w:color="auto"/>
        <w:bottom w:val="none" w:sz="0" w:space="0" w:color="auto"/>
        <w:right w:val="none" w:sz="0" w:space="0" w:color="auto"/>
      </w:divBdr>
    </w:div>
    <w:div w:id="2051757701">
      <w:marLeft w:val="0"/>
      <w:marRight w:val="0"/>
      <w:marTop w:val="0"/>
      <w:marBottom w:val="0"/>
      <w:divBdr>
        <w:top w:val="none" w:sz="0" w:space="0" w:color="auto"/>
        <w:left w:val="none" w:sz="0" w:space="0" w:color="auto"/>
        <w:bottom w:val="none" w:sz="0" w:space="0" w:color="auto"/>
        <w:right w:val="none" w:sz="0" w:space="0" w:color="auto"/>
      </w:divBdr>
    </w:div>
    <w:div w:id="2051757702">
      <w:marLeft w:val="0"/>
      <w:marRight w:val="0"/>
      <w:marTop w:val="0"/>
      <w:marBottom w:val="0"/>
      <w:divBdr>
        <w:top w:val="none" w:sz="0" w:space="0" w:color="auto"/>
        <w:left w:val="none" w:sz="0" w:space="0" w:color="auto"/>
        <w:bottom w:val="none" w:sz="0" w:space="0" w:color="auto"/>
        <w:right w:val="none" w:sz="0" w:space="0" w:color="auto"/>
      </w:divBdr>
    </w:div>
    <w:div w:id="2051757703">
      <w:marLeft w:val="0"/>
      <w:marRight w:val="0"/>
      <w:marTop w:val="0"/>
      <w:marBottom w:val="0"/>
      <w:divBdr>
        <w:top w:val="none" w:sz="0" w:space="0" w:color="auto"/>
        <w:left w:val="none" w:sz="0" w:space="0" w:color="auto"/>
        <w:bottom w:val="none" w:sz="0" w:space="0" w:color="auto"/>
        <w:right w:val="none" w:sz="0" w:space="0" w:color="auto"/>
      </w:divBdr>
    </w:div>
    <w:div w:id="2051757704">
      <w:marLeft w:val="0"/>
      <w:marRight w:val="0"/>
      <w:marTop w:val="0"/>
      <w:marBottom w:val="0"/>
      <w:divBdr>
        <w:top w:val="none" w:sz="0" w:space="0" w:color="auto"/>
        <w:left w:val="none" w:sz="0" w:space="0" w:color="auto"/>
        <w:bottom w:val="none" w:sz="0" w:space="0" w:color="auto"/>
        <w:right w:val="none" w:sz="0" w:space="0" w:color="auto"/>
      </w:divBdr>
    </w:div>
    <w:div w:id="2051757705">
      <w:marLeft w:val="0"/>
      <w:marRight w:val="0"/>
      <w:marTop w:val="0"/>
      <w:marBottom w:val="0"/>
      <w:divBdr>
        <w:top w:val="none" w:sz="0" w:space="0" w:color="auto"/>
        <w:left w:val="none" w:sz="0" w:space="0" w:color="auto"/>
        <w:bottom w:val="none" w:sz="0" w:space="0" w:color="auto"/>
        <w:right w:val="none" w:sz="0" w:space="0" w:color="auto"/>
      </w:divBdr>
    </w:div>
    <w:div w:id="2051757706">
      <w:marLeft w:val="0"/>
      <w:marRight w:val="0"/>
      <w:marTop w:val="0"/>
      <w:marBottom w:val="0"/>
      <w:divBdr>
        <w:top w:val="none" w:sz="0" w:space="0" w:color="auto"/>
        <w:left w:val="none" w:sz="0" w:space="0" w:color="auto"/>
        <w:bottom w:val="none" w:sz="0" w:space="0" w:color="auto"/>
        <w:right w:val="none" w:sz="0" w:space="0" w:color="auto"/>
      </w:divBdr>
    </w:div>
    <w:div w:id="2051757707">
      <w:marLeft w:val="0"/>
      <w:marRight w:val="0"/>
      <w:marTop w:val="0"/>
      <w:marBottom w:val="0"/>
      <w:divBdr>
        <w:top w:val="none" w:sz="0" w:space="0" w:color="auto"/>
        <w:left w:val="none" w:sz="0" w:space="0" w:color="auto"/>
        <w:bottom w:val="none" w:sz="0" w:space="0" w:color="auto"/>
        <w:right w:val="none" w:sz="0" w:space="0" w:color="auto"/>
      </w:divBdr>
    </w:div>
    <w:div w:id="2051757708">
      <w:marLeft w:val="0"/>
      <w:marRight w:val="0"/>
      <w:marTop w:val="0"/>
      <w:marBottom w:val="0"/>
      <w:divBdr>
        <w:top w:val="none" w:sz="0" w:space="0" w:color="auto"/>
        <w:left w:val="none" w:sz="0" w:space="0" w:color="auto"/>
        <w:bottom w:val="none" w:sz="0" w:space="0" w:color="auto"/>
        <w:right w:val="none" w:sz="0" w:space="0" w:color="auto"/>
      </w:divBdr>
    </w:div>
    <w:div w:id="2051757709">
      <w:marLeft w:val="0"/>
      <w:marRight w:val="0"/>
      <w:marTop w:val="0"/>
      <w:marBottom w:val="0"/>
      <w:divBdr>
        <w:top w:val="none" w:sz="0" w:space="0" w:color="auto"/>
        <w:left w:val="none" w:sz="0" w:space="0" w:color="auto"/>
        <w:bottom w:val="none" w:sz="0" w:space="0" w:color="auto"/>
        <w:right w:val="none" w:sz="0" w:space="0" w:color="auto"/>
      </w:divBdr>
    </w:div>
    <w:div w:id="2051757710">
      <w:marLeft w:val="0"/>
      <w:marRight w:val="0"/>
      <w:marTop w:val="0"/>
      <w:marBottom w:val="0"/>
      <w:divBdr>
        <w:top w:val="none" w:sz="0" w:space="0" w:color="auto"/>
        <w:left w:val="none" w:sz="0" w:space="0" w:color="auto"/>
        <w:bottom w:val="none" w:sz="0" w:space="0" w:color="auto"/>
        <w:right w:val="none" w:sz="0" w:space="0" w:color="auto"/>
      </w:divBdr>
    </w:div>
    <w:div w:id="2051757711">
      <w:marLeft w:val="0"/>
      <w:marRight w:val="0"/>
      <w:marTop w:val="0"/>
      <w:marBottom w:val="0"/>
      <w:divBdr>
        <w:top w:val="none" w:sz="0" w:space="0" w:color="auto"/>
        <w:left w:val="none" w:sz="0" w:space="0" w:color="auto"/>
        <w:bottom w:val="none" w:sz="0" w:space="0" w:color="auto"/>
        <w:right w:val="none" w:sz="0" w:space="0" w:color="auto"/>
      </w:divBdr>
    </w:div>
    <w:div w:id="2051757712">
      <w:marLeft w:val="0"/>
      <w:marRight w:val="0"/>
      <w:marTop w:val="0"/>
      <w:marBottom w:val="0"/>
      <w:divBdr>
        <w:top w:val="none" w:sz="0" w:space="0" w:color="auto"/>
        <w:left w:val="none" w:sz="0" w:space="0" w:color="auto"/>
        <w:bottom w:val="none" w:sz="0" w:space="0" w:color="auto"/>
        <w:right w:val="none" w:sz="0" w:space="0" w:color="auto"/>
      </w:divBdr>
    </w:div>
    <w:div w:id="2051757713">
      <w:marLeft w:val="0"/>
      <w:marRight w:val="0"/>
      <w:marTop w:val="0"/>
      <w:marBottom w:val="0"/>
      <w:divBdr>
        <w:top w:val="none" w:sz="0" w:space="0" w:color="auto"/>
        <w:left w:val="none" w:sz="0" w:space="0" w:color="auto"/>
        <w:bottom w:val="none" w:sz="0" w:space="0" w:color="auto"/>
        <w:right w:val="none" w:sz="0" w:space="0" w:color="auto"/>
      </w:divBdr>
    </w:div>
    <w:div w:id="2051757714">
      <w:marLeft w:val="0"/>
      <w:marRight w:val="0"/>
      <w:marTop w:val="0"/>
      <w:marBottom w:val="0"/>
      <w:divBdr>
        <w:top w:val="none" w:sz="0" w:space="0" w:color="auto"/>
        <w:left w:val="none" w:sz="0" w:space="0" w:color="auto"/>
        <w:bottom w:val="none" w:sz="0" w:space="0" w:color="auto"/>
        <w:right w:val="none" w:sz="0" w:space="0" w:color="auto"/>
      </w:divBdr>
    </w:div>
    <w:div w:id="2051757715">
      <w:marLeft w:val="0"/>
      <w:marRight w:val="0"/>
      <w:marTop w:val="0"/>
      <w:marBottom w:val="0"/>
      <w:divBdr>
        <w:top w:val="none" w:sz="0" w:space="0" w:color="auto"/>
        <w:left w:val="none" w:sz="0" w:space="0" w:color="auto"/>
        <w:bottom w:val="none" w:sz="0" w:space="0" w:color="auto"/>
        <w:right w:val="none" w:sz="0" w:space="0" w:color="auto"/>
      </w:divBdr>
    </w:div>
    <w:div w:id="20517577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rb7@cd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85668-0939-41C9-AE95-BCD361052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3555</Words>
  <Characters>20270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Center for Disease Control and Prevention and</vt:lpstr>
    </vt:vector>
  </TitlesOfParts>
  <Company>ITSO</Company>
  <LinksUpToDate>false</LinksUpToDate>
  <CharactersWithSpaces>23778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Disease Control and Prevention and</dc:title>
  <dc:creator>Angela Ryan</dc:creator>
  <cp:lastModifiedBy>Cox, Shanna (CDC/ONDIEH/NCCDPHP)</cp:lastModifiedBy>
  <cp:revision>3</cp:revision>
  <cp:lastPrinted>2015-01-09T15:14:00Z</cp:lastPrinted>
  <dcterms:created xsi:type="dcterms:W3CDTF">2015-09-10T04:55:00Z</dcterms:created>
  <dcterms:modified xsi:type="dcterms:W3CDTF">2015-09-10T05:03:00Z</dcterms:modified>
</cp:coreProperties>
</file>