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3C5F4FC6" w:rsidR="00835D04" w:rsidRPr="00342BF1" w:rsidRDefault="00175862"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sidRPr="00175862">
        <w:rPr>
          <w:rFonts w:ascii="Times New Roman" w:eastAsia="Times New Roman" w:hAnsi="Times New Roman" w:cs="Times New Roman"/>
          <w:sz w:val="24"/>
          <w:szCs w:val="24"/>
        </w:rPr>
        <w:t>January</w:t>
      </w:r>
      <w:r w:rsidR="009C31F5" w:rsidRPr="00175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009C31F5" w:rsidRPr="00175862">
        <w:rPr>
          <w:rFonts w:ascii="Times New Roman" w:eastAsia="Times New Roman" w:hAnsi="Times New Roman" w:cs="Times New Roman"/>
          <w:sz w:val="24"/>
          <w:szCs w:val="24"/>
        </w:rPr>
        <w:t xml:space="preserve"> 2018</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51D3E85" w14:textId="4542EEEC" w:rsidR="005B2F0E" w:rsidRPr="005B2F0E" w:rsidRDefault="005B2F0E" w:rsidP="005B2F0E">
      <w:pPr>
        <w:spacing w:after="0" w:line="240" w:lineRule="auto"/>
        <w:ind w:left="360" w:firstLine="360"/>
        <w:rPr>
          <w:rFonts w:ascii="Times New Roman" w:hAnsi="Times New Roman" w:cs="Times New Roman"/>
          <w:sz w:val="24"/>
          <w:szCs w:val="24"/>
        </w:rPr>
      </w:pPr>
      <w:r w:rsidRPr="005B2F0E">
        <w:rPr>
          <w:rFonts w:ascii="Times New Roman" w:hAnsi="Times New Roman" w:cs="Times New Roman"/>
          <w:sz w:val="24"/>
          <w:szCs w:val="24"/>
        </w:rPr>
        <w:t xml:space="preserve">The staff of the NCHS Collaborating </w:t>
      </w:r>
      <w:r w:rsidRPr="005B2F0E">
        <w:rPr>
          <w:rFonts w:ascii="Times New Roman" w:eastAsia="Calibri" w:hAnsi="Times New Roman" w:cs="Times New Roman"/>
          <w:sz w:val="24"/>
          <w:szCs w:val="24"/>
        </w:rPr>
        <w:t>Center for Questionnaire Design and Evaluation Research (CCQDER)</w:t>
      </w:r>
      <w:r w:rsidRPr="005B2F0E">
        <w:rPr>
          <w:rFonts w:ascii="Times New Roman" w:hAnsi="Times New Roman" w:cs="Times New Roman"/>
          <w:sz w:val="24"/>
          <w:szCs w:val="24"/>
        </w:rPr>
        <w:t xml:space="preserve">, </w:t>
      </w:r>
      <w:r w:rsidRPr="005B2F0E">
        <w:rPr>
          <w:rFonts w:ascii="Times New Roman" w:eastAsia="Times New Roman" w:hAnsi="Times New Roman" w:cs="Times New Roman"/>
          <w:sz w:val="24"/>
          <w:szCs w:val="24"/>
        </w:rPr>
        <w:t xml:space="preserve">(OMB No. 0920-0222, exp. </w:t>
      </w:r>
      <w:r w:rsidRPr="005B2F0E">
        <w:rPr>
          <w:rFonts w:ascii="Times New Roman" w:hAnsi="Times New Roman" w:cs="Times New Roman"/>
          <w:sz w:val="24"/>
          <w:szCs w:val="24"/>
        </w:rPr>
        <w:t>07/31/2018</w:t>
      </w:r>
      <w:r w:rsidRPr="005B2F0E">
        <w:rPr>
          <w:rFonts w:ascii="Times New Roman" w:eastAsia="Times New Roman" w:hAnsi="Times New Roman" w:cs="Times New Roman"/>
          <w:sz w:val="24"/>
          <w:szCs w:val="24"/>
        </w:rPr>
        <w:t>)</w:t>
      </w:r>
      <w:r w:rsidR="00223FC0">
        <w:rPr>
          <w:rFonts w:ascii="Times New Roman" w:eastAsia="Times New Roman" w:hAnsi="Times New Roman" w:cs="Times New Roman"/>
          <w:sz w:val="24"/>
          <w:szCs w:val="24"/>
        </w:rPr>
        <w:t xml:space="preserve"> </w:t>
      </w:r>
      <w:r w:rsidRPr="005B2F0E">
        <w:rPr>
          <w:rFonts w:ascii="Times New Roman" w:hAnsi="Times New Roman" w:cs="Times New Roman"/>
          <w:sz w:val="24"/>
          <w:szCs w:val="24"/>
        </w:rPr>
        <w:t xml:space="preserve">plans to </w:t>
      </w:r>
      <w:r w:rsidR="00223FC0">
        <w:rPr>
          <w:rFonts w:ascii="Times New Roman" w:hAnsi="Times New Roman" w:cs="Times New Roman"/>
          <w:sz w:val="24"/>
          <w:szCs w:val="24"/>
        </w:rPr>
        <w:t>continue</w:t>
      </w:r>
      <w:r w:rsidR="00223FC0" w:rsidRPr="005B2F0E">
        <w:rPr>
          <w:rFonts w:ascii="Times New Roman" w:hAnsi="Times New Roman" w:cs="Times New Roman"/>
          <w:sz w:val="24"/>
          <w:szCs w:val="24"/>
        </w:rPr>
        <w:t xml:space="preserve"> </w:t>
      </w:r>
      <w:r w:rsidRPr="005B2F0E">
        <w:rPr>
          <w:rFonts w:ascii="Times New Roman" w:hAnsi="Times New Roman" w:cs="Times New Roman"/>
          <w:sz w:val="24"/>
          <w:szCs w:val="24"/>
        </w:rPr>
        <w:t>a methodological study exploring if and how data from non-opt-in web panels may be linked to existing NCHS datasets and to quantify measurement error.  Here, we are requesting approval for the first of two separate information collections: (1) the evaluation of a sub-set of National Health Interview Survey questions, both in their original interviewer-administered mode and a new self-administered mode, using cognitive interviewing methodology; and (2) the administration of a short web survey using a pre-existing, non-opt-in, commercial survey panel (in this case, GfK’s KnowledgePanel).  We propose to start the first of these related projects—the cognitive evaluation of the</w:t>
      </w:r>
      <w:r w:rsidR="00DE18BE">
        <w:rPr>
          <w:rFonts w:ascii="Times New Roman" w:hAnsi="Times New Roman" w:cs="Times New Roman"/>
          <w:sz w:val="24"/>
          <w:szCs w:val="24"/>
        </w:rPr>
        <w:t xml:space="preserve"> Research and Development Survey (or</w:t>
      </w:r>
      <w:r w:rsidRPr="005B2F0E">
        <w:rPr>
          <w:rFonts w:ascii="Times New Roman" w:hAnsi="Times New Roman" w:cs="Times New Roman"/>
          <w:sz w:val="24"/>
          <w:szCs w:val="24"/>
        </w:rPr>
        <w:t xml:space="preserve"> RANDS</w:t>
      </w:r>
      <w:r w:rsidR="00DE18BE">
        <w:rPr>
          <w:rFonts w:ascii="Times New Roman" w:hAnsi="Times New Roman" w:cs="Times New Roman"/>
          <w:sz w:val="24"/>
          <w:szCs w:val="24"/>
        </w:rPr>
        <w:t>)</w:t>
      </w:r>
      <w:r w:rsidRPr="005B2F0E">
        <w:rPr>
          <w:rFonts w:ascii="Times New Roman" w:hAnsi="Times New Roman" w:cs="Times New Roman"/>
          <w:sz w:val="24"/>
          <w:szCs w:val="24"/>
        </w:rPr>
        <w:t xml:space="preserve"> questionnaire—in January 2018.  We will request approval for the second information collection—the web survey—in a separate</w:t>
      </w:r>
      <w:r w:rsidR="00BB470B">
        <w:rPr>
          <w:rFonts w:ascii="Times New Roman" w:hAnsi="Times New Roman" w:cs="Times New Roman"/>
          <w:sz w:val="24"/>
          <w:szCs w:val="24"/>
        </w:rPr>
        <w:t xml:space="preserve"> generic IC</w:t>
      </w:r>
      <w:r w:rsidRPr="005B2F0E">
        <w:rPr>
          <w:rFonts w:ascii="Times New Roman" w:hAnsi="Times New Roman" w:cs="Times New Roman"/>
          <w:sz w:val="24"/>
          <w:szCs w:val="24"/>
        </w:rPr>
        <w:t xml:space="preserve">.  A description of the overall RANDS project is </w:t>
      </w:r>
      <w:r w:rsidR="0044095A">
        <w:rPr>
          <w:rFonts w:ascii="Times New Roman" w:hAnsi="Times New Roman" w:cs="Times New Roman"/>
          <w:sz w:val="24"/>
          <w:szCs w:val="24"/>
        </w:rPr>
        <w:t>attached</w:t>
      </w:r>
      <w:r w:rsidRPr="005B2F0E">
        <w:rPr>
          <w:rFonts w:ascii="Times New Roman" w:hAnsi="Times New Roman" w:cs="Times New Roman"/>
          <w:sz w:val="24"/>
          <w:szCs w:val="24"/>
        </w:rPr>
        <w:t xml:space="preserve"> as Attachment 1.</w:t>
      </w:r>
    </w:p>
    <w:p w14:paraId="68EA1806" w14:textId="77777777" w:rsidR="00D408E6" w:rsidRDefault="00D408E6"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green"/>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33D4A64E" w:rsidR="00F82152"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 xml:space="preserve">The methodological design of this proposed study is consistent with the design of typical cognitive testing research.  </w:t>
      </w:r>
      <w:r w:rsidR="005B0077">
        <w:rPr>
          <w:rFonts w:ascii="Times New Roman" w:eastAsia="Times New Roman" w:hAnsi="Times New Roman" w:cs="Times New Roman"/>
          <w:sz w:val="24"/>
          <w:szCs w:val="24"/>
        </w:rPr>
        <w:t>T</w:t>
      </w:r>
      <w:r w:rsidRPr="008A47F3">
        <w:rPr>
          <w:rFonts w:ascii="Times New Roman" w:eastAsia="Times New Roman" w:hAnsi="Times New Roman" w:cs="Times New Roman"/>
          <w:sz w:val="24"/>
          <w:szCs w:val="24"/>
        </w:rPr>
        <w: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55922E70" w14:textId="0CB3266F" w:rsidR="00D408E6" w:rsidRPr="005B2F0E" w:rsidRDefault="00F82152" w:rsidP="005B2F0E">
      <w:pPr>
        <w:widowControl w:val="0"/>
        <w:autoSpaceDE w:val="0"/>
        <w:autoSpaceDN w:val="0"/>
        <w:adjustRightInd w:val="0"/>
        <w:spacing w:after="0" w:line="240" w:lineRule="auto"/>
        <w:ind w:left="360" w:firstLine="360"/>
        <w:rPr>
          <w:rFonts w:ascii="Times New Roman" w:hAnsi="Times New Roman" w:cs="Times New Roman"/>
          <w:sz w:val="24"/>
          <w:szCs w:val="24"/>
          <w:u w:val="single"/>
        </w:rPr>
      </w:pPr>
      <w:r w:rsidRPr="005B2F0E">
        <w:rPr>
          <w:rFonts w:ascii="Times New Roman" w:eastAsia="Times New Roman" w:hAnsi="Times New Roman" w:cs="Times New Roman"/>
          <w:sz w:val="24"/>
          <w:szCs w:val="24"/>
          <w:u w:val="single"/>
        </w:rPr>
        <w:t xml:space="preserve">Proposed project: </w:t>
      </w:r>
      <w:r w:rsidR="00D408E6" w:rsidRPr="005B2F0E">
        <w:rPr>
          <w:rFonts w:ascii="Times New Roman" w:eastAsia="Times New Roman" w:hAnsi="Times New Roman" w:cs="Times New Roman"/>
          <w:sz w:val="24"/>
          <w:szCs w:val="24"/>
          <w:u w:val="single"/>
        </w:rPr>
        <w:t xml:space="preserve"> </w:t>
      </w:r>
      <w:r w:rsidR="005B2F0E" w:rsidRPr="005B2F0E">
        <w:rPr>
          <w:rFonts w:ascii="Times New Roman" w:hAnsi="Times New Roman" w:cs="Times New Roman"/>
          <w:bCs/>
          <w:sz w:val="24"/>
          <w:szCs w:val="24"/>
          <w:u w:val="single"/>
        </w:rPr>
        <w:t xml:space="preserve">2017-2018 </w:t>
      </w:r>
      <w:r w:rsidR="005B2F0E" w:rsidRPr="005B2F0E">
        <w:rPr>
          <w:rFonts w:ascii="Times New Roman" w:hAnsi="Times New Roman" w:cs="Times New Roman"/>
          <w:sz w:val="24"/>
          <w:szCs w:val="24"/>
          <w:u w:val="single"/>
        </w:rPr>
        <w:t>Division of Research and Methodology Research and Development Survey (RANDS) Cognitive Interviewing Sub-Study</w:t>
      </w:r>
      <w:r w:rsidR="00D408E6" w:rsidRPr="005B2F0E">
        <w:rPr>
          <w:rFonts w:ascii="Times New Roman" w:eastAsia="Times New Roman" w:hAnsi="Times New Roman" w:cs="Times New Roman"/>
          <w:sz w:val="24"/>
          <w:szCs w:val="24"/>
          <w:u w:val="single"/>
        </w:rPr>
        <w:t xml:space="preserve"> </w:t>
      </w:r>
    </w:p>
    <w:p w14:paraId="05282C64" w14:textId="03AF7880" w:rsidR="005B2F0E" w:rsidRPr="005B2F0E" w:rsidRDefault="005B2F0E" w:rsidP="005B2F0E">
      <w:pPr>
        <w:tabs>
          <w:tab w:val="left" w:pos="360"/>
        </w:tabs>
        <w:spacing w:after="0" w:line="240" w:lineRule="auto"/>
        <w:ind w:left="360" w:firstLine="360"/>
        <w:rPr>
          <w:rFonts w:ascii="Times New Roman" w:hAnsi="Times New Roman" w:cs="Times New Roman"/>
          <w:sz w:val="24"/>
          <w:szCs w:val="24"/>
          <w:highlight w:val="yellow"/>
        </w:rPr>
      </w:pPr>
      <w:r w:rsidRPr="005B2F0E">
        <w:rPr>
          <w:rFonts w:ascii="Times New Roman" w:hAnsi="Times New Roman" w:cs="Times New Roman"/>
          <w:sz w:val="24"/>
          <w:szCs w:val="24"/>
        </w:rPr>
        <w:t xml:space="preserve">The staff of the NCHS Collaborating Center for Questionnaire Design and Evaluation Research (CCQDER) is requesting approval to conduct up to 80 total cognitive interviews, broken into at least two separate rounds.  All interviews will take place at the </w:t>
      </w:r>
      <w:r w:rsidRPr="005B2F0E">
        <w:rPr>
          <w:rFonts w:ascii="Times New Roman" w:eastAsia="Calibri" w:hAnsi="Times New Roman" w:cs="Times New Roman"/>
          <w:sz w:val="24"/>
          <w:szCs w:val="24"/>
        </w:rPr>
        <w:t>CCQDER</w:t>
      </w:r>
      <w:r w:rsidRPr="005B2F0E">
        <w:rPr>
          <w:rFonts w:ascii="Times New Roman" w:hAnsi="Times New Roman" w:cs="Times New Roman"/>
          <w:sz w:val="24"/>
          <w:szCs w:val="24"/>
        </w:rPr>
        <w:t xml:space="preserve"> or at a mutually agreed-upon location (such as a library or an office), and all respondents will be </w:t>
      </w:r>
      <w:r w:rsidRPr="005B2F0E">
        <w:rPr>
          <w:rFonts w:ascii="Times New Roman" w:hAnsi="Times New Roman" w:cs="Times New Roman"/>
          <w:sz w:val="24"/>
          <w:szCs w:val="24"/>
        </w:rPr>
        <w:lastRenderedPageBreak/>
        <w:t>sampled from the Washington DC and Baltimore areas.  The testing procedure conforms to the cognitive interviewing techniques that have been described in CCQDER’s generic OMB clearance package (No. 0920-0222, exp. 07/31/2018).</w:t>
      </w:r>
      <w:r w:rsidRPr="005B2F0E">
        <w:rPr>
          <w:rFonts w:ascii="Times New Roman" w:hAnsi="Times New Roman" w:cs="Times New Roman"/>
          <w:sz w:val="24"/>
          <w:szCs w:val="24"/>
          <w:highlight w:val="yellow"/>
        </w:rPr>
        <w:t xml:space="preserve">    </w:t>
      </w:r>
    </w:p>
    <w:p w14:paraId="713BA2F6" w14:textId="77777777" w:rsidR="005B2F0E" w:rsidRPr="00C32896" w:rsidRDefault="005B2F0E" w:rsidP="002F24F0">
      <w:pPr>
        <w:pStyle w:val="Body1"/>
        <w:rPr>
          <w:highlight w:val="yellow"/>
        </w:rPr>
      </w:pPr>
    </w:p>
    <w:p w14:paraId="7CEBD791" w14:textId="0C4EE358" w:rsidR="00CE7ADD" w:rsidRPr="005B2F0E" w:rsidRDefault="005B2F0E" w:rsidP="00CE7ADD">
      <w:pPr>
        <w:pStyle w:val="Body1"/>
      </w:pPr>
      <w:r w:rsidRPr="005B2F0E">
        <w:t xml:space="preserve">The first round of cognitive testing will evaluate the proposed questionnaire for the first administration of the 2018 RANDS.  This initial questionnaire will be comprised of current </w:t>
      </w:r>
      <w:r w:rsidR="002D6C21">
        <w:t>National Health Interview Survey (</w:t>
      </w:r>
      <w:r w:rsidRPr="005B2F0E">
        <w:t>NHIS</w:t>
      </w:r>
      <w:r w:rsidR="002D6C21">
        <w:t xml:space="preserve">) </w:t>
      </w:r>
      <w:r w:rsidR="00E42FE3">
        <w:t>(</w:t>
      </w:r>
      <w:r w:rsidR="002D6C21">
        <w:t xml:space="preserve">OMB No. 0920-0214, Exp. Date </w:t>
      </w:r>
      <w:r w:rsidR="00E42FE3">
        <w:t>12/31/2019)</w:t>
      </w:r>
      <w:r w:rsidRPr="005B2F0E">
        <w:t xml:space="preserve"> questions from the sample adult and sample adult functional disability questionnaires</w:t>
      </w:r>
      <w:r w:rsidRPr="005B2F0E">
        <w:rPr>
          <w:rStyle w:val="FootnoteReference"/>
          <w:b/>
          <w:vertAlign w:val="superscript"/>
        </w:rPr>
        <w:footnoteReference w:id="1"/>
      </w:r>
      <w:r w:rsidRPr="005B2F0E">
        <w:t xml:space="preserve">.  This initial questionnaire can be seen in Attachment 2.  </w:t>
      </w:r>
      <w:r w:rsidR="00CE7ADD">
        <w:t xml:space="preserve">The initial questionnaire we are proposing for the 2018 RANDS is similar to </w:t>
      </w:r>
      <w:r w:rsidR="00FB0766">
        <w:t xml:space="preserve">a </w:t>
      </w:r>
      <w:r w:rsidR="00CE7ADD">
        <w:t>previous</w:t>
      </w:r>
      <w:r w:rsidR="007F7C62">
        <w:t xml:space="preserve">ly submitted </w:t>
      </w:r>
      <w:r w:rsidR="00FB0766">
        <w:t xml:space="preserve">GenIC under this same </w:t>
      </w:r>
      <w:r w:rsidR="002D63B3">
        <w:t>generic</w:t>
      </w:r>
      <w:r w:rsidR="00CE7ADD">
        <w:t xml:space="preserve"> </w:t>
      </w:r>
      <w:r w:rsidR="007F7C62">
        <w:t xml:space="preserve">that was </w:t>
      </w:r>
      <w:r w:rsidR="00CE7ADD">
        <w:t xml:space="preserve">approved </w:t>
      </w:r>
      <w:r w:rsidR="007F7C62">
        <w:t xml:space="preserve">on </w:t>
      </w:r>
      <w:r w:rsidR="00CE7ADD">
        <w:t>9/18/2015</w:t>
      </w:r>
      <w:r w:rsidR="007F7C62">
        <w:t>. I</w:t>
      </w:r>
      <w:r w:rsidR="00CE7ADD">
        <w:t xml:space="preserve">t covers a range of NHIS subjects, with a focus on chronic conditions and health behaviors.  A few new topics are included in this year’s RANDS, including questions about sleep behavior and opioid use that the Division of Health Interview Statistics (DHIS) wants more information about prior to their planned redesign next year.  While this </w:t>
      </w:r>
      <w:r w:rsidR="00BE63DC">
        <w:t xml:space="preserve">GenIC </w:t>
      </w:r>
      <w:r w:rsidR="00CE7ADD">
        <w:t>is only ask</w:t>
      </w:r>
      <w:r w:rsidR="00BE63DC">
        <w:t>ing</w:t>
      </w:r>
      <w:r w:rsidR="00CE7ADD">
        <w:t xml:space="preserve"> for clearance to proceed with the cognitive interviewing portion of the RANDS project, the overall analysis plan for the eventual survey data is included as Attachment 9 to give you a sense of the purpose for including the items on the initial questionnaire that we did.</w:t>
      </w:r>
    </w:p>
    <w:p w14:paraId="5166B26E" w14:textId="77777777" w:rsidR="00CE7ADD" w:rsidRDefault="00CE7ADD" w:rsidP="002F24F0">
      <w:pPr>
        <w:pStyle w:val="Body1"/>
      </w:pPr>
    </w:p>
    <w:p w14:paraId="17E79EC5" w14:textId="3E497E68" w:rsidR="005B2F0E" w:rsidRDefault="005B2F0E" w:rsidP="002F24F0">
      <w:pPr>
        <w:pStyle w:val="Body1"/>
      </w:pPr>
      <w:r w:rsidRPr="005B2F0E">
        <w:t>Th</w:t>
      </w:r>
      <w:r w:rsidR="00CE7ADD">
        <w:t>e</w:t>
      </w:r>
      <w:r w:rsidRPr="005B2F0E">
        <w:t xml:space="preserve"> round will include up to 20 interviews, and will evaluate the questions in their original, interviewer-administered format.  The questionnaire shown in Attachment 2 includes questions that will be used in split-panel experiments in the eventual web survey. Cognitive interviewing respondents will only receive individual sets of the split sample questions (i.e. respondents will not receive both the G</w:t>
      </w:r>
      <w:r w:rsidR="00BB470B">
        <w:t xml:space="preserve">eneralized </w:t>
      </w:r>
      <w:r w:rsidRPr="005B2F0E">
        <w:t>A</w:t>
      </w:r>
      <w:r w:rsidR="00BB470B">
        <w:t xml:space="preserve">nxiety </w:t>
      </w:r>
      <w:r w:rsidRPr="005B2F0E">
        <w:t>D</w:t>
      </w:r>
      <w:r w:rsidR="00BB470B">
        <w:t>isorder (GAD)</w:t>
      </w:r>
      <w:r w:rsidRPr="005B2F0E">
        <w:t xml:space="preserve"> and the P</w:t>
      </w:r>
      <w:r w:rsidR="00BB470B">
        <w:t xml:space="preserve">atient </w:t>
      </w:r>
      <w:r w:rsidRPr="005B2F0E">
        <w:t>H</w:t>
      </w:r>
      <w:r w:rsidR="00BB470B">
        <w:t xml:space="preserve">ealth </w:t>
      </w:r>
      <w:r w:rsidRPr="005B2F0E">
        <w:t>Q</w:t>
      </w:r>
      <w:r w:rsidR="00BB470B">
        <w:t>uestionnaire for Depression (PHQ)</w:t>
      </w:r>
      <w:r w:rsidRPr="005B2F0E">
        <w:t xml:space="preserve"> question sets).  The number of respondents who receive each split set of the questionnaire will be dependent on the narrative data that emerges from the interviews—so while we will aim for an even split, the data itself will dictate the final distribution.  Given the length of the questionnaire, not all questions will be probed in each interview.  The interviewing team will administer probes to as many questions that they can during the allotted time, and will coordinate their interviews to ensure that sufficient data is collected on each question.  </w:t>
      </w:r>
    </w:p>
    <w:p w14:paraId="2BC2B885" w14:textId="77777777" w:rsidR="005B2F0E" w:rsidRPr="005B2F0E" w:rsidRDefault="005B2F0E" w:rsidP="002F24F0">
      <w:pPr>
        <w:pStyle w:val="Body1"/>
      </w:pPr>
    </w:p>
    <w:p w14:paraId="682D8EB2" w14:textId="430B7B9D" w:rsidR="005B2F0E" w:rsidRPr="005B2F0E" w:rsidRDefault="005B2F0E" w:rsidP="002F24F0">
      <w:pPr>
        <w:pStyle w:val="Body1"/>
      </w:pPr>
      <w:r w:rsidRPr="005B2F0E">
        <w:t xml:space="preserve">Following this first round of cognitive interviewing, the </w:t>
      </w:r>
      <w:r w:rsidRPr="005B2F0E">
        <w:rPr>
          <w:rFonts w:eastAsia="Calibri"/>
        </w:rPr>
        <w:t>CCQDER</w:t>
      </w:r>
      <w:r w:rsidRPr="005B2F0E">
        <w:t xml:space="preserve"> will develop “structured probe questions” that will be added to the second administration of the RANDS/Knowledge Panel Sub-Project.  These structured probes will be designed to elicit the specific patterns of interpretation that a respondent used when answering a proceeding NHIS question on the RANDS</w:t>
      </w:r>
      <w:r w:rsidRPr="005B2F0E">
        <w:rPr>
          <w:rStyle w:val="FootnoteReference"/>
          <w:b/>
          <w:vertAlign w:val="superscript"/>
        </w:rPr>
        <w:footnoteReference w:id="2"/>
      </w:r>
      <w:r w:rsidRPr="005B2F0E">
        <w:t xml:space="preserve">.  </w:t>
      </w:r>
    </w:p>
    <w:p w14:paraId="36C82E56" w14:textId="77777777" w:rsidR="005B2F0E" w:rsidRPr="005B2F0E" w:rsidRDefault="005B2F0E" w:rsidP="002F24F0">
      <w:pPr>
        <w:pStyle w:val="Body1"/>
      </w:pPr>
    </w:p>
    <w:p w14:paraId="38A673C2" w14:textId="39E7F2CA" w:rsidR="005B2F0E" w:rsidRPr="005B2F0E" w:rsidRDefault="005B2F0E" w:rsidP="002F24F0">
      <w:pPr>
        <w:pStyle w:val="Body1"/>
      </w:pPr>
      <w:r w:rsidRPr="005B2F0E">
        <w:t xml:space="preserve">The second round will evaluate both the usability and validity of the self-administered version of the questions tested in the first round and the structured probes.  The self-report versions of the questions will be designed following the first round of cognitive testing, and respondents will then take the survey on a laptop computer while a </w:t>
      </w:r>
      <w:r w:rsidRPr="005B2F0E">
        <w:rPr>
          <w:rFonts w:eastAsia="Calibri"/>
        </w:rPr>
        <w:t>CCQDER</w:t>
      </w:r>
      <w:r w:rsidRPr="005B2F0E">
        <w:t xml:space="preserve"> interviewer </w:t>
      </w:r>
      <w:r w:rsidRPr="005B2F0E">
        <w:lastRenderedPageBreak/>
        <w:t>observes and administers either concurrent or retrospective probes.  This round will include up to 20 interviews.  The questionnaire for this round of testing is not yet available, as the probe questions cannot be designed until after the first round of cognitive testing</w:t>
      </w:r>
    </w:p>
    <w:p w14:paraId="64B39D23" w14:textId="77777777" w:rsidR="005B2F0E" w:rsidRPr="005B2F0E" w:rsidRDefault="005B2F0E" w:rsidP="002F24F0">
      <w:pPr>
        <w:pStyle w:val="Body1"/>
      </w:pPr>
    </w:p>
    <w:p w14:paraId="59A02260" w14:textId="0D8292D3" w:rsidR="005B2F0E" w:rsidRPr="005B2F0E" w:rsidRDefault="005B2F0E" w:rsidP="002F24F0">
      <w:pPr>
        <w:pStyle w:val="Body1"/>
      </w:pPr>
      <w:r w:rsidRPr="005B2F0E">
        <w:t xml:space="preserve">A second set of two rounds of cognitive interviews may follow the </w:t>
      </w:r>
      <w:r w:rsidR="00BB470B" w:rsidRPr="005B2F0E">
        <w:t>first-round</w:t>
      </w:r>
      <w:r w:rsidRPr="005B2F0E">
        <w:t xml:space="preserve"> fielding of the 2018 RANDS if the project team decides to change the RANDS questionnaire between fieldlings.  If this is the case, an additional 2 rounds of up to 20 interviews will be conducted in the same manner as noted in the above three paragraphs.  </w:t>
      </w:r>
    </w:p>
    <w:p w14:paraId="3288DFD8" w14:textId="77777777" w:rsidR="00217899" w:rsidRDefault="00217899" w:rsidP="005B2F0E">
      <w:pPr>
        <w:tabs>
          <w:tab w:val="left" w:pos="360"/>
          <w:tab w:val="left" w:pos="720"/>
          <w:tab w:val="left" w:pos="1080"/>
        </w:tabs>
        <w:spacing w:after="0" w:line="240" w:lineRule="auto"/>
        <w:ind w:left="360"/>
        <w:outlineLvl w:val="0"/>
        <w:rPr>
          <w:rFonts w:ascii="Times New Roman" w:eastAsia="Arial Unicode MS" w:hAnsi="Times New Roman" w:cs="Times New Roman"/>
          <w:color w:val="000000"/>
          <w:sz w:val="24"/>
          <w:szCs w:val="24"/>
        </w:rPr>
      </w:pPr>
    </w:p>
    <w:p w14:paraId="0F460C71" w14:textId="7AD0ACFA" w:rsidR="005B2F0E" w:rsidRDefault="005B2F0E" w:rsidP="005B2F0E">
      <w:pPr>
        <w:tabs>
          <w:tab w:val="left" w:pos="360"/>
          <w:tab w:val="left" w:pos="720"/>
          <w:tab w:val="left" w:pos="1080"/>
        </w:tabs>
        <w:spacing w:after="0" w:line="240" w:lineRule="auto"/>
        <w:ind w:left="360"/>
        <w:outlineLvl w:val="0"/>
        <w:rPr>
          <w:rFonts w:ascii="Times New Roman" w:eastAsia="Arial Unicode MS" w:hAnsi="Times New Roman" w:cs="Times New Roman"/>
          <w:color w:val="000000"/>
          <w:sz w:val="24"/>
          <w:szCs w:val="24"/>
        </w:rPr>
      </w:pPr>
      <w:r w:rsidRPr="005B2F0E">
        <w:rPr>
          <w:rFonts w:ascii="Times New Roman" w:eastAsia="Arial Unicode MS" w:hAnsi="Times New Roman" w:cs="Times New Roman"/>
          <w:color w:val="000000"/>
          <w:sz w:val="24"/>
          <w:szCs w:val="24"/>
        </w:rPr>
        <w:tab/>
        <w:t>We propose to recruit the up-to 80 adult respondents (Age 18 and older) through newspaper advertisements, flyers, special interests groups, word-of-mouth, C</w:t>
      </w:r>
      <w:r w:rsidRPr="005B2F0E">
        <w:rPr>
          <w:rFonts w:ascii="Times New Roman" w:eastAsia="Calibri" w:hAnsi="Times New Roman" w:cs="Times New Roman"/>
          <w:sz w:val="24"/>
          <w:szCs w:val="24"/>
        </w:rPr>
        <w:t>CQDER</w:t>
      </w:r>
      <w:r w:rsidRPr="005B2F0E">
        <w:rPr>
          <w:rFonts w:ascii="Times New Roman" w:eastAsia="Arial Unicode MS" w:hAnsi="Times New Roman" w:cs="Times New Roman"/>
          <w:color w:val="000000"/>
          <w:sz w:val="24"/>
          <w:szCs w:val="24"/>
        </w:rPr>
        <w:t xml:space="preserve"> Respondent Database, etc.  The newspaper advertisement/flyer used to recruit respondents is shown in Attachment 3.  The 5 minute screener used to determine eligibility of individuals responding to the newspaper advertisement/flyer, etc. </w:t>
      </w:r>
      <w:r w:rsidR="00F709C6">
        <w:rPr>
          <w:rFonts w:ascii="Times New Roman" w:eastAsia="Arial Unicode MS" w:hAnsi="Times New Roman" w:cs="Times New Roman"/>
          <w:color w:val="000000"/>
          <w:sz w:val="24"/>
          <w:szCs w:val="24"/>
        </w:rPr>
        <w:t xml:space="preserve">or the CCQDER Respondent Database </w:t>
      </w:r>
      <w:r w:rsidRPr="005B2F0E">
        <w:rPr>
          <w:rFonts w:ascii="Times New Roman" w:eastAsia="Arial Unicode MS" w:hAnsi="Times New Roman" w:cs="Times New Roman"/>
          <w:color w:val="000000"/>
          <w:sz w:val="24"/>
          <w:szCs w:val="24"/>
        </w:rPr>
        <w:t xml:space="preserve">is shown in Attachment 4.  </w:t>
      </w:r>
      <w:r w:rsidRPr="005B2F0E">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F709C6">
        <w:rPr>
          <w:rFonts w:ascii="Times New Roman" w:eastAsia="Calibri" w:hAnsi="Times New Roman" w:cs="Times New Roman"/>
          <w:sz w:val="24"/>
          <w:szCs w:val="24"/>
        </w:rPr>
        <w:t>120</w:t>
      </w:r>
      <w:r w:rsidRPr="005B2F0E">
        <w:rPr>
          <w:rFonts w:ascii="Times New Roman" w:eastAsia="Calibri" w:hAnsi="Times New Roman" w:cs="Times New Roman"/>
          <w:sz w:val="24"/>
          <w:szCs w:val="24"/>
        </w:rPr>
        <w:t xml:space="preserve"> individuals may need to be screened in order to recruit </w:t>
      </w:r>
      <w:r w:rsidR="00F709C6">
        <w:rPr>
          <w:rFonts w:ascii="Times New Roman" w:eastAsia="Calibri" w:hAnsi="Times New Roman" w:cs="Times New Roman"/>
          <w:sz w:val="24"/>
          <w:szCs w:val="24"/>
        </w:rPr>
        <w:t>80</w:t>
      </w:r>
      <w:r w:rsidRPr="005B2F0E">
        <w:rPr>
          <w:rFonts w:ascii="Times New Roman" w:eastAsia="Calibri" w:hAnsi="Times New Roman" w:cs="Times New Roman"/>
          <w:sz w:val="24"/>
          <w:szCs w:val="24"/>
        </w:rPr>
        <w:t xml:space="preserve"> participants.  </w:t>
      </w:r>
      <w:r w:rsidRPr="005B2F0E">
        <w:rPr>
          <w:rFonts w:ascii="Times New Roman" w:eastAsia="Arial Unicode MS" w:hAnsi="Times New Roman" w:cs="Times New Roman"/>
          <w:color w:val="000000"/>
          <w:sz w:val="24"/>
          <w:szCs w:val="24"/>
        </w:rPr>
        <w:t>Within these constraints, we hope to recruit participants with some demographic (particularly in terms of gender, education, and race/ethnicity) variety.</w:t>
      </w:r>
    </w:p>
    <w:p w14:paraId="23906178" w14:textId="77777777" w:rsidR="005B2F0E" w:rsidRPr="005B2F0E" w:rsidRDefault="005B2F0E" w:rsidP="005B2F0E">
      <w:pPr>
        <w:tabs>
          <w:tab w:val="left" w:pos="360"/>
          <w:tab w:val="left" w:pos="720"/>
          <w:tab w:val="left" w:pos="1080"/>
        </w:tabs>
        <w:spacing w:after="0" w:line="240" w:lineRule="auto"/>
        <w:ind w:left="360"/>
        <w:outlineLvl w:val="0"/>
        <w:rPr>
          <w:rFonts w:ascii="Times New Roman" w:eastAsia="Arial Unicode MS" w:hAnsi="Times New Roman" w:cs="Times New Roman"/>
          <w:color w:val="000000"/>
          <w:sz w:val="24"/>
          <w:szCs w:val="24"/>
          <w:highlight w:val="yellow"/>
        </w:rPr>
      </w:pPr>
    </w:p>
    <w:p w14:paraId="04F46566" w14:textId="57AC0B05" w:rsidR="005B2F0E" w:rsidRPr="005B2F0E" w:rsidRDefault="005B2F0E" w:rsidP="002F24F0">
      <w:pPr>
        <w:pStyle w:val="Body1"/>
      </w:pPr>
      <w:r w:rsidRPr="005B2F0E">
        <w:t>Interviews averaging 60 minutes (including the completion of a Respondent Data Collection Sheet) will be conducted by CCQDER staff members with English speaking respondents.  All interviews conducted in the Collaborating Center for Questionnaire Design and Evaluation Research will be video recorded to allow researchers to review the behaviors and body language of the respondents.  Interviews conducted offsite will only be audio recorded.  These recordings will primarily allow researchers to ensure the quality of their interview notes.  Individuals who select “yes” for allowing the audio recording on the informed consent form, but “no” for retaining the recording for future research (final text before signatures on informed consent form), will be allowed to participate in the study.</w:t>
      </w:r>
    </w:p>
    <w:p w14:paraId="2EE2AA9C" w14:textId="77777777" w:rsidR="005B2F0E" w:rsidRPr="00C32896" w:rsidRDefault="005B2F0E" w:rsidP="002F24F0">
      <w:pPr>
        <w:pStyle w:val="Body1"/>
        <w:rPr>
          <w:highlight w:val="yellow"/>
        </w:rPr>
      </w:pPr>
    </w:p>
    <w:p w14:paraId="52FAB1FB" w14:textId="7E65DC84" w:rsidR="004A5862" w:rsidRDefault="005B2F0E" w:rsidP="002F24F0">
      <w:pPr>
        <w:pStyle w:val="Body1"/>
      </w:pPr>
      <w:r w:rsidRPr="004A5862">
        <w:t xml:space="preserve">After respondents have been briefed on the purpose of the study and the procedures that CCQDER routinely takes to protect human subjects, respondents will be asked to read and sign an Informed Consent document (Attachment 5).  Only project specific information has been added to the document. Respondents will also be asked to fill in their demographic characteristics on the Respondent Data Collection Sheet (Attachment 6).  </w:t>
      </w:r>
      <w:r w:rsidR="004A5862" w:rsidRPr="004A5862">
        <w:t>This document is contained in our umbrella package. The burden for completion of this form is captured in the interview.</w:t>
      </w:r>
    </w:p>
    <w:p w14:paraId="02853ABC" w14:textId="77777777" w:rsidR="004A5862" w:rsidRDefault="004A5862" w:rsidP="002F24F0">
      <w:pPr>
        <w:pStyle w:val="Body1"/>
      </w:pPr>
    </w:p>
    <w:p w14:paraId="2A2ED36B" w14:textId="2274CB65" w:rsidR="004A5862" w:rsidRDefault="005B2F0E" w:rsidP="002F24F0">
      <w:pPr>
        <w:pStyle w:val="Body1"/>
      </w:pPr>
      <w:r w:rsidRPr="004663EE">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6798F616" w14:textId="77777777" w:rsidR="004A5862" w:rsidRDefault="004A5862" w:rsidP="002F24F0">
      <w:pPr>
        <w:pStyle w:val="Body1"/>
      </w:pPr>
    </w:p>
    <w:p w14:paraId="750AFFFF" w14:textId="77777777" w:rsidR="000B2B86" w:rsidRDefault="000B2B86">
      <w:pPr>
        <w:rPr>
          <w:rFonts w:ascii="Times New Roman" w:eastAsia="Arial Unicode MS" w:hAnsi="Times New Roman" w:cs="Times New Roman"/>
          <w:color w:val="000000"/>
          <w:sz w:val="24"/>
          <w:szCs w:val="24"/>
          <w:u w:color="000000"/>
        </w:rPr>
      </w:pPr>
      <w:r>
        <w:br w:type="page"/>
      </w:r>
    </w:p>
    <w:p w14:paraId="48B7F11F" w14:textId="19F20733" w:rsidR="005B2F0E" w:rsidRPr="004663EE" w:rsidRDefault="005B2F0E" w:rsidP="002F24F0">
      <w:pPr>
        <w:pStyle w:val="Body1"/>
      </w:pPr>
      <w:r w:rsidRPr="004663EE">
        <w:t>The interviewer will then orient the respondent to the cognitive interview with the following introduction:</w:t>
      </w:r>
    </w:p>
    <w:p w14:paraId="4EBE7EFE" w14:textId="77777777" w:rsidR="00F82152" w:rsidRPr="008A47F3" w:rsidRDefault="00F82152" w:rsidP="001A15A4">
      <w:pPr>
        <w:spacing w:after="0" w:line="240" w:lineRule="auto"/>
        <w:ind w:left="360" w:firstLine="360"/>
        <w:rPr>
          <w:rFonts w:ascii="Times New Roman" w:hAnsi="Times New Roman" w:cs="Times New Roman"/>
          <w:sz w:val="24"/>
          <w:szCs w:val="24"/>
        </w:rPr>
      </w:pPr>
    </w:p>
    <w:p w14:paraId="7D1AB91A" w14:textId="6FBD6C6D" w:rsidR="00F82152" w:rsidRPr="00F709C6" w:rsidRDefault="00F82152" w:rsidP="00F709C6">
      <w:pPr>
        <w:pStyle w:val="BodyText"/>
        <w:tabs>
          <w:tab w:val="left" w:pos="1080"/>
        </w:tabs>
        <w:ind w:left="1080"/>
        <w:rPr>
          <w:i/>
          <w:iCs/>
          <w:sz w:val="24"/>
        </w:rPr>
      </w:pPr>
      <w:r w:rsidRPr="00F709C6">
        <w:rPr>
          <w:i/>
          <w:iCs/>
          <w:sz w:val="24"/>
        </w:rPr>
        <w:t>[fill staff name] may have told you that we will be working on some questions that will eventually be added to national surveys.  Before that happens, we like to test them out on a variety of people.  The questions we are testing today are about</w:t>
      </w:r>
      <w:r w:rsidR="004A5862" w:rsidRPr="00F709C6">
        <w:rPr>
          <w:i/>
          <w:iCs/>
          <w:sz w:val="24"/>
        </w:rPr>
        <w:t xml:space="preserve"> </w:t>
      </w:r>
      <w:r w:rsidR="004A5862" w:rsidRPr="00F709C6">
        <w:rPr>
          <w:i/>
          <w:sz w:val="24"/>
        </w:rPr>
        <w:t xml:space="preserve">your health history, behaviors, and opinions.  </w:t>
      </w:r>
      <w:r w:rsidRPr="00F709C6">
        <w:rPr>
          <w:i/>
          <w:iCs/>
          <w:sz w:val="24"/>
        </w:rPr>
        <w:t>We are interested in your answers, but also in how you go about making them.  I may also ask you questions about the questions—whether they make sense, what you think about when you hear certain words, and so on.</w:t>
      </w:r>
    </w:p>
    <w:p w14:paraId="053C0AB1" w14:textId="77777777" w:rsidR="00F82152" w:rsidRPr="00F709C6" w:rsidRDefault="00F82152" w:rsidP="00F709C6">
      <w:pPr>
        <w:tabs>
          <w:tab w:val="left" w:pos="-1080"/>
          <w:tab w:val="left" w:pos="-360"/>
          <w:tab w:val="left" w:pos="1080"/>
        </w:tabs>
        <w:spacing w:after="0" w:line="240" w:lineRule="auto"/>
        <w:ind w:left="1080"/>
        <w:rPr>
          <w:rFonts w:ascii="Times New Roman" w:hAnsi="Times New Roman" w:cs="Times New Roman"/>
          <w:i/>
          <w:iCs/>
          <w:sz w:val="24"/>
          <w:szCs w:val="24"/>
        </w:rPr>
      </w:pPr>
    </w:p>
    <w:p w14:paraId="6B72DFAC" w14:textId="77777777" w:rsidR="00F82152" w:rsidRPr="00F709C6" w:rsidRDefault="00F82152" w:rsidP="00F709C6">
      <w:pPr>
        <w:tabs>
          <w:tab w:val="left" w:pos="1080"/>
        </w:tabs>
        <w:spacing w:after="0" w:line="240" w:lineRule="auto"/>
        <w:ind w:left="1080"/>
        <w:rPr>
          <w:rFonts w:ascii="Times New Roman" w:hAnsi="Times New Roman" w:cs="Times New Roman"/>
          <w:i/>
          <w:iCs/>
          <w:sz w:val="24"/>
          <w:szCs w:val="24"/>
        </w:rPr>
      </w:pPr>
      <w:r w:rsidRPr="00F709C6">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F709C6" w:rsidRDefault="00F82152" w:rsidP="00F709C6">
      <w:pPr>
        <w:tabs>
          <w:tab w:val="left" w:pos="1080"/>
        </w:tabs>
        <w:spacing w:after="0" w:line="240" w:lineRule="auto"/>
        <w:ind w:left="1080" w:right="720"/>
        <w:rPr>
          <w:rFonts w:ascii="Times New Roman" w:hAnsi="Times New Roman" w:cs="Times New Roman"/>
          <w:i/>
          <w:iCs/>
          <w:sz w:val="24"/>
          <w:szCs w:val="24"/>
        </w:rPr>
      </w:pPr>
      <w:r w:rsidRPr="00F709C6">
        <w:rPr>
          <w:rFonts w:ascii="Times New Roman" w:hAnsi="Times New Roman" w:cs="Times New Roman"/>
          <w:i/>
          <w:iCs/>
          <w:sz w:val="24"/>
          <w:szCs w:val="24"/>
        </w:rPr>
        <w:t>there are words you don’t understand,</w:t>
      </w:r>
    </w:p>
    <w:p w14:paraId="420B8996" w14:textId="77777777" w:rsidR="00F82152" w:rsidRPr="00F709C6" w:rsidRDefault="00F82152" w:rsidP="00F709C6">
      <w:pPr>
        <w:tabs>
          <w:tab w:val="left" w:pos="1080"/>
        </w:tabs>
        <w:spacing w:after="0" w:line="240" w:lineRule="auto"/>
        <w:ind w:left="1080"/>
        <w:rPr>
          <w:rFonts w:ascii="Times New Roman" w:hAnsi="Times New Roman" w:cs="Times New Roman"/>
          <w:i/>
          <w:iCs/>
          <w:sz w:val="24"/>
          <w:szCs w:val="24"/>
        </w:rPr>
      </w:pPr>
      <w:r w:rsidRPr="00F709C6">
        <w:rPr>
          <w:rFonts w:ascii="Times New Roman" w:hAnsi="Times New Roman" w:cs="Times New Roman"/>
          <w:i/>
          <w:iCs/>
          <w:sz w:val="24"/>
          <w:szCs w:val="24"/>
        </w:rPr>
        <w:t xml:space="preserve">the question doesn’t make sense to you, </w:t>
      </w:r>
    </w:p>
    <w:p w14:paraId="4FAA08C5" w14:textId="77777777" w:rsidR="00F82152" w:rsidRPr="00F709C6" w:rsidRDefault="00F82152" w:rsidP="00F709C6">
      <w:pPr>
        <w:tabs>
          <w:tab w:val="left" w:pos="1080"/>
        </w:tabs>
        <w:spacing w:after="0" w:line="240" w:lineRule="auto"/>
        <w:ind w:left="1080" w:right="720"/>
        <w:rPr>
          <w:rFonts w:ascii="Times New Roman" w:hAnsi="Times New Roman" w:cs="Times New Roman"/>
          <w:i/>
          <w:iCs/>
          <w:sz w:val="24"/>
          <w:szCs w:val="24"/>
        </w:rPr>
      </w:pPr>
      <w:r w:rsidRPr="00F709C6">
        <w:rPr>
          <w:rFonts w:ascii="Times New Roman" w:hAnsi="Times New Roman" w:cs="Times New Roman"/>
          <w:i/>
          <w:iCs/>
          <w:sz w:val="24"/>
          <w:szCs w:val="24"/>
        </w:rPr>
        <w:t>you could interpret it more than one way,</w:t>
      </w:r>
    </w:p>
    <w:p w14:paraId="491F6022" w14:textId="77777777" w:rsidR="00F82152" w:rsidRPr="00F709C6" w:rsidRDefault="00F82152" w:rsidP="00F709C6">
      <w:pPr>
        <w:tabs>
          <w:tab w:val="left" w:pos="1080"/>
        </w:tabs>
        <w:spacing w:after="0" w:line="240" w:lineRule="auto"/>
        <w:ind w:left="1080"/>
        <w:rPr>
          <w:rFonts w:ascii="Times New Roman" w:hAnsi="Times New Roman" w:cs="Times New Roman"/>
          <w:i/>
          <w:iCs/>
          <w:sz w:val="24"/>
          <w:szCs w:val="24"/>
        </w:rPr>
      </w:pPr>
      <w:r w:rsidRPr="00F709C6">
        <w:rPr>
          <w:rFonts w:ascii="Times New Roman" w:hAnsi="Times New Roman" w:cs="Times New Roman"/>
          <w:i/>
          <w:iCs/>
          <w:sz w:val="24"/>
          <w:szCs w:val="24"/>
        </w:rPr>
        <w:t xml:space="preserve">it seems out of order, </w:t>
      </w:r>
    </w:p>
    <w:p w14:paraId="53B7C7C6" w14:textId="77777777" w:rsidR="00F82152" w:rsidRPr="00F709C6" w:rsidRDefault="00F82152" w:rsidP="00F709C6">
      <w:pPr>
        <w:tabs>
          <w:tab w:val="left" w:pos="-1080"/>
          <w:tab w:val="left" w:pos="-360"/>
          <w:tab w:val="left" w:pos="1080"/>
        </w:tabs>
        <w:spacing w:after="0" w:line="240" w:lineRule="auto"/>
        <w:ind w:left="1080"/>
        <w:rPr>
          <w:rFonts w:ascii="Times New Roman" w:hAnsi="Times New Roman" w:cs="Times New Roman"/>
          <w:i/>
          <w:iCs/>
          <w:sz w:val="24"/>
          <w:szCs w:val="24"/>
        </w:rPr>
      </w:pPr>
      <w:r w:rsidRPr="00F709C6">
        <w:rPr>
          <w:rFonts w:ascii="Times New Roman" w:hAnsi="Times New Roman" w:cs="Times New Roman"/>
          <w:i/>
          <w:iCs/>
          <w:sz w:val="24"/>
          <w:szCs w:val="24"/>
        </w:rPr>
        <w:t xml:space="preserve">or if the answer you are looking for is not provided. </w:t>
      </w:r>
    </w:p>
    <w:p w14:paraId="4C77E573" w14:textId="77777777" w:rsidR="00F82152" w:rsidRPr="00F709C6" w:rsidRDefault="00F82152" w:rsidP="00F709C6">
      <w:pPr>
        <w:tabs>
          <w:tab w:val="left" w:pos="1080"/>
        </w:tabs>
        <w:spacing w:after="0" w:line="240" w:lineRule="auto"/>
        <w:ind w:left="1080" w:right="720"/>
        <w:rPr>
          <w:rFonts w:ascii="Times New Roman" w:hAnsi="Times New Roman" w:cs="Times New Roman"/>
          <w:i/>
          <w:iCs/>
          <w:sz w:val="24"/>
          <w:szCs w:val="24"/>
        </w:rPr>
      </w:pPr>
    </w:p>
    <w:p w14:paraId="2EAA438C" w14:textId="77777777" w:rsidR="00F82152" w:rsidRPr="008A47F3" w:rsidRDefault="00F82152" w:rsidP="00F709C6">
      <w:pPr>
        <w:tabs>
          <w:tab w:val="left" w:pos="1080"/>
        </w:tabs>
        <w:spacing w:after="0" w:line="240" w:lineRule="auto"/>
        <w:ind w:left="1080" w:right="720"/>
        <w:rPr>
          <w:rFonts w:ascii="Times New Roman" w:hAnsi="Times New Roman" w:cs="Times New Roman"/>
          <w:iCs/>
          <w:sz w:val="24"/>
          <w:szCs w:val="24"/>
        </w:rPr>
      </w:pPr>
      <w:r w:rsidRPr="00F709C6">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55F691B2" w14:textId="7D1A03DF" w:rsidR="008A47F3" w:rsidRDefault="008A47F3" w:rsidP="001A15A4">
      <w:pPr>
        <w:spacing w:line="214" w:lineRule="auto"/>
        <w:ind w:right="720"/>
        <w:rPr>
          <w:rFonts w:cs="Arial"/>
          <w:iCs/>
          <w:sz w:val="24"/>
        </w:rPr>
      </w:pPr>
    </w:p>
    <w:p w14:paraId="6F8117C8" w14:textId="77777777" w:rsidR="002F24F0" w:rsidRDefault="002F24F0" w:rsidP="002F24F0">
      <w:pPr>
        <w:pStyle w:val="Body1"/>
      </w:pPr>
      <w:r w:rsidRPr="002F24F0">
        <w:t xml:space="preserve">The probing in this sub-study will follow the normal semi-structured procedures laid out in the </w:t>
      </w:r>
      <w:r w:rsidRPr="002F24F0">
        <w:rPr>
          <w:rFonts w:eastAsia="Calibri"/>
        </w:rPr>
        <w:t>CCQDER</w:t>
      </w:r>
      <w:r w:rsidRPr="002F24F0">
        <w:t xml:space="preserve"> generic package.  Each interview in this sub-study will be followed by a semi-structured debriefing session with the respondent which will allow the interviewer to discuss any inconsistencies that arose as well as additional questions that may have arisen as part of the scripted portion of the interview. </w:t>
      </w:r>
    </w:p>
    <w:p w14:paraId="34D39FC4" w14:textId="3F6A5B3E" w:rsidR="002F24F0" w:rsidRPr="002F24F0" w:rsidRDefault="002F24F0" w:rsidP="002F24F0">
      <w:pPr>
        <w:pStyle w:val="Body1"/>
      </w:pPr>
    </w:p>
    <w:p w14:paraId="0CE22F17" w14:textId="73B626D5" w:rsidR="008A47F3" w:rsidRPr="008A47F3" w:rsidRDefault="008A47F3" w:rsidP="001A15A4">
      <w:pPr>
        <w:spacing w:after="0" w:line="240" w:lineRule="auto"/>
        <w:ind w:left="360" w:firstLine="360"/>
        <w:rPr>
          <w:rFonts w:ascii="Times New Roman" w:hAnsi="Times New Roman" w:cs="Times New Roman"/>
          <w:sz w:val="24"/>
        </w:rPr>
      </w:pPr>
      <w:r w:rsidRPr="002F24F0">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2F24F0">
        <w:rPr>
          <w:rFonts w:ascii="Times New Roman" w:hAnsi="Times New Roman" w:cs="Times New Roman"/>
          <w:sz w:val="24"/>
        </w:rPr>
        <w:t xml:space="preserve">Attachment </w:t>
      </w:r>
      <w:r w:rsidR="002F24F0" w:rsidRPr="002F24F0">
        <w:rPr>
          <w:rFonts w:ascii="Times New Roman" w:hAnsi="Times New Roman" w:cs="Times New Roman"/>
          <w:sz w:val="24"/>
        </w:rPr>
        <w:t>7</w:t>
      </w:r>
      <w:r w:rsidRPr="002F24F0">
        <w:rPr>
          <w:rFonts w:ascii="Times New Roman" w:hAnsi="Times New Roman" w:cs="Times New Roman"/>
          <w:sz w:val="24"/>
        </w:rPr>
        <w:t xml:space="preserve">), a copy of the informed consent document, and </w:t>
      </w:r>
      <w:r w:rsidR="002E466D">
        <w:rPr>
          <w:rFonts w:ascii="Times New Roman" w:hAnsi="Times New Roman" w:cs="Times New Roman"/>
          <w:sz w:val="24"/>
        </w:rPr>
        <w:t>a cash incentive (see below for details of the incentive amounts)</w:t>
      </w:r>
      <w:r w:rsidRPr="002F24F0">
        <w:rPr>
          <w:rFonts w:ascii="Times New Roman" w:hAnsi="Times New Roman" w:cs="Times New Roman"/>
          <w:sz w:val="24"/>
        </w:rPr>
        <w:t>.  After the cognitive interview is over</w:t>
      </w:r>
      <w:r w:rsidR="00D408E6" w:rsidRPr="002F24F0">
        <w:rPr>
          <w:rFonts w:ascii="Times New Roman" w:hAnsi="Times New Roman" w:cs="Times New Roman"/>
          <w:sz w:val="24"/>
        </w:rPr>
        <w:t xml:space="preserve"> respondents </w:t>
      </w:r>
      <w:r w:rsidRPr="002F24F0">
        <w:rPr>
          <w:rFonts w:ascii="Times New Roman" w:hAnsi="Times New Roman" w:cs="Times New Roman"/>
          <w:sz w:val="24"/>
        </w:rPr>
        <w:t>will be asked to read the Special Consent for Expanded Use of Video and Audio Recordings (</w:t>
      </w:r>
      <w:r w:rsidR="00391296" w:rsidRPr="002F24F0">
        <w:rPr>
          <w:rFonts w:ascii="Times New Roman" w:hAnsi="Times New Roman" w:cs="Times New Roman"/>
          <w:sz w:val="24"/>
        </w:rPr>
        <w:t xml:space="preserve">Attachment </w:t>
      </w:r>
      <w:r w:rsidR="002F24F0" w:rsidRPr="002F24F0">
        <w:rPr>
          <w:rFonts w:ascii="Times New Roman" w:hAnsi="Times New Roman" w:cs="Times New Roman"/>
          <w:sz w:val="24"/>
        </w:rPr>
        <w:t>8</w:t>
      </w:r>
      <w:r w:rsidRPr="002F24F0">
        <w:rPr>
          <w:rFonts w:ascii="Times New Roman" w:hAnsi="Times New Roman" w:cs="Times New Roman"/>
          <w:sz w:val="24"/>
        </w:rPr>
        <w:t>).  There will be no coercion and the respondents will be told that they can call and reverse the decision at any time if they change their minds.  If respondents do sign the special consent form they will be given a copy of that as well.</w:t>
      </w:r>
      <w:r w:rsidRPr="008A47F3">
        <w:rPr>
          <w:rFonts w:ascii="Times New Roman" w:hAnsi="Times New Roman" w:cs="Times New Roman"/>
          <w:sz w:val="24"/>
        </w:rPr>
        <w:t xml:space="preserve">  </w:t>
      </w:r>
    </w:p>
    <w:p w14:paraId="03B14C96" w14:textId="77777777" w:rsidR="00732072" w:rsidRPr="008A47F3" w:rsidRDefault="00732072" w:rsidP="001A15A4">
      <w:pPr>
        <w:spacing w:after="0" w:line="240" w:lineRule="auto"/>
        <w:ind w:left="360" w:firstLine="360"/>
        <w:rPr>
          <w:rFonts w:ascii="Times New Roman" w:hAnsi="Times New Roman" w:cs="Times New Roman"/>
          <w:sz w:val="24"/>
        </w:rPr>
      </w:pPr>
    </w:p>
    <w:p w14:paraId="4B55B8A2" w14:textId="77777777" w:rsidR="00835D04" w:rsidRPr="008A47F3" w:rsidRDefault="00835D04" w:rsidP="00BB220D">
      <w:pPr>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8A47F3" w:rsidRDefault="00835D04" w:rsidP="00BB220D">
      <w:pPr>
        <w:spacing w:after="0" w:line="240" w:lineRule="auto"/>
        <w:rPr>
          <w:rFonts w:ascii="Times New Roman" w:eastAsia="Times New Roman" w:hAnsi="Times New Roman" w:cs="Times New Roman"/>
          <w:sz w:val="24"/>
          <w:szCs w:val="24"/>
        </w:rPr>
      </w:pPr>
    </w:p>
    <w:p w14:paraId="0883F7E5" w14:textId="73450CBA" w:rsidR="00CD5420" w:rsidRDefault="00175862"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2E466D">
        <w:rPr>
          <w:rFonts w:ascii="Times New Roman" w:eastAsia="Times New Roman" w:hAnsi="Times New Roman" w:cs="Times New Roman"/>
          <w:sz w:val="24"/>
          <w:szCs w:val="24"/>
        </w:rPr>
        <w:t xml:space="preserve">e plan on </w:t>
      </w:r>
      <w:r w:rsidR="002F741E">
        <w:rPr>
          <w:rFonts w:ascii="Times New Roman" w:eastAsia="Times New Roman" w:hAnsi="Times New Roman" w:cs="Times New Roman"/>
          <w:sz w:val="24"/>
          <w:szCs w:val="24"/>
        </w:rPr>
        <w:t>doing some experimentation with</w:t>
      </w:r>
      <w:r w:rsidR="002E466D">
        <w:rPr>
          <w:rFonts w:ascii="Times New Roman" w:eastAsia="Times New Roman" w:hAnsi="Times New Roman" w:cs="Times New Roman"/>
          <w:sz w:val="24"/>
          <w:szCs w:val="24"/>
        </w:rPr>
        <w:t xml:space="preserve"> incentives</w:t>
      </w:r>
      <w:r w:rsidR="002F741E">
        <w:rPr>
          <w:rFonts w:ascii="Times New Roman" w:eastAsia="Times New Roman" w:hAnsi="Times New Roman" w:cs="Times New Roman"/>
          <w:sz w:val="24"/>
          <w:szCs w:val="24"/>
        </w:rPr>
        <w:t>.  We will use</w:t>
      </w:r>
      <w:r w:rsidR="002E466D">
        <w:rPr>
          <w:rFonts w:ascii="Times New Roman" w:eastAsia="Times New Roman" w:hAnsi="Times New Roman" w:cs="Times New Roman"/>
          <w:sz w:val="24"/>
          <w:szCs w:val="24"/>
        </w:rPr>
        <w:t xml:space="preserve"> this project</w:t>
      </w:r>
      <w:r w:rsidR="00621DF7">
        <w:rPr>
          <w:rFonts w:ascii="Times New Roman" w:eastAsia="Times New Roman" w:hAnsi="Times New Roman" w:cs="Times New Roman"/>
          <w:sz w:val="24"/>
          <w:szCs w:val="24"/>
        </w:rPr>
        <w:t xml:space="preserve"> to begin exploring the impacts of different incentive levels on </w:t>
      </w:r>
      <w:r w:rsidR="002F741E">
        <w:rPr>
          <w:rFonts w:ascii="Times New Roman" w:eastAsia="Times New Roman" w:hAnsi="Times New Roman" w:cs="Times New Roman"/>
          <w:sz w:val="24"/>
          <w:szCs w:val="24"/>
        </w:rPr>
        <w:t xml:space="preserve">the </w:t>
      </w:r>
      <w:r w:rsidR="00621DF7">
        <w:rPr>
          <w:rFonts w:ascii="Times New Roman" w:eastAsia="Times New Roman" w:hAnsi="Times New Roman" w:cs="Times New Roman"/>
          <w:sz w:val="24"/>
          <w:szCs w:val="24"/>
        </w:rPr>
        <w:t>recruiting</w:t>
      </w:r>
      <w:r w:rsidR="002E466D">
        <w:rPr>
          <w:rFonts w:ascii="Times New Roman" w:eastAsia="Times New Roman" w:hAnsi="Times New Roman" w:cs="Times New Roman"/>
          <w:sz w:val="24"/>
          <w:szCs w:val="24"/>
        </w:rPr>
        <w:t xml:space="preserve">.  </w:t>
      </w:r>
      <w:r w:rsidR="00407C63">
        <w:rPr>
          <w:rFonts w:ascii="Times New Roman" w:eastAsia="Times New Roman" w:hAnsi="Times New Roman" w:cs="Times New Roman"/>
          <w:sz w:val="24"/>
          <w:szCs w:val="24"/>
        </w:rPr>
        <w:t>We plan on running three ads for two week</w:t>
      </w:r>
      <w:r w:rsidR="009C31F5">
        <w:rPr>
          <w:rFonts w:ascii="Times New Roman" w:eastAsia="Times New Roman" w:hAnsi="Times New Roman" w:cs="Times New Roman"/>
          <w:sz w:val="24"/>
          <w:szCs w:val="24"/>
        </w:rPr>
        <w:t>s</w:t>
      </w:r>
      <w:r w:rsidR="00407C63">
        <w:rPr>
          <w:rFonts w:ascii="Times New Roman" w:eastAsia="Times New Roman" w:hAnsi="Times New Roman" w:cs="Times New Roman"/>
          <w:sz w:val="24"/>
          <w:szCs w:val="24"/>
        </w:rPr>
        <w:t xml:space="preserve"> each, and tracking metrics including the number</w:t>
      </w:r>
      <w:r w:rsidR="00407C63" w:rsidRPr="00407C63">
        <w:rPr>
          <w:rFonts w:ascii="Times New Roman" w:eastAsia="Times New Roman" w:hAnsi="Times New Roman" w:cs="Times New Roman"/>
          <w:sz w:val="24"/>
          <w:szCs w:val="24"/>
        </w:rPr>
        <w:t xml:space="preserve"> of call backs</w:t>
      </w:r>
      <w:r w:rsidR="00407C63">
        <w:rPr>
          <w:rFonts w:ascii="Times New Roman" w:eastAsia="Times New Roman" w:hAnsi="Times New Roman" w:cs="Times New Roman"/>
          <w:sz w:val="24"/>
          <w:szCs w:val="24"/>
        </w:rPr>
        <w:t xml:space="preserve"> (i.e. the number of potential respondents who call our recruiting phone line)</w:t>
      </w:r>
      <w:r w:rsidR="00407C63" w:rsidRPr="00407C63">
        <w:rPr>
          <w:rFonts w:ascii="Times New Roman" w:eastAsia="Times New Roman" w:hAnsi="Times New Roman" w:cs="Times New Roman"/>
          <w:sz w:val="24"/>
          <w:szCs w:val="24"/>
        </w:rPr>
        <w:t xml:space="preserve">, </w:t>
      </w:r>
      <w:r w:rsidR="00407C63">
        <w:rPr>
          <w:rFonts w:ascii="Times New Roman" w:eastAsia="Times New Roman" w:hAnsi="Times New Roman" w:cs="Times New Roman"/>
          <w:sz w:val="24"/>
          <w:szCs w:val="24"/>
        </w:rPr>
        <w:t>the number</w:t>
      </w:r>
      <w:r w:rsidR="00407C63" w:rsidRPr="00407C63">
        <w:rPr>
          <w:rFonts w:ascii="Times New Roman" w:eastAsia="Times New Roman" w:hAnsi="Times New Roman" w:cs="Times New Roman"/>
          <w:sz w:val="24"/>
          <w:szCs w:val="24"/>
        </w:rPr>
        <w:t xml:space="preserve"> of appointments made, </w:t>
      </w:r>
      <w:r w:rsidR="00407C63">
        <w:rPr>
          <w:rFonts w:ascii="Times New Roman" w:eastAsia="Times New Roman" w:hAnsi="Times New Roman" w:cs="Times New Roman"/>
          <w:sz w:val="24"/>
          <w:szCs w:val="24"/>
        </w:rPr>
        <w:t>the number</w:t>
      </w:r>
      <w:r w:rsidR="00407C63" w:rsidRPr="00407C63">
        <w:rPr>
          <w:rFonts w:ascii="Times New Roman" w:eastAsia="Times New Roman" w:hAnsi="Times New Roman" w:cs="Times New Roman"/>
          <w:sz w:val="24"/>
          <w:szCs w:val="24"/>
        </w:rPr>
        <w:t xml:space="preserve"> of actual shows</w:t>
      </w:r>
      <w:r w:rsidR="00407C63">
        <w:rPr>
          <w:rFonts w:ascii="Times New Roman" w:eastAsia="Times New Roman" w:hAnsi="Times New Roman" w:cs="Times New Roman"/>
          <w:sz w:val="24"/>
          <w:szCs w:val="24"/>
        </w:rPr>
        <w:t>, and</w:t>
      </w:r>
      <w:r w:rsidR="00407C63" w:rsidRPr="00407C63">
        <w:rPr>
          <w:rFonts w:ascii="Times New Roman" w:eastAsia="Times New Roman" w:hAnsi="Times New Roman" w:cs="Times New Roman"/>
          <w:sz w:val="24"/>
          <w:szCs w:val="24"/>
        </w:rPr>
        <w:t xml:space="preserve"> the </w:t>
      </w:r>
      <w:r w:rsidR="00407C63">
        <w:rPr>
          <w:rFonts w:ascii="Times New Roman" w:eastAsia="Times New Roman" w:hAnsi="Times New Roman" w:cs="Times New Roman"/>
          <w:sz w:val="24"/>
          <w:szCs w:val="24"/>
        </w:rPr>
        <w:t>characteristics</w:t>
      </w:r>
      <w:r w:rsidR="00407C63" w:rsidRPr="00407C63">
        <w:rPr>
          <w:rFonts w:ascii="Times New Roman" w:eastAsia="Times New Roman" w:hAnsi="Times New Roman" w:cs="Times New Roman"/>
          <w:sz w:val="24"/>
          <w:szCs w:val="24"/>
        </w:rPr>
        <w:t xml:space="preserve"> of respondents recruited</w:t>
      </w:r>
      <w:r w:rsidR="00407C63">
        <w:rPr>
          <w:rFonts w:ascii="Times New Roman" w:eastAsia="Times New Roman" w:hAnsi="Times New Roman" w:cs="Times New Roman"/>
          <w:sz w:val="24"/>
          <w:szCs w:val="24"/>
        </w:rPr>
        <w:t xml:space="preserve">.  </w:t>
      </w:r>
      <w:r w:rsidR="00CD5420">
        <w:rPr>
          <w:rFonts w:ascii="Times New Roman" w:eastAsia="Times New Roman" w:hAnsi="Times New Roman" w:cs="Times New Roman"/>
          <w:sz w:val="24"/>
          <w:szCs w:val="24"/>
        </w:rPr>
        <w:t xml:space="preserve">The schedule for </w:t>
      </w:r>
      <w:r w:rsidR="002F741E">
        <w:rPr>
          <w:rFonts w:ascii="Times New Roman" w:eastAsia="Times New Roman" w:hAnsi="Times New Roman" w:cs="Times New Roman"/>
          <w:sz w:val="24"/>
          <w:szCs w:val="24"/>
        </w:rPr>
        <w:t>this test</w:t>
      </w:r>
      <w:r w:rsidR="00CD5420">
        <w:rPr>
          <w:rFonts w:ascii="Times New Roman" w:eastAsia="Times New Roman" w:hAnsi="Times New Roman" w:cs="Times New Roman"/>
          <w:sz w:val="24"/>
          <w:szCs w:val="24"/>
        </w:rPr>
        <w:t xml:space="preserve"> will be:</w:t>
      </w:r>
    </w:p>
    <w:p w14:paraId="7A10CBBE" w14:textId="0DA64573" w:rsidR="00B67C25" w:rsidRDefault="00B67C25" w:rsidP="00621DF7">
      <w:pPr>
        <w:pStyle w:val="ListParagraph0"/>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  RANDS Ad for $40</w:t>
      </w:r>
    </w:p>
    <w:p w14:paraId="25C523A1" w14:textId="3DAA1DB8" w:rsidR="00B67C25" w:rsidRDefault="00B67C25" w:rsidP="00621DF7">
      <w:pPr>
        <w:pStyle w:val="ListParagraph0"/>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3-4:  RANDS Ad for $50</w:t>
      </w:r>
    </w:p>
    <w:p w14:paraId="6E22F20A" w14:textId="4CCDBFED" w:rsidR="00B67C25" w:rsidRDefault="00B67C25" w:rsidP="00621DF7">
      <w:pPr>
        <w:pStyle w:val="ListParagraph0"/>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5-6:  RANDS Ad for $60</w:t>
      </w:r>
    </w:p>
    <w:p w14:paraId="0C48C489" w14:textId="2D73DDE6" w:rsidR="00B67C25" w:rsidRDefault="00B67C25" w:rsidP="00621DF7">
      <w:pPr>
        <w:widowControl w:val="0"/>
        <w:autoSpaceDE w:val="0"/>
        <w:autoSpaceDN w:val="0"/>
        <w:adjustRightInd w:val="0"/>
        <w:spacing w:after="0" w:line="240" w:lineRule="auto"/>
        <w:rPr>
          <w:rFonts w:ascii="Times New Roman" w:eastAsia="Times New Roman" w:hAnsi="Times New Roman" w:cs="Times New Roman"/>
          <w:sz w:val="24"/>
          <w:szCs w:val="24"/>
        </w:rPr>
      </w:pPr>
    </w:p>
    <w:p w14:paraId="5114972C" w14:textId="07E5F2C8" w:rsidR="00B67C25" w:rsidRPr="00621DF7" w:rsidRDefault="00B67C25" w:rsidP="00621DF7">
      <w:pPr>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incentive amount (and a reference code that the recruiters will ask the respondents to say during the screening process), all other aspects of the ads will be held constant</w:t>
      </w:r>
      <w:r w:rsidR="00621DF7">
        <w:rPr>
          <w:rFonts w:ascii="Times New Roman" w:eastAsia="Times New Roman" w:hAnsi="Times New Roman" w:cs="Times New Roman"/>
          <w:sz w:val="24"/>
          <w:szCs w:val="24"/>
        </w:rPr>
        <w:t xml:space="preserve"> across the three conditions</w:t>
      </w:r>
      <w:r>
        <w:rPr>
          <w:rFonts w:ascii="Times New Roman" w:eastAsia="Times New Roman" w:hAnsi="Times New Roman" w:cs="Times New Roman"/>
          <w:sz w:val="24"/>
          <w:szCs w:val="24"/>
        </w:rPr>
        <w:t xml:space="preserve">, including </w:t>
      </w:r>
      <w:r w:rsidR="00621DF7">
        <w:rPr>
          <w:rFonts w:ascii="Times New Roman" w:eastAsia="Times New Roman" w:hAnsi="Times New Roman" w:cs="Times New Roman"/>
          <w:sz w:val="24"/>
          <w:szCs w:val="24"/>
        </w:rPr>
        <w:t xml:space="preserve">where and when the ads are placed. </w:t>
      </w:r>
    </w:p>
    <w:p w14:paraId="624E9E0C" w14:textId="157BCFC7" w:rsidR="00CD5420" w:rsidRDefault="00CD5420"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33161E20" w14:textId="1F3C2B1C"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F709C6">
        <w:rPr>
          <w:rFonts w:ascii="Times New Roman" w:eastAsia="Times New Roman" w:hAnsi="Times New Roman" w:cs="Times New Roman"/>
          <w:sz w:val="24"/>
          <w:szCs w:val="24"/>
        </w:rPr>
        <w:t>90</w:t>
      </w:r>
      <w:r w:rsidRPr="008A47F3">
        <w:rPr>
          <w:rFonts w:ascii="Times New Roman" w:eastAsia="Times New Roman" w:hAnsi="Times New Roman" w:cs="Times New Roman"/>
          <w:sz w:val="24"/>
          <w:szCs w:val="24"/>
        </w:rPr>
        <w:t xml:space="preserve"> hours.  A burden table for this project is shown below:</w:t>
      </w:r>
    </w:p>
    <w:p w14:paraId="728E91C1" w14:textId="77777777" w:rsidR="00835D04" w:rsidRPr="008A47F3"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F709C6"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F709C6"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Number of</w:t>
            </w:r>
          </w:p>
          <w:p w14:paraId="63C70AB8"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F709C6"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Number of</w:t>
            </w:r>
          </w:p>
          <w:p w14:paraId="1960C998"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Responses/</w:t>
            </w:r>
          </w:p>
          <w:p w14:paraId="31228790"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Average hours</w:t>
            </w:r>
          </w:p>
          <w:p w14:paraId="5CE0A826"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F709C6"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Response</w:t>
            </w:r>
          </w:p>
          <w:p w14:paraId="5F0055F8"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Burden</w:t>
            </w:r>
          </w:p>
          <w:p w14:paraId="2AEEF0D9" w14:textId="77777777" w:rsidR="00835D04" w:rsidRPr="00F709C6"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709C6">
              <w:rPr>
                <w:rFonts w:ascii="Times New Roman" w:eastAsia="Times New Roman" w:hAnsi="Times New Roman" w:cs="Times New Roman"/>
                <w:b/>
                <w:bCs/>
                <w:sz w:val="24"/>
                <w:szCs w:val="24"/>
              </w:rPr>
              <w:t>(in hours)</w:t>
            </w:r>
          </w:p>
        </w:tc>
      </w:tr>
      <w:tr w:rsidR="00B7466A" w:rsidRPr="00F709C6"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F709C6"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040F9E6B" w:rsidR="00B7466A" w:rsidRPr="00F709C6" w:rsidRDefault="00F709C6"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120</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F709C6"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F709C6"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0D333713" w:rsidR="00B7466A" w:rsidRPr="00F709C6" w:rsidRDefault="00F709C6"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10</w:t>
            </w:r>
          </w:p>
        </w:tc>
      </w:tr>
      <w:tr w:rsidR="00B7466A" w:rsidRPr="00F709C6"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F709C6"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F709C6"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1CA1C55B" w:rsidR="00B7466A" w:rsidRPr="00F709C6" w:rsidRDefault="00F709C6"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80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F709C6"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65476A23" w:rsidR="00B7466A" w:rsidRPr="00F709C6" w:rsidRDefault="00830E4F"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08E4C41A" w:rsidR="00B7466A" w:rsidRPr="00F709C6" w:rsidRDefault="00F709C6" w:rsidP="00F709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709C6">
              <w:rPr>
                <w:rFonts w:ascii="Times New Roman" w:eastAsia="Times New Roman" w:hAnsi="Times New Roman" w:cs="Times New Roman"/>
                <w:sz w:val="24"/>
                <w:szCs w:val="24"/>
              </w:rPr>
              <w:t>80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5C8331EE"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0B2B86">
        <w:rPr>
          <w:rFonts w:ascii="Times New Roman" w:eastAsia="Times New Roman" w:hAnsi="Times New Roman" w:cs="Times New Roman"/>
          <w:sz w:val="24"/>
          <w:szCs w:val="24"/>
        </w:rPr>
        <w:t>9</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1"/>
    <w:bookmarkEnd w:id="2"/>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footerReference w:type="default" r:id="rId10"/>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E3660" w16cid:durableId="1E0C454B"/>
  <w16cid:commentId w16cid:paraId="79247B20" w16cid:durableId="1E0C45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5D43B" w14:textId="77777777" w:rsidR="00814ED4" w:rsidRDefault="00814ED4" w:rsidP="008B5D54">
      <w:pPr>
        <w:spacing w:after="0" w:line="240" w:lineRule="auto"/>
      </w:pPr>
      <w:r>
        <w:separator/>
      </w:r>
    </w:p>
  </w:endnote>
  <w:endnote w:type="continuationSeparator" w:id="0">
    <w:p w14:paraId="68116412" w14:textId="77777777" w:rsidR="00814ED4" w:rsidRDefault="00814ED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7AB09CBB" w:rsidR="005530BD" w:rsidRDefault="005530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00019" w:rsidRPr="00700019">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5530BD" w:rsidRDefault="00553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B823F" w14:textId="77777777" w:rsidR="00814ED4" w:rsidRDefault="00814ED4" w:rsidP="008B5D54">
      <w:pPr>
        <w:spacing w:after="0" w:line="240" w:lineRule="auto"/>
      </w:pPr>
      <w:r>
        <w:separator/>
      </w:r>
    </w:p>
  </w:footnote>
  <w:footnote w:type="continuationSeparator" w:id="0">
    <w:p w14:paraId="2B71A88E" w14:textId="77777777" w:rsidR="00814ED4" w:rsidRDefault="00814ED4" w:rsidP="008B5D54">
      <w:pPr>
        <w:spacing w:after="0" w:line="240" w:lineRule="auto"/>
      </w:pPr>
      <w:r>
        <w:continuationSeparator/>
      </w:r>
    </w:p>
  </w:footnote>
  <w:footnote w:id="1">
    <w:p w14:paraId="6F53B4D5" w14:textId="77777777" w:rsidR="005530BD" w:rsidRDefault="005530BD" w:rsidP="005B2F0E">
      <w:pPr>
        <w:pStyle w:val="FootnoteText"/>
      </w:pPr>
      <w:r>
        <w:rPr>
          <w:rStyle w:val="FootnoteReference"/>
        </w:rPr>
        <w:footnoteRef/>
      </w:r>
      <w:r>
        <w:t xml:space="preserve"> </w:t>
      </w:r>
      <w:hyperlink r:id="rId1" w:history="1">
        <w:r w:rsidRPr="00CB275D">
          <w:rPr>
            <w:rStyle w:val="Hyperlink"/>
          </w:rPr>
          <w:t>ftp://ftp.cdc.gov/pub/Health_Statistics/NCHS/Survey_Questionnaires/NHIS/2017/english/</w:t>
        </w:r>
      </w:hyperlink>
    </w:p>
  </w:footnote>
  <w:footnote w:id="2">
    <w:p w14:paraId="794D4829" w14:textId="77777777" w:rsidR="005530BD" w:rsidRDefault="005530BD" w:rsidP="005B2F0E">
      <w:pPr>
        <w:pStyle w:val="FootnoteText"/>
      </w:pPr>
      <w:r>
        <w:rPr>
          <w:rStyle w:val="FootnoteReference"/>
        </w:rPr>
        <w:footnoteRef/>
      </w:r>
      <w:r>
        <w:t xml:space="preserve"> The CCQDER has already successfully developed and administered these structured probe questions in previous projects.  For example, see Chapter 9 in Miller, Willson, Chepp, and Padilla 2014; and Scanlon’s QDET and ESRA presentations and forthcoming chapter (available upon request).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C4BE4"/>
    <w:multiLevelType w:val="hybridMultilevel"/>
    <w:tmpl w:val="64E07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55196"/>
    <w:rsid w:val="00060CB4"/>
    <w:rsid w:val="00076467"/>
    <w:rsid w:val="000912AC"/>
    <w:rsid w:val="000B2B86"/>
    <w:rsid w:val="000D7ACE"/>
    <w:rsid w:val="0012570B"/>
    <w:rsid w:val="00142A49"/>
    <w:rsid w:val="00154780"/>
    <w:rsid w:val="001559AD"/>
    <w:rsid w:val="00156C48"/>
    <w:rsid w:val="00171E16"/>
    <w:rsid w:val="00175862"/>
    <w:rsid w:val="001A15A4"/>
    <w:rsid w:val="001D256A"/>
    <w:rsid w:val="001E1FAB"/>
    <w:rsid w:val="001E483D"/>
    <w:rsid w:val="001E7269"/>
    <w:rsid w:val="001E7EDC"/>
    <w:rsid w:val="00217899"/>
    <w:rsid w:val="00223FC0"/>
    <w:rsid w:val="002728B9"/>
    <w:rsid w:val="002847B2"/>
    <w:rsid w:val="002C7571"/>
    <w:rsid w:val="002D63B3"/>
    <w:rsid w:val="002D6C21"/>
    <w:rsid w:val="002E2F4E"/>
    <w:rsid w:val="002E466D"/>
    <w:rsid w:val="002F24F0"/>
    <w:rsid w:val="002F741E"/>
    <w:rsid w:val="003341EC"/>
    <w:rsid w:val="00342BF1"/>
    <w:rsid w:val="00355946"/>
    <w:rsid w:val="00357678"/>
    <w:rsid w:val="00370A3C"/>
    <w:rsid w:val="00384CF1"/>
    <w:rsid w:val="00391296"/>
    <w:rsid w:val="003E3B15"/>
    <w:rsid w:val="00407C63"/>
    <w:rsid w:val="0044095A"/>
    <w:rsid w:val="00472ADE"/>
    <w:rsid w:val="00483F91"/>
    <w:rsid w:val="004865FC"/>
    <w:rsid w:val="004A5862"/>
    <w:rsid w:val="0050616C"/>
    <w:rsid w:val="00525A5C"/>
    <w:rsid w:val="00541F8F"/>
    <w:rsid w:val="005530BD"/>
    <w:rsid w:val="00555772"/>
    <w:rsid w:val="005657CD"/>
    <w:rsid w:val="00585356"/>
    <w:rsid w:val="00593132"/>
    <w:rsid w:val="005B0077"/>
    <w:rsid w:val="005B2F0E"/>
    <w:rsid w:val="005B5679"/>
    <w:rsid w:val="005D219F"/>
    <w:rsid w:val="005E7939"/>
    <w:rsid w:val="005F7E34"/>
    <w:rsid w:val="00603A03"/>
    <w:rsid w:val="00621DF7"/>
    <w:rsid w:val="006466BA"/>
    <w:rsid w:val="00687850"/>
    <w:rsid w:val="006A1EF0"/>
    <w:rsid w:val="006C6578"/>
    <w:rsid w:val="006F3720"/>
    <w:rsid w:val="00700019"/>
    <w:rsid w:val="00732072"/>
    <w:rsid w:val="00750D47"/>
    <w:rsid w:val="00754DAF"/>
    <w:rsid w:val="007578E0"/>
    <w:rsid w:val="007969AF"/>
    <w:rsid w:val="007A33D9"/>
    <w:rsid w:val="007E2BF9"/>
    <w:rsid w:val="007F7C62"/>
    <w:rsid w:val="0080513F"/>
    <w:rsid w:val="00814ED4"/>
    <w:rsid w:val="00830E4F"/>
    <w:rsid w:val="00835D04"/>
    <w:rsid w:val="00836161"/>
    <w:rsid w:val="0084708F"/>
    <w:rsid w:val="00892A73"/>
    <w:rsid w:val="008A47F3"/>
    <w:rsid w:val="008B21F9"/>
    <w:rsid w:val="008B5D54"/>
    <w:rsid w:val="008B639F"/>
    <w:rsid w:val="008C2166"/>
    <w:rsid w:val="00922CAF"/>
    <w:rsid w:val="00923146"/>
    <w:rsid w:val="00932D05"/>
    <w:rsid w:val="00934EE6"/>
    <w:rsid w:val="00943353"/>
    <w:rsid w:val="00943DA0"/>
    <w:rsid w:val="0096071C"/>
    <w:rsid w:val="0096116F"/>
    <w:rsid w:val="009C31F5"/>
    <w:rsid w:val="009C3E3E"/>
    <w:rsid w:val="00A12A66"/>
    <w:rsid w:val="00A22474"/>
    <w:rsid w:val="00A5273F"/>
    <w:rsid w:val="00AA0A47"/>
    <w:rsid w:val="00AA395C"/>
    <w:rsid w:val="00AA3A97"/>
    <w:rsid w:val="00AB1495"/>
    <w:rsid w:val="00AC10DF"/>
    <w:rsid w:val="00AE364C"/>
    <w:rsid w:val="00B05C57"/>
    <w:rsid w:val="00B46940"/>
    <w:rsid w:val="00B55735"/>
    <w:rsid w:val="00B608AC"/>
    <w:rsid w:val="00B67C25"/>
    <w:rsid w:val="00B7466A"/>
    <w:rsid w:val="00B76CCB"/>
    <w:rsid w:val="00B832D2"/>
    <w:rsid w:val="00BB0F3C"/>
    <w:rsid w:val="00BB220D"/>
    <w:rsid w:val="00BB470B"/>
    <w:rsid w:val="00BB7FCB"/>
    <w:rsid w:val="00BE63DC"/>
    <w:rsid w:val="00BF0DA7"/>
    <w:rsid w:val="00C32E4A"/>
    <w:rsid w:val="00C42C93"/>
    <w:rsid w:val="00C80044"/>
    <w:rsid w:val="00CD5420"/>
    <w:rsid w:val="00CE7ADD"/>
    <w:rsid w:val="00D015DA"/>
    <w:rsid w:val="00D1260E"/>
    <w:rsid w:val="00D21974"/>
    <w:rsid w:val="00D26C10"/>
    <w:rsid w:val="00D30A05"/>
    <w:rsid w:val="00D408E6"/>
    <w:rsid w:val="00D63FB0"/>
    <w:rsid w:val="00D65A0D"/>
    <w:rsid w:val="00D80493"/>
    <w:rsid w:val="00D97B57"/>
    <w:rsid w:val="00DB0633"/>
    <w:rsid w:val="00DB5EE5"/>
    <w:rsid w:val="00DC57CC"/>
    <w:rsid w:val="00DE18BE"/>
    <w:rsid w:val="00DE2DA4"/>
    <w:rsid w:val="00DF1719"/>
    <w:rsid w:val="00E372A7"/>
    <w:rsid w:val="00E42FE3"/>
    <w:rsid w:val="00E74ED7"/>
    <w:rsid w:val="00E836E0"/>
    <w:rsid w:val="00EA4ED9"/>
    <w:rsid w:val="00F709C6"/>
    <w:rsid w:val="00F82152"/>
    <w:rsid w:val="00F933C0"/>
    <w:rsid w:val="00FA17C0"/>
    <w:rsid w:val="00FA6146"/>
    <w:rsid w:val="00FA7C71"/>
    <w:rsid w:val="00FB0766"/>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F24F0"/>
    <w:pPr>
      <w:tabs>
        <w:tab w:val="left" w:pos="360"/>
        <w:tab w:val="left" w:pos="720"/>
      </w:tabs>
      <w:spacing w:after="0" w:line="240" w:lineRule="auto"/>
      <w:ind w:left="360" w:firstLine="360"/>
      <w:outlineLvl w:val="0"/>
    </w:pPr>
    <w:rPr>
      <w:rFonts w:ascii="Times New Roman" w:eastAsia="Arial Unicode MS" w:hAnsi="Times New Roman" w:cs="Times New Roman"/>
      <w:color w:val="000000"/>
      <w:sz w:val="24"/>
      <w:szCs w:val="24"/>
      <w:u w:color="000000"/>
    </w:rPr>
  </w:style>
  <w:style w:type="character" w:styleId="FootnoteReference">
    <w:name w:val="footnote reference"/>
    <w:uiPriority w:val="99"/>
    <w:semiHidden/>
    <w:rsid w:val="005B2F0E"/>
  </w:style>
  <w:style w:type="paragraph" w:styleId="FootnoteText">
    <w:name w:val="footnote text"/>
    <w:basedOn w:val="Normal"/>
    <w:link w:val="FootnoteTextChar"/>
    <w:uiPriority w:val="99"/>
    <w:semiHidden/>
    <w:rsid w:val="005B2F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B2F0E"/>
    <w:rPr>
      <w:rFonts w:ascii="Times New Roman" w:eastAsia="Times New Roman" w:hAnsi="Times New Roman" w:cs="Times New Roman"/>
      <w:sz w:val="20"/>
      <w:szCs w:val="20"/>
    </w:rPr>
  </w:style>
  <w:style w:type="paragraph" w:styleId="ListParagraph0">
    <w:name w:val="List Paragraph"/>
    <w:basedOn w:val="Normal"/>
    <w:uiPriority w:val="34"/>
    <w:qFormat/>
    <w:rsid w:val="00B67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F24F0"/>
    <w:pPr>
      <w:tabs>
        <w:tab w:val="left" w:pos="360"/>
        <w:tab w:val="left" w:pos="720"/>
      </w:tabs>
      <w:spacing w:after="0" w:line="240" w:lineRule="auto"/>
      <w:ind w:left="360" w:firstLine="360"/>
      <w:outlineLvl w:val="0"/>
    </w:pPr>
    <w:rPr>
      <w:rFonts w:ascii="Times New Roman" w:eastAsia="Arial Unicode MS" w:hAnsi="Times New Roman" w:cs="Times New Roman"/>
      <w:color w:val="000000"/>
      <w:sz w:val="24"/>
      <w:szCs w:val="24"/>
      <w:u w:color="000000"/>
    </w:rPr>
  </w:style>
  <w:style w:type="character" w:styleId="FootnoteReference">
    <w:name w:val="footnote reference"/>
    <w:uiPriority w:val="99"/>
    <w:semiHidden/>
    <w:rsid w:val="005B2F0E"/>
  </w:style>
  <w:style w:type="paragraph" w:styleId="FootnoteText">
    <w:name w:val="footnote text"/>
    <w:basedOn w:val="Normal"/>
    <w:link w:val="FootnoteTextChar"/>
    <w:uiPriority w:val="99"/>
    <w:semiHidden/>
    <w:rsid w:val="005B2F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B2F0E"/>
    <w:rPr>
      <w:rFonts w:ascii="Times New Roman" w:eastAsia="Times New Roman" w:hAnsi="Times New Roman" w:cs="Times New Roman"/>
      <w:sz w:val="20"/>
      <w:szCs w:val="20"/>
    </w:rPr>
  </w:style>
  <w:style w:type="paragraph" w:styleId="ListParagraph0">
    <w:name w:val="List Paragraph"/>
    <w:basedOn w:val="Normal"/>
    <w:uiPriority w:val="34"/>
    <w:qFormat/>
    <w:rsid w:val="00B67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7133">
      <w:bodyDiv w:val="1"/>
      <w:marLeft w:val="0"/>
      <w:marRight w:val="0"/>
      <w:marTop w:val="0"/>
      <w:marBottom w:val="0"/>
      <w:divBdr>
        <w:top w:val="none" w:sz="0" w:space="0" w:color="auto"/>
        <w:left w:val="none" w:sz="0" w:space="0" w:color="auto"/>
        <w:bottom w:val="none" w:sz="0" w:space="0" w:color="auto"/>
        <w:right w:val="none" w:sz="0" w:space="0" w:color="auto"/>
      </w:divBdr>
    </w:div>
    <w:div w:id="494538724">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ftp://ftp.cdc.gov/pub/Health_Statistics/NCHS/Survey_Questionnaires/NHIS/2017/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DAC2-A7B2-4371-96C4-496EA090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2018-01-30T19:46:00Z</dcterms:created>
  <dcterms:modified xsi:type="dcterms:W3CDTF">2018-01-30T19:46:00Z</dcterms:modified>
</cp:coreProperties>
</file>