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BDF79" w14:textId="77777777"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14:anchorId="1ABAB4D1" wp14:editId="07B77AA4">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14:paraId="6908F9A0" w14:textId="77777777" w:rsidR="002011A8" w:rsidRPr="00577DF1" w:rsidRDefault="002011A8" w:rsidP="00577DF1">
      <w:pPr>
        <w:pStyle w:val="Caption"/>
        <w:tabs>
          <w:tab w:val="left" w:pos="6480"/>
        </w:tabs>
        <w:ind w:left="6480"/>
        <w:rPr>
          <w:sz w:val="16"/>
        </w:rPr>
      </w:pPr>
      <w:r w:rsidRPr="00577DF1">
        <w:rPr>
          <w:sz w:val="16"/>
        </w:rPr>
        <w:t>Centers for Disease Control and Prevention</w:t>
      </w:r>
    </w:p>
    <w:p w14:paraId="185D52B5" w14:textId="77777777"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14:paraId="4F3AAC97" w14:textId="77777777"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14:anchorId="24E88859" wp14:editId="07C37C9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E41E0"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577DF1">
        <w:rPr>
          <w:sz w:val="16"/>
        </w:rPr>
        <w:t>National Center for Health Statistics</w:t>
      </w:r>
    </w:p>
    <w:p w14:paraId="18FBF799" w14:textId="77777777" w:rsidR="002011A8" w:rsidRPr="00577DF1" w:rsidRDefault="002011A8" w:rsidP="008E28CA">
      <w:pPr>
        <w:pStyle w:val="Heading4"/>
        <w:tabs>
          <w:tab w:val="clear" w:pos="7200"/>
          <w:tab w:val="left" w:pos="6480"/>
          <w:tab w:val="left" w:pos="7560"/>
        </w:tabs>
        <w:ind w:left="6480"/>
        <w:rPr>
          <w:sz w:val="16"/>
        </w:rPr>
      </w:pPr>
      <w:r w:rsidRPr="00577DF1">
        <w:rPr>
          <w:sz w:val="16"/>
        </w:rPr>
        <w:t>3311 Toledo Road</w:t>
      </w:r>
    </w:p>
    <w:p w14:paraId="15565AC9" w14:textId="77777777" w:rsidR="002011A8" w:rsidRPr="00577DF1" w:rsidRDefault="002011A8" w:rsidP="008E28CA">
      <w:pPr>
        <w:pStyle w:val="Heading3"/>
        <w:tabs>
          <w:tab w:val="clear" w:pos="7862"/>
          <w:tab w:val="left" w:pos="6480"/>
          <w:tab w:val="left" w:pos="7560"/>
        </w:tabs>
        <w:ind w:firstLine="4680"/>
        <w:rPr>
          <w:sz w:val="16"/>
        </w:rPr>
      </w:pPr>
      <w:r w:rsidRPr="00577DF1">
        <w:rPr>
          <w:sz w:val="16"/>
        </w:rPr>
        <w:t>Hyattsville, Maryland 20782</w:t>
      </w:r>
    </w:p>
    <w:p w14:paraId="2CE59F52" w14:textId="69CCFA10" w:rsidR="002011A8" w:rsidRPr="00EE0917" w:rsidRDefault="00A144FE" w:rsidP="002B30C7">
      <w:pPr>
        <w:ind w:firstLine="360"/>
        <w:rPr>
          <w:rFonts w:ascii="Times New Roman" w:hAnsi="Times New Roman"/>
          <w:sz w:val="24"/>
        </w:rPr>
      </w:pPr>
      <w:bookmarkStart w:id="0" w:name="OLE_LINK11"/>
      <w:bookmarkStart w:id="1" w:name="OLE_LINK12"/>
      <w:r w:rsidRPr="00417313">
        <w:rPr>
          <w:rFonts w:ascii="Times New Roman" w:hAnsi="Times New Roman"/>
          <w:sz w:val="24"/>
        </w:rPr>
        <w:t xml:space="preserve">June </w:t>
      </w:r>
      <w:r w:rsidR="00417313" w:rsidRPr="00417313">
        <w:rPr>
          <w:rFonts w:ascii="Times New Roman" w:hAnsi="Times New Roman"/>
          <w:sz w:val="24"/>
        </w:rPr>
        <w:t>30</w:t>
      </w:r>
      <w:r w:rsidR="00A43BCD" w:rsidRPr="00417313">
        <w:rPr>
          <w:rFonts w:ascii="Times New Roman" w:hAnsi="Times New Roman"/>
          <w:sz w:val="24"/>
        </w:rPr>
        <w:t xml:space="preserve">, </w:t>
      </w:r>
      <w:r w:rsidR="009C5FFA" w:rsidRPr="00417313">
        <w:rPr>
          <w:rFonts w:ascii="Times New Roman" w:hAnsi="Times New Roman"/>
          <w:sz w:val="24"/>
        </w:rPr>
        <w:t>201</w:t>
      </w:r>
      <w:r w:rsidR="00635D9F">
        <w:rPr>
          <w:rFonts w:ascii="Times New Roman" w:hAnsi="Times New Roman"/>
          <w:sz w:val="24"/>
        </w:rPr>
        <w:t>6</w:t>
      </w:r>
    </w:p>
    <w:p w14:paraId="001DDF84" w14:textId="77777777" w:rsidR="009F5277" w:rsidRPr="002B30C7" w:rsidRDefault="009F5277" w:rsidP="002B30C7">
      <w:pPr>
        <w:ind w:firstLine="360"/>
        <w:rPr>
          <w:rFonts w:ascii="Times New Roman" w:hAnsi="Times New Roman"/>
          <w:sz w:val="24"/>
        </w:rPr>
      </w:pPr>
    </w:p>
    <w:p w14:paraId="15146C73" w14:textId="77777777" w:rsidR="00423EB8" w:rsidRPr="00C84E3A" w:rsidRDefault="00423EB8" w:rsidP="002B30C7">
      <w:pPr>
        <w:ind w:firstLine="360"/>
        <w:rPr>
          <w:rFonts w:ascii="Times New Roman" w:hAnsi="Times New Roman"/>
          <w:sz w:val="24"/>
        </w:rPr>
      </w:pPr>
      <w:r w:rsidRPr="00C84E3A">
        <w:rPr>
          <w:rFonts w:ascii="Times New Roman" w:hAnsi="Times New Roman"/>
          <w:sz w:val="24"/>
        </w:rPr>
        <w:t>Margo Schwab</w:t>
      </w:r>
      <w:r w:rsidR="009F5277" w:rsidRPr="00C84E3A">
        <w:rPr>
          <w:rFonts w:ascii="Times New Roman" w:hAnsi="Times New Roman"/>
          <w:sz w:val="24"/>
        </w:rPr>
        <w:t>, Ph.D.</w:t>
      </w:r>
    </w:p>
    <w:p w14:paraId="4B9132AC" w14:textId="77777777" w:rsidR="00423EB8" w:rsidRPr="00C84E3A" w:rsidRDefault="00423EB8" w:rsidP="002B30C7">
      <w:pPr>
        <w:ind w:firstLine="360"/>
        <w:rPr>
          <w:rFonts w:ascii="Times New Roman" w:hAnsi="Times New Roman"/>
          <w:sz w:val="24"/>
        </w:rPr>
      </w:pPr>
      <w:r w:rsidRPr="00C84E3A">
        <w:rPr>
          <w:rFonts w:ascii="Times New Roman" w:hAnsi="Times New Roman"/>
          <w:sz w:val="24"/>
        </w:rPr>
        <w:t>Office of Management and Budget</w:t>
      </w:r>
    </w:p>
    <w:p w14:paraId="1C51CFDA" w14:textId="77777777" w:rsidR="00423EB8" w:rsidRPr="00C84E3A" w:rsidRDefault="00423EB8" w:rsidP="002B30C7">
      <w:pPr>
        <w:ind w:firstLine="360"/>
        <w:rPr>
          <w:rFonts w:ascii="Times New Roman" w:hAnsi="Times New Roman"/>
          <w:sz w:val="24"/>
        </w:rPr>
      </w:pPr>
      <w:r w:rsidRPr="00C84E3A">
        <w:rPr>
          <w:rFonts w:ascii="Times New Roman" w:hAnsi="Times New Roman"/>
          <w:sz w:val="24"/>
        </w:rPr>
        <w:t>725 17th Street, N.W.</w:t>
      </w:r>
    </w:p>
    <w:p w14:paraId="099FA24F" w14:textId="77777777" w:rsidR="00423EB8" w:rsidRPr="00C84E3A" w:rsidRDefault="00423EB8" w:rsidP="002B30C7">
      <w:pPr>
        <w:ind w:firstLine="360"/>
        <w:rPr>
          <w:rFonts w:ascii="Times New Roman" w:hAnsi="Times New Roman"/>
          <w:sz w:val="24"/>
        </w:rPr>
      </w:pPr>
      <w:r w:rsidRPr="00C84E3A">
        <w:rPr>
          <w:rFonts w:ascii="Times New Roman" w:hAnsi="Times New Roman"/>
          <w:sz w:val="24"/>
        </w:rPr>
        <w:t>Washington, DC 20503</w:t>
      </w:r>
    </w:p>
    <w:p w14:paraId="4C226872" w14:textId="77777777" w:rsidR="00423EB8" w:rsidRPr="00C84E3A" w:rsidRDefault="00423EB8" w:rsidP="002B30C7">
      <w:pPr>
        <w:ind w:firstLine="360"/>
        <w:rPr>
          <w:rFonts w:ascii="Times New Roman" w:hAnsi="Times New Roman"/>
          <w:sz w:val="24"/>
        </w:rPr>
      </w:pPr>
    </w:p>
    <w:p w14:paraId="5F0DBCA5" w14:textId="77777777" w:rsidR="00423EB8" w:rsidRPr="00C84E3A" w:rsidRDefault="009F5277" w:rsidP="002B30C7">
      <w:pPr>
        <w:ind w:firstLine="360"/>
        <w:rPr>
          <w:rFonts w:ascii="Times New Roman" w:hAnsi="Times New Roman"/>
          <w:sz w:val="24"/>
        </w:rPr>
      </w:pPr>
      <w:r w:rsidRPr="00C84E3A">
        <w:rPr>
          <w:rFonts w:ascii="Times New Roman" w:hAnsi="Times New Roman"/>
          <w:sz w:val="24"/>
        </w:rPr>
        <w:t>Dear Dr.</w:t>
      </w:r>
      <w:r w:rsidR="00423EB8" w:rsidRPr="00C84E3A">
        <w:rPr>
          <w:rFonts w:ascii="Times New Roman" w:hAnsi="Times New Roman"/>
          <w:sz w:val="24"/>
        </w:rPr>
        <w:t xml:space="preserve"> Schwab:</w:t>
      </w:r>
    </w:p>
    <w:p w14:paraId="2D0B00FA" w14:textId="77777777" w:rsidR="002011A8" w:rsidRPr="00C84E3A" w:rsidRDefault="002011A8" w:rsidP="002B30C7">
      <w:pPr>
        <w:ind w:firstLine="360"/>
        <w:rPr>
          <w:rFonts w:ascii="Times New Roman" w:hAnsi="Times New Roman"/>
          <w:sz w:val="24"/>
        </w:rPr>
      </w:pPr>
    </w:p>
    <w:p w14:paraId="1A31340A" w14:textId="296E20C7" w:rsidR="00187AC9" w:rsidRPr="00C84E3A" w:rsidRDefault="00386A4F" w:rsidP="002B30C7">
      <w:pPr>
        <w:ind w:left="360" w:firstLine="360"/>
        <w:rPr>
          <w:rFonts w:ascii="Times New Roman" w:hAnsi="Times New Roman"/>
          <w:sz w:val="24"/>
        </w:rPr>
      </w:pPr>
      <w:r w:rsidRPr="00C84E3A">
        <w:rPr>
          <w:rFonts w:ascii="Times New Roman" w:hAnsi="Times New Roman"/>
          <w:sz w:val="24"/>
        </w:rPr>
        <w:t xml:space="preserve">The staff of the NCHS </w:t>
      </w:r>
      <w:r w:rsidR="004F7E5B">
        <w:rPr>
          <w:rFonts w:ascii="Times New Roman" w:hAnsi="Times New Roman"/>
          <w:sz w:val="24"/>
        </w:rPr>
        <w:t>Collaborating Center for Questionnaire Design and Evaluation Research (CCQDER</w:t>
      </w:r>
      <w:r w:rsidRPr="00C84E3A">
        <w:rPr>
          <w:rFonts w:ascii="Times New Roman" w:hAnsi="Times New Roman"/>
          <w:sz w:val="24"/>
        </w:rPr>
        <w:t>) (OMB No. 0920-0222, exp. 0</w:t>
      </w:r>
      <w:r w:rsidR="00EC461F">
        <w:rPr>
          <w:rFonts w:ascii="Times New Roman" w:hAnsi="Times New Roman"/>
          <w:sz w:val="24"/>
        </w:rPr>
        <w:t>7</w:t>
      </w:r>
      <w:r w:rsidRPr="00C84E3A">
        <w:rPr>
          <w:rFonts w:ascii="Times New Roman" w:hAnsi="Times New Roman"/>
          <w:sz w:val="24"/>
        </w:rPr>
        <w:t>/3</w:t>
      </w:r>
      <w:r w:rsidR="00EC461F">
        <w:rPr>
          <w:rFonts w:ascii="Times New Roman" w:hAnsi="Times New Roman"/>
          <w:sz w:val="24"/>
        </w:rPr>
        <w:t>1</w:t>
      </w:r>
      <w:r w:rsidRPr="00C84E3A">
        <w:rPr>
          <w:rFonts w:ascii="Times New Roman" w:hAnsi="Times New Roman"/>
          <w:sz w:val="24"/>
        </w:rPr>
        <w:t>/201</w:t>
      </w:r>
      <w:r w:rsidR="00EC461F">
        <w:rPr>
          <w:rFonts w:ascii="Times New Roman" w:hAnsi="Times New Roman"/>
          <w:sz w:val="24"/>
        </w:rPr>
        <w:t>8</w:t>
      </w:r>
      <w:r w:rsidRPr="00C84E3A">
        <w:rPr>
          <w:rFonts w:ascii="Times New Roman" w:hAnsi="Times New Roman"/>
          <w:sz w:val="24"/>
        </w:rPr>
        <w:t xml:space="preserve">) plans to </w:t>
      </w:r>
      <w:r w:rsidR="004F7E5B">
        <w:rPr>
          <w:rFonts w:ascii="Times New Roman" w:hAnsi="Times New Roman"/>
          <w:sz w:val="24"/>
        </w:rPr>
        <w:t xml:space="preserve">design and </w:t>
      </w:r>
      <w:r w:rsidR="001D0970" w:rsidRPr="00C84E3A">
        <w:rPr>
          <w:rFonts w:ascii="Times New Roman" w:hAnsi="Times New Roman"/>
          <w:sz w:val="24"/>
        </w:rPr>
        <w:t xml:space="preserve">evaluate </w:t>
      </w:r>
      <w:r w:rsidR="004F7E5B">
        <w:rPr>
          <w:rFonts w:ascii="Times New Roman" w:hAnsi="Times New Roman"/>
          <w:sz w:val="24"/>
        </w:rPr>
        <w:t xml:space="preserve">a set of questions on the trust, acceptance, and confidence in vaccines and vaccination schedules.  Currently, a number of different sets of attitudinal questions about vaccination are used across the </w:t>
      </w:r>
      <w:r w:rsidR="004F7E5B" w:rsidRPr="004F7E5B">
        <w:rPr>
          <w:rFonts w:ascii="Times New Roman" w:hAnsi="Times New Roman"/>
          <w:sz w:val="24"/>
        </w:rPr>
        <w:t>Centers for Disease Control and Prevention</w:t>
      </w:r>
      <w:r w:rsidR="004F7E5B">
        <w:rPr>
          <w:rFonts w:ascii="Times New Roman" w:hAnsi="Times New Roman"/>
          <w:sz w:val="24"/>
        </w:rPr>
        <w:t xml:space="preserve"> (CDC) and the Department of Health and Human Development (DHHS)’s surveys.  This project represents a collaborative effort by both NCHS and the National Center for Immunization and Respiratory Diseases (NCIRD) to harmonize these various instrument and produce a series of short </w:t>
      </w:r>
      <w:r w:rsidR="0096481D">
        <w:rPr>
          <w:rFonts w:ascii="Times New Roman" w:hAnsi="Times New Roman"/>
          <w:sz w:val="24"/>
        </w:rPr>
        <w:t>question sets</w:t>
      </w:r>
      <w:r w:rsidR="004F7E5B">
        <w:rPr>
          <w:rFonts w:ascii="Times New Roman" w:hAnsi="Times New Roman"/>
          <w:sz w:val="24"/>
        </w:rPr>
        <w:t xml:space="preserve"> that can be inserted into ongoing and periodic public health surveillance surveys.</w:t>
      </w:r>
      <w:r w:rsidR="002F64A1">
        <w:rPr>
          <w:rFonts w:ascii="Times New Roman" w:hAnsi="Times New Roman"/>
          <w:sz w:val="24"/>
        </w:rPr>
        <w:t xml:space="preserve">  We will use an iterative series of focus groups and cognitive interviews to conduct this </w:t>
      </w:r>
      <w:r w:rsidR="00EC461F">
        <w:rPr>
          <w:rFonts w:ascii="Times New Roman" w:hAnsi="Times New Roman"/>
          <w:sz w:val="24"/>
        </w:rPr>
        <w:t>research</w:t>
      </w:r>
    </w:p>
    <w:p w14:paraId="6CA62677" w14:textId="77777777" w:rsidR="00187AC9" w:rsidRPr="00C84E3A" w:rsidRDefault="00AA7CC0" w:rsidP="00AA7CC0">
      <w:pPr>
        <w:tabs>
          <w:tab w:val="left" w:pos="6480"/>
          <w:tab w:val="right" w:pos="9000"/>
        </w:tabs>
        <w:ind w:left="360" w:firstLine="360"/>
        <w:rPr>
          <w:rFonts w:ascii="Times New Roman" w:hAnsi="Times New Roman"/>
          <w:sz w:val="24"/>
        </w:rPr>
      </w:pPr>
      <w:r>
        <w:rPr>
          <w:rFonts w:ascii="Times New Roman" w:hAnsi="Times New Roman"/>
          <w:sz w:val="24"/>
        </w:rPr>
        <w:tab/>
      </w:r>
      <w:r>
        <w:rPr>
          <w:rFonts w:ascii="Times New Roman" w:hAnsi="Times New Roman"/>
          <w:sz w:val="24"/>
        </w:rPr>
        <w:tab/>
      </w:r>
    </w:p>
    <w:p w14:paraId="3D1EA455" w14:textId="77777777" w:rsidR="00386A4F" w:rsidRPr="00C84E3A" w:rsidRDefault="00726DAE" w:rsidP="002B30C7">
      <w:pPr>
        <w:ind w:left="360"/>
        <w:rPr>
          <w:rFonts w:ascii="Times New Roman" w:hAnsi="Times New Roman"/>
          <w:sz w:val="24"/>
        </w:rPr>
      </w:pPr>
      <w:r w:rsidRPr="00C84E3A">
        <w:rPr>
          <w:rFonts w:ascii="Times New Roman" w:hAnsi="Times New Roman"/>
          <w:sz w:val="24"/>
        </w:rPr>
        <w:tab/>
      </w:r>
      <w:r w:rsidR="00386A4F" w:rsidRPr="00C84E3A">
        <w:rPr>
          <w:rFonts w:ascii="Times New Roman" w:hAnsi="Times New Roman"/>
          <w:sz w:val="24"/>
        </w:rPr>
        <w:t xml:space="preserve">We propose to start </w:t>
      </w:r>
      <w:r w:rsidR="00F0343B" w:rsidRPr="00C84E3A">
        <w:rPr>
          <w:rFonts w:ascii="Times New Roman" w:hAnsi="Times New Roman"/>
          <w:sz w:val="24"/>
        </w:rPr>
        <w:t xml:space="preserve">recruiting </w:t>
      </w:r>
      <w:r w:rsidR="00386A4F" w:rsidRPr="00C84E3A">
        <w:rPr>
          <w:rFonts w:ascii="Times New Roman" w:hAnsi="Times New Roman"/>
          <w:sz w:val="24"/>
        </w:rPr>
        <w:t>for volunteer participants as soon as we receive clearance and to start testing as soon as possible after that.</w:t>
      </w:r>
    </w:p>
    <w:p w14:paraId="5B932985" w14:textId="77777777" w:rsidR="00423EB8" w:rsidRPr="00C84E3A" w:rsidRDefault="00423EB8" w:rsidP="002B30C7">
      <w:pPr>
        <w:ind w:left="360" w:firstLine="360"/>
        <w:rPr>
          <w:rFonts w:ascii="Times New Roman" w:hAnsi="Times New Roman"/>
          <w:sz w:val="24"/>
        </w:rPr>
      </w:pPr>
    </w:p>
    <w:p w14:paraId="37ACA896" w14:textId="324CB573" w:rsidR="00D14CFD" w:rsidRPr="00C84E3A" w:rsidRDefault="002011A8" w:rsidP="00C5036F">
      <w:pPr>
        <w:ind w:firstLine="360"/>
        <w:rPr>
          <w:rFonts w:ascii="Times New Roman" w:hAnsi="Times New Roman"/>
          <w:sz w:val="24"/>
          <w:u w:val="single"/>
        </w:rPr>
      </w:pPr>
      <w:r w:rsidRPr="00C84E3A">
        <w:rPr>
          <w:rFonts w:ascii="Times New Roman" w:hAnsi="Times New Roman"/>
          <w:sz w:val="24"/>
          <w:u w:val="single"/>
        </w:rPr>
        <w:t xml:space="preserve">Background Information about </w:t>
      </w:r>
      <w:r w:rsidR="00EC461F">
        <w:rPr>
          <w:rFonts w:ascii="Times New Roman" w:hAnsi="Times New Roman"/>
          <w:sz w:val="24"/>
          <w:u w:val="single"/>
        </w:rPr>
        <w:t xml:space="preserve">the Design and </w:t>
      </w:r>
      <w:r w:rsidRPr="00C84E3A">
        <w:rPr>
          <w:rFonts w:ascii="Times New Roman" w:hAnsi="Times New Roman"/>
          <w:sz w:val="24"/>
          <w:u w:val="single"/>
        </w:rPr>
        <w:t>Cognitive Testing of Questionnaires</w:t>
      </w:r>
    </w:p>
    <w:p w14:paraId="75CC5117" w14:textId="3B176A7D" w:rsidR="002011A8" w:rsidRPr="00A43D23" w:rsidRDefault="00726DAE" w:rsidP="002B30C7">
      <w:pPr>
        <w:ind w:left="360"/>
        <w:rPr>
          <w:rFonts w:ascii="Times New Roman" w:hAnsi="Times New Roman"/>
          <w:sz w:val="24"/>
        </w:rPr>
      </w:pPr>
      <w:r w:rsidRPr="00C84E3A">
        <w:rPr>
          <w:rFonts w:ascii="Times New Roman" w:hAnsi="Times New Roman"/>
          <w:sz w:val="24"/>
        </w:rPr>
        <w:tab/>
      </w:r>
      <w:r w:rsidR="002011A8" w:rsidRPr="00C84E3A">
        <w:rPr>
          <w:rFonts w:ascii="Times New Roman" w:hAnsi="Times New Roman"/>
          <w:sz w:val="24"/>
        </w:rPr>
        <w:t xml:space="preserve">The methodological design of this proposed study is consistent with the design of typical </w:t>
      </w:r>
      <w:r w:rsidR="00EC461F">
        <w:rPr>
          <w:rFonts w:ascii="Times New Roman" w:hAnsi="Times New Roman"/>
          <w:sz w:val="24"/>
        </w:rPr>
        <w:t xml:space="preserve">survey design and </w:t>
      </w:r>
      <w:r w:rsidR="002011A8" w:rsidRPr="00C84E3A">
        <w:rPr>
          <w:rFonts w:ascii="Times New Roman" w:hAnsi="Times New Roman"/>
          <w:sz w:val="24"/>
        </w:rPr>
        <w:t xml:space="preserve">cognitive testing research.  </w:t>
      </w:r>
      <w:r w:rsidR="00EC461F">
        <w:rPr>
          <w:rFonts w:ascii="Times New Roman" w:hAnsi="Times New Roman"/>
          <w:sz w:val="24"/>
        </w:rPr>
        <w:t xml:space="preserve">Focus groups are a widely-used method to understand how a population of interest thinks and </w:t>
      </w:r>
      <w:r w:rsidR="00EC461F">
        <w:rPr>
          <w:rFonts w:ascii="Times New Roman" w:hAnsi="Times New Roman"/>
          <w:sz w:val="24"/>
        </w:rPr>
        <w:lastRenderedPageBreak/>
        <w:t xml:space="preserve">speaks about topics of interest.  Findings from the focus groups can be used, in conjunction with other sources (such as previously-fielded questionnaires) to develop a draft questionnaire that can then be evaluated through cognitive testing.  </w:t>
      </w:r>
      <w:r w:rsidR="00D868ED" w:rsidRPr="00C84E3A">
        <w:rPr>
          <w:rFonts w:ascii="Times New Roman" w:hAnsi="Times New Roman"/>
          <w:sz w:val="24"/>
        </w:rPr>
        <w:t>As you know, t</w:t>
      </w:r>
      <w:r w:rsidR="002011A8" w:rsidRPr="00C84E3A">
        <w:rPr>
          <w:rFonts w:ascii="Times New Roman" w:hAnsi="Times New Roman"/>
          <w:sz w:val="24"/>
        </w:rPr>
        <w:t xml:space="preserve">he purpose of cognitive testing is to obtain information about the processes people use to answer survey questions as well as </w:t>
      </w:r>
      <w:r w:rsidR="002011A8" w:rsidRPr="00A43D23">
        <w:rPr>
          <w:rFonts w:ascii="Times New Roman" w:hAnsi="Times New Roman"/>
          <w:sz w:val="24"/>
        </w:rPr>
        <w:t xml:space="preserve">to identify any potential problems in the questions.  </w:t>
      </w:r>
      <w:r w:rsidR="006A12E0" w:rsidRPr="00A43D23">
        <w:rPr>
          <w:rFonts w:ascii="Times New Roman" w:hAnsi="Times New Roman"/>
          <w:sz w:val="24"/>
        </w:rPr>
        <w:t xml:space="preserve">The analysis will be qualitative. </w:t>
      </w:r>
    </w:p>
    <w:p w14:paraId="3A4FCDF3" w14:textId="77777777" w:rsidR="002011A8" w:rsidRPr="00A43D23" w:rsidRDefault="002011A8" w:rsidP="002B30C7">
      <w:pPr>
        <w:ind w:left="360" w:firstLine="360"/>
        <w:rPr>
          <w:rFonts w:ascii="Times New Roman" w:hAnsi="Times New Roman"/>
          <w:sz w:val="24"/>
        </w:rPr>
      </w:pPr>
    </w:p>
    <w:p w14:paraId="229CC104" w14:textId="26C2E122" w:rsidR="00386A4F" w:rsidRPr="00A43D23" w:rsidRDefault="00386A4F" w:rsidP="00C5036F">
      <w:pPr>
        <w:ind w:firstLine="360"/>
        <w:rPr>
          <w:rFonts w:ascii="Times New Roman" w:hAnsi="Times New Roman"/>
          <w:sz w:val="24"/>
          <w:u w:val="single"/>
        </w:rPr>
      </w:pPr>
      <w:r w:rsidRPr="00A43D23">
        <w:rPr>
          <w:rFonts w:ascii="Times New Roman" w:hAnsi="Times New Roman"/>
          <w:sz w:val="24"/>
          <w:u w:val="single"/>
        </w:rPr>
        <w:t xml:space="preserve">Proposed project:  </w:t>
      </w:r>
      <w:r w:rsidR="00A144FE" w:rsidRPr="00A144FE">
        <w:rPr>
          <w:rFonts w:ascii="Times New Roman" w:hAnsi="Times New Roman"/>
          <w:sz w:val="24"/>
        </w:rPr>
        <w:t>Vaccination acceptance/confidence survey questionnaire development</w:t>
      </w:r>
      <w:r w:rsidR="00A144FE" w:rsidDel="00A144FE">
        <w:rPr>
          <w:rFonts w:ascii="Times New Roman" w:hAnsi="Times New Roman"/>
          <w:sz w:val="24"/>
          <w:u w:val="single"/>
        </w:rPr>
        <w:t xml:space="preserve"> </w:t>
      </w:r>
    </w:p>
    <w:p w14:paraId="09784E59" w14:textId="18151310" w:rsidR="002F64A1" w:rsidRPr="002F64A1" w:rsidRDefault="002F64A1" w:rsidP="002F64A1">
      <w:pPr>
        <w:ind w:left="360" w:firstLine="360"/>
        <w:rPr>
          <w:rFonts w:ascii="Times New Roman" w:hAnsi="Times New Roman"/>
          <w:sz w:val="24"/>
        </w:rPr>
      </w:pPr>
      <w:r w:rsidRPr="002F64A1">
        <w:rPr>
          <w:rFonts w:ascii="Times New Roman" w:hAnsi="Times New Roman"/>
          <w:sz w:val="24"/>
        </w:rPr>
        <w:t xml:space="preserve">Currently, there are no standard sets of vaccination acceptance or confidence questions across </w:t>
      </w:r>
      <w:r w:rsidRPr="00417313">
        <w:rPr>
          <w:rFonts w:ascii="Times New Roman" w:hAnsi="Times New Roman"/>
          <w:sz w:val="24"/>
        </w:rPr>
        <w:t>the federal government’s surveys</w:t>
      </w:r>
      <w:r w:rsidR="00367A92" w:rsidRPr="00417313">
        <w:rPr>
          <w:rFonts w:ascii="Times New Roman" w:hAnsi="Times New Roman"/>
          <w:sz w:val="24"/>
        </w:rPr>
        <w:t xml:space="preserve"> (e.g. the National Immunization Survey)</w:t>
      </w:r>
      <w:r w:rsidRPr="00417313">
        <w:rPr>
          <w:rFonts w:ascii="Times New Roman" w:hAnsi="Times New Roman"/>
          <w:sz w:val="24"/>
        </w:rPr>
        <w:t>, and as such estimates of vaccination rates (and the reasons behind refusals) vary widely by survey.</w:t>
      </w:r>
      <w:r w:rsidRPr="002F64A1">
        <w:rPr>
          <w:rFonts w:ascii="Times New Roman" w:hAnsi="Times New Roman"/>
          <w:sz w:val="24"/>
        </w:rPr>
        <w:t xml:space="preserve">  In an effort to harmonize its measures, NCIRD hopes to develop and deploy fit-for-purpose</w:t>
      </w:r>
      <w:r w:rsidRPr="00417313">
        <w:rPr>
          <w:rFonts w:ascii="Times New Roman" w:hAnsi="Times New Roman"/>
          <w:sz w:val="24"/>
        </w:rPr>
        <w:t xml:space="preserve">, standard sets of vaccination </w:t>
      </w:r>
      <w:r w:rsidR="00367A92" w:rsidRPr="00417313">
        <w:rPr>
          <w:rFonts w:ascii="Times New Roman" w:hAnsi="Times New Roman"/>
          <w:sz w:val="24"/>
        </w:rPr>
        <w:t xml:space="preserve">acceptance and confidence </w:t>
      </w:r>
      <w:r w:rsidRPr="00417313">
        <w:rPr>
          <w:rFonts w:ascii="Times New Roman" w:hAnsi="Times New Roman"/>
          <w:sz w:val="24"/>
        </w:rPr>
        <w:t>questions</w:t>
      </w:r>
      <w:r w:rsidRPr="002F64A1">
        <w:rPr>
          <w:rFonts w:ascii="Times New Roman" w:hAnsi="Times New Roman"/>
          <w:sz w:val="24"/>
        </w:rPr>
        <w:t xml:space="preserve">.  Their goal is to </w:t>
      </w:r>
      <w:r w:rsidR="002D01DF">
        <w:rPr>
          <w:rFonts w:ascii="Times New Roman" w:hAnsi="Times New Roman"/>
          <w:sz w:val="24"/>
        </w:rPr>
        <w:t xml:space="preserve">develop </w:t>
      </w:r>
      <w:r w:rsidRPr="002F64A1">
        <w:rPr>
          <w:rFonts w:ascii="Times New Roman" w:hAnsi="Times New Roman"/>
          <w:sz w:val="24"/>
        </w:rPr>
        <w:t xml:space="preserve">sets of questions that take either one, three, or five minutes of respondent burden, but which have high levels of construct and measurement reliability.  One of these three sets could then be embedded in CDC or HHS sponsored surveys, depending on the needs and length of the survey.  NCHS will work with NCIRD staff to develop these 1/3/5 minute vaccination acceptance sets and a core set of vaccination acceptance/confidence questions for use across multiple modes. </w:t>
      </w:r>
    </w:p>
    <w:p w14:paraId="676262CE" w14:textId="77777777" w:rsidR="002F64A1" w:rsidRPr="002F64A1" w:rsidRDefault="002F64A1" w:rsidP="002F64A1">
      <w:pPr>
        <w:ind w:left="360" w:firstLine="360"/>
        <w:rPr>
          <w:rFonts w:ascii="Times New Roman" w:hAnsi="Times New Roman"/>
          <w:sz w:val="24"/>
        </w:rPr>
      </w:pPr>
    </w:p>
    <w:p w14:paraId="447554B3" w14:textId="6CA2F4C6" w:rsidR="002F64A1" w:rsidRPr="002F64A1" w:rsidRDefault="002F64A1" w:rsidP="002F64A1">
      <w:pPr>
        <w:ind w:left="360" w:firstLine="360"/>
        <w:rPr>
          <w:rFonts w:ascii="Times New Roman" w:hAnsi="Times New Roman"/>
          <w:sz w:val="24"/>
        </w:rPr>
      </w:pPr>
      <w:r w:rsidRPr="002F64A1">
        <w:rPr>
          <w:rFonts w:ascii="Times New Roman" w:hAnsi="Times New Roman"/>
          <w:sz w:val="24"/>
        </w:rPr>
        <w:t>NCHS will conduct and analyze both focus groups and cognitive interviews in successive rounds.  Analysis of the focus groups, in combination with data from NCIRD and input from</w:t>
      </w:r>
      <w:r w:rsidR="000C46D8">
        <w:rPr>
          <w:rFonts w:ascii="Times New Roman" w:hAnsi="Times New Roman"/>
          <w:sz w:val="24"/>
        </w:rPr>
        <w:t xml:space="preserve"> the DHHS’ National Vaccine Program Office (</w:t>
      </w:r>
      <w:r w:rsidRPr="002F64A1">
        <w:rPr>
          <w:rFonts w:ascii="Times New Roman" w:hAnsi="Times New Roman"/>
          <w:sz w:val="24"/>
        </w:rPr>
        <w:t>NVPO</w:t>
      </w:r>
      <w:r w:rsidR="000C46D8">
        <w:rPr>
          <w:rFonts w:ascii="Times New Roman" w:hAnsi="Times New Roman"/>
          <w:sz w:val="24"/>
        </w:rPr>
        <w:t>)</w:t>
      </w:r>
      <w:r w:rsidRPr="002F64A1">
        <w:rPr>
          <w:rFonts w:ascii="Times New Roman" w:hAnsi="Times New Roman"/>
          <w:sz w:val="24"/>
        </w:rPr>
        <w:t xml:space="preserve">, will allow NCHS to develop a core questionnaire and the three short sets.  Following their design, cognitive interviews will be used to determine the types of experiences or perceptions that respondents include in their answers, difficulties experienced by respondents when answering the questions, preferred question language, as well as identify potential response error and potential differences in responses by mode. </w:t>
      </w:r>
    </w:p>
    <w:p w14:paraId="657C5AC0" w14:textId="77777777" w:rsidR="002F64A1" w:rsidRPr="002F64A1" w:rsidRDefault="002F64A1" w:rsidP="002F64A1">
      <w:pPr>
        <w:ind w:left="360" w:firstLine="360"/>
        <w:rPr>
          <w:rFonts w:ascii="Times New Roman" w:hAnsi="Times New Roman"/>
          <w:sz w:val="24"/>
        </w:rPr>
      </w:pPr>
    </w:p>
    <w:p w14:paraId="6EB27674" w14:textId="31BE5646" w:rsidR="002F64A1" w:rsidRPr="002F64A1" w:rsidRDefault="002F64A1" w:rsidP="002F64A1">
      <w:pPr>
        <w:ind w:left="360" w:firstLine="360"/>
        <w:rPr>
          <w:rFonts w:ascii="Times New Roman" w:hAnsi="Times New Roman"/>
          <w:sz w:val="24"/>
        </w:rPr>
      </w:pPr>
      <w:r w:rsidRPr="00A144FE">
        <w:rPr>
          <w:rFonts w:ascii="Times New Roman" w:hAnsi="Times New Roman"/>
          <w:sz w:val="24"/>
        </w:rPr>
        <w:t xml:space="preserve">The focus group moderator guide is included in </w:t>
      </w:r>
      <w:r w:rsidR="000C46D8" w:rsidRPr="00A144FE">
        <w:rPr>
          <w:rFonts w:ascii="Times New Roman" w:hAnsi="Times New Roman"/>
          <w:sz w:val="24"/>
        </w:rPr>
        <w:t>Attachment 1</w:t>
      </w:r>
      <w:r w:rsidRPr="00A144FE">
        <w:rPr>
          <w:rFonts w:ascii="Times New Roman" w:hAnsi="Times New Roman"/>
          <w:sz w:val="24"/>
        </w:rPr>
        <w:t xml:space="preserve">. A set of vaccination acceptance/confidence </w:t>
      </w:r>
      <w:r w:rsidR="00773468">
        <w:rPr>
          <w:rFonts w:ascii="Times New Roman" w:hAnsi="Times New Roman"/>
          <w:sz w:val="24"/>
        </w:rPr>
        <w:t>domains</w:t>
      </w:r>
      <w:r w:rsidRPr="00A144FE">
        <w:rPr>
          <w:rFonts w:ascii="Times New Roman" w:hAnsi="Times New Roman"/>
          <w:sz w:val="24"/>
        </w:rPr>
        <w:t xml:space="preserve"> we plan on evaluating through the cognitive interviews is found in </w:t>
      </w:r>
      <w:r w:rsidR="000C46D8" w:rsidRPr="00A144FE">
        <w:rPr>
          <w:rFonts w:ascii="Times New Roman" w:hAnsi="Times New Roman"/>
          <w:sz w:val="24"/>
        </w:rPr>
        <w:t>Attachment 2</w:t>
      </w:r>
      <w:r w:rsidRPr="00A144FE">
        <w:rPr>
          <w:rFonts w:ascii="Times New Roman" w:hAnsi="Times New Roman"/>
          <w:sz w:val="24"/>
        </w:rPr>
        <w:t xml:space="preserve">.  Please note that </w:t>
      </w:r>
      <w:r w:rsidR="00773468">
        <w:rPr>
          <w:rFonts w:ascii="Times New Roman" w:hAnsi="Times New Roman"/>
          <w:sz w:val="24"/>
        </w:rPr>
        <w:t xml:space="preserve">we are not </w:t>
      </w:r>
      <w:r w:rsidR="00773468">
        <w:rPr>
          <w:rFonts w:ascii="Times New Roman" w:hAnsi="Times New Roman"/>
          <w:sz w:val="24"/>
        </w:rPr>
        <w:lastRenderedPageBreak/>
        <w:t>providing</w:t>
      </w:r>
      <w:r w:rsidRPr="00A144FE">
        <w:rPr>
          <w:rFonts w:ascii="Times New Roman" w:hAnsi="Times New Roman"/>
          <w:sz w:val="24"/>
        </w:rPr>
        <w:t xml:space="preserve"> specific questions</w:t>
      </w:r>
      <w:r w:rsidR="00773468">
        <w:rPr>
          <w:rFonts w:ascii="Times New Roman" w:hAnsi="Times New Roman"/>
          <w:sz w:val="24"/>
        </w:rPr>
        <w:t xml:space="preserve">, as they will be developed following the analysis of the first phase of this project, but this final questionnaire </w:t>
      </w:r>
      <w:r w:rsidR="00773468">
        <w:rPr>
          <w:rFonts w:ascii="Times New Roman" w:hAnsi="Times New Roman"/>
          <w:i/>
          <w:sz w:val="24"/>
        </w:rPr>
        <w:t xml:space="preserve">will be limited to </w:t>
      </w:r>
      <w:r w:rsidR="00773468">
        <w:rPr>
          <w:rFonts w:ascii="Times New Roman" w:hAnsi="Times New Roman"/>
          <w:sz w:val="24"/>
        </w:rPr>
        <w:t>the domains outlined in Attachment 2</w:t>
      </w:r>
      <w:r w:rsidRPr="0048405F">
        <w:rPr>
          <w:rFonts w:ascii="Times New Roman" w:hAnsi="Times New Roman"/>
          <w:sz w:val="24"/>
        </w:rPr>
        <w:t>.  The testing procedure conforms to the cognitive interviewing techniques that have been described in our generic clearance package (</w:t>
      </w:r>
      <w:r w:rsidR="000C46D8" w:rsidRPr="00A144FE">
        <w:rPr>
          <w:rFonts w:ascii="Times New Roman" w:hAnsi="Times New Roman"/>
          <w:sz w:val="24"/>
        </w:rPr>
        <w:t>OMB No. 0920-0222</w:t>
      </w:r>
      <w:r w:rsidRPr="00A144FE">
        <w:rPr>
          <w:rFonts w:ascii="Times New Roman" w:hAnsi="Times New Roman"/>
          <w:sz w:val="24"/>
        </w:rPr>
        <w:t>).</w:t>
      </w:r>
    </w:p>
    <w:p w14:paraId="4F771FE6" w14:textId="77777777" w:rsidR="002F64A1" w:rsidRPr="002F64A1" w:rsidRDefault="002F64A1" w:rsidP="002F64A1">
      <w:pPr>
        <w:ind w:left="360" w:firstLine="360"/>
        <w:rPr>
          <w:rFonts w:ascii="Times New Roman" w:hAnsi="Times New Roman"/>
          <w:sz w:val="24"/>
        </w:rPr>
      </w:pPr>
    </w:p>
    <w:p w14:paraId="280F99CA" w14:textId="671118C4" w:rsidR="002F64A1" w:rsidRPr="002F64A1" w:rsidRDefault="002F64A1" w:rsidP="002F64A1">
      <w:pPr>
        <w:ind w:left="360" w:firstLine="360"/>
        <w:rPr>
          <w:rFonts w:ascii="Times New Roman" w:hAnsi="Times New Roman"/>
          <w:sz w:val="24"/>
        </w:rPr>
      </w:pPr>
      <w:r w:rsidRPr="002F64A1">
        <w:rPr>
          <w:rFonts w:ascii="Times New Roman" w:hAnsi="Times New Roman"/>
          <w:sz w:val="24"/>
        </w:rPr>
        <w:t xml:space="preserve">For the independent questionnaire development, focus groups, cognitive testing, and analysis of vaccination acceptance/confidence questions, CQDER’s goal is to recruit a maximum of 90 participants/respondents (aged 18 and over).  Recruiting will focus on obtaining a sample of focus group participants and cognitive interviewing respondents who are parents with elementary school children and younger.  </w:t>
      </w:r>
      <w:r w:rsidR="000C46D8">
        <w:rPr>
          <w:rFonts w:ascii="Times New Roman" w:hAnsi="Times New Roman"/>
          <w:sz w:val="24"/>
        </w:rPr>
        <w:t>A maximum of</w:t>
      </w:r>
      <w:r w:rsidRPr="002F64A1">
        <w:rPr>
          <w:rFonts w:ascii="Times New Roman" w:hAnsi="Times New Roman"/>
          <w:sz w:val="24"/>
        </w:rPr>
        <w:t xml:space="preserve"> five focus groups (with as many as 8 participants) and </w:t>
      </w:r>
      <w:r w:rsidR="000C46D8">
        <w:rPr>
          <w:rFonts w:ascii="Times New Roman" w:hAnsi="Times New Roman"/>
          <w:sz w:val="24"/>
        </w:rPr>
        <w:t xml:space="preserve">approximately </w:t>
      </w:r>
      <w:r w:rsidRPr="002F64A1">
        <w:rPr>
          <w:rFonts w:ascii="Times New Roman" w:hAnsi="Times New Roman"/>
          <w:sz w:val="24"/>
        </w:rPr>
        <w:t xml:space="preserve">50 cognitive interviews are planned, and may take place in the Washington DC area, or any other location that the research team at NCHS and NCIRD considers useful for the study design.  In addition to the Washington DC area, other potential sites include (but are not limited to) Southwest Washington State and the Atlanta, GA area.  The exact number of both focus groups and cognitive interviews will depend on the iterative study design and the need to conduct groups or interviews in locations other than Washington DC.  For example, if after three focus groups, the research team decides that it has reached theoretical saturation, additional cognitive interviews may be conducted instead of the other planned focus groups. </w:t>
      </w:r>
    </w:p>
    <w:p w14:paraId="798BAF0C" w14:textId="77777777" w:rsidR="002F64A1" w:rsidRPr="002F64A1" w:rsidRDefault="002F64A1" w:rsidP="002F64A1">
      <w:pPr>
        <w:ind w:left="360" w:firstLine="360"/>
        <w:rPr>
          <w:rFonts w:ascii="Times New Roman" w:hAnsi="Times New Roman"/>
          <w:sz w:val="24"/>
        </w:rPr>
      </w:pPr>
    </w:p>
    <w:p w14:paraId="30CD30A8" w14:textId="3ABFE629" w:rsidR="009E489F" w:rsidRDefault="000C46D8" w:rsidP="002F64A1">
      <w:pPr>
        <w:ind w:left="360" w:firstLine="360"/>
        <w:rPr>
          <w:rFonts w:ascii="Times New Roman" w:hAnsi="Times New Roman"/>
          <w:sz w:val="24"/>
        </w:rPr>
      </w:pPr>
      <w:r>
        <w:rPr>
          <w:rFonts w:ascii="Times New Roman" w:hAnsi="Times New Roman"/>
          <w:sz w:val="24"/>
        </w:rPr>
        <w:t xml:space="preserve">Focus group participants and cognitive interview respondents will be recruited through a variety of methods, including </w:t>
      </w:r>
      <w:r w:rsidR="002F64A1" w:rsidRPr="002F64A1">
        <w:rPr>
          <w:rFonts w:ascii="Times New Roman" w:hAnsi="Times New Roman"/>
          <w:sz w:val="24"/>
        </w:rPr>
        <w:t>newspaper advertisements</w:t>
      </w:r>
      <w:r>
        <w:rPr>
          <w:rFonts w:ascii="Times New Roman" w:hAnsi="Times New Roman"/>
          <w:sz w:val="24"/>
        </w:rPr>
        <w:t xml:space="preserve">, online ads, word-of-mouth, and </w:t>
      </w:r>
      <w:r w:rsidR="002F64A1" w:rsidRPr="002F64A1">
        <w:rPr>
          <w:rFonts w:ascii="Times New Roman" w:hAnsi="Times New Roman"/>
          <w:sz w:val="24"/>
        </w:rPr>
        <w:t>flyers</w:t>
      </w:r>
      <w:r>
        <w:rPr>
          <w:rFonts w:ascii="Times New Roman" w:hAnsi="Times New Roman"/>
          <w:sz w:val="24"/>
        </w:rPr>
        <w:t>.</w:t>
      </w:r>
      <w:r w:rsidR="002F64A1" w:rsidRPr="002F64A1">
        <w:rPr>
          <w:rFonts w:ascii="Times New Roman" w:hAnsi="Times New Roman"/>
          <w:sz w:val="24"/>
        </w:rPr>
        <w:t xml:space="preserve"> </w:t>
      </w:r>
      <w:r>
        <w:rPr>
          <w:rFonts w:ascii="Times New Roman" w:hAnsi="Times New Roman"/>
          <w:sz w:val="24"/>
        </w:rPr>
        <w:t xml:space="preserve"> </w:t>
      </w:r>
      <w:r w:rsidR="002F64A1" w:rsidRPr="002F64A1">
        <w:rPr>
          <w:rFonts w:ascii="Times New Roman" w:hAnsi="Times New Roman"/>
          <w:sz w:val="24"/>
        </w:rPr>
        <w:t xml:space="preserve">The </w:t>
      </w:r>
      <w:r w:rsidR="00A172D5">
        <w:rPr>
          <w:rFonts w:ascii="Times New Roman" w:hAnsi="Times New Roman"/>
          <w:sz w:val="24"/>
        </w:rPr>
        <w:t xml:space="preserve">5 minute </w:t>
      </w:r>
      <w:r w:rsidR="002F64A1" w:rsidRPr="002F64A1">
        <w:rPr>
          <w:rFonts w:ascii="Times New Roman" w:hAnsi="Times New Roman"/>
          <w:sz w:val="24"/>
        </w:rPr>
        <w:t>screener</w:t>
      </w:r>
      <w:r>
        <w:rPr>
          <w:rFonts w:ascii="Times New Roman" w:hAnsi="Times New Roman"/>
          <w:sz w:val="24"/>
        </w:rPr>
        <w:t>s</w:t>
      </w:r>
      <w:r w:rsidR="002F64A1" w:rsidRPr="002F64A1">
        <w:rPr>
          <w:rFonts w:ascii="Times New Roman" w:hAnsi="Times New Roman"/>
          <w:sz w:val="24"/>
        </w:rPr>
        <w:t xml:space="preserve"> used to determine eligibility of individuals responding to the newspaper advertisements/flyers </w:t>
      </w:r>
      <w:r>
        <w:rPr>
          <w:rFonts w:ascii="Times New Roman" w:hAnsi="Times New Roman"/>
          <w:sz w:val="24"/>
        </w:rPr>
        <w:t>for the focus groups and cognitive interviews are</w:t>
      </w:r>
      <w:r w:rsidR="002F64A1" w:rsidRPr="002F64A1">
        <w:rPr>
          <w:rFonts w:ascii="Times New Roman" w:hAnsi="Times New Roman"/>
          <w:sz w:val="24"/>
        </w:rPr>
        <w:t xml:space="preserve"> shown in </w:t>
      </w:r>
      <w:r w:rsidRPr="00A11C1D">
        <w:rPr>
          <w:rFonts w:ascii="Times New Roman" w:hAnsi="Times New Roman"/>
          <w:sz w:val="24"/>
        </w:rPr>
        <w:t>Attachments 3 and 4</w:t>
      </w:r>
      <w:r>
        <w:rPr>
          <w:rFonts w:ascii="Times New Roman" w:hAnsi="Times New Roman"/>
          <w:sz w:val="24"/>
        </w:rPr>
        <w:t>, respectively</w:t>
      </w:r>
      <w:r w:rsidR="002F64A1" w:rsidRPr="002F64A1">
        <w:rPr>
          <w:rFonts w:ascii="Times New Roman" w:hAnsi="Times New Roman"/>
          <w:sz w:val="24"/>
        </w:rPr>
        <w:t>.</w:t>
      </w:r>
      <w:r w:rsidR="0048405F">
        <w:rPr>
          <w:rFonts w:ascii="Times New Roman" w:hAnsi="Times New Roman"/>
          <w:sz w:val="24"/>
        </w:rPr>
        <w:t xml:space="preserve">  Note that the wording of the templates have been approved and are contained within our umbrella package.  Only project specific information has been added to the documents.  It is anticipated that </w:t>
      </w:r>
      <w:r w:rsidR="00A11C1D">
        <w:rPr>
          <w:rFonts w:ascii="Times New Roman" w:hAnsi="Times New Roman"/>
          <w:sz w:val="24"/>
        </w:rPr>
        <w:t>72</w:t>
      </w:r>
      <w:r w:rsidR="0048405F">
        <w:rPr>
          <w:rFonts w:ascii="Times New Roman" w:hAnsi="Times New Roman"/>
          <w:sz w:val="24"/>
        </w:rPr>
        <w:t xml:space="preserve"> individuals will need to be screened in order to recruit 40 focus group participants.  It is anticipated that </w:t>
      </w:r>
      <w:r w:rsidR="00A11C1D">
        <w:rPr>
          <w:rFonts w:ascii="Times New Roman" w:hAnsi="Times New Roman"/>
          <w:sz w:val="24"/>
        </w:rPr>
        <w:t>96</w:t>
      </w:r>
      <w:r w:rsidR="0048405F">
        <w:rPr>
          <w:rFonts w:ascii="Times New Roman" w:hAnsi="Times New Roman"/>
          <w:sz w:val="24"/>
        </w:rPr>
        <w:t xml:space="preserve"> individuals will need to be screened in order to recruit 50 </w:t>
      </w:r>
      <w:r w:rsidR="009E489F">
        <w:rPr>
          <w:rFonts w:ascii="Times New Roman" w:hAnsi="Times New Roman"/>
          <w:sz w:val="24"/>
        </w:rPr>
        <w:t>cognitive interview respondents.</w:t>
      </w:r>
    </w:p>
    <w:p w14:paraId="6305BCF2" w14:textId="77777777" w:rsidR="009E489F" w:rsidRDefault="009E489F" w:rsidP="002F64A1">
      <w:pPr>
        <w:ind w:left="360" w:firstLine="360"/>
        <w:rPr>
          <w:rFonts w:ascii="Times New Roman" w:hAnsi="Times New Roman"/>
          <w:sz w:val="24"/>
        </w:rPr>
      </w:pPr>
    </w:p>
    <w:p w14:paraId="2E208AAB" w14:textId="26FADE42" w:rsidR="002F64A1" w:rsidRPr="002F64A1" w:rsidRDefault="002F64A1" w:rsidP="002F64A1">
      <w:pPr>
        <w:ind w:left="360" w:firstLine="360"/>
        <w:rPr>
          <w:rFonts w:ascii="Times New Roman" w:hAnsi="Times New Roman"/>
          <w:iCs/>
          <w:sz w:val="24"/>
        </w:rPr>
      </w:pPr>
      <w:r w:rsidRPr="002F64A1">
        <w:rPr>
          <w:rFonts w:ascii="Times New Roman" w:hAnsi="Times New Roman"/>
          <w:sz w:val="24"/>
        </w:rPr>
        <w:t xml:space="preserve">Focus groups and cognitive interviews will be conducted by CQDER staff </w:t>
      </w:r>
      <w:r w:rsidRPr="002F64A1">
        <w:rPr>
          <w:rFonts w:ascii="Times New Roman" w:hAnsi="Times New Roman"/>
          <w:sz w:val="24"/>
        </w:rPr>
        <w:lastRenderedPageBreak/>
        <w:t>members with English speaking respondents for up to 90 minutes per focus group and up to 60 minutes per cognitive interview</w:t>
      </w:r>
      <w:r w:rsidR="00AC7CBF">
        <w:rPr>
          <w:rFonts w:ascii="Times New Roman" w:hAnsi="Times New Roman"/>
          <w:sz w:val="24"/>
        </w:rPr>
        <w:t xml:space="preserve"> </w:t>
      </w:r>
      <w:r w:rsidR="00AC7CBF" w:rsidRPr="00732072">
        <w:rPr>
          <w:rFonts w:ascii="Times New Roman" w:hAnsi="Times New Roman"/>
          <w:sz w:val="24"/>
        </w:rPr>
        <w:t xml:space="preserve">(including the completion of a </w:t>
      </w:r>
      <w:r w:rsidR="00AC7CBF">
        <w:rPr>
          <w:rFonts w:ascii="Times New Roman" w:hAnsi="Times New Roman"/>
          <w:sz w:val="24"/>
        </w:rPr>
        <w:t>Participant/</w:t>
      </w:r>
      <w:r w:rsidR="00AC7CBF" w:rsidRPr="00732072">
        <w:rPr>
          <w:rFonts w:ascii="Times New Roman" w:hAnsi="Times New Roman"/>
          <w:sz w:val="24"/>
        </w:rPr>
        <w:t>Respondent Data Collection Sheet)</w:t>
      </w:r>
      <w:r w:rsidRPr="002F64A1">
        <w:rPr>
          <w:rFonts w:ascii="Times New Roman" w:hAnsi="Times New Roman"/>
          <w:sz w:val="24"/>
        </w:rPr>
        <w:t xml:space="preserve">.  Focus groups and cognitive interviews will be conducted in the Questionnaire Design and Evaluation Research Laboratory as well as at off-site locations.  All focus groups/cognitive interviews conducted in the Questionnaire Design and Evaluation Research Laboratory will be video and audio recorded to allow researchers to review the behaviors and body language of the respondents.  Focus groups/cognitive interviews conducted off-site will only be audio recorded. These recordings will allow researchers to ensure the quality of their interview notes.  In the rare case that a cognitive interview respondent </w:t>
      </w:r>
      <w:r w:rsidRPr="002F64A1">
        <w:rPr>
          <w:rFonts w:ascii="Times New Roman" w:hAnsi="Times New Roman"/>
          <w:iCs/>
          <w:sz w:val="24"/>
        </w:rPr>
        <w:t>initially agrees to audio recording during the telephone screening, but changes their mind and checks “no” to allowing the interview to be recorded on the informed consent document the interview will proceed without audio recording.  In this case the interviewer will depend on their handwritten notes when conducting analysis.  In addition, cognitive interview respondents who select “yes” for allowing the audio recording on the informed consent form, but “no” for retaining the recording for future</w:t>
      </w:r>
      <w:r w:rsidR="006C4216">
        <w:rPr>
          <w:rFonts w:ascii="Times New Roman" w:hAnsi="Times New Roman"/>
          <w:iCs/>
          <w:sz w:val="24"/>
        </w:rPr>
        <w:t xml:space="preserve"> research</w:t>
      </w:r>
      <w:r w:rsidRPr="002F64A1">
        <w:rPr>
          <w:rFonts w:ascii="Times New Roman" w:hAnsi="Times New Roman"/>
          <w:iCs/>
          <w:sz w:val="24"/>
        </w:rPr>
        <w:t xml:space="preserve"> will be allowed to participate in the study.</w:t>
      </w:r>
    </w:p>
    <w:p w14:paraId="31749D89" w14:textId="77777777" w:rsidR="002F64A1" w:rsidRPr="002F64A1" w:rsidRDefault="002F64A1" w:rsidP="002F64A1">
      <w:pPr>
        <w:ind w:left="360" w:firstLine="360"/>
        <w:rPr>
          <w:rFonts w:ascii="Times New Roman" w:hAnsi="Times New Roman"/>
          <w:b/>
          <w:sz w:val="24"/>
        </w:rPr>
      </w:pPr>
      <w:r w:rsidRPr="002F64A1">
        <w:rPr>
          <w:rFonts w:ascii="Times New Roman" w:hAnsi="Times New Roman"/>
          <w:b/>
          <w:sz w:val="24"/>
        </w:rPr>
        <w:tab/>
      </w:r>
    </w:p>
    <w:p w14:paraId="61CC5B52" w14:textId="1D4398DD" w:rsidR="002F64A1" w:rsidRPr="006415CF" w:rsidRDefault="002F64A1" w:rsidP="002F64A1">
      <w:pPr>
        <w:ind w:left="360" w:firstLine="360"/>
        <w:rPr>
          <w:rFonts w:ascii="Times New Roman" w:hAnsi="Times New Roman"/>
          <w:sz w:val="24"/>
        </w:rPr>
      </w:pPr>
      <w:r w:rsidRPr="002F64A1">
        <w:rPr>
          <w:rFonts w:ascii="Times New Roman" w:hAnsi="Times New Roman"/>
          <w:sz w:val="24"/>
        </w:rPr>
        <w:t>After participants/respondents have been briefed on the purpose of the study and the procedures that CQDER routinely takes to protect human subjects, participants/respondents will be asked to read and sign an Informed Consent document (</w:t>
      </w:r>
      <w:r w:rsidR="006C4216" w:rsidRPr="00A11C1D">
        <w:rPr>
          <w:rFonts w:ascii="Times New Roman" w:hAnsi="Times New Roman"/>
          <w:sz w:val="24"/>
        </w:rPr>
        <w:t>Attachments 5 and 6</w:t>
      </w:r>
      <w:r w:rsidRPr="002F64A1">
        <w:rPr>
          <w:rFonts w:ascii="Times New Roman" w:hAnsi="Times New Roman"/>
          <w:sz w:val="24"/>
        </w:rPr>
        <w:t xml:space="preserve"> for the focus groups and cognitive interviews, respectively</w:t>
      </w:r>
      <w:r w:rsidRPr="006415CF">
        <w:rPr>
          <w:rFonts w:ascii="Times New Roman" w:hAnsi="Times New Roman"/>
          <w:sz w:val="24"/>
        </w:rPr>
        <w:t>).</w:t>
      </w:r>
      <w:r w:rsidR="006415CF" w:rsidRPr="006415CF">
        <w:rPr>
          <w:rFonts w:ascii="Times New Roman" w:hAnsi="Times New Roman"/>
          <w:sz w:val="24"/>
        </w:rPr>
        <w:t xml:space="preserve">  Only project specific information has been added to the document.</w:t>
      </w:r>
      <w:r w:rsidR="006415CF">
        <w:rPr>
          <w:sz w:val="24"/>
        </w:rPr>
        <w:t xml:space="preserve"> </w:t>
      </w:r>
      <w:r w:rsidRPr="002F64A1">
        <w:rPr>
          <w:rFonts w:ascii="Times New Roman" w:hAnsi="Times New Roman"/>
          <w:sz w:val="24"/>
        </w:rPr>
        <w:t>Participants/Respondents will also be asked to fill in their demographic characteristics on the Participant/Respondent Data Collection Sheet (</w:t>
      </w:r>
      <w:r w:rsidR="006C4216" w:rsidRPr="00A11C1D">
        <w:rPr>
          <w:rFonts w:ascii="Times New Roman" w:hAnsi="Times New Roman"/>
          <w:sz w:val="24"/>
        </w:rPr>
        <w:t>Attachment 7</w:t>
      </w:r>
      <w:r w:rsidRPr="006415CF">
        <w:rPr>
          <w:rFonts w:ascii="Times New Roman" w:hAnsi="Times New Roman"/>
          <w:sz w:val="24"/>
        </w:rPr>
        <w:t>).</w:t>
      </w:r>
      <w:r w:rsidR="006415CF" w:rsidRPr="006415CF">
        <w:rPr>
          <w:rFonts w:ascii="Times New Roman" w:hAnsi="Times New Roman"/>
          <w:sz w:val="24"/>
        </w:rPr>
        <w:t xml:space="preserve">  This document is contained in our umbrella package. The burden for completion of this form is captured in the interview.</w:t>
      </w:r>
    </w:p>
    <w:p w14:paraId="77D84EB9" w14:textId="77777777" w:rsidR="002F64A1" w:rsidRPr="002F64A1" w:rsidRDefault="002F64A1" w:rsidP="002F64A1">
      <w:pPr>
        <w:ind w:left="360" w:firstLine="360"/>
        <w:rPr>
          <w:rFonts w:ascii="Times New Roman" w:hAnsi="Times New Roman"/>
          <w:sz w:val="24"/>
        </w:rPr>
      </w:pPr>
    </w:p>
    <w:p w14:paraId="40510BAA" w14:textId="77777777" w:rsidR="002F64A1" w:rsidRPr="002F64A1" w:rsidRDefault="002F64A1" w:rsidP="002F64A1">
      <w:pPr>
        <w:ind w:left="360" w:firstLine="360"/>
        <w:rPr>
          <w:rFonts w:ascii="Times New Roman" w:hAnsi="Times New Roman"/>
          <w:sz w:val="24"/>
        </w:rPr>
      </w:pPr>
      <w:r w:rsidRPr="002F64A1">
        <w:rPr>
          <w:rFonts w:ascii="Times New Roman" w:hAnsi="Times New Roman"/>
          <w:sz w:val="24"/>
        </w:rPr>
        <w:t>The focus group moderator or cognitive interviewer will then ask the participant(s)/respondent to confirm that they understand the information in the Informed Consent.  The recorder will be turned on once it is clear that the procedures are understood and agreed upon.</w:t>
      </w:r>
    </w:p>
    <w:p w14:paraId="0039475D" w14:textId="77777777" w:rsidR="002F64A1" w:rsidRPr="002F64A1" w:rsidRDefault="002F64A1" w:rsidP="002F64A1">
      <w:pPr>
        <w:ind w:left="360" w:firstLine="360"/>
        <w:rPr>
          <w:rFonts w:ascii="Times New Roman" w:hAnsi="Times New Roman"/>
          <w:sz w:val="24"/>
        </w:rPr>
      </w:pPr>
    </w:p>
    <w:p w14:paraId="30735CA7" w14:textId="55720577" w:rsidR="002F64A1" w:rsidRPr="002F64A1" w:rsidRDefault="002F64A1" w:rsidP="002F64A1">
      <w:pPr>
        <w:ind w:left="360" w:firstLine="360"/>
        <w:rPr>
          <w:rFonts w:ascii="Times New Roman" w:hAnsi="Times New Roman"/>
          <w:sz w:val="24"/>
        </w:rPr>
      </w:pPr>
      <w:r w:rsidRPr="002F64A1">
        <w:rPr>
          <w:rFonts w:ascii="Times New Roman" w:hAnsi="Times New Roman"/>
          <w:sz w:val="24"/>
        </w:rPr>
        <w:t xml:space="preserve">After the focus group/cognitive interview, participants/respondents will be given the thank-you letter </w:t>
      </w:r>
      <w:r w:rsidR="006415CF" w:rsidRPr="008A47F3">
        <w:rPr>
          <w:rFonts w:ascii="Times New Roman" w:hAnsi="Times New Roman"/>
          <w:sz w:val="24"/>
        </w:rPr>
        <w:t>(document contained in umbrella package)</w:t>
      </w:r>
      <w:r w:rsidR="006415CF">
        <w:rPr>
          <w:rFonts w:ascii="Times New Roman" w:hAnsi="Times New Roman"/>
          <w:sz w:val="24"/>
        </w:rPr>
        <w:t xml:space="preserve"> </w:t>
      </w:r>
      <w:r w:rsidRPr="002F64A1">
        <w:rPr>
          <w:rFonts w:ascii="Times New Roman" w:hAnsi="Times New Roman"/>
          <w:sz w:val="24"/>
        </w:rPr>
        <w:t xml:space="preserve">signed </w:t>
      </w:r>
      <w:r w:rsidRPr="002F64A1">
        <w:rPr>
          <w:rFonts w:ascii="Times New Roman" w:hAnsi="Times New Roman"/>
          <w:sz w:val="24"/>
        </w:rPr>
        <w:lastRenderedPageBreak/>
        <w:t>by the Director of NCHS, a copy of the consent form, and $50 for focus group/$40 for cognitive interview.</w:t>
      </w:r>
    </w:p>
    <w:p w14:paraId="54B65067" w14:textId="77777777" w:rsidR="002F64A1" w:rsidRPr="002F64A1" w:rsidRDefault="002F64A1" w:rsidP="002F64A1">
      <w:pPr>
        <w:ind w:left="360" w:firstLine="360"/>
        <w:rPr>
          <w:rFonts w:ascii="Times New Roman" w:hAnsi="Times New Roman"/>
          <w:sz w:val="24"/>
        </w:rPr>
      </w:pPr>
    </w:p>
    <w:p w14:paraId="7137708F" w14:textId="0B5AB0A3" w:rsidR="002F64A1" w:rsidRPr="002F64A1" w:rsidRDefault="002F64A1" w:rsidP="002F64A1">
      <w:pPr>
        <w:ind w:left="360" w:firstLine="360"/>
        <w:rPr>
          <w:rFonts w:ascii="Times New Roman" w:hAnsi="Times New Roman"/>
          <w:sz w:val="24"/>
        </w:rPr>
      </w:pPr>
      <w:r w:rsidRPr="002F64A1">
        <w:rPr>
          <w:rFonts w:ascii="Times New Roman" w:hAnsi="Times New Roman"/>
          <w:sz w:val="24"/>
        </w:rPr>
        <w:t>After the focus group/cognitive interview, respondents will be asked to read the Special Consent for Expanded Use of Video and Audio Recordings (</w:t>
      </w:r>
      <w:r w:rsidR="006C4216" w:rsidRPr="00A11C1D">
        <w:rPr>
          <w:rFonts w:ascii="Times New Roman" w:hAnsi="Times New Roman"/>
          <w:sz w:val="24"/>
        </w:rPr>
        <w:t>Attachments 8 and 9</w:t>
      </w:r>
      <w:r w:rsidR="006C4216">
        <w:rPr>
          <w:rFonts w:ascii="Times New Roman" w:hAnsi="Times New Roman"/>
          <w:sz w:val="24"/>
        </w:rPr>
        <w:t xml:space="preserve"> for focus groups and cognitive interviews, respectively</w:t>
      </w:r>
      <w:r w:rsidRPr="002F64A1">
        <w:rPr>
          <w:rFonts w:ascii="Times New Roman" w:hAnsi="Times New Roman"/>
          <w:sz w:val="24"/>
        </w:rPr>
        <w:t>).  There will be no coercion and participants/respondents will be told that they can call and reverse the decision at any time if they change their minds.  If participants/respondents do sign the special consent form they will be given a copy of that as well.</w:t>
      </w:r>
    </w:p>
    <w:p w14:paraId="76E6026D" w14:textId="77777777" w:rsidR="002F64A1" w:rsidRPr="002F64A1" w:rsidRDefault="002F64A1" w:rsidP="002F64A1">
      <w:pPr>
        <w:ind w:left="360" w:firstLine="360"/>
        <w:rPr>
          <w:rFonts w:ascii="Times New Roman" w:hAnsi="Times New Roman"/>
          <w:sz w:val="24"/>
        </w:rPr>
      </w:pPr>
    </w:p>
    <w:p w14:paraId="70F7FFC3" w14:textId="77777777" w:rsidR="002F64A1" w:rsidRPr="002F64A1" w:rsidRDefault="002F64A1" w:rsidP="002F64A1">
      <w:pPr>
        <w:ind w:left="360" w:firstLine="360"/>
        <w:rPr>
          <w:rFonts w:ascii="Times New Roman" w:hAnsi="Times New Roman"/>
          <w:sz w:val="24"/>
        </w:rPr>
      </w:pPr>
      <w:r w:rsidRPr="002F64A1">
        <w:rPr>
          <w:rFonts w:ascii="Times New Roman" w:hAnsi="Times New Roman"/>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74775DD0" w14:textId="77777777" w:rsidR="000A10C4" w:rsidRPr="002B30C7" w:rsidRDefault="000A10C4" w:rsidP="002B30C7">
      <w:pPr>
        <w:ind w:left="360" w:firstLine="360"/>
        <w:rPr>
          <w:rFonts w:ascii="Times New Roman" w:hAnsi="Times New Roman"/>
          <w:sz w:val="24"/>
        </w:rPr>
      </w:pPr>
    </w:p>
    <w:p w14:paraId="2256E927" w14:textId="392B0E9F" w:rsidR="004C68C0" w:rsidRPr="006E3BEA" w:rsidRDefault="004C68C0" w:rsidP="002B30C7">
      <w:pPr>
        <w:ind w:left="360" w:firstLine="360"/>
        <w:rPr>
          <w:rFonts w:ascii="Times New Roman" w:hAnsi="Times New Roman"/>
          <w:sz w:val="24"/>
        </w:rPr>
      </w:pPr>
      <w:r w:rsidRPr="006E3BEA">
        <w:rPr>
          <w:rFonts w:ascii="Times New Roman" w:hAnsi="Times New Roman"/>
          <w:sz w:val="24"/>
        </w:rPr>
        <w:t xml:space="preserve">In total, for this project, the maximum respondent burden will be </w:t>
      </w:r>
      <w:bookmarkStart w:id="2" w:name="_GoBack"/>
      <w:bookmarkEnd w:id="2"/>
      <w:r w:rsidR="00DA568B">
        <w:rPr>
          <w:rFonts w:ascii="Times New Roman" w:hAnsi="Times New Roman"/>
          <w:sz w:val="24"/>
        </w:rPr>
        <w:t xml:space="preserve">124 </w:t>
      </w:r>
      <w:r w:rsidRPr="006E3BEA">
        <w:rPr>
          <w:rFonts w:ascii="Times New Roman" w:hAnsi="Times New Roman"/>
          <w:sz w:val="24"/>
        </w:rPr>
        <w:t>hours</w:t>
      </w:r>
      <w:r w:rsidR="00EA7124" w:rsidRPr="006E3BEA">
        <w:rPr>
          <w:rFonts w:ascii="Times New Roman" w:hAnsi="Times New Roman"/>
          <w:sz w:val="24"/>
        </w:rPr>
        <w:t>.</w:t>
      </w:r>
      <w:r w:rsidRPr="006E3BEA">
        <w:rPr>
          <w:rFonts w:ascii="Times New Roman" w:hAnsi="Times New Roman"/>
          <w:sz w:val="24"/>
        </w:rPr>
        <w:t xml:space="preserve">  A</w:t>
      </w:r>
      <w:r w:rsidR="00EA7124" w:rsidRPr="006E3BEA">
        <w:rPr>
          <w:rFonts w:ascii="Times New Roman" w:hAnsi="Times New Roman"/>
          <w:sz w:val="24"/>
        </w:rPr>
        <w:t xml:space="preserve"> </w:t>
      </w:r>
      <w:r w:rsidRPr="006E3BEA">
        <w:rPr>
          <w:rFonts w:ascii="Times New Roman" w:hAnsi="Times New Roman"/>
          <w:sz w:val="24"/>
        </w:rPr>
        <w:t>burden table for this project is shown below:</w:t>
      </w:r>
    </w:p>
    <w:p w14:paraId="7B3B48EB" w14:textId="77777777" w:rsidR="004C68C0" w:rsidRDefault="004C68C0" w:rsidP="002B30C7">
      <w:pPr>
        <w:ind w:left="360" w:firstLine="360"/>
        <w:rPr>
          <w:rFonts w:ascii="Times New Roman" w:hAnsi="Times New Roman"/>
          <w:sz w:val="24"/>
        </w:rPr>
      </w:pPr>
    </w:p>
    <w:tbl>
      <w:tblPr>
        <w:tblStyle w:val="TableGrid"/>
        <w:tblW w:w="8866" w:type="dxa"/>
        <w:tblInd w:w="360" w:type="dxa"/>
        <w:tblLook w:val="04A0" w:firstRow="1" w:lastRow="0" w:firstColumn="1" w:lastColumn="0" w:noHBand="0" w:noVBand="1"/>
      </w:tblPr>
      <w:tblGrid>
        <w:gridCol w:w="1982"/>
        <w:gridCol w:w="1747"/>
        <w:gridCol w:w="1733"/>
        <w:gridCol w:w="1702"/>
        <w:gridCol w:w="1702"/>
      </w:tblGrid>
      <w:tr w:rsidR="006C4216" w14:paraId="36606F75" w14:textId="77777777" w:rsidTr="006C4216">
        <w:tc>
          <w:tcPr>
            <w:tcW w:w="1982" w:type="dxa"/>
          </w:tcPr>
          <w:p w14:paraId="5B29230B" w14:textId="723E3994" w:rsidR="006C4216" w:rsidRPr="006C4216" w:rsidRDefault="006C4216" w:rsidP="002B30C7">
            <w:pPr>
              <w:rPr>
                <w:rFonts w:ascii="Times New Roman" w:hAnsi="Times New Roman"/>
                <w:b/>
                <w:sz w:val="24"/>
              </w:rPr>
            </w:pPr>
            <w:r w:rsidRPr="006C4216">
              <w:rPr>
                <w:rFonts w:ascii="Times New Roman" w:hAnsi="Times New Roman"/>
                <w:b/>
                <w:sz w:val="24"/>
              </w:rPr>
              <w:t>Information Collection Name</w:t>
            </w:r>
          </w:p>
        </w:tc>
        <w:tc>
          <w:tcPr>
            <w:tcW w:w="1747" w:type="dxa"/>
          </w:tcPr>
          <w:p w14:paraId="54324A8A" w14:textId="5833C61F" w:rsidR="006C4216" w:rsidRPr="006C4216" w:rsidRDefault="006C4216" w:rsidP="002B30C7">
            <w:pPr>
              <w:rPr>
                <w:rFonts w:ascii="Times New Roman" w:hAnsi="Times New Roman"/>
                <w:b/>
                <w:sz w:val="24"/>
              </w:rPr>
            </w:pPr>
            <w:r w:rsidRPr="006C4216">
              <w:rPr>
                <w:rFonts w:ascii="Times New Roman" w:hAnsi="Times New Roman"/>
                <w:b/>
                <w:sz w:val="24"/>
              </w:rPr>
              <w:t>Number of Participants</w:t>
            </w:r>
          </w:p>
        </w:tc>
        <w:tc>
          <w:tcPr>
            <w:tcW w:w="1733" w:type="dxa"/>
          </w:tcPr>
          <w:p w14:paraId="28627F67" w14:textId="2CB71E83" w:rsidR="006C4216" w:rsidRPr="006C4216" w:rsidRDefault="006C4216" w:rsidP="002B30C7">
            <w:pPr>
              <w:rPr>
                <w:rFonts w:ascii="Times New Roman" w:hAnsi="Times New Roman"/>
                <w:b/>
                <w:sz w:val="24"/>
              </w:rPr>
            </w:pPr>
            <w:r w:rsidRPr="006C4216">
              <w:rPr>
                <w:rFonts w:ascii="Times New Roman" w:hAnsi="Times New Roman"/>
                <w:b/>
                <w:sz w:val="24"/>
              </w:rPr>
              <w:t>Number of Responses  per Participant</w:t>
            </w:r>
          </w:p>
        </w:tc>
        <w:tc>
          <w:tcPr>
            <w:tcW w:w="1702" w:type="dxa"/>
          </w:tcPr>
          <w:p w14:paraId="65BE6224" w14:textId="3C4B596E" w:rsidR="006C4216" w:rsidRPr="006C4216" w:rsidRDefault="006C4216" w:rsidP="002B30C7">
            <w:pPr>
              <w:rPr>
                <w:rFonts w:ascii="Times New Roman" w:hAnsi="Times New Roman"/>
                <w:b/>
                <w:sz w:val="24"/>
              </w:rPr>
            </w:pPr>
            <w:r w:rsidRPr="006C4216">
              <w:rPr>
                <w:rFonts w:ascii="Times New Roman" w:hAnsi="Times New Roman"/>
                <w:b/>
                <w:sz w:val="24"/>
              </w:rPr>
              <w:t>Average Hours per Response</w:t>
            </w:r>
          </w:p>
        </w:tc>
        <w:tc>
          <w:tcPr>
            <w:tcW w:w="1702" w:type="dxa"/>
          </w:tcPr>
          <w:p w14:paraId="53C7E31B" w14:textId="081A445C" w:rsidR="006C4216" w:rsidRPr="006C4216" w:rsidRDefault="006C4216" w:rsidP="002B30C7">
            <w:pPr>
              <w:rPr>
                <w:rFonts w:ascii="Times New Roman" w:hAnsi="Times New Roman"/>
                <w:b/>
                <w:sz w:val="24"/>
              </w:rPr>
            </w:pPr>
            <w:r w:rsidRPr="006C4216">
              <w:rPr>
                <w:rFonts w:ascii="Times New Roman" w:hAnsi="Times New Roman"/>
                <w:b/>
                <w:sz w:val="24"/>
              </w:rPr>
              <w:t>Response Burden in Hours</w:t>
            </w:r>
          </w:p>
        </w:tc>
      </w:tr>
      <w:tr w:rsidR="00A15711" w14:paraId="2993ED74" w14:textId="77777777" w:rsidTr="006C4216">
        <w:tc>
          <w:tcPr>
            <w:tcW w:w="1982" w:type="dxa"/>
          </w:tcPr>
          <w:p w14:paraId="0F522405" w14:textId="2B093284" w:rsidR="00A15711" w:rsidRDefault="00A15711" w:rsidP="002B30C7">
            <w:pPr>
              <w:rPr>
                <w:rFonts w:ascii="Times New Roman" w:hAnsi="Times New Roman"/>
                <w:sz w:val="24"/>
              </w:rPr>
            </w:pPr>
            <w:r>
              <w:rPr>
                <w:rFonts w:ascii="Times New Roman" w:hAnsi="Times New Roman"/>
                <w:sz w:val="24"/>
              </w:rPr>
              <w:t>Focus Group Screener</w:t>
            </w:r>
          </w:p>
        </w:tc>
        <w:tc>
          <w:tcPr>
            <w:tcW w:w="1747" w:type="dxa"/>
          </w:tcPr>
          <w:p w14:paraId="5D3C9E5E" w14:textId="07F5F33A" w:rsidR="00A15711" w:rsidRDefault="00E51342" w:rsidP="002B30C7">
            <w:pPr>
              <w:rPr>
                <w:rFonts w:ascii="Times New Roman" w:hAnsi="Times New Roman"/>
                <w:sz w:val="24"/>
              </w:rPr>
            </w:pPr>
            <w:r>
              <w:rPr>
                <w:rFonts w:ascii="Times New Roman" w:hAnsi="Times New Roman"/>
                <w:sz w:val="24"/>
              </w:rPr>
              <w:t>72</w:t>
            </w:r>
          </w:p>
        </w:tc>
        <w:tc>
          <w:tcPr>
            <w:tcW w:w="1733" w:type="dxa"/>
          </w:tcPr>
          <w:p w14:paraId="79947215" w14:textId="5980DF3B" w:rsidR="00A15711" w:rsidRDefault="00A15711" w:rsidP="002B30C7">
            <w:pPr>
              <w:rPr>
                <w:rFonts w:ascii="Times New Roman" w:hAnsi="Times New Roman"/>
                <w:sz w:val="24"/>
              </w:rPr>
            </w:pPr>
            <w:r>
              <w:rPr>
                <w:rFonts w:ascii="Times New Roman" w:hAnsi="Times New Roman"/>
                <w:sz w:val="24"/>
              </w:rPr>
              <w:t>1</w:t>
            </w:r>
          </w:p>
        </w:tc>
        <w:tc>
          <w:tcPr>
            <w:tcW w:w="1702" w:type="dxa"/>
          </w:tcPr>
          <w:p w14:paraId="4EE98C16" w14:textId="2BA44F3F" w:rsidR="00A15711" w:rsidRDefault="00A15711" w:rsidP="002B30C7">
            <w:pPr>
              <w:rPr>
                <w:rFonts w:ascii="Times New Roman" w:hAnsi="Times New Roman"/>
                <w:sz w:val="24"/>
              </w:rPr>
            </w:pPr>
            <w:r>
              <w:rPr>
                <w:rFonts w:ascii="Times New Roman" w:hAnsi="Times New Roman"/>
                <w:sz w:val="24"/>
              </w:rPr>
              <w:t>5/60</w:t>
            </w:r>
          </w:p>
        </w:tc>
        <w:tc>
          <w:tcPr>
            <w:tcW w:w="1702" w:type="dxa"/>
          </w:tcPr>
          <w:p w14:paraId="70AFF697" w14:textId="0180BA50" w:rsidR="00A15711" w:rsidRDefault="00E51342" w:rsidP="002B30C7">
            <w:pPr>
              <w:rPr>
                <w:rFonts w:ascii="Times New Roman" w:hAnsi="Times New Roman"/>
                <w:sz w:val="24"/>
              </w:rPr>
            </w:pPr>
            <w:r>
              <w:rPr>
                <w:rFonts w:ascii="Times New Roman" w:hAnsi="Times New Roman"/>
                <w:sz w:val="24"/>
              </w:rPr>
              <w:t>6</w:t>
            </w:r>
          </w:p>
        </w:tc>
      </w:tr>
      <w:tr w:rsidR="006C4216" w14:paraId="5E195B39" w14:textId="77777777" w:rsidTr="006C4216">
        <w:tc>
          <w:tcPr>
            <w:tcW w:w="1982" w:type="dxa"/>
          </w:tcPr>
          <w:p w14:paraId="2CA09D84" w14:textId="1AE3AE59" w:rsidR="006C4216" w:rsidRDefault="00A15711" w:rsidP="002B30C7">
            <w:pPr>
              <w:rPr>
                <w:rFonts w:ascii="Times New Roman" w:hAnsi="Times New Roman"/>
                <w:sz w:val="24"/>
              </w:rPr>
            </w:pPr>
            <w:r>
              <w:rPr>
                <w:rFonts w:ascii="Times New Roman" w:hAnsi="Times New Roman"/>
                <w:sz w:val="24"/>
              </w:rPr>
              <w:t xml:space="preserve">Cog Interview </w:t>
            </w:r>
            <w:r w:rsidR="006C4216">
              <w:rPr>
                <w:rFonts w:ascii="Times New Roman" w:hAnsi="Times New Roman"/>
                <w:sz w:val="24"/>
              </w:rPr>
              <w:t>Screener</w:t>
            </w:r>
          </w:p>
        </w:tc>
        <w:tc>
          <w:tcPr>
            <w:tcW w:w="1747" w:type="dxa"/>
          </w:tcPr>
          <w:p w14:paraId="28C7ABC5" w14:textId="14E803EF" w:rsidR="006C4216" w:rsidRDefault="00E51342" w:rsidP="00E51342">
            <w:pPr>
              <w:rPr>
                <w:rFonts w:ascii="Times New Roman" w:hAnsi="Times New Roman"/>
                <w:sz w:val="24"/>
              </w:rPr>
            </w:pPr>
            <w:r>
              <w:rPr>
                <w:rFonts w:ascii="Times New Roman" w:hAnsi="Times New Roman"/>
                <w:sz w:val="24"/>
              </w:rPr>
              <w:t>96</w:t>
            </w:r>
          </w:p>
        </w:tc>
        <w:tc>
          <w:tcPr>
            <w:tcW w:w="1733" w:type="dxa"/>
          </w:tcPr>
          <w:p w14:paraId="0F155DBD" w14:textId="4F02795A" w:rsidR="006C4216" w:rsidRDefault="006C4216" w:rsidP="002B30C7">
            <w:pPr>
              <w:rPr>
                <w:rFonts w:ascii="Times New Roman" w:hAnsi="Times New Roman"/>
                <w:sz w:val="24"/>
              </w:rPr>
            </w:pPr>
            <w:r>
              <w:rPr>
                <w:rFonts w:ascii="Times New Roman" w:hAnsi="Times New Roman"/>
                <w:sz w:val="24"/>
              </w:rPr>
              <w:t>1</w:t>
            </w:r>
          </w:p>
        </w:tc>
        <w:tc>
          <w:tcPr>
            <w:tcW w:w="1702" w:type="dxa"/>
          </w:tcPr>
          <w:p w14:paraId="41B9E5D7" w14:textId="2CF64A69" w:rsidR="006C4216" w:rsidRDefault="006C4216" w:rsidP="002B30C7">
            <w:pPr>
              <w:rPr>
                <w:rFonts w:ascii="Times New Roman" w:hAnsi="Times New Roman"/>
                <w:sz w:val="24"/>
              </w:rPr>
            </w:pPr>
            <w:r>
              <w:rPr>
                <w:rFonts w:ascii="Times New Roman" w:hAnsi="Times New Roman"/>
                <w:sz w:val="24"/>
              </w:rPr>
              <w:t>5/60</w:t>
            </w:r>
          </w:p>
        </w:tc>
        <w:tc>
          <w:tcPr>
            <w:tcW w:w="1702" w:type="dxa"/>
          </w:tcPr>
          <w:p w14:paraId="13B33C34" w14:textId="23EB9323" w:rsidR="006C4216" w:rsidRDefault="00E51342" w:rsidP="00E51342">
            <w:pPr>
              <w:rPr>
                <w:rFonts w:ascii="Times New Roman" w:hAnsi="Times New Roman"/>
                <w:sz w:val="24"/>
              </w:rPr>
            </w:pPr>
            <w:r>
              <w:rPr>
                <w:rFonts w:ascii="Times New Roman" w:hAnsi="Times New Roman"/>
                <w:sz w:val="24"/>
              </w:rPr>
              <w:t>8</w:t>
            </w:r>
          </w:p>
        </w:tc>
      </w:tr>
      <w:tr w:rsidR="006C4216" w14:paraId="20CA8E2E" w14:textId="77777777" w:rsidTr="006C4216">
        <w:tc>
          <w:tcPr>
            <w:tcW w:w="1982" w:type="dxa"/>
          </w:tcPr>
          <w:p w14:paraId="0DCD8CBA" w14:textId="60D2C4A9" w:rsidR="006C4216" w:rsidRDefault="006C4216" w:rsidP="002B30C7">
            <w:pPr>
              <w:rPr>
                <w:rFonts w:ascii="Times New Roman" w:hAnsi="Times New Roman"/>
                <w:sz w:val="24"/>
              </w:rPr>
            </w:pPr>
            <w:r>
              <w:rPr>
                <w:rFonts w:ascii="Times New Roman" w:hAnsi="Times New Roman"/>
                <w:sz w:val="24"/>
              </w:rPr>
              <w:t>Focus Groups</w:t>
            </w:r>
          </w:p>
        </w:tc>
        <w:tc>
          <w:tcPr>
            <w:tcW w:w="1747" w:type="dxa"/>
          </w:tcPr>
          <w:p w14:paraId="219C6814" w14:textId="7F917A61" w:rsidR="006C4216" w:rsidRDefault="006C4216" w:rsidP="002B30C7">
            <w:pPr>
              <w:rPr>
                <w:rFonts w:ascii="Times New Roman" w:hAnsi="Times New Roman"/>
                <w:sz w:val="24"/>
              </w:rPr>
            </w:pPr>
            <w:r>
              <w:rPr>
                <w:rFonts w:ascii="Times New Roman" w:hAnsi="Times New Roman"/>
                <w:sz w:val="24"/>
              </w:rPr>
              <w:t>40</w:t>
            </w:r>
          </w:p>
        </w:tc>
        <w:tc>
          <w:tcPr>
            <w:tcW w:w="1733" w:type="dxa"/>
          </w:tcPr>
          <w:p w14:paraId="08519D10" w14:textId="1E720A63" w:rsidR="006C4216" w:rsidRDefault="006C4216" w:rsidP="002B30C7">
            <w:pPr>
              <w:rPr>
                <w:rFonts w:ascii="Times New Roman" w:hAnsi="Times New Roman"/>
                <w:sz w:val="24"/>
              </w:rPr>
            </w:pPr>
            <w:r>
              <w:rPr>
                <w:rFonts w:ascii="Times New Roman" w:hAnsi="Times New Roman"/>
                <w:sz w:val="24"/>
              </w:rPr>
              <w:t>1</w:t>
            </w:r>
          </w:p>
        </w:tc>
        <w:tc>
          <w:tcPr>
            <w:tcW w:w="1702" w:type="dxa"/>
          </w:tcPr>
          <w:p w14:paraId="3E032177" w14:textId="01A7EC6F" w:rsidR="006C4216" w:rsidRDefault="006C4216" w:rsidP="002B30C7">
            <w:pPr>
              <w:rPr>
                <w:rFonts w:ascii="Times New Roman" w:hAnsi="Times New Roman"/>
                <w:sz w:val="24"/>
              </w:rPr>
            </w:pPr>
            <w:r>
              <w:rPr>
                <w:rFonts w:ascii="Times New Roman" w:hAnsi="Times New Roman"/>
                <w:sz w:val="24"/>
              </w:rPr>
              <w:t>1.5</w:t>
            </w:r>
          </w:p>
        </w:tc>
        <w:tc>
          <w:tcPr>
            <w:tcW w:w="1702" w:type="dxa"/>
          </w:tcPr>
          <w:p w14:paraId="1927A3FB" w14:textId="5E441E06" w:rsidR="006C4216" w:rsidRDefault="006C4216" w:rsidP="002B30C7">
            <w:pPr>
              <w:rPr>
                <w:rFonts w:ascii="Times New Roman" w:hAnsi="Times New Roman"/>
                <w:sz w:val="24"/>
              </w:rPr>
            </w:pPr>
            <w:r>
              <w:rPr>
                <w:rFonts w:ascii="Times New Roman" w:hAnsi="Times New Roman"/>
                <w:sz w:val="24"/>
              </w:rPr>
              <w:t>60</w:t>
            </w:r>
          </w:p>
        </w:tc>
      </w:tr>
      <w:tr w:rsidR="006C4216" w14:paraId="68ADE52F" w14:textId="77777777" w:rsidTr="006C4216">
        <w:tc>
          <w:tcPr>
            <w:tcW w:w="1982" w:type="dxa"/>
          </w:tcPr>
          <w:p w14:paraId="15BD44D1" w14:textId="10CF8427" w:rsidR="006C4216" w:rsidRDefault="006C4216" w:rsidP="002B30C7">
            <w:pPr>
              <w:rPr>
                <w:rFonts w:ascii="Times New Roman" w:hAnsi="Times New Roman"/>
                <w:sz w:val="24"/>
              </w:rPr>
            </w:pPr>
            <w:r>
              <w:rPr>
                <w:rFonts w:ascii="Times New Roman" w:hAnsi="Times New Roman"/>
                <w:sz w:val="24"/>
              </w:rPr>
              <w:t>Cognitive Interview</w:t>
            </w:r>
          </w:p>
        </w:tc>
        <w:tc>
          <w:tcPr>
            <w:tcW w:w="1747" w:type="dxa"/>
          </w:tcPr>
          <w:p w14:paraId="1905D20E" w14:textId="0B10CC15" w:rsidR="006C4216" w:rsidRDefault="006C4216" w:rsidP="002B30C7">
            <w:pPr>
              <w:rPr>
                <w:rFonts w:ascii="Times New Roman" w:hAnsi="Times New Roman"/>
                <w:sz w:val="24"/>
              </w:rPr>
            </w:pPr>
            <w:r>
              <w:rPr>
                <w:rFonts w:ascii="Times New Roman" w:hAnsi="Times New Roman"/>
                <w:sz w:val="24"/>
              </w:rPr>
              <w:t>50</w:t>
            </w:r>
          </w:p>
        </w:tc>
        <w:tc>
          <w:tcPr>
            <w:tcW w:w="1733" w:type="dxa"/>
          </w:tcPr>
          <w:p w14:paraId="0F582B8B" w14:textId="180539C1" w:rsidR="006C4216" w:rsidRDefault="006C4216" w:rsidP="002B30C7">
            <w:pPr>
              <w:rPr>
                <w:rFonts w:ascii="Times New Roman" w:hAnsi="Times New Roman"/>
                <w:sz w:val="24"/>
              </w:rPr>
            </w:pPr>
            <w:r>
              <w:rPr>
                <w:rFonts w:ascii="Times New Roman" w:hAnsi="Times New Roman"/>
                <w:sz w:val="24"/>
              </w:rPr>
              <w:t>1</w:t>
            </w:r>
          </w:p>
        </w:tc>
        <w:tc>
          <w:tcPr>
            <w:tcW w:w="1702" w:type="dxa"/>
          </w:tcPr>
          <w:p w14:paraId="448B3FC6" w14:textId="29D073C9" w:rsidR="006C4216" w:rsidRDefault="006C4216" w:rsidP="002B30C7">
            <w:pPr>
              <w:rPr>
                <w:rFonts w:ascii="Times New Roman" w:hAnsi="Times New Roman"/>
                <w:sz w:val="24"/>
              </w:rPr>
            </w:pPr>
            <w:r>
              <w:rPr>
                <w:rFonts w:ascii="Times New Roman" w:hAnsi="Times New Roman"/>
                <w:sz w:val="24"/>
              </w:rPr>
              <w:t>1</w:t>
            </w:r>
          </w:p>
        </w:tc>
        <w:tc>
          <w:tcPr>
            <w:tcW w:w="1702" w:type="dxa"/>
          </w:tcPr>
          <w:p w14:paraId="2D1A6553" w14:textId="3CF6AC7D" w:rsidR="006C4216" w:rsidRDefault="006C4216" w:rsidP="002B30C7">
            <w:pPr>
              <w:rPr>
                <w:rFonts w:ascii="Times New Roman" w:hAnsi="Times New Roman"/>
                <w:sz w:val="24"/>
              </w:rPr>
            </w:pPr>
            <w:r>
              <w:rPr>
                <w:rFonts w:ascii="Times New Roman" w:hAnsi="Times New Roman"/>
                <w:sz w:val="24"/>
              </w:rPr>
              <w:t>50</w:t>
            </w:r>
          </w:p>
        </w:tc>
      </w:tr>
    </w:tbl>
    <w:p w14:paraId="5AEC395C" w14:textId="77777777" w:rsidR="006C4216" w:rsidRPr="006E3BEA" w:rsidRDefault="006C4216" w:rsidP="002B30C7">
      <w:pPr>
        <w:ind w:left="360" w:firstLine="360"/>
        <w:rPr>
          <w:rFonts w:ascii="Times New Roman" w:hAnsi="Times New Roman"/>
          <w:sz w:val="24"/>
        </w:rPr>
      </w:pPr>
    </w:p>
    <w:p w14:paraId="2C6951B7" w14:textId="77777777" w:rsidR="005713AC" w:rsidRPr="006E3BEA"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6E3BEA">
        <w:rPr>
          <w:rFonts w:ascii="Times New Roman" w:hAnsi="Times New Roman"/>
          <w:sz w:val="24"/>
        </w:rPr>
        <w:t xml:space="preserve">  </w:t>
      </w:r>
    </w:p>
    <w:p w14:paraId="5159E1D2" w14:textId="77777777" w:rsidR="00952125" w:rsidRPr="006E3BEA" w:rsidRDefault="00952125" w:rsidP="00952125">
      <w:pPr>
        <w:rPr>
          <w:rFonts w:ascii="Times New Roman" w:hAnsi="Times New Roman"/>
          <w:sz w:val="24"/>
        </w:rPr>
      </w:pPr>
    </w:p>
    <w:p w14:paraId="00390FBB" w14:textId="549347B9" w:rsidR="002011A8" w:rsidRPr="006E3BEA"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E3BEA">
        <w:rPr>
          <w:rFonts w:ascii="Times New Roman" w:hAnsi="Times New Roman"/>
          <w:sz w:val="24"/>
        </w:rPr>
        <w:t>Attachment</w:t>
      </w:r>
      <w:r w:rsidR="001F1098" w:rsidRPr="006E3BEA">
        <w:rPr>
          <w:rFonts w:ascii="Times New Roman" w:hAnsi="Times New Roman"/>
          <w:sz w:val="24"/>
        </w:rPr>
        <w:t>s</w:t>
      </w:r>
      <w:r w:rsidR="00D868ED" w:rsidRPr="006E3BEA">
        <w:rPr>
          <w:rFonts w:ascii="Times New Roman" w:hAnsi="Times New Roman"/>
          <w:sz w:val="24"/>
        </w:rPr>
        <w:t xml:space="preserve"> (</w:t>
      </w:r>
      <w:r w:rsidR="00B148FD">
        <w:rPr>
          <w:rFonts w:ascii="Times New Roman" w:hAnsi="Times New Roman"/>
          <w:sz w:val="24"/>
        </w:rPr>
        <w:t>9</w:t>
      </w:r>
      <w:r w:rsidR="0025123B" w:rsidRPr="006E3BEA">
        <w:rPr>
          <w:rFonts w:ascii="Times New Roman" w:hAnsi="Times New Roman"/>
          <w:sz w:val="24"/>
        </w:rPr>
        <w:t>4</w:t>
      </w:r>
      <w:r w:rsidR="00D868ED" w:rsidRPr="006E3BEA">
        <w:rPr>
          <w:rFonts w:ascii="Times New Roman" w:hAnsi="Times New Roman"/>
          <w:sz w:val="24"/>
        </w:rPr>
        <w:t>)</w:t>
      </w:r>
    </w:p>
    <w:p w14:paraId="281D35A1" w14:textId="77777777" w:rsidR="002011A8" w:rsidRPr="006E3BEA"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E3BEA">
        <w:rPr>
          <w:rFonts w:ascii="Times New Roman" w:hAnsi="Times New Roman"/>
          <w:sz w:val="24"/>
        </w:rPr>
        <w:t>cc:</w:t>
      </w:r>
    </w:p>
    <w:p w14:paraId="039F19EA" w14:textId="77777777" w:rsidR="008A1F9B" w:rsidRPr="006E3BEA" w:rsidRDefault="006375A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E3BEA">
        <w:rPr>
          <w:rFonts w:ascii="Times New Roman" w:hAnsi="Times New Roman"/>
          <w:sz w:val="24"/>
        </w:rPr>
        <w:t xml:space="preserve">V. </w:t>
      </w:r>
      <w:proofErr w:type="spellStart"/>
      <w:r w:rsidRPr="006E3BEA">
        <w:rPr>
          <w:rFonts w:ascii="Times New Roman" w:hAnsi="Times New Roman"/>
          <w:sz w:val="24"/>
        </w:rPr>
        <w:t>Buie</w:t>
      </w:r>
      <w:proofErr w:type="spellEnd"/>
    </w:p>
    <w:p w14:paraId="09B1DF42" w14:textId="77777777" w:rsidR="008A1F9B" w:rsidRPr="006E3BEA"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E3BEA">
        <w:rPr>
          <w:rFonts w:ascii="Times New Roman" w:hAnsi="Times New Roman"/>
          <w:sz w:val="24"/>
        </w:rPr>
        <w:t>T. Richardson</w:t>
      </w:r>
    </w:p>
    <w:bookmarkEnd w:id="0"/>
    <w:bookmarkEnd w:id="1"/>
    <w:p w14:paraId="07CE91C4" w14:textId="77777777" w:rsidR="00073D0C"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E3BEA">
        <w:rPr>
          <w:rFonts w:ascii="Times New Roman" w:hAnsi="Times New Roman"/>
          <w:sz w:val="24"/>
        </w:rPr>
        <w:t>DHHS RCO</w:t>
      </w:r>
    </w:p>
    <w:sectPr w:rsidR="00073D0C" w:rsidSect="00C53565">
      <w:footerReference w:type="even" r:id="rId9"/>
      <w:footerReference w:type="default" r:id="rId10"/>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75E30" w14:textId="77777777" w:rsidR="00773468" w:rsidRDefault="00773468">
      <w:r>
        <w:separator/>
      </w:r>
    </w:p>
  </w:endnote>
  <w:endnote w:type="continuationSeparator" w:id="0">
    <w:p w14:paraId="3E0AC931" w14:textId="77777777" w:rsidR="00773468" w:rsidRDefault="0077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B5F72" w14:textId="77777777" w:rsidR="00773468" w:rsidRDefault="00773468"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95B7A" w14:textId="77777777" w:rsidR="00773468" w:rsidRDefault="007734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683714"/>
      <w:docPartObj>
        <w:docPartGallery w:val="Page Numbers (Bottom of Page)"/>
        <w:docPartUnique/>
      </w:docPartObj>
    </w:sdtPr>
    <w:sdtEndPr>
      <w:rPr>
        <w:color w:val="808080" w:themeColor="background1" w:themeShade="80"/>
        <w:spacing w:val="60"/>
      </w:rPr>
    </w:sdtEndPr>
    <w:sdtContent>
      <w:p w14:paraId="2C499236" w14:textId="110DCBB1" w:rsidR="00773468" w:rsidRDefault="0077346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43483" w:rsidRPr="00E43483">
          <w:rPr>
            <w:b/>
            <w:bCs/>
            <w:noProof/>
          </w:rPr>
          <w:t>4</w:t>
        </w:r>
        <w:r>
          <w:rPr>
            <w:b/>
            <w:bCs/>
            <w:noProof/>
          </w:rPr>
          <w:fldChar w:fldCharType="end"/>
        </w:r>
        <w:r>
          <w:rPr>
            <w:b/>
            <w:bCs/>
          </w:rPr>
          <w:t xml:space="preserve"> | </w:t>
        </w:r>
        <w:r>
          <w:rPr>
            <w:color w:val="808080" w:themeColor="background1" w:themeShade="80"/>
            <w:spacing w:val="60"/>
          </w:rPr>
          <w:t>Page</w:t>
        </w:r>
      </w:p>
    </w:sdtContent>
  </w:sdt>
  <w:p w14:paraId="3D43013B" w14:textId="77777777" w:rsidR="00773468" w:rsidRDefault="00773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6E084" w14:textId="77777777" w:rsidR="00773468" w:rsidRDefault="00773468">
      <w:r>
        <w:separator/>
      </w:r>
    </w:p>
  </w:footnote>
  <w:footnote w:type="continuationSeparator" w:id="0">
    <w:p w14:paraId="5D989962" w14:textId="77777777" w:rsidR="00773468" w:rsidRDefault="00773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8439D3"/>
    <w:multiLevelType w:val="hybridMultilevel"/>
    <w:tmpl w:val="1DDE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15:restartNumberingAfterBreak="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3" w15:restartNumberingAfterBreak="0">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3"/>
  </w:num>
  <w:num w:numId="3">
    <w:abstractNumId w:val="11"/>
  </w:num>
  <w:num w:numId="4">
    <w:abstractNumId w:val="22"/>
  </w:num>
  <w:num w:numId="5">
    <w:abstractNumId w:val="7"/>
  </w:num>
  <w:num w:numId="6">
    <w:abstractNumId w:val="25"/>
  </w:num>
  <w:num w:numId="7">
    <w:abstractNumId w:val="5"/>
  </w:num>
  <w:num w:numId="8">
    <w:abstractNumId w:val="26"/>
  </w:num>
  <w:num w:numId="9">
    <w:abstractNumId w:val="17"/>
  </w:num>
  <w:num w:numId="10">
    <w:abstractNumId w:val="4"/>
  </w:num>
  <w:num w:numId="11">
    <w:abstractNumId w:val="23"/>
  </w:num>
  <w:num w:numId="12">
    <w:abstractNumId w:val="6"/>
  </w:num>
  <w:num w:numId="13">
    <w:abstractNumId w:val="20"/>
  </w:num>
  <w:num w:numId="14">
    <w:abstractNumId w:val="1"/>
  </w:num>
  <w:num w:numId="15">
    <w:abstractNumId w:val="16"/>
  </w:num>
  <w:num w:numId="16">
    <w:abstractNumId w:val="21"/>
  </w:num>
  <w:num w:numId="17">
    <w:abstractNumId w:val="12"/>
  </w:num>
  <w:num w:numId="18">
    <w:abstractNumId w:val="13"/>
  </w:num>
  <w:num w:numId="19">
    <w:abstractNumId w:val="14"/>
  </w:num>
  <w:num w:numId="20">
    <w:abstractNumId w:val="19"/>
  </w:num>
  <w:num w:numId="21">
    <w:abstractNumId w:val="9"/>
  </w:num>
  <w:num w:numId="22">
    <w:abstractNumId w:val="18"/>
  </w:num>
  <w:num w:numId="23">
    <w:abstractNumId w:val="2"/>
  </w:num>
  <w:num w:numId="24">
    <w:abstractNumId w:val="0"/>
  </w:num>
  <w:num w:numId="25">
    <w:abstractNumId w:val="24"/>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03"/>
    <w:rsid w:val="0000639A"/>
    <w:rsid w:val="0001042C"/>
    <w:rsid w:val="00016E9B"/>
    <w:rsid w:val="000206C5"/>
    <w:rsid w:val="00023A44"/>
    <w:rsid w:val="000249EC"/>
    <w:rsid w:val="000267B0"/>
    <w:rsid w:val="00027DA1"/>
    <w:rsid w:val="0003515E"/>
    <w:rsid w:val="000458F4"/>
    <w:rsid w:val="00045AE7"/>
    <w:rsid w:val="0005338E"/>
    <w:rsid w:val="000539E4"/>
    <w:rsid w:val="0006119E"/>
    <w:rsid w:val="000618FF"/>
    <w:rsid w:val="000649D9"/>
    <w:rsid w:val="000705F9"/>
    <w:rsid w:val="00073D0C"/>
    <w:rsid w:val="000741E9"/>
    <w:rsid w:val="0007494E"/>
    <w:rsid w:val="000825BB"/>
    <w:rsid w:val="00095842"/>
    <w:rsid w:val="000A10C4"/>
    <w:rsid w:val="000A2DBF"/>
    <w:rsid w:val="000A34BF"/>
    <w:rsid w:val="000B0ACC"/>
    <w:rsid w:val="000B358D"/>
    <w:rsid w:val="000B4D3D"/>
    <w:rsid w:val="000C46D8"/>
    <w:rsid w:val="000C52F8"/>
    <w:rsid w:val="000C5E37"/>
    <w:rsid w:val="000C63A0"/>
    <w:rsid w:val="000C6FED"/>
    <w:rsid w:val="000C7732"/>
    <w:rsid w:val="000E20C8"/>
    <w:rsid w:val="000E3B29"/>
    <w:rsid w:val="000E59CA"/>
    <w:rsid w:val="000E6326"/>
    <w:rsid w:val="000E796F"/>
    <w:rsid w:val="000F543E"/>
    <w:rsid w:val="000F5DA4"/>
    <w:rsid w:val="001002AE"/>
    <w:rsid w:val="001023B0"/>
    <w:rsid w:val="001060D6"/>
    <w:rsid w:val="001073B9"/>
    <w:rsid w:val="001109BB"/>
    <w:rsid w:val="00113FA0"/>
    <w:rsid w:val="00115C91"/>
    <w:rsid w:val="0012400F"/>
    <w:rsid w:val="00125A1F"/>
    <w:rsid w:val="00126ABF"/>
    <w:rsid w:val="00134E6F"/>
    <w:rsid w:val="001367FA"/>
    <w:rsid w:val="00153BCB"/>
    <w:rsid w:val="001666EC"/>
    <w:rsid w:val="00167AFD"/>
    <w:rsid w:val="001737FF"/>
    <w:rsid w:val="00187AC9"/>
    <w:rsid w:val="001930DE"/>
    <w:rsid w:val="001A2951"/>
    <w:rsid w:val="001A2F43"/>
    <w:rsid w:val="001A63F2"/>
    <w:rsid w:val="001A64F4"/>
    <w:rsid w:val="001A67D9"/>
    <w:rsid w:val="001A6AC0"/>
    <w:rsid w:val="001B4024"/>
    <w:rsid w:val="001B7EA7"/>
    <w:rsid w:val="001C4CDF"/>
    <w:rsid w:val="001D0970"/>
    <w:rsid w:val="001E0BED"/>
    <w:rsid w:val="001E3ABA"/>
    <w:rsid w:val="001E4734"/>
    <w:rsid w:val="001E4AEE"/>
    <w:rsid w:val="001F1098"/>
    <w:rsid w:val="001F3F2B"/>
    <w:rsid w:val="001F4247"/>
    <w:rsid w:val="002011A8"/>
    <w:rsid w:val="00201600"/>
    <w:rsid w:val="00203D27"/>
    <w:rsid w:val="00204796"/>
    <w:rsid w:val="002105BB"/>
    <w:rsid w:val="002143FE"/>
    <w:rsid w:val="0021720E"/>
    <w:rsid w:val="0022572F"/>
    <w:rsid w:val="00234537"/>
    <w:rsid w:val="0023525C"/>
    <w:rsid w:val="00235742"/>
    <w:rsid w:val="00236D92"/>
    <w:rsid w:val="0025123B"/>
    <w:rsid w:val="00251A7A"/>
    <w:rsid w:val="0025487C"/>
    <w:rsid w:val="002556A5"/>
    <w:rsid w:val="00255E57"/>
    <w:rsid w:val="0026206F"/>
    <w:rsid w:val="0026323C"/>
    <w:rsid w:val="0028393D"/>
    <w:rsid w:val="00283C16"/>
    <w:rsid w:val="002A49F0"/>
    <w:rsid w:val="002B30C7"/>
    <w:rsid w:val="002B5B4C"/>
    <w:rsid w:val="002C183F"/>
    <w:rsid w:val="002C2413"/>
    <w:rsid w:val="002C3A68"/>
    <w:rsid w:val="002C524E"/>
    <w:rsid w:val="002D01DF"/>
    <w:rsid w:val="002D0B1E"/>
    <w:rsid w:val="002D0BA1"/>
    <w:rsid w:val="002D2AE2"/>
    <w:rsid w:val="002D4452"/>
    <w:rsid w:val="002D72CD"/>
    <w:rsid w:val="002D7668"/>
    <w:rsid w:val="002D7FB4"/>
    <w:rsid w:val="002E42E0"/>
    <w:rsid w:val="002E6372"/>
    <w:rsid w:val="002F0EF3"/>
    <w:rsid w:val="002F5863"/>
    <w:rsid w:val="002F64A1"/>
    <w:rsid w:val="00313261"/>
    <w:rsid w:val="003144C0"/>
    <w:rsid w:val="0032019F"/>
    <w:rsid w:val="00323C4F"/>
    <w:rsid w:val="0033421D"/>
    <w:rsid w:val="00334ABA"/>
    <w:rsid w:val="00335197"/>
    <w:rsid w:val="00340B5F"/>
    <w:rsid w:val="0034597B"/>
    <w:rsid w:val="00353BEF"/>
    <w:rsid w:val="00356B46"/>
    <w:rsid w:val="00367A92"/>
    <w:rsid w:val="00386A4F"/>
    <w:rsid w:val="00390715"/>
    <w:rsid w:val="00393908"/>
    <w:rsid w:val="00397383"/>
    <w:rsid w:val="003A1847"/>
    <w:rsid w:val="003A405E"/>
    <w:rsid w:val="003A4B6B"/>
    <w:rsid w:val="003B2EEE"/>
    <w:rsid w:val="003B4A95"/>
    <w:rsid w:val="003C02E0"/>
    <w:rsid w:val="003C30CD"/>
    <w:rsid w:val="003C79CE"/>
    <w:rsid w:val="003D5CD7"/>
    <w:rsid w:val="003E7687"/>
    <w:rsid w:val="003E7FBA"/>
    <w:rsid w:val="003F40AC"/>
    <w:rsid w:val="003F773A"/>
    <w:rsid w:val="0040097B"/>
    <w:rsid w:val="00404385"/>
    <w:rsid w:val="004050C4"/>
    <w:rsid w:val="0040592B"/>
    <w:rsid w:val="0041117D"/>
    <w:rsid w:val="004127F2"/>
    <w:rsid w:val="004152BB"/>
    <w:rsid w:val="00417313"/>
    <w:rsid w:val="00423EB8"/>
    <w:rsid w:val="00432266"/>
    <w:rsid w:val="00436ECE"/>
    <w:rsid w:val="004440E2"/>
    <w:rsid w:val="00444826"/>
    <w:rsid w:val="00446B03"/>
    <w:rsid w:val="00452054"/>
    <w:rsid w:val="00454991"/>
    <w:rsid w:val="0045619B"/>
    <w:rsid w:val="004804ED"/>
    <w:rsid w:val="00480FFB"/>
    <w:rsid w:val="00482D92"/>
    <w:rsid w:val="00482FC3"/>
    <w:rsid w:val="0048405F"/>
    <w:rsid w:val="004867C8"/>
    <w:rsid w:val="00486DC4"/>
    <w:rsid w:val="004A34DC"/>
    <w:rsid w:val="004A6199"/>
    <w:rsid w:val="004B539C"/>
    <w:rsid w:val="004C0699"/>
    <w:rsid w:val="004C10CF"/>
    <w:rsid w:val="004C2564"/>
    <w:rsid w:val="004C310C"/>
    <w:rsid w:val="004C4E8F"/>
    <w:rsid w:val="004C68C0"/>
    <w:rsid w:val="004D08E0"/>
    <w:rsid w:val="004E3C3A"/>
    <w:rsid w:val="004F3828"/>
    <w:rsid w:val="004F7E5B"/>
    <w:rsid w:val="00504D3C"/>
    <w:rsid w:val="00510189"/>
    <w:rsid w:val="00512E22"/>
    <w:rsid w:val="0051598E"/>
    <w:rsid w:val="00524115"/>
    <w:rsid w:val="005264E6"/>
    <w:rsid w:val="00527232"/>
    <w:rsid w:val="00530A4B"/>
    <w:rsid w:val="00532382"/>
    <w:rsid w:val="00534EA6"/>
    <w:rsid w:val="0053789F"/>
    <w:rsid w:val="00541EC8"/>
    <w:rsid w:val="005462F6"/>
    <w:rsid w:val="00554F4A"/>
    <w:rsid w:val="00556762"/>
    <w:rsid w:val="00565E3B"/>
    <w:rsid w:val="005713AC"/>
    <w:rsid w:val="00577716"/>
    <w:rsid w:val="00577DF1"/>
    <w:rsid w:val="00594389"/>
    <w:rsid w:val="00595F37"/>
    <w:rsid w:val="005A4959"/>
    <w:rsid w:val="005B4862"/>
    <w:rsid w:val="005F05C0"/>
    <w:rsid w:val="005F633C"/>
    <w:rsid w:val="006018BA"/>
    <w:rsid w:val="00614E28"/>
    <w:rsid w:val="00615259"/>
    <w:rsid w:val="00621C8C"/>
    <w:rsid w:val="00623E76"/>
    <w:rsid w:val="00625507"/>
    <w:rsid w:val="00631E8F"/>
    <w:rsid w:val="00635D9F"/>
    <w:rsid w:val="006375AB"/>
    <w:rsid w:val="006415CF"/>
    <w:rsid w:val="00645EE7"/>
    <w:rsid w:val="00650E3F"/>
    <w:rsid w:val="0065410C"/>
    <w:rsid w:val="00667541"/>
    <w:rsid w:val="00671FB8"/>
    <w:rsid w:val="006722EB"/>
    <w:rsid w:val="00681579"/>
    <w:rsid w:val="00686B07"/>
    <w:rsid w:val="00692448"/>
    <w:rsid w:val="006946AA"/>
    <w:rsid w:val="00697C26"/>
    <w:rsid w:val="006A12E0"/>
    <w:rsid w:val="006A59A2"/>
    <w:rsid w:val="006A6392"/>
    <w:rsid w:val="006A7619"/>
    <w:rsid w:val="006B06BF"/>
    <w:rsid w:val="006B6DFA"/>
    <w:rsid w:val="006C4216"/>
    <w:rsid w:val="006C6D0C"/>
    <w:rsid w:val="006D3F87"/>
    <w:rsid w:val="006D62A6"/>
    <w:rsid w:val="006D6903"/>
    <w:rsid w:val="006E0BB9"/>
    <w:rsid w:val="006E3BEA"/>
    <w:rsid w:val="006E43FC"/>
    <w:rsid w:val="006E7801"/>
    <w:rsid w:val="00700807"/>
    <w:rsid w:val="00703B1D"/>
    <w:rsid w:val="0071109C"/>
    <w:rsid w:val="00712F44"/>
    <w:rsid w:val="00714362"/>
    <w:rsid w:val="0071795F"/>
    <w:rsid w:val="00720FA9"/>
    <w:rsid w:val="00726DAE"/>
    <w:rsid w:val="007359A5"/>
    <w:rsid w:val="007373DE"/>
    <w:rsid w:val="00743597"/>
    <w:rsid w:val="007542A5"/>
    <w:rsid w:val="007547E3"/>
    <w:rsid w:val="00754F76"/>
    <w:rsid w:val="00755AA3"/>
    <w:rsid w:val="00763B1E"/>
    <w:rsid w:val="00766642"/>
    <w:rsid w:val="007675E5"/>
    <w:rsid w:val="00773468"/>
    <w:rsid w:val="00773684"/>
    <w:rsid w:val="00781ABC"/>
    <w:rsid w:val="007878D2"/>
    <w:rsid w:val="007901D6"/>
    <w:rsid w:val="0079208B"/>
    <w:rsid w:val="00792932"/>
    <w:rsid w:val="00795B1C"/>
    <w:rsid w:val="00796D61"/>
    <w:rsid w:val="007A0D2B"/>
    <w:rsid w:val="007A35A4"/>
    <w:rsid w:val="007B25AD"/>
    <w:rsid w:val="007B3473"/>
    <w:rsid w:val="007B705F"/>
    <w:rsid w:val="007D27FC"/>
    <w:rsid w:val="007D29FE"/>
    <w:rsid w:val="007E13E1"/>
    <w:rsid w:val="007E3028"/>
    <w:rsid w:val="007E5865"/>
    <w:rsid w:val="007F11E5"/>
    <w:rsid w:val="007F68C0"/>
    <w:rsid w:val="00803517"/>
    <w:rsid w:val="008036D1"/>
    <w:rsid w:val="00807290"/>
    <w:rsid w:val="00815762"/>
    <w:rsid w:val="008262DF"/>
    <w:rsid w:val="00831D2E"/>
    <w:rsid w:val="00832025"/>
    <w:rsid w:val="008348A3"/>
    <w:rsid w:val="008354B2"/>
    <w:rsid w:val="008431B6"/>
    <w:rsid w:val="0084407C"/>
    <w:rsid w:val="008479D4"/>
    <w:rsid w:val="0085248E"/>
    <w:rsid w:val="008532FF"/>
    <w:rsid w:val="00872FC0"/>
    <w:rsid w:val="00874BD3"/>
    <w:rsid w:val="00877328"/>
    <w:rsid w:val="00877531"/>
    <w:rsid w:val="00877E34"/>
    <w:rsid w:val="00893138"/>
    <w:rsid w:val="00894576"/>
    <w:rsid w:val="008959B7"/>
    <w:rsid w:val="00896791"/>
    <w:rsid w:val="008A0956"/>
    <w:rsid w:val="008A1F9B"/>
    <w:rsid w:val="008A4C00"/>
    <w:rsid w:val="008B526B"/>
    <w:rsid w:val="008B6CA1"/>
    <w:rsid w:val="008C149E"/>
    <w:rsid w:val="008D1D09"/>
    <w:rsid w:val="008D2866"/>
    <w:rsid w:val="008D2974"/>
    <w:rsid w:val="008E01CE"/>
    <w:rsid w:val="008E28CA"/>
    <w:rsid w:val="008F319C"/>
    <w:rsid w:val="009053C5"/>
    <w:rsid w:val="009059BF"/>
    <w:rsid w:val="00910187"/>
    <w:rsid w:val="0091022A"/>
    <w:rsid w:val="009139DB"/>
    <w:rsid w:val="00917280"/>
    <w:rsid w:val="00920518"/>
    <w:rsid w:val="00931D41"/>
    <w:rsid w:val="00931FBD"/>
    <w:rsid w:val="00945C75"/>
    <w:rsid w:val="0095024F"/>
    <w:rsid w:val="00952125"/>
    <w:rsid w:val="00952F98"/>
    <w:rsid w:val="009571B5"/>
    <w:rsid w:val="0096481D"/>
    <w:rsid w:val="00965ED9"/>
    <w:rsid w:val="009748B3"/>
    <w:rsid w:val="00976DA6"/>
    <w:rsid w:val="009845C3"/>
    <w:rsid w:val="009929C0"/>
    <w:rsid w:val="009B0455"/>
    <w:rsid w:val="009B308A"/>
    <w:rsid w:val="009C3483"/>
    <w:rsid w:val="009C3CC7"/>
    <w:rsid w:val="009C5112"/>
    <w:rsid w:val="009C5F92"/>
    <w:rsid w:val="009C5FFA"/>
    <w:rsid w:val="009D017F"/>
    <w:rsid w:val="009D29E3"/>
    <w:rsid w:val="009E4092"/>
    <w:rsid w:val="009E41F4"/>
    <w:rsid w:val="009E43FB"/>
    <w:rsid w:val="009E489F"/>
    <w:rsid w:val="009F3F99"/>
    <w:rsid w:val="009F5277"/>
    <w:rsid w:val="00A017F9"/>
    <w:rsid w:val="00A04CE4"/>
    <w:rsid w:val="00A10FDC"/>
    <w:rsid w:val="00A11C1D"/>
    <w:rsid w:val="00A144FE"/>
    <w:rsid w:val="00A15711"/>
    <w:rsid w:val="00A15F6F"/>
    <w:rsid w:val="00A16496"/>
    <w:rsid w:val="00A172D5"/>
    <w:rsid w:val="00A20DB5"/>
    <w:rsid w:val="00A24EB0"/>
    <w:rsid w:val="00A320C7"/>
    <w:rsid w:val="00A33DB7"/>
    <w:rsid w:val="00A43BCD"/>
    <w:rsid w:val="00A43D23"/>
    <w:rsid w:val="00A571BC"/>
    <w:rsid w:val="00A6452A"/>
    <w:rsid w:val="00A65307"/>
    <w:rsid w:val="00A71562"/>
    <w:rsid w:val="00A74AF6"/>
    <w:rsid w:val="00A76479"/>
    <w:rsid w:val="00A76ADF"/>
    <w:rsid w:val="00A7718B"/>
    <w:rsid w:val="00A92BB9"/>
    <w:rsid w:val="00A936CB"/>
    <w:rsid w:val="00A960DF"/>
    <w:rsid w:val="00AA6230"/>
    <w:rsid w:val="00AA7CC0"/>
    <w:rsid w:val="00AB4C18"/>
    <w:rsid w:val="00AB5606"/>
    <w:rsid w:val="00AC1261"/>
    <w:rsid w:val="00AC7CBF"/>
    <w:rsid w:val="00AD38EE"/>
    <w:rsid w:val="00AD5C4F"/>
    <w:rsid w:val="00AE1152"/>
    <w:rsid w:val="00AE1E3E"/>
    <w:rsid w:val="00AE7094"/>
    <w:rsid w:val="00AF6C40"/>
    <w:rsid w:val="00B03F0F"/>
    <w:rsid w:val="00B05EFF"/>
    <w:rsid w:val="00B13268"/>
    <w:rsid w:val="00B148FD"/>
    <w:rsid w:val="00B220F2"/>
    <w:rsid w:val="00B329E4"/>
    <w:rsid w:val="00B32DED"/>
    <w:rsid w:val="00B3504D"/>
    <w:rsid w:val="00B3544E"/>
    <w:rsid w:val="00B373C1"/>
    <w:rsid w:val="00B37941"/>
    <w:rsid w:val="00B4107A"/>
    <w:rsid w:val="00B43932"/>
    <w:rsid w:val="00B5113D"/>
    <w:rsid w:val="00B558E4"/>
    <w:rsid w:val="00B616BB"/>
    <w:rsid w:val="00B63781"/>
    <w:rsid w:val="00B63BB8"/>
    <w:rsid w:val="00B6689E"/>
    <w:rsid w:val="00B7261F"/>
    <w:rsid w:val="00B73442"/>
    <w:rsid w:val="00B757B0"/>
    <w:rsid w:val="00B75C48"/>
    <w:rsid w:val="00B76D11"/>
    <w:rsid w:val="00B774F0"/>
    <w:rsid w:val="00B8156F"/>
    <w:rsid w:val="00B84256"/>
    <w:rsid w:val="00B8662D"/>
    <w:rsid w:val="00B911D5"/>
    <w:rsid w:val="00B91734"/>
    <w:rsid w:val="00B952FD"/>
    <w:rsid w:val="00BB42FD"/>
    <w:rsid w:val="00BC5846"/>
    <w:rsid w:val="00BC614C"/>
    <w:rsid w:val="00BD159B"/>
    <w:rsid w:val="00BE6741"/>
    <w:rsid w:val="00BE7210"/>
    <w:rsid w:val="00BF0022"/>
    <w:rsid w:val="00BF0062"/>
    <w:rsid w:val="00BF684B"/>
    <w:rsid w:val="00C05C3E"/>
    <w:rsid w:val="00C05CD7"/>
    <w:rsid w:val="00C13181"/>
    <w:rsid w:val="00C1384D"/>
    <w:rsid w:val="00C13B29"/>
    <w:rsid w:val="00C16DDC"/>
    <w:rsid w:val="00C172ED"/>
    <w:rsid w:val="00C330D5"/>
    <w:rsid w:val="00C33DF9"/>
    <w:rsid w:val="00C40387"/>
    <w:rsid w:val="00C46115"/>
    <w:rsid w:val="00C46903"/>
    <w:rsid w:val="00C47280"/>
    <w:rsid w:val="00C5036F"/>
    <w:rsid w:val="00C50791"/>
    <w:rsid w:val="00C53565"/>
    <w:rsid w:val="00C572DD"/>
    <w:rsid w:val="00C622D8"/>
    <w:rsid w:val="00C6573F"/>
    <w:rsid w:val="00C75587"/>
    <w:rsid w:val="00C828CC"/>
    <w:rsid w:val="00C833FC"/>
    <w:rsid w:val="00C84148"/>
    <w:rsid w:val="00C84E3A"/>
    <w:rsid w:val="00C85A1F"/>
    <w:rsid w:val="00C86EA3"/>
    <w:rsid w:val="00C9450E"/>
    <w:rsid w:val="00C97E1F"/>
    <w:rsid w:val="00CA0CB6"/>
    <w:rsid w:val="00CA2508"/>
    <w:rsid w:val="00CA2628"/>
    <w:rsid w:val="00CA6694"/>
    <w:rsid w:val="00CA7A28"/>
    <w:rsid w:val="00CB1783"/>
    <w:rsid w:val="00CB484A"/>
    <w:rsid w:val="00CB586F"/>
    <w:rsid w:val="00CB5C2B"/>
    <w:rsid w:val="00CC5BD7"/>
    <w:rsid w:val="00CD1405"/>
    <w:rsid w:val="00CE1399"/>
    <w:rsid w:val="00CE4B6F"/>
    <w:rsid w:val="00CE4BFA"/>
    <w:rsid w:val="00CE5A0D"/>
    <w:rsid w:val="00CE689F"/>
    <w:rsid w:val="00D0188C"/>
    <w:rsid w:val="00D01C46"/>
    <w:rsid w:val="00D14CFD"/>
    <w:rsid w:val="00D22634"/>
    <w:rsid w:val="00D26DD5"/>
    <w:rsid w:val="00D3263E"/>
    <w:rsid w:val="00D3372C"/>
    <w:rsid w:val="00D405B2"/>
    <w:rsid w:val="00D42A4C"/>
    <w:rsid w:val="00D4308F"/>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A03CD"/>
    <w:rsid w:val="00DA568B"/>
    <w:rsid w:val="00DA57A8"/>
    <w:rsid w:val="00DA7100"/>
    <w:rsid w:val="00DC70C3"/>
    <w:rsid w:val="00DD62A3"/>
    <w:rsid w:val="00DD761B"/>
    <w:rsid w:val="00DE5001"/>
    <w:rsid w:val="00DE76A4"/>
    <w:rsid w:val="00DF1822"/>
    <w:rsid w:val="00E000D4"/>
    <w:rsid w:val="00E01234"/>
    <w:rsid w:val="00E0288C"/>
    <w:rsid w:val="00E03A6E"/>
    <w:rsid w:val="00E12E52"/>
    <w:rsid w:val="00E1590D"/>
    <w:rsid w:val="00E176BE"/>
    <w:rsid w:val="00E24650"/>
    <w:rsid w:val="00E336EF"/>
    <w:rsid w:val="00E40763"/>
    <w:rsid w:val="00E40BE7"/>
    <w:rsid w:val="00E41316"/>
    <w:rsid w:val="00E42A46"/>
    <w:rsid w:val="00E43483"/>
    <w:rsid w:val="00E44A4A"/>
    <w:rsid w:val="00E4638D"/>
    <w:rsid w:val="00E51342"/>
    <w:rsid w:val="00E532BC"/>
    <w:rsid w:val="00E60CDF"/>
    <w:rsid w:val="00E6359A"/>
    <w:rsid w:val="00E73329"/>
    <w:rsid w:val="00E74497"/>
    <w:rsid w:val="00E75FAF"/>
    <w:rsid w:val="00E800D1"/>
    <w:rsid w:val="00E85F6B"/>
    <w:rsid w:val="00E90990"/>
    <w:rsid w:val="00E91E80"/>
    <w:rsid w:val="00E9685E"/>
    <w:rsid w:val="00E968E1"/>
    <w:rsid w:val="00E976A5"/>
    <w:rsid w:val="00EA17BB"/>
    <w:rsid w:val="00EA302A"/>
    <w:rsid w:val="00EA43EB"/>
    <w:rsid w:val="00EA7124"/>
    <w:rsid w:val="00EB089D"/>
    <w:rsid w:val="00EB1361"/>
    <w:rsid w:val="00EB3843"/>
    <w:rsid w:val="00EB585E"/>
    <w:rsid w:val="00EB799D"/>
    <w:rsid w:val="00EC461F"/>
    <w:rsid w:val="00EC6C20"/>
    <w:rsid w:val="00EC6E28"/>
    <w:rsid w:val="00ED22D1"/>
    <w:rsid w:val="00ED6C96"/>
    <w:rsid w:val="00ED7D09"/>
    <w:rsid w:val="00EE0917"/>
    <w:rsid w:val="00EE27F8"/>
    <w:rsid w:val="00EF50E4"/>
    <w:rsid w:val="00EF75CC"/>
    <w:rsid w:val="00F0097F"/>
    <w:rsid w:val="00F01CE3"/>
    <w:rsid w:val="00F0343B"/>
    <w:rsid w:val="00F05554"/>
    <w:rsid w:val="00F06301"/>
    <w:rsid w:val="00F0690E"/>
    <w:rsid w:val="00F12AE6"/>
    <w:rsid w:val="00F153D3"/>
    <w:rsid w:val="00F2168D"/>
    <w:rsid w:val="00F43D5D"/>
    <w:rsid w:val="00F46C65"/>
    <w:rsid w:val="00F5262C"/>
    <w:rsid w:val="00F54FBB"/>
    <w:rsid w:val="00F57463"/>
    <w:rsid w:val="00F605B2"/>
    <w:rsid w:val="00F60714"/>
    <w:rsid w:val="00F63914"/>
    <w:rsid w:val="00F63A49"/>
    <w:rsid w:val="00F73007"/>
    <w:rsid w:val="00F7482B"/>
    <w:rsid w:val="00F807D6"/>
    <w:rsid w:val="00F819B4"/>
    <w:rsid w:val="00F82D34"/>
    <w:rsid w:val="00F8580D"/>
    <w:rsid w:val="00F90816"/>
    <w:rsid w:val="00F90947"/>
    <w:rsid w:val="00F9728A"/>
    <w:rsid w:val="00FA08A6"/>
    <w:rsid w:val="00FA4C77"/>
    <w:rsid w:val="00FC0484"/>
    <w:rsid w:val="00FC24AB"/>
    <w:rsid w:val="00FC441F"/>
    <w:rsid w:val="00FC7939"/>
    <w:rsid w:val="00FD215F"/>
    <w:rsid w:val="00FD3A25"/>
    <w:rsid w:val="00FD5227"/>
    <w:rsid w:val="00FE2530"/>
    <w:rsid w:val="00FE2B83"/>
    <w:rsid w:val="00FE385B"/>
    <w:rsid w:val="00FF2657"/>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5138"/>
  <w15:docId w15:val="{3E45A8FA-3429-4969-93B0-C390F3D0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uiPriority w:val="99"/>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 w:type="table" w:styleId="TableGrid">
    <w:name w:val="Table Grid"/>
    <w:basedOn w:val="TableNormal"/>
    <w:uiPriority w:val="59"/>
    <w:rsid w:val="006C4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72632969">
      <w:bodyDiv w:val="1"/>
      <w:marLeft w:val="0"/>
      <w:marRight w:val="0"/>
      <w:marTop w:val="0"/>
      <w:marBottom w:val="0"/>
      <w:divBdr>
        <w:top w:val="none" w:sz="0" w:space="0" w:color="auto"/>
        <w:left w:val="none" w:sz="0" w:space="0" w:color="auto"/>
        <w:bottom w:val="none" w:sz="0" w:space="0" w:color="auto"/>
        <w:right w:val="none" w:sz="0" w:space="0" w:color="auto"/>
      </w:divBdr>
    </w:div>
    <w:div w:id="197132941">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620184779">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 w:id="16604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69C3D-1B1F-4FC5-AE5A-2D156B3A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1533</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Buie, Verita (CDC/OPHSS/NCHS)</cp:lastModifiedBy>
  <cp:revision>3</cp:revision>
  <cp:lastPrinted>2015-02-12T22:13:00Z</cp:lastPrinted>
  <dcterms:created xsi:type="dcterms:W3CDTF">2016-06-30T20:28:00Z</dcterms:created>
  <dcterms:modified xsi:type="dcterms:W3CDTF">2016-06-30T20:28:00Z</dcterms:modified>
</cp:coreProperties>
</file>