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48B4068D" w:rsidR="00835D04" w:rsidRPr="00342BF1" w:rsidRDefault="00342BF1"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sidRPr="00922CAF">
        <w:rPr>
          <w:rFonts w:ascii="Times New Roman" w:eastAsia="Times New Roman" w:hAnsi="Times New Roman" w:cs="Times New Roman"/>
          <w:sz w:val="24"/>
          <w:szCs w:val="24"/>
        </w:rPr>
        <w:t xml:space="preserve">February </w:t>
      </w:r>
      <w:bookmarkStart w:id="2" w:name="_GoBack"/>
      <w:bookmarkEnd w:id="2"/>
      <w:r w:rsidR="00922CAF">
        <w:rPr>
          <w:rFonts w:ascii="Times New Roman" w:eastAsia="Times New Roman" w:hAnsi="Times New Roman" w:cs="Times New Roman"/>
          <w:sz w:val="24"/>
          <w:szCs w:val="24"/>
        </w:rPr>
        <w:t>29</w:t>
      </w:r>
      <w:r w:rsidRPr="00922CAF">
        <w:rPr>
          <w:rFonts w:ascii="Times New Roman" w:eastAsia="Times New Roman" w:hAnsi="Times New Roman" w:cs="Times New Roman"/>
          <w:sz w:val="24"/>
          <w:szCs w:val="24"/>
        </w:rPr>
        <w:t>, 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45666AF" w14:textId="77777777" w:rsidR="00B46940" w:rsidRPr="00C80044"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color w:val="FF0000"/>
          <w:sz w:val="24"/>
          <w:szCs w:val="24"/>
        </w:rPr>
      </w:pPr>
      <w:r w:rsidRPr="00D65A0D">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D65A0D">
        <w:rPr>
          <w:rFonts w:ascii="Times New Roman" w:hAnsi="Times New Roman" w:cs="Times New Roman"/>
          <w:sz w:val="24"/>
          <w:szCs w:val="24"/>
        </w:rPr>
        <w:t>07/31/2018</w:t>
      </w:r>
      <w:r w:rsidRPr="00D65A0D">
        <w:rPr>
          <w:rFonts w:ascii="Times New Roman" w:eastAsia="Times New Roman" w:hAnsi="Times New Roman" w:cs="Times New Roman"/>
          <w:sz w:val="24"/>
          <w:szCs w:val="24"/>
        </w:rPr>
        <w:t xml:space="preserve">) plans to </w:t>
      </w:r>
      <w:r w:rsidR="00AB1495" w:rsidRPr="00D65A0D">
        <w:rPr>
          <w:rFonts w:ascii="Times New Roman" w:eastAsia="Times New Roman" w:hAnsi="Times New Roman" w:cs="Times New Roman"/>
          <w:sz w:val="24"/>
          <w:szCs w:val="24"/>
        </w:rPr>
        <w:t xml:space="preserve">conduct an evaluation of </w:t>
      </w:r>
      <w:r w:rsidR="00B46940" w:rsidRPr="00D65A0D">
        <w:rPr>
          <w:rFonts w:ascii="Times New Roman" w:eastAsia="Times New Roman" w:hAnsi="Times New Roman" w:cs="Times New Roman"/>
          <w:sz w:val="24"/>
          <w:szCs w:val="24"/>
        </w:rPr>
        <w:t>questions on cognitive functioning and other questions for the National Health Interview Survey (NHIS</w:t>
      </w:r>
      <w:r w:rsidR="00342BF1" w:rsidRPr="00D65A0D">
        <w:rPr>
          <w:rFonts w:ascii="Times New Roman" w:hAnsi="Times New Roman" w:cs="Times New Roman"/>
          <w:sz w:val="24"/>
          <w:szCs w:val="24"/>
        </w:rPr>
        <w:t xml:space="preserve"> OMB #0920-0</w:t>
      </w:r>
      <w:r w:rsidR="00D65A0D" w:rsidRPr="00D65A0D">
        <w:rPr>
          <w:rFonts w:ascii="Times New Roman" w:hAnsi="Times New Roman" w:cs="Times New Roman"/>
          <w:sz w:val="24"/>
          <w:szCs w:val="24"/>
        </w:rPr>
        <w:t>214</w:t>
      </w:r>
      <w:r w:rsidR="00AA3A97">
        <w:rPr>
          <w:rFonts w:ascii="Times New Roman" w:hAnsi="Times New Roman" w:cs="Times New Roman"/>
          <w:sz w:val="24"/>
          <w:szCs w:val="24"/>
        </w:rPr>
        <w:t>, expires 1/31/19</w:t>
      </w:r>
      <w:r w:rsidR="00B46940" w:rsidRPr="00D65A0D">
        <w:rPr>
          <w:rFonts w:ascii="Times New Roman" w:eastAsia="Times New Roman" w:hAnsi="Times New Roman" w:cs="Times New Roman"/>
          <w:sz w:val="24"/>
          <w:szCs w:val="24"/>
        </w:rPr>
        <w:t>)</w:t>
      </w:r>
      <w:r w:rsidR="00342BF1" w:rsidRPr="00D65A0D">
        <w:rPr>
          <w:rFonts w:ascii="Times New Roman" w:eastAsia="Times New Roman" w:hAnsi="Times New Roman" w:cs="Times New Roman"/>
          <w:sz w:val="24"/>
          <w:szCs w:val="24"/>
        </w:rPr>
        <w:t>.</w:t>
      </w:r>
    </w:p>
    <w:p w14:paraId="51ADF761" w14:textId="77777777" w:rsidR="00B46940" w:rsidRPr="00C80044" w:rsidRDefault="00B46940"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C80044"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C80044"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C80044"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C80044">
        <w:rPr>
          <w:rFonts w:ascii="Times New Roman" w:eastAsia="Times New Roman" w:hAnsi="Times New Roman" w:cs="Times New Roman"/>
          <w:sz w:val="24"/>
          <w:szCs w:val="24"/>
          <w:u w:val="single"/>
        </w:rPr>
        <w:t>Background Information about Cognitive Testing of Questionnaires</w:t>
      </w:r>
    </w:p>
    <w:p w14:paraId="2AB7463B" w14:textId="77777777" w:rsidR="00835D04" w:rsidRPr="00C80044"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14:paraId="540E1DA0" w14:textId="77777777" w:rsidR="00835D04" w:rsidRPr="00C80044" w:rsidRDefault="00835D04" w:rsidP="00BB220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 xml:space="preserve">  </w:t>
      </w:r>
    </w:p>
    <w:p w14:paraId="3C9354F2" w14:textId="77777777" w:rsidR="00AB1495" w:rsidRPr="00BB220D"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BB220D">
        <w:rPr>
          <w:rFonts w:ascii="Times New Roman" w:eastAsia="Times New Roman" w:hAnsi="Times New Roman" w:cs="Times New Roman"/>
          <w:sz w:val="24"/>
          <w:szCs w:val="24"/>
          <w:u w:val="single"/>
        </w:rPr>
        <w:t xml:space="preserve">Proposed project:  </w:t>
      </w:r>
      <w:r w:rsidR="00EA4ED9" w:rsidRPr="00BB220D">
        <w:rPr>
          <w:rFonts w:ascii="Times New Roman" w:hAnsi="Times New Roman" w:cs="Times New Roman"/>
          <w:sz w:val="24"/>
          <w:szCs w:val="24"/>
          <w:u w:val="single"/>
        </w:rPr>
        <w:t>Testing of questions on cognitive functioning and other questions for the National Health Interview Survey (NHIS)</w:t>
      </w:r>
    </w:p>
    <w:p w14:paraId="7B2EAF3D" w14:textId="77777777" w:rsidR="00EA4ED9" w:rsidRPr="00C80044" w:rsidRDefault="00EA4ED9" w:rsidP="00BB220D">
      <w:pPr>
        <w:tabs>
          <w:tab w:val="left" w:pos="3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The primary purpose of this study is to test a follow up question to the NHIS question on cognitive function. One of the six questions to identify disability that is being used with increasing frequency in Department of Health and Human Services (HHS) health surveys is “</w:t>
      </w:r>
      <w:r w:rsidRPr="00C80044">
        <w:rPr>
          <w:rFonts w:ascii="Times New Roman" w:hAnsi="Times New Roman" w:cs="Times New Roman"/>
          <w:bCs/>
          <w:iCs/>
          <w:color w:val="000000"/>
          <w:sz w:val="24"/>
          <w:szCs w:val="24"/>
        </w:rPr>
        <w:t xml:space="preserve">Because of a physical, mental, or emotional condition, do you have serious difficulty concentrating, remembering, or making decisions?”  This question is used frequently by the Disability and Health Branch (DHB) to identify those with a disability related to cognition. While this question identifies difficulty with cognitive function, it does not provide information as to the underlying cause of the disability (i.e., intellectual disability, mental illness, etc.).  Therefore, it is believed that a follow-up question(s) is needed to identify the condition underlying the cognitive limitation among those respondents who report “yes” to the above question either as self or proxy report.  This data will enhance public health surveillance  and programmatic work by identifying the most frequently reported underlying causes of the cognitive disability and (with a large enough sample size) assessing the health </w:t>
      </w:r>
      <w:r w:rsidRPr="00C80044">
        <w:rPr>
          <w:rFonts w:ascii="Times New Roman" w:hAnsi="Times New Roman" w:cs="Times New Roman"/>
          <w:bCs/>
          <w:iCs/>
          <w:color w:val="000000"/>
          <w:sz w:val="24"/>
          <w:szCs w:val="24"/>
        </w:rPr>
        <w:lastRenderedPageBreak/>
        <w:t>risks and behaviors  associated with those specific conditions</w:t>
      </w:r>
      <w:r w:rsidRPr="00C80044">
        <w:rPr>
          <w:rFonts w:ascii="Times New Roman" w:hAnsi="Times New Roman" w:cs="Times New Roman"/>
          <w:sz w:val="24"/>
          <w:szCs w:val="24"/>
        </w:rPr>
        <w:t>. The cognitive functioning and other questions we are evaluating are included as Attachment 1.  The testing procedure conforms to the cognitive interviewing techniques that have been described in CQDER’s generic OMB clearance package (No. 0920-0222, exp. 07/31/2018).</w:t>
      </w:r>
    </w:p>
    <w:p w14:paraId="4905A382" w14:textId="77777777" w:rsidR="00EA4ED9" w:rsidRPr="00C80044" w:rsidRDefault="00EA4ED9" w:rsidP="00BB220D">
      <w:pPr>
        <w:tabs>
          <w:tab w:val="left" w:pos="360"/>
        </w:tabs>
        <w:spacing w:after="0" w:line="240" w:lineRule="auto"/>
        <w:ind w:left="450" w:firstLine="450"/>
        <w:rPr>
          <w:rFonts w:ascii="Times New Roman" w:hAnsi="Times New Roman" w:cs="Times New Roman"/>
          <w:sz w:val="24"/>
          <w:szCs w:val="24"/>
        </w:rPr>
      </w:pPr>
    </w:p>
    <w:p w14:paraId="785E7EE0" w14:textId="3C79E6D5" w:rsidR="00EA4ED9" w:rsidRPr="00C80044" w:rsidRDefault="00EA4ED9" w:rsidP="00943353">
      <w:pPr>
        <w:tabs>
          <w:tab w:val="left" w:pos="3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 xml:space="preserve">The secondary purpose of this study is to test additional NHIS questions in the domains of general health and well-being, sleep, </w:t>
      </w:r>
      <w:r w:rsidR="00FE1917">
        <w:rPr>
          <w:rFonts w:ascii="Times New Roman" w:hAnsi="Times New Roman" w:cs="Times New Roman"/>
          <w:sz w:val="24"/>
          <w:szCs w:val="24"/>
        </w:rPr>
        <w:t xml:space="preserve">and </w:t>
      </w:r>
      <w:r w:rsidRPr="00C80044">
        <w:rPr>
          <w:rFonts w:ascii="Times New Roman" w:hAnsi="Times New Roman" w:cs="Times New Roman"/>
          <w:sz w:val="24"/>
          <w:szCs w:val="24"/>
        </w:rPr>
        <w:t>preventive care</w:t>
      </w:r>
      <w:r w:rsidR="00FE1917">
        <w:rPr>
          <w:rFonts w:ascii="Times New Roman" w:hAnsi="Times New Roman" w:cs="Times New Roman"/>
          <w:sz w:val="24"/>
          <w:szCs w:val="24"/>
        </w:rPr>
        <w:t>.</w:t>
      </w:r>
      <w:r w:rsidRPr="00C80044">
        <w:rPr>
          <w:rFonts w:ascii="Times New Roman" w:hAnsi="Times New Roman" w:cs="Times New Roman"/>
          <w:sz w:val="24"/>
          <w:szCs w:val="24"/>
        </w:rPr>
        <w:t xml:space="preserve"> </w:t>
      </w:r>
      <w:r w:rsidR="00FE1917">
        <w:rPr>
          <w:rFonts w:ascii="Times New Roman" w:hAnsi="Times New Roman" w:cs="Times New Roman"/>
          <w:sz w:val="24"/>
          <w:szCs w:val="24"/>
        </w:rPr>
        <w:t>T</w:t>
      </w:r>
      <w:r w:rsidRPr="00C80044">
        <w:rPr>
          <w:rFonts w:ascii="Times New Roman" w:hAnsi="Times New Roman" w:cs="Times New Roman"/>
          <w:sz w:val="24"/>
          <w:szCs w:val="24"/>
        </w:rPr>
        <w:t xml:space="preserve">he questions on </w:t>
      </w:r>
      <w:r w:rsidR="00FE1917">
        <w:rPr>
          <w:rFonts w:ascii="Times New Roman" w:hAnsi="Times New Roman" w:cs="Times New Roman"/>
          <w:sz w:val="24"/>
          <w:szCs w:val="24"/>
        </w:rPr>
        <w:t xml:space="preserve">mental health and stress </w:t>
      </w:r>
      <w:r w:rsidRPr="00C80044">
        <w:rPr>
          <w:rFonts w:ascii="Times New Roman" w:hAnsi="Times New Roman" w:cs="Times New Roman"/>
          <w:sz w:val="24"/>
          <w:szCs w:val="24"/>
        </w:rPr>
        <w:t xml:space="preserve">were used on the Canadian Community Health Survey, </w:t>
      </w:r>
      <w:r w:rsidRPr="00142A49">
        <w:rPr>
          <w:rFonts w:ascii="Times New Roman" w:hAnsi="Times New Roman" w:cs="Times New Roman"/>
          <w:sz w:val="24"/>
          <w:szCs w:val="24"/>
        </w:rPr>
        <w:t>2015</w:t>
      </w:r>
      <w:r w:rsidR="00FA6146" w:rsidRPr="00142A49">
        <w:rPr>
          <w:rFonts w:ascii="Times New Roman" w:hAnsi="Times New Roman" w:cs="Times New Roman"/>
          <w:sz w:val="24"/>
          <w:szCs w:val="24"/>
        </w:rPr>
        <w:t xml:space="preserve"> (</w:t>
      </w:r>
      <w:r w:rsidR="00FA6146" w:rsidRPr="004865FC">
        <w:rPr>
          <w:rFonts w:ascii="Times New Roman" w:hAnsi="Times New Roman" w:cs="Times New Roman"/>
          <w:sz w:val="24"/>
          <w:szCs w:val="24"/>
        </w:rPr>
        <w:t>record number 3226</w:t>
      </w:r>
      <w:r w:rsidR="0002703C" w:rsidRPr="004865FC">
        <w:rPr>
          <w:rFonts w:ascii="Times New Roman" w:hAnsi="Times New Roman" w:cs="Times New Roman"/>
          <w:sz w:val="24"/>
          <w:szCs w:val="24"/>
        </w:rPr>
        <w:t xml:space="preserve">, see </w:t>
      </w:r>
      <w:r w:rsidR="00FA6146" w:rsidRPr="004865FC">
        <w:rPr>
          <w:rFonts w:ascii="Times New Roman" w:hAnsi="Times New Roman" w:cs="Times New Roman"/>
          <w:sz w:val="24"/>
          <w:szCs w:val="24"/>
        </w:rPr>
        <w:t>full listing of survey numbers for Statistic’s Canada’s active surveys</w:t>
      </w:r>
      <w:r w:rsidR="0002703C">
        <w:rPr>
          <w:rFonts w:ascii="Times New Roman" w:hAnsi="Times New Roman" w:cs="Times New Roman"/>
          <w:sz w:val="24"/>
          <w:szCs w:val="24"/>
        </w:rPr>
        <w:t xml:space="preserve"> at </w:t>
      </w:r>
      <w:hyperlink r:id="rId8" w:history="1">
        <w:r w:rsidR="00FA6146" w:rsidRPr="004865FC">
          <w:rPr>
            <w:rStyle w:val="Hyperlink"/>
            <w:rFonts w:ascii="Times New Roman" w:hAnsi="Times New Roman" w:cs="Times New Roman"/>
            <w:color w:val="auto"/>
            <w:sz w:val="24"/>
            <w:szCs w:val="24"/>
          </w:rPr>
          <w:t>http://www23.statcan.gc.ca/imdb-bmdi/pub/index-eng.htm</w:t>
        </w:r>
      </w:hyperlink>
      <w:r w:rsidR="00FA6146" w:rsidRPr="004865FC">
        <w:rPr>
          <w:rFonts w:ascii="Times New Roman" w:hAnsi="Times New Roman" w:cs="Times New Roman"/>
          <w:sz w:val="24"/>
          <w:szCs w:val="24"/>
        </w:rPr>
        <w:t>)</w:t>
      </w:r>
      <w:r w:rsidRPr="00142A49">
        <w:rPr>
          <w:rFonts w:ascii="Times New Roman" w:hAnsi="Times New Roman" w:cs="Times New Roman"/>
          <w:sz w:val="24"/>
          <w:szCs w:val="24"/>
        </w:rPr>
        <w:t xml:space="preserve">.  </w:t>
      </w:r>
      <w:r w:rsidRPr="00C80044">
        <w:rPr>
          <w:rFonts w:ascii="Times New Roman" w:hAnsi="Times New Roman" w:cs="Times New Roman"/>
          <w:sz w:val="24"/>
          <w:szCs w:val="24"/>
        </w:rPr>
        <w:t xml:space="preserve">The questions on </w:t>
      </w:r>
      <w:r w:rsidR="0050616C">
        <w:rPr>
          <w:rFonts w:ascii="Times New Roman" w:hAnsi="Times New Roman" w:cs="Times New Roman"/>
          <w:sz w:val="24"/>
          <w:szCs w:val="24"/>
        </w:rPr>
        <w:t xml:space="preserve">sleep and </w:t>
      </w:r>
      <w:r w:rsidRPr="00C80044">
        <w:rPr>
          <w:rFonts w:ascii="Times New Roman" w:hAnsi="Times New Roman" w:cs="Times New Roman"/>
          <w:sz w:val="24"/>
          <w:szCs w:val="24"/>
        </w:rPr>
        <w:t xml:space="preserve">preventive care are currently used on the NHIS; the purpose of testing at this time is to refine the response categories.  </w:t>
      </w:r>
    </w:p>
    <w:p w14:paraId="5C36509C" w14:textId="77777777" w:rsidR="00AA0A47" w:rsidRPr="00C80044" w:rsidRDefault="00AA0A47" w:rsidP="00943353">
      <w:pPr>
        <w:spacing w:after="0" w:line="240" w:lineRule="auto"/>
        <w:ind w:left="360" w:firstLine="360"/>
        <w:rPr>
          <w:rFonts w:ascii="Times New Roman" w:hAnsi="Times New Roman" w:cs="Times New Roman"/>
          <w:sz w:val="24"/>
          <w:szCs w:val="24"/>
        </w:rPr>
      </w:pPr>
    </w:p>
    <w:p w14:paraId="2ABF469E" w14:textId="6E1B5542" w:rsidR="00EA4ED9" w:rsidRPr="00C80044" w:rsidRDefault="00EA4ED9" w:rsidP="00943353">
      <w:pPr>
        <w:tabs>
          <w:tab w:val="left" w:pos="3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 xml:space="preserve">We propose to recruit 40 English speaking adults (aged 18 and over) who meet at least one of the following criteria: 1) have difficulty with concentrating or remembering </w:t>
      </w:r>
      <w:r w:rsidR="00AA3A97">
        <w:rPr>
          <w:rFonts w:ascii="Times New Roman" w:hAnsi="Times New Roman" w:cs="Times New Roman"/>
          <w:sz w:val="24"/>
          <w:szCs w:val="24"/>
        </w:rPr>
        <w:t xml:space="preserve">or </w:t>
      </w:r>
      <w:r w:rsidRPr="00C80044">
        <w:rPr>
          <w:rFonts w:ascii="Times New Roman" w:hAnsi="Times New Roman" w:cs="Times New Roman"/>
          <w:sz w:val="24"/>
          <w:szCs w:val="24"/>
        </w:rPr>
        <w:t>2) live in a household with another adult (aged 18 and over) who has difficulty concentrating or remembering</w:t>
      </w:r>
      <w:r w:rsidR="00AA3A97">
        <w:rPr>
          <w:rFonts w:ascii="Times New Roman" w:hAnsi="Times New Roman" w:cs="Times New Roman"/>
          <w:sz w:val="24"/>
          <w:szCs w:val="24"/>
        </w:rPr>
        <w:t>.</w:t>
      </w:r>
      <w:r w:rsidR="00AA3A97" w:rsidRPr="00C80044">
        <w:rPr>
          <w:rFonts w:ascii="Times New Roman" w:hAnsi="Times New Roman" w:cs="Times New Roman"/>
          <w:sz w:val="24"/>
          <w:szCs w:val="24"/>
        </w:rPr>
        <w:t xml:space="preserve"> </w:t>
      </w:r>
      <w:r w:rsidRPr="00C80044">
        <w:rPr>
          <w:rFonts w:ascii="Times New Roman" w:hAnsi="Times New Roman" w:cs="Times New Roman"/>
          <w:color w:val="000000"/>
          <w:sz w:val="24"/>
          <w:szCs w:val="24"/>
        </w:rPr>
        <w:t xml:space="preserve">Sample selection will also ensure </w:t>
      </w:r>
      <w:r w:rsidRPr="00C80044">
        <w:rPr>
          <w:rFonts w:ascii="Times New Roman" w:hAnsi="Times New Roman" w:cs="Times New Roman"/>
          <w:sz w:val="24"/>
          <w:szCs w:val="24"/>
        </w:rPr>
        <w:t>demographic variety, particularly in terms of gender, education, and race.</w:t>
      </w:r>
    </w:p>
    <w:p w14:paraId="0704DBFE" w14:textId="77777777" w:rsidR="00EA4ED9" w:rsidRPr="00C80044" w:rsidRDefault="00EA4ED9" w:rsidP="00943353">
      <w:pPr>
        <w:pStyle w:val="listparagraph"/>
        <w:tabs>
          <w:tab w:val="num" w:pos="360"/>
          <w:tab w:val="left" w:pos="1080"/>
        </w:tabs>
        <w:spacing w:before="0" w:beforeAutospacing="0" w:after="0" w:afterAutospacing="0"/>
        <w:ind w:left="360" w:firstLine="360"/>
      </w:pPr>
    </w:p>
    <w:p w14:paraId="6078426A" w14:textId="77777777" w:rsidR="00FA17C0" w:rsidRPr="00B7466A" w:rsidRDefault="00EA4ED9" w:rsidP="00BB220D">
      <w:pPr>
        <w:tabs>
          <w:tab w:val="num" w:pos="360"/>
          <w:tab w:val="left" w:pos="1080"/>
        </w:tabs>
        <w:spacing w:after="0" w:line="240" w:lineRule="auto"/>
        <w:ind w:left="360" w:firstLine="360"/>
        <w:rPr>
          <w:rFonts w:ascii="Times New Roman" w:eastAsia="Calibri" w:hAnsi="Times New Roman" w:cs="Times New Roman"/>
          <w:sz w:val="24"/>
          <w:szCs w:val="24"/>
        </w:rPr>
      </w:pPr>
      <w:r w:rsidRPr="00B7466A">
        <w:rPr>
          <w:rFonts w:ascii="Times New Roman" w:hAnsi="Times New Roman" w:cs="Times New Roman"/>
          <w:sz w:val="24"/>
          <w:szCs w:val="24"/>
        </w:rPr>
        <w:t xml:space="preserve">The newspaper advertisements/flyers used to recruit respondents are shown in Attachment 2. </w:t>
      </w:r>
      <w:r w:rsidR="00FA17C0" w:rsidRPr="00B7466A">
        <w:rPr>
          <w:rFonts w:ascii="Times New Roman" w:hAnsi="Times New Roman" w:cs="Times New Roman"/>
          <w:sz w:val="24"/>
          <w:szCs w:val="24"/>
        </w:rPr>
        <w:t xml:space="preserve">The 5 minute screener used to determine eligibility of individuals responding to the newspaper advertisements/flyers is shown in Attachment 3.  </w:t>
      </w:r>
      <w:r w:rsidR="00FA17C0" w:rsidRPr="00B7466A">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B7466A" w:rsidRPr="00B7466A">
        <w:rPr>
          <w:rFonts w:ascii="Times New Roman" w:eastAsia="Calibri" w:hAnsi="Times New Roman" w:cs="Times New Roman"/>
          <w:sz w:val="24"/>
          <w:szCs w:val="24"/>
        </w:rPr>
        <w:t>72</w:t>
      </w:r>
      <w:r w:rsidR="00FA17C0" w:rsidRPr="00B7466A">
        <w:rPr>
          <w:rFonts w:ascii="Times New Roman" w:eastAsia="Calibri" w:hAnsi="Times New Roman" w:cs="Times New Roman"/>
          <w:sz w:val="24"/>
          <w:szCs w:val="24"/>
        </w:rPr>
        <w:t xml:space="preserve"> individuals may need to be screened in order to recruit </w:t>
      </w:r>
      <w:r w:rsidR="00DF1719" w:rsidRPr="00B7466A">
        <w:rPr>
          <w:rFonts w:ascii="Times New Roman" w:eastAsia="Calibri" w:hAnsi="Times New Roman" w:cs="Times New Roman"/>
          <w:sz w:val="24"/>
          <w:szCs w:val="24"/>
        </w:rPr>
        <w:t>4</w:t>
      </w:r>
      <w:r w:rsidR="00FA17C0" w:rsidRPr="00B7466A">
        <w:rPr>
          <w:rFonts w:ascii="Times New Roman" w:eastAsia="Calibri" w:hAnsi="Times New Roman" w:cs="Times New Roman"/>
          <w:sz w:val="24"/>
          <w:szCs w:val="24"/>
        </w:rPr>
        <w:t>0 participants.</w:t>
      </w:r>
    </w:p>
    <w:p w14:paraId="0098BD9E" w14:textId="77777777" w:rsidR="00FA17C0" w:rsidRPr="00C80044" w:rsidRDefault="00FA17C0" w:rsidP="00BB220D">
      <w:pPr>
        <w:tabs>
          <w:tab w:val="num" w:pos="360"/>
          <w:tab w:val="left" w:pos="1080"/>
        </w:tabs>
        <w:spacing w:after="0" w:line="240" w:lineRule="auto"/>
        <w:ind w:left="360" w:firstLine="360"/>
        <w:rPr>
          <w:rFonts w:ascii="Times New Roman" w:eastAsia="Calibri" w:hAnsi="Times New Roman" w:cs="Times New Roman"/>
          <w:sz w:val="24"/>
          <w:szCs w:val="24"/>
        </w:rPr>
      </w:pPr>
    </w:p>
    <w:p w14:paraId="7EAF1975" w14:textId="14086A87" w:rsidR="00EA4ED9" w:rsidRPr="00C80044" w:rsidRDefault="00EA4ED9" w:rsidP="00943353">
      <w:pPr>
        <w:tabs>
          <w:tab w:val="left" w:pos="360"/>
        </w:tabs>
        <w:spacing w:after="0" w:line="240" w:lineRule="auto"/>
        <w:ind w:left="360"/>
        <w:rPr>
          <w:rFonts w:ascii="Times New Roman" w:hAnsi="Times New Roman" w:cs="Times New Roman"/>
          <w:sz w:val="24"/>
          <w:szCs w:val="24"/>
        </w:rPr>
      </w:pPr>
      <w:r w:rsidRPr="00C80044">
        <w:rPr>
          <w:rFonts w:ascii="Times New Roman" w:hAnsi="Times New Roman" w:cs="Times New Roman"/>
          <w:sz w:val="24"/>
          <w:szCs w:val="24"/>
        </w:rPr>
        <w:tab/>
      </w:r>
      <w:r w:rsidR="00FA17C0" w:rsidRPr="00C80044">
        <w:rPr>
          <w:rFonts w:ascii="Times New Roman" w:hAnsi="Times New Roman" w:cs="Times New Roman"/>
          <w:sz w:val="24"/>
          <w:szCs w:val="24"/>
        </w:rPr>
        <w:t>I</w:t>
      </w:r>
      <w:r w:rsidR="00FA17C0" w:rsidRPr="00C80044">
        <w:rPr>
          <w:rFonts w:ascii="Times New Roman" w:eastAsia="Times New Roman" w:hAnsi="Times New Roman" w:cs="Times New Roman"/>
          <w:sz w:val="24"/>
          <w:szCs w:val="24"/>
        </w:rPr>
        <w:t xml:space="preserve">nterviews averaging 60 minutes (including the completion of a Respondent Data Collection Sheet) will be conducted by CQDER staff members with English speaking respondents.  </w:t>
      </w:r>
      <w:r w:rsidRPr="00C80044">
        <w:rPr>
          <w:rFonts w:ascii="Times New Roman" w:hAnsi="Times New Roman" w:cs="Times New Roman"/>
          <w:sz w:val="24"/>
          <w:szCs w:val="24"/>
        </w:rPr>
        <w:t>All respondents will answer questions related to their own health and functioning</w:t>
      </w:r>
      <w:r w:rsidRPr="00D97B57">
        <w:rPr>
          <w:rFonts w:ascii="Times New Roman" w:hAnsi="Times New Roman" w:cs="Times New Roman"/>
          <w:sz w:val="24"/>
          <w:szCs w:val="24"/>
        </w:rPr>
        <w:t xml:space="preserve">. </w:t>
      </w:r>
      <w:r w:rsidR="00892A73" w:rsidRPr="00D97B57">
        <w:rPr>
          <w:rFonts w:ascii="Times New Roman" w:hAnsi="Times New Roman" w:cs="Times New Roman"/>
          <w:sz w:val="24"/>
          <w:szCs w:val="24"/>
        </w:rPr>
        <w:t xml:space="preserve"> </w:t>
      </w:r>
      <w:r w:rsidR="00D97B57" w:rsidRPr="00D97B57">
        <w:rPr>
          <w:rFonts w:ascii="Times New Roman" w:hAnsi="Times New Roman" w:cs="Times New Roman"/>
          <w:sz w:val="24"/>
          <w:szCs w:val="24"/>
        </w:rPr>
        <w:t>In order to test question placement and phrasing, half of the respondents will receive COG_2 and half of the respondents will receive COG_2a</w:t>
      </w:r>
      <w:r w:rsidR="00FB6111" w:rsidRPr="00D97B57">
        <w:rPr>
          <w:rFonts w:ascii="Times New Roman" w:hAnsi="Times New Roman" w:cs="Times New Roman"/>
          <w:sz w:val="24"/>
          <w:szCs w:val="24"/>
        </w:rPr>
        <w:t xml:space="preserve">. </w:t>
      </w:r>
      <w:r w:rsidR="00D97B57">
        <w:rPr>
          <w:rFonts w:ascii="Times New Roman" w:hAnsi="Times New Roman" w:cs="Times New Roman"/>
          <w:sz w:val="24"/>
          <w:szCs w:val="24"/>
        </w:rPr>
        <w:t xml:space="preserve"> </w:t>
      </w:r>
      <w:r w:rsidRPr="00C80044">
        <w:rPr>
          <w:rFonts w:ascii="Times New Roman" w:hAnsi="Times New Roman" w:cs="Times New Roman"/>
          <w:sz w:val="24"/>
          <w:szCs w:val="24"/>
        </w:rPr>
        <w:t>Additionally, respondents recruited on the basis of living with another adult (aged 18 and over) who has difficulty concentrating or remembering, will serve as proxy-respondents when answering the single follow-up question on cognitive functioning, answering on behalf of the person in their household.</w:t>
      </w:r>
    </w:p>
    <w:p w14:paraId="1E708D27" w14:textId="77777777" w:rsidR="000311C1" w:rsidRPr="00C80044" w:rsidRDefault="000311C1" w:rsidP="00943353">
      <w:pPr>
        <w:tabs>
          <w:tab w:val="left" w:pos="360"/>
        </w:tabs>
        <w:spacing w:after="0" w:line="240" w:lineRule="auto"/>
        <w:ind w:left="360"/>
        <w:rPr>
          <w:rFonts w:ascii="Times New Roman" w:hAnsi="Times New Roman" w:cs="Times New Roman"/>
          <w:sz w:val="24"/>
          <w:szCs w:val="24"/>
        </w:rPr>
      </w:pPr>
    </w:p>
    <w:p w14:paraId="5EE3C28B" w14:textId="77777777" w:rsidR="000311C1" w:rsidRPr="00C80044" w:rsidRDefault="000311C1" w:rsidP="00943353">
      <w:pPr>
        <w:tabs>
          <w:tab w:val="left" w:pos="3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 xml:space="preserve">Interviews will be conducted in the </w:t>
      </w:r>
      <w:r w:rsidRPr="00C80044">
        <w:rPr>
          <w:rFonts w:ascii="Times New Roman" w:eastAsia="Calibri" w:hAnsi="Times New Roman" w:cs="Times New Roman"/>
          <w:sz w:val="24"/>
          <w:szCs w:val="24"/>
        </w:rPr>
        <w:t>Questionnaire Design and Evaluation Research</w:t>
      </w:r>
      <w:r w:rsidRPr="00C80044">
        <w:rPr>
          <w:rFonts w:ascii="Times New Roman" w:hAnsi="Times New Roman" w:cs="Times New Roman"/>
          <w:sz w:val="24"/>
          <w:szCs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w:t>
      </w:r>
      <w:r w:rsidRPr="00C80044">
        <w:rPr>
          <w:rFonts w:ascii="Times New Roman" w:hAnsi="Times New Roman" w:cs="Times New Roman"/>
          <w:sz w:val="24"/>
          <w:szCs w:val="24"/>
        </w:rPr>
        <w:tab/>
      </w:r>
    </w:p>
    <w:p w14:paraId="62AB433C" w14:textId="77777777" w:rsidR="000311C1" w:rsidRPr="00C80044" w:rsidRDefault="000311C1" w:rsidP="00BB220D">
      <w:pPr>
        <w:tabs>
          <w:tab w:val="left" w:pos="360"/>
        </w:tabs>
        <w:spacing w:after="0" w:line="240" w:lineRule="auto"/>
        <w:rPr>
          <w:rFonts w:ascii="Times New Roman" w:hAnsi="Times New Roman" w:cs="Times New Roman"/>
          <w:sz w:val="24"/>
          <w:szCs w:val="24"/>
        </w:rPr>
      </w:pPr>
    </w:p>
    <w:p w14:paraId="5F3F2E7C" w14:textId="77777777" w:rsidR="000311C1" w:rsidRDefault="0012570B" w:rsidP="0012570B">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0311C1" w:rsidRPr="00C80044">
        <w:rPr>
          <w:rFonts w:ascii="Times New Roman" w:hAnsi="Times New Roman" w:cs="Times New Roman"/>
          <w:sz w:val="24"/>
          <w:szCs w:val="24"/>
        </w:rPr>
        <w:t>In the case of respondents who are accompanied to the interview by a relative or caretaker, the companion will be asked to wait in the waiting room while the respondent completes the interview.</w:t>
      </w:r>
    </w:p>
    <w:p w14:paraId="4EE56727" w14:textId="77777777" w:rsidR="004865FC" w:rsidRPr="00C80044" w:rsidRDefault="004865FC" w:rsidP="0012570B">
      <w:pPr>
        <w:tabs>
          <w:tab w:val="left" w:pos="360"/>
        </w:tabs>
        <w:spacing w:after="0" w:line="240" w:lineRule="auto"/>
        <w:ind w:left="360"/>
        <w:rPr>
          <w:rFonts w:ascii="Times New Roman" w:hAnsi="Times New Roman" w:cs="Times New Roman"/>
          <w:sz w:val="24"/>
          <w:szCs w:val="24"/>
        </w:rPr>
      </w:pPr>
    </w:p>
    <w:p w14:paraId="15E73526" w14:textId="77777777" w:rsidR="00E372A7" w:rsidRPr="00C80044" w:rsidRDefault="000311C1"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C80044">
        <w:rPr>
          <w:rFonts w:ascii="Times New Roman" w:hAnsi="Times New Roman" w:cs="Times New Roman"/>
          <w:sz w:val="24"/>
          <w:szCs w:val="24"/>
        </w:rPr>
        <w:tab/>
        <w:t xml:space="preserve">After respondents have been briefed on the purpose of the study and the procedures that CQDER routinely takes to protect human subjects, respondents will be asked to read and sign an Informed Consent document (Attachment 4).  </w:t>
      </w:r>
      <w:r w:rsidR="00E372A7" w:rsidRPr="00C80044">
        <w:rPr>
          <w:rFonts w:ascii="Times New Roman" w:eastAsia="Times New Roman" w:hAnsi="Times New Roman" w:cs="Times New Roman"/>
          <w:sz w:val="24"/>
          <w:szCs w:val="24"/>
        </w:rPr>
        <w:t xml:space="preserve">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14:paraId="61EEAE12" w14:textId="77777777" w:rsidR="000311C1" w:rsidRPr="00C80044" w:rsidRDefault="000311C1" w:rsidP="00BB22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szCs w:val="24"/>
        </w:rPr>
      </w:pPr>
    </w:p>
    <w:p w14:paraId="1C98DC61" w14:textId="77777777" w:rsidR="0012570B" w:rsidRDefault="00E372A7" w:rsidP="00BB220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ab/>
        <w:t>The interviewer will then ask the respondent to confirm that he/she understands the information in the Informed Consent, and then state that we would like to record the interview.  The recorder will be turned on once it is clear that the procedures are understood and agreed upon.</w:t>
      </w:r>
    </w:p>
    <w:p w14:paraId="2F4B4809" w14:textId="77777777" w:rsidR="00E372A7" w:rsidRPr="00C80044" w:rsidRDefault="00E372A7" w:rsidP="00BB220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p>
    <w:p w14:paraId="76175017" w14:textId="77777777" w:rsidR="000311C1" w:rsidRPr="00C80044" w:rsidRDefault="000311C1" w:rsidP="001559AD">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For respondents who indicate in the screener that they have cognitive difficulties, the interviewer will explicitly document that the respondent understands the consent by asking the following questions:</w:t>
      </w:r>
    </w:p>
    <w:p w14:paraId="776885DA" w14:textId="77777777" w:rsidR="000311C1" w:rsidRPr="00C80044" w:rsidRDefault="000311C1" w:rsidP="001559A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hanging="360"/>
        <w:rPr>
          <w:rFonts w:ascii="Times New Roman" w:hAnsi="Times New Roman" w:cs="Times New Roman"/>
          <w:sz w:val="24"/>
          <w:szCs w:val="24"/>
        </w:rPr>
      </w:pPr>
      <w:r w:rsidRPr="00C80044">
        <w:rPr>
          <w:rFonts w:ascii="Times New Roman" w:hAnsi="Times New Roman" w:cs="Times New Roman"/>
          <w:sz w:val="24"/>
          <w:szCs w:val="24"/>
        </w:rPr>
        <w:t>“I am going to ask you questions about difficulties you may have. Is that ok with you?”</w:t>
      </w:r>
    </w:p>
    <w:p w14:paraId="7FE3F401" w14:textId="77777777" w:rsidR="000311C1" w:rsidRPr="00C80044" w:rsidRDefault="000311C1" w:rsidP="001559A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hanging="360"/>
        <w:rPr>
          <w:rFonts w:ascii="Times New Roman" w:hAnsi="Times New Roman" w:cs="Times New Roman"/>
          <w:sz w:val="24"/>
          <w:szCs w:val="24"/>
        </w:rPr>
      </w:pPr>
      <w:r w:rsidRPr="00C80044">
        <w:rPr>
          <w:rFonts w:ascii="Times New Roman" w:hAnsi="Times New Roman" w:cs="Times New Roman"/>
          <w:sz w:val="24"/>
          <w:szCs w:val="24"/>
        </w:rPr>
        <w:t>“There is a video camera/audio recorder that is going to record our conversation. Is it ok with you for us to make a video/audio recording of our conversation?”</w:t>
      </w:r>
    </w:p>
    <w:p w14:paraId="6714B549" w14:textId="77777777" w:rsidR="000311C1" w:rsidRPr="00C80044" w:rsidRDefault="000311C1" w:rsidP="0012570B">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720" w:firstLine="360"/>
        <w:rPr>
          <w:rFonts w:ascii="Times New Roman" w:hAnsi="Times New Roman" w:cs="Times New Roman"/>
          <w:sz w:val="24"/>
          <w:szCs w:val="24"/>
        </w:rPr>
      </w:pPr>
    </w:p>
    <w:p w14:paraId="207B9327" w14:textId="77777777" w:rsidR="000311C1" w:rsidRPr="00C80044" w:rsidRDefault="000311C1" w:rsidP="001559A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 xml:space="preserve"> Taking into account their interactions up to that point, if the interviewer feels the respondent is cognitively capable of participating in the interview and if the respondent answers “yes” to both questions, the interview will proceed. If at any time, the interviewer determines that the respondent is not able to answer or understand the procedure, the interview will be halted.</w:t>
      </w:r>
    </w:p>
    <w:p w14:paraId="3FC90CA5" w14:textId="77777777" w:rsidR="000311C1" w:rsidRPr="00C80044" w:rsidRDefault="000311C1" w:rsidP="001559A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1EF6E8BD" w14:textId="77777777" w:rsidR="000311C1" w:rsidRPr="00C80044" w:rsidRDefault="000311C1" w:rsidP="001559A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C80044">
        <w:rPr>
          <w:rFonts w:ascii="Times New Roman" w:hAnsi="Times New Roman" w:cs="Times New Roman"/>
          <w:sz w:val="24"/>
          <w:szCs w:val="24"/>
        </w:rPr>
        <w:t>The interviewer will then orient the respondent to the cognitive interview with the following introduction:</w:t>
      </w:r>
    </w:p>
    <w:p w14:paraId="014B697D" w14:textId="77777777" w:rsidR="000311C1" w:rsidRPr="00C80044" w:rsidRDefault="000311C1" w:rsidP="00BB22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szCs w:val="24"/>
        </w:rPr>
      </w:pPr>
    </w:p>
    <w:p w14:paraId="451A972F" w14:textId="77777777" w:rsidR="000311C1" w:rsidRPr="00C80044" w:rsidRDefault="000311C1" w:rsidP="00BB220D">
      <w:pPr>
        <w:pStyle w:val="BodyText"/>
        <w:ind w:left="1080"/>
        <w:rPr>
          <w:i/>
          <w:iCs/>
          <w:sz w:val="24"/>
        </w:rPr>
      </w:pPr>
      <w:r w:rsidRPr="00C80044">
        <w:rPr>
          <w:i/>
          <w:iCs/>
          <w:sz w:val="24"/>
        </w:rPr>
        <w:t xml:space="preserve">[Fill staff name] may have told you that we will be working on some questions that will eventually be added to national surveys.  Before that happens, we like to test them out on a variety of different people.  The questions we are testing today are about </w:t>
      </w:r>
      <w:r w:rsidRPr="00C80044">
        <w:rPr>
          <w:i/>
          <w:sz w:val="24"/>
        </w:rPr>
        <w:t xml:space="preserve">[your/your and your adult household member’s] physical and mental health, and healthcare.  </w:t>
      </w:r>
      <w:r w:rsidRPr="00C80044">
        <w:rPr>
          <w:i/>
          <w:iCs/>
          <w:sz w:val="24"/>
        </w:rPr>
        <w:t xml:space="preserve">We are interested in your answers, but also in how you go about making them.  I may also ask you questions about the questions—whether they make sense, what you think about when you hear certain words, and so on. </w:t>
      </w:r>
    </w:p>
    <w:p w14:paraId="2826B773"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p>
    <w:p w14:paraId="70587FC1"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0E2A0C2C"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there are words you don’t understand,</w:t>
      </w:r>
    </w:p>
    <w:p w14:paraId="7E21AD9A"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 xml:space="preserve">the question doesn’t make sense to you, </w:t>
      </w:r>
    </w:p>
    <w:p w14:paraId="6D0DE0EF"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you could interpret it more than one way,</w:t>
      </w:r>
    </w:p>
    <w:p w14:paraId="487B118E"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 xml:space="preserve">it seems out of order, </w:t>
      </w:r>
    </w:p>
    <w:p w14:paraId="345D619C"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C80044">
        <w:rPr>
          <w:rFonts w:ascii="Times New Roman" w:hAnsi="Times New Roman" w:cs="Times New Roman"/>
          <w:i/>
          <w:iCs/>
          <w:sz w:val="24"/>
          <w:szCs w:val="24"/>
        </w:rPr>
        <w:t xml:space="preserve">or if the answer you are looking for is not provided. </w:t>
      </w:r>
    </w:p>
    <w:p w14:paraId="7D765C29" w14:textId="77777777" w:rsidR="000311C1" w:rsidRPr="00C80044"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p>
    <w:p w14:paraId="40BA7D77" w14:textId="77777777" w:rsidR="000311C1" w:rsidRDefault="000311C1"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Cs/>
          <w:sz w:val="24"/>
          <w:szCs w:val="24"/>
        </w:rPr>
      </w:pPr>
      <w:r w:rsidRPr="00C80044">
        <w:rPr>
          <w:rFonts w:ascii="Times New Roman" w:hAnsi="Times New Roman" w:cs="Times New Roman"/>
          <w:i/>
          <w:iCs/>
          <w:sz w:val="24"/>
          <w:szCs w:val="24"/>
        </w:rPr>
        <w:lastRenderedPageBreak/>
        <w:t xml:space="preserve">The more you can tell us, the more useful it will be to us as we try to develop better questions.  Okay?  Do you have any questions before we start? If yes, answer questions. If not, let’s get started. </w:t>
      </w:r>
    </w:p>
    <w:p w14:paraId="4D6C1FB6" w14:textId="77777777" w:rsidR="00B832D2" w:rsidRDefault="00B832D2" w:rsidP="00BB220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Cs/>
          <w:sz w:val="24"/>
          <w:szCs w:val="24"/>
        </w:rPr>
      </w:pPr>
    </w:p>
    <w:p w14:paraId="48096F05" w14:textId="77777777" w:rsidR="006F3720" w:rsidRPr="00C80044" w:rsidRDefault="00835D04" w:rsidP="0015478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C80044">
        <w:rPr>
          <w:rFonts w:ascii="Times New Roman" w:eastAsia="Times New Roman" w:hAnsi="Times New Roman" w:cs="Times New Roman"/>
          <w:sz w:val="24"/>
          <w:szCs w:val="24"/>
        </w:rPr>
        <w:t>After the interview</w:t>
      </w:r>
      <w:r w:rsidR="006F3720" w:rsidRPr="00C80044">
        <w:rPr>
          <w:rFonts w:ascii="Times New Roman" w:eastAsia="Times New Roman" w:hAnsi="Times New Roman" w:cs="Times New Roman"/>
          <w:sz w:val="24"/>
          <w:szCs w:val="24"/>
        </w:rPr>
        <w:t xml:space="preserve"> is over</w:t>
      </w:r>
      <w:r w:rsidRPr="00C80044">
        <w:rPr>
          <w:rFonts w:ascii="Times New Roman" w:eastAsia="Times New Roman" w:hAnsi="Times New Roman" w:cs="Times New Roman"/>
          <w:sz w:val="24"/>
          <w:szCs w:val="24"/>
        </w:rPr>
        <w:t>, respondents will be given the thank-you letter (document contained in umbrella package) signed by Charles J. Rothwell, Director of NCHS, a copy of the informed consent, and $40.  After the cognitive interview is over, respondents will be asked to read the Special Consent for Expanded Use of Video and Audio Recordings (A</w:t>
      </w:r>
      <w:r w:rsidR="00E372A7" w:rsidRPr="00C80044">
        <w:rPr>
          <w:rFonts w:ascii="Times New Roman" w:eastAsia="Times New Roman" w:hAnsi="Times New Roman" w:cs="Times New Roman"/>
          <w:sz w:val="24"/>
          <w:szCs w:val="24"/>
        </w:rPr>
        <w:t>ttachment 5</w:t>
      </w:r>
      <w:r w:rsidRPr="00C80044">
        <w:rPr>
          <w:rFonts w:ascii="Times New Roman" w:eastAsia="Times New Roman" w:hAnsi="Times New Roman" w:cs="Times New Roman"/>
          <w:sz w:val="24"/>
          <w:szCs w:val="24"/>
        </w:rPr>
        <w:t xml:space="preserve">).  There will be no coercion and the respondents will be told that they can call and reverse the decision at any time if they change their minds.  </w:t>
      </w:r>
      <w:r w:rsidR="006F3720" w:rsidRPr="00C80044">
        <w:rPr>
          <w:rFonts w:ascii="Times New Roman" w:hAnsi="Times New Roman" w:cs="Times New Roman"/>
          <w:sz w:val="24"/>
          <w:szCs w:val="24"/>
        </w:rPr>
        <w:t>For respondents who indicated that they have cognitive difficulties, the interview</w:t>
      </w:r>
      <w:r w:rsidR="00AA3A97">
        <w:rPr>
          <w:rFonts w:ascii="Times New Roman" w:hAnsi="Times New Roman" w:cs="Times New Roman"/>
          <w:sz w:val="24"/>
          <w:szCs w:val="24"/>
        </w:rPr>
        <w:t>er</w:t>
      </w:r>
      <w:r w:rsidR="006F3720" w:rsidRPr="00C80044">
        <w:rPr>
          <w:rFonts w:ascii="Times New Roman" w:hAnsi="Times New Roman" w:cs="Times New Roman"/>
          <w:sz w:val="24"/>
          <w:szCs w:val="24"/>
        </w:rPr>
        <w:t xml:space="preserve"> will ensure that they understand the special consent by asking, “Is it alright for us to show the video of our interview to other people?”  If respondents do sign the special consent form they will be given a copy of that as well.</w:t>
      </w:r>
    </w:p>
    <w:p w14:paraId="2CF4EDDB" w14:textId="77777777" w:rsidR="00B832D2" w:rsidRDefault="00B832D2" w:rsidP="00BB220D">
      <w:pPr>
        <w:spacing w:after="0" w:line="240" w:lineRule="auto"/>
        <w:ind w:left="360" w:firstLine="360"/>
        <w:rPr>
          <w:rFonts w:ascii="Times New Roman" w:eastAsia="Times New Roman" w:hAnsi="Times New Roman" w:cs="Times New Roman"/>
          <w:sz w:val="24"/>
          <w:szCs w:val="24"/>
        </w:rPr>
      </w:pPr>
    </w:p>
    <w:p w14:paraId="4B55B8A2" w14:textId="77777777" w:rsidR="00835D04" w:rsidRPr="00C80044" w:rsidRDefault="00835D04" w:rsidP="00BB220D">
      <w:pPr>
        <w:spacing w:after="0" w:line="240" w:lineRule="auto"/>
        <w:ind w:left="36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C80044" w:rsidRDefault="00835D04" w:rsidP="00BB220D">
      <w:pPr>
        <w:spacing w:after="0" w:line="240" w:lineRule="auto"/>
        <w:rPr>
          <w:rFonts w:ascii="Times New Roman" w:eastAsia="Times New Roman" w:hAnsi="Times New Roman" w:cs="Times New Roman"/>
          <w:sz w:val="24"/>
          <w:szCs w:val="24"/>
        </w:rPr>
      </w:pPr>
    </w:p>
    <w:p w14:paraId="33161E20" w14:textId="77777777" w:rsidR="00835D04" w:rsidRPr="00C80044"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B7466A">
        <w:rPr>
          <w:rFonts w:ascii="Times New Roman" w:eastAsia="Times New Roman" w:hAnsi="Times New Roman" w:cs="Times New Roman"/>
          <w:sz w:val="24"/>
          <w:szCs w:val="24"/>
        </w:rPr>
        <w:t>46</w:t>
      </w:r>
      <w:r w:rsidRPr="00C80044">
        <w:rPr>
          <w:rFonts w:ascii="Times New Roman" w:eastAsia="Times New Roman" w:hAnsi="Times New Roman" w:cs="Times New Roman"/>
          <w:sz w:val="24"/>
          <w:szCs w:val="24"/>
        </w:rPr>
        <w:t xml:space="preserve"> hours.  A burden table for this project is shown below:</w:t>
      </w:r>
    </w:p>
    <w:p w14:paraId="728E91C1" w14:textId="77777777" w:rsidR="00835D04" w:rsidRPr="00C80044" w:rsidRDefault="00835D04" w:rsidP="00BB220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B7466A"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Number of</w:t>
            </w:r>
          </w:p>
          <w:p w14:paraId="63C70AB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B7466A"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Number of</w:t>
            </w:r>
          </w:p>
          <w:p w14:paraId="1960C99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Responses/</w:t>
            </w:r>
          </w:p>
          <w:p w14:paraId="31228790"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Average hours</w:t>
            </w:r>
          </w:p>
          <w:p w14:paraId="5CE0A826"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Response</w:t>
            </w:r>
          </w:p>
          <w:p w14:paraId="5F0055F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Burden</w:t>
            </w:r>
          </w:p>
          <w:p w14:paraId="2AEEF0D9"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(in hours)</w:t>
            </w:r>
          </w:p>
        </w:tc>
      </w:tr>
      <w:tr w:rsidR="00B7466A" w:rsidRPr="00B7466A"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6</w:t>
            </w:r>
          </w:p>
        </w:tc>
      </w:tr>
      <w:tr w:rsidR="00B7466A" w:rsidRPr="00B7466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40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Attachments (5)</w:t>
      </w:r>
    </w:p>
    <w:p w14:paraId="327558B9"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cc:</w:t>
      </w:r>
    </w:p>
    <w:p w14:paraId="5AD973D1"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V. Buie</w:t>
      </w:r>
    </w:p>
    <w:p w14:paraId="633D051F"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T. Richardson</w:t>
      </w:r>
    </w:p>
    <w:bookmarkEnd w:id="0"/>
    <w:bookmarkEnd w:id="1"/>
    <w:p w14:paraId="36FA5B31" w14:textId="77777777" w:rsidR="00835D04" w:rsidRPr="00C80044"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B7466A" w:rsidRDefault="00B7466A" w:rsidP="008B5D54">
      <w:pPr>
        <w:spacing w:after="0" w:line="240" w:lineRule="auto"/>
      </w:pPr>
      <w:r>
        <w:separator/>
      </w:r>
    </w:p>
  </w:endnote>
  <w:endnote w:type="continuationSeparator" w:id="0">
    <w:p w14:paraId="519E3D14" w14:textId="77777777" w:rsidR="00B7466A" w:rsidRDefault="00B746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A7" w14:textId="77777777" w:rsidR="00171E16" w:rsidRDefault="00171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B7466A" w:rsidRDefault="00B7466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1E16" w:rsidRPr="00171E16">
          <w:rPr>
            <w:b/>
            <w:bCs/>
            <w:noProof/>
          </w:rPr>
          <w:t>4</w:t>
        </w:r>
        <w:r>
          <w:rPr>
            <w:b/>
            <w:bCs/>
            <w:noProof/>
          </w:rPr>
          <w:fldChar w:fldCharType="end"/>
        </w:r>
        <w:r>
          <w:rPr>
            <w:b/>
            <w:bCs/>
          </w:rPr>
          <w:t xml:space="preserve"> | </w:t>
        </w:r>
        <w:r>
          <w:rPr>
            <w:color w:val="7F7F7F" w:themeColor="background1" w:themeShade="7F"/>
            <w:spacing w:val="60"/>
          </w:rPr>
          <w:t>Page</w:t>
        </w:r>
      </w:p>
    </w:sdtContent>
  </w:sdt>
  <w:p w14:paraId="23BBBB79" w14:textId="77777777" w:rsidR="00B7466A" w:rsidRDefault="00B746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AF16" w14:textId="77777777" w:rsidR="00171E16" w:rsidRDefault="0017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B7466A" w:rsidRDefault="00B7466A" w:rsidP="008B5D54">
      <w:pPr>
        <w:spacing w:after="0" w:line="240" w:lineRule="auto"/>
      </w:pPr>
      <w:r>
        <w:separator/>
      </w:r>
    </w:p>
  </w:footnote>
  <w:footnote w:type="continuationSeparator" w:id="0">
    <w:p w14:paraId="25658F6F" w14:textId="77777777" w:rsidR="00B7466A" w:rsidRDefault="00B746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0B2E" w14:textId="77777777" w:rsidR="00171E16" w:rsidRDefault="00171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B096" w14:textId="77777777" w:rsidR="00171E16" w:rsidRDefault="00171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BEB" w14:textId="77777777" w:rsidR="00171E16" w:rsidRDefault="00171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76467"/>
    <w:rsid w:val="000D7ACE"/>
    <w:rsid w:val="0012570B"/>
    <w:rsid w:val="00142A49"/>
    <w:rsid w:val="00154780"/>
    <w:rsid w:val="001559AD"/>
    <w:rsid w:val="00171E16"/>
    <w:rsid w:val="001D256A"/>
    <w:rsid w:val="001E1FAB"/>
    <w:rsid w:val="001E7EDC"/>
    <w:rsid w:val="002728B9"/>
    <w:rsid w:val="002847B2"/>
    <w:rsid w:val="002C7571"/>
    <w:rsid w:val="002E2F4E"/>
    <w:rsid w:val="003341EC"/>
    <w:rsid w:val="00342BF1"/>
    <w:rsid w:val="00355946"/>
    <w:rsid w:val="003E3B15"/>
    <w:rsid w:val="004865FC"/>
    <w:rsid w:val="0050616C"/>
    <w:rsid w:val="00525A5C"/>
    <w:rsid w:val="00541F8F"/>
    <w:rsid w:val="005657CD"/>
    <w:rsid w:val="00593132"/>
    <w:rsid w:val="005F7E34"/>
    <w:rsid w:val="00603A03"/>
    <w:rsid w:val="00687850"/>
    <w:rsid w:val="006A1EF0"/>
    <w:rsid w:val="006C6578"/>
    <w:rsid w:val="006F3720"/>
    <w:rsid w:val="00750D47"/>
    <w:rsid w:val="007969AF"/>
    <w:rsid w:val="007A33D9"/>
    <w:rsid w:val="00835D04"/>
    <w:rsid w:val="0084708F"/>
    <w:rsid w:val="00892A73"/>
    <w:rsid w:val="008B21F9"/>
    <w:rsid w:val="008B5D54"/>
    <w:rsid w:val="00922CAF"/>
    <w:rsid w:val="00932D05"/>
    <w:rsid w:val="00934EE6"/>
    <w:rsid w:val="00943353"/>
    <w:rsid w:val="009C3E3E"/>
    <w:rsid w:val="00AA0A47"/>
    <w:rsid w:val="00AA3A97"/>
    <w:rsid w:val="00AB1495"/>
    <w:rsid w:val="00AE364C"/>
    <w:rsid w:val="00B05C57"/>
    <w:rsid w:val="00B46940"/>
    <w:rsid w:val="00B55735"/>
    <w:rsid w:val="00B608AC"/>
    <w:rsid w:val="00B7466A"/>
    <w:rsid w:val="00B832D2"/>
    <w:rsid w:val="00BB220D"/>
    <w:rsid w:val="00BB7FCB"/>
    <w:rsid w:val="00C80044"/>
    <w:rsid w:val="00D21974"/>
    <w:rsid w:val="00D65A0D"/>
    <w:rsid w:val="00D97B57"/>
    <w:rsid w:val="00DB5EE5"/>
    <w:rsid w:val="00DC57CC"/>
    <w:rsid w:val="00DE2DA4"/>
    <w:rsid w:val="00DF1719"/>
    <w:rsid w:val="00E372A7"/>
    <w:rsid w:val="00E74ED7"/>
    <w:rsid w:val="00EA4ED9"/>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3.statcan.gc.ca/imdb-bmdi/pub/index-eng.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01D33-4078-4949-ABC7-36CBBB73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2016-02-29T21:43:00Z</dcterms:created>
  <dcterms:modified xsi:type="dcterms:W3CDTF">2016-02-29T21:43:00Z</dcterms:modified>
</cp:coreProperties>
</file>