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rsidP="00611C09">
      <w:pPr>
        <w:spacing w:after="200" w:line="276" w:lineRule="auto"/>
        <w:jc w:val="center"/>
        <w:rPr>
          <w:rFonts w:ascii="Calibri" w:hAnsi="Calibri"/>
          <w:color w:val="1F497D"/>
          <w:sz w:val="36"/>
          <w:szCs w:val="36"/>
        </w:rPr>
      </w:pPr>
      <w:r w:rsidRPr="00611C09">
        <w:rPr>
          <w:rFonts w:ascii="Calibri" w:hAnsi="Calibri"/>
        </w:rPr>
        <w:t>Attachment B-2</w:t>
      </w:r>
    </w:p>
    <w:p w:rsidR="00611C09" w:rsidRDefault="00611C09" w:rsidP="00611C09">
      <w:pPr>
        <w:spacing w:after="200" w:line="276" w:lineRule="auto"/>
        <w:jc w:val="center"/>
        <w:rPr>
          <w:rFonts w:ascii="Calibri" w:hAnsi="Calibri"/>
          <w:color w:val="1F497D"/>
        </w:rPr>
      </w:pPr>
      <w:r w:rsidRPr="00611C09">
        <w:rPr>
          <w:rFonts w:ascii="Calibri" w:hAnsi="Calibri"/>
        </w:rPr>
        <w:t>Summary of Public Comments and CDC Response</w:t>
      </w: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Pr="00611C09" w:rsidRDefault="00611C09" w:rsidP="00611C09">
      <w:pPr>
        <w:spacing w:after="200" w:line="276" w:lineRule="auto"/>
        <w:jc w:val="center"/>
        <w:rPr>
          <w:rFonts w:ascii="Calibri" w:hAnsi="Calibri"/>
        </w:rPr>
      </w:pPr>
    </w:p>
    <w:p w:rsidR="00DB14CF" w:rsidRDefault="00611C09" w:rsidP="00611C09">
      <w:pPr>
        <w:spacing w:after="200" w:line="276" w:lineRule="auto"/>
        <w:jc w:val="center"/>
        <w:rPr>
          <w:rFonts w:ascii="Calibri" w:hAnsi="Calibri"/>
        </w:rPr>
      </w:pPr>
      <w:r w:rsidRPr="00611C09">
        <w:rPr>
          <w:rFonts w:ascii="Calibri" w:hAnsi="Calibri"/>
        </w:rPr>
        <w:t xml:space="preserve">Federal Register Notice: A 60-day Notice was published in the </w:t>
      </w:r>
      <w:r w:rsidRPr="00611C09">
        <w:rPr>
          <w:rFonts w:ascii="Calibri" w:hAnsi="Calibri"/>
          <w:i/>
        </w:rPr>
        <w:t>Federal Register</w:t>
      </w:r>
      <w:r w:rsidR="000625D2">
        <w:rPr>
          <w:rFonts w:ascii="Calibri" w:hAnsi="Calibri"/>
        </w:rPr>
        <w:t xml:space="preserve"> on February 18, 2015 (Volume 80, Number 32, pages 8657-8659</w:t>
      </w:r>
      <w:r w:rsidRPr="00611C09">
        <w:rPr>
          <w:rFonts w:ascii="Calibri" w:hAnsi="Calibri"/>
        </w:rPr>
        <w:t>)</w:t>
      </w:r>
    </w:p>
    <w:p w:rsidR="00DB14CF" w:rsidRDefault="00DB14CF" w:rsidP="00611C09">
      <w:pPr>
        <w:spacing w:after="200" w:line="276" w:lineRule="auto"/>
        <w:jc w:val="center"/>
        <w:rPr>
          <w:rFonts w:ascii="Calibri" w:hAnsi="Calibri"/>
        </w:rPr>
      </w:pPr>
    </w:p>
    <w:p w:rsidR="00611C09" w:rsidRPr="00611C09" w:rsidRDefault="00611C09" w:rsidP="00611C09">
      <w:pPr>
        <w:spacing w:after="200" w:line="276" w:lineRule="auto"/>
        <w:jc w:val="center"/>
        <w:rPr>
          <w:rFonts w:ascii="Calibri" w:hAnsi="Calibri"/>
          <w:color w:val="1F497D"/>
        </w:rPr>
      </w:pPr>
      <w:r w:rsidRPr="00611C09">
        <w:rPr>
          <w:rFonts w:ascii="Calibri" w:hAnsi="Calibri"/>
          <w:color w:val="1F497D"/>
        </w:rPr>
        <w:br w:type="page"/>
      </w:r>
    </w:p>
    <w:p w:rsidR="000625D2" w:rsidRDefault="000625D2" w:rsidP="000625D2">
      <w:pPr>
        <w:rPr>
          <w:rFonts w:ascii="Calibri" w:hAnsi="Calibri"/>
          <w:color w:val="1F497D"/>
          <w:sz w:val="22"/>
          <w:szCs w:val="22"/>
        </w:rPr>
      </w:pPr>
    </w:p>
    <w:p w:rsidR="000625D2" w:rsidRDefault="000625D2" w:rsidP="000625D2">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February 18, 2015 3:33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8" w:history="1">
        <w:r>
          <w:rPr>
            <w:rStyle w:val="Hyperlink"/>
            <w:rFonts w:ascii="Tahoma" w:hAnsi="Tahoma" w:cs="Tahoma"/>
            <w:sz w:val="20"/>
            <w:szCs w:val="20"/>
          </w:rPr>
          <w:t>INFO@AFPHQ.ORG</w:t>
        </w:r>
      </w:hyperlink>
      <w:r>
        <w:rPr>
          <w:rFonts w:ascii="Tahoma" w:hAnsi="Tahoma" w:cs="Tahoma"/>
          <w:sz w:val="20"/>
          <w:szCs w:val="20"/>
        </w:rPr>
        <w:t xml:space="preserve">; </w:t>
      </w:r>
      <w:hyperlink r:id="rId9" w:history="1">
        <w:r>
          <w:rPr>
            <w:rStyle w:val="Hyperlink"/>
            <w:rFonts w:ascii="Tahoma" w:hAnsi="Tahoma" w:cs="Tahoma"/>
            <w:sz w:val="20"/>
            <w:szCs w:val="20"/>
          </w:rPr>
          <w:t>INFO@TAXPAYER.NET</w:t>
        </w:r>
      </w:hyperlink>
      <w:r>
        <w:rPr>
          <w:rFonts w:ascii="Tahoma" w:hAnsi="Tahoma" w:cs="Tahoma"/>
          <w:sz w:val="20"/>
          <w:szCs w:val="20"/>
        </w:rPr>
        <w:t xml:space="preserve">; </w:t>
      </w:r>
      <w:hyperlink r:id="rId10" w:history="1">
        <w:r>
          <w:rPr>
            <w:rStyle w:val="Hyperlink"/>
            <w:rFonts w:ascii="Tahoma" w:hAnsi="Tahoma" w:cs="Tahoma"/>
            <w:sz w:val="20"/>
            <w:szCs w:val="20"/>
          </w:rPr>
          <w:t>MEDIA@CAGW.ORG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w:t>
      </w:r>
      <w:proofErr w:type="spellEnd"/>
      <w:r>
        <w:rPr>
          <w:rFonts w:ascii="Tahoma" w:hAnsi="Tahoma" w:cs="Tahoma"/>
          <w:sz w:val="20"/>
          <w:szCs w:val="20"/>
        </w:rPr>
        <w:t>: PUBLIC COMMENT ON FEDERAL REGISTER DO NOT SUPPORT TWO AGENCIES MESSING IN EMPLOYER HEALTH ISSUES</w:t>
      </w:r>
    </w:p>
    <w:p w:rsidR="000625D2" w:rsidRDefault="000625D2" w:rsidP="000625D2"/>
    <w:p w:rsidR="000625D2" w:rsidRDefault="000625D2" w:rsidP="000625D2">
      <w:pPr>
        <w:shd w:val="clear" w:color="auto" w:fill="FFFFFF"/>
        <w:rPr>
          <w:rFonts w:ascii="Helvetica" w:hAnsi="Helvetica" w:cs="Helvetica"/>
          <w:color w:val="000000"/>
        </w:rPr>
      </w:pPr>
      <w:r>
        <w:rPr>
          <w:rFonts w:ascii="Helvetica" w:hAnsi="Helvetica" w:cs="Helvetica"/>
          <w:color w:val="000000"/>
        </w:rPr>
        <w:t xml:space="preserve">WE NEED TO DOWNSIZE GOVT, NOT KEEP GROWING AND ENLARGING IT. IT IS ALREADY A MEGAMONOLITH BANKRUPTING AMERICAN TAXPAYERS AND GOUGING THEM FOR MORE AND MORE AND MORE TAX DOLLARS. </w:t>
      </w:r>
      <w:proofErr w:type="gramStart"/>
      <w:r>
        <w:rPr>
          <w:rFonts w:ascii="Helvetica" w:hAnsi="Helvetica" w:cs="Helvetica"/>
          <w:color w:val="000000"/>
        </w:rPr>
        <w:t>ITS</w:t>
      </w:r>
      <w:proofErr w:type="gramEnd"/>
      <w:r>
        <w:rPr>
          <w:rFonts w:ascii="Helvetica" w:hAnsi="Helvetica" w:cs="Helvetica"/>
          <w:color w:val="000000"/>
        </w:rPr>
        <w:t xml:space="preserve"> TIME TO MAKE IT SMALLER. THIS PROPOSAL DOES NOT MAKE HEALTH ANY MORE REAL FOR ANY AMERICAN. ITS A PIECE OF </w:t>
      </w:r>
      <w:proofErr w:type="gramStart"/>
      <w:r>
        <w:rPr>
          <w:rFonts w:ascii="Helvetica" w:hAnsi="Helvetica" w:cs="Helvetica"/>
          <w:color w:val="000000"/>
        </w:rPr>
        <w:t>SH..</w:t>
      </w:r>
      <w:proofErr w:type="gramEnd"/>
      <w:r>
        <w:rPr>
          <w:rFonts w:ascii="Helvetica" w:hAnsi="Helvetica" w:cs="Helvetica"/>
          <w:color w:val="000000"/>
        </w:rPr>
        <w:t xml:space="preserve"> THAT SHOULD BE TOSSED INTO THE WORKPLACE, AND SIMPLY A MAKE WORK PROJECT. WE ALREADYHAVE OSHA AND NIOSH SO DONT NEED ANOTHER AGENCY IN THIS AREA. CDC HAS BEEN VERY EVASIVE WITH THEIR VACCINE PUSHING FOR ALL OF AMERICA. AND INTERESTINGLY THEIR MANAGEMENT PROPONENTS FOR THIS ARE HIDING BEHIND GLASS WALLS. THEY WILL NOT ALLOW THEMSELVES TO BE QUESTIONED BY PEOPLE IN THE KNOW WHO HAVE BEEN STUDING THIS ISSUE FOR 20 YEARS. ALL OF US WANT SOME ANSWERS, BUT THE GUYS AT THE TOP ON VACCINES HIDE OUT, AND WISH TO ENLARGE THEIR POWER OVER ANOTHER ASPECT OF AMERICA. TURN THIS DOWN. NO SPENDING HERE. BUDGET TO ZERO </w:t>
      </w:r>
      <w:proofErr w:type="gramStart"/>
      <w:r>
        <w:rPr>
          <w:rFonts w:ascii="Helvetica" w:hAnsi="Helvetica" w:cs="Helvetica"/>
          <w:color w:val="000000"/>
        </w:rPr>
        <w:t>ITS</w:t>
      </w:r>
      <w:proofErr w:type="gramEnd"/>
      <w:r>
        <w:rPr>
          <w:rFonts w:ascii="Helvetica" w:hAnsi="Helvetica" w:cs="Helvetica"/>
          <w:color w:val="000000"/>
        </w:rPr>
        <w:t xml:space="preserve"> JUST ANOTHER POWER GRAB BY THE CDC THAT WILL HELP NOTHING IN AMERICA. THIS COMMNT IS FOR THE PUBLIC RECORD. PLEASE RECEIPT. JEAN PUBLI </w:t>
      </w:r>
      <w:hyperlink r:id="rId11" w:history="1">
        <w:r>
          <w:rPr>
            <w:rStyle w:val="Hyperlink"/>
            <w:rFonts w:ascii="Helvetica" w:hAnsi="Helvetica" w:cs="Helvetica"/>
          </w:rPr>
          <w:t>JEANPUBLIC1@YAHOO.COM</w:t>
        </w:r>
      </w:hyperlink>
    </w:p>
    <w:p w:rsidR="000625D2" w:rsidRDefault="000625D2" w:rsidP="000625D2">
      <w:pPr>
        <w:shd w:val="clear" w:color="auto" w:fill="FFFFFF"/>
        <w:spacing w:after="240"/>
        <w:rPr>
          <w:rFonts w:ascii="Helvetica" w:hAnsi="Helvetica" w:cs="Helvetica"/>
          <w:color w:val="000000"/>
        </w:rPr>
      </w:pPr>
    </w:p>
    <w:p w:rsidR="000625D2" w:rsidRDefault="000625D2" w:rsidP="000625D2">
      <w:pPr>
        <w:shd w:val="clear" w:color="auto" w:fill="FFFFFF"/>
        <w:rPr>
          <w:rFonts w:ascii="Helvetica" w:hAnsi="Helvetica" w:cs="Helvetica"/>
          <w:color w:val="000000"/>
        </w:rPr>
      </w:pPr>
      <w:r>
        <w:rPr>
          <w:rFonts w:ascii="Helvetica" w:hAnsi="Helvetica" w:cs="Helvetica"/>
          <w:color w:val="000000"/>
        </w:rPr>
        <w:br/>
        <w:t>  </w:t>
      </w:r>
      <w:r>
        <w:rPr>
          <w:rFonts w:ascii="Arial" w:hAnsi="Arial" w:cs="Arial"/>
          <w:color w:val="000000"/>
          <w:sz w:val="20"/>
          <w:szCs w:val="20"/>
        </w:rPr>
        <w:br/>
      </w:r>
      <w:r>
        <w:rPr>
          <w:rFonts w:ascii="Arial" w:hAnsi="Arial" w:cs="Arial"/>
          <w:b/>
          <w:bCs/>
          <w:color w:val="000000"/>
          <w:sz w:val="20"/>
          <w:szCs w:val="20"/>
        </w:rPr>
        <w:t>Subject:</w:t>
      </w:r>
      <w:r>
        <w:rPr>
          <w:rFonts w:ascii="Arial" w:hAnsi="Arial" w:cs="Arial"/>
          <w:color w:val="000000"/>
          <w:sz w:val="20"/>
          <w:szCs w:val="20"/>
        </w:rPr>
        <w:t xml:space="preserve"> DO NOT SUPPORT TWO AGENCIES MESSING IN EMPLOYER HEALTH ISSUES</w:t>
      </w:r>
      <w:r>
        <w:rPr>
          <w:rFonts w:ascii="Arial" w:hAnsi="Arial" w:cs="Arial"/>
          <w:color w:val="000000"/>
          <w:sz w:val="20"/>
          <w:szCs w:val="20"/>
        </w:rPr>
        <w:br/>
        <w:t> </w:t>
      </w:r>
    </w:p>
    <w:p w:rsidR="000625D2" w:rsidRDefault="000625D2" w:rsidP="000625D2">
      <w:pPr>
        <w:shd w:val="clear" w:color="auto" w:fill="FFFFFF"/>
        <w:rPr>
          <w:rFonts w:ascii="Helvetica" w:hAnsi="Helvetica" w:cs="Helvetica"/>
          <w:color w:val="000000"/>
        </w:rPr>
      </w:pPr>
    </w:p>
    <w:p w:rsidR="000625D2" w:rsidRDefault="000625D2" w:rsidP="000625D2">
      <w:pPr>
        <w:shd w:val="clear" w:color="auto" w:fill="FFFFFF"/>
        <w:rPr>
          <w:rFonts w:ascii="Helvetica" w:hAnsi="Helvetica" w:cs="Helvetica"/>
          <w:color w:val="000000"/>
        </w:rPr>
      </w:pPr>
      <w:r>
        <w:rPr>
          <w:rFonts w:ascii="Helvetica" w:hAnsi="Helvetica" w:cs="Helvetica"/>
          <w:color w:val="000000"/>
        </w:rPr>
        <w:t>BELIEVE NIOSH</w:t>
      </w:r>
      <w:proofErr w:type="gramStart"/>
      <w:r>
        <w:rPr>
          <w:rFonts w:ascii="Helvetica" w:hAnsi="Helvetica" w:cs="Helvetica"/>
          <w:color w:val="000000"/>
        </w:rPr>
        <w:t>  HAS</w:t>
      </w:r>
      <w:proofErr w:type="gramEnd"/>
      <w:r>
        <w:rPr>
          <w:rFonts w:ascii="Helvetica" w:hAnsi="Helvetica" w:cs="Helvetica"/>
          <w:color w:val="000000"/>
        </w:rPr>
        <w:t xml:space="preserve"> EEN INTO THIS FOR YEARS  NOW TAXPAYERS ARE SUPPOSED TO PAY FOR TWO AGENCIES TO GET INVOLVED - LETS SIMPLIFY THIS WITH ONE AGENCY RESPONSIBLE - NOT TWO</w:t>
      </w:r>
    </w:p>
    <w:p w:rsidR="000625D2" w:rsidRDefault="000625D2" w:rsidP="000625D2">
      <w:pPr>
        <w:shd w:val="clear" w:color="auto" w:fill="FFFFFF"/>
        <w:rPr>
          <w:rFonts w:ascii="Helvetica" w:hAnsi="Helvetica" w:cs="Helvetica"/>
          <w:color w:val="000000"/>
        </w:rPr>
      </w:pPr>
    </w:p>
    <w:p w:rsidR="000625D2" w:rsidRDefault="000625D2" w:rsidP="000625D2">
      <w:pPr>
        <w:shd w:val="clear" w:color="auto" w:fill="FFFFFF"/>
        <w:rPr>
          <w:rFonts w:ascii="Helvetica" w:hAnsi="Helvetica" w:cs="Helvetica"/>
          <w:color w:val="000000"/>
        </w:rPr>
      </w:pPr>
      <w:r>
        <w:rPr>
          <w:rFonts w:ascii="Helvetica" w:hAnsi="Helvetica" w:cs="Helvetica"/>
          <w:color w:val="000000"/>
        </w:rPr>
        <w:t>TOO MUCH OVERSPENDING AND GUGING OF TAXPAYERS</w:t>
      </w:r>
    </w:p>
    <w:p w:rsidR="000625D2" w:rsidRDefault="000625D2" w:rsidP="000625D2">
      <w:pPr>
        <w:shd w:val="clear" w:color="auto" w:fill="FFFFFF"/>
        <w:rPr>
          <w:rFonts w:ascii="Helvetica" w:hAnsi="Helvetica" w:cs="Helvetica"/>
          <w:color w:val="000000"/>
        </w:rPr>
      </w:pPr>
    </w:p>
    <w:p w:rsidR="000625D2" w:rsidRDefault="000625D2" w:rsidP="000625D2">
      <w:pPr>
        <w:pStyle w:val="HTMLPreformatted"/>
        <w:shd w:val="clear" w:color="auto" w:fill="FFFFFF"/>
        <w:rPr>
          <w:color w:val="000000"/>
        </w:rPr>
      </w:pPr>
      <w:r>
        <w:rPr>
          <w:color w:val="000000"/>
        </w:rPr>
        <w:t>[Federal Register Volume 80, Number 32 (Wednesday, February 18, 2015)]</w:t>
      </w:r>
    </w:p>
    <w:p w:rsidR="000625D2" w:rsidRDefault="000625D2" w:rsidP="000625D2">
      <w:pPr>
        <w:pStyle w:val="HTMLPreformatted"/>
        <w:shd w:val="clear" w:color="auto" w:fill="FFFFFF"/>
        <w:rPr>
          <w:color w:val="000000"/>
        </w:rPr>
      </w:pPr>
      <w:r>
        <w:rPr>
          <w:color w:val="000000"/>
        </w:rPr>
        <w:t>[Notices]</w:t>
      </w:r>
    </w:p>
    <w:p w:rsidR="000625D2" w:rsidRDefault="000625D2" w:rsidP="000625D2">
      <w:pPr>
        <w:pStyle w:val="HTMLPreformatted"/>
        <w:shd w:val="clear" w:color="auto" w:fill="FFFFFF"/>
        <w:rPr>
          <w:color w:val="000000"/>
        </w:rPr>
      </w:pPr>
      <w:r>
        <w:rPr>
          <w:color w:val="000000"/>
        </w:rPr>
        <w:t>[Pages 8657-8659]</w:t>
      </w:r>
    </w:p>
    <w:p w:rsidR="000625D2" w:rsidRDefault="000625D2" w:rsidP="000625D2">
      <w:pPr>
        <w:pStyle w:val="HTMLPreformatted"/>
        <w:shd w:val="clear" w:color="auto" w:fill="FFFFFF"/>
        <w:rPr>
          <w:color w:val="000000"/>
        </w:rPr>
      </w:pPr>
      <w:r>
        <w:rPr>
          <w:color w:val="000000"/>
        </w:rPr>
        <w:t>From the Federal Register Online via the Government Printing Office [</w:t>
      </w:r>
      <w:hyperlink r:id="rId12" w:tgtFrame="_blank" w:history="1">
        <w:r>
          <w:rPr>
            <w:rStyle w:val="Hyperlink"/>
            <w:color w:val="0066CC"/>
          </w:rPr>
          <w:t>www.gpo.gov</w:t>
        </w:r>
      </w:hyperlink>
      <w:r>
        <w:rPr>
          <w:color w:val="000000"/>
        </w:rPr>
        <w:t>]</w:t>
      </w:r>
    </w:p>
    <w:p w:rsidR="000625D2" w:rsidRDefault="000625D2" w:rsidP="000625D2">
      <w:pPr>
        <w:pStyle w:val="HTMLPreformatted"/>
        <w:shd w:val="clear" w:color="auto" w:fill="FFFFFF"/>
        <w:rPr>
          <w:color w:val="000000"/>
        </w:rPr>
      </w:pPr>
      <w:r>
        <w:rPr>
          <w:color w:val="000000"/>
        </w:rPr>
        <w:t>[FR Doc No: 2015-03266]</w:t>
      </w:r>
    </w:p>
    <w:p w:rsidR="00DB14CF" w:rsidRDefault="00DB14CF" w:rsidP="00DB14CF">
      <w:pPr>
        <w:rPr>
          <w:rFonts w:ascii="Calibri" w:hAnsi="Calibri"/>
          <w:color w:val="1F497D"/>
          <w:sz w:val="22"/>
          <w:szCs w:val="22"/>
        </w:rPr>
      </w:pPr>
    </w:p>
    <w:p w:rsidR="000625D2" w:rsidRDefault="000625D2" w:rsidP="00DB14CF">
      <w:pPr>
        <w:outlineLvl w:val="0"/>
        <w:rPr>
          <w:rFonts w:ascii="Tahoma" w:hAnsi="Tahoma" w:cs="Tahoma"/>
          <w:b/>
          <w:bCs/>
          <w:sz w:val="20"/>
          <w:szCs w:val="20"/>
        </w:rPr>
      </w:pPr>
    </w:p>
    <w:p w:rsidR="000625D2" w:rsidRDefault="000625D2" w:rsidP="00DB14CF">
      <w:pPr>
        <w:outlineLvl w:val="0"/>
        <w:rPr>
          <w:rFonts w:ascii="Tahoma" w:hAnsi="Tahoma" w:cs="Tahoma"/>
          <w:b/>
          <w:bCs/>
          <w:sz w:val="20"/>
          <w:szCs w:val="20"/>
        </w:rPr>
      </w:pPr>
    </w:p>
    <w:p w:rsidR="00DB14CF" w:rsidRDefault="00DB14CF" w:rsidP="00DB14CF">
      <w:pPr>
        <w:rPr>
          <w:rFonts w:ascii="Calibri" w:hAnsi="Calibri"/>
          <w:b/>
          <w:sz w:val="28"/>
          <w:szCs w:val="28"/>
        </w:rPr>
      </w:pPr>
      <w:r>
        <w:rPr>
          <w:color w:val="000000"/>
        </w:rPr>
        <w:br/>
      </w:r>
    </w:p>
    <w:p w:rsidR="00DB14CF" w:rsidRDefault="00DB14CF">
      <w:pPr>
        <w:rPr>
          <w:rFonts w:ascii="Calibri" w:hAnsi="Calibri"/>
          <w:b/>
          <w:sz w:val="28"/>
          <w:szCs w:val="28"/>
        </w:rPr>
      </w:pPr>
    </w:p>
    <w:p w:rsidR="00003FB8" w:rsidRPr="00A60A61" w:rsidRDefault="00A60A61">
      <w:pPr>
        <w:rPr>
          <w:rFonts w:ascii="Calibri" w:hAnsi="Calibri"/>
          <w:b/>
          <w:sz w:val="28"/>
          <w:szCs w:val="28"/>
        </w:rPr>
      </w:pPr>
      <w:r w:rsidRPr="00A60A61">
        <w:rPr>
          <w:rFonts w:ascii="Calibri" w:hAnsi="Calibri"/>
          <w:b/>
          <w:sz w:val="28"/>
          <w:szCs w:val="28"/>
        </w:rPr>
        <w:t>CDC Response to Public Comment #1</w:t>
      </w:r>
    </w:p>
    <w:p w:rsidR="00A60A61" w:rsidRPr="00A60A61" w:rsidRDefault="00A60A61">
      <w:pPr>
        <w:rPr>
          <w:rFonts w:ascii="Calibri" w:hAnsi="Calibri"/>
        </w:rPr>
      </w:pPr>
    </w:p>
    <w:p w:rsidR="00A60A61" w:rsidRDefault="00A60A61">
      <w:pPr>
        <w:rPr>
          <w:rFonts w:ascii="Calibri" w:hAnsi="Calibri"/>
        </w:rPr>
      </w:pPr>
      <w:r w:rsidRPr="00A60A61">
        <w:rPr>
          <w:rFonts w:ascii="Calibri" w:hAnsi="Calibri"/>
        </w:rPr>
        <w:t>CDC provided a courtesy reply</w:t>
      </w:r>
    </w:p>
    <w:p w:rsidR="00C00D7E" w:rsidRDefault="00C00D7E" w:rsidP="00C00D7E">
      <w:pPr>
        <w:outlineLvl w:val="0"/>
        <w:rPr>
          <w:rFonts w:ascii="Tahoma" w:hAnsi="Tahoma" w:cs="Tahoma"/>
          <w:sz w:val="20"/>
          <w:szCs w:val="20"/>
        </w:rPr>
      </w:pPr>
      <w:r>
        <w:rPr>
          <w:rFonts w:ascii="Tahoma" w:hAnsi="Tahoma" w:cs="Tahoma"/>
          <w:b/>
          <w:bCs/>
          <w:sz w:val="20"/>
          <w:szCs w:val="20"/>
        </w:rPr>
        <w:lastRenderedPageBreak/>
        <w:t>From:</w:t>
      </w:r>
      <w:r>
        <w:rPr>
          <w:rFonts w:ascii="Tahoma" w:hAnsi="Tahoma" w:cs="Tahoma"/>
          <w:sz w:val="20"/>
          <w:szCs w:val="20"/>
        </w:rPr>
        <w:t xml:space="preserve"> jean public [</w:t>
      </w:r>
      <w:hyperlink r:id="rId13" w:history="1">
        <w:r>
          <w:rPr>
            <w:rStyle w:val="Hyperlink"/>
            <w:rFonts w:ascii="Tahoma" w:hAnsi="Tahoma" w:cs="Tahoma"/>
            <w:sz w:val="20"/>
            <w:szCs w:val="20"/>
          </w:rPr>
          <w:t>mailto:jeanpublic1@gmail.com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March 03, 2015 7:00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14"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15" w:history="1">
        <w:r>
          <w:rPr>
            <w:rStyle w:val="Hyperlink"/>
            <w:rFonts w:ascii="Tahoma" w:hAnsi="Tahoma" w:cs="Tahoma"/>
            <w:sz w:val="20"/>
            <w:szCs w:val="20"/>
          </w:rPr>
          <w:t>info@afphq.org</w:t>
        </w:r>
      </w:hyperlink>
      <w:r>
        <w:rPr>
          <w:rFonts w:ascii="Tahoma" w:hAnsi="Tahoma" w:cs="Tahoma"/>
          <w:sz w:val="20"/>
          <w:szCs w:val="20"/>
        </w:rPr>
        <w:t xml:space="preserve">; media; </w:t>
      </w:r>
      <w:proofErr w:type="spellStart"/>
      <w:r>
        <w:rPr>
          <w:rFonts w:ascii="Tahoma" w:hAnsi="Tahoma" w:cs="Tahoma"/>
          <w:sz w:val="20"/>
          <w:szCs w:val="20"/>
        </w:rPr>
        <w:t>americanvoices</w:t>
      </w:r>
      <w:proofErr w:type="spell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Fwd</w:t>
      </w:r>
      <w:proofErr w:type="spellEnd"/>
      <w:r>
        <w:rPr>
          <w:rFonts w:ascii="Tahoma" w:hAnsi="Tahoma" w:cs="Tahoma"/>
          <w:sz w:val="20"/>
          <w:szCs w:val="20"/>
        </w:rPr>
        <w:t xml:space="preserve">: don't believe employers need this meddling by inept </w:t>
      </w:r>
      <w:proofErr w:type="spellStart"/>
      <w:proofErr w:type="gramStart"/>
      <w:r>
        <w:rPr>
          <w:rFonts w:ascii="Tahoma" w:hAnsi="Tahoma" w:cs="Tahoma"/>
          <w:sz w:val="20"/>
          <w:szCs w:val="20"/>
        </w:rPr>
        <w:t>cdc</w:t>
      </w:r>
      <w:proofErr w:type="spellEnd"/>
      <w:proofErr w:type="gramEnd"/>
    </w:p>
    <w:p w:rsidR="00C00D7E" w:rsidRDefault="00C00D7E" w:rsidP="00C00D7E"/>
    <w:p w:rsidR="00C00D7E" w:rsidRDefault="00C00D7E" w:rsidP="00C00D7E">
      <w:r>
        <w:t xml:space="preserve">PUBILC COMMENT ON FEDERAL REGISTER </w:t>
      </w:r>
    </w:p>
    <w:p w:rsidR="00C00D7E" w:rsidRDefault="00C00D7E" w:rsidP="00C00D7E">
      <w:r>
        <w:t> </w:t>
      </w:r>
    </w:p>
    <w:p w:rsidR="00C00D7E" w:rsidRDefault="00C00D7E" w:rsidP="00C00D7E">
      <w:proofErr w:type="gramStart"/>
      <w:r>
        <w:t>ITS</w:t>
      </w:r>
      <w:proofErr w:type="gramEnd"/>
      <w:r>
        <w:t xml:space="preserve"> TIME TO DOWNSIZE THIS NOTIROUSLY INEFFICIENT NEGLIGENT AGENCY. THIS AGENCY WANTS TO MAKE WORK FOR ITS EMPLOYEES SO IT CONSTANTLY SEEKS TO PUT THEIR NOSE INTO MORE AND MORE AND MORE AREAS. WE ALREADY HAVE AN AGENCY CALLED NIOSH WHOSE FOCUS IS BUSINESS AND THEY SHOULD BE THE ONES STICKING THEIR NOSE INTO THIS AREA. I FIND THE EMPLOYEES OF CDC TO BE LOOKING TO MAKE WORK, TAX US MORE AND MORE AND MORE FOR INEFFICIENT, INEFFECTIVE, POLITICALLY MANIPULATIVE NEGLIGENT WORK. I OPPOSE THIS PLAN. I THINK THE BUDGET FOR THIS WORK SHOULD BE ZERO. THIS PROJECT SHOULD BE SHUT DOWN. CERTAINLHY THE POLITICAL MANIPULATIONS OF CDC TO THIS POOINT ARE OFFENSIVE TO THE AMERICAN PUBLIC. THEY DISRESPECT PARENTS. THEY PUT OUT A FLU VACCINE THAT IS ONLY 18% EFFECTIVE AND THEN WANT TO MANDATE IT FOR EVERYBODY. WHAT A TERRIBLE WASTE THIS AGENCY IS. THIS COMMENT IS FOR THE PUBLIC RECORD. LEASE RECEIPT. JEAN PUBLI </w:t>
      </w:r>
      <w:hyperlink r:id="rId16" w:history="1">
        <w:r>
          <w:rPr>
            <w:rStyle w:val="Hyperlink"/>
          </w:rPr>
          <w:t>JEANPUBLIC1@YAHOO.COM</w:t>
        </w:r>
      </w:hyperlink>
    </w:p>
    <w:p w:rsidR="00C00D7E" w:rsidRDefault="00C00D7E" w:rsidP="00C00D7E">
      <w:r>
        <w:t> </w:t>
      </w:r>
    </w:p>
    <w:p w:rsidR="00C00D7E" w:rsidRDefault="00C00D7E" w:rsidP="00C00D7E">
      <w:r>
        <w:br/>
        <w:t> </w:t>
      </w:r>
    </w:p>
    <w:p w:rsidR="00C00D7E" w:rsidRDefault="00C00D7E" w:rsidP="00C00D7E">
      <w:pPr>
        <w:spacing w:after="240"/>
      </w:pPr>
      <w:r>
        <w:br/>
        <w:t>Subject: don't believe employers need this meddling by inept cd</w:t>
      </w:r>
    </w:p>
    <w:p w:rsidR="00C00D7E" w:rsidRDefault="00C00D7E" w:rsidP="00C00D7E">
      <w:pPr>
        <w:pStyle w:val="HTMLPreformatted"/>
      </w:pPr>
      <w:r>
        <w:t>[Federal Register Volume 80, Number 32 (Wednesday, February 18, 2015)]</w:t>
      </w:r>
    </w:p>
    <w:p w:rsidR="00C00D7E" w:rsidRDefault="00C00D7E" w:rsidP="00C00D7E">
      <w:pPr>
        <w:pStyle w:val="HTMLPreformatted"/>
      </w:pPr>
      <w:r>
        <w:t>[Notices]</w:t>
      </w:r>
    </w:p>
    <w:p w:rsidR="00C00D7E" w:rsidRDefault="00C00D7E" w:rsidP="00C00D7E">
      <w:pPr>
        <w:pStyle w:val="HTMLPreformatted"/>
      </w:pPr>
      <w:r>
        <w:t>[Pages 8657-8659]</w:t>
      </w:r>
    </w:p>
    <w:p w:rsidR="00C00D7E" w:rsidRDefault="00C00D7E" w:rsidP="00C00D7E">
      <w:pPr>
        <w:pStyle w:val="HTMLPreformatted"/>
      </w:pPr>
      <w:r>
        <w:t>From the Federal Register Online via the Government Printing Office [</w:t>
      </w:r>
      <w:hyperlink r:id="rId17" w:tgtFrame="_blank" w:history="1">
        <w:r>
          <w:rPr>
            <w:rStyle w:val="Hyperlink"/>
            <w:color w:val="000080"/>
          </w:rPr>
          <w:t>www.gpo.gov</w:t>
        </w:r>
      </w:hyperlink>
      <w:r>
        <w:t>]</w:t>
      </w:r>
    </w:p>
    <w:p w:rsidR="00C00D7E" w:rsidRDefault="00C00D7E" w:rsidP="00C00D7E">
      <w:pPr>
        <w:pStyle w:val="HTMLPreformatted"/>
      </w:pPr>
      <w:r>
        <w:t>[FR Doc No: 2015-03266]</w:t>
      </w:r>
    </w:p>
    <w:p w:rsidR="00C00D7E" w:rsidRDefault="00C00D7E" w:rsidP="00C00D7E">
      <w:pPr>
        <w:pStyle w:val="HTMLPreformatted"/>
      </w:pPr>
    </w:p>
    <w:p w:rsidR="00C00D7E" w:rsidRPr="00A60A61" w:rsidRDefault="00C00D7E" w:rsidP="00C00D7E">
      <w:pPr>
        <w:rPr>
          <w:rFonts w:ascii="Calibri" w:hAnsi="Calibri"/>
          <w:b/>
          <w:sz w:val="28"/>
          <w:szCs w:val="28"/>
        </w:rPr>
      </w:pPr>
      <w:r w:rsidRPr="00A60A61">
        <w:rPr>
          <w:rFonts w:ascii="Calibri" w:hAnsi="Calibri"/>
          <w:b/>
          <w:sz w:val="28"/>
          <w:szCs w:val="28"/>
        </w:rPr>
        <w:t>C</w:t>
      </w:r>
      <w:r>
        <w:rPr>
          <w:rFonts w:ascii="Calibri" w:hAnsi="Calibri"/>
          <w:b/>
          <w:sz w:val="28"/>
          <w:szCs w:val="28"/>
        </w:rPr>
        <w:t>DC Response to Public Comment #2</w:t>
      </w:r>
    </w:p>
    <w:p w:rsidR="00C00D7E" w:rsidRPr="00A60A61" w:rsidRDefault="00C00D7E" w:rsidP="00C00D7E">
      <w:pPr>
        <w:rPr>
          <w:rFonts w:ascii="Calibri" w:hAnsi="Calibri"/>
        </w:rPr>
      </w:pPr>
    </w:p>
    <w:p w:rsidR="00C00D7E" w:rsidRDefault="00C00D7E" w:rsidP="00C00D7E">
      <w:pPr>
        <w:rPr>
          <w:rFonts w:ascii="Calibri" w:hAnsi="Calibri"/>
        </w:rPr>
      </w:pPr>
      <w:r w:rsidRPr="00A60A61">
        <w:rPr>
          <w:rFonts w:ascii="Calibri" w:hAnsi="Calibri"/>
        </w:rPr>
        <w:t>CDC provided a courtesy reply</w:t>
      </w:r>
    </w:p>
    <w:p w:rsidR="00C00D7E" w:rsidRPr="00297426" w:rsidRDefault="00C00D7E">
      <w:pPr>
        <w:rPr>
          <w:rFonts w:ascii="Calibri" w:hAnsi="Calibri"/>
        </w:rPr>
      </w:pPr>
      <w:bookmarkStart w:id="0" w:name="_GoBack"/>
      <w:bookmarkEnd w:id="0"/>
    </w:p>
    <w:sectPr w:rsidR="00C00D7E" w:rsidRPr="00297426"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09"/>
    <w:rsid w:val="000625D2"/>
    <w:rsid w:val="00090DA5"/>
    <w:rsid w:val="000F48F6"/>
    <w:rsid w:val="001F7247"/>
    <w:rsid w:val="00297426"/>
    <w:rsid w:val="0040309D"/>
    <w:rsid w:val="00611C09"/>
    <w:rsid w:val="00684901"/>
    <w:rsid w:val="007A6537"/>
    <w:rsid w:val="00911586"/>
    <w:rsid w:val="00A60A61"/>
    <w:rsid w:val="00C00D7E"/>
    <w:rsid w:val="00DB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5046">
      <w:bodyDiv w:val="1"/>
      <w:marLeft w:val="0"/>
      <w:marRight w:val="0"/>
      <w:marTop w:val="0"/>
      <w:marBottom w:val="0"/>
      <w:divBdr>
        <w:top w:val="none" w:sz="0" w:space="0" w:color="auto"/>
        <w:left w:val="none" w:sz="0" w:space="0" w:color="auto"/>
        <w:bottom w:val="none" w:sz="0" w:space="0" w:color="auto"/>
        <w:right w:val="none" w:sz="0" w:space="0" w:color="auto"/>
      </w:divBdr>
    </w:div>
    <w:div w:id="427965223">
      <w:bodyDiv w:val="1"/>
      <w:marLeft w:val="0"/>
      <w:marRight w:val="0"/>
      <w:marTop w:val="0"/>
      <w:marBottom w:val="0"/>
      <w:divBdr>
        <w:top w:val="none" w:sz="0" w:space="0" w:color="auto"/>
        <w:left w:val="none" w:sz="0" w:space="0" w:color="auto"/>
        <w:bottom w:val="none" w:sz="0" w:space="0" w:color="auto"/>
        <w:right w:val="none" w:sz="0" w:space="0" w:color="auto"/>
      </w:divBdr>
    </w:div>
    <w:div w:id="538858432">
      <w:bodyDiv w:val="1"/>
      <w:marLeft w:val="0"/>
      <w:marRight w:val="0"/>
      <w:marTop w:val="0"/>
      <w:marBottom w:val="0"/>
      <w:divBdr>
        <w:top w:val="none" w:sz="0" w:space="0" w:color="auto"/>
        <w:left w:val="none" w:sz="0" w:space="0" w:color="auto"/>
        <w:bottom w:val="none" w:sz="0" w:space="0" w:color="auto"/>
        <w:right w:val="none" w:sz="0" w:space="0" w:color="auto"/>
      </w:divBdr>
    </w:div>
    <w:div w:id="880902037">
      <w:bodyDiv w:val="1"/>
      <w:marLeft w:val="0"/>
      <w:marRight w:val="0"/>
      <w:marTop w:val="0"/>
      <w:marBottom w:val="0"/>
      <w:divBdr>
        <w:top w:val="none" w:sz="0" w:space="0" w:color="auto"/>
        <w:left w:val="none" w:sz="0" w:space="0" w:color="auto"/>
        <w:bottom w:val="none" w:sz="0" w:space="0" w:color="auto"/>
        <w:right w:val="none" w:sz="0" w:space="0" w:color="auto"/>
      </w:divBdr>
    </w:div>
    <w:div w:id="1013843933">
      <w:bodyDiv w:val="1"/>
      <w:marLeft w:val="0"/>
      <w:marRight w:val="0"/>
      <w:marTop w:val="0"/>
      <w:marBottom w:val="0"/>
      <w:divBdr>
        <w:top w:val="none" w:sz="0" w:space="0" w:color="auto"/>
        <w:left w:val="none" w:sz="0" w:space="0" w:color="auto"/>
        <w:bottom w:val="none" w:sz="0" w:space="0" w:color="auto"/>
        <w:right w:val="none" w:sz="0" w:space="0" w:color="auto"/>
      </w:divBdr>
    </w:div>
    <w:div w:id="1208566066">
      <w:bodyDiv w:val="1"/>
      <w:marLeft w:val="0"/>
      <w:marRight w:val="0"/>
      <w:marTop w:val="0"/>
      <w:marBottom w:val="0"/>
      <w:divBdr>
        <w:top w:val="none" w:sz="0" w:space="0" w:color="auto"/>
        <w:left w:val="none" w:sz="0" w:space="0" w:color="auto"/>
        <w:bottom w:val="none" w:sz="0" w:space="0" w:color="auto"/>
        <w:right w:val="none" w:sz="0" w:space="0" w:color="auto"/>
      </w:divBdr>
    </w:div>
    <w:div w:id="1334842589">
      <w:bodyDiv w:val="1"/>
      <w:marLeft w:val="0"/>
      <w:marRight w:val="0"/>
      <w:marTop w:val="0"/>
      <w:marBottom w:val="0"/>
      <w:divBdr>
        <w:top w:val="none" w:sz="0" w:space="0" w:color="auto"/>
        <w:left w:val="none" w:sz="0" w:space="0" w:color="auto"/>
        <w:bottom w:val="none" w:sz="0" w:space="0" w:color="auto"/>
        <w:right w:val="none" w:sz="0" w:space="0" w:color="auto"/>
      </w:divBdr>
    </w:div>
    <w:div w:id="17964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FPHQ.ORG" TargetMode="External"/><Relationship Id="rId13" Type="http://schemas.openxmlformats.org/officeDocument/2006/relationships/hyperlink" Target="mailto:jeanpublic1@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EPRESIDENT@WHITEHOUSE.GOV" TargetMode="External"/><Relationship Id="rId12" Type="http://schemas.openxmlformats.org/officeDocument/2006/relationships/hyperlink" Target="http://www.gpo.gov/" TargetMode="External"/><Relationship Id="rId17" Type="http://schemas.openxmlformats.org/officeDocument/2006/relationships/hyperlink" Target="http://www.gpo.gov/" TargetMode="External"/><Relationship Id="rId2" Type="http://schemas.microsoft.com/office/2007/relationships/stylesWithEffects" Target="stylesWithEffects.xml"/><Relationship Id="rId16" Type="http://schemas.openxmlformats.org/officeDocument/2006/relationships/hyperlink" Target="mailto:JEANPUBLIC1@YAHOO.COM" TargetMode="Externa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JEANPUBLIC1@YAHOO.COM" TargetMode="External"/><Relationship Id="rId5" Type="http://schemas.openxmlformats.org/officeDocument/2006/relationships/hyperlink" Target="mailto:jeanpublic1@yahoo.com" TargetMode="External"/><Relationship Id="rId15" Type="http://schemas.openxmlformats.org/officeDocument/2006/relationships/hyperlink" Target="mailto:info@afphq.org" TargetMode="External"/><Relationship Id="rId10" Type="http://schemas.openxmlformats.org/officeDocument/2006/relationships/hyperlink" Target="mailto:MEDIA@CAGW.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TAXPAYER.NET" TargetMode="External"/><Relationship Id="rId14" Type="http://schemas.openxmlformats.org/officeDocument/2006/relationships/hyperlink" Target="mailto:vicepresident@whit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CDC User</cp:lastModifiedBy>
  <cp:revision>3</cp:revision>
  <cp:lastPrinted>2013-06-26T18:15:00Z</cp:lastPrinted>
  <dcterms:created xsi:type="dcterms:W3CDTF">2015-04-03T11:39:00Z</dcterms:created>
  <dcterms:modified xsi:type="dcterms:W3CDTF">2015-04-03T12:46:00Z</dcterms:modified>
</cp:coreProperties>
</file>