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2673C6C7" w14:textId="77777777" w:rsidR="005712A5" w:rsidRDefault="005712A5" w:rsidP="00CC18B0">
      <w:pPr>
        <w:tabs>
          <w:tab w:val="left" w:pos="-720"/>
          <w:tab w:val="right" w:pos="8622"/>
        </w:tabs>
        <w:jc w:val="center"/>
        <w:rPr>
          <w:rFonts w:ascii="Arial" w:hAnsi="Arial" w:cs="Arial"/>
          <w:b/>
        </w:rPr>
      </w:pPr>
    </w:p>
    <w:p w14:paraId="7E26BF5B" w14:textId="1CA95C5B" w:rsidR="00CC18B0" w:rsidRPr="005712A5" w:rsidRDefault="00683FF0" w:rsidP="00CC18B0">
      <w:pPr>
        <w:tabs>
          <w:tab w:val="left" w:pos="-720"/>
          <w:tab w:val="right" w:pos="8622"/>
        </w:tabs>
        <w:jc w:val="center"/>
        <w:rPr>
          <w:rFonts w:ascii="Times New Roman" w:hAnsi="Times New Roman"/>
          <w:b/>
          <w:bCs/>
          <w:sz w:val="24"/>
          <w:szCs w:val="24"/>
        </w:rPr>
      </w:pPr>
      <w:r w:rsidRPr="005712A5">
        <w:rPr>
          <w:rFonts w:ascii="Times New Roman" w:hAnsi="Times New Roman"/>
          <w:b/>
          <w:sz w:val="24"/>
          <w:szCs w:val="24"/>
        </w:rPr>
        <w:t xml:space="preserve">UDS Reporting </w:t>
      </w:r>
      <w:r w:rsidR="00371705">
        <w:rPr>
          <w:rFonts w:ascii="Times New Roman" w:hAnsi="Times New Roman"/>
          <w:b/>
          <w:sz w:val="24"/>
          <w:szCs w:val="24"/>
        </w:rPr>
        <w:t xml:space="preserve">Modernization </w:t>
      </w:r>
      <w:r w:rsidRPr="005712A5">
        <w:rPr>
          <w:rFonts w:ascii="Times New Roman" w:hAnsi="Times New Roman"/>
          <w:b/>
          <w:sz w:val="24"/>
          <w:szCs w:val="24"/>
        </w:rPr>
        <w:t>Customer S</w:t>
      </w:r>
      <w:r w:rsidR="00CC18B0" w:rsidRPr="005712A5">
        <w:rPr>
          <w:rFonts w:ascii="Times New Roman" w:hAnsi="Times New Roman"/>
          <w:b/>
          <w:sz w:val="24"/>
          <w:szCs w:val="24"/>
        </w:rPr>
        <w:t>a</w:t>
      </w:r>
      <w:r w:rsidRPr="005712A5">
        <w:rPr>
          <w:rFonts w:ascii="Times New Roman" w:hAnsi="Times New Roman"/>
          <w:b/>
          <w:sz w:val="24"/>
          <w:szCs w:val="24"/>
        </w:rPr>
        <w:t>tisfaction S</w:t>
      </w:r>
      <w:r w:rsidR="004322DE" w:rsidRPr="005712A5">
        <w:rPr>
          <w:rFonts w:ascii="Times New Roman" w:hAnsi="Times New Roman"/>
          <w:b/>
          <w:sz w:val="24"/>
          <w:szCs w:val="24"/>
        </w:rPr>
        <w:t>urvey</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312F91E9" w14:textId="77777777" w:rsidR="005712A5" w:rsidRDefault="005712A5" w:rsidP="00A342EB">
      <w:pPr>
        <w:pStyle w:val="Heading2"/>
        <w:rPr>
          <w:b w:val="0"/>
          <w:color w:val="auto"/>
          <w:sz w:val="24"/>
          <w:szCs w:val="24"/>
        </w:rPr>
      </w:pPr>
    </w:p>
    <w:p w14:paraId="0D6D0419" w14:textId="240D66DA"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3E8AA32D"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w:t>
      </w:r>
      <w:r w:rsidR="005712A5">
        <w:rPr>
          <w:b w:val="0"/>
          <w:color w:val="auto"/>
          <w:sz w:val="24"/>
          <w:szCs w:val="24"/>
        </w:rPr>
        <w:t>vice Standards,” which directs a</w:t>
      </w:r>
      <w:r>
        <w:rPr>
          <w:b w:val="0"/>
          <w:color w:val="auto"/>
          <w:sz w:val="24"/>
          <w:szCs w:val="24"/>
        </w:rPr>
        <w:t>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79308278"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A870F5">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5712A5">
        <w:rPr>
          <w:rFonts w:ascii="Times New Roman" w:hAnsi="Times New Roman"/>
          <w:sz w:val="24"/>
          <w:szCs w:val="24"/>
        </w:rPr>
        <w:t xml:space="preserve"> </w:t>
      </w:r>
      <w:r w:rsidR="000E1D15">
        <w:rPr>
          <w:rFonts w:ascii="Times New Roman" w:hAnsi="Times New Roman"/>
          <w:sz w:val="24"/>
          <w:szCs w:val="24"/>
        </w:rPr>
        <w:t>HRSA</w:t>
      </w:r>
      <w:r w:rsidR="00A870F5">
        <w:rPr>
          <w:rFonts w:ascii="Times New Roman" w:hAnsi="Times New Roman"/>
          <w:sz w:val="24"/>
          <w:szCs w:val="24"/>
        </w:rPr>
        <w:t xml:space="preserve"> will obtain feedback from </w:t>
      </w:r>
      <w:r w:rsidR="00585CC3">
        <w:rPr>
          <w:rFonts w:ascii="Times New Roman" w:hAnsi="Times New Roman"/>
          <w:sz w:val="24"/>
          <w:szCs w:val="24"/>
        </w:rPr>
        <w:t xml:space="preserve">respondents </w:t>
      </w:r>
      <w:r w:rsidR="00A870F5">
        <w:rPr>
          <w:rFonts w:ascii="Times New Roman" w:hAnsi="Times New Roman"/>
          <w:sz w:val="24"/>
          <w:szCs w:val="24"/>
        </w:rPr>
        <w:t xml:space="preserve">that have used the new data entry and reporting features of the modernized Uniform Data System (UDS). </w:t>
      </w:r>
      <w:r w:rsidR="005712A5">
        <w:rPr>
          <w:rFonts w:ascii="Times New Roman" w:hAnsi="Times New Roman"/>
          <w:sz w:val="24"/>
          <w:szCs w:val="24"/>
        </w:rPr>
        <w:t xml:space="preserve"> </w:t>
      </w:r>
      <w:r w:rsidR="00585CC3" w:rsidRPr="00585CC3">
        <w:rPr>
          <w:rFonts w:ascii="Times New Roman" w:hAnsi="Times New Roman"/>
          <w:sz w:val="24"/>
          <w:szCs w:val="24"/>
        </w:rPr>
        <w:t xml:space="preserve">HRSA utilizes the Uniform Data System (UDS) for annual reporting by certain HRSA award recipients, including Health Center Program awardees (those funded under section 330 of the Public Health Service (PHS) Act), Health Center Program look-alikes, and Nurse Education, Practice, Quality and Retention (NEPQR) Program awardees (specifically those funded under the practice priority areas of section 831(b) of the PHS Act). </w:t>
      </w:r>
      <w:r w:rsidR="00585CC3">
        <w:rPr>
          <w:rFonts w:ascii="Times New Roman" w:hAnsi="Times New Roman"/>
          <w:sz w:val="24"/>
          <w:szCs w:val="24"/>
        </w:rPr>
        <w:t xml:space="preserve"> </w:t>
      </w:r>
      <w:r w:rsidR="00A870F5">
        <w:rPr>
          <w:rFonts w:ascii="Times New Roman" w:hAnsi="Times New Roman"/>
          <w:sz w:val="24"/>
          <w:szCs w:val="24"/>
        </w:rPr>
        <w:t>The UDS Modernization Initiative is wor</w:t>
      </w:r>
      <w:r w:rsidR="005712A5">
        <w:rPr>
          <w:rFonts w:ascii="Times New Roman" w:hAnsi="Times New Roman"/>
          <w:sz w:val="24"/>
          <w:szCs w:val="24"/>
        </w:rPr>
        <w:t>king to reduce reporting burden;</w:t>
      </w:r>
      <w:r w:rsidR="00A870F5">
        <w:rPr>
          <w:rFonts w:ascii="Times New Roman" w:hAnsi="Times New Roman"/>
          <w:sz w:val="24"/>
          <w:szCs w:val="24"/>
        </w:rPr>
        <w:t xml:space="preserve"> provide a more stable and reliable UDS reporting experience</w:t>
      </w:r>
      <w:r w:rsidR="005712A5">
        <w:rPr>
          <w:rFonts w:ascii="Times New Roman" w:hAnsi="Times New Roman"/>
          <w:sz w:val="24"/>
          <w:szCs w:val="24"/>
        </w:rPr>
        <w:t>;</w:t>
      </w:r>
      <w:r w:rsidR="00A870F5">
        <w:rPr>
          <w:rFonts w:ascii="Times New Roman" w:hAnsi="Times New Roman"/>
          <w:sz w:val="24"/>
          <w:szCs w:val="24"/>
        </w:rPr>
        <w:t xml:space="preserve"> improve UDS data </w:t>
      </w:r>
      <w:r w:rsidR="005712A5">
        <w:rPr>
          <w:rFonts w:ascii="Times New Roman" w:hAnsi="Times New Roman"/>
          <w:sz w:val="24"/>
          <w:szCs w:val="24"/>
        </w:rPr>
        <w:t xml:space="preserve">ability to </w:t>
      </w:r>
      <w:r w:rsidR="00A870F5">
        <w:rPr>
          <w:rFonts w:ascii="Times New Roman" w:hAnsi="Times New Roman"/>
          <w:sz w:val="24"/>
          <w:szCs w:val="24"/>
        </w:rPr>
        <w:t>assess quality, operational</w:t>
      </w:r>
      <w:r w:rsidR="005712A5">
        <w:rPr>
          <w:rFonts w:ascii="Times New Roman" w:hAnsi="Times New Roman"/>
          <w:sz w:val="24"/>
          <w:szCs w:val="24"/>
        </w:rPr>
        <w:t>,</w:t>
      </w:r>
      <w:r w:rsidR="00A870F5">
        <w:rPr>
          <w:rFonts w:ascii="Times New Roman" w:hAnsi="Times New Roman"/>
          <w:sz w:val="24"/>
          <w:szCs w:val="24"/>
        </w:rPr>
        <w:t xml:space="preserve"> and financial outcomes</w:t>
      </w:r>
      <w:r w:rsidR="005712A5">
        <w:rPr>
          <w:rFonts w:ascii="Times New Roman" w:hAnsi="Times New Roman"/>
          <w:sz w:val="24"/>
          <w:szCs w:val="24"/>
        </w:rPr>
        <w:t>;</w:t>
      </w:r>
      <w:r w:rsidR="00A870F5">
        <w:rPr>
          <w:rFonts w:ascii="Times New Roman" w:hAnsi="Times New Roman"/>
          <w:sz w:val="24"/>
          <w:szCs w:val="24"/>
        </w:rPr>
        <w:t xml:space="preserve"> and provide more time for health centers to</w:t>
      </w:r>
      <w:r w:rsidR="005712A5">
        <w:rPr>
          <w:rFonts w:ascii="Times New Roman" w:hAnsi="Times New Roman"/>
          <w:sz w:val="24"/>
          <w:szCs w:val="24"/>
        </w:rPr>
        <w:t xml:space="preserve"> prepare to</w:t>
      </w:r>
      <w:r w:rsidR="00A870F5">
        <w:rPr>
          <w:rFonts w:ascii="Times New Roman" w:hAnsi="Times New Roman"/>
          <w:sz w:val="24"/>
          <w:szCs w:val="24"/>
        </w:rPr>
        <w:t xml:space="preserve"> submit their annual data.  </w:t>
      </w:r>
    </w:p>
    <w:p w14:paraId="0D6D041F" w14:textId="57AE737A" w:rsidR="001F78C0" w:rsidRDefault="001F78C0">
      <w:pPr>
        <w:tabs>
          <w:tab w:val="left" w:pos="-720"/>
        </w:tabs>
        <w:rPr>
          <w:rFonts w:ascii="Times New Roman" w:hAnsi="Times New Roman"/>
          <w:sz w:val="24"/>
          <w:szCs w:val="24"/>
        </w:rPr>
      </w:pPr>
    </w:p>
    <w:p w14:paraId="0D6D0420" w14:textId="693CAB64"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047B18">
        <w:rPr>
          <w:rFonts w:ascii="Times New Roman" w:hAnsi="Times New Roman"/>
          <w:sz w:val="24"/>
          <w:szCs w:val="24"/>
        </w:rPr>
        <w:t>tion with existing services</w:t>
      </w:r>
      <w:r w:rsidR="005712A5">
        <w:rPr>
          <w:rFonts w:ascii="Times New Roman" w:hAnsi="Times New Roman"/>
          <w:sz w:val="24"/>
          <w:szCs w:val="24"/>
        </w:rPr>
        <w:t>.</w:t>
      </w:r>
      <w:r w:rsidR="00047B18">
        <w:rPr>
          <w:rFonts w:ascii="Times New Roman" w:hAnsi="Times New Roman"/>
          <w:sz w:val="24"/>
          <w:szCs w:val="24"/>
        </w:rPr>
        <w:t xml:space="preserve">" </w:t>
      </w:r>
      <w:r w:rsidR="005712A5">
        <w:rPr>
          <w:rFonts w:ascii="Times New Roman" w:hAnsi="Times New Roman"/>
          <w:sz w:val="24"/>
          <w:szCs w:val="24"/>
        </w:rPr>
        <w:t xml:space="preserve"> </w:t>
      </w:r>
      <w:r w:rsidR="004322DE">
        <w:rPr>
          <w:rFonts w:ascii="Times New Roman" w:hAnsi="Times New Roman"/>
          <w:sz w:val="24"/>
          <w:szCs w:val="24"/>
        </w:rPr>
        <w:t xml:space="preserve">The new UDS data entry and reporting features allow multiple health center staff </w:t>
      </w:r>
      <w:r w:rsidR="005712A5">
        <w:rPr>
          <w:rFonts w:ascii="Times New Roman" w:hAnsi="Times New Roman"/>
          <w:sz w:val="24"/>
          <w:szCs w:val="24"/>
        </w:rPr>
        <w:t xml:space="preserve">members </w:t>
      </w:r>
      <w:r w:rsidR="004322DE">
        <w:rPr>
          <w:rFonts w:ascii="Times New Roman" w:hAnsi="Times New Roman"/>
          <w:sz w:val="24"/>
          <w:szCs w:val="24"/>
        </w:rPr>
        <w:t xml:space="preserve">to enter data into either an Excel or a hypertext markup language (HTML) files simultaneously and then upload </w:t>
      </w:r>
      <w:r w:rsidR="00861A6B">
        <w:rPr>
          <w:rFonts w:ascii="Times New Roman" w:hAnsi="Times New Roman"/>
          <w:sz w:val="24"/>
          <w:szCs w:val="24"/>
        </w:rPr>
        <w:t>the data</w:t>
      </w:r>
      <w:r w:rsidR="004322DE">
        <w:rPr>
          <w:rFonts w:ascii="Times New Roman" w:hAnsi="Times New Roman"/>
          <w:sz w:val="24"/>
          <w:szCs w:val="24"/>
        </w:rPr>
        <w:t xml:space="preserve"> into HRSA’s Electronic Handbooks (EHBs) data system. </w:t>
      </w:r>
      <w:r w:rsidR="00861A6B">
        <w:rPr>
          <w:rFonts w:ascii="Times New Roman" w:hAnsi="Times New Roman"/>
          <w:sz w:val="24"/>
          <w:szCs w:val="24"/>
        </w:rPr>
        <w:t xml:space="preserve"> HRSA </w:t>
      </w:r>
      <w:r w:rsidR="004322DE">
        <w:rPr>
          <w:rFonts w:ascii="Times New Roman" w:hAnsi="Times New Roman"/>
          <w:sz w:val="24"/>
          <w:szCs w:val="24"/>
        </w:rPr>
        <w:t>built</w:t>
      </w:r>
      <w:r w:rsidR="00861A6B">
        <w:rPr>
          <w:rFonts w:ascii="Times New Roman" w:hAnsi="Times New Roman"/>
          <w:sz w:val="24"/>
          <w:szCs w:val="24"/>
        </w:rPr>
        <w:t xml:space="preserve"> these new features</w:t>
      </w:r>
      <w:r w:rsidR="004322DE">
        <w:rPr>
          <w:rFonts w:ascii="Times New Roman" w:hAnsi="Times New Roman"/>
          <w:sz w:val="24"/>
          <w:szCs w:val="24"/>
        </w:rPr>
        <w:t xml:space="preserve"> in response to customer </w:t>
      </w:r>
      <w:r w:rsidR="00EB7D40">
        <w:rPr>
          <w:rFonts w:ascii="Times New Roman" w:hAnsi="Times New Roman"/>
          <w:sz w:val="24"/>
          <w:szCs w:val="24"/>
        </w:rPr>
        <w:t>challenges</w:t>
      </w:r>
      <w:r w:rsidR="004322DE">
        <w:rPr>
          <w:rFonts w:ascii="Times New Roman" w:hAnsi="Times New Roman"/>
          <w:sz w:val="24"/>
          <w:szCs w:val="24"/>
        </w:rPr>
        <w:t xml:space="preserve"> with the EHBs and </w:t>
      </w:r>
      <w:r w:rsidR="00EF3062">
        <w:rPr>
          <w:rFonts w:ascii="Times New Roman" w:hAnsi="Times New Roman"/>
          <w:sz w:val="24"/>
          <w:szCs w:val="24"/>
        </w:rPr>
        <w:t>issue</w:t>
      </w:r>
      <w:r w:rsidR="00861A6B">
        <w:rPr>
          <w:rFonts w:ascii="Times New Roman" w:hAnsi="Times New Roman"/>
          <w:sz w:val="24"/>
          <w:szCs w:val="24"/>
        </w:rPr>
        <w:t>s</w:t>
      </w:r>
      <w:r w:rsidR="00EF3062">
        <w:rPr>
          <w:rFonts w:ascii="Times New Roman" w:hAnsi="Times New Roman"/>
          <w:sz w:val="24"/>
          <w:szCs w:val="24"/>
        </w:rPr>
        <w:t xml:space="preserve"> associated with </w:t>
      </w:r>
      <w:r w:rsidR="00861A6B">
        <w:rPr>
          <w:rFonts w:ascii="Times New Roman" w:hAnsi="Times New Roman"/>
          <w:sz w:val="24"/>
          <w:szCs w:val="24"/>
        </w:rPr>
        <w:t>only</w:t>
      </w:r>
      <w:r w:rsidR="00EF3062">
        <w:rPr>
          <w:rFonts w:ascii="Times New Roman" w:hAnsi="Times New Roman"/>
          <w:sz w:val="24"/>
          <w:szCs w:val="24"/>
        </w:rPr>
        <w:t xml:space="preserve"> </w:t>
      </w:r>
      <w:r w:rsidR="004322DE">
        <w:rPr>
          <w:rFonts w:ascii="Times New Roman" w:hAnsi="Times New Roman"/>
          <w:sz w:val="24"/>
          <w:szCs w:val="24"/>
        </w:rPr>
        <w:t xml:space="preserve">one staff </w:t>
      </w:r>
      <w:r w:rsidR="00861A6B">
        <w:rPr>
          <w:rFonts w:ascii="Times New Roman" w:hAnsi="Times New Roman"/>
          <w:sz w:val="24"/>
          <w:szCs w:val="24"/>
        </w:rPr>
        <w:t>member</w:t>
      </w:r>
      <w:r w:rsidR="00EB7D40">
        <w:rPr>
          <w:rFonts w:ascii="Times New Roman" w:hAnsi="Times New Roman"/>
          <w:sz w:val="24"/>
          <w:szCs w:val="24"/>
        </w:rPr>
        <w:t xml:space="preserve"> able to complete data entry </w:t>
      </w:r>
      <w:r w:rsidR="00861A6B">
        <w:rPr>
          <w:rFonts w:ascii="Times New Roman" w:hAnsi="Times New Roman"/>
          <w:sz w:val="24"/>
          <w:szCs w:val="24"/>
        </w:rPr>
        <w:t>at a time</w:t>
      </w:r>
      <w:r w:rsidR="00EB7D40">
        <w:rPr>
          <w:rFonts w:ascii="Times New Roman" w:hAnsi="Times New Roman"/>
          <w:sz w:val="24"/>
          <w:szCs w:val="24"/>
        </w:rPr>
        <w:t xml:space="preserve"> within the EHBs</w:t>
      </w:r>
      <w:r w:rsidR="004322DE">
        <w:rPr>
          <w:rFonts w:ascii="Times New Roman" w:hAnsi="Times New Roman"/>
          <w:sz w:val="24"/>
          <w:szCs w:val="24"/>
        </w:rPr>
        <w:t xml:space="preserve">. </w:t>
      </w:r>
      <w:r w:rsidR="00861A6B">
        <w:rPr>
          <w:rFonts w:ascii="Times New Roman" w:hAnsi="Times New Roman"/>
          <w:sz w:val="24"/>
          <w:szCs w:val="24"/>
        </w:rPr>
        <w:t xml:space="preserve"> </w:t>
      </w:r>
      <w:r w:rsidR="00810929">
        <w:rPr>
          <w:rFonts w:ascii="Times New Roman" w:hAnsi="Times New Roman"/>
          <w:sz w:val="24"/>
          <w:szCs w:val="24"/>
        </w:rPr>
        <w:t xml:space="preserve">The objective of obtaining feedback from </w:t>
      </w:r>
      <w:r w:rsidR="00EB7D40">
        <w:rPr>
          <w:rFonts w:ascii="Times New Roman" w:hAnsi="Times New Roman"/>
          <w:sz w:val="24"/>
          <w:szCs w:val="24"/>
        </w:rPr>
        <w:t>respondents</w:t>
      </w:r>
      <w:r w:rsidR="00810929">
        <w:rPr>
          <w:rFonts w:ascii="Times New Roman" w:hAnsi="Times New Roman"/>
          <w:sz w:val="24"/>
          <w:szCs w:val="24"/>
        </w:rPr>
        <w:t xml:space="preserve"> is to gauge their satisfaction with</w:t>
      </w:r>
      <w:r w:rsidR="004322DE">
        <w:rPr>
          <w:rFonts w:ascii="Times New Roman" w:hAnsi="Times New Roman"/>
          <w:sz w:val="24"/>
          <w:szCs w:val="24"/>
        </w:rPr>
        <w:t xml:space="preserve"> </w:t>
      </w:r>
      <w:r w:rsidR="00810929">
        <w:rPr>
          <w:rFonts w:ascii="Times New Roman" w:hAnsi="Times New Roman"/>
          <w:sz w:val="24"/>
          <w:szCs w:val="24"/>
        </w:rPr>
        <w:t xml:space="preserve">and </w:t>
      </w:r>
      <w:r w:rsidR="00456AE5">
        <w:rPr>
          <w:rFonts w:ascii="Times New Roman" w:hAnsi="Times New Roman"/>
          <w:sz w:val="24"/>
          <w:szCs w:val="24"/>
        </w:rPr>
        <w:t>recommendations</w:t>
      </w:r>
      <w:r w:rsidR="00861A6B">
        <w:rPr>
          <w:rFonts w:ascii="Times New Roman" w:hAnsi="Times New Roman"/>
          <w:sz w:val="24"/>
          <w:szCs w:val="24"/>
        </w:rPr>
        <w:t xml:space="preserve"> to improve</w:t>
      </w:r>
      <w:r w:rsidR="00456AE5">
        <w:rPr>
          <w:rFonts w:ascii="Times New Roman" w:hAnsi="Times New Roman"/>
          <w:sz w:val="24"/>
          <w:szCs w:val="24"/>
        </w:rPr>
        <w:t xml:space="preserve"> </w:t>
      </w:r>
      <w:r w:rsidR="004322DE">
        <w:rPr>
          <w:rFonts w:ascii="Times New Roman" w:hAnsi="Times New Roman"/>
          <w:sz w:val="24"/>
          <w:szCs w:val="24"/>
        </w:rPr>
        <w:t>these new reporting features</w:t>
      </w:r>
      <w:r w:rsidR="00810929">
        <w:rPr>
          <w:rFonts w:ascii="Times New Roman" w:hAnsi="Times New Roman"/>
          <w:sz w:val="24"/>
          <w:szCs w:val="24"/>
        </w:rPr>
        <w:t xml:space="preserve">. </w:t>
      </w:r>
    </w:p>
    <w:p w14:paraId="0D6D0421" w14:textId="77777777" w:rsidR="001879E5" w:rsidRDefault="001879E5">
      <w:pPr>
        <w:tabs>
          <w:tab w:val="left" w:pos="-720"/>
        </w:tabs>
        <w:rPr>
          <w:rFonts w:ascii="Times New Roman" w:hAnsi="Times New Roman"/>
          <w:sz w:val="24"/>
          <w:szCs w:val="24"/>
        </w:rPr>
      </w:pPr>
    </w:p>
    <w:p w14:paraId="53B86757" w14:textId="25856C96" w:rsidR="007D343B" w:rsidRPr="007D343B"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5E4A5E94" w14:textId="77777777" w:rsidR="00EB7D40" w:rsidRDefault="00EB7D40" w:rsidP="00EB7D40">
      <w:pPr>
        <w:widowControl/>
        <w:autoSpaceDE/>
        <w:autoSpaceDN/>
        <w:adjustRightInd/>
        <w:rPr>
          <w:rFonts w:ascii="Times New Roman" w:hAnsi="Times New Roman"/>
          <w:color w:val="000000"/>
          <w:sz w:val="24"/>
        </w:rPr>
      </w:pPr>
    </w:p>
    <w:p w14:paraId="1423E40F" w14:textId="08492282" w:rsidR="007D343B" w:rsidRDefault="000E1D15" w:rsidP="00EB7D40">
      <w:pPr>
        <w:widowControl/>
        <w:autoSpaceDE/>
        <w:autoSpaceDN/>
        <w:adjustRightInd/>
        <w:rPr>
          <w:rFonts w:ascii="Times New Roman" w:hAnsi="Times New Roman"/>
          <w:color w:val="000000"/>
          <w:sz w:val="24"/>
        </w:rPr>
      </w:pPr>
      <w:r>
        <w:rPr>
          <w:rFonts w:ascii="Times New Roman" w:hAnsi="Times New Roman"/>
          <w:color w:val="000000"/>
          <w:sz w:val="24"/>
        </w:rPr>
        <w:t>HRSA</w:t>
      </w:r>
      <w:r w:rsidR="008B6BB1">
        <w:rPr>
          <w:rFonts w:ascii="Times New Roman" w:hAnsi="Times New Roman"/>
          <w:color w:val="000000"/>
          <w:sz w:val="24"/>
        </w:rPr>
        <w:t xml:space="preserve"> will use this information to </w:t>
      </w:r>
      <w:r w:rsidR="00D66E52">
        <w:rPr>
          <w:rFonts w:ascii="Times New Roman" w:hAnsi="Times New Roman"/>
          <w:color w:val="000000"/>
          <w:sz w:val="24"/>
        </w:rPr>
        <w:t>ga</w:t>
      </w:r>
      <w:r w:rsidR="00214E08">
        <w:rPr>
          <w:rFonts w:ascii="Times New Roman" w:hAnsi="Times New Roman"/>
          <w:color w:val="000000"/>
          <w:sz w:val="24"/>
        </w:rPr>
        <w:t>u</w:t>
      </w:r>
      <w:r w:rsidR="00D66E52">
        <w:rPr>
          <w:rFonts w:ascii="Times New Roman" w:hAnsi="Times New Roman"/>
          <w:color w:val="000000"/>
          <w:sz w:val="24"/>
        </w:rPr>
        <w:t xml:space="preserve">ge if </w:t>
      </w:r>
      <w:r w:rsidR="007D343B">
        <w:rPr>
          <w:rFonts w:ascii="Times New Roman" w:hAnsi="Times New Roman"/>
          <w:color w:val="000000"/>
          <w:sz w:val="24"/>
        </w:rPr>
        <w:t>new reporting features</w:t>
      </w:r>
      <w:r w:rsidR="008B6BB1">
        <w:rPr>
          <w:rFonts w:ascii="Times New Roman" w:hAnsi="Times New Roman"/>
          <w:color w:val="000000"/>
          <w:sz w:val="24"/>
        </w:rPr>
        <w:t xml:space="preserve"> and </w:t>
      </w:r>
      <w:r w:rsidR="004006A2">
        <w:rPr>
          <w:rFonts w:ascii="Times New Roman" w:hAnsi="Times New Roman"/>
          <w:color w:val="000000"/>
          <w:sz w:val="24"/>
        </w:rPr>
        <w:t>early acces</w:t>
      </w:r>
      <w:r w:rsidR="008B6BB1">
        <w:rPr>
          <w:rFonts w:ascii="Times New Roman" w:hAnsi="Times New Roman"/>
          <w:color w:val="000000"/>
          <w:sz w:val="24"/>
        </w:rPr>
        <w:t>s</w:t>
      </w:r>
      <w:r w:rsidR="004006A2">
        <w:rPr>
          <w:rFonts w:ascii="Times New Roman" w:hAnsi="Times New Roman"/>
          <w:color w:val="000000"/>
          <w:sz w:val="24"/>
        </w:rPr>
        <w:t xml:space="preserve"> to the UDS reporting environment</w:t>
      </w:r>
      <w:r w:rsidR="008B6BB1">
        <w:rPr>
          <w:rFonts w:ascii="Times New Roman" w:hAnsi="Times New Roman"/>
          <w:color w:val="000000"/>
          <w:sz w:val="24"/>
        </w:rPr>
        <w:t xml:space="preserve"> have addressed </w:t>
      </w:r>
      <w:r w:rsidR="000244B5">
        <w:rPr>
          <w:rFonts w:ascii="Times New Roman" w:hAnsi="Times New Roman"/>
          <w:color w:val="000000"/>
          <w:sz w:val="24"/>
        </w:rPr>
        <w:t xml:space="preserve">UDS </w:t>
      </w:r>
      <w:r w:rsidR="00214E08">
        <w:rPr>
          <w:rFonts w:ascii="Times New Roman" w:hAnsi="Times New Roman"/>
          <w:color w:val="000000"/>
          <w:sz w:val="24"/>
        </w:rPr>
        <w:t xml:space="preserve">reporting </w:t>
      </w:r>
      <w:r w:rsidR="0026224F">
        <w:rPr>
          <w:rFonts w:ascii="Times New Roman" w:hAnsi="Times New Roman"/>
          <w:color w:val="000000"/>
          <w:sz w:val="24"/>
        </w:rPr>
        <w:t>challenges</w:t>
      </w:r>
      <w:r w:rsidR="00214E08">
        <w:rPr>
          <w:rFonts w:ascii="Times New Roman" w:hAnsi="Times New Roman"/>
          <w:color w:val="000000"/>
          <w:sz w:val="24"/>
        </w:rPr>
        <w:t xml:space="preserve"> </w:t>
      </w:r>
      <w:r w:rsidR="000244B5">
        <w:rPr>
          <w:rFonts w:ascii="Times New Roman" w:hAnsi="Times New Roman"/>
          <w:color w:val="000000"/>
          <w:sz w:val="24"/>
        </w:rPr>
        <w:t xml:space="preserve">shared </w:t>
      </w:r>
      <w:r w:rsidR="0026224F">
        <w:rPr>
          <w:rFonts w:ascii="Times New Roman" w:hAnsi="Times New Roman"/>
          <w:color w:val="000000"/>
          <w:sz w:val="24"/>
        </w:rPr>
        <w:t>by</w:t>
      </w:r>
      <w:r w:rsidR="000244B5">
        <w:rPr>
          <w:rFonts w:ascii="Times New Roman" w:hAnsi="Times New Roman"/>
          <w:color w:val="000000"/>
          <w:sz w:val="24"/>
        </w:rPr>
        <w:t xml:space="preserve"> H</w:t>
      </w:r>
      <w:r w:rsidR="00810929">
        <w:rPr>
          <w:rFonts w:ascii="Times New Roman" w:hAnsi="Times New Roman"/>
          <w:color w:val="000000"/>
          <w:sz w:val="24"/>
        </w:rPr>
        <w:t xml:space="preserve">ealth </w:t>
      </w:r>
      <w:r w:rsidR="000244B5">
        <w:rPr>
          <w:rFonts w:ascii="Times New Roman" w:hAnsi="Times New Roman"/>
          <w:color w:val="000000"/>
          <w:sz w:val="24"/>
        </w:rPr>
        <w:t xml:space="preserve">Center Program </w:t>
      </w:r>
      <w:r w:rsidR="00810929">
        <w:rPr>
          <w:rFonts w:ascii="Times New Roman" w:hAnsi="Times New Roman"/>
          <w:color w:val="000000"/>
          <w:sz w:val="24"/>
        </w:rPr>
        <w:t>award</w:t>
      </w:r>
      <w:r w:rsidR="008B6BB1">
        <w:rPr>
          <w:rFonts w:ascii="Times New Roman" w:hAnsi="Times New Roman"/>
          <w:color w:val="000000"/>
          <w:sz w:val="24"/>
        </w:rPr>
        <w:t>ees.</w:t>
      </w:r>
      <w:r w:rsidR="0026224F">
        <w:rPr>
          <w:rFonts w:ascii="Times New Roman" w:hAnsi="Times New Roman"/>
          <w:color w:val="000000"/>
          <w:sz w:val="24"/>
        </w:rPr>
        <w:t xml:space="preserve"> </w:t>
      </w:r>
      <w:r w:rsidR="007D343B">
        <w:rPr>
          <w:rFonts w:ascii="Times New Roman" w:hAnsi="Times New Roman"/>
          <w:color w:val="000000"/>
          <w:sz w:val="24"/>
        </w:rPr>
        <w:t xml:space="preserve"> The </w:t>
      </w:r>
      <w:r w:rsidR="0026224F">
        <w:rPr>
          <w:rFonts w:ascii="Times New Roman" w:hAnsi="Times New Roman"/>
          <w:color w:val="000000"/>
          <w:sz w:val="24"/>
        </w:rPr>
        <w:t xml:space="preserve">voluntary </w:t>
      </w:r>
      <w:r w:rsidR="007D343B">
        <w:rPr>
          <w:rFonts w:ascii="Times New Roman" w:hAnsi="Times New Roman"/>
          <w:color w:val="000000"/>
          <w:sz w:val="24"/>
        </w:rPr>
        <w:t xml:space="preserve">customer </w:t>
      </w:r>
      <w:r w:rsidR="00ED070D">
        <w:rPr>
          <w:rFonts w:ascii="Times New Roman" w:hAnsi="Times New Roman"/>
          <w:color w:val="000000"/>
          <w:sz w:val="24"/>
        </w:rPr>
        <w:t>satisfaction</w:t>
      </w:r>
      <w:r w:rsidR="002A3E71">
        <w:rPr>
          <w:rFonts w:ascii="Times New Roman" w:hAnsi="Times New Roman"/>
          <w:color w:val="000000"/>
          <w:sz w:val="24"/>
        </w:rPr>
        <w:t xml:space="preserve"> survey contains </w:t>
      </w:r>
      <w:r w:rsidR="00D66E52">
        <w:rPr>
          <w:rFonts w:ascii="Times New Roman" w:hAnsi="Times New Roman"/>
          <w:color w:val="000000"/>
          <w:sz w:val="24"/>
        </w:rPr>
        <w:t xml:space="preserve">specific </w:t>
      </w:r>
      <w:r w:rsidR="007D343B">
        <w:rPr>
          <w:rFonts w:ascii="Times New Roman" w:hAnsi="Times New Roman"/>
          <w:color w:val="000000"/>
          <w:sz w:val="24"/>
        </w:rPr>
        <w:t xml:space="preserve">questions about the functionality and ease of use of the new features. </w:t>
      </w:r>
      <w:r w:rsidR="0026224F">
        <w:rPr>
          <w:rFonts w:ascii="Times New Roman" w:hAnsi="Times New Roman"/>
          <w:color w:val="000000"/>
          <w:sz w:val="24"/>
        </w:rPr>
        <w:t xml:space="preserve"> </w:t>
      </w:r>
      <w:r w:rsidR="007D343B">
        <w:rPr>
          <w:rFonts w:ascii="Times New Roman" w:hAnsi="Times New Roman"/>
          <w:color w:val="000000"/>
          <w:sz w:val="24"/>
        </w:rPr>
        <w:t xml:space="preserve">There are </w:t>
      </w:r>
      <w:r w:rsidR="0026224F">
        <w:rPr>
          <w:rFonts w:ascii="Times New Roman" w:hAnsi="Times New Roman"/>
          <w:color w:val="000000"/>
          <w:sz w:val="24"/>
        </w:rPr>
        <w:t xml:space="preserve">also </w:t>
      </w:r>
      <w:r w:rsidR="00810929">
        <w:rPr>
          <w:rFonts w:ascii="Times New Roman" w:hAnsi="Times New Roman"/>
          <w:color w:val="000000"/>
          <w:sz w:val="24"/>
        </w:rPr>
        <w:t xml:space="preserve">open-ended questions for </w:t>
      </w:r>
      <w:r w:rsidR="0026224F">
        <w:rPr>
          <w:rFonts w:ascii="Times New Roman" w:hAnsi="Times New Roman"/>
          <w:color w:val="000000"/>
          <w:sz w:val="24"/>
        </w:rPr>
        <w:lastRenderedPageBreak/>
        <w:t>respondents</w:t>
      </w:r>
      <w:r w:rsidR="007D343B">
        <w:rPr>
          <w:rFonts w:ascii="Times New Roman" w:hAnsi="Times New Roman"/>
          <w:color w:val="000000"/>
          <w:sz w:val="24"/>
        </w:rPr>
        <w:t xml:space="preserve"> to provide suggestions or specify features that they beli</w:t>
      </w:r>
      <w:r w:rsidR="00810929">
        <w:rPr>
          <w:rFonts w:ascii="Times New Roman" w:hAnsi="Times New Roman"/>
          <w:color w:val="000000"/>
          <w:sz w:val="24"/>
        </w:rPr>
        <w:t xml:space="preserve">eve </w:t>
      </w:r>
      <w:r w:rsidR="00263E9F">
        <w:rPr>
          <w:rFonts w:ascii="Times New Roman" w:hAnsi="Times New Roman"/>
          <w:color w:val="000000"/>
          <w:sz w:val="24"/>
        </w:rPr>
        <w:t>will</w:t>
      </w:r>
      <w:r w:rsidR="00810929">
        <w:rPr>
          <w:rFonts w:ascii="Times New Roman" w:hAnsi="Times New Roman"/>
          <w:color w:val="000000"/>
          <w:sz w:val="24"/>
        </w:rPr>
        <w:t xml:space="preserve"> improve UDS reporting</w:t>
      </w:r>
      <w:r w:rsidR="00ED070D">
        <w:rPr>
          <w:rFonts w:ascii="Times New Roman" w:hAnsi="Times New Roman"/>
          <w:color w:val="000000"/>
          <w:sz w:val="24"/>
        </w:rPr>
        <w:t>.</w:t>
      </w:r>
    </w:p>
    <w:p w14:paraId="0D224DF8" w14:textId="77777777" w:rsidR="00EB7D40" w:rsidRDefault="00EB7D40" w:rsidP="00EB7D40">
      <w:pPr>
        <w:widowControl/>
        <w:autoSpaceDE/>
        <w:autoSpaceDN/>
        <w:adjustRightInd/>
        <w:rPr>
          <w:rFonts w:ascii="Times New Roman" w:hAnsi="Times New Roman"/>
          <w:color w:val="000000"/>
          <w:sz w:val="24"/>
        </w:rPr>
      </w:pPr>
    </w:p>
    <w:p w14:paraId="3095996C" w14:textId="7E541A6A" w:rsidR="00810929" w:rsidRPr="007D343B" w:rsidRDefault="00EB7D40" w:rsidP="00EB7D40">
      <w:pPr>
        <w:widowControl/>
        <w:autoSpaceDE/>
        <w:autoSpaceDN/>
        <w:adjustRightInd/>
        <w:rPr>
          <w:rFonts w:ascii="Times New Roman" w:hAnsi="Times New Roman"/>
          <w:color w:val="000000"/>
          <w:sz w:val="24"/>
        </w:rPr>
      </w:pPr>
      <w:r>
        <w:rPr>
          <w:rFonts w:ascii="Times New Roman" w:hAnsi="Times New Roman"/>
          <w:color w:val="000000"/>
          <w:sz w:val="24"/>
        </w:rPr>
        <w:t>Beginning with</w:t>
      </w:r>
      <w:r w:rsidR="007D343B">
        <w:rPr>
          <w:rFonts w:ascii="Times New Roman" w:hAnsi="Times New Roman"/>
          <w:color w:val="000000"/>
          <w:sz w:val="24"/>
        </w:rPr>
        <w:t xml:space="preserve"> the 2018 UDS reporting period, January 1 to February 15, 2019, all health</w:t>
      </w:r>
      <w:r w:rsidR="002A3E71">
        <w:rPr>
          <w:rFonts w:ascii="Times New Roman" w:hAnsi="Times New Roman"/>
          <w:color w:val="000000"/>
          <w:sz w:val="24"/>
        </w:rPr>
        <w:t xml:space="preserve"> centers will be able to use an</w:t>
      </w:r>
      <w:r w:rsidR="007D343B">
        <w:rPr>
          <w:rFonts w:ascii="Times New Roman" w:hAnsi="Times New Roman"/>
          <w:color w:val="000000"/>
          <w:sz w:val="24"/>
        </w:rPr>
        <w:t xml:space="preserve"> Excel file and offline HTML file to allow team-based data entry outside of the EHBs. </w:t>
      </w:r>
      <w:r w:rsidR="0026224F">
        <w:rPr>
          <w:rFonts w:ascii="Times New Roman" w:hAnsi="Times New Roman"/>
          <w:color w:val="000000"/>
          <w:sz w:val="24"/>
        </w:rPr>
        <w:t xml:space="preserve"> </w:t>
      </w:r>
      <w:r w:rsidR="007D343B">
        <w:rPr>
          <w:rFonts w:ascii="Times New Roman" w:hAnsi="Times New Roman"/>
          <w:color w:val="000000"/>
          <w:sz w:val="24"/>
        </w:rPr>
        <w:t xml:space="preserve">Allowing multiple staff to report data </w:t>
      </w:r>
      <w:r w:rsidR="00D66E52">
        <w:rPr>
          <w:rFonts w:ascii="Times New Roman" w:hAnsi="Times New Roman"/>
          <w:color w:val="000000"/>
          <w:sz w:val="24"/>
        </w:rPr>
        <w:t xml:space="preserve">simultaneously </w:t>
      </w:r>
      <w:r>
        <w:rPr>
          <w:rFonts w:ascii="Times New Roman" w:hAnsi="Times New Roman"/>
          <w:color w:val="000000"/>
          <w:sz w:val="24"/>
        </w:rPr>
        <w:t xml:space="preserve">will </w:t>
      </w:r>
      <w:r w:rsidR="00ED070D">
        <w:rPr>
          <w:rFonts w:ascii="Times New Roman" w:hAnsi="Times New Roman"/>
          <w:color w:val="000000"/>
          <w:sz w:val="24"/>
        </w:rPr>
        <w:t xml:space="preserve">reduce the overall burden </w:t>
      </w:r>
      <w:r w:rsidR="0026224F">
        <w:rPr>
          <w:rFonts w:ascii="Times New Roman" w:hAnsi="Times New Roman"/>
          <w:color w:val="000000"/>
          <w:sz w:val="24"/>
        </w:rPr>
        <w:t xml:space="preserve">and time </w:t>
      </w:r>
      <w:r w:rsidR="00ED070D">
        <w:rPr>
          <w:rFonts w:ascii="Times New Roman" w:hAnsi="Times New Roman"/>
          <w:color w:val="000000"/>
          <w:sz w:val="24"/>
        </w:rPr>
        <w:t xml:space="preserve">of </w:t>
      </w:r>
      <w:r w:rsidR="007D343B">
        <w:rPr>
          <w:rFonts w:ascii="Times New Roman" w:hAnsi="Times New Roman"/>
          <w:color w:val="000000"/>
          <w:sz w:val="24"/>
        </w:rPr>
        <w:t>reporting</w:t>
      </w:r>
      <w:r w:rsidR="0026224F">
        <w:rPr>
          <w:rFonts w:ascii="Times New Roman" w:hAnsi="Times New Roman"/>
          <w:color w:val="000000"/>
          <w:sz w:val="24"/>
        </w:rPr>
        <w:t xml:space="preserve">.  </w:t>
      </w:r>
      <w:r>
        <w:rPr>
          <w:rFonts w:ascii="Times New Roman" w:hAnsi="Times New Roman"/>
          <w:color w:val="000000"/>
          <w:sz w:val="24"/>
        </w:rPr>
        <w:t>G</w:t>
      </w:r>
      <w:r w:rsidR="007D343B">
        <w:rPr>
          <w:rFonts w:ascii="Times New Roman" w:hAnsi="Times New Roman"/>
          <w:color w:val="000000"/>
          <w:sz w:val="24"/>
        </w:rPr>
        <w:t>athering customer feedback</w:t>
      </w:r>
      <w:r w:rsidR="002B3ECE">
        <w:rPr>
          <w:rFonts w:ascii="Times New Roman" w:hAnsi="Times New Roman"/>
          <w:color w:val="000000"/>
          <w:sz w:val="24"/>
        </w:rPr>
        <w:t xml:space="preserve"> and evaluating impact</w:t>
      </w:r>
      <w:r w:rsidR="00C65B8E">
        <w:rPr>
          <w:rFonts w:ascii="Times New Roman" w:hAnsi="Times New Roman"/>
          <w:color w:val="000000"/>
          <w:sz w:val="24"/>
        </w:rPr>
        <w:t xml:space="preserve"> shortly after the use of</w:t>
      </w:r>
      <w:r w:rsidR="000E1D15">
        <w:rPr>
          <w:rFonts w:ascii="Times New Roman" w:hAnsi="Times New Roman"/>
          <w:color w:val="000000"/>
          <w:sz w:val="24"/>
        </w:rPr>
        <w:t xml:space="preserve"> these new features</w:t>
      </w:r>
      <w:r>
        <w:rPr>
          <w:rFonts w:ascii="Times New Roman" w:hAnsi="Times New Roman"/>
          <w:color w:val="000000"/>
          <w:sz w:val="24"/>
        </w:rPr>
        <w:t xml:space="preserve"> is an important opportunity for </w:t>
      </w:r>
      <w:r w:rsidR="000E1D15">
        <w:rPr>
          <w:rFonts w:ascii="Times New Roman" w:hAnsi="Times New Roman"/>
          <w:color w:val="000000"/>
          <w:sz w:val="24"/>
        </w:rPr>
        <w:t>HRSA</w:t>
      </w:r>
      <w:r w:rsidR="00C65B8E">
        <w:rPr>
          <w:rFonts w:ascii="Times New Roman" w:hAnsi="Times New Roman"/>
          <w:color w:val="000000"/>
          <w:sz w:val="24"/>
        </w:rPr>
        <w:t xml:space="preserve"> </w:t>
      </w:r>
      <w:r>
        <w:rPr>
          <w:rFonts w:ascii="Times New Roman" w:hAnsi="Times New Roman"/>
          <w:color w:val="000000"/>
          <w:sz w:val="24"/>
        </w:rPr>
        <w:t xml:space="preserve">to receive </w:t>
      </w:r>
      <w:r w:rsidR="00C65B8E">
        <w:rPr>
          <w:rFonts w:ascii="Times New Roman" w:hAnsi="Times New Roman"/>
          <w:color w:val="000000"/>
          <w:sz w:val="24"/>
        </w:rPr>
        <w:t>feedback</w:t>
      </w:r>
      <w:r>
        <w:rPr>
          <w:rFonts w:ascii="Times New Roman" w:hAnsi="Times New Roman"/>
          <w:color w:val="000000"/>
          <w:sz w:val="24"/>
        </w:rPr>
        <w:t xml:space="preserve"> to drive further improvements</w:t>
      </w:r>
      <w:r w:rsidR="00C65B8E">
        <w:rPr>
          <w:rFonts w:ascii="Times New Roman" w:hAnsi="Times New Roman"/>
          <w:color w:val="000000"/>
          <w:sz w:val="24"/>
        </w:rPr>
        <w:t xml:space="preserve">. </w:t>
      </w:r>
      <w:r w:rsidR="0026224F">
        <w:rPr>
          <w:rFonts w:ascii="Times New Roman" w:hAnsi="Times New Roman"/>
          <w:color w:val="000000"/>
          <w:sz w:val="24"/>
        </w:rPr>
        <w:t xml:space="preserve"> </w:t>
      </w:r>
      <w:r>
        <w:rPr>
          <w:rFonts w:ascii="Times New Roman" w:hAnsi="Times New Roman"/>
          <w:color w:val="000000"/>
          <w:sz w:val="24"/>
        </w:rPr>
        <w:t>S</w:t>
      </w:r>
      <w:r w:rsidR="00C65B8E">
        <w:rPr>
          <w:rFonts w:ascii="Times New Roman" w:hAnsi="Times New Roman"/>
          <w:color w:val="000000"/>
          <w:sz w:val="24"/>
        </w:rPr>
        <w:t xml:space="preserve">oftware and technology companies </w:t>
      </w:r>
      <w:r>
        <w:rPr>
          <w:rFonts w:ascii="Times New Roman" w:hAnsi="Times New Roman"/>
          <w:color w:val="000000"/>
          <w:sz w:val="24"/>
        </w:rPr>
        <w:t xml:space="preserve">commonly </w:t>
      </w:r>
      <w:r w:rsidR="00C65B8E">
        <w:rPr>
          <w:rFonts w:ascii="Times New Roman" w:hAnsi="Times New Roman"/>
          <w:color w:val="000000"/>
          <w:sz w:val="24"/>
        </w:rPr>
        <w:t xml:space="preserve">administer short user surveys after deploying a new service or </w:t>
      </w:r>
      <w:r w:rsidR="002B3ECE">
        <w:rPr>
          <w:rFonts w:ascii="Times New Roman" w:hAnsi="Times New Roman"/>
          <w:color w:val="000000"/>
          <w:sz w:val="24"/>
        </w:rPr>
        <w:t xml:space="preserve">initiating </w:t>
      </w:r>
      <w:r w:rsidR="00C65B8E">
        <w:rPr>
          <w:rFonts w:ascii="Times New Roman" w:hAnsi="Times New Roman"/>
          <w:color w:val="000000"/>
          <w:sz w:val="24"/>
        </w:rPr>
        <w:t>minor modifications to a website’</w:t>
      </w:r>
      <w:r w:rsidR="000E1D15">
        <w:rPr>
          <w:rFonts w:ascii="Times New Roman" w:hAnsi="Times New Roman"/>
          <w:color w:val="000000"/>
          <w:sz w:val="24"/>
        </w:rPr>
        <w:t xml:space="preserve">s appearance or performance. </w:t>
      </w:r>
      <w:r w:rsidR="0026224F">
        <w:rPr>
          <w:rFonts w:ascii="Times New Roman" w:hAnsi="Times New Roman"/>
          <w:color w:val="000000"/>
          <w:sz w:val="24"/>
        </w:rPr>
        <w:t xml:space="preserve"> </w:t>
      </w:r>
      <w:r w:rsidR="000E1D15">
        <w:rPr>
          <w:rFonts w:ascii="Times New Roman" w:hAnsi="Times New Roman"/>
          <w:color w:val="000000"/>
          <w:sz w:val="24"/>
        </w:rPr>
        <w:t>HRSA</w:t>
      </w:r>
      <w:r w:rsidR="00C65B8E">
        <w:rPr>
          <w:rFonts w:ascii="Times New Roman" w:hAnsi="Times New Roman"/>
          <w:color w:val="000000"/>
          <w:sz w:val="24"/>
        </w:rPr>
        <w:t xml:space="preserve"> is requesting permission to </w:t>
      </w:r>
      <w:r w:rsidR="002B3ECE">
        <w:rPr>
          <w:rFonts w:ascii="Times New Roman" w:hAnsi="Times New Roman"/>
          <w:color w:val="000000"/>
          <w:sz w:val="24"/>
        </w:rPr>
        <w:t xml:space="preserve">gain feedback in order to </w:t>
      </w:r>
      <w:r w:rsidR="00C65B8E">
        <w:rPr>
          <w:rFonts w:ascii="Times New Roman" w:hAnsi="Times New Roman"/>
          <w:color w:val="000000"/>
          <w:sz w:val="24"/>
        </w:rPr>
        <w:t xml:space="preserve">be responsive to the needs of </w:t>
      </w:r>
      <w:r w:rsidR="0026224F">
        <w:rPr>
          <w:rFonts w:ascii="Times New Roman" w:hAnsi="Times New Roman"/>
          <w:color w:val="000000"/>
          <w:sz w:val="24"/>
        </w:rPr>
        <w:t>Health Center Program</w:t>
      </w:r>
      <w:r w:rsidR="00C65B8E">
        <w:rPr>
          <w:rFonts w:ascii="Times New Roman" w:hAnsi="Times New Roman"/>
          <w:color w:val="000000"/>
          <w:sz w:val="24"/>
        </w:rPr>
        <w:t xml:space="preserve"> </w:t>
      </w:r>
      <w:r w:rsidR="00810929">
        <w:rPr>
          <w:rFonts w:ascii="Times New Roman" w:hAnsi="Times New Roman"/>
          <w:color w:val="000000"/>
          <w:sz w:val="24"/>
        </w:rPr>
        <w:t>awardees</w:t>
      </w:r>
      <w:r w:rsidR="00C65B8E">
        <w:rPr>
          <w:rFonts w:ascii="Times New Roman" w:hAnsi="Times New Roman"/>
          <w:color w:val="000000"/>
          <w:sz w:val="24"/>
        </w:rPr>
        <w:t>.</w:t>
      </w:r>
      <w:r w:rsidR="0026224F">
        <w:rPr>
          <w:rFonts w:ascii="Times New Roman" w:hAnsi="Times New Roman"/>
          <w:color w:val="000000"/>
          <w:sz w:val="24"/>
        </w:rPr>
        <w:t xml:space="preserve">  </w:t>
      </w:r>
      <w:r w:rsidR="00F030CC">
        <w:rPr>
          <w:rFonts w:ascii="Times New Roman" w:hAnsi="Times New Roman"/>
          <w:color w:val="000000"/>
          <w:sz w:val="24"/>
        </w:rPr>
        <w:t>R</w:t>
      </w:r>
      <w:r w:rsidR="00810929">
        <w:rPr>
          <w:rFonts w:ascii="Times New Roman" w:hAnsi="Times New Roman"/>
          <w:color w:val="000000"/>
          <w:sz w:val="24"/>
        </w:rPr>
        <w:t xml:space="preserve">espondents for this voluntary </w:t>
      </w:r>
      <w:r w:rsidR="00ED070D">
        <w:rPr>
          <w:rFonts w:ascii="Times New Roman" w:hAnsi="Times New Roman"/>
          <w:color w:val="000000"/>
          <w:sz w:val="24"/>
        </w:rPr>
        <w:t xml:space="preserve">customer </w:t>
      </w:r>
      <w:r w:rsidR="00810929">
        <w:rPr>
          <w:rFonts w:ascii="Times New Roman" w:hAnsi="Times New Roman"/>
          <w:color w:val="000000"/>
          <w:sz w:val="24"/>
        </w:rPr>
        <w:t xml:space="preserve">satisfaction </w:t>
      </w:r>
      <w:r w:rsidR="00F030CC">
        <w:rPr>
          <w:rFonts w:ascii="Times New Roman" w:hAnsi="Times New Roman"/>
          <w:color w:val="000000"/>
          <w:sz w:val="24"/>
        </w:rPr>
        <w:t xml:space="preserve">survey </w:t>
      </w:r>
      <w:r w:rsidR="00810929">
        <w:rPr>
          <w:rFonts w:ascii="Times New Roman" w:hAnsi="Times New Roman"/>
          <w:color w:val="000000"/>
          <w:sz w:val="24"/>
        </w:rPr>
        <w:t xml:space="preserve">will include </w:t>
      </w:r>
      <w:r w:rsidR="000244B5">
        <w:rPr>
          <w:rFonts w:ascii="Times New Roman" w:hAnsi="Times New Roman"/>
          <w:color w:val="000000"/>
          <w:sz w:val="24"/>
        </w:rPr>
        <w:t>H</w:t>
      </w:r>
      <w:r w:rsidR="00810929">
        <w:rPr>
          <w:rFonts w:ascii="Times New Roman" w:hAnsi="Times New Roman"/>
          <w:color w:val="000000"/>
          <w:sz w:val="24"/>
        </w:rPr>
        <w:t xml:space="preserve">ealth </w:t>
      </w:r>
      <w:r w:rsidR="000244B5">
        <w:rPr>
          <w:rFonts w:ascii="Times New Roman" w:hAnsi="Times New Roman"/>
          <w:color w:val="000000"/>
          <w:sz w:val="24"/>
        </w:rPr>
        <w:t>C</w:t>
      </w:r>
      <w:r w:rsidR="00810929">
        <w:rPr>
          <w:rFonts w:ascii="Times New Roman" w:hAnsi="Times New Roman"/>
          <w:color w:val="000000"/>
          <w:sz w:val="24"/>
        </w:rPr>
        <w:t xml:space="preserve">enter </w:t>
      </w:r>
      <w:r w:rsidR="000244B5">
        <w:rPr>
          <w:rFonts w:ascii="Times New Roman" w:hAnsi="Times New Roman"/>
          <w:color w:val="000000"/>
          <w:sz w:val="24"/>
        </w:rPr>
        <w:t xml:space="preserve">Program </w:t>
      </w:r>
      <w:r w:rsidR="00810929">
        <w:rPr>
          <w:rFonts w:ascii="Times New Roman" w:hAnsi="Times New Roman"/>
          <w:color w:val="000000"/>
          <w:sz w:val="24"/>
        </w:rPr>
        <w:t xml:space="preserve">awardees </w:t>
      </w:r>
      <w:r w:rsidR="00F030CC">
        <w:rPr>
          <w:rFonts w:ascii="Times New Roman" w:hAnsi="Times New Roman"/>
          <w:color w:val="000000"/>
          <w:sz w:val="24"/>
        </w:rPr>
        <w:t xml:space="preserve">and look-alikes </w:t>
      </w:r>
      <w:r w:rsidR="00810929">
        <w:rPr>
          <w:rFonts w:ascii="Times New Roman" w:hAnsi="Times New Roman"/>
          <w:color w:val="000000"/>
          <w:sz w:val="24"/>
        </w:rPr>
        <w:t xml:space="preserve">required to complete the UDS report. </w:t>
      </w:r>
    </w:p>
    <w:p w14:paraId="0D6D0428" w14:textId="77777777" w:rsidR="001879E5" w:rsidRDefault="001879E5">
      <w:pPr>
        <w:tabs>
          <w:tab w:val="left" w:pos="720"/>
        </w:tabs>
        <w:rPr>
          <w:rFonts w:ascii="Times New Roman" w:hAnsi="Times New Roman"/>
          <w:sz w:val="24"/>
          <w:szCs w:val="24"/>
        </w:rPr>
      </w:pPr>
    </w:p>
    <w:p w14:paraId="5AF854C2" w14:textId="4B08DE55" w:rsidR="00DC15B4" w:rsidRPr="00F960B5" w:rsidRDefault="001879E5" w:rsidP="00F960B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r w:rsidR="00DC15B4">
        <w:rPr>
          <w:rFonts w:ascii="Times New Roman" w:hAnsi="Times New Roman"/>
          <w:sz w:val="24"/>
        </w:rPr>
        <w:br/>
      </w:r>
      <w:r w:rsidR="00DC15B4">
        <w:rPr>
          <w:rFonts w:ascii="Times New Roman" w:hAnsi="Times New Roman"/>
          <w:sz w:val="24"/>
        </w:rPr>
        <w:br/>
        <w:t xml:space="preserve">The proposed customer </w:t>
      </w:r>
      <w:r w:rsidR="00ED070D">
        <w:rPr>
          <w:rFonts w:ascii="Times New Roman" w:hAnsi="Times New Roman"/>
          <w:sz w:val="24"/>
        </w:rPr>
        <w:t>satisfaction</w:t>
      </w:r>
      <w:r w:rsidR="00DC15B4">
        <w:rPr>
          <w:rFonts w:ascii="Times New Roman" w:hAnsi="Times New Roman"/>
          <w:sz w:val="24"/>
        </w:rPr>
        <w:t xml:space="preserve"> survey </w:t>
      </w:r>
      <w:r w:rsidR="00263E9F">
        <w:rPr>
          <w:rFonts w:ascii="Times New Roman" w:hAnsi="Times New Roman"/>
          <w:sz w:val="24"/>
        </w:rPr>
        <w:t>will</w:t>
      </w:r>
      <w:r w:rsidR="00DC15B4">
        <w:rPr>
          <w:rFonts w:ascii="Times New Roman" w:hAnsi="Times New Roman"/>
          <w:sz w:val="24"/>
        </w:rPr>
        <w:t xml:space="preserve"> be administer</w:t>
      </w:r>
      <w:r w:rsidR="0009233B">
        <w:rPr>
          <w:rFonts w:ascii="Times New Roman" w:hAnsi="Times New Roman"/>
          <w:sz w:val="24"/>
        </w:rPr>
        <w:t>ed online (e.g. Survey Monkey</w:t>
      </w:r>
      <w:r w:rsidR="00DC15B4">
        <w:rPr>
          <w:rFonts w:ascii="Times New Roman" w:hAnsi="Times New Roman"/>
          <w:sz w:val="24"/>
        </w:rPr>
        <w:t>)</w:t>
      </w:r>
      <w:r w:rsidR="0026224F">
        <w:rPr>
          <w:rFonts w:ascii="Times New Roman" w:hAnsi="Times New Roman"/>
          <w:sz w:val="24"/>
        </w:rPr>
        <w:t xml:space="preserve"> and sent to respondents</w:t>
      </w:r>
      <w:r w:rsidR="00446DCD">
        <w:rPr>
          <w:rFonts w:ascii="Times New Roman" w:hAnsi="Times New Roman"/>
          <w:sz w:val="24"/>
        </w:rPr>
        <w:t xml:space="preserve"> via email</w:t>
      </w:r>
      <w:r w:rsidR="00DC15B4">
        <w:rPr>
          <w:rFonts w:ascii="Times New Roman" w:hAnsi="Times New Roman"/>
          <w:sz w:val="24"/>
        </w:rPr>
        <w:t xml:space="preserve">. </w:t>
      </w:r>
      <w:r w:rsidR="0026224F">
        <w:rPr>
          <w:rFonts w:ascii="Times New Roman" w:hAnsi="Times New Roman"/>
          <w:sz w:val="24"/>
        </w:rPr>
        <w:t xml:space="preserve"> </w:t>
      </w:r>
      <w:r w:rsidR="00DC15B4">
        <w:rPr>
          <w:rFonts w:ascii="Times New Roman" w:hAnsi="Times New Roman"/>
          <w:sz w:val="24"/>
        </w:rPr>
        <w:t xml:space="preserve">This option represents the </w:t>
      </w:r>
      <w:r w:rsidR="003D0066">
        <w:rPr>
          <w:rFonts w:ascii="Times New Roman" w:hAnsi="Times New Roman"/>
          <w:sz w:val="24"/>
        </w:rPr>
        <w:t xml:space="preserve">minimal </w:t>
      </w:r>
      <w:r w:rsidR="00DC15B4">
        <w:rPr>
          <w:rFonts w:ascii="Times New Roman" w:hAnsi="Times New Roman"/>
          <w:sz w:val="24"/>
        </w:rPr>
        <w:t>burden to respondents</w:t>
      </w:r>
      <w:r w:rsidR="0026224F">
        <w:rPr>
          <w:rFonts w:ascii="Times New Roman" w:hAnsi="Times New Roman"/>
          <w:sz w:val="24"/>
        </w:rPr>
        <w:t xml:space="preserve"> and to HRSA.  Respondents</w:t>
      </w:r>
      <w:r w:rsidR="009A3D92">
        <w:rPr>
          <w:rFonts w:ascii="Times New Roman" w:hAnsi="Times New Roman"/>
          <w:sz w:val="24"/>
        </w:rPr>
        <w:t xml:space="preserve"> will </w:t>
      </w:r>
      <w:r w:rsidR="003D0066">
        <w:rPr>
          <w:rFonts w:ascii="Times New Roman" w:hAnsi="Times New Roman"/>
          <w:sz w:val="24"/>
        </w:rPr>
        <w:t xml:space="preserve">view </w:t>
      </w:r>
      <w:r w:rsidR="009A3D92">
        <w:rPr>
          <w:rFonts w:ascii="Times New Roman" w:hAnsi="Times New Roman"/>
          <w:sz w:val="24"/>
        </w:rPr>
        <w:t>the invitations</w:t>
      </w:r>
      <w:r w:rsidR="0009233B">
        <w:rPr>
          <w:rFonts w:ascii="Times New Roman" w:hAnsi="Times New Roman"/>
          <w:sz w:val="24"/>
        </w:rPr>
        <w:t xml:space="preserve"> </w:t>
      </w:r>
      <w:r w:rsidR="009A3D92">
        <w:rPr>
          <w:rFonts w:ascii="Times New Roman" w:hAnsi="Times New Roman"/>
          <w:sz w:val="24"/>
        </w:rPr>
        <w:t xml:space="preserve">and </w:t>
      </w:r>
      <w:r w:rsidR="0009233B">
        <w:rPr>
          <w:rFonts w:ascii="Times New Roman" w:hAnsi="Times New Roman"/>
          <w:sz w:val="24"/>
        </w:rPr>
        <w:t xml:space="preserve">survey </w:t>
      </w:r>
      <w:r w:rsidR="009A3D92">
        <w:rPr>
          <w:rFonts w:ascii="Times New Roman" w:hAnsi="Times New Roman"/>
          <w:sz w:val="24"/>
        </w:rPr>
        <w:t xml:space="preserve">link </w:t>
      </w:r>
      <w:r w:rsidR="0009233B">
        <w:rPr>
          <w:rFonts w:ascii="Times New Roman" w:hAnsi="Times New Roman"/>
          <w:sz w:val="24"/>
        </w:rPr>
        <w:t xml:space="preserve">as part of regular, </w:t>
      </w:r>
      <w:r w:rsidR="003D0066">
        <w:rPr>
          <w:rFonts w:ascii="Times New Roman" w:hAnsi="Times New Roman"/>
          <w:sz w:val="24"/>
        </w:rPr>
        <w:t xml:space="preserve">ongoing </w:t>
      </w:r>
      <w:r w:rsidR="009A3D92">
        <w:rPr>
          <w:rFonts w:ascii="Times New Roman" w:hAnsi="Times New Roman"/>
          <w:sz w:val="24"/>
        </w:rPr>
        <w:t>communi</w:t>
      </w:r>
      <w:r w:rsidR="00A75F07">
        <w:rPr>
          <w:rFonts w:ascii="Times New Roman" w:hAnsi="Times New Roman"/>
          <w:sz w:val="24"/>
        </w:rPr>
        <w:t>cations they receive from HRSA.</w:t>
      </w:r>
    </w:p>
    <w:p w14:paraId="0D6D042F" w14:textId="3AEFFB49"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6F5BECB" w14:textId="5C2FE7B0" w:rsidR="00446DCD" w:rsidRDefault="00446DCD">
      <w:pPr>
        <w:tabs>
          <w:tab w:val="left" w:pos="-720"/>
        </w:tabs>
        <w:rPr>
          <w:rFonts w:ascii="Times New Roman" w:hAnsi="Times New Roman"/>
          <w:sz w:val="24"/>
        </w:rPr>
      </w:pPr>
    </w:p>
    <w:p w14:paraId="47F1D934" w14:textId="7060DF5C" w:rsidR="00446DCD" w:rsidRPr="00896384" w:rsidRDefault="0009233B">
      <w:pPr>
        <w:tabs>
          <w:tab w:val="left" w:pos="-720"/>
        </w:tabs>
        <w:rPr>
          <w:rFonts w:ascii="Times New Roman" w:hAnsi="Times New Roman"/>
          <w:sz w:val="24"/>
          <w:szCs w:val="24"/>
        </w:rPr>
      </w:pPr>
      <w:r>
        <w:rPr>
          <w:rFonts w:ascii="Times New Roman" w:hAnsi="Times New Roman"/>
          <w:sz w:val="24"/>
        </w:rPr>
        <w:t>HRSA’s UDS is</w:t>
      </w:r>
      <w:r w:rsidR="008F2680">
        <w:rPr>
          <w:rFonts w:ascii="Times New Roman" w:hAnsi="Times New Roman"/>
          <w:sz w:val="24"/>
        </w:rPr>
        <w:t xml:space="preserve"> a unique data collection used to monitor health center performance. </w:t>
      </w:r>
      <w:r w:rsidR="0026224F">
        <w:rPr>
          <w:rFonts w:ascii="Times New Roman" w:hAnsi="Times New Roman"/>
          <w:sz w:val="24"/>
        </w:rPr>
        <w:t xml:space="preserve"> </w:t>
      </w:r>
      <w:r w:rsidR="00446DCD">
        <w:rPr>
          <w:rFonts w:ascii="Times New Roman" w:hAnsi="Times New Roman"/>
          <w:sz w:val="24"/>
        </w:rPr>
        <w:t xml:space="preserve">The UDS reporting features that have been developed </w:t>
      </w:r>
      <w:r w:rsidR="0026224F">
        <w:rPr>
          <w:rFonts w:ascii="Times New Roman" w:hAnsi="Times New Roman"/>
          <w:sz w:val="24"/>
        </w:rPr>
        <w:t>are new and will be</w:t>
      </w:r>
      <w:r w:rsidR="008F2680">
        <w:rPr>
          <w:rFonts w:ascii="Times New Roman" w:hAnsi="Times New Roman"/>
          <w:sz w:val="24"/>
        </w:rPr>
        <w:t xml:space="preserve"> used by health center</w:t>
      </w:r>
      <w:r w:rsidR="006803F7">
        <w:rPr>
          <w:rFonts w:ascii="Times New Roman" w:hAnsi="Times New Roman"/>
          <w:sz w:val="24"/>
        </w:rPr>
        <w:t>s</w:t>
      </w:r>
      <w:r w:rsidR="008F2680">
        <w:rPr>
          <w:rFonts w:ascii="Times New Roman" w:hAnsi="Times New Roman"/>
          <w:sz w:val="24"/>
        </w:rPr>
        <w:t xml:space="preserve"> for the </w:t>
      </w:r>
      <w:r>
        <w:rPr>
          <w:rFonts w:ascii="Times New Roman" w:hAnsi="Times New Roman"/>
          <w:sz w:val="24"/>
        </w:rPr>
        <w:t>beginning with</w:t>
      </w:r>
      <w:r w:rsidR="008F2680">
        <w:rPr>
          <w:rFonts w:ascii="Times New Roman" w:hAnsi="Times New Roman"/>
          <w:sz w:val="24"/>
        </w:rPr>
        <w:t xml:space="preserve"> 2018 UDS.</w:t>
      </w:r>
      <w:r w:rsidR="0026224F">
        <w:rPr>
          <w:rFonts w:ascii="Times New Roman" w:hAnsi="Times New Roman"/>
          <w:sz w:val="24"/>
        </w:rPr>
        <w:t xml:space="preserve"> </w:t>
      </w:r>
      <w:r w:rsidR="008F2680">
        <w:rPr>
          <w:rFonts w:ascii="Times New Roman" w:hAnsi="Times New Roman"/>
          <w:sz w:val="24"/>
        </w:rPr>
        <w:t xml:space="preserve"> </w:t>
      </w:r>
      <w:r w:rsidR="0026224F" w:rsidRPr="0026224F">
        <w:rPr>
          <w:rFonts w:ascii="Times New Roman" w:hAnsi="Times New Roman"/>
          <w:sz w:val="24"/>
        </w:rPr>
        <w:t xml:space="preserve">The information collected by </w:t>
      </w:r>
      <w:r w:rsidR="0026224F">
        <w:rPr>
          <w:rFonts w:ascii="Times New Roman" w:hAnsi="Times New Roman"/>
          <w:sz w:val="24"/>
        </w:rPr>
        <w:t xml:space="preserve">the customer satisfaction survey will be </w:t>
      </w:r>
      <w:r w:rsidR="0026224F" w:rsidRPr="0026224F">
        <w:rPr>
          <w:rFonts w:ascii="Times New Roman" w:hAnsi="Times New Roman"/>
          <w:sz w:val="24"/>
        </w:rPr>
        <w:t>uniq</w:t>
      </w:r>
      <w:r w:rsidR="0026224F">
        <w:rPr>
          <w:rFonts w:ascii="Times New Roman" w:hAnsi="Times New Roman"/>
          <w:sz w:val="24"/>
        </w:rPr>
        <w:t>ue to the Health</w:t>
      </w:r>
      <w:r>
        <w:rPr>
          <w:rFonts w:ascii="Times New Roman" w:hAnsi="Times New Roman"/>
          <w:sz w:val="24"/>
        </w:rPr>
        <w:t xml:space="preserve"> Center Program and </w:t>
      </w:r>
      <w:r w:rsidR="0026224F" w:rsidRPr="0026224F">
        <w:rPr>
          <w:rFonts w:ascii="Times New Roman" w:hAnsi="Times New Roman"/>
          <w:sz w:val="24"/>
        </w:rPr>
        <w:t xml:space="preserve">is not captured in the </w:t>
      </w:r>
      <w:r>
        <w:rPr>
          <w:rFonts w:ascii="Times New Roman" w:hAnsi="Times New Roman"/>
          <w:sz w:val="24"/>
        </w:rPr>
        <w:t>same form and format elsewhere.</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B" w14:textId="6F74BDB6" w:rsidR="001879E5" w:rsidRDefault="001879E5">
      <w:pPr>
        <w:tabs>
          <w:tab w:val="left" w:pos="-720"/>
        </w:tabs>
        <w:rPr>
          <w:rFonts w:ascii="Times New Roman" w:hAnsi="Times New Roman"/>
          <w:sz w:val="24"/>
          <w:szCs w:val="24"/>
        </w:rPr>
      </w:pPr>
    </w:p>
    <w:p w14:paraId="7127E493" w14:textId="61535307" w:rsidR="00C042E9" w:rsidRDefault="0026224F">
      <w:pPr>
        <w:tabs>
          <w:tab w:val="left" w:pos="-720"/>
        </w:tabs>
        <w:rPr>
          <w:rFonts w:ascii="Times New Roman" w:hAnsi="Times New Roman"/>
          <w:sz w:val="24"/>
          <w:szCs w:val="24"/>
        </w:rPr>
      </w:pPr>
      <w:r w:rsidRPr="0026224F">
        <w:rPr>
          <w:rFonts w:ascii="Times New Roman" w:hAnsi="Times New Roman"/>
          <w:sz w:val="24"/>
          <w:szCs w:val="24"/>
        </w:rPr>
        <w:t>This activity does not have a substantial impact on small entities or small businesses.</w:t>
      </w:r>
    </w:p>
    <w:p w14:paraId="54A527AE" w14:textId="77777777" w:rsidR="0026224F" w:rsidRDefault="0026224F">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43" w14:textId="6E0FCBC6" w:rsidR="001879E5" w:rsidRDefault="001879E5">
      <w:pPr>
        <w:tabs>
          <w:tab w:val="left" w:pos="-720"/>
        </w:tabs>
        <w:rPr>
          <w:rFonts w:ascii="Times New Roman" w:hAnsi="Times New Roman"/>
          <w:sz w:val="24"/>
          <w:szCs w:val="24"/>
        </w:rPr>
      </w:pPr>
    </w:p>
    <w:p w14:paraId="2E17137A" w14:textId="31BFB106" w:rsidR="005B4782" w:rsidRDefault="0026224F" w:rsidP="005B4782">
      <w:pPr>
        <w:tabs>
          <w:tab w:val="left" w:pos="-720"/>
        </w:tabs>
        <w:rPr>
          <w:rFonts w:ascii="Times New Roman" w:hAnsi="Times New Roman"/>
          <w:sz w:val="24"/>
          <w:szCs w:val="24"/>
        </w:rPr>
      </w:pPr>
      <w:r w:rsidRPr="0026224F">
        <w:rPr>
          <w:rFonts w:ascii="Times New Roman" w:hAnsi="Times New Roman"/>
          <w:sz w:val="24"/>
          <w:szCs w:val="24"/>
        </w:rPr>
        <w:t xml:space="preserve">UDS data are required annually in order to effectively monitor program performance and administer program funds. </w:t>
      </w:r>
      <w:r w:rsidR="0009233B">
        <w:rPr>
          <w:rFonts w:ascii="Times New Roman" w:hAnsi="Times New Roman"/>
          <w:sz w:val="24"/>
          <w:szCs w:val="24"/>
        </w:rPr>
        <w:t xml:space="preserve"> </w:t>
      </w:r>
      <w:r w:rsidRPr="0026224F">
        <w:rPr>
          <w:rFonts w:ascii="Times New Roman" w:hAnsi="Times New Roman"/>
          <w:sz w:val="24"/>
          <w:szCs w:val="24"/>
        </w:rPr>
        <w:t xml:space="preserve">For look-alikes, UDS data are used to monitor program performance and for designation and recertification decisions. </w:t>
      </w:r>
      <w:r>
        <w:rPr>
          <w:rFonts w:ascii="Times New Roman" w:hAnsi="Times New Roman"/>
          <w:sz w:val="24"/>
          <w:szCs w:val="24"/>
        </w:rPr>
        <w:t xml:space="preserve"> </w:t>
      </w:r>
      <w:r w:rsidR="005B4782">
        <w:rPr>
          <w:rFonts w:ascii="Times New Roman" w:hAnsi="Times New Roman"/>
          <w:sz w:val="24"/>
          <w:szCs w:val="24"/>
        </w:rPr>
        <w:t xml:space="preserve">The customer </w:t>
      </w:r>
      <w:r w:rsidR="00ED070D">
        <w:rPr>
          <w:rFonts w:ascii="Times New Roman" w:hAnsi="Times New Roman"/>
          <w:sz w:val="24"/>
          <w:szCs w:val="24"/>
        </w:rPr>
        <w:t>satisfaction</w:t>
      </w:r>
      <w:r w:rsidR="005B4782">
        <w:rPr>
          <w:rFonts w:ascii="Times New Roman" w:hAnsi="Times New Roman"/>
          <w:sz w:val="24"/>
          <w:szCs w:val="24"/>
        </w:rPr>
        <w:t xml:space="preserve"> survey </w:t>
      </w:r>
      <w:r w:rsidR="00263E9F">
        <w:rPr>
          <w:rFonts w:ascii="Times New Roman" w:hAnsi="Times New Roman"/>
          <w:sz w:val="24"/>
          <w:szCs w:val="24"/>
        </w:rPr>
        <w:t>will</w:t>
      </w:r>
      <w:r w:rsidR="0009233B">
        <w:rPr>
          <w:rFonts w:ascii="Times New Roman" w:hAnsi="Times New Roman"/>
          <w:sz w:val="24"/>
          <w:szCs w:val="24"/>
        </w:rPr>
        <w:t xml:space="preserve"> help with</w:t>
      </w:r>
      <w:r w:rsidR="005B4782">
        <w:rPr>
          <w:rFonts w:ascii="Times New Roman" w:hAnsi="Times New Roman"/>
          <w:sz w:val="24"/>
          <w:szCs w:val="24"/>
        </w:rPr>
        <w:t xml:space="preserve"> modernizing the UDS reporting process. </w:t>
      </w:r>
      <w:r>
        <w:rPr>
          <w:rFonts w:ascii="Times New Roman" w:hAnsi="Times New Roman"/>
          <w:sz w:val="24"/>
          <w:szCs w:val="24"/>
        </w:rPr>
        <w:t xml:space="preserve"> </w:t>
      </w:r>
      <w:r w:rsidR="005B4782">
        <w:rPr>
          <w:rFonts w:ascii="Times New Roman" w:hAnsi="Times New Roman"/>
          <w:sz w:val="24"/>
          <w:szCs w:val="24"/>
        </w:rPr>
        <w:t xml:space="preserve">The results </w:t>
      </w:r>
      <w:r w:rsidR="00263E9F">
        <w:rPr>
          <w:rFonts w:ascii="Times New Roman" w:hAnsi="Times New Roman"/>
          <w:sz w:val="24"/>
          <w:szCs w:val="24"/>
        </w:rPr>
        <w:t>will</w:t>
      </w:r>
      <w:r w:rsidR="005B4782">
        <w:rPr>
          <w:rFonts w:ascii="Times New Roman" w:hAnsi="Times New Roman"/>
          <w:sz w:val="24"/>
          <w:szCs w:val="24"/>
        </w:rPr>
        <w:t xml:space="preserve"> help HRSA determine if the new reporting features are responding to customer’s needs.</w:t>
      </w:r>
    </w:p>
    <w:p w14:paraId="2FA3842F" w14:textId="77777777" w:rsidR="00C042E9" w:rsidRDefault="00C042E9">
      <w:pPr>
        <w:tabs>
          <w:tab w:val="left" w:pos="-720"/>
        </w:tabs>
        <w:rPr>
          <w:rFonts w:ascii="Times New Roman" w:hAnsi="Times New Roman"/>
          <w:sz w:val="24"/>
          <w:szCs w:val="24"/>
        </w:rPr>
      </w:pPr>
    </w:p>
    <w:p w14:paraId="11C03C59" w14:textId="77777777" w:rsidR="00AE29F1" w:rsidRDefault="00AE29F1">
      <w:pPr>
        <w:tabs>
          <w:tab w:val="left" w:pos="-720"/>
          <w:tab w:val="left" w:pos="720"/>
          <w:tab w:val="right" w:pos="8677"/>
        </w:tabs>
        <w:rPr>
          <w:rFonts w:ascii="Times New Roman" w:hAnsi="Times New Roman"/>
          <w:sz w:val="24"/>
          <w:szCs w:val="24"/>
        </w:rPr>
      </w:pPr>
    </w:p>
    <w:p w14:paraId="0911AB0C" w14:textId="77777777" w:rsidR="00AE29F1" w:rsidRDefault="00AE29F1">
      <w:pPr>
        <w:tabs>
          <w:tab w:val="left" w:pos="-720"/>
          <w:tab w:val="left" w:pos="720"/>
          <w:tab w:val="right" w:pos="8677"/>
        </w:tabs>
        <w:rPr>
          <w:rFonts w:ascii="Times New Roman" w:hAnsi="Times New Roman"/>
          <w:sz w:val="24"/>
          <w:szCs w:val="24"/>
        </w:rPr>
      </w:pPr>
    </w:p>
    <w:p w14:paraId="0D6D0444" w14:textId="2DD2BFB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lastRenderedPageBreak/>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0489F54B" w14:textId="52E917C9" w:rsidR="008D577B" w:rsidRDefault="008D577B" w:rsidP="008D577B">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November 13, 2017 (Vol. 82, No.217, pages 52308-52309).  No public comments were received.  </w:t>
      </w:r>
    </w:p>
    <w:p w14:paraId="0D6D044B" w14:textId="257342CA" w:rsidR="001879E5" w:rsidRDefault="001879E5">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50" w14:textId="0D5FFEEE" w:rsidR="001879E5" w:rsidRDefault="001879E5">
      <w:pPr>
        <w:tabs>
          <w:tab w:val="left" w:pos="720"/>
          <w:tab w:val="right" w:pos="8677"/>
        </w:tabs>
        <w:rPr>
          <w:rFonts w:ascii="Times New Roman" w:hAnsi="Times New Roman"/>
          <w:sz w:val="24"/>
          <w:szCs w:val="24"/>
        </w:rPr>
      </w:pPr>
    </w:p>
    <w:p w14:paraId="0D6D0451" w14:textId="49612B66" w:rsidR="0033551D" w:rsidRDefault="0009233B">
      <w:pPr>
        <w:tabs>
          <w:tab w:val="left" w:pos="720"/>
          <w:tab w:val="right" w:pos="8677"/>
        </w:tabs>
        <w:rPr>
          <w:rFonts w:ascii="Times New Roman" w:hAnsi="Times New Roman"/>
          <w:sz w:val="24"/>
          <w:szCs w:val="24"/>
        </w:rPr>
      </w:pPr>
      <w:r>
        <w:rPr>
          <w:rFonts w:ascii="Times New Roman" w:hAnsi="Times New Roman"/>
          <w:sz w:val="24"/>
          <w:szCs w:val="24"/>
        </w:rPr>
        <w:t>Not a</w:t>
      </w:r>
      <w:r w:rsidR="0026224F">
        <w:rPr>
          <w:rFonts w:ascii="Times New Roman" w:hAnsi="Times New Roman"/>
          <w:sz w:val="24"/>
          <w:szCs w:val="24"/>
        </w:rPr>
        <w:t>pplicable.</w:t>
      </w:r>
    </w:p>
    <w:p w14:paraId="0A9F9CC5" w14:textId="36CF5B4D" w:rsidR="00317A1A" w:rsidRDefault="00317A1A">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6" w14:textId="71BBC768" w:rsidR="008C13E2" w:rsidRPr="008C13E2" w:rsidRDefault="0009233B" w:rsidP="004446E1">
      <w:pPr>
        <w:tabs>
          <w:tab w:val="left" w:pos="-720"/>
        </w:tabs>
        <w:rPr>
          <w:rFonts w:ascii="Times New Roman" w:hAnsi="Times New Roman"/>
          <w:b/>
          <w:bCs/>
          <w:dstrike/>
          <w:sz w:val="24"/>
          <w:highlight w:val="yellow"/>
        </w:rPr>
      </w:pPr>
      <w:r>
        <w:rPr>
          <w:rFonts w:ascii="Times New Roman" w:hAnsi="Times New Roman"/>
          <w:sz w:val="24"/>
          <w:szCs w:val="24"/>
        </w:rPr>
        <w:t xml:space="preserve">To date, </w:t>
      </w:r>
      <w:r w:rsidR="001879E5">
        <w:rPr>
          <w:rFonts w:ascii="Times New Roman" w:hAnsi="Times New Roman"/>
          <w:sz w:val="24"/>
          <w:szCs w:val="24"/>
        </w:rPr>
        <w:t>HRS</w:t>
      </w:r>
      <w:r w:rsidR="00BC6B01">
        <w:rPr>
          <w:rFonts w:ascii="Times New Roman" w:hAnsi="Times New Roman"/>
          <w:sz w:val="24"/>
          <w:szCs w:val="24"/>
        </w:rPr>
        <w:t xml:space="preserve">A customer satisfaction surveys </w:t>
      </w:r>
      <w:r w:rsidR="001879E5">
        <w:rPr>
          <w:rFonts w:ascii="Times New Roman" w:hAnsi="Times New Roman"/>
          <w:sz w:val="24"/>
          <w:szCs w:val="24"/>
        </w:rPr>
        <w:t>have not collected personally identifiable in</w:t>
      </w:r>
      <w:r w:rsidR="00C50E75">
        <w:rPr>
          <w:rFonts w:ascii="Times New Roman" w:hAnsi="Times New Roman"/>
          <w:sz w:val="24"/>
          <w:szCs w:val="24"/>
        </w:rPr>
        <w:t>formation from respondents.</w:t>
      </w:r>
      <w:r w:rsidR="00317A1A">
        <w:rPr>
          <w:rFonts w:ascii="Times New Roman" w:hAnsi="Times New Roman"/>
          <w:sz w:val="24"/>
          <w:szCs w:val="24"/>
        </w:rPr>
        <w:t xml:space="preserve"> </w:t>
      </w:r>
      <w:r w:rsidR="0026224F">
        <w:rPr>
          <w:rFonts w:ascii="Times New Roman" w:hAnsi="Times New Roman"/>
          <w:sz w:val="24"/>
          <w:szCs w:val="24"/>
        </w:rPr>
        <w:t xml:space="preserve"> </w:t>
      </w:r>
      <w:r w:rsidR="00317A1A">
        <w:rPr>
          <w:rFonts w:ascii="Times New Roman" w:hAnsi="Times New Roman"/>
          <w:sz w:val="24"/>
          <w:szCs w:val="24"/>
        </w:rPr>
        <w:t xml:space="preserve">The proposed survey </w:t>
      </w:r>
      <w:r w:rsidR="00263E9F">
        <w:rPr>
          <w:rFonts w:ascii="Times New Roman" w:hAnsi="Times New Roman"/>
          <w:sz w:val="24"/>
          <w:szCs w:val="24"/>
        </w:rPr>
        <w:t>will</w:t>
      </w:r>
      <w:r w:rsidR="00317A1A">
        <w:rPr>
          <w:rFonts w:ascii="Times New Roman" w:hAnsi="Times New Roman"/>
          <w:sz w:val="24"/>
          <w:szCs w:val="24"/>
        </w:rPr>
        <w:t xml:space="preserve"> also not request or collect personally identifiable information. </w:t>
      </w:r>
      <w:r w:rsidR="0026224F">
        <w:rPr>
          <w:rFonts w:ascii="Times New Roman" w:hAnsi="Times New Roman"/>
          <w:sz w:val="24"/>
          <w:szCs w:val="24"/>
        </w:rPr>
        <w:t xml:space="preserve"> </w:t>
      </w:r>
      <w:r w:rsidR="005B4782">
        <w:rPr>
          <w:rFonts w:ascii="Times New Roman" w:hAnsi="Times New Roman"/>
          <w:sz w:val="24"/>
          <w:szCs w:val="24"/>
        </w:rPr>
        <w:t xml:space="preserve">Participation </w:t>
      </w:r>
      <w:r w:rsidR="00263E9F">
        <w:rPr>
          <w:rFonts w:ascii="Times New Roman" w:hAnsi="Times New Roman"/>
          <w:sz w:val="24"/>
          <w:szCs w:val="24"/>
        </w:rPr>
        <w:t>will</w:t>
      </w:r>
      <w:r w:rsidR="0026224F">
        <w:rPr>
          <w:rFonts w:ascii="Times New Roman" w:hAnsi="Times New Roman"/>
          <w:sz w:val="24"/>
          <w:szCs w:val="24"/>
        </w:rPr>
        <w:t xml:space="preserve"> be</w:t>
      </w:r>
      <w:r w:rsidR="005B4782">
        <w:rPr>
          <w:rFonts w:ascii="Times New Roman" w:hAnsi="Times New Roman"/>
          <w:sz w:val="24"/>
          <w:szCs w:val="24"/>
        </w:rPr>
        <w:t xml:space="preserve"> voluntary</w:t>
      </w:r>
      <w:r w:rsidR="0026224F">
        <w:rPr>
          <w:rFonts w:ascii="Times New Roman" w:hAnsi="Times New Roman"/>
          <w:sz w:val="24"/>
          <w:szCs w:val="24"/>
        </w:rPr>
        <w:t>,</w:t>
      </w:r>
      <w:r w:rsidR="005B4782">
        <w:rPr>
          <w:rFonts w:ascii="Times New Roman" w:hAnsi="Times New Roman"/>
          <w:sz w:val="24"/>
          <w:szCs w:val="24"/>
        </w:rPr>
        <w:t xml:space="preserve"> and responses </w:t>
      </w:r>
      <w:r w:rsidR="00263E9F">
        <w:rPr>
          <w:rFonts w:ascii="Times New Roman" w:hAnsi="Times New Roman"/>
          <w:sz w:val="24"/>
          <w:szCs w:val="24"/>
        </w:rPr>
        <w:t>will</w:t>
      </w:r>
      <w:r w:rsidR="005B4782">
        <w:rPr>
          <w:rFonts w:ascii="Times New Roman" w:hAnsi="Times New Roman"/>
          <w:sz w:val="24"/>
          <w:szCs w:val="24"/>
        </w:rPr>
        <w:t xml:space="preserve"> be anonymous. Respondents </w:t>
      </w:r>
      <w:r w:rsidR="00263E9F">
        <w:rPr>
          <w:rFonts w:ascii="Times New Roman" w:hAnsi="Times New Roman"/>
          <w:sz w:val="24"/>
          <w:szCs w:val="24"/>
        </w:rPr>
        <w:t>will</w:t>
      </w:r>
      <w:r w:rsidR="005B4782">
        <w:rPr>
          <w:rFonts w:ascii="Times New Roman" w:hAnsi="Times New Roman"/>
          <w:sz w:val="24"/>
          <w:szCs w:val="24"/>
        </w:rPr>
        <w:t xml:space="preserve"> be assured that neither their participation/non-participation nor any responses to items </w:t>
      </w:r>
      <w:r w:rsidR="00263E9F">
        <w:rPr>
          <w:rFonts w:ascii="Times New Roman" w:hAnsi="Times New Roman"/>
          <w:sz w:val="24"/>
          <w:szCs w:val="24"/>
        </w:rPr>
        <w:t>will</w:t>
      </w:r>
      <w:r w:rsidR="005B4782">
        <w:rPr>
          <w:rFonts w:ascii="Times New Roman" w:hAnsi="Times New Roman"/>
          <w:sz w:val="24"/>
          <w:szCs w:val="24"/>
        </w:rPr>
        <w:t xml:space="preserve"> have any effect on their participation in HRSA programs.</w:t>
      </w:r>
    </w:p>
    <w:p w14:paraId="0D6D0458" w14:textId="16C63181"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60" w14:textId="5D757E39" w:rsidR="001879E5" w:rsidRDefault="001879E5">
      <w:pPr>
        <w:tabs>
          <w:tab w:val="left" w:pos="-720"/>
        </w:tabs>
        <w:rPr>
          <w:rFonts w:ascii="Times New Roman" w:hAnsi="Times New Roman"/>
          <w:sz w:val="24"/>
          <w:szCs w:val="24"/>
        </w:rPr>
      </w:pPr>
    </w:p>
    <w:p w14:paraId="6C485839" w14:textId="255BCD47" w:rsidR="009807D1" w:rsidRDefault="009807D1">
      <w:pPr>
        <w:tabs>
          <w:tab w:val="left" w:pos="-720"/>
        </w:tabs>
        <w:rPr>
          <w:rFonts w:ascii="Times New Roman" w:hAnsi="Times New Roman"/>
          <w:sz w:val="24"/>
          <w:szCs w:val="24"/>
        </w:rPr>
      </w:pPr>
      <w:r>
        <w:rPr>
          <w:rFonts w:ascii="Times New Roman" w:hAnsi="Times New Roman"/>
          <w:sz w:val="24"/>
          <w:szCs w:val="24"/>
        </w:rPr>
        <w:t xml:space="preserve">The proposed customer </w:t>
      </w:r>
      <w:r w:rsidR="00ED070D">
        <w:rPr>
          <w:rFonts w:ascii="Times New Roman" w:hAnsi="Times New Roman"/>
          <w:sz w:val="24"/>
          <w:szCs w:val="24"/>
        </w:rPr>
        <w:t>satisfaction</w:t>
      </w:r>
      <w:r>
        <w:rPr>
          <w:rFonts w:ascii="Times New Roman" w:hAnsi="Times New Roman"/>
          <w:sz w:val="24"/>
          <w:szCs w:val="24"/>
        </w:rPr>
        <w:t xml:space="preserve"> survey does not contain any questions of a sensitive nature.</w:t>
      </w:r>
      <w:r w:rsidR="0075288E">
        <w:rPr>
          <w:rFonts w:ascii="Times New Roman" w:hAnsi="Times New Roman"/>
          <w:sz w:val="24"/>
          <w:szCs w:val="24"/>
        </w:rPr>
        <w:t xml:space="preserve"> The respondent’s social security number and their race and ethnicity will not be collected.</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3" w14:textId="327A402A"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 xml:space="preserve">Estimates of Annualized Hour </w:t>
      </w:r>
      <w:r w:rsidR="0009233B">
        <w:rPr>
          <w:rFonts w:ascii="Times New Roman" w:hAnsi="Times New Roman"/>
          <w:sz w:val="24"/>
          <w:szCs w:val="24"/>
          <w:u w:val="single"/>
        </w:rPr>
        <w:t xml:space="preserve">and Cost </w:t>
      </w:r>
      <w:r>
        <w:rPr>
          <w:rFonts w:ascii="Times New Roman" w:hAnsi="Times New Roman"/>
          <w:sz w:val="24"/>
          <w:szCs w:val="24"/>
          <w:u w:val="single"/>
        </w:rPr>
        <w:t>Burden</w:t>
      </w:r>
      <w:r w:rsidR="00F960B5">
        <w:rPr>
          <w:rFonts w:ascii="Times New Roman" w:hAnsi="Times New Roman"/>
          <w:sz w:val="24"/>
          <w:szCs w:val="24"/>
          <w:u w:val="single"/>
        </w:rPr>
        <w:br/>
      </w:r>
    </w:p>
    <w:p w14:paraId="0D6D046C" w14:textId="38DB1B35" w:rsidR="00176576" w:rsidRDefault="00933432" w:rsidP="00176576">
      <w:pPr>
        <w:pStyle w:val="NormalSS"/>
        <w:ind w:firstLine="0"/>
        <w:jc w:val="left"/>
        <w:rPr>
          <w:iCs/>
          <w:szCs w:val="24"/>
        </w:rPr>
      </w:pPr>
      <w:r w:rsidRPr="00933432">
        <w:rPr>
          <w:iCs/>
          <w:szCs w:val="24"/>
        </w:rPr>
        <w:t>Estimated Annualized Burden Hours: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71"/>
        <w:gridCol w:w="1430"/>
        <w:gridCol w:w="1304"/>
        <w:gridCol w:w="2082"/>
        <w:gridCol w:w="1063"/>
      </w:tblGrid>
      <w:tr w:rsidR="00AE29F1" w:rsidRPr="007D3252" w14:paraId="0EA60B05" w14:textId="77777777" w:rsidTr="00AE29F1">
        <w:tc>
          <w:tcPr>
            <w:tcW w:w="1692" w:type="dxa"/>
            <w:shd w:val="clear" w:color="auto" w:fill="auto"/>
          </w:tcPr>
          <w:p w14:paraId="1B29E114" w14:textId="77777777" w:rsidR="00AE29F1" w:rsidRPr="007D3252" w:rsidRDefault="00AE29F1" w:rsidP="00BD7F9E">
            <w:pPr>
              <w:rPr>
                <w:rFonts w:ascii="Times New Roman" w:hAnsi="Times New Roman"/>
                <w:b/>
                <w:sz w:val="24"/>
                <w:szCs w:val="24"/>
              </w:rPr>
            </w:pPr>
            <w:r w:rsidRPr="007D3252">
              <w:rPr>
                <w:rFonts w:ascii="Times New Roman" w:hAnsi="Times New Roman"/>
                <w:b/>
                <w:sz w:val="24"/>
                <w:szCs w:val="24"/>
              </w:rPr>
              <w:t xml:space="preserve">Form name </w:t>
            </w:r>
          </w:p>
        </w:tc>
        <w:tc>
          <w:tcPr>
            <w:tcW w:w="1671" w:type="dxa"/>
            <w:shd w:val="clear" w:color="auto" w:fill="auto"/>
          </w:tcPr>
          <w:p w14:paraId="30AC6EC5" w14:textId="77777777" w:rsidR="00AE29F1" w:rsidRPr="007D3252" w:rsidRDefault="00AE29F1" w:rsidP="00BD7F9E">
            <w:pPr>
              <w:rPr>
                <w:rFonts w:ascii="Times New Roman" w:hAnsi="Times New Roman"/>
                <w:b/>
                <w:sz w:val="24"/>
                <w:szCs w:val="24"/>
              </w:rPr>
            </w:pPr>
            <w:r w:rsidRPr="007D3252">
              <w:rPr>
                <w:rFonts w:ascii="Times New Roman" w:hAnsi="Times New Roman"/>
                <w:b/>
                <w:sz w:val="24"/>
                <w:szCs w:val="24"/>
              </w:rPr>
              <w:t>Number of Respondents</w:t>
            </w:r>
          </w:p>
        </w:tc>
        <w:tc>
          <w:tcPr>
            <w:tcW w:w="1430" w:type="dxa"/>
            <w:shd w:val="clear" w:color="auto" w:fill="auto"/>
          </w:tcPr>
          <w:p w14:paraId="62223F60" w14:textId="77777777" w:rsidR="00AE29F1" w:rsidRPr="007D3252" w:rsidRDefault="00AE29F1" w:rsidP="00BD7F9E">
            <w:pPr>
              <w:rPr>
                <w:rFonts w:ascii="Times New Roman" w:hAnsi="Times New Roman"/>
                <w:b/>
                <w:sz w:val="24"/>
                <w:szCs w:val="24"/>
              </w:rPr>
            </w:pPr>
            <w:r w:rsidRPr="007D3252">
              <w:rPr>
                <w:rFonts w:ascii="Times New Roman" w:hAnsi="Times New Roman"/>
                <w:b/>
                <w:sz w:val="24"/>
                <w:szCs w:val="24"/>
              </w:rPr>
              <w:t>Number of Responses per Respondent</w:t>
            </w:r>
          </w:p>
        </w:tc>
        <w:tc>
          <w:tcPr>
            <w:tcW w:w="1304" w:type="dxa"/>
          </w:tcPr>
          <w:p w14:paraId="41C56FAF" w14:textId="77777777" w:rsidR="00AE29F1" w:rsidRDefault="00AE29F1" w:rsidP="00BD7F9E">
            <w:pPr>
              <w:rPr>
                <w:rFonts w:ascii="Times New Roman" w:hAnsi="Times New Roman"/>
                <w:b/>
                <w:sz w:val="24"/>
                <w:szCs w:val="24"/>
              </w:rPr>
            </w:pPr>
            <w:r>
              <w:rPr>
                <w:rFonts w:ascii="Times New Roman" w:hAnsi="Times New Roman"/>
                <w:b/>
                <w:sz w:val="24"/>
                <w:szCs w:val="24"/>
              </w:rPr>
              <w:t xml:space="preserve">Total </w:t>
            </w:r>
          </w:p>
          <w:p w14:paraId="7C43CCA3" w14:textId="7B2E37DA" w:rsidR="00AE29F1" w:rsidRPr="007D3252" w:rsidRDefault="00AE29F1" w:rsidP="00BD7F9E">
            <w:pPr>
              <w:rPr>
                <w:rFonts w:ascii="Times New Roman" w:hAnsi="Times New Roman"/>
                <w:b/>
                <w:sz w:val="24"/>
                <w:szCs w:val="24"/>
              </w:rPr>
            </w:pPr>
            <w:r>
              <w:rPr>
                <w:rFonts w:ascii="Times New Roman" w:hAnsi="Times New Roman"/>
                <w:b/>
                <w:sz w:val="24"/>
                <w:szCs w:val="24"/>
              </w:rPr>
              <w:t>Responses</w:t>
            </w:r>
          </w:p>
        </w:tc>
        <w:tc>
          <w:tcPr>
            <w:tcW w:w="2082" w:type="dxa"/>
            <w:shd w:val="clear" w:color="auto" w:fill="auto"/>
          </w:tcPr>
          <w:p w14:paraId="56E62E79" w14:textId="6193C044" w:rsidR="00AE29F1" w:rsidRPr="007D3252" w:rsidRDefault="00AE29F1" w:rsidP="00BD7F9E">
            <w:pPr>
              <w:rPr>
                <w:rFonts w:ascii="Times New Roman" w:hAnsi="Times New Roman"/>
                <w:b/>
                <w:sz w:val="24"/>
                <w:szCs w:val="24"/>
              </w:rPr>
            </w:pPr>
            <w:r w:rsidRPr="007D3252">
              <w:rPr>
                <w:rFonts w:ascii="Times New Roman" w:hAnsi="Times New Roman"/>
                <w:b/>
                <w:sz w:val="24"/>
                <w:szCs w:val="24"/>
              </w:rPr>
              <w:t>Average Burden per Response (in hours)</w:t>
            </w:r>
          </w:p>
        </w:tc>
        <w:tc>
          <w:tcPr>
            <w:tcW w:w="1063" w:type="dxa"/>
            <w:shd w:val="clear" w:color="auto" w:fill="auto"/>
          </w:tcPr>
          <w:p w14:paraId="5791C7AD" w14:textId="77777777" w:rsidR="00AE29F1" w:rsidRPr="007D3252" w:rsidRDefault="00AE29F1" w:rsidP="00BD7F9E">
            <w:pPr>
              <w:rPr>
                <w:rFonts w:ascii="Times New Roman" w:hAnsi="Times New Roman"/>
                <w:b/>
                <w:sz w:val="24"/>
                <w:szCs w:val="24"/>
              </w:rPr>
            </w:pPr>
            <w:r w:rsidRPr="007D3252">
              <w:rPr>
                <w:rFonts w:ascii="Times New Roman" w:hAnsi="Times New Roman"/>
                <w:b/>
                <w:sz w:val="24"/>
                <w:szCs w:val="24"/>
              </w:rPr>
              <w:t>Total Burden Hours</w:t>
            </w:r>
          </w:p>
        </w:tc>
      </w:tr>
      <w:tr w:rsidR="00AE29F1" w:rsidRPr="007D3252" w14:paraId="2EA2F4B0" w14:textId="77777777" w:rsidTr="00AE29F1">
        <w:tc>
          <w:tcPr>
            <w:tcW w:w="1692" w:type="dxa"/>
            <w:shd w:val="clear" w:color="auto" w:fill="auto"/>
          </w:tcPr>
          <w:p w14:paraId="13018A1F" w14:textId="3A4ED82C" w:rsidR="00AE29F1" w:rsidRPr="007D3252" w:rsidRDefault="00AE29F1" w:rsidP="00BD7F9E">
            <w:pPr>
              <w:rPr>
                <w:rFonts w:ascii="Times New Roman" w:hAnsi="Times New Roman"/>
                <w:sz w:val="24"/>
                <w:szCs w:val="24"/>
              </w:rPr>
            </w:pPr>
            <w:r w:rsidRPr="007D3252">
              <w:rPr>
                <w:rFonts w:ascii="Times New Roman" w:hAnsi="Times New Roman"/>
                <w:sz w:val="24"/>
                <w:szCs w:val="24"/>
              </w:rPr>
              <w:t>UDS Reporting Modernization Customer Satisfaction Survey</w:t>
            </w:r>
          </w:p>
        </w:tc>
        <w:tc>
          <w:tcPr>
            <w:tcW w:w="1671" w:type="dxa"/>
            <w:shd w:val="clear" w:color="auto" w:fill="auto"/>
          </w:tcPr>
          <w:p w14:paraId="3D1C8FCB" w14:textId="77777777" w:rsidR="00AE29F1" w:rsidRPr="007D3252" w:rsidRDefault="00AE29F1" w:rsidP="00BD7F9E">
            <w:pPr>
              <w:rPr>
                <w:rFonts w:ascii="Times New Roman" w:hAnsi="Times New Roman"/>
                <w:sz w:val="24"/>
                <w:szCs w:val="24"/>
              </w:rPr>
            </w:pPr>
            <w:r w:rsidRPr="007D3252">
              <w:rPr>
                <w:rFonts w:ascii="Times New Roman" w:hAnsi="Times New Roman"/>
                <w:sz w:val="24"/>
                <w:szCs w:val="24"/>
              </w:rPr>
              <w:t>1,469</w:t>
            </w:r>
          </w:p>
        </w:tc>
        <w:tc>
          <w:tcPr>
            <w:tcW w:w="1430" w:type="dxa"/>
            <w:shd w:val="clear" w:color="auto" w:fill="auto"/>
          </w:tcPr>
          <w:p w14:paraId="0BC531FF" w14:textId="77777777" w:rsidR="00AE29F1" w:rsidRPr="007D3252" w:rsidRDefault="00AE29F1" w:rsidP="00BD7F9E">
            <w:pPr>
              <w:rPr>
                <w:rFonts w:ascii="Times New Roman" w:hAnsi="Times New Roman"/>
                <w:sz w:val="24"/>
                <w:szCs w:val="24"/>
              </w:rPr>
            </w:pPr>
            <w:r w:rsidRPr="007D3252">
              <w:rPr>
                <w:rFonts w:ascii="Times New Roman" w:hAnsi="Times New Roman"/>
                <w:sz w:val="24"/>
                <w:szCs w:val="24"/>
              </w:rPr>
              <w:t>1</w:t>
            </w:r>
          </w:p>
        </w:tc>
        <w:tc>
          <w:tcPr>
            <w:tcW w:w="1304" w:type="dxa"/>
          </w:tcPr>
          <w:p w14:paraId="57FFC819" w14:textId="1A37770D" w:rsidR="00AE29F1" w:rsidRPr="007D3252" w:rsidRDefault="00AE29F1" w:rsidP="00BD7F9E">
            <w:pPr>
              <w:rPr>
                <w:rFonts w:ascii="Times New Roman" w:hAnsi="Times New Roman"/>
                <w:sz w:val="24"/>
                <w:szCs w:val="24"/>
              </w:rPr>
            </w:pPr>
            <w:r>
              <w:rPr>
                <w:rFonts w:ascii="Times New Roman" w:hAnsi="Times New Roman"/>
                <w:sz w:val="24"/>
                <w:szCs w:val="24"/>
              </w:rPr>
              <w:t>1,469</w:t>
            </w:r>
          </w:p>
        </w:tc>
        <w:tc>
          <w:tcPr>
            <w:tcW w:w="2082" w:type="dxa"/>
            <w:shd w:val="clear" w:color="auto" w:fill="auto"/>
          </w:tcPr>
          <w:p w14:paraId="271BAF8C" w14:textId="500E848C" w:rsidR="00AE29F1" w:rsidRPr="007D3252" w:rsidRDefault="00AE29F1" w:rsidP="00BD7F9E">
            <w:pPr>
              <w:rPr>
                <w:rFonts w:ascii="Times New Roman" w:hAnsi="Times New Roman"/>
                <w:sz w:val="24"/>
                <w:szCs w:val="24"/>
              </w:rPr>
            </w:pPr>
            <w:r w:rsidRPr="007D3252">
              <w:rPr>
                <w:rFonts w:ascii="Times New Roman" w:hAnsi="Times New Roman"/>
                <w:sz w:val="24"/>
                <w:szCs w:val="24"/>
              </w:rPr>
              <w:t>0.083</w:t>
            </w:r>
          </w:p>
        </w:tc>
        <w:tc>
          <w:tcPr>
            <w:tcW w:w="1063" w:type="dxa"/>
            <w:shd w:val="clear" w:color="auto" w:fill="auto"/>
          </w:tcPr>
          <w:p w14:paraId="6C2A5244" w14:textId="6BA461E8" w:rsidR="00AE29F1" w:rsidRPr="007D3252" w:rsidRDefault="00AE29F1" w:rsidP="00BD7F9E">
            <w:pPr>
              <w:rPr>
                <w:rFonts w:ascii="Times New Roman" w:hAnsi="Times New Roman"/>
                <w:sz w:val="24"/>
                <w:szCs w:val="24"/>
              </w:rPr>
            </w:pPr>
            <w:r w:rsidRPr="007D3252">
              <w:rPr>
                <w:rFonts w:ascii="Times New Roman" w:hAnsi="Times New Roman"/>
                <w:sz w:val="24"/>
                <w:szCs w:val="24"/>
              </w:rPr>
              <w:t>122</w:t>
            </w:r>
          </w:p>
        </w:tc>
      </w:tr>
      <w:tr w:rsidR="00AE29F1" w:rsidRPr="007D3252" w14:paraId="4B100A86" w14:textId="77777777" w:rsidTr="00AE29F1">
        <w:tc>
          <w:tcPr>
            <w:tcW w:w="1692" w:type="dxa"/>
            <w:shd w:val="clear" w:color="auto" w:fill="auto"/>
          </w:tcPr>
          <w:p w14:paraId="3EA749D2" w14:textId="77777777" w:rsidR="00AE29F1" w:rsidRPr="007D3252" w:rsidRDefault="00AE29F1" w:rsidP="00BD7F9E">
            <w:pPr>
              <w:rPr>
                <w:rFonts w:ascii="Times New Roman" w:hAnsi="Times New Roman"/>
                <w:sz w:val="24"/>
                <w:szCs w:val="24"/>
              </w:rPr>
            </w:pPr>
            <w:r w:rsidRPr="007D3252">
              <w:rPr>
                <w:rFonts w:ascii="Times New Roman" w:hAnsi="Times New Roman"/>
                <w:sz w:val="24"/>
                <w:szCs w:val="24"/>
              </w:rPr>
              <w:t>Total</w:t>
            </w:r>
          </w:p>
        </w:tc>
        <w:tc>
          <w:tcPr>
            <w:tcW w:w="1671" w:type="dxa"/>
            <w:shd w:val="clear" w:color="auto" w:fill="auto"/>
          </w:tcPr>
          <w:p w14:paraId="32C7CF30" w14:textId="3ADA24C4" w:rsidR="00AE29F1" w:rsidRPr="007D3252" w:rsidRDefault="00AE29F1" w:rsidP="00BD7F9E">
            <w:pPr>
              <w:rPr>
                <w:rFonts w:ascii="Times New Roman" w:hAnsi="Times New Roman"/>
                <w:sz w:val="24"/>
                <w:szCs w:val="24"/>
              </w:rPr>
            </w:pPr>
            <w:r w:rsidRPr="007D3252">
              <w:rPr>
                <w:rFonts w:ascii="Times New Roman" w:hAnsi="Times New Roman"/>
                <w:sz w:val="24"/>
                <w:szCs w:val="24"/>
              </w:rPr>
              <w:t>1,469</w:t>
            </w:r>
          </w:p>
        </w:tc>
        <w:tc>
          <w:tcPr>
            <w:tcW w:w="1430" w:type="dxa"/>
            <w:shd w:val="clear" w:color="auto" w:fill="auto"/>
          </w:tcPr>
          <w:p w14:paraId="36642C5F" w14:textId="77777777" w:rsidR="00AE29F1" w:rsidRPr="007D3252" w:rsidRDefault="00AE29F1" w:rsidP="00BD7F9E">
            <w:pPr>
              <w:rPr>
                <w:rFonts w:ascii="Times New Roman" w:hAnsi="Times New Roman"/>
                <w:sz w:val="24"/>
                <w:szCs w:val="24"/>
              </w:rPr>
            </w:pPr>
          </w:p>
        </w:tc>
        <w:tc>
          <w:tcPr>
            <w:tcW w:w="1304" w:type="dxa"/>
          </w:tcPr>
          <w:p w14:paraId="0F2EF94B" w14:textId="03112D99" w:rsidR="00AE29F1" w:rsidRPr="007D3252" w:rsidRDefault="00AE29F1" w:rsidP="00BD7F9E">
            <w:pPr>
              <w:rPr>
                <w:rFonts w:ascii="Times New Roman" w:hAnsi="Times New Roman"/>
                <w:sz w:val="24"/>
                <w:szCs w:val="24"/>
              </w:rPr>
            </w:pPr>
            <w:r>
              <w:rPr>
                <w:rFonts w:ascii="Times New Roman" w:hAnsi="Times New Roman"/>
                <w:sz w:val="24"/>
                <w:szCs w:val="24"/>
              </w:rPr>
              <w:t>1,469</w:t>
            </w:r>
          </w:p>
        </w:tc>
        <w:tc>
          <w:tcPr>
            <w:tcW w:w="2082" w:type="dxa"/>
            <w:shd w:val="clear" w:color="auto" w:fill="auto"/>
          </w:tcPr>
          <w:p w14:paraId="3C06FA60" w14:textId="0AAC4DBD" w:rsidR="00AE29F1" w:rsidRPr="007D3252" w:rsidRDefault="00AE29F1" w:rsidP="00BD7F9E">
            <w:pPr>
              <w:rPr>
                <w:rFonts w:ascii="Times New Roman" w:hAnsi="Times New Roman"/>
                <w:sz w:val="24"/>
                <w:szCs w:val="24"/>
              </w:rPr>
            </w:pPr>
          </w:p>
        </w:tc>
        <w:tc>
          <w:tcPr>
            <w:tcW w:w="1063" w:type="dxa"/>
            <w:shd w:val="clear" w:color="auto" w:fill="auto"/>
          </w:tcPr>
          <w:p w14:paraId="72C001C0" w14:textId="545D8262" w:rsidR="00AE29F1" w:rsidRPr="007D3252" w:rsidRDefault="00AE29F1" w:rsidP="00933432">
            <w:pPr>
              <w:rPr>
                <w:rFonts w:ascii="Times New Roman" w:hAnsi="Times New Roman"/>
                <w:sz w:val="24"/>
                <w:szCs w:val="24"/>
              </w:rPr>
            </w:pPr>
            <w:r w:rsidRPr="007D3252">
              <w:rPr>
                <w:rFonts w:ascii="Times New Roman" w:hAnsi="Times New Roman"/>
                <w:sz w:val="24"/>
                <w:szCs w:val="24"/>
              </w:rPr>
              <w:t>122</w:t>
            </w:r>
          </w:p>
        </w:tc>
      </w:tr>
    </w:tbl>
    <w:p w14:paraId="0D6D048A" w14:textId="1CEE8FA6" w:rsidR="00FA4FEE" w:rsidRPr="0009233B" w:rsidRDefault="00FA4FEE" w:rsidP="00176576">
      <w:pPr>
        <w:pStyle w:val="NormalSS"/>
        <w:ind w:firstLine="0"/>
        <w:jc w:val="left"/>
        <w:rPr>
          <w:szCs w:val="24"/>
        </w:rPr>
      </w:pPr>
    </w:p>
    <w:p w14:paraId="38B67758" w14:textId="72976684" w:rsidR="007D3252" w:rsidRDefault="007D3252" w:rsidP="00176576">
      <w:pPr>
        <w:pStyle w:val="NormalSS"/>
        <w:ind w:firstLine="0"/>
        <w:jc w:val="left"/>
        <w:rPr>
          <w:szCs w:val="24"/>
        </w:rPr>
      </w:pPr>
      <w:r>
        <w:rPr>
          <w:szCs w:val="24"/>
        </w:rPr>
        <w:t>HRSA estimates</w:t>
      </w:r>
      <w:r w:rsidR="00FF4749">
        <w:rPr>
          <w:szCs w:val="24"/>
        </w:rPr>
        <w:t xml:space="preserve"> t</w:t>
      </w:r>
      <w:r w:rsidR="00F960B5">
        <w:rPr>
          <w:szCs w:val="24"/>
        </w:rPr>
        <w:t xml:space="preserve">he survey </w:t>
      </w:r>
      <w:r>
        <w:rPr>
          <w:szCs w:val="24"/>
        </w:rPr>
        <w:t xml:space="preserve">will </w:t>
      </w:r>
      <w:r w:rsidR="005B4782">
        <w:rPr>
          <w:szCs w:val="24"/>
        </w:rPr>
        <w:t>take 5 minutes</w:t>
      </w:r>
      <w:r w:rsidR="00565317">
        <w:rPr>
          <w:szCs w:val="24"/>
        </w:rPr>
        <w:t xml:space="preserve"> (0.083 hours) for </w:t>
      </w:r>
      <w:r>
        <w:rPr>
          <w:szCs w:val="24"/>
        </w:rPr>
        <w:t xml:space="preserve">the 1,469 respondents (i.e. </w:t>
      </w:r>
      <w:r w:rsidRPr="00D37051">
        <w:rPr>
          <w:szCs w:val="24"/>
        </w:rPr>
        <w:t xml:space="preserve">all </w:t>
      </w:r>
      <w:r>
        <w:rPr>
          <w:szCs w:val="24"/>
        </w:rPr>
        <w:t>Health Center Program award recipients</w:t>
      </w:r>
      <w:r w:rsidRPr="00D37051">
        <w:rPr>
          <w:szCs w:val="24"/>
        </w:rPr>
        <w:t xml:space="preserve"> and look-alikes</w:t>
      </w:r>
      <w:r>
        <w:rPr>
          <w:szCs w:val="24"/>
        </w:rPr>
        <w:t xml:space="preserve"> required to submit UDS data) for </w:t>
      </w:r>
      <w:r w:rsidR="00565317">
        <w:rPr>
          <w:szCs w:val="24"/>
        </w:rPr>
        <w:t>a</w:t>
      </w:r>
      <w:r>
        <w:rPr>
          <w:szCs w:val="24"/>
        </w:rPr>
        <w:t>pproximately 122 total burden hours</w:t>
      </w:r>
      <w:r w:rsidR="005B4782">
        <w:rPr>
          <w:szCs w:val="24"/>
        </w:rPr>
        <w:t>.</w:t>
      </w:r>
      <w:r w:rsidR="00457CF0">
        <w:rPr>
          <w:szCs w:val="24"/>
        </w:rPr>
        <w:t xml:space="preserve"> </w:t>
      </w:r>
    </w:p>
    <w:p w14:paraId="3C49CEFC" w14:textId="77777777" w:rsidR="00FF4749" w:rsidRPr="00FF4749" w:rsidRDefault="00FF4749" w:rsidP="0009233B">
      <w:pPr>
        <w:pStyle w:val="NormalSS"/>
        <w:ind w:firstLine="0"/>
        <w:rPr>
          <w:szCs w:val="24"/>
        </w:rPr>
      </w:pPr>
    </w:p>
    <w:p w14:paraId="37D2B35E" w14:textId="76965D6E" w:rsidR="00FF4749" w:rsidRDefault="00FF4749" w:rsidP="00FF4749">
      <w:pPr>
        <w:pStyle w:val="NormalSS"/>
        <w:ind w:firstLine="0"/>
        <w:jc w:val="left"/>
        <w:rPr>
          <w:szCs w:val="24"/>
        </w:rPr>
      </w:pPr>
      <w:r w:rsidRPr="00FF4749">
        <w:rPr>
          <w:szCs w:val="24"/>
        </w:rPr>
        <w:t>Estimated Annualized Burden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848"/>
        <w:gridCol w:w="1717"/>
        <w:gridCol w:w="1648"/>
        <w:gridCol w:w="2034"/>
      </w:tblGrid>
      <w:tr w:rsidR="007D3252" w:rsidRPr="007D3252" w14:paraId="62D58513" w14:textId="77777777" w:rsidTr="007D3252">
        <w:tc>
          <w:tcPr>
            <w:tcW w:w="1995" w:type="dxa"/>
            <w:shd w:val="clear" w:color="auto" w:fill="auto"/>
          </w:tcPr>
          <w:p w14:paraId="4E7551B4" w14:textId="77777777" w:rsidR="007D3252" w:rsidRPr="007D3252" w:rsidRDefault="007D3252" w:rsidP="00BD7F9E">
            <w:pPr>
              <w:rPr>
                <w:rFonts w:ascii="Times New Roman" w:hAnsi="Times New Roman"/>
                <w:b/>
                <w:sz w:val="24"/>
                <w:szCs w:val="24"/>
              </w:rPr>
            </w:pPr>
            <w:r w:rsidRPr="007D3252">
              <w:rPr>
                <w:rFonts w:ascii="Times New Roman" w:hAnsi="Times New Roman"/>
                <w:b/>
                <w:sz w:val="24"/>
                <w:szCs w:val="24"/>
              </w:rPr>
              <w:t>Form Name</w:t>
            </w:r>
          </w:p>
        </w:tc>
        <w:tc>
          <w:tcPr>
            <w:tcW w:w="1848" w:type="dxa"/>
            <w:shd w:val="clear" w:color="auto" w:fill="auto"/>
          </w:tcPr>
          <w:p w14:paraId="05CC54FD" w14:textId="77777777" w:rsidR="007D3252" w:rsidRPr="007D3252" w:rsidRDefault="007D3252" w:rsidP="00BD7F9E">
            <w:pPr>
              <w:rPr>
                <w:rFonts w:ascii="Times New Roman" w:hAnsi="Times New Roman"/>
                <w:b/>
                <w:sz w:val="24"/>
                <w:szCs w:val="24"/>
              </w:rPr>
            </w:pPr>
            <w:r w:rsidRPr="007D3252">
              <w:rPr>
                <w:rFonts w:ascii="Times New Roman" w:hAnsi="Times New Roman"/>
                <w:b/>
                <w:sz w:val="24"/>
                <w:szCs w:val="24"/>
              </w:rPr>
              <w:t>Type of Respondent</w:t>
            </w:r>
          </w:p>
        </w:tc>
        <w:tc>
          <w:tcPr>
            <w:tcW w:w="1717" w:type="dxa"/>
            <w:shd w:val="clear" w:color="auto" w:fill="auto"/>
          </w:tcPr>
          <w:p w14:paraId="0AE52549" w14:textId="77777777" w:rsidR="007D3252" w:rsidRPr="007D3252" w:rsidRDefault="007D3252" w:rsidP="00BD7F9E">
            <w:pPr>
              <w:rPr>
                <w:rFonts w:ascii="Times New Roman" w:hAnsi="Times New Roman"/>
                <w:b/>
                <w:sz w:val="24"/>
                <w:szCs w:val="24"/>
              </w:rPr>
            </w:pPr>
            <w:r w:rsidRPr="007D3252">
              <w:rPr>
                <w:rFonts w:ascii="Times New Roman" w:hAnsi="Times New Roman"/>
                <w:b/>
                <w:sz w:val="24"/>
                <w:szCs w:val="24"/>
              </w:rPr>
              <w:t>Total Burden Hours</w:t>
            </w:r>
          </w:p>
        </w:tc>
        <w:tc>
          <w:tcPr>
            <w:tcW w:w="1648" w:type="dxa"/>
            <w:shd w:val="clear" w:color="auto" w:fill="auto"/>
          </w:tcPr>
          <w:p w14:paraId="13D41DEA" w14:textId="77777777" w:rsidR="007D3252" w:rsidRPr="007D3252" w:rsidRDefault="007D3252" w:rsidP="00BD7F9E">
            <w:pPr>
              <w:rPr>
                <w:rFonts w:ascii="Times New Roman" w:hAnsi="Times New Roman"/>
                <w:b/>
                <w:sz w:val="24"/>
                <w:szCs w:val="24"/>
              </w:rPr>
            </w:pPr>
            <w:r w:rsidRPr="007D3252">
              <w:rPr>
                <w:rFonts w:ascii="Times New Roman" w:hAnsi="Times New Roman"/>
                <w:b/>
                <w:sz w:val="24"/>
                <w:szCs w:val="24"/>
              </w:rPr>
              <w:t>Hourly Wage Rate</w:t>
            </w:r>
          </w:p>
        </w:tc>
        <w:tc>
          <w:tcPr>
            <w:tcW w:w="2034" w:type="dxa"/>
            <w:shd w:val="clear" w:color="auto" w:fill="auto"/>
          </w:tcPr>
          <w:p w14:paraId="4B8C5CEB" w14:textId="77777777" w:rsidR="007D3252" w:rsidRPr="007D3252" w:rsidRDefault="007D3252" w:rsidP="00BD7F9E">
            <w:pPr>
              <w:rPr>
                <w:rFonts w:ascii="Times New Roman" w:hAnsi="Times New Roman"/>
                <w:b/>
                <w:sz w:val="24"/>
                <w:szCs w:val="24"/>
              </w:rPr>
            </w:pPr>
            <w:r w:rsidRPr="007D3252">
              <w:rPr>
                <w:rFonts w:ascii="Times New Roman" w:hAnsi="Times New Roman"/>
                <w:b/>
                <w:sz w:val="24"/>
                <w:szCs w:val="24"/>
              </w:rPr>
              <w:t>Total Respondent Costs</w:t>
            </w:r>
          </w:p>
        </w:tc>
      </w:tr>
      <w:tr w:rsidR="007D3252" w:rsidRPr="007D3252" w14:paraId="58F8F2BC" w14:textId="77777777" w:rsidTr="007D3252">
        <w:tc>
          <w:tcPr>
            <w:tcW w:w="1995" w:type="dxa"/>
            <w:shd w:val="clear" w:color="auto" w:fill="auto"/>
          </w:tcPr>
          <w:p w14:paraId="345F24B6" w14:textId="301FAA94" w:rsidR="007D3252" w:rsidRPr="007D3252" w:rsidRDefault="007D3252" w:rsidP="00BD7F9E">
            <w:pPr>
              <w:rPr>
                <w:rFonts w:ascii="Times New Roman" w:hAnsi="Times New Roman"/>
                <w:sz w:val="24"/>
                <w:szCs w:val="24"/>
              </w:rPr>
            </w:pPr>
            <w:r w:rsidRPr="007D3252">
              <w:rPr>
                <w:rFonts w:ascii="Times New Roman" w:hAnsi="Times New Roman"/>
                <w:sz w:val="24"/>
                <w:szCs w:val="24"/>
              </w:rPr>
              <w:t>UDS Reporting Modernization Customer Satisfaction Survey</w:t>
            </w:r>
          </w:p>
        </w:tc>
        <w:tc>
          <w:tcPr>
            <w:tcW w:w="1848" w:type="dxa"/>
            <w:shd w:val="clear" w:color="auto" w:fill="auto"/>
          </w:tcPr>
          <w:p w14:paraId="411028CB" w14:textId="77777777" w:rsidR="007D3252" w:rsidRPr="007D3252" w:rsidRDefault="007D3252" w:rsidP="00BD7F9E">
            <w:pPr>
              <w:rPr>
                <w:rFonts w:ascii="Times New Roman" w:hAnsi="Times New Roman"/>
                <w:sz w:val="24"/>
                <w:szCs w:val="24"/>
              </w:rPr>
            </w:pPr>
            <w:r w:rsidRPr="007D3252">
              <w:rPr>
                <w:rFonts w:ascii="Times New Roman" w:hAnsi="Times New Roman"/>
                <w:sz w:val="24"/>
                <w:szCs w:val="24"/>
              </w:rPr>
              <w:t>Medical Records/Health IT Technician</w:t>
            </w:r>
            <w:r w:rsidRPr="007D3252">
              <w:rPr>
                <w:rStyle w:val="FootnoteReference"/>
                <w:rFonts w:ascii="Times New Roman" w:hAnsi="Times New Roman"/>
                <w:sz w:val="24"/>
                <w:szCs w:val="24"/>
              </w:rPr>
              <w:footnoteReference w:id="1"/>
            </w:r>
          </w:p>
        </w:tc>
        <w:tc>
          <w:tcPr>
            <w:tcW w:w="1717" w:type="dxa"/>
            <w:shd w:val="clear" w:color="auto" w:fill="auto"/>
          </w:tcPr>
          <w:p w14:paraId="23F9C2F3" w14:textId="42C22E36" w:rsidR="007D3252" w:rsidRPr="007D3252" w:rsidRDefault="007D3252" w:rsidP="00BD7F9E">
            <w:pPr>
              <w:rPr>
                <w:rFonts w:ascii="Times New Roman" w:hAnsi="Times New Roman"/>
                <w:sz w:val="24"/>
                <w:szCs w:val="24"/>
              </w:rPr>
            </w:pPr>
            <w:r>
              <w:rPr>
                <w:rFonts w:ascii="Times New Roman" w:hAnsi="Times New Roman"/>
                <w:sz w:val="24"/>
                <w:szCs w:val="24"/>
              </w:rPr>
              <w:t>122</w:t>
            </w:r>
          </w:p>
        </w:tc>
        <w:tc>
          <w:tcPr>
            <w:tcW w:w="1648" w:type="dxa"/>
            <w:shd w:val="clear" w:color="auto" w:fill="auto"/>
          </w:tcPr>
          <w:p w14:paraId="3FB89787" w14:textId="77777777" w:rsidR="007D3252" w:rsidRPr="007D3252" w:rsidRDefault="007D3252" w:rsidP="00BD7F9E">
            <w:pPr>
              <w:rPr>
                <w:rFonts w:ascii="Times New Roman" w:hAnsi="Times New Roman"/>
                <w:sz w:val="24"/>
                <w:szCs w:val="24"/>
              </w:rPr>
            </w:pPr>
            <w:r w:rsidRPr="007D3252">
              <w:rPr>
                <w:rFonts w:ascii="Times New Roman" w:hAnsi="Times New Roman"/>
                <w:sz w:val="24"/>
                <w:szCs w:val="24"/>
              </w:rPr>
              <w:t>$20.59</w:t>
            </w:r>
          </w:p>
        </w:tc>
        <w:tc>
          <w:tcPr>
            <w:tcW w:w="2034" w:type="dxa"/>
            <w:shd w:val="clear" w:color="auto" w:fill="auto"/>
          </w:tcPr>
          <w:p w14:paraId="2799F92D" w14:textId="0C6FE30D" w:rsidR="007D3252" w:rsidRPr="007D3252" w:rsidRDefault="007D3252" w:rsidP="00BD7F9E">
            <w:pPr>
              <w:rPr>
                <w:rFonts w:ascii="Times New Roman" w:hAnsi="Times New Roman"/>
                <w:sz w:val="24"/>
                <w:szCs w:val="24"/>
              </w:rPr>
            </w:pPr>
            <w:r>
              <w:rPr>
                <w:rFonts w:ascii="Times New Roman" w:hAnsi="Times New Roman"/>
                <w:sz w:val="24"/>
                <w:szCs w:val="24"/>
              </w:rPr>
              <w:t>$2,512</w:t>
            </w:r>
          </w:p>
        </w:tc>
      </w:tr>
      <w:tr w:rsidR="007D3252" w:rsidRPr="007D3252" w14:paraId="1C80DB97" w14:textId="77777777" w:rsidTr="007D3252">
        <w:tc>
          <w:tcPr>
            <w:tcW w:w="1995" w:type="dxa"/>
            <w:shd w:val="clear" w:color="auto" w:fill="auto"/>
          </w:tcPr>
          <w:p w14:paraId="5363B0FA" w14:textId="77777777" w:rsidR="007D3252" w:rsidRPr="007D3252" w:rsidRDefault="007D3252" w:rsidP="00BD7F9E">
            <w:pPr>
              <w:rPr>
                <w:rFonts w:ascii="Times New Roman" w:hAnsi="Times New Roman"/>
                <w:sz w:val="24"/>
                <w:szCs w:val="24"/>
              </w:rPr>
            </w:pPr>
            <w:r w:rsidRPr="007D3252">
              <w:rPr>
                <w:rFonts w:ascii="Times New Roman" w:hAnsi="Times New Roman"/>
                <w:sz w:val="24"/>
                <w:szCs w:val="24"/>
              </w:rPr>
              <w:t>Total</w:t>
            </w:r>
          </w:p>
        </w:tc>
        <w:tc>
          <w:tcPr>
            <w:tcW w:w="1848" w:type="dxa"/>
            <w:shd w:val="clear" w:color="auto" w:fill="auto"/>
          </w:tcPr>
          <w:p w14:paraId="3289514B" w14:textId="77777777" w:rsidR="007D3252" w:rsidRPr="007D3252" w:rsidRDefault="007D3252" w:rsidP="00BD7F9E">
            <w:pPr>
              <w:rPr>
                <w:rFonts w:ascii="Times New Roman" w:hAnsi="Times New Roman"/>
                <w:sz w:val="24"/>
                <w:szCs w:val="24"/>
              </w:rPr>
            </w:pPr>
          </w:p>
        </w:tc>
        <w:tc>
          <w:tcPr>
            <w:tcW w:w="1717" w:type="dxa"/>
            <w:shd w:val="clear" w:color="auto" w:fill="auto"/>
          </w:tcPr>
          <w:p w14:paraId="5900885B" w14:textId="060F3CDC" w:rsidR="007D3252" w:rsidRPr="007D3252" w:rsidRDefault="0009233B" w:rsidP="0009233B">
            <w:pPr>
              <w:rPr>
                <w:rFonts w:ascii="Times New Roman" w:hAnsi="Times New Roman"/>
                <w:sz w:val="24"/>
                <w:szCs w:val="24"/>
              </w:rPr>
            </w:pPr>
            <w:r>
              <w:rPr>
                <w:rFonts w:ascii="Times New Roman" w:hAnsi="Times New Roman"/>
                <w:sz w:val="24"/>
                <w:szCs w:val="24"/>
              </w:rPr>
              <w:t>122</w:t>
            </w:r>
          </w:p>
        </w:tc>
        <w:tc>
          <w:tcPr>
            <w:tcW w:w="1648" w:type="dxa"/>
            <w:shd w:val="clear" w:color="auto" w:fill="auto"/>
          </w:tcPr>
          <w:p w14:paraId="047BEA4C" w14:textId="77777777" w:rsidR="007D3252" w:rsidRPr="007D3252" w:rsidRDefault="007D3252" w:rsidP="00BD7F9E">
            <w:pPr>
              <w:rPr>
                <w:rFonts w:ascii="Times New Roman" w:hAnsi="Times New Roman"/>
                <w:sz w:val="24"/>
                <w:szCs w:val="24"/>
              </w:rPr>
            </w:pPr>
          </w:p>
        </w:tc>
        <w:tc>
          <w:tcPr>
            <w:tcW w:w="2034" w:type="dxa"/>
            <w:shd w:val="clear" w:color="auto" w:fill="auto"/>
          </w:tcPr>
          <w:p w14:paraId="20D813EB" w14:textId="232F7F22" w:rsidR="007D3252" w:rsidRPr="007D3252" w:rsidRDefault="007D3252" w:rsidP="00BD7F9E">
            <w:pPr>
              <w:rPr>
                <w:rFonts w:ascii="Times New Roman" w:hAnsi="Times New Roman"/>
                <w:sz w:val="24"/>
                <w:szCs w:val="24"/>
              </w:rPr>
            </w:pPr>
            <w:r>
              <w:rPr>
                <w:rFonts w:ascii="Times New Roman" w:hAnsi="Times New Roman"/>
                <w:sz w:val="24"/>
                <w:szCs w:val="24"/>
              </w:rPr>
              <w:t>$2,512</w:t>
            </w:r>
          </w:p>
        </w:tc>
      </w:tr>
    </w:tbl>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15E8B878"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5" w14:textId="795D4D3C" w:rsidR="001879E5" w:rsidRDefault="001879E5">
      <w:pPr>
        <w:tabs>
          <w:tab w:val="left" w:pos="-720"/>
        </w:tabs>
        <w:rPr>
          <w:rFonts w:ascii="Times New Roman" w:hAnsi="Times New Roman"/>
          <w:sz w:val="24"/>
          <w:szCs w:val="24"/>
        </w:rPr>
      </w:pPr>
    </w:p>
    <w:p w14:paraId="110C67FB" w14:textId="77777777" w:rsidR="00F960B5" w:rsidRDefault="00F960B5" w:rsidP="00F960B5">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14:paraId="27E7E6C7" w14:textId="77777777" w:rsidR="00F40E82" w:rsidRDefault="00F40E82">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0D6D049B" w14:textId="55118C30" w:rsidR="001879E5" w:rsidRDefault="001879E5">
      <w:pPr>
        <w:tabs>
          <w:tab w:val="left" w:pos="-720"/>
        </w:tabs>
        <w:rPr>
          <w:rFonts w:ascii="Times New Roman" w:hAnsi="Times New Roman"/>
          <w:sz w:val="24"/>
          <w:szCs w:val="24"/>
        </w:rPr>
      </w:pPr>
    </w:p>
    <w:p w14:paraId="26775DFE" w14:textId="567A780B" w:rsidR="00177625" w:rsidRDefault="00FF4749">
      <w:pPr>
        <w:tabs>
          <w:tab w:val="left" w:pos="-720"/>
        </w:tabs>
        <w:rPr>
          <w:rFonts w:ascii="Times New Roman" w:hAnsi="Times New Roman"/>
          <w:sz w:val="24"/>
          <w:szCs w:val="24"/>
        </w:rPr>
      </w:pPr>
      <w:r>
        <w:rPr>
          <w:rFonts w:ascii="Times New Roman" w:hAnsi="Times New Roman"/>
          <w:sz w:val="24"/>
          <w:szCs w:val="24"/>
        </w:rPr>
        <w:t xml:space="preserve">HRSA estimates a </w:t>
      </w:r>
      <w:r w:rsidRPr="00FF4749">
        <w:rPr>
          <w:rFonts w:ascii="Times New Roman" w:hAnsi="Times New Roman"/>
          <w:i/>
          <w:sz w:val="24"/>
          <w:szCs w:val="24"/>
        </w:rPr>
        <w:t>de minimis</w:t>
      </w:r>
      <w:r>
        <w:rPr>
          <w:rFonts w:ascii="Times New Roman" w:hAnsi="Times New Roman"/>
          <w:sz w:val="24"/>
          <w:szCs w:val="24"/>
        </w:rPr>
        <w:t>, if any additional</w:t>
      </w:r>
      <w:r w:rsidR="00F960B5">
        <w:rPr>
          <w:rFonts w:ascii="Times New Roman" w:hAnsi="Times New Roman"/>
          <w:sz w:val="24"/>
          <w:szCs w:val="24"/>
        </w:rPr>
        <w:t xml:space="preserve"> cost to the government </w:t>
      </w:r>
      <w:r>
        <w:rPr>
          <w:rFonts w:ascii="Times New Roman" w:hAnsi="Times New Roman"/>
          <w:sz w:val="24"/>
          <w:szCs w:val="24"/>
        </w:rPr>
        <w:t xml:space="preserve">for administering the short, voluntary </w:t>
      </w:r>
      <w:r w:rsidR="00F960B5">
        <w:rPr>
          <w:rFonts w:ascii="Times New Roman" w:hAnsi="Times New Roman"/>
          <w:sz w:val="24"/>
          <w:szCs w:val="24"/>
        </w:rPr>
        <w:t xml:space="preserve">survey. </w:t>
      </w:r>
      <w:r>
        <w:rPr>
          <w:rFonts w:ascii="Times New Roman" w:hAnsi="Times New Roman"/>
          <w:sz w:val="24"/>
          <w:szCs w:val="24"/>
        </w:rPr>
        <w:t xml:space="preserve"> </w:t>
      </w:r>
      <w:r w:rsidR="00A75F07">
        <w:rPr>
          <w:rFonts w:ascii="Times New Roman" w:hAnsi="Times New Roman"/>
          <w:sz w:val="24"/>
          <w:szCs w:val="24"/>
        </w:rPr>
        <w:t xml:space="preserve">The </w:t>
      </w:r>
      <w:r w:rsidR="00177625">
        <w:rPr>
          <w:rFonts w:ascii="Times New Roman" w:hAnsi="Times New Roman"/>
          <w:sz w:val="24"/>
          <w:szCs w:val="24"/>
        </w:rPr>
        <w:t xml:space="preserve">survey </w:t>
      </w:r>
      <w:r>
        <w:rPr>
          <w:rFonts w:ascii="Times New Roman" w:hAnsi="Times New Roman"/>
          <w:sz w:val="24"/>
          <w:szCs w:val="24"/>
        </w:rPr>
        <w:t>was</w:t>
      </w:r>
      <w:r w:rsidR="00177625">
        <w:rPr>
          <w:rFonts w:ascii="Times New Roman" w:hAnsi="Times New Roman"/>
          <w:sz w:val="24"/>
          <w:szCs w:val="24"/>
        </w:rPr>
        <w:t xml:space="preserve"> developed </w:t>
      </w:r>
      <w:r>
        <w:rPr>
          <w:rFonts w:ascii="Times New Roman" w:hAnsi="Times New Roman"/>
          <w:sz w:val="24"/>
          <w:szCs w:val="24"/>
        </w:rPr>
        <w:t xml:space="preserve">and </w:t>
      </w:r>
      <w:r w:rsidR="00263E9F">
        <w:rPr>
          <w:rFonts w:ascii="Times New Roman" w:hAnsi="Times New Roman"/>
          <w:sz w:val="24"/>
          <w:szCs w:val="24"/>
        </w:rPr>
        <w:t>will</w:t>
      </w:r>
      <w:r>
        <w:rPr>
          <w:rFonts w:ascii="Times New Roman" w:hAnsi="Times New Roman"/>
          <w:sz w:val="24"/>
          <w:szCs w:val="24"/>
        </w:rPr>
        <w:t xml:space="preserve"> be administered</w:t>
      </w:r>
      <w:r w:rsidR="00177625">
        <w:rPr>
          <w:rFonts w:ascii="Times New Roman" w:hAnsi="Times New Roman"/>
          <w:sz w:val="24"/>
          <w:szCs w:val="24"/>
        </w:rPr>
        <w:t xml:space="preserve"> by </w:t>
      </w:r>
      <w:r w:rsidR="00A75F07">
        <w:rPr>
          <w:rFonts w:ascii="Times New Roman" w:hAnsi="Times New Roman"/>
          <w:sz w:val="24"/>
          <w:szCs w:val="24"/>
        </w:rPr>
        <w:t>HRSA staff</w:t>
      </w:r>
      <w:r w:rsidR="00177625">
        <w:rPr>
          <w:rFonts w:ascii="Times New Roman" w:hAnsi="Times New Roman"/>
          <w:sz w:val="24"/>
          <w:szCs w:val="24"/>
        </w:rPr>
        <w:t xml:space="preserve"> as part of </w:t>
      </w:r>
      <w:r>
        <w:rPr>
          <w:rFonts w:ascii="Times New Roman" w:hAnsi="Times New Roman"/>
          <w:sz w:val="24"/>
          <w:szCs w:val="24"/>
        </w:rPr>
        <w:t>regular</w:t>
      </w:r>
      <w:r w:rsidR="00177625">
        <w:rPr>
          <w:rFonts w:ascii="Times New Roman" w:hAnsi="Times New Roman"/>
          <w:sz w:val="24"/>
          <w:szCs w:val="24"/>
        </w:rPr>
        <w:t xml:space="preserve"> </w:t>
      </w:r>
      <w:r>
        <w:rPr>
          <w:rFonts w:ascii="Times New Roman" w:hAnsi="Times New Roman"/>
          <w:sz w:val="24"/>
          <w:szCs w:val="24"/>
        </w:rPr>
        <w:t xml:space="preserve">job responsibilities.  </w:t>
      </w:r>
      <w:r w:rsidR="00177625">
        <w:rPr>
          <w:rFonts w:ascii="Times New Roman" w:hAnsi="Times New Roman"/>
          <w:sz w:val="24"/>
          <w:szCs w:val="24"/>
        </w:rPr>
        <w:t>HRSA</w:t>
      </w:r>
      <w:r>
        <w:rPr>
          <w:rFonts w:ascii="Times New Roman" w:hAnsi="Times New Roman"/>
          <w:sz w:val="24"/>
          <w:szCs w:val="24"/>
        </w:rPr>
        <w:t xml:space="preserve"> </w:t>
      </w:r>
      <w:r w:rsidR="00263E9F">
        <w:rPr>
          <w:rFonts w:ascii="Times New Roman" w:hAnsi="Times New Roman"/>
          <w:sz w:val="24"/>
          <w:szCs w:val="24"/>
        </w:rPr>
        <w:t>will</w:t>
      </w:r>
      <w:r>
        <w:rPr>
          <w:rFonts w:ascii="Times New Roman" w:hAnsi="Times New Roman"/>
          <w:sz w:val="24"/>
          <w:szCs w:val="24"/>
        </w:rPr>
        <w:t xml:space="preserve"> use already existing</w:t>
      </w:r>
      <w:r w:rsidR="00177625">
        <w:rPr>
          <w:rFonts w:ascii="Times New Roman" w:hAnsi="Times New Roman"/>
          <w:sz w:val="24"/>
          <w:szCs w:val="24"/>
        </w:rPr>
        <w:t xml:space="preserve"> </w:t>
      </w:r>
      <w:r>
        <w:rPr>
          <w:rFonts w:ascii="Times New Roman" w:hAnsi="Times New Roman"/>
          <w:sz w:val="24"/>
          <w:szCs w:val="24"/>
        </w:rPr>
        <w:t>Survey Monkey accounts for administration of</w:t>
      </w:r>
      <w:r w:rsidR="00A75F07">
        <w:rPr>
          <w:rFonts w:ascii="Times New Roman" w:hAnsi="Times New Roman"/>
          <w:sz w:val="24"/>
          <w:szCs w:val="24"/>
        </w:rPr>
        <w:t xml:space="preserve"> the</w:t>
      </w:r>
      <w:r w:rsidR="00177625">
        <w:rPr>
          <w:rFonts w:ascii="Times New Roman" w:hAnsi="Times New Roman"/>
          <w:sz w:val="24"/>
          <w:szCs w:val="24"/>
        </w:rPr>
        <w:t xml:space="preserve"> survey. </w:t>
      </w:r>
    </w:p>
    <w:p w14:paraId="31296BE9" w14:textId="77777777" w:rsidR="00177625" w:rsidRDefault="0017762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51D306FF" w14:textId="31303A77" w:rsidR="00FD5260" w:rsidRDefault="00FD5260">
      <w:pPr>
        <w:tabs>
          <w:tab w:val="left" w:pos="-720"/>
          <w:tab w:val="right" w:pos="8692"/>
        </w:tabs>
        <w:rPr>
          <w:rFonts w:ascii="Times New Roman" w:hAnsi="Times New Roman"/>
          <w:sz w:val="24"/>
          <w:szCs w:val="24"/>
        </w:rPr>
      </w:pPr>
    </w:p>
    <w:p w14:paraId="678EF762" w14:textId="4D900A88" w:rsidR="00AC797E" w:rsidRDefault="00A75F07" w:rsidP="00AC797E">
      <w:pPr>
        <w:pStyle w:val="NormalSS"/>
        <w:ind w:firstLine="0"/>
        <w:jc w:val="left"/>
        <w:rPr>
          <w:szCs w:val="24"/>
        </w:rPr>
      </w:pPr>
      <w:r>
        <w:rPr>
          <w:szCs w:val="24"/>
        </w:rPr>
        <w:t xml:space="preserve">The </w:t>
      </w:r>
      <w:r w:rsidR="00FD5260">
        <w:rPr>
          <w:szCs w:val="24"/>
        </w:rPr>
        <w:t xml:space="preserve">survey will be </w:t>
      </w:r>
      <w:r w:rsidR="00AC797E">
        <w:rPr>
          <w:szCs w:val="24"/>
        </w:rPr>
        <w:t xml:space="preserve">conducted for one month after the close of the annual UDS reporting period.  </w:t>
      </w:r>
      <w:r w:rsidR="00AC797E" w:rsidRPr="004239BD">
        <w:rPr>
          <w:szCs w:val="24"/>
        </w:rPr>
        <w:t xml:space="preserve">Findings will be used </w:t>
      </w:r>
      <w:r w:rsidR="00AC797E">
        <w:rPr>
          <w:szCs w:val="24"/>
        </w:rPr>
        <w:t xml:space="preserve">only </w:t>
      </w:r>
      <w:r w:rsidR="00AC797E" w:rsidRPr="00AC797E">
        <w:rPr>
          <w:szCs w:val="24"/>
        </w:rPr>
        <w:t>to impr</w:t>
      </w:r>
      <w:r w:rsidR="00AC797E">
        <w:rPr>
          <w:szCs w:val="24"/>
        </w:rPr>
        <w:t>ove the UDS reporting features and will not be generalized to the public</w:t>
      </w:r>
      <w:r w:rsidR="00AC797E" w:rsidRPr="004239BD">
        <w:rPr>
          <w:szCs w:val="24"/>
        </w:rPr>
        <w:t>.</w:t>
      </w:r>
      <w:r w:rsidR="00AC797E">
        <w:rPr>
          <w:szCs w:val="24"/>
        </w:rPr>
        <w:t xml:space="preserve">  </w:t>
      </w:r>
      <w:r w:rsidR="00AC797E" w:rsidRPr="004239BD">
        <w:rPr>
          <w:szCs w:val="24"/>
        </w:rPr>
        <w:t>There are</w:t>
      </w:r>
      <w:r w:rsidR="00AC797E">
        <w:rPr>
          <w:szCs w:val="24"/>
        </w:rPr>
        <w:t xml:space="preserve"> no plans for publication of any</w:t>
      </w:r>
      <w:r w:rsidR="00AC797E" w:rsidRPr="004239BD">
        <w:rPr>
          <w:szCs w:val="24"/>
        </w:rPr>
        <w:t xml:space="preserve"> survey results. </w:t>
      </w:r>
    </w:p>
    <w:p w14:paraId="0D6D04A3" w14:textId="77777777" w:rsidR="006E3B33" w:rsidRDefault="006E3B3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D842" w14:textId="77777777" w:rsidR="00EB4869" w:rsidRDefault="00EB4869">
      <w:r>
        <w:separator/>
      </w:r>
    </w:p>
  </w:endnote>
  <w:endnote w:type="continuationSeparator" w:id="0">
    <w:p w14:paraId="06734793" w14:textId="77777777" w:rsidR="00EB4869" w:rsidRDefault="00EB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2191E51F"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1E282B">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AA010" w14:textId="77777777" w:rsidR="00EB4869" w:rsidRDefault="00EB4869">
      <w:r>
        <w:separator/>
      </w:r>
    </w:p>
  </w:footnote>
  <w:footnote w:type="continuationSeparator" w:id="0">
    <w:p w14:paraId="251DEA49" w14:textId="77777777" w:rsidR="00EB4869" w:rsidRDefault="00EB4869">
      <w:r>
        <w:continuationSeparator/>
      </w:r>
    </w:p>
  </w:footnote>
  <w:footnote w:id="1">
    <w:p w14:paraId="1674F2B2" w14:textId="77777777" w:rsidR="007D3252" w:rsidRPr="00C629E2" w:rsidRDefault="007D3252" w:rsidP="007D3252">
      <w:pPr>
        <w:pStyle w:val="FootnoteText"/>
        <w:rPr>
          <w:rFonts w:ascii="Calibri" w:hAnsi="Calibri"/>
        </w:rPr>
      </w:pPr>
      <w:r w:rsidRPr="00C629E2">
        <w:rPr>
          <w:rStyle w:val="FootnoteReference"/>
          <w:rFonts w:ascii="Calibri" w:hAnsi="Calibri"/>
        </w:rPr>
        <w:footnoteRef/>
      </w:r>
      <w:r w:rsidRPr="00C629E2">
        <w:rPr>
          <w:rFonts w:ascii="Calibri" w:hAnsi="Calibri"/>
        </w:rPr>
        <w:t xml:space="preserve"> Wages for </w:t>
      </w:r>
      <w:r w:rsidRPr="00BA31D2">
        <w:rPr>
          <w:rFonts w:ascii="Calibri" w:hAnsi="Calibri"/>
        </w:rPr>
        <w:t>Medical Records and Health Information Technicians</w:t>
      </w:r>
      <w:r w:rsidRPr="00C629E2">
        <w:rPr>
          <w:rFonts w:ascii="Calibri" w:hAnsi="Calibri"/>
        </w:rPr>
        <w:t xml:space="preserve"> are based on Bureau of Labor Statistics, U.S. Department of Labor, </w:t>
      </w:r>
      <w:r w:rsidRPr="00C629E2">
        <w:rPr>
          <w:rFonts w:ascii="Calibri" w:hAnsi="Calibri"/>
          <w:i/>
          <w:iCs/>
        </w:rPr>
        <w:t>Occupational Employment Statistics</w:t>
      </w:r>
      <w:r w:rsidRPr="00C629E2">
        <w:rPr>
          <w:rFonts w:ascii="Calibri" w:hAnsi="Calibri"/>
        </w:rPr>
        <w:t xml:space="preserve">, Medical Records and Health Information Technicians, at </w:t>
      </w:r>
      <w:hyperlink r:id="rId1" w:history="1">
        <w:r w:rsidRPr="00BA31D2">
          <w:rPr>
            <w:rStyle w:val="Hyperlink"/>
            <w:rFonts w:ascii="Calibri" w:eastAsia="Calibri" w:hAnsi="Calibri"/>
          </w:rPr>
          <w:t>https://www.bls.gov/oes/current/oes292071.htm</w:t>
        </w:r>
      </w:hyperlink>
      <w:r w:rsidRPr="00C629E2">
        <w:rPr>
          <w:rFonts w:ascii="Calibri" w:hAnsi="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244B5"/>
    <w:rsid w:val="00047B18"/>
    <w:rsid w:val="0007192E"/>
    <w:rsid w:val="00072B9E"/>
    <w:rsid w:val="00077808"/>
    <w:rsid w:val="0009233B"/>
    <w:rsid w:val="000A2DCB"/>
    <w:rsid w:val="000E1D15"/>
    <w:rsid w:val="000E26C2"/>
    <w:rsid w:val="000F2D27"/>
    <w:rsid w:val="000F4A39"/>
    <w:rsid w:val="001017B2"/>
    <w:rsid w:val="00116F07"/>
    <w:rsid w:val="00142160"/>
    <w:rsid w:val="00144B81"/>
    <w:rsid w:val="00176576"/>
    <w:rsid w:val="00177625"/>
    <w:rsid w:val="001879E5"/>
    <w:rsid w:val="0019133F"/>
    <w:rsid w:val="001E282B"/>
    <w:rsid w:val="001E58D1"/>
    <w:rsid w:val="001F05FA"/>
    <w:rsid w:val="001F78C0"/>
    <w:rsid w:val="00213C9A"/>
    <w:rsid w:val="00214E08"/>
    <w:rsid w:val="002279BC"/>
    <w:rsid w:val="00233B3F"/>
    <w:rsid w:val="00245617"/>
    <w:rsid w:val="00246222"/>
    <w:rsid w:val="0026224F"/>
    <w:rsid w:val="00263E9F"/>
    <w:rsid w:val="002A3E71"/>
    <w:rsid w:val="002B3ECE"/>
    <w:rsid w:val="002D2BBC"/>
    <w:rsid w:val="002E5C9D"/>
    <w:rsid w:val="002F402D"/>
    <w:rsid w:val="002F45B0"/>
    <w:rsid w:val="00301BCD"/>
    <w:rsid w:val="003046F9"/>
    <w:rsid w:val="00317A1A"/>
    <w:rsid w:val="00330C42"/>
    <w:rsid w:val="0033551D"/>
    <w:rsid w:val="00344701"/>
    <w:rsid w:val="00363B9C"/>
    <w:rsid w:val="00371705"/>
    <w:rsid w:val="00384357"/>
    <w:rsid w:val="003D0066"/>
    <w:rsid w:val="004006A2"/>
    <w:rsid w:val="00404E64"/>
    <w:rsid w:val="004239BD"/>
    <w:rsid w:val="004322DE"/>
    <w:rsid w:val="004446E1"/>
    <w:rsid w:val="00446DCD"/>
    <w:rsid w:val="00452533"/>
    <w:rsid w:val="00456AE5"/>
    <w:rsid w:val="00457CF0"/>
    <w:rsid w:val="0046323A"/>
    <w:rsid w:val="00472378"/>
    <w:rsid w:val="004E3605"/>
    <w:rsid w:val="004E3A1F"/>
    <w:rsid w:val="004F33ED"/>
    <w:rsid w:val="004F4BDC"/>
    <w:rsid w:val="00522C38"/>
    <w:rsid w:val="00531A2A"/>
    <w:rsid w:val="00537117"/>
    <w:rsid w:val="00557C4D"/>
    <w:rsid w:val="00565317"/>
    <w:rsid w:val="0056606F"/>
    <w:rsid w:val="005712A5"/>
    <w:rsid w:val="00585CC3"/>
    <w:rsid w:val="00587151"/>
    <w:rsid w:val="00593C1A"/>
    <w:rsid w:val="005B4782"/>
    <w:rsid w:val="005B4A77"/>
    <w:rsid w:val="005F7618"/>
    <w:rsid w:val="0061278C"/>
    <w:rsid w:val="00623295"/>
    <w:rsid w:val="0063434A"/>
    <w:rsid w:val="00642A5E"/>
    <w:rsid w:val="006449E2"/>
    <w:rsid w:val="006803F7"/>
    <w:rsid w:val="00683FF0"/>
    <w:rsid w:val="006B2CA2"/>
    <w:rsid w:val="006B71F9"/>
    <w:rsid w:val="006E3B33"/>
    <w:rsid w:val="006F4B96"/>
    <w:rsid w:val="00702C75"/>
    <w:rsid w:val="0071211E"/>
    <w:rsid w:val="00721134"/>
    <w:rsid w:val="007214F6"/>
    <w:rsid w:val="007312BE"/>
    <w:rsid w:val="0075288E"/>
    <w:rsid w:val="0075457F"/>
    <w:rsid w:val="00766108"/>
    <w:rsid w:val="00782F66"/>
    <w:rsid w:val="00796F36"/>
    <w:rsid w:val="007A25D0"/>
    <w:rsid w:val="007B2471"/>
    <w:rsid w:val="007C52B1"/>
    <w:rsid w:val="007D1E4C"/>
    <w:rsid w:val="007D2413"/>
    <w:rsid w:val="007D3252"/>
    <w:rsid w:val="007D343B"/>
    <w:rsid w:val="00810929"/>
    <w:rsid w:val="008163BB"/>
    <w:rsid w:val="008165B2"/>
    <w:rsid w:val="00850760"/>
    <w:rsid w:val="00861A6B"/>
    <w:rsid w:val="0088772F"/>
    <w:rsid w:val="00896384"/>
    <w:rsid w:val="008B6BB1"/>
    <w:rsid w:val="008C13E2"/>
    <w:rsid w:val="008D1D94"/>
    <w:rsid w:val="008D577B"/>
    <w:rsid w:val="008F2680"/>
    <w:rsid w:val="00933432"/>
    <w:rsid w:val="009807D1"/>
    <w:rsid w:val="00990233"/>
    <w:rsid w:val="009910A4"/>
    <w:rsid w:val="009A3D92"/>
    <w:rsid w:val="009B5A14"/>
    <w:rsid w:val="009B68A7"/>
    <w:rsid w:val="009C02B9"/>
    <w:rsid w:val="009D2EC6"/>
    <w:rsid w:val="009D6C07"/>
    <w:rsid w:val="009D73F6"/>
    <w:rsid w:val="00A342EB"/>
    <w:rsid w:val="00A3610F"/>
    <w:rsid w:val="00A4213C"/>
    <w:rsid w:val="00A60207"/>
    <w:rsid w:val="00A75F07"/>
    <w:rsid w:val="00A84BF8"/>
    <w:rsid w:val="00A870F5"/>
    <w:rsid w:val="00A91DCD"/>
    <w:rsid w:val="00AC797E"/>
    <w:rsid w:val="00AE120A"/>
    <w:rsid w:val="00AE1A75"/>
    <w:rsid w:val="00AE29F1"/>
    <w:rsid w:val="00B21125"/>
    <w:rsid w:val="00B237EB"/>
    <w:rsid w:val="00B37D64"/>
    <w:rsid w:val="00B40D39"/>
    <w:rsid w:val="00B425DD"/>
    <w:rsid w:val="00B54521"/>
    <w:rsid w:val="00B906CD"/>
    <w:rsid w:val="00BA092C"/>
    <w:rsid w:val="00BA1E23"/>
    <w:rsid w:val="00BC6B01"/>
    <w:rsid w:val="00BC761A"/>
    <w:rsid w:val="00BF3FA7"/>
    <w:rsid w:val="00C042E9"/>
    <w:rsid w:val="00C22F5A"/>
    <w:rsid w:val="00C50E75"/>
    <w:rsid w:val="00C65B8E"/>
    <w:rsid w:val="00C710C1"/>
    <w:rsid w:val="00C91E67"/>
    <w:rsid w:val="00CA1D43"/>
    <w:rsid w:val="00CB2B80"/>
    <w:rsid w:val="00CB2E46"/>
    <w:rsid w:val="00CC18B0"/>
    <w:rsid w:val="00CD4592"/>
    <w:rsid w:val="00CE4102"/>
    <w:rsid w:val="00D2299E"/>
    <w:rsid w:val="00D32AA8"/>
    <w:rsid w:val="00D66E52"/>
    <w:rsid w:val="00D67A56"/>
    <w:rsid w:val="00D90E19"/>
    <w:rsid w:val="00D9593E"/>
    <w:rsid w:val="00DC15B4"/>
    <w:rsid w:val="00E33036"/>
    <w:rsid w:val="00EB4869"/>
    <w:rsid w:val="00EB7D40"/>
    <w:rsid w:val="00ED070D"/>
    <w:rsid w:val="00EF3062"/>
    <w:rsid w:val="00F007C3"/>
    <w:rsid w:val="00F0115D"/>
    <w:rsid w:val="00F030CC"/>
    <w:rsid w:val="00F1420F"/>
    <w:rsid w:val="00F40E82"/>
    <w:rsid w:val="00F46FFB"/>
    <w:rsid w:val="00F66291"/>
    <w:rsid w:val="00F80C75"/>
    <w:rsid w:val="00F960B5"/>
    <w:rsid w:val="00FA4FEE"/>
    <w:rsid w:val="00FB18E6"/>
    <w:rsid w:val="00FC259B"/>
    <w:rsid w:val="00FD5260"/>
    <w:rsid w:val="00FF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0A2DCB"/>
    <w:rPr>
      <w:color w:val="800080" w:themeColor="followedHyperlink"/>
      <w:u w:val="single"/>
    </w:rPr>
  </w:style>
  <w:style w:type="paragraph" w:styleId="EndnoteText">
    <w:name w:val="endnote text"/>
    <w:basedOn w:val="Normal"/>
    <w:link w:val="EndnoteTextChar"/>
    <w:uiPriority w:val="99"/>
    <w:semiHidden/>
    <w:unhideWhenUsed/>
    <w:rsid w:val="00565317"/>
  </w:style>
  <w:style w:type="character" w:customStyle="1" w:styleId="EndnoteTextChar">
    <w:name w:val="Endnote Text Char"/>
    <w:basedOn w:val="DefaultParagraphFont"/>
    <w:link w:val="EndnoteText"/>
    <w:uiPriority w:val="99"/>
    <w:semiHidden/>
    <w:rsid w:val="00565317"/>
    <w:rPr>
      <w:rFonts w:ascii="Courier" w:hAnsi="Courier"/>
      <w:sz w:val="20"/>
      <w:szCs w:val="20"/>
    </w:rPr>
  </w:style>
  <w:style w:type="character" w:styleId="EndnoteReference">
    <w:name w:val="endnote reference"/>
    <w:basedOn w:val="DefaultParagraphFont"/>
    <w:uiPriority w:val="99"/>
    <w:semiHidden/>
    <w:unhideWhenUsed/>
    <w:rsid w:val="00565317"/>
    <w:rPr>
      <w:vertAlign w:val="superscript"/>
    </w:rPr>
  </w:style>
  <w:style w:type="character" w:styleId="FootnoteReference">
    <w:name w:val="footnote reference"/>
    <w:basedOn w:val="DefaultParagraphFont"/>
    <w:semiHidden/>
    <w:unhideWhenUsed/>
    <w:rsid w:val="00565317"/>
    <w:rPr>
      <w:vertAlign w:val="superscript"/>
    </w:rPr>
  </w:style>
  <w:style w:type="paragraph" w:styleId="FootnoteText">
    <w:name w:val="footnote text"/>
    <w:basedOn w:val="Normal"/>
    <w:link w:val="FootnoteTextChar"/>
    <w:unhideWhenUsed/>
    <w:rsid w:val="00565317"/>
  </w:style>
  <w:style w:type="character" w:customStyle="1" w:styleId="FootnoteTextChar">
    <w:name w:val="Footnote Text Char"/>
    <w:basedOn w:val="DefaultParagraphFont"/>
    <w:link w:val="FootnoteText"/>
    <w:rsid w:val="00565317"/>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0A2DCB"/>
    <w:rPr>
      <w:color w:val="800080" w:themeColor="followedHyperlink"/>
      <w:u w:val="single"/>
    </w:rPr>
  </w:style>
  <w:style w:type="paragraph" w:styleId="EndnoteText">
    <w:name w:val="endnote text"/>
    <w:basedOn w:val="Normal"/>
    <w:link w:val="EndnoteTextChar"/>
    <w:uiPriority w:val="99"/>
    <w:semiHidden/>
    <w:unhideWhenUsed/>
    <w:rsid w:val="00565317"/>
  </w:style>
  <w:style w:type="character" w:customStyle="1" w:styleId="EndnoteTextChar">
    <w:name w:val="Endnote Text Char"/>
    <w:basedOn w:val="DefaultParagraphFont"/>
    <w:link w:val="EndnoteText"/>
    <w:uiPriority w:val="99"/>
    <w:semiHidden/>
    <w:rsid w:val="00565317"/>
    <w:rPr>
      <w:rFonts w:ascii="Courier" w:hAnsi="Courier"/>
      <w:sz w:val="20"/>
      <w:szCs w:val="20"/>
    </w:rPr>
  </w:style>
  <w:style w:type="character" w:styleId="EndnoteReference">
    <w:name w:val="endnote reference"/>
    <w:basedOn w:val="DefaultParagraphFont"/>
    <w:uiPriority w:val="99"/>
    <w:semiHidden/>
    <w:unhideWhenUsed/>
    <w:rsid w:val="00565317"/>
    <w:rPr>
      <w:vertAlign w:val="superscript"/>
    </w:rPr>
  </w:style>
  <w:style w:type="character" w:styleId="FootnoteReference">
    <w:name w:val="footnote reference"/>
    <w:basedOn w:val="DefaultParagraphFont"/>
    <w:semiHidden/>
    <w:unhideWhenUsed/>
    <w:rsid w:val="00565317"/>
    <w:rPr>
      <w:vertAlign w:val="superscript"/>
    </w:rPr>
  </w:style>
  <w:style w:type="paragraph" w:styleId="FootnoteText">
    <w:name w:val="footnote text"/>
    <w:basedOn w:val="Normal"/>
    <w:link w:val="FootnoteTextChar"/>
    <w:unhideWhenUsed/>
    <w:rsid w:val="00565317"/>
  </w:style>
  <w:style w:type="character" w:customStyle="1" w:styleId="FootnoteTextChar">
    <w:name w:val="Footnote Text Char"/>
    <w:basedOn w:val="DefaultParagraphFont"/>
    <w:link w:val="FootnoteText"/>
    <w:rsid w:val="00565317"/>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RZP75TDPC7SH-679-1035</_dlc_DocId>
    <_dlc_DocIdUrl xmlns="053a5afd-1424-405b-82d9-63deec7446f8">
      <Url>https://sharepoint.hrsa.gov/sites/bphc/oqi/_layouts/15/DocIdRedir.aspx?ID=RZP75TDPC7SH-679-1035</Url>
      <Description>RZP75TDPC7SH-679-1035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BBFE-E4EB-4763-9F98-C4ABD3A36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purl.org/dc/elements/1.1/"/>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sharepoint/v4"/>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72A1C801-E83A-41AB-B47D-F9A967B7CD39}">
  <ds:schemaRefs>
    <ds:schemaRef ds:uri="http://schemas.microsoft.com/sharepoint/events"/>
  </ds:schemaRefs>
</ds:datastoreItem>
</file>

<file path=customXml/itemProps5.xml><?xml version="1.0" encoding="utf-8"?>
<ds:datastoreItem xmlns:ds="http://schemas.openxmlformats.org/officeDocument/2006/customXml" ds:itemID="{8C6DC4A9-0CB5-4BA8-AAB5-8340DF33F7E5}">
  <ds:schemaRefs>
    <ds:schemaRef ds:uri="Microsoft.SharePoint.Taxonomy.ContentTypeSync"/>
  </ds:schemaRefs>
</ds:datastoreItem>
</file>

<file path=customXml/itemProps6.xml><?xml version="1.0" encoding="utf-8"?>
<ds:datastoreItem xmlns:ds="http://schemas.openxmlformats.org/officeDocument/2006/customXml" ds:itemID="{52FB60AD-9B7C-4F70-8172-AD9FAF4D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2019-01-28T20:15:00Z</dcterms:created>
  <dcterms:modified xsi:type="dcterms:W3CDTF">2019-01-28T20:15:00Z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0x010100EFC19E3D2091B945BD6B7BEA93BECCEB</vt:lpwstr>
  </property>
  <property fmtid="{D5CDD505-2E9C-101B-9397-08002B2CF9AE}" pid="3" name="_dlc_DocIdItemGuid">
    <vt:lpwstr>5ea49179-e0ae-4ef7-9021-474c77092e57</vt:lpwstr>
  </property>
</Properties>
</file>