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7FB7" w:rsidR="00842544" w:rsidP="00842544" w:rsidRDefault="00842544">
      <w:pPr>
        <w:tabs>
          <w:tab w:val="left" w:pos="-720"/>
          <w:tab w:val="right" w:pos="8622"/>
        </w:tabs>
        <w:jc w:val="center"/>
        <w:rPr>
          <w:rFonts w:ascii="Times New Roman" w:hAnsi="Times New Roman"/>
          <w:b/>
          <w:sz w:val="24"/>
          <w:szCs w:val="24"/>
        </w:rPr>
      </w:pPr>
      <w:r w:rsidRPr="00177FB7">
        <w:rPr>
          <w:rFonts w:ascii="Times New Roman" w:hAnsi="Times New Roman"/>
          <w:b/>
          <w:sz w:val="24"/>
          <w:szCs w:val="24"/>
        </w:rPr>
        <w:t>Health Resources and Services Administration</w:t>
      </w:r>
    </w:p>
    <w:p w:rsidRPr="00177FB7" w:rsidR="00842544" w:rsidP="00842544" w:rsidRDefault="00842544">
      <w:pPr>
        <w:tabs>
          <w:tab w:val="left" w:pos="-720"/>
          <w:tab w:val="right" w:pos="8622"/>
        </w:tabs>
        <w:jc w:val="center"/>
        <w:rPr>
          <w:rFonts w:ascii="Times New Roman" w:hAnsi="Times New Roman"/>
          <w:b/>
          <w:bCs/>
          <w:sz w:val="24"/>
          <w:szCs w:val="24"/>
        </w:rPr>
      </w:pPr>
      <w:r w:rsidRPr="00177FB7">
        <w:rPr>
          <w:rFonts w:ascii="Times New Roman" w:hAnsi="Times New Roman"/>
          <w:b/>
          <w:bCs/>
          <w:sz w:val="24"/>
          <w:szCs w:val="24"/>
        </w:rPr>
        <w:t xml:space="preserve">SUPPORTING STATEMENT </w:t>
      </w:r>
    </w:p>
    <w:p w:rsidRPr="00177FB7" w:rsidR="00842544" w:rsidP="00842544" w:rsidRDefault="00842544">
      <w:pPr>
        <w:tabs>
          <w:tab w:val="left" w:pos="-720"/>
          <w:tab w:val="right" w:pos="8622"/>
        </w:tabs>
        <w:jc w:val="center"/>
        <w:rPr>
          <w:rFonts w:ascii="Times New Roman" w:hAnsi="Times New Roman"/>
          <w:sz w:val="24"/>
          <w:szCs w:val="24"/>
        </w:rPr>
      </w:pPr>
      <w:r w:rsidRPr="00177FB7">
        <w:rPr>
          <w:rFonts w:ascii="Times New Roman" w:hAnsi="Times New Roman"/>
          <w:b/>
          <w:bCs/>
          <w:sz w:val="24"/>
          <w:szCs w:val="24"/>
        </w:rPr>
        <w:t>Collection of Qualitative Feedback on Telehealth.HHS.gov</w:t>
      </w:r>
    </w:p>
    <w:p w:rsidRPr="00177FB7" w:rsidR="00842544" w:rsidP="00842544" w:rsidRDefault="00842544">
      <w:pPr>
        <w:tabs>
          <w:tab w:val="left" w:pos="-720"/>
          <w:tab w:val="right" w:pos="8622"/>
        </w:tabs>
        <w:rPr>
          <w:rFonts w:ascii="Times New Roman" w:hAnsi="Times New Roman"/>
          <w:sz w:val="24"/>
          <w:szCs w:val="24"/>
        </w:rPr>
      </w:pPr>
    </w:p>
    <w:p w:rsidRPr="00177FB7" w:rsidR="00842544" w:rsidP="00842544" w:rsidRDefault="00842544">
      <w:pPr>
        <w:tabs>
          <w:tab w:val="left" w:pos="-720"/>
          <w:tab w:val="left" w:pos="720"/>
          <w:tab w:val="right" w:pos="8622"/>
        </w:tabs>
        <w:rPr>
          <w:rFonts w:ascii="Times New Roman" w:hAnsi="Times New Roman"/>
          <w:sz w:val="24"/>
          <w:szCs w:val="24"/>
        </w:rPr>
      </w:pPr>
      <w:r w:rsidRPr="00177FB7">
        <w:rPr>
          <w:rFonts w:ascii="Times New Roman" w:hAnsi="Times New Roman"/>
          <w:b/>
          <w:bCs/>
          <w:sz w:val="24"/>
          <w:szCs w:val="24"/>
        </w:rPr>
        <w:t>A.</w:t>
      </w:r>
      <w:r w:rsidRPr="00177FB7">
        <w:rPr>
          <w:rFonts w:ascii="Times New Roman" w:hAnsi="Times New Roman"/>
          <w:b/>
          <w:bCs/>
          <w:sz w:val="24"/>
          <w:szCs w:val="24"/>
        </w:rPr>
        <w:tab/>
        <w:t>Justification</w:t>
      </w:r>
    </w:p>
    <w:p w:rsidRPr="00177FB7" w:rsidR="00842544" w:rsidP="00842544" w:rsidRDefault="00842544">
      <w:pPr>
        <w:tabs>
          <w:tab w:val="left" w:pos="-720"/>
          <w:tab w:val="left" w:pos="3555"/>
        </w:tabs>
        <w:rPr>
          <w:rFonts w:ascii="Times New Roman" w:hAnsi="Times New Roman"/>
          <w:sz w:val="24"/>
          <w:szCs w:val="24"/>
        </w:rPr>
      </w:pPr>
      <w:r>
        <w:rPr>
          <w:rFonts w:ascii="Times New Roman" w:hAnsi="Times New Roman"/>
          <w:sz w:val="24"/>
          <w:szCs w:val="24"/>
        </w:rPr>
        <w:tab/>
      </w:r>
    </w:p>
    <w:p w:rsidRPr="00177FB7" w:rsidR="00842544" w:rsidP="00842544" w:rsidRDefault="00842544">
      <w:pPr>
        <w:tabs>
          <w:tab w:val="left" w:pos="-720"/>
          <w:tab w:val="left" w:pos="44"/>
          <w:tab w:val="left" w:pos="720"/>
          <w:tab w:val="right" w:pos="8622"/>
        </w:tabs>
        <w:rPr>
          <w:rFonts w:ascii="Times New Roman" w:hAnsi="Times New Roman"/>
          <w:sz w:val="24"/>
          <w:szCs w:val="24"/>
          <w:u w:val="single"/>
        </w:rPr>
      </w:pPr>
      <w:r w:rsidRPr="00177FB7">
        <w:rPr>
          <w:rFonts w:ascii="Times New Roman" w:hAnsi="Times New Roman"/>
          <w:sz w:val="24"/>
          <w:szCs w:val="24"/>
        </w:rPr>
        <w:t>1.</w:t>
      </w:r>
      <w:r w:rsidRPr="00177FB7">
        <w:rPr>
          <w:rFonts w:ascii="Times New Roman" w:hAnsi="Times New Roman"/>
          <w:sz w:val="24"/>
          <w:szCs w:val="24"/>
        </w:rPr>
        <w:tab/>
      </w:r>
      <w:r w:rsidRPr="00177FB7">
        <w:rPr>
          <w:rFonts w:ascii="Times New Roman" w:hAnsi="Times New Roman"/>
          <w:sz w:val="24"/>
          <w:szCs w:val="24"/>
          <w:u w:val="single"/>
        </w:rPr>
        <w:t>Circumstances of Information Collection</w:t>
      </w:r>
    </w:p>
    <w:p w:rsidRPr="00177FB7" w:rsidR="00842544" w:rsidP="00842544" w:rsidRDefault="00842544">
      <w:pPr>
        <w:tabs>
          <w:tab w:val="left" w:pos="-720"/>
          <w:tab w:val="left" w:pos="44"/>
          <w:tab w:val="left" w:pos="720"/>
          <w:tab w:val="right" w:pos="8622"/>
        </w:tabs>
        <w:rPr>
          <w:rFonts w:ascii="Times New Roman" w:hAnsi="Times New Roman"/>
          <w:sz w:val="24"/>
          <w:szCs w:val="24"/>
        </w:rPr>
      </w:pPr>
    </w:p>
    <w:p w:rsidRPr="00177FB7" w:rsidR="00842544" w:rsidP="00842544" w:rsidRDefault="00842544">
      <w:pPr>
        <w:pStyle w:val="Heading2"/>
        <w:rPr>
          <w:b w:val="0"/>
          <w:color w:val="auto"/>
          <w:sz w:val="24"/>
          <w:szCs w:val="24"/>
        </w:rPr>
      </w:pPr>
      <w:r w:rsidRPr="00177FB7">
        <w:rPr>
          <w:b w:val="0"/>
          <w:color w:val="auto"/>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rsidRPr="00177FB7" w:rsidR="00842544" w:rsidP="00842544" w:rsidRDefault="00842544">
      <w:pPr>
        <w:pStyle w:val="Heading2"/>
        <w:numPr>
          <w:ilvl w:val="0"/>
          <w:numId w:val="1"/>
        </w:numPr>
        <w:rPr>
          <w:b w:val="0"/>
          <w:color w:val="auto"/>
          <w:sz w:val="24"/>
          <w:szCs w:val="24"/>
        </w:rPr>
      </w:pPr>
      <w:r w:rsidRPr="00177FB7">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 xml:space="preserve">This is a request for OMB approval of a qualitative voluntary customer satisfaction survey or focus group under HRSA’s generic clearance.  </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 xml:space="preserve">This is a request for OMB approval of qualitative voluntary customer satisfaction surveys under HRSA’s generic clearance. </w:t>
      </w:r>
      <w:r>
        <w:rPr>
          <w:rFonts w:ascii="Times New Roman" w:hAnsi="Times New Roman"/>
          <w:sz w:val="24"/>
          <w:szCs w:val="24"/>
        </w:rPr>
        <w:t xml:space="preserve"> </w:t>
      </w:r>
      <w:r w:rsidRPr="00177FB7">
        <w:rPr>
          <w:rFonts w:ascii="Times New Roman" w:hAnsi="Times New Roman"/>
          <w:sz w:val="24"/>
          <w:szCs w:val="24"/>
        </w:rPr>
        <w:t>HRSA’s Federal Office of Rural Health Policy (FORHP) will obtain feedback from users of Telehealth.HHS.gov that was recently funded through the CARES Act (P.L. 116-136, P.L. 88-426, 5 U.S.C. 101, 42 U.S.C. Section 210), as amended. Telehealth.HHS.gov received $64.5 million in funding and seeks to provide a unified, trustworthy landing place for telehealth, to expedite awareness and adoption of remote health care options for patients and providers at the peak of a public health emergency.</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Pr>
          <w:rFonts w:ascii="Times New Roman" w:hAnsi="Times New Roman"/>
          <w:sz w:val="24"/>
          <w:szCs w:val="24"/>
        </w:rPr>
        <w:t xml:space="preserve"> </w:t>
      </w:r>
      <w:r w:rsidRPr="00177FB7">
        <w:rPr>
          <w:rFonts w:ascii="Times New Roman" w:hAnsi="Times New Roman"/>
          <w:sz w:val="24"/>
          <w:szCs w:val="24"/>
        </w:rPr>
        <w:t>The objective of surveying the users of Telehealth.HHS.gov is to provide insight regarding opinions, experiences, and perceptions of Telehealth.HHS.gov, including appropriateness, accuracy, and gaps in information. The information collected will help ensure that users have an effective, efficient, and satisfying experience with Telehealth.HHS.gov.</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2.</w:t>
      </w:r>
      <w:r w:rsidRPr="00177FB7">
        <w:rPr>
          <w:rFonts w:ascii="Times New Roman" w:hAnsi="Times New Roman"/>
          <w:sz w:val="24"/>
          <w:szCs w:val="24"/>
        </w:rPr>
        <w:tab/>
      </w:r>
      <w:r w:rsidRPr="00177FB7">
        <w:rPr>
          <w:rFonts w:ascii="Times New Roman" w:hAnsi="Times New Roman"/>
          <w:sz w:val="24"/>
          <w:szCs w:val="24"/>
          <w:u w:val="single"/>
        </w:rPr>
        <w:t>Purpose and Use of the Information</w:t>
      </w:r>
    </w:p>
    <w:p w:rsidRPr="00177FB7" w:rsidR="00842544" w:rsidP="00842544" w:rsidRDefault="00842544">
      <w:pPr>
        <w:tabs>
          <w:tab w:val="left" w:pos="-720"/>
          <w:tab w:val="left" w:pos="720"/>
          <w:tab w:val="right" w:pos="8648"/>
        </w:tabs>
        <w:rPr>
          <w:rFonts w:ascii="Times New Roman" w:hAnsi="Times New Roman"/>
          <w:sz w:val="24"/>
          <w:szCs w:val="24"/>
        </w:rPr>
      </w:pPr>
    </w:p>
    <w:p w:rsidRPr="00177FB7" w:rsidR="00842544" w:rsidP="00842544" w:rsidRDefault="00842544">
      <w:pPr>
        <w:spacing w:line="237" w:lineRule="auto"/>
        <w:rPr>
          <w:rFonts w:ascii="Times New Roman" w:hAnsi="Times New Roman"/>
          <w:sz w:val="24"/>
          <w:szCs w:val="24"/>
        </w:rPr>
      </w:pPr>
      <w:r w:rsidRPr="00177FB7">
        <w:rPr>
          <w:rFonts w:ascii="Times New Roman" w:hAnsi="Times New Roman"/>
          <w:sz w:val="24"/>
        </w:rPr>
        <w:t xml:space="preserve">The expected impact of telehealth on providers and patients over the coming years led the Administration to invest $64.5 million from the CARES Act on Telehealth.HHS.gov. </w:t>
      </w:r>
      <w:r>
        <w:rPr>
          <w:rFonts w:ascii="Times New Roman" w:hAnsi="Times New Roman"/>
          <w:sz w:val="24"/>
        </w:rPr>
        <w:t xml:space="preserve"> </w:t>
      </w:r>
      <w:r w:rsidRPr="00177FB7">
        <w:rPr>
          <w:rFonts w:ascii="Times New Roman" w:hAnsi="Times New Roman"/>
          <w:sz w:val="24"/>
          <w:szCs w:val="24"/>
        </w:rPr>
        <w:t xml:space="preserve">Traditional brick and mortar medical facilities do not scale in the current national emergency caused by a global pandemic.  When people seek in-person medical care, they increase the risk of exposure for themselves, other patients, and health care providers.  Despite historic efforts by the U.S. Government to make telehealth a more  accessible, viable option, providers and patients lack a central resource that provides up-to-date guidance on how to take advantage of the latest changes.  To address this challenge, Telehealth.HHS.gov was built. </w:t>
      </w:r>
      <w:r>
        <w:rPr>
          <w:rFonts w:ascii="Times New Roman" w:hAnsi="Times New Roman"/>
          <w:sz w:val="24"/>
          <w:szCs w:val="24"/>
        </w:rPr>
        <w:t xml:space="preserve"> </w:t>
      </w:r>
      <w:r w:rsidRPr="00177FB7">
        <w:rPr>
          <w:rFonts w:ascii="Times New Roman" w:hAnsi="Times New Roman"/>
          <w:sz w:val="24"/>
          <w:szCs w:val="24"/>
        </w:rPr>
        <w:t xml:space="preserve">Telehealth.HHS.gov aims to </w:t>
      </w:r>
      <w:r w:rsidRPr="00177FB7">
        <w:rPr>
          <w:rFonts w:ascii="Times New Roman" w:hAnsi="Times New Roman"/>
          <w:sz w:val="24"/>
          <w:szCs w:val="24"/>
        </w:rPr>
        <w:lastRenderedPageBreak/>
        <w:t>provide a unified, trustworthy landing place for telehealth, to expedite awareness and adoption of remote health care options at the peak of a public health emergency.</w:t>
      </w:r>
    </w:p>
    <w:p w:rsidRPr="00177FB7" w:rsidR="00842544" w:rsidP="00842544" w:rsidRDefault="00842544">
      <w:pPr>
        <w:spacing w:line="237" w:lineRule="auto"/>
        <w:rPr>
          <w:rFonts w:ascii="Times New Roman" w:hAnsi="Times New Roman"/>
          <w:sz w:val="24"/>
          <w:szCs w:val="24"/>
        </w:rPr>
      </w:pPr>
    </w:p>
    <w:p w:rsidRPr="00177FB7" w:rsidR="00842544" w:rsidP="00842544" w:rsidRDefault="00842544">
      <w:pPr>
        <w:spacing w:line="237" w:lineRule="auto"/>
        <w:rPr>
          <w:rFonts w:ascii="Times New Roman" w:hAnsi="Times New Roman"/>
          <w:sz w:val="24"/>
          <w:szCs w:val="24"/>
        </w:rPr>
      </w:pPr>
      <w:r w:rsidRPr="00177FB7">
        <w:rPr>
          <w:rFonts w:ascii="Times New Roman" w:hAnsi="Times New Roman"/>
          <w:sz w:val="24"/>
          <w:szCs w:val="24"/>
        </w:rPr>
        <w:t xml:space="preserve">The primary use for information gathered through the surveys is to gather insight regarding opinions, experiences, and perceptions of Telehealth.HHS.gov, including appropriateness, accuracy, and gaps in information. </w:t>
      </w:r>
      <w:r>
        <w:rPr>
          <w:rFonts w:ascii="Times New Roman" w:hAnsi="Times New Roman"/>
          <w:sz w:val="24"/>
          <w:szCs w:val="24"/>
        </w:rPr>
        <w:t xml:space="preserve"> </w:t>
      </w:r>
      <w:r w:rsidRPr="00177FB7">
        <w:rPr>
          <w:rFonts w:ascii="Times New Roman" w:hAnsi="Times New Roman"/>
          <w:sz w:val="24"/>
          <w:szCs w:val="24"/>
        </w:rPr>
        <w:t>HRSA will only use the information gathered for internal purposes to get a better understanding of users on Telehealth.HHS.gov.</w:t>
      </w:r>
    </w:p>
    <w:p w:rsidRPr="00177FB7" w:rsidR="00842544" w:rsidP="00842544" w:rsidRDefault="00842544">
      <w:pPr>
        <w:spacing w:line="237" w:lineRule="auto"/>
        <w:rPr>
          <w:rFonts w:ascii="Times New Roman" w:hAnsi="Times New Roman"/>
          <w:sz w:val="24"/>
          <w:szCs w:val="24"/>
        </w:rPr>
      </w:pPr>
    </w:p>
    <w:p w:rsidRPr="00177FB7" w:rsidR="00842544" w:rsidP="00842544" w:rsidRDefault="00842544">
      <w:pPr>
        <w:spacing w:line="237" w:lineRule="auto"/>
        <w:rPr>
          <w:rFonts w:ascii="Times New Roman" w:hAnsi="Times New Roman"/>
          <w:sz w:val="24"/>
          <w:szCs w:val="24"/>
        </w:rPr>
      </w:pPr>
      <w:r w:rsidRPr="00177FB7">
        <w:rPr>
          <w:rFonts w:ascii="Times New Roman" w:hAnsi="Times New Roman"/>
          <w:sz w:val="24"/>
          <w:szCs w:val="24"/>
        </w:rPr>
        <w:t>Survey respondents will be users of Telehealth.HHS.gov and include providers, pa</w:t>
      </w:r>
      <w:r>
        <w:rPr>
          <w:rFonts w:ascii="Times New Roman" w:hAnsi="Times New Roman"/>
          <w:sz w:val="24"/>
          <w:szCs w:val="24"/>
        </w:rPr>
        <w:t xml:space="preserve">tients, and the general public.  </w:t>
      </w:r>
      <w:r w:rsidRPr="00177FB7">
        <w:rPr>
          <w:rFonts w:ascii="Times New Roman" w:hAnsi="Times New Roman"/>
          <w:sz w:val="24"/>
          <w:szCs w:val="24"/>
        </w:rPr>
        <w:t xml:space="preserve">The surveys will include questions regarding page/site usefulness, desired content, recommended improvements, and any general feedback. </w:t>
      </w:r>
      <w:r>
        <w:rPr>
          <w:rFonts w:ascii="Times New Roman" w:hAnsi="Times New Roman"/>
          <w:sz w:val="24"/>
          <w:szCs w:val="24"/>
        </w:rPr>
        <w:t xml:space="preserve"> </w:t>
      </w:r>
      <w:r w:rsidRPr="00177FB7">
        <w:rPr>
          <w:rFonts w:ascii="Times New Roman" w:hAnsi="Times New Roman"/>
          <w:sz w:val="24"/>
          <w:szCs w:val="24"/>
        </w:rPr>
        <w:t>Copies of the survey instrument are attached.</w:t>
      </w:r>
    </w:p>
    <w:p w:rsidRPr="00177FB7" w:rsidR="00842544" w:rsidP="00842544" w:rsidRDefault="00842544">
      <w:pPr>
        <w:spacing w:line="237" w:lineRule="auto"/>
        <w:rPr>
          <w:rFonts w:ascii="Times New Roman" w:hAnsi="Times New Roman"/>
          <w:sz w:val="24"/>
          <w:szCs w:val="24"/>
        </w:rPr>
      </w:pPr>
    </w:p>
    <w:p w:rsidRPr="00177FB7" w:rsidR="00842544" w:rsidP="00842544" w:rsidRDefault="00842544">
      <w:pPr>
        <w:spacing w:before="120"/>
        <w:rPr>
          <w:rFonts w:ascii="Times New Roman" w:hAnsi="Times New Roman"/>
          <w:sz w:val="24"/>
        </w:rPr>
      </w:pPr>
      <w:r w:rsidRPr="00177FB7">
        <w:rPr>
          <w:rFonts w:ascii="Times New Roman" w:hAnsi="Times New Roman"/>
          <w:sz w:val="24"/>
        </w:rPr>
        <w:t xml:space="preserve">Participation in the surveys is voluntary and information provided will only be shared internally with HRSA and website contractors. </w:t>
      </w:r>
      <w:r>
        <w:rPr>
          <w:rFonts w:ascii="Times New Roman" w:hAnsi="Times New Roman"/>
          <w:sz w:val="24"/>
        </w:rPr>
        <w:t xml:space="preserve"> </w:t>
      </w:r>
      <w:r w:rsidRPr="00177FB7">
        <w:rPr>
          <w:rFonts w:ascii="Times New Roman" w:hAnsi="Times New Roman"/>
          <w:sz w:val="24"/>
        </w:rPr>
        <w:t xml:space="preserve">The information provided from the surveys will be important feedback regarding our customers’ satisfaction and suggestions for improvement of Telehealth.HHS.gov. </w:t>
      </w:r>
      <w:r>
        <w:rPr>
          <w:rFonts w:ascii="Times New Roman" w:hAnsi="Times New Roman"/>
          <w:sz w:val="24"/>
        </w:rPr>
        <w:t xml:space="preserve"> </w:t>
      </w:r>
      <w:r w:rsidRPr="00177FB7">
        <w:rPr>
          <w:rFonts w:ascii="Times New Roman" w:hAnsi="Times New Roman"/>
          <w:sz w:val="24"/>
        </w:rPr>
        <w:t xml:space="preserve">If the data is not collected HRSA will not be informed of Telehealth.HHS.gov users’ opinions, experiences, and perceptions of the website and will lack the information needed to </w:t>
      </w:r>
      <w:r w:rsidRPr="00177FB7">
        <w:rPr>
          <w:rFonts w:ascii="Times New Roman" w:hAnsi="Times New Roman"/>
          <w:sz w:val="24"/>
          <w:szCs w:val="24"/>
        </w:rPr>
        <w:t>ensure that users have an effective, efficient, and satisfying experience with Telehealth.HHS.gov.</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3.</w:t>
      </w:r>
      <w:r w:rsidRPr="00177FB7">
        <w:rPr>
          <w:rFonts w:ascii="Times New Roman" w:hAnsi="Times New Roman"/>
          <w:sz w:val="24"/>
          <w:szCs w:val="24"/>
        </w:rPr>
        <w:tab/>
      </w:r>
      <w:r w:rsidRPr="00177FB7">
        <w:rPr>
          <w:rFonts w:ascii="Times New Roman" w:hAnsi="Times New Roman"/>
          <w:sz w:val="24"/>
          <w:szCs w:val="24"/>
          <w:u w:val="single"/>
        </w:rPr>
        <w:t>Use of Improved Information Technology</w:t>
      </w:r>
    </w:p>
    <w:p w:rsidRPr="00177FB7" w:rsidR="00842544" w:rsidP="00842544" w:rsidRDefault="00842544">
      <w:pPr>
        <w:tabs>
          <w:tab w:val="left" w:pos="-720"/>
          <w:tab w:val="left" w:pos="720"/>
          <w:tab w:val="right" w:pos="8648"/>
        </w:tabs>
        <w:rPr>
          <w:rFonts w:ascii="Times New Roman" w:hAnsi="Times New Roman"/>
          <w:sz w:val="24"/>
          <w:szCs w:val="24"/>
        </w:rPr>
      </w:pPr>
    </w:p>
    <w:p w:rsidRPr="00177FB7" w:rsidR="00842544" w:rsidP="00842544" w:rsidRDefault="00842544">
      <w:pPr>
        <w:tabs>
          <w:tab w:val="left" w:pos="-720"/>
          <w:tab w:val="left" w:pos="720"/>
          <w:tab w:val="right" w:pos="8648"/>
        </w:tabs>
        <w:rPr>
          <w:rFonts w:ascii="Times New Roman" w:hAnsi="Times New Roman"/>
          <w:sz w:val="24"/>
          <w:szCs w:val="24"/>
        </w:rPr>
      </w:pPr>
      <w:r w:rsidRPr="00177FB7">
        <w:rPr>
          <w:rFonts w:ascii="Times New Roman" w:hAnsi="Times New Roman"/>
          <w:sz w:val="24"/>
          <w:szCs w:val="24"/>
        </w:rPr>
        <w:t xml:space="preserve">The surveys will employ information technology for collection as this is the most appropriate methodology to obtain feedback from respondents. </w:t>
      </w:r>
      <w:r>
        <w:rPr>
          <w:rFonts w:ascii="Times New Roman" w:hAnsi="Times New Roman"/>
          <w:sz w:val="24"/>
          <w:szCs w:val="24"/>
        </w:rPr>
        <w:t xml:space="preserve"> </w:t>
      </w:r>
      <w:r w:rsidRPr="00177FB7">
        <w:rPr>
          <w:rFonts w:ascii="Times New Roman" w:hAnsi="Times New Roman"/>
          <w:sz w:val="24"/>
          <w:szCs w:val="24"/>
        </w:rPr>
        <w:t xml:space="preserve">All of the respondents will complete the surveys and submit responses electronically. </w:t>
      </w:r>
      <w:r>
        <w:rPr>
          <w:rFonts w:ascii="Times New Roman" w:hAnsi="Times New Roman"/>
          <w:sz w:val="24"/>
          <w:szCs w:val="24"/>
        </w:rPr>
        <w:t xml:space="preserve"> </w:t>
      </w:r>
      <w:r w:rsidRPr="00177FB7">
        <w:rPr>
          <w:rFonts w:ascii="Times New Roman" w:hAnsi="Times New Roman"/>
          <w:sz w:val="24"/>
          <w:szCs w:val="24"/>
        </w:rPr>
        <w:t>The surveys will only collect the minimum information necessary for the purposes of the project.</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4.</w:t>
      </w:r>
      <w:r w:rsidRPr="00177FB7">
        <w:rPr>
          <w:rFonts w:ascii="Times New Roman" w:hAnsi="Times New Roman"/>
          <w:sz w:val="24"/>
          <w:szCs w:val="24"/>
        </w:rPr>
        <w:tab/>
      </w:r>
      <w:r w:rsidRPr="00177FB7">
        <w:rPr>
          <w:rFonts w:ascii="Times New Roman" w:hAnsi="Times New Roman"/>
          <w:sz w:val="24"/>
          <w:szCs w:val="24"/>
          <w:u w:val="single"/>
        </w:rPr>
        <w:t>Efforts to Avoid Duplication</w:t>
      </w:r>
    </w:p>
    <w:p w:rsidRPr="00177FB7" w:rsidR="00842544" w:rsidP="00842544" w:rsidRDefault="00842544">
      <w:pPr>
        <w:tabs>
          <w:tab w:val="left" w:pos="-720"/>
          <w:tab w:val="left" w:pos="720"/>
          <w:tab w:val="right" w:pos="8648"/>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rPr>
      </w:pPr>
      <w:r w:rsidRPr="00177FB7">
        <w:rPr>
          <w:rFonts w:ascii="Times New Roman" w:hAnsi="Times New Roman"/>
          <w:sz w:val="24"/>
        </w:rPr>
        <w:t xml:space="preserve">The surveys are designed to collect information specific to Telehealth.HHS.gov. </w:t>
      </w:r>
      <w:r>
        <w:rPr>
          <w:rFonts w:ascii="Times New Roman" w:hAnsi="Times New Roman"/>
          <w:sz w:val="24"/>
        </w:rPr>
        <w:t xml:space="preserve"> </w:t>
      </w:r>
      <w:r w:rsidRPr="00177FB7">
        <w:rPr>
          <w:rFonts w:ascii="Times New Roman" w:hAnsi="Times New Roman"/>
          <w:sz w:val="24"/>
        </w:rPr>
        <w:t xml:space="preserve">Surveys </w:t>
      </w:r>
      <w:r>
        <w:rPr>
          <w:rFonts w:ascii="Times New Roman" w:hAnsi="Times New Roman"/>
          <w:sz w:val="24"/>
        </w:rPr>
        <w:t xml:space="preserve">have been reviewed carefully.  </w:t>
      </w:r>
      <w:r w:rsidRPr="00177FB7">
        <w:rPr>
          <w:rFonts w:ascii="Times New Roman" w:hAnsi="Times New Roman"/>
          <w:sz w:val="24"/>
        </w:rPr>
        <w:t>The proposed surveys are unique to this activity and information is not duplicated elsewhere.</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5.</w:t>
      </w:r>
      <w:r w:rsidRPr="00177FB7">
        <w:rPr>
          <w:rFonts w:ascii="Times New Roman" w:hAnsi="Times New Roman"/>
          <w:sz w:val="24"/>
          <w:szCs w:val="24"/>
        </w:rPr>
        <w:tab/>
      </w:r>
      <w:r w:rsidRPr="00177FB7">
        <w:rPr>
          <w:rFonts w:ascii="Times New Roman" w:hAnsi="Times New Roman"/>
          <w:sz w:val="24"/>
          <w:szCs w:val="24"/>
          <w:u w:val="single"/>
        </w:rPr>
        <w:t>Involvement of Small Entities</w:t>
      </w:r>
    </w:p>
    <w:p w:rsidRPr="00177FB7" w:rsidR="00842544" w:rsidP="00842544" w:rsidRDefault="00842544">
      <w:pPr>
        <w:tabs>
          <w:tab w:val="left" w:pos="-720"/>
          <w:tab w:val="left" w:pos="720"/>
          <w:tab w:val="right" w:pos="8648"/>
        </w:tabs>
        <w:rPr>
          <w:rFonts w:ascii="Times New Roman" w:hAnsi="Times New Roman"/>
          <w:sz w:val="24"/>
          <w:szCs w:val="24"/>
        </w:rPr>
      </w:pPr>
    </w:p>
    <w:p w:rsidRPr="00177FB7" w:rsidR="00842544" w:rsidP="00842544" w:rsidRDefault="00842544">
      <w:pPr>
        <w:spacing w:before="120"/>
        <w:rPr>
          <w:rFonts w:ascii="Times New Roman" w:hAnsi="Times New Roman"/>
          <w:sz w:val="24"/>
        </w:rPr>
      </w:pPr>
      <w:r w:rsidRPr="00177FB7">
        <w:rPr>
          <w:rFonts w:ascii="Times New Roman" w:hAnsi="Times New Roman"/>
          <w:sz w:val="24"/>
        </w:rPr>
        <w:t xml:space="preserve">The surveys will not have a significant impact on small businesses or other small entities. </w:t>
      </w:r>
      <w:r>
        <w:rPr>
          <w:rFonts w:ascii="Times New Roman" w:hAnsi="Times New Roman"/>
          <w:sz w:val="24"/>
        </w:rPr>
        <w:t xml:space="preserve"> </w:t>
      </w:r>
      <w:r w:rsidRPr="00177FB7">
        <w:rPr>
          <w:rFonts w:ascii="Times New Roman" w:hAnsi="Times New Roman"/>
          <w:sz w:val="24"/>
        </w:rPr>
        <w:t>The information being requested has been held to the absolute minimum required for the intended use of the data.</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6.</w:t>
      </w:r>
      <w:r w:rsidRPr="00177FB7">
        <w:rPr>
          <w:rFonts w:ascii="Times New Roman" w:hAnsi="Times New Roman"/>
          <w:sz w:val="24"/>
          <w:szCs w:val="24"/>
        </w:rPr>
        <w:tab/>
      </w:r>
      <w:r w:rsidRPr="00177FB7">
        <w:rPr>
          <w:rFonts w:ascii="Times New Roman" w:hAnsi="Times New Roman"/>
          <w:sz w:val="24"/>
          <w:szCs w:val="24"/>
          <w:u w:val="single"/>
        </w:rPr>
        <w:t>Consequences if Information Collected Less Frequently</w:t>
      </w:r>
    </w:p>
    <w:p w:rsidRPr="00177FB7" w:rsidR="00842544" w:rsidP="00842544" w:rsidRDefault="00842544">
      <w:pPr>
        <w:tabs>
          <w:tab w:val="left" w:pos="-720"/>
          <w:tab w:val="left" w:pos="720"/>
          <w:tab w:val="right" w:pos="8648"/>
        </w:tabs>
        <w:rPr>
          <w:rFonts w:ascii="Times New Roman" w:hAnsi="Times New Roman"/>
          <w:sz w:val="24"/>
          <w:szCs w:val="24"/>
        </w:rPr>
      </w:pPr>
    </w:p>
    <w:p w:rsidR="00842544" w:rsidP="00842544" w:rsidRDefault="00842544">
      <w:pPr>
        <w:spacing w:before="120"/>
        <w:rPr>
          <w:rFonts w:ascii="Times New Roman" w:hAnsi="Times New Roman"/>
          <w:sz w:val="24"/>
        </w:rPr>
      </w:pPr>
      <w:r w:rsidRPr="00177FB7">
        <w:rPr>
          <w:rFonts w:ascii="Times New Roman" w:hAnsi="Times New Roman"/>
          <w:sz w:val="24"/>
          <w:szCs w:val="24"/>
        </w:rPr>
        <w:t>The surveys will be collected on a voluntary, ongoing basis.</w:t>
      </w:r>
      <w:r>
        <w:rPr>
          <w:rFonts w:ascii="Times New Roman" w:hAnsi="Times New Roman"/>
          <w:sz w:val="24"/>
          <w:szCs w:val="24"/>
        </w:rPr>
        <w:t xml:space="preserve"> </w:t>
      </w:r>
      <w:r w:rsidRPr="00177FB7">
        <w:rPr>
          <w:rFonts w:ascii="Times New Roman" w:hAnsi="Times New Roman"/>
          <w:sz w:val="24"/>
          <w:szCs w:val="24"/>
        </w:rPr>
        <w:t xml:space="preserve"> If the information is collected less frequently </w:t>
      </w:r>
      <w:r w:rsidRPr="00177FB7">
        <w:rPr>
          <w:rFonts w:ascii="Times New Roman" w:hAnsi="Times New Roman"/>
          <w:sz w:val="24"/>
        </w:rPr>
        <w:t xml:space="preserve">HRSA will not be informed of Telehealth.HHS.gov users’ opinions, experiences, and </w:t>
      </w:r>
    </w:p>
    <w:p w:rsidR="00842544" w:rsidP="00842544" w:rsidRDefault="00842544">
      <w:pPr>
        <w:spacing w:before="120"/>
        <w:rPr>
          <w:rFonts w:ascii="Times New Roman" w:hAnsi="Times New Roman"/>
          <w:sz w:val="24"/>
        </w:rPr>
      </w:pPr>
    </w:p>
    <w:p w:rsidRPr="00177FB7" w:rsidR="00842544" w:rsidP="00842544" w:rsidRDefault="00842544">
      <w:pPr>
        <w:spacing w:before="120"/>
        <w:rPr>
          <w:rFonts w:ascii="Times New Roman" w:hAnsi="Times New Roman"/>
          <w:sz w:val="24"/>
        </w:rPr>
      </w:pPr>
      <w:r w:rsidRPr="00177FB7">
        <w:rPr>
          <w:rFonts w:ascii="Times New Roman" w:hAnsi="Times New Roman"/>
          <w:sz w:val="24"/>
        </w:rPr>
        <w:t xml:space="preserve">perceptions of the website and will lack the information needed to create content that is appropriate and accurate. </w:t>
      </w:r>
      <w:r>
        <w:rPr>
          <w:rFonts w:ascii="Times New Roman" w:hAnsi="Times New Roman"/>
          <w:sz w:val="24"/>
        </w:rPr>
        <w:t xml:space="preserve"> </w:t>
      </w:r>
      <w:r w:rsidRPr="00177FB7">
        <w:rPr>
          <w:rFonts w:ascii="Times New Roman" w:hAnsi="Times New Roman"/>
          <w:sz w:val="24"/>
        </w:rPr>
        <w:t>There are no legal obstacles to reduce the burden.</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7.</w:t>
      </w:r>
      <w:r w:rsidRPr="00177FB7">
        <w:rPr>
          <w:rFonts w:ascii="Times New Roman" w:hAnsi="Times New Roman"/>
          <w:sz w:val="24"/>
          <w:szCs w:val="24"/>
        </w:rPr>
        <w:tab/>
      </w:r>
      <w:r w:rsidRPr="00177FB7">
        <w:rPr>
          <w:rFonts w:ascii="Times New Roman" w:hAnsi="Times New Roman"/>
          <w:sz w:val="24"/>
          <w:szCs w:val="24"/>
          <w:u w:val="single"/>
        </w:rPr>
        <w:t>Consistency With the Guidelines in 5 CFR 1320.5(d)(2)</w:t>
      </w:r>
    </w:p>
    <w:p w:rsidRPr="00177FB7" w:rsidR="00842544" w:rsidP="00842544" w:rsidRDefault="00842544">
      <w:pPr>
        <w:tabs>
          <w:tab w:val="left" w:pos="-720"/>
          <w:tab w:val="left" w:pos="720"/>
          <w:tab w:val="right" w:pos="8677"/>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These surveys will be implemented in a manner fully consistent with 5 CFR 1320.5(d)(2).</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8.</w:t>
      </w:r>
      <w:r w:rsidRPr="00177FB7">
        <w:rPr>
          <w:rFonts w:ascii="Times New Roman" w:hAnsi="Times New Roman"/>
          <w:sz w:val="24"/>
          <w:szCs w:val="24"/>
        </w:rPr>
        <w:tab/>
      </w:r>
      <w:r w:rsidRPr="00177FB7">
        <w:rPr>
          <w:rFonts w:ascii="Times New Roman" w:hAnsi="Times New Roman"/>
          <w:sz w:val="24"/>
          <w:szCs w:val="24"/>
          <w:u w:val="single"/>
        </w:rPr>
        <w:t>Consultation Outside the Agency</w:t>
      </w:r>
    </w:p>
    <w:p w:rsidRPr="00177FB7" w:rsidR="00842544" w:rsidP="00842544" w:rsidRDefault="00842544">
      <w:pPr>
        <w:tabs>
          <w:tab w:val="left" w:pos="-720"/>
          <w:tab w:val="left" w:pos="720"/>
          <w:tab w:val="right" w:pos="8677"/>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November 13, 2017, (Vol. 82, No.217, pages 52308-52309).  No public comments were received</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right" w:pos="8677"/>
        </w:tabs>
        <w:rPr>
          <w:rFonts w:ascii="Times New Roman" w:hAnsi="Times New Roman"/>
          <w:sz w:val="24"/>
          <w:szCs w:val="24"/>
          <w:u w:val="single"/>
        </w:rPr>
      </w:pPr>
      <w:r w:rsidRPr="00177FB7">
        <w:rPr>
          <w:rFonts w:ascii="Times New Roman" w:hAnsi="Times New Roman"/>
          <w:sz w:val="24"/>
          <w:szCs w:val="24"/>
        </w:rPr>
        <w:t>9.</w:t>
      </w:r>
      <w:r w:rsidRPr="00177FB7">
        <w:rPr>
          <w:rFonts w:ascii="Times New Roman" w:hAnsi="Times New Roman"/>
          <w:sz w:val="24"/>
          <w:szCs w:val="24"/>
        </w:rPr>
        <w:tab/>
        <w:t xml:space="preserve"> </w:t>
      </w:r>
      <w:r w:rsidRPr="00177FB7">
        <w:rPr>
          <w:rFonts w:ascii="Times New Roman" w:hAnsi="Times New Roman"/>
          <w:sz w:val="24"/>
          <w:szCs w:val="24"/>
          <w:u w:val="single"/>
        </w:rPr>
        <w:t>Remuneration of Respondents</w:t>
      </w:r>
    </w:p>
    <w:p w:rsidRPr="00177FB7" w:rsidR="00842544" w:rsidP="00842544" w:rsidRDefault="00842544">
      <w:pPr>
        <w:tabs>
          <w:tab w:val="left" w:pos="720"/>
          <w:tab w:val="right" w:pos="8677"/>
        </w:tabs>
        <w:rPr>
          <w:rFonts w:ascii="Times New Roman" w:hAnsi="Times New Roman"/>
          <w:sz w:val="24"/>
          <w:szCs w:val="24"/>
        </w:rPr>
      </w:pPr>
    </w:p>
    <w:p w:rsidRPr="00177FB7" w:rsidR="00842544" w:rsidP="00842544" w:rsidRDefault="00842544">
      <w:pPr>
        <w:spacing w:before="120"/>
        <w:rPr>
          <w:rFonts w:ascii="Times New Roman" w:hAnsi="Times New Roman"/>
          <w:sz w:val="24"/>
        </w:rPr>
      </w:pPr>
      <w:r w:rsidRPr="00177FB7">
        <w:rPr>
          <w:rFonts w:ascii="Times New Roman" w:hAnsi="Times New Roman"/>
          <w:sz w:val="24"/>
        </w:rPr>
        <w:t>Not applicable.</w:t>
      </w:r>
    </w:p>
    <w:p w:rsidRPr="00177FB7" w:rsidR="00842544" w:rsidP="00842544" w:rsidRDefault="00842544">
      <w:pPr>
        <w:tabs>
          <w:tab w:val="left" w:pos="720"/>
          <w:tab w:val="right" w:pos="8677"/>
        </w:tabs>
        <w:rPr>
          <w:rFonts w:ascii="Times New Roman" w:hAnsi="Times New Roman"/>
          <w:sz w:val="24"/>
          <w:szCs w:val="24"/>
        </w:rPr>
      </w:pPr>
    </w:p>
    <w:p w:rsidRPr="00177FB7" w:rsidR="00842544" w:rsidP="00842544" w:rsidRDefault="00842544">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10.</w:t>
      </w:r>
      <w:r w:rsidRPr="00177FB7">
        <w:rPr>
          <w:rFonts w:ascii="Times New Roman" w:hAnsi="Times New Roman"/>
          <w:sz w:val="24"/>
          <w:szCs w:val="24"/>
        </w:rPr>
        <w:tab/>
      </w:r>
      <w:r w:rsidRPr="00177FB7">
        <w:rPr>
          <w:rFonts w:ascii="Times New Roman" w:hAnsi="Times New Roman"/>
          <w:sz w:val="24"/>
          <w:szCs w:val="24"/>
          <w:u w:val="single"/>
        </w:rPr>
        <w:t>Assurance of Confidentiality</w:t>
      </w:r>
    </w:p>
    <w:p w:rsidRPr="00177FB7" w:rsidR="00842544" w:rsidP="00842544" w:rsidRDefault="00842544">
      <w:pPr>
        <w:tabs>
          <w:tab w:val="left" w:pos="-720"/>
          <w:tab w:val="left" w:pos="720"/>
          <w:tab w:val="right" w:pos="8677"/>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 xml:space="preserve">To date, the HRSA customer satisfaction surveys have not collected personally identifiable information from respondents. </w:t>
      </w:r>
      <w:r>
        <w:rPr>
          <w:rFonts w:ascii="Times New Roman" w:hAnsi="Times New Roman"/>
          <w:sz w:val="24"/>
          <w:szCs w:val="24"/>
        </w:rPr>
        <w:t xml:space="preserve"> </w:t>
      </w:r>
      <w:r w:rsidRPr="00177FB7">
        <w:rPr>
          <w:rFonts w:ascii="Times New Roman" w:hAnsi="Times New Roman"/>
          <w:sz w:val="24"/>
          <w:szCs w:val="24"/>
        </w:rPr>
        <w:t xml:space="preserve">This collection of information will not collect personally identifiable information from respondents and will fully comply with all aspects of the Privacy Act. Participation is voluntary and responses are anonymous. </w:t>
      </w:r>
      <w:r>
        <w:rPr>
          <w:rFonts w:ascii="Times New Roman" w:hAnsi="Times New Roman"/>
          <w:sz w:val="24"/>
          <w:szCs w:val="24"/>
        </w:rPr>
        <w:t xml:space="preserve"> </w:t>
      </w:r>
      <w:r w:rsidRPr="00177FB7">
        <w:rPr>
          <w:rFonts w:ascii="Times New Roman" w:hAnsi="Times New Roman"/>
          <w:sz w:val="24"/>
          <w:szCs w:val="24"/>
        </w:rPr>
        <w:t>Data will be kept private to the extent allowed by law.</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10080"/>
        </w:tabs>
        <w:rPr>
          <w:rFonts w:ascii="Times New Roman" w:hAnsi="Times New Roman"/>
          <w:sz w:val="24"/>
          <w:szCs w:val="24"/>
          <w:u w:val="single"/>
        </w:rPr>
      </w:pPr>
      <w:r w:rsidRPr="00177FB7">
        <w:rPr>
          <w:rFonts w:ascii="Times New Roman" w:hAnsi="Times New Roman"/>
          <w:sz w:val="24"/>
          <w:szCs w:val="24"/>
        </w:rPr>
        <w:t>11.</w:t>
      </w:r>
      <w:r w:rsidRPr="00177FB7">
        <w:rPr>
          <w:rFonts w:ascii="Times New Roman" w:hAnsi="Times New Roman"/>
          <w:sz w:val="24"/>
          <w:szCs w:val="24"/>
        </w:rPr>
        <w:tab/>
      </w:r>
      <w:r w:rsidRPr="00177FB7">
        <w:rPr>
          <w:rFonts w:ascii="Times New Roman" w:hAnsi="Times New Roman"/>
          <w:sz w:val="24"/>
          <w:szCs w:val="24"/>
          <w:u w:val="single"/>
        </w:rPr>
        <w:t>Questions of a Sensitive Nature</w:t>
      </w:r>
    </w:p>
    <w:p w:rsidRPr="00177FB7" w:rsidR="00842544" w:rsidP="00842544" w:rsidRDefault="00842544">
      <w:pPr>
        <w:tabs>
          <w:tab w:val="left" w:pos="-720"/>
          <w:tab w:val="left" w:pos="720"/>
          <w:tab w:val="right" w:pos="10080"/>
        </w:tabs>
        <w:rPr>
          <w:rFonts w:ascii="Times New Roman" w:hAnsi="Times New Roman"/>
          <w:sz w:val="24"/>
          <w:szCs w:val="24"/>
        </w:rPr>
      </w:pPr>
    </w:p>
    <w:p w:rsidRPr="00177FB7" w:rsidR="00842544" w:rsidP="00842544" w:rsidRDefault="00842544">
      <w:pPr>
        <w:tabs>
          <w:tab w:val="left" w:pos="-720"/>
          <w:tab w:val="left" w:pos="720"/>
          <w:tab w:val="right" w:pos="10080"/>
        </w:tabs>
        <w:rPr>
          <w:rFonts w:ascii="Times New Roman" w:hAnsi="Times New Roman"/>
          <w:sz w:val="24"/>
        </w:rPr>
      </w:pPr>
      <w:r w:rsidRPr="00177FB7">
        <w:rPr>
          <w:rFonts w:ascii="Times New Roman" w:hAnsi="Times New Roman"/>
          <w:sz w:val="24"/>
          <w:szCs w:val="24"/>
        </w:rPr>
        <w:t xml:space="preserve">The surveys do not contain questions of a sensitive nature. Race and ethnicity will not be collected as part of this survey. </w:t>
      </w:r>
      <w:r>
        <w:rPr>
          <w:rFonts w:ascii="Times New Roman" w:hAnsi="Times New Roman"/>
          <w:sz w:val="24"/>
          <w:szCs w:val="24"/>
        </w:rPr>
        <w:t xml:space="preserve"> </w:t>
      </w:r>
      <w:r w:rsidRPr="00177FB7">
        <w:rPr>
          <w:rFonts w:ascii="Times New Roman" w:hAnsi="Times New Roman"/>
          <w:sz w:val="24"/>
          <w:szCs w:val="24"/>
        </w:rPr>
        <w:t>The collection of race and ethnicity would be too burdensome as they do not relate to the purposes of this project.</w:t>
      </w:r>
    </w:p>
    <w:p w:rsidRPr="00177FB7" w:rsidR="00842544" w:rsidP="00842544" w:rsidRDefault="00842544">
      <w:pPr>
        <w:tabs>
          <w:tab w:val="left" w:pos="-720"/>
          <w:tab w:val="left" w:pos="1575"/>
        </w:tabs>
        <w:rPr>
          <w:rFonts w:ascii="Times New Roman" w:hAnsi="Times New Roman"/>
          <w:sz w:val="24"/>
          <w:szCs w:val="24"/>
        </w:rPr>
      </w:pPr>
    </w:p>
    <w:p w:rsidRPr="00177FB7" w:rsidR="00842544" w:rsidP="00842544" w:rsidRDefault="00842544">
      <w:pPr>
        <w:tabs>
          <w:tab w:val="left" w:pos="-720"/>
          <w:tab w:val="left" w:pos="720"/>
          <w:tab w:val="right" w:pos="10080"/>
        </w:tabs>
        <w:rPr>
          <w:rFonts w:ascii="Times New Roman" w:hAnsi="Times New Roman"/>
          <w:sz w:val="24"/>
          <w:szCs w:val="24"/>
          <w:u w:val="single"/>
        </w:rPr>
      </w:pPr>
      <w:r w:rsidRPr="00177FB7">
        <w:rPr>
          <w:rFonts w:ascii="Times New Roman" w:hAnsi="Times New Roman"/>
          <w:sz w:val="24"/>
          <w:szCs w:val="24"/>
        </w:rPr>
        <w:t>12.</w:t>
      </w:r>
      <w:r w:rsidRPr="00177FB7">
        <w:rPr>
          <w:rFonts w:ascii="Times New Roman" w:hAnsi="Times New Roman"/>
          <w:sz w:val="24"/>
          <w:szCs w:val="24"/>
        </w:rPr>
        <w:tab/>
      </w:r>
      <w:r w:rsidRPr="00177FB7">
        <w:rPr>
          <w:rFonts w:ascii="Times New Roman" w:hAnsi="Times New Roman"/>
          <w:sz w:val="24"/>
          <w:szCs w:val="24"/>
          <w:u w:val="single"/>
        </w:rPr>
        <w:t>Estimates of Annualized Hour Burden</w:t>
      </w:r>
    </w:p>
    <w:p w:rsidRPr="00177FB7" w:rsidR="00842544" w:rsidP="00842544" w:rsidRDefault="00842544">
      <w:pPr>
        <w:tabs>
          <w:tab w:val="left" w:pos="-720"/>
          <w:tab w:val="left" w:pos="720"/>
          <w:tab w:val="right" w:pos="10080"/>
        </w:tabs>
        <w:rPr>
          <w:rFonts w:ascii="Times New Roman" w:hAnsi="Times New Roman"/>
          <w:sz w:val="24"/>
          <w:szCs w:val="24"/>
          <w:u w:val="single"/>
        </w:rPr>
      </w:pPr>
    </w:p>
    <w:p w:rsidRPr="00177FB7" w:rsidR="00842544" w:rsidP="00842544" w:rsidRDefault="00842544">
      <w:pPr>
        <w:pStyle w:val="NormalSS"/>
        <w:ind w:firstLine="0"/>
        <w:jc w:val="left"/>
        <w:rPr>
          <w:i/>
          <w:iCs/>
          <w:szCs w:val="24"/>
        </w:rPr>
      </w:pPr>
      <w:r w:rsidRPr="00177FB7">
        <w:rPr>
          <w:i/>
          <w:iCs/>
          <w:szCs w:val="24"/>
        </w:rPr>
        <w:t>Respondents:</w:t>
      </w:r>
    </w:p>
    <w:p w:rsidRPr="00177FB7" w:rsidR="00842544" w:rsidP="00842544" w:rsidRDefault="00842544">
      <w:pPr>
        <w:pStyle w:val="NormalSS"/>
        <w:ind w:firstLine="0"/>
        <w:jc w:val="left"/>
        <w:rPr>
          <w:szCs w:val="24"/>
        </w:rPr>
      </w:pPr>
    </w:p>
    <w:p w:rsidRPr="00177FB7" w:rsidR="00842544" w:rsidP="00842544" w:rsidRDefault="00842544">
      <w:pPr>
        <w:pStyle w:val="NormalSS"/>
        <w:ind w:firstLine="0"/>
        <w:jc w:val="left"/>
        <w:rPr>
          <w:szCs w:val="24"/>
        </w:rPr>
      </w:pPr>
      <w:r w:rsidRPr="00177FB7">
        <w:rPr>
          <w:szCs w:val="24"/>
        </w:rPr>
        <w:t xml:space="preserve">All survey respondents will be users of Telehealth.HHS.gov. </w:t>
      </w:r>
      <w:r>
        <w:rPr>
          <w:szCs w:val="24"/>
        </w:rPr>
        <w:t xml:space="preserve"> </w:t>
      </w:r>
      <w:r w:rsidRPr="00177FB7">
        <w:rPr>
          <w:szCs w:val="24"/>
        </w:rPr>
        <w:t xml:space="preserve">The page-level survey will be available on every content page of Telehealth.HHS.gov. </w:t>
      </w:r>
      <w:r>
        <w:rPr>
          <w:szCs w:val="24"/>
        </w:rPr>
        <w:t xml:space="preserve"> </w:t>
      </w:r>
      <w:r w:rsidRPr="00177FB7">
        <w:rPr>
          <w:szCs w:val="24"/>
        </w:rPr>
        <w:t>The site-wide survey will be available for all users on Telehealth.HHS.gov. Providing feedback</w:t>
      </w:r>
      <w:r>
        <w:rPr>
          <w:szCs w:val="24"/>
        </w:rPr>
        <w:t xml:space="preserve"> </w:t>
      </w:r>
      <w:r w:rsidRPr="00177FB7">
        <w:rPr>
          <w:szCs w:val="24"/>
        </w:rPr>
        <w:t>is voluntary.</w:t>
      </w:r>
    </w:p>
    <w:p w:rsidRPr="00177FB7" w:rsidR="00842544" w:rsidP="00842544" w:rsidRDefault="00842544">
      <w:pPr>
        <w:widowControl/>
        <w:tabs>
          <w:tab w:val="num" w:pos="990"/>
        </w:tabs>
        <w:spacing w:before="120"/>
        <w:rPr>
          <w:rFonts w:ascii="Times New Roman" w:hAnsi="Times New Roman"/>
          <w:sz w:val="24"/>
        </w:rPr>
      </w:pPr>
    </w:p>
    <w:p w:rsidR="00842544" w:rsidP="00842544" w:rsidRDefault="00842544">
      <w:pPr>
        <w:pStyle w:val="NormalSS"/>
        <w:ind w:firstLine="0"/>
        <w:jc w:val="left"/>
        <w:rPr>
          <w:i/>
          <w:iCs/>
          <w:szCs w:val="24"/>
        </w:rPr>
      </w:pPr>
    </w:p>
    <w:p w:rsidR="00842544" w:rsidP="00842544" w:rsidRDefault="00842544">
      <w:pPr>
        <w:pStyle w:val="NormalSS"/>
        <w:ind w:firstLine="0"/>
        <w:jc w:val="left"/>
        <w:rPr>
          <w:i/>
          <w:iCs/>
          <w:szCs w:val="24"/>
        </w:rPr>
      </w:pPr>
    </w:p>
    <w:p w:rsidR="00842544" w:rsidP="00842544" w:rsidRDefault="00842544">
      <w:pPr>
        <w:pStyle w:val="NormalSS"/>
        <w:ind w:firstLine="0"/>
        <w:jc w:val="left"/>
        <w:rPr>
          <w:i/>
          <w:iCs/>
          <w:szCs w:val="24"/>
        </w:rPr>
      </w:pPr>
    </w:p>
    <w:p w:rsidR="00842544" w:rsidP="00842544" w:rsidRDefault="00842544">
      <w:pPr>
        <w:pStyle w:val="NormalSS"/>
        <w:ind w:firstLine="0"/>
        <w:jc w:val="left"/>
        <w:rPr>
          <w:i/>
          <w:iCs/>
          <w:szCs w:val="24"/>
        </w:rPr>
      </w:pPr>
    </w:p>
    <w:p w:rsidR="00842544" w:rsidP="00842544" w:rsidRDefault="00842544">
      <w:pPr>
        <w:pStyle w:val="NormalSS"/>
        <w:ind w:firstLine="0"/>
        <w:jc w:val="left"/>
        <w:rPr>
          <w:i/>
          <w:iCs/>
          <w:szCs w:val="24"/>
        </w:rPr>
      </w:pPr>
    </w:p>
    <w:p w:rsidR="00842544" w:rsidP="00842544" w:rsidRDefault="00842544">
      <w:pPr>
        <w:pStyle w:val="NormalSS"/>
        <w:ind w:firstLine="0"/>
        <w:jc w:val="left"/>
        <w:rPr>
          <w:i/>
          <w:iCs/>
          <w:szCs w:val="24"/>
        </w:rPr>
      </w:pPr>
    </w:p>
    <w:p w:rsidR="00842544" w:rsidP="00842544" w:rsidRDefault="00842544">
      <w:pPr>
        <w:pStyle w:val="NormalSS"/>
        <w:ind w:firstLine="0"/>
        <w:jc w:val="left"/>
        <w:rPr>
          <w:i/>
          <w:iCs/>
          <w:szCs w:val="24"/>
        </w:rPr>
      </w:pPr>
    </w:p>
    <w:p w:rsidRPr="00177FB7" w:rsidR="00842544" w:rsidP="00842544" w:rsidRDefault="00842544">
      <w:pPr>
        <w:pStyle w:val="NormalSS"/>
        <w:ind w:firstLine="0"/>
        <w:jc w:val="left"/>
        <w:rPr>
          <w:i/>
          <w:iCs/>
          <w:szCs w:val="24"/>
        </w:rPr>
      </w:pPr>
      <w:r w:rsidRPr="00177FB7">
        <w:rPr>
          <w:i/>
          <w:iCs/>
          <w:szCs w:val="24"/>
        </w:rPr>
        <w:t>Annual burden estimates:</w:t>
      </w:r>
    </w:p>
    <w:p w:rsidRPr="00177FB7" w:rsidR="00842544" w:rsidP="00842544" w:rsidRDefault="00842544">
      <w:pPr>
        <w:pStyle w:val="NormalSS"/>
        <w:ind w:firstLine="0"/>
        <w:jc w:val="left"/>
        <w:rPr>
          <w:szCs w:val="24"/>
        </w:rPr>
      </w:pP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260"/>
        <w:gridCol w:w="900"/>
        <w:gridCol w:w="967"/>
        <w:gridCol w:w="1271"/>
      </w:tblGrid>
      <w:tr w:rsidRPr="00177FB7" w:rsidR="00842544" w:rsidTr="00201563">
        <w:tc>
          <w:tcPr>
            <w:tcW w:w="2880" w:type="dxa"/>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Type of Collection</w:t>
            </w:r>
          </w:p>
        </w:tc>
        <w:tc>
          <w:tcPr>
            <w:tcW w:w="1350" w:type="dxa"/>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Number of Respondents</w:t>
            </w:r>
          </w:p>
        </w:tc>
        <w:tc>
          <w:tcPr>
            <w:tcW w:w="1260" w:type="dxa"/>
          </w:tcPr>
          <w:p w:rsidRPr="00177FB7" w:rsidR="00842544" w:rsidP="00201563" w:rsidRDefault="00842544">
            <w:pPr>
              <w:pStyle w:val="Center"/>
              <w:spacing w:line="240" w:lineRule="auto"/>
              <w:jc w:val="left"/>
              <w:rPr>
                <w:sz w:val="22"/>
                <w:szCs w:val="22"/>
              </w:rPr>
            </w:pPr>
            <w:r w:rsidRPr="00177FB7">
              <w:rPr>
                <w:sz w:val="22"/>
                <w:szCs w:val="22"/>
              </w:rPr>
              <w:t>Responses per Respondent</w:t>
            </w:r>
          </w:p>
        </w:tc>
        <w:tc>
          <w:tcPr>
            <w:tcW w:w="1170" w:type="dxa"/>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Total Responses</w:t>
            </w:r>
          </w:p>
        </w:tc>
        <w:tc>
          <w:tcPr>
            <w:tcW w:w="1260" w:type="dxa"/>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Hours per Respondent</w:t>
            </w:r>
          </w:p>
        </w:tc>
        <w:tc>
          <w:tcPr>
            <w:tcW w:w="900" w:type="dxa"/>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Total Burden Hours</w:t>
            </w:r>
          </w:p>
        </w:tc>
        <w:tc>
          <w:tcPr>
            <w:tcW w:w="967" w:type="dxa"/>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Wage Rate</w:t>
            </w:r>
          </w:p>
        </w:tc>
        <w:tc>
          <w:tcPr>
            <w:tcW w:w="1271" w:type="dxa"/>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Total Hour Cost</w:t>
            </w:r>
          </w:p>
        </w:tc>
      </w:tr>
      <w:tr w:rsidRPr="00177FB7" w:rsidR="00842544" w:rsidTr="00201563">
        <w:trPr>
          <w:trHeight w:val="552"/>
        </w:trPr>
        <w:tc>
          <w:tcPr>
            <w:tcW w:w="2880" w:type="dxa"/>
            <w:vAlign w:val="center"/>
          </w:tcPr>
          <w:p w:rsidRPr="00177FB7" w:rsidR="00842544" w:rsidP="00201563" w:rsidRDefault="00842544">
            <w:pPr>
              <w:pStyle w:val="TOC1"/>
              <w:rPr>
                <w:sz w:val="22"/>
                <w:szCs w:val="22"/>
              </w:rPr>
            </w:pPr>
            <w:r w:rsidRPr="00177FB7">
              <w:rPr>
                <w:sz w:val="22"/>
                <w:szCs w:val="22"/>
              </w:rPr>
              <w:t>Telehealth.HHS.gov Page-Level Website Survey</w:t>
            </w:r>
          </w:p>
        </w:tc>
        <w:tc>
          <w:tcPr>
            <w:tcW w:w="1350"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100,000</w:t>
            </w:r>
          </w:p>
        </w:tc>
        <w:tc>
          <w:tcPr>
            <w:tcW w:w="1260" w:type="dxa"/>
            <w:vAlign w:val="center"/>
          </w:tcPr>
          <w:p w:rsidRPr="00177FB7" w:rsidR="00842544" w:rsidP="00201563" w:rsidRDefault="00842544">
            <w:pPr>
              <w:pStyle w:val="Center"/>
              <w:spacing w:line="240" w:lineRule="auto"/>
              <w:jc w:val="left"/>
              <w:rPr>
                <w:sz w:val="22"/>
                <w:szCs w:val="22"/>
              </w:rPr>
            </w:pPr>
            <w:r w:rsidRPr="00177FB7">
              <w:rPr>
                <w:sz w:val="22"/>
                <w:szCs w:val="22"/>
              </w:rPr>
              <w:t>1</w:t>
            </w:r>
          </w:p>
        </w:tc>
        <w:tc>
          <w:tcPr>
            <w:tcW w:w="1170"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100,000</w:t>
            </w:r>
          </w:p>
        </w:tc>
        <w:tc>
          <w:tcPr>
            <w:tcW w:w="126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.00556</w:t>
            </w:r>
          </w:p>
        </w:tc>
        <w:tc>
          <w:tcPr>
            <w:tcW w:w="90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556</w:t>
            </w:r>
          </w:p>
        </w:tc>
        <w:tc>
          <w:tcPr>
            <w:tcW w:w="967"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$25.91</w:t>
            </w:r>
          </w:p>
        </w:tc>
        <w:tc>
          <w:tcPr>
            <w:tcW w:w="1271"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w:t>
            </w:r>
            <w:r>
              <w:rPr>
                <w:rFonts w:ascii="Times New Roman" w:hAnsi="Times New Roman"/>
                <w:sz w:val="22"/>
                <w:szCs w:val="22"/>
              </w:rPr>
              <w:t>14</w:t>
            </w:r>
            <w:r w:rsidRPr="00177FB7">
              <w:rPr>
                <w:rFonts w:ascii="Times New Roman" w:hAnsi="Times New Roman"/>
                <w:sz w:val="22"/>
                <w:szCs w:val="22"/>
              </w:rPr>
              <w:t>,</w:t>
            </w:r>
            <w:r>
              <w:rPr>
                <w:rFonts w:ascii="Times New Roman" w:hAnsi="Times New Roman"/>
                <w:sz w:val="22"/>
                <w:szCs w:val="22"/>
              </w:rPr>
              <w:t>405</w:t>
            </w:r>
            <w:r w:rsidRPr="00177FB7">
              <w:rPr>
                <w:rFonts w:ascii="Times New Roman" w:hAnsi="Times New Roman"/>
                <w:sz w:val="22"/>
                <w:szCs w:val="22"/>
              </w:rPr>
              <w:t>.</w:t>
            </w:r>
            <w:r>
              <w:rPr>
                <w:rFonts w:ascii="Times New Roman" w:hAnsi="Times New Roman"/>
                <w:sz w:val="22"/>
                <w:szCs w:val="22"/>
              </w:rPr>
              <w:t>96</w:t>
            </w:r>
          </w:p>
        </w:tc>
      </w:tr>
      <w:tr w:rsidRPr="00177FB7" w:rsidR="00842544" w:rsidTr="00201563">
        <w:trPr>
          <w:trHeight w:val="552"/>
        </w:trPr>
        <w:tc>
          <w:tcPr>
            <w:tcW w:w="2880" w:type="dxa"/>
            <w:vAlign w:val="center"/>
          </w:tcPr>
          <w:p w:rsidRPr="00177FB7" w:rsidR="00842544" w:rsidP="00201563" w:rsidRDefault="00842544">
            <w:pPr>
              <w:pStyle w:val="TOC1"/>
              <w:rPr>
                <w:sz w:val="22"/>
                <w:szCs w:val="22"/>
              </w:rPr>
            </w:pPr>
            <w:r w:rsidRPr="00177FB7">
              <w:rPr>
                <w:sz w:val="22"/>
                <w:szCs w:val="22"/>
              </w:rPr>
              <w:t>Telehealth.HHS.gov Site-Level Website Survey</w:t>
            </w:r>
          </w:p>
        </w:tc>
        <w:tc>
          <w:tcPr>
            <w:tcW w:w="135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100</w:t>
            </w:r>
            <w:r w:rsidRPr="00177FB7">
              <w:rPr>
                <w:rFonts w:ascii="Times New Roman" w:hAnsi="Times New Roman"/>
                <w:sz w:val="22"/>
                <w:szCs w:val="22"/>
              </w:rPr>
              <w:t>,000</w:t>
            </w:r>
          </w:p>
        </w:tc>
        <w:tc>
          <w:tcPr>
            <w:tcW w:w="1260" w:type="dxa"/>
            <w:vAlign w:val="center"/>
          </w:tcPr>
          <w:p w:rsidRPr="00177FB7" w:rsidR="00842544" w:rsidP="00201563" w:rsidRDefault="00842544">
            <w:pPr>
              <w:pStyle w:val="Center"/>
              <w:spacing w:line="240" w:lineRule="auto"/>
              <w:jc w:val="left"/>
              <w:rPr>
                <w:sz w:val="22"/>
                <w:szCs w:val="22"/>
              </w:rPr>
            </w:pPr>
            <w:r w:rsidRPr="00177FB7">
              <w:rPr>
                <w:sz w:val="22"/>
                <w:szCs w:val="22"/>
              </w:rPr>
              <w:t>1</w:t>
            </w:r>
          </w:p>
        </w:tc>
        <w:tc>
          <w:tcPr>
            <w:tcW w:w="117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100</w:t>
            </w:r>
            <w:r w:rsidRPr="00177FB7">
              <w:rPr>
                <w:rFonts w:ascii="Times New Roman" w:hAnsi="Times New Roman"/>
                <w:sz w:val="22"/>
                <w:szCs w:val="22"/>
              </w:rPr>
              <w:t>,000</w:t>
            </w:r>
          </w:p>
        </w:tc>
        <w:tc>
          <w:tcPr>
            <w:tcW w:w="126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.00833</w:t>
            </w:r>
          </w:p>
        </w:tc>
        <w:tc>
          <w:tcPr>
            <w:tcW w:w="90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833</w:t>
            </w:r>
          </w:p>
        </w:tc>
        <w:tc>
          <w:tcPr>
            <w:tcW w:w="967"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w:t>
            </w:r>
            <w:r w:rsidRPr="00177FB7">
              <w:rPr>
                <w:rFonts w:ascii="Times New Roman" w:hAnsi="Times New Roman"/>
                <w:sz w:val="22"/>
                <w:szCs w:val="22"/>
              </w:rPr>
              <w:t>25.91</w:t>
            </w:r>
          </w:p>
        </w:tc>
        <w:tc>
          <w:tcPr>
            <w:tcW w:w="1271"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w:t>
            </w:r>
            <w:r>
              <w:rPr>
                <w:rFonts w:ascii="Times New Roman" w:hAnsi="Times New Roman"/>
                <w:sz w:val="22"/>
                <w:szCs w:val="22"/>
              </w:rPr>
              <w:t>21</w:t>
            </w:r>
            <w:r w:rsidRPr="00177FB7">
              <w:rPr>
                <w:rFonts w:ascii="Times New Roman" w:hAnsi="Times New Roman"/>
                <w:sz w:val="22"/>
                <w:szCs w:val="22"/>
              </w:rPr>
              <w:t>,</w:t>
            </w:r>
            <w:r>
              <w:rPr>
                <w:rFonts w:ascii="Times New Roman" w:hAnsi="Times New Roman"/>
                <w:sz w:val="22"/>
                <w:szCs w:val="22"/>
              </w:rPr>
              <w:t>583</w:t>
            </w:r>
            <w:r w:rsidRPr="00177FB7">
              <w:rPr>
                <w:rFonts w:ascii="Times New Roman" w:hAnsi="Times New Roman"/>
                <w:sz w:val="22"/>
                <w:szCs w:val="22"/>
              </w:rPr>
              <w:t>.0</w:t>
            </w:r>
            <w:r>
              <w:rPr>
                <w:rFonts w:ascii="Times New Roman" w:hAnsi="Times New Roman"/>
                <w:sz w:val="22"/>
                <w:szCs w:val="22"/>
              </w:rPr>
              <w:t>3</w:t>
            </w:r>
          </w:p>
        </w:tc>
      </w:tr>
      <w:tr w:rsidRPr="00177FB7" w:rsidR="00842544" w:rsidTr="00201563">
        <w:trPr>
          <w:trHeight w:val="552"/>
        </w:trPr>
        <w:tc>
          <w:tcPr>
            <w:tcW w:w="2880"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Total</w:t>
            </w:r>
          </w:p>
        </w:tc>
        <w:tc>
          <w:tcPr>
            <w:tcW w:w="135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20</w:t>
            </w:r>
            <w:r w:rsidRPr="00177FB7">
              <w:rPr>
                <w:rFonts w:ascii="Times New Roman" w:hAnsi="Times New Roman"/>
                <w:sz w:val="22"/>
                <w:szCs w:val="22"/>
              </w:rPr>
              <w:t>0,000</w:t>
            </w:r>
          </w:p>
        </w:tc>
        <w:tc>
          <w:tcPr>
            <w:tcW w:w="1260"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w:t>
            </w:r>
          </w:p>
        </w:tc>
        <w:tc>
          <w:tcPr>
            <w:tcW w:w="117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20</w:t>
            </w:r>
            <w:r w:rsidRPr="00177FB7">
              <w:rPr>
                <w:rFonts w:ascii="Times New Roman" w:hAnsi="Times New Roman"/>
                <w:sz w:val="22"/>
                <w:szCs w:val="22"/>
              </w:rPr>
              <w:t>0,000</w:t>
            </w:r>
          </w:p>
        </w:tc>
        <w:tc>
          <w:tcPr>
            <w:tcW w:w="1260"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w:t>
            </w:r>
          </w:p>
        </w:tc>
        <w:tc>
          <w:tcPr>
            <w:tcW w:w="900" w:type="dxa"/>
            <w:vAlign w:val="center"/>
          </w:tcPr>
          <w:p w:rsidRPr="00177FB7" w:rsidR="00842544" w:rsidP="00201563" w:rsidRDefault="00842544">
            <w:pPr>
              <w:rPr>
                <w:rFonts w:ascii="Times New Roman" w:hAnsi="Times New Roman"/>
                <w:sz w:val="22"/>
                <w:szCs w:val="22"/>
              </w:rPr>
            </w:pPr>
            <w:r>
              <w:rPr>
                <w:rFonts w:ascii="Times New Roman" w:hAnsi="Times New Roman"/>
                <w:sz w:val="22"/>
                <w:szCs w:val="22"/>
              </w:rPr>
              <w:t>1,389</w:t>
            </w:r>
          </w:p>
        </w:tc>
        <w:tc>
          <w:tcPr>
            <w:tcW w:w="967"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w:t>
            </w:r>
          </w:p>
        </w:tc>
        <w:tc>
          <w:tcPr>
            <w:tcW w:w="1271" w:type="dxa"/>
            <w:vAlign w:val="center"/>
          </w:tcPr>
          <w:p w:rsidRPr="00177FB7" w:rsidR="00842544" w:rsidP="00201563" w:rsidRDefault="00842544">
            <w:pPr>
              <w:rPr>
                <w:rFonts w:ascii="Times New Roman" w:hAnsi="Times New Roman"/>
                <w:sz w:val="22"/>
                <w:szCs w:val="22"/>
              </w:rPr>
            </w:pPr>
            <w:r w:rsidRPr="00177FB7">
              <w:rPr>
                <w:rFonts w:ascii="Times New Roman" w:hAnsi="Times New Roman"/>
                <w:sz w:val="22"/>
                <w:szCs w:val="22"/>
              </w:rPr>
              <w:t>$</w:t>
            </w:r>
            <w:r>
              <w:rPr>
                <w:rFonts w:ascii="Times New Roman" w:hAnsi="Times New Roman"/>
                <w:sz w:val="22"/>
                <w:szCs w:val="22"/>
              </w:rPr>
              <w:t>35</w:t>
            </w:r>
            <w:r w:rsidRPr="00177FB7">
              <w:rPr>
                <w:rFonts w:ascii="Times New Roman" w:hAnsi="Times New Roman"/>
                <w:sz w:val="22"/>
                <w:szCs w:val="22"/>
              </w:rPr>
              <w:t>,</w:t>
            </w:r>
            <w:r>
              <w:rPr>
                <w:rFonts w:ascii="Times New Roman" w:hAnsi="Times New Roman"/>
                <w:sz w:val="22"/>
                <w:szCs w:val="22"/>
              </w:rPr>
              <w:t>988</w:t>
            </w:r>
            <w:r w:rsidRPr="00177FB7">
              <w:rPr>
                <w:rFonts w:ascii="Times New Roman" w:hAnsi="Times New Roman"/>
                <w:sz w:val="22"/>
                <w:szCs w:val="22"/>
              </w:rPr>
              <w:t>.</w:t>
            </w:r>
            <w:r>
              <w:rPr>
                <w:rFonts w:ascii="Times New Roman" w:hAnsi="Times New Roman"/>
                <w:sz w:val="22"/>
                <w:szCs w:val="22"/>
              </w:rPr>
              <w:t>99</w:t>
            </w:r>
          </w:p>
        </w:tc>
      </w:tr>
    </w:tbl>
    <w:p w:rsidRPr="00177FB7" w:rsidR="00842544" w:rsidP="00842544" w:rsidRDefault="00842544">
      <w:pPr>
        <w:pStyle w:val="NormalSS"/>
        <w:ind w:firstLine="0"/>
        <w:jc w:val="left"/>
        <w:rPr>
          <w:szCs w:val="24"/>
        </w:rPr>
      </w:pPr>
    </w:p>
    <w:p w:rsidRPr="00177FB7" w:rsidR="00842544" w:rsidP="00842544" w:rsidRDefault="00842544">
      <w:pPr>
        <w:pStyle w:val="NormalSS"/>
        <w:ind w:firstLine="0"/>
        <w:jc w:val="left"/>
        <w:rPr>
          <w:bCs/>
          <w:szCs w:val="24"/>
        </w:rPr>
      </w:pPr>
      <w:r w:rsidRPr="00177FB7">
        <w:rPr>
          <w:bCs/>
          <w:szCs w:val="24"/>
        </w:rPr>
        <w:t xml:space="preserve">The total respondent burden for the surveys is estimated to be </w:t>
      </w:r>
      <w:r>
        <w:rPr>
          <w:bCs/>
          <w:szCs w:val="24"/>
        </w:rPr>
        <w:t>1</w:t>
      </w:r>
      <w:r w:rsidRPr="00177FB7">
        <w:rPr>
          <w:bCs/>
          <w:szCs w:val="24"/>
        </w:rPr>
        <w:t>,</w:t>
      </w:r>
      <w:r>
        <w:rPr>
          <w:bCs/>
          <w:szCs w:val="24"/>
        </w:rPr>
        <w:t>389</w:t>
      </w:r>
      <w:r w:rsidRPr="00177FB7">
        <w:rPr>
          <w:bCs/>
          <w:szCs w:val="24"/>
        </w:rPr>
        <w:t xml:space="preserve"> hours. </w:t>
      </w:r>
      <w:r>
        <w:rPr>
          <w:bCs/>
          <w:szCs w:val="24"/>
        </w:rPr>
        <w:t xml:space="preserve"> </w:t>
      </w:r>
      <w:r w:rsidRPr="00177FB7">
        <w:rPr>
          <w:bCs/>
          <w:szCs w:val="24"/>
        </w:rPr>
        <w:t xml:space="preserve">We expect a total of </w:t>
      </w:r>
      <w:r>
        <w:rPr>
          <w:bCs/>
          <w:szCs w:val="24"/>
        </w:rPr>
        <w:t>200</w:t>
      </w:r>
      <w:r w:rsidRPr="00177FB7">
        <w:rPr>
          <w:bCs/>
          <w:szCs w:val="24"/>
        </w:rPr>
        <w:t>,000 respondents.</w:t>
      </w:r>
    </w:p>
    <w:p w:rsidRPr="00177FB7" w:rsidR="00842544" w:rsidP="00842544" w:rsidRDefault="00842544">
      <w:pPr>
        <w:pStyle w:val="NormalSS"/>
        <w:ind w:firstLine="0"/>
        <w:jc w:val="left"/>
        <w:rPr>
          <w:i/>
          <w:szCs w:val="24"/>
        </w:rPr>
      </w:pPr>
    </w:p>
    <w:p w:rsidRPr="00177FB7" w:rsidR="00842544" w:rsidP="00842544" w:rsidRDefault="00842544">
      <w:pPr>
        <w:pStyle w:val="NormalSS"/>
        <w:ind w:firstLine="0"/>
        <w:jc w:val="left"/>
        <w:rPr>
          <w:i/>
          <w:szCs w:val="24"/>
        </w:rPr>
      </w:pPr>
      <w:r w:rsidRPr="00177FB7">
        <w:rPr>
          <w:i/>
          <w:szCs w:val="24"/>
        </w:rPr>
        <w:t>Planned frequency of information collection:</w:t>
      </w:r>
    </w:p>
    <w:p w:rsidRPr="00177FB7" w:rsidR="00842544" w:rsidP="00842544" w:rsidRDefault="00842544">
      <w:pPr>
        <w:pStyle w:val="NormalSS"/>
        <w:ind w:firstLine="0"/>
        <w:jc w:val="left"/>
        <w:rPr>
          <w:bCs/>
          <w:szCs w:val="24"/>
        </w:rPr>
      </w:pPr>
    </w:p>
    <w:p w:rsidRPr="00177FB7" w:rsidR="00842544" w:rsidP="00842544" w:rsidRDefault="00842544">
      <w:pPr>
        <w:pStyle w:val="NormalSS"/>
        <w:ind w:firstLine="0"/>
        <w:jc w:val="left"/>
        <w:rPr>
          <w:bCs/>
          <w:szCs w:val="24"/>
        </w:rPr>
      </w:pPr>
      <w:r w:rsidRPr="00177FB7">
        <w:rPr>
          <w:bCs/>
          <w:szCs w:val="24"/>
        </w:rPr>
        <w:t>The surveys are ongoing.</w:t>
      </w:r>
    </w:p>
    <w:p w:rsidRPr="00177FB7" w:rsidR="00842544" w:rsidP="00842544" w:rsidRDefault="00842544">
      <w:pPr>
        <w:tabs>
          <w:tab w:val="left" w:pos="-720"/>
          <w:tab w:val="left" w:pos="720"/>
          <w:tab w:val="right" w:pos="10080"/>
        </w:tabs>
        <w:rPr>
          <w:rFonts w:ascii="Times New Roman" w:hAnsi="Times New Roman"/>
          <w:sz w:val="24"/>
          <w:szCs w:val="24"/>
        </w:rPr>
      </w:pPr>
    </w:p>
    <w:p w:rsidRPr="00177FB7" w:rsidR="00842544" w:rsidP="00842544" w:rsidRDefault="00842544">
      <w:pPr>
        <w:tabs>
          <w:tab w:val="left" w:pos="720"/>
          <w:tab w:val="right" w:pos="8732"/>
        </w:tabs>
        <w:rPr>
          <w:rFonts w:ascii="Times New Roman" w:hAnsi="Times New Roman"/>
          <w:sz w:val="24"/>
          <w:szCs w:val="24"/>
          <w:u w:val="single"/>
        </w:rPr>
      </w:pPr>
      <w:r w:rsidRPr="00177FB7">
        <w:rPr>
          <w:rFonts w:ascii="Times New Roman" w:hAnsi="Times New Roman"/>
          <w:sz w:val="24"/>
          <w:szCs w:val="24"/>
        </w:rPr>
        <w:t>13.</w:t>
      </w:r>
      <w:r w:rsidRPr="00177FB7">
        <w:rPr>
          <w:rFonts w:ascii="Times New Roman" w:hAnsi="Times New Roman"/>
          <w:sz w:val="24"/>
          <w:szCs w:val="24"/>
        </w:rPr>
        <w:tab/>
      </w:r>
      <w:r w:rsidRPr="00177FB7">
        <w:rPr>
          <w:rFonts w:ascii="Times New Roman" w:hAnsi="Times New Roman"/>
          <w:sz w:val="24"/>
          <w:szCs w:val="24"/>
          <w:u w:val="single"/>
        </w:rPr>
        <w:t>Estimates of Annualized Cost Burden to Respondents</w:t>
      </w:r>
    </w:p>
    <w:p w:rsidRPr="00177FB7" w:rsidR="00842544" w:rsidP="00842544" w:rsidRDefault="00842544">
      <w:pPr>
        <w:tabs>
          <w:tab w:val="left" w:pos="720"/>
          <w:tab w:val="right" w:pos="8732"/>
        </w:tabs>
        <w:rPr>
          <w:rFonts w:ascii="Times New Roman" w:hAnsi="Times New Roman"/>
          <w:sz w:val="24"/>
          <w:szCs w:val="24"/>
          <w:u w:val="single"/>
        </w:rPr>
      </w:pPr>
    </w:p>
    <w:p w:rsidRPr="00177FB7" w:rsidR="00842544" w:rsidP="00842544" w:rsidRDefault="00842544">
      <w:pPr>
        <w:tabs>
          <w:tab w:val="left" w:pos="720"/>
          <w:tab w:val="right" w:pos="8732"/>
        </w:tabs>
        <w:rPr>
          <w:rFonts w:ascii="Times New Roman" w:hAnsi="Times New Roman"/>
          <w:sz w:val="24"/>
          <w:szCs w:val="24"/>
        </w:rPr>
      </w:pPr>
      <w:r w:rsidRPr="00177FB7">
        <w:rPr>
          <w:rFonts w:ascii="Times New Roman" w:hAnsi="Times New Roman"/>
          <w:sz w:val="24"/>
          <w:szCs w:val="24"/>
        </w:rPr>
        <w:t>The only associated cost to respondents is their time to provide the requested information.</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right" w:pos="8732"/>
        </w:tabs>
        <w:rPr>
          <w:rFonts w:ascii="Times New Roman" w:hAnsi="Times New Roman"/>
          <w:sz w:val="24"/>
          <w:szCs w:val="24"/>
          <w:u w:val="single"/>
        </w:rPr>
      </w:pPr>
      <w:r w:rsidRPr="00177FB7">
        <w:rPr>
          <w:rFonts w:ascii="Times New Roman" w:hAnsi="Times New Roman"/>
          <w:sz w:val="24"/>
          <w:szCs w:val="24"/>
        </w:rPr>
        <w:t>14.</w:t>
      </w:r>
      <w:r w:rsidRPr="00177FB7">
        <w:rPr>
          <w:rFonts w:ascii="Times New Roman" w:hAnsi="Times New Roman"/>
          <w:sz w:val="24"/>
          <w:szCs w:val="24"/>
        </w:rPr>
        <w:tab/>
      </w:r>
      <w:r w:rsidRPr="00177FB7">
        <w:rPr>
          <w:rFonts w:ascii="Times New Roman" w:hAnsi="Times New Roman"/>
          <w:sz w:val="24"/>
          <w:szCs w:val="24"/>
          <w:u w:val="single"/>
        </w:rPr>
        <w:t>Estimates of Annualized Cost to the Government</w:t>
      </w:r>
    </w:p>
    <w:p w:rsidRPr="00177FB7" w:rsidR="00842544" w:rsidP="00842544" w:rsidRDefault="00842544">
      <w:pPr>
        <w:tabs>
          <w:tab w:val="left" w:pos="720"/>
          <w:tab w:val="right" w:pos="8732"/>
        </w:tabs>
        <w:rPr>
          <w:rFonts w:ascii="Times New Roman" w:hAnsi="Times New Roman"/>
          <w:sz w:val="24"/>
          <w:szCs w:val="24"/>
        </w:rPr>
      </w:pPr>
    </w:p>
    <w:p w:rsidRPr="00177FB7" w:rsidR="00842544" w:rsidP="00842544" w:rsidRDefault="00842544">
      <w:pPr>
        <w:pStyle w:val="BodyTextIndent"/>
        <w:spacing w:before="120"/>
        <w:ind w:left="0"/>
        <w:rPr>
          <w:rFonts w:ascii="Times New Roman" w:hAnsi="Times New Roman"/>
        </w:rPr>
      </w:pPr>
      <w:r w:rsidRPr="00177FB7">
        <w:rPr>
          <w:rFonts w:ascii="Times New Roman" w:hAnsi="Times New Roman"/>
        </w:rPr>
        <w:t xml:space="preserve">The surveys will be conducted electronically with survey results evaluated by the website contractor. </w:t>
      </w:r>
      <w:r>
        <w:rPr>
          <w:rFonts w:ascii="Times New Roman" w:hAnsi="Times New Roman"/>
        </w:rPr>
        <w:t xml:space="preserve"> </w:t>
      </w:r>
      <w:r w:rsidRPr="00177FB7">
        <w:rPr>
          <w:rFonts w:ascii="Times New Roman" w:hAnsi="Times New Roman"/>
        </w:rPr>
        <w:t xml:space="preserve">The estimated cost for evaluation is $4,263 which includes 5% from a Research Analyst ($85,260). </w:t>
      </w:r>
      <w:r>
        <w:rPr>
          <w:rFonts w:ascii="Times New Roman" w:hAnsi="Times New Roman"/>
        </w:rPr>
        <w:t xml:space="preserve"> </w:t>
      </w:r>
      <w:r w:rsidRPr="00177FB7">
        <w:rPr>
          <w:rFonts w:ascii="Times New Roman" w:hAnsi="Times New Roman"/>
        </w:rPr>
        <w:t>The estimated cost for the hosting of the survey is $189,000.</w:t>
      </w:r>
    </w:p>
    <w:p w:rsidRPr="00177FB7" w:rsidR="00842544" w:rsidP="00842544" w:rsidRDefault="00842544">
      <w:pPr>
        <w:pStyle w:val="BodyTextIndent"/>
        <w:spacing w:before="120"/>
        <w:ind w:left="0"/>
        <w:rPr>
          <w:rFonts w:ascii="Times New Roman" w:hAnsi="Times New Roman"/>
        </w:rPr>
      </w:pPr>
      <w:r w:rsidRPr="00177FB7">
        <w:rPr>
          <w:rFonts w:ascii="Times New Roman" w:hAnsi="Times New Roman"/>
        </w:rPr>
        <w:t xml:space="preserve">The </w:t>
      </w:r>
      <w:r>
        <w:rPr>
          <w:rFonts w:ascii="Times New Roman" w:hAnsi="Times New Roman"/>
        </w:rPr>
        <w:t xml:space="preserve">estimated </w:t>
      </w:r>
      <w:r w:rsidRPr="00177FB7">
        <w:rPr>
          <w:rFonts w:ascii="Times New Roman" w:hAnsi="Times New Roman"/>
        </w:rPr>
        <w:t xml:space="preserve">annual cost of the project is $193,263. </w:t>
      </w:r>
      <w:r>
        <w:rPr>
          <w:rFonts w:ascii="Times New Roman" w:hAnsi="Times New Roman"/>
        </w:rPr>
        <w:t xml:space="preserve"> </w:t>
      </w:r>
      <w:r w:rsidRPr="00177FB7">
        <w:rPr>
          <w:rFonts w:ascii="Times New Roman" w:hAnsi="Times New Roman"/>
        </w:rPr>
        <w:t xml:space="preserve">The </w:t>
      </w:r>
      <w:r>
        <w:rPr>
          <w:rFonts w:ascii="Times New Roman" w:hAnsi="Times New Roman"/>
        </w:rPr>
        <w:t xml:space="preserve">estimated </w:t>
      </w:r>
      <w:r w:rsidRPr="00177FB7">
        <w:rPr>
          <w:rFonts w:ascii="Times New Roman" w:hAnsi="Times New Roman"/>
        </w:rPr>
        <w:t>total cost of the project is $966,315 over a 5-year period.</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44"/>
          <w:tab w:val="left" w:pos="720"/>
          <w:tab w:val="right" w:pos="8732"/>
        </w:tabs>
        <w:rPr>
          <w:rFonts w:ascii="Times New Roman" w:hAnsi="Times New Roman"/>
          <w:sz w:val="24"/>
          <w:szCs w:val="24"/>
          <w:u w:val="single"/>
        </w:rPr>
      </w:pPr>
      <w:r w:rsidRPr="00177FB7">
        <w:rPr>
          <w:rFonts w:ascii="Times New Roman" w:hAnsi="Times New Roman"/>
          <w:sz w:val="24"/>
          <w:szCs w:val="24"/>
        </w:rPr>
        <w:t>15.</w:t>
      </w:r>
      <w:r w:rsidRPr="00177FB7">
        <w:rPr>
          <w:rFonts w:ascii="Times New Roman" w:hAnsi="Times New Roman"/>
          <w:sz w:val="24"/>
          <w:szCs w:val="24"/>
        </w:rPr>
        <w:tab/>
      </w:r>
      <w:r w:rsidRPr="00177FB7">
        <w:rPr>
          <w:rFonts w:ascii="Times New Roman" w:hAnsi="Times New Roman"/>
          <w:sz w:val="24"/>
          <w:szCs w:val="24"/>
          <w:u w:val="single"/>
        </w:rPr>
        <w:t>Change in Burden</w:t>
      </w:r>
    </w:p>
    <w:p w:rsidRPr="00177FB7" w:rsidR="00842544" w:rsidP="00842544" w:rsidRDefault="00842544">
      <w:pPr>
        <w:tabs>
          <w:tab w:val="left" w:pos="-720"/>
          <w:tab w:val="left" w:pos="44"/>
          <w:tab w:val="left" w:pos="720"/>
          <w:tab w:val="right" w:pos="8732"/>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Not Applicable.  This is a new activity under HRSA’s generic clearance and will be included in the total burden currently approved by OMB under OMB Control No. 0915-0212.</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732"/>
        </w:tabs>
        <w:rPr>
          <w:rFonts w:ascii="Times New Roman" w:hAnsi="Times New Roman"/>
          <w:sz w:val="24"/>
          <w:szCs w:val="24"/>
          <w:u w:val="single"/>
        </w:rPr>
      </w:pPr>
      <w:r w:rsidRPr="00177FB7">
        <w:rPr>
          <w:rFonts w:ascii="Times New Roman" w:hAnsi="Times New Roman"/>
          <w:sz w:val="24"/>
          <w:szCs w:val="24"/>
        </w:rPr>
        <w:t>16.</w:t>
      </w:r>
      <w:r w:rsidRPr="00177FB7">
        <w:rPr>
          <w:rFonts w:ascii="Times New Roman" w:hAnsi="Times New Roman"/>
          <w:sz w:val="24"/>
          <w:szCs w:val="24"/>
        </w:rPr>
        <w:tab/>
      </w:r>
      <w:r w:rsidRPr="00177FB7">
        <w:rPr>
          <w:rFonts w:ascii="Times New Roman" w:hAnsi="Times New Roman"/>
          <w:sz w:val="24"/>
          <w:szCs w:val="24"/>
          <w:u w:val="single"/>
        </w:rPr>
        <w:t>Plans for Analysis and Timetable of Key Activities</w:t>
      </w:r>
    </w:p>
    <w:p w:rsidRPr="00177FB7" w:rsidR="00842544" w:rsidP="00842544" w:rsidRDefault="00842544">
      <w:pPr>
        <w:pStyle w:val="NormalSS"/>
        <w:ind w:firstLine="0"/>
        <w:jc w:val="left"/>
        <w:rPr>
          <w:szCs w:val="24"/>
        </w:rPr>
      </w:pPr>
    </w:p>
    <w:p w:rsidRPr="00177FB7" w:rsidR="00842544" w:rsidP="00842544" w:rsidRDefault="00842544">
      <w:pPr>
        <w:tabs>
          <w:tab w:val="left" w:pos="-720"/>
          <w:tab w:val="right" w:pos="8692"/>
        </w:tabs>
        <w:rPr>
          <w:rFonts w:ascii="Times New Roman" w:hAnsi="Times New Roman"/>
          <w:sz w:val="24"/>
          <w:szCs w:val="24"/>
        </w:rPr>
      </w:pPr>
      <w:r w:rsidRPr="00177FB7">
        <w:rPr>
          <w:rFonts w:ascii="Times New Roman" w:hAnsi="Times New Roman"/>
          <w:sz w:val="24"/>
          <w:szCs w:val="24"/>
        </w:rPr>
        <w:t xml:space="preserve">The surveys will be collected over a period of 5 years. </w:t>
      </w:r>
      <w:r>
        <w:rPr>
          <w:rFonts w:ascii="Times New Roman" w:hAnsi="Times New Roman"/>
          <w:sz w:val="24"/>
          <w:szCs w:val="24"/>
        </w:rPr>
        <w:t xml:space="preserve"> </w:t>
      </w:r>
      <w:r w:rsidRPr="00177FB7">
        <w:rPr>
          <w:rFonts w:ascii="Times New Roman" w:hAnsi="Times New Roman"/>
          <w:sz w:val="24"/>
          <w:szCs w:val="24"/>
        </w:rPr>
        <w:t xml:space="preserve">The website contractor will compile and evaluate survey results. </w:t>
      </w:r>
      <w:r>
        <w:rPr>
          <w:rFonts w:ascii="Times New Roman" w:hAnsi="Times New Roman"/>
          <w:sz w:val="24"/>
          <w:szCs w:val="24"/>
        </w:rPr>
        <w:t xml:space="preserve"> </w:t>
      </w:r>
      <w:r w:rsidRPr="00177FB7">
        <w:rPr>
          <w:rFonts w:ascii="Times New Roman" w:hAnsi="Times New Roman"/>
          <w:sz w:val="24"/>
          <w:szCs w:val="24"/>
        </w:rPr>
        <w:t>Narrative information from the surveys will be summarized and examined using descriptive analysis.</w:t>
      </w:r>
      <w:r>
        <w:rPr>
          <w:rFonts w:ascii="Times New Roman" w:hAnsi="Times New Roman"/>
          <w:sz w:val="24"/>
          <w:szCs w:val="24"/>
        </w:rPr>
        <w:t xml:space="preserve"> </w:t>
      </w:r>
      <w:r w:rsidRPr="00177FB7">
        <w:rPr>
          <w:rFonts w:ascii="Times New Roman" w:hAnsi="Times New Roman"/>
          <w:sz w:val="24"/>
          <w:szCs w:val="24"/>
        </w:rPr>
        <w:t xml:space="preserve"> Findings will only be used for internal service improvement and will not be generalized to the public. </w:t>
      </w:r>
      <w:r>
        <w:rPr>
          <w:rFonts w:ascii="Times New Roman" w:hAnsi="Times New Roman"/>
          <w:sz w:val="24"/>
          <w:szCs w:val="24"/>
        </w:rPr>
        <w:t xml:space="preserve"> </w:t>
      </w:r>
      <w:r w:rsidRPr="00177FB7">
        <w:rPr>
          <w:rFonts w:ascii="Times New Roman" w:hAnsi="Times New Roman"/>
          <w:sz w:val="24"/>
          <w:szCs w:val="24"/>
        </w:rPr>
        <w:t xml:space="preserve">There are no plans for publication of any survey results. </w:t>
      </w:r>
    </w:p>
    <w:p w:rsidRPr="00177FB7" w:rsidR="00842544" w:rsidP="00842544" w:rsidRDefault="00842544">
      <w:pPr>
        <w:tabs>
          <w:tab w:val="left" w:pos="-720"/>
          <w:tab w:val="right" w:pos="8692"/>
        </w:tabs>
        <w:rPr>
          <w:rFonts w:ascii="Times New Roman" w:hAnsi="Times New Roman"/>
          <w:sz w:val="24"/>
          <w:szCs w:val="24"/>
        </w:rPr>
      </w:pPr>
    </w:p>
    <w:p w:rsidRPr="00177FB7" w:rsidR="00842544" w:rsidP="00842544" w:rsidRDefault="00842544">
      <w:pPr>
        <w:tabs>
          <w:tab w:val="left" w:pos="720"/>
          <w:tab w:val="right" w:pos="8692"/>
        </w:tabs>
        <w:rPr>
          <w:rFonts w:ascii="Times New Roman" w:hAnsi="Times New Roman"/>
          <w:sz w:val="24"/>
          <w:szCs w:val="24"/>
          <w:u w:val="single"/>
        </w:rPr>
      </w:pPr>
      <w:r w:rsidRPr="00177FB7">
        <w:rPr>
          <w:rFonts w:ascii="Times New Roman" w:hAnsi="Times New Roman"/>
          <w:sz w:val="24"/>
          <w:szCs w:val="24"/>
        </w:rPr>
        <w:t>17.</w:t>
      </w:r>
      <w:r w:rsidRPr="00177FB7">
        <w:rPr>
          <w:rFonts w:ascii="Times New Roman" w:hAnsi="Times New Roman"/>
          <w:sz w:val="24"/>
          <w:szCs w:val="24"/>
        </w:rPr>
        <w:tab/>
      </w:r>
      <w:r w:rsidRPr="00177FB7">
        <w:rPr>
          <w:rFonts w:ascii="Times New Roman" w:hAnsi="Times New Roman"/>
          <w:sz w:val="24"/>
          <w:szCs w:val="24"/>
          <w:u w:val="single"/>
        </w:rPr>
        <w:t>Exemption for Display of Expiration Date</w:t>
      </w:r>
    </w:p>
    <w:p w:rsidRPr="00177FB7" w:rsidR="00842544" w:rsidP="00842544" w:rsidRDefault="00842544">
      <w:pPr>
        <w:tabs>
          <w:tab w:val="left" w:pos="720"/>
          <w:tab w:val="right" w:pos="8692"/>
        </w:tabs>
        <w:rPr>
          <w:rFonts w:ascii="Times New Roman" w:hAnsi="Times New Roman"/>
          <w:sz w:val="24"/>
          <w:szCs w:val="24"/>
        </w:rPr>
      </w:pPr>
    </w:p>
    <w:p w:rsidRPr="00177FB7"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No exemption is being requested.  The expiration date will be displayed.</w:t>
      </w:r>
    </w:p>
    <w:p w:rsidRPr="00177FB7" w:rsidR="00842544" w:rsidP="00842544" w:rsidRDefault="00842544">
      <w:pPr>
        <w:tabs>
          <w:tab w:val="left" w:pos="-720"/>
        </w:tabs>
        <w:rPr>
          <w:rFonts w:ascii="Times New Roman" w:hAnsi="Times New Roman"/>
          <w:sz w:val="24"/>
          <w:szCs w:val="24"/>
        </w:rPr>
      </w:pPr>
    </w:p>
    <w:p w:rsidRPr="00177FB7" w:rsidR="00842544" w:rsidP="00842544" w:rsidRDefault="00842544">
      <w:pPr>
        <w:tabs>
          <w:tab w:val="left" w:pos="-720"/>
          <w:tab w:val="left" w:pos="720"/>
          <w:tab w:val="right" w:pos="8692"/>
        </w:tabs>
        <w:rPr>
          <w:rFonts w:ascii="Times New Roman" w:hAnsi="Times New Roman"/>
          <w:sz w:val="24"/>
          <w:szCs w:val="24"/>
          <w:u w:val="single"/>
        </w:rPr>
      </w:pPr>
      <w:r w:rsidRPr="00177FB7">
        <w:rPr>
          <w:rFonts w:ascii="Times New Roman" w:hAnsi="Times New Roman"/>
          <w:sz w:val="24"/>
          <w:szCs w:val="24"/>
        </w:rPr>
        <w:t>18.</w:t>
      </w:r>
      <w:r w:rsidRPr="00177FB7">
        <w:rPr>
          <w:rFonts w:ascii="Times New Roman" w:hAnsi="Times New Roman"/>
          <w:sz w:val="24"/>
          <w:szCs w:val="24"/>
        </w:rPr>
        <w:tab/>
      </w:r>
      <w:r w:rsidRPr="00177FB7">
        <w:rPr>
          <w:rFonts w:ascii="Times New Roman" w:hAnsi="Times New Roman"/>
          <w:sz w:val="24"/>
          <w:szCs w:val="24"/>
          <w:u w:val="single"/>
        </w:rPr>
        <w:t>Certifications</w:t>
      </w:r>
    </w:p>
    <w:p w:rsidRPr="00177FB7" w:rsidR="00842544" w:rsidP="00842544" w:rsidRDefault="00842544">
      <w:pPr>
        <w:tabs>
          <w:tab w:val="left" w:pos="-720"/>
          <w:tab w:val="left" w:pos="720"/>
          <w:tab w:val="right" w:pos="8692"/>
        </w:tabs>
        <w:rPr>
          <w:rFonts w:ascii="Times New Roman" w:hAnsi="Times New Roman"/>
          <w:sz w:val="24"/>
          <w:szCs w:val="24"/>
        </w:rPr>
      </w:pPr>
    </w:p>
    <w:p w:rsidRPr="00176576" w:rsidR="00842544" w:rsidP="00842544" w:rsidRDefault="00842544">
      <w:pPr>
        <w:tabs>
          <w:tab w:val="left" w:pos="-720"/>
        </w:tabs>
        <w:rPr>
          <w:rFonts w:ascii="Times New Roman" w:hAnsi="Times New Roman"/>
          <w:sz w:val="24"/>
          <w:szCs w:val="24"/>
        </w:rPr>
      </w:pPr>
      <w:r w:rsidRPr="00177FB7">
        <w:rPr>
          <w:rFonts w:ascii="Times New Roman" w:hAnsi="Times New Roman"/>
          <w:sz w:val="24"/>
          <w:szCs w:val="24"/>
        </w:rPr>
        <w:t>This information collection activity will comply with the requirements in 5 CFR 1320.9.</w:t>
      </w:r>
      <w:r>
        <w:rPr>
          <w:rFonts w:ascii="Times New Roman" w:hAnsi="Times New Roman"/>
          <w:sz w:val="24"/>
          <w:szCs w:val="24"/>
        </w:rPr>
        <w:t xml:space="preserve"> </w:t>
      </w:r>
    </w:p>
    <w:p w:rsidR="00AD4067" w:rsidRDefault="00AD4067">
      <w:bookmarkStart w:name="_GoBack" w:id="0"/>
      <w:bookmarkEnd w:id="0"/>
    </w:p>
    <w:sectPr w:rsidR="00AD4067" w:rsidSect="00721134">
      <w:footerReference w:type="default" r:id="rId5"/>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384" w:rsidRDefault="0084254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Pr>
        <w:rFonts w:ascii="Times New Roman" w:hAnsi="Times New Roman"/>
        <w:noProof/>
        <w:sz w:val="2"/>
        <w:szCs w:val="2"/>
      </w:rPr>
      <w:t>1</w:t>
    </w:r>
    <w:r>
      <w:rPr>
        <w:rFonts w:ascii="Times New Roman" w:hAnsi="Times New Roman"/>
        <w:sz w:val="2"/>
        <w:szCs w:val="2"/>
      </w:rPr>
      <w:fldChar w:fldCharType="end"/>
    </w:r>
  </w:p>
  <w:p w:rsidR="00896384" w:rsidRDefault="00842544">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44"/>
    <w:rsid w:val="00842544"/>
    <w:rsid w:val="00AD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514A0-EA6D-45F2-BEA7-5103C600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44"/>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2">
    <w:name w:val="heading 2"/>
    <w:basedOn w:val="Normal"/>
    <w:link w:val="Heading2Char"/>
    <w:uiPriority w:val="9"/>
    <w:qFormat/>
    <w:rsid w:val="00842544"/>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44"/>
    <w:rPr>
      <w:rFonts w:ascii="Times New Roman" w:eastAsia="Times New Roman" w:hAnsi="Times New Roman" w:cs="Times New Roman"/>
      <w:b/>
      <w:bCs/>
      <w:color w:val="000066"/>
      <w:sz w:val="30"/>
      <w:szCs w:val="30"/>
    </w:rPr>
  </w:style>
  <w:style w:type="paragraph" w:styleId="TOC1">
    <w:name w:val="toc 1"/>
    <w:basedOn w:val="Normal"/>
    <w:next w:val="Normal"/>
    <w:autoRedefine/>
    <w:uiPriority w:val="39"/>
    <w:semiHidden/>
    <w:rsid w:val="00842544"/>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842544"/>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842544"/>
    <w:pPr>
      <w:widowControl/>
      <w:tabs>
        <w:tab w:val="left" w:pos="432"/>
      </w:tabs>
      <w:autoSpaceDE/>
      <w:autoSpaceDN/>
      <w:adjustRightInd/>
      <w:spacing w:line="480" w:lineRule="auto"/>
      <w:jc w:val="center"/>
    </w:pPr>
    <w:rPr>
      <w:rFonts w:ascii="Times New Roman" w:hAnsi="Times New Roman"/>
      <w:sz w:val="24"/>
    </w:rPr>
  </w:style>
  <w:style w:type="paragraph" w:styleId="BodyTextIndent">
    <w:name w:val="Body Text Indent"/>
    <w:basedOn w:val="Normal"/>
    <w:link w:val="BodyTextIndentChar"/>
    <w:rsid w:val="00842544"/>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42544"/>
    <w:rPr>
      <w:rFonts w:ascii="Baskerville Old Face" w:eastAsia="Times New Roman" w:hAnsi="Baskerville Old Fac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Elyana N.  Bowman</dc:creator>
  <cp:keywords/>
  <dc:description/>
  <cp:lastModifiedBy>Elyana N.  Bowman</cp:lastModifiedBy>
  <cp:revision>1</cp:revision>
  <dcterms:created xsi:type="dcterms:W3CDTF">2020-09-28T17:15:00Z</dcterms:created>
  <dcterms:modified xsi:type="dcterms:W3CDTF">2020-09-28T17:15:00Z</dcterms:modified>
</cp:coreProperties>
</file>