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b/>
          <w:spacing w:val="-5"/>
          <w:kern w:val="20"/>
          <w:sz w:val="24"/>
          <w:szCs w:val="24"/>
        </w:rPr>
      </w:pPr>
      <w:r w:rsidRPr="00C645A0">
        <w:rPr>
          <w:rFonts w:ascii="Century Schoolbook" w:eastAsia="Times New Roman" w:hAnsi="Century Schoolbook" w:cs="Courier New"/>
          <w:b/>
          <w:spacing w:val="-5"/>
          <w:kern w:val="20"/>
          <w:sz w:val="24"/>
          <w:szCs w:val="24"/>
        </w:rPr>
        <w:t>252</w:t>
      </w:r>
      <w:bookmarkStart w:id="0" w:name="_GoBack"/>
      <w:bookmarkEnd w:id="0"/>
      <w:r w:rsidRPr="00C645A0">
        <w:rPr>
          <w:rFonts w:ascii="Century Schoolbook" w:eastAsia="Times New Roman" w:hAnsi="Century Schoolbook" w:cs="Courier New"/>
          <w:b/>
          <w:spacing w:val="-5"/>
          <w:kern w:val="20"/>
          <w:sz w:val="24"/>
          <w:szCs w:val="24"/>
        </w:rPr>
        <w:t>.234-</w:t>
      </w:r>
      <w:proofErr w:type="gramStart"/>
      <w:r w:rsidRPr="00C645A0">
        <w:rPr>
          <w:rFonts w:ascii="Century Schoolbook" w:eastAsia="Times New Roman" w:hAnsi="Century Schoolbook" w:cs="Courier New"/>
          <w:b/>
          <w:spacing w:val="-5"/>
          <w:kern w:val="20"/>
          <w:sz w:val="24"/>
          <w:szCs w:val="24"/>
        </w:rPr>
        <w:t>7002  Earned</w:t>
      </w:r>
      <w:proofErr w:type="gramEnd"/>
      <w:r w:rsidRPr="00C645A0">
        <w:rPr>
          <w:rFonts w:ascii="Century Schoolbook" w:eastAsia="Times New Roman" w:hAnsi="Century Schoolbook" w:cs="Courier New"/>
          <w:b/>
          <w:spacing w:val="-5"/>
          <w:kern w:val="20"/>
          <w:sz w:val="24"/>
          <w:szCs w:val="24"/>
        </w:rPr>
        <w:t xml:space="preserve"> Value Management System.</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 xml:space="preserve">As prescribed in </w:t>
      </w:r>
      <w:hyperlink r:id="rId5" w:anchor="234.203" w:history="1">
        <w:r w:rsidRPr="00C645A0">
          <w:rPr>
            <w:rFonts w:ascii="Century Schoolbook" w:eastAsia="Times New Roman" w:hAnsi="Century Schoolbook" w:cs="Courier New"/>
            <w:color w:val="0000FF"/>
            <w:spacing w:val="-5"/>
            <w:kern w:val="20"/>
            <w:sz w:val="24"/>
            <w:szCs w:val="24"/>
            <w:u w:val="single"/>
          </w:rPr>
          <w:t>234.203</w:t>
        </w:r>
      </w:hyperlink>
      <w:r w:rsidRPr="00C645A0">
        <w:rPr>
          <w:rFonts w:ascii="Century Schoolbook" w:eastAsia="Times New Roman" w:hAnsi="Century Schoolbook" w:cs="Courier New"/>
          <w:spacing w:val="-5"/>
          <w:kern w:val="20"/>
          <w:sz w:val="24"/>
          <w:szCs w:val="24"/>
        </w:rPr>
        <w:t>(2), use the following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EARNED VALUE MANAGEMENT SYSTEM (MAY 2011)</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(a)  </w:t>
      </w:r>
      <w:r w:rsidRPr="00C645A0">
        <w:rPr>
          <w:rFonts w:ascii="Century Schoolbook" w:eastAsia="Times New Roman" w:hAnsi="Century Schoolbook" w:cs="Courier New"/>
          <w:i/>
          <w:spacing w:val="-5"/>
          <w:kern w:val="20"/>
          <w:sz w:val="24"/>
          <w:szCs w:val="24"/>
        </w:rPr>
        <w:t>Definitions.</w:t>
      </w:r>
      <w:r w:rsidRPr="00C645A0">
        <w:rPr>
          <w:rFonts w:ascii="Century Schoolbook" w:eastAsia="Times New Roman" w:hAnsi="Century Schoolbook" w:cs="Courier New"/>
          <w:spacing w:val="-5"/>
          <w:kern w:val="20"/>
          <w:sz w:val="24"/>
          <w:szCs w:val="24"/>
        </w:rPr>
        <w:t xml:space="preserve">  As used in this clause——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“Acceptable earned value management system” means an earned value management system that generally complies with system criteria in paragraph (b)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“Earned value management system” means an earned value management system that complies with the earned value management system guidelines in the ANSI/EIA-748.</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“Significant deficiency” means a shortcoming in the system that materially affects the ability of officials of the Department of Defense to rely upon information produced by the system that is needed for management purposes.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(b)  </w:t>
      </w:r>
      <w:r w:rsidRPr="00C645A0">
        <w:rPr>
          <w:rFonts w:ascii="Century Schoolbook" w:eastAsia="Times New Roman" w:hAnsi="Century Schoolbook" w:cs="Courier New"/>
          <w:i/>
          <w:spacing w:val="-5"/>
          <w:kern w:val="20"/>
          <w:sz w:val="24"/>
          <w:szCs w:val="24"/>
        </w:rPr>
        <w:t>System criteria</w:t>
      </w:r>
      <w:r w:rsidRPr="00C645A0">
        <w:rPr>
          <w:rFonts w:ascii="Century Schoolbook" w:eastAsia="Times New Roman" w:hAnsi="Century Schoolbook" w:cs="Courier New"/>
          <w:spacing w:val="-5"/>
          <w:kern w:val="20"/>
          <w:sz w:val="24"/>
          <w:szCs w:val="24"/>
        </w:rPr>
        <w:t>.  In the performance of this contract, the Contractor shall 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(1)  An Earned Value Management System (EVMS) that complies with the EVMS guidelines in the American National Standards Institute/Electronic Industries Alliance Standard 748, Earned Value Management Systems (ANSI/EIA-748); and</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(2)  Management procedures that provide for generation of timely, reliable, and verifiable information for the Contract Performance Report (CPR) and the Integrated Master Schedule (IMS) required by the CPR and IMS data items of this contract.</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(d)  If this contract has a value of less than $50 million, the Government will not</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roofErr w:type="gramStart"/>
      <w:r w:rsidRPr="00C645A0">
        <w:rPr>
          <w:rFonts w:ascii="Century Schoolbook" w:eastAsia="Times New Roman" w:hAnsi="Century Schoolbook" w:cs="Courier New"/>
          <w:spacing w:val="-5"/>
          <w:kern w:val="20"/>
          <w:sz w:val="24"/>
          <w:szCs w:val="24"/>
        </w:rPr>
        <w:t>make</w:t>
      </w:r>
      <w:proofErr w:type="gramEnd"/>
      <w:r w:rsidRPr="00C645A0">
        <w:rPr>
          <w:rFonts w:ascii="Century Schoolbook" w:eastAsia="Times New Roman" w:hAnsi="Century Schoolbook" w:cs="Courier New"/>
          <w:spacing w:val="-5"/>
          <w:kern w:val="20"/>
          <w:sz w:val="24"/>
          <w:szCs w:val="24"/>
        </w:rPr>
        <w:t xml:space="preserv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(e)  The Contractor shall submit notification of any proposed substantive changes to</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roofErr w:type="gramStart"/>
      <w:r w:rsidRPr="00C645A0">
        <w:rPr>
          <w:rFonts w:ascii="Century Schoolbook" w:eastAsia="Times New Roman" w:hAnsi="Century Schoolbook" w:cs="Courier New"/>
          <w:spacing w:val="-5"/>
          <w:kern w:val="20"/>
          <w:sz w:val="24"/>
          <w:szCs w:val="24"/>
        </w:rPr>
        <w:t>the</w:t>
      </w:r>
      <w:proofErr w:type="gramEnd"/>
      <w:r w:rsidRPr="00C645A0">
        <w:rPr>
          <w:rFonts w:ascii="Century Schoolbook" w:eastAsia="Times New Roman" w:hAnsi="Century Schoolbook" w:cs="Courier New"/>
          <w:spacing w:val="-5"/>
          <w:kern w:val="20"/>
          <w:sz w:val="24"/>
          <w:szCs w:val="24"/>
        </w:rPr>
        <w:t xml:space="preserve"> EVMS procedures and the impact of those changes to the CFA.  If this contract has a value of $50 million or more, unless a waiver is granted by the CFA, any EVMS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roofErr w:type="gramStart"/>
      <w:r w:rsidRPr="00C645A0">
        <w:rPr>
          <w:rFonts w:ascii="Century Schoolbook" w:eastAsia="Times New Roman" w:hAnsi="Century Schoolbook" w:cs="Courier New"/>
          <w:spacing w:val="-5"/>
          <w:kern w:val="20"/>
          <w:sz w:val="24"/>
          <w:szCs w:val="24"/>
        </w:rPr>
        <w:t>changes</w:t>
      </w:r>
      <w:proofErr w:type="gramEnd"/>
      <w:r w:rsidRPr="00C645A0">
        <w:rPr>
          <w:rFonts w:ascii="Century Schoolbook" w:eastAsia="Times New Roman" w:hAnsi="Century Schoolbook" w:cs="Courier New"/>
          <w:spacing w:val="-5"/>
          <w:kern w:val="20"/>
          <w:sz w:val="24"/>
          <w:szCs w:val="24"/>
        </w:rPr>
        <w:t xml:space="preserve">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(f)  The Government will schedule integrated baseline reviews as early as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roofErr w:type="gramStart"/>
      <w:r w:rsidRPr="00C645A0">
        <w:rPr>
          <w:rFonts w:ascii="Century Schoolbook" w:eastAsia="Times New Roman" w:hAnsi="Century Schoolbook" w:cs="Courier New"/>
          <w:spacing w:val="-5"/>
          <w:kern w:val="20"/>
          <w:sz w:val="24"/>
          <w:szCs w:val="24"/>
        </w:rPr>
        <w:lastRenderedPageBreak/>
        <w:t>practicable</w:t>
      </w:r>
      <w:proofErr w:type="gramEnd"/>
      <w:r w:rsidRPr="00C645A0">
        <w:rPr>
          <w:rFonts w:ascii="Century Schoolbook" w:eastAsia="Times New Roman" w:hAnsi="Century Schoolbook" w:cs="Courier New"/>
          <w:spacing w:val="-5"/>
          <w:kern w:val="20"/>
          <w:sz w:val="24"/>
          <w:szCs w:val="24"/>
        </w:rPr>
        <w:t>, and the review process will be conducted not later than 180 calendar days after—</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 (1)  Contract award;</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(2)  The exercise of significant contract options; and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(3)  The incorporation of major modifications.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(g)  The Contractor shall provide access to all pertinent records and data requested</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roofErr w:type="gramStart"/>
      <w:r w:rsidRPr="00C645A0">
        <w:rPr>
          <w:rFonts w:ascii="Century Schoolbook" w:eastAsia="Times New Roman" w:hAnsi="Century Schoolbook" w:cs="Courier New"/>
          <w:spacing w:val="-5"/>
          <w:kern w:val="20"/>
          <w:sz w:val="24"/>
          <w:szCs w:val="24"/>
        </w:rPr>
        <w:t>by</w:t>
      </w:r>
      <w:proofErr w:type="gramEnd"/>
      <w:r w:rsidRPr="00C645A0">
        <w:rPr>
          <w:rFonts w:ascii="Century Schoolbook" w:eastAsia="Times New Roman" w:hAnsi="Century Schoolbook" w:cs="Courier New"/>
          <w:spacing w:val="-5"/>
          <w:kern w:val="20"/>
          <w:sz w:val="24"/>
          <w:szCs w:val="24"/>
        </w:rPr>
        <w:t xml:space="preserve"> the Contracting Officer or duly authorized representative as necessary to permit Government surveillance to ensure that the EVMS complies, and continues to comply,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roofErr w:type="gramStart"/>
      <w:r w:rsidRPr="00C645A0">
        <w:rPr>
          <w:rFonts w:ascii="Century Schoolbook" w:eastAsia="Times New Roman" w:hAnsi="Century Schoolbook" w:cs="Courier New"/>
          <w:spacing w:val="-5"/>
          <w:kern w:val="20"/>
          <w:sz w:val="24"/>
          <w:szCs w:val="24"/>
        </w:rPr>
        <w:t>with</w:t>
      </w:r>
      <w:proofErr w:type="gramEnd"/>
      <w:r w:rsidRPr="00C645A0">
        <w:rPr>
          <w:rFonts w:ascii="Century Schoolbook" w:eastAsia="Times New Roman" w:hAnsi="Century Schoolbook" w:cs="Courier New"/>
          <w:spacing w:val="-5"/>
          <w:kern w:val="20"/>
          <w:sz w:val="24"/>
          <w:szCs w:val="24"/>
        </w:rPr>
        <w:t xml:space="preserve"> the performance criteria referenced in paragraph (b)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(h)  When indicated by contract performance, the Contractor shall submit a request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roofErr w:type="gramStart"/>
      <w:r w:rsidRPr="00C645A0">
        <w:rPr>
          <w:rFonts w:ascii="Century Schoolbook" w:eastAsia="Times New Roman" w:hAnsi="Century Schoolbook" w:cs="Courier New"/>
          <w:spacing w:val="-5"/>
          <w:kern w:val="20"/>
          <w:sz w:val="24"/>
          <w:szCs w:val="24"/>
        </w:rPr>
        <w:t>for</w:t>
      </w:r>
      <w:proofErr w:type="gramEnd"/>
      <w:r w:rsidRPr="00C645A0">
        <w:rPr>
          <w:rFonts w:ascii="Century Schoolbook" w:eastAsia="Times New Roman" w:hAnsi="Century Schoolbook" w:cs="Courier New"/>
          <w:spacing w:val="-5"/>
          <w:kern w:val="20"/>
          <w:sz w:val="24"/>
          <w:szCs w:val="24"/>
        </w:rPr>
        <w:t xml:space="preserve">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w:t>
      </w:r>
      <w:proofErr w:type="spellStart"/>
      <w:r w:rsidRPr="00C645A0">
        <w:rPr>
          <w:rFonts w:ascii="Century Schoolbook" w:eastAsia="Times New Roman" w:hAnsi="Century Schoolbook" w:cs="Courier New"/>
          <w:spacing w:val="-5"/>
          <w:kern w:val="20"/>
          <w:sz w:val="24"/>
          <w:szCs w:val="24"/>
        </w:rPr>
        <w:t>rebaselining</w:t>
      </w:r>
      <w:proofErr w:type="spellEnd"/>
      <w:r w:rsidRPr="00C645A0">
        <w:rPr>
          <w:rFonts w:ascii="Century Schoolbook" w:eastAsia="Times New Roman" w:hAnsi="Century Schoolbook" w:cs="Courier New"/>
          <w:spacing w:val="-5"/>
          <w:kern w:val="20"/>
          <w:sz w:val="24"/>
          <w:szCs w:val="24"/>
        </w:rPr>
        <w:t>.  The Government will acknowledge receipt of the request in a timely manner (generally within 30 calendar days).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w:t>
      </w:r>
      <w:proofErr w:type="spellStart"/>
      <w:r w:rsidRPr="00C645A0">
        <w:rPr>
          <w:rFonts w:ascii="Century Schoolbook" w:eastAsia="Times New Roman" w:hAnsi="Century Schoolbook" w:cs="Courier New"/>
          <w:spacing w:val="-5"/>
          <w:kern w:val="20"/>
          <w:sz w:val="24"/>
          <w:szCs w:val="24"/>
        </w:rPr>
        <w:t>i</w:t>
      </w:r>
      <w:proofErr w:type="spellEnd"/>
      <w:r w:rsidRPr="00C645A0">
        <w:rPr>
          <w:rFonts w:ascii="Century Schoolbook" w:eastAsia="Times New Roman" w:hAnsi="Century Schoolbook" w:cs="Courier New"/>
          <w:spacing w:val="-5"/>
          <w:kern w:val="20"/>
          <w:sz w:val="24"/>
          <w:szCs w:val="24"/>
        </w:rPr>
        <w:t xml:space="preserve">)  </w:t>
      </w:r>
      <w:r w:rsidRPr="00C645A0">
        <w:rPr>
          <w:rFonts w:ascii="Century Schoolbook" w:eastAsia="Times New Roman" w:hAnsi="Century Schoolbook" w:cs="Courier New"/>
          <w:i/>
          <w:spacing w:val="-5"/>
          <w:kern w:val="20"/>
          <w:sz w:val="24"/>
          <w:szCs w:val="24"/>
        </w:rPr>
        <w:t>Significant deficiencies</w:t>
      </w:r>
      <w:r w:rsidRPr="00C645A0">
        <w:rPr>
          <w:rFonts w:ascii="Century Schoolbook" w:eastAsia="Times New Roman" w:hAnsi="Century Schoolbook" w:cs="Courier New"/>
          <w:spacing w:val="-5"/>
          <w:kern w:val="20"/>
          <w:sz w:val="24"/>
          <w:szCs w:val="24"/>
        </w:rPr>
        <w:t>.  (1)  The Contracting Officer will provide an initial determination to the Contractor, in writing, of any significant deficiencies.  The initial determination will describe the deficiency in sufficient detail to allow the Contractor to understand the deficiency.</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(3)  The Contracting Officer will evaluate the Contractor's response and notify the Contractor, in writing, of the Contracting Officer’s final determination concerning—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w:t>
      </w:r>
      <w:proofErr w:type="spellStart"/>
      <w:r w:rsidRPr="00C645A0">
        <w:rPr>
          <w:rFonts w:ascii="Century Schoolbook" w:eastAsia="Times New Roman" w:hAnsi="Century Schoolbook" w:cs="Courier New"/>
          <w:spacing w:val="-5"/>
          <w:kern w:val="20"/>
          <w:sz w:val="24"/>
          <w:szCs w:val="24"/>
        </w:rPr>
        <w:t>i</w:t>
      </w:r>
      <w:proofErr w:type="spellEnd"/>
      <w:r w:rsidRPr="00C645A0">
        <w:rPr>
          <w:rFonts w:ascii="Century Schoolbook" w:eastAsia="Times New Roman" w:hAnsi="Century Schoolbook" w:cs="Courier New"/>
          <w:spacing w:val="-5"/>
          <w:kern w:val="20"/>
          <w:sz w:val="24"/>
          <w:szCs w:val="24"/>
        </w:rPr>
        <w:t xml:space="preserve">)  Remaining significant deficiencies;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(ii)  The adequacy of any proposed or completed corrective action;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(iii)  System noncompliance, when the Contractor’s existing EVMS fails to comply with the earned value management system guidelines in the ANSI/EIA-748; and</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w:t>
      </w:r>
      <w:r w:rsidRPr="00C645A0">
        <w:rPr>
          <w:rFonts w:ascii="Century Schoolbook" w:eastAsia="Times New Roman" w:hAnsi="Century Schoolbook" w:cs="Courier New"/>
          <w:spacing w:val="-5"/>
          <w:kern w:val="20"/>
          <w:sz w:val="24"/>
          <w:szCs w:val="24"/>
        </w:rPr>
        <w:lastRenderedPageBreak/>
        <w:t>guidelines in ANSI/EIA-748 standards, the Contracting Officer will use discretion to disapprove the system based on input received from functional specialists and the auditor.</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 xml:space="preserve">(4)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 xml:space="preserve"> </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 xml:space="preserve">(j)  </w:t>
      </w:r>
      <w:r w:rsidRPr="00C645A0">
        <w:rPr>
          <w:rFonts w:ascii="Century Schoolbook" w:eastAsia="Times New Roman" w:hAnsi="Century Schoolbook" w:cs="Courier New"/>
          <w:i/>
          <w:spacing w:val="-5"/>
          <w:kern w:val="20"/>
          <w:sz w:val="24"/>
          <w:szCs w:val="24"/>
        </w:rPr>
        <w:t>Withholding payments</w:t>
      </w:r>
      <w:r w:rsidRPr="00C645A0">
        <w:rPr>
          <w:rFonts w:ascii="Century Schoolbook" w:eastAsia="Times New Roman" w:hAnsi="Century Schoolbook" w:cs="Courier New"/>
          <w:spacing w:val="-5"/>
          <w:kern w:val="20"/>
          <w:sz w:val="24"/>
          <w:szCs w:val="24"/>
        </w:rPr>
        <w:t xml:space="preserve">.  If the Contracting Officer makes a final determination to disapprove the Contractor’s EVMS, and the contract includes the clause at </w:t>
      </w:r>
      <w:hyperlink r:id="rId6" w:anchor="252.242-7005" w:history="1">
        <w:r w:rsidRPr="00C645A0">
          <w:rPr>
            <w:rFonts w:ascii="Century Schoolbook" w:eastAsia="Times New Roman" w:hAnsi="Century Schoolbook" w:cs="Courier New"/>
            <w:color w:val="0000FF"/>
            <w:spacing w:val="-5"/>
            <w:kern w:val="20"/>
            <w:sz w:val="24"/>
            <w:szCs w:val="24"/>
            <w:u w:val="single"/>
          </w:rPr>
          <w:t>252.242-7005</w:t>
        </w:r>
      </w:hyperlink>
      <w:r w:rsidRPr="00C645A0">
        <w:rPr>
          <w:rFonts w:ascii="Century Schoolbook" w:eastAsia="Times New Roman" w:hAnsi="Century Schoolbook" w:cs="Courier New"/>
          <w:spacing w:val="-5"/>
          <w:kern w:val="20"/>
          <w:sz w:val="24"/>
          <w:szCs w:val="24"/>
        </w:rPr>
        <w:t>, Contractor Business Systems, the Contracting Officer will withhold payments in accordance with that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t>(k)  With the exception of paragraphs (</w:t>
      </w:r>
      <w:proofErr w:type="spellStart"/>
      <w:r w:rsidRPr="00C645A0">
        <w:rPr>
          <w:rFonts w:ascii="Century Schoolbook" w:eastAsia="Times New Roman" w:hAnsi="Century Schoolbook" w:cs="Courier New"/>
          <w:spacing w:val="-5"/>
          <w:kern w:val="20"/>
          <w:sz w:val="24"/>
          <w:szCs w:val="24"/>
        </w:rPr>
        <w:t>i</w:t>
      </w:r>
      <w:proofErr w:type="spellEnd"/>
      <w:r w:rsidRPr="00C645A0">
        <w:rPr>
          <w:rFonts w:ascii="Century Schoolbook" w:eastAsia="Times New Roman" w:hAnsi="Century Schoolbook" w:cs="Courier New"/>
          <w:spacing w:val="-5"/>
          <w:kern w:val="20"/>
          <w:sz w:val="24"/>
          <w:szCs w:val="24"/>
        </w:rPr>
        <w:t>) and (j) of this clause, the Contractor shall require its subcontractors to comply with EVMS requirements as follows:</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(1)  For subcontracts valued at $50 million</w:t>
      </w:r>
      <w:r w:rsidRPr="00C645A0">
        <w:rPr>
          <w:rFonts w:ascii="Century Schoolbook" w:eastAsia="Times New Roman" w:hAnsi="Century Schoolbook" w:cs="Courier New"/>
          <w:strike/>
          <w:spacing w:val="-5"/>
          <w:kern w:val="20"/>
          <w:sz w:val="24"/>
          <w:szCs w:val="24"/>
        </w:rPr>
        <w:t xml:space="preserve"> </w:t>
      </w:r>
      <w:r w:rsidRPr="00C645A0">
        <w:rPr>
          <w:rFonts w:ascii="Century Schoolbook" w:eastAsia="Times New Roman" w:hAnsi="Century Schoolbook" w:cs="Courier New"/>
          <w:spacing w:val="-5"/>
          <w:kern w:val="20"/>
          <w:sz w:val="24"/>
          <w:szCs w:val="24"/>
        </w:rPr>
        <w:t>or more, the following subcontractors shall comply with the requirements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i/>
          <w:spacing w:val="-5"/>
          <w:kern w:val="20"/>
          <w:sz w:val="24"/>
          <w:szCs w:val="24"/>
        </w:rPr>
      </w:pPr>
      <w:r w:rsidRPr="00C645A0">
        <w:rPr>
          <w:rFonts w:ascii="Century Schoolbook" w:eastAsia="Times New Roman" w:hAnsi="Century Schoolbook" w:cs="Courier New"/>
          <w:i/>
          <w:spacing w:val="-5"/>
          <w:kern w:val="20"/>
          <w:sz w:val="24"/>
          <w:szCs w:val="24"/>
        </w:rPr>
        <w:tab/>
      </w:r>
      <w:r w:rsidRPr="00C645A0">
        <w:rPr>
          <w:rFonts w:ascii="Century Schoolbook" w:eastAsia="Times New Roman" w:hAnsi="Century Schoolbook" w:cs="Courier New"/>
          <w:i/>
          <w:spacing w:val="-5"/>
          <w:kern w:val="20"/>
          <w:sz w:val="24"/>
          <w:szCs w:val="24"/>
        </w:rPr>
        <w:tab/>
      </w:r>
      <w:r w:rsidRPr="00C645A0">
        <w:rPr>
          <w:rFonts w:ascii="Century Schoolbook" w:eastAsia="Times New Roman" w:hAnsi="Century Schoolbook" w:cs="Courier New"/>
          <w:i/>
          <w:spacing w:val="-5"/>
          <w:kern w:val="20"/>
          <w:sz w:val="24"/>
          <w:szCs w:val="24"/>
        </w:rPr>
        <w:tab/>
        <w:t>[Contracting Officer to insert names of subcontractors (or subcontracted effort if subcontractors have not been selected) designated for application of the EVMS requirements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bl>
      <w:tblPr>
        <w:tblW w:w="0" w:type="auto"/>
        <w:tblInd w:w="918" w:type="dxa"/>
        <w:tblLayout w:type="fixed"/>
        <w:tblLook w:val="0000" w:firstRow="0" w:lastRow="0" w:firstColumn="0" w:lastColumn="0" w:noHBand="0" w:noVBand="0"/>
      </w:tblPr>
      <w:tblGrid>
        <w:gridCol w:w="8190"/>
      </w:tblGrid>
      <w:tr w:rsidR="00C645A0" w:rsidRPr="00C645A0" w:rsidTr="00E96781">
        <w:tc>
          <w:tcPr>
            <w:tcW w:w="8190" w:type="dxa"/>
            <w:tcBorders>
              <w:top w:val="nil"/>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single" w:sz="6" w:space="0" w:color="auto"/>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bl>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r w:rsidRPr="00C645A0">
        <w:rPr>
          <w:rFonts w:ascii="Century Schoolbook" w:eastAsia="Times New Roman" w:hAnsi="Century Schoolbook" w:cs="Courier New"/>
          <w:spacing w:val="-5"/>
          <w:kern w:val="20"/>
          <w:sz w:val="24"/>
          <w:szCs w:val="24"/>
        </w:rPr>
        <w:tab/>
      </w:r>
      <w:r w:rsidRPr="00C645A0">
        <w:rPr>
          <w:rFonts w:ascii="Century Schoolbook" w:eastAsia="Times New Roman" w:hAnsi="Century Schoolbook" w:cs="Courier New"/>
          <w:spacing w:val="-5"/>
          <w:kern w:val="20"/>
          <w:sz w:val="24"/>
          <w:szCs w:val="24"/>
        </w:rPr>
        <w:tab/>
        <w:t>(2)  For subcontracts valued at less than $50 million, the following subcontractors shall comply with the requirements of this clause, excluding the requirements of paragraph (c)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i/>
          <w:spacing w:val="-5"/>
          <w:kern w:val="20"/>
          <w:sz w:val="24"/>
          <w:szCs w:val="24"/>
        </w:rPr>
      </w:pPr>
      <w:r w:rsidRPr="00C645A0">
        <w:rPr>
          <w:rFonts w:ascii="Century Schoolbook" w:eastAsia="Times New Roman" w:hAnsi="Century Schoolbook" w:cs="Courier New"/>
          <w:i/>
          <w:spacing w:val="-5"/>
          <w:kern w:val="20"/>
          <w:sz w:val="24"/>
          <w:szCs w:val="24"/>
        </w:rPr>
        <w:tab/>
      </w:r>
      <w:r w:rsidRPr="00C645A0">
        <w:rPr>
          <w:rFonts w:ascii="Century Schoolbook" w:eastAsia="Times New Roman" w:hAnsi="Century Schoolbook" w:cs="Courier New"/>
          <w:i/>
          <w:spacing w:val="-5"/>
          <w:kern w:val="20"/>
          <w:sz w:val="24"/>
          <w:szCs w:val="24"/>
        </w:rPr>
        <w:tab/>
      </w:r>
      <w:r w:rsidRPr="00C645A0">
        <w:rPr>
          <w:rFonts w:ascii="Century Schoolbook" w:eastAsia="Times New Roman" w:hAnsi="Century Schoolbook" w:cs="Courier New"/>
          <w:i/>
          <w:spacing w:val="-5"/>
          <w:kern w:val="20"/>
          <w:sz w:val="24"/>
          <w:szCs w:val="24"/>
        </w:rPr>
        <w:tab/>
        <w:t>[Contracting Officer to insert names of subcontractors (or subcontracted effort if subcontractors have not been selected) designated for application of the EVMS requirements of this clause.]</w:t>
      </w:r>
    </w:p>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bl>
      <w:tblPr>
        <w:tblW w:w="0" w:type="auto"/>
        <w:tblInd w:w="918" w:type="dxa"/>
        <w:tblLayout w:type="fixed"/>
        <w:tblLook w:val="0000" w:firstRow="0" w:lastRow="0" w:firstColumn="0" w:lastColumn="0" w:noHBand="0" w:noVBand="0"/>
      </w:tblPr>
      <w:tblGrid>
        <w:gridCol w:w="8190"/>
      </w:tblGrid>
      <w:tr w:rsidR="00C645A0" w:rsidRPr="00C645A0" w:rsidTr="00E96781">
        <w:tc>
          <w:tcPr>
            <w:tcW w:w="8190" w:type="dxa"/>
            <w:tcBorders>
              <w:top w:val="nil"/>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nil"/>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r w:rsidR="00C645A0" w:rsidRPr="00C645A0" w:rsidTr="00E96781">
        <w:tc>
          <w:tcPr>
            <w:tcW w:w="8190" w:type="dxa"/>
            <w:tcBorders>
              <w:top w:val="single" w:sz="6" w:space="0" w:color="auto"/>
              <w:left w:val="nil"/>
              <w:bottom w:val="single" w:sz="6" w:space="0" w:color="auto"/>
              <w:right w:val="nil"/>
            </w:tcBorders>
          </w:tcPr>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tc>
      </w:tr>
    </w:tbl>
    <w:p w:rsidR="00C645A0" w:rsidRPr="00C645A0" w:rsidRDefault="00C645A0" w:rsidP="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pacing w:val="-5"/>
          <w:kern w:val="20"/>
          <w:sz w:val="24"/>
          <w:szCs w:val="24"/>
        </w:rPr>
      </w:pPr>
    </w:p>
    <w:p w:rsidR="00C645A0" w:rsidRPr="00C645A0" w:rsidRDefault="00C645A0" w:rsidP="00C645A0">
      <w:pPr>
        <w:overflowPunct w:val="0"/>
        <w:autoSpaceDE w:val="0"/>
        <w:autoSpaceDN w:val="0"/>
        <w:adjustRightInd w:val="0"/>
        <w:spacing w:after="0" w:line="240" w:lineRule="exact"/>
        <w:jc w:val="center"/>
        <w:textAlignment w:val="baseline"/>
        <w:rPr>
          <w:rFonts w:ascii="Century Schoolbook" w:eastAsia="Calibri" w:hAnsi="Century Schoolbook" w:cs="Courier New"/>
          <w:sz w:val="24"/>
          <w:szCs w:val="24"/>
        </w:rPr>
      </w:pPr>
      <w:r w:rsidRPr="00C645A0">
        <w:rPr>
          <w:rFonts w:ascii="Century Schoolbook" w:eastAsia="Calibri" w:hAnsi="Century Schoolbook" w:cs="Courier New"/>
          <w:sz w:val="24"/>
          <w:szCs w:val="24"/>
        </w:rPr>
        <w:t>(End of clause)</w:t>
      </w:r>
    </w:p>
    <w:p w:rsidR="00C278BD" w:rsidRDefault="00C645A0"/>
    <w:sectPr w:rsidR="00C278BD" w:rsidSect="00F41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A0"/>
    <w:rsid w:val="00020673"/>
    <w:rsid w:val="00094F4D"/>
    <w:rsid w:val="000E0D19"/>
    <w:rsid w:val="002B5F17"/>
    <w:rsid w:val="0050595B"/>
    <w:rsid w:val="005D25A8"/>
    <w:rsid w:val="00740079"/>
    <w:rsid w:val="007B3777"/>
    <w:rsid w:val="007C2E72"/>
    <w:rsid w:val="00853D8A"/>
    <w:rsid w:val="00861EF5"/>
    <w:rsid w:val="008C0E3D"/>
    <w:rsid w:val="008D0DE4"/>
    <w:rsid w:val="00B331CC"/>
    <w:rsid w:val="00B50FAE"/>
    <w:rsid w:val="00BE654A"/>
    <w:rsid w:val="00C645A0"/>
    <w:rsid w:val="00D8782F"/>
    <w:rsid w:val="00DC7077"/>
    <w:rsid w:val="00E52513"/>
    <w:rsid w:val="00E7495C"/>
    <w:rsid w:val="00F4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q.osd.mil/dpap/dars/dfars/html/current/252242.htm" TargetMode="External"/><Relationship Id="rId5" Type="http://schemas.openxmlformats.org/officeDocument/2006/relationships/hyperlink" Target="http://www.acq.osd.mil/dpap/dars/dfars/html/current/234_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Quinones</dc:creator>
  <cp:lastModifiedBy>Manuel Quinones</cp:lastModifiedBy>
  <cp:revision>1</cp:revision>
  <dcterms:created xsi:type="dcterms:W3CDTF">2015-04-30T22:09:00Z</dcterms:created>
  <dcterms:modified xsi:type="dcterms:W3CDTF">2015-04-30T22:10:00Z</dcterms:modified>
</cp:coreProperties>
</file>