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141" w:rsidRPr="0009260E" w:rsidRDefault="00EA1141" w:rsidP="00EA1141">
      <w:pPr>
        <w:jc w:val="center"/>
        <w:rPr>
          <w:b/>
          <w:bCs/>
          <w:sz w:val="24"/>
          <w:szCs w:val="24"/>
        </w:rPr>
      </w:pPr>
      <w:r w:rsidRPr="0009260E">
        <w:rPr>
          <w:b/>
          <w:bCs/>
          <w:sz w:val="24"/>
          <w:szCs w:val="24"/>
        </w:rPr>
        <w:t xml:space="preserve">SUPPORTING STATEMENT </w:t>
      </w:r>
      <w:r w:rsidRPr="0009260E">
        <w:rPr>
          <w:b/>
          <w:bCs/>
          <w:sz w:val="24"/>
          <w:szCs w:val="24"/>
        </w:rPr>
        <w:br/>
        <w:t>for the Paperwork Reduction Act Information Collection Submission for</w:t>
      </w:r>
    </w:p>
    <w:p w:rsidR="00EA1141" w:rsidRPr="0009260E" w:rsidRDefault="00696590" w:rsidP="00EA1141">
      <w:pPr>
        <w:jc w:val="center"/>
        <w:rPr>
          <w:b/>
          <w:sz w:val="24"/>
          <w:szCs w:val="24"/>
        </w:rPr>
      </w:pPr>
      <w:r w:rsidRPr="0009260E">
        <w:rPr>
          <w:b/>
          <w:sz w:val="24"/>
          <w:szCs w:val="24"/>
        </w:rPr>
        <w:t xml:space="preserve">Rules 300-304 of </w:t>
      </w:r>
      <w:r w:rsidR="00436038" w:rsidRPr="0009260E">
        <w:rPr>
          <w:b/>
          <w:sz w:val="24"/>
          <w:szCs w:val="24"/>
        </w:rPr>
        <w:t>Crowdfunding</w:t>
      </w:r>
      <w:r w:rsidR="003B7A2F">
        <w:rPr>
          <w:b/>
          <w:sz w:val="24"/>
          <w:szCs w:val="24"/>
        </w:rPr>
        <w:t xml:space="preserve"> (Intermediaries)</w:t>
      </w:r>
    </w:p>
    <w:p w:rsidR="003B38A1" w:rsidRPr="0009260E" w:rsidRDefault="0091519D" w:rsidP="0091519D">
      <w:pPr>
        <w:tabs>
          <w:tab w:val="left" w:pos="0"/>
        </w:tabs>
        <w:suppressAutoHyphens/>
        <w:ind w:firstLine="720"/>
        <w:rPr>
          <w:sz w:val="24"/>
          <w:szCs w:val="24"/>
          <w:u w:val="single"/>
        </w:rPr>
      </w:pPr>
      <w:r w:rsidRPr="0009260E">
        <w:rPr>
          <w:sz w:val="24"/>
          <w:szCs w:val="24"/>
          <w:u w:val="single"/>
        </w:rPr>
        <w:t xml:space="preserve"> </w:t>
      </w:r>
    </w:p>
    <w:p w:rsidR="00DE5880" w:rsidRPr="0009260E" w:rsidRDefault="00DE5880" w:rsidP="00DE5880">
      <w:pPr>
        <w:spacing w:before="29"/>
        <w:ind w:left="120" w:right="70" w:firstLine="720"/>
        <w:rPr>
          <w:sz w:val="24"/>
          <w:szCs w:val="24"/>
        </w:rPr>
      </w:pPr>
      <w:r w:rsidRPr="0009260E">
        <w:rPr>
          <w:spacing w:val="-3"/>
          <w:sz w:val="24"/>
          <w:szCs w:val="24"/>
        </w:rPr>
        <w:t>T</w:t>
      </w:r>
      <w:r w:rsidRPr="0009260E">
        <w:rPr>
          <w:spacing w:val="-2"/>
          <w:sz w:val="24"/>
          <w:szCs w:val="24"/>
        </w:rPr>
        <w:t>hi</w:t>
      </w:r>
      <w:r w:rsidRPr="0009260E">
        <w:rPr>
          <w:sz w:val="24"/>
          <w:szCs w:val="24"/>
        </w:rPr>
        <w:t>s</w:t>
      </w:r>
      <w:r w:rsidRPr="0009260E">
        <w:rPr>
          <w:spacing w:val="-7"/>
          <w:sz w:val="24"/>
          <w:szCs w:val="24"/>
        </w:rPr>
        <w:t xml:space="preserve"> </w:t>
      </w:r>
      <w:r w:rsidRPr="0009260E">
        <w:rPr>
          <w:spacing w:val="-2"/>
          <w:sz w:val="24"/>
          <w:szCs w:val="24"/>
        </w:rPr>
        <w:t>su</w:t>
      </w:r>
      <w:r w:rsidRPr="0009260E">
        <w:rPr>
          <w:spacing w:val="-5"/>
          <w:sz w:val="24"/>
          <w:szCs w:val="24"/>
        </w:rPr>
        <w:t>b</w:t>
      </w:r>
      <w:r w:rsidRPr="0009260E">
        <w:rPr>
          <w:spacing w:val="-2"/>
          <w:sz w:val="24"/>
          <w:szCs w:val="24"/>
        </w:rPr>
        <w:t>m</w:t>
      </w:r>
      <w:r w:rsidRPr="0009260E">
        <w:rPr>
          <w:spacing w:val="-4"/>
          <w:sz w:val="24"/>
          <w:szCs w:val="24"/>
        </w:rPr>
        <w:t>i</w:t>
      </w:r>
      <w:r w:rsidRPr="0009260E">
        <w:rPr>
          <w:spacing w:val="-2"/>
          <w:sz w:val="24"/>
          <w:szCs w:val="24"/>
        </w:rPr>
        <w:t>ss</w:t>
      </w:r>
      <w:r w:rsidRPr="0009260E">
        <w:rPr>
          <w:spacing w:val="-4"/>
          <w:sz w:val="24"/>
          <w:szCs w:val="24"/>
        </w:rPr>
        <w:t>i</w:t>
      </w:r>
      <w:r w:rsidRPr="0009260E">
        <w:rPr>
          <w:spacing w:val="-2"/>
          <w:sz w:val="24"/>
          <w:szCs w:val="24"/>
        </w:rPr>
        <w:t>o</w:t>
      </w:r>
      <w:r w:rsidRPr="0009260E">
        <w:rPr>
          <w:sz w:val="24"/>
          <w:szCs w:val="24"/>
        </w:rPr>
        <w:t>n</w:t>
      </w:r>
      <w:r w:rsidRPr="0009260E">
        <w:rPr>
          <w:spacing w:val="-7"/>
          <w:sz w:val="24"/>
          <w:szCs w:val="24"/>
        </w:rPr>
        <w:t xml:space="preserve"> </w:t>
      </w:r>
      <w:r w:rsidRPr="0009260E">
        <w:rPr>
          <w:spacing w:val="-2"/>
          <w:sz w:val="24"/>
          <w:szCs w:val="24"/>
        </w:rPr>
        <w:t>i</w:t>
      </w:r>
      <w:r w:rsidRPr="0009260E">
        <w:rPr>
          <w:sz w:val="24"/>
          <w:szCs w:val="24"/>
        </w:rPr>
        <w:t>s</w:t>
      </w:r>
      <w:r w:rsidRPr="0009260E">
        <w:rPr>
          <w:spacing w:val="-5"/>
          <w:sz w:val="24"/>
          <w:szCs w:val="24"/>
        </w:rPr>
        <w:t xml:space="preserve"> </w:t>
      </w:r>
      <w:r w:rsidRPr="0009260E">
        <w:rPr>
          <w:spacing w:val="-2"/>
          <w:sz w:val="24"/>
          <w:szCs w:val="24"/>
        </w:rPr>
        <w:t>b</w:t>
      </w:r>
      <w:r w:rsidRPr="0009260E">
        <w:rPr>
          <w:spacing w:val="-6"/>
          <w:sz w:val="24"/>
          <w:szCs w:val="24"/>
        </w:rPr>
        <w:t>e</w:t>
      </w:r>
      <w:r w:rsidRPr="0009260E">
        <w:rPr>
          <w:spacing w:val="-2"/>
          <w:sz w:val="24"/>
          <w:szCs w:val="24"/>
        </w:rPr>
        <w:t>in</w:t>
      </w:r>
      <w:r w:rsidRPr="0009260E">
        <w:rPr>
          <w:sz w:val="24"/>
          <w:szCs w:val="24"/>
        </w:rPr>
        <w:t>g</w:t>
      </w:r>
      <w:r w:rsidRPr="0009260E">
        <w:rPr>
          <w:spacing w:val="-7"/>
          <w:sz w:val="24"/>
          <w:szCs w:val="24"/>
        </w:rPr>
        <w:t xml:space="preserve"> </w:t>
      </w:r>
      <w:r w:rsidRPr="0009260E">
        <w:rPr>
          <w:spacing w:val="-2"/>
          <w:sz w:val="24"/>
          <w:szCs w:val="24"/>
        </w:rPr>
        <w:t>m</w:t>
      </w:r>
      <w:r w:rsidRPr="0009260E">
        <w:rPr>
          <w:spacing w:val="-3"/>
          <w:sz w:val="24"/>
          <w:szCs w:val="24"/>
        </w:rPr>
        <w:t>a</w:t>
      </w:r>
      <w:r w:rsidRPr="0009260E">
        <w:rPr>
          <w:spacing w:val="-2"/>
          <w:sz w:val="24"/>
          <w:szCs w:val="24"/>
        </w:rPr>
        <w:t>d</w:t>
      </w:r>
      <w:r w:rsidRPr="0009260E">
        <w:rPr>
          <w:sz w:val="24"/>
          <w:szCs w:val="24"/>
        </w:rPr>
        <w:t>e</w:t>
      </w:r>
      <w:r w:rsidRPr="0009260E">
        <w:rPr>
          <w:spacing w:val="-6"/>
          <w:sz w:val="24"/>
          <w:szCs w:val="24"/>
        </w:rPr>
        <w:t xml:space="preserve"> </w:t>
      </w:r>
      <w:r w:rsidRPr="0009260E">
        <w:rPr>
          <w:spacing w:val="-2"/>
          <w:sz w:val="24"/>
          <w:szCs w:val="24"/>
        </w:rPr>
        <w:t>pu</w:t>
      </w:r>
      <w:r w:rsidRPr="0009260E">
        <w:rPr>
          <w:spacing w:val="-3"/>
          <w:sz w:val="24"/>
          <w:szCs w:val="24"/>
        </w:rPr>
        <w:t>r</w:t>
      </w:r>
      <w:r w:rsidRPr="0009260E">
        <w:rPr>
          <w:spacing w:val="-5"/>
          <w:sz w:val="24"/>
          <w:szCs w:val="24"/>
        </w:rPr>
        <w:t>s</w:t>
      </w:r>
      <w:r w:rsidRPr="0009260E">
        <w:rPr>
          <w:spacing w:val="-2"/>
          <w:sz w:val="24"/>
          <w:szCs w:val="24"/>
        </w:rPr>
        <w:t>u</w:t>
      </w:r>
      <w:r w:rsidRPr="0009260E">
        <w:rPr>
          <w:spacing w:val="-3"/>
          <w:sz w:val="24"/>
          <w:szCs w:val="24"/>
        </w:rPr>
        <w:t>a</w:t>
      </w:r>
      <w:r w:rsidRPr="0009260E">
        <w:rPr>
          <w:spacing w:val="-2"/>
          <w:sz w:val="24"/>
          <w:szCs w:val="24"/>
        </w:rPr>
        <w:t>n</w:t>
      </w:r>
      <w:r w:rsidRPr="0009260E">
        <w:rPr>
          <w:sz w:val="24"/>
          <w:szCs w:val="24"/>
        </w:rPr>
        <w:t>t</w:t>
      </w:r>
      <w:r w:rsidRPr="0009260E">
        <w:rPr>
          <w:spacing w:val="-7"/>
          <w:sz w:val="24"/>
          <w:szCs w:val="24"/>
        </w:rPr>
        <w:t xml:space="preserve"> </w:t>
      </w:r>
      <w:r w:rsidRPr="0009260E">
        <w:rPr>
          <w:spacing w:val="-2"/>
          <w:sz w:val="24"/>
          <w:szCs w:val="24"/>
        </w:rPr>
        <w:t>t</w:t>
      </w:r>
      <w:r w:rsidRPr="0009260E">
        <w:rPr>
          <w:sz w:val="24"/>
          <w:szCs w:val="24"/>
        </w:rPr>
        <w:t>o</w:t>
      </w:r>
      <w:r w:rsidRPr="0009260E">
        <w:rPr>
          <w:spacing w:val="-7"/>
          <w:sz w:val="24"/>
          <w:szCs w:val="24"/>
        </w:rPr>
        <w:t xml:space="preserve"> </w:t>
      </w:r>
      <w:r w:rsidRPr="0009260E">
        <w:rPr>
          <w:spacing w:val="-2"/>
          <w:sz w:val="24"/>
          <w:szCs w:val="24"/>
        </w:rPr>
        <w:t>th</w:t>
      </w:r>
      <w:r w:rsidRPr="0009260E">
        <w:rPr>
          <w:sz w:val="24"/>
          <w:szCs w:val="24"/>
        </w:rPr>
        <w:t>e</w:t>
      </w:r>
      <w:r w:rsidRPr="0009260E">
        <w:rPr>
          <w:spacing w:val="-8"/>
          <w:sz w:val="24"/>
          <w:szCs w:val="24"/>
        </w:rPr>
        <w:t xml:space="preserve"> </w:t>
      </w:r>
      <w:r w:rsidRPr="0009260E">
        <w:rPr>
          <w:spacing w:val="-1"/>
          <w:sz w:val="24"/>
          <w:szCs w:val="24"/>
        </w:rPr>
        <w:t>P</w:t>
      </w:r>
      <w:r w:rsidRPr="0009260E">
        <w:rPr>
          <w:spacing w:val="-3"/>
          <w:sz w:val="24"/>
          <w:szCs w:val="24"/>
        </w:rPr>
        <w:t>a</w:t>
      </w:r>
      <w:r w:rsidRPr="0009260E">
        <w:rPr>
          <w:spacing w:val="-5"/>
          <w:sz w:val="24"/>
          <w:szCs w:val="24"/>
        </w:rPr>
        <w:t>p</w:t>
      </w:r>
      <w:r w:rsidRPr="0009260E">
        <w:rPr>
          <w:spacing w:val="-3"/>
          <w:sz w:val="24"/>
          <w:szCs w:val="24"/>
        </w:rPr>
        <w:t>erw</w:t>
      </w:r>
      <w:r w:rsidRPr="0009260E">
        <w:rPr>
          <w:spacing w:val="-2"/>
          <w:sz w:val="24"/>
          <w:szCs w:val="24"/>
        </w:rPr>
        <w:t>o</w:t>
      </w:r>
      <w:r w:rsidRPr="0009260E">
        <w:rPr>
          <w:spacing w:val="-3"/>
          <w:sz w:val="24"/>
          <w:szCs w:val="24"/>
        </w:rPr>
        <w:t>r</w:t>
      </w:r>
      <w:r w:rsidRPr="0009260E">
        <w:rPr>
          <w:sz w:val="24"/>
          <w:szCs w:val="24"/>
        </w:rPr>
        <w:t>k</w:t>
      </w:r>
      <w:r w:rsidRPr="0009260E">
        <w:rPr>
          <w:spacing w:val="-5"/>
          <w:sz w:val="24"/>
          <w:szCs w:val="24"/>
        </w:rPr>
        <w:t xml:space="preserve"> </w:t>
      </w:r>
      <w:r w:rsidRPr="0009260E">
        <w:rPr>
          <w:spacing w:val="-2"/>
          <w:sz w:val="24"/>
          <w:szCs w:val="24"/>
        </w:rPr>
        <w:t>R</w:t>
      </w:r>
      <w:r w:rsidRPr="0009260E">
        <w:rPr>
          <w:spacing w:val="-3"/>
          <w:sz w:val="24"/>
          <w:szCs w:val="24"/>
        </w:rPr>
        <w:t>e</w:t>
      </w:r>
      <w:r w:rsidRPr="0009260E">
        <w:rPr>
          <w:spacing w:val="-2"/>
          <w:sz w:val="24"/>
          <w:szCs w:val="24"/>
        </w:rPr>
        <w:t>du</w:t>
      </w:r>
      <w:r w:rsidRPr="0009260E">
        <w:rPr>
          <w:spacing w:val="-6"/>
          <w:sz w:val="24"/>
          <w:szCs w:val="24"/>
        </w:rPr>
        <w:t>c</w:t>
      </w:r>
      <w:r w:rsidRPr="0009260E">
        <w:rPr>
          <w:spacing w:val="-2"/>
          <w:sz w:val="24"/>
          <w:szCs w:val="24"/>
        </w:rPr>
        <w:t>ti</w:t>
      </w:r>
      <w:r w:rsidRPr="0009260E">
        <w:rPr>
          <w:spacing w:val="-5"/>
          <w:sz w:val="24"/>
          <w:szCs w:val="24"/>
        </w:rPr>
        <w:t>o</w:t>
      </w:r>
      <w:r w:rsidRPr="0009260E">
        <w:rPr>
          <w:sz w:val="24"/>
          <w:szCs w:val="24"/>
        </w:rPr>
        <w:t>n</w:t>
      </w:r>
      <w:r w:rsidRPr="0009260E">
        <w:rPr>
          <w:spacing w:val="-5"/>
          <w:sz w:val="24"/>
          <w:szCs w:val="24"/>
        </w:rPr>
        <w:t xml:space="preserve"> </w:t>
      </w:r>
      <w:r w:rsidRPr="0009260E">
        <w:rPr>
          <w:spacing w:val="-3"/>
          <w:sz w:val="24"/>
          <w:szCs w:val="24"/>
        </w:rPr>
        <w:t>Ac</w:t>
      </w:r>
      <w:r w:rsidRPr="0009260E">
        <w:rPr>
          <w:sz w:val="24"/>
          <w:szCs w:val="24"/>
        </w:rPr>
        <w:t>t</w:t>
      </w:r>
      <w:r w:rsidRPr="0009260E">
        <w:rPr>
          <w:spacing w:val="-7"/>
          <w:sz w:val="24"/>
          <w:szCs w:val="24"/>
        </w:rPr>
        <w:t xml:space="preserve"> </w:t>
      </w:r>
      <w:r w:rsidRPr="0009260E">
        <w:rPr>
          <w:spacing w:val="-2"/>
          <w:sz w:val="24"/>
          <w:szCs w:val="24"/>
        </w:rPr>
        <w:t>o</w:t>
      </w:r>
      <w:r w:rsidRPr="0009260E">
        <w:rPr>
          <w:sz w:val="24"/>
          <w:szCs w:val="24"/>
        </w:rPr>
        <w:t>f</w:t>
      </w:r>
      <w:r w:rsidRPr="0009260E">
        <w:rPr>
          <w:spacing w:val="-8"/>
          <w:sz w:val="24"/>
          <w:szCs w:val="24"/>
        </w:rPr>
        <w:t xml:space="preserve"> </w:t>
      </w:r>
      <w:r w:rsidRPr="0009260E">
        <w:rPr>
          <w:spacing w:val="-2"/>
          <w:sz w:val="24"/>
          <w:szCs w:val="24"/>
        </w:rPr>
        <w:t>1995</w:t>
      </w:r>
      <w:r w:rsidRPr="0009260E">
        <w:rPr>
          <w:sz w:val="24"/>
          <w:szCs w:val="24"/>
        </w:rPr>
        <w:t>,</w:t>
      </w:r>
      <w:r w:rsidRPr="0009260E">
        <w:rPr>
          <w:spacing w:val="-7"/>
          <w:sz w:val="24"/>
          <w:szCs w:val="24"/>
        </w:rPr>
        <w:t xml:space="preserve"> </w:t>
      </w:r>
      <w:r w:rsidRPr="0009260E">
        <w:rPr>
          <w:spacing w:val="-2"/>
          <w:sz w:val="24"/>
          <w:szCs w:val="24"/>
        </w:rPr>
        <w:t>4</w:t>
      </w:r>
      <w:r w:rsidRPr="0009260E">
        <w:rPr>
          <w:sz w:val="24"/>
          <w:szCs w:val="24"/>
        </w:rPr>
        <w:t>4</w:t>
      </w:r>
      <w:r w:rsidRPr="0009260E">
        <w:rPr>
          <w:spacing w:val="-5"/>
          <w:sz w:val="24"/>
          <w:szCs w:val="24"/>
        </w:rPr>
        <w:t xml:space="preserve"> </w:t>
      </w:r>
      <w:r w:rsidRPr="0009260E">
        <w:rPr>
          <w:spacing w:val="-3"/>
          <w:sz w:val="24"/>
          <w:szCs w:val="24"/>
        </w:rPr>
        <w:t>U</w:t>
      </w:r>
      <w:r w:rsidRPr="0009260E">
        <w:rPr>
          <w:spacing w:val="-5"/>
          <w:sz w:val="24"/>
          <w:szCs w:val="24"/>
        </w:rPr>
        <w:t>.</w:t>
      </w:r>
      <w:r w:rsidRPr="0009260E">
        <w:rPr>
          <w:spacing w:val="-1"/>
          <w:sz w:val="24"/>
          <w:szCs w:val="24"/>
        </w:rPr>
        <w:t>S</w:t>
      </w:r>
      <w:r w:rsidRPr="0009260E">
        <w:rPr>
          <w:spacing w:val="-5"/>
          <w:sz w:val="24"/>
          <w:szCs w:val="24"/>
        </w:rPr>
        <w:t>.</w:t>
      </w:r>
      <w:r w:rsidRPr="0009260E">
        <w:rPr>
          <w:spacing w:val="-2"/>
          <w:sz w:val="24"/>
          <w:szCs w:val="24"/>
        </w:rPr>
        <w:t>C</w:t>
      </w:r>
      <w:r w:rsidRPr="0009260E">
        <w:rPr>
          <w:sz w:val="24"/>
          <w:szCs w:val="24"/>
        </w:rPr>
        <w:t xml:space="preserve">. </w:t>
      </w:r>
      <w:r w:rsidRPr="0009260E">
        <w:rPr>
          <w:spacing w:val="-1"/>
          <w:sz w:val="24"/>
          <w:szCs w:val="24"/>
        </w:rPr>
        <w:t>S</w:t>
      </w:r>
      <w:r w:rsidRPr="0009260E">
        <w:rPr>
          <w:spacing w:val="-3"/>
          <w:sz w:val="24"/>
          <w:szCs w:val="24"/>
        </w:rPr>
        <w:t>ec</w:t>
      </w:r>
      <w:r w:rsidRPr="0009260E">
        <w:rPr>
          <w:spacing w:val="-2"/>
          <w:sz w:val="24"/>
          <w:szCs w:val="24"/>
        </w:rPr>
        <w:t>t</w:t>
      </w:r>
      <w:r w:rsidRPr="0009260E">
        <w:rPr>
          <w:spacing w:val="-4"/>
          <w:sz w:val="24"/>
          <w:szCs w:val="24"/>
        </w:rPr>
        <w:t>i</w:t>
      </w:r>
      <w:r w:rsidRPr="0009260E">
        <w:rPr>
          <w:spacing w:val="-2"/>
          <w:sz w:val="24"/>
          <w:szCs w:val="24"/>
        </w:rPr>
        <w:t>o</w:t>
      </w:r>
      <w:r w:rsidRPr="0009260E">
        <w:rPr>
          <w:sz w:val="24"/>
          <w:szCs w:val="24"/>
        </w:rPr>
        <w:t>n</w:t>
      </w:r>
      <w:r w:rsidRPr="0009260E">
        <w:rPr>
          <w:spacing w:val="-5"/>
          <w:sz w:val="24"/>
          <w:szCs w:val="24"/>
        </w:rPr>
        <w:t xml:space="preserve"> 3</w:t>
      </w:r>
      <w:r w:rsidRPr="0009260E">
        <w:rPr>
          <w:spacing w:val="-2"/>
          <w:sz w:val="24"/>
          <w:szCs w:val="24"/>
        </w:rPr>
        <w:t>50</w:t>
      </w:r>
      <w:r w:rsidRPr="0009260E">
        <w:rPr>
          <w:sz w:val="24"/>
          <w:szCs w:val="24"/>
        </w:rPr>
        <w:t>1</w:t>
      </w:r>
      <w:r w:rsidRPr="0009260E">
        <w:rPr>
          <w:spacing w:val="-5"/>
          <w:sz w:val="24"/>
          <w:szCs w:val="24"/>
        </w:rPr>
        <w:t xml:space="preserve"> </w:t>
      </w:r>
      <w:r w:rsidRPr="0009260E">
        <w:rPr>
          <w:spacing w:val="-6"/>
          <w:sz w:val="24"/>
          <w:szCs w:val="24"/>
        </w:rPr>
        <w:t>e</w:t>
      </w:r>
      <w:r w:rsidRPr="0009260E">
        <w:rPr>
          <w:sz w:val="24"/>
          <w:szCs w:val="24"/>
        </w:rPr>
        <w:t>t</w:t>
      </w:r>
      <w:r w:rsidRPr="0009260E">
        <w:rPr>
          <w:spacing w:val="-4"/>
          <w:sz w:val="24"/>
          <w:szCs w:val="24"/>
        </w:rPr>
        <w:t xml:space="preserve"> </w:t>
      </w:r>
      <w:r w:rsidRPr="0009260E">
        <w:rPr>
          <w:spacing w:val="-2"/>
          <w:sz w:val="24"/>
          <w:szCs w:val="24"/>
        </w:rPr>
        <w:t>s</w:t>
      </w:r>
      <w:r w:rsidRPr="0009260E">
        <w:rPr>
          <w:spacing w:val="-3"/>
          <w:sz w:val="24"/>
          <w:szCs w:val="24"/>
        </w:rPr>
        <w:t>e</w:t>
      </w:r>
      <w:r w:rsidRPr="0009260E">
        <w:rPr>
          <w:spacing w:val="-5"/>
          <w:sz w:val="24"/>
          <w:szCs w:val="24"/>
        </w:rPr>
        <w:t>q</w:t>
      </w:r>
      <w:r w:rsidRPr="0009260E">
        <w:rPr>
          <w:sz w:val="24"/>
          <w:szCs w:val="24"/>
        </w:rPr>
        <w:t>.</w:t>
      </w:r>
    </w:p>
    <w:p w:rsidR="00DE5880" w:rsidRPr="0009260E" w:rsidRDefault="00DE5880" w:rsidP="0091519D">
      <w:pPr>
        <w:tabs>
          <w:tab w:val="left" w:pos="0"/>
        </w:tabs>
        <w:suppressAutoHyphens/>
        <w:ind w:firstLine="720"/>
        <w:rPr>
          <w:sz w:val="24"/>
          <w:szCs w:val="24"/>
        </w:rPr>
      </w:pPr>
    </w:p>
    <w:p w:rsidR="00622813" w:rsidRPr="0009260E" w:rsidRDefault="00622813" w:rsidP="00C25FA4">
      <w:pPr>
        <w:rPr>
          <w:sz w:val="24"/>
          <w:szCs w:val="24"/>
        </w:rPr>
      </w:pPr>
      <w:r w:rsidRPr="0009260E">
        <w:rPr>
          <w:b/>
          <w:sz w:val="24"/>
          <w:szCs w:val="24"/>
        </w:rPr>
        <w:t>A.</w:t>
      </w:r>
      <w:r w:rsidRPr="0009260E">
        <w:rPr>
          <w:sz w:val="24"/>
          <w:szCs w:val="24"/>
        </w:rPr>
        <w:tab/>
      </w:r>
      <w:r w:rsidR="00AD2DA3" w:rsidRPr="0009260E">
        <w:rPr>
          <w:b/>
          <w:sz w:val="24"/>
          <w:szCs w:val="24"/>
        </w:rPr>
        <w:t>JUSTIFICATION</w:t>
      </w:r>
    </w:p>
    <w:p w:rsidR="00622813" w:rsidRPr="0009260E" w:rsidRDefault="00622813" w:rsidP="00C25FA4">
      <w:pPr>
        <w:rPr>
          <w:sz w:val="24"/>
          <w:szCs w:val="24"/>
          <w:highlight w:val="yellow"/>
        </w:rPr>
      </w:pPr>
    </w:p>
    <w:p w:rsidR="00622813" w:rsidRPr="0009260E" w:rsidRDefault="00622813" w:rsidP="00C25FA4">
      <w:pPr>
        <w:rPr>
          <w:b/>
          <w:sz w:val="24"/>
          <w:szCs w:val="24"/>
        </w:rPr>
      </w:pPr>
      <w:r w:rsidRPr="0009260E">
        <w:rPr>
          <w:b/>
          <w:sz w:val="24"/>
          <w:szCs w:val="24"/>
        </w:rPr>
        <w:tab/>
        <w:t>1.</w:t>
      </w:r>
      <w:r w:rsidRPr="0009260E">
        <w:rPr>
          <w:b/>
          <w:sz w:val="24"/>
          <w:szCs w:val="24"/>
        </w:rPr>
        <w:tab/>
        <w:t>Necessity of Information Collection</w:t>
      </w:r>
    </w:p>
    <w:p w:rsidR="00622813" w:rsidRPr="0009260E" w:rsidRDefault="00622813" w:rsidP="00C25FA4">
      <w:pPr>
        <w:rPr>
          <w:sz w:val="24"/>
          <w:szCs w:val="24"/>
        </w:rPr>
      </w:pPr>
    </w:p>
    <w:p w:rsidR="00B4569C" w:rsidRPr="0009260E" w:rsidRDefault="00AD7D84" w:rsidP="00B4569C">
      <w:pPr>
        <w:ind w:firstLine="720"/>
        <w:rPr>
          <w:sz w:val="24"/>
          <w:szCs w:val="24"/>
        </w:rPr>
      </w:pPr>
      <w:r w:rsidRPr="0009260E">
        <w:rPr>
          <w:sz w:val="24"/>
          <w:szCs w:val="24"/>
        </w:rPr>
        <w:t>The</w:t>
      </w:r>
      <w:r w:rsidR="00146B12" w:rsidRPr="0009260E">
        <w:rPr>
          <w:sz w:val="24"/>
          <w:szCs w:val="24"/>
        </w:rPr>
        <w:t xml:space="preserve"> </w:t>
      </w:r>
      <w:r w:rsidR="00F535EB" w:rsidRPr="0009260E">
        <w:rPr>
          <w:sz w:val="24"/>
          <w:szCs w:val="24"/>
        </w:rPr>
        <w:t>Jumpstart our Business Startups Act</w:t>
      </w:r>
      <w:r w:rsidR="00146B12" w:rsidRPr="0009260E">
        <w:rPr>
          <w:sz w:val="24"/>
          <w:szCs w:val="24"/>
        </w:rPr>
        <w:t xml:space="preserve"> (the “</w:t>
      </w:r>
      <w:r w:rsidR="00F535EB" w:rsidRPr="0009260E">
        <w:rPr>
          <w:sz w:val="24"/>
          <w:szCs w:val="24"/>
        </w:rPr>
        <w:t>JOBS</w:t>
      </w:r>
      <w:r w:rsidR="00146B12" w:rsidRPr="0009260E">
        <w:rPr>
          <w:sz w:val="24"/>
          <w:szCs w:val="24"/>
        </w:rPr>
        <w:t xml:space="preserve"> Act”)</w:t>
      </w:r>
      <w:r w:rsidR="00F535EB" w:rsidRPr="0009260E">
        <w:rPr>
          <w:rStyle w:val="FootnoteReference"/>
          <w:szCs w:val="24"/>
        </w:rPr>
        <w:footnoteReference w:id="2"/>
      </w:r>
      <w:r w:rsidR="00146B12" w:rsidRPr="0009260E">
        <w:rPr>
          <w:sz w:val="24"/>
          <w:szCs w:val="24"/>
        </w:rPr>
        <w:t xml:space="preserve"> </w:t>
      </w:r>
      <w:r w:rsidR="00F535EB" w:rsidRPr="0009260E">
        <w:rPr>
          <w:sz w:val="24"/>
          <w:szCs w:val="24"/>
        </w:rPr>
        <w:t xml:space="preserve">enacted on April 5, 2012 establishes the foundation </w:t>
      </w:r>
      <w:r w:rsidR="005A1E57" w:rsidRPr="0009260E">
        <w:rPr>
          <w:sz w:val="24"/>
          <w:szCs w:val="24"/>
        </w:rPr>
        <w:t xml:space="preserve">for a regulatory structure for startups and small businesses to </w:t>
      </w:r>
      <w:r w:rsidR="00B4569C" w:rsidRPr="0009260E">
        <w:rPr>
          <w:sz w:val="24"/>
          <w:szCs w:val="24"/>
        </w:rPr>
        <w:t xml:space="preserve">conduct </w:t>
      </w:r>
      <w:r w:rsidR="005A1E57" w:rsidRPr="0009260E">
        <w:rPr>
          <w:sz w:val="24"/>
          <w:szCs w:val="24"/>
        </w:rPr>
        <w:t>securities offerings using the Internet through crowdfunding</w:t>
      </w:r>
      <w:r w:rsidR="00303B61" w:rsidRPr="0009260E">
        <w:rPr>
          <w:sz w:val="24"/>
          <w:szCs w:val="24"/>
        </w:rPr>
        <w:t xml:space="preserve"> under new Section 4(a)(6) of the Securities Act of 1933</w:t>
      </w:r>
      <w:r w:rsidR="002329C0" w:rsidRPr="0009260E">
        <w:rPr>
          <w:sz w:val="24"/>
          <w:szCs w:val="24"/>
        </w:rPr>
        <w:t xml:space="preserve"> (“Section 4(a)(6)”)</w:t>
      </w:r>
      <w:r w:rsidR="005A1E57" w:rsidRPr="0009260E">
        <w:rPr>
          <w:sz w:val="24"/>
          <w:szCs w:val="24"/>
        </w:rPr>
        <w:t>.</w:t>
      </w:r>
      <w:r w:rsidR="0009260E">
        <w:rPr>
          <w:sz w:val="24"/>
          <w:szCs w:val="24"/>
        </w:rPr>
        <w:t xml:space="preserve">  </w:t>
      </w:r>
      <w:r w:rsidR="005A1E57" w:rsidRPr="0009260E">
        <w:rPr>
          <w:sz w:val="24"/>
          <w:szCs w:val="24"/>
        </w:rPr>
        <w:t xml:space="preserve">The crowdfunding </w:t>
      </w:r>
      <w:r w:rsidR="008E2C60" w:rsidRPr="0009260E">
        <w:rPr>
          <w:sz w:val="24"/>
          <w:szCs w:val="24"/>
        </w:rPr>
        <w:t>provisions of the JOBS Act require</w:t>
      </w:r>
      <w:r w:rsidR="00303B61" w:rsidRPr="0009260E">
        <w:rPr>
          <w:sz w:val="24"/>
          <w:szCs w:val="24"/>
        </w:rPr>
        <w:t xml:space="preserve"> persons who act as intermediaries in a transaction involving the offer or sale of securities pursuant to </w:t>
      </w:r>
      <w:r w:rsidR="002329C0" w:rsidRPr="0009260E">
        <w:rPr>
          <w:sz w:val="24"/>
          <w:szCs w:val="24"/>
        </w:rPr>
        <w:t>S</w:t>
      </w:r>
      <w:r w:rsidR="00303B61" w:rsidRPr="0009260E">
        <w:rPr>
          <w:sz w:val="24"/>
          <w:szCs w:val="24"/>
        </w:rPr>
        <w:t>ection 4(a</w:t>
      </w:r>
      <w:proofErr w:type="gramStart"/>
      <w:r w:rsidR="00303B61" w:rsidRPr="0009260E">
        <w:rPr>
          <w:sz w:val="24"/>
          <w:szCs w:val="24"/>
        </w:rPr>
        <w:t>)(</w:t>
      </w:r>
      <w:proofErr w:type="gramEnd"/>
      <w:r w:rsidR="00303B61" w:rsidRPr="0009260E">
        <w:rPr>
          <w:sz w:val="24"/>
          <w:szCs w:val="24"/>
        </w:rPr>
        <w:t>6) to reg</w:t>
      </w:r>
      <w:r w:rsidR="005A1E57" w:rsidRPr="0009260E">
        <w:rPr>
          <w:sz w:val="24"/>
          <w:szCs w:val="24"/>
        </w:rPr>
        <w:t xml:space="preserve">ister with the </w:t>
      </w:r>
      <w:r w:rsidR="001B173E" w:rsidRPr="0009260E">
        <w:rPr>
          <w:sz w:val="24"/>
          <w:szCs w:val="24"/>
        </w:rPr>
        <w:t>Securiti</w:t>
      </w:r>
      <w:r w:rsidR="00836CC5" w:rsidRPr="0009260E">
        <w:rPr>
          <w:sz w:val="24"/>
          <w:szCs w:val="24"/>
        </w:rPr>
        <w:t xml:space="preserve">es and Exchange Commission (the </w:t>
      </w:r>
      <w:r w:rsidR="001B173E" w:rsidRPr="0009260E">
        <w:rPr>
          <w:sz w:val="24"/>
          <w:szCs w:val="24"/>
        </w:rPr>
        <w:t>“Commission”)</w:t>
      </w:r>
      <w:r w:rsidR="005A1E57" w:rsidRPr="0009260E">
        <w:rPr>
          <w:sz w:val="24"/>
          <w:szCs w:val="24"/>
        </w:rPr>
        <w:t xml:space="preserve"> as</w:t>
      </w:r>
      <w:r w:rsidR="00303B61" w:rsidRPr="0009260E">
        <w:rPr>
          <w:sz w:val="24"/>
          <w:szCs w:val="24"/>
        </w:rPr>
        <w:t xml:space="preserve"> a broker or a funding portal</w:t>
      </w:r>
      <w:r w:rsidR="00504DCA" w:rsidRPr="0009260E">
        <w:rPr>
          <w:sz w:val="24"/>
          <w:szCs w:val="24"/>
        </w:rPr>
        <w:t>.</w:t>
      </w:r>
      <w:r w:rsidR="0009260E">
        <w:rPr>
          <w:sz w:val="24"/>
          <w:szCs w:val="24"/>
        </w:rPr>
        <w:t xml:space="preserve">  </w:t>
      </w:r>
      <w:r w:rsidR="00003E32" w:rsidRPr="0009260E">
        <w:rPr>
          <w:sz w:val="24"/>
          <w:szCs w:val="24"/>
        </w:rPr>
        <w:t xml:space="preserve">On </w:t>
      </w:r>
      <w:r w:rsidR="005A1E57" w:rsidRPr="0009260E">
        <w:rPr>
          <w:sz w:val="24"/>
          <w:szCs w:val="24"/>
        </w:rPr>
        <w:t xml:space="preserve">October 23, </w:t>
      </w:r>
      <w:r w:rsidR="00003E32" w:rsidRPr="0009260E">
        <w:rPr>
          <w:sz w:val="24"/>
          <w:szCs w:val="24"/>
        </w:rPr>
        <w:t xml:space="preserve">2013, the Commission </w:t>
      </w:r>
      <w:r w:rsidR="005A1E57" w:rsidRPr="0009260E">
        <w:rPr>
          <w:sz w:val="24"/>
          <w:szCs w:val="24"/>
        </w:rPr>
        <w:t>proposed</w:t>
      </w:r>
      <w:r w:rsidR="00C20791" w:rsidRPr="0009260E">
        <w:rPr>
          <w:sz w:val="24"/>
          <w:szCs w:val="24"/>
        </w:rPr>
        <w:t xml:space="preserve"> Rule</w:t>
      </w:r>
      <w:r w:rsidR="00C8597F" w:rsidRPr="0009260E">
        <w:rPr>
          <w:sz w:val="24"/>
          <w:szCs w:val="24"/>
        </w:rPr>
        <w:t>s</w:t>
      </w:r>
      <w:r w:rsidR="00C20791" w:rsidRPr="0009260E">
        <w:rPr>
          <w:sz w:val="24"/>
          <w:szCs w:val="24"/>
        </w:rPr>
        <w:t xml:space="preserve"> 30</w:t>
      </w:r>
      <w:r w:rsidR="0060052F" w:rsidRPr="0009260E">
        <w:rPr>
          <w:sz w:val="24"/>
          <w:szCs w:val="24"/>
        </w:rPr>
        <w:t>0</w:t>
      </w:r>
      <w:r w:rsidR="00C20791" w:rsidRPr="0009260E">
        <w:rPr>
          <w:sz w:val="24"/>
          <w:szCs w:val="24"/>
        </w:rPr>
        <w:t>-30</w:t>
      </w:r>
      <w:r w:rsidR="00506075" w:rsidRPr="0009260E">
        <w:rPr>
          <w:sz w:val="24"/>
          <w:szCs w:val="24"/>
        </w:rPr>
        <w:t>4</w:t>
      </w:r>
      <w:r w:rsidR="00C20791" w:rsidRPr="0009260E">
        <w:rPr>
          <w:sz w:val="24"/>
          <w:szCs w:val="24"/>
        </w:rPr>
        <w:t xml:space="preserve"> under the Securities</w:t>
      </w:r>
      <w:r w:rsidR="00003E32" w:rsidRPr="0009260E">
        <w:rPr>
          <w:sz w:val="24"/>
          <w:szCs w:val="24"/>
        </w:rPr>
        <w:t xml:space="preserve"> </w:t>
      </w:r>
      <w:r w:rsidR="00DB0D68" w:rsidRPr="0009260E">
        <w:rPr>
          <w:sz w:val="24"/>
          <w:szCs w:val="24"/>
        </w:rPr>
        <w:t xml:space="preserve">Act </w:t>
      </w:r>
      <w:r w:rsidR="00C20791" w:rsidRPr="0009260E">
        <w:rPr>
          <w:sz w:val="24"/>
          <w:szCs w:val="24"/>
        </w:rPr>
        <w:t>of 193</w:t>
      </w:r>
      <w:r w:rsidR="00C8597F" w:rsidRPr="0009260E">
        <w:rPr>
          <w:sz w:val="24"/>
          <w:szCs w:val="24"/>
        </w:rPr>
        <w:t>3</w:t>
      </w:r>
      <w:r w:rsidR="00C20791" w:rsidRPr="0009260E">
        <w:rPr>
          <w:sz w:val="24"/>
          <w:szCs w:val="24"/>
        </w:rPr>
        <w:t xml:space="preserve"> </w:t>
      </w:r>
      <w:r w:rsidR="00955393" w:rsidRPr="0009260E">
        <w:rPr>
          <w:sz w:val="24"/>
          <w:szCs w:val="24"/>
        </w:rPr>
        <w:t>(</w:t>
      </w:r>
      <w:r w:rsidR="00955393">
        <w:rPr>
          <w:sz w:val="24"/>
          <w:szCs w:val="24"/>
        </w:rPr>
        <w:t>“</w:t>
      </w:r>
      <w:r w:rsidR="001E284D" w:rsidRPr="0009260E">
        <w:rPr>
          <w:sz w:val="24"/>
          <w:szCs w:val="24"/>
        </w:rPr>
        <w:t>Securities Act</w:t>
      </w:r>
      <w:r w:rsidR="00955393">
        <w:rPr>
          <w:sz w:val="24"/>
          <w:szCs w:val="24"/>
        </w:rPr>
        <w:t>”</w:t>
      </w:r>
      <w:r w:rsidR="001E284D" w:rsidRPr="0009260E">
        <w:rPr>
          <w:sz w:val="24"/>
          <w:szCs w:val="24"/>
        </w:rPr>
        <w:t xml:space="preserve">), </w:t>
      </w:r>
      <w:r w:rsidR="008F0AAD" w:rsidRPr="0009260E">
        <w:rPr>
          <w:sz w:val="24"/>
          <w:szCs w:val="24"/>
        </w:rPr>
        <w:t>which will</w:t>
      </w:r>
      <w:r w:rsidR="00C20791" w:rsidRPr="0009260E">
        <w:rPr>
          <w:sz w:val="24"/>
          <w:szCs w:val="24"/>
        </w:rPr>
        <w:t xml:space="preserve"> </w:t>
      </w:r>
      <w:r w:rsidR="00784C29" w:rsidRPr="0009260E">
        <w:rPr>
          <w:sz w:val="24"/>
          <w:szCs w:val="24"/>
        </w:rPr>
        <w:t xml:space="preserve">impose certain </w:t>
      </w:r>
      <w:r w:rsidR="00897EA7" w:rsidRPr="0009260E">
        <w:rPr>
          <w:sz w:val="24"/>
          <w:szCs w:val="24"/>
        </w:rPr>
        <w:t>burden</w:t>
      </w:r>
      <w:r w:rsidR="00E1773F" w:rsidRPr="0009260E">
        <w:rPr>
          <w:sz w:val="24"/>
          <w:szCs w:val="24"/>
        </w:rPr>
        <w:t>s</w:t>
      </w:r>
      <w:r w:rsidR="00897EA7" w:rsidRPr="0009260E">
        <w:rPr>
          <w:sz w:val="24"/>
          <w:szCs w:val="24"/>
        </w:rPr>
        <w:t xml:space="preserve"> and </w:t>
      </w:r>
      <w:r w:rsidR="00784C29" w:rsidRPr="0009260E">
        <w:rPr>
          <w:sz w:val="24"/>
          <w:szCs w:val="24"/>
        </w:rPr>
        <w:t>record</w:t>
      </w:r>
      <w:r w:rsidR="00146B12" w:rsidRPr="0009260E">
        <w:rPr>
          <w:sz w:val="24"/>
          <w:szCs w:val="24"/>
        </w:rPr>
        <w:t xml:space="preserve">keeping requirements on </w:t>
      </w:r>
      <w:r w:rsidR="00C20791" w:rsidRPr="0009260E">
        <w:rPr>
          <w:sz w:val="24"/>
          <w:szCs w:val="24"/>
        </w:rPr>
        <w:t>intermediaries</w:t>
      </w:r>
      <w:r w:rsidR="001B173E" w:rsidRPr="0009260E">
        <w:rPr>
          <w:sz w:val="24"/>
          <w:szCs w:val="24"/>
        </w:rPr>
        <w:t>.</w:t>
      </w:r>
      <w:r w:rsidR="001B173E" w:rsidRPr="0009260E">
        <w:rPr>
          <w:rStyle w:val="FootnoteReference"/>
          <w:szCs w:val="24"/>
        </w:rPr>
        <w:footnoteReference w:id="3"/>
      </w:r>
      <w:r w:rsidR="0009260E">
        <w:rPr>
          <w:sz w:val="24"/>
          <w:szCs w:val="24"/>
        </w:rPr>
        <w:t xml:space="preserve">  </w:t>
      </w:r>
      <w:r w:rsidR="00B4569C" w:rsidRPr="0009260E">
        <w:rPr>
          <w:sz w:val="24"/>
          <w:szCs w:val="24"/>
        </w:rPr>
        <w:t>The proposed rules are based on an intermediary developing an electronic platform to offer securities in reliance on Section 4(a</w:t>
      </w:r>
      <w:proofErr w:type="gramStart"/>
      <w:r w:rsidR="00B4569C" w:rsidRPr="0009260E">
        <w:rPr>
          <w:sz w:val="24"/>
          <w:szCs w:val="24"/>
        </w:rPr>
        <w:t>)(</w:t>
      </w:r>
      <w:proofErr w:type="gramEnd"/>
      <w:r w:rsidR="00B4569C" w:rsidRPr="0009260E">
        <w:rPr>
          <w:sz w:val="24"/>
          <w:szCs w:val="24"/>
        </w:rPr>
        <w:t xml:space="preserve">6) to the public.    </w:t>
      </w:r>
    </w:p>
    <w:p w:rsidR="00815238" w:rsidRPr="0009260E" w:rsidRDefault="00815238" w:rsidP="00C25FA4">
      <w:pPr>
        <w:rPr>
          <w:sz w:val="24"/>
          <w:szCs w:val="24"/>
        </w:rPr>
      </w:pPr>
    </w:p>
    <w:p w:rsidR="003862F5" w:rsidRPr="0009260E" w:rsidRDefault="002323FC" w:rsidP="00476575">
      <w:pPr>
        <w:rPr>
          <w:sz w:val="24"/>
          <w:szCs w:val="24"/>
        </w:rPr>
      </w:pPr>
      <w:r w:rsidRPr="0009260E">
        <w:rPr>
          <w:sz w:val="24"/>
          <w:szCs w:val="24"/>
        </w:rPr>
        <w:tab/>
      </w:r>
      <w:r w:rsidR="0010259C" w:rsidRPr="0009260E">
        <w:rPr>
          <w:sz w:val="24"/>
          <w:szCs w:val="24"/>
        </w:rPr>
        <w:t xml:space="preserve">Proposed </w:t>
      </w:r>
      <w:r w:rsidR="0060052F" w:rsidRPr="0009260E">
        <w:rPr>
          <w:sz w:val="24"/>
          <w:szCs w:val="24"/>
        </w:rPr>
        <w:t xml:space="preserve">Rule 300 </w:t>
      </w:r>
      <w:r w:rsidR="00E1773F" w:rsidRPr="0009260E">
        <w:rPr>
          <w:sz w:val="24"/>
          <w:szCs w:val="24"/>
        </w:rPr>
        <w:t xml:space="preserve">would </w:t>
      </w:r>
      <w:r w:rsidR="0060052F" w:rsidRPr="0009260E">
        <w:rPr>
          <w:sz w:val="24"/>
          <w:szCs w:val="24"/>
        </w:rPr>
        <w:t xml:space="preserve">require an intermediary </w:t>
      </w:r>
      <w:r w:rsidR="002329C0" w:rsidRPr="0009260E">
        <w:rPr>
          <w:sz w:val="24"/>
          <w:szCs w:val="24"/>
        </w:rPr>
        <w:t>to be</w:t>
      </w:r>
      <w:r w:rsidR="00303B61" w:rsidRPr="0009260E">
        <w:rPr>
          <w:sz w:val="24"/>
          <w:szCs w:val="24"/>
        </w:rPr>
        <w:t xml:space="preserve"> registered with the Commission as a broker or as a funding portal and be a member of a </w:t>
      </w:r>
      <w:r w:rsidR="00AF3D67" w:rsidRPr="0009260E">
        <w:rPr>
          <w:sz w:val="24"/>
          <w:szCs w:val="24"/>
        </w:rPr>
        <w:t xml:space="preserve">registered </w:t>
      </w:r>
      <w:r w:rsidR="00303B61" w:rsidRPr="0009260E">
        <w:rPr>
          <w:sz w:val="24"/>
          <w:szCs w:val="24"/>
        </w:rPr>
        <w:t>national securities association.</w:t>
      </w:r>
      <w:r w:rsidR="00094733" w:rsidRPr="0009260E">
        <w:rPr>
          <w:rStyle w:val="FootnoteReference"/>
          <w:szCs w:val="24"/>
        </w:rPr>
        <w:footnoteReference w:id="4"/>
      </w:r>
      <w:r w:rsidR="009973F0" w:rsidRPr="0009260E">
        <w:rPr>
          <w:sz w:val="24"/>
          <w:szCs w:val="24"/>
        </w:rPr>
        <w:t xml:space="preserve">  </w:t>
      </w:r>
      <w:r w:rsidR="00303B61" w:rsidRPr="0009260E">
        <w:rPr>
          <w:sz w:val="24"/>
          <w:szCs w:val="24"/>
        </w:rPr>
        <w:t xml:space="preserve">Registration </w:t>
      </w:r>
      <w:r w:rsidR="00F06A6D" w:rsidRPr="0009260E">
        <w:rPr>
          <w:sz w:val="24"/>
          <w:szCs w:val="24"/>
        </w:rPr>
        <w:t xml:space="preserve">for brokers </w:t>
      </w:r>
      <w:r w:rsidR="00303B61" w:rsidRPr="0009260E">
        <w:rPr>
          <w:sz w:val="24"/>
          <w:szCs w:val="24"/>
        </w:rPr>
        <w:t xml:space="preserve">requires </w:t>
      </w:r>
      <w:r w:rsidR="00F06A6D" w:rsidRPr="0009260E">
        <w:rPr>
          <w:sz w:val="24"/>
          <w:szCs w:val="24"/>
        </w:rPr>
        <w:t xml:space="preserve">the </w:t>
      </w:r>
      <w:r w:rsidR="00303B61" w:rsidRPr="0009260E">
        <w:rPr>
          <w:sz w:val="24"/>
          <w:szCs w:val="24"/>
        </w:rPr>
        <w:t>filing</w:t>
      </w:r>
      <w:r w:rsidR="00F06A6D" w:rsidRPr="0009260E">
        <w:rPr>
          <w:sz w:val="24"/>
          <w:szCs w:val="24"/>
        </w:rPr>
        <w:t xml:space="preserve"> of</w:t>
      </w:r>
      <w:r w:rsidR="00303B61" w:rsidRPr="0009260E">
        <w:rPr>
          <w:sz w:val="24"/>
          <w:szCs w:val="24"/>
        </w:rPr>
        <w:t xml:space="preserve"> Form BD and</w:t>
      </w:r>
      <w:r w:rsidR="00F06A6D" w:rsidRPr="0009260E">
        <w:rPr>
          <w:sz w:val="24"/>
          <w:szCs w:val="24"/>
        </w:rPr>
        <w:t>, if withdrawing from registration,</w:t>
      </w:r>
      <w:r w:rsidR="009973F0" w:rsidRPr="0009260E">
        <w:rPr>
          <w:sz w:val="24"/>
          <w:szCs w:val="24"/>
        </w:rPr>
        <w:t xml:space="preserve"> </w:t>
      </w:r>
      <w:r w:rsidR="003862F5" w:rsidRPr="0009260E">
        <w:rPr>
          <w:sz w:val="24"/>
          <w:szCs w:val="24"/>
        </w:rPr>
        <w:t>the filing of Form BDW.</w:t>
      </w:r>
      <w:r w:rsidR="0009260E">
        <w:rPr>
          <w:sz w:val="24"/>
          <w:szCs w:val="24"/>
        </w:rPr>
        <w:t xml:space="preserve">  </w:t>
      </w:r>
      <w:r w:rsidR="00AF3D67" w:rsidRPr="0009260E">
        <w:rPr>
          <w:sz w:val="24"/>
          <w:szCs w:val="24"/>
        </w:rPr>
        <w:t>Brokers must also promptly amend Form BD when information changes or becomes inaccurate.</w:t>
      </w:r>
      <w:r w:rsidR="0009260E">
        <w:rPr>
          <w:sz w:val="24"/>
          <w:szCs w:val="24"/>
        </w:rPr>
        <w:t xml:space="preserve">  </w:t>
      </w:r>
      <w:r w:rsidR="00E459A5" w:rsidRPr="0009260E">
        <w:rPr>
          <w:sz w:val="24"/>
          <w:szCs w:val="24"/>
        </w:rPr>
        <w:t xml:space="preserve">Registration of </w:t>
      </w:r>
      <w:r w:rsidR="001E284D" w:rsidRPr="0009260E">
        <w:rPr>
          <w:sz w:val="24"/>
          <w:szCs w:val="24"/>
        </w:rPr>
        <w:t>f</w:t>
      </w:r>
      <w:r w:rsidR="00E459A5" w:rsidRPr="0009260E">
        <w:rPr>
          <w:sz w:val="24"/>
          <w:szCs w:val="24"/>
        </w:rPr>
        <w:t xml:space="preserve">unding </w:t>
      </w:r>
      <w:r w:rsidR="001E284D" w:rsidRPr="0009260E">
        <w:rPr>
          <w:sz w:val="24"/>
          <w:szCs w:val="24"/>
        </w:rPr>
        <w:t>p</w:t>
      </w:r>
      <w:r w:rsidR="00E459A5" w:rsidRPr="0009260E">
        <w:rPr>
          <w:sz w:val="24"/>
          <w:szCs w:val="24"/>
        </w:rPr>
        <w:t>ortals will be addressed in another submission.</w:t>
      </w:r>
    </w:p>
    <w:p w:rsidR="00CF41BA" w:rsidRPr="0009260E" w:rsidRDefault="00CF41BA" w:rsidP="00C25FA4">
      <w:pPr>
        <w:rPr>
          <w:sz w:val="24"/>
          <w:szCs w:val="24"/>
        </w:rPr>
      </w:pPr>
    </w:p>
    <w:p w:rsidR="00186F9C" w:rsidRPr="0009260E" w:rsidRDefault="00186F9C" w:rsidP="00C25FA4">
      <w:pPr>
        <w:rPr>
          <w:sz w:val="24"/>
          <w:szCs w:val="24"/>
        </w:rPr>
      </w:pPr>
      <w:r w:rsidRPr="0009260E">
        <w:rPr>
          <w:sz w:val="24"/>
          <w:szCs w:val="24"/>
        </w:rPr>
        <w:tab/>
      </w:r>
      <w:r w:rsidR="0010259C" w:rsidRPr="0009260E">
        <w:rPr>
          <w:sz w:val="24"/>
          <w:szCs w:val="24"/>
        </w:rPr>
        <w:t xml:space="preserve">Proposed </w:t>
      </w:r>
      <w:r w:rsidRPr="0009260E">
        <w:rPr>
          <w:sz w:val="24"/>
          <w:szCs w:val="24"/>
        </w:rPr>
        <w:t xml:space="preserve">Rule </w:t>
      </w:r>
      <w:bookmarkStart w:id="0" w:name="OLE_LINK11"/>
      <w:bookmarkStart w:id="1" w:name="OLE_LINK12"/>
      <w:r w:rsidR="003862F5" w:rsidRPr="0009260E">
        <w:rPr>
          <w:sz w:val="24"/>
          <w:szCs w:val="24"/>
        </w:rPr>
        <w:t>301</w:t>
      </w:r>
      <w:r w:rsidRPr="0009260E">
        <w:rPr>
          <w:sz w:val="24"/>
          <w:szCs w:val="24"/>
        </w:rPr>
        <w:t xml:space="preserve"> </w:t>
      </w:r>
      <w:bookmarkEnd w:id="0"/>
      <w:bookmarkEnd w:id="1"/>
      <w:r w:rsidR="009973F0" w:rsidRPr="0009260E">
        <w:rPr>
          <w:sz w:val="24"/>
          <w:szCs w:val="24"/>
        </w:rPr>
        <w:t xml:space="preserve">would </w:t>
      </w:r>
      <w:r w:rsidR="002329C0" w:rsidRPr="0009260E">
        <w:rPr>
          <w:sz w:val="24"/>
          <w:szCs w:val="24"/>
        </w:rPr>
        <w:t>require intermediaries to have a reasonable basis for believing that an issuer seeking to offer and sell securities in reliance on Section 4(a)(6) through the intermediary’s platform complies with the requirements in Section 4A(b)</w:t>
      </w:r>
      <w:r w:rsidR="00B4569C" w:rsidRPr="0009260E">
        <w:rPr>
          <w:sz w:val="24"/>
          <w:szCs w:val="24"/>
        </w:rPr>
        <w:t xml:space="preserve"> </w:t>
      </w:r>
      <w:r w:rsidR="001E284D" w:rsidRPr="0009260E">
        <w:rPr>
          <w:sz w:val="24"/>
          <w:szCs w:val="24"/>
        </w:rPr>
        <w:t>of the Securities Act</w:t>
      </w:r>
      <w:r w:rsidR="002329C0" w:rsidRPr="0009260E">
        <w:rPr>
          <w:sz w:val="24"/>
          <w:szCs w:val="24"/>
        </w:rPr>
        <w:t xml:space="preserve"> and the related requirements in Regulation Crowdfunding.</w:t>
      </w:r>
      <w:r w:rsidR="0009260E">
        <w:rPr>
          <w:sz w:val="24"/>
          <w:szCs w:val="24"/>
        </w:rPr>
        <w:t xml:space="preserve">  </w:t>
      </w:r>
      <w:r w:rsidR="0010259C" w:rsidRPr="0009260E">
        <w:rPr>
          <w:sz w:val="24"/>
          <w:szCs w:val="24"/>
        </w:rPr>
        <w:t xml:space="preserve">Proposed </w:t>
      </w:r>
      <w:r w:rsidR="002329C0" w:rsidRPr="0009260E">
        <w:rPr>
          <w:sz w:val="24"/>
          <w:szCs w:val="24"/>
        </w:rPr>
        <w:t xml:space="preserve">Rule 301 further </w:t>
      </w:r>
      <w:r w:rsidR="009973F0" w:rsidRPr="0009260E">
        <w:rPr>
          <w:sz w:val="24"/>
          <w:szCs w:val="24"/>
        </w:rPr>
        <w:t xml:space="preserve">would </w:t>
      </w:r>
      <w:r w:rsidR="002329C0" w:rsidRPr="0009260E">
        <w:rPr>
          <w:sz w:val="24"/>
          <w:szCs w:val="24"/>
        </w:rPr>
        <w:t>requir</w:t>
      </w:r>
      <w:r w:rsidR="009973F0" w:rsidRPr="0009260E">
        <w:rPr>
          <w:sz w:val="24"/>
          <w:szCs w:val="24"/>
        </w:rPr>
        <w:t>e</w:t>
      </w:r>
      <w:r w:rsidR="002329C0" w:rsidRPr="0009260E">
        <w:rPr>
          <w:sz w:val="24"/>
          <w:szCs w:val="24"/>
        </w:rPr>
        <w:t xml:space="preserve"> intermediaries to have a reasonable basis for believing that an issuer has established </w:t>
      </w:r>
      <w:r w:rsidR="009973F0" w:rsidRPr="0009260E">
        <w:rPr>
          <w:sz w:val="24"/>
          <w:szCs w:val="24"/>
        </w:rPr>
        <w:t xml:space="preserve">a </w:t>
      </w:r>
      <w:r w:rsidR="002329C0" w:rsidRPr="0009260E">
        <w:rPr>
          <w:sz w:val="24"/>
          <w:szCs w:val="24"/>
        </w:rPr>
        <w:t>means to keep accurate records of the holders of the securities it would offer and sell through the intermediary’s platform.</w:t>
      </w:r>
      <w:r w:rsidR="0009260E">
        <w:rPr>
          <w:sz w:val="24"/>
          <w:szCs w:val="24"/>
        </w:rPr>
        <w:t xml:space="preserve">  </w:t>
      </w:r>
      <w:r w:rsidR="0010259C" w:rsidRPr="0009260E">
        <w:rPr>
          <w:sz w:val="24"/>
          <w:szCs w:val="24"/>
        </w:rPr>
        <w:t xml:space="preserve">Proposed </w:t>
      </w:r>
      <w:r w:rsidR="00A65047" w:rsidRPr="0009260E">
        <w:rPr>
          <w:sz w:val="24"/>
          <w:szCs w:val="24"/>
        </w:rPr>
        <w:t>Rule 301 also</w:t>
      </w:r>
      <w:r w:rsidR="009973F0" w:rsidRPr="0009260E">
        <w:rPr>
          <w:sz w:val="24"/>
          <w:szCs w:val="24"/>
        </w:rPr>
        <w:t xml:space="preserve"> would</w:t>
      </w:r>
      <w:r w:rsidR="00A65047" w:rsidRPr="0009260E">
        <w:rPr>
          <w:sz w:val="24"/>
          <w:szCs w:val="24"/>
        </w:rPr>
        <w:t xml:space="preserve"> require intermediaries to conduct a background and securities enforcement regulatory history check on each issuer and each officer, </w:t>
      </w:r>
      <w:r w:rsidR="00A65047" w:rsidRPr="0009260E">
        <w:rPr>
          <w:sz w:val="24"/>
          <w:szCs w:val="24"/>
        </w:rPr>
        <w:lastRenderedPageBreak/>
        <w:t xml:space="preserve">director or </w:t>
      </w:r>
      <w:r w:rsidR="001E284D" w:rsidRPr="0009260E">
        <w:rPr>
          <w:sz w:val="24"/>
          <w:szCs w:val="24"/>
        </w:rPr>
        <w:t>beneficial owner of 20 percent or more of the issuer</w:t>
      </w:r>
      <w:r w:rsidR="001A04BF">
        <w:rPr>
          <w:sz w:val="24"/>
          <w:szCs w:val="24"/>
        </w:rPr>
        <w:t>’</w:t>
      </w:r>
      <w:r w:rsidR="001E284D" w:rsidRPr="0009260E">
        <w:rPr>
          <w:sz w:val="24"/>
          <w:szCs w:val="24"/>
        </w:rPr>
        <w:t>s outstanding voting equity securities</w:t>
      </w:r>
      <w:r w:rsidR="00A65047" w:rsidRPr="0009260E">
        <w:rPr>
          <w:sz w:val="24"/>
          <w:szCs w:val="24"/>
        </w:rPr>
        <w:t xml:space="preserve"> to determine whether the issuer or </w:t>
      </w:r>
      <w:r w:rsidR="00B4569C" w:rsidRPr="0009260E">
        <w:rPr>
          <w:sz w:val="24"/>
          <w:szCs w:val="24"/>
        </w:rPr>
        <w:t>specified</w:t>
      </w:r>
      <w:r w:rsidR="00A65047" w:rsidRPr="0009260E">
        <w:rPr>
          <w:sz w:val="24"/>
          <w:szCs w:val="24"/>
        </w:rPr>
        <w:t xml:space="preserve"> person is subject to a disqualification.</w:t>
      </w:r>
    </w:p>
    <w:p w:rsidR="003E187C" w:rsidRPr="0009260E" w:rsidRDefault="003E187C" w:rsidP="00C25FA4">
      <w:pPr>
        <w:rPr>
          <w:sz w:val="24"/>
          <w:szCs w:val="24"/>
        </w:rPr>
      </w:pPr>
    </w:p>
    <w:p w:rsidR="00E1773F" w:rsidRPr="0009260E" w:rsidRDefault="0010259C" w:rsidP="00436038">
      <w:pPr>
        <w:ind w:firstLine="720"/>
        <w:rPr>
          <w:sz w:val="24"/>
          <w:szCs w:val="24"/>
        </w:rPr>
      </w:pPr>
      <w:r w:rsidRPr="0009260E">
        <w:rPr>
          <w:sz w:val="24"/>
          <w:szCs w:val="24"/>
        </w:rPr>
        <w:t xml:space="preserve">Proposed </w:t>
      </w:r>
      <w:r w:rsidR="00436038" w:rsidRPr="0009260E">
        <w:rPr>
          <w:sz w:val="24"/>
          <w:szCs w:val="24"/>
        </w:rPr>
        <w:t xml:space="preserve">Rule 302 </w:t>
      </w:r>
      <w:r w:rsidR="009973F0" w:rsidRPr="0009260E">
        <w:rPr>
          <w:sz w:val="24"/>
          <w:szCs w:val="24"/>
        </w:rPr>
        <w:t xml:space="preserve">would </w:t>
      </w:r>
      <w:r w:rsidR="00436038" w:rsidRPr="0009260E">
        <w:rPr>
          <w:sz w:val="24"/>
          <w:szCs w:val="24"/>
        </w:rPr>
        <w:t>provide that no intermediary or associated person of an intermediary may accept an investment commitment in a transaction involving the offer or sale of securities made in reliance on Section 4(a)(6) until the investor has opened an account with the intermediary and consented to electronic delivery of materials.</w:t>
      </w:r>
      <w:r w:rsidR="008121FF">
        <w:rPr>
          <w:sz w:val="24"/>
          <w:szCs w:val="24"/>
        </w:rPr>
        <w:t xml:space="preserve">  </w:t>
      </w:r>
      <w:r w:rsidR="00436038" w:rsidRPr="0009260E">
        <w:rPr>
          <w:sz w:val="24"/>
          <w:szCs w:val="24"/>
        </w:rPr>
        <w:t xml:space="preserve">The rule </w:t>
      </w:r>
      <w:r w:rsidR="009973F0" w:rsidRPr="0009260E">
        <w:rPr>
          <w:sz w:val="24"/>
          <w:szCs w:val="24"/>
        </w:rPr>
        <w:t xml:space="preserve">would </w:t>
      </w:r>
      <w:r w:rsidR="00436038" w:rsidRPr="0009260E">
        <w:rPr>
          <w:sz w:val="24"/>
          <w:szCs w:val="24"/>
        </w:rPr>
        <w:t>further require intermediaries to provide educational materials to investors</w:t>
      </w:r>
      <w:r w:rsidR="00535F6F" w:rsidRPr="0009260E">
        <w:rPr>
          <w:sz w:val="24"/>
          <w:szCs w:val="24"/>
        </w:rPr>
        <w:t>.</w:t>
      </w:r>
      <w:r w:rsidR="008121FF">
        <w:rPr>
          <w:sz w:val="24"/>
          <w:szCs w:val="24"/>
        </w:rPr>
        <w:t xml:space="preserve">  </w:t>
      </w:r>
      <w:r w:rsidR="00535F6F" w:rsidRPr="0009260E">
        <w:rPr>
          <w:sz w:val="24"/>
          <w:szCs w:val="24"/>
        </w:rPr>
        <w:t>Additionally, an intermediary would be required</w:t>
      </w:r>
      <w:r w:rsidR="00E1773F" w:rsidRPr="0009260E">
        <w:rPr>
          <w:sz w:val="24"/>
          <w:szCs w:val="24"/>
        </w:rPr>
        <w:t xml:space="preserve"> to inform investors that any person who promotes an issuer’s offering for compensation, whether past or prospective, or who is a founder or an employee of an issuer that engages in promotional activities on behalf of the issuer on the intermediary’s platform, must clearly disclose in all communications on the intermediary’s platform, respectively, the receipt of the compensation and that he or she is engaging in promotional activities on behalf of the issuer.</w:t>
      </w:r>
    </w:p>
    <w:p w:rsidR="00E1773F" w:rsidRPr="0009260E" w:rsidRDefault="00E1773F" w:rsidP="00436038">
      <w:pPr>
        <w:ind w:firstLine="720"/>
        <w:rPr>
          <w:sz w:val="24"/>
          <w:szCs w:val="24"/>
        </w:rPr>
      </w:pPr>
    </w:p>
    <w:p w:rsidR="009973F0" w:rsidRPr="0009260E" w:rsidRDefault="0010259C" w:rsidP="00436038">
      <w:pPr>
        <w:ind w:firstLine="720"/>
        <w:rPr>
          <w:sz w:val="24"/>
          <w:szCs w:val="24"/>
        </w:rPr>
      </w:pPr>
      <w:r w:rsidRPr="0009260E">
        <w:rPr>
          <w:sz w:val="24"/>
          <w:szCs w:val="24"/>
        </w:rPr>
        <w:t xml:space="preserve">Proposed </w:t>
      </w:r>
      <w:r w:rsidR="009973F0" w:rsidRPr="0009260E">
        <w:rPr>
          <w:sz w:val="24"/>
          <w:szCs w:val="24"/>
        </w:rPr>
        <w:t xml:space="preserve">Rule 303 would require an intermediary </w:t>
      </w:r>
      <w:r w:rsidR="004105EB" w:rsidRPr="0009260E">
        <w:rPr>
          <w:sz w:val="24"/>
          <w:szCs w:val="24"/>
        </w:rPr>
        <w:t xml:space="preserve">to make publicly available on its platform the </w:t>
      </w:r>
      <w:r w:rsidR="00E501BC" w:rsidRPr="0009260E">
        <w:rPr>
          <w:sz w:val="24"/>
          <w:szCs w:val="24"/>
        </w:rPr>
        <w:t>information</w:t>
      </w:r>
      <w:r w:rsidR="004105EB" w:rsidRPr="0009260E">
        <w:rPr>
          <w:sz w:val="24"/>
          <w:szCs w:val="24"/>
        </w:rPr>
        <w:t xml:space="preserve"> that an issuer of crowdfunding securities is required to provide to potential </w:t>
      </w:r>
      <w:r w:rsidR="00E501BC" w:rsidRPr="0009260E">
        <w:rPr>
          <w:sz w:val="24"/>
          <w:szCs w:val="24"/>
        </w:rPr>
        <w:t>investors, in</w:t>
      </w:r>
      <w:r w:rsidR="004105EB" w:rsidRPr="0009260E">
        <w:rPr>
          <w:sz w:val="24"/>
          <w:szCs w:val="24"/>
        </w:rPr>
        <w:t xml:space="preserve"> a manner that </w:t>
      </w:r>
      <w:r w:rsidR="00E501BC" w:rsidRPr="0009260E">
        <w:rPr>
          <w:sz w:val="24"/>
          <w:szCs w:val="24"/>
        </w:rPr>
        <w:t>reasonably permits a person accessing the platform to save, download or otherwise store the information, until the offer and sale of securities is completed or cancelled.</w:t>
      </w:r>
      <w:r w:rsidR="008121FF">
        <w:rPr>
          <w:sz w:val="24"/>
          <w:szCs w:val="24"/>
        </w:rPr>
        <w:t xml:space="preserve">  </w:t>
      </w:r>
      <w:r w:rsidRPr="0009260E">
        <w:rPr>
          <w:sz w:val="24"/>
          <w:szCs w:val="24"/>
        </w:rPr>
        <w:t xml:space="preserve">Proposed </w:t>
      </w:r>
      <w:r w:rsidR="00093E6F" w:rsidRPr="0009260E">
        <w:rPr>
          <w:sz w:val="24"/>
          <w:szCs w:val="24"/>
        </w:rPr>
        <w:t xml:space="preserve">Rule 303 </w:t>
      </w:r>
      <w:r w:rsidR="00B4569C" w:rsidRPr="0009260E">
        <w:rPr>
          <w:sz w:val="24"/>
          <w:szCs w:val="24"/>
        </w:rPr>
        <w:t xml:space="preserve">would </w:t>
      </w:r>
      <w:r w:rsidR="00093E6F" w:rsidRPr="0009260E">
        <w:rPr>
          <w:sz w:val="24"/>
          <w:szCs w:val="24"/>
        </w:rPr>
        <w:t>also require intermediaries to comply with the requirements related to the maintenance and transmission of funds.</w:t>
      </w:r>
      <w:r w:rsidR="008121FF">
        <w:rPr>
          <w:sz w:val="24"/>
          <w:szCs w:val="24"/>
        </w:rPr>
        <w:t xml:space="preserve">  </w:t>
      </w:r>
      <w:r w:rsidR="00093E6F" w:rsidRPr="0009260E">
        <w:rPr>
          <w:sz w:val="24"/>
          <w:szCs w:val="24"/>
        </w:rPr>
        <w:t xml:space="preserve">A registered broker would be required to comply with the requirements of Rule 15c2-4 of the </w:t>
      </w:r>
      <w:r w:rsidR="008B5D33" w:rsidRPr="0009260E">
        <w:rPr>
          <w:sz w:val="24"/>
          <w:szCs w:val="24"/>
        </w:rPr>
        <w:t xml:space="preserve">Securities </w:t>
      </w:r>
      <w:r w:rsidR="00093E6F" w:rsidRPr="0009260E">
        <w:rPr>
          <w:sz w:val="24"/>
          <w:szCs w:val="24"/>
        </w:rPr>
        <w:t>Exchange Act</w:t>
      </w:r>
      <w:r w:rsidR="008B5D33" w:rsidRPr="0009260E">
        <w:rPr>
          <w:sz w:val="24"/>
          <w:szCs w:val="24"/>
        </w:rPr>
        <w:t xml:space="preserve"> of 1934 (</w:t>
      </w:r>
      <w:r w:rsidR="00955393">
        <w:rPr>
          <w:sz w:val="24"/>
          <w:szCs w:val="24"/>
        </w:rPr>
        <w:t>“</w:t>
      </w:r>
      <w:r w:rsidR="008B5D33" w:rsidRPr="0009260E">
        <w:rPr>
          <w:sz w:val="24"/>
          <w:szCs w:val="24"/>
        </w:rPr>
        <w:t>Exchange Act</w:t>
      </w:r>
      <w:r w:rsidR="00955393">
        <w:rPr>
          <w:sz w:val="24"/>
          <w:szCs w:val="24"/>
        </w:rPr>
        <w:t>”</w:t>
      </w:r>
      <w:r w:rsidR="008B5D33" w:rsidRPr="0009260E">
        <w:rPr>
          <w:sz w:val="24"/>
          <w:szCs w:val="24"/>
        </w:rPr>
        <w:t>)</w:t>
      </w:r>
      <w:r w:rsidR="00093E6F" w:rsidRPr="0009260E">
        <w:rPr>
          <w:sz w:val="24"/>
          <w:szCs w:val="24"/>
        </w:rPr>
        <w:t xml:space="preserve"> (Transmission or Maintenance of Payments Received in Connection with Underwritings)</w:t>
      </w:r>
      <w:r w:rsidR="00506075" w:rsidRPr="0009260E">
        <w:rPr>
          <w:sz w:val="24"/>
          <w:szCs w:val="24"/>
        </w:rPr>
        <w:t>.</w:t>
      </w:r>
      <w:r w:rsidR="00093E6F" w:rsidRPr="0009260E">
        <w:rPr>
          <w:rStyle w:val="FootnoteReference"/>
          <w:szCs w:val="24"/>
        </w:rPr>
        <w:footnoteReference w:id="5"/>
      </w:r>
      <w:r w:rsidR="00506075" w:rsidRPr="0009260E">
        <w:rPr>
          <w:sz w:val="24"/>
          <w:szCs w:val="24"/>
        </w:rPr>
        <w:t xml:space="preserve"> </w:t>
      </w:r>
      <w:r w:rsidR="00093E6F" w:rsidRPr="0009260E">
        <w:rPr>
          <w:sz w:val="24"/>
          <w:szCs w:val="24"/>
        </w:rPr>
        <w:t xml:space="preserve"> A registered funding portal would be required to enter into a written agreement with a qualified third party to hold its client funds, or to open a bank account for the exclusive benefit of the investors and issuer</w:t>
      </w:r>
      <w:r w:rsidR="00B4569C" w:rsidRPr="0009260E">
        <w:rPr>
          <w:sz w:val="24"/>
          <w:szCs w:val="24"/>
        </w:rPr>
        <w:t>.</w:t>
      </w:r>
      <w:r w:rsidR="008121FF">
        <w:rPr>
          <w:sz w:val="24"/>
          <w:szCs w:val="24"/>
        </w:rPr>
        <w:t xml:space="preserve">  </w:t>
      </w:r>
      <w:r w:rsidR="00B4569C" w:rsidRPr="0009260E">
        <w:rPr>
          <w:sz w:val="24"/>
          <w:szCs w:val="24"/>
        </w:rPr>
        <w:t xml:space="preserve">A funding portal </w:t>
      </w:r>
      <w:r w:rsidR="00093E6F" w:rsidRPr="0009260E">
        <w:rPr>
          <w:sz w:val="24"/>
          <w:szCs w:val="24"/>
        </w:rPr>
        <w:t>also would be required to send directions to the qualified third party depending on whether an investing target is met or an investment commitment or offering is cancelled.</w:t>
      </w:r>
    </w:p>
    <w:p w:rsidR="00E501BC" w:rsidRPr="0009260E" w:rsidRDefault="00E501BC" w:rsidP="00436038">
      <w:pPr>
        <w:ind w:firstLine="720"/>
        <w:rPr>
          <w:sz w:val="24"/>
          <w:szCs w:val="24"/>
        </w:rPr>
      </w:pPr>
    </w:p>
    <w:p w:rsidR="00E501BC" w:rsidRPr="0009260E" w:rsidRDefault="00506075" w:rsidP="00436038">
      <w:pPr>
        <w:ind w:firstLine="720"/>
        <w:rPr>
          <w:sz w:val="24"/>
          <w:szCs w:val="24"/>
        </w:rPr>
      </w:pPr>
      <w:r w:rsidRPr="0009260E">
        <w:rPr>
          <w:sz w:val="24"/>
          <w:szCs w:val="24"/>
        </w:rPr>
        <w:t>The proposed rules</w:t>
      </w:r>
      <w:r w:rsidR="00093E6F" w:rsidRPr="0009260E">
        <w:rPr>
          <w:sz w:val="24"/>
          <w:szCs w:val="24"/>
        </w:rPr>
        <w:t xml:space="preserve"> would require intermediaries to implement and maintain systems to comply with the information disclosure, communication channels, and investor notification requirements</w:t>
      </w:r>
      <w:r w:rsidR="00B4569C" w:rsidRPr="0009260E">
        <w:rPr>
          <w:sz w:val="24"/>
          <w:szCs w:val="24"/>
        </w:rPr>
        <w:t>.</w:t>
      </w:r>
      <w:r w:rsidR="008121FF">
        <w:rPr>
          <w:sz w:val="24"/>
          <w:szCs w:val="24"/>
        </w:rPr>
        <w:t xml:space="preserve">  </w:t>
      </w:r>
      <w:r w:rsidR="00B4569C" w:rsidRPr="0009260E">
        <w:rPr>
          <w:sz w:val="24"/>
          <w:szCs w:val="24"/>
        </w:rPr>
        <w:t xml:space="preserve">These requirements include </w:t>
      </w:r>
      <w:r w:rsidR="00093E6F" w:rsidRPr="0009260E">
        <w:rPr>
          <w:sz w:val="24"/>
          <w:szCs w:val="24"/>
        </w:rPr>
        <w:t>providing disclosure about compensation at account opening</w:t>
      </w:r>
      <w:r w:rsidRPr="0009260E">
        <w:rPr>
          <w:sz w:val="24"/>
          <w:szCs w:val="24"/>
        </w:rPr>
        <w:t xml:space="preserve"> (</w:t>
      </w:r>
      <w:r w:rsidR="0010259C" w:rsidRPr="0009260E">
        <w:rPr>
          <w:sz w:val="24"/>
          <w:szCs w:val="24"/>
        </w:rPr>
        <w:t xml:space="preserve">Proposed </w:t>
      </w:r>
      <w:r w:rsidRPr="0009260E">
        <w:rPr>
          <w:sz w:val="24"/>
          <w:szCs w:val="24"/>
        </w:rPr>
        <w:t>Rule 302)</w:t>
      </w:r>
      <w:r w:rsidR="00093E6F" w:rsidRPr="0009260E">
        <w:rPr>
          <w:sz w:val="24"/>
          <w:szCs w:val="24"/>
        </w:rPr>
        <w:t>, obtaining investor acknowledgements to confirm investor qualifications and review of educational materials</w:t>
      </w:r>
      <w:r w:rsidRPr="0009260E">
        <w:rPr>
          <w:sz w:val="24"/>
          <w:szCs w:val="24"/>
        </w:rPr>
        <w:t xml:space="preserve"> (</w:t>
      </w:r>
      <w:r w:rsidR="0010259C" w:rsidRPr="0009260E">
        <w:rPr>
          <w:sz w:val="24"/>
          <w:szCs w:val="24"/>
        </w:rPr>
        <w:t xml:space="preserve">Proposed </w:t>
      </w:r>
      <w:r w:rsidRPr="0009260E">
        <w:rPr>
          <w:sz w:val="24"/>
          <w:szCs w:val="24"/>
        </w:rPr>
        <w:t>Rule 303)</w:t>
      </w:r>
      <w:r w:rsidR="00093E6F" w:rsidRPr="0009260E">
        <w:rPr>
          <w:sz w:val="24"/>
          <w:szCs w:val="24"/>
        </w:rPr>
        <w:t>, providing investor questionnaires</w:t>
      </w:r>
      <w:r w:rsidR="008521C7" w:rsidRPr="0009260E">
        <w:rPr>
          <w:sz w:val="24"/>
          <w:szCs w:val="24"/>
        </w:rPr>
        <w:t xml:space="preserve"> (</w:t>
      </w:r>
      <w:r w:rsidR="0010259C" w:rsidRPr="0009260E">
        <w:rPr>
          <w:sz w:val="24"/>
          <w:szCs w:val="24"/>
        </w:rPr>
        <w:t xml:space="preserve">Proposed </w:t>
      </w:r>
      <w:r w:rsidR="008521C7" w:rsidRPr="0009260E">
        <w:rPr>
          <w:sz w:val="24"/>
          <w:szCs w:val="24"/>
        </w:rPr>
        <w:t>Rule 303)</w:t>
      </w:r>
      <w:r w:rsidR="00093E6F" w:rsidRPr="0009260E">
        <w:rPr>
          <w:sz w:val="24"/>
          <w:szCs w:val="24"/>
        </w:rPr>
        <w:t>, providing communication channels with third parties and among investors</w:t>
      </w:r>
      <w:r w:rsidRPr="0009260E">
        <w:rPr>
          <w:sz w:val="24"/>
          <w:szCs w:val="24"/>
        </w:rPr>
        <w:t xml:space="preserve"> (</w:t>
      </w:r>
      <w:r w:rsidR="0010259C" w:rsidRPr="0009260E">
        <w:rPr>
          <w:sz w:val="24"/>
          <w:szCs w:val="24"/>
        </w:rPr>
        <w:t xml:space="preserve">Proposed </w:t>
      </w:r>
      <w:r w:rsidRPr="0009260E">
        <w:rPr>
          <w:sz w:val="24"/>
          <w:szCs w:val="24"/>
        </w:rPr>
        <w:t>Rule 303)</w:t>
      </w:r>
      <w:r w:rsidR="00093E6F" w:rsidRPr="0009260E">
        <w:rPr>
          <w:sz w:val="24"/>
          <w:szCs w:val="24"/>
        </w:rPr>
        <w:t>, notifying investors of investment commitments</w:t>
      </w:r>
      <w:r w:rsidRPr="0009260E">
        <w:rPr>
          <w:sz w:val="24"/>
          <w:szCs w:val="24"/>
        </w:rPr>
        <w:t xml:space="preserve"> (</w:t>
      </w:r>
      <w:r w:rsidR="0010259C" w:rsidRPr="0009260E">
        <w:rPr>
          <w:sz w:val="24"/>
          <w:szCs w:val="24"/>
        </w:rPr>
        <w:t xml:space="preserve">Proposed </w:t>
      </w:r>
      <w:r w:rsidRPr="0009260E">
        <w:rPr>
          <w:sz w:val="24"/>
          <w:szCs w:val="24"/>
        </w:rPr>
        <w:t>Rule 303)</w:t>
      </w:r>
      <w:r w:rsidR="00093E6F" w:rsidRPr="0009260E">
        <w:rPr>
          <w:sz w:val="24"/>
          <w:szCs w:val="24"/>
        </w:rPr>
        <w:t xml:space="preserve">, confirming completed transactions </w:t>
      </w:r>
      <w:r w:rsidRPr="0009260E">
        <w:rPr>
          <w:sz w:val="24"/>
          <w:szCs w:val="24"/>
        </w:rPr>
        <w:t>(</w:t>
      </w:r>
      <w:r w:rsidR="0010259C" w:rsidRPr="0009260E">
        <w:rPr>
          <w:sz w:val="24"/>
          <w:szCs w:val="24"/>
        </w:rPr>
        <w:t xml:space="preserve">Proposed </w:t>
      </w:r>
      <w:r w:rsidRPr="0009260E">
        <w:rPr>
          <w:sz w:val="24"/>
          <w:szCs w:val="24"/>
        </w:rPr>
        <w:t xml:space="preserve">Rule 303) </w:t>
      </w:r>
      <w:r w:rsidR="00093E6F" w:rsidRPr="0009260E">
        <w:rPr>
          <w:sz w:val="24"/>
          <w:szCs w:val="24"/>
        </w:rPr>
        <w:t>and confirming or reconfirming offering cancellations</w:t>
      </w:r>
      <w:r w:rsidRPr="0009260E">
        <w:rPr>
          <w:sz w:val="24"/>
          <w:szCs w:val="24"/>
        </w:rPr>
        <w:t xml:space="preserve"> (</w:t>
      </w:r>
      <w:r w:rsidR="0010259C" w:rsidRPr="0009260E">
        <w:rPr>
          <w:sz w:val="24"/>
          <w:szCs w:val="24"/>
        </w:rPr>
        <w:t xml:space="preserve">Proposed </w:t>
      </w:r>
      <w:r w:rsidRPr="0009260E">
        <w:rPr>
          <w:sz w:val="24"/>
          <w:szCs w:val="24"/>
        </w:rPr>
        <w:t>Rule 304)</w:t>
      </w:r>
      <w:r w:rsidR="00093E6F" w:rsidRPr="0009260E">
        <w:rPr>
          <w:sz w:val="24"/>
          <w:szCs w:val="24"/>
        </w:rPr>
        <w:t>.</w:t>
      </w:r>
    </w:p>
    <w:p w:rsidR="00436038" w:rsidRPr="0009260E" w:rsidRDefault="00436038" w:rsidP="00436038">
      <w:pPr>
        <w:ind w:firstLine="720"/>
        <w:rPr>
          <w:sz w:val="24"/>
          <w:szCs w:val="24"/>
          <w:highlight w:val="yellow"/>
        </w:rPr>
      </w:pPr>
    </w:p>
    <w:p w:rsidR="00622813" w:rsidRPr="0009260E" w:rsidRDefault="00FA6162" w:rsidP="00C25FA4">
      <w:pPr>
        <w:numPr>
          <w:ilvl w:val="0"/>
          <w:numId w:val="1"/>
        </w:numPr>
        <w:tabs>
          <w:tab w:val="left" w:pos="720"/>
        </w:tabs>
        <w:rPr>
          <w:b/>
          <w:sz w:val="24"/>
          <w:szCs w:val="24"/>
        </w:rPr>
      </w:pPr>
      <w:r w:rsidRPr="0009260E">
        <w:rPr>
          <w:b/>
          <w:sz w:val="24"/>
          <w:szCs w:val="24"/>
        </w:rPr>
        <w:t>Purpose and Use of the Information Collection</w:t>
      </w:r>
    </w:p>
    <w:p w:rsidR="004175A3" w:rsidRPr="0009260E" w:rsidRDefault="004175A3" w:rsidP="00C25FA4">
      <w:pPr>
        <w:pStyle w:val="BodyText"/>
        <w:rPr>
          <w:szCs w:val="24"/>
        </w:rPr>
      </w:pPr>
    </w:p>
    <w:p w:rsidR="009B4A71" w:rsidRPr="0009260E" w:rsidRDefault="00747756" w:rsidP="009B4A71">
      <w:pPr>
        <w:rPr>
          <w:sz w:val="24"/>
          <w:szCs w:val="24"/>
        </w:rPr>
      </w:pPr>
      <w:r w:rsidRPr="0009260E">
        <w:rPr>
          <w:sz w:val="24"/>
          <w:szCs w:val="24"/>
        </w:rPr>
        <w:tab/>
      </w:r>
      <w:r w:rsidR="003F7BB0" w:rsidRPr="0009260E">
        <w:rPr>
          <w:sz w:val="24"/>
          <w:szCs w:val="24"/>
        </w:rPr>
        <w:t xml:space="preserve">The </w:t>
      </w:r>
      <w:r w:rsidR="001521FC" w:rsidRPr="0009260E">
        <w:rPr>
          <w:sz w:val="24"/>
          <w:szCs w:val="24"/>
        </w:rPr>
        <w:t xml:space="preserve">provisions of </w:t>
      </w:r>
      <w:r w:rsidR="0010259C" w:rsidRPr="0009260E">
        <w:rPr>
          <w:sz w:val="24"/>
          <w:szCs w:val="24"/>
        </w:rPr>
        <w:t xml:space="preserve">proposed </w:t>
      </w:r>
      <w:r w:rsidR="009B4A71" w:rsidRPr="0009260E">
        <w:rPr>
          <w:sz w:val="24"/>
          <w:szCs w:val="24"/>
        </w:rPr>
        <w:t xml:space="preserve">Rule 301 </w:t>
      </w:r>
      <w:r w:rsidR="001521FC" w:rsidRPr="0009260E">
        <w:rPr>
          <w:sz w:val="24"/>
          <w:szCs w:val="24"/>
        </w:rPr>
        <w:t xml:space="preserve">would help ensure that intermediaries </w:t>
      </w:r>
      <w:r w:rsidR="003F7BB0" w:rsidRPr="0009260E">
        <w:rPr>
          <w:sz w:val="24"/>
          <w:szCs w:val="24"/>
        </w:rPr>
        <w:t>take measures to reduce the risk of fraud with respect to transactions made in reliance on Section 4(a)(6)</w:t>
      </w:r>
      <w:r w:rsidR="001521FC" w:rsidRPr="0009260E">
        <w:rPr>
          <w:sz w:val="24"/>
          <w:szCs w:val="24"/>
        </w:rPr>
        <w:t xml:space="preserve">.  </w:t>
      </w:r>
      <w:r w:rsidR="001521FC" w:rsidRPr="0009260E">
        <w:rPr>
          <w:sz w:val="24"/>
          <w:szCs w:val="24"/>
        </w:rPr>
        <w:lastRenderedPageBreak/>
        <w:t xml:space="preserve">Specifically, the </w:t>
      </w:r>
      <w:r w:rsidR="00DB30B4" w:rsidRPr="0009260E">
        <w:rPr>
          <w:sz w:val="24"/>
          <w:szCs w:val="24"/>
        </w:rPr>
        <w:t>duty placed on</w:t>
      </w:r>
      <w:r w:rsidR="001521FC" w:rsidRPr="0009260E">
        <w:rPr>
          <w:sz w:val="24"/>
          <w:szCs w:val="24"/>
        </w:rPr>
        <w:t xml:space="preserve"> </w:t>
      </w:r>
      <w:r w:rsidR="009B4A71" w:rsidRPr="0009260E">
        <w:rPr>
          <w:sz w:val="24"/>
          <w:szCs w:val="24"/>
        </w:rPr>
        <w:t xml:space="preserve">intermediaries </w:t>
      </w:r>
      <w:r w:rsidR="00DB30B4" w:rsidRPr="0009260E">
        <w:rPr>
          <w:sz w:val="24"/>
          <w:szCs w:val="24"/>
        </w:rPr>
        <w:t xml:space="preserve">to </w:t>
      </w:r>
      <w:r w:rsidR="009B4A71" w:rsidRPr="0009260E">
        <w:rPr>
          <w:sz w:val="24"/>
          <w:szCs w:val="24"/>
        </w:rPr>
        <w:t>have a reasonable basis for believing that an issuer complies</w:t>
      </w:r>
      <w:r w:rsidR="000874CC" w:rsidRPr="0009260E">
        <w:rPr>
          <w:sz w:val="24"/>
          <w:szCs w:val="24"/>
        </w:rPr>
        <w:t xml:space="preserve"> </w:t>
      </w:r>
      <w:r w:rsidR="009B4A71" w:rsidRPr="0009260E">
        <w:rPr>
          <w:sz w:val="24"/>
          <w:szCs w:val="24"/>
        </w:rPr>
        <w:t xml:space="preserve">with </w:t>
      </w:r>
      <w:r w:rsidR="000874CC" w:rsidRPr="0009260E">
        <w:rPr>
          <w:sz w:val="24"/>
          <w:szCs w:val="24"/>
        </w:rPr>
        <w:t>applicable</w:t>
      </w:r>
      <w:r w:rsidR="009B4A71" w:rsidRPr="0009260E">
        <w:rPr>
          <w:sz w:val="24"/>
          <w:szCs w:val="24"/>
        </w:rPr>
        <w:t xml:space="preserve"> </w:t>
      </w:r>
      <w:r w:rsidR="00DB30B4" w:rsidRPr="0009260E">
        <w:rPr>
          <w:sz w:val="24"/>
          <w:szCs w:val="24"/>
        </w:rPr>
        <w:t xml:space="preserve">requirements </w:t>
      </w:r>
      <w:r w:rsidR="001521FC" w:rsidRPr="0009260E">
        <w:rPr>
          <w:sz w:val="24"/>
          <w:szCs w:val="24"/>
        </w:rPr>
        <w:t xml:space="preserve">would </w:t>
      </w:r>
      <w:r w:rsidR="00AD62EB" w:rsidRPr="0009260E">
        <w:rPr>
          <w:sz w:val="24"/>
          <w:szCs w:val="24"/>
        </w:rPr>
        <w:t xml:space="preserve">provide </w:t>
      </w:r>
      <w:r w:rsidR="00D27774" w:rsidRPr="0009260E">
        <w:rPr>
          <w:sz w:val="24"/>
          <w:szCs w:val="24"/>
        </w:rPr>
        <w:t xml:space="preserve">an additional layer of </w:t>
      </w:r>
      <w:r w:rsidR="00AD62EB" w:rsidRPr="0009260E">
        <w:rPr>
          <w:sz w:val="24"/>
          <w:szCs w:val="24"/>
        </w:rPr>
        <w:t xml:space="preserve">assurance </w:t>
      </w:r>
      <w:r w:rsidR="00DC207C" w:rsidRPr="0009260E">
        <w:rPr>
          <w:sz w:val="24"/>
          <w:szCs w:val="24"/>
        </w:rPr>
        <w:t>that issuers had followed regulations.</w:t>
      </w:r>
      <w:r w:rsidR="008121FF">
        <w:rPr>
          <w:sz w:val="24"/>
          <w:szCs w:val="24"/>
        </w:rPr>
        <w:t xml:space="preserve">  </w:t>
      </w:r>
      <w:r w:rsidR="00AD62EB" w:rsidRPr="0009260E">
        <w:rPr>
          <w:sz w:val="24"/>
          <w:szCs w:val="24"/>
        </w:rPr>
        <w:t xml:space="preserve">Likewise, the requirement that </w:t>
      </w:r>
      <w:r w:rsidR="009B4A71" w:rsidRPr="0009260E">
        <w:rPr>
          <w:sz w:val="24"/>
          <w:szCs w:val="24"/>
        </w:rPr>
        <w:t xml:space="preserve">intermediaries have a reasonable basis for believing that an issuer has established a means to keep accurate records of </w:t>
      </w:r>
      <w:r w:rsidR="009876C0" w:rsidRPr="0009260E">
        <w:rPr>
          <w:sz w:val="24"/>
          <w:szCs w:val="24"/>
        </w:rPr>
        <w:t xml:space="preserve">security </w:t>
      </w:r>
      <w:r w:rsidR="009B4A71" w:rsidRPr="0009260E">
        <w:rPr>
          <w:sz w:val="24"/>
          <w:szCs w:val="24"/>
        </w:rPr>
        <w:t xml:space="preserve">holders </w:t>
      </w:r>
      <w:r w:rsidR="00AD62EB" w:rsidRPr="0009260E">
        <w:rPr>
          <w:sz w:val="24"/>
          <w:szCs w:val="24"/>
        </w:rPr>
        <w:t xml:space="preserve">would aid </w:t>
      </w:r>
      <w:r w:rsidR="00D27774" w:rsidRPr="0009260E">
        <w:rPr>
          <w:sz w:val="24"/>
          <w:szCs w:val="24"/>
        </w:rPr>
        <w:t>in ensuring that records exist and could be accessed by regulators, if requested.</w:t>
      </w:r>
      <w:r w:rsidR="00DB30B4" w:rsidRPr="0009260E">
        <w:rPr>
          <w:sz w:val="24"/>
          <w:szCs w:val="24"/>
        </w:rPr>
        <w:t xml:space="preserve">  </w:t>
      </w:r>
      <w:r w:rsidR="009876C0" w:rsidRPr="0009260E">
        <w:rPr>
          <w:sz w:val="24"/>
          <w:szCs w:val="24"/>
        </w:rPr>
        <w:t>T</w:t>
      </w:r>
      <w:r w:rsidR="00D27774" w:rsidRPr="0009260E">
        <w:rPr>
          <w:sz w:val="24"/>
          <w:szCs w:val="24"/>
        </w:rPr>
        <w:t xml:space="preserve">he requirement that </w:t>
      </w:r>
      <w:r w:rsidR="009B4A71" w:rsidRPr="0009260E">
        <w:rPr>
          <w:sz w:val="24"/>
          <w:szCs w:val="24"/>
        </w:rPr>
        <w:t xml:space="preserve">intermediaries conduct a background and securities enforcement regulatory history check on each issuer and </w:t>
      </w:r>
      <w:r w:rsidR="009876C0" w:rsidRPr="0009260E">
        <w:rPr>
          <w:sz w:val="24"/>
          <w:szCs w:val="24"/>
        </w:rPr>
        <w:t>specified</w:t>
      </w:r>
      <w:r w:rsidR="00535E34" w:rsidRPr="0009260E">
        <w:rPr>
          <w:sz w:val="24"/>
          <w:szCs w:val="24"/>
        </w:rPr>
        <w:t xml:space="preserve"> persons</w:t>
      </w:r>
      <w:r w:rsidR="009B4A71" w:rsidRPr="0009260E">
        <w:rPr>
          <w:sz w:val="24"/>
          <w:szCs w:val="24"/>
        </w:rPr>
        <w:t xml:space="preserve"> to determine whether the issuer or person is subject to a disqualification</w:t>
      </w:r>
      <w:r w:rsidR="001D73F4" w:rsidRPr="0009260E">
        <w:rPr>
          <w:sz w:val="24"/>
          <w:szCs w:val="24"/>
        </w:rPr>
        <w:t xml:space="preserve"> would help ensure that Section 4(a)(6) could be appropriately relied upon by the issuer.</w:t>
      </w:r>
      <w:r w:rsidR="009876C0" w:rsidRPr="0009260E">
        <w:rPr>
          <w:sz w:val="24"/>
          <w:szCs w:val="24"/>
        </w:rPr>
        <w:t xml:space="preserve">   </w:t>
      </w:r>
    </w:p>
    <w:p w:rsidR="009876C0" w:rsidRPr="0009260E" w:rsidRDefault="009876C0" w:rsidP="009B4A71">
      <w:pPr>
        <w:rPr>
          <w:sz w:val="24"/>
          <w:szCs w:val="24"/>
        </w:rPr>
      </w:pPr>
    </w:p>
    <w:p w:rsidR="009B4A71" w:rsidRPr="0009260E" w:rsidRDefault="00EB6AB4" w:rsidP="009B4A71">
      <w:pPr>
        <w:ind w:firstLine="720"/>
        <w:rPr>
          <w:sz w:val="24"/>
          <w:szCs w:val="24"/>
        </w:rPr>
      </w:pPr>
      <w:r w:rsidRPr="0009260E">
        <w:rPr>
          <w:sz w:val="24"/>
          <w:szCs w:val="24"/>
        </w:rPr>
        <w:t xml:space="preserve">The requirement under </w:t>
      </w:r>
      <w:r w:rsidR="0010259C" w:rsidRPr="0009260E">
        <w:rPr>
          <w:sz w:val="24"/>
          <w:szCs w:val="24"/>
        </w:rPr>
        <w:t xml:space="preserve">proposed </w:t>
      </w:r>
      <w:r w:rsidR="009B4A71" w:rsidRPr="0009260E">
        <w:rPr>
          <w:sz w:val="24"/>
          <w:szCs w:val="24"/>
        </w:rPr>
        <w:t xml:space="preserve">Rule 302 </w:t>
      </w:r>
      <w:r w:rsidRPr="0009260E">
        <w:rPr>
          <w:sz w:val="24"/>
          <w:szCs w:val="24"/>
        </w:rPr>
        <w:t>that an investor</w:t>
      </w:r>
      <w:r w:rsidR="009B4A71" w:rsidRPr="0009260E">
        <w:rPr>
          <w:sz w:val="24"/>
          <w:szCs w:val="24"/>
        </w:rPr>
        <w:t xml:space="preserve"> open an account with the intermediary</w:t>
      </w:r>
      <w:r w:rsidRPr="0009260E">
        <w:rPr>
          <w:sz w:val="24"/>
          <w:szCs w:val="24"/>
        </w:rPr>
        <w:t xml:space="preserve"> would provide the intermediary with basic information about the investor and could help ensure that the intermediary </w:t>
      </w:r>
      <w:r w:rsidR="003B53D9">
        <w:rPr>
          <w:sz w:val="24"/>
          <w:szCs w:val="24"/>
        </w:rPr>
        <w:t>knows the identity of the person using its platform</w:t>
      </w:r>
      <w:r w:rsidRPr="0009260E">
        <w:rPr>
          <w:sz w:val="24"/>
          <w:szCs w:val="24"/>
        </w:rPr>
        <w:t>.</w:t>
      </w:r>
      <w:r w:rsidR="008121FF">
        <w:rPr>
          <w:sz w:val="24"/>
          <w:szCs w:val="24"/>
        </w:rPr>
        <w:t xml:space="preserve">  </w:t>
      </w:r>
      <w:r w:rsidR="00C23159" w:rsidRPr="0009260E">
        <w:rPr>
          <w:sz w:val="24"/>
          <w:szCs w:val="24"/>
        </w:rPr>
        <w:t>An intermediary’s obligation</w:t>
      </w:r>
      <w:r w:rsidR="009B4A71" w:rsidRPr="0009260E">
        <w:rPr>
          <w:sz w:val="24"/>
          <w:szCs w:val="24"/>
        </w:rPr>
        <w:t xml:space="preserve"> to </w:t>
      </w:r>
      <w:r w:rsidR="00C23159" w:rsidRPr="0009260E">
        <w:rPr>
          <w:sz w:val="24"/>
          <w:szCs w:val="24"/>
        </w:rPr>
        <w:t xml:space="preserve">provide information through </w:t>
      </w:r>
      <w:r w:rsidR="009B4A71" w:rsidRPr="0009260E">
        <w:rPr>
          <w:sz w:val="24"/>
          <w:szCs w:val="24"/>
        </w:rPr>
        <w:t>electronic delivery of materials</w:t>
      </w:r>
      <w:r w:rsidRPr="0009260E">
        <w:rPr>
          <w:sz w:val="24"/>
          <w:szCs w:val="24"/>
        </w:rPr>
        <w:t xml:space="preserve"> would help ensure the timely transmission of information necessary under the </w:t>
      </w:r>
      <w:r w:rsidR="0010259C" w:rsidRPr="0009260E">
        <w:rPr>
          <w:sz w:val="24"/>
          <w:szCs w:val="24"/>
        </w:rPr>
        <w:t xml:space="preserve">proposed </w:t>
      </w:r>
      <w:r w:rsidRPr="0009260E">
        <w:rPr>
          <w:sz w:val="24"/>
          <w:szCs w:val="24"/>
        </w:rPr>
        <w:t>rules</w:t>
      </w:r>
      <w:r w:rsidR="009B4A71" w:rsidRPr="0009260E">
        <w:rPr>
          <w:sz w:val="24"/>
          <w:szCs w:val="24"/>
        </w:rPr>
        <w:t>.</w:t>
      </w:r>
      <w:r w:rsidR="008121FF">
        <w:rPr>
          <w:sz w:val="24"/>
          <w:szCs w:val="24"/>
        </w:rPr>
        <w:t xml:space="preserve">  </w:t>
      </w:r>
      <w:r w:rsidRPr="0009260E">
        <w:rPr>
          <w:sz w:val="24"/>
          <w:szCs w:val="24"/>
        </w:rPr>
        <w:t xml:space="preserve">The provisions </w:t>
      </w:r>
      <w:r w:rsidR="00EF532B" w:rsidRPr="0009260E">
        <w:rPr>
          <w:sz w:val="24"/>
          <w:szCs w:val="24"/>
        </w:rPr>
        <w:t>requiring</w:t>
      </w:r>
      <w:r w:rsidR="009B4A71" w:rsidRPr="0009260E">
        <w:rPr>
          <w:sz w:val="24"/>
          <w:szCs w:val="24"/>
        </w:rPr>
        <w:t xml:space="preserve"> intermediaries to provide educational materials to investors and to inform investors </w:t>
      </w:r>
      <w:r w:rsidR="00EF532B" w:rsidRPr="0009260E">
        <w:rPr>
          <w:sz w:val="24"/>
          <w:szCs w:val="24"/>
        </w:rPr>
        <w:t xml:space="preserve">about </w:t>
      </w:r>
      <w:r w:rsidR="00C23159" w:rsidRPr="0009260E">
        <w:rPr>
          <w:sz w:val="24"/>
          <w:szCs w:val="24"/>
        </w:rPr>
        <w:t>disclosures relating to promoters</w:t>
      </w:r>
      <w:r w:rsidR="00EF532B" w:rsidRPr="0009260E">
        <w:rPr>
          <w:sz w:val="24"/>
          <w:szCs w:val="24"/>
        </w:rPr>
        <w:t xml:space="preserve"> would aid investors in understanding risks and making appropriate investment decisions.</w:t>
      </w:r>
      <w:r w:rsidR="008121FF">
        <w:rPr>
          <w:sz w:val="24"/>
          <w:szCs w:val="24"/>
        </w:rPr>
        <w:t xml:space="preserve">  </w:t>
      </w:r>
      <w:r w:rsidR="00C23159" w:rsidRPr="0009260E">
        <w:rPr>
          <w:sz w:val="24"/>
          <w:szCs w:val="24"/>
        </w:rPr>
        <w:t>Likewise, the requirement that an intermediary disclose the manner in which it is compensated would further inform investors about the offering</w:t>
      </w:r>
      <w:r w:rsidR="003B53D9">
        <w:rPr>
          <w:sz w:val="24"/>
          <w:szCs w:val="24"/>
        </w:rPr>
        <w:t xml:space="preserve"> and any potential conflicts of interest</w:t>
      </w:r>
      <w:r w:rsidR="00C23159" w:rsidRPr="0009260E">
        <w:rPr>
          <w:sz w:val="24"/>
          <w:szCs w:val="24"/>
        </w:rPr>
        <w:t xml:space="preserve">. </w:t>
      </w:r>
    </w:p>
    <w:p w:rsidR="009B4A71" w:rsidRPr="0009260E" w:rsidRDefault="009B4A71" w:rsidP="009B4A71">
      <w:pPr>
        <w:ind w:firstLine="720"/>
        <w:rPr>
          <w:sz w:val="24"/>
          <w:szCs w:val="24"/>
        </w:rPr>
      </w:pPr>
    </w:p>
    <w:p w:rsidR="009B4A71" w:rsidRPr="0009260E" w:rsidRDefault="0010259C" w:rsidP="009B4A71">
      <w:pPr>
        <w:ind w:firstLine="720"/>
        <w:rPr>
          <w:sz w:val="24"/>
          <w:szCs w:val="24"/>
        </w:rPr>
      </w:pPr>
      <w:r w:rsidRPr="0009260E">
        <w:rPr>
          <w:sz w:val="24"/>
          <w:szCs w:val="24"/>
        </w:rPr>
        <w:t xml:space="preserve">Proposed </w:t>
      </w:r>
      <w:r w:rsidR="009B4A71" w:rsidRPr="0009260E">
        <w:rPr>
          <w:sz w:val="24"/>
          <w:szCs w:val="24"/>
        </w:rPr>
        <w:t>Rule 303</w:t>
      </w:r>
      <w:r w:rsidR="00F64AF1" w:rsidRPr="0009260E">
        <w:rPr>
          <w:sz w:val="24"/>
          <w:szCs w:val="24"/>
        </w:rPr>
        <w:t xml:space="preserve">’s provision requiring </w:t>
      </w:r>
      <w:r w:rsidR="009B4A71" w:rsidRPr="0009260E">
        <w:rPr>
          <w:sz w:val="24"/>
          <w:szCs w:val="24"/>
        </w:rPr>
        <w:t>an intermediary to make publicly available on its platform the information that an issuer of crowdfunding securities is required to provide to potential investors</w:t>
      </w:r>
      <w:r w:rsidR="00F64AF1" w:rsidRPr="0009260E">
        <w:rPr>
          <w:sz w:val="24"/>
          <w:szCs w:val="24"/>
        </w:rPr>
        <w:t xml:space="preserve"> would help ensure that investors </w:t>
      </w:r>
      <w:r w:rsidR="000E2787" w:rsidRPr="0009260E">
        <w:rPr>
          <w:sz w:val="24"/>
          <w:szCs w:val="24"/>
        </w:rPr>
        <w:t>have full and continuing access to this information</w:t>
      </w:r>
      <w:r w:rsidR="009B4A71" w:rsidRPr="0009260E">
        <w:rPr>
          <w:sz w:val="24"/>
          <w:szCs w:val="24"/>
        </w:rPr>
        <w:t>.</w:t>
      </w:r>
      <w:r w:rsidR="008121FF">
        <w:rPr>
          <w:sz w:val="24"/>
          <w:szCs w:val="24"/>
        </w:rPr>
        <w:t xml:space="preserve">  </w:t>
      </w:r>
      <w:r w:rsidR="003F1FB4" w:rsidRPr="0009260E">
        <w:rPr>
          <w:sz w:val="24"/>
          <w:szCs w:val="24"/>
        </w:rPr>
        <w:t>The requirement</w:t>
      </w:r>
      <w:r w:rsidR="004353A9" w:rsidRPr="0009260E">
        <w:rPr>
          <w:sz w:val="24"/>
          <w:szCs w:val="24"/>
        </w:rPr>
        <w:t>s</w:t>
      </w:r>
      <w:r w:rsidR="003F1FB4" w:rsidRPr="0009260E">
        <w:rPr>
          <w:sz w:val="24"/>
          <w:szCs w:val="24"/>
        </w:rPr>
        <w:t xml:space="preserve"> that an intermediary must have a reasonable basis for believing that the investor satisfies invest</w:t>
      </w:r>
      <w:r w:rsidR="004353A9" w:rsidRPr="0009260E">
        <w:rPr>
          <w:sz w:val="24"/>
          <w:szCs w:val="24"/>
        </w:rPr>
        <w:t>ment</w:t>
      </w:r>
      <w:r w:rsidR="003F1FB4" w:rsidRPr="0009260E">
        <w:rPr>
          <w:sz w:val="24"/>
          <w:szCs w:val="24"/>
        </w:rPr>
        <w:t xml:space="preserve"> limitations</w:t>
      </w:r>
      <w:r w:rsidR="004353A9" w:rsidRPr="0009260E">
        <w:rPr>
          <w:sz w:val="24"/>
          <w:szCs w:val="24"/>
        </w:rPr>
        <w:t xml:space="preserve">, obtain certain representations from investors, and </w:t>
      </w:r>
      <w:r w:rsidR="000F749B" w:rsidRPr="0009260E">
        <w:rPr>
          <w:sz w:val="24"/>
          <w:szCs w:val="24"/>
        </w:rPr>
        <w:t xml:space="preserve">obtain </w:t>
      </w:r>
      <w:r w:rsidR="004353A9" w:rsidRPr="0009260E">
        <w:rPr>
          <w:sz w:val="24"/>
          <w:szCs w:val="24"/>
        </w:rPr>
        <w:t>a questionnaire demonst</w:t>
      </w:r>
      <w:r w:rsidR="000F749B" w:rsidRPr="0009260E">
        <w:rPr>
          <w:sz w:val="24"/>
          <w:szCs w:val="24"/>
        </w:rPr>
        <w:t>r</w:t>
      </w:r>
      <w:r w:rsidR="004353A9" w:rsidRPr="0009260E">
        <w:rPr>
          <w:sz w:val="24"/>
          <w:szCs w:val="24"/>
        </w:rPr>
        <w:t xml:space="preserve">ating </w:t>
      </w:r>
      <w:r w:rsidR="000F749B" w:rsidRPr="0009260E">
        <w:rPr>
          <w:sz w:val="24"/>
          <w:szCs w:val="24"/>
        </w:rPr>
        <w:t xml:space="preserve">certain aspects of </w:t>
      </w:r>
      <w:r w:rsidR="004353A9" w:rsidRPr="0009260E">
        <w:rPr>
          <w:sz w:val="24"/>
          <w:szCs w:val="24"/>
        </w:rPr>
        <w:t xml:space="preserve">an investor’s understanding </w:t>
      </w:r>
      <w:r w:rsidR="000F749B" w:rsidRPr="0009260E">
        <w:rPr>
          <w:sz w:val="24"/>
          <w:szCs w:val="24"/>
        </w:rPr>
        <w:t xml:space="preserve">of the investment </w:t>
      </w:r>
      <w:r w:rsidR="003F1FB4" w:rsidRPr="0009260E">
        <w:rPr>
          <w:sz w:val="24"/>
          <w:szCs w:val="24"/>
        </w:rPr>
        <w:t xml:space="preserve">would </w:t>
      </w:r>
      <w:r w:rsidR="004353A9" w:rsidRPr="0009260E">
        <w:rPr>
          <w:sz w:val="24"/>
          <w:szCs w:val="24"/>
        </w:rPr>
        <w:t>serve to protect investors</w:t>
      </w:r>
      <w:r w:rsidR="003F1FB4" w:rsidRPr="0009260E">
        <w:rPr>
          <w:sz w:val="24"/>
          <w:szCs w:val="24"/>
        </w:rPr>
        <w:t>.</w:t>
      </w:r>
      <w:r w:rsidR="008121FF">
        <w:rPr>
          <w:sz w:val="24"/>
          <w:szCs w:val="24"/>
        </w:rPr>
        <w:t xml:space="preserve">  </w:t>
      </w:r>
      <w:r w:rsidR="000E2787" w:rsidRPr="0009260E">
        <w:rPr>
          <w:sz w:val="24"/>
          <w:szCs w:val="24"/>
        </w:rPr>
        <w:t xml:space="preserve">The obligation that </w:t>
      </w:r>
      <w:r w:rsidR="009B4A71" w:rsidRPr="0009260E">
        <w:rPr>
          <w:sz w:val="24"/>
          <w:szCs w:val="24"/>
        </w:rPr>
        <w:t xml:space="preserve">intermediaries comply with the requirements related to the maintenance and transmission of </w:t>
      </w:r>
      <w:r w:rsidR="000E2787" w:rsidRPr="0009260E">
        <w:rPr>
          <w:sz w:val="24"/>
          <w:szCs w:val="24"/>
        </w:rPr>
        <w:t xml:space="preserve">funds would </w:t>
      </w:r>
      <w:r w:rsidR="003F1FB4" w:rsidRPr="0009260E">
        <w:rPr>
          <w:sz w:val="24"/>
          <w:szCs w:val="24"/>
        </w:rPr>
        <w:t>assist in safeguarding</w:t>
      </w:r>
      <w:r w:rsidR="000E2787" w:rsidRPr="0009260E">
        <w:rPr>
          <w:sz w:val="24"/>
          <w:szCs w:val="24"/>
        </w:rPr>
        <w:t xml:space="preserve"> investor funds</w:t>
      </w:r>
      <w:r w:rsidR="009B4A71" w:rsidRPr="0009260E">
        <w:rPr>
          <w:sz w:val="24"/>
          <w:szCs w:val="24"/>
        </w:rPr>
        <w:t>.</w:t>
      </w:r>
      <w:r w:rsidR="008121FF">
        <w:rPr>
          <w:sz w:val="24"/>
          <w:szCs w:val="24"/>
        </w:rPr>
        <w:t xml:space="preserve">  </w:t>
      </w:r>
      <w:r w:rsidR="000F749B" w:rsidRPr="0009260E">
        <w:rPr>
          <w:sz w:val="24"/>
          <w:szCs w:val="24"/>
        </w:rPr>
        <w:t>Finally, the requirement that intermediaries send notices of investment commitments and con</w:t>
      </w:r>
      <w:r w:rsidR="00B22A32" w:rsidRPr="0009260E">
        <w:rPr>
          <w:sz w:val="24"/>
          <w:szCs w:val="24"/>
        </w:rPr>
        <w:t>firmations would enable investors to track their investments.</w:t>
      </w:r>
    </w:p>
    <w:p w:rsidR="009B4A71" w:rsidRPr="0009260E" w:rsidRDefault="009B4A71" w:rsidP="009B4A71">
      <w:pPr>
        <w:ind w:firstLine="720"/>
        <w:rPr>
          <w:sz w:val="24"/>
          <w:szCs w:val="24"/>
        </w:rPr>
      </w:pPr>
    </w:p>
    <w:p w:rsidR="009B4A71" w:rsidRPr="0009260E" w:rsidRDefault="008940AF" w:rsidP="00383C03">
      <w:pPr>
        <w:ind w:firstLine="720"/>
        <w:rPr>
          <w:sz w:val="24"/>
          <w:szCs w:val="24"/>
        </w:rPr>
      </w:pPr>
      <w:r>
        <w:rPr>
          <w:sz w:val="24"/>
          <w:szCs w:val="24"/>
        </w:rPr>
        <w:t>The r</w:t>
      </w:r>
      <w:r w:rsidR="000E2787" w:rsidRPr="0009260E">
        <w:rPr>
          <w:sz w:val="24"/>
          <w:szCs w:val="24"/>
        </w:rPr>
        <w:t xml:space="preserve">equirements under </w:t>
      </w:r>
      <w:r w:rsidR="0010259C" w:rsidRPr="0009260E">
        <w:rPr>
          <w:sz w:val="24"/>
          <w:szCs w:val="24"/>
        </w:rPr>
        <w:t xml:space="preserve">proposed </w:t>
      </w:r>
      <w:r w:rsidR="000E2787" w:rsidRPr="0009260E">
        <w:rPr>
          <w:sz w:val="24"/>
          <w:szCs w:val="24"/>
        </w:rPr>
        <w:t>Rules 302 th</w:t>
      </w:r>
      <w:r w:rsidR="0010259C" w:rsidRPr="0009260E">
        <w:rPr>
          <w:sz w:val="24"/>
          <w:szCs w:val="24"/>
        </w:rPr>
        <w:t>r</w:t>
      </w:r>
      <w:r w:rsidR="000E2787" w:rsidRPr="0009260E">
        <w:rPr>
          <w:sz w:val="24"/>
          <w:szCs w:val="24"/>
        </w:rPr>
        <w:t xml:space="preserve">ough 304 mandating that </w:t>
      </w:r>
      <w:r w:rsidR="009B4A71" w:rsidRPr="0009260E">
        <w:rPr>
          <w:sz w:val="24"/>
          <w:szCs w:val="24"/>
        </w:rPr>
        <w:t>intermediaries implement and maintain systems to comply with information disclosure</w:t>
      </w:r>
      <w:r w:rsidR="00B22A32" w:rsidRPr="0009260E">
        <w:rPr>
          <w:sz w:val="24"/>
          <w:szCs w:val="24"/>
        </w:rPr>
        <w:t xml:space="preserve"> requirements</w:t>
      </w:r>
      <w:r w:rsidR="000F749B" w:rsidRPr="0009260E">
        <w:rPr>
          <w:sz w:val="24"/>
          <w:szCs w:val="24"/>
        </w:rPr>
        <w:t xml:space="preserve"> and </w:t>
      </w:r>
      <w:r w:rsidR="009B4A71" w:rsidRPr="0009260E">
        <w:rPr>
          <w:sz w:val="24"/>
          <w:szCs w:val="24"/>
        </w:rPr>
        <w:t>communication channels</w:t>
      </w:r>
      <w:r w:rsidR="000E2787" w:rsidRPr="0009260E">
        <w:rPr>
          <w:sz w:val="24"/>
          <w:szCs w:val="24"/>
        </w:rPr>
        <w:t xml:space="preserve"> would aid </w:t>
      </w:r>
      <w:r w:rsidR="001E284D" w:rsidRPr="0009260E">
        <w:rPr>
          <w:sz w:val="24"/>
          <w:szCs w:val="24"/>
        </w:rPr>
        <w:t xml:space="preserve">information flow to </w:t>
      </w:r>
      <w:r w:rsidR="000E2787" w:rsidRPr="0009260E">
        <w:rPr>
          <w:sz w:val="24"/>
          <w:szCs w:val="24"/>
        </w:rPr>
        <w:t>investors.</w:t>
      </w:r>
      <w:r w:rsidR="008121FF">
        <w:rPr>
          <w:sz w:val="24"/>
          <w:szCs w:val="24"/>
        </w:rPr>
        <w:t xml:space="preserve">  </w:t>
      </w:r>
      <w:r w:rsidR="00383C03" w:rsidRPr="0009260E">
        <w:rPr>
          <w:sz w:val="24"/>
          <w:szCs w:val="24"/>
        </w:rPr>
        <w:t>Additionally, a</w:t>
      </w:r>
      <w:r w:rsidR="000E2787" w:rsidRPr="0009260E">
        <w:rPr>
          <w:sz w:val="24"/>
          <w:szCs w:val="24"/>
        </w:rPr>
        <w:t xml:space="preserve">n intermediary’s development of </w:t>
      </w:r>
      <w:r w:rsidR="009B4A71" w:rsidRPr="0009260E">
        <w:rPr>
          <w:sz w:val="24"/>
          <w:szCs w:val="24"/>
        </w:rPr>
        <w:t xml:space="preserve">an electronic platform to offer securities in reliance on Section 4(a)(6) </w:t>
      </w:r>
      <w:r w:rsidR="000E2787" w:rsidRPr="0009260E">
        <w:rPr>
          <w:sz w:val="24"/>
          <w:szCs w:val="24"/>
        </w:rPr>
        <w:t>would help facilitate transactions expeditiously</w:t>
      </w:r>
      <w:r w:rsidR="003B53D9">
        <w:rPr>
          <w:sz w:val="24"/>
          <w:szCs w:val="24"/>
        </w:rPr>
        <w:t xml:space="preserve"> and in the manner contemplated by Congress in Title III of the JOBS Act</w:t>
      </w:r>
      <w:r w:rsidR="009B4A71" w:rsidRPr="0009260E">
        <w:rPr>
          <w:sz w:val="24"/>
          <w:szCs w:val="24"/>
        </w:rPr>
        <w:t xml:space="preserve">.    </w:t>
      </w:r>
    </w:p>
    <w:p w:rsidR="00A3086D" w:rsidRPr="0009260E" w:rsidRDefault="00747756" w:rsidP="00A3086D">
      <w:pPr>
        <w:pStyle w:val="BodyText"/>
        <w:rPr>
          <w:szCs w:val="24"/>
        </w:rPr>
      </w:pPr>
      <w:r w:rsidRPr="0009260E">
        <w:rPr>
          <w:szCs w:val="24"/>
        </w:rPr>
        <w:tab/>
      </w:r>
      <w:bookmarkStart w:id="2" w:name="_GoBack"/>
      <w:bookmarkEnd w:id="2"/>
    </w:p>
    <w:p w:rsidR="00622813" w:rsidRPr="0009260E" w:rsidRDefault="00FA6162" w:rsidP="00C25FA4">
      <w:pPr>
        <w:numPr>
          <w:ilvl w:val="0"/>
          <w:numId w:val="1"/>
        </w:numPr>
        <w:tabs>
          <w:tab w:val="left" w:pos="720"/>
        </w:tabs>
        <w:rPr>
          <w:b/>
          <w:sz w:val="24"/>
          <w:szCs w:val="24"/>
        </w:rPr>
      </w:pPr>
      <w:r w:rsidRPr="0009260E">
        <w:rPr>
          <w:b/>
          <w:sz w:val="24"/>
          <w:szCs w:val="24"/>
        </w:rPr>
        <w:t>Consideration Given to Information Technology</w:t>
      </w:r>
    </w:p>
    <w:p w:rsidR="00622813" w:rsidRPr="0009260E" w:rsidRDefault="00622813" w:rsidP="00C25FA4">
      <w:pPr>
        <w:tabs>
          <w:tab w:val="left" w:pos="720"/>
        </w:tabs>
        <w:rPr>
          <w:sz w:val="24"/>
          <w:szCs w:val="24"/>
          <w:highlight w:val="yellow"/>
        </w:rPr>
      </w:pPr>
    </w:p>
    <w:p w:rsidR="008E75C7" w:rsidRPr="0009260E" w:rsidRDefault="00622813" w:rsidP="008E75C7">
      <w:pPr>
        <w:pStyle w:val="BodyText"/>
        <w:rPr>
          <w:szCs w:val="24"/>
        </w:rPr>
      </w:pPr>
      <w:r w:rsidRPr="0009260E">
        <w:rPr>
          <w:szCs w:val="24"/>
        </w:rPr>
        <w:tab/>
      </w:r>
      <w:r w:rsidR="00383C03" w:rsidRPr="0009260E">
        <w:rPr>
          <w:szCs w:val="24"/>
        </w:rPr>
        <w:t>The proposed rules would require that all crowdfunding transactions under Section 4(a)(6) be conducted through a registered intermediary on an Internet website or other similar electronic medium to help ensure that the offering is accessible to the public and that members of the crowd can share information and opinions.</w:t>
      </w:r>
      <w:r w:rsidR="008121FF">
        <w:rPr>
          <w:szCs w:val="24"/>
        </w:rPr>
        <w:t xml:space="preserve">  </w:t>
      </w:r>
      <w:r w:rsidR="00DC3725" w:rsidRPr="0009260E">
        <w:rPr>
          <w:szCs w:val="24"/>
        </w:rPr>
        <w:t xml:space="preserve">The proposed rules do not permit offerings to be </w:t>
      </w:r>
      <w:r w:rsidR="00DC3725" w:rsidRPr="0009260E">
        <w:rPr>
          <w:szCs w:val="24"/>
        </w:rPr>
        <w:lastRenderedPageBreak/>
        <w:t xml:space="preserve">conducted through means other than the Internet or similar electronic medium because allowing other non-electronic means would be inconsistent with the underlying principles of crowdfunding and the statute.  </w:t>
      </w:r>
    </w:p>
    <w:p w:rsidR="008E75C7" w:rsidRPr="0009260E" w:rsidRDefault="008E75C7" w:rsidP="008E75C7">
      <w:pPr>
        <w:pStyle w:val="BodyText"/>
        <w:rPr>
          <w:szCs w:val="24"/>
        </w:rPr>
      </w:pPr>
    </w:p>
    <w:p w:rsidR="008E75C7" w:rsidRPr="0009260E" w:rsidRDefault="008E75C7" w:rsidP="008E75C7">
      <w:pPr>
        <w:pStyle w:val="BodyText"/>
        <w:rPr>
          <w:szCs w:val="24"/>
        </w:rPr>
      </w:pPr>
      <w:r w:rsidRPr="0009260E">
        <w:rPr>
          <w:szCs w:val="24"/>
        </w:rPr>
        <w:tab/>
        <w:t>Under the proposed rules, all information to be provided by intermediaries must be provided electronically, and investors would be permitted to participate only if they agree to accept electronic delivery of all documents in connection with the offering</w:t>
      </w:r>
      <w:r w:rsidR="00DC3725" w:rsidRPr="0009260E">
        <w:rPr>
          <w:szCs w:val="24"/>
        </w:rPr>
        <w:t>.</w:t>
      </w:r>
      <w:r w:rsidR="008121FF">
        <w:rPr>
          <w:szCs w:val="24"/>
        </w:rPr>
        <w:t xml:space="preserve">  </w:t>
      </w:r>
      <w:r w:rsidRPr="0009260E">
        <w:rPr>
          <w:szCs w:val="24"/>
        </w:rPr>
        <w:t>Requiring investors to consent to electronic delivery of documents relating to the offering, and requiring that intermediaries provide information electronically, would facilitate the ability of the investor, intermediary</w:t>
      </w:r>
      <w:r w:rsidR="00B4569C" w:rsidRPr="0009260E">
        <w:rPr>
          <w:szCs w:val="24"/>
        </w:rPr>
        <w:t>,</w:t>
      </w:r>
      <w:r w:rsidRPr="0009260E">
        <w:rPr>
          <w:szCs w:val="24"/>
        </w:rPr>
        <w:t xml:space="preserve"> and issuer to comply with, and act in a timely manner, with respect to certain proposed requirements of Regulation Crowdfunding.</w:t>
      </w:r>
      <w:r w:rsidR="00DC3725" w:rsidRPr="0009260E">
        <w:rPr>
          <w:szCs w:val="24"/>
        </w:rPr>
        <w:t xml:space="preserve">  </w:t>
      </w:r>
    </w:p>
    <w:p w:rsidR="00383C03" w:rsidRPr="0009260E" w:rsidRDefault="00383C03" w:rsidP="00C25FA4">
      <w:pPr>
        <w:pStyle w:val="BodyText"/>
        <w:rPr>
          <w:szCs w:val="24"/>
        </w:rPr>
      </w:pPr>
    </w:p>
    <w:p w:rsidR="00622813" w:rsidRPr="0009260E" w:rsidRDefault="00622813" w:rsidP="00C25FA4">
      <w:pPr>
        <w:numPr>
          <w:ilvl w:val="0"/>
          <w:numId w:val="1"/>
        </w:numPr>
        <w:tabs>
          <w:tab w:val="left" w:pos="720"/>
        </w:tabs>
        <w:rPr>
          <w:b/>
          <w:sz w:val="24"/>
          <w:szCs w:val="24"/>
        </w:rPr>
      </w:pPr>
      <w:r w:rsidRPr="0009260E">
        <w:rPr>
          <w:b/>
          <w:sz w:val="24"/>
          <w:szCs w:val="24"/>
        </w:rPr>
        <w:t>Duplication</w:t>
      </w:r>
    </w:p>
    <w:p w:rsidR="00622813" w:rsidRPr="0009260E" w:rsidRDefault="00622813" w:rsidP="00C25FA4">
      <w:pPr>
        <w:tabs>
          <w:tab w:val="left" w:pos="720"/>
        </w:tabs>
        <w:rPr>
          <w:sz w:val="24"/>
          <w:szCs w:val="24"/>
          <w:highlight w:val="yellow"/>
        </w:rPr>
      </w:pPr>
    </w:p>
    <w:p w:rsidR="00F6050B" w:rsidRDefault="00F6050B" w:rsidP="00E347BB">
      <w:pPr>
        <w:pStyle w:val="ListParagraph"/>
        <w:widowControl/>
        <w:autoSpaceDE/>
        <w:autoSpaceDN/>
        <w:adjustRightInd/>
        <w:ind w:left="0" w:firstLine="720"/>
        <w:contextualSpacing w:val="0"/>
        <w:rPr>
          <w:sz w:val="24"/>
          <w:szCs w:val="24"/>
        </w:rPr>
      </w:pPr>
      <w:r w:rsidRPr="0009260E">
        <w:rPr>
          <w:sz w:val="24"/>
          <w:szCs w:val="24"/>
        </w:rPr>
        <w:t>Intermediaries w</w:t>
      </w:r>
      <w:r w:rsidR="00B4569C" w:rsidRPr="0009260E">
        <w:rPr>
          <w:sz w:val="24"/>
          <w:szCs w:val="24"/>
        </w:rPr>
        <w:t>ould</w:t>
      </w:r>
      <w:r w:rsidRPr="0009260E">
        <w:rPr>
          <w:sz w:val="24"/>
          <w:szCs w:val="24"/>
        </w:rPr>
        <w:t xml:space="preserve"> be involved in a new market sector</w:t>
      </w:r>
      <w:r w:rsidR="003B53D9">
        <w:rPr>
          <w:sz w:val="24"/>
          <w:szCs w:val="24"/>
        </w:rPr>
        <w:t>.  Intermediaries that are brokers would be subject to existing broker-dealer requirements; however, the proposed regulation was drafted taking into account existing regulation so as to avoid any duplication.</w:t>
      </w:r>
      <w:r w:rsidR="00A272AF">
        <w:rPr>
          <w:sz w:val="24"/>
          <w:szCs w:val="24"/>
        </w:rPr>
        <w:t xml:space="preserve"> </w:t>
      </w:r>
      <w:r w:rsidRPr="0009260E">
        <w:rPr>
          <w:sz w:val="24"/>
          <w:szCs w:val="24"/>
        </w:rPr>
        <w:t xml:space="preserve"> Funding portals</w:t>
      </w:r>
      <w:r w:rsidR="00E347BB" w:rsidRPr="0009260E">
        <w:rPr>
          <w:sz w:val="24"/>
          <w:szCs w:val="24"/>
        </w:rPr>
        <w:t>,</w:t>
      </w:r>
      <w:r w:rsidRPr="0009260E">
        <w:rPr>
          <w:sz w:val="24"/>
          <w:szCs w:val="24"/>
        </w:rPr>
        <w:t xml:space="preserve"> in particular</w:t>
      </w:r>
      <w:r w:rsidR="00E347BB" w:rsidRPr="0009260E">
        <w:rPr>
          <w:sz w:val="24"/>
          <w:szCs w:val="24"/>
        </w:rPr>
        <w:t xml:space="preserve">, </w:t>
      </w:r>
      <w:r w:rsidRPr="0009260E">
        <w:rPr>
          <w:sz w:val="24"/>
          <w:szCs w:val="24"/>
        </w:rPr>
        <w:t xml:space="preserve">are new entities </w:t>
      </w:r>
      <w:r w:rsidR="003B53D9">
        <w:rPr>
          <w:sz w:val="24"/>
          <w:szCs w:val="24"/>
        </w:rPr>
        <w:t>for</w:t>
      </w:r>
      <w:r w:rsidRPr="0009260E">
        <w:rPr>
          <w:sz w:val="24"/>
          <w:szCs w:val="24"/>
        </w:rPr>
        <w:t xml:space="preserve"> which </w:t>
      </w:r>
      <w:r w:rsidR="003B53D9">
        <w:rPr>
          <w:sz w:val="24"/>
          <w:szCs w:val="24"/>
        </w:rPr>
        <w:t xml:space="preserve">no </w:t>
      </w:r>
      <w:r w:rsidRPr="0009260E">
        <w:rPr>
          <w:sz w:val="24"/>
          <w:szCs w:val="24"/>
        </w:rPr>
        <w:t xml:space="preserve">rules </w:t>
      </w:r>
      <w:r w:rsidR="003B53D9">
        <w:rPr>
          <w:sz w:val="24"/>
          <w:szCs w:val="24"/>
        </w:rPr>
        <w:t>are yet adopted or in effect</w:t>
      </w:r>
      <w:r w:rsidR="00E347BB" w:rsidRPr="0009260E">
        <w:rPr>
          <w:sz w:val="24"/>
          <w:szCs w:val="24"/>
        </w:rPr>
        <w:t>.</w:t>
      </w:r>
      <w:r w:rsidR="008121FF">
        <w:rPr>
          <w:sz w:val="24"/>
          <w:szCs w:val="24"/>
        </w:rPr>
        <w:t xml:space="preserve">  </w:t>
      </w:r>
      <w:r w:rsidR="00E347BB" w:rsidRPr="0009260E">
        <w:rPr>
          <w:sz w:val="24"/>
          <w:szCs w:val="24"/>
        </w:rPr>
        <w:t>As detailed below, the regulatory scheme for intermediaries has been crafted from existing broker rules which are either</w:t>
      </w:r>
      <w:r w:rsidR="003B53D9">
        <w:rPr>
          <w:sz w:val="24"/>
          <w:szCs w:val="24"/>
        </w:rPr>
        <w:t xml:space="preserve"> expressly</w:t>
      </w:r>
      <w:r w:rsidR="00E347BB" w:rsidRPr="0009260E">
        <w:rPr>
          <w:sz w:val="24"/>
          <w:szCs w:val="24"/>
        </w:rPr>
        <w:t xml:space="preserve"> applied to intermediaries or tailored to fit the new market.</w:t>
      </w:r>
    </w:p>
    <w:p w:rsidR="00E4125C" w:rsidRPr="0009260E" w:rsidRDefault="00E4125C" w:rsidP="00C72DA3">
      <w:pPr>
        <w:pStyle w:val="BodyText"/>
        <w:outlineLvl w:val="0"/>
        <w:rPr>
          <w:szCs w:val="24"/>
        </w:rPr>
      </w:pPr>
    </w:p>
    <w:p w:rsidR="00194A22" w:rsidRPr="0009260E" w:rsidRDefault="00E4125C" w:rsidP="00C72DA3">
      <w:pPr>
        <w:pStyle w:val="BodyText"/>
        <w:outlineLvl w:val="0"/>
        <w:rPr>
          <w:szCs w:val="24"/>
        </w:rPr>
      </w:pPr>
      <w:r w:rsidRPr="0009260E">
        <w:rPr>
          <w:szCs w:val="24"/>
        </w:rPr>
        <w:tab/>
      </w:r>
      <w:r w:rsidR="00194A22" w:rsidRPr="0009260E">
        <w:rPr>
          <w:szCs w:val="24"/>
        </w:rPr>
        <w:t xml:space="preserve"> Proposed </w:t>
      </w:r>
      <w:r w:rsidR="003F2EDC" w:rsidRPr="0009260E">
        <w:rPr>
          <w:szCs w:val="24"/>
        </w:rPr>
        <w:t>R</w:t>
      </w:r>
      <w:r w:rsidR="00194A22" w:rsidRPr="0009260E">
        <w:rPr>
          <w:szCs w:val="24"/>
        </w:rPr>
        <w:t xml:space="preserve">ule 302 would require intermediaries to </w:t>
      </w:r>
      <w:r w:rsidR="00697CFC" w:rsidRPr="0009260E">
        <w:rPr>
          <w:szCs w:val="24"/>
        </w:rPr>
        <w:t xml:space="preserve">open an account for investors, </w:t>
      </w:r>
      <w:r w:rsidR="003F2EDC" w:rsidRPr="0009260E">
        <w:rPr>
          <w:szCs w:val="24"/>
        </w:rPr>
        <w:t xml:space="preserve">to </w:t>
      </w:r>
      <w:r w:rsidR="00697CFC" w:rsidRPr="0009260E">
        <w:rPr>
          <w:szCs w:val="24"/>
        </w:rPr>
        <w:t xml:space="preserve">provide educational materials, and </w:t>
      </w:r>
      <w:r w:rsidR="003F2EDC" w:rsidRPr="0009260E">
        <w:rPr>
          <w:szCs w:val="24"/>
        </w:rPr>
        <w:t xml:space="preserve">to </w:t>
      </w:r>
      <w:r w:rsidR="00697CFC" w:rsidRPr="0009260E">
        <w:rPr>
          <w:szCs w:val="24"/>
        </w:rPr>
        <w:t>disclose information about promoters</w:t>
      </w:r>
      <w:r w:rsidR="00B4569C" w:rsidRPr="0009260E">
        <w:rPr>
          <w:szCs w:val="24"/>
        </w:rPr>
        <w:t>’</w:t>
      </w:r>
      <w:r w:rsidR="00697CFC" w:rsidRPr="0009260E">
        <w:rPr>
          <w:szCs w:val="24"/>
        </w:rPr>
        <w:t xml:space="preserve"> and </w:t>
      </w:r>
      <w:r w:rsidR="003F2EDC" w:rsidRPr="0009260E">
        <w:rPr>
          <w:szCs w:val="24"/>
        </w:rPr>
        <w:t xml:space="preserve">the intermediary’s </w:t>
      </w:r>
      <w:r w:rsidR="00697CFC" w:rsidRPr="0009260E">
        <w:rPr>
          <w:szCs w:val="24"/>
        </w:rPr>
        <w:t>compensation.</w:t>
      </w:r>
      <w:r w:rsidR="008121FF">
        <w:rPr>
          <w:szCs w:val="24"/>
        </w:rPr>
        <w:t xml:space="preserve">  </w:t>
      </w:r>
      <w:r w:rsidR="003F2EDC" w:rsidRPr="0009260E">
        <w:rPr>
          <w:szCs w:val="24"/>
        </w:rPr>
        <w:t>The requirement to open an account is standard practice by brokers in the securities industry.</w:t>
      </w:r>
      <w:r w:rsidR="008121FF">
        <w:rPr>
          <w:szCs w:val="24"/>
        </w:rPr>
        <w:t xml:space="preserve">  </w:t>
      </w:r>
      <w:r w:rsidR="003F2EDC" w:rsidRPr="0009260E">
        <w:rPr>
          <w:szCs w:val="24"/>
        </w:rPr>
        <w:t xml:space="preserve">The additional requirements under </w:t>
      </w:r>
      <w:r w:rsidR="0010259C" w:rsidRPr="0009260E">
        <w:rPr>
          <w:szCs w:val="24"/>
        </w:rPr>
        <w:t xml:space="preserve">proposed </w:t>
      </w:r>
      <w:r w:rsidR="003F2EDC" w:rsidRPr="0009260E">
        <w:rPr>
          <w:szCs w:val="24"/>
        </w:rPr>
        <w:t xml:space="preserve">Rule 302 </w:t>
      </w:r>
      <w:r w:rsidR="001B4800" w:rsidRPr="0009260E">
        <w:rPr>
          <w:szCs w:val="24"/>
        </w:rPr>
        <w:t>were proposed to provide a regulatory framework for the new</w:t>
      </w:r>
      <w:r w:rsidR="003B53D9">
        <w:rPr>
          <w:szCs w:val="24"/>
        </w:rPr>
        <w:t>, Internet-based</w:t>
      </w:r>
      <w:r w:rsidR="001B4800" w:rsidRPr="0009260E">
        <w:rPr>
          <w:szCs w:val="24"/>
        </w:rPr>
        <w:t xml:space="preserve"> market</w:t>
      </w:r>
      <w:r w:rsidR="009A7BF8" w:rsidRPr="0009260E">
        <w:rPr>
          <w:szCs w:val="24"/>
        </w:rPr>
        <w:t xml:space="preserve"> and would not be duplicative of rules currently in effect</w:t>
      </w:r>
      <w:r w:rsidR="00697CFC" w:rsidRPr="0009260E">
        <w:rPr>
          <w:szCs w:val="24"/>
        </w:rPr>
        <w:t xml:space="preserve">.   </w:t>
      </w:r>
    </w:p>
    <w:p w:rsidR="00022AE9" w:rsidRPr="0009260E" w:rsidRDefault="00022AE9" w:rsidP="00C72DA3">
      <w:pPr>
        <w:pStyle w:val="BodyText"/>
        <w:outlineLvl w:val="0"/>
        <w:rPr>
          <w:szCs w:val="24"/>
        </w:rPr>
      </w:pPr>
    </w:p>
    <w:p w:rsidR="00602289" w:rsidRPr="0009260E" w:rsidRDefault="00022AE9" w:rsidP="00814E6C">
      <w:pPr>
        <w:pStyle w:val="BodyText"/>
        <w:outlineLvl w:val="0"/>
        <w:rPr>
          <w:szCs w:val="24"/>
        </w:rPr>
      </w:pPr>
      <w:r w:rsidRPr="0009260E">
        <w:rPr>
          <w:szCs w:val="24"/>
        </w:rPr>
        <w:tab/>
      </w:r>
      <w:r w:rsidR="00673A2E" w:rsidRPr="0009260E">
        <w:rPr>
          <w:szCs w:val="24"/>
        </w:rPr>
        <w:t>Proposed Rule 303 would require intermediaries to make certain issuer information available, make determinations as to investor qualification</w:t>
      </w:r>
      <w:r w:rsidR="008B5D33" w:rsidRPr="0009260E">
        <w:rPr>
          <w:szCs w:val="24"/>
        </w:rPr>
        <w:t>s</w:t>
      </w:r>
      <w:r w:rsidR="00673A2E" w:rsidRPr="0009260E">
        <w:rPr>
          <w:szCs w:val="24"/>
        </w:rPr>
        <w:t xml:space="preserve">, provide communication channels, give investor notifications concerning commitments, maintain and transmit funds </w:t>
      </w:r>
      <w:r w:rsidR="00966861" w:rsidRPr="0009260E">
        <w:rPr>
          <w:szCs w:val="24"/>
        </w:rPr>
        <w:t>in accordance with</w:t>
      </w:r>
      <w:r w:rsidR="00673A2E" w:rsidRPr="0009260E">
        <w:rPr>
          <w:szCs w:val="24"/>
        </w:rPr>
        <w:t xml:space="preserve"> the rule, and send confirmations.</w:t>
      </w:r>
      <w:r w:rsidR="008121FF">
        <w:rPr>
          <w:szCs w:val="24"/>
        </w:rPr>
        <w:t xml:space="preserve">  </w:t>
      </w:r>
      <w:r w:rsidR="00673A2E" w:rsidRPr="0009260E">
        <w:rPr>
          <w:szCs w:val="24"/>
        </w:rPr>
        <w:t xml:space="preserve">To avoid duplication, the Commission did not propose </w:t>
      </w:r>
      <w:r w:rsidR="008A140E" w:rsidRPr="0009260E">
        <w:rPr>
          <w:szCs w:val="24"/>
        </w:rPr>
        <w:t xml:space="preserve">obligations </w:t>
      </w:r>
      <w:r w:rsidR="00B4569C" w:rsidRPr="0009260E">
        <w:rPr>
          <w:szCs w:val="24"/>
        </w:rPr>
        <w:t xml:space="preserve">on brokers </w:t>
      </w:r>
      <w:r w:rsidR="008A140E" w:rsidRPr="0009260E">
        <w:rPr>
          <w:szCs w:val="24"/>
        </w:rPr>
        <w:t>regarding</w:t>
      </w:r>
      <w:r w:rsidR="005D4E4F" w:rsidRPr="0009260E">
        <w:rPr>
          <w:szCs w:val="24"/>
        </w:rPr>
        <w:t xml:space="preserve"> the maintenance and transmission of investor funds beyond those currently required by existing Rule 15c2-4</w:t>
      </w:r>
      <w:r w:rsidR="003B53D9">
        <w:rPr>
          <w:szCs w:val="24"/>
        </w:rPr>
        <w:t>, to which they are already subject</w:t>
      </w:r>
      <w:r w:rsidR="005D4E4F" w:rsidRPr="0009260E">
        <w:rPr>
          <w:szCs w:val="24"/>
        </w:rPr>
        <w:t>.</w:t>
      </w:r>
      <w:r w:rsidR="008121FF">
        <w:rPr>
          <w:szCs w:val="24"/>
        </w:rPr>
        <w:t xml:space="preserve">  </w:t>
      </w:r>
      <w:r w:rsidR="008B5D33" w:rsidRPr="0009260E">
        <w:rPr>
          <w:szCs w:val="24"/>
        </w:rPr>
        <w:t>T</w:t>
      </w:r>
      <w:r w:rsidR="00966861" w:rsidRPr="0009260E">
        <w:rPr>
          <w:szCs w:val="24"/>
        </w:rPr>
        <w:t>o tailor the regulatory scheme to the new market,</w:t>
      </w:r>
      <w:r w:rsidR="00FD021B">
        <w:rPr>
          <w:szCs w:val="24"/>
        </w:rPr>
        <w:t xml:space="preserve"> </w:t>
      </w:r>
      <w:r w:rsidR="003B53D9">
        <w:rPr>
          <w:szCs w:val="24"/>
        </w:rPr>
        <w:t>however,</w:t>
      </w:r>
      <w:r w:rsidR="00966861" w:rsidRPr="0009260E">
        <w:rPr>
          <w:szCs w:val="24"/>
        </w:rPr>
        <w:t xml:space="preserve"> </w:t>
      </w:r>
      <w:r w:rsidR="008B5D33" w:rsidRPr="0009260E">
        <w:rPr>
          <w:szCs w:val="24"/>
        </w:rPr>
        <w:t>proposed</w:t>
      </w:r>
      <w:r w:rsidR="00966861" w:rsidRPr="0009260E">
        <w:rPr>
          <w:szCs w:val="24"/>
        </w:rPr>
        <w:t xml:space="preserve"> </w:t>
      </w:r>
      <w:r w:rsidR="00814E6C" w:rsidRPr="0009260E">
        <w:rPr>
          <w:szCs w:val="24"/>
        </w:rPr>
        <w:t>Rule 303(f</w:t>
      </w:r>
      <w:proofErr w:type="gramStart"/>
      <w:r w:rsidR="00814E6C" w:rsidRPr="0009260E">
        <w:rPr>
          <w:szCs w:val="24"/>
        </w:rPr>
        <w:t>)(</w:t>
      </w:r>
      <w:proofErr w:type="gramEnd"/>
      <w:r w:rsidR="00814E6C" w:rsidRPr="0009260E">
        <w:rPr>
          <w:szCs w:val="24"/>
        </w:rPr>
        <w:t>2) allows a broker to be exempt fr</w:t>
      </w:r>
      <w:r w:rsidR="008A140E" w:rsidRPr="0009260E">
        <w:rPr>
          <w:szCs w:val="24"/>
        </w:rPr>
        <w:t>o</w:t>
      </w:r>
      <w:r w:rsidR="00814E6C" w:rsidRPr="0009260E">
        <w:rPr>
          <w:szCs w:val="24"/>
        </w:rPr>
        <w:t xml:space="preserve">m the </w:t>
      </w:r>
      <w:r w:rsidR="008A140E" w:rsidRPr="0009260E">
        <w:rPr>
          <w:szCs w:val="24"/>
        </w:rPr>
        <w:t xml:space="preserve">confirmation </w:t>
      </w:r>
      <w:r w:rsidR="00814E6C" w:rsidRPr="0009260E">
        <w:rPr>
          <w:szCs w:val="24"/>
        </w:rPr>
        <w:t>requirement</w:t>
      </w:r>
      <w:r w:rsidR="008A140E" w:rsidRPr="0009260E">
        <w:rPr>
          <w:szCs w:val="24"/>
        </w:rPr>
        <w:t>s</w:t>
      </w:r>
      <w:r w:rsidR="00814E6C" w:rsidRPr="0009260E">
        <w:rPr>
          <w:szCs w:val="24"/>
        </w:rPr>
        <w:t xml:space="preserve"> of </w:t>
      </w:r>
      <w:r w:rsidR="008B5D33" w:rsidRPr="0009260E">
        <w:rPr>
          <w:szCs w:val="24"/>
        </w:rPr>
        <w:t xml:space="preserve">Exchange Act </w:t>
      </w:r>
      <w:r w:rsidR="00814E6C" w:rsidRPr="0009260E">
        <w:rPr>
          <w:szCs w:val="24"/>
        </w:rPr>
        <w:t>Rule 10b-10</w:t>
      </w:r>
      <w:r w:rsidR="008B5D33" w:rsidRPr="0009260E">
        <w:rPr>
          <w:rStyle w:val="FootnoteReference"/>
          <w:szCs w:val="24"/>
        </w:rPr>
        <w:footnoteReference w:id="6"/>
      </w:r>
      <w:r w:rsidR="00814E6C" w:rsidRPr="0009260E">
        <w:rPr>
          <w:szCs w:val="24"/>
        </w:rPr>
        <w:t xml:space="preserve"> </w:t>
      </w:r>
      <w:r w:rsidR="008B5D33" w:rsidRPr="0009260E">
        <w:rPr>
          <w:szCs w:val="24"/>
        </w:rPr>
        <w:t xml:space="preserve">(Confirmation of Transactions) </w:t>
      </w:r>
      <w:r w:rsidR="00814E6C" w:rsidRPr="0009260E">
        <w:rPr>
          <w:szCs w:val="24"/>
        </w:rPr>
        <w:t xml:space="preserve">if </w:t>
      </w:r>
      <w:r w:rsidR="00F6050B" w:rsidRPr="0009260E">
        <w:rPr>
          <w:szCs w:val="24"/>
        </w:rPr>
        <w:t xml:space="preserve">the broker adheres to </w:t>
      </w:r>
      <w:r w:rsidR="008B5D33" w:rsidRPr="0009260E">
        <w:rPr>
          <w:szCs w:val="24"/>
        </w:rPr>
        <w:t xml:space="preserve">certain </w:t>
      </w:r>
      <w:r w:rsidR="00F6050B" w:rsidRPr="0009260E">
        <w:rPr>
          <w:szCs w:val="24"/>
        </w:rPr>
        <w:t>requirements</w:t>
      </w:r>
      <w:r w:rsidR="00814E6C" w:rsidRPr="0009260E">
        <w:rPr>
          <w:szCs w:val="24"/>
        </w:rPr>
        <w:t>.</w:t>
      </w:r>
      <w:r w:rsidR="008121FF">
        <w:rPr>
          <w:szCs w:val="24"/>
        </w:rPr>
        <w:t xml:space="preserve">  </w:t>
      </w:r>
      <w:r w:rsidR="004A3BCD" w:rsidRPr="0009260E">
        <w:rPr>
          <w:szCs w:val="24"/>
        </w:rPr>
        <w:t xml:space="preserve">All other requirements under proposed </w:t>
      </w:r>
      <w:r w:rsidR="00B4569C" w:rsidRPr="0009260E">
        <w:rPr>
          <w:szCs w:val="24"/>
        </w:rPr>
        <w:t>R</w:t>
      </w:r>
      <w:r w:rsidR="004A3BCD" w:rsidRPr="0009260E">
        <w:rPr>
          <w:szCs w:val="24"/>
        </w:rPr>
        <w:t xml:space="preserve">ule </w:t>
      </w:r>
      <w:r w:rsidR="00B4569C" w:rsidRPr="0009260E">
        <w:rPr>
          <w:szCs w:val="24"/>
        </w:rPr>
        <w:t xml:space="preserve">303 </w:t>
      </w:r>
      <w:r w:rsidR="004A3BCD" w:rsidRPr="0009260E">
        <w:rPr>
          <w:szCs w:val="24"/>
        </w:rPr>
        <w:t xml:space="preserve">would be </w:t>
      </w:r>
      <w:r w:rsidR="00602289" w:rsidRPr="0009260E">
        <w:rPr>
          <w:szCs w:val="24"/>
        </w:rPr>
        <w:t>new requirements and not duplicative.</w:t>
      </w:r>
    </w:p>
    <w:p w:rsidR="001E284D" w:rsidRPr="0009260E" w:rsidRDefault="00602289" w:rsidP="001E284D">
      <w:pPr>
        <w:pStyle w:val="BodyText"/>
        <w:outlineLvl w:val="0"/>
        <w:rPr>
          <w:szCs w:val="24"/>
        </w:rPr>
      </w:pPr>
      <w:r w:rsidRPr="0009260E">
        <w:rPr>
          <w:szCs w:val="24"/>
        </w:rPr>
        <w:tab/>
      </w:r>
    </w:p>
    <w:p w:rsidR="001E284D" w:rsidRPr="0009260E" w:rsidRDefault="001E284D" w:rsidP="001E284D">
      <w:pPr>
        <w:pStyle w:val="BodyText"/>
        <w:outlineLvl w:val="0"/>
        <w:rPr>
          <w:szCs w:val="24"/>
        </w:rPr>
      </w:pPr>
      <w:r w:rsidRPr="0009260E">
        <w:rPr>
          <w:szCs w:val="24"/>
        </w:rPr>
        <w:tab/>
        <w:t xml:space="preserve">Proposed Rule 301 </w:t>
      </w:r>
      <w:r w:rsidR="0038267F" w:rsidRPr="0009260E">
        <w:rPr>
          <w:szCs w:val="24"/>
        </w:rPr>
        <w:t>(re</w:t>
      </w:r>
      <w:r w:rsidR="008B5D33" w:rsidRPr="0009260E">
        <w:rPr>
          <w:szCs w:val="24"/>
        </w:rPr>
        <w:t xml:space="preserve">quiring </w:t>
      </w:r>
      <w:r w:rsidRPr="0009260E">
        <w:rPr>
          <w:szCs w:val="24"/>
        </w:rPr>
        <w:t>an intermediary to take measures to reduce the risk of fraud</w:t>
      </w:r>
      <w:r w:rsidR="008B5D33" w:rsidRPr="0009260E">
        <w:rPr>
          <w:szCs w:val="24"/>
        </w:rPr>
        <w:t>) and p</w:t>
      </w:r>
      <w:r w:rsidRPr="0009260E">
        <w:rPr>
          <w:szCs w:val="24"/>
        </w:rPr>
        <w:t xml:space="preserve">roposed </w:t>
      </w:r>
      <w:r w:rsidR="0010259C" w:rsidRPr="0009260E">
        <w:rPr>
          <w:szCs w:val="24"/>
        </w:rPr>
        <w:t>R</w:t>
      </w:r>
      <w:r w:rsidRPr="0009260E">
        <w:rPr>
          <w:szCs w:val="24"/>
        </w:rPr>
        <w:t xml:space="preserve">ule 304 </w:t>
      </w:r>
      <w:r w:rsidR="008B5D33" w:rsidRPr="0009260E">
        <w:rPr>
          <w:szCs w:val="24"/>
        </w:rPr>
        <w:t>(</w:t>
      </w:r>
      <w:r w:rsidRPr="0009260E">
        <w:rPr>
          <w:szCs w:val="24"/>
        </w:rPr>
        <w:t>requir</w:t>
      </w:r>
      <w:r w:rsidR="008B5D33" w:rsidRPr="0009260E">
        <w:rPr>
          <w:szCs w:val="24"/>
        </w:rPr>
        <w:t>ing</w:t>
      </w:r>
      <w:r w:rsidRPr="0009260E">
        <w:rPr>
          <w:szCs w:val="24"/>
        </w:rPr>
        <w:t xml:space="preserve"> intermediaries to give notices regarding </w:t>
      </w:r>
      <w:r w:rsidR="008B5D33" w:rsidRPr="0009260E">
        <w:rPr>
          <w:szCs w:val="24"/>
        </w:rPr>
        <w:t xml:space="preserve">certain events </w:t>
      </w:r>
      <w:r w:rsidR="008B5D33" w:rsidRPr="0009260E">
        <w:rPr>
          <w:szCs w:val="24"/>
        </w:rPr>
        <w:lastRenderedPageBreak/>
        <w:t>related to an offering)</w:t>
      </w:r>
      <w:r w:rsidRPr="0009260E">
        <w:rPr>
          <w:szCs w:val="24"/>
        </w:rPr>
        <w:t xml:space="preserve"> were tailored to the new crowdfunding market for which rules </w:t>
      </w:r>
      <w:r w:rsidR="003B53D9">
        <w:rPr>
          <w:szCs w:val="24"/>
        </w:rPr>
        <w:t xml:space="preserve">are </w:t>
      </w:r>
      <w:r w:rsidRPr="0009260E">
        <w:rPr>
          <w:szCs w:val="24"/>
        </w:rPr>
        <w:t xml:space="preserve">not yet </w:t>
      </w:r>
      <w:r w:rsidR="003B53D9">
        <w:rPr>
          <w:szCs w:val="24"/>
        </w:rPr>
        <w:t>in place</w:t>
      </w:r>
      <w:r w:rsidRPr="0009260E">
        <w:rPr>
          <w:szCs w:val="24"/>
        </w:rPr>
        <w:t>.</w:t>
      </w:r>
      <w:r w:rsidR="008121FF">
        <w:rPr>
          <w:szCs w:val="24"/>
        </w:rPr>
        <w:t xml:space="preserve">  </w:t>
      </w:r>
    </w:p>
    <w:p w:rsidR="004A3BCD" w:rsidRPr="0009260E" w:rsidRDefault="004A3BCD" w:rsidP="00814E6C">
      <w:pPr>
        <w:pStyle w:val="BodyText"/>
        <w:outlineLvl w:val="0"/>
        <w:rPr>
          <w:szCs w:val="24"/>
        </w:rPr>
      </w:pPr>
    </w:p>
    <w:p w:rsidR="00622813" w:rsidRPr="0009260E" w:rsidRDefault="0026549E" w:rsidP="00C25FA4">
      <w:pPr>
        <w:numPr>
          <w:ilvl w:val="0"/>
          <w:numId w:val="1"/>
        </w:numPr>
        <w:tabs>
          <w:tab w:val="left" w:pos="720"/>
        </w:tabs>
        <w:rPr>
          <w:b/>
          <w:sz w:val="24"/>
          <w:szCs w:val="24"/>
        </w:rPr>
      </w:pPr>
      <w:r w:rsidRPr="0009260E">
        <w:rPr>
          <w:b/>
          <w:sz w:val="24"/>
          <w:szCs w:val="24"/>
        </w:rPr>
        <w:t>E</w:t>
      </w:r>
      <w:r w:rsidR="00990401" w:rsidRPr="0009260E">
        <w:rPr>
          <w:b/>
          <w:sz w:val="24"/>
          <w:szCs w:val="24"/>
        </w:rPr>
        <w:t>ffect on</w:t>
      </w:r>
      <w:r w:rsidR="00622813" w:rsidRPr="0009260E">
        <w:rPr>
          <w:b/>
          <w:sz w:val="24"/>
          <w:szCs w:val="24"/>
        </w:rPr>
        <w:t xml:space="preserve"> Small Entities</w:t>
      </w:r>
    </w:p>
    <w:p w:rsidR="00622813" w:rsidRPr="0009260E" w:rsidRDefault="00622813" w:rsidP="00C25FA4">
      <w:pPr>
        <w:tabs>
          <w:tab w:val="left" w:pos="720"/>
        </w:tabs>
        <w:rPr>
          <w:sz w:val="24"/>
          <w:szCs w:val="24"/>
          <w:highlight w:val="yellow"/>
        </w:rPr>
      </w:pPr>
    </w:p>
    <w:p w:rsidR="00FC18B2" w:rsidRPr="00A23B58" w:rsidRDefault="00FC18B2" w:rsidP="00FC18B2">
      <w:pPr>
        <w:ind w:firstLine="720"/>
        <w:rPr>
          <w:sz w:val="24"/>
          <w:szCs w:val="24"/>
        </w:rPr>
      </w:pPr>
      <w:r w:rsidRPr="0009260E">
        <w:rPr>
          <w:sz w:val="24"/>
          <w:szCs w:val="24"/>
        </w:rPr>
        <w:t>The Commission’s rules do not define “small business” or “small organization” for purposes of intermediaries involved in the offer or sale of securities in reliance on Section 4(a)(6).  Paragraph (</w:t>
      </w:r>
      <w:r w:rsidR="00D07CE1" w:rsidRPr="0009260E">
        <w:rPr>
          <w:sz w:val="24"/>
          <w:szCs w:val="24"/>
        </w:rPr>
        <w:t>c</w:t>
      </w:r>
      <w:r w:rsidRPr="0009260E">
        <w:rPr>
          <w:sz w:val="24"/>
          <w:szCs w:val="24"/>
        </w:rPr>
        <w:t xml:space="preserve">) of Rule 0-10 under the Exchange Act provides that, for purposes of the Regulatory Flexibility Act, “[w]hen used with reference to a broker or dealer, the Commission has defined the term “small entity” to mean a broker or dealer that: (1) had total capital (net worth plus subordinated liabilities of less than $500,000 on the date in the prior fiscal year as of which its audited financial statements were prepared pursuant to Rule 17a-5(d) or, if not required to file such statements, a broker or dealer that had total capital (net worth plus subordinated </w:t>
      </w:r>
      <w:r w:rsidR="00D07CE1" w:rsidRPr="0009260E">
        <w:rPr>
          <w:sz w:val="24"/>
          <w:szCs w:val="24"/>
        </w:rPr>
        <w:t>liabilities</w:t>
      </w:r>
      <w:r w:rsidRPr="0009260E">
        <w:rPr>
          <w:sz w:val="24"/>
          <w:szCs w:val="24"/>
        </w:rPr>
        <w:t>) of less than $500,000 on the last business day of the preceding fiscal year (or in the time that it has been in business</w:t>
      </w:r>
      <w:r w:rsidR="00D07CE1" w:rsidRPr="0009260E">
        <w:rPr>
          <w:sz w:val="24"/>
          <w:szCs w:val="24"/>
        </w:rPr>
        <w:t>,</w:t>
      </w:r>
      <w:r w:rsidRPr="0009260E">
        <w:rPr>
          <w:sz w:val="24"/>
          <w:szCs w:val="24"/>
        </w:rPr>
        <w:t xml:space="preserve"> if shorter); and (2) is not affiliated with any person (other than a natural person) that is not a small business or small organization as defined in this </w:t>
      </w:r>
      <w:r w:rsidR="00D07CE1" w:rsidRPr="0009260E">
        <w:rPr>
          <w:sz w:val="24"/>
          <w:szCs w:val="24"/>
        </w:rPr>
        <w:t>section</w:t>
      </w:r>
      <w:r w:rsidRPr="0009260E">
        <w:rPr>
          <w:sz w:val="24"/>
          <w:szCs w:val="24"/>
        </w:rPr>
        <w:t>.”</w:t>
      </w:r>
      <w:r w:rsidRPr="0009260E">
        <w:rPr>
          <w:rStyle w:val="FootnoteReference"/>
          <w:szCs w:val="24"/>
        </w:rPr>
        <w:footnoteReference w:id="7"/>
      </w:r>
      <w:r w:rsidRPr="0009260E">
        <w:rPr>
          <w:sz w:val="24"/>
          <w:szCs w:val="24"/>
        </w:rPr>
        <w:t xml:space="preserve">  Currently, based on FOCUS Report data, there are 871 broker-dealers that are classified as “small” entities </w:t>
      </w:r>
      <w:r w:rsidR="00163A52" w:rsidRPr="0009260E">
        <w:rPr>
          <w:sz w:val="24"/>
          <w:szCs w:val="24"/>
        </w:rPr>
        <w:t>under this definition</w:t>
      </w:r>
      <w:r w:rsidRPr="0009260E">
        <w:rPr>
          <w:sz w:val="24"/>
          <w:szCs w:val="24"/>
        </w:rPr>
        <w:t>.</w:t>
      </w:r>
      <w:r w:rsidRPr="0009260E">
        <w:rPr>
          <w:rStyle w:val="FootnoteReference"/>
          <w:szCs w:val="24"/>
        </w:rPr>
        <w:footnoteReference w:id="8"/>
      </w:r>
      <w:r w:rsidR="008121FF">
        <w:rPr>
          <w:sz w:val="24"/>
          <w:szCs w:val="24"/>
        </w:rPr>
        <w:t xml:space="preserve">  </w:t>
      </w:r>
      <w:r w:rsidRPr="0009260E">
        <w:rPr>
          <w:sz w:val="24"/>
          <w:szCs w:val="24"/>
        </w:rPr>
        <w:t>We apply comparable criteria to funding portals that would register under the proposed regulation. Based on discussions with industry participants, we estimate that, of the anticipated 50 funding portals we expect to register</w:t>
      </w:r>
      <w:r w:rsidR="003B53D9">
        <w:rPr>
          <w:sz w:val="24"/>
          <w:szCs w:val="24"/>
        </w:rPr>
        <w:t xml:space="preserve"> each year</w:t>
      </w:r>
      <w:r w:rsidRPr="0009260E">
        <w:rPr>
          <w:sz w:val="24"/>
          <w:szCs w:val="24"/>
        </w:rPr>
        <w:t xml:space="preserve"> under the proposed regulation, 30 would be classified as “small” </w:t>
      </w:r>
      <w:r w:rsidRPr="00A23B58">
        <w:rPr>
          <w:sz w:val="24"/>
          <w:szCs w:val="24"/>
        </w:rPr>
        <w:t>entities</w:t>
      </w:r>
      <w:r w:rsidR="00A23B58" w:rsidRPr="00A23B58">
        <w:rPr>
          <w:color w:val="000000"/>
          <w:sz w:val="24"/>
          <w:szCs w:val="24"/>
        </w:rPr>
        <w:t xml:space="preserve"> for purposes of the Regulatory Flexibility Act.</w:t>
      </w:r>
      <w:r w:rsidR="00A23B58" w:rsidRPr="00A23B58">
        <w:rPr>
          <w:rStyle w:val="FootnoteReference"/>
          <w:szCs w:val="24"/>
        </w:rPr>
        <w:footnoteReference w:id="9"/>
      </w:r>
      <w:r w:rsidRPr="00A23B58">
        <w:rPr>
          <w:sz w:val="24"/>
          <w:szCs w:val="24"/>
        </w:rPr>
        <w:t xml:space="preserve"> </w:t>
      </w:r>
    </w:p>
    <w:p w:rsidR="00FC18B2" w:rsidRPr="0009260E" w:rsidRDefault="00FC18B2" w:rsidP="00FC18B2">
      <w:pPr>
        <w:ind w:firstLine="720"/>
        <w:rPr>
          <w:sz w:val="24"/>
          <w:szCs w:val="24"/>
        </w:rPr>
      </w:pPr>
    </w:p>
    <w:p w:rsidR="00EA43E0" w:rsidRPr="0009260E" w:rsidRDefault="008F21A5" w:rsidP="00C25FA4">
      <w:pPr>
        <w:ind w:firstLine="720"/>
        <w:rPr>
          <w:sz w:val="24"/>
          <w:szCs w:val="24"/>
        </w:rPr>
      </w:pPr>
      <w:r w:rsidRPr="0009260E">
        <w:rPr>
          <w:sz w:val="24"/>
          <w:szCs w:val="24"/>
        </w:rPr>
        <w:t xml:space="preserve">Intermediaries </w:t>
      </w:r>
      <w:r w:rsidR="009932ED" w:rsidRPr="0009260E">
        <w:rPr>
          <w:sz w:val="24"/>
          <w:szCs w:val="24"/>
        </w:rPr>
        <w:t xml:space="preserve">are required by statute to register with the Commission.  As such, </w:t>
      </w:r>
      <w:r w:rsidR="003B0EAD" w:rsidRPr="0009260E">
        <w:rPr>
          <w:sz w:val="24"/>
          <w:szCs w:val="24"/>
        </w:rPr>
        <w:t xml:space="preserve">the final rules and forms would affect </w:t>
      </w:r>
      <w:r w:rsidRPr="0009260E">
        <w:rPr>
          <w:sz w:val="24"/>
          <w:szCs w:val="24"/>
        </w:rPr>
        <w:t>intermediaries</w:t>
      </w:r>
      <w:r w:rsidR="00B4569C" w:rsidRPr="0009260E">
        <w:rPr>
          <w:sz w:val="24"/>
          <w:szCs w:val="24"/>
        </w:rPr>
        <w:t xml:space="preserve">, which could be </w:t>
      </w:r>
      <w:r w:rsidR="00C8271F" w:rsidRPr="0009260E">
        <w:rPr>
          <w:sz w:val="24"/>
          <w:szCs w:val="24"/>
        </w:rPr>
        <w:t>small entities.</w:t>
      </w:r>
      <w:r w:rsidR="008121FF">
        <w:rPr>
          <w:sz w:val="24"/>
          <w:szCs w:val="24"/>
        </w:rPr>
        <w:t xml:space="preserve">  </w:t>
      </w:r>
      <w:r w:rsidR="004A0CE4" w:rsidRPr="0009260E">
        <w:rPr>
          <w:sz w:val="24"/>
          <w:szCs w:val="24"/>
        </w:rPr>
        <w:t xml:space="preserve">The Commission does not believe differing compliance or reporting requirements or an exemption from coverage of the final rules and forms, or any part thereof, for small </w:t>
      </w:r>
      <w:r w:rsidR="00A76CFB" w:rsidRPr="0009260E">
        <w:rPr>
          <w:sz w:val="24"/>
          <w:szCs w:val="24"/>
        </w:rPr>
        <w:t>entities</w:t>
      </w:r>
      <w:r w:rsidR="004A0CE4" w:rsidRPr="0009260E">
        <w:rPr>
          <w:sz w:val="24"/>
          <w:szCs w:val="24"/>
        </w:rPr>
        <w:t xml:space="preserve"> would be appropriate or consistent with investor protection or with the </w:t>
      </w:r>
      <w:proofErr w:type="gramStart"/>
      <w:r w:rsidR="004A0CE4" w:rsidRPr="0009260E">
        <w:rPr>
          <w:sz w:val="24"/>
          <w:szCs w:val="24"/>
        </w:rPr>
        <w:t>Commission’s</w:t>
      </w:r>
      <w:r w:rsidR="00A76CFB" w:rsidRPr="0009260E">
        <w:rPr>
          <w:sz w:val="24"/>
          <w:szCs w:val="24"/>
        </w:rPr>
        <w:t xml:space="preserve"> </w:t>
      </w:r>
      <w:r w:rsidR="004A0CE4" w:rsidRPr="0009260E">
        <w:rPr>
          <w:sz w:val="24"/>
          <w:szCs w:val="24"/>
        </w:rPr>
        <w:t>understanding</w:t>
      </w:r>
      <w:proofErr w:type="gramEnd"/>
      <w:r w:rsidR="004A0CE4" w:rsidRPr="0009260E">
        <w:rPr>
          <w:sz w:val="24"/>
          <w:szCs w:val="24"/>
        </w:rPr>
        <w:t xml:space="preserve"> of Congress’s intent to have the Commission register </w:t>
      </w:r>
      <w:r w:rsidRPr="0009260E">
        <w:rPr>
          <w:sz w:val="24"/>
          <w:szCs w:val="24"/>
        </w:rPr>
        <w:t xml:space="preserve">intermediaries </w:t>
      </w:r>
      <w:r w:rsidR="004A0CE4" w:rsidRPr="0009260E">
        <w:rPr>
          <w:sz w:val="24"/>
          <w:szCs w:val="24"/>
        </w:rPr>
        <w:t>and oversee their activities.</w:t>
      </w:r>
      <w:r w:rsidR="008121FF">
        <w:rPr>
          <w:sz w:val="24"/>
          <w:szCs w:val="24"/>
        </w:rPr>
        <w:t xml:space="preserve">  </w:t>
      </w:r>
      <w:r w:rsidR="002B00C6" w:rsidRPr="0009260E">
        <w:rPr>
          <w:sz w:val="24"/>
          <w:szCs w:val="24"/>
        </w:rPr>
        <w:t>Thus,</w:t>
      </w:r>
      <w:r w:rsidR="00BA1D43" w:rsidRPr="0009260E">
        <w:rPr>
          <w:sz w:val="24"/>
          <w:szCs w:val="24"/>
        </w:rPr>
        <w:t xml:space="preserve"> the final rules and forms are designed to impose only those burdens necessary to accomplish the objectives of the </w:t>
      </w:r>
      <w:r w:rsidRPr="0009260E">
        <w:rPr>
          <w:sz w:val="24"/>
          <w:szCs w:val="24"/>
        </w:rPr>
        <w:t xml:space="preserve">JOBS </w:t>
      </w:r>
      <w:r w:rsidR="00BA1D43" w:rsidRPr="0009260E">
        <w:rPr>
          <w:sz w:val="24"/>
          <w:szCs w:val="24"/>
        </w:rPr>
        <w:t>Act</w:t>
      </w:r>
      <w:r w:rsidR="008F2FA3" w:rsidRPr="0009260E">
        <w:rPr>
          <w:sz w:val="24"/>
          <w:szCs w:val="24"/>
        </w:rPr>
        <w:t xml:space="preserve"> and minimize any significant adverse impact on small </w:t>
      </w:r>
      <w:r w:rsidR="0094285E" w:rsidRPr="0009260E">
        <w:rPr>
          <w:sz w:val="24"/>
          <w:szCs w:val="24"/>
        </w:rPr>
        <w:t>entities</w:t>
      </w:r>
      <w:r w:rsidR="00BA1D43" w:rsidRPr="0009260E">
        <w:rPr>
          <w:sz w:val="24"/>
          <w:szCs w:val="24"/>
        </w:rPr>
        <w:t>.</w:t>
      </w:r>
      <w:r w:rsidR="000C76FF" w:rsidRPr="0009260E">
        <w:rPr>
          <w:sz w:val="24"/>
          <w:szCs w:val="24"/>
        </w:rPr>
        <w:t xml:space="preserve"> </w:t>
      </w:r>
      <w:r w:rsidR="00BA1D43" w:rsidRPr="0009260E">
        <w:rPr>
          <w:sz w:val="24"/>
          <w:szCs w:val="24"/>
        </w:rPr>
        <w:t xml:space="preserve"> </w:t>
      </w:r>
    </w:p>
    <w:p w:rsidR="00BA1D43" w:rsidRPr="0009260E" w:rsidRDefault="00BA1D43" w:rsidP="00C25FA4">
      <w:pPr>
        <w:ind w:firstLine="720"/>
        <w:rPr>
          <w:sz w:val="24"/>
          <w:szCs w:val="24"/>
        </w:rPr>
      </w:pPr>
    </w:p>
    <w:p w:rsidR="00622813" w:rsidRPr="0009260E" w:rsidRDefault="00622813" w:rsidP="00C25FA4">
      <w:pPr>
        <w:pStyle w:val="BodyText"/>
        <w:numPr>
          <w:ilvl w:val="0"/>
          <w:numId w:val="1"/>
        </w:numPr>
        <w:rPr>
          <w:b/>
          <w:szCs w:val="24"/>
        </w:rPr>
      </w:pPr>
      <w:r w:rsidRPr="0009260E">
        <w:rPr>
          <w:b/>
          <w:szCs w:val="24"/>
        </w:rPr>
        <w:lastRenderedPageBreak/>
        <w:t xml:space="preserve">Consequences of </w:t>
      </w:r>
      <w:r w:rsidR="00FA6162" w:rsidRPr="0009260E">
        <w:rPr>
          <w:b/>
          <w:szCs w:val="24"/>
        </w:rPr>
        <w:t>Not Conducting Collection</w:t>
      </w:r>
    </w:p>
    <w:p w:rsidR="00622813" w:rsidRPr="0009260E" w:rsidRDefault="00622813" w:rsidP="00C25FA4">
      <w:pPr>
        <w:pStyle w:val="BodyText"/>
        <w:rPr>
          <w:szCs w:val="24"/>
        </w:rPr>
      </w:pPr>
    </w:p>
    <w:p w:rsidR="0002125F" w:rsidRPr="0009260E" w:rsidRDefault="00622813" w:rsidP="0002125F">
      <w:pPr>
        <w:pStyle w:val="BodyText"/>
        <w:rPr>
          <w:szCs w:val="24"/>
        </w:rPr>
      </w:pPr>
      <w:r w:rsidRPr="0009260E">
        <w:rPr>
          <w:szCs w:val="24"/>
        </w:rPr>
        <w:tab/>
      </w:r>
      <w:r w:rsidR="007B0FC5" w:rsidRPr="0009260E">
        <w:rPr>
          <w:spacing w:val="-3"/>
          <w:szCs w:val="24"/>
        </w:rPr>
        <w:t xml:space="preserve">The collection of information under the final rules and forms </w:t>
      </w:r>
      <w:r w:rsidR="0002125F" w:rsidRPr="0009260E">
        <w:rPr>
          <w:spacing w:val="-3"/>
          <w:szCs w:val="24"/>
        </w:rPr>
        <w:t>is</w:t>
      </w:r>
      <w:r w:rsidR="007B0FC5" w:rsidRPr="0009260E">
        <w:rPr>
          <w:spacing w:val="-3"/>
          <w:szCs w:val="24"/>
        </w:rPr>
        <w:t xml:space="preserve"> designed </w:t>
      </w:r>
      <w:r w:rsidR="007B0FC5" w:rsidRPr="0009260E">
        <w:rPr>
          <w:szCs w:val="24"/>
        </w:rPr>
        <w:t xml:space="preserve">to establish a </w:t>
      </w:r>
      <w:r w:rsidR="007E7C94" w:rsidRPr="0009260E">
        <w:rPr>
          <w:szCs w:val="24"/>
        </w:rPr>
        <w:t>regulatory framework</w:t>
      </w:r>
      <w:r w:rsidR="0002125F" w:rsidRPr="0009260E">
        <w:rPr>
          <w:szCs w:val="24"/>
        </w:rPr>
        <w:t xml:space="preserve"> </w:t>
      </w:r>
      <w:r w:rsidR="007B0FC5" w:rsidRPr="0009260E">
        <w:rPr>
          <w:szCs w:val="24"/>
        </w:rPr>
        <w:t xml:space="preserve">for </w:t>
      </w:r>
      <w:r w:rsidR="0094285E" w:rsidRPr="0009260E">
        <w:rPr>
          <w:szCs w:val="24"/>
        </w:rPr>
        <w:t>intermediaries</w:t>
      </w:r>
      <w:r w:rsidR="0002125F" w:rsidRPr="0009260E">
        <w:rPr>
          <w:szCs w:val="24"/>
        </w:rPr>
        <w:t>.</w:t>
      </w:r>
      <w:r w:rsidR="008121FF">
        <w:rPr>
          <w:szCs w:val="24"/>
        </w:rPr>
        <w:t xml:space="preserve">  </w:t>
      </w:r>
      <w:r w:rsidR="0002125F" w:rsidRPr="0009260E">
        <w:rPr>
          <w:szCs w:val="24"/>
        </w:rPr>
        <w:t xml:space="preserve">The registration regime will allow the Commission to retrieve and analyze the data it needs more efficiently, which should enhance the Commission’s ability to carry out its mission with respect to </w:t>
      </w:r>
      <w:r w:rsidR="00143164" w:rsidRPr="0009260E">
        <w:rPr>
          <w:szCs w:val="24"/>
        </w:rPr>
        <w:t xml:space="preserve">intermediaries involved in the offer and sale of securities in reliance on Section 4(a)(6) </w:t>
      </w:r>
      <w:r w:rsidR="0002125F" w:rsidRPr="0009260E">
        <w:rPr>
          <w:szCs w:val="24"/>
        </w:rPr>
        <w:t>effectively.</w:t>
      </w:r>
      <w:r w:rsidR="008121FF">
        <w:rPr>
          <w:szCs w:val="24"/>
        </w:rPr>
        <w:t xml:space="preserve">  </w:t>
      </w:r>
      <w:r w:rsidR="0002125F" w:rsidRPr="0009260E">
        <w:rPr>
          <w:szCs w:val="24"/>
        </w:rPr>
        <w:t>Absent th</w:t>
      </w:r>
      <w:r w:rsidR="00143164" w:rsidRPr="0009260E">
        <w:rPr>
          <w:szCs w:val="24"/>
        </w:rPr>
        <w:t>is registration regime</w:t>
      </w:r>
      <w:r w:rsidR="0002125F" w:rsidRPr="0009260E">
        <w:rPr>
          <w:szCs w:val="24"/>
        </w:rPr>
        <w:t xml:space="preserve">, </w:t>
      </w:r>
      <w:r w:rsidR="00143164" w:rsidRPr="0009260E">
        <w:rPr>
          <w:szCs w:val="24"/>
        </w:rPr>
        <w:t>funding portals</w:t>
      </w:r>
      <w:r w:rsidR="0002125F" w:rsidRPr="0009260E">
        <w:rPr>
          <w:szCs w:val="24"/>
        </w:rPr>
        <w:t xml:space="preserve"> would not have a permanent mechanism through which to satisfy the requirement in </w:t>
      </w:r>
      <w:r w:rsidR="00B4569C" w:rsidRPr="0009260E">
        <w:rPr>
          <w:szCs w:val="24"/>
        </w:rPr>
        <w:t xml:space="preserve">the </w:t>
      </w:r>
      <w:r w:rsidR="00143164" w:rsidRPr="0009260E">
        <w:rPr>
          <w:szCs w:val="24"/>
        </w:rPr>
        <w:t>JOBS</w:t>
      </w:r>
      <w:r w:rsidR="0002125F" w:rsidRPr="0009260E">
        <w:rPr>
          <w:szCs w:val="24"/>
        </w:rPr>
        <w:t xml:space="preserve"> Act that they register with the Commission.</w:t>
      </w:r>
      <w:r w:rsidR="008121FF">
        <w:rPr>
          <w:szCs w:val="24"/>
        </w:rPr>
        <w:t xml:space="preserve">  </w:t>
      </w:r>
      <w:r w:rsidR="00143164" w:rsidRPr="0009260E">
        <w:rPr>
          <w:szCs w:val="24"/>
        </w:rPr>
        <w:t xml:space="preserve">Additionally, </w:t>
      </w:r>
      <w:r w:rsidR="007E7C94" w:rsidRPr="0009260E">
        <w:rPr>
          <w:szCs w:val="24"/>
        </w:rPr>
        <w:t xml:space="preserve">the consequence of not imposing other obligations on intermediaries would be contrary to the purposes of the JOBS Act.    </w:t>
      </w:r>
      <w:r w:rsidR="00143164" w:rsidRPr="0009260E">
        <w:rPr>
          <w:szCs w:val="24"/>
        </w:rPr>
        <w:t xml:space="preserve">   </w:t>
      </w:r>
      <w:r w:rsidR="0002125F" w:rsidRPr="0009260E">
        <w:rPr>
          <w:szCs w:val="24"/>
        </w:rPr>
        <w:t xml:space="preserve">  </w:t>
      </w:r>
    </w:p>
    <w:p w:rsidR="00143164" w:rsidRPr="0009260E" w:rsidRDefault="00143164" w:rsidP="0002125F">
      <w:pPr>
        <w:pStyle w:val="BodyText"/>
        <w:rPr>
          <w:szCs w:val="24"/>
          <w:highlight w:val="yellow"/>
        </w:rPr>
      </w:pPr>
    </w:p>
    <w:p w:rsidR="00622813" w:rsidRPr="0009260E" w:rsidRDefault="00622813" w:rsidP="00C25FA4">
      <w:pPr>
        <w:pStyle w:val="BodyText"/>
        <w:numPr>
          <w:ilvl w:val="0"/>
          <w:numId w:val="1"/>
        </w:numPr>
        <w:rPr>
          <w:b/>
          <w:szCs w:val="24"/>
        </w:rPr>
      </w:pPr>
      <w:r w:rsidRPr="0009260E">
        <w:rPr>
          <w:b/>
          <w:szCs w:val="24"/>
        </w:rPr>
        <w:t>Inconsistencies with Guidelines in 5 CFR 1320.5(d)(2)</w:t>
      </w:r>
    </w:p>
    <w:p w:rsidR="00622813" w:rsidRPr="0009260E" w:rsidRDefault="00622813" w:rsidP="00C25FA4">
      <w:pPr>
        <w:pStyle w:val="BodyText"/>
        <w:rPr>
          <w:szCs w:val="24"/>
        </w:rPr>
      </w:pPr>
    </w:p>
    <w:p w:rsidR="00622813" w:rsidRPr="0009260E" w:rsidRDefault="00622813" w:rsidP="009C15D8">
      <w:pPr>
        <w:pStyle w:val="BodyText"/>
        <w:rPr>
          <w:szCs w:val="24"/>
        </w:rPr>
      </w:pPr>
      <w:r w:rsidRPr="0009260E">
        <w:rPr>
          <w:szCs w:val="24"/>
        </w:rPr>
        <w:tab/>
      </w:r>
      <w:r w:rsidR="009C15D8" w:rsidRPr="0009260E">
        <w:rPr>
          <w:szCs w:val="24"/>
        </w:rPr>
        <w:t>There are no special circumstances. This collection is consistent with the guidelines in 5 CFR 1320.5(d</w:t>
      </w:r>
      <w:proofErr w:type="gramStart"/>
      <w:r w:rsidR="009C15D8" w:rsidRPr="0009260E">
        <w:rPr>
          <w:szCs w:val="24"/>
        </w:rPr>
        <w:t>)(</w:t>
      </w:r>
      <w:proofErr w:type="gramEnd"/>
      <w:r w:rsidR="009C15D8" w:rsidRPr="0009260E">
        <w:rPr>
          <w:szCs w:val="24"/>
        </w:rPr>
        <w:t>2).</w:t>
      </w:r>
    </w:p>
    <w:p w:rsidR="008121FF" w:rsidRPr="0009260E" w:rsidRDefault="008121FF" w:rsidP="009C15D8">
      <w:pPr>
        <w:pStyle w:val="BodyText"/>
        <w:rPr>
          <w:szCs w:val="24"/>
          <w:highlight w:val="yellow"/>
        </w:rPr>
      </w:pPr>
    </w:p>
    <w:p w:rsidR="00622813" w:rsidRPr="0009260E" w:rsidRDefault="00622813" w:rsidP="00C25FA4">
      <w:pPr>
        <w:pStyle w:val="BodyText"/>
        <w:numPr>
          <w:ilvl w:val="0"/>
          <w:numId w:val="1"/>
        </w:numPr>
        <w:rPr>
          <w:b/>
          <w:szCs w:val="24"/>
        </w:rPr>
      </w:pPr>
      <w:r w:rsidRPr="0009260E">
        <w:rPr>
          <w:b/>
          <w:szCs w:val="24"/>
        </w:rPr>
        <w:t>Consultations Outside the Agency</w:t>
      </w:r>
    </w:p>
    <w:p w:rsidR="008121FF" w:rsidRDefault="008121FF" w:rsidP="00C37825">
      <w:pPr>
        <w:ind w:firstLine="720"/>
        <w:rPr>
          <w:sz w:val="24"/>
          <w:szCs w:val="24"/>
        </w:rPr>
      </w:pPr>
    </w:p>
    <w:p w:rsidR="003E08CD" w:rsidRPr="00280248" w:rsidRDefault="003E08CD" w:rsidP="00280248">
      <w:pPr>
        <w:ind w:firstLine="720"/>
        <w:rPr>
          <w:sz w:val="24"/>
          <w:szCs w:val="24"/>
        </w:rPr>
      </w:pPr>
      <w:r w:rsidRPr="00280248">
        <w:rPr>
          <w:sz w:val="24"/>
          <w:szCs w:val="24"/>
        </w:rPr>
        <w:t xml:space="preserve">The Commission has issued a release soliciting comment on the new “collection of information” requirements and associated paperwork burdens.  A copy of the release is attached.  Comments on Commission releases are generally received from registrants, investors, and other market participants.  In addition, the Commission and staff participate in ongoing dialogue with representatives of various market participants through public conferences, meetings and informal exchanges.  Any comments received on this proposed rulemaking will be posted on the Commission’s public website, and made available through </w:t>
      </w:r>
      <w:hyperlink r:id="rId10" w:history="1">
        <w:r w:rsidRPr="00280248">
          <w:rPr>
            <w:rStyle w:val="Hyperlink"/>
            <w:sz w:val="24"/>
            <w:szCs w:val="24"/>
          </w:rPr>
          <w:t>http://www.sec.gov/rules/proposed.shtml</w:t>
        </w:r>
      </w:hyperlink>
      <w:r w:rsidRPr="00280248">
        <w:rPr>
          <w:sz w:val="24"/>
          <w:szCs w:val="24"/>
        </w:rPr>
        <w:t>. The Commission will consider all comments received prior to publishing the final rule, and will explain in any adopting release how the final rule responds to such comments, in accordance with 5 CFR 1320.11(f).</w:t>
      </w:r>
    </w:p>
    <w:p w:rsidR="00E674ED" w:rsidRPr="0009260E" w:rsidRDefault="00E674ED" w:rsidP="00C37825">
      <w:pPr>
        <w:ind w:firstLine="720"/>
        <w:rPr>
          <w:color w:val="000000"/>
          <w:sz w:val="24"/>
          <w:szCs w:val="24"/>
        </w:rPr>
      </w:pPr>
    </w:p>
    <w:p w:rsidR="00622813" w:rsidRPr="0009260E" w:rsidRDefault="00622813" w:rsidP="00C25FA4">
      <w:pPr>
        <w:pStyle w:val="BodyText"/>
        <w:numPr>
          <w:ilvl w:val="0"/>
          <w:numId w:val="1"/>
        </w:numPr>
        <w:rPr>
          <w:b/>
          <w:szCs w:val="24"/>
        </w:rPr>
      </w:pPr>
      <w:r w:rsidRPr="0009260E">
        <w:rPr>
          <w:b/>
          <w:szCs w:val="24"/>
        </w:rPr>
        <w:t>Payment or Gift</w:t>
      </w:r>
    </w:p>
    <w:p w:rsidR="00622813" w:rsidRPr="0009260E" w:rsidRDefault="00622813" w:rsidP="00C25FA4">
      <w:pPr>
        <w:pStyle w:val="BodyText"/>
        <w:rPr>
          <w:szCs w:val="24"/>
        </w:rPr>
      </w:pPr>
    </w:p>
    <w:p w:rsidR="00622813" w:rsidRPr="0009260E" w:rsidRDefault="00622813" w:rsidP="00C25FA4">
      <w:pPr>
        <w:pStyle w:val="BodyText"/>
        <w:outlineLvl w:val="0"/>
        <w:rPr>
          <w:szCs w:val="24"/>
        </w:rPr>
      </w:pPr>
      <w:r w:rsidRPr="0009260E">
        <w:rPr>
          <w:szCs w:val="24"/>
        </w:rPr>
        <w:tab/>
        <w:t>Not applicable.</w:t>
      </w:r>
    </w:p>
    <w:p w:rsidR="00622813" w:rsidRPr="0009260E" w:rsidRDefault="00622813" w:rsidP="00C25FA4">
      <w:pPr>
        <w:pStyle w:val="BodyText"/>
        <w:rPr>
          <w:szCs w:val="24"/>
        </w:rPr>
      </w:pPr>
    </w:p>
    <w:p w:rsidR="00622813" w:rsidRPr="0009260E" w:rsidRDefault="00622813" w:rsidP="000B0D1F">
      <w:pPr>
        <w:pStyle w:val="BodyText"/>
        <w:numPr>
          <w:ilvl w:val="0"/>
          <w:numId w:val="1"/>
        </w:numPr>
        <w:rPr>
          <w:b/>
          <w:szCs w:val="24"/>
        </w:rPr>
      </w:pPr>
      <w:r w:rsidRPr="0009260E">
        <w:rPr>
          <w:b/>
          <w:szCs w:val="24"/>
        </w:rPr>
        <w:t>Confidentiality</w:t>
      </w:r>
    </w:p>
    <w:p w:rsidR="00622813" w:rsidRPr="0009260E" w:rsidRDefault="00622813" w:rsidP="00C25FA4">
      <w:pPr>
        <w:pStyle w:val="BodyText"/>
        <w:rPr>
          <w:szCs w:val="24"/>
        </w:rPr>
      </w:pPr>
    </w:p>
    <w:p w:rsidR="00A21550" w:rsidRDefault="00DE4C48" w:rsidP="00A21550">
      <w:pPr>
        <w:pStyle w:val="Default"/>
        <w:ind w:firstLine="720"/>
        <w:rPr>
          <w:rFonts w:eastAsiaTheme="minorHAnsi"/>
        </w:rPr>
      </w:pPr>
      <w:r w:rsidRPr="0009260E">
        <w:rPr>
          <w:spacing w:val="-3"/>
        </w:rPr>
        <w:t xml:space="preserve">The records required by </w:t>
      </w:r>
      <w:r w:rsidR="00B4569C" w:rsidRPr="0009260E">
        <w:rPr>
          <w:spacing w:val="-3"/>
        </w:rPr>
        <w:t>p</w:t>
      </w:r>
      <w:r w:rsidR="0066021A" w:rsidRPr="0009260E">
        <w:rPr>
          <w:spacing w:val="-3"/>
        </w:rPr>
        <w:t xml:space="preserve">roposed </w:t>
      </w:r>
      <w:r w:rsidRPr="0009260E">
        <w:rPr>
          <w:spacing w:val="-3"/>
        </w:rPr>
        <w:t>Rule</w:t>
      </w:r>
      <w:r w:rsidR="001F157E" w:rsidRPr="0009260E">
        <w:rPr>
          <w:spacing w:val="-3"/>
        </w:rPr>
        <w:t>s</w:t>
      </w:r>
      <w:r w:rsidRPr="0009260E">
        <w:rPr>
          <w:spacing w:val="-3"/>
        </w:rPr>
        <w:t xml:space="preserve"> 30</w:t>
      </w:r>
      <w:r w:rsidR="001F157E" w:rsidRPr="0009260E">
        <w:rPr>
          <w:spacing w:val="-3"/>
        </w:rPr>
        <w:t>1 through 304</w:t>
      </w:r>
      <w:r w:rsidRPr="0009260E">
        <w:rPr>
          <w:spacing w:val="-3"/>
        </w:rPr>
        <w:t xml:space="preserve"> are available only for the examination of the SEC staff, state securities authorities, and </w:t>
      </w:r>
      <w:r w:rsidR="00770CD2">
        <w:rPr>
          <w:spacing w:val="-3"/>
        </w:rPr>
        <w:t>self-regulatory organizations</w:t>
      </w:r>
      <w:r w:rsidRPr="0009260E">
        <w:rPr>
          <w:spacing w:val="-3"/>
        </w:rPr>
        <w:t>.</w:t>
      </w:r>
      <w:r w:rsidR="008121FF">
        <w:rPr>
          <w:spacing w:val="-3"/>
        </w:rPr>
        <w:t xml:space="preserve">  </w:t>
      </w:r>
      <w:r w:rsidRPr="0009260E">
        <w:rPr>
          <w:spacing w:val="-3"/>
        </w:rPr>
        <w:t xml:space="preserve">Subject to the provisions of </w:t>
      </w:r>
      <w:r w:rsidR="00770CD2">
        <w:rPr>
          <w:spacing w:val="-3"/>
        </w:rPr>
        <w:t xml:space="preserve">the Freedom of Information Act, 5 </w:t>
      </w:r>
      <w:r w:rsidR="00770CD2" w:rsidRPr="00AF507C">
        <w:t xml:space="preserve">U.S.C. </w:t>
      </w:r>
      <w:r w:rsidR="00770CD2">
        <w:t xml:space="preserve">§ </w:t>
      </w:r>
      <w:r w:rsidR="00770CD2" w:rsidRPr="00AF507C">
        <w:t>552</w:t>
      </w:r>
      <w:r w:rsidR="00770CD2">
        <w:t xml:space="preserve"> (2012),</w:t>
      </w:r>
      <w:r w:rsidRPr="0009260E">
        <w:rPr>
          <w:spacing w:val="-3"/>
        </w:rPr>
        <w:t xml:space="preserve"> and the SEC’s rules thereunder (17 CFR 200.80(b</w:t>
      </w:r>
      <w:proofErr w:type="gramStart"/>
      <w:r w:rsidRPr="0009260E">
        <w:rPr>
          <w:spacing w:val="-3"/>
        </w:rPr>
        <w:t>)(</w:t>
      </w:r>
      <w:proofErr w:type="gramEnd"/>
      <w:r w:rsidRPr="0009260E">
        <w:rPr>
          <w:spacing w:val="-3"/>
        </w:rPr>
        <w:t>4)(iii)), the SEC does not generally publish or make available information contained in any reports, summaries, analyses, letters, or memoranda arising out of, in anticipation of, or in connection with an examination or inspection of the books and records of any person or any other investigation.</w:t>
      </w:r>
      <w:r w:rsidR="00A21550">
        <w:rPr>
          <w:spacing w:val="-3"/>
        </w:rPr>
        <w:t xml:space="preserve"> </w:t>
      </w:r>
      <w:r w:rsidR="00A21550" w:rsidRPr="0009260E">
        <w:rPr>
          <w:rFonts w:eastAsiaTheme="minorHAnsi"/>
        </w:rPr>
        <w:t>This information is useful in connection with the Commission’s enforcement and examination functions pursuant to Section 15B(c) of the Exchange Act.</w:t>
      </w:r>
      <w:r w:rsidR="00A21550">
        <w:rPr>
          <w:rFonts w:eastAsiaTheme="minorHAnsi"/>
        </w:rPr>
        <w:t xml:space="preserve">  </w:t>
      </w:r>
      <w:r w:rsidR="00A21550" w:rsidRPr="0009260E">
        <w:rPr>
          <w:rFonts w:eastAsiaTheme="minorHAnsi"/>
        </w:rPr>
        <w:t xml:space="preserve">Nonetheless, as stated in the instructions to the Form BD, </w:t>
      </w:r>
      <w:r w:rsidR="00445D9E">
        <w:rPr>
          <w:rFonts w:eastAsiaTheme="minorHAnsi"/>
        </w:rPr>
        <w:t>social security numbers (“SSNs”)</w:t>
      </w:r>
      <w:r w:rsidR="00445D9E" w:rsidRPr="0009260E">
        <w:rPr>
          <w:rFonts w:eastAsiaTheme="minorHAnsi"/>
        </w:rPr>
        <w:t xml:space="preserve"> </w:t>
      </w:r>
      <w:r w:rsidR="00A21550" w:rsidRPr="0009260E">
        <w:rPr>
          <w:rFonts w:eastAsiaTheme="minorHAnsi"/>
        </w:rPr>
        <w:t xml:space="preserve">are </w:t>
      </w:r>
      <w:r w:rsidR="00A21550" w:rsidRPr="0009260E">
        <w:rPr>
          <w:rFonts w:eastAsiaTheme="minorHAnsi"/>
        </w:rPr>
        <w:lastRenderedPageBreak/>
        <w:t>not required to be given.</w:t>
      </w:r>
      <w:r w:rsidR="00A21550">
        <w:rPr>
          <w:rFonts w:eastAsiaTheme="minorHAnsi"/>
        </w:rPr>
        <w:t xml:space="preserve">  </w:t>
      </w:r>
      <w:r w:rsidR="00A21550" w:rsidRPr="0009260E">
        <w:rPr>
          <w:rFonts w:eastAsiaTheme="minorHAnsi"/>
        </w:rPr>
        <w:t xml:space="preserve">Furthermore, SSNs are not included in publicly available versions of the form.  </w:t>
      </w:r>
    </w:p>
    <w:p w:rsidR="00E9527B" w:rsidRDefault="00E9527B" w:rsidP="00E9527B">
      <w:pPr>
        <w:pStyle w:val="BodyText"/>
        <w:keepNext/>
        <w:ind w:left="1500"/>
        <w:rPr>
          <w:b/>
          <w:szCs w:val="24"/>
        </w:rPr>
      </w:pPr>
    </w:p>
    <w:p w:rsidR="00622813" w:rsidRPr="0009260E" w:rsidRDefault="00622813" w:rsidP="005F3DE6">
      <w:pPr>
        <w:pStyle w:val="BodyText"/>
        <w:keepNext/>
        <w:numPr>
          <w:ilvl w:val="0"/>
          <w:numId w:val="1"/>
        </w:numPr>
        <w:rPr>
          <w:b/>
          <w:szCs w:val="24"/>
        </w:rPr>
      </w:pPr>
      <w:r w:rsidRPr="0009260E">
        <w:rPr>
          <w:b/>
          <w:szCs w:val="24"/>
        </w:rPr>
        <w:t>Sensitive Questions</w:t>
      </w:r>
    </w:p>
    <w:p w:rsidR="00622813" w:rsidRPr="0009260E" w:rsidRDefault="00622813" w:rsidP="005F3DE6">
      <w:pPr>
        <w:pStyle w:val="BodyText"/>
        <w:keepNext/>
        <w:rPr>
          <w:szCs w:val="24"/>
        </w:rPr>
      </w:pPr>
      <w:r w:rsidRPr="0009260E">
        <w:rPr>
          <w:szCs w:val="24"/>
        </w:rPr>
        <w:tab/>
      </w:r>
    </w:p>
    <w:p w:rsidR="00A21550" w:rsidRDefault="00A21550" w:rsidP="0018756C">
      <w:pPr>
        <w:pStyle w:val="Default"/>
        <w:ind w:firstLine="720"/>
        <w:rPr>
          <w:iCs/>
        </w:rPr>
      </w:pPr>
      <w:r>
        <w:rPr>
          <w:rFonts w:eastAsiaTheme="minorHAnsi"/>
        </w:rPr>
        <w:t>As discussed above in Item 10, t</w:t>
      </w:r>
      <w:r w:rsidR="00F535EB" w:rsidRPr="0009260E">
        <w:rPr>
          <w:rFonts w:eastAsiaTheme="minorHAnsi"/>
        </w:rPr>
        <w:t>he collection of information includes Personally Identifiable Information (“PII”)</w:t>
      </w:r>
      <w:bookmarkStart w:id="3" w:name="_DV_M1"/>
      <w:bookmarkStart w:id="4" w:name="_DV_M2"/>
      <w:bookmarkEnd w:id="3"/>
      <w:bookmarkEnd w:id="4"/>
      <w:r w:rsidR="00F535EB" w:rsidRPr="0009260E">
        <w:rPr>
          <w:rFonts w:eastAsiaTheme="minorHAnsi"/>
        </w:rPr>
        <w:t>.</w:t>
      </w:r>
      <w:r w:rsidR="00F535EB" w:rsidRPr="0009260E">
        <w:rPr>
          <w:rFonts w:eastAsiaTheme="minorHAnsi"/>
          <w:vertAlign w:val="superscript"/>
        </w:rPr>
        <w:footnoteReference w:id="10"/>
      </w:r>
      <w:r w:rsidR="008121FF">
        <w:rPr>
          <w:rFonts w:eastAsiaTheme="minorHAnsi"/>
        </w:rPr>
        <w:t xml:space="preserve">  </w:t>
      </w:r>
      <w:r w:rsidR="00F535EB" w:rsidRPr="0009260E">
        <w:rPr>
          <w:rFonts w:eastAsiaTheme="minorHAnsi"/>
        </w:rPr>
        <w:t>In particular, the collection of information include</w:t>
      </w:r>
      <w:r w:rsidR="003C2B54" w:rsidRPr="0009260E">
        <w:rPr>
          <w:rFonts w:eastAsiaTheme="minorHAnsi"/>
        </w:rPr>
        <w:t>s</w:t>
      </w:r>
      <w:r w:rsidR="00F535EB" w:rsidRPr="0009260E">
        <w:rPr>
          <w:rFonts w:eastAsiaTheme="minorHAnsi"/>
        </w:rPr>
        <w:t xml:space="preserve"> SSNs of sole proprietors </w:t>
      </w:r>
      <w:r w:rsidR="0066021A" w:rsidRPr="0009260E">
        <w:rPr>
          <w:rFonts w:eastAsiaTheme="minorHAnsi"/>
        </w:rPr>
        <w:t>o</w:t>
      </w:r>
      <w:r w:rsidR="00F535EB" w:rsidRPr="0009260E">
        <w:rPr>
          <w:rFonts w:eastAsiaTheme="minorHAnsi"/>
        </w:rPr>
        <w:t xml:space="preserve">n Form </w:t>
      </w:r>
      <w:bookmarkStart w:id="5" w:name="_DV_C3"/>
      <w:r w:rsidR="00036569" w:rsidRPr="0009260E">
        <w:rPr>
          <w:rFonts w:eastAsiaTheme="minorHAnsi"/>
        </w:rPr>
        <w:t>BD</w:t>
      </w:r>
      <w:r w:rsidR="00F535EB" w:rsidRPr="0009260E">
        <w:rPr>
          <w:rFonts w:eastAsiaTheme="minorHAnsi"/>
        </w:rPr>
        <w:t xml:space="preserve"> </w:t>
      </w:r>
      <w:r w:rsidR="00926185" w:rsidRPr="0009260E">
        <w:rPr>
          <w:rFonts w:eastAsiaTheme="minorHAnsi"/>
        </w:rPr>
        <w:t xml:space="preserve">and Form BDW </w:t>
      </w:r>
      <w:r w:rsidR="00F535EB" w:rsidRPr="0009260E">
        <w:rPr>
          <w:rFonts w:eastAsiaTheme="minorHAnsi"/>
        </w:rPr>
        <w:t>only if the sole proprietor does not provide an IRS Employer Identification Number</w:t>
      </w:r>
      <w:bookmarkStart w:id="6" w:name="_DV_M3"/>
      <w:bookmarkStart w:id="7" w:name="_DV_M5"/>
      <w:bookmarkStart w:id="8" w:name="_DV_M6"/>
      <w:bookmarkStart w:id="9" w:name="_DV_C8"/>
      <w:bookmarkEnd w:id="5"/>
      <w:bookmarkEnd w:id="6"/>
      <w:bookmarkEnd w:id="7"/>
      <w:bookmarkEnd w:id="8"/>
      <w:r w:rsidR="00F535EB" w:rsidRPr="0009260E">
        <w:rPr>
          <w:rFonts w:eastAsiaTheme="minorHAnsi"/>
        </w:rPr>
        <w:t>.</w:t>
      </w:r>
      <w:bookmarkStart w:id="10" w:name="_DV_M7"/>
      <w:bookmarkEnd w:id="9"/>
      <w:bookmarkEnd w:id="10"/>
      <w:r w:rsidR="00F535EB" w:rsidRPr="0009260E">
        <w:rPr>
          <w:rFonts w:eastAsiaTheme="minorHAnsi"/>
          <w:vertAlign w:val="superscript"/>
        </w:rPr>
        <w:footnoteReference w:id="11"/>
      </w:r>
      <w:r w:rsidR="008121FF">
        <w:rPr>
          <w:rFonts w:eastAsiaTheme="minorHAnsi"/>
        </w:rPr>
        <w:t xml:space="preserve">  </w:t>
      </w:r>
      <w:r w:rsidR="00D85845" w:rsidRPr="0009260E">
        <w:rPr>
          <w:rFonts w:eastAsiaTheme="minorHAnsi"/>
        </w:rPr>
        <w:t xml:space="preserve">Likewise, the collection of information </w:t>
      </w:r>
      <w:r w:rsidR="00926185" w:rsidRPr="0009260E">
        <w:rPr>
          <w:rFonts w:eastAsiaTheme="minorHAnsi"/>
        </w:rPr>
        <w:t xml:space="preserve">on Form BD </w:t>
      </w:r>
      <w:r w:rsidR="00D85845" w:rsidRPr="0009260E">
        <w:rPr>
          <w:rFonts w:eastAsiaTheme="minorHAnsi"/>
        </w:rPr>
        <w:t>include</w:t>
      </w:r>
      <w:r w:rsidR="003C2B54" w:rsidRPr="0009260E">
        <w:rPr>
          <w:rFonts w:eastAsiaTheme="minorHAnsi"/>
        </w:rPr>
        <w:t>s</w:t>
      </w:r>
      <w:r w:rsidR="00D85845" w:rsidRPr="0009260E">
        <w:rPr>
          <w:rFonts w:eastAsiaTheme="minorHAnsi"/>
        </w:rPr>
        <w:t xml:space="preserve"> SSNs of </w:t>
      </w:r>
      <w:r w:rsidR="00D85845" w:rsidRPr="0009260E">
        <w:rPr>
          <w:bCs/>
        </w:rPr>
        <w:t>direct and indirect o</w:t>
      </w:r>
      <w:r w:rsidR="00D85845" w:rsidRPr="0009260E">
        <w:t xml:space="preserve">wners and executive officers of the </w:t>
      </w:r>
      <w:r w:rsidR="00D85845" w:rsidRPr="0009260E">
        <w:rPr>
          <w:iCs/>
        </w:rPr>
        <w:t>broker-dealer if such persons did not have a CRD number.</w:t>
      </w:r>
      <w:r w:rsidR="008121FF">
        <w:rPr>
          <w:iCs/>
        </w:rPr>
        <w:t xml:space="preserve">  </w:t>
      </w:r>
    </w:p>
    <w:p w:rsidR="003E08CD" w:rsidRDefault="003E08CD" w:rsidP="0018756C">
      <w:pPr>
        <w:pStyle w:val="Default"/>
        <w:ind w:firstLine="720"/>
        <w:rPr>
          <w:rFonts w:eastAsiaTheme="minorHAnsi"/>
        </w:rPr>
      </w:pPr>
      <w:bookmarkStart w:id="12" w:name="_DV_M10"/>
      <w:bookmarkEnd w:id="12"/>
    </w:p>
    <w:p w:rsidR="003E08CD" w:rsidRPr="003E08CD" w:rsidRDefault="003E08CD" w:rsidP="003E08CD">
      <w:pPr>
        <w:ind w:firstLine="720"/>
        <w:rPr>
          <w:sz w:val="24"/>
          <w:szCs w:val="24"/>
        </w:rPr>
      </w:pPr>
      <w:r w:rsidRPr="003E08CD">
        <w:rPr>
          <w:sz w:val="24"/>
          <w:szCs w:val="24"/>
        </w:rPr>
        <w:t xml:space="preserve">The Commission has also published a System of Records Notice for the collection of information relating to </w:t>
      </w:r>
      <w:r>
        <w:rPr>
          <w:sz w:val="24"/>
          <w:szCs w:val="24"/>
        </w:rPr>
        <w:t>Form BD and Form BDW</w:t>
      </w:r>
      <w:r w:rsidRPr="003E08CD">
        <w:rPr>
          <w:sz w:val="24"/>
          <w:szCs w:val="24"/>
        </w:rPr>
        <w:t>.</w:t>
      </w:r>
      <w:r w:rsidRPr="003E08CD">
        <w:rPr>
          <w:rStyle w:val="FootnoteReference"/>
          <w:szCs w:val="24"/>
        </w:rPr>
        <w:footnoteReference w:id="12"/>
      </w:r>
      <w:r w:rsidRPr="003E08CD">
        <w:rPr>
          <w:sz w:val="24"/>
          <w:szCs w:val="24"/>
        </w:rPr>
        <w:t xml:space="preserve">  In addition, a Privacy Impact Assessment (“PIA”) has been completed for the EDGAR system.</w:t>
      </w:r>
      <w:r w:rsidRPr="003E08CD">
        <w:rPr>
          <w:rStyle w:val="FootnoteReference"/>
          <w:szCs w:val="24"/>
        </w:rPr>
        <w:footnoteReference w:id="13"/>
      </w:r>
      <w:r w:rsidRPr="003E08CD">
        <w:rPr>
          <w:sz w:val="24"/>
          <w:szCs w:val="24"/>
        </w:rPr>
        <w:t xml:space="preserve">  </w:t>
      </w:r>
    </w:p>
    <w:p w:rsidR="003E08CD" w:rsidRPr="0009260E" w:rsidRDefault="003E08CD" w:rsidP="0018756C">
      <w:pPr>
        <w:pStyle w:val="Default"/>
        <w:ind w:firstLine="720"/>
        <w:rPr>
          <w:rFonts w:eastAsiaTheme="minorHAnsi"/>
        </w:rPr>
      </w:pPr>
    </w:p>
    <w:p w:rsidR="00622813" w:rsidRPr="0009260E" w:rsidRDefault="00622813" w:rsidP="00C25FA4">
      <w:pPr>
        <w:pStyle w:val="BodyText"/>
        <w:numPr>
          <w:ilvl w:val="0"/>
          <w:numId w:val="1"/>
        </w:numPr>
        <w:rPr>
          <w:b/>
          <w:szCs w:val="24"/>
        </w:rPr>
      </w:pPr>
      <w:r w:rsidRPr="0009260E">
        <w:rPr>
          <w:b/>
          <w:szCs w:val="24"/>
        </w:rPr>
        <w:t>Burden</w:t>
      </w:r>
      <w:r w:rsidR="00FA6162" w:rsidRPr="0009260E">
        <w:rPr>
          <w:b/>
          <w:szCs w:val="24"/>
        </w:rPr>
        <w:t xml:space="preserve"> of Information Collection</w:t>
      </w:r>
    </w:p>
    <w:p w:rsidR="00622813" w:rsidRPr="0009260E" w:rsidRDefault="00622813" w:rsidP="00C25FA4">
      <w:pPr>
        <w:pStyle w:val="BodyText"/>
        <w:rPr>
          <w:szCs w:val="24"/>
        </w:rPr>
      </w:pPr>
    </w:p>
    <w:p w:rsidR="00E07787" w:rsidRPr="0009260E" w:rsidRDefault="00E07787" w:rsidP="00E07787">
      <w:pPr>
        <w:autoSpaceDE w:val="0"/>
        <w:autoSpaceDN w:val="0"/>
        <w:adjustRightInd w:val="0"/>
        <w:ind w:firstLine="720"/>
        <w:rPr>
          <w:sz w:val="24"/>
          <w:szCs w:val="24"/>
        </w:rPr>
      </w:pPr>
      <w:r w:rsidRPr="0009260E">
        <w:rPr>
          <w:sz w:val="24"/>
          <w:szCs w:val="24"/>
        </w:rPr>
        <w:t>The proposed rules would require intermediaries to register with us as either a broker or funding portal.</w:t>
      </w:r>
      <w:r w:rsidR="008121FF">
        <w:rPr>
          <w:sz w:val="24"/>
          <w:szCs w:val="24"/>
        </w:rPr>
        <w:t xml:space="preserve">  </w:t>
      </w:r>
      <w:r w:rsidRPr="0009260E">
        <w:rPr>
          <w:sz w:val="24"/>
          <w:szCs w:val="24"/>
        </w:rPr>
        <w:t>We estimate that the proposed collections of information would apply to approximately 10 intermediaries per year that are not currently registered with the Commission and would choose to register as brokers to act as intermediaries for transactions made in reliance on Section 4(a)(6).</w:t>
      </w:r>
      <w:r w:rsidR="008121FF">
        <w:rPr>
          <w:sz w:val="24"/>
          <w:szCs w:val="24"/>
        </w:rPr>
        <w:t xml:space="preserve">  </w:t>
      </w:r>
      <w:r w:rsidRPr="0009260E">
        <w:rPr>
          <w:sz w:val="24"/>
          <w:szCs w:val="24"/>
        </w:rPr>
        <w:t>However, we believe that, given the high cost that an unregistered entity would incur to register as a broker with us, compared with the lower cost of becoming a funding portal, unregistered entities generally would have less incentive to register as brokers than as funding portals.</w:t>
      </w:r>
    </w:p>
    <w:p w:rsidR="00E07787" w:rsidRPr="0009260E" w:rsidRDefault="00E07787" w:rsidP="00E07787">
      <w:pPr>
        <w:autoSpaceDE w:val="0"/>
        <w:autoSpaceDN w:val="0"/>
        <w:adjustRightInd w:val="0"/>
        <w:ind w:firstLine="720"/>
        <w:rPr>
          <w:sz w:val="24"/>
          <w:szCs w:val="24"/>
        </w:rPr>
      </w:pPr>
    </w:p>
    <w:p w:rsidR="00595C10" w:rsidRPr="0018756C" w:rsidRDefault="00E07787" w:rsidP="0018756C">
      <w:pPr>
        <w:autoSpaceDE w:val="0"/>
        <w:autoSpaceDN w:val="0"/>
        <w:adjustRightInd w:val="0"/>
        <w:ind w:firstLine="720"/>
        <w:rPr>
          <w:sz w:val="24"/>
          <w:szCs w:val="24"/>
        </w:rPr>
      </w:pPr>
      <w:r w:rsidRPr="0009260E">
        <w:rPr>
          <w:sz w:val="24"/>
          <w:szCs w:val="24"/>
        </w:rPr>
        <w:t>We further estimate that approximately 50 intermediaries per year that are already registered as brokers with the Commission would choose to add to their current service offerings by also becoming crowdfunding intermediaries.</w:t>
      </w:r>
      <w:r w:rsidR="008121FF">
        <w:rPr>
          <w:sz w:val="24"/>
          <w:szCs w:val="24"/>
        </w:rPr>
        <w:t xml:space="preserve">  </w:t>
      </w:r>
      <w:r w:rsidRPr="0009260E">
        <w:rPr>
          <w:sz w:val="24"/>
          <w:szCs w:val="24"/>
        </w:rPr>
        <w:t>These entities would not have to register anew with us, and if doing business with the public, would already be members of FINRA (the applicable national securities association registered under Exchange Act Section 15A).</w:t>
      </w:r>
      <w:r w:rsidR="008121FF">
        <w:rPr>
          <w:sz w:val="24"/>
          <w:szCs w:val="24"/>
        </w:rPr>
        <w:t xml:space="preserve">  </w:t>
      </w:r>
      <w:r w:rsidRPr="0009260E">
        <w:rPr>
          <w:sz w:val="24"/>
          <w:szCs w:val="24"/>
        </w:rPr>
        <w:t xml:space="preserve">Because we do not have any data indicating the number of currently-registered brokers that would be </w:t>
      </w:r>
      <w:r w:rsidRPr="0009260E">
        <w:rPr>
          <w:sz w:val="24"/>
          <w:szCs w:val="24"/>
        </w:rPr>
        <w:lastRenderedPageBreak/>
        <w:t xml:space="preserve">interested in becoming crowdfunding intermediaries, we cannot estimate how many would choose to </w:t>
      </w:r>
      <w:r w:rsidRPr="00EB421D">
        <w:rPr>
          <w:sz w:val="24"/>
          <w:szCs w:val="24"/>
        </w:rPr>
        <w:t>enter the crowdfunding market.</w:t>
      </w:r>
      <w:r w:rsidRPr="00EB421D">
        <w:rPr>
          <w:rStyle w:val="FootnoteReference"/>
          <w:szCs w:val="24"/>
        </w:rPr>
        <w:footnoteReference w:id="14"/>
      </w:r>
      <w:r w:rsidR="00EB421D" w:rsidRPr="00EB421D">
        <w:rPr>
          <w:sz w:val="24"/>
          <w:szCs w:val="24"/>
        </w:rPr>
        <w:t xml:space="preserve">  We also believe that 50 intermediaries would register as funding portals.</w:t>
      </w:r>
    </w:p>
    <w:p w:rsidR="00C16039" w:rsidRPr="0009260E" w:rsidRDefault="00C16039" w:rsidP="00C16039">
      <w:pPr>
        <w:autoSpaceDE w:val="0"/>
        <w:autoSpaceDN w:val="0"/>
        <w:adjustRightInd w:val="0"/>
        <w:ind w:firstLine="720"/>
        <w:rPr>
          <w:sz w:val="24"/>
          <w:szCs w:val="24"/>
        </w:rPr>
      </w:pPr>
    </w:p>
    <w:p w:rsidR="00C16039" w:rsidRPr="0009260E" w:rsidRDefault="00386E81" w:rsidP="00C16039">
      <w:pPr>
        <w:autoSpaceDE w:val="0"/>
        <w:autoSpaceDN w:val="0"/>
        <w:adjustRightInd w:val="0"/>
        <w:ind w:firstLine="720"/>
        <w:rPr>
          <w:bCs/>
          <w:sz w:val="24"/>
          <w:szCs w:val="24"/>
        </w:rPr>
      </w:pPr>
      <w:r w:rsidRPr="0009260E">
        <w:rPr>
          <w:bCs/>
          <w:sz w:val="24"/>
          <w:szCs w:val="24"/>
        </w:rPr>
        <w:tab/>
      </w:r>
      <w:r w:rsidR="0018756C">
        <w:rPr>
          <w:bCs/>
          <w:sz w:val="24"/>
          <w:szCs w:val="24"/>
        </w:rPr>
        <w:t>a</w:t>
      </w:r>
      <w:r w:rsidR="00C16039" w:rsidRPr="0009260E">
        <w:rPr>
          <w:bCs/>
          <w:sz w:val="24"/>
          <w:szCs w:val="24"/>
        </w:rPr>
        <w:t xml:space="preserve">. </w:t>
      </w:r>
      <w:r w:rsidR="00C16039" w:rsidRPr="0009260E">
        <w:rPr>
          <w:bCs/>
          <w:sz w:val="24"/>
          <w:szCs w:val="24"/>
        </w:rPr>
        <w:tab/>
      </w:r>
      <w:r w:rsidR="00C16039" w:rsidRPr="0009260E">
        <w:rPr>
          <w:bCs/>
          <w:sz w:val="24"/>
          <w:szCs w:val="24"/>
          <w:u w:val="single"/>
        </w:rPr>
        <w:t>Development of Intermediary Platform</w:t>
      </w:r>
    </w:p>
    <w:p w:rsidR="00C16039" w:rsidRPr="0009260E" w:rsidRDefault="00C16039" w:rsidP="00C16039">
      <w:pPr>
        <w:autoSpaceDE w:val="0"/>
        <w:autoSpaceDN w:val="0"/>
        <w:adjustRightInd w:val="0"/>
        <w:rPr>
          <w:sz w:val="24"/>
          <w:szCs w:val="24"/>
        </w:rPr>
      </w:pPr>
    </w:p>
    <w:p w:rsidR="00C16039" w:rsidRPr="0009260E" w:rsidRDefault="00C16039" w:rsidP="00C16039">
      <w:pPr>
        <w:autoSpaceDE w:val="0"/>
        <w:autoSpaceDN w:val="0"/>
        <w:adjustRightInd w:val="0"/>
        <w:ind w:firstLine="720"/>
        <w:rPr>
          <w:sz w:val="24"/>
          <w:szCs w:val="24"/>
        </w:rPr>
      </w:pPr>
      <w:r w:rsidRPr="0009260E">
        <w:rPr>
          <w:sz w:val="24"/>
          <w:szCs w:val="24"/>
        </w:rPr>
        <w:t>The proposed rules are based on an intermediary developing an electronic platform to offer securities in reliance on Section 4(a</w:t>
      </w:r>
      <w:proofErr w:type="gramStart"/>
      <w:r w:rsidRPr="0009260E">
        <w:rPr>
          <w:sz w:val="24"/>
          <w:szCs w:val="24"/>
        </w:rPr>
        <w:t>)(</w:t>
      </w:r>
      <w:proofErr w:type="gramEnd"/>
      <w:r w:rsidRPr="0009260E">
        <w:rPr>
          <w:sz w:val="24"/>
          <w:szCs w:val="24"/>
        </w:rPr>
        <w:t>6) to the public</w:t>
      </w:r>
      <w:r w:rsidR="008121FF">
        <w:rPr>
          <w:sz w:val="24"/>
          <w:szCs w:val="24"/>
        </w:rPr>
        <w:t xml:space="preserve">.  </w:t>
      </w:r>
      <w:r w:rsidRPr="0009260E">
        <w:rPr>
          <w:sz w:val="24"/>
          <w:szCs w:val="24"/>
        </w:rPr>
        <w:t xml:space="preserve">A broker </w:t>
      </w:r>
      <w:r w:rsidR="00696590" w:rsidRPr="0009260E">
        <w:rPr>
          <w:sz w:val="24"/>
          <w:szCs w:val="24"/>
        </w:rPr>
        <w:t>o</w:t>
      </w:r>
      <w:r w:rsidR="005A67D8" w:rsidRPr="0009260E">
        <w:rPr>
          <w:sz w:val="24"/>
          <w:szCs w:val="24"/>
        </w:rPr>
        <w:t>r</w:t>
      </w:r>
      <w:r w:rsidR="00696590" w:rsidRPr="0009260E">
        <w:rPr>
          <w:sz w:val="24"/>
          <w:szCs w:val="24"/>
        </w:rPr>
        <w:t xml:space="preserve"> funding portal </w:t>
      </w:r>
      <w:r w:rsidRPr="0009260E">
        <w:rPr>
          <w:sz w:val="24"/>
          <w:szCs w:val="24"/>
        </w:rPr>
        <w:t xml:space="preserve">that creates its initial platform in-house would incur an initial </w:t>
      </w:r>
      <w:r w:rsidR="003E08CD">
        <w:rPr>
          <w:sz w:val="24"/>
          <w:szCs w:val="24"/>
        </w:rPr>
        <w:t>one-</w:t>
      </w:r>
      <w:r w:rsidRPr="0009260E">
        <w:rPr>
          <w:sz w:val="24"/>
          <w:szCs w:val="24"/>
        </w:rPr>
        <w:t>time burden associated with setting up systems functionality to comply with our proposed rules and developing other platform capabilities and operations.</w:t>
      </w:r>
      <w:r w:rsidR="008121FF">
        <w:rPr>
          <w:sz w:val="24"/>
          <w:szCs w:val="24"/>
        </w:rPr>
        <w:t xml:space="preserve">  </w:t>
      </w:r>
      <w:r w:rsidRPr="0009260E">
        <w:rPr>
          <w:sz w:val="24"/>
          <w:szCs w:val="24"/>
        </w:rPr>
        <w:t>Based on our discussions with potential intermediaries, we initially estimate that intermediaries would typically hire a team of approximately 4 to 6 developers that would work on all aspects of platform development, including, but not limited to, front-end programming, data management, systems analysis, communication channels, document delivery, and Internet security.</w:t>
      </w:r>
      <w:r w:rsidR="008121FF">
        <w:rPr>
          <w:sz w:val="24"/>
          <w:szCs w:val="24"/>
        </w:rPr>
        <w:t xml:space="preserve">  </w:t>
      </w:r>
      <w:r w:rsidRPr="0009260E">
        <w:rPr>
          <w:sz w:val="24"/>
          <w:szCs w:val="24"/>
        </w:rPr>
        <w:t>To develop a platform, we estimate, based on our discussions with potential intermediaries, that intermediaries would spend an average of 1,500 hours for planning, programming and implementation.</w:t>
      </w:r>
    </w:p>
    <w:p w:rsidR="00C16039" w:rsidRPr="0009260E" w:rsidRDefault="00C16039" w:rsidP="00C16039">
      <w:pPr>
        <w:autoSpaceDE w:val="0"/>
        <w:autoSpaceDN w:val="0"/>
        <w:adjustRightInd w:val="0"/>
        <w:ind w:firstLine="720"/>
        <w:rPr>
          <w:sz w:val="24"/>
          <w:szCs w:val="24"/>
        </w:rPr>
      </w:pPr>
    </w:p>
    <w:p w:rsidR="00696590" w:rsidRPr="0009260E" w:rsidRDefault="00376AAC" w:rsidP="00696590">
      <w:pPr>
        <w:pStyle w:val="Default"/>
      </w:pPr>
      <w:r w:rsidRPr="0009260E">
        <w:tab/>
      </w:r>
      <w:r w:rsidR="00696590" w:rsidRPr="0009260E">
        <w:t xml:space="preserve">As discussed above, we anticipate that </w:t>
      </w:r>
      <w:r w:rsidR="004E496D">
        <w:t xml:space="preserve">each year </w:t>
      </w:r>
      <w:r w:rsidR="00696590" w:rsidRPr="0009260E">
        <w:t>10 intermediaries would newly register as brokers, 50 intermediaries would be brokers that are already registered and 50 intermediaries would register as funding portals.</w:t>
      </w:r>
      <w:r w:rsidR="008121FF">
        <w:t xml:space="preserve">  </w:t>
      </w:r>
      <w:r w:rsidR="00696590" w:rsidRPr="0009260E">
        <w:t>It is difficult to estimate the number of intermediaries that would develop their platforms in-house, but if we assume that half of the 110 newly-registered intermediaries were to do so</w:t>
      </w:r>
      <w:r w:rsidR="004E496D">
        <w:t xml:space="preserve"> each year for the first three years</w:t>
      </w:r>
      <w:r w:rsidR="00696590" w:rsidRPr="0009260E">
        <w:t xml:space="preserve">, </w:t>
      </w:r>
      <w:r w:rsidR="004E496D">
        <w:t>the total number of intermediary respondents would be 165</w:t>
      </w:r>
      <w:r w:rsidR="004E496D" w:rsidRPr="00DF70CB">
        <w:rPr>
          <w:rStyle w:val="FootnoteReference"/>
        </w:rPr>
        <w:footnoteReference w:id="15"/>
      </w:r>
      <w:r w:rsidR="004E496D">
        <w:t xml:space="preserve"> with a </w:t>
      </w:r>
      <w:r w:rsidR="00696590" w:rsidRPr="0009260E">
        <w:t xml:space="preserve">total initial </w:t>
      </w:r>
      <w:r w:rsidR="004E496D">
        <w:t>one-</w:t>
      </w:r>
      <w:r w:rsidR="00696590" w:rsidRPr="0009260E">
        <w:t xml:space="preserve">time burden </w:t>
      </w:r>
      <w:r w:rsidR="004E496D">
        <w:t>of</w:t>
      </w:r>
      <w:r w:rsidR="00696590" w:rsidRPr="0009260E">
        <w:t xml:space="preserve"> </w:t>
      </w:r>
      <w:r w:rsidR="004E496D">
        <w:t>247,500 hours over the three-year period.</w:t>
      </w:r>
      <w:bookmarkStart w:id="13" w:name="_Ref369955400"/>
      <w:r w:rsidR="004E496D" w:rsidRPr="00DF70CB">
        <w:rPr>
          <w:rStyle w:val="FootnoteReference"/>
        </w:rPr>
        <w:footnoteReference w:id="16"/>
      </w:r>
      <w:bookmarkEnd w:id="13"/>
    </w:p>
    <w:p w:rsidR="00376AAC" w:rsidRPr="0009260E" w:rsidRDefault="00376AAC" w:rsidP="00696590">
      <w:pPr>
        <w:autoSpaceDE w:val="0"/>
        <w:autoSpaceDN w:val="0"/>
        <w:adjustRightInd w:val="0"/>
        <w:ind w:firstLine="720"/>
        <w:rPr>
          <w:sz w:val="24"/>
          <w:szCs w:val="24"/>
        </w:rPr>
      </w:pPr>
    </w:p>
    <w:p w:rsidR="00C16039" w:rsidRPr="0009260E" w:rsidRDefault="00696590" w:rsidP="00B2704D">
      <w:pPr>
        <w:pStyle w:val="Default"/>
        <w:ind w:firstLine="720"/>
      </w:pPr>
      <w:r w:rsidRPr="0009260E">
        <w:t>We estimate that annually updating the features and functionality of an intermediary’s platform would require approximately 20% of the hours required to initially develop the platform, for an average burden of 300 hours per year.</w:t>
      </w:r>
      <w:r w:rsidR="008121FF">
        <w:t xml:space="preserve">  </w:t>
      </w:r>
      <w:r w:rsidRPr="0009260E">
        <w:t>If we assume that half of the 110 newly-registered intermediaries updated their systems accordingly,</w:t>
      </w:r>
      <w:r w:rsidR="00AB7CC2">
        <w:t xml:space="preserve"> the total ongoing</w:t>
      </w:r>
      <w:r w:rsidR="00AB7CC2" w:rsidRPr="0009260E">
        <w:t xml:space="preserve"> burden </w:t>
      </w:r>
      <w:r w:rsidR="001D2D12">
        <w:t xml:space="preserve">would be </w:t>
      </w:r>
      <w:r w:rsidR="00AB7CC2">
        <w:t>99,000 hours over the three-year period.</w:t>
      </w:r>
      <w:r w:rsidR="00AB7CC2" w:rsidRPr="00DF70CB">
        <w:rPr>
          <w:rStyle w:val="FootnoteReference"/>
        </w:rPr>
        <w:footnoteReference w:id="17"/>
      </w:r>
      <w:r w:rsidRPr="0009260E">
        <w:t xml:space="preserve"> </w:t>
      </w:r>
    </w:p>
    <w:p w:rsidR="00C16039" w:rsidRPr="0009260E" w:rsidRDefault="00C16039" w:rsidP="00C16039">
      <w:pPr>
        <w:pStyle w:val="BodyText"/>
        <w:rPr>
          <w:b/>
          <w:spacing w:val="-3"/>
          <w:szCs w:val="24"/>
        </w:rPr>
      </w:pPr>
      <w:r w:rsidRPr="0009260E">
        <w:rPr>
          <w:b/>
          <w:spacing w:val="-3"/>
          <w:szCs w:val="24"/>
        </w:rPr>
        <w:lastRenderedPageBreak/>
        <w:tab/>
        <w:t xml:space="preserve">In summary, the Commission estimates that, over a three-year period, the total burden for the </w:t>
      </w:r>
      <w:r w:rsidR="002D3DF8" w:rsidRPr="0009260E">
        <w:rPr>
          <w:b/>
          <w:spacing w:val="-3"/>
          <w:szCs w:val="24"/>
        </w:rPr>
        <w:t>development of an intermediary platform</w:t>
      </w:r>
      <w:r w:rsidRPr="0009260E">
        <w:rPr>
          <w:b/>
          <w:spacing w:val="-3"/>
          <w:szCs w:val="24"/>
        </w:rPr>
        <w:t xml:space="preserve"> would be </w:t>
      </w:r>
      <w:r w:rsidR="00AB7CC2">
        <w:rPr>
          <w:b/>
          <w:spacing w:val="-3"/>
          <w:szCs w:val="24"/>
        </w:rPr>
        <w:t>346,500</w:t>
      </w:r>
      <w:r w:rsidR="002D3DF8" w:rsidRPr="0009260E">
        <w:rPr>
          <w:b/>
          <w:spacing w:val="-3"/>
          <w:szCs w:val="24"/>
        </w:rPr>
        <w:t xml:space="preserve"> </w:t>
      </w:r>
      <w:r w:rsidRPr="0009260E">
        <w:rPr>
          <w:b/>
          <w:spacing w:val="-3"/>
          <w:szCs w:val="24"/>
        </w:rPr>
        <w:t xml:space="preserve">hours, or </w:t>
      </w:r>
      <w:r w:rsidR="001038C5">
        <w:rPr>
          <w:b/>
          <w:spacing w:val="-3"/>
          <w:szCs w:val="24"/>
        </w:rPr>
        <w:t xml:space="preserve">115,500 </w:t>
      </w:r>
      <w:r w:rsidRPr="0009260E">
        <w:rPr>
          <w:b/>
          <w:spacing w:val="-3"/>
          <w:szCs w:val="24"/>
        </w:rPr>
        <w:t>hours per year</w:t>
      </w:r>
      <w:r w:rsidR="001038C5" w:rsidRPr="0009260E">
        <w:rPr>
          <w:rStyle w:val="FootnoteReference"/>
          <w:b/>
          <w:spacing w:val="-3"/>
          <w:szCs w:val="24"/>
        </w:rPr>
        <w:footnoteReference w:id="18"/>
      </w:r>
      <w:r w:rsidR="001038C5" w:rsidRPr="0009260E">
        <w:rPr>
          <w:b/>
          <w:spacing w:val="-3"/>
          <w:szCs w:val="24"/>
        </w:rPr>
        <w:t xml:space="preserve"> </w:t>
      </w:r>
      <w:r w:rsidRPr="0009260E">
        <w:rPr>
          <w:b/>
          <w:spacing w:val="-3"/>
          <w:szCs w:val="24"/>
        </w:rPr>
        <w:t xml:space="preserve"> when annualized over three years.</w:t>
      </w:r>
      <w:r w:rsidR="008121FF">
        <w:rPr>
          <w:b/>
          <w:spacing w:val="-3"/>
          <w:szCs w:val="24"/>
        </w:rPr>
        <w:t xml:space="preserve">  </w:t>
      </w:r>
      <w:r w:rsidRPr="0009260E">
        <w:rPr>
          <w:b/>
          <w:spacing w:val="-3"/>
          <w:szCs w:val="24"/>
        </w:rPr>
        <w:t xml:space="preserve">The burden per </w:t>
      </w:r>
      <w:r w:rsidR="00926185" w:rsidRPr="0009260E">
        <w:rPr>
          <w:b/>
          <w:spacing w:val="-3"/>
          <w:szCs w:val="24"/>
        </w:rPr>
        <w:t>intermediary</w:t>
      </w:r>
      <w:r w:rsidRPr="0009260E">
        <w:rPr>
          <w:b/>
          <w:spacing w:val="-3"/>
          <w:szCs w:val="24"/>
        </w:rPr>
        <w:t xml:space="preserve"> would be approximately </w:t>
      </w:r>
      <w:r w:rsidR="00B2704D">
        <w:rPr>
          <w:b/>
          <w:spacing w:val="-3"/>
          <w:szCs w:val="24"/>
        </w:rPr>
        <w:t>2,100</w:t>
      </w:r>
      <w:r w:rsidRPr="0009260E">
        <w:rPr>
          <w:b/>
          <w:spacing w:val="-3"/>
          <w:szCs w:val="24"/>
        </w:rPr>
        <w:t xml:space="preserve"> hours, or approximately </w:t>
      </w:r>
      <w:r w:rsidR="00B2704D">
        <w:rPr>
          <w:b/>
          <w:spacing w:val="-3"/>
          <w:szCs w:val="24"/>
        </w:rPr>
        <w:t>700</w:t>
      </w:r>
      <w:r w:rsidRPr="0009260E">
        <w:rPr>
          <w:b/>
          <w:spacing w:val="-3"/>
          <w:szCs w:val="24"/>
        </w:rPr>
        <w:t xml:space="preserve"> hours per year</w:t>
      </w:r>
      <w:r w:rsidR="00B2704D" w:rsidRPr="0009260E">
        <w:rPr>
          <w:rStyle w:val="FootnoteReference"/>
          <w:b/>
          <w:spacing w:val="-3"/>
          <w:szCs w:val="24"/>
        </w:rPr>
        <w:footnoteReference w:id="19"/>
      </w:r>
      <w:r w:rsidRPr="0009260E">
        <w:rPr>
          <w:b/>
          <w:spacing w:val="-3"/>
          <w:szCs w:val="24"/>
        </w:rPr>
        <w:t xml:space="preserve"> when annualized over three years. </w:t>
      </w:r>
      <w:r w:rsidR="00B94590">
        <w:rPr>
          <w:b/>
          <w:spacing w:val="-3"/>
          <w:szCs w:val="24"/>
        </w:rPr>
        <w:t xml:space="preserve"> </w:t>
      </w:r>
      <w:r w:rsidR="00C35E4A">
        <w:rPr>
          <w:b/>
          <w:spacing w:val="-3"/>
          <w:szCs w:val="24"/>
        </w:rPr>
        <w:t>We estimate that approximately half of this burden is a recordkeep</w:t>
      </w:r>
      <w:r w:rsidR="00B2704D">
        <w:rPr>
          <w:b/>
          <w:spacing w:val="-3"/>
          <w:szCs w:val="24"/>
        </w:rPr>
        <w:t>ing burden, and half is a third-</w:t>
      </w:r>
      <w:r w:rsidR="00C35E4A">
        <w:rPr>
          <w:b/>
          <w:spacing w:val="-3"/>
          <w:szCs w:val="24"/>
        </w:rPr>
        <w:t>party disclosure burden.</w:t>
      </w:r>
      <w:r w:rsidR="00692F12" w:rsidRPr="0009260E">
        <w:rPr>
          <w:rStyle w:val="FootnoteReference"/>
          <w:b/>
          <w:spacing w:val="-3"/>
          <w:szCs w:val="24"/>
        </w:rPr>
        <w:footnoteReference w:id="20"/>
      </w:r>
      <w:r w:rsidR="003A6908">
        <w:rPr>
          <w:b/>
          <w:spacing w:val="-3"/>
          <w:szCs w:val="24"/>
        </w:rPr>
        <w:t xml:space="preserve">  </w:t>
      </w:r>
      <w:r w:rsidR="003A6908" w:rsidRPr="0009260E">
        <w:rPr>
          <w:b/>
          <w:spacing w:val="-3"/>
          <w:szCs w:val="24"/>
        </w:rPr>
        <w:t xml:space="preserve"> </w:t>
      </w:r>
      <w:r w:rsidR="003A6908">
        <w:rPr>
          <w:b/>
          <w:spacing w:val="-3"/>
          <w:szCs w:val="24"/>
        </w:rPr>
        <w:t xml:space="preserve"> </w:t>
      </w:r>
    </w:p>
    <w:p w:rsidR="00C16039" w:rsidRPr="0009260E" w:rsidRDefault="00C16039" w:rsidP="00C16039">
      <w:pPr>
        <w:autoSpaceDE w:val="0"/>
        <w:autoSpaceDN w:val="0"/>
        <w:adjustRightInd w:val="0"/>
        <w:rPr>
          <w:bCs/>
          <w:sz w:val="24"/>
          <w:szCs w:val="24"/>
        </w:rPr>
      </w:pPr>
    </w:p>
    <w:p w:rsidR="00C16039" w:rsidRPr="0009260E" w:rsidRDefault="00386E81" w:rsidP="00C16039">
      <w:pPr>
        <w:autoSpaceDE w:val="0"/>
        <w:autoSpaceDN w:val="0"/>
        <w:adjustRightInd w:val="0"/>
        <w:ind w:firstLine="720"/>
        <w:rPr>
          <w:bCs/>
          <w:sz w:val="24"/>
          <w:szCs w:val="24"/>
          <w:u w:val="single"/>
        </w:rPr>
      </w:pPr>
      <w:r w:rsidRPr="0009260E">
        <w:rPr>
          <w:bCs/>
          <w:sz w:val="24"/>
          <w:szCs w:val="24"/>
        </w:rPr>
        <w:tab/>
      </w:r>
      <w:r w:rsidR="0018756C">
        <w:rPr>
          <w:bCs/>
          <w:sz w:val="24"/>
          <w:szCs w:val="24"/>
        </w:rPr>
        <w:t>b</w:t>
      </w:r>
      <w:r w:rsidR="00C16039" w:rsidRPr="0009260E">
        <w:rPr>
          <w:bCs/>
          <w:sz w:val="24"/>
          <w:szCs w:val="24"/>
        </w:rPr>
        <w:t xml:space="preserve">. </w:t>
      </w:r>
      <w:r w:rsidR="00C16039" w:rsidRPr="0009260E">
        <w:rPr>
          <w:bCs/>
          <w:sz w:val="24"/>
          <w:szCs w:val="24"/>
        </w:rPr>
        <w:tab/>
      </w:r>
      <w:r w:rsidR="00C16039" w:rsidRPr="0009260E">
        <w:rPr>
          <w:bCs/>
          <w:sz w:val="24"/>
          <w:szCs w:val="24"/>
          <w:u w:val="single"/>
        </w:rPr>
        <w:t>Measures to Reduce the Risk of Fraud</w:t>
      </w:r>
    </w:p>
    <w:p w:rsidR="00C16039" w:rsidRPr="0009260E" w:rsidRDefault="00C16039" w:rsidP="00C16039">
      <w:pPr>
        <w:autoSpaceDE w:val="0"/>
        <w:autoSpaceDN w:val="0"/>
        <w:adjustRightInd w:val="0"/>
        <w:ind w:firstLine="720"/>
        <w:rPr>
          <w:sz w:val="24"/>
          <w:szCs w:val="24"/>
        </w:rPr>
      </w:pPr>
    </w:p>
    <w:p w:rsidR="005A67D8" w:rsidRPr="0009260E" w:rsidRDefault="00C16039" w:rsidP="00C16039">
      <w:pPr>
        <w:autoSpaceDE w:val="0"/>
        <w:autoSpaceDN w:val="0"/>
        <w:adjustRightInd w:val="0"/>
        <w:ind w:firstLine="720"/>
        <w:rPr>
          <w:sz w:val="24"/>
          <w:szCs w:val="24"/>
        </w:rPr>
      </w:pPr>
      <w:r w:rsidRPr="0009260E">
        <w:rPr>
          <w:sz w:val="24"/>
          <w:szCs w:val="24"/>
        </w:rPr>
        <w:t>The proposed rules would require intermediaries to have a reasonable basis for believing that an issuer seeking to offer and sell securities in reliance on Section 4(a</w:t>
      </w:r>
      <w:proofErr w:type="gramStart"/>
      <w:r w:rsidRPr="0009260E">
        <w:rPr>
          <w:sz w:val="24"/>
          <w:szCs w:val="24"/>
        </w:rPr>
        <w:t>)(</w:t>
      </w:r>
      <w:proofErr w:type="gramEnd"/>
      <w:r w:rsidRPr="0009260E">
        <w:rPr>
          <w:sz w:val="24"/>
          <w:szCs w:val="24"/>
        </w:rPr>
        <w:t>6) through the intermediary’s platform complies with the requirements in Section 4A(b) and the related requirements in Regulation Crowdfunding.</w:t>
      </w:r>
      <w:r w:rsidRPr="0009260E">
        <w:rPr>
          <w:rStyle w:val="FootnoteReference"/>
          <w:szCs w:val="24"/>
        </w:rPr>
        <w:footnoteReference w:id="21"/>
      </w:r>
      <w:r w:rsidR="008121FF">
        <w:rPr>
          <w:sz w:val="24"/>
          <w:szCs w:val="24"/>
        </w:rPr>
        <w:t xml:space="preserve">  </w:t>
      </w:r>
      <w:r w:rsidRPr="0009260E">
        <w:rPr>
          <w:sz w:val="24"/>
          <w:szCs w:val="24"/>
        </w:rPr>
        <w:t>The proposed rules would require intermediaries to have a reasonable basis for believing that an issuer has established means to keep accurate records of the holders of the securities it would offer and sell through the intermediary’s platform.</w:t>
      </w:r>
      <w:r w:rsidR="008121FF">
        <w:rPr>
          <w:sz w:val="24"/>
          <w:szCs w:val="24"/>
        </w:rPr>
        <w:t xml:space="preserve">  </w:t>
      </w:r>
      <w:r w:rsidRPr="0009260E">
        <w:rPr>
          <w:sz w:val="24"/>
          <w:szCs w:val="24"/>
        </w:rPr>
        <w:t xml:space="preserve">For both requirements, an intermediary may reasonably rely on the representations of the issuer. </w:t>
      </w:r>
    </w:p>
    <w:p w:rsidR="005A67D8" w:rsidRPr="0009260E" w:rsidRDefault="005A67D8" w:rsidP="00C16039">
      <w:pPr>
        <w:autoSpaceDE w:val="0"/>
        <w:autoSpaceDN w:val="0"/>
        <w:adjustRightInd w:val="0"/>
        <w:ind w:firstLine="720"/>
        <w:rPr>
          <w:sz w:val="24"/>
          <w:szCs w:val="24"/>
        </w:rPr>
      </w:pPr>
    </w:p>
    <w:p w:rsidR="00692F12" w:rsidRPr="0009260E" w:rsidRDefault="00C16039" w:rsidP="001D2D12">
      <w:pPr>
        <w:pStyle w:val="Default"/>
        <w:ind w:firstLine="720"/>
      </w:pPr>
      <w:r w:rsidRPr="0009260E">
        <w:t>For the purposes of the PRA, we expect that 100% of intermediaries would rely on the representations of issuers.</w:t>
      </w:r>
      <w:r w:rsidR="008121FF">
        <w:t xml:space="preserve">  </w:t>
      </w:r>
      <w:r w:rsidRPr="0009260E">
        <w:t>This would impose an estimated time burden in the first year of five hours per intermediary to establish standard representations it would request from issuers, and 6 minutes per intermediary per issuer to obtain the issuer representation</w:t>
      </w:r>
      <w:r w:rsidR="00273CE5" w:rsidRPr="0009260E">
        <w:t>.</w:t>
      </w:r>
      <w:r w:rsidR="008121FF">
        <w:t xml:space="preserve">  </w:t>
      </w:r>
      <w:r w:rsidR="00273CE5" w:rsidRPr="0009260E">
        <w:t>These estimates are</w:t>
      </w:r>
      <w:r w:rsidRPr="0009260E">
        <w:t xml:space="preserve"> consistent with estimates we have used for other regulated entities to obtain similar documentation, such as consents, from customers.</w:t>
      </w:r>
      <w:r w:rsidR="008121FF">
        <w:t xml:space="preserve">  </w:t>
      </w:r>
      <w:r w:rsidRPr="0009260E">
        <w:t xml:space="preserve">Based on our estimate that there would be approximately 2,300 offerings per year, that each issuer would conduct one offering per year, and that there would be 110 intermediaries, we calculate that each intermediary would facilitate </w:t>
      </w:r>
      <w:r w:rsidRPr="0009260E">
        <w:lastRenderedPageBreak/>
        <w:t>approximately 20 offerings per year</w:t>
      </w:r>
      <w:r w:rsidR="00692F12">
        <w:t>.</w:t>
      </w:r>
      <w:r w:rsidR="00692F12" w:rsidRPr="00692F12">
        <w:rPr>
          <w:rStyle w:val="FootnoteReference"/>
          <w:b/>
          <w:spacing w:val="-3"/>
        </w:rPr>
        <w:t xml:space="preserve"> </w:t>
      </w:r>
      <w:r w:rsidR="00692F12" w:rsidRPr="00692F12">
        <w:rPr>
          <w:rStyle w:val="FootnoteReference"/>
          <w:spacing w:val="-3"/>
        </w:rPr>
        <w:footnoteReference w:id="22"/>
      </w:r>
      <w:r w:rsidR="00692F12">
        <w:rPr>
          <w:rStyle w:val="FootnoteReference"/>
          <w:b/>
          <w:spacing w:val="-3"/>
        </w:rPr>
        <w:t xml:space="preserve">  </w:t>
      </w:r>
      <w:r w:rsidRPr="0009260E">
        <w:t xml:space="preserve">Therefore, we estimate that the total </w:t>
      </w:r>
      <w:r w:rsidR="00692F12">
        <w:t>number of intermediary respondents would be 330</w:t>
      </w:r>
      <w:r w:rsidR="00692F12" w:rsidRPr="00DF70CB">
        <w:rPr>
          <w:rStyle w:val="FootnoteReference"/>
        </w:rPr>
        <w:footnoteReference w:id="23"/>
      </w:r>
      <w:r w:rsidR="00692F12">
        <w:t xml:space="preserve"> with a </w:t>
      </w:r>
      <w:r w:rsidR="00692F12" w:rsidRPr="0009260E">
        <w:t xml:space="preserve">total initial </w:t>
      </w:r>
      <w:r w:rsidR="00692F12">
        <w:t>one-</w:t>
      </w:r>
      <w:r w:rsidR="00692F12" w:rsidRPr="0009260E">
        <w:t xml:space="preserve">time burden </w:t>
      </w:r>
      <w:r w:rsidR="00692F12">
        <w:t>of</w:t>
      </w:r>
      <w:r w:rsidR="00692F12" w:rsidRPr="0009260E">
        <w:t xml:space="preserve"> </w:t>
      </w:r>
      <w:r w:rsidR="00692F12">
        <w:t>2,310 hours over the three-year period.</w:t>
      </w:r>
      <w:r w:rsidR="00692F12" w:rsidRPr="00DF70CB">
        <w:rPr>
          <w:rStyle w:val="FootnoteReference"/>
        </w:rPr>
        <w:footnoteReference w:id="24"/>
      </w:r>
      <w:r w:rsidR="00692F12">
        <w:t xml:space="preserve"> </w:t>
      </w:r>
    </w:p>
    <w:p w:rsidR="00C16039" w:rsidRPr="0009260E" w:rsidRDefault="00C16039" w:rsidP="00C16039">
      <w:pPr>
        <w:autoSpaceDE w:val="0"/>
        <w:autoSpaceDN w:val="0"/>
        <w:adjustRightInd w:val="0"/>
        <w:ind w:firstLine="720"/>
        <w:rPr>
          <w:sz w:val="24"/>
          <w:szCs w:val="24"/>
        </w:rPr>
      </w:pPr>
    </w:p>
    <w:p w:rsidR="00C16039" w:rsidRPr="0009260E" w:rsidRDefault="00C16039" w:rsidP="00C16039">
      <w:pPr>
        <w:autoSpaceDE w:val="0"/>
        <w:autoSpaceDN w:val="0"/>
        <w:adjustRightInd w:val="0"/>
        <w:ind w:firstLine="720"/>
        <w:rPr>
          <w:sz w:val="24"/>
          <w:szCs w:val="24"/>
        </w:rPr>
      </w:pPr>
      <w:r w:rsidRPr="0009260E">
        <w:rPr>
          <w:sz w:val="24"/>
          <w:szCs w:val="24"/>
        </w:rPr>
        <w:t xml:space="preserve">We believe that the ongoing time burdens for this requirement would be approximately one hour per intermediary per year to review and check that the standard representations it </w:t>
      </w:r>
      <w:r w:rsidRPr="003017B7">
        <w:rPr>
          <w:sz w:val="24"/>
          <w:szCs w:val="24"/>
        </w:rPr>
        <w:t>requests from issuers remain appropriate, and 6 minutes per intermediary per issuer to obtain the representation.</w:t>
      </w:r>
      <w:r w:rsidR="008121FF" w:rsidRPr="003017B7">
        <w:rPr>
          <w:sz w:val="24"/>
          <w:szCs w:val="24"/>
        </w:rPr>
        <w:t xml:space="preserve">  </w:t>
      </w:r>
      <w:r w:rsidRPr="003017B7">
        <w:rPr>
          <w:sz w:val="24"/>
          <w:szCs w:val="24"/>
        </w:rPr>
        <w:t xml:space="preserve">Therefore, we estimate that the ongoing total burden hours necessary </w:t>
      </w:r>
      <w:r w:rsidR="001D2D12" w:rsidRPr="003017B7">
        <w:rPr>
          <w:sz w:val="24"/>
          <w:szCs w:val="24"/>
        </w:rPr>
        <w:t>for intermediaries</w:t>
      </w:r>
      <w:r w:rsidRPr="003017B7">
        <w:rPr>
          <w:sz w:val="24"/>
          <w:szCs w:val="24"/>
        </w:rPr>
        <w:t xml:space="preserve"> to rely on the representations of the issuers would be approximately </w:t>
      </w:r>
      <w:r w:rsidR="003017B7">
        <w:rPr>
          <w:sz w:val="24"/>
          <w:szCs w:val="24"/>
        </w:rPr>
        <w:t>1,980</w:t>
      </w:r>
      <w:r w:rsidR="003017B7" w:rsidRPr="003017B7">
        <w:rPr>
          <w:sz w:val="24"/>
          <w:szCs w:val="24"/>
        </w:rPr>
        <w:t xml:space="preserve"> hours over the three-year period.</w:t>
      </w:r>
      <w:r w:rsidR="003017B7" w:rsidRPr="003017B7">
        <w:rPr>
          <w:rStyle w:val="FootnoteReference"/>
          <w:szCs w:val="24"/>
        </w:rPr>
        <w:footnoteReference w:id="25"/>
      </w:r>
    </w:p>
    <w:p w:rsidR="00391A00" w:rsidRDefault="00C16039" w:rsidP="00C16039">
      <w:pPr>
        <w:pStyle w:val="BodyText"/>
        <w:rPr>
          <w:b/>
          <w:spacing w:val="-3"/>
          <w:szCs w:val="24"/>
        </w:rPr>
      </w:pPr>
      <w:r w:rsidRPr="0009260E">
        <w:rPr>
          <w:b/>
          <w:spacing w:val="-3"/>
          <w:szCs w:val="24"/>
        </w:rPr>
        <w:tab/>
      </w:r>
    </w:p>
    <w:p w:rsidR="00C16039" w:rsidRPr="0009260E" w:rsidRDefault="00391A00" w:rsidP="00C16039">
      <w:pPr>
        <w:pStyle w:val="BodyText"/>
        <w:rPr>
          <w:b/>
          <w:spacing w:val="-3"/>
          <w:szCs w:val="24"/>
        </w:rPr>
      </w:pPr>
      <w:r>
        <w:rPr>
          <w:b/>
          <w:spacing w:val="-3"/>
          <w:szCs w:val="24"/>
        </w:rPr>
        <w:tab/>
      </w:r>
      <w:r w:rsidR="00C16039" w:rsidRPr="0009260E">
        <w:rPr>
          <w:b/>
          <w:spacing w:val="-3"/>
          <w:szCs w:val="24"/>
        </w:rPr>
        <w:t xml:space="preserve">In summary, the Commission estimates that, over a three-year period, the total </w:t>
      </w:r>
      <w:r w:rsidR="003E5724">
        <w:rPr>
          <w:b/>
          <w:spacing w:val="-3"/>
          <w:szCs w:val="24"/>
        </w:rPr>
        <w:t xml:space="preserve">recordkeeping </w:t>
      </w:r>
      <w:r w:rsidR="00C16039" w:rsidRPr="0009260E">
        <w:rPr>
          <w:b/>
          <w:spacing w:val="-3"/>
          <w:szCs w:val="24"/>
        </w:rPr>
        <w:t xml:space="preserve">burden </w:t>
      </w:r>
      <w:r w:rsidR="00341FA1" w:rsidRPr="0009260E">
        <w:rPr>
          <w:b/>
          <w:spacing w:val="-3"/>
          <w:szCs w:val="24"/>
        </w:rPr>
        <w:t xml:space="preserve">associated with measures taken to reduce the risk of fraud </w:t>
      </w:r>
      <w:r w:rsidR="00C16039" w:rsidRPr="0009260E">
        <w:rPr>
          <w:b/>
          <w:spacing w:val="-3"/>
          <w:szCs w:val="24"/>
        </w:rPr>
        <w:t xml:space="preserve">would be </w:t>
      </w:r>
      <w:r>
        <w:rPr>
          <w:b/>
          <w:spacing w:val="-3"/>
          <w:szCs w:val="24"/>
        </w:rPr>
        <w:t>4,290</w:t>
      </w:r>
      <w:r w:rsidR="00C16039" w:rsidRPr="0009260E">
        <w:rPr>
          <w:b/>
          <w:spacing w:val="-3"/>
          <w:szCs w:val="24"/>
        </w:rPr>
        <w:t xml:space="preserve"> hours or </w:t>
      </w:r>
      <w:r w:rsidR="00975F4F" w:rsidRPr="0009260E">
        <w:rPr>
          <w:b/>
          <w:spacing w:val="-3"/>
          <w:szCs w:val="24"/>
        </w:rPr>
        <w:t>1,</w:t>
      </w:r>
      <w:r>
        <w:rPr>
          <w:b/>
          <w:spacing w:val="-3"/>
          <w:szCs w:val="24"/>
        </w:rPr>
        <w:t>430</w:t>
      </w:r>
      <w:r w:rsidR="00C16039" w:rsidRPr="0009260E">
        <w:rPr>
          <w:b/>
          <w:spacing w:val="-3"/>
          <w:szCs w:val="24"/>
        </w:rPr>
        <w:t xml:space="preserve"> hours per year</w:t>
      </w:r>
      <w:r w:rsidRPr="0009260E">
        <w:rPr>
          <w:rStyle w:val="FootnoteReference"/>
          <w:b/>
          <w:spacing w:val="-3"/>
          <w:szCs w:val="24"/>
        </w:rPr>
        <w:footnoteReference w:id="26"/>
      </w:r>
      <w:r w:rsidR="00C16039" w:rsidRPr="0009260E">
        <w:rPr>
          <w:b/>
          <w:spacing w:val="-3"/>
          <w:szCs w:val="24"/>
        </w:rPr>
        <w:t xml:space="preserve"> when annualized over three years.</w:t>
      </w:r>
      <w:r w:rsidR="008121FF">
        <w:rPr>
          <w:b/>
          <w:spacing w:val="-3"/>
          <w:szCs w:val="24"/>
        </w:rPr>
        <w:t xml:space="preserve">  </w:t>
      </w:r>
      <w:r w:rsidR="00C16039" w:rsidRPr="0009260E">
        <w:rPr>
          <w:b/>
          <w:spacing w:val="-3"/>
          <w:szCs w:val="24"/>
        </w:rPr>
        <w:t xml:space="preserve">The </w:t>
      </w:r>
      <w:r w:rsidR="00C35E4A">
        <w:rPr>
          <w:b/>
          <w:spacing w:val="-3"/>
          <w:szCs w:val="24"/>
        </w:rPr>
        <w:t xml:space="preserve">recordkeeping </w:t>
      </w:r>
      <w:r w:rsidR="00C16039" w:rsidRPr="0009260E">
        <w:rPr>
          <w:b/>
          <w:spacing w:val="-3"/>
          <w:szCs w:val="24"/>
        </w:rPr>
        <w:t xml:space="preserve">burden per </w:t>
      </w:r>
      <w:r w:rsidR="00926185" w:rsidRPr="0009260E">
        <w:rPr>
          <w:b/>
          <w:spacing w:val="-3"/>
          <w:szCs w:val="24"/>
        </w:rPr>
        <w:t>intermediary</w:t>
      </w:r>
      <w:r w:rsidR="00C16039" w:rsidRPr="0009260E">
        <w:rPr>
          <w:b/>
          <w:spacing w:val="-3"/>
          <w:szCs w:val="24"/>
        </w:rPr>
        <w:t xml:space="preserve"> would be approximately </w:t>
      </w:r>
      <w:r w:rsidR="003017B7">
        <w:rPr>
          <w:b/>
          <w:spacing w:val="-3"/>
          <w:szCs w:val="24"/>
        </w:rPr>
        <w:t>13</w:t>
      </w:r>
      <w:r w:rsidR="00C16039" w:rsidRPr="0009260E">
        <w:rPr>
          <w:b/>
          <w:spacing w:val="-3"/>
          <w:szCs w:val="24"/>
        </w:rPr>
        <w:t xml:space="preserve"> hours, or approximately </w:t>
      </w:r>
      <w:r w:rsidR="003017B7">
        <w:rPr>
          <w:b/>
          <w:spacing w:val="-3"/>
          <w:szCs w:val="24"/>
        </w:rPr>
        <w:t>4</w:t>
      </w:r>
      <w:r w:rsidR="00975F4F" w:rsidRPr="0009260E">
        <w:rPr>
          <w:b/>
          <w:spacing w:val="-3"/>
          <w:szCs w:val="24"/>
        </w:rPr>
        <w:t>.33</w:t>
      </w:r>
      <w:r w:rsidR="00C16039" w:rsidRPr="0009260E">
        <w:rPr>
          <w:b/>
          <w:spacing w:val="-3"/>
          <w:szCs w:val="24"/>
        </w:rPr>
        <w:t xml:space="preserve"> hour</w:t>
      </w:r>
      <w:r w:rsidR="00975F4F" w:rsidRPr="0009260E">
        <w:rPr>
          <w:b/>
          <w:spacing w:val="-3"/>
          <w:szCs w:val="24"/>
        </w:rPr>
        <w:t>s</w:t>
      </w:r>
      <w:r w:rsidR="00C16039" w:rsidRPr="0009260E">
        <w:rPr>
          <w:b/>
          <w:spacing w:val="-3"/>
          <w:szCs w:val="24"/>
        </w:rPr>
        <w:t xml:space="preserve"> per year</w:t>
      </w:r>
      <w:r w:rsidRPr="0009260E">
        <w:rPr>
          <w:rStyle w:val="FootnoteReference"/>
          <w:b/>
          <w:spacing w:val="-3"/>
          <w:szCs w:val="24"/>
        </w:rPr>
        <w:footnoteReference w:id="27"/>
      </w:r>
      <w:r w:rsidRPr="0009260E">
        <w:rPr>
          <w:b/>
          <w:spacing w:val="-3"/>
          <w:szCs w:val="24"/>
        </w:rPr>
        <w:t xml:space="preserve"> </w:t>
      </w:r>
      <w:r w:rsidR="00C16039" w:rsidRPr="0009260E">
        <w:rPr>
          <w:b/>
          <w:spacing w:val="-3"/>
          <w:szCs w:val="24"/>
        </w:rPr>
        <w:t xml:space="preserve"> when annualized over three years. </w:t>
      </w:r>
    </w:p>
    <w:p w:rsidR="00C16039" w:rsidRPr="0009260E" w:rsidRDefault="00C16039" w:rsidP="00C16039">
      <w:pPr>
        <w:autoSpaceDE w:val="0"/>
        <w:autoSpaceDN w:val="0"/>
        <w:adjustRightInd w:val="0"/>
        <w:rPr>
          <w:bCs/>
          <w:sz w:val="24"/>
          <w:szCs w:val="24"/>
        </w:rPr>
      </w:pPr>
    </w:p>
    <w:p w:rsidR="00C16039" w:rsidRPr="0009260E" w:rsidRDefault="00386E81" w:rsidP="00C16039">
      <w:pPr>
        <w:autoSpaceDE w:val="0"/>
        <w:autoSpaceDN w:val="0"/>
        <w:adjustRightInd w:val="0"/>
        <w:ind w:firstLine="720"/>
        <w:rPr>
          <w:bCs/>
          <w:sz w:val="24"/>
          <w:szCs w:val="24"/>
        </w:rPr>
      </w:pPr>
      <w:r w:rsidRPr="0009260E">
        <w:rPr>
          <w:bCs/>
          <w:sz w:val="24"/>
          <w:szCs w:val="24"/>
        </w:rPr>
        <w:tab/>
      </w:r>
      <w:r w:rsidR="0018756C">
        <w:rPr>
          <w:bCs/>
          <w:sz w:val="24"/>
          <w:szCs w:val="24"/>
        </w:rPr>
        <w:t>c</w:t>
      </w:r>
      <w:r w:rsidR="00C16039" w:rsidRPr="0009260E">
        <w:rPr>
          <w:bCs/>
          <w:sz w:val="24"/>
          <w:szCs w:val="24"/>
        </w:rPr>
        <w:t xml:space="preserve">. </w:t>
      </w:r>
      <w:r w:rsidR="00C16039" w:rsidRPr="0009260E">
        <w:rPr>
          <w:bCs/>
          <w:sz w:val="24"/>
          <w:szCs w:val="24"/>
        </w:rPr>
        <w:tab/>
      </w:r>
      <w:r w:rsidR="00C16039" w:rsidRPr="0009260E">
        <w:rPr>
          <w:bCs/>
          <w:sz w:val="24"/>
          <w:szCs w:val="24"/>
          <w:u w:val="single"/>
        </w:rPr>
        <w:t>Account Opening: Accounts and Electronic Delivery</w:t>
      </w:r>
    </w:p>
    <w:p w:rsidR="00C16039" w:rsidRPr="0009260E" w:rsidRDefault="00C16039" w:rsidP="00C16039">
      <w:pPr>
        <w:autoSpaceDE w:val="0"/>
        <w:autoSpaceDN w:val="0"/>
        <w:adjustRightInd w:val="0"/>
        <w:rPr>
          <w:sz w:val="24"/>
          <w:szCs w:val="24"/>
        </w:rPr>
      </w:pPr>
    </w:p>
    <w:p w:rsidR="00C16039" w:rsidRPr="0009260E" w:rsidRDefault="00C16039" w:rsidP="00C16039">
      <w:pPr>
        <w:autoSpaceDE w:val="0"/>
        <w:autoSpaceDN w:val="0"/>
        <w:adjustRightInd w:val="0"/>
        <w:ind w:firstLine="720"/>
        <w:rPr>
          <w:sz w:val="24"/>
          <w:szCs w:val="24"/>
        </w:rPr>
      </w:pPr>
      <w:r w:rsidRPr="0009260E">
        <w:rPr>
          <w:sz w:val="24"/>
          <w:szCs w:val="24"/>
        </w:rPr>
        <w:t xml:space="preserve">The proposed rules would provide that no intermediary or associated person of an intermediary could accept an investment commitment in a transaction involving the offer or sale </w:t>
      </w:r>
      <w:r w:rsidRPr="0009260E">
        <w:rPr>
          <w:sz w:val="24"/>
          <w:szCs w:val="24"/>
        </w:rPr>
        <w:lastRenderedPageBreak/>
        <w:t>of securities made in reliance on Section 4(a)(6) until the investor has opened an account with the intermediary and consented to electronic delivery of materials.</w:t>
      </w:r>
      <w:r w:rsidRPr="0009260E">
        <w:rPr>
          <w:rStyle w:val="FootnoteReference"/>
          <w:szCs w:val="24"/>
        </w:rPr>
        <w:footnoteReference w:id="28"/>
      </w:r>
      <w:r w:rsidR="008121FF">
        <w:rPr>
          <w:sz w:val="24"/>
          <w:szCs w:val="24"/>
        </w:rPr>
        <w:t xml:space="preserve">  </w:t>
      </w:r>
      <w:r w:rsidRPr="0009260E">
        <w:rPr>
          <w:sz w:val="24"/>
          <w:szCs w:val="24"/>
        </w:rPr>
        <w:t xml:space="preserve">For the purposes of the PRA, we expect that the functionality required </w:t>
      </w:r>
      <w:r w:rsidR="00273CE5" w:rsidRPr="0009260E">
        <w:rPr>
          <w:sz w:val="24"/>
          <w:szCs w:val="24"/>
        </w:rPr>
        <w:t>for</w:t>
      </w:r>
      <w:r w:rsidRPr="0009260E">
        <w:rPr>
          <w:sz w:val="24"/>
          <w:szCs w:val="24"/>
        </w:rPr>
        <w:t xml:space="preserve"> an investor to open an account with an intermediary and obtain consents would result in an initial time burden of approximately 10 hours per intermediary in the first year.</w:t>
      </w:r>
      <w:r w:rsidR="008121FF">
        <w:rPr>
          <w:sz w:val="24"/>
          <w:szCs w:val="24"/>
        </w:rPr>
        <w:t xml:space="preserve">  </w:t>
      </w:r>
      <w:r w:rsidR="004A10AF" w:rsidRPr="004A10AF">
        <w:rPr>
          <w:sz w:val="24"/>
          <w:szCs w:val="24"/>
        </w:rPr>
        <w:t>Therefore, we estimate that the total number of intermediary respondents would be 330</w:t>
      </w:r>
      <w:r w:rsidR="004A10AF" w:rsidRPr="004A10AF">
        <w:rPr>
          <w:rStyle w:val="FootnoteReference"/>
          <w:szCs w:val="24"/>
        </w:rPr>
        <w:footnoteReference w:id="29"/>
      </w:r>
      <w:r w:rsidR="004A10AF" w:rsidRPr="004A10AF">
        <w:rPr>
          <w:sz w:val="24"/>
          <w:szCs w:val="24"/>
        </w:rPr>
        <w:t xml:space="preserve"> with a total initial one-time burden of </w:t>
      </w:r>
      <w:r w:rsidR="004A10AF">
        <w:rPr>
          <w:sz w:val="24"/>
          <w:szCs w:val="24"/>
        </w:rPr>
        <w:t>3,300</w:t>
      </w:r>
      <w:r w:rsidR="004A10AF" w:rsidRPr="004A10AF">
        <w:rPr>
          <w:sz w:val="24"/>
          <w:szCs w:val="24"/>
        </w:rPr>
        <w:t xml:space="preserve"> hours over the three-year period.</w:t>
      </w:r>
      <w:r w:rsidR="004A10AF" w:rsidRPr="004A10AF">
        <w:rPr>
          <w:rStyle w:val="FootnoteReference"/>
          <w:szCs w:val="24"/>
        </w:rPr>
        <w:footnoteReference w:id="30"/>
      </w:r>
      <w:r w:rsidR="004A10AF" w:rsidRPr="004A10AF">
        <w:rPr>
          <w:sz w:val="24"/>
          <w:szCs w:val="24"/>
        </w:rPr>
        <w:t xml:space="preserve"> </w:t>
      </w:r>
    </w:p>
    <w:p w:rsidR="00C16039" w:rsidRPr="0009260E" w:rsidRDefault="00C16039" w:rsidP="00C16039">
      <w:pPr>
        <w:autoSpaceDE w:val="0"/>
        <w:autoSpaceDN w:val="0"/>
        <w:adjustRightInd w:val="0"/>
        <w:ind w:firstLine="720"/>
        <w:rPr>
          <w:sz w:val="24"/>
          <w:szCs w:val="24"/>
        </w:rPr>
      </w:pPr>
    </w:p>
    <w:p w:rsidR="00C16039" w:rsidRPr="0009260E" w:rsidRDefault="00C16039" w:rsidP="00BD61B3">
      <w:pPr>
        <w:autoSpaceDE w:val="0"/>
        <w:autoSpaceDN w:val="0"/>
        <w:adjustRightInd w:val="0"/>
        <w:ind w:firstLine="720"/>
        <w:rPr>
          <w:sz w:val="24"/>
          <w:szCs w:val="24"/>
        </w:rPr>
      </w:pPr>
      <w:r w:rsidRPr="0009260E">
        <w:rPr>
          <w:sz w:val="24"/>
          <w:szCs w:val="24"/>
        </w:rPr>
        <w:t>We believe that the ongoing time burdens for this requirement would be significantly less than the initial time burden, and thus we are estimating approximately two hours per intermediary per year, to review and check the related processes.</w:t>
      </w:r>
      <w:r w:rsidR="008121FF">
        <w:rPr>
          <w:sz w:val="24"/>
          <w:szCs w:val="24"/>
        </w:rPr>
        <w:t xml:space="preserve">  </w:t>
      </w:r>
      <w:r w:rsidRPr="0009260E">
        <w:rPr>
          <w:sz w:val="24"/>
          <w:szCs w:val="24"/>
        </w:rPr>
        <w:t xml:space="preserve">Therefore, we estimate that the ongoing total burden hours necessary for this functionality would be approximately </w:t>
      </w:r>
      <w:r w:rsidR="004A10AF">
        <w:rPr>
          <w:sz w:val="24"/>
          <w:szCs w:val="24"/>
        </w:rPr>
        <w:t>1,320</w:t>
      </w:r>
      <w:r w:rsidR="004A10AF" w:rsidRPr="003017B7">
        <w:rPr>
          <w:sz w:val="24"/>
          <w:szCs w:val="24"/>
        </w:rPr>
        <w:t xml:space="preserve"> hours over the three-year period.</w:t>
      </w:r>
      <w:r w:rsidR="004A10AF" w:rsidRPr="003017B7">
        <w:rPr>
          <w:rStyle w:val="FootnoteReference"/>
          <w:szCs w:val="24"/>
        </w:rPr>
        <w:footnoteReference w:id="31"/>
      </w:r>
    </w:p>
    <w:p w:rsidR="00C16039" w:rsidRPr="0009260E" w:rsidRDefault="00C16039" w:rsidP="00C16039">
      <w:pPr>
        <w:pStyle w:val="BodyText"/>
        <w:rPr>
          <w:b/>
          <w:spacing w:val="-3"/>
          <w:szCs w:val="24"/>
          <w:highlight w:val="green"/>
        </w:rPr>
      </w:pPr>
    </w:p>
    <w:p w:rsidR="00C16039" w:rsidRPr="0009260E" w:rsidRDefault="00C16039" w:rsidP="00C16039">
      <w:pPr>
        <w:pStyle w:val="BodyText"/>
        <w:rPr>
          <w:b/>
          <w:spacing w:val="-3"/>
          <w:szCs w:val="24"/>
        </w:rPr>
      </w:pPr>
      <w:r w:rsidRPr="0009260E">
        <w:rPr>
          <w:b/>
          <w:spacing w:val="-3"/>
          <w:szCs w:val="24"/>
        </w:rPr>
        <w:tab/>
        <w:t xml:space="preserve">In summary, the Commission estimates that, over a three-year period, the total </w:t>
      </w:r>
      <w:r w:rsidR="00BD61B3">
        <w:rPr>
          <w:b/>
          <w:spacing w:val="-3"/>
          <w:szCs w:val="24"/>
        </w:rPr>
        <w:t xml:space="preserve">recordkeeping </w:t>
      </w:r>
      <w:r w:rsidRPr="0009260E">
        <w:rPr>
          <w:b/>
          <w:spacing w:val="-3"/>
          <w:szCs w:val="24"/>
        </w:rPr>
        <w:t xml:space="preserve">burden </w:t>
      </w:r>
      <w:r w:rsidR="00ED2B24" w:rsidRPr="0009260E">
        <w:rPr>
          <w:b/>
          <w:spacing w:val="-3"/>
          <w:szCs w:val="24"/>
        </w:rPr>
        <w:t xml:space="preserve">associated with account opening would be </w:t>
      </w:r>
      <w:r w:rsidR="00BD61B3">
        <w:rPr>
          <w:b/>
          <w:spacing w:val="-3"/>
          <w:szCs w:val="24"/>
        </w:rPr>
        <w:t>4,620</w:t>
      </w:r>
      <w:r w:rsidR="00ED2B24" w:rsidRPr="0009260E">
        <w:rPr>
          <w:b/>
          <w:spacing w:val="-3"/>
          <w:szCs w:val="24"/>
        </w:rPr>
        <w:t xml:space="preserve"> hours</w:t>
      </w:r>
      <w:r w:rsidRPr="0009260E">
        <w:rPr>
          <w:b/>
          <w:spacing w:val="-3"/>
          <w:szCs w:val="24"/>
        </w:rPr>
        <w:t xml:space="preserve">, or </w:t>
      </w:r>
      <w:r w:rsidR="00B27334" w:rsidRPr="0009260E">
        <w:rPr>
          <w:b/>
          <w:spacing w:val="-3"/>
          <w:szCs w:val="24"/>
        </w:rPr>
        <w:t>1</w:t>
      </w:r>
      <w:r w:rsidR="00110D23" w:rsidRPr="0009260E">
        <w:rPr>
          <w:b/>
          <w:spacing w:val="-3"/>
          <w:szCs w:val="24"/>
        </w:rPr>
        <w:t>,</w:t>
      </w:r>
      <w:r w:rsidR="00BD61B3">
        <w:rPr>
          <w:b/>
          <w:spacing w:val="-3"/>
          <w:szCs w:val="24"/>
        </w:rPr>
        <w:t>540</w:t>
      </w:r>
      <w:r w:rsidR="00ED2B24" w:rsidRPr="0009260E">
        <w:rPr>
          <w:b/>
          <w:spacing w:val="-3"/>
          <w:szCs w:val="24"/>
        </w:rPr>
        <w:t xml:space="preserve"> </w:t>
      </w:r>
      <w:r w:rsidRPr="0009260E">
        <w:rPr>
          <w:b/>
          <w:spacing w:val="-3"/>
          <w:szCs w:val="24"/>
        </w:rPr>
        <w:t>hours per year</w:t>
      </w:r>
      <w:r w:rsidR="00BD61B3" w:rsidRPr="0009260E">
        <w:rPr>
          <w:rStyle w:val="FootnoteReference"/>
          <w:b/>
          <w:spacing w:val="-3"/>
          <w:szCs w:val="24"/>
        </w:rPr>
        <w:footnoteReference w:id="32"/>
      </w:r>
      <w:r w:rsidRPr="0009260E">
        <w:rPr>
          <w:b/>
          <w:spacing w:val="-3"/>
          <w:szCs w:val="24"/>
        </w:rPr>
        <w:t xml:space="preserve"> when annualized over three years.</w:t>
      </w:r>
      <w:r w:rsidR="008121FF">
        <w:rPr>
          <w:b/>
          <w:spacing w:val="-3"/>
          <w:szCs w:val="24"/>
        </w:rPr>
        <w:t xml:space="preserve">  </w:t>
      </w:r>
      <w:r w:rsidRPr="0009260E">
        <w:rPr>
          <w:b/>
          <w:spacing w:val="-3"/>
          <w:szCs w:val="24"/>
        </w:rPr>
        <w:t xml:space="preserve">The </w:t>
      </w:r>
      <w:r w:rsidR="00C35E4A">
        <w:rPr>
          <w:b/>
          <w:spacing w:val="-3"/>
          <w:szCs w:val="24"/>
        </w:rPr>
        <w:t xml:space="preserve">recordkeeping </w:t>
      </w:r>
      <w:r w:rsidRPr="0009260E">
        <w:rPr>
          <w:b/>
          <w:spacing w:val="-3"/>
          <w:szCs w:val="24"/>
        </w:rPr>
        <w:t xml:space="preserve">burden per </w:t>
      </w:r>
      <w:r w:rsidR="00926185" w:rsidRPr="0009260E">
        <w:rPr>
          <w:b/>
          <w:spacing w:val="-3"/>
          <w:szCs w:val="24"/>
        </w:rPr>
        <w:t>intermediary</w:t>
      </w:r>
      <w:r w:rsidRPr="0009260E">
        <w:rPr>
          <w:b/>
          <w:spacing w:val="-3"/>
          <w:szCs w:val="24"/>
        </w:rPr>
        <w:t xml:space="preserve"> would be approximately </w:t>
      </w:r>
      <w:r w:rsidR="00B27334" w:rsidRPr="0009260E">
        <w:rPr>
          <w:b/>
          <w:spacing w:val="-3"/>
          <w:szCs w:val="24"/>
        </w:rPr>
        <w:t>1</w:t>
      </w:r>
      <w:r w:rsidR="00BD61B3">
        <w:rPr>
          <w:b/>
          <w:spacing w:val="-3"/>
          <w:szCs w:val="24"/>
        </w:rPr>
        <w:t>4</w:t>
      </w:r>
      <w:r w:rsidRPr="0009260E">
        <w:rPr>
          <w:b/>
          <w:spacing w:val="-3"/>
          <w:szCs w:val="24"/>
        </w:rPr>
        <w:t xml:space="preserve"> hours, or approximately </w:t>
      </w:r>
      <w:r w:rsidR="00B27334" w:rsidRPr="0009260E">
        <w:rPr>
          <w:b/>
          <w:spacing w:val="-3"/>
          <w:szCs w:val="24"/>
        </w:rPr>
        <w:t>4</w:t>
      </w:r>
      <w:r w:rsidR="00BD61B3">
        <w:rPr>
          <w:b/>
          <w:spacing w:val="-3"/>
          <w:szCs w:val="24"/>
        </w:rPr>
        <w:t>.67</w:t>
      </w:r>
      <w:r w:rsidRPr="0009260E">
        <w:rPr>
          <w:b/>
          <w:spacing w:val="-3"/>
          <w:szCs w:val="24"/>
        </w:rPr>
        <w:t xml:space="preserve"> hour</w:t>
      </w:r>
      <w:r w:rsidR="0050194B" w:rsidRPr="0009260E">
        <w:rPr>
          <w:b/>
          <w:spacing w:val="-3"/>
          <w:szCs w:val="24"/>
        </w:rPr>
        <w:t>s</w:t>
      </w:r>
      <w:r w:rsidRPr="0009260E">
        <w:rPr>
          <w:b/>
          <w:spacing w:val="-3"/>
          <w:szCs w:val="24"/>
        </w:rPr>
        <w:t xml:space="preserve"> per year</w:t>
      </w:r>
      <w:r w:rsidR="00BD61B3" w:rsidRPr="0009260E">
        <w:rPr>
          <w:rStyle w:val="FootnoteReference"/>
          <w:b/>
          <w:spacing w:val="-3"/>
          <w:szCs w:val="24"/>
        </w:rPr>
        <w:footnoteReference w:id="33"/>
      </w:r>
      <w:r w:rsidRPr="0009260E">
        <w:rPr>
          <w:b/>
          <w:spacing w:val="-3"/>
          <w:szCs w:val="24"/>
        </w:rPr>
        <w:t xml:space="preserve"> when annualized over three years. </w:t>
      </w:r>
    </w:p>
    <w:p w:rsidR="00C16039" w:rsidRPr="0009260E" w:rsidRDefault="00C16039" w:rsidP="00C16039">
      <w:pPr>
        <w:autoSpaceDE w:val="0"/>
        <w:autoSpaceDN w:val="0"/>
        <w:adjustRightInd w:val="0"/>
        <w:ind w:firstLine="720"/>
        <w:rPr>
          <w:sz w:val="24"/>
          <w:szCs w:val="24"/>
        </w:rPr>
      </w:pPr>
    </w:p>
    <w:p w:rsidR="00C16039" w:rsidRPr="0009260E" w:rsidRDefault="00386E81" w:rsidP="00C16039">
      <w:pPr>
        <w:autoSpaceDE w:val="0"/>
        <w:autoSpaceDN w:val="0"/>
        <w:adjustRightInd w:val="0"/>
        <w:ind w:firstLine="720"/>
        <w:rPr>
          <w:bCs/>
          <w:sz w:val="24"/>
          <w:szCs w:val="24"/>
          <w:u w:val="single"/>
        </w:rPr>
      </w:pPr>
      <w:r w:rsidRPr="0009260E">
        <w:rPr>
          <w:bCs/>
          <w:sz w:val="24"/>
          <w:szCs w:val="24"/>
        </w:rPr>
        <w:tab/>
      </w:r>
      <w:r w:rsidR="0018756C">
        <w:rPr>
          <w:bCs/>
          <w:sz w:val="24"/>
          <w:szCs w:val="24"/>
        </w:rPr>
        <w:t>d</w:t>
      </w:r>
      <w:r w:rsidR="00C16039" w:rsidRPr="0009260E">
        <w:rPr>
          <w:bCs/>
          <w:sz w:val="24"/>
          <w:szCs w:val="24"/>
        </w:rPr>
        <w:t xml:space="preserve">. </w:t>
      </w:r>
      <w:r w:rsidR="00C16039" w:rsidRPr="0009260E">
        <w:rPr>
          <w:bCs/>
          <w:sz w:val="24"/>
          <w:szCs w:val="24"/>
        </w:rPr>
        <w:tab/>
      </w:r>
      <w:r w:rsidR="00C16039" w:rsidRPr="0009260E">
        <w:rPr>
          <w:bCs/>
          <w:sz w:val="24"/>
          <w:szCs w:val="24"/>
          <w:u w:val="single"/>
        </w:rPr>
        <w:t>Account Opening: Educational Materials</w:t>
      </w:r>
    </w:p>
    <w:p w:rsidR="00C16039" w:rsidRPr="0009260E" w:rsidRDefault="00C16039" w:rsidP="00C16039">
      <w:pPr>
        <w:autoSpaceDE w:val="0"/>
        <w:autoSpaceDN w:val="0"/>
        <w:adjustRightInd w:val="0"/>
        <w:rPr>
          <w:sz w:val="24"/>
          <w:szCs w:val="24"/>
        </w:rPr>
      </w:pPr>
    </w:p>
    <w:p w:rsidR="009D776E" w:rsidRDefault="00C16039" w:rsidP="00C16039">
      <w:pPr>
        <w:autoSpaceDE w:val="0"/>
        <w:autoSpaceDN w:val="0"/>
        <w:adjustRightInd w:val="0"/>
        <w:ind w:firstLine="720"/>
        <w:rPr>
          <w:sz w:val="24"/>
          <w:szCs w:val="24"/>
        </w:rPr>
      </w:pPr>
      <w:r w:rsidRPr="0009260E">
        <w:rPr>
          <w:sz w:val="24"/>
          <w:szCs w:val="24"/>
        </w:rPr>
        <w:t>The proposed rules would require intermediaries to provide educational materials to investors,</w:t>
      </w:r>
      <w:r w:rsidRPr="0009260E">
        <w:rPr>
          <w:rStyle w:val="FootnoteReference"/>
          <w:szCs w:val="24"/>
        </w:rPr>
        <w:footnoteReference w:id="34"/>
      </w:r>
      <w:r w:rsidRPr="0009260E">
        <w:rPr>
          <w:sz w:val="24"/>
          <w:szCs w:val="24"/>
        </w:rPr>
        <w:t xml:space="preserve"> to help ensure that investors have a baseline understanding of the risks and costs of investing in securities offered and sold in reliance on Section 4(a)(6). Given that the intermediary would determine what electronic format is effective in communicating the requisite contents of </w:t>
      </w:r>
      <w:r w:rsidRPr="0009260E">
        <w:rPr>
          <w:sz w:val="24"/>
          <w:szCs w:val="24"/>
        </w:rPr>
        <w:lastRenderedPageBreak/>
        <w:t>the educational material, the expected costs for intermediaries to develop the educational material is expected to vary widely and are difficult to estimate.</w:t>
      </w:r>
      <w:r w:rsidR="008121FF">
        <w:rPr>
          <w:sz w:val="24"/>
          <w:szCs w:val="24"/>
        </w:rPr>
        <w:t xml:space="preserve">  </w:t>
      </w:r>
      <w:r w:rsidRPr="0009260E">
        <w:rPr>
          <w:sz w:val="24"/>
          <w:szCs w:val="24"/>
        </w:rPr>
        <w:t>For the purposes of the PRA, we are assuming that half of the intermediaries would develop their educational materials in-house, which would include online presentations and written documents, and that the other half would employ third-parties to produce professional-quality online video presentations.</w:t>
      </w:r>
      <w:r w:rsidR="008121FF">
        <w:rPr>
          <w:sz w:val="24"/>
          <w:szCs w:val="24"/>
        </w:rPr>
        <w:t xml:space="preserve">  </w:t>
      </w:r>
      <w:r w:rsidRPr="0009260E">
        <w:rPr>
          <w:sz w:val="24"/>
          <w:szCs w:val="24"/>
        </w:rPr>
        <w:t xml:space="preserve">We estimate that, to develop their non-video educational materials in-house, each intermediary would incur an initial time burden of approximately 20 hours.  </w:t>
      </w:r>
      <w:r w:rsidR="009D776E" w:rsidRPr="004A10AF">
        <w:rPr>
          <w:sz w:val="24"/>
          <w:szCs w:val="24"/>
        </w:rPr>
        <w:t xml:space="preserve">Therefore, we estimate that the total number of intermediary respondents would be </w:t>
      </w:r>
      <w:r w:rsidR="009D776E">
        <w:rPr>
          <w:sz w:val="24"/>
          <w:szCs w:val="24"/>
        </w:rPr>
        <w:t>165</w:t>
      </w:r>
      <w:r w:rsidR="009D776E" w:rsidRPr="004A10AF">
        <w:rPr>
          <w:rStyle w:val="FootnoteReference"/>
          <w:szCs w:val="24"/>
        </w:rPr>
        <w:footnoteReference w:id="35"/>
      </w:r>
      <w:r w:rsidR="009D776E" w:rsidRPr="004A10AF">
        <w:rPr>
          <w:sz w:val="24"/>
          <w:szCs w:val="24"/>
        </w:rPr>
        <w:t xml:space="preserve"> with a total initial one-time burden of </w:t>
      </w:r>
      <w:r w:rsidR="009D776E">
        <w:rPr>
          <w:sz w:val="24"/>
          <w:szCs w:val="24"/>
        </w:rPr>
        <w:t>3,300</w:t>
      </w:r>
      <w:r w:rsidR="009D776E" w:rsidRPr="004A10AF">
        <w:rPr>
          <w:sz w:val="24"/>
          <w:szCs w:val="24"/>
        </w:rPr>
        <w:t xml:space="preserve"> hours over the three-year period.</w:t>
      </w:r>
      <w:r w:rsidR="009D776E" w:rsidRPr="004A10AF">
        <w:rPr>
          <w:rStyle w:val="FootnoteReference"/>
          <w:szCs w:val="24"/>
        </w:rPr>
        <w:footnoteReference w:id="36"/>
      </w:r>
    </w:p>
    <w:p w:rsidR="00C16039" w:rsidRPr="0009260E" w:rsidRDefault="00C16039" w:rsidP="00C16039">
      <w:pPr>
        <w:autoSpaceDE w:val="0"/>
        <w:autoSpaceDN w:val="0"/>
        <w:adjustRightInd w:val="0"/>
        <w:rPr>
          <w:sz w:val="24"/>
          <w:szCs w:val="24"/>
        </w:rPr>
      </w:pPr>
    </w:p>
    <w:p w:rsidR="00C16039" w:rsidRPr="0009260E" w:rsidRDefault="00C16039" w:rsidP="00C16039">
      <w:pPr>
        <w:autoSpaceDE w:val="0"/>
        <w:autoSpaceDN w:val="0"/>
        <w:adjustRightInd w:val="0"/>
        <w:ind w:firstLine="720"/>
        <w:rPr>
          <w:sz w:val="24"/>
          <w:szCs w:val="24"/>
        </w:rPr>
      </w:pPr>
      <w:r w:rsidRPr="0009260E">
        <w:rPr>
          <w:sz w:val="24"/>
          <w:szCs w:val="24"/>
        </w:rPr>
        <w:t>Assuming that half of the intermediaries would develop their educational materials in-house, we expect that these intermediaries also would update their educational materials in-house, as needed.</w:t>
      </w:r>
      <w:r w:rsidR="008121FF">
        <w:rPr>
          <w:sz w:val="24"/>
          <w:szCs w:val="24"/>
        </w:rPr>
        <w:t xml:space="preserve">  </w:t>
      </w:r>
      <w:r w:rsidRPr="0009260E">
        <w:rPr>
          <w:sz w:val="24"/>
          <w:szCs w:val="24"/>
        </w:rPr>
        <w:t>We estimate that to update their educational materials in-house, each intermediary would incur an ongoing time burden of approximately 10 hours per year.</w:t>
      </w:r>
      <w:r w:rsidR="008121FF">
        <w:rPr>
          <w:sz w:val="24"/>
          <w:szCs w:val="24"/>
        </w:rPr>
        <w:t xml:space="preserve">  </w:t>
      </w:r>
      <w:r w:rsidR="009D776E" w:rsidRPr="0009260E">
        <w:rPr>
          <w:sz w:val="24"/>
          <w:szCs w:val="24"/>
        </w:rPr>
        <w:t xml:space="preserve">Therefore, we estimate that the ongoing total burden hours would be approximately </w:t>
      </w:r>
      <w:r w:rsidR="009D776E">
        <w:rPr>
          <w:sz w:val="24"/>
          <w:szCs w:val="24"/>
        </w:rPr>
        <w:t>3,300</w:t>
      </w:r>
      <w:r w:rsidR="009D776E" w:rsidRPr="003017B7">
        <w:rPr>
          <w:sz w:val="24"/>
          <w:szCs w:val="24"/>
        </w:rPr>
        <w:t xml:space="preserve"> hours over the three-year period.</w:t>
      </w:r>
      <w:r w:rsidR="009D776E" w:rsidRPr="003017B7">
        <w:rPr>
          <w:rStyle w:val="FootnoteReference"/>
          <w:szCs w:val="24"/>
        </w:rPr>
        <w:footnoteReference w:id="37"/>
      </w:r>
    </w:p>
    <w:p w:rsidR="00C16039" w:rsidRPr="0009260E" w:rsidRDefault="00C16039" w:rsidP="00C16039">
      <w:pPr>
        <w:pStyle w:val="BodyText"/>
        <w:rPr>
          <w:b/>
          <w:spacing w:val="-3"/>
          <w:szCs w:val="24"/>
          <w:highlight w:val="green"/>
        </w:rPr>
      </w:pPr>
    </w:p>
    <w:p w:rsidR="00595C10" w:rsidRDefault="00C16039" w:rsidP="00C16039">
      <w:pPr>
        <w:pStyle w:val="BodyText"/>
        <w:rPr>
          <w:b/>
          <w:spacing w:val="-3"/>
          <w:szCs w:val="24"/>
        </w:rPr>
      </w:pPr>
      <w:r w:rsidRPr="0009260E">
        <w:rPr>
          <w:b/>
          <w:spacing w:val="-3"/>
          <w:szCs w:val="24"/>
        </w:rPr>
        <w:tab/>
        <w:t xml:space="preserve">In summary, the Commission estimates that, over a three-year period, the total </w:t>
      </w:r>
      <w:r w:rsidR="009D776E">
        <w:rPr>
          <w:b/>
          <w:spacing w:val="-3"/>
          <w:szCs w:val="24"/>
        </w:rPr>
        <w:t xml:space="preserve">third-party disclosure </w:t>
      </w:r>
      <w:r w:rsidRPr="0009260E">
        <w:rPr>
          <w:b/>
          <w:spacing w:val="-3"/>
          <w:szCs w:val="24"/>
        </w:rPr>
        <w:t xml:space="preserve">burden </w:t>
      </w:r>
      <w:r w:rsidR="00FF5DF4" w:rsidRPr="0009260E">
        <w:rPr>
          <w:b/>
          <w:spacing w:val="-3"/>
          <w:szCs w:val="24"/>
        </w:rPr>
        <w:t xml:space="preserve">associated with educational materials </w:t>
      </w:r>
      <w:r w:rsidRPr="0009260E">
        <w:rPr>
          <w:b/>
          <w:spacing w:val="-3"/>
          <w:szCs w:val="24"/>
        </w:rPr>
        <w:t xml:space="preserve">would be </w:t>
      </w:r>
      <w:r w:rsidR="009D776E">
        <w:rPr>
          <w:b/>
          <w:spacing w:val="-3"/>
          <w:szCs w:val="24"/>
        </w:rPr>
        <w:t>6,600</w:t>
      </w:r>
      <w:r w:rsidRPr="0009260E">
        <w:rPr>
          <w:b/>
          <w:spacing w:val="-3"/>
          <w:szCs w:val="24"/>
        </w:rPr>
        <w:t xml:space="preserve"> hours, or </w:t>
      </w:r>
      <w:r w:rsidR="009D776E">
        <w:rPr>
          <w:b/>
          <w:spacing w:val="-3"/>
          <w:szCs w:val="24"/>
        </w:rPr>
        <w:t>2,200</w:t>
      </w:r>
      <w:r w:rsidRPr="0009260E">
        <w:rPr>
          <w:b/>
          <w:spacing w:val="-3"/>
          <w:szCs w:val="24"/>
        </w:rPr>
        <w:t xml:space="preserve"> hours per year</w:t>
      </w:r>
      <w:r w:rsidR="001406AB" w:rsidRPr="0009260E">
        <w:rPr>
          <w:rStyle w:val="FootnoteReference"/>
          <w:b/>
          <w:spacing w:val="-3"/>
          <w:szCs w:val="24"/>
        </w:rPr>
        <w:footnoteReference w:id="38"/>
      </w:r>
      <w:r w:rsidRPr="0009260E">
        <w:rPr>
          <w:b/>
          <w:spacing w:val="-3"/>
          <w:szCs w:val="24"/>
        </w:rPr>
        <w:t xml:space="preserve"> when annualized over three years.</w:t>
      </w:r>
      <w:r w:rsidR="006F7565">
        <w:rPr>
          <w:b/>
          <w:spacing w:val="-3"/>
          <w:szCs w:val="24"/>
        </w:rPr>
        <w:t xml:space="preserve">  </w:t>
      </w:r>
      <w:r w:rsidRPr="0009260E">
        <w:rPr>
          <w:b/>
          <w:spacing w:val="-3"/>
          <w:szCs w:val="24"/>
        </w:rPr>
        <w:t xml:space="preserve">The </w:t>
      </w:r>
      <w:r w:rsidR="005803EC">
        <w:rPr>
          <w:b/>
          <w:spacing w:val="-3"/>
          <w:szCs w:val="24"/>
        </w:rPr>
        <w:t xml:space="preserve">third-party disclosure </w:t>
      </w:r>
      <w:r w:rsidRPr="0009260E">
        <w:rPr>
          <w:b/>
          <w:spacing w:val="-3"/>
          <w:szCs w:val="24"/>
        </w:rPr>
        <w:t xml:space="preserve">burden per </w:t>
      </w:r>
      <w:r w:rsidR="00926185" w:rsidRPr="0009260E">
        <w:rPr>
          <w:b/>
          <w:spacing w:val="-3"/>
          <w:szCs w:val="24"/>
        </w:rPr>
        <w:t>intermediary</w:t>
      </w:r>
      <w:r w:rsidRPr="0009260E">
        <w:rPr>
          <w:b/>
          <w:spacing w:val="-3"/>
          <w:szCs w:val="24"/>
        </w:rPr>
        <w:t xml:space="preserve"> would be approximately </w:t>
      </w:r>
      <w:r w:rsidR="009D776E">
        <w:rPr>
          <w:b/>
          <w:spacing w:val="-3"/>
          <w:szCs w:val="24"/>
        </w:rPr>
        <w:t>40</w:t>
      </w:r>
      <w:r w:rsidRPr="0009260E">
        <w:rPr>
          <w:b/>
          <w:spacing w:val="-3"/>
          <w:szCs w:val="24"/>
        </w:rPr>
        <w:t xml:space="preserve"> hours, or approximately </w:t>
      </w:r>
      <w:r w:rsidR="009D776E">
        <w:rPr>
          <w:b/>
          <w:spacing w:val="-3"/>
          <w:szCs w:val="24"/>
        </w:rPr>
        <w:t>13.33</w:t>
      </w:r>
      <w:r w:rsidRPr="0009260E">
        <w:rPr>
          <w:b/>
          <w:spacing w:val="-3"/>
          <w:szCs w:val="24"/>
        </w:rPr>
        <w:t xml:space="preserve"> hours per year</w:t>
      </w:r>
      <w:r w:rsidR="001406AB" w:rsidRPr="0009260E">
        <w:rPr>
          <w:rStyle w:val="FootnoteReference"/>
          <w:b/>
          <w:spacing w:val="-3"/>
          <w:szCs w:val="24"/>
        </w:rPr>
        <w:footnoteReference w:id="39"/>
      </w:r>
      <w:r w:rsidRPr="0009260E">
        <w:rPr>
          <w:b/>
          <w:spacing w:val="-3"/>
          <w:szCs w:val="24"/>
        </w:rPr>
        <w:t xml:space="preserve"> when annualized over three years. </w:t>
      </w:r>
    </w:p>
    <w:p w:rsidR="00595C10" w:rsidRPr="0009260E" w:rsidRDefault="00595C10" w:rsidP="00C16039">
      <w:pPr>
        <w:pStyle w:val="BodyText"/>
        <w:rPr>
          <w:b/>
          <w:spacing w:val="-3"/>
          <w:szCs w:val="24"/>
        </w:rPr>
      </w:pPr>
    </w:p>
    <w:p w:rsidR="00C16039" w:rsidRPr="0009260E" w:rsidRDefault="00386E81" w:rsidP="00C16039">
      <w:pPr>
        <w:autoSpaceDE w:val="0"/>
        <w:autoSpaceDN w:val="0"/>
        <w:adjustRightInd w:val="0"/>
        <w:ind w:firstLine="720"/>
        <w:rPr>
          <w:bCs/>
          <w:sz w:val="24"/>
          <w:szCs w:val="24"/>
        </w:rPr>
      </w:pPr>
      <w:r w:rsidRPr="0009260E">
        <w:rPr>
          <w:bCs/>
          <w:sz w:val="24"/>
          <w:szCs w:val="24"/>
        </w:rPr>
        <w:tab/>
      </w:r>
      <w:r w:rsidR="0018756C">
        <w:rPr>
          <w:bCs/>
          <w:sz w:val="24"/>
          <w:szCs w:val="24"/>
        </w:rPr>
        <w:t>e</w:t>
      </w:r>
      <w:r w:rsidR="00C16039" w:rsidRPr="0009260E">
        <w:rPr>
          <w:bCs/>
          <w:sz w:val="24"/>
          <w:szCs w:val="24"/>
        </w:rPr>
        <w:t>.</w:t>
      </w:r>
      <w:r w:rsidR="00C16039" w:rsidRPr="0009260E">
        <w:rPr>
          <w:bCs/>
          <w:sz w:val="24"/>
          <w:szCs w:val="24"/>
        </w:rPr>
        <w:tab/>
      </w:r>
      <w:r w:rsidR="00C16039" w:rsidRPr="0009260E">
        <w:rPr>
          <w:bCs/>
          <w:sz w:val="24"/>
          <w:szCs w:val="24"/>
          <w:u w:val="single"/>
        </w:rPr>
        <w:t>Account Opening: Promoters</w:t>
      </w:r>
    </w:p>
    <w:p w:rsidR="00C16039" w:rsidRPr="0009260E" w:rsidRDefault="00C16039" w:rsidP="00C16039">
      <w:pPr>
        <w:autoSpaceDE w:val="0"/>
        <w:autoSpaceDN w:val="0"/>
        <w:adjustRightInd w:val="0"/>
        <w:rPr>
          <w:bCs/>
          <w:sz w:val="24"/>
          <w:szCs w:val="24"/>
        </w:rPr>
      </w:pPr>
    </w:p>
    <w:p w:rsidR="001406AB" w:rsidRDefault="00C16039" w:rsidP="00D968A9">
      <w:pPr>
        <w:autoSpaceDE w:val="0"/>
        <w:autoSpaceDN w:val="0"/>
        <w:adjustRightInd w:val="0"/>
        <w:ind w:firstLine="720"/>
        <w:rPr>
          <w:sz w:val="24"/>
          <w:szCs w:val="24"/>
        </w:rPr>
      </w:pPr>
      <w:r w:rsidRPr="0009260E">
        <w:rPr>
          <w:sz w:val="24"/>
          <w:szCs w:val="24"/>
        </w:rPr>
        <w:t xml:space="preserve">The proposed rules would require an intermediary, at the account opening stage, to disclose to investors that any person who receives compensation to promote an issuer’s offering, </w:t>
      </w:r>
      <w:r w:rsidRPr="0009260E">
        <w:rPr>
          <w:sz w:val="24"/>
          <w:szCs w:val="24"/>
        </w:rPr>
        <w:lastRenderedPageBreak/>
        <w:t>or who is a founder or employee of an issuer engaging in promotional activities on behalf of the issuer, must clearly disclose the receipt of compensation and his or her engagement in promotional activities on the platform.</w:t>
      </w:r>
      <w:r w:rsidRPr="0009260E">
        <w:rPr>
          <w:rStyle w:val="FootnoteReference"/>
          <w:szCs w:val="24"/>
        </w:rPr>
        <w:footnoteReference w:id="40"/>
      </w:r>
      <w:r w:rsidR="00F66E14">
        <w:rPr>
          <w:sz w:val="24"/>
          <w:szCs w:val="24"/>
        </w:rPr>
        <w:t xml:space="preserve">  </w:t>
      </w:r>
      <w:r w:rsidRPr="0009260E">
        <w:rPr>
          <w:sz w:val="24"/>
          <w:szCs w:val="24"/>
        </w:rPr>
        <w:t xml:space="preserve">For purposes of the PRA, we expect that this requirement would result in an estimated time burden of five hours per intermediary in the first year, to prepare this particular disclosure and incorporate it into the account opening process. </w:t>
      </w:r>
      <w:r w:rsidR="001406AB" w:rsidRPr="004A10AF">
        <w:rPr>
          <w:sz w:val="24"/>
          <w:szCs w:val="24"/>
        </w:rPr>
        <w:t>Therefore, we estimate that the total number of intermediary respondents would be 330</w:t>
      </w:r>
      <w:r w:rsidR="001406AB" w:rsidRPr="004A10AF">
        <w:rPr>
          <w:rStyle w:val="FootnoteReference"/>
          <w:szCs w:val="24"/>
        </w:rPr>
        <w:footnoteReference w:id="41"/>
      </w:r>
      <w:r w:rsidR="001406AB">
        <w:rPr>
          <w:sz w:val="24"/>
          <w:szCs w:val="24"/>
        </w:rPr>
        <w:t xml:space="preserve"> </w:t>
      </w:r>
      <w:r w:rsidR="001406AB" w:rsidRPr="004A10AF">
        <w:rPr>
          <w:sz w:val="24"/>
          <w:szCs w:val="24"/>
        </w:rPr>
        <w:t xml:space="preserve">with a total initial one-time burden of </w:t>
      </w:r>
      <w:r w:rsidR="001406AB">
        <w:rPr>
          <w:sz w:val="24"/>
          <w:szCs w:val="24"/>
        </w:rPr>
        <w:t>1,650</w:t>
      </w:r>
      <w:r w:rsidR="001406AB" w:rsidRPr="004A10AF">
        <w:rPr>
          <w:sz w:val="24"/>
          <w:szCs w:val="24"/>
        </w:rPr>
        <w:t xml:space="preserve"> hours over the three-year period.</w:t>
      </w:r>
      <w:r w:rsidR="001406AB" w:rsidRPr="004A10AF">
        <w:rPr>
          <w:rStyle w:val="FootnoteReference"/>
          <w:szCs w:val="24"/>
        </w:rPr>
        <w:footnoteReference w:id="42"/>
      </w:r>
    </w:p>
    <w:p w:rsidR="001406AB" w:rsidRDefault="001406AB" w:rsidP="00D968A9">
      <w:pPr>
        <w:autoSpaceDE w:val="0"/>
        <w:autoSpaceDN w:val="0"/>
        <w:adjustRightInd w:val="0"/>
        <w:ind w:firstLine="720"/>
        <w:rPr>
          <w:sz w:val="24"/>
          <w:szCs w:val="24"/>
        </w:rPr>
      </w:pPr>
    </w:p>
    <w:p w:rsidR="001406AB" w:rsidRDefault="00C16039" w:rsidP="00C16039">
      <w:pPr>
        <w:autoSpaceDE w:val="0"/>
        <w:autoSpaceDN w:val="0"/>
        <w:adjustRightInd w:val="0"/>
        <w:ind w:firstLine="720"/>
        <w:rPr>
          <w:sz w:val="24"/>
          <w:szCs w:val="24"/>
        </w:rPr>
      </w:pPr>
      <w:r w:rsidRPr="0009260E">
        <w:rPr>
          <w:sz w:val="24"/>
          <w:szCs w:val="24"/>
        </w:rPr>
        <w:t xml:space="preserve">We believe that the ongoing time burdens for this requirement would be approximately one hour per intermediary per year to review and check that the disclosures remain appropriate. </w:t>
      </w:r>
    </w:p>
    <w:p w:rsidR="001406AB" w:rsidRDefault="001406AB" w:rsidP="001406AB">
      <w:pPr>
        <w:autoSpaceDE w:val="0"/>
        <w:autoSpaceDN w:val="0"/>
        <w:adjustRightInd w:val="0"/>
        <w:rPr>
          <w:sz w:val="24"/>
          <w:szCs w:val="24"/>
        </w:rPr>
      </w:pPr>
      <w:r w:rsidRPr="0009260E">
        <w:rPr>
          <w:sz w:val="24"/>
          <w:szCs w:val="24"/>
        </w:rPr>
        <w:t xml:space="preserve">Therefore, we estimate that the ongoing total burden hours would be approximately </w:t>
      </w:r>
      <w:r>
        <w:rPr>
          <w:sz w:val="24"/>
          <w:szCs w:val="24"/>
        </w:rPr>
        <w:t>660</w:t>
      </w:r>
      <w:r w:rsidRPr="003017B7">
        <w:rPr>
          <w:sz w:val="24"/>
          <w:szCs w:val="24"/>
        </w:rPr>
        <w:t xml:space="preserve"> hours over the three-year period.</w:t>
      </w:r>
      <w:r w:rsidRPr="003017B7">
        <w:rPr>
          <w:rStyle w:val="FootnoteReference"/>
          <w:szCs w:val="24"/>
        </w:rPr>
        <w:footnoteReference w:id="43"/>
      </w:r>
    </w:p>
    <w:p w:rsidR="001406AB" w:rsidRDefault="001406AB" w:rsidP="001406AB">
      <w:pPr>
        <w:autoSpaceDE w:val="0"/>
        <w:autoSpaceDN w:val="0"/>
        <w:adjustRightInd w:val="0"/>
        <w:rPr>
          <w:sz w:val="24"/>
          <w:szCs w:val="24"/>
        </w:rPr>
      </w:pPr>
    </w:p>
    <w:p w:rsidR="00C16039" w:rsidRPr="0009260E" w:rsidRDefault="00C16039" w:rsidP="00C16039">
      <w:pPr>
        <w:pStyle w:val="BodyText"/>
        <w:rPr>
          <w:b/>
          <w:spacing w:val="-3"/>
          <w:szCs w:val="24"/>
        </w:rPr>
      </w:pPr>
      <w:r w:rsidRPr="0009260E">
        <w:rPr>
          <w:b/>
          <w:spacing w:val="-3"/>
          <w:szCs w:val="24"/>
        </w:rPr>
        <w:tab/>
        <w:t xml:space="preserve">In summary, the Commission estimates that, over a three-year period, </w:t>
      </w:r>
      <w:r w:rsidR="001D5566" w:rsidRPr="0009260E">
        <w:rPr>
          <w:b/>
          <w:spacing w:val="-3"/>
          <w:szCs w:val="24"/>
        </w:rPr>
        <w:t xml:space="preserve">the </w:t>
      </w:r>
      <w:r w:rsidR="001D5566" w:rsidRPr="0009260E">
        <w:rPr>
          <w:b/>
          <w:szCs w:val="24"/>
        </w:rPr>
        <w:t>total burden associated with preparing the initial disclosure and ongoing reviews of the disclosure</w:t>
      </w:r>
      <w:r w:rsidR="001D5566" w:rsidRPr="0009260E">
        <w:rPr>
          <w:b/>
          <w:spacing w:val="-3"/>
          <w:szCs w:val="24"/>
        </w:rPr>
        <w:t xml:space="preserve"> </w:t>
      </w:r>
      <w:r w:rsidRPr="0009260E">
        <w:rPr>
          <w:b/>
          <w:spacing w:val="-3"/>
          <w:szCs w:val="24"/>
        </w:rPr>
        <w:t xml:space="preserve">would be </w:t>
      </w:r>
      <w:r w:rsidR="00D968A9" w:rsidRPr="0009260E">
        <w:rPr>
          <w:b/>
          <w:spacing w:val="-3"/>
          <w:szCs w:val="24"/>
        </w:rPr>
        <w:t>1,980</w:t>
      </w:r>
      <w:r w:rsidRPr="0009260E">
        <w:rPr>
          <w:b/>
          <w:spacing w:val="-3"/>
          <w:szCs w:val="24"/>
        </w:rPr>
        <w:t xml:space="preserve"> hours</w:t>
      </w:r>
      <w:proofErr w:type="gramStart"/>
      <w:r w:rsidRPr="0009260E">
        <w:rPr>
          <w:b/>
          <w:spacing w:val="-3"/>
          <w:szCs w:val="24"/>
        </w:rPr>
        <w:t>,</w:t>
      </w:r>
      <w:proofErr w:type="gramEnd"/>
      <w:r w:rsidR="00D968A9" w:rsidRPr="0009260E">
        <w:rPr>
          <w:rStyle w:val="FootnoteReference"/>
          <w:b/>
          <w:spacing w:val="-3"/>
          <w:szCs w:val="24"/>
        </w:rPr>
        <w:t xml:space="preserve"> </w:t>
      </w:r>
      <w:r w:rsidRPr="0009260E">
        <w:rPr>
          <w:b/>
          <w:spacing w:val="-3"/>
          <w:szCs w:val="24"/>
        </w:rPr>
        <w:t xml:space="preserve">or </w:t>
      </w:r>
      <w:r w:rsidR="00D968A9" w:rsidRPr="0009260E">
        <w:rPr>
          <w:b/>
          <w:spacing w:val="-3"/>
          <w:szCs w:val="24"/>
        </w:rPr>
        <w:t>660</w:t>
      </w:r>
      <w:r w:rsidRPr="0009260E">
        <w:rPr>
          <w:b/>
          <w:spacing w:val="-3"/>
          <w:szCs w:val="24"/>
        </w:rPr>
        <w:t xml:space="preserve"> hours</w:t>
      </w:r>
      <w:r w:rsidR="001406AB" w:rsidRPr="0009260E">
        <w:rPr>
          <w:rStyle w:val="FootnoteReference"/>
          <w:b/>
          <w:spacing w:val="-3"/>
          <w:szCs w:val="24"/>
        </w:rPr>
        <w:footnoteReference w:id="44"/>
      </w:r>
      <w:r w:rsidRPr="0009260E">
        <w:rPr>
          <w:b/>
          <w:spacing w:val="-3"/>
          <w:szCs w:val="24"/>
        </w:rPr>
        <w:t xml:space="preserve"> per year when annualized over three years.</w:t>
      </w:r>
      <w:r w:rsidR="00F66E14">
        <w:rPr>
          <w:b/>
          <w:spacing w:val="-3"/>
          <w:szCs w:val="24"/>
        </w:rPr>
        <w:t xml:space="preserve">  </w:t>
      </w:r>
      <w:r w:rsidRPr="0009260E">
        <w:rPr>
          <w:b/>
          <w:spacing w:val="-3"/>
          <w:szCs w:val="24"/>
        </w:rPr>
        <w:t xml:space="preserve">The </w:t>
      </w:r>
      <w:r w:rsidR="005803EC">
        <w:rPr>
          <w:b/>
          <w:spacing w:val="-3"/>
          <w:szCs w:val="24"/>
        </w:rPr>
        <w:t xml:space="preserve">third-party disclosure </w:t>
      </w:r>
      <w:r w:rsidRPr="0009260E">
        <w:rPr>
          <w:b/>
          <w:spacing w:val="-3"/>
          <w:szCs w:val="24"/>
        </w:rPr>
        <w:t xml:space="preserve">burden per </w:t>
      </w:r>
      <w:r w:rsidR="00926185" w:rsidRPr="0009260E">
        <w:rPr>
          <w:b/>
          <w:spacing w:val="-3"/>
          <w:szCs w:val="24"/>
        </w:rPr>
        <w:t>intermediary</w:t>
      </w:r>
      <w:r w:rsidRPr="0009260E">
        <w:rPr>
          <w:b/>
          <w:spacing w:val="-3"/>
          <w:szCs w:val="24"/>
        </w:rPr>
        <w:t xml:space="preserve"> would be approximately </w:t>
      </w:r>
      <w:r w:rsidR="00DC28F0">
        <w:rPr>
          <w:b/>
          <w:spacing w:val="-3"/>
          <w:szCs w:val="24"/>
        </w:rPr>
        <w:t>7</w:t>
      </w:r>
      <w:r w:rsidRPr="0009260E">
        <w:rPr>
          <w:b/>
          <w:spacing w:val="-3"/>
          <w:szCs w:val="24"/>
        </w:rPr>
        <w:t xml:space="preserve"> hours, or approximately 2</w:t>
      </w:r>
      <w:r w:rsidR="00DC28F0">
        <w:rPr>
          <w:b/>
          <w:spacing w:val="-3"/>
          <w:szCs w:val="24"/>
        </w:rPr>
        <w:t>.33</w:t>
      </w:r>
      <w:r w:rsidRPr="0009260E">
        <w:rPr>
          <w:b/>
          <w:spacing w:val="-3"/>
          <w:szCs w:val="24"/>
        </w:rPr>
        <w:t xml:space="preserve"> hours per year</w:t>
      </w:r>
      <w:r w:rsidR="001406AB" w:rsidRPr="0009260E">
        <w:rPr>
          <w:rStyle w:val="FootnoteReference"/>
          <w:b/>
          <w:spacing w:val="-3"/>
          <w:szCs w:val="24"/>
        </w:rPr>
        <w:footnoteReference w:id="45"/>
      </w:r>
      <w:r w:rsidRPr="0009260E">
        <w:rPr>
          <w:b/>
          <w:spacing w:val="-3"/>
          <w:szCs w:val="24"/>
        </w:rPr>
        <w:t xml:space="preserve"> when annualized over three years. </w:t>
      </w:r>
    </w:p>
    <w:p w:rsidR="00C16039" w:rsidRPr="0009260E" w:rsidRDefault="00C16039" w:rsidP="00C16039">
      <w:pPr>
        <w:autoSpaceDE w:val="0"/>
        <w:autoSpaceDN w:val="0"/>
        <w:adjustRightInd w:val="0"/>
        <w:rPr>
          <w:bCs/>
          <w:sz w:val="24"/>
          <w:szCs w:val="24"/>
        </w:rPr>
      </w:pPr>
    </w:p>
    <w:p w:rsidR="00C16039" w:rsidRPr="0009260E" w:rsidRDefault="00386E81" w:rsidP="00C16039">
      <w:pPr>
        <w:autoSpaceDE w:val="0"/>
        <w:autoSpaceDN w:val="0"/>
        <w:adjustRightInd w:val="0"/>
        <w:ind w:firstLine="720"/>
        <w:rPr>
          <w:bCs/>
          <w:sz w:val="24"/>
          <w:szCs w:val="24"/>
        </w:rPr>
      </w:pPr>
      <w:r w:rsidRPr="0009260E">
        <w:rPr>
          <w:bCs/>
          <w:sz w:val="24"/>
          <w:szCs w:val="24"/>
        </w:rPr>
        <w:tab/>
      </w:r>
      <w:r w:rsidR="0018756C">
        <w:rPr>
          <w:bCs/>
          <w:sz w:val="24"/>
          <w:szCs w:val="24"/>
        </w:rPr>
        <w:t>f</w:t>
      </w:r>
      <w:r w:rsidR="00C16039" w:rsidRPr="0009260E">
        <w:rPr>
          <w:bCs/>
          <w:sz w:val="24"/>
          <w:szCs w:val="24"/>
        </w:rPr>
        <w:t>.</w:t>
      </w:r>
      <w:r w:rsidR="00C16039" w:rsidRPr="0009260E">
        <w:rPr>
          <w:bCs/>
          <w:sz w:val="24"/>
          <w:szCs w:val="24"/>
        </w:rPr>
        <w:tab/>
      </w:r>
      <w:r w:rsidR="00C16039" w:rsidRPr="0009260E">
        <w:rPr>
          <w:bCs/>
          <w:sz w:val="24"/>
          <w:szCs w:val="24"/>
          <w:u w:val="single"/>
        </w:rPr>
        <w:t>Issuer Disclosures to be Made Available</w:t>
      </w:r>
    </w:p>
    <w:p w:rsidR="00C16039" w:rsidRPr="0009260E" w:rsidRDefault="00C16039" w:rsidP="00C16039">
      <w:pPr>
        <w:autoSpaceDE w:val="0"/>
        <w:autoSpaceDN w:val="0"/>
        <w:adjustRightInd w:val="0"/>
        <w:rPr>
          <w:sz w:val="24"/>
          <w:szCs w:val="24"/>
        </w:rPr>
      </w:pPr>
    </w:p>
    <w:p w:rsidR="00C16039" w:rsidRPr="0009260E" w:rsidRDefault="00C16039" w:rsidP="00C16039">
      <w:pPr>
        <w:autoSpaceDE w:val="0"/>
        <w:autoSpaceDN w:val="0"/>
        <w:adjustRightInd w:val="0"/>
        <w:ind w:firstLine="720"/>
        <w:rPr>
          <w:sz w:val="24"/>
          <w:szCs w:val="24"/>
        </w:rPr>
      </w:pPr>
      <w:r w:rsidRPr="0009260E">
        <w:rPr>
          <w:sz w:val="24"/>
          <w:szCs w:val="24"/>
        </w:rPr>
        <w:t>The proposed rules would require an intermediary to make publicly available on its platform the information that an issuer of crowdfunding securities is required to provide to potential investors, in a manner that reasonably permits a person accessing the platform to save, download or otherwise store the information, until the offer and sale of securities is completed or cancelled.</w:t>
      </w:r>
      <w:r w:rsidRPr="0009260E">
        <w:rPr>
          <w:rStyle w:val="FootnoteReference"/>
          <w:szCs w:val="24"/>
        </w:rPr>
        <w:footnoteReference w:id="46"/>
      </w:r>
    </w:p>
    <w:p w:rsidR="00C16039" w:rsidRPr="0009260E" w:rsidRDefault="00C16039" w:rsidP="00C16039">
      <w:pPr>
        <w:autoSpaceDE w:val="0"/>
        <w:autoSpaceDN w:val="0"/>
        <w:adjustRightInd w:val="0"/>
        <w:rPr>
          <w:sz w:val="24"/>
          <w:szCs w:val="24"/>
        </w:rPr>
      </w:pPr>
    </w:p>
    <w:p w:rsidR="00C16039" w:rsidRPr="0009260E" w:rsidRDefault="00C16039" w:rsidP="00C16039">
      <w:pPr>
        <w:autoSpaceDE w:val="0"/>
        <w:autoSpaceDN w:val="0"/>
        <w:adjustRightInd w:val="0"/>
        <w:ind w:firstLine="720"/>
        <w:rPr>
          <w:sz w:val="24"/>
          <w:szCs w:val="24"/>
        </w:rPr>
      </w:pPr>
      <w:r w:rsidRPr="0009260E">
        <w:rPr>
          <w:sz w:val="24"/>
          <w:szCs w:val="24"/>
        </w:rPr>
        <w:t xml:space="preserve">For purposes of the PRA, our estimate of the hourly burdens related to the public availability of the issuer information is included as part of our estimate of the </w:t>
      </w:r>
      <w:r w:rsidR="00CB47AA">
        <w:rPr>
          <w:sz w:val="24"/>
          <w:szCs w:val="24"/>
        </w:rPr>
        <w:t xml:space="preserve">third-party disclosure </w:t>
      </w:r>
      <w:r w:rsidRPr="0009260E">
        <w:rPr>
          <w:sz w:val="24"/>
          <w:szCs w:val="24"/>
        </w:rPr>
        <w:t>hourly burdens associated with overall platform development, as discussed above.</w:t>
      </w:r>
      <w:r w:rsidR="00F66E14">
        <w:rPr>
          <w:sz w:val="24"/>
          <w:szCs w:val="24"/>
        </w:rPr>
        <w:t xml:space="preserve">  </w:t>
      </w:r>
      <w:r w:rsidRPr="0009260E">
        <w:rPr>
          <w:sz w:val="24"/>
          <w:szCs w:val="24"/>
        </w:rPr>
        <w:t>The platform functionality would include not only the ability to display, upload and download issuer information as required under the proposed rules, but also the ability to provide users with required online disclosures, as discussed below.</w:t>
      </w:r>
      <w:r w:rsidR="005803EC">
        <w:rPr>
          <w:sz w:val="24"/>
          <w:szCs w:val="24"/>
        </w:rPr>
        <w:t xml:space="preserve">  </w:t>
      </w:r>
    </w:p>
    <w:p w:rsidR="00C16039" w:rsidRPr="0009260E" w:rsidRDefault="00C16039" w:rsidP="00C16039">
      <w:pPr>
        <w:autoSpaceDE w:val="0"/>
        <w:autoSpaceDN w:val="0"/>
        <w:adjustRightInd w:val="0"/>
        <w:rPr>
          <w:sz w:val="24"/>
          <w:szCs w:val="24"/>
        </w:rPr>
      </w:pPr>
    </w:p>
    <w:p w:rsidR="00C16039" w:rsidRPr="0009260E" w:rsidRDefault="00C16039" w:rsidP="00C16039">
      <w:pPr>
        <w:autoSpaceDE w:val="0"/>
        <w:autoSpaceDN w:val="0"/>
        <w:adjustRightInd w:val="0"/>
        <w:ind w:firstLine="720"/>
        <w:rPr>
          <w:sz w:val="24"/>
          <w:szCs w:val="24"/>
        </w:rPr>
      </w:pPr>
      <w:r w:rsidRPr="0009260E">
        <w:rPr>
          <w:sz w:val="24"/>
          <w:szCs w:val="24"/>
        </w:rPr>
        <w:t>We recognize that, over time, intermediaries may need to update their systems that allow issuer information to be uploaded to their platforms.</w:t>
      </w:r>
      <w:r w:rsidR="00F66E14">
        <w:rPr>
          <w:sz w:val="24"/>
          <w:szCs w:val="24"/>
        </w:rPr>
        <w:t xml:space="preserve">  </w:t>
      </w:r>
      <w:r w:rsidRPr="0009260E">
        <w:rPr>
          <w:sz w:val="24"/>
          <w:szCs w:val="24"/>
        </w:rPr>
        <w:t>We do not expect a significant ongoing burden for providing issuer disclosures, primarily because the functionality required for required issuer disclosure information to be uploaded is a standard feature offered on many websites and would not require frequent or significant updates.</w:t>
      </w:r>
    </w:p>
    <w:p w:rsidR="0032255D" w:rsidRPr="0009260E" w:rsidRDefault="0032255D" w:rsidP="00C16039">
      <w:pPr>
        <w:autoSpaceDE w:val="0"/>
        <w:autoSpaceDN w:val="0"/>
        <w:adjustRightInd w:val="0"/>
        <w:ind w:firstLine="720"/>
        <w:rPr>
          <w:bCs/>
          <w:sz w:val="24"/>
          <w:szCs w:val="24"/>
        </w:rPr>
      </w:pPr>
    </w:p>
    <w:p w:rsidR="00C16039" w:rsidRPr="0009260E" w:rsidRDefault="00386E81" w:rsidP="00C16039">
      <w:pPr>
        <w:autoSpaceDE w:val="0"/>
        <w:autoSpaceDN w:val="0"/>
        <w:adjustRightInd w:val="0"/>
        <w:ind w:firstLine="720"/>
        <w:rPr>
          <w:bCs/>
          <w:sz w:val="24"/>
          <w:szCs w:val="24"/>
          <w:u w:val="single"/>
        </w:rPr>
      </w:pPr>
      <w:r w:rsidRPr="0009260E">
        <w:rPr>
          <w:bCs/>
          <w:sz w:val="24"/>
          <w:szCs w:val="24"/>
        </w:rPr>
        <w:tab/>
      </w:r>
      <w:r w:rsidR="0018756C">
        <w:rPr>
          <w:bCs/>
          <w:sz w:val="24"/>
          <w:szCs w:val="24"/>
        </w:rPr>
        <w:t>g</w:t>
      </w:r>
      <w:r w:rsidR="00C16039" w:rsidRPr="0009260E">
        <w:rPr>
          <w:bCs/>
          <w:sz w:val="24"/>
          <w:szCs w:val="24"/>
        </w:rPr>
        <w:t xml:space="preserve">. </w:t>
      </w:r>
      <w:r w:rsidR="00C16039" w:rsidRPr="0009260E">
        <w:rPr>
          <w:bCs/>
          <w:sz w:val="24"/>
          <w:szCs w:val="24"/>
        </w:rPr>
        <w:tab/>
      </w:r>
      <w:r w:rsidR="00C16039" w:rsidRPr="0009260E">
        <w:rPr>
          <w:bCs/>
          <w:sz w:val="24"/>
          <w:szCs w:val="24"/>
          <w:u w:val="single"/>
        </w:rPr>
        <w:t>Other Disclosures to Investors and Potential Investors</w:t>
      </w:r>
    </w:p>
    <w:p w:rsidR="00C16039" w:rsidRPr="0009260E" w:rsidRDefault="00C16039" w:rsidP="00C16039">
      <w:pPr>
        <w:autoSpaceDE w:val="0"/>
        <w:autoSpaceDN w:val="0"/>
        <w:adjustRightInd w:val="0"/>
        <w:rPr>
          <w:bCs/>
          <w:sz w:val="24"/>
          <w:szCs w:val="24"/>
        </w:rPr>
      </w:pPr>
    </w:p>
    <w:p w:rsidR="00C16039" w:rsidRDefault="00C16039" w:rsidP="0018756C">
      <w:pPr>
        <w:autoSpaceDE w:val="0"/>
        <w:autoSpaceDN w:val="0"/>
        <w:adjustRightInd w:val="0"/>
        <w:ind w:firstLine="720"/>
        <w:rPr>
          <w:sz w:val="24"/>
          <w:szCs w:val="24"/>
        </w:rPr>
      </w:pPr>
      <w:r w:rsidRPr="0009260E">
        <w:rPr>
          <w:sz w:val="24"/>
          <w:szCs w:val="24"/>
        </w:rPr>
        <w:t>Intermediaries would be required to implement and maintain systems to comply with the information disclosure, communication channels, and investor notification requirements</w:t>
      </w:r>
      <w:r w:rsidR="00273CE5" w:rsidRPr="0009260E">
        <w:rPr>
          <w:sz w:val="24"/>
          <w:szCs w:val="24"/>
        </w:rPr>
        <w:t>.</w:t>
      </w:r>
      <w:r w:rsidR="00F66E14">
        <w:rPr>
          <w:sz w:val="24"/>
          <w:szCs w:val="24"/>
        </w:rPr>
        <w:t xml:space="preserve">  </w:t>
      </w:r>
      <w:r w:rsidR="00273CE5" w:rsidRPr="0009260E">
        <w:rPr>
          <w:sz w:val="24"/>
          <w:szCs w:val="24"/>
        </w:rPr>
        <w:t xml:space="preserve">These requirements include </w:t>
      </w:r>
      <w:r w:rsidRPr="0009260E">
        <w:rPr>
          <w:sz w:val="24"/>
          <w:szCs w:val="24"/>
        </w:rPr>
        <w:t>providing disclosure about compensation at account opening, obtaining investor</w:t>
      </w:r>
      <w:r w:rsidR="00273CE5" w:rsidRPr="0009260E">
        <w:rPr>
          <w:sz w:val="24"/>
          <w:szCs w:val="24"/>
        </w:rPr>
        <w:t xml:space="preserve"> </w:t>
      </w:r>
      <w:r w:rsidRPr="0009260E">
        <w:rPr>
          <w:sz w:val="24"/>
          <w:szCs w:val="24"/>
        </w:rPr>
        <w:t>acknowledgements to confirm investor qualifications and review of educational materials, providing investor questionnaires, providing communication channels with third parties and among investors, notifying investors of investment commitments, confirming completed transactions and confirming or reconfirming offering cancellations.</w:t>
      </w:r>
      <w:r w:rsidR="00F66E14">
        <w:rPr>
          <w:sz w:val="24"/>
          <w:szCs w:val="24"/>
        </w:rPr>
        <w:t xml:space="preserve">  </w:t>
      </w:r>
      <w:r w:rsidRPr="0009260E">
        <w:rPr>
          <w:sz w:val="24"/>
          <w:szCs w:val="24"/>
        </w:rPr>
        <w:t>Based on our discussions with industry participants, these functionalities would generally be part of the overall platform development process and costs.</w:t>
      </w:r>
      <w:r w:rsidR="00F66E14">
        <w:rPr>
          <w:sz w:val="24"/>
          <w:szCs w:val="24"/>
        </w:rPr>
        <w:t xml:space="preserve">  </w:t>
      </w:r>
      <w:r w:rsidRPr="0009260E">
        <w:rPr>
          <w:sz w:val="24"/>
          <w:szCs w:val="24"/>
        </w:rPr>
        <w:t>We discuss platform development costs above, which would include developing the functionality that would allow intermediaries to comply with disclosure and notification requirements.</w:t>
      </w:r>
      <w:r w:rsidR="005803EC">
        <w:rPr>
          <w:sz w:val="24"/>
          <w:szCs w:val="24"/>
        </w:rPr>
        <w:t xml:space="preserve"> </w:t>
      </w:r>
    </w:p>
    <w:p w:rsidR="0018756C" w:rsidRPr="0009260E" w:rsidRDefault="0018756C" w:rsidP="0018756C">
      <w:pPr>
        <w:autoSpaceDE w:val="0"/>
        <w:autoSpaceDN w:val="0"/>
        <w:adjustRightInd w:val="0"/>
        <w:ind w:firstLine="720"/>
        <w:rPr>
          <w:sz w:val="24"/>
          <w:szCs w:val="24"/>
        </w:rPr>
      </w:pPr>
    </w:p>
    <w:p w:rsidR="00C16039" w:rsidRPr="0009260E" w:rsidRDefault="00C16039" w:rsidP="00C16039">
      <w:pPr>
        <w:autoSpaceDE w:val="0"/>
        <w:autoSpaceDN w:val="0"/>
        <w:adjustRightInd w:val="0"/>
        <w:ind w:firstLine="720"/>
        <w:rPr>
          <w:sz w:val="24"/>
          <w:szCs w:val="24"/>
        </w:rPr>
      </w:pPr>
      <w:r w:rsidRPr="0009260E">
        <w:rPr>
          <w:sz w:val="24"/>
          <w:szCs w:val="24"/>
        </w:rPr>
        <w:t xml:space="preserve">We do not expect a significant ongoing burden for providing disclosures, as required by the proposed rules, because the functionality required </w:t>
      </w:r>
      <w:proofErr w:type="gramStart"/>
      <w:r w:rsidRPr="0009260E">
        <w:rPr>
          <w:sz w:val="24"/>
          <w:szCs w:val="24"/>
        </w:rPr>
        <w:t>to provide</w:t>
      </w:r>
      <w:proofErr w:type="gramEnd"/>
      <w:r w:rsidRPr="0009260E">
        <w:rPr>
          <w:sz w:val="24"/>
          <w:szCs w:val="24"/>
        </w:rPr>
        <w:t xml:space="preserve"> information and communication channels would likely not require frequent updates.</w:t>
      </w:r>
      <w:r w:rsidR="00F66E14">
        <w:rPr>
          <w:sz w:val="24"/>
          <w:szCs w:val="24"/>
        </w:rPr>
        <w:t xml:space="preserve"> </w:t>
      </w:r>
      <w:r w:rsidRPr="0009260E">
        <w:rPr>
          <w:sz w:val="24"/>
          <w:szCs w:val="24"/>
        </w:rPr>
        <w:t xml:space="preserve">We incorporate the total burden to update the required functionality for processing issuer disclosure and investor acknowledgment information in the total </w:t>
      </w:r>
      <w:r w:rsidR="00302F66">
        <w:rPr>
          <w:sz w:val="24"/>
          <w:szCs w:val="24"/>
        </w:rPr>
        <w:t xml:space="preserve">third-party disclosure </w:t>
      </w:r>
      <w:r w:rsidRPr="0009260E">
        <w:rPr>
          <w:sz w:val="24"/>
          <w:szCs w:val="24"/>
        </w:rPr>
        <w:t>burden estimates discussed above relating to platform development.</w:t>
      </w:r>
      <w:r w:rsidR="005803EC">
        <w:rPr>
          <w:sz w:val="24"/>
          <w:szCs w:val="24"/>
        </w:rPr>
        <w:t xml:space="preserve">  </w:t>
      </w:r>
    </w:p>
    <w:p w:rsidR="00C16039" w:rsidRPr="0009260E" w:rsidRDefault="00C16039" w:rsidP="00C16039">
      <w:pPr>
        <w:autoSpaceDE w:val="0"/>
        <w:autoSpaceDN w:val="0"/>
        <w:adjustRightInd w:val="0"/>
        <w:rPr>
          <w:bCs/>
          <w:sz w:val="24"/>
          <w:szCs w:val="24"/>
        </w:rPr>
      </w:pPr>
    </w:p>
    <w:p w:rsidR="00C16039" w:rsidRPr="0009260E" w:rsidRDefault="00386E81" w:rsidP="00C16039">
      <w:pPr>
        <w:autoSpaceDE w:val="0"/>
        <w:autoSpaceDN w:val="0"/>
        <w:adjustRightInd w:val="0"/>
        <w:ind w:firstLine="720"/>
        <w:rPr>
          <w:bCs/>
          <w:sz w:val="24"/>
          <w:szCs w:val="24"/>
          <w:u w:val="single"/>
        </w:rPr>
      </w:pPr>
      <w:r w:rsidRPr="0009260E">
        <w:rPr>
          <w:bCs/>
          <w:sz w:val="24"/>
          <w:szCs w:val="24"/>
        </w:rPr>
        <w:tab/>
      </w:r>
      <w:r w:rsidR="0018756C">
        <w:rPr>
          <w:bCs/>
          <w:sz w:val="24"/>
          <w:szCs w:val="24"/>
        </w:rPr>
        <w:t>h</w:t>
      </w:r>
      <w:r w:rsidR="00C16039" w:rsidRPr="0009260E">
        <w:rPr>
          <w:bCs/>
          <w:sz w:val="24"/>
          <w:szCs w:val="24"/>
        </w:rPr>
        <w:t xml:space="preserve">. </w:t>
      </w:r>
      <w:r w:rsidR="00C16039" w:rsidRPr="0009260E">
        <w:rPr>
          <w:bCs/>
          <w:sz w:val="24"/>
          <w:szCs w:val="24"/>
        </w:rPr>
        <w:tab/>
      </w:r>
      <w:r w:rsidR="00C16039" w:rsidRPr="0009260E">
        <w:rPr>
          <w:bCs/>
          <w:sz w:val="24"/>
          <w:szCs w:val="24"/>
          <w:u w:val="single"/>
        </w:rPr>
        <w:t>Maintenance and Transmission of Funds</w:t>
      </w:r>
    </w:p>
    <w:p w:rsidR="00C16039" w:rsidRPr="0009260E" w:rsidRDefault="00C16039" w:rsidP="00C16039">
      <w:pPr>
        <w:autoSpaceDE w:val="0"/>
        <w:autoSpaceDN w:val="0"/>
        <w:adjustRightInd w:val="0"/>
        <w:rPr>
          <w:sz w:val="24"/>
          <w:szCs w:val="24"/>
        </w:rPr>
      </w:pPr>
    </w:p>
    <w:p w:rsidR="004146BB" w:rsidRDefault="00C16039" w:rsidP="004146BB">
      <w:pPr>
        <w:autoSpaceDE w:val="0"/>
        <w:autoSpaceDN w:val="0"/>
        <w:adjustRightInd w:val="0"/>
        <w:ind w:firstLine="720"/>
        <w:rPr>
          <w:sz w:val="24"/>
          <w:szCs w:val="24"/>
        </w:rPr>
      </w:pPr>
      <w:r w:rsidRPr="0009260E">
        <w:rPr>
          <w:sz w:val="24"/>
          <w:szCs w:val="24"/>
        </w:rPr>
        <w:t>Intermediaries would be required to comply with the requirements related to the maintenance and transmission of funds.</w:t>
      </w:r>
      <w:r w:rsidR="00F66E14">
        <w:rPr>
          <w:sz w:val="24"/>
          <w:szCs w:val="24"/>
        </w:rPr>
        <w:t xml:space="preserve">  </w:t>
      </w:r>
      <w:r w:rsidRPr="0009260E">
        <w:rPr>
          <w:sz w:val="24"/>
          <w:szCs w:val="24"/>
        </w:rPr>
        <w:t>A</w:t>
      </w:r>
      <w:r w:rsidR="00AA11C5">
        <w:rPr>
          <w:sz w:val="24"/>
          <w:szCs w:val="24"/>
        </w:rPr>
        <w:t>n intermediary that is a</w:t>
      </w:r>
      <w:r w:rsidRPr="0009260E">
        <w:rPr>
          <w:sz w:val="24"/>
          <w:szCs w:val="24"/>
        </w:rPr>
        <w:t xml:space="preserve"> registered broker would be required to comply with the requirements of Rule 15c2-4 of the Exchange Act.</w:t>
      </w:r>
      <w:r w:rsidRPr="0009260E">
        <w:rPr>
          <w:rStyle w:val="FootnoteReference"/>
          <w:szCs w:val="24"/>
        </w:rPr>
        <w:footnoteReference w:id="47"/>
      </w:r>
      <w:r w:rsidR="00F66E14">
        <w:rPr>
          <w:sz w:val="24"/>
          <w:szCs w:val="24"/>
        </w:rPr>
        <w:t xml:space="preserve">  </w:t>
      </w:r>
      <w:r w:rsidRPr="0009260E">
        <w:rPr>
          <w:sz w:val="24"/>
          <w:szCs w:val="24"/>
        </w:rPr>
        <w:t>A</w:t>
      </w:r>
      <w:r w:rsidR="00AA11C5">
        <w:rPr>
          <w:sz w:val="24"/>
          <w:szCs w:val="24"/>
        </w:rPr>
        <w:t xml:space="preserve">n </w:t>
      </w:r>
      <w:r w:rsidR="00AA11C5">
        <w:rPr>
          <w:sz w:val="24"/>
          <w:szCs w:val="24"/>
        </w:rPr>
        <w:lastRenderedPageBreak/>
        <w:t>intermediary that is a</w:t>
      </w:r>
      <w:r w:rsidRPr="0009260E">
        <w:rPr>
          <w:sz w:val="24"/>
          <w:szCs w:val="24"/>
        </w:rPr>
        <w:t xml:space="preserve"> registered funding portal would be required to enter into a written agreement with a qualified third party to hold its client funds, or to open a bank account for the exclusive benefit of the investors and issuer, and it also would be required to send directions to the qualified third party depending on whether an investing target is met or an investment commitment or offering is cancelled.</w:t>
      </w:r>
      <w:r w:rsidR="00F66E14">
        <w:rPr>
          <w:sz w:val="24"/>
          <w:szCs w:val="24"/>
        </w:rPr>
        <w:t xml:space="preserve">  </w:t>
      </w:r>
      <w:r w:rsidRPr="0009260E">
        <w:rPr>
          <w:sz w:val="24"/>
          <w:szCs w:val="24"/>
        </w:rPr>
        <w:t xml:space="preserve">For purposes of the PRA, we are providing an estimate for the time that a funding portal would need to enter into on an initial </w:t>
      </w:r>
      <w:r w:rsidR="00091939" w:rsidRPr="0009260E">
        <w:rPr>
          <w:sz w:val="24"/>
          <w:szCs w:val="24"/>
        </w:rPr>
        <w:t>basis</w:t>
      </w:r>
      <w:r w:rsidRPr="0009260E">
        <w:rPr>
          <w:sz w:val="24"/>
          <w:szCs w:val="24"/>
        </w:rPr>
        <w:t xml:space="preserve"> and review and update on an ongoing basis, a written agreement with the qualified third party.</w:t>
      </w:r>
      <w:r w:rsidR="00F66E14">
        <w:rPr>
          <w:sz w:val="24"/>
          <w:szCs w:val="24"/>
        </w:rPr>
        <w:t xml:space="preserve">  </w:t>
      </w:r>
      <w:r w:rsidRPr="0009260E">
        <w:rPr>
          <w:sz w:val="24"/>
          <w:szCs w:val="24"/>
        </w:rPr>
        <w:t>We expect that the burden associated with the website functionality required to send directions to third parties would be included as part of the platform development discussed above.</w:t>
      </w:r>
      <w:r w:rsidR="00F66E14">
        <w:rPr>
          <w:sz w:val="24"/>
          <w:szCs w:val="24"/>
        </w:rPr>
        <w:t xml:space="preserve">  </w:t>
      </w:r>
      <w:r w:rsidR="004146BB" w:rsidRPr="0009260E">
        <w:rPr>
          <w:sz w:val="24"/>
          <w:szCs w:val="24"/>
        </w:rPr>
        <w:t xml:space="preserve">Based on discussion with industry participants, we estimate that </w:t>
      </w:r>
      <w:r w:rsidR="004146BB">
        <w:rPr>
          <w:sz w:val="24"/>
          <w:szCs w:val="24"/>
        </w:rPr>
        <w:t xml:space="preserve">50 </w:t>
      </w:r>
      <w:r w:rsidR="004146BB" w:rsidRPr="0009260E">
        <w:rPr>
          <w:sz w:val="24"/>
          <w:szCs w:val="24"/>
        </w:rPr>
        <w:t>funding portals would incur an initial burden of approximately 20 hours each to comply with these requirements</w:t>
      </w:r>
      <w:r w:rsidR="004146BB">
        <w:rPr>
          <w:sz w:val="24"/>
          <w:szCs w:val="24"/>
        </w:rPr>
        <w:t xml:space="preserve">.  </w:t>
      </w:r>
      <w:r w:rsidR="004146BB" w:rsidRPr="004A10AF">
        <w:rPr>
          <w:sz w:val="24"/>
          <w:szCs w:val="24"/>
        </w:rPr>
        <w:t xml:space="preserve">Therefore, we estimate that the total number of intermediary respondents would be </w:t>
      </w:r>
      <w:r w:rsidR="004146BB">
        <w:rPr>
          <w:sz w:val="24"/>
          <w:szCs w:val="24"/>
        </w:rPr>
        <w:t>150</w:t>
      </w:r>
      <w:r w:rsidR="004146BB" w:rsidRPr="004A10AF">
        <w:rPr>
          <w:rStyle w:val="FootnoteReference"/>
          <w:szCs w:val="24"/>
        </w:rPr>
        <w:footnoteReference w:id="48"/>
      </w:r>
      <w:r w:rsidR="004146BB">
        <w:rPr>
          <w:sz w:val="24"/>
          <w:szCs w:val="24"/>
        </w:rPr>
        <w:t xml:space="preserve"> </w:t>
      </w:r>
      <w:r w:rsidR="004146BB" w:rsidRPr="004A10AF">
        <w:rPr>
          <w:sz w:val="24"/>
          <w:szCs w:val="24"/>
        </w:rPr>
        <w:t xml:space="preserve">with a total initial one-time burden of </w:t>
      </w:r>
      <w:r w:rsidR="004146BB">
        <w:rPr>
          <w:sz w:val="24"/>
          <w:szCs w:val="24"/>
        </w:rPr>
        <w:t>3,000</w:t>
      </w:r>
      <w:r w:rsidR="004146BB" w:rsidRPr="004A10AF">
        <w:rPr>
          <w:sz w:val="24"/>
          <w:szCs w:val="24"/>
        </w:rPr>
        <w:t xml:space="preserve"> hours over the three-year period.</w:t>
      </w:r>
      <w:r w:rsidR="004146BB" w:rsidRPr="004A10AF">
        <w:rPr>
          <w:rStyle w:val="FootnoteReference"/>
          <w:szCs w:val="24"/>
        </w:rPr>
        <w:footnoteReference w:id="49"/>
      </w:r>
    </w:p>
    <w:p w:rsidR="004146BB" w:rsidRDefault="004146BB" w:rsidP="004146BB">
      <w:pPr>
        <w:autoSpaceDE w:val="0"/>
        <w:autoSpaceDN w:val="0"/>
        <w:adjustRightInd w:val="0"/>
        <w:ind w:firstLine="720"/>
        <w:rPr>
          <w:sz w:val="24"/>
          <w:szCs w:val="24"/>
        </w:rPr>
      </w:pPr>
    </w:p>
    <w:p w:rsidR="004146BB" w:rsidRDefault="00C16039" w:rsidP="004146BB">
      <w:pPr>
        <w:autoSpaceDE w:val="0"/>
        <w:autoSpaceDN w:val="0"/>
        <w:adjustRightInd w:val="0"/>
        <w:ind w:firstLine="720"/>
        <w:rPr>
          <w:sz w:val="24"/>
          <w:szCs w:val="24"/>
        </w:rPr>
      </w:pPr>
      <w:r w:rsidRPr="0009260E">
        <w:rPr>
          <w:sz w:val="24"/>
          <w:szCs w:val="24"/>
        </w:rPr>
        <w:t>We expect that, on an ongoing basis, a registered funding portal would have to periodically review and update its written agreement with a bank or other third party to hold its client funds.</w:t>
      </w:r>
      <w:r w:rsidR="00F66E14">
        <w:rPr>
          <w:sz w:val="24"/>
          <w:szCs w:val="24"/>
        </w:rPr>
        <w:t xml:space="preserve">  </w:t>
      </w:r>
      <w:r w:rsidRPr="0009260E">
        <w:rPr>
          <w:sz w:val="24"/>
          <w:szCs w:val="24"/>
        </w:rPr>
        <w:t>A registered funding portal also would be required to send directions on an ongoing basis to a third party depending on whether an investing target is met or an investment commitment or offering is cancelled.</w:t>
      </w:r>
      <w:r w:rsidR="00F66E14">
        <w:rPr>
          <w:sz w:val="24"/>
          <w:szCs w:val="24"/>
        </w:rPr>
        <w:t xml:space="preserve">  </w:t>
      </w:r>
      <w:r w:rsidRPr="0009260E">
        <w:rPr>
          <w:sz w:val="24"/>
          <w:szCs w:val="24"/>
        </w:rPr>
        <w:t>Based on discussion with industry participants, we estimate that funding portals would incur an ongoing annual burden of approximately 5 hours each to comply with these requirements</w:t>
      </w:r>
      <w:r w:rsidR="004146BB">
        <w:rPr>
          <w:sz w:val="24"/>
          <w:szCs w:val="24"/>
        </w:rPr>
        <w:t xml:space="preserve">.  </w:t>
      </w:r>
      <w:r w:rsidR="004146BB" w:rsidRPr="0009260E">
        <w:rPr>
          <w:sz w:val="24"/>
          <w:szCs w:val="24"/>
        </w:rPr>
        <w:t xml:space="preserve">Therefore, we estimate that the ongoing total burden hours would be approximately </w:t>
      </w:r>
      <w:r w:rsidR="004146BB">
        <w:rPr>
          <w:sz w:val="24"/>
          <w:szCs w:val="24"/>
        </w:rPr>
        <w:t>1,500</w:t>
      </w:r>
      <w:r w:rsidR="004146BB" w:rsidRPr="003017B7">
        <w:rPr>
          <w:sz w:val="24"/>
          <w:szCs w:val="24"/>
        </w:rPr>
        <w:t xml:space="preserve"> hours over the three-year period.</w:t>
      </w:r>
      <w:r w:rsidR="004146BB" w:rsidRPr="003017B7">
        <w:rPr>
          <w:rStyle w:val="FootnoteReference"/>
          <w:szCs w:val="24"/>
        </w:rPr>
        <w:footnoteReference w:id="50"/>
      </w:r>
    </w:p>
    <w:p w:rsidR="009D6BE8" w:rsidRPr="0009260E" w:rsidRDefault="009D6BE8" w:rsidP="00C16039">
      <w:pPr>
        <w:autoSpaceDE w:val="0"/>
        <w:autoSpaceDN w:val="0"/>
        <w:adjustRightInd w:val="0"/>
        <w:ind w:firstLine="720"/>
        <w:rPr>
          <w:sz w:val="24"/>
          <w:szCs w:val="24"/>
        </w:rPr>
      </w:pPr>
    </w:p>
    <w:p w:rsidR="004634AB" w:rsidRPr="0009260E" w:rsidRDefault="00676663" w:rsidP="00C25FA4">
      <w:pPr>
        <w:pStyle w:val="BodyText"/>
        <w:rPr>
          <w:b/>
          <w:spacing w:val="-3"/>
          <w:szCs w:val="24"/>
        </w:rPr>
      </w:pPr>
      <w:r w:rsidRPr="0009260E">
        <w:rPr>
          <w:b/>
          <w:spacing w:val="-3"/>
          <w:szCs w:val="24"/>
        </w:rPr>
        <w:tab/>
      </w:r>
      <w:r w:rsidR="00465ED5" w:rsidRPr="0009260E">
        <w:rPr>
          <w:b/>
          <w:spacing w:val="-3"/>
          <w:szCs w:val="24"/>
        </w:rPr>
        <w:t>In summary, t</w:t>
      </w:r>
      <w:r w:rsidR="00EE5B1F" w:rsidRPr="0009260E">
        <w:rPr>
          <w:b/>
          <w:spacing w:val="-3"/>
          <w:szCs w:val="24"/>
        </w:rPr>
        <w:t xml:space="preserve">he Commission estimates that, over a three-year period, the total </w:t>
      </w:r>
      <w:r w:rsidR="000A009B">
        <w:rPr>
          <w:b/>
          <w:spacing w:val="-3"/>
          <w:szCs w:val="24"/>
        </w:rPr>
        <w:t xml:space="preserve">third-party disclosure </w:t>
      </w:r>
      <w:r w:rsidR="00EE5B1F" w:rsidRPr="0009260E">
        <w:rPr>
          <w:b/>
          <w:spacing w:val="-3"/>
          <w:szCs w:val="24"/>
        </w:rPr>
        <w:t xml:space="preserve">burden </w:t>
      </w:r>
      <w:r w:rsidR="007C714E" w:rsidRPr="0009260E">
        <w:rPr>
          <w:b/>
          <w:spacing w:val="-3"/>
          <w:szCs w:val="24"/>
        </w:rPr>
        <w:t xml:space="preserve">associated with maintenance and transmission of funds </w:t>
      </w:r>
      <w:r w:rsidR="00EE5B1F" w:rsidRPr="0009260E">
        <w:rPr>
          <w:b/>
          <w:spacing w:val="-3"/>
          <w:szCs w:val="24"/>
        </w:rPr>
        <w:t xml:space="preserve">would be </w:t>
      </w:r>
      <w:r w:rsidR="000A009B">
        <w:rPr>
          <w:b/>
          <w:spacing w:val="-3"/>
          <w:szCs w:val="24"/>
        </w:rPr>
        <w:t>4,500</w:t>
      </w:r>
      <w:r w:rsidR="00EE5B1F" w:rsidRPr="0009260E">
        <w:rPr>
          <w:b/>
          <w:spacing w:val="-3"/>
          <w:szCs w:val="24"/>
        </w:rPr>
        <w:t xml:space="preserve"> hours</w:t>
      </w:r>
      <w:proofErr w:type="gramStart"/>
      <w:r w:rsidR="00EE5B1F" w:rsidRPr="0009260E">
        <w:rPr>
          <w:b/>
          <w:spacing w:val="-3"/>
          <w:szCs w:val="24"/>
        </w:rPr>
        <w:t>,</w:t>
      </w:r>
      <w:proofErr w:type="gramEnd"/>
      <w:r w:rsidR="0032255D" w:rsidRPr="0009260E">
        <w:rPr>
          <w:rStyle w:val="FootnoteReference"/>
          <w:b/>
          <w:spacing w:val="-3"/>
          <w:szCs w:val="24"/>
        </w:rPr>
        <w:t xml:space="preserve"> </w:t>
      </w:r>
      <w:r w:rsidR="00400CA8" w:rsidRPr="0009260E">
        <w:rPr>
          <w:b/>
          <w:spacing w:val="-3"/>
          <w:szCs w:val="24"/>
        </w:rPr>
        <w:t xml:space="preserve">or </w:t>
      </w:r>
      <w:r w:rsidR="0032255D" w:rsidRPr="0009260E">
        <w:rPr>
          <w:b/>
          <w:spacing w:val="-3"/>
          <w:szCs w:val="24"/>
        </w:rPr>
        <w:t>1,</w:t>
      </w:r>
      <w:r w:rsidR="000A009B">
        <w:rPr>
          <w:b/>
          <w:spacing w:val="-3"/>
          <w:szCs w:val="24"/>
        </w:rPr>
        <w:t>500</w:t>
      </w:r>
      <w:r w:rsidR="00EE5B1F" w:rsidRPr="0009260E">
        <w:rPr>
          <w:b/>
          <w:spacing w:val="-3"/>
          <w:szCs w:val="24"/>
        </w:rPr>
        <w:t xml:space="preserve"> hours per year</w:t>
      </w:r>
      <w:r w:rsidR="000A009B" w:rsidRPr="0009260E">
        <w:rPr>
          <w:rStyle w:val="FootnoteReference"/>
          <w:b/>
          <w:spacing w:val="-3"/>
          <w:szCs w:val="24"/>
        </w:rPr>
        <w:footnoteReference w:id="51"/>
      </w:r>
      <w:r w:rsidR="00EE5B1F" w:rsidRPr="0009260E">
        <w:rPr>
          <w:b/>
          <w:spacing w:val="-3"/>
          <w:szCs w:val="24"/>
        </w:rPr>
        <w:t xml:space="preserve"> when </w:t>
      </w:r>
      <w:r w:rsidR="002F25E2" w:rsidRPr="0009260E">
        <w:rPr>
          <w:b/>
          <w:spacing w:val="-3"/>
          <w:szCs w:val="24"/>
        </w:rPr>
        <w:t>annualized</w:t>
      </w:r>
      <w:r w:rsidR="00EE5B1F" w:rsidRPr="0009260E">
        <w:rPr>
          <w:b/>
          <w:spacing w:val="-3"/>
          <w:szCs w:val="24"/>
        </w:rPr>
        <w:t xml:space="preserve"> over </w:t>
      </w:r>
      <w:r w:rsidR="00E0625B" w:rsidRPr="0009260E">
        <w:rPr>
          <w:b/>
          <w:spacing w:val="-3"/>
          <w:szCs w:val="24"/>
        </w:rPr>
        <w:t>three</w:t>
      </w:r>
      <w:r w:rsidR="00EE5B1F" w:rsidRPr="0009260E">
        <w:rPr>
          <w:b/>
          <w:spacing w:val="-3"/>
          <w:szCs w:val="24"/>
        </w:rPr>
        <w:t xml:space="preserve"> years.</w:t>
      </w:r>
      <w:r w:rsidR="00F66E14">
        <w:rPr>
          <w:b/>
          <w:spacing w:val="-3"/>
          <w:szCs w:val="24"/>
        </w:rPr>
        <w:t xml:space="preserve">  </w:t>
      </w:r>
      <w:r w:rsidR="009F4CA1" w:rsidRPr="0009260E">
        <w:rPr>
          <w:b/>
          <w:spacing w:val="-3"/>
          <w:szCs w:val="24"/>
        </w:rPr>
        <w:t xml:space="preserve">The </w:t>
      </w:r>
      <w:r w:rsidR="00AA11C5">
        <w:rPr>
          <w:b/>
          <w:spacing w:val="-3"/>
          <w:szCs w:val="24"/>
        </w:rPr>
        <w:t xml:space="preserve">third-party </w:t>
      </w:r>
      <w:r w:rsidR="00AA11C5">
        <w:rPr>
          <w:b/>
          <w:spacing w:val="-3"/>
          <w:szCs w:val="24"/>
        </w:rPr>
        <w:lastRenderedPageBreak/>
        <w:t xml:space="preserve">disclosure </w:t>
      </w:r>
      <w:r w:rsidR="009F4CA1" w:rsidRPr="0009260E">
        <w:rPr>
          <w:b/>
          <w:spacing w:val="-3"/>
          <w:szCs w:val="24"/>
        </w:rPr>
        <w:t xml:space="preserve">burden per </w:t>
      </w:r>
      <w:r w:rsidR="00926185" w:rsidRPr="0009260E">
        <w:rPr>
          <w:b/>
          <w:spacing w:val="-3"/>
          <w:szCs w:val="24"/>
        </w:rPr>
        <w:t>intermediary</w:t>
      </w:r>
      <w:r w:rsidR="009F4CA1" w:rsidRPr="0009260E">
        <w:rPr>
          <w:b/>
          <w:spacing w:val="-3"/>
          <w:szCs w:val="24"/>
        </w:rPr>
        <w:t xml:space="preserve"> would be </w:t>
      </w:r>
      <w:r w:rsidR="0014764B" w:rsidRPr="0009260E">
        <w:rPr>
          <w:b/>
          <w:spacing w:val="-3"/>
          <w:szCs w:val="24"/>
        </w:rPr>
        <w:t xml:space="preserve">approximately </w:t>
      </w:r>
      <w:r w:rsidR="000A009B">
        <w:rPr>
          <w:b/>
          <w:spacing w:val="-3"/>
          <w:szCs w:val="24"/>
        </w:rPr>
        <w:t>30</w:t>
      </w:r>
      <w:r w:rsidR="009F4CA1" w:rsidRPr="0009260E">
        <w:rPr>
          <w:b/>
          <w:spacing w:val="-3"/>
          <w:szCs w:val="24"/>
        </w:rPr>
        <w:t xml:space="preserve"> hours, or </w:t>
      </w:r>
      <w:r w:rsidR="0014764B" w:rsidRPr="0009260E">
        <w:rPr>
          <w:b/>
          <w:spacing w:val="-3"/>
          <w:szCs w:val="24"/>
        </w:rPr>
        <w:t xml:space="preserve">approximately </w:t>
      </w:r>
      <w:r w:rsidR="000A009B">
        <w:rPr>
          <w:b/>
          <w:spacing w:val="-3"/>
          <w:szCs w:val="24"/>
        </w:rPr>
        <w:t>10</w:t>
      </w:r>
      <w:r w:rsidR="009F4CA1" w:rsidRPr="0009260E">
        <w:rPr>
          <w:b/>
          <w:spacing w:val="-3"/>
          <w:szCs w:val="24"/>
        </w:rPr>
        <w:t xml:space="preserve"> hours per year</w:t>
      </w:r>
      <w:bookmarkStart w:id="14" w:name="_Ref284840264"/>
      <w:r w:rsidR="000A009B" w:rsidRPr="0009260E">
        <w:rPr>
          <w:rStyle w:val="FootnoteReference"/>
          <w:b/>
          <w:spacing w:val="-3"/>
          <w:szCs w:val="24"/>
        </w:rPr>
        <w:footnoteReference w:id="52"/>
      </w:r>
      <w:bookmarkEnd w:id="14"/>
      <w:r w:rsidR="009F4CA1" w:rsidRPr="0009260E">
        <w:rPr>
          <w:b/>
          <w:spacing w:val="-3"/>
          <w:szCs w:val="24"/>
        </w:rPr>
        <w:t xml:space="preserve"> when </w:t>
      </w:r>
      <w:r w:rsidR="002F25E2" w:rsidRPr="0009260E">
        <w:rPr>
          <w:b/>
          <w:spacing w:val="-3"/>
          <w:szCs w:val="24"/>
        </w:rPr>
        <w:t>annualized</w:t>
      </w:r>
      <w:r w:rsidR="009F4CA1" w:rsidRPr="0009260E">
        <w:rPr>
          <w:b/>
          <w:spacing w:val="-3"/>
          <w:szCs w:val="24"/>
        </w:rPr>
        <w:t xml:space="preserve"> over </w:t>
      </w:r>
      <w:r w:rsidR="00795CA8" w:rsidRPr="0009260E">
        <w:rPr>
          <w:b/>
          <w:spacing w:val="-3"/>
          <w:szCs w:val="24"/>
        </w:rPr>
        <w:t>three</w:t>
      </w:r>
      <w:r w:rsidR="009F4CA1" w:rsidRPr="0009260E">
        <w:rPr>
          <w:b/>
          <w:spacing w:val="-3"/>
          <w:szCs w:val="24"/>
        </w:rPr>
        <w:t xml:space="preserve"> years.</w:t>
      </w:r>
      <w:r w:rsidR="004634AB" w:rsidRPr="0009260E">
        <w:rPr>
          <w:b/>
          <w:spacing w:val="-3"/>
          <w:szCs w:val="24"/>
        </w:rPr>
        <w:t xml:space="preserve"> </w:t>
      </w:r>
    </w:p>
    <w:p w:rsidR="006D7C93" w:rsidRPr="0009260E" w:rsidRDefault="006D7C93" w:rsidP="00875E92">
      <w:pPr>
        <w:pStyle w:val="BodyText"/>
        <w:tabs>
          <w:tab w:val="clear" w:pos="720"/>
        </w:tabs>
        <w:ind w:firstLine="720"/>
        <w:rPr>
          <w:szCs w:val="24"/>
        </w:rPr>
      </w:pPr>
    </w:p>
    <w:p w:rsidR="000066B4" w:rsidRPr="0009260E" w:rsidRDefault="0018756C" w:rsidP="00467633">
      <w:pPr>
        <w:pStyle w:val="BodyText"/>
        <w:tabs>
          <w:tab w:val="clear" w:pos="720"/>
        </w:tabs>
        <w:ind w:left="1800"/>
        <w:rPr>
          <w:spacing w:val="-3"/>
          <w:szCs w:val="24"/>
          <w:u w:val="single"/>
        </w:rPr>
      </w:pPr>
      <w:r>
        <w:rPr>
          <w:szCs w:val="24"/>
        </w:rPr>
        <w:t>i</w:t>
      </w:r>
      <w:r w:rsidR="00467633" w:rsidRPr="0009260E">
        <w:rPr>
          <w:szCs w:val="24"/>
        </w:rPr>
        <w:t>.</w:t>
      </w:r>
      <w:r w:rsidR="00467633" w:rsidRPr="0009260E">
        <w:rPr>
          <w:szCs w:val="24"/>
        </w:rPr>
        <w:tab/>
      </w:r>
      <w:r w:rsidR="000066B4" w:rsidRPr="0009260E">
        <w:rPr>
          <w:szCs w:val="24"/>
          <w:u w:val="single"/>
        </w:rPr>
        <w:t>Summary of Hourly Burdens</w:t>
      </w:r>
    </w:p>
    <w:p w:rsidR="000066B4" w:rsidRPr="0009260E" w:rsidRDefault="000066B4" w:rsidP="00C25FA4">
      <w:pPr>
        <w:pStyle w:val="BodyText"/>
        <w:rPr>
          <w:szCs w:val="24"/>
        </w:rPr>
      </w:pPr>
    </w:p>
    <w:p w:rsidR="00AF1347" w:rsidRPr="0009260E" w:rsidRDefault="00AF1347" w:rsidP="00C25FA4">
      <w:pPr>
        <w:pStyle w:val="BodyText"/>
        <w:rPr>
          <w:szCs w:val="24"/>
        </w:rPr>
      </w:pPr>
      <w:r w:rsidRPr="0009260E">
        <w:rPr>
          <w:szCs w:val="24"/>
        </w:rPr>
        <w:tab/>
        <w:t>The</w:t>
      </w:r>
      <w:r w:rsidRPr="0009260E">
        <w:rPr>
          <w:spacing w:val="-1"/>
          <w:szCs w:val="24"/>
        </w:rPr>
        <w:t xml:space="preserve"> </w:t>
      </w:r>
      <w:r w:rsidRPr="0009260E">
        <w:rPr>
          <w:szCs w:val="24"/>
        </w:rPr>
        <w:t>t</w:t>
      </w:r>
      <w:r w:rsidRPr="0009260E">
        <w:rPr>
          <w:spacing w:val="-1"/>
          <w:szCs w:val="24"/>
        </w:rPr>
        <w:t>a</w:t>
      </w:r>
      <w:r w:rsidRPr="0009260E">
        <w:rPr>
          <w:szCs w:val="24"/>
        </w:rPr>
        <w:t>ble</w:t>
      </w:r>
      <w:r w:rsidRPr="0009260E">
        <w:rPr>
          <w:spacing w:val="-1"/>
          <w:szCs w:val="24"/>
        </w:rPr>
        <w:t xml:space="preserve"> </w:t>
      </w:r>
      <w:r w:rsidRPr="0009260E">
        <w:rPr>
          <w:szCs w:val="24"/>
        </w:rPr>
        <w:t>b</w:t>
      </w:r>
      <w:r w:rsidRPr="0009260E">
        <w:rPr>
          <w:spacing w:val="-1"/>
          <w:szCs w:val="24"/>
        </w:rPr>
        <w:t>e</w:t>
      </w:r>
      <w:r w:rsidRPr="0009260E">
        <w:rPr>
          <w:szCs w:val="24"/>
        </w:rPr>
        <w:t>low summ</w:t>
      </w:r>
      <w:r w:rsidRPr="0009260E">
        <w:rPr>
          <w:spacing w:val="-1"/>
          <w:szCs w:val="24"/>
        </w:rPr>
        <w:t>ar</w:t>
      </w:r>
      <w:r w:rsidRPr="0009260E">
        <w:rPr>
          <w:spacing w:val="3"/>
          <w:szCs w:val="24"/>
        </w:rPr>
        <w:t>i</w:t>
      </w:r>
      <w:r w:rsidRPr="0009260E">
        <w:rPr>
          <w:spacing w:val="1"/>
          <w:szCs w:val="24"/>
        </w:rPr>
        <w:t>z</w:t>
      </w:r>
      <w:r w:rsidRPr="0009260E">
        <w:rPr>
          <w:spacing w:val="-1"/>
          <w:szCs w:val="24"/>
        </w:rPr>
        <w:t>e</w:t>
      </w:r>
      <w:r w:rsidRPr="0009260E">
        <w:rPr>
          <w:szCs w:val="24"/>
        </w:rPr>
        <w:t>s the</w:t>
      </w:r>
      <w:r w:rsidRPr="0009260E">
        <w:rPr>
          <w:spacing w:val="-1"/>
          <w:szCs w:val="24"/>
        </w:rPr>
        <w:t xml:space="preserve"> </w:t>
      </w:r>
      <w:r w:rsidRPr="0009260E">
        <w:rPr>
          <w:spacing w:val="1"/>
          <w:szCs w:val="24"/>
        </w:rPr>
        <w:t>C</w:t>
      </w:r>
      <w:r w:rsidRPr="0009260E">
        <w:rPr>
          <w:szCs w:val="24"/>
        </w:rPr>
        <w:t>ommission</w:t>
      </w:r>
      <w:r w:rsidRPr="0009260E">
        <w:rPr>
          <w:spacing w:val="-1"/>
          <w:szCs w:val="24"/>
        </w:rPr>
        <w:t>’</w:t>
      </w:r>
      <w:r w:rsidRPr="0009260E">
        <w:rPr>
          <w:szCs w:val="24"/>
        </w:rPr>
        <w:t xml:space="preserve">s </w:t>
      </w:r>
      <w:r w:rsidRPr="0009260E">
        <w:rPr>
          <w:spacing w:val="-1"/>
          <w:szCs w:val="24"/>
        </w:rPr>
        <w:t>e</w:t>
      </w:r>
      <w:r w:rsidRPr="0009260E">
        <w:rPr>
          <w:szCs w:val="24"/>
        </w:rPr>
        <w:t>stim</w:t>
      </w:r>
      <w:r w:rsidRPr="0009260E">
        <w:rPr>
          <w:spacing w:val="-1"/>
          <w:szCs w:val="24"/>
        </w:rPr>
        <w:t>a</w:t>
      </w:r>
      <w:r w:rsidRPr="0009260E">
        <w:rPr>
          <w:szCs w:val="24"/>
        </w:rPr>
        <w:t>t</w:t>
      </w:r>
      <w:r w:rsidRPr="0009260E">
        <w:rPr>
          <w:spacing w:val="-1"/>
          <w:szCs w:val="24"/>
        </w:rPr>
        <w:t>e</w:t>
      </w:r>
      <w:r w:rsidRPr="0009260E">
        <w:rPr>
          <w:szCs w:val="24"/>
        </w:rPr>
        <w:t>s of</w:t>
      </w:r>
      <w:r w:rsidRPr="0009260E">
        <w:rPr>
          <w:spacing w:val="-1"/>
          <w:szCs w:val="24"/>
        </w:rPr>
        <w:t xml:space="preserve"> </w:t>
      </w:r>
      <w:r w:rsidRPr="0009260E">
        <w:rPr>
          <w:spacing w:val="3"/>
          <w:szCs w:val="24"/>
        </w:rPr>
        <w:t>t</w:t>
      </w:r>
      <w:r w:rsidRPr="0009260E">
        <w:rPr>
          <w:szCs w:val="24"/>
        </w:rPr>
        <w:t>he</w:t>
      </w:r>
      <w:r w:rsidRPr="0009260E">
        <w:rPr>
          <w:spacing w:val="-1"/>
          <w:szCs w:val="24"/>
        </w:rPr>
        <w:t xml:space="preserve"> </w:t>
      </w:r>
      <w:r w:rsidRPr="0009260E">
        <w:rPr>
          <w:szCs w:val="24"/>
        </w:rPr>
        <w:t>tot</w:t>
      </w:r>
      <w:r w:rsidRPr="0009260E">
        <w:rPr>
          <w:spacing w:val="-1"/>
          <w:szCs w:val="24"/>
        </w:rPr>
        <w:t>a</w:t>
      </w:r>
      <w:r w:rsidRPr="0009260E">
        <w:rPr>
          <w:szCs w:val="24"/>
        </w:rPr>
        <w:t>l hou</w:t>
      </w:r>
      <w:r w:rsidRPr="0009260E">
        <w:rPr>
          <w:spacing w:val="-1"/>
          <w:szCs w:val="24"/>
        </w:rPr>
        <w:t>r</w:t>
      </w:r>
      <w:r w:rsidRPr="0009260E">
        <w:rPr>
          <w:spacing w:val="3"/>
          <w:szCs w:val="24"/>
        </w:rPr>
        <w:t>l</w:t>
      </w:r>
      <w:r w:rsidRPr="0009260E">
        <w:rPr>
          <w:szCs w:val="24"/>
        </w:rPr>
        <w:t>y</w:t>
      </w:r>
      <w:r w:rsidRPr="0009260E">
        <w:rPr>
          <w:spacing w:val="-5"/>
          <w:szCs w:val="24"/>
        </w:rPr>
        <w:t xml:space="preserve"> </w:t>
      </w:r>
      <w:r w:rsidRPr="0009260E">
        <w:rPr>
          <w:spacing w:val="2"/>
          <w:szCs w:val="24"/>
        </w:rPr>
        <w:t>r</w:t>
      </w:r>
      <w:r w:rsidRPr="0009260E">
        <w:rPr>
          <w:spacing w:val="-1"/>
          <w:szCs w:val="24"/>
        </w:rPr>
        <w:t>e</w:t>
      </w:r>
      <w:r w:rsidRPr="0009260E">
        <w:rPr>
          <w:szCs w:val="24"/>
        </w:rPr>
        <w:t>po</w:t>
      </w:r>
      <w:r w:rsidRPr="0009260E">
        <w:rPr>
          <w:spacing w:val="-1"/>
          <w:szCs w:val="24"/>
        </w:rPr>
        <w:t>r</w:t>
      </w:r>
      <w:r w:rsidRPr="0009260E">
        <w:rPr>
          <w:szCs w:val="24"/>
        </w:rPr>
        <w:t>ti</w:t>
      </w:r>
      <w:r w:rsidRPr="0009260E">
        <w:rPr>
          <w:spacing w:val="2"/>
          <w:szCs w:val="24"/>
        </w:rPr>
        <w:t>n</w:t>
      </w:r>
      <w:r w:rsidRPr="0009260E">
        <w:rPr>
          <w:szCs w:val="24"/>
        </w:rPr>
        <w:t>g</w:t>
      </w:r>
      <w:r w:rsidRPr="0009260E">
        <w:rPr>
          <w:spacing w:val="-2"/>
          <w:szCs w:val="24"/>
        </w:rPr>
        <w:t xml:space="preserve"> </w:t>
      </w:r>
      <w:r w:rsidRPr="0009260E">
        <w:rPr>
          <w:szCs w:val="24"/>
        </w:rPr>
        <w:t>bu</w:t>
      </w:r>
      <w:r w:rsidRPr="0009260E">
        <w:rPr>
          <w:spacing w:val="-1"/>
          <w:szCs w:val="24"/>
        </w:rPr>
        <w:t>r</w:t>
      </w:r>
      <w:r w:rsidRPr="0009260E">
        <w:rPr>
          <w:szCs w:val="24"/>
        </w:rPr>
        <w:t>d</w:t>
      </w:r>
      <w:r w:rsidRPr="0009260E">
        <w:rPr>
          <w:spacing w:val="-1"/>
          <w:szCs w:val="24"/>
        </w:rPr>
        <w:t>e</w:t>
      </w:r>
      <w:r w:rsidRPr="0009260E">
        <w:rPr>
          <w:szCs w:val="24"/>
        </w:rPr>
        <w:t>n</w:t>
      </w:r>
      <w:r w:rsidRPr="0009260E">
        <w:rPr>
          <w:spacing w:val="2"/>
          <w:szCs w:val="24"/>
        </w:rPr>
        <w:t xml:space="preserve"> for </w:t>
      </w:r>
      <w:r w:rsidR="00926185" w:rsidRPr="0009260E">
        <w:rPr>
          <w:spacing w:val="2"/>
          <w:szCs w:val="24"/>
        </w:rPr>
        <w:t>intermediar</w:t>
      </w:r>
      <w:r w:rsidR="007C714E" w:rsidRPr="0009260E">
        <w:rPr>
          <w:spacing w:val="2"/>
          <w:szCs w:val="24"/>
        </w:rPr>
        <w:t>ie</w:t>
      </w:r>
      <w:r w:rsidRPr="0009260E">
        <w:rPr>
          <w:spacing w:val="2"/>
          <w:szCs w:val="24"/>
        </w:rPr>
        <w:t>s</w:t>
      </w:r>
      <w:r w:rsidRPr="0009260E">
        <w:rPr>
          <w:szCs w:val="24"/>
        </w:rPr>
        <w:t xml:space="preserve"> un</w:t>
      </w:r>
      <w:r w:rsidRPr="0009260E">
        <w:rPr>
          <w:spacing w:val="2"/>
          <w:szCs w:val="24"/>
        </w:rPr>
        <w:t>d</w:t>
      </w:r>
      <w:r w:rsidRPr="0009260E">
        <w:rPr>
          <w:spacing w:val="-1"/>
          <w:szCs w:val="24"/>
        </w:rPr>
        <w:t>e</w:t>
      </w:r>
      <w:r w:rsidRPr="0009260E">
        <w:rPr>
          <w:szCs w:val="24"/>
        </w:rPr>
        <w:t>r</w:t>
      </w:r>
      <w:r w:rsidRPr="0009260E">
        <w:rPr>
          <w:spacing w:val="-1"/>
          <w:szCs w:val="24"/>
        </w:rPr>
        <w:t xml:space="preserve"> </w:t>
      </w:r>
      <w:r w:rsidR="0010259C" w:rsidRPr="0009260E">
        <w:rPr>
          <w:spacing w:val="-1"/>
          <w:szCs w:val="24"/>
        </w:rPr>
        <w:t xml:space="preserve">proposed </w:t>
      </w:r>
      <w:r w:rsidRPr="0009260E">
        <w:rPr>
          <w:szCs w:val="24"/>
        </w:rPr>
        <w:t xml:space="preserve">Rules </w:t>
      </w:r>
      <w:r w:rsidR="006D360D" w:rsidRPr="0009260E">
        <w:rPr>
          <w:szCs w:val="24"/>
        </w:rPr>
        <w:t xml:space="preserve">300 </w:t>
      </w:r>
      <w:r w:rsidRPr="0009260E">
        <w:rPr>
          <w:szCs w:val="24"/>
        </w:rPr>
        <w:t xml:space="preserve">to </w:t>
      </w:r>
      <w:r w:rsidR="006D360D" w:rsidRPr="0009260E">
        <w:rPr>
          <w:szCs w:val="24"/>
        </w:rPr>
        <w:t>304</w:t>
      </w:r>
      <w:r w:rsidR="007C714E" w:rsidRPr="0009260E">
        <w:rPr>
          <w:szCs w:val="24"/>
        </w:rPr>
        <w:t xml:space="preserve"> except burdens associated with registration for funding portals</w:t>
      </w:r>
      <w:r w:rsidR="003F3B82" w:rsidRPr="0009260E">
        <w:rPr>
          <w:szCs w:val="24"/>
        </w:rPr>
        <w:t xml:space="preserve">, </w:t>
      </w:r>
      <w:r w:rsidR="007C714E" w:rsidRPr="0009260E">
        <w:rPr>
          <w:szCs w:val="24"/>
        </w:rPr>
        <w:t>which are include</w:t>
      </w:r>
      <w:r w:rsidR="003F3B82" w:rsidRPr="0009260E">
        <w:rPr>
          <w:szCs w:val="24"/>
        </w:rPr>
        <w:t>d</w:t>
      </w:r>
      <w:r w:rsidR="007C714E" w:rsidRPr="0009260E">
        <w:rPr>
          <w:szCs w:val="24"/>
        </w:rPr>
        <w:t xml:space="preserve"> in a separate submission</w:t>
      </w:r>
      <w:r w:rsidRPr="0009260E">
        <w:rPr>
          <w:szCs w:val="24"/>
        </w:rPr>
        <w:t>.</w:t>
      </w:r>
    </w:p>
    <w:p w:rsidR="00AF1347" w:rsidRPr="0009260E" w:rsidRDefault="00AF1347" w:rsidP="00C25FA4">
      <w:pPr>
        <w:pStyle w:val="BodyText"/>
        <w:rPr>
          <w:szCs w:val="24"/>
        </w:rPr>
      </w:pPr>
    </w:p>
    <w:tbl>
      <w:tblPr>
        <w:tblW w:w="9860" w:type="dxa"/>
        <w:jc w:val="center"/>
        <w:tblInd w:w="93" w:type="dxa"/>
        <w:tblLook w:val="04A0" w:firstRow="1" w:lastRow="0" w:firstColumn="1" w:lastColumn="0" w:noHBand="0" w:noVBand="1"/>
      </w:tblPr>
      <w:tblGrid>
        <w:gridCol w:w="306"/>
        <w:gridCol w:w="1720"/>
        <w:gridCol w:w="1140"/>
        <w:gridCol w:w="995"/>
        <w:gridCol w:w="875"/>
        <w:gridCol w:w="994"/>
        <w:gridCol w:w="897"/>
        <w:gridCol w:w="936"/>
        <w:gridCol w:w="877"/>
        <w:gridCol w:w="1120"/>
      </w:tblGrid>
      <w:tr w:rsidR="00FB0FD1" w:rsidRPr="00FB0FD1" w:rsidTr="00FB0FD1">
        <w:trPr>
          <w:trHeight w:val="315"/>
          <w:jc w:val="center"/>
        </w:trPr>
        <w:tc>
          <w:tcPr>
            <w:tcW w:w="9860" w:type="dxa"/>
            <w:gridSpan w:val="10"/>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B0FD1" w:rsidRPr="00FB0FD1" w:rsidRDefault="00FB0FD1" w:rsidP="00FB0FD1">
            <w:pPr>
              <w:jc w:val="center"/>
              <w:rPr>
                <w:b/>
                <w:bCs/>
                <w:color w:val="000000"/>
                <w:sz w:val="12"/>
                <w:szCs w:val="12"/>
              </w:rPr>
            </w:pPr>
            <w:bookmarkStart w:id="15" w:name="RANGE!A1:J13"/>
            <w:r w:rsidRPr="00FB0FD1">
              <w:rPr>
                <w:b/>
                <w:bCs/>
                <w:color w:val="000000"/>
                <w:sz w:val="12"/>
                <w:szCs w:val="12"/>
              </w:rPr>
              <w:t>Crowdfunding PRA - Intermediaries - Hourly Burden</w:t>
            </w:r>
            <w:bookmarkEnd w:id="15"/>
          </w:p>
        </w:tc>
      </w:tr>
      <w:tr w:rsidR="00FB0FD1" w:rsidRPr="00FB0FD1" w:rsidTr="00FB0FD1">
        <w:trPr>
          <w:trHeight w:val="960"/>
          <w:jc w:val="center"/>
        </w:trPr>
        <w:tc>
          <w:tcPr>
            <w:tcW w:w="280" w:type="dxa"/>
            <w:tcBorders>
              <w:top w:val="nil"/>
              <w:left w:val="single" w:sz="8" w:space="0" w:color="auto"/>
              <w:bottom w:val="single" w:sz="4" w:space="0" w:color="auto"/>
              <w:right w:val="single" w:sz="4" w:space="0" w:color="auto"/>
            </w:tcBorders>
            <w:shd w:val="clear" w:color="auto" w:fill="auto"/>
            <w:vAlign w:val="center"/>
            <w:hideMark/>
          </w:tcPr>
          <w:p w:rsidR="00FB0FD1" w:rsidRPr="00FB0FD1" w:rsidRDefault="00FB0FD1" w:rsidP="00FB0FD1">
            <w:pPr>
              <w:jc w:val="center"/>
              <w:rPr>
                <w:color w:val="000000"/>
                <w:sz w:val="12"/>
                <w:szCs w:val="12"/>
              </w:rPr>
            </w:pPr>
            <w:r w:rsidRPr="00FB0FD1">
              <w:rPr>
                <w:color w:val="000000"/>
                <w:sz w:val="12"/>
                <w:szCs w:val="12"/>
              </w:rPr>
              <w:t> </w:t>
            </w:r>
          </w:p>
        </w:tc>
        <w:tc>
          <w:tcPr>
            <w:tcW w:w="172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rPr>
                <w:b/>
                <w:bCs/>
                <w:color w:val="000000"/>
                <w:sz w:val="12"/>
                <w:szCs w:val="12"/>
                <w:u w:val="single"/>
              </w:rPr>
            </w:pPr>
            <w:r w:rsidRPr="00FB0FD1">
              <w:rPr>
                <w:b/>
                <w:bCs/>
                <w:color w:val="000000"/>
                <w:sz w:val="12"/>
                <w:szCs w:val="12"/>
                <w:u w:val="single"/>
              </w:rPr>
              <w:t>Nature of Information Collection Burden</w:t>
            </w:r>
          </w:p>
        </w:tc>
        <w:tc>
          <w:tcPr>
            <w:tcW w:w="114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rPr>
                <w:b/>
                <w:bCs/>
                <w:color w:val="000000"/>
                <w:sz w:val="12"/>
                <w:szCs w:val="12"/>
                <w:u w:val="single"/>
              </w:rPr>
            </w:pPr>
            <w:r w:rsidRPr="00FB0FD1">
              <w:rPr>
                <w:b/>
                <w:bCs/>
                <w:color w:val="000000"/>
                <w:sz w:val="12"/>
                <w:szCs w:val="12"/>
                <w:u w:val="single"/>
              </w:rPr>
              <w:t>Type of Burden</w:t>
            </w:r>
          </w:p>
        </w:tc>
        <w:tc>
          <w:tcPr>
            <w:tcW w:w="100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rPr>
                <w:b/>
                <w:bCs/>
                <w:color w:val="000000"/>
                <w:sz w:val="12"/>
                <w:szCs w:val="12"/>
                <w:u w:val="single"/>
              </w:rPr>
            </w:pPr>
            <w:r w:rsidRPr="00FB0FD1">
              <w:rPr>
                <w:b/>
                <w:bCs/>
                <w:color w:val="000000"/>
                <w:sz w:val="12"/>
                <w:szCs w:val="12"/>
                <w:u w:val="single"/>
              </w:rPr>
              <w:t>Number of Respondents</w:t>
            </w:r>
          </w:p>
        </w:tc>
        <w:tc>
          <w:tcPr>
            <w:tcW w:w="88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rPr>
                <w:b/>
                <w:bCs/>
                <w:color w:val="000000"/>
                <w:sz w:val="12"/>
                <w:szCs w:val="12"/>
                <w:u w:val="single"/>
              </w:rPr>
            </w:pPr>
            <w:r w:rsidRPr="00FB0FD1">
              <w:rPr>
                <w:b/>
                <w:bCs/>
                <w:color w:val="000000"/>
                <w:sz w:val="12"/>
                <w:szCs w:val="12"/>
                <w:u w:val="single"/>
              </w:rPr>
              <w:t xml:space="preserve">Number of Responses Per Year </w:t>
            </w:r>
          </w:p>
        </w:tc>
        <w:tc>
          <w:tcPr>
            <w:tcW w:w="100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rPr>
                <w:b/>
                <w:bCs/>
                <w:color w:val="000000"/>
                <w:sz w:val="12"/>
                <w:szCs w:val="12"/>
                <w:u w:val="single"/>
              </w:rPr>
            </w:pPr>
            <w:r w:rsidRPr="00FB0FD1">
              <w:rPr>
                <w:b/>
                <w:bCs/>
                <w:color w:val="000000"/>
                <w:sz w:val="12"/>
                <w:szCs w:val="12"/>
                <w:u w:val="single"/>
              </w:rPr>
              <w:t>Initial Burden Per Response Per Year Per Respondent</w:t>
            </w:r>
          </w:p>
        </w:tc>
        <w:tc>
          <w:tcPr>
            <w:tcW w:w="90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rPr>
                <w:b/>
                <w:bCs/>
                <w:color w:val="000000"/>
                <w:sz w:val="12"/>
                <w:szCs w:val="12"/>
                <w:u w:val="single"/>
              </w:rPr>
            </w:pPr>
            <w:r w:rsidRPr="00FB0FD1">
              <w:rPr>
                <w:b/>
                <w:bCs/>
                <w:color w:val="000000"/>
                <w:sz w:val="12"/>
                <w:szCs w:val="12"/>
                <w:u w:val="single"/>
              </w:rPr>
              <w:t>Ongoing Burden Per Response Per Year Per Respondent</w:t>
            </w:r>
          </w:p>
        </w:tc>
        <w:tc>
          <w:tcPr>
            <w:tcW w:w="94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rPr>
                <w:b/>
                <w:bCs/>
                <w:color w:val="000000"/>
                <w:sz w:val="12"/>
                <w:szCs w:val="12"/>
                <w:u w:val="single"/>
              </w:rPr>
            </w:pPr>
            <w:r w:rsidRPr="00FB0FD1">
              <w:rPr>
                <w:b/>
                <w:bCs/>
                <w:color w:val="000000"/>
                <w:sz w:val="12"/>
                <w:szCs w:val="12"/>
                <w:u w:val="single"/>
              </w:rPr>
              <w:t>Annualized Burden Estimate Per Respondent</w:t>
            </w:r>
          </w:p>
        </w:tc>
        <w:tc>
          <w:tcPr>
            <w:tcW w:w="88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rPr>
                <w:b/>
                <w:bCs/>
                <w:color w:val="000000"/>
                <w:sz w:val="12"/>
                <w:szCs w:val="12"/>
                <w:u w:val="single"/>
              </w:rPr>
            </w:pPr>
            <w:r w:rsidRPr="00FB0FD1">
              <w:rPr>
                <w:b/>
                <w:bCs/>
                <w:color w:val="000000"/>
                <w:sz w:val="12"/>
                <w:szCs w:val="12"/>
                <w:u w:val="single"/>
              </w:rPr>
              <w:t>Annualized Hourly Burden Estimate Industry-Wide</w:t>
            </w:r>
          </w:p>
        </w:tc>
        <w:tc>
          <w:tcPr>
            <w:tcW w:w="1120" w:type="dxa"/>
            <w:tcBorders>
              <w:top w:val="nil"/>
              <w:left w:val="nil"/>
              <w:bottom w:val="single" w:sz="4" w:space="0" w:color="auto"/>
              <w:right w:val="single" w:sz="8" w:space="0" w:color="auto"/>
            </w:tcBorders>
            <w:shd w:val="clear" w:color="auto" w:fill="auto"/>
            <w:vAlign w:val="center"/>
            <w:hideMark/>
          </w:tcPr>
          <w:p w:rsidR="00FB0FD1" w:rsidRPr="00FB0FD1" w:rsidRDefault="00FB0FD1" w:rsidP="00FB0FD1">
            <w:pPr>
              <w:jc w:val="center"/>
              <w:rPr>
                <w:b/>
                <w:bCs/>
                <w:color w:val="000000"/>
                <w:sz w:val="12"/>
                <w:szCs w:val="12"/>
                <w:u w:val="single"/>
              </w:rPr>
            </w:pPr>
            <w:r w:rsidRPr="00FB0FD1">
              <w:rPr>
                <w:b/>
                <w:bCs/>
                <w:color w:val="000000"/>
                <w:sz w:val="12"/>
                <w:szCs w:val="12"/>
                <w:u w:val="single"/>
              </w:rPr>
              <w:t>Small Business Entities Affected</w:t>
            </w:r>
          </w:p>
        </w:tc>
      </w:tr>
      <w:tr w:rsidR="00FB0FD1" w:rsidRPr="00FB0FD1" w:rsidTr="008E39BB">
        <w:trPr>
          <w:trHeight w:val="330"/>
          <w:jc w:val="center"/>
        </w:trPr>
        <w:tc>
          <w:tcPr>
            <w:tcW w:w="280" w:type="dxa"/>
            <w:tcBorders>
              <w:top w:val="nil"/>
              <w:left w:val="single" w:sz="8" w:space="0" w:color="auto"/>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a.</w:t>
            </w:r>
          </w:p>
        </w:tc>
        <w:tc>
          <w:tcPr>
            <w:tcW w:w="172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u w:val="single"/>
              </w:rPr>
            </w:pPr>
            <w:r w:rsidRPr="00FB0FD1">
              <w:rPr>
                <w:color w:val="000000"/>
                <w:sz w:val="12"/>
                <w:szCs w:val="12"/>
                <w:u w:val="single"/>
              </w:rPr>
              <w:t>Development of the Intermediary Platform</w:t>
            </w:r>
          </w:p>
        </w:tc>
        <w:tc>
          <w:tcPr>
            <w:tcW w:w="114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 </w:t>
            </w:r>
          </w:p>
        </w:tc>
        <w:tc>
          <w:tcPr>
            <w:tcW w:w="1000" w:type="dxa"/>
            <w:tcBorders>
              <w:top w:val="nil"/>
              <w:left w:val="nil"/>
              <w:bottom w:val="single" w:sz="4" w:space="0" w:color="auto"/>
              <w:right w:val="single" w:sz="4" w:space="0" w:color="auto"/>
            </w:tcBorders>
            <w:shd w:val="clear" w:color="auto" w:fill="auto"/>
            <w:vAlign w:val="center"/>
          </w:tcPr>
          <w:p w:rsidR="00FB0FD1" w:rsidRPr="00FB0FD1" w:rsidRDefault="00FB0FD1" w:rsidP="00FB0FD1">
            <w:pPr>
              <w:jc w:val="center"/>
              <w:outlineLvl w:val="0"/>
              <w:rPr>
                <w:b/>
                <w:bCs/>
                <w:color w:val="000000"/>
                <w:sz w:val="12"/>
                <w:szCs w:val="12"/>
                <w:u w:val="single"/>
              </w:rPr>
            </w:pPr>
          </w:p>
        </w:tc>
        <w:tc>
          <w:tcPr>
            <w:tcW w:w="880" w:type="dxa"/>
            <w:tcBorders>
              <w:top w:val="nil"/>
              <w:left w:val="nil"/>
              <w:bottom w:val="single" w:sz="4" w:space="0" w:color="auto"/>
              <w:right w:val="single" w:sz="4" w:space="0" w:color="auto"/>
            </w:tcBorders>
            <w:shd w:val="clear" w:color="auto" w:fill="auto"/>
            <w:vAlign w:val="center"/>
          </w:tcPr>
          <w:p w:rsidR="00FB0FD1" w:rsidRPr="00FB0FD1" w:rsidRDefault="00FB0FD1" w:rsidP="00FB0FD1">
            <w:pPr>
              <w:jc w:val="center"/>
              <w:outlineLvl w:val="0"/>
              <w:rPr>
                <w:b/>
                <w:bCs/>
                <w:color w:val="000000"/>
                <w:sz w:val="12"/>
                <w:szCs w:val="12"/>
                <w:u w:val="single"/>
              </w:rPr>
            </w:pPr>
          </w:p>
        </w:tc>
        <w:tc>
          <w:tcPr>
            <w:tcW w:w="1000" w:type="dxa"/>
            <w:tcBorders>
              <w:top w:val="nil"/>
              <w:left w:val="nil"/>
              <w:bottom w:val="single" w:sz="4" w:space="0" w:color="auto"/>
              <w:right w:val="single" w:sz="4" w:space="0" w:color="auto"/>
            </w:tcBorders>
            <w:shd w:val="clear" w:color="auto" w:fill="auto"/>
            <w:vAlign w:val="center"/>
          </w:tcPr>
          <w:p w:rsidR="00FB0FD1" w:rsidRPr="00FB0FD1" w:rsidRDefault="00FB0FD1" w:rsidP="00FB0FD1">
            <w:pPr>
              <w:jc w:val="center"/>
              <w:outlineLvl w:val="0"/>
              <w:rPr>
                <w:b/>
                <w:bCs/>
                <w:color w:val="000000"/>
                <w:sz w:val="12"/>
                <w:szCs w:val="12"/>
                <w:u w:val="single"/>
              </w:rPr>
            </w:pPr>
          </w:p>
        </w:tc>
        <w:tc>
          <w:tcPr>
            <w:tcW w:w="900" w:type="dxa"/>
            <w:tcBorders>
              <w:top w:val="nil"/>
              <w:left w:val="nil"/>
              <w:bottom w:val="single" w:sz="4" w:space="0" w:color="auto"/>
              <w:right w:val="single" w:sz="4" w:space="0" w:color="auto"/>
            </w:tcBorders>
            <w:shd w:val="clear" w:color="auto" w:fill="auto"/>
            <w:vAlign w:val="center"/>
          </w:tcPr>
          <w:p w:rsidR="00FB0FD1" w:rsidRPr="00FB0FD1" w:rsidRDefault="00FB0FD1" w:rsidP="00FB0FD1">
            <w:pPr>
              <w:jc w:val="center"/>
              <w:outlineLvl w:val="0"/>
              <w:rPr>
                <w:b/>
                <w:bCs/>
                <w:color w:val="000000"/>
                <w:sz w:val="12"/>
                <w:szCs w:val="12"/>
                <w:u w:val="single"/>
              </w:rPr>
            </w:pPr>
          </w:p>
        </w:tc>
        <w:tc>
          <w:tcPr>
            <w:tcW w:w="940" w:type="dxa"/>
            <w:tcBorders>
              <w:top w:val="nil"/>
              <w:left w:val="nil"/>
              <w:bottom w:val="single" w:sz="4" w:space="0" w:color="auto"/>
              <w:right w:val="single" w:sz="4" w:space="0" w:color="auto"/>
            </w:tcBorders>
            <w:shd w:val="clear" w:color="auto" w:fill="auto"/>
            <w:vAlign w:val="center"/>
          </w:tcPr>
          <w:p w:rsidR="00FB0FD1" w:rsidRPr="00FB0FD1" w:rsidRDefault="00FB0FD1" w:rsidP="00FB0FD1">
            <w:pPr>
              <w:jc w:val="center"/>
              <w:outlineLvl w:val="0"/>
              <w:rPr>
                <w:b/>
                <w:bCs/>
                <w:color w:val="000000"/>
                <w:sz w:val="12"/>
                <w:szCs w:val="12"/>
                <w:u w:val="single"/>
              </w:rPr>
            </w:pPr>
          </w:p>
        </w:tc>
        <w:tc>
          <w:tcPr>
            <w:tcW w:w="880" w:type="dxa"/>
            <w:tcBorders>
              <w:top w:val="nil"/>
              <w:left w:val="nil"/>
              <w:bottom w:val="single" w:sz="4" w:space="0" w:color="auto"/>
              <w:right w:val="single" w:sz="4" w:space="0" w:color="auto"/>
            </w:tcBorders>
            <w:shd w:val="clear" w:color="auto" w:fill="auto"/>
            <w:vAlign w:val="center"/>
          </w:tcPr>
          <w:p w:rsidR="00FB0FD1" w:rsidRPr="00FB0FD1" w:rsidRDefault="00FB0FD1" w:rsidP="00FB0FD1">
            <w:pPr>
              <w:jc w:val="center"/>
              <w:outlineLvl w:val="0"/>
              <w:rPr>
                <w:b/>
                <w:bCs/>
                <w:color w:val="000000"/>
                <w:sz w:val="12"/>
                <w:szCs w:val="12"/>
                <w:u w:val="single"/>
              </w:rPr>
            </w:pPr>
          </w:p>
        </w:tc>
        <w:tc>
          <w:tcPr>
            <w:tcW w:w="1120" w:type="dxa"/>
            <w:tcBorders>
              <w:top w:val="nil"/>
              <w:left w:val="nil"/>
              <w:bottom w:val="single" w:sz="4" w:space="0" w:color="auto"/>
              <w:right w:val="single" w:sz="8" w:space="0" w:color="auto"/>
            </w:tcBorders>
            <w:shd w:val="clear" w:color="auto" w:fill="auto"/>
            <w:vAlign w:val="center"/>
          </w:tcPr>
          <w:p w:rsidR="00FB0FD1" w:rsidRPr="00FB0FD1" w:rsidRDefault="00FB0FD1" w:rsidP="00FB0FD1">
            <w:pPr>
              <w:jc w:val="center"/>
              <w:outlineLvl w:val="0"/>
              <w:rPr>
                <w:b/>
                <w:bCs/>
                <w:color w:val="000000"/>
                <w:sz w:val="12"/>
                <w:szCs w:val="12"/>
                <w:u w:val="single"/>
              </w:rPr>
            </w:pPr>
          </w:p>
        </w:tc>
      </w:tr>
      <w:tr w:rsidR="00FB0FD1" w:rsidRPr="00FB0FD1" w:rsidTr="00FB0FD1">
        <w:trPr>
          <w:trHeight w:val="300"/>
          <w:jc w:val="center"/>
        </w:trPr>
        <w:tc>
          <w:tcPr>
            <w:tcW w:w="280" w:type="dxa"/>
            <w:tcBorders>
              <w:top w:val="nil"/>
              <w:left w:val="single" w:sz="8" w:space="0" w:color="auto"/>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 </w:t>
            </w:r>
          </w:p>
        </w:tc>
        <w:tc>
          <w:tcPr>
            <w:tcW w:w="172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outlineLvl w:val="0"/>
              <w:rPr>
                <w:color w:val="000000"/>
                <w:sz w:val="12"/>
                <w:szCs w:val="12"/>
              </w:rPr>
            </w:pPr>
            <w:r w:rsidRPr="00FB0FD1">
              <w:rPr>
                <w:color w:val="000000"/>
                <w:sz w:val="12"/>
                <w:szCs w:val="12"/>
              </w:rPr>
              <w:t xml:space="preserve">          i. Recordkeeping</w:t>
            </w:r>
          </w:p>
        </w:tc>
        <w:tc>
          <w:tcPr>
            <w:tcW w:w="1140" w:type="dxa"/>
            <w:tcBorders>
              <w:top w:val="nil"/>
              <w:left w:val="nil"/>
              <w:bottom w:val="single" w:sz="4" w:space="0" w:color="auto"/>
              <w:right w:val="single" w:sz="4" w:space="0" w:color="auto"/>
            </w:tcBorders>
            <w:shd w:val="clear" w:color="auto" w:fill="auto"/>
            <w:vAlign w:val="center"/>
            <w:hideMark/>
          </w:tcPr>
          <w:p w:rsidR="00FB0FD1" w:rsidRPr="00FB0FD1" w:rsidRDefault="008E39BB" w:rsidP="00FB0FD1">
            <w:pPr>
              <w:jc w:val="center"/>
              <w:outlineLvl w:val="0"/>
              <w:rPr>
                <w:color w:val="000000"/>
                <w:sz w:val="12"/>
                <w:szCs w:val="12"/>
              </w:rPr>
            </w:pPr>
            <w:r w:rsidRPr="00FB0FD1">
              <w:rPr>
                <w:color w:val="000000"/>
                <w:sz w:val="12"/>
                <w:szCs w:val="12"/>
              </w:rPr>
              <w:t>Recordkeeping</w:t>
            </w:r>
          </w:p>
        </w:tc>
        <w:tc>
          <w:tcPr>
            <w:tcW w:w="100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165</w:t>
            </w:r>
          </w:p>
        </w:tc>
        <w:tc>
          <w:tcPr>
            <w:tcW w:w="88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1</w:t>
            </w:r>
          </w:p>
        </w:tc>
        <w:tc>
          <w:tcPr>
            <w:tcW w:w="100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250.00</w:t>
            </w:r>
          </w:p>
        </w:tc>
        <w:tc>
          <w:tcPr>
            <w:tcW w:w="90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100.00</w:t>
            </w:r>
          </w:p>
        </w:tc>
        <w:tc>
          <w:tcPr>
            <w:tcW w:w="94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350.00</w:t>
            </w:r>
          </w:p>
        </w:tc>
        <w:tc>
          <w:tcPr>
            <w:tcW w:w="88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57,750.00</w:t>
            </w:r>
          </w:p>
        </w:tc>
        <w:tc>
          <w:tcPr>
            <w:tcW w:w="1120" w:type="dxa"/>
            <w:tcBorders>
              <w:top w:val="nil"/>
              <w:left w:val="nil"/>
              <w:bottom w:val="single" w:sz="4" w:space="0" w:color="auto"/>
              <w:right w:val="single" w:sz="8"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54</w:t>
            </w:r>
          </w:p>
        </w:tc>
      </w:tr>
      <w:tr w:rsidR="00FB0FD1" w:rsidRPr="00FB0FD1" w:rsidTr="00FB0FD1">
        <w:trPr>
          <w:trHeight w:val="330"/>
          <w:jc w:val="center"/>
        </w:trPr>
        <w:tc>
          <w:tcPr>
            <w:tcW w:w="280" w:type="dxa"/>
            <w:tcBorders>
              <w:top w:val="nil"/>
              <w:left w:val="single" w:sz="8" w:space="0" w:color="auto"/>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 </w:t>
            </w:r>
          </w:p>
        </w:tc>
        <w:tc>
          <w:tcPr>
            <w:tcW w:w="172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outlineLvl w:val="0"/>
              <w:rPr>
                <w:color w:val="000000"/>
                <w:sz w:val="12"/>
                <w:szCs w:val="12"/>
              </w:rPr>
            </w:pPr>
            <w:r w:rsidRPr="00FB0FD1">
              <w:rPr>
                <w:color w:val="000000"/>
                <w:sz w:val="12"/>
                <w:szCs w:val="12"/>
              </w:rPr>
              <w:t xml:space="preserve">         ii. Third-Party Disclosure</w:t>
            </w:r>
          </w:p>
        </w:tc>
        <w:tc>
          <w:tcPr>
            <w:tcW w:w="114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Third-Party Disclosure</w:t>
            </w:r>
          </w:p>
        </w:tc>
        <w:tc>
          <w:tcPr>
            <w:tcW w:w="100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165</w:t>
            </w:r>
          </w:p>
        </w:tc>
        <w:tc>
          <w:tcPr>
            <w:tcW w:w="88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1</w:t>
            </w:r>
          </w:p>
        </w:tc>
        <w:tc>
          <w:tcPr>
            <w:tcW w:w="100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250.00</w:t>
            </w:r>
          </w:p>
        </w:tc>
        <w:tc>
          <w:tcPr>
            <w:tcW w:w="90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100.00</w:t>
            </w:r>
          </w:p>
        </w:tc>
        <w:tc>
          <w:tcPr>
            <w:tcW w:w="94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350.00</w:t>
            </w:r>
          </w:p>
        </w:tc>
        <w:tc>
          <w:tcPr>
            <w:tcW w:w="88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57,750.00</w:t>
            </w:r>
          </w:p>
        </w:tc>
        <w:tc>
          <w:tcPr>
            <w:tcW w:w="1120" w:type="dxa"/>
            <w:tcBorders>
              <w:top w:val="nil"/>
              <w:left w:val="nil"/>
              <w:bottom w:val="single" w:sz="4" w:space="0" w:color="auto"/>
              <w:right w:val="single" w:sz="8"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54</w:t>
            </w:r>
          </w:p>
        </w:tc>
      </w:tr>
      <w:tr w:rsidR="00FB0FD1" w:rsidRPr="00FB0FD1" w:rsidTr="00FB0FD1">
        <w:trPr>
          <w:trHeight w:val="330"/>
          <w:jc w:val="center"/>
        </w:trPr>
        <w:tc>
          <w:tcPr>
            <w:tcW w:w="280" w:type="dxa"/>
            <w:tcBorders>
              <w:top w:val="nil"/>
              <w:left w:val="single" w:sz="8" w:space="0" w:color="auto"/>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b.</w:t>
            </w:r>
          </w:p>
        </w:tc>
        <w:tc>
          <w:tcPr>
            <w:tcW w:w="172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u w:val="single"/>
              </w:rPr>
            </w:pPr>
            <w:r w:rsidRPr="00FB0FD1">
              <w:rPr>
                <w:color w:val="000000"/>
                <w:sz w:val="12"/>
                <w:szCs w:val="12"/>
                <w:u w:val="single"/>
              </w:rPr>
              <w:t>Measures to Reduce the Risk of Fraud</w:t>
            </w:r>
          </w:p>
        </w:tc>
        <w:tc>
          <w:tcPr>
            <w:tcW w:w="114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Recordkeeping</w:t>
            </w:r>
          </w:p>
        </w:tc>
        <w:tc>
          <w:tcPr>
            <w:tcW w:w="100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330</w:t>
            </w:r>
          </w:p>
        </w:tc>
        <w:tc>
          <w:tcPr>
            <w:tcW w:w="88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1</w:t>
            </w:r>
          </w:p>
        </w:tc>
        <w:tc>
          <w:tcPr>
            <w:tcW w:w="100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2.33</w:t>
            </w:r>
          </w:p>
        </w:tc>
        <w:tc>
          <w:tcPr>
            <w:tcW w:w="90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2.00</w:t>
            </w:r>
          </w:p>
        </w:tc>
        <w:tc>
          <w:tcPr>
            <w:tcW w:w="94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4.33</w:t>
            </w:r>
          </w:p>
        </w:tc>
        <w:tc>
          <w:tcPr>
            <w:tcW w:w="88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1,430.00</w:t>
            </w:r>
          </w:p>
        </w:tc>
        <w:tc>
          <w:tcPr>
            <w:tcW w:w="1120" w:type="dxa"/>
            <w:tcBorders>
              <w:top w:val="nil"/>
              <w:left w:val="nil"/>
              <w:bottom w:val="single" w:sz="4" w:space="0" w:color="auto"/>
              <w:right w:val="single" w:sz="8"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108</w:t>
            </w:r>
          </w:p>
        </w:tc>
      </w:tr>
      <w:tr w:rsidR="00FB0FD1" w:rsidRPr="00FB0FD1" w:rsidTr="00FB0FD1">
        <w:trPr>
          <w:trHeight w:val="330"/>
          <w:jc w:val="center"/>
        </w:trPr>
        <w:tc>
          <w:tcPr>
            <w:tcW w:w="280" w:type="dxa"/>
            <w:tcBorders>
              <w:top w:val="nil"/>
              <w:left w:val="single" w:sz="8" w:space="0" w:color="auto"/>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c.</w:t>
            </w:r>
          </w:p>
        </w:tc>
        <w:tc>
          <w:tcPr>
            <w:tcW w:w="172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u w:val="single"/>
              </w:rPr>
            </w:pPr>
            <w:r w:rsidRPr="00FB0FD1">
              <w:rPr>
                <w:color w:val="000000"/>
                <w:sz w:val="12"/>
                <w:szCs w:val="12"/>
                <w:u w:val="single"/>
              </w:rPr>
              <w:t>Account Opening: Accounts and Electronic Delivery</w:t>
            </w:r>
          </w:p>
        </w:tc>
        <w:tc>
          <w:tcPr>
            <w:tcW w:w="114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Recordkeeping</w:t>
            </w:r>
          </w:p>
        </w:tc>
        <w:tc>
          <w:tcPr>
            <w:tcW w:w="100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330</w:t>
            </w:r>
          </w:p>
        </w:tc>
        <w:tc>
          <w:tcPr>
            <w:tcW w:w="88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1</w:t>
            </w:r>
          </w:p>
        </w:tc>
        <w:tc>
          <w:tcPr>
            <w:tcW w:w="100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3.33</w:t>
            </w:r>
          </w:p>
        </w:tc>
        <w:tc>
          <w:tcPr>
            <w:tcW w:w="90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1.33</w:t>
            </w:r>
          </w:p>
        </w:tc>
        <w:tc>
          <w:tcPr>
            <w:tcW w:w="94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4.67</w:t>
            </w:r>
          </w:p>
        </w:tc>
        <w:tc>
          <w:tcPr>
            <w:tcW w:w="88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1,540.00</w:t>
            </w:r>
          </w:p>
        </w:tc>
        <w:tc>
          <w:tcPr>
            <w:tcW w:w="1120" w:type="dxa"/>
            <w:tcBorders>
              <w:top w:val="nil"/>
              <w:left w:val="nil"/>
              <w:bottom w:val="single" w:sz="4" w:space="0" w:color="auto"/>
              <w:right w:val="single" w:sz="8"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108</w:t>
            </w:r>
          </w:p>
        </w:tc>
      </w:tr>
      <w:tr w:rsidR="00FB0FD1" w:rsidRPr="00FB0FD1" w:rsidTr="00FB0FD1">
        <w:trPr>
          <w:trHeight w:val="330"/>
          <w:jc w:val="center"/>
        </w:trPr>
        <w:tc>
          <w:tcPr>
            <w:tcW w:w="280" w:type="dxa"/>
            <w:tcBorders>
              <w:top w:val="nil"/>
              <w:left w:val="single" w:sz="8" w:space="0" w:color="auto"/>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d.</w:t>
            </w:r>
          </w:p>
        </w:tc>
        <w:tc>
          <w:tcPr>
            <w:tcW w:w="172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u w:val="single"/>
              </w:rPr>
            </w:pPr>
            <w:r w:rsidRPr="00FB0FD1">
              <w:rPr>
                <w:color w:val="000000"/>
                <w:sz w:val="12"/>
                <w:szCs w:val="12"/>
                <w:u w:val="single"/>
              </w:rPr>
              <w:t xml:space="preserve">Account Opening: Educational Materials </w:t>
            </w:r>
          </w:p>
        </w:tc>
        <w:tc>
          <w:tcPr>
            <w:tcW w:w="114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Third-Party Disclosure</w:t>
            </w:r>
          </w:p>
        </w:tc>
        <w:tc>
          <w:tcPr>
            <w:tcW w:w="100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165</w:t>
            </w:r>
          </w:p>
        </w:tc>
        <w:tc>
          <w:tcPr>
            <w:tcW w:w="88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1</w:t>
            </w:r>
          </w:p>
        </w:tc>
        <w:tc>
          <w:tcPr>
            <w:tcW w:w="100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6.67</w:t>
            </w:r>
          </w:p>
        </w:tc>
        <w:tc>
          <w:tcPr>
            <w:tcW w:w="90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6.67</w:t>
            </w:r>
          </w:p>
        </w:tc>
        <w:tc>
          <w:tcPr>
            <w:tcW w:w="94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13.33</w:t>
            </w:r>
          </w:p>
        </w:tc>
        <w:tc>
          <w:tcPr>
            <w:tcW w:w="88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2,200.00</w:t>
            </w:r>
          </w:p>
        </w:tc>
        <w:tc>
          <w:tcPr>
            <w:tcW w:w="1120" w:type="dxa"/>
            <w:tcBorders>
              <w:top w:val="nil"/>
              <w:left w:val="nil"/>
              <w:bottom w:val="single" w:sz="4" w:space="0" w:color="auto"/>
              <w:right w:val="single" w:sz="8"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54</w:t>
            </w:r>
          </w:p>
        </w:tc>
      </w:tr>
      <w:tr w:rsidR="00FB0FD1" w:rsidRPr="00FB0FD1" w:rsidTr="00FB0FD1">
        <w:trPr>
          <w:trHeight w:val="330"/>
          <w:jc w:val="center"/>
        </w:trPr>
        <w:tc>
          <w:tcPr>
            <w:tcW w:w="280" w:type="dxa"/>
            <w:tcBorders>
              <w:top w:val="nil"/>
              <w:left w:val="single" w:sz="8" w:space="0" w:color="auto"/>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e.</w:t>
            </w:r>
          </w:p>
        </w:tc>
        <w:tc>
          <w:tcPr>
            <w:tcW w:w="172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u w:val="single"/>
              </w:rPr>
            </w:pPr>
            <w:r w:rsidRPr="00FB0FD1">
              <w:rPr>
                <w:color w:val="000000"/>
                <w:sz w:val="12"/>
                <w:szCs w:val="12"/>
                <w:u w:val="single"/>
              </w:rPr>
              <w:t>Account Opening: Promoters</w:t>
            </w:r>
          </w:p>
        </w:tc>
        <w:tc>
          <w:tcPr>
            <w:tcW w:w="114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Third-Party Disclosure</w:t>
            </w:r>
          </w:p>
        </w:tc>
        <w:tc>
          <w:tcPr>
            <w:tcW w:w="100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330</w:t>
            </w:r>
          </w:p>
        </w:tc>
        <w:tc>
          <w:tcPr>
            <w:tcW w:w="88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1</w:t>
            </w:r>
          </w:p>
        </w:tc>
        <w:tc>
          <w:tcPr>
            <w:tcW w:w="100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1.67</w:t>
            </w:r>
          </w:p>
        </w:tc>
        <w:tc>
          <w:tcPr>
            <w:tcW w:w="90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0.67</w:t>
            </w:r>
          </w:p>
        </w:tc>
        <w:tc>
          <w:tcPr>
            <w:tcW w:w="94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2.33</w:t>
            </w:r>
          </w:p>
        </w:tc>
        <w:tc>
          <w:tcPr>
            <w:tcW w:w="88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770.00</w:t>
            </w:r>
          </w:p>
        </w:tc>
        <w:tc>
          <w:tcPr>
            <w:tcW w:w="1120" w:type="dxa"/>
            <w:tcBorders>
              <w:top w:val="nil"/>
              <w:left w:val="nil"/>
              <w:bottom w:val="single" w:sz="4" w:space="0" w:color="auto"/>
              <w:right w:val="single" w:sz="8"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108</w:t>
            </w:r>
          </w:p>
        </w:tc>
      </w:tr>
      <w:tr w:rsidR="00FB0FD1" w:rsidRPr="00FB0FD1" w:rsidTr="00FB0FD1">
        <w:trPr>
          <w:trHeight w:val="330"/>
          <w:jc w:val="center"/>
        </w:trPr>
        <w:tc>
          <w:tcPr>
            <w:tcW w:w="280" w:type="dxa"/>
            <w:tcBorders>
              <w:top w:val="nil"/>
              <w:left w:val="single" w:sz="8" w:space="0" w:color="auto"/>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f.</w:t>
            </w:r>
          </w:p>
        </w:tc>
        <w:tc>
          <w:tcPr>
            <w:tcW w:w="172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u w:val="single"/>
              </w:rPr>
            </w:pPr>
            <w:r w:rsidRPr="00FB0FD1">
              <w:rPr>
                <w:color w:val="000000"/>
                <w:sz w:val="12"/>
                <w:szCs w:val="12"/>
                <w:u w:val="single"/>
              </w:rPr>
              <w:t xml:space="preserve">Issuer Disclosures to be Made Available </w:t>
            </w:r>
          </w:p>
        </w:tc>
        <w:tc>
          <w:tcPr>
            <w:tcW w:w="114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Third-Party Disclosure</w:t>
            </w:r>
          </w:p>
        </w:tc>
        <w:tc>
          <w:tcPr>
            <w:tcW w:w="100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 </w:t>
            </w:r>
          </w:p>
        </w:tc>
        <w:tc>
          <w:tcPr>
            <w:tcW w:w="88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 </w:t>
            </w:r>
          </w:p>
        </w:tc>
        <w:tc>
          <w:tcPr>
            <w:tcW w:w="3720" w:type="dxa"/>
            <w:gridSpan w:val="4"/>
            <w:tcBorders>
              <w:top w:val="single" w:sz="4" w:space="0" w:color="auto"/>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 xml:space="preserve">Estimate included in a. </w:t>
            </w:r>
            <w:r w:rsidRPr="00FB0FD1">
              <w:rPr>
                <w:color w:val="000000"/>
                <w:sz w:val="12"/>
                <w:szCs w:val="12"/>
                <w:u w:val="single"/>
              </w:rPr>
              <w:t>Development of the Intermediary Platform</w:t>
            </w:r>
          </w:p>
        </w:tc>
        <w:tc>
          <w:tcPr>
            <w:tcW w:w="1120" w:type="dxa"/>
            <w:tcBorders>
              <w:top w:val="nil"/>
              <w:left w:val="nil"/>
              <w:bottom w:val="single" w:sz="4" w:space="0" w:color="auto"/>
              <w:right w:val="single" w:sz="8" w:space="0" w:color="auto"/>
            </w:tcBorders>
            <w:shd w:val="clear" w:color="auto" w:fill="auto"/>
            <w:noWrap/>
            <w:vAlign w:val="bottom"/>
            <w:hideMark/>
          </w:tcPr>
          <w:p w:rsidR="00FB0FD1" w:rsidRPr="00FB0FD1" w:rsidRDefault="00FB0FD1" w:rsidP="00FB0FD1">
            <w:pPr>
              <w:outlineLvl w:val="0"/>
              <w:rPr>
                <w:rFonts w:ascii="Calibri" w:hAnsi="Calibri" w:cs="Calibri"/>
                <w:color w:val="000000"/>
                <w:sz w:val="17"/>
                <w:szCs w:val="17"/>
              </w:rPr>
            </w:pPr>
            <w:r w:rsidRPr="00FB0FD1">
              <w:rPr>
                <w:rFonts w:ascii="Calibri" w:hAnsi="Calibri" w:cs="Calibri"/>
                <w:color w:val="000000"/>
                <w:sz w:val="17"/>
                <w:szCs w:val="17"/>
              </w:rPr>
              <w:t> </w:t>
            </w:r>
          </w:p>
        </w:tc>
      </w:tr>
      <w:tr w:rsidR="00FB0FD1" w:rsidRPr="00FB0FD1" w:rsidTr="00FB0FD1">
        <w:trPr>
          <w:trHeight w:val="495"/>
          <w:jc w:val="center"/>
        </w:trPr>
        <w:tc>
          <w:tcPr>
            <w:tcW w:w="280" w:type="dxa"/>
            <w:tcBorders>
              <w:top w:val="nil"/>
              <w:left w:val="single" w:sz="8" w:space="0" w:color="auto"/>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g.</w:t>
            </w:r>
          </w:p>
        </w:tc>
        <w:tc>
          <w:tcPr>
            <w:tcW w:w="172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u w:val="single"/>
              </w:rPr>
            </w:pPr>
            <w:r w:rsidRPr="00FB0FD1">
              <w:rPr>
                <w:color w:val="000000"/>
                <w:sz w:val="12"/>
                <w:szCs w:val="12"/>
                <w:u w:val="single"/>
              </w:rPr>
              <w:t xml:space="preserve">Other Disclosures to Investors and Potential Investors </w:t>
            </w:r>
          </w:p>
        </w:tc>
        <w:tc>
          <w:tcPr>
            <w:tcW w:w="114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Recordkeeping</w:t>
            </w:r>
          </w:p>
        </w:tc>
        <w:tc>
          <w:tcPr>
            <w:tcW w:w="100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 </w:t>
            </w:r>
          </w:p>
        </w:tc>
        <w:tc>
          <w:tcPr>
            <w:tcW w:w="88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 </w:t>
            </w:r>
          </w:p>
        </w:tc>
        <w:tc>
          <w:tcPr>
            <w:tcW w:w="3720" w:type="dxa"/>
            <w:gridSpan w:val="4"/>
            <w:tcBorders>
              <w:top w:val="single" w:sz="4" w:space="0" w:color="auto"/>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 xml:space="preserve">Estimate included in a. </w:t>
            </w:r>
            <w:r w:rsidRPr="00FB0FD1">
              <w:rPr>
                <w:color w:val="000000"/>
                <w:sz w:val="12"/>
                <w:szCs w:val="12"/>
                <w:u w:val="single"/>
              </w:rPr>
              <w:t>Development of the Intermediary Platform</w:t>
            </w:r>
          </w:p>
        </w:tc>
        <w:tc>
          <w:tcPr>
            <w:tcW w:w="1120" w:type="dxa"/>
            <w:tcBorders>
              <w:top w:val="nil"/>
              <w:left w:val="nil"/>
              <w:bottom w:val="single" w:sz="4" w:space="0" w:color="auto"/>
              <w:right w:val="single" w:sz="8" w:space="0" w:color="auto"/>
            </w:tcBorders>
            <w:shd w:val="clear" w:color="auto" w:fill="auto"/>
            <w:noWrap/>
            <w:vAlign w:val="bottom"/>
            <w:hideMark/>
          </w:tcPr>
          <w:p w:rsidR="00FB0FD1" w:rsidRPr="00FB0FD1" w:rsidRDefault="00FB0FD1" w:rsidP="00FB0FD1">
            <w:pPr>
              <w:outlineLvl w:val="0"/>
              <w:rPr>
                <w:rFonts w:ascii="Calibri" w:hAnsi="Calibri" w:cs="Calibri"/>
                <w:color w:val="000000"/>
                <w:sz w:val="17"/>
                <w:szCs w:val="17"/>
              </w:rPr>
            </w:pPr>
            <w:r w:rsidRPr="00FB0FD1">
              <w:rPr>
                <w:rFonts w:ascii="Calibri" w:hAnsi="Calibri" w:cs="Calibri"/>
                <w:color w:val="000000"/>
                <w:sz w:val="17"/>
                <w:szCs w:val="17"/>
              </w:rPr>
              <w:t> </w:t>
            </w:r>
          </w:p>
        </w:tc>
      </w:tr>
      <w:tr w:rsidR="00FB0FD1" w:rsidRPr="00FB0FD1" w:rsidTr="00FB0FD1">
        <w:trPr>
          <w:trHeight w:val="330"/>
          <w:jc w:val="center"/>
        </w:trPr>
        <w:tc>
          <w:tcPr>
            <w:tcW w:w="280" w:type="dxa"/>
            <w:tcBorders>
              <w:top w:val="nil"/>
              <w:left w:val="single" w:sz="8" w:space="0" w:color="auto"/>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h.</w:t>
            </w:r>
          </w:p>
        </w:tc>
        <w:tc>
          <w:tcPr>
            <w:tcW w:w="172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u w:val="single"/>
              </w:rPr>
            </w:pPr>
            <w:r w:rsidRPr="00FB0FD1">
              <w:rPr>
                <w:color w:val="000000"/>
                <w:sz w:val="12"/>
                <w:szCs w:val="12"/>
                <w:u w:val="single"/>
              </w:rPr>
              <w:t xml:space="preserve">Maintenance and Transmission of Funds </w:t>
            </w:r>
          </w:p>
        </w:tc>
        <w:tc>
          <w:tcPr>
            <w:tcW w:w="114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Third-Party Disclosure</w:t>
            </w:r>
          </w:p>
        </w:tc>
        <w:tc>
          <w:tcPr>
            <w:tcW w:w="100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150</w:t>
            </w:r>
          </w:p>
        </w:tc>
        <w:tc>
          <w:tcPr>
            <w:tcW w:w="88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1</w:t>
            </w:r>
          </w:p>
        </w:tc>
        <w:tc>
          <w:tcPr>
            <w:tcW w:w="100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6.67</w:t>
            </w:r>
          </w:p>
        </w:tc>
        <w:tc>
          <w:tcPr>
            <w:tcW w:w="90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3.33</w:t>
            </w:r>
          </w:p>
        </w:tc>
        <w:tc>
          <w:tcPr>
            <w:tcW w:w="94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10.00</w:t>
            </w:r>
          </w:p>
        </w:tc>
        <w:tc>
          <w:tcPr>
            <w:tcW w:w="88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1,500.00</w:t>
            </w:r>
          </w:p>
        </w:tc>
        <w:tc>
          <w:tcPr>
            <w:tcW w:w="1120" w:type="dxa"/>
            <w:tcBorders>
              <w:top w:val="nil"/>
              <w:left w:val="nil"/>
              <w:bottom w:val="single" w:sz="4" w:space="0" w:color="auto"/>
              <w:right w:val="single" w:sz="8"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90</w:t>
            </w:r>
          </w:p>
        </w:tc>
      </w:tr>
      <w:tr w:rsidR="00FB0FD1" w:rsidRPr="00FB0FD1" w:rsidTr="00FB0FD1">
        <w:trPr>
          <w:trHeight w:val="315"/>
          <w:jc w:val="center"/>
        </w:trPr>
        <w:tc>
          <w:tcPr>
            <w:tcW w:w="280" w:type="dxa"/>
            <w:tcBorders>
              <w:top w:val="nil"/>
              <w:left w:val="single" w:sz="8" w:space="0" w:color="auto"/>
              <w:bottom w:val="single" w:sz="8" w:space="0" w:color="auto"/>
              <w:right w:val="single" w:sz="4" w:space="0" w:color="auto"/>
            </w:tcBorders>
            <w:shd w:val="clear" w:color="000000" w:fill="BFBFBF"/>
            <w:noWrap/>
            <w:vAlign w:val="center"/>
            <w:hideMark/>
          </w:tcPr>
          <w:p w:rsidR="00FB0FD1" w:rsidRPr="00FB0FD1" w:rsidRDefault="00FB0FD1" w:rsidP="00FB0FD1">
            <w:pPr>
              <w:jc w:val="center"/>
              <w:outlineLvl w:val="0"/>
              <w:rPr>
                <w:rFonts w:ascii="Calibri" w:hAnsi="Calibri" w:cs="Calibri"/>
                <w:b/>
                <w:bCs/>
                <w:color w:val="000000"/>
                <w:sz w:val="12"/>
                <w:szCs w:val="12"/>
              </w:rPr>
            </w:pPr>
            <w:r w:rsidRPr="00FB0FD1">
              <w:rPr>
                <w:rFonts w:ascii="Calibri" w:hAnsi="Calibri" w:cs="Calibri"/>
                <w:b/>
                <w:bCs/>
                <w:color w:val="000000"/>
                <w:sz w:val="12"/>
                <w:szCs w:val="12"/>
              </w:rPr>
              <w:t> </w:t>
            </w:r>
          </w:p>
        </w:tc>
        <w:tc>
          <w:tcPr>
            <w:tcW w:w="1720" w:type="dxa"/>
            <w:tcBorders>
              <w:top w:val="nil"/>
              <w:left w:val="nil"/>
              <w:bottom w:val="single" w:sz="8" w:space="0" w:color="auto"/>
              <w:right w:val="single" w:sz="4" w:space="0" w:color="auto"/>
            </w:tcBorders>
            <w:shd w:val="clear" w:color="000000" w:fill="BFBFBF"/>
            <w:noWrap/>
            <w:vAlign w:val="center"/>
            <w:hideMark/>
          </w:tcPr>
          <w:p w:rsidR="00FB0FD1" w:rsidRPr="00FB0FD1" w:rsidRDefault="00FB0FD1" w:rsidP="00FB0FD1">
            <w:pPr>
              <w:outlineLvl w:val="0"/>
              <w:rPr>
                <w:b/>
                <w:bCs/>
                <w:color w:val="000000"/>
                <w:sz w:val="12"/>
                <w:szCs w:val="12"/>
              </w:rPr>
            </w:pPr>
            <w:r w:rsidRPr="00FB0FD1">
              <w:rPr>
                <w:b/>
                <w:bCs/>
                <w:color w:val="000000"/>
                <w:sz w:val="12"/>
                <w:szCs w:val="12"/>
              </w:rPr>
              <w:t>TOTAL</w:t>
            </w:r>
          </w:p>
        </w:tc>
        <w:tc>
          <w:tcPr>
            <w:tcW w:w="1140" w:type="dxa"/>
            <w:tcBorders>
              <w:top w:val="nil"/>
              <w:left w:val="nil"/>
              <w:bottom w:val="single" w:sz="8" w:space="0" w:color="auto"/>
              <w:right w:val="single" w:sz="4" w:space="0" w:color="auto"/>
            </w:tcBorders>
            <w:shd w:val="clear" w:color="000000" w:fill="BFBFBF"/>
            <w:noWrap/>
            <w:vAlign w:val="center"/>
            <w:hideMark/>
          </w:tcPr>
          <w:p w:rsidR="00FB0FD1" w:rsidRPr="00FB0FD1" w:rsidRDefault="00FB0FD1" w:rsidP="00FB0FD1">
            <w:pPr>
              <w:jc w:val="center"/>
              <w:outlineLvl w:val="0"/>
              <w:rPr>
                <w:rFonts w:ascii="Calibri" w:hAnsi="Calibri" w:cs="Calibri"/>
                <w:color w:val="000000"/>
                <w:sz w:val="12"/>
                <w:szCs w:val="12"/>
              </w:rPr>
            </w:pPr>
            <w:r w:rsidRPr="00FB0FD1">
              <w:rPr>
                <w:rFonts w:ascii="Calibri" w:hAnsi="Calibri" w:cs="Calibri"/>
                <w:color w:val="000000"/>
                <w:sz w:val="12"/>
                <w:szCs w:val="12"/>
              </w:rPr>
              <w:t> </w:t>
            </w:r>
          </w:p>
        </w:tc>
        <w:tc>
          <w:tcPr>
            <w:tcW w:w="1000" w:type="dxa"/>
            <w:tcBorders>
              <w:top w:val="nil"/>
              <w:left w:val="nil"/>
              <w:bottom w:val="single" w:sz="8" w:space="0" w:color="auto"/>
              <w:right w:val="single" w:sz="4" w:space="0" w:color="auto"/>
            </w:tcBorders>
            <w:shd w:val="clear" w:color="000000" w:fill="BFBFBF"/>
            <w:vAlign w:val="center"/>
            <w:hideMark/>
          </w:tcPr>
          <w:p w:rsidR="00FB0FD1" w:rsidRPr="00FB0FD1" w:rsidRDefault="00FB0FD1" w:rsidP="00FB0FD1">
            <w:pPr>
              <w:jc w:val="center"/>
              <w:outlineLvl w:val="0"/>
              <w:rPr>
                <w:b/>
                <w:bCs/>
                <w:color w:val="000000"/>
                <w:sz w:val="12"/>
                <w:szCs w:val="12"/>
              </w:rPr>
            </w:pPr>
            <w:r w:rsidRPr="00FB0FD1">
              <w:rPr>
                <w:b/>
                <w:bCs/>
                <w:color w:val="000000"/>
                <w:sz w:val="12"/>
                <w:szCs w:val="12"/>
              </w:rPr>
              <w:t> </w:t>
            </w:r>
          </w:p>
        </w:tc>
        <w:tc>
          <w:tcPr>
            <w:tcW w:w="880" w:type="dxa"/>
            <w:tcBorders>
              <w:top w:val="nil"/>
              <w:left w:val="nil"/>
              <w:bottom w:val="single" w:sz="8" w:space="0" w:color="auto"/>
              <w:right w:val="single" w:sz="4" w:space="0" w:color="auto"/>
            </w:tcBorders>
            <w:shd w:val="clear" w:color="000000" w:fill="BFBFBF"/>
            <w:vAlign w:val="center"/>
            <w:hideMark/>
          </w:tcPr>
          <w:p w:rsidR="00FB0FD1" w:rsidRPr="00FB0FD1" w:rsidRDefault="00FB0FD1" w:rsidP="00FB0FD1">
            <w:pPr>
              <w:jc w:val="center"/>
              <w:outlineLvl w:val="0"/>
              <w:rPr>
                <w:b/>
                <w:bCs/>
                <w:color w:val="000000"/>
                <w:sz w:val="12"/>
                <w:szCs w:val="12"/>
              </w:rPr>
            </w:pPr>
            <w:r w:rsidRPr="00FB0FD1">
              <w:rPr>
                <w:b/>
                <w:bCs/>
                <w:color w:val="000000"/>
                <w:sz w:val="12"/>
                <w:szCs w:val="12"/>
              </w:rPr>
              <w:t> </w:t>
            </w:r>
          </w:p>
        </w:tc>
        <w:tc>
          <w:tcPr>
            <w:tcW w:w="1000" w:type="dxa"/>
            <w:tcBorders>
              <w:top w:val="nil"/>
              <w:left w:val="nil"/>
              <w:bottom w:val="single" w:sz="8" w:space="0" w:color="auto"/>
              <w:right w:val="single" w:sz="4" w:space="0" w:color="auto"/>
            </w:tcBorders>
            <w:shd w:val="clear" w:color="000000" w:fill="BFBFBF"/>
            <w:vAlign w:val="center"/>
            <w:hideMark/>
          </w:tcPr>
          <w:p w:rsidR="00FB0FD1" w:rsidRPr="00FB0FD1" w:rsidRDefault="00FB0FD1" w:rsidP="00FB0FD1">
            <w:pPr>
              <w:jc w:val="center"/>
              <w:outlineLvl w:val="0"/>
              <w:rPr>
                <w:b/>
                <w:bCs/>
                <w:color w:val="000000"/>
                <w:sz w:val="12"/>
                <w:szCs w:val="12"/>
              </w:rPr>
            </w:pPr>
            <w:r w:rsidRPr="00FB0FD1">
              <w:rPr>
                <w:b/>
                <w:bCs/>
                <w:color w:val="000000"/>
                <w:sz w:val="12"/>
                <w:szCs w:val="12"/>
              </w:rPr>
              <w:t> </w:t>
            </w:r>
          </w:p>
        </w:tc>
        <w:tc>
          <w:tcPr>
            <w:tcW w:w="900" w:type="dxa"/>
            <w:tcBorders>
              <w:top w:val="nil"/>
              <w:left w:val="nil"/>
              <w:bottom w:val="single" w:sz="8" w:space="0" w:color="auto"/>
              <w:right w:val="single" w:sz="4" w:space="0" w:color="auto"/>
            </w:tcBorders>
            <w:shd w:val="clear" w:color="000000" w:fill="BFBFBF"/>
            <w:vAlign w:val="center"/>
            <w:hideMark/>
          </w:tcPr>
          <w:p w:rsidR="00FB0FD1" w:rsidRPr="00FB0FD1" w:rsidRDefault="00FB0FD1" w:rsidP="00FB0FD1">
            <w:pPr>
              <w:jc w:val="center"/>
              <w:outlineLvl w:val="0"/>
              <w:rPr>
                <w:b/>
                <w:bCs/>
                <w:color w:val="000000"/>
                <w:sz w:val="12"/>
                <w:szCs w:val="12"/>
              </w:rPr>
            </w:pPr>
            <w:r w:rsidRPr="00FB0FD1">
              <w:rPr>
                <w:b/>
                <w:bCs/>
                <w:color w:val="000000"/>
                <w:sz w:val="12"/>
                <w:szCs w:val="12"/>
              </w:rPr>
              <w:t> </w:t>
            </w:r>
          </w:p>
        </w:tc>
        <w:tc>
          <w:tcPr>
            <w:tcW w:w="940" w:type="dxa"/>
            <w:tcBorders>
              <w:top w:val="nil"/>
              <w:left w:val="nil"/>
              <w:bottom w:val="single" w:sz="8" w:space="0" w:color="auto"/>
              <w:right w:val="single" w:sz="4" w:space="0" w:color="auto"/>
            </w:tcBorders>
            <w:shd w:val="clear" w:color="000000" w:fill="BFBFBF"/>
            <w:vAlign w:val="center"/>
            <w:hideMark/>
          </w:tcPr>
          <w:p w:rsidR="00FB0FD1" w:rsidRPr="00FB0FD1" w:rsidRDefault="00FB0FD1" w:rsidP="00FB0FD1">
            <w:pPr>
              <w:jc w:val="center"/>
              <w:outlineLvl w:val="0"/>
              <w:rPr>
                <w:b/>
                <w:bCs/>
                <w:color w:val="000000"/>
                <w:sz w:val="12"/>
                <w:szCs w:val="12"/>
              </w:rPr>
            </w:pPr>
            <w:r w:rsidRPr="00FB0FD1">
              <w:rPr>
                <w:b/>
                <w:bCs/>
                <w:color w:val="000000"/>
                <w:sz w:val="12"/>
                <w:szCs w:val="12"/>
              </w:rPr>
              <w:t>734.67</w:t>
            </w:r>
          </w:p>
        </w:tc>
        <w:tc>
          <w:tcPr>
            <w:tcW w:w="880" w:type="dxa"/>
            <w:tcBorders>
              <w:top w:val="nil"/>
              <w:left w:val="nil"/>
              <w:bottom w:val="single" w:sz="8" w:space="0" w:color="auto"/>
              <w:right w:val="single" w:sz="4" w:space="0" w:color="auto"/>
            </w:tcBorders>
            <w:shd w:val="clear" w:color="000000" w:fill="BFBFBF"/>
            <w:vAlign w:val="center"/>
            <w:hideMark/>
          </w:tcPr>
          <w:p w:rsidR="00FB0FD1" w:rsidRPr="00FB0FD1" w:rsidRDefault="00FB0FD1" w:rsidP="00FB0FD1">
            <w:pPr>
              <w:jc w:val="center"/>
              <w:outlineLvl w:val="0"/>
              <w:rPr>
                <w:b/>
                <w:bCs/>
                <w:color w:val="000000"/>
                <w:sz w:val="12"/>
                <w:szCs w:val="12"/>
              </w:rPr>
            </w:pPr>
            <w:r w:rsidRPr="00FB0FD1">
              <w:rPr>
                <w:b/>
                <w:bCs/>
                <w:color w:val="000000"/>
                <w:sz w:val="12"/>
                <w:szCs w:val="12"/>
              </w:rPr>
              <w:t>122,940.00</w:t>
            </w:r>
          </w:p>
        </w:tc>
        <w:tc>
          <w:tcPr>
            <w:tcW w:w="1120" w:type="dxa"/>
            <w:tcBorders>
              <w:top w:val="nil"/>
              <w:left w:val="nil"/>
              <w:bottom w:val="single" w:sz="8" w:space="0" w:color="auto"/>
              <w:right w:val="single" w:sz="8" w:space="0" w:color="auto"/>
            </w:tcBorders>
            <w:shd w:val="clear" w:color="000000" w:fill="BFBFBF"/>
            <w:vAlign w:val="center"/>
            <w:hideMark/>
          </w:tcPr>
          <w:p w:rsidR="00FB0FD1" w:rsidRPr="00FB0FD1" w:rsidRDefault="00FB0FD1" w:rsidP="00FB0FD1">
            <w:pPr>
              <w:jc w:val="center"/>
              <w:outlineLvl w:val="0"/>
              <w:rPr>
                <w:b/>
                <w:bCs/>
                <w:color w:val="000000"/>
                <w:sz w:val="12"/>
                <w:szCs w:val="12"/>
              </w:rPr>
            </w:pPr>
            <w:r w:rsidRPr="00FB0FD1">
              <w:rPr>
                <w:b/>
                <w:bCs/>
                <w:color w:val="000000"/>
                <w:sz w:val="12"/>
                <w:szCs w:val="12"/>
              </w:rPr>
              <w:t> </w:t>
            </w:r>
          </w:p>
        </w:tc>
      </w:tr>
    </w:tbl>
    <w:p w:rsidR="000066B4" w:rsidRPr="0009260E" w:rsidRDefault="000066B4" w:rsidP="00C25FA4">
      <w:pPr>
        <w:pStyle w:val="BodyText"/>
        <w:rPr>
          <w:szCs w:val="24"/>
        </w:rPr>
      </w:pPr>
    </w:p>
    <w:p w:rsidR="00F936A4" w:rsidRPr="0018756C" w:rsidRDefault="00FA6162" w:rsidP="0018756C">
      <w:pPr>
        <w:pStyle w:val="BodyText"/>
        <w:numPr>
          <w:ilvl w:val="0"/>
          <w:numId w:val="1"/>
        </w:numPr>
        <w:tabs>
          <w:tab w:val="clear" w:pos="1500"/>
          <w:tab w:val="num" w:pos="1440"/>
        </w:tabs>
        <w:rPr>
          <w:b/>
          <w:szCs w:val="24"/>
        </w:rPr>
      </w:pPr>
      <w:r w:rsidRPr="0009260E">
        <w:rPr>
          <w:b/>
          <w:szCs w:val="24"/>
        </w:rPr>
        <w:t xml:space="preserve">Costs to </w:t>
      </w:r>
      <w:r w:rsidR="008E2C60" w:rsidRPr="0009260E">
        <w:rPr>
          <w:b/>
          <w:szCs w:val="24"/>
        </w:rPr>
        <w:t>Intermediaries</w:t>
      </w:r>
    </w:p>
    <w:p w:rsidR="00B52DFB" w:rsidRPr="0009260E" w:rsidRDefault="00B52DFB" w:rsidP="00F936A4">
      <w:pPr>
        <w:pStyle w:val="BodyText"/>
        <w:rPr>
          <w:b/>
          <w:spacing w:val="-3"/>
          <w:szCs w:val="24"/>
        </w:rPr>
      </w:pPr>
    </w:p>
    <w:p w:rsidR="00583FEE" w:rsidRPr="0009260E" w:rsidRDefault="00010E57" w:rsidP="0022443C">
      <w:pPr>
        <w:pStyle w:val="BodyText"/>
        <w:rPr>
          <w:bCs/>
          <w:szCs w:val="24"/>
          <w:u w:val="single"/>
        </w:rPr>
      </w:pPr>
      <w:r w:rsidRPr="0009260E">
        <w:rPr>
          <w:b/>
          <w:bCs/>
          <w:szCs w:val="24"/>
        </w:rPr>
        <w:tab/>
      </w:r>
      <w:r w:rsidR="0018756C">
        <w:rPr>
          <w:bCs/>
          <w:szCs w:val="24"/>
        </w:rPr>
        <w:t>a</w:t>
      </w:r>
      <w:r w:rsidRPr="0009260E">
        <w:rPr>
          <w:bCs/>
          <w:szCs w:val="24"/>
        </w:rPr>
        <w:t xml:space="preserve">. </w:t>
      </w:r>
      <w:r w:rsidRPr="0009260E">
        <w:rPr>
          <w:bCs/>
          <w:szCs w:val="24"/>
        </w:rPr>
        <w:tab/>
      </w:r>
      <w:r w:rsidRPr="0009260E">
        <w:rPr>
          <w:bCs/>
          <w:szCs w:val="24"/>
          <w:u w:val="single"/>
        </w:rPr>
        <w:t>Development of Intermediary Platform</w:t>
      </w:r>
    </w:p>
    <w:p w:rsidR="00010E57" w:rsidRPr="0009260E" w:rsidRDefault="00010E57" w:rsidP="0022443C">
      <w:pPr>
        <w:pStyle w:val="BodyText"/>
        <w:rPr>
          <w:spacing w:val="-3"/>
          <w:szCs w:val="24"/>
          <w:u w:val="single"/>
        </w:rPr>
      </w:pPr>
    </w:p>
    <w:p w:rsidR="00522971" w:rsidRPr="0009260E" w:rsidRDefault="00522971" w:rsidP="00522971">
      <w:pPr>
        <w:pStyle w:val="Default"/>
      </w:pPr>
      <w:r w:rsidRPr="0009260E">
        <w:tab/>
        <w:t>There would be a cost to developing a platform.</w:t>
      </w:r>
      <w:r w:rsidR="00F66E14">
        <w:t xml:space="preserve">  </w:t>
      </w:r>
      <w:r w:rsidRPr="0009260E">
        <w:t xml:space="preserve">Based on our discussions with potential intermediaries, we initially estimate that it would cost an intermediary approximately $250,000 to $600,000 to build an Internet-based crowdfunding portal and all of its basic functionality. </w:t>
      </w:r>
      <w:r w:rsidR="00D14884">
        <w:t xml:space="preserve">For </w:t>
      </w:r>
      <w:r w:rsidR="00D14884">
        <w:lastRenderedPageBreak/>
        <w:t>purposes of this PRA, we will use an average of these two numbers or $425,000.</w:t>
      </w:r>
      <w:r w:rsidR="00D14884" w:rsidRPr="0009260E">
        <w:rPr>
          <w:rStyle w:val="FootnoteReference"/>
        </w:rPr>
        <w:footnoteReference w:id="53"/>
      </w:r>
      <w:r w:rsidR="00D14884">
        <w:t xml:space="preserve">  </w:t>
      </w:r>
      <w:r w:rsidRPr="0009260E">
        <w:t xml:space="preserve">Assuming that half of the 110 intermediaries were to hire outside developers to build their platforms, </w:t>
      </w:r>
      <w:r w:rsidR="00D14884">
        <w:t>the total number of intermediary respondents would be 165</w:t>
      </w:r>
      <w:r w:rsidR="00D14884" w:rsidRPr="00DF70CB">
        <w:rPr>
          <w:rStyle w:val="FootnoteReference"/>
        </w:rPr>
        <w:footnoteReference w:id="54"/>
      </w:r>
      <w:r w:rsidR="00D14884">
        <w:t xml:space="preserve"> with a </w:t>
      </w:r>
      <w:r w:rsidR="00D14884" w:rsidRPr="0009260E">
        <w:t xml:space="preserve">total initial </w:t>
      </w:r>
      <w:r w:rsidR="00D14884">
        <w:t>one-</w:t>
      </w:r>
      <w:r w:rsidR="00D14884" w:rsidRPr="0009260E">
        <w:t xml:space="preserve">time </w:t>
      </w:r>
      <w:r w:rsidR="00D14884">
        <w:t>cost</w:t>
      </w:r>
      <w:r w:rsidR="00D14884" w:rsidRPr="0009260E">
        <w:t xml:space="preserve"> </w:t>
      </w:r>
      <w:r w:rsidR="00D14884">
        <w:t>of</w:t>
      </w:r>
      <w:r w:rsidR="00D14884" w:rsidRPr="0009260E">
        <w:t xml:space="preserve"> </w:t>
      </w:r>
      <w:r w:rsidR="00D14884">
        <w:t>$70,125,000 over the three-year period.</w:t>
      </w:r>
      <w:r w:rsidR="00D14884" w:rsidRPr="00DF70CB">
        <w:rPr>
          <w:rStyle w:val="FootnoteReference"/>
        </w:rPr>
        <w:footnoteReference w:id="55"/>
      </w:r>
    </w:p>
    <w:p w:rsidR="00522971" w:rsidRPr="0009260E" w:rsidRDefault="00522971" w:rsidP="00522971">
      <w:pPr>
        <w:pStyle w:val="Default"/>
      </w:pPr>
    </w:p>
    <w:p w:rsidR="00DD2365" w:rsidRDefault="00522971" w:rsidP="00522971">
      <w:pPr>
        <w:pStyle w:val="BodyText"/>
        <w:rPr>
          <w:szCs w:val="24"/>
        </w:rPr>
      </w:pPr>
      <w:r w:rsidRPr="0009260E">
        <w:rPr>
          <w:szCs w:val="24"/>
        </w:rPr>
        <w:tab/>
        <w:t>We estimate that it would typically cost an intermediary approximately one-fifth of the initial development cost per year to use a third-party developer to update an Internet-based crowdfunding portal and all of its basic functionality, or $85,000 per year on average.</w:t>
      </w:r>
      <w:r w:rsidRPr="0009260E">
        <w:rPr>
          <w:rStyle w:val="FootnoteReference"/>
          <w:szCs w:val="24"/>
        </w:rPr>
        <w:footnoteReference w:id="56"/>
      </w:r>
      <w:r w:rsidR="00F66E14">
        <w:rPr>
          <w:szCs w:val="24"/>
        </w:rPr>
        <w:t xml:space="preserve">  </w:t>
      </w:r>
      <w:r w:rsidR="00DD2365">
        <w:rPr>
          <w:szCs w:val="24"/>
        </w:rPr>
        <w:t>We ass</w:t>
      </w:r>
      <w:r w:rsidRPr="0009260E">
        <w:rPr>
          <w:szCs w:val="24"/>
        </w:rPr>
        <w:t>ume that half of the 110 newly-registered intermediaries updated their systems accordingly</w:t>
      </w:r>
      <w:r w:rsidR="00DD2365">
        <w:rPr>
          <w:szCs w:val="24"/>
        </w:rPr>
        <w:t xml:space="preserve">.  </w:t>
      </w:r>
    </w:p>
    <w:p w:rsidR="00DD2365" w:rsidRDefault="00DD2365" w:rsidP="00522971">
      <w:pPr>
        <w:pStyle w:val="BodyText"/>
        <w:rPr>
          <w:szCs w:val="24"/>
        </w:rPr>
      </w:pPr>
      <w:r w:rsidRPr="0009260E">
        <w:rPr>
          <w:szCs w:val="24"/>
        </w:rPr>
        <w:t xml:space="preserve">Therefore, we estimate that the ongoing total </w:t>
      </w:r>
      <w:r>
        <w:rPr>
          <w:szCs w:val="24"/>
        </w:rPr>
        <w:t>cost</w:t>
      </w:r>
      <w:r w:rsidRPr="0009260E">
        <w:rPr>
          <w:szCs w:val="24"/>
        </w:rPr>
        <w:t xml:space="preserve"> would be approximately </w:t>
      </w:r>
      <w:r>
        <w:rPr>
          <w:szCs w:val="24"/>
        </w:rPr>
        <w:t>$28,050,000</w:t>
      </w:r>
      <w:r w:rsidRPr="003017B7">
        <w:rPr>
          <w:szCs w:val="24"/>
        </w:rPr>
        <w:t xml:space="preserve"> over the three-year period.</w:t>
      </w:r>
      <w:r w:rsidRPr="003017B7">
        <w:rPr>
          <w:rStyle w:val="FootnoteReference"/>
          <w:szCs w:val="24"/>
        </w:rPr>
        <w:footnoteReference w:id="57"/>
      </w:r>
    </w:p>
    <w:p w:rsidR="00DD2365" w:rsidRDefault="00DD2365" w:rsidP="00583FEE">
      <w:pPr>
        <w:pStyle w:val="BodyText"/>
        <w:rPr>
          <w:b/>
          <w:szCs w:val="24"/>
        </w:rPr>
      </w:pPr>
    </w:p>
    <w:p w:rsidR="00583FEE" w:rsidRDefault="003F3B82" w:rsidP="00583FEE">
      <w:pPr>
        <w:pStyle w:val="BodyText"/>
        <w:rPr>
          <w:b/>
          <w:spacing w:val="-3"/>
          <w:szCs w:val="24"/>
        </w:rPr>
      </w:pPr>
      <w:r w:rsidRPr="0009260E">
        <w:rPr>
          <w:b/>
          <w:szCs w:val="24"/>
        </w:rPr>
        <w:tab/>
      </w:r>
      <w:r w:rsidR="00583FEE" w:rsidRPr="0009260E">
        <w:rPr>
          <w:b/>
          <w:szCs w:val="24"/>
        </w:rPr>
        <w:t xml:space="preserve">In summary, the Commission estimates that, over a three-year period, the total cost for </w:t>
      </w:r>
      <w:r w:rsidR="003A1472" w:rsidRPr="0009260E">
        <w:rPr>
          <w:b/>
          <w:szCs w:val="24"/>
        </w:rPr>
        <w:t xml:space="preserve">intermediaries to develop a platform </w:t>
      </w:r>
      <w:r w:rsidR="00583FEE" w:rsidRPr="0009260E">
        <w:rPr>
          <w:b/>
          <w:szCs w:val="24"/>
        </w:rPr>
        <w:t>would be approximately $</w:t>
      </w:r>
      <w:r w:rsidR="00DD2365">
        <w:rPr>
          <w:b/>
          <w:szCs w:val="24"/>
        </w:rPr>
        <w:t>98,175,000</w:t>
      </w:r>
      <w:r w:rsidR="00583FEE" w:rsidRPr="0009260E">
        <w:rPr>
          <w:b/>
          <w:szCs w:val="24"/>
        </w:rPr>
        <w:t>, or $</w:t>
      </w:r>
      <w:r w:rsidR="00DD2365">
        <w:rPr>
          <w:b/>
          <w:szCs w:val="24"/>
        </w:rPr>
        <w:t>32,725,000</w:t>
      </w:r>
      <w:r w:rsidR="00583FEE" w:rsidRPr="0009260E">
        <w:rPr>
          <w:b/>
          <w:szCs w:val="24"/>
        </w:rPr>
        <w:t xml:space="preserve"> per year</w:t>
      </w:r>
      <w:r w:rsidR="00DD2365" w:rsidRPr="0009260E">
        <w:rPr>
          <w:rStyle w:val="FootnoteReference"/>
          <w:b/>
          <w:szCs w:val="24"/>
        </w:rPr>
        <w:footnoteReference w:id="58"/>
      </w:r>
      <w:r w:rsidR="00583FEE" w:rsidRPr="0009260E">
        <w:rPr>
          <w:b/>
          <w:szCs w:val="24"/>
        </w:rPr>
        <w:t xml:space="preserve"> when annualized over three years.</w:t>
      </w:r>
      <w:r w:rsidR="00F66E14">
        <w:rPr>
          <w:b/>
          <w:szCs w:val="24"/>
        </w:rPr>
        <w:t xml:space="preserve">  </w:t>
      </w:r>
      <w:r w:rsidR="00583FEE" w:rsidRPr="0009260E">
        <w:rPr>
          <w:b/>
          <w:szCs w:val="24"/>
        </w:rPr>
        <w:t xml:space="preserve">The </w:t>
      </w:r>
      <w:r w:rsidR="00583FEE" w:rsidRPr="0009260E">
        <w:rPr>
          <w:b/>
          <w:spacing w:val="-3"/>
          <w:szCs w:val="24"/>
        </w:rPr>
        <w:t xml:space="preserve">total </w:t>
      </w:r>
      <w:r w:rsidR="00E775A2" w:rsidRPr="0009260E">
        <w:rPr>
          <w:b/>
          <w:spacing w:val="-3"/>
          <w:szCs w:val="24"/>
        </w:rPr>
        <w:t xml:space="preserve">cost </w:t>
      </w:r>
      <w:r w:rsidR="00570381">
        <w:rPr>
          <w:b/>
          <w:spacing w:val="-3"/>
          <w:szCs w:val="24"/>
        </w:rPr>
        <w:t xml:space="preserve">per </w:t>
      </w:r>
      <w:r w:rsidR="00E775A2" w:rsidRPr="0009260E">
        <w:rPr>
          <w:b/>
          <w:spacing w:val="-3"/>
          <w:szCs w:val="24"/>
        </w:rPr>
        <w:t>intermediar</w:t>
      </w:r>
      <w:r w:rsidR="00570381">
        <w:rPr>
          <w:b/>
          <w:spacing w:val="-3"/>
          <w:szCs w:val="24"/>
        </w:rPr>
        <w:t>y</w:t>
      </w:r>
      <w:r w:rsidR="00E775A2" w:rsidRPr="0009260E">
        <w:rPr>
          <w:b/>
          <w:spacing w:val="-3"/>
          <w:szCs w:val="24"/>
        </w:rPr>
        <w:t xml:space="preserve"> </w:t>
      </w:r>
      <w:r w:rsidR="00583FEE" w:rsidRPr="0009260E">
        <w:rPr>
          <w:b/>
          <w:spacing w:val="-3"/>
          <w:szCs w:val="24"/>
        </w:rPr>
        <w:t xml:space="preserve">would be approximately </w:t>
      </w:r>
      <w:r w:rsidR="00583FEE" w:rsidRPr="0009260E">
        <w:rPr>
          <w:b/>
          <w:szCs w:val="24"/>
        </w:rPr>
        <w:t>$</w:t>
      </w:r>
      <w:r w:rsidR="00DD2365">
        <w:rPr>
          <w:b/>
          <w:szCs w:val="24"/>
        </w:rPr>
        <w:t>595,000</w:t>
      </w:r>
      <w:r w:rsidR="00583FEE" w:rsidRPr="0009260E">
        <w:rPr>
          <w:b/>
          <w:szCs w:val="24"/>
        </w:rPr>
        <w:t xml:space="preserve">, </w:t>
      </w:r>
      <w:r w:rsidR="00583FEE" w:rsidRPr="0009260E">
        <w:rPr>
          <w:b/>
          <w:spacing w:val="-3"/>
          <w:szCs w:val="24"/>
        </w:rPr>
        <w:t xml:space="preserve">or approximately </w:t>
      </w:r>
      <w:r w:rsidR="00583FEE" w:rsidRPr="0009260E">
        <w:rPr>
          <w:b/>
          <w:szCs w:val="24"/>
        </w:rPr>
        <w:t>$</w:t>
      </w:r>
      <w:r w:rsidR="00DD2365">
        <w:rPr>
          <w:b/>
          <w:szCs w:val="24"/>
        </w:rPr>
        <w:t>198,333.33</w:t>
      </w:r>
      <w:r w:rsidR="00DD2365" w:rsidRPr="0009260E">
        <w:rPr>
          <w:rStyle w:val="FootnoteReference"/>
          <w:b/>
          <w:szCs w:val="24"/>
        </w:rPr>
        <w:footnoteReference w:id="59"/>
      </w:r>
      <w:r w:rsidR="00E07E7D" w:rsidRPr="0009260E">
        <w:rPr>
          <w:b/>
          <w:szCs w:val="24"/>
        </w:rPr>
        <w:t xml:space="preserve"> </w:t>
      </w:r>
      <w:r w:rsidR="00583FEE" w:rsidRPr="0009260E">
        <w:rPr>
          <w:b/>
          <w:spacing w:val="-3"/>
          <w:szCs w:val="24"/>
        </w:rPr>
        <w:t>when annualized over three years.</w:t>
      </w:r>
      <w:r w:rsidR="001D2D12">
        <w:rPr>
          <w:b/>
          <w:spacing w:val="-3"/>
          <w:szCs w:val="24"/>
        </w:rPr>
        <w:t xml:space="preserve">  We estimate that approximately half of this burden is a recordkeeping burden, and half is a third-party disclosure burden.</w:t>
      </w:r>
      <w:r w:rsidR="001D2D12" w:rsidRPr="0009260E">
        <w:rPr>
          <w:rStyle w:val="FootnoteReference"/>
          <w:b/>
          <w:spacing w:val="-3"/>
          <w:szCs w:val="24"/>
        </w:rPr>
        <w:footnoteReference w:id="60"/>
      </w:r>
      <w:r w:rsidR="001D2D12">
        <w:rPr>
          <w:b/>
          <w:spacing w:val="-3"/>
          <w:szCs w:val="24"/>
        </w:rPr>
        <w:t xml:space="preserve">  </w:t>
      </w:r>
      <w:r w:rsidR="001D2D12" w:rsidRPr="0009260E">
        <w:rPr>
          <w:b/>
          <w:spacing w:val="-3"/>
          <w:szCs w:val="24"/>
        </w:rPr>
        <w:t xml:space="preserve"> </w:t>
      </w:r>
      <w:r w:rsidR="001D2D12">
        <w:rPr>
          <w:b/>
          <w:spacing w:val="-3"/>
          <w:szCs w:val="24"/>
        </w:rPr>
        <w:t xml:space="preserve"> </w:t>
      </w:r>
    </w:p>
    <w:p w:rsidR="00DD2365" w:rsidRPr="0009260E" w:rsidRDefault="00DD2365" w:rsidP="00583FEE">
      <w:pPr>
        <w:pStyle w:val="BodyText"/>
        <w:rPr>
          <w:b/>
          <w:spacing w:val="-3"/>
          <w:szCs w:val="24"/>
        </w:rPr>
      </w:pPr>
    </w:p>
    <w:p w:rsidR="00D76528" w:rsidRPr="0009260E" w:rsidRDefault="00DD2365" w:rsidP="001D2D12">
      <w:pPr>
        <w:pStyle w:val="BodyText"/>
        <w:rPr>
          <w:szCs w:val="24"/>
          <w:u w:val="single"/>
        </w:rPr>
      </w:pPr>
      <w:r>
        <w:rPr>
          <w:b/>
          <w:spacing w:val="-3"/>
          <w:szCs w:val="24"/>
        </w:rPr>
        <w:tab/>
      </w:r>
      <w:r w:rsidR="0018756C">
        <w:rPr>
          <w:bCs/>
          <w:szCs w:val="24"/>
        </w:rPr>
        <w:t>b</w:t>
      </w:r>
      <w:r w:rsidR="00D76528" w:rsidRPr="0009260E">
        <w:rPr>
          <w:bCs/>
          <w:szCs w:val="24"/>
        </w:rPr>
        <w:t xml:space="preserve">. </w:t>
      </w:r>
      <w:r w:rsidR="00D76528" w:rsidRPr="0009260E">
        <w:rPr>
          <w:bCs/>
          <w:szCs w:val="24"/>
        </w:rPr>
        <w:tab/>
      </w:r>
      <w:r w:rsidR="00D76528" w:rsidRPr="0009260E">
        <w:rPr>
          <w:bCs/>
          <w:szCs w:val="24"/>
          <w:u w:val="single"/>
        </w:rPr>
        <w:t>Measures to Reduce the Risk of Fraud</w:t>
      </w:r>
      <w:r w:rsidR="00D76528" w:rsidRPr="0009260E">
        <w:rPr>
          <w:bCs/>
          <w:szCs w:val="24"/>
        </w:rPr>
        <w:t xml:space="preserve"> </w:t>
      </w:r>
    </w:p>
    <w:p w:rsidR="00D76528" w:rsidRPr="0009260E" w:rsidRDefault="00D76528" w:rsidP="00D76528">
      <w:pPr>
        <w:pStyle w:val="BodyText"/>
        <w:ind w:left="1440"/>
        <w:rPr>
          <w:szCs w:val="24"/>
          <w:u w:val="single"/>
        </w:rPr>
      </w:pPr>
    </w:p>
    <w:p w:rsidR="006E7366" w:rsidRDefault="00D76528" w:rsidP="006E7366">
      <w:pPr>
        <w:pStyle w:val="Default"/>
        <w:ind w:firstLine="720"/>
      </w:pPr>
      <w:r w:rsidRPr="0009260E">
        <w:t>The proposed rules would require intermediaries to conduct a background and securities enforcement regulatory history check on each issuer and each officer, director</w:t>
      </w:r>
      <w:r w:rsidR="003F3B82" w:rsidRPr="0009260E">
        <w:t>,</w:t>
      </w:r>
      <w:r w:rsidRPr="0009260E">
        <w:t xml:space="preserve"> or </w:t>
      </w:r>
      <w:r w:rsidR="003F3B82" w:rsidRPr="0009260E">
        <w:t xml:space="preserve">beneficial owner of </w:t>
      </w:r>
      <w:r w:rsidR="001E284D" w:rsidRPr="0009260E">
        <w:t>20 percent or more of the issuer</w:t>
      </w:r>
      <w:r w:rsidR="001A04BF">
        <w:t>’</w:t>
      </w:r>
      <w:r w:rsidR="001E284D" w:rsidRPr="0009260E">
        <w:t xml:space="preserve">s outstanding voting equity securities </w:t>
      </w:r>
      <w:r w:rsidRPr="0009260E">
        <w:t>to determine whether the issuer or such person is subject to a disqualification.</w:t>
      </w:r>
      <w:r w:rsidR="00F66E14">
        <w:t xml:space="preserve">  </w:t>
      </w:r>
      <w:r w:rsidRPr="0009260E">
        <w:t>We anticipate that most intermediaries would employ third-parties that perform background checks, and for the purposes of this PRA discussion, we assume that 100% of intermediaries would use these third-party services rather than develop the capability to conduct background and securities enforcement regulatory history checks in-house.</w:t>
      </w:r>
      <w:r w:rsidR="00F66E14">
        <w:t xml:space="preserve">  </w:t>
      </w:r>
      <w:r w:rsidRPr="0009260E">
        <w:t>The cost to perform a background check is estimated to be between $200 and $500, depending on the nature and extent of the information provided.</w:t>
      </w:r>
      <w:r w:rsidRPr="0009260E">
        <w:rPr>
          <w:rStyle w:val="FootnoteReference"/>
        </w:rPr>
        <w:footnoteReference w:id="61"/>
      </w:r>
      <w:r w:rsidR="00F66E14">
        <w:t xml:space="preserve">  </w:t>
      </w:r>
      <w:r w:rsidRPr="0009260E">
        <w:t>We recognize that some issuers would require more than one background check (</w:t>
      </w:r>
      <w:r w:rsidRPr="0009260E">
        <w:rPr>
          <w:i/>
          <w:iCs/>
        </w:rPr>
        <w:t>e.g.</w:t>
      </w:r>
      <w:r w:rsidRPr="0009260E">
        <w:t>, for officers or directors of the issuer), and we estimate that intermediaries would perform four background checks per issuer, on average.</w:t>
      </w:r>
      <w:r w:rsidR="00F66E14">
        <w:t xml:space="preserve">  </w:t>
      </w:r>
      <w:r w:rsidRPr="0009260E">
        <w:t>We base this number on th</w:t>
      </w:r>
      <w:r w:rsidR="00CC3A90">
        <w:t>e</w:t>
      </w:r>
      <w:r w:rsidRPr="0009260E">
        <w:t xml:space="preserve"> assumption that most crowdfunding issuers will be startups and small businesses with small management teams and few owners. </w:t>
      </w:r>
      <w:r w:rsidR="003417DD">
        <w:t xml:space="preserve">  For purposes of this PRA, we will use an average of these two numbers or $350.</w:t>
      </w:r>
      <w:r w:rsidR="003417DD" w:rsidRPr="0009260E">
        <w:rPr>
          <w:rStyle w:val="FootnoteReference"/>
        </w:rPr>
        <w:footnoteReference w:id="62"/>
      </w:r>
      <w:r w:rsidR="003417DD">
        <w:t xml:space="preserve">  </w:t>
      </w:r>
      <w:r w:rsidRPr="0009260E">
        <w:t>Assuming that there is an average of approximately 2,300 offerings made in reliance on Section 4(a)(6) per year,</w:t>
      </w:r>
      <w:r w:rsidRPr="0009260E">
        <w:rPr>
          <w:rStyle w:val="FootnoteReference"/>
        </w:rPr>
        <w:footnoteReference w:id="63"/>
      </w:r>
      <w:r w:rsidRPr="0009260E">
        <w:t xml:space="preserve"> the total estimated initial cost for all </w:t>
      </w:r>
      <w:r w:rsidR="008A0827">
        <w:t xml:space="preserve">110 </w:t>
      </w:r>
      <w:r w:rsidRPr="0009260E">
        <w:t xml:space="preserve">intermediaries to fulfill the required background and securities enforcement regulatory history checks would </w:t>
      </w:r>
      <w:r w:rsidR="008A0827">
        <w:t xml:space="preserve">be </w:t>
      </w:r>
      <w:r w:rsidR="00502946" w:rsidRPr="00D76528">
        <w:t>$</w:t>
      </w:r>
      <w:r w:rsidR="00502946">
        <w:t>3,220,000</w:t>
      </w:r>
      <w:r w:rsidR="00502946" w:rsidRPr="00D76528">
        <w:t xml:space="preserve"> per year</w:t>
      </w:r>
      <w:r w:rsidR="008A0827">
        <w:t>.</w:t>
      </w:r>
      <w:r w:rsidR="008A0827" w:rsidRPr="00DF70CB">
        <w:rPr>
          <w:rStyle w:val="FootnoteReference"/>
        </w:rPr>
        <w:footnoteReference w:id="64"/>
      </w:r>
      <w:r w:rsidR="00F66E14">
        <w:t xml:space="preserve"> </w:t>
      </w:r>
      <w:r w:rsidR="007A39D1" w:rsidRPr="0009260E">
        <w:t xml:space="preserve">Therefore, </w:t>
      </w:r>
      <w:r w:rsidR="007A39D1" w:rsidRPr="0009260E">
        <w:lastRenderedPageBreak/>
        <w:t xml:space="preserve">we estimate </w:t>
      </w:r>
      <w:r w:rsidR="00FD0CB0">
        <w:t>that the total number of intermediary respondents would be 330</w:t>
      </w:r>
      <w:r w:rsidR="00FD0CB0" w:rsidRPr="00DF70CB">
        <w:rPr>
          <w:rStyle w:val="FootnoteReference"/>
        </w:rPr>
        <w:footnoteReference w:id="65"/>
      </w:r>
      <w:r w:rsidR="00FD0CB0">
        <w:t xml:space="preserve"> with a total</w:t>
      </w:r>
      <w:r w:rsidR="007A39D1" w:rsidRPr="0009260E">
        <w:t xml:space="preserve"> </w:t>
      </w:r>
      <w:r w:rsidR="007A39D1">
        <w:t>initial</w:t>
      </w:r>
      <w:r w:rsidR="007A39D1" w:rsidRPr="0009260E">
        <w:t xml:space="preserve"> </w:t>
      </w:r>
      <w:r w:rsidR="007A39D1">
        <w:t>cost</w:t>
      </w:r>
      <w:r w:rsidR="007A39D1" w:rsidRPr="0009260E">
        <w:t xml:space="preserve"> </w:t>
      </w:r>
      <w:r w:rsidR="00FD0CB0">
        <w:t>of</w:t>
      </w:r>
      <w:r w:rsidR="007A39D1" w:rsidRPr="0009260E">
        <w:t xml:space="preserve"> </w:t>
      </w:r>
      <w:r w:rsidR="007A39D1">
        <w:t>$9,660,000</w:t>
      </w:r>
      <w:r w:rsidR="007A39D1" w:rsidRPr="003017B7">
        <w:t xml:space="preserve"> over the three-year period.</w:t>
      </w:r>
      <w:r w:rsidR="007A39D1" w:rsidRPr="003017B7">
        <w:rPr>
          <w:rStyle w:val="FootnoteReference"/>
        </w:rPr>
        <w:footnoteReference w:id="66"/>
      </w:r>
    </w:p>
    <w:p w:rsidR="008A0827" w:rsidRDefault="008A0827" w:rsidP="008A0827">
      <w:pPr>
        <w:pStyle w:val="Default"/>
      </w:pPr>
    </w:p>
    <w:p w:rsidR="008A0827" w:rsidRDefault="008A0827" w:rsidP="008A0827">
      <w:pPr>
        <w:pStyle w:val="BodyText"/>
      </w:pPr>
      <w:r w:rsidRPr="0009260E">
        <w:rPr>
          <w:szCs w:val="24"/>
        </w:rPr>
        <w:tab/>
      </w:r>
      <w:r w:rsidR="00D76528" w:rsidRPr="0009260E">
        <w:t>We believe that, on an ongoing basis, intermediaries would continue to use third-party services to conduct background and securities enforcement regulatory history checks.</w:t>
      </w:r>
      <w:r w:rsidR="00F66E14">
        <w:t xml:space="preserve">  </w:t>
      </w:r>
      <w:r w:rsidR="00D76528" w:rsidRPr="0009260E">
        <w:t>We also believe that the total estimated ongoing cost for all intermediaries to fulfill the required background and securities enforcement regulatory history checks would be the sam</w:t>
      </w:r>
      <w:r w:rsidR="00502946">
        <w:t xml:space="preserve">e as the estimated initial cost of </w:t>
      </w:r>
      <w:r w:rsidR="00502946" w:rsidRPr="00D76528">
        <w:rPr>
          <w:szCs w:val="24"/>
        </w:rPr>
        <w:t>$</w:t>
      </w:r>
      <w:r w:rsidR="00502946">
        <w:rPr>
          <w:szCs w:val="24"/>
        </w:rPr>
        <w:t>3,220,000</w:t>
      </w:r>
      <w:r w:rsidR="00502946" w:rsidRPr="00D76528">
        <w:rPr>
          <w:szCs w:val="24"/>
        </w:rPr>
        <w:t xml:space="preserve"> per year</w:t>
      </w:r>
      <w:r w:rsidR="00B47482">
        <w:t>.</w:t>
      </w:r>
      <w:r w:rsidR="00502946" w:rsidRPr="00DF70CB">
        <w:rPr>
          <w:rStyle w:val="FootnoteReference"/>
        </w:rPr>
        <w:footnoteReference w:id="67"/>
      </w:r>
      <w:r w:rsidR="00CC3A90">
        <w:t xml:space="preserve"> </w:t>
      </w:r>
      <w:r w:rsidR="00502946">
        <w:t xml:space="preserve"> </w:t>
      </w:r>
      <w:r w:rsidR="007A39D1" w:rsidRPr="0009260E">
        <w:rPr>
          <w:szCs w:val="24"/>
        </w:rPr>
        <w:t xml:space="preserve">Therefore, we estimate that the ongoing </w:t>
      </w:r>
      <w:r w:rsidR="007A39D1">
        <w:rPr>
          <w:szCs w:val="24"/>
        </w:rPr>
        <w:t>cost</w:t>
      </w:r>
      <w:r w:rsidR="007A39D1" w:rsidRPr="0009260E">
        <w:rPr>
          <w:szCs w:val="24"/>
        </w:rPr>
        <w:t xml:space="preserve"> would be approximately </w:t>
      </w:r>
      <w:r w:rsidR="007A39D1">
        <w:rPr>
          <w:szCs w:val="24"/>
        </w:rPr>
        <w:t>$</w:t>
      </w:r>
      <w:r w:rsidR="007A39D1">
        <w:t>9,660</w:t>
      </w:r>
      <w:r w:rsidR="007A39D1">
        <w:rPr>
          <w:szCs w:val="24"/>
        </w:rPr>
        <w:t>,000</w:t>
      </w:r>
      <w:r w:rsidR="007A39D1" w:rsidRPr="003017B7">
        <w:rPr>
          <w:szCs w:val="24"/>
        </w:rPr>
        <w:t xml:space="preserve"> over the three-year period.</w:t>
      </w:r>
      <w:r w:rsidR="007A39D1" w:rsidRPr="003017B7">
        <w:rPr>
          <w:rStyle w:val="FootnoteReference"/>
          <w:szCs w:val="24"/>
        </w:rPr>
        <w:footnoteReference w:id="68"/>
      </w:r>
    </w:p>
    <w:p w:rsidR="00502946" w:rsidRDefault="00502946" w:rsidP="008A0827">
      <w:pPr>
        <w:pStyle w:val="BodyText"/>
      </w:pPr>
    </w:p>
    <w:p w:rsidR="00A77D67" w:rsidRPr="0009260E" w:rsidRDefault="00A77D67" w:rsidP="00A77D67">
      <w:pPr>
        <w:pStyle w:val="BodyText"/>
        <w:rPr>
          <w:b/>
          <w:spacing w:val="-3"/>
          <w:szCs w:val="24"/>
        </w:rPr>
      </w:pPr>
      <w:r w:rsidRPr="0009260E">
        <w:rPr>
          <w:b/>
          <w:szCs w:val="24"/>
        </w:rPr>
        <w:tab/>
        <w:t xml:space="preserve">In summary, the Commission estimates that, over a three-year period, the total cost </w:t>
      </w:r>
      <w:r w:rsidR="003F3B82" w:rsidRPr="0009260E">
        <w:rPr>
          <w:b/>
          <w:szCs w:val="24"/>
        </w:rPr>
        <w:t>for intermediaries to fulfill obligations regarding background and securities enforcement regulatory history checks would be</w:t>
      </w:r>
      <w:r w:rsidRPr="0009260E">
        <w:rPr>
          <w:b/>
          <w:szCs w:val="24"/>
        </w:rPr>
        <w:t xml:space="preserve"> </w:t>
      </w:r>
      <w:r w:rsidR="003F3B82" w:rsidRPr="0009260E">
        <w:rPr>
          <w:b/>
          <w:szCs w:val="24"/>
        </w:rPr>
        <w:t xml:space="preserve">approximately </w:t>
      </w:r>
      <w:r w:rsidRPr="0009260E">
        <w:rPr>
          <w:b/>
          <w:szCs w:val="24"/>
        </w:rPr>
        <w:t>$</w:t>
      </w:r>
      <w:r w:rsidR="00C56AE1" w:rsidRPr="0009260E">
        <w:rPr>
          <w:b/>
          <w:szCs w:val="24"/>
        </w:rPr>
        <w:t>19,320,000</w:t>
      </w:r>
      <w:r w:rsidRPr="0009260E">
        <w:rPr>
          <w:b/>
          <w:szCs w:val="24"/>
        </w:rPr>
        <w:t>, or $</w:t>
      </w:r>
      <w:r w:rsidR="00C56AE1" w:rsidRPr="0009260E">
        <w:rPr>
          <w:b/>
          <w:szCs w:val="24"/>
        </w:rPr>
        <w:t>6</w:t>
      </w:r>
      <w:r w:rsidR="00D63ED0" w:rsidRPr="0009260E">
        <w:rPr>
          <w:b/>
          <w:szCs w:val="24"/>
        </w:rPr>
        <w:t>,</w:t>
      </w:r>
      <w:r w:rsidR="00C56AE1" w:rsidRPr="0009260E">
        <w:rPr>
          <w:b/>
          <w:szCs w:val="24"/>
        </w:rPr>
        <w:t>440,000</w:t>
      </w:r>
      <w:r w:rsidRPr="0009260E">
        <w:rPr>
          <w:b/>
          <w:szCs w:val="24"/>
        </w:rPr>
        <w:t xml:space="preserve"> per year</w:t>
      </w:r>
      <w:r w:rsidR="00785960" w:rsidRPr="0009260E">
        <w:rPr>
          <w:rStyle w:val="FootnoteReference"/>
          <w:b/>
          <w:szCs w:val="24"/>
        </w:rPr>
        <w:footnoteReference w:id="69"/>
      </w:r>
      <w:r w:rsidRPr="0009260E">
        <w:rPr>
          <w:b/>
          <w:szCs w:val="24"/>
        </w:rPr>
        <w:t xml:space="preserve"> when annualized over three years.</w:t>
      </w:r>
      <w:r w:rsidR="00F66E14">
        <w:rPr>
          <w:b/>
          <w:szCs w:val="24"/>
        </w:rPr>
        <w:t xml:space="preserve">  </w:t>
      </w:r>
      <w:r w:rsidRPr="0009260E">
        <w:rPr>
          <w:b/>
          <w:szCs w:val="24"/>
        </w:rPr>
        <w:t xml:space="preserve">The </w:t>
      </w:r>
      <w:r w:rsidRPr="0009260E">
        <w:rPr>
          <w:b/>
          <w:spacing w:val="-3"/>
          <w:szCs w:val="24"/>
        </w:rPr>
        <w:t xml:space="preserve">total cost per </w:t>
      </w:r>
      <w:r w:rsidR="00C56AE1" w:rsidRPr="0009260E">
        <w:rPr>
          <w:b/>
          <w:spacing w:val="-3"/>
          <w:szCs w:val="24"/>
        </w:rPr>
        <w:t>intermediary</w:t>
      </w:r>
      <w:r w:rsidRPr="0009260E">
        <w:rPr>
          <w:b/>
          <w:spacing w:val="-3"/>
          <w:szCs w:val="24"/>
        </w:rPr>
        <w:t xml:space="preserve"> would be approximately </w:t>
      </w:r>
      <w:r w:rsidRPr="0009260E">
        <w:rPr>
          <w:b/>
          <w:szCs w:val="24"/>
        </w:rPr>
        <w:t>$</w:t>
      </w:r>
      <w:r w:rsidR="00C56AE1" w:rsidRPr="0009260E">
        <w:rPr>
          <w:b/>
          <w:szCs w:val="24"/>
        </w:rPr>
        <w:t>58,545</w:t>
      </w:r>
      <w:r w:rsidR="00D7455D">
        <w:rPr>
          <w:b/>
          <w:szCs w:val="24"/>
        </w:rPr>
        <w:t>.45</w:t>
      </w:r>
      <w:r w:rsidRPr="0009260E">
        <w:rPr>
          <w:b/>
          <w:szCs w:val="24"/>
        </w:rPr>
        <w:t xml:space="preserve">, </w:t>
      </w:r>
      <w:r w:rsidRPr="0009260E">
        <w:rPr>
          <w:b/>
          <w:spacing w:val="-3"/>
          <w:szCs w:val="24"/>
        </w:rPr>
        <w:t xml:space="preserve">or </w:t>
      </w:r>
      <w:r w:rsidRPr="0009260E">
        <w:rPr>
          <w:b/>
          <w:szCs w:val="24"/>
        </w:rPr>
        <w:t>$</w:t>
      </w:r>
      <w:r w:rsidR="00C56AE1" w:rsidRPr="0009260E">
        <w:rPr>
          <w:b/>
          <w:szCs w:val="24"/>
        </w:rPr>
        <w:t>19,515</w:t>
      </w:r>
      <w:r w:rsidR="00D7455D">
        <w:rPr>
          <w:b/>
          <w:szCs w:val="24"/>
        </w:rPr>
        <w:t>.15</w:t>
      </w:r>
      <w:r w:rsidR="00FD0CB0">
        <w:rPr>
          <w:b/>
          <w:szCs w:val="24"/>
        </w:rPr>
        <w:t xml:space="preserve"> per year</w:t>
      </w:r>
      <w:r w:rsidR="00FD0CB0" w:rsidRPr="0009260E">
        <w:rPr>
          <w:rStyle w:val="FootnoteReference"/>
          <w:b/>
          <w:szCs w:val="24"/>
        </w:rPr>
        <w:footnoteReference w:id="70"/>
      </w:r>
      <w:r w:rsidRPr="0009260E">
        <w:rPr>
          <w:b/>
          <w:szCs w:val="24"/>
        </w:rPr>
        <w:t xml:space="preserve"> </w:t>
      </w:r>
      <w:r w:rsidRPr="0009260E">
        <w:rPr>
          <w:b/>
          <w:spacing w:val="-3"/>
          <w:szCs w:val="24"/>
        </w:rPr>
        <w:t>when annualized over three years.</w:t>
      </w:r>
    </w:p>
    <w:p w:rsidR="007C6F56" w:rsidRPr="0009260E" w:rsidRDefault="007C6F56" w:rsidP="007C6F56">
      <w:pPr>
        <w:pStyle w:val="BodyText"/>
        <w:ind w:left="1440"/>
        <w:rPr>
          <w:szCs w:val="24"/>
          <w:u w:val="single"/>
        </w:rPr>
      </w:pPr>
    </w:p>
    <w:p w:rsidR="007C6F56" w:rsidRPr="0009260E" w:rsidRDefault="0018756C" w:rsidP="007C6F56">
      <w:pPr>
        <w:pStyle w:val="BodyText"/>
        <w:ind w:left="1440"/>
        <w:rPr>
          <w:bCs/>
          <w:szCs w:val="24"/>
          <w:u w:val="single"/>
        </w:rPr>
      </w:pPr>
      <w:r>
        <w:rPr>
          <w:bCs/>
          <w:szCs w:val="24"/>
        </w:rPr>
        <w:t>c</w:t>
      </w:r>
      <w:r w:rsidR="008D302F" w:rsidRPr="0009260E">
        <w:rPr>
          <w:bCs/>
          <w:szCs w:val="24"/>
        </w:rPr>
        <w:t xml:space="preserve">. </w:t>
      </w:r>
      <w:r w:rsidR="00B86A6E" w:rsidRPr="0009260E">
        <w:rPr>
          <w:bCs/>
          <w:szCs w:val="24"/>
        </w:rPr>
        <w:tab/>
      </w:r>
      <w:r w:rsidR="008D302F" w:rsidRPr="0009260E">
        <w:rPr>
          <w:bCs/>
          <w:szCs w:val="24"/>
          <w:u w:val="single"/>
        </w:rPr>
        <w:t>Account Opening: Accounts and Electronic Delivery</w:t>
      </w:r>
    </w:p>
    <w:p w:rsidR="00B86A6E" w:rsidRPr="0009260E" w:rsidRDefault="00B86A6E" w:rsidP="007C6F56">
      <w:pPr>
        <w:pStyle w:val="BodyText"/>
        <w:ind w:left="1440"/>
        <w:rPr>
          <w:szCs w:val="24"/>
          <w:u w:val="single"/>
        </w:rPr>
      </w:pPr>
    </w:p>
    <w:p w:rsidR="00B86A6E" w:rsidRPr="0009260E" w:rsidRDefault="00B86A6E" w:rsidP="00B86A6E">
      <w:pPr>
        <w:pStyle w:val="Default"/>
        <w:ind w:firstLine="720"/>
      </w:pPr>
      <w:r w:rsidRPr="0009260E">
        <w:t>To the extent an intermediary uses a third party to establish account opening functionality, the initial costs relevant to this requirement would be incorporated into the cost of hiring a third party to develop the platform, discussed above.</w:t>
      </w:r>
      <w:r w:rsidR="00F66E14">
        <w:t xml:space="preserve">  </w:t>
      </w:r>
      <w:r w:rsidRPr="0009260E">
        <w:t>We do not believe that there are any ongoing costs relevant to this requirement.</w:t>
      </w:r>
    </w:p>
    <w:p w:rsidR="000811C6" w:rsidRPr="0009260E" w:rsidRDefault="000811C6" w:rsidP="000811C6">
      <w:pPr>
        <w:pStyle w:val="Default"/>
        <w:ind w:left="720" w:firstLine="720"/>
        <w:rPr>
          <w:b/>
          <w:bCs/>
        </w:rPr>
      </w:pPr>
    </w:p>
    <w:p w:rsidR="00B86A6E" w:rsidRPr="0009260E" w:rsidRDefault="00FD0CB0" w:rsidP="000811C6">
      <w:pPr>
        <w:pStyle w:val="Default"/>
        <w:ind w:left="720" w:firstLine="720"/>
        <w:rPr>
          <w:bCs/>
          <w:u w:val="single"/>
        </w:rPr>
      </w:pPr>
      <w:r>
        <w:rPr>
          <w:bCs/>
        </w:rPr>
        <w:br w:type="page"/>
      </w:r>
      <w:r w:rsidR="0018756C">
        <w:rPr>
          <w:bCs/>
        </w:rPr>
        <w:lastRenderedPageBreak/>
        <w:t>d</w:t>
      </w:r>
      <w:r w:rsidR="000811C6" w:rsidRPr="0009260E">
        <w:rPr>
          <w:bCs/>
        </w:rPr>
        <w:t>.</w:t>
      </w:r>
      <w:r w:rsidR="000811C6" w:rsidRPr="0009260E">
        <w:rPr>
          <w:bCs/>
        </w:rPr>
        <w:tab/>
      </w:r>
      <w:r w:rsidR="000811C6" w:rsidRPr="0009260E">
        <w:rPr>
          <w:bCs/>
          <w:u w:val="single"/>
        </w:rPr>
        <w:t>Account Opening: Educational Materials</w:t>
      </w:r>
    </w:p>
    <w:p w:rsidR="000811C6" w:rsidRPr="0009260E" w:rsidRDefault="000811C6" w:rsidP="000811C6">
      <w:pPr>
        <w:pStyle w:val="Default"/>
        <w:ind w:left="720" w:firstLine="720"/>
        <w:rPr>
          <w:b/>
          <w:bCs/>
        </w:rPr>
      </w:pPr>
    </w:p>
    <w:p w:rsidR="00762636" w:rsidRDefault="000811C6" w:rsidP="00762636">
      <w:pPr>
        <w:pStyle w:val="Default"/>
        <w:ind w:firstLine="720"/>
      </w:pPr>
      <w:r w:rsidRPr="0009260E">
        <w:t xml:space="preserve">For the purposes of this PRA discussion, we assume that half of the intermediaries </w:t>
      </w:r>
      <w:r w:rsidR="00EA0146" w:rsidRPr="0009260E">
        <w:t xml:space="preserve">(55) </w:t>
      </w:r>
      <w:r w:rsidRPr="0009260E">
        <w:t>would employ third-party companies to produce professional-quality video materials instead of developing materials in-house.</w:t>
      </w:r>
      <w:r w:rsidR="00F66E14">
        <w:t xml:space="preserve">  </w:t>
      </w:r>
      <w:r w:rsidRPr="0009260E">
        <w:t>Public sources indicate that the typical cost to produce a professional corporate training video ranges from approximately $1,000 to $3,000 per production minute.</w:t>
      </w:r>
      <w:r w:rsidRPr="0009260E">
        <w:rPr>
          <w:rStyle w:val="FootnoteReference"/>
        </w:rPr>
        <w:footnoteReference w:id="71"/>
      </w:r>
      <w:r w:rsidR="00F66E14">
        <w:t xml:space="preserve">  </w:t>
      </w:r>
      <w:r w:rsidR="00762636">
        <w:t>For purposes of this PRA, we will use an average of these two numbers or $2,000.</w:t>
      </w:r>
      <w:r w:rsidR="00762636" w:rsidRPr="0009260E">
        <w:rPr>
          <w:rStyle w:val="FootnoteReference"/>
        </w:rPr>
        <w:footnoteReference w:id="72"/>
      </w:r>
      <w:r w:rsidR="00762636">
        <w:t xml:space="preserve">  </w:t>
      </w:r>
    </w:p>
    <w:p w:rsidR="000811C6" w:rsidRDefault="000811C6" w:rsidP="00762636">
      <w:pPr>
        <w:pStyle w:val="Default"/>
      </w:pPr>
      <w:r w:rsidRPr="0009260E">
        <w:t xml:space="preserve">Based on discussions with industry participants, we assume that, on average, </w:t>
      </w:r>
      <w:r w:rsidR="002A0511" w:rsidRPr="0009260E">
        <w:t xml:space="preserve">half of the </w:t>
      </w:r>
      <w:r w:rsidRPr="0009260E">
        <w:t>intermediar</w:t>
      </w:r>
      <w:r w:rsidR="002A0511" w:rsidRPr="0009260E">
        <w:t>ies</w:t>
      </w:r>
      <w:r w:rsidRPr="0009260E">
        <w:t xml:space="preserve"> would produce a series of short educational videos that would cover all of the requirements of the proposed rules, and the video material would be 10 minutes long in total. </w:t>
      </w:r>
      <w:r w:rsidR="005A6CF6">
        <w:t xml:space="preserve"> </w:t>
      </w:r>
      <w:r w:rsidRPr="0009260E">
        <w:t xml:space="preserve">Based on this assumption, we estimate that </w:t>
      </w:r>
      <w:r w:rsidR="005A6CF6">
        <w:t>the total number of intermediary respondents would be 165</w:t>
      </w:r>
      <w:r w:rsidR="005A6CF6" w:rsidRPr="00DF70CB">
        <w:rPr>
          <w:rStyle w:val="FootnoteReference"/>
        </w:rPr>
        <w:footnoteReference w:id="73"/>
      </w:r>
      <w:r w:rsidR="005A6CF6">
        <w:t xml:space="preserve"> with a </w:t>
      </w:r>
      <w:r w:rsidR="005A6CF6" w:rsidRPr="0009260E">
        <w:t xml:space="preserve">total initial </w:t>
      </w:r>
      <w:r w:rsidR="005A6CF6">
        <w:t>one-</w:t>
      </w:r>
      <w:r w:rsidR="005A6CF6" w:rsidRPr="0009260E">
        <w:t xml:space="preserve">time </w:t>
      </w:r>
      <w:r w:rsidR="005A6CF6">
        <w:t>cost</w:t>
      </w:r>
      <w:r w:rsidR="005A6CF6" w:rsidRPr="0009260E">
        <w:t xml:space="preserve"> </w:t>
      </w:r>
      <w:r w:rsidR="005A6CF6">
        <w:t>of</w:t>
      </w:r>
      <w:r w:rsidR="005A6CF6" w:rsidRPr="0009260E">
        <w:t xml:space="preserve"> </w:t>
      </w:r>
      <w:r w:rsidR="005A6CF6">
        <w:t>$</w:t>
      </w:r>
      <w:r w:rsidR="00C21515">
        <w:t>3,300,000</w:t>
      </w:r>
      <w:r w:rsidR="005A6CF6">
        <w:t xml:space="preserve"> over the three-year period.</w:t>
      </w:r>
      <w:r w:rsidR="005A6CF6" w:rsidRPr="00DF70CB">
        <w:rPr>
          <w:rStyle w:val="FootnoteReference"/>
        </w:rPr>
        <w:footnoteReference w:id="74"/>
      </w:r>
      <w:r w:rsidR="00C21515">
        <w:t xml:space="preserve">  </w:t>
      </w:r>
      <w:r w:rsidRPr="0009260E">
        <w:t xml:space="preserve">We note that the estimated initial cost may be significantly lower, because not all intermediaries that outsource the development of educational materials may choose to produce educational videos, while others may produce videos of shorter length.  </w:t>
      </w:r>
    </w:p>
    <w:p w:rsidR="00762636" w:rsidRDefault="00762636" w:rsidP="00762636">
      <w:pPr>
        <w:pStyle w:val="Default"/>
      </w:pPr>
    </w:p>
    <w:p w:rsidR="00C21515" w:rsidRDefault="00762636" w:rsidP="00C21515">
      <w:pPr>
        <w:pStyle w:val="BodyText"/>
        <w:rPr>
          <w:szCs w:val="24"/>
        </w:rPr>
      </w:pPr>
      <w:r w:rsidRPr="0009260E">
        <w:rPr>
          <w:szCs w:val="24"/>
        </w:rPr>
        <w:tab/>
      </w:r>
      <w:r w:rsidR="000811C6" w:rsidRPr="0009260E">
        <w:t>We estimate that, on an ongoing basis, when using a third-party company to update their video educational materials, each intermediary would spend approximately half of the initial average cost.</w:t>
      </w:r>
      <w:r w:rsidR="00F66E14">
        <w:t xml:space="preserve">  </w:t>
      </w:r>
      <w:r w:rsidR="000811C6" w:rsidRPr="0009260E">
        <w:t>We estimate, therefore, that the average ongoing annual cost for an i</w:t>
      </w:r>
      <w:r w:rsidR="00072184" w:rsidRPr="0009260E">
        <w:t>ntermediary</w:t>
      </w:r>
      <w:r w:rsidR="000811C6" w:rsidRPr="0009260E">
        <w:t xml:space="preserve"> to update its video educational materials would range from approximately $5,000 to $15,000</w:t>
      </w:r>
      <w:r w:rsidR="00C21515">
        <w:t>.  For purposes of this PRA, we will use an average of these two numbers or $10,000.</w:t>
      </w:r>
      <w:r w:rsidR="00C21515" w:rsidRPr="0009260E">
        <w:rPr>
          <w:rStyle w:val="FootnoteReference"/>
          <w:szCs w:val="24"/>
        </w:rPr>
        <w:footnoteReference w:id="75"/>
      </w:r>
      <w:r w:rsidR="00C21515">
        <w:t xml:space="preserve">  </w:t>
      </w:r>
      <w:r w:rsidR="000811C6" w:rsidRPr="0009260E">
        <w:t xml:space="preserve"> </w:t>
      </w:r>
      <w:r w:rsidR="00C21515" w:rsidRPr="0009260E">
        <w:rPr>
          <w:szCs w:val="24"/>
        </w:rPr>
        <w:t xml:space="preserve">Therefore, we estimate that the ongoing total </w:t>
      </w:r>
      <w:r w:rsidR="00C21515">
        <w:rPr>
          <w:szCs w:val="24"/>
        </w:rPr>
        <w:t>cost</w:t>
      </w:r>
      <w:r w:rsidR="00C21515" w:rsidRPr="0009260E">
        <w:rPr>
          <w:szCs w:val="24"/>
        </w:rPr>
        <w:t xml:space="preserve"> would be approximately </w:t>
      </w:r>
      <w:r w:rsidR="00C21515">
        <w:rPr>
          <w:szCs w:val="24"/>
        </w:rPr>
        <w:t>$</w:t>
      </w:r>
      <w:r w:rsidR="00BA0DAA">
        <w:rPr>
          <w:szCs w:val="24"/>
        </w:rPr>
        <w:t>3,300,000</w:t>
      </w:r>
      <w:r w:rsidR="00C21515" w:rsidRPr="003017B7">
        <w:rPr>
          <w:szCs w:val="24"/>
        </w:rPr>
        <w:t xml:space="preserve"> over the three-year period.</w:t>
      </w:r>
      <w:r w:rsidR="00C21515" w:rsidRPr="003017B7">
        <w:rPr>
          <w:rStyle w:val="FootnoteReference"/>
          <w:szCs w:val="24"/>
        </w:rPr>
        <w:footnoteReference w:id="76"/>
      </w:r>
    </w:p>
    <w:p w:rsidR="008406B2" w:rsidRPr="0009260E" w:rsidRDefault="008406B2" w:rsidP="000811C6">
      <w:pPr>
        <w:pStyle w:val="Default"/>
        <w:ind w:firstLine="720"/>
        <w:rPr>
          <w:b/>
        </w:rPr>
      </w:pPr>
    </w:p>
    <w:p w:rsidR="000811C6" w:rsidRDefault="008406B2" w:rsidP="000811C6">
      <w:pPr>
        <w:pStyle w:val="Default"/>
        <w:ind w:firstLine="720"/>
        <w:rPr>
          <w:b/>
          <w:spacing w:val="-3"/>
        </w:rPr>
      </w:pPr>
      <w:r w:rsidRPr="0009260E">
        <w:rPr>
          <w:b/>
        </w:rPr>
        <w:t>In summary, the Commission estimates that, over a three-year period, the total cost for intermediaries which</w:t>
      </w:r>
      <w:r w:rsidRPr="0009260E">
        <w:t xml:space="preserve"> </w:t>
      </w:r>
      <w:r w:rsidRPr="0009260E">
        <w:rPr>
          <w:b/>
        </w:rPr>
        <w:t xml:space="preserve">use a third-party company to develop and update their video </w:t>
      </w:r>
      <w:r w:rsidRPr="0009260E">
        <w:rPr>
          <w:b/>
        </w:rPr>
        <w:lastRenderedPageBreak/>
        <w:t>educational material would be approximately $</w:t>
      </w:r>
      <w:r w:rsidR="00BA0DAA">
        <w:rPr>
          <w:b/>
        </w:rPr>
        <w:t>6,600,000</w:t>
      </w:r>
      <w:r w:rsidRPr="0009260E">
        <w:rPr>
          <w:b/>
        </w:rPr>
        <w:t>, or $</w:t>
      </w:r>
      <w:r w:rsidR="00BA0DAA">
        <w:rPr>
          <w:b/>
        </w:rPr>
        <w:t>2,200,000</w:t>
      </w:r>
      <w:r w:rsidRPr="0009260E">
        <w:rPr>
          <w:b/>
        </w:rPr>
        <w:t xml:space="preserve"> per year</w:t>
      </w:r>
      <w:r w:rsidR="00BA0DAA" w:rsidRPr="0009260E">
        <w:rPr>
          <w:rStyle w:val="FootnoteReference"/>
          <w:b/>
        </w:rPr>
        <w:footnoteReference w:id="77"/>
      </w:r>
      <w:r w:rsidRPr="0009260E">
        <w:rPr>
          <w:b/>
        </w:rPr>
        <w:t xml:space="preserve"> when annualized over three years.</w:t>
      </w:r>
      <w:r w:rsidR="00F66E14">
        <w:rPr>
          <w:b/>
        </w:rPr>
        <w:t xml:space="preserve">  </w:t>
      </w:r>
      <w:r w:rsidRPr="0009260E">
        <w:rPr>
          <w:b/>
        </w:rPr>
        <w:t xml:space="preserve">The </w:t>
      </w:r>
      <w:r w:rsidRPr="0009260E">
        <w:rPr>
          <w:b/>
          <w:spacing w:val="-3"/>
        </w:rPr>
        <w:t xml:space="preserve">total cost per intermediary would be approximately </w:t>
      </w:r>
      <w:r w:rsidRPr="0009260E">
        <w:rPr>
          <w:b/>
        </w:rPr>
        <w:t>$</w:t>
      </w:r>
      <w:r w:rsidR="00BA0DAA">
        <w:rPr>
          <w:b/>
        </w:rPr>
        <w:t>40,000</w:t>
      </w:r>
      <w:r w:rsidRPr="0009260E">
        <w:rPr>
          <w:b/>
        </w:rPr>
        <w:t xml:space="preserve">, </w:t>
      </w:r>
      <w:r w:rsidRPr="0009260E">
        <w:rPr>
          <w:b/>
          <w:spacing w:val="-3"/>
        </w:rPr>
        <w:t xml:space="preserve">or approximately </w:t>
      </w:r>
      <w:r w:rsidRPr="0009260E">
        <w:rPr>
          <w:b/>
        </w:rPr>
        <w:t>$</w:t>
      </w:r>
      <w:r w:rsidR="00BA0DAA">
        <w:rPr>
          <w:b/>
        </w:rPr>
        <w:t>13,333.33 per year</w:t>
      </w:r>
      <w:r w:rsidR="00BA0DAA" w:rsidRPr="0009260E">
        <w:rPr>
          <w:rStyle w:val="FootnoteReference"/>
          <w:b/>
        </w:rPr>
        <w:footnoteReference w:id="78"/>
      </w:r>
      <w:r w:rsidRPr="0009260E">
        <w:rPr>
          <w:b/>
        </w:rPr>
        <w:t xml:space="preserve"> </w:t>
      </w:r>
      <w:r w:rsidRPr="0009260E">
        <w:rPr>
          <w:b/>
          <w:spacing w:val="-3"/>
        </w:rPr>
        <w:t>when annualized over three years.</w:t>
      </w:r>
    </w:p>
    <w:p w:rsidR="00762636" w:rsidRDefault="00762636" w:rsidP="000811C6">
      <w:pPr>
        <w:pStyle w:val="Default"/>
        <w:ind w:firstLine="720"/>
        <w:rPr>
          <w:b/>
          <w:spacing w:val="-3"/>
        </w:rPr>
      </w:pPr>
    </w:p>
    <w:p w:rsidR="0026070E" w:rsidRPr="0009260E" w:rsidRDefault="0018756C" w:rsidP="0004651A">
      <w:pPr>
        <w:pStyle w:val="Default"/>
        <w:ind w:left="720" w:firstLine="720"/>
        <w:rPr>
          <w:bCs/>
          <w:u w:val="single"/>
        </w:rPr>
      </w:pPr>
      <w:r>
        <w:rPr>
          <w:bCs/>
        </w:rPr>
        <w:t>e</w:t>
      </w:r>
      <w:r w:rsidR="0004651A" w:rsidRPr="0009260E">
        <w:rPr>
          <w:bCs/>
        </w:rPr>
        <w:t xml:space="preserve">. </w:t>
      </w:r>
      <w:r w:rsidR="0004651A" w:rsidRPr="0009260E">
        <w:rPr>
          <w:bCs/>
        </w:rPr>
        <w:tab/>
      </w:r>
      <w:r w:rsidR="0004651A" w:rsidRPr="0009260E">
        <w:rPr>
          <w:bCs/>
          <w:u w:val="single"/>
        </w:rPr>
        <w:t>Account Opening: Promoters</w:t>
      </w:r>
    </w:p>
    <w:p w:rsidR="0004651A" w:rsidRPr="0009260E" w:rsidRDefault="0004651A" w:rsidP="000811C6">
      <w:pPr>
        <w:pStyle w:val="Default"/>
        <w:ind w:firstLine="720"/>
        <w:rPr>
          <w:b/>
          <w:bCs/>
        </w:rPr>
      </w:pPr>
    </w:p>
    <w:p w:rsidR="0004651A" w:rsidRDefault="0004651A" w:rsidP="0004651A">
      <w:pPr>
        <w:pStyle w:val="Default"/>
        <w:ind w:firstLine="720"/>
      </w:pPr>
      <w:r w:rsidRPr="0009260E">
        <w:t>To the extent an intermediary uses a third party to develop the functionality for this requirement, the initial costs relevant to this requirement would be incorporated into the cost of hiring a third party to develop the platform, discussed above.</w:t>
      </w:r>
      <w:r w:rsidR="00F66E14">
        <w:t xml:space="preserve">  </w:t>
      </w:r>
      <w:r w:rsidRPr="0009260E">
        <w:t>We do not believe that there are any ongoing costs relevant to this requirement.</w:t>
      </w:r>
    </w:p>
    <w:p w:rsidR="00570381" w:rsidRPr="0009260E" w:rsidRDefault="00570381" w:rsidP="0004651A">
      <w:pPr>
        <w:pStyle w:val="Default"/>
        <w:ind w:firstLine="720"/>
        <w:rPr>
          <w:color w:val="auto"/>
          <w:u w:val="single"/>
        </w:rPr>
      </w:pPr>
    </w:p>
    <w:p w:rsidR="0004651A" w:rsidRPr="0009260E" w:rsidRDefault="0018756C" w:rsidP="0004651A">
      <w:pPr>
        <w:pStyle w:val="BodyText"/>
        <w:ind w:left="1440"/>
        <w:rPr>
          <w:bCs/>
          <w:szCs w:val="24"/>
          <w:u w:val="single"/>
        </w:rPr>
      </w:pPr>
      <w:r>
        <w:rPr>
          <w:bCs/>
          <w:szCs w:val="24"/>
        </w:rPr>
        <w:t>f</w:t>
      </w:r>
      <w:r w:rsidR="0004651A" w:rsidRPr="0009260E">
        <w:rPr>
          <w:bCs/>
          <w:szCs w:val="24"/>
        </w:rPr>
        <w:t xml:space="preserve">. </w:t>
      </w:r>
      <w:r w:rsidR="0004651A" w:rsidRPr="0009260E">
        <w:rPr>
          <w:bCs/>
          <w:szCs w:val="24"/>
        </w:rPr>
        <w:tab/>
      </w:r>
      <w:r w:rsidR="0004651A" w:rsidRPr="0009260E">
        <w:rPr>
          <w:bCs/>
          <w:szCs w:val="24"/>
          <w:u w:val="single"/>
        </w:rPr>
        <w:t>Issuer Disclosures to be Made Available</w:t>
      </w:r>
    </w:p>
    <w:p w:rsidR="0004651A" w:rsidRPr="0009260E" w:rsidRDefault="0004651A" w:rsidP="0004651A">
      <w:pPr>
        <w:pStyle w:val="BodyText"/>
        <w:ind w:left="1440"/>
        <w:rPr>
          <w:szCs w:val="24"/>
          <w:u w:val="single"/>
        </w:rPr>
      </w:pPr>
    </w:p>
    <w:p w:rsidR="0004651A" w:rsidRPr="0009260E" w:rsidRDefault="0004651A" w:rsidP="0004651A">
      <w:pPr>
        <w:pStyle w:val="BodyText"/>
        <w:ind w:firstLine="720"/>
        <w:rPr>
          <w:szCs w:val="24"/>
          <w:u w:val="single"/>
        </w:rPr>
      </w:pPr>
      <w:r w:rsidRPr="0009260E">
        <w:rPr>
          <w:szCs w:val="24"/>
        </w:rPr>
        <w:t xml:space="preserve">We do not expect a significant ongoing cost for providing issuer disclosures, primarily because the functionality required </w:t>
      </w:r>
      <w:proofErr w:type="gramStart"/>
      <w:r w:rsidRPr="0009260E">
        <w:rPr>
          <w:szCs w:val="24"/>
        </w:rPr>
        <w:t>to upload</w:t>
      </w:r>
      <w:proofErr w:type="gramEnd"/>
      <w:r w:rsidRPr="0009260E">
        <w:rPr>
          <w:szCs w:val="24"/>
        </w:rPr>
        <w:t xml:space="preserve"> required issuer disclosure information is a standard feature offered on many websites and would not require frequent updates.</w:t>
      </w:r>
      <w:r w:rsidR="00F66E14">
        <w:rPr>
          <w:szCs w:val="24"/>
        </w:rPr>
        <w:t xml:space="preserve">  </w:t>
      </w:r>
      <w:r w:rsidRPr="0009260E">
        <w:rPr>
          <w:szCs w:val="24"/>
        </w:rPr>
        <w:t xml:space="preserve">Because we are including the burdens that are associated with providing issuer disclosures as part of our estimates for overall platform development, we discuss our cost estimates for ongoing platform development and updates </w:t>
      </w:r>
      <w:r w:rsidR="00570381">
        <w:rPr>
          <w:szCs w:val="24"/>
        </w:rPr>
        <w:t>in that section, above</w:t>
      </w:r>
      <w:r w:rsidRPr="0009260E">
        <w:rPr>
          <w:szCs w:val="24"/>
        </w:rPr>
        <w:t>.</w:t>
      </w:r>
    </w:p>
    <w:p w:rsidR="0004651A" w:rsidRPr="0009260E" w:rsidRDefault="0004651A" w:rsidP="0004651A">
      <w:pPr>
        <w:pStyle w:val="BodyText"/>
        <w:ind w:left="1440"/>
        <w:rPr>
          <w:szCs w:val="24"/>
          <w:u w:val="single"/>
        </w:rPr>
      </w:pPr>
    </w:p>
    <w:p w:rsidR="0004651A" w:rsidRPr="0009260E" w:rsidRDefault="0018756C" w:rsidP="0004651A">
      <w:pPr>
        <w:pStyle w:val="BodyText"/>
        <w:ind w:left="1440"/>
        <w:rPr>
          <w:bCs/>
          <w:szCs w:val="24"/>
          <w:u w:val="single"/>
        </w:rPr>
      </w:pPr>
      <w:r>
        <w:rPr>
          <w:bCs/>
          <w:szCs w:val="24"/>
        </w:rPr>
        <w:t>g</w:t>
      </w:r>
      <w:r w:rsidR="0004651A" w:rsidRPr="0009260E">
        <w:rPr>
          <w:bCs/>
          <w:szCs w:val="24"/>
        </w:rPr>
        <w:t xml:space="preserve">. </w:t>
      </w:r>
      <w:r w:rsidR="0004651A" w:rsidRPr="0009260E">
        <w:rPr>
          <w:bCs/>
          <w:szCs w:val="24"/>
        </w:rPr>
        <w:tab/>
      </w:r>
      <w:r w:rsidR="0004651A" w:rsidRPr="0009260E">
        <w:rPr>
          <w:bCs/>
          <w:szCs w:val="24"/>
          <w:u w:val="single"/>
        </w:rPr>
        <w:t>Other Disclosures to Investors and Potential Investors</w:t>
      </w:r>
    </w:p>
    <w:p w:rsidR="0004651A" w:rsidRPr="0009260E" w:rsidRDefault="0004651A" w:rsidP="0004651A">
      <w:pPr>
        <w:pStyle w:val="BodyText"/>
        <w:ind w:left="1440"/>
        <w:rPr>
          <w:b/>
          <w:bCs/>
          <w:szCs w:val="24"/>
        </w:rPr>
      </w:pPr>
    </w:p>
    <w:p w:rsidR="0004651A" w:rsidRPr="0009260E" w:rsidRDefault="0004651A" w:rsidP="000D7FD8">
      <w:pPr>
        <w:pStyle w:val="Default"/>
        <w:ind w:firstLine="720"/>
      </w:pPr>
      <w:r w:rsidRPr="0009260E">
        <w:t>We recognize that some intermediaries may add the required functionality for processing issuer disclosure and investor acknowledgments by using a third-party developer.</w:t>
      </w:r>
      <w:r w:rsidR="00F66E14">
        <w:t xml:space="preserve">  </w:t>
      </w:r>
      <w:r w:rsidRPr="0009260E">
        <w:t>We also do not expect there to be a significant ongoing cost for developing the functionality to process these disclosures and acknowledgments, primarily because this functionality would likely not require frequent updates by third-party developers.</w:t>
      </w:r>
      <w:r w:rsidR="00F66E14">
        <w:t xml:space="preserve">  </w:t>
      </w:r>
      <w:r w:rsidRPr="0009260E">
        <w:t xml:space="preserve">The total cost to add the required functionality for processing issuer disclosure and investor acknowledgments, as well as to update the required </w:t>
      </w:r>
    </w:p>
    <w:p w:rsidR="0004651A" w:rsidRPr="0009260E" w:rsidRDefault="0004651A" w:rsidP="000D7FD8">
      <w:pPr>
        <w:pStyle w:val="BodyText"/>
        <w:rPr>
          <w:szCs w:val="24"/>
        </w:rPr>
      </w:pPr>
      <w:proofErr w:type="gramStart"/>
      <w:r w:rsidRPr="0009260E">
        <w:rPr>
          <w:szCs w:val="24"/>
        </w:rPr>
        <w:t>functionality</w:t>
      </w:r>
      <w:proofErr w:type="gramEnd"/>
      <w:r w:rsidRPr="0009260E">
        <w:rPr>
          <w:szCs w:val="24"/>
        </w:rPr>
        <w:t xml:space="preserve"> for processing issuer disclosure and investor acknowledgments, is incorporated into the total cost estimates discussed above relating to platform development</w:t>
      </w:r>
      <w:r w:rsidR="000D7FD8" w:rsidRPr="0009260E">
        <w:rPr>
          <w:szCs w:val="24"/>
        </w:rPr>
        <w:t>.</w:t>
      </w:r>
    </w:p>
    <w:p w:rsidR="00493E4C" w:rsidRPr="0009260E" w:rsidRDefault="00493E4C" w:rsidP="000D7FD8">
      <w:pPr>
        <w:pStyle w:val="BodyText"/>
        <w:rPr>
          <w:szCs w:val="24"/>
        </w:rPr>
      </w:pPr>
    </w:p>
    <w:p w:rsidR="00493E4C" w:rsidRPr="0009260E" w:rsidRDefault="00FD0CB0" w:rsidP="00493E4C">
      <w:pPr>
        <w:pStyle w:val="BodyText"/>
        <w:ind w:left="1440"/>
        <w:rPr>
          <w:bCs/>
          <w:szCs w:val="24"/>
        </w:rPr>
      </w:pPr>
      <w:r>
        <w:rPr>
          <w:bCs/>
          <w:szCs w:val="24"/>
        </w:rPr>
        <w:br w:type="page"/>
      </w:r>
      <w:r w:rsidR="0018756C">
        <w:rPr>
          <w:bCs/>
          <w:szCs w:val="24"/>
        </w:rPr>
        <w:lastRenderedPageBreak/>
        <w:t>h</w:t>
      </w:r>
      <w:r w:rsidR="00493E4C" w:rsidRPr="0009260E">
        <w:rPr>
          <w:bCs/>
          <w:szCs w:val="24"/>
        </w:rPr>
        <w:t>.</w:t>
      </w:r>
      <w:r w:rsidR="00493E4C" w:rsidRPr="0009260E">
        <w:rPr>
          <w:bCs/>
          <w:szCs w:val="24"/>
        </w:rPr>
        <w:tab/>
      </w:r>
      <w:r w:rsidR="00493E4C" w:rsidRPr="0009260E">
        <w:rPr>
          <w:bCs/>
          <w:szCs w:val="24"/>
          <w:u w:val="single"/>
        </w:rPr>
        <w:t>Maintenance and Transmission of Funds</w:t>
      </w:r>
    </w:p>
    <w:p w:rsidR="00552CDC" w:rsidRPr="0009260E" w:rsidRDefault="00552CDC" w:rsidP="00552CDC">
      <w:pPr>
        <w:pStyle w:val="BodyText"/>
        <w:ind w:firstLine="720"/>
        <w:rPr>
          <w:szCs w:val="24"/>
        </w:rPr>
      </w:pPr>
    </w:p>
    <w:p w:rsidR="0004651A" w:rsidRPr="0009260E" w:rsidRDefault="00552CDC" w:rsidP="00552CDC">
      <w:pPr>
        <w:pStyle w:val="BodyText"/>
        <w:ind w:firstLine="720"/>
        <w:rPr>
          <w:szCs w:val="24"/>
        </w:rPr>
      </w:pPr>
      <w:r w:rsidRPr="0009260E">
        <w:rPr>
          <w:szCs w:val="24"/>
        </w:rPr>
        <w:t>For purposes of the PRA, we are not providing any cost estimate for this requirement, because we expect that the cost associated with developing the functionality to send instructions to third parties would be included as part of the platform development discussed above.</w:t>
      </w:r>
    </w:p>
    <w:p w:rsidR="00552CDC" w:rsidRPr="0009260E" w:rsidRDefault="00552CDC" w:rsidP="00552CDC">
      <w:pPr>
        <w:pStyle w:val="BodyText"/>
        <w:ind w:firstLine="720"/>
        <w:rPr>
          <w:szCs w:val="24"/>
          <w:u w:val="single"/>
        </w:rPr>
      </w:pPr>
    </w:p>
    <w:p w:rsidR="005653AC" w:rsidRPr="0009260E" w:rsidRDefault="0018756C" w:rsidP="00467633">
      <w:pPr>
        <w:pStyle w:val="BodyText"/>
        <w:ind w:left="1440"/>
        <w:rPr>
          <w:szCs w:val="24"/>
          <w:u w:val="single"/>
        </w:rPr>
      </w:pPr>
      <w:r>
        <w:rPr>
          <w:color w:val="000000"/>
          <w:szCs w:val="24"/>
        </w:rPr>
        <w:t>i</w:t>
      </w:r>
      <w:r w:rsidR="00467633" w:rsidRPr="0009260E">
        <w:rPr>
          <w:color w:val="000000"/>
          <w:szCs w:val="24"/>
        </w:rPr>
        <w:t>.</w:t>
      </w:r>
      <w:r w:rsidR="00467633" w:rsidRPr="0009260E">
        <w:rPr>
          <w:color w:val="000000"/>
          <w:szCs w:val="24"/>
        </w:rPr>
        <w:tab/>
      </w:r>
      <w:r w:rsidR="005653AC" w:rsidRPr="0009260E">
        <w:rPr>
          <w:color w:val="000000"/>
          <w:szCs w:val="24"/>
          <w:u w:val="single"/>
        </w:rPr>
        <w:t>Summary</w:t>
      </w:r>
      <w:r w:rsidR="005653AC" w:rsidRPr="0009260E">
        <w:rPr>
          <w:szCs w:val="24"/>
          <w:u w:val="single"/>
        </w:rPr>
        <w:t xml:space="preserve"> of Cost Burdens</w:t>
      </w:r>
    </w:p>
    <w:p w:rsidR="005653AC" w:rsidRPr="0009260E" w:rsidRDefault="005653AC" w:rsidP="005653AC">
      <w:pPr>
        <w:ind w:firstLine="720"/>
        <w:rPr>
          <w:sz w:val="24"/>
          <w:szCs w:val="24"/>
        </w:rPr>
      </w:pPr>
    </w:p>
    <w:p w:rsidR="003F3B82" w:rsidRDefault="003F3B82" w:rsidP="003F3B82">
      <w:pPr>
        <w:pStyle w:val="BodyText"/>
        <w:rPr>
          <w:szCs w:val="24"/>
        </w:rPr>
      </w:pPr>
      <w:r w:rsidRPr="0009260E">
        <w:rPr>
          <w:szCs w:val="24"/>
        </w:rPr>
        <w:tab/>
      </w:r>
      <w:r w:rsidR="005653AC" w:rsidRPr="0009260E">
        <w:rPr>
          <w:szCs w:val="24"/>
        </w:rPr>
        <w:t xml:space="preserve">The table below summarizes the Commission’s estimate of the </w:t>
      </w:r>
      <w:r w:rsidR="00290D0F" w:rsidRPr="0009260E">
        <w:rPr>
          <w:szCs w:val="24"/>
        </w:rPr>
        <w:t xml:space="preserve">annual </w:t>
      </w:r>
      <w:r w:rsidR="005653AC" w:rsidRPr="0009260E">
        <w:rPr>
          <w:szCs w:val="24"/>
        </w:rPr>
        <w:t xml:space="preserve">cost burdens for </w:t>
      </w:r>
      <w:r w:rsidRPr="0009260E">
        <w:rPr>
          <w:spacing w:val="2"/>
          <w:szCs w:val="24"/>
        </w:rPr>
        <w:t>intermediaries</w:t>
      </w:r>
      <w:r w:rsidRPr="0009260E">
        <w:rPr>
          <w:szCs w:val="24"/>
        </w:rPr>
        <w:t xml:space="preserve"> un</w:t>
      </w:r>
      <w:r w:rsidRPr="0009260E">
        <w:rPr>
          <w:spacing w:val="2"/>
          <w:szCs w:val="24"/>
        </w:rPr>
        <w:t>d</w:t>
      </w:r>
      <w:r w:rsidRPr="0009260E">
        <w:rPr>
          <w:spacing w:val="-1"/>
          <w:szCs w:val="24"/>
        </w:rPr>
        <w:t>e</w:t>
      </w:r>
      <w:r w:rsidRPr="0009260E">
        <w:rPr>
          <w:szCs w:val="24"/>
        </w:rPr>
        <w:t>r</w:t>
      </w:r>
      <w:r w:rsidRPr="0009260E">
        <w:rPr>
          <w:spacing w:val="-1"/>
          <w:szCs w:val="24"/>
        </w:rPr>
        <w:t xml:space="preserve"> proposed </w:t>
      </w:r>
      <w:r w:rsidRPr="0009260E">
        <w:rPr>
          <w:szCs w:val="24"/>
        </w:rPr>
        <w:t>Rules 300 to 304 except burdens associated with registration for funding portals, which are included in a separate submission.</w:t>
      </w:r>
    </w:p>
    <w:p w:rsidR="00595C10" w:rsidRPr="0009260E" w:rsidRDefault="00595C10" w:rsidP="003F3B82">
      <w:pPr>
        <w:pStyle w:val="BodyText"/>
        <w:rPr>
          <w:szCs w:val="24"/>
        </w:rPr>
      </w:pPr>
    </w:p>
    <w:tbl>
      <w:tblPr>
        <w:tblW w:w="10160" w:type="dxa"/>
        <w:jc w:val="center"/>
        <w:tblInd w:w="93" w:type="dxa"/>
        <w:tblLook w:val="04A0" w:firstRow="1" w:lastRow="0" w:firstColumn="1" w:lastColumn="0" w:noHBand="0" w:noVBand="1"/>
      </w:tblPr>
      <w:tblGrid>
        <w:gridCol w:w="306"/>
        <w:gridCol w:w="1720"/>
        <w:gridCol w:w="1140"/>
        <w:gridCol w:w="996"/>
        <w:gridCol w:w="876"/>
        <w:gridCol w:w="995"/>
        <w:gridCol w:w="898"/>
        <w:gridCol w:w="937"/>
        <w:gridCol w:w="1232"/>
        <w:gridCol w:w="1060"/>
      </w:tblGrid>
      <w:tr w:rsidR="00FB0FD1" w:rsidRPr="00FB0FD1" w:rsidTr="00FB0FD1">
        <w:trPr>
          <w:trHeight w:val="315"/>
          <w:jc w:val="center"/>
        </w:trPr>
        <w:tc>
          <w:tcPr>
            <w:tcW w:w="10160" w:type="dxa"/>
            <w:gridSpan w:val="10"/>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B0FD1" w:rsidRPr="00FB0FD1" w:rsidRDefault="00FB0FD1" w:rsidP="00FB0FD1">
            <w:pPr>
              <w:jc w:val="center"/>
              <w:rPr>
                <w:b/>
                <w:bCs/>
                <w:color w:val="000000"/>
                <w:sz w:val="12"/>
                <w:szCs w:val="12"/>
              </w:rPr>
            </w:pPr>
            <w:r w:rsidRPr="00FB0FD1">
              <w:rPr>
                <w:b/>
                <w:bCs/>
                <w:color w:val="000000"/>
                <w:sz w:val="12"/>
                <w:szCs w:val="12"/>
              </w:rPr>
              <w:t>Crowdfunding PRA - Intermediaries - Cost Burden</w:t>
            </w:r>
          </w:p>
        </w:tc>
      </w:tr>
      <w:tr w:rsidR="00FB0FD1" w:rsidRPr="00FB0FD1" w:rsidTr="00FB0FD1">
        <w:trPr>
          <w:trHeight w:val="960"/>
          <w:jc w:val="center"/>
        </w:trPr>
        <w:tc>
          <w:tcPr>
            <w:tcW w:w="280" w:type="dxa"/>
            <w:tcBorders>
              <w:top w:val="nil"/>
              <w:left w:val="single" w:sz="8" w:space="0" w:color="auto"/>
              <w:bottom w:val="single" w:sz="4" w:space="0" w:color="auto"/>
              <w:right w:val="single" w:sz="4" w:space="0" w:color="auto"/>
            </w:tcBorders>
            <w:shd w:val="clear" w:color="auto" w:fill="auto"/>
            <w:vAlign w:val="center"/>
            <w:hideMark/>
          </w:tcPr>
          <w:p w:rsidR="00FB0FD1" w:rsidRPr="00FB0FD1" w:rsidRDefault="00FB0FD1" w:rsidP="00FB0FD1">
            <w:pPr>
              <w:jc w:val="center"/>
              <w:rPr>
                <w:color w:val="000000"/>
                <w:sz w:val="12"/>
                <w:szCs w:val="12"/>
              </w:rPr>
            </w:pPr>
            <w:r w:rsidRPr="00FB0FD1">
              <w:rPr>
                <w:color w:val="000000"/>
                <w:sz w:val="12"/>
                <w:szCs w:val="12"/>
              </w:rPr>
              <w:t> </w:t>
            </w:r>
          </w:p>
        </w:tc>
        <w:tc>
          <w:tcPr>
            <w:tcW w:w="172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rPr>
                <w:b/>
                <w:bCs/>
                <w:color w:val="000000"/>
                <w:sz w:val="12"/>
                <w:szCs w:val="12"/>
                <w:u w:val="single"/>
              </w:rPr>
            </w:pPr>
            <w:r w:rsidRPr="00FB0FD1">
              <w:rPr>
                <w:b/>
                <w:bCs/>
                <w:color w:val="000000"/>
                <w:sz w:val="12"/>
                <w:szCs w:val="12"/>
                <w:u w:val="single"/>
              </w:rPr>
              <w:t>Nature of Information Collection Burden</w:t>
            </w:r>
          </w:p>
        </w:tc>
        <w:tc>
          <w:tcPr>
            <w:tcW w:w="114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rPr>
                <w:b/>
                <w:bCs/>
                <w:color w:val="000000"/>
                <w:sz w:val="12"/>
                <w:szCs w:val="12"/>
                <w:u w:val="single"/>
              </w:rPr>
            </w:pPr>
            <w:r w:rsidRPr="00FB0FD1">
              <w:rPr>
                <w:b/>
                <w:bCs/>
                <w:color w:val="000000"/>
                <w:sz w:val="12"/>
                <w:szCs w:val="12"/>
                <w:u w:val="single"/>
              </w:rPr>
              <w:t>Type of Burden</w:t>
            </w:r>
          </w:p>
        </w:tc>
        <w:tc>
          <w:tcPr>
            <w:tcW w:w="100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rPr>
                <w:b/>
                <w:bCs/>
                <w:color w:val="000000"/>
                <w:sz w:val="12"/>
                <w:szCs w:val="12"/>
                <w:u w:val="single"/>
              </w:rPr>
            </w:pPr>
            <w:r w:rsidRPr="00FB0FD1">
              <w:rPr>
                <w:b/>
                <w:bCs/>
                <w:color w:val="000000"/>
                <w:sz w:val="12"/>
                <w:szCs w:val="12"/>
                <w:u w:val="single"/>
              </w:rPr>
              <w:t>Number of Respondents</w:t>
            </w:r>
          </w:p>
        </w:tc>
        <w:tc>
          <w:tcPr>
            <w:tcW w:w="88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rPr>
                <w:b/>
                <w:bCs/>
                <w:color w:val="000000"/>
                <w:sz w:val="12"/>
                <w:szCs w:val="12"/>
                <w:u w:val="single"/>
              </w:rPr>
            </w:pPr>
            <w:r w:rsidRPr="00FB0FD1">
              <w:rPr>
                <w:b/>
                <w:bCs/>
                <w:color w:val="000000"/>
                <w:sz w:val="12"/>
                <w:szCs w:val="12"/>
                <w:u w:val="single"/>
              </w:rPr>
              <w:t xml:space="preserve">Number of Responses Per Year </w:t>
            </w:r>
          </w:p>
        </w:tc>
        <w:tc>
          <w:tcPr>
            <w:tcW w:w="100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rPr>
                <w:b/>
                <w:bCs/>
                <w:color w:val="000000"/>
                <w:sz w:val="12"/>
                <w:szCs w:val="12"/>
                <w:u w:val="single"/>
              </w:rPr>
            </w:pPr>
            <w:r w:rsidRPr="00FB0FD1">
              <w:rPr>
                <w:b/>
                <w:bCs/>
                <w:color w:val="000000"/>
                <w:sz w:val="12"/>
                <w:szCs w:val="12"/>
                <w:u w:val="single"/>
              </w:rPr>
              <w:t>Initial Cost Per Response Per Year Per Respondent</w:t>
            </w:r>
          </w:p>
        </w:tc>
        <w:tc>
          <w:tcPr>
            <w:tcW w:w="90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rPr>
                <w:b/>
                <w:bCs/>
                <w:color w:val="000000"/>
                <w:sz w:val="12"/>
                <w:szCs w:val="12"/>
                <w:u w:val="single"/>
              </w:rPr>
            </w:pPr>
            <w:r w:rsidRPr="00FB0FD1">
              <w:rPr>
                <w:b/>
                <w:bCs/>
                <w:color w:val="000000"/>
                <w:sz w:val="12"/>
                <w:szCs w:val="12"/>
                <w:u w:val="single"/>
              </w:rPr>
              <w:t>Ongoing Cost Per Response Per Year Per Respondent</w:t>
            </w:r>
          </w:p>
        </w:tc>
        <w:tc>
          <w:tcPr>
            <w:tcW w:w="94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rPr>
                <w:b/>
                <w:bCs/>
                <w:color w:val="000000"/>
                <w:sz w:val="12"/>
                <w:szCs w:val="12"/>
                <w:u w:val="single"/>
              </w:rPr>
            </w:pPr>
            <w:r w:rsidRPr="00FB0FD1">
              <w:rPr>
                <w:b/>
                <w:bCs/>
                <w:color w:val="000000"/>
                <w:sz w:val="12"/>
                <w:szCs w:val="12"/>
                <w:u w:val="single"/>
              </w:rPr>
              <w:t>Annualized Cost Estimate Per Respondent</w:t>
            </w:r>
          </w:p>
        </w:tc>
        <w:tc>
          <w:tcPr>
            <w:tcW w:w="124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rPr>
                <w:b/>
                <w:bCs/>
                <w:color w:val="000000"/>
                <w:sz w:val="12"/>
                <w:szCs w:val="12"/>
                <w:u w:val="single"/>
              </w:rPr>
            </w:pPr>
            <w:r w:rsidRPr="00FB0FD1">
              <w:rPr>
                <w:b/>
                <w:bCs/>
                <w:color w:val="000000"/>
                <w:sz w:val="12"/>
                <w:szCs w:val="12"/>
                <w:u w:val="single"/>
              </w:rPr>
              <w:t>Annualized Hourly Cost Estimate Industry-Wide</w:t>
            </w:r>
          </w:p>
        </w:tc>
        <w:tc>
          <w:tcPr>
            <w:tcW w:w="1060" w:type="dxa"/>
            <w:tcBorders>
              <w:top w:val="nil"/>
              <w:left w:val="nil"/>
              <w:bottom w:val="single" w:sz="4" w:space="0" w:color="auto"/>
              <w:right w:val="single" w:sz="8" w:space="0" w:color="auto"/>
            </w:tcBorders>
            <w:shd w:val="clear" w:color="auto" w:fill="auto"/>
            <w:vAlign w:val="center"/>
            <w:hideMark/>
          </w:tcPr>
          <w:p w:rsidR="00FB0FD1" w:rsidRPr="00FB0FD1" w:rsidRDefault="00FB0FD1" w:rsidP="00FB0FD1">
            <w:pPr>
              <w:jc w:val="center"/>
              <w:rPr>
                <w:b/>
                <w:bCs/>
                <w:color w:val="000000"/>
                <w:sz w:val="12"/>
                <w:szCs w:val="12"/>
                <w:u w:val="single"/>
              </w:rPr>
            </w:pPr>
            <w:r w:rsidRPr="00FB0FD1">
              <w:rPr>
                <w:b/>
                <w:bCs/>
                <w:color w:val="000000"/>
                <w:sz w:val="12"/>
                <w:szCs w:val="12"/>
                <w:u w:val="single"/>
              </w:rPr>
              <w:t>Small Business Entities Affected</w:t>
            </w:r>
          </w:p>
        </w:tc>
      </w:tr>
      <w:tr w:rsidR="00FB0FD1" w:rsidRPr="00FB0FD1" w:rsidTr="008E39BB">
        <w:trPr>
          <w:trHeight w:val="330"/>
          <w:jc w:val="center"/>
        </w:trPr>
        <w:tc>
          <w:tcPr>
            <w:tcW w:w="280" w:type="dxa"/>
            <w:tcBorders>
              <w:top w:val="nil"/>
              <w:left w:val="single" w:sz="8" w:space="0" w:color="auto"/>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a.</w:t>
            </w:r>
          </w:p>
        </w:tc>
        <w:tc>
          <w:tcPr>
            <w:tcW w:w="172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u w:val="single"/>
              </w:rPr>
            </w:pPr>
            <w:r w:rsidRPr="00FB0FD1">
              <w:rPr>
                <w:color w:val="000000"/>
                <w:sz w:val="12"/>
                <w:szCs w:val="12"/>
                <w:u w:val="single"/>
              </w:rPr>
              <w:t>Development of the Intermediary Platform</w:t>
            </w:r>
          </w:p>
        </w:tc>
        <w:tc>
          <w:tcPr>
            <w:tcW w:w="114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 </w:t>
            </w:r>
          </w:p>
        </w:tc>
        <w:tc>
          <w:tcPr>
            <w:tcW w:w="1000" w:type="dxa"/>
            <w:tcBorders>
              <w:top w:val="nil"/>
              <w:left w:val="nil"/>
              <w:bottom w:val="single" w:sz="4" w:space="0" w:color="auto"/>
              <w:right w:val="single" w:sz="4" w:space="0" w:color="auto"/>
            </w:tcBorders>
            <w:shd w:val="clear" w:color="auto" w:fill="auto"/>
            <w:vAlign w:val="center"/>
          </w:tcPr>
          <w:p w:rsidR="00FB0FD1" w:rsidRPr="00FB0FD1" w:rsidRDefault="00FB0FD1" w:rsidP="00FB0FD1">
            <w:pPr>
              <w:jc w:val="center"/>
              <w:outlineLvl w:val="0"/>
              <w:rPr>
                <w:b/>
                <w:bCs/>
                <w:color w:val="000000"/>
                <w:sz w:val="12"/>
                <w:szCs w:val="12"/>
                <w:u w:val="single"/>
              </w:rPr>
            </w:pPr>
          </w:p>
        </w:tc>
        <w:tc>
          <w:tcPr>
            <w:tcW w:w="880" w:type="dxa"/>
            <w:tcBorders>
              <w:top w:val="nil"/>
              <w:left w:val="nil"/>
              <w:bottom w:val="single" w:sz="4" w:space="0" w:color="auto"/>
              <w:right w:val="single" w:sz="4" w:space="0" w:color="auto"/>
            </w:tcBorders>
            <w:shd w:val="clear" w:color="auto" w:fill="auto"/>
            <w:vAlign w:val="center"/>
          </w:tcPr>
          <w:p w:rsidR="00FB0FD1" w:rsidRPr="00FB0FD1" w:rsidRDefault="00FB0FD1" w:rsidP="00FB0FD1">
            <w:pPr>
              <w:jc w:val="center"/>
              <w:outlineLvl w:val="0"/>
              <w:rPr>
                <w:b/>
                <w:bCs/>
                <w:color w:val="000000"/>
                <w:sz w:val="12"/>
                <w:szCs w:val="12"/>
                <w:u w:val="single"/>
              </w:rPr>
            </w:pPr>
          </w:p>
        </w:tc>
        <w:tc>
          <w:tcPr>
            <w:tcW w:w="1000" w:type="dxa"/>
            <w:tcBorders>
              <w:top w:val="nil"/>
              <w:left w:val="nil"/>
              <w:bottom w:val="single" w:sz="4" w:space="0" w:color="auto"/>
              <w:right w:val="single" w:sz="4" w:space="0" w:color="auto"/>
            </w:tcBorders>
            <w:shd w:val="clear" w:color="auto" w:fill="auto"/>
            <w:vAlign w:val="center"/>
          </w:tcPr>
          <w:p w:rsidR="00FB0FD1" w:rsidRPr="00FB0FD1" w:rsidRDefault="00FB0FD1" w:rsidP="00FB0FD1">
            <w:pPr>
              <w:jc w:val="center"/>
              <w:outlineLvl w:val="0"/>
              <w:rPr>
                <w:b/>
                <w:bCs/>
                <w:color w:val="000000"/>
                <w:sz w:val="12"/>
                <w:szCs w:val="12"/>
                <w:u w:val="single"/>
              </w:rPr>
            </w:pPr>
          </w:p>
        </w:tc>
        <w:tc>
          <w:tcPr>
            <w:tcW w:w="900" w:type="dxa"/>
            <w:tcBorders>
              <w:top w:val="nil"/>
              <w:left w:val="nil"/>
              <w:bottom w:val="single" w:sz="4" w:space="0" w:color="auto"/>
              <w:right w:val="single" w:sz="4" w:space="0" w:color="auto"/>
            </w:tcBorders>
            <w:shd w:val="clear" w:color="auto" w:fill="auto"/>
            <w:vAlign w:val="center"/>
          </w:tcPr>
          <w:p w:rsidR="00FB0FD1" w:rsidRPr="00FB0FD1" w:rsidRDefault="00FB0FD1" w:rsidP="00FB0FD1">
            <w:pPr>
              <w:jc w:val="center"/>
              <w:outlineLvl w:val="0"/>
              <w:rPr>
                <w:b/>
                <w:bCs/>
                <w:color w:val="000000"/>
                <w:sz w:val="12"/>
                <w:szCs w:val="12"/>
                <w:u w:val="single"/>
              </w:rPr>
            </w:pPr>
          </w:p>
        </w:tc>
        <w:tc>
          <w:tcPr>
            <w:tcW w:w="940" w:type="dxa"/>
            <w:tcBorders>
              <w:top w:val="nil"/>
              <w:left w:val="nil"/>
              <w:bottom w:val="single" w:sz="4" w:space="0" w:color="auto"/>
              <w:right w:val="single" w:sz="4" w:space="0" w:color="auto"/>
            </w:tcBorders>
            <w:shd w:val="clear" w:color="auto" w:fill="auto"/>
            <w:vAlign w:val="center"/>
          </w:tcPr>
          <w:p w:rsidR="00FB0FD1" w:rsidRPr="00FB0FD1" w:rsidRDefault="00FB0FD1" w:rsidP="00FB0FD1">
            <w:pPr>
              <w:jc w:val="center"/>
              <w:outlineLvl w:val="0"/>
              <w:rPr>
                <w:b/>
                <w:bCs/>
                <w:color w:val="000000"/>
                <w:sz w:val="12"/>
                <w:szCs w:val="12"/>
                <w:u w:val="single"/>
              </w:rPr>
            </w:pPr>
          </w:p>
        </w:tc>
        <w:tc>
          <w:tcPr>
            <w:tcW w:w="1240" w:type="dxa"/>
            <w:tcBorders>
              <w:top w:val="nil"/>
              <w:left w:val="nil"/>
              <w:bottom w:val="single" w:sz="4" w:space="0" w:color="auto"/>
              <w:right w:val="single" w:sz="4" w:space="0" w:color="auto"/>
            </w:tcBorders>
            <w:shd w:val="clear" w:color="auto" w:fill="auto"/>
            <w:vAlign w:val="center"/>
          </w:tcPr>
          <w:p w:rsidR="00FB0FD1" w:rsidRPr="00FB0FD1" w:rsidRDefault="00FB0FD1" w:rsidP="00FB0FD1">
            <w:pPr>
              <w:jc w:val="center"/>
              <w:outlineLvl w:val="0"/>
              <w:rPr>
                <w:b/>
                <w:bCs/>
                <w:color w:val="000000"/>
                <w:sz w:val="12"/>
                <w:szCs w:val="12"/>
                <w:u w:val="single"/>
              </w:rPr>
            </w:pPr>
          </w:p>
        </w:tc>
        <w:tc>
          <w:tcPr>
            <w:tcW w:w="1060" w:type="dxa"/>
            <w:tcBorders>
              <w:top w:val="nil"/>
              <w:left w:val="nil"/>
              <w:bottom w:val="single" w:sz="4" w:space="0" w:color="auto"/>
              <w:right w:val="single" w:sz="8" w:space="0" w:color="auto"/>
            </w:tcBorders>
            <w:shd w:val="clear" w:color="auto" w:fill="auto"/>
            <w:vAlign w:val="center"/>
          </w:tcPr>
          <w:p w:rsidR="00FB0FD1" w:rsidRPr="00FB0FD1" w:rsidRDefault="00FB0FD1" w:rsidP="00FB0FD1">
            <w:pPr>
              <w:jc w:val="center"/>
              <w:outlineLvl w:val="0"/>
              <w:rPr>
                <w:b/>
                <w:bCs/>
                <w:color w:val="000000"/>
                <w:sz w:val="12"/>
                <w:szCs w:val="12"/>
                <w:u w:val="single"/>
              </w:rPr>
            </w:pPr>
          </w:p>
        </w:tc>
      </w:tr>
      <w:tr w:rsidR="00FB0FD1" w:rsidRPr="00FB0FD1" w:rsidTr="00FB0FD1">
        <w:trPr>
          <w:trHeight w:val="300"/>
          <w:jc w:val="center"/>
        </w:trPr>
        <w:tc>
          <w:tcPr>
            <w:tcW w:w="280" w:type="dxa"/>
            <w:tcBorders>
              <w:top w:val="nil"/>
              <w:left w:val="single" w:sz="8" w:space="0" w:color="auto"/>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 </w:t>
            </w:r>
          </w:p>
        </w:tc>
        <w:tc>
          <w:tcPr>
            <w:tcW w:w="172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outlineLvl w:val="0"/>
              <w:rPr>
                <w:color w:val="000000"/>
                <w:sz w:val="12"/>
                <w:szCs w:val="12"/>
              </w:rPr>
            </w:pPr>
            <w:r w:rsidRPr="00FB0FD1">
              <w:rPr>
                <w:color w:val="000000"/>
                <w:sz w:val="12"/>
                <w:szCs w:val="12"/>
              </w:rPr>
              <w:t xml:space="preserve">          i. Recordkeeping</w:t>
            </w:r>
          </w:p>
        </w:tc>
        <w:tc>
          <w:tcPr>
            <w:tcW w:w="1140" w:type="dxa"/>
            <w:tcBorders>
              <w:top w:val="nil"/>
              <w:left w:val="nil"/>
              <w:bottom w:val="single" w:sz="4" w:space="0" w:color="auto"/>
              <w:right w:val="single" w:sz="4" w:space="0" w:color="auto"/>
            </w:tcBorders>
            <w:shd w:val="clear" w:color="auto" w:fill="auto"/>
            <w:vAlign w:val="center"/>
            <w:hideMark/>
          </w:tcPr>
          <w:p w:rsidR="00FB0FD1" w:rsidRPr="00FB0FD1" w:rsidRDefault="008E39BB" w:rsidP="00FB0FD1">
            <w:pPr>
              <w:jc w:val="center"/>
              <w:outlineLvl w:val="0"/>
              <w:rPr>
                <w:color w:val="000000"/>
                <w:sz w:val="12"/>
                <w:szCs w:val="12"/>
              </w:rPr>
            </w:pPr>
            <w:r w:rsidRPr="00FB0FD1">
              <w:rPr>
                <w:color w:val="000000"/>
                <w:sz w:val="12"/>
                <w:szCs w:val="12"/>
              </w:rPr>
              <w:t>Recordkeeping</w:t>
            </w:r>
          </w:p>
        </w:tc>
        <w:tc>
          <w:tcPr>
            <w:tcW w:w="100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165</w:t>
            </w:r>
          </w:p>
        </w:tc>
        <w:tc>
          <w:tcPr>
            <w:tcW w:w="88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1</w:t>
            </w:r>
          </w:p>
        </w:tc>
        <w:tc>
          <w:tcPr>
            <w:tcW w:w="100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$70,833.33</w:t>
            </w:r>
          </w:p>
        </w:tc>
        <w:tc>
          <w:tcPr>
            <w:tcW w:w="90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$28,333.33</w:t>
            </w:r>
          </w:p>
        </w:tc>
        <w:tc>
          <w:tcPr>
            <w:tcW w:w="94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$99,166.67</w:t>
            </w:r>
          </w:p>
        </w:tc>
        <w:tc>
          <w:tcPr>
            <w:tcW w:w="124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$16,362,500.00</w:t>
            </w:r>
          </w:p>
        </w:tc>
        <w:tc>
          <w:tcPr>
            <w:tcW w:w="1060" w:type="dxa"/>
            <w:tcBorders>
              <w:top w:val="nil"/>
              <w:left w:val="nil"/>
              <w:bottom w:val="single" w:sz="4" w:space="0" w:color="auto"/>
              <w:right w:val="single" w:sz="8"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54</w:t>
            </w:r>
          </w:p>
        </w:tc>
      </w:tr>
      <w:tr w:rsidR="00FB0FD1" w:rsidRPr="00FB0FD1" w:rsidTr="00FB0FD1">
        <w:trPr>
          <w:trHeight w:val="330"/>
          <w:jc w:val="center"/>
        </w:trPr>
        <w:tc>
          <w:tcPr>
            <w:tcW w:w="280" w:type="dxa"/>
            <w:tcBorders>
              <w:top w:val="nil"/>
              <w:left w:val="single" w:sz="8" w:space="0" w:color="auto"/>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 </w:t>
            </w:r>
          </w:p>
        </w:tc>
        <w:tc>
          <w:tcPr>
            <w:tcW w:w="172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outlineLvl w:val="0"/>
              <w:rPr>
                <w:color w:val="000000"/>
                <w:sz w:val="12"/>
                <w:szCs w:val="12"/>
              </w:rPr>
            </w:pPr>
            <w:r w:rsidRPr="00FB0FD1">
              <w:rPr>
                <w:color w:val="000000"/>
                <w:sz w:val="12"/>
                <w:szCs w:val="12"/>
              </w:rPr>
              <w:t xml:space="preserve">         ii. Third-Party Disclosure</w:t>
            </w:r>
          </w:p>
        </w:tc>
        <w:tc>
          <w:tcPr>
            <w:tcW w:w="114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Third-Party Disclosure</w:t>
            </w:r>
          </w:p>
        </w:tc>
        <w:tc>
          <w:tcPr>
            <w:tcW w:w="100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165</w:t>
            </w:r>
          </w:p>
        </w:tc>
        <w:tc>
          <w:tcPr>
            <w:tcW w:w="88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1</w:t>
            </w:r>
          </w:p>
        </w:tc>
        <w:tc>
          <w:tcPr>
            <w:tcW w:w="100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$70,833.33</w:t>
            </w:r>
          </w:p>
        </w:tc>
        <w:tc>
          <w:tcPr>
            <w:tcW w:w="90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$28,333.33</w:t>
            </w:r>
          </w:p>
        </w:tc>
        <w:tc>
          <w:tcPr>
            <w:tcW w:w="94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$99,166.67</w:t>
            </w:r>
          </w:p>
        </w:tc>
        <w:tc>
          <w:tcPr>
            <w:tcW w:w="124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$16,362,500.00</w:t>
            </w:r>
          </w:p>
        </w:tc>
        <w:tc>
          <w:tcPr>
            <w:tcW w:w="1060" w:type="dxa"/>
            <w:tcBorders>
              <w:top w:val="nil"/>
              <w:left w:val="nil"/>
              <w:bottom w:val="single" w:sz="4" w:space="0" w:color="auto"/>
              <w:right w:val="single" w:sz="8"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54</w:t>
            </w:r>
          </w:p>
        </w:tc>
      </w:tr>
      <w:tr w:rsidR="00FB0FD1" w:rsidRPr="00FB0FD1" w:rsidTr="00FB0FD1">
        <w:trPr>
          <w:trHeight w:val="330"/>
          <w:jc w:val="center"/>
        </w:trPr>
        <w:tc>
          <w:tcPr>
            <w:tcW w:w="280" w:type="dxa"/>
            <w:tcBorders>
              <w:top w:val="nil"/>
              <w:left w:val="single" w:sz="8" w:space="0" w:color="auto"/>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b.</w:t>
            </w:r>
          </w:p>
        </w:tc>
        <w:tc>
          <w:tcPr>
            <w:tcW w:w="172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u w:val="single"/>
              </w:rPr>
            </w:pPr>
            <w:r w:rsidRPr="00FB0FD1">
              <w:rPr>
                <w:color w:val="000000"/>
                <w:sz w:val="12"/>
                <w:szCs w:val="12"/>
                <w:u w:val="single"/>
              </w:rPr>
              <w:t>Measures to Reduce the Risk of Fraud</w:t>
            </w:r>
          </w:p>
        </w:tc>
        <w:tc>
          <w:tcPr>
            <w:tcW w:w="114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Recordkeeping</w:t>
            </w:r>
          </w:p>
        </w:tc>
        <w:tc>
          <w:tcPr>
            <w:tcW w:w="100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330</w:t>
            </w:r>
          </w:p>
        </w:tc>
        <w:tc>
          <w:tcPr>
            <w:tcW w:w="88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1</w:t>
            </w:r>
          </w:p>
        </w:tc>
        <w:tc>
          <w:tcPr>
            <w:tcW w:w="100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$9,757.58</w:t>
            </w:r>
          </w:p>
        </w:tc>
        <w:tc>
          <w:tcPr>
            <w:tcW w:w="90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$9,757.58</w:t>
            </w:r>
          </w:p>
        </w:tc>
        <w:tc>
          <w:tcPr>
            <w:tcW w:w="94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$19,515.15</w:t>
            </w:r>
          </w:p>
        </w:tc>
        <w:tc>
          <w:tcPr>
            <w:tcW w:w="124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$6,440,000.00</w:t>
            </w:r>
          </w:p>
        </w:tc>
        <w:tc>
          <w:tcPr>
            <w:tcW w:w="1060" w:type="dxa"/>
            <w:tcBorders>
              <w:top w:val="nil"/>
              <w:left w:val="nil"/>
              <w:bottom w:val="single" w:sz="4" w:space="0" w:color="auto"/>
              <w:right w:val="single" w:sz="8"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108</w:t>
            </w:r>
          </w:p>
        </w:tc>
      </w:tr>
      <w:tr w:rsidR="00FB0FD1" w:rsidRPr="00FB0FD1" w:rsidTr="00FB0FD1">
        <w:trPr>
          <w:trHeight w:val="330"/>
          <w:jc w:val="center"/>
        </w:trPr>
        <w:tc>
          <w:tcPr>
            <w:tcW w:w="280" w:type="dxa"/>
            <w:tcBorders>
              <w:top w:val="nil"/>
              <w:left w:val="single" w:sz="8" w:space="0" w:color="auto"/>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c.</w:t>
            </w:r>
          </w:p>
        </w:tc>
        <w:tc>
          <w:tcPr>
            <w:tcW w:w="172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u w:val="single"/>
              </w:rPr>
            </w:pPr>
            <w:r w:rsidRPr="00FB0FD1">
              <w:rPr>
                <w:color w:val="000000"/>
                <w:sz w:val="12"/>
                <w:szCs w:val="12"/>
                <w:u w:val="single"/>
              </w:rPr>
              <w:t>Account Opening: Accounts and Electronic Delivery</w:t>
            </w:r>
          </w:p>
        </w:tc>
        <w:tc>
          <w:tcPr>
            <w:tcW w:w="114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Recordkeeping</w:t>
            </w:r>
          </w:p>
        </w:tc>
        <w:tc>
          <w:tcPr>
            <w:tcW w:w="100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 </w:t>
            </w:r>
          </w:p>
        </w:tc>
        <w:tc>
          <w:tcPr>
            <w:tcW w:w="88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 </w:t>
            </w:r>
          </w:p>
        </w:tc>
        <w:tc>
          <w:tcPr>
            <w:tcW w:w="4080" w:type="dxa"/>
            <w:gridSpan w:val="4"/>
            <w:tcBorders>
              <w:top w:val="single" w:sz="4" w:space="0" w:color="auto"/>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 xml:space="preserve">Estimate included in a. </w:t>
            </w:r>
            <w:r w:rsidRPr="00FB0FD1">
              <w:rPr>
                <w:color w:val="000000"/>
                <w:sz w:val="12"/>
                <w:szCs w:val="12"/>
                <w:u w:val="single"/>
              </w:rPr>
              <w:t>Development of the Intermediary Platform</w:t>
            </w:r>
          </w:p>
        </w:tc>
        <w:tc>
          <w:tcPr>
            <w:tcW w:w="1060" w:type="dxa"/>
            <w:tcBorders>
              <w:top w:val="nil"/>
              <w:left w:val="nil"/>
              <w:bottom w:val="single" w:sz="4" w:space="0" w:color="auto"/>
              <w:right w:val="single" w:sz="8"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 </w:t>
            </w:r>
          </w:p>
        </w:tc>
      </w:tr>
      <w:tr w:rsidR="00FB0FD1" w:rsidRPr="00FB0FD1" w:rsidTr="00FB0FD1">
        <w:trPr>
          <w:trHeight w:val="330"/>
          <w:jc w:val="center"/>
        </w:trPr>
        <w:tc>
          <w:tcPr>
            <w:tcW w:w="280" w:type="dxa"/>
            <w:tcBorders>
              <w:top w:val="nil"/>
              <w:left w:val="single" w:sz="8" w:space="0" w:color="auto"/>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d.</w:t>
            </w:r>
          </w:p>
        </w:tc>
        <w:tc>
          <w:tcPr>
            <w:tcW w:w="172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u w:val="single"/>
              </w:rPr>
            </w:pPr>
            <w:r w:rsidRPr="00FB0FD1">
              <w:rPr>
                <w:color w:val="000000"/>
                <w:sz w:val="12"/>
                <w:szCs w:val="12"/>
                <w:u w:val="single"/>
              </w:rPr>
              <w:t xml:space="preserve">Account Opening: Educational Materials </w:t>
            </w:r>
          </w:p>
        </w:tc>
        <w:tc>
          <w:tcPr>
            <w:tcW w:w="114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Third-Party Disclosure</w:t>
            </w:r>
          </w:p>
        </w:tc>
        <w:tc>
          <w:tcPr>
            <w:tcW w:w="100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165</w:t>
            </w:r>
          </w:p>
        </w:tc>
        <w:tc>
          <w:tcPr>
            <w:tcW w:w="88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1</w:t>
            </w:r>
          </w:p>
        </w:tc>
        <w:tc>
          <w:tcPr>
            <w:tcW w:w="100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$6,666.67</w:t>
            </w:r>
          </w:p>
        </w:tc>
        <w:tc>
          <w:tcPr>
            <w:tcW w:w="90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$6,666.67</w:t>
            </w:r>
          </w:p>
        </w:tc>
        <w:tc>
          <w:tcPr>
            <w:tcW w:w="94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$13,333.33</w:t>
            </w:r>
          </w:p>
        </w:tc>
        <w:tc>
          <w:tcPr>
            <w:tcW w:w="124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$2,200,000.00</w:t>
            </w:r>
          </w:p>
        </w:tc>
        <w:tc>
          <w:tcPr>
            <w:tcW w:w="1060" w:type="dxa"/>
            <w:tcBorders>
              <w:top w:val="nil"/>
              <w:left w:val="nil"/>
              <w:bottom w:val="single" w:sz="4" w:space="0" w:color="auto"/>
              <w:right w:val="single" w:sz="8"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54</w:t>
            </w:r>
          </w:p>
        </w:tc>
      </w:tr>
      <w:tr w:rsidR="00FB0FD1" w:rsidRPr="00FB0FD1" w:rsidTr="00FB0FD1">
        <w:trPr>
          <w:trHeight w:val="330"/>
          <w:jc w:val="center"/>
        </w:trPr>
        <w:tc>
          <w:tcPr>
            <w:tcW w:w="280" w:type="dxa"/>
            <w:tcBorders>
              <w:top w:val="nil"/>
              <w:left w:val="single" w:sz="8" w:space="0" w:color="auto"/>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e.</w:t>
            </w:r>
          </w:p>
        </w:tc>
        <w:tc>
          <w:tcPr>
            <w:tcW w:w="172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u w:val="single"/>
              </w:rPr>
            </w:pPr>
            <w:r w:rsidRPr="00FB0FD1">
              <w:rPr>
                <w:color w:val="000000"/>
                <w:sz w:val="12"/>
                <w:szCs w:val="12"/>
                <w:u w:val="single"/>
              </w:rPr>
              <w:t>Account Opening: Promoters</w:t>
            </w:r>
          </w:p>
        </w:tc>
        <w:tc>
          <w:tcPr>
            <w:tcW w:w="114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Third-Party Disclosure</w:t>
            </w:r>
          </w:p>
        </w:tc>
        <w:tc>
          <w:tcPr>
            <w:tcW w:w="100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 </w:t>
            </w:r>
          </w:p>
        </w:tc>
        <w:tc>
          <w:tcPr>
            <w:tcW w:w="88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 </w:t>
            </w:r>
          </w:p>
        </w:tc>
        <w:tc>
          <w:tcPr>
            <w:tcW w:w="4080" w:type="dxa"/>
            <w:gridSpan w:val="4"/>
            <w:tcBorders>
              <w:top w:val="single" w:sz="4" w:space="0" w:color="auto"/>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 xml:space="preserve">Estimate included in a. </w:t>
            </w:r>
            <w:r w:rsidRPr="00FB0FD1">
              <w:rPr>
                <w:color w:val="000000"/>
                <w:sz w:val="12"/>
                <w:szCs w:val="12"/>
                <w:u w:val="single"/>
              </w:rPr>
              <w:t>Development of the Intermediary Platform</w:t>
            </w:r>
          </w:p>
        </w:tc>
        <w:tc>
          <w:tcPr>
            <w:tcW w:w="1060" w:type="dxa"/>
            <w:tcBorders>
              <w:top w:val="nil"/>
              <w:left w:val="nil"/>
              <w:bottom w:val="single" w:sz="4" w:space="0" w:color="auto"/>
              <w:right w:val="single" w:sz="8"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 </w:t>
            </w:r>
          </w:p>
        </w:tc>
      </w:tr>
      <w:tr w:rsidR="00FB0FD1" w:rsidRPr="00FB0FD1" w:rsidTr="00FB0FD1">
        <w:trPr>
          <w:trHeight w:val="330"/>
          <w:jc w:val="center"/>
        </w:trPr>
        <w:tc>
          <w:tcPr>
            <w:tcW w:w="280" w:type="dxa"/>
            <w:tcBorders>
              <w:top w:val="nil"/>
              <w:left w:val="single" w:sz="8" w:space="0" w:color="auto"/>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f.</w:t>
            </w:r>
          </w:p>
        </w:tc>
        <w:tc>
          <w:tcPr>
            <w:tcW w:w="172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u w:val="single"/>
              </w:rPr>
            </w:pPr>
            <w:r w:rsidRPr="00FB0FD1">
              <w:rPr>
                <w:color w:val="000000"/>
                <w:sz w:val="12"/>
                <w:szCs w:val="12"/>
                <w:u w:val="single"/>
              </w:rPr>
              <w:t xml:space="preserve">Issuer Disclosures to be Made Available </w:t>
            </w:r>
          </w:p>
        </w:tc>
        <w:tc>
          <w:tcPr>
            <w:tcW w:w="114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Third-Party Disclosure</w:t>
            </w:r>
          </w:p>
        </w:tc>
        <w:tc>
          <w:tcPr>
            <w:tcW w:w="100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 </w:t>
            </w:r>
          </w:p>
        </w:tc>
        <w:tc>
          <w:tcPr>
            <w:tcW w:w="88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 </w:t>
            </w:r>
          </w:p>
        </w:tc>
        <w:tc>
          <w:tcPr>
            <w:tcW w:w="4080" w:type="dxa"/>
            <w:gridSpan w:val="4"/>
            <w:tcBorders>
              <w:top w:val="single" w:sz="4" w:space="0" w:color="auto"/>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 xml:space="preserve">Estimate included in a. </w:t>
            </w:r>
            <w:r w:rsidRPr="00FB0FD1">
              <w:rPr>
                <w:color w:val="000000"/>
                <w:sz w:val="12"/>
                <w:szCs w:val="12"/>
                <w:u w:val="single"/>
              </w:rPr>
              <w:t>Development of the Intermediary Platform</w:t>
            </w:r>
          </w:p>
        </w:tc>
        <w:tc>
          <w:tcPr>
            <w:tcW w:w="1060" w:type="dxa"/>
            <w:tcBorders>
              <w:top w:val="nil"/>
              <w:left w:val="nil"/>
              <w:bottom w:val="single" w:sz="4" w:space="0" w:color="auto"/>
              <w:right w:val="single" w:sz="8" w:space="0" w:color="auto"/>
            </w:tcBorders>
            <w:shd w:val="clear" w:color="auto" w:fill="auto"/>
            <w:noWrap/>
            <w:vAlign w:val="bottom"/>
            <w:hideMark/>
          </w:tcPr>
          <w:p w:rsidR="00FB0FD1" w:rsidRPr="00FB0FD1" w:rsidRDefault="00FB0FD1" w:rsidP="00FB0FD1">
            <w:pPr>
              <w:outlineLvl w:val="0"/>
              <w:rPr>
                <w:rFonts w:ascii="Calibri" w:hAnsi="Calibri" w:cs="Calibri"/>
                <w:color w:val="000000"/>
                <w:sz w:val="17"/>
                <w:szCs w:val="17"/>
              </w:rPr>
            </w:pPr>
            <w:r w:rsidRPr="00FB0FD1">
              <w:rPr>
                <w:rFonts w:ascii="Calibri" w:hAnsi="Calibri" w:cs="Calibri"/>
                <w:color w:val="000000"/>
                <w:sz w:val="17"/>
                <w:szCs w:val="17"/>
              </w:rPr>
              <w:t> </w:t>
            </w:r>
          </w:p>
        </w:tc>
      </w:tr>
      <w:tr w:rsidR="00FB0FD1" w:rsidRPr="00FB0FD1" w:rsidTr="00FB0FD1">
        <w:trPr>
          <w:trHeight w:val="495"/>
          <w:jc w:val="center"/>
        </w:trPr>
        <w:tc>
          <w:tcPr>
            <w:tcW w:w="280" w:type="dxa"/>
            <w:tcBorders>
              <w:top w:val="nil"/>
              <w:left w:val="single" w:sz="8" w:space="0" w:color="auto"/>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g.</w:t>
            </w:r>
          </w:p>
        </w:tc>
        <w:tc>
          <w:tcPr>
            <w:tcW w:w="172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u w:val="single"/>
              </w:rPr>
            </w:pPr>
            <w:r w:rsidRPr="00FB0FD1">
              <w:rPr>
                <w:color w:val="000000"/>
                <w:sz w:val="12"/>
                <w:szCs w:val="12"/>
                <w:u w:val="single"/>
              </w:rPr>
              <w:t xml:space="preserve">Other Disclosures to Investors and Potential Investors </w:t>
            </w:r>
          </w:p>
        </w:tc>
        <w:tc>
          <w:tcPr>
            <w:tcW w:w="114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Recordkeeping</w:t>
            </w:r>
          </w:p>
        </w:tc>
        <w:tc>
          <w:tcPr>
            <w:tcW w:w="100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 </w:t>
            </w:r>
          </w:p>
        </w:tc>
        <w:tc>
          <w:tcPr>
            <w:tcW w:w="88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 </w:t>
            </w:r>
          </w:p>
        </w:tc>
        <w:tc>
          <w:tcPr>
            <w:tcW w:w="4080" w:type="dxa"/>
            <w:gridSpan w:val="4"/>
            <w:tcBorders>
              <w:top w:val="single" w:sz="4" w:space="0" w:color="auto"/>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 xml:space="preserve">Estimate included in a. </w:t>
            </w:r>
            <w:r w:rsidRPr="00FB0FD1">
              <w:rPr>
                <w:color w:val="000000"/>
                <w:sz w:val="12"/>
                <w:szCs w:val="12"/>
                <w:u w:val="single"/>
              </w:rPr>
              <w:t>Development of the Intermediary Platform</w:t>
            </w:r>
          </w:p>
        </w:tc>
        <w:tc>
          <w:tcPr>
            <w:tcW w:w="1060" w:type="dxa"/>
            <w:tcBorders>
              <w:top w:val="nil"/>
              <w:left w:val="nil"/>
              <w:bottom w:val="single" w:sz="4" w:space="0" w:color="auto"/>
              <w:right w:val="single" w:sz="8" w:space="0" w:color="auto"/>
            </w:tcBorders>
            <w:shd w:val="clear" w:color="auto" w:fill="auto"/>
            <w:noWrap/>
            <w:vAlign w:val="bottom"/>
            <w:hideMark/>
          </w:tcPr>
          <w:p w:rsidR="00FB0FD1" w:rsidRPr="00FB0FD1" w:rsidRDefault="00FB0FD1" w:rsidP="00FB0FD1">
            <w:pPr>
              <w:outlineLvl w:val="0"/>
              <w:rPr>
                <w:rFonts w:ascii="Calibri" w:hAnsi="Calibri" w:cs="Calibri"/>
                <w:color w:val="000000"/>
                <w:sz w:val="17"/>
                <w:szCs w:val="17"/>
              </w:rPr>
            </w:pPr>
            <w:r w:rsidRPr="00FB0FD1">
              <w:rPr>
                <w:rFonts w:ascii="Calibri" w:hAnsi="Calibri" w:cs="Calibri"/>
                <w:color w:val="000000"/>
                <w:sz w:val="17"/>
                <w:szCs w:val="17"/>
              </w:rPr>
              <w:t> </w:t>
            </w:r>
          </w:p>
        </w:tc>
      </w:tr>
      <w:tr w:rsidR="00FB0FD1" w:rsidRPr="00FB0FD1" w:rsidTr="00FB0FD1">
        <w:trPr>
          <w:trHeight w:val="330"/>
          <w:jc w:val="center"/>
        </w:trPr>
        <w:tc>
          <w:tcPr>
            <w:tcW w:w="280" w:type="dxa"/>
            <w:tcBorders>
              <w:top w:val="nil"/>
              <w:left w:val="single" w:sz="8" w:space="0" w:color="auto"/>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h.</w:t>
            </w:r>
          </w:p>
        </w:tc>
        <w:tc>
          <w:tcPr>
            <w:tcW w:w="172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u w:val="single"/>
              </w:rPr>
            </w:pPr>
            <w:r w:rsidRPr="00FB0FD1">
              <w:rPr>
                <w:color w:val="000000"/>
                <w:sz w:val="12"/>
                <w:szCs w:val="12"/>
                <w:u w:val="single"/>
              </w:rPr>
              <w:t xml:space="preserve">Maintenance and Transmission of Funds </w:t>
            </w:r>
          </w:p>
        </w:tc>
        <w:tc>
          <w:tcPr>
            <w:tcW w:w="114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Third-Party Disclosure</w:t>
            </w:r>
          </w:p>
        </w:tc>
        <w:tc>
          <w:tcPr>
            <w:tcW w:w="100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 </w:t>
            </w:r>
          </w:p>
        </w:tc>
        <w:tc>
          <w:tcPr>
            <w:tcW w:w="880" w:type="dxa"/>
            <w:tcBorders>
              <w:top w:val="nil"/>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 </w:t>
            </w:r>
          </w:p>
        </w:tc>
        <w:tc>
          <w:tcPr>
            <w:tcW w:w="4080" w:type="dxa"/>
            <w:gridSpan w:val="4"/>
            <w:tcBorders>
              <w:top w:val="single" w:sz="4" w:space="0" w:color="auto"/>
              <w:left w:val="nil"/>
              <w:bottom w:val="single" w:sz="4" w:space="0" w:color="auto"/>
              <w:right w:val="single" w:sz="4"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 xml:space="preserve">Estimate included in a. </w:t>
            </w:r>
            <w:r w:rsidRPr="00FB0FD1">
              <w:rPr>
                <w:color w:val="000000"/>
                <w:sz w:val="12"/>
                <w:szCs w:val="12"/>
                <w:u w:val="single"/>
              </w:rPr>
              <w:t>Development of the Intermediary Platform</w:t>
            </w:r>
          </w:p>
        </w:tc>
        <w:tc>
          <w:tcPr>
            <w:tcW w:w="1060" w:type="dxa"/>
            <w:tcBorders>
              <w:top w:val="nil"/>
              <w:left w:val="nil"/>
              <w:bottom w:val="single" w:sz="4" w:space="0" w:color="auto"/>
              <w:right w:val="single" w:sz="8" w:space="0" w:color="auto"/>
            </w:tcBorders>
            <w:shd w:val="clear" w:color="auto" w:fill="auto"/>
            <w:vAlign w:val="center"/>
            <w:hideMark/>
          </w:tcPr>
          <w:p w:rsidR="00FB0FD1" w:rsidRPr="00FB0FD1" w:rsidRDefault="00FB0FD1" w:rsidP="00FB0FD1">
            <w:pPr>
              <w:jc w:val="center"/>
              <w:outlineLvl w:val="0"/>
              <w:rPr>
                <w:color w:val="000000"/>
                <w:sz w:val="12"/>
                <w:szCs w:val="12"/>
              </w:rPr>
            </w:pPr>
            <w:r w:rsidRPr="00FB0FD1">
              <w:rPr>
                <w:color w:val="000000"/>
                <w:sz w:val="12"/>
                <w:szCs w:val="12"/>
              </w:rPr>
              <w:t> </w:t>
            </w:r>
          </w:p>
        </w:tc>
      </w:tr>
      <w:tr w:rsidR="00FB0FD1" w:rsidRPr="00FB0FD1" w:rsidTr="00FB0FD1">
        <w:trPr>
          <w:trHeight w:val="315"/>
          <w:jc w:val="center"/>
        </w:trPr>
        <w:tc>
          <w:tcPr>
            <w:tcW w:w="280" w:type="dxa"/>
            <w:tcBorders>
              <w:top w:val="nil"/>
              <w:left w:val="single" w:sz="8" w:space="0" w:color="auto"/>
              <w:bottom w:val="single" w:sz="8" w:space="0" w:color="auto"/>
              <w:right w:val="single" w:sz="4" w:space="0" w:color="auto"/>
            </w:tcBorders>
            <w:shd w:val="clear" w:color="000000" w:fill="BFBFBF"/>
            <w:noWrap/>
            <w:vAlign w:val="center"/>
            <w:hideMark/>
          </w:tcPr>
          <w:p w:rsidR="00FB0FD1" w:rsidRPr="00FB0FD1" w:rsidRDefault="00FB0FD1" w:rsidP="00FB0FD1">
            <w:pPr>
              <w:jc w:val="center"/>
              <w:outlineLvl w:val="0"/>
              <w:rPr>
                <w:rFonts w:ascii="Calibri" w:hAnsi="Calibri" w:cs="Calibri"/>
                <w:color w:val="000000"/>
                <w:sz w:val="12"/>
                <w:szCs w:val="12"/>
              </w:rPr>
            </w:pPr>
            <w:r w:rsidRPr="00FB0FD1">
              <w:rPr>
                <w:rFonts w:ascii="Calibri" w:hAnsi="Calibri" w:cs="Calibri"/>
                <w:color w:val="000000"/>
                <w:sz w:val="12"/>
                <w:szCs w:val="12"/>
              </w:rPr>
              <w:t> </w:t>
            </w:r>
          </w:p>
        </w:tc>
        <w:tc>
          <w:tcPr>
            <w:tcW w:w="1720" w:type="dxa"/>
            <w:tcBorders>
              <w:top w:val="nil"/>
              <w:left w:val="nil"/>
              <w:bottom w:val="single" w:sz="8" w:space="0" w:color="auto"/>
              <w:right w:val="single" w:sz="4" w:space="0" w:color="auto"/>
            </w:tcBorders>
            <w:shd w:val="clear" w:color="000000" w:fill="BFBFBF"/>
            <w:noWrap/>
            <w:vAlign w:val="center"/>
            <w:hideMark/>
          </w:tcPr>
          <w:p w:rsidR="00FB0FD1" w:rsidRPr="00FB0FD1" w:rsidRDefault="00FB0FD1" w:rsidP="00FB0FD1">
            <w:pPr>
              <w:outlineLvl w:val="0"/>
              <w:rPr>
                <w:rFonts w:ascii="Calibri" w:hAnsi="Calibri" w:cs="Calibri"/>
                <w:b/>
                <w:bCs/>
                <w:color w:val="000000"/>
                <w:sz w:val="12"/>
                <w:szCs w:val="12"/>
              </w:rPr>
            </w:pPr>
            <w:r w:rsidRPr="00FB0FD1">
              <w:rPr>
                <w:rFonts w:ascii="Calibri" w:hAnsi="Calibri" w:cs="Calibri"/>
                <w:b/>
                <w:bCs/>
                <w:color w:val="000000"/>
                <w:sz w:val="12"/>
                <w:szCs w:val="12"/>
              </w:rPr>
              <w:t>TOTAL</w:t>
            </w:r>
          </w:p>
        </w:tc>
        <w:tc>
          <w:tcPr>
            <w:tcW w:w="1140" w:type="dxa"/>
            <w:tcBorders>
              <w:top w:val="nil"/>
              <w:left w:val="nil"/>
              <w:bottom w:val="single" w:sz="8" w:space="0" w:color="auto"/>
              <w:right w:val="single" w:sz="4" w:space="0" w:color="auto"/>
            </w:tcBorders>
            <w:shd w:val="clear" w:color="000000" w:fill="BFBFBF"/>
            <w:noWrap/>
            <w:vAlign w:val="center"/>
            <w:hideMark/>
          </w:tcPr>
          <w:p w:rsidR="00FB0FD1" w:rsidRPr="00FB0FD1" w:rsidRDefault="00FB0FD1" w:rsidP="00FB0FD1">
            <w:pPr>
              <w:jc w:val="center"/>
              <w:outlineLvl w:val="0"/>
              <w:rPr>
                <w:rFonts w:ascii="Calibri" w:hAnsi="Calibri" w:cs="Calibri"/>
                <w:color w:val="000000"/>
                <w:sz w:val="12"/>
                <w:szCs w:val="12"/>
              </w:rPr>
            </w:pPr>
            <w:r w:rsidRPr="00FB0FD1">
              <w:rPr>
                <w:rFonts w:ascii="Calibri" w:hAnsi="Calibri" w:cs="Calibri"/>
                <w:color w:val="000000"/>
                <w:sz w:val="12"/>
                <w:szCs w:val="12"/>
              </w:rPr>
              <w:t> </w:t>
            </w:r>
          </w:p>
        </w:tc>
        <w:tc>
          <w:tcPr>
            <w:tcW w:w="1000" w:type="dxa"/>
            <w:tcBorders>
              <w:top w:val="nil"/>
              <w:left w:val="nil"/>
              <w:bottom w:val="single" w:sz="8" w:space="0" w:color="auto"/>
              <w:right w:val="single" w:sz="4" w:space="0" w:color="auto"/>
            </w:tcBorders>
            <w:shd w:val="clear" w:color="000000" w:fill="BFBFBF"/>
            <w:vAlign w:val="center"/>
            <w:hideMark/>
          </w:tcPr>
          <w:p w:rsidR="00FB0FD1" w:rsidRPr="00FB0FD1" w:rsidRDefault="00FB0FD1" w:rsidP="00FB0FD1">
            <w:pPr>
              <w:jc w:val="center"/>
              <w:outlineLvl w:val="0"/>
              <w:rPr>
                <w:b/>
                <w:bCs/>
                <w:color w:val="000000"/>
                <w:sz w:val="12"/>
                <w:szCs w:val="12"/>
              </w:rPr>
            </w:pPr>
            <w:r w:rsidRPr="00FB0FD1">
              <w:rPr>
                <w:b/>
                <w:bCs/>
                <w:color w:val="000000"/>
                <w:sz w:val="12"/>
                <w:szCs w:val="12"/>
              </w:rPr>
              <w:t> </w:t>
            </w:r>
          </w:p>
        </w:tc>
        <w:tc>
          <w:tcPr>
            <w:tcW w:w="880" w:type="dxa"/>
            <w:tcBorders>
              <w:top w:val="nil"/>
              <w:left w:val="nil"/>
              <w:bottom w:val="single" w:sz="8" w:space="0" w:color="auto"/>
              <w:right w:val="single" w:sz="4" w:space="0" w:color="auto"/>
            </w:tcBorders>
            <w:shd w:val="clear" w:color="000000" w:fill="BFBFBF"/>
            <w:vAlign w:val="center"/>
            <w:hideMark/>
          </w:tcPr>
          <w:p w:rsidR="00FB0FD1" w:rsidRPr="00FB0FD1" w:rsidRDefault="00FB0FD1" w:rsidP="00FB0FD1">
            <w:pPr>
              <w:jc w:val="center"/>
              <w:outlineLvl w:val="0"/>
              <w:rPr>
                <w:b/>
                <w:bCs/>
                <w:color w:val="000000"/>
                <w:sz w:val="12"/>
                <w:szCs w:val="12"/>
              </w:rPr>
            </w:pPr>
            <w:r w:rsidRPr="00FB0FD1">
              <w:rPr>
                <w:b/>
                <w:bCs/>
                <w:color w:val="000000"/>
                <w:sz w:val="12"/>
                <w:szCs w:val="12"/>
              </w:rPr>
              <w:t> </w:t>
            </w:r>
          </w:p>
        </w:tc>
        <w:tc>
          <w:tcPr>
            <w:tcW w:w="1000" w:type="dxa"/>
            <w:tcBorders>
              <w:top w:val="nil"/>
              <w:left w:val="nil"/>
              <w:bottom w:val="single" w:sz="8" w:space="0" w:color="auto"/>
              <w:right w:val="single" w:sz="4" w:space="0" w:color="auto"/>
            </w:tcBorders>
            <w:shd w:val="clear" w:color="000000" w:fill="BFBFBF"/>
            <w:vAlign w:val="center"/>
            <w:hideMark/>
          </w:tcPr>
          <w:p w:rsidR="00FB0FD1" w:rsidRPr="00FB0FD1" w:rsidRDefault="00FB0FD1" w:rsidP="00FB0FD1">
            <w:pPr>
              <w:jc w:val="center"/>
              <w:outlineLvl w:val="0"/>
              <w:rPr>
                <w:b/>
                <w:bCs/>
                <w:color w:val="000000"/>
                <w:sz w:val="12"/>
                <w:szCs w:val="12"/>
              </w:rPr>
            </w:pPr>
            <w:r w:rsidRPr="00FB0FD1">
              <w:rPr>
                <w:b/>
                <w:bCs/>
                <w:color w:val="000000"/>
                <w:sz w:val="12"/>
                <w:szCs w:val="12"/>
              </w:rPr>
              <w:t> </w:t>
            </w:r>
          </w:p>
        </w:tc>
        <w:tc>
          <w:tcPr>
            <w:tcW w:w="900" w:type="dxa"/>
            <w:tcBorders>
              <w:top w:val="nil"/>
              <w:left w:val="nil"/>
              <w:bottom w:val="single" w:sz="8" w:space="0" w:color="auto"/>
              <w:right w:val="single" w:sz="4" w:space="0" w:color="auto"/>
            </w:tcBorders>
            <w:shd w:val="clear" w:color="000000" w:fill="BFBFBF"/>
            <w:vAlign w:val="center"/>
            <w:hideMark/>
          </w:tcPr>
          <w:p w:rsidR="00FB0FD1" w:rsidRPr="00FB0FD1" w:rsidRDefault="00FB0FD1" w:rsidP="00FB0FD1">
            <w:pPr>
              <w:jc w:val="center"/>
              <w:outlineLvl w:val="0"/>
              <w:rPr>
                <w:b/>
                <w:bCs/>
                <w:color w:val="000000"/>
                <w:sz w:val="12"/>
                <w:szCs w:val="12"/>
              </w:rPr>
            </w:pPr>
            <w:r w:rsidRPr="00FB0FD1">
              <w:rPr>
                <w:b/>
                <w:bCs/>
                <w:color w:val="000000"/>
                <w:sz w:val="12"/>
                <w:szCs w:val="12"/>
              </w:rPr>
              <w:t> </w:t>
            </w:r>
          </w:p>
        </w:tc>
        <w:tc>
          <w:tcPr>
            <w:tcW w:w="940" w:type="dxa"/>
            <w:tcBorders>
              <w:top w:val="nil"/>
              <w:left w:val="nil"/>
              <w:bottom w:val="single" w:sz="8" w:space="0" w:color="auto"/>
              <w:right w:val="single" w:sz="4" w:space="0" w:color="auto"/>
            </w:tcBorders>
            <w:shd w:val="clear" w:color="000000" w:fill="BFBFBF"/>
            <w:vAlign w:val="center"/>
            <w:hideMark/>
          </w:tcPr>
          <w:p w:rsidR="00FB0FD1" w:rsidRPr="00FB0FD1" w:rsidRDefault="00FB0FD1" w:rsidP="00FB0FD1">
            <w:pPr>
              <w:jc w:val="center"/>
              <w:outlineLvl w:val="0"/>
              <w:rPr>
                <w:b/>
                <w:bCs/>
                <w:color w:val="000000"/>
                <w:sz w:val="12"/>
                <w:szCs w:val="12"/>
              </w:rPr>
            </w:pPr>
            <w:r w:rsidRPr="00FB0FD1">
              <w:rPr>
                <w:b/>
                <w:bCs/>
                <w:color w:val="000000"/>
                <w:sz w:val="12"/>
                <w:szCs w:val="12"/>
              </w:rPr>
              <w:t>$231,181.82</w:t>
            </w:r>
          </w:p>
        </w:tc>
        <w:tc>
          <w:tcPr>
            <w:tcW w:w="1240" w:type="dxa"/>
            <w:tcBorders>
              <w:top w:val="nil"/>
              <w:left w:val="nil"/>
              <w:bottom w:val="single" w:sz="8" w:space="0" w:color="auto"/>
              <w:right w:val="single" w:sz="4" w:space="0" w:color="auto"/>
            </w:tcBorders>
            <w:shd w:val="clear" w:color="000000" w:fill="BFBFBF"/>
            <w:vAlign w:val="center"/>
            <w:hideMark/>
          </w:tcPr>
          <w:p w:rsidR="00FB0FD1" w:rsidRPr="00FB0FD1" w:rsidRDefault="00FB0FD1" w:rsidP="00FB0FD1">
            <w:pPr>
              <w:jc w:val="center"/>
              <w:outlineLvl w:val="0"/>
              <w:rPr>
                <w:b/>
                <w:bCs/>
                <w:color w:val="000000"/>
                <w:sz w:val="12"/>
                <w:szCs w:val="12"/>
              </w:rPr>
            </w:pPr>
            <w:r w:rsidRPr="00FB0FD1">
              <w:rPr>
                <w:b/>
                <w:bCs/>
                <w:color w:val="000000"/>
                <w:sz w:val="12"/>
                <w:szCs w:val="12"/>
              </w:rPr>
              <w:t>$41,365,000.00</w:t>
            </w:r>
          </w:p>
        </w:tc>
        <w:tc>
          <w:tcPr>
            <w:tcW w:w="1060" w:type="dxa"/>
            <w:tcBorders>
              <w:top w:val="nil"/>
              <w:left w:val="nil"/>
              <w:bottom w:val="single" w:sz="8" w:space="0" w:color="auto"/>
              <w:right w:val="single" w:sz="8" w:space="0" w:color="auto"/>
            </w:tcBorders>
            <w:shd w:val="clear" w:color="000000" w:fill="BFBFBF"/>
            <w:vAlign w:val="center"/>
            <w:hideMark/>
          </w:tcPr>
          <w:p w:rsidR="00FB0FD1" w:rsidRPr="00FB0FD1" w:rsidRDefault="00FB0FD1" w:rsidP="00FB0FD1">
            <w:pPr>
              <w:jc w:val="center"/>
              <w:outlineLvl w:val="0"/>
              <w:rPr>
                <w:b/>
                <w:bCs/>
                <w:color w:val="000000"/>
                <w:sz w:val="12"/>
                <w:szCs w:val="12"/>
              </w:rPr>
            </w:pPr>
            <w:r w:rsidRPr="00FB0FD1">
              <w:rPr>
                <w:b/>
                <w:bCs/>
                <w:color w:val="000000"/>
                <w:sz w:val="12"/>
                <w:szCs w:val="12"/>
              </w:rPr>
              <w:t> </w:t>
            </w:r>
          </w:p>
        </w:tc>
      </w:tr>
    </w:tbl>
    <w:p w:rsidR="00BA0DAA" w:rsidRDefault="00BA0DAA" w:rsidP="00BA0DAA">
      <w:pPr>
        <w:pStyle w:val="BodyText"/>
        <w:keepNext/>
        <w:rPr>
          <w:b/>
          <w:szCs w:val="24"/>
        </w:rPr>
      </w:pPr>
    </w:p>
    <w:p w:rsidR="00622813" w:rsidRPr="0009260E" w:rsidRDefault="00622813" w:rsidP="009E51D4">
      <w:pPr>
        <w:pStyle w:val="BodyText"/>
        <w:keepNext/>
        <w:numPr>
          <w:ilvl w:val="0"/>
          <w:numId w:val="1"/>
        </w:numPr>
        <w:rPr>
          <w:b/>
          <w:szCs w:val="24"/>
        </w:rPr>
      </w:pPr>
      <w:r w:rsidRPr="0009260E">
        <w:rPr>
          <w:b/>
          <w:szCs w:val="24"/>
        </w:rPr>
        <w:t>Cost</w:t>
      </w:r>
      <w:r w:rsidR="00FA6162" w:rsidRPr="0009260E">
        <w:rPr>
          <w:b/>
          <w:szCs w:val="24"/>
        </w:rPr>
        <w:t>s</w:t>
      </w:r>
      <w:r w:rsidRPr="0009260E">
        <w:rPr>
          <w:b/>
          <w:szCs w:val="24"/>
        </w:rPr>
        <w:t xml:space="preserve"> to</w:t>
      </w:r>
      <w:r w:rsidR="00FA6162" w:rsidRPr="0009260E">
        <w:rPr>
          <w:b/>
          <w:szCs w:val="24"/>
        </w:rPr>
        <w:t xml:space="preserve"> </w:t>
      </w:r>
      <w:r w:rsidRPr="0009260E">
        <w:rPr>
          <w:b/>
          <w:szCs w:val="24"/>
        </w:rPr>
        <w:t>Federal Government</w:t>
      </w:r>
    </w:p>
    <w:p w:rsidR="00622813" w:rsidRPr="0009260E" w:rsidRDefault="00622813" w:rsidP="009E51D4">
      <w:pPr>
        <w:pStyle w:val="BodyText"/>
        <w:keepNext/>
        <w:rPr>
          <w:szCs w:val="24"/>
        </w:rPr>
      </w:pPr>
    </w:p>
    <w:p w:rsidR="003162C0" w:rsidRPr="0009260E" w:rsidRDefault="00F77ED9" w:rsidP="009E51D4">
      <w:pPr>
        <w:keepNext/>
        <w:tabs>
          <w:tab w:val="left" w:pos="-720"/>
        </w:tabs>
        <w:suppressAutoHyphens/>
        <w:ind w:right="-576"/>
        <w:rPr>
          <w:spacing w:val="-3"/>
          <w:sz w:val="24"/>
          <w:szCs w:val="24"/>
        </w:rPr>
      </w:pPr>
      <w:r w:rsidRPr="0009260E">
        <w:rPr>
          <w:sz w:val="24"/>
          <w:szCs w:val="24"/>
        </w:rPr>
        <w:tab/>
      </w:r>
      <w:r w:rsidR="003162C0" w:rsidRPr="0009260E">
        <w:rPr>
          <w:spacing w:val="-3"/>
          <w:sz w:val="24"/>
          <w:szCs w:val="24"/>
        </w:rPr>
        <w:t>There would be no additional costs to the Federal Government.</w:t>
      </w:r>
    </w:p>
    <w:p w:rsidR="00622813" w:rsidRPr="0009260E" w:rsidRDefault="00F77ED9" w:rsidP="00C25FA4">
      <w:pPr>
        <w:pStyle w:val="BodyText"/>
        <w:rPr>
          <w:b/>
          <w:szCs w:val="24"/>
          <w:highlight w:val="yellow"/>
        </w:rPr>
      </w:pPr>
      <w:r w:rsidRPr="0009260E">
        <w:rPr>
          <w:szCs w:val="24"/>
          <w:highlight w:val="yellow"/>
        </w:rPr>
        <w:t xml:space="preserve"> </w:t>
      </w:r>
      <w:r w:rsidR="006D4E9F" w:rsidRPr="0009260E">
        <w:rPr>
          <w:szCs w:val="24"/>
          <w:highlight w:val="yellow"/>
        </w:rPr>
        <w:t xml:space="preserve"> </w:t>
      </w:r>
    </w:p>
    <w:p w:rsidR="00622813" w:rsidRPr="0009260E" w:rsidRDefault="000C0813" w:rsidP="00C25FA4">
      <w:pPr>
        <w:pStyle w:val="BodyText"/>
        <w:numPr>
          <w:ilvl w:val="0"/>
          <w:numId w:val="1"/>
        </w:numPr>
        <w:rPr>
          <w:b/>
          <w:szCs w:val="24"/>
        </w:rPr>
      </w:pPr>
      <w:r w:rsidRPr="0009260E">
        <w:rPr>
          <w:b/>
          <w:szCs w:val="24"/>
        </w:rPr>
        <w:t>Changes in Burden</w:t>
      </w:r>
    </w:p>
    <w:p w:rsidR="00622813" w:rsidRPr="0009260E" w:rsidRDefault="00622813" w:rsidP="00C25FA4">
      <w:pPr>
        <w:jc w:val="both"/>
        <w:rPr>
          <w:color w:val="000000"/>
          <w:sz w:val="24"/>
          <w:szCs w:val="24"/>
        </w:rPr>
      </w:pPr>
    </w:p>
    <w:p w:rsidR="00FC4D24" w:rsidRPr="0009260E" w:rsidRDefault="00622813" w:rsidP="00C25FA4">
      <w:pPr>
        <w:tabs>
          <w:tab w:val="left" w:pos="-720"/>
        </w:tabs>
        <w:suppressAutoHyphens/>
        <w:rPr>
          <w:sz w:val="24"/>
          <w:szCs w:val="24"/>
        </w:rPr>
      </w:pPr>
      <w:r w:rsidRPr="0009260E">
        <w:rPr>
          <w:color w:val="000000"/>
          <w:sz w:val="24"/>
          <w:szCs w:val="24"/>
        </w:rPr>
        <w:tab/>
      </w:r>
      <w:r w:rsidR="00293468" w:rsidRPr="0009260E">
        <w:rPr>
          <w:sz w:val="24"/>
          <w:szCs w:val="24"/>
        </w:rPr>
        <w:t xml:space="preserve">Not applicable.  </w:t>
      </w:r>
      <w:r w:rsidR="0010259C" w:rsidRPr="0009260E">
        <w:rPr>
          <w:sz w:val="24"/>
          <w:szCs w:val="24"/>
        </w:rPr>
        <w:t xml:space="preserve">Proposed </w:t>
      </w:r>
      <w:r w:rsidR="00293468" w:rsidRPr="0009260E">
        <w:rPr>
          <w:sz w:val="24"/>
          <w:szCs w:val="24"/>
        </w:rPr>
        <w:t>Rule</w:t>
      </w:r>
      <w:r w:rsidR="00122D57" w:rsidRPr="0009260E">
        <w:rPr>
          <w:sz w:val="24"/>
          <w:szCs w:val="24"/>
        </w:rPr>
        <w:t>s</w:t>
      </w:r>
      <w:r w:rsidR="00293468" w:rsidRPr="0009260E">
        <w:rPr>
          <w:sz w:val="24"/>
          <w:szCs w:val="24"/>
        </w:rPr>
        <w:t xml:space="preserve"> </w:t>
      </w:r>
      <w:r w:rsidR="00552CDC" w:rsidRPr="0009260E">
        <w:rPr>
          <w:sz w:val="24"/>
          <w:szCs w:val="24"/>
        </w:rPr>
        <w:t>300 to 304</w:t>
      </w:r>
      <w:r w:rsidR="00293468" w:rsidRPr="0009260E">
        <w:rPr>
          <w:sz w:val="24"/>
          <w:szCs w:val="24"/>
        </w:rPr>
        <w:t xml:space="preserve"> would be new rules. </w:t>
      </w:r>
    </w:p>
    <w:p w:rsidR="00622813" w:rsidRPr="0009260E" w:rsidRDefault="00622813" w:rsidP="00C25FA4">
      <w:pPr>
        <w:pStyle w:val="BodyText"/>
        <w:rPr>
          <w:szCs w:val="24"/>
          <w:highlight w:val="yellow"/>
        </w:rPr>
      </w:pPr>
    </w:p>
    <w:p w:rsidR="00622813" w:rsidRPr="0009260E" w:rsidRDefault="00622813" w:rsidP="00C25FA4">
      <w:pPr>
        <w:pStyle w:val="BodyText"/>
        <w:numPr>
          <w:ilvl w:val="0"/>
          <w:numId w:val="1"/>
        </w:numPr>
        <w:rPr>
          <w:b/>
          <w:szCs w:val="24"/>
        </w:rPr>
      </w:pPr>
      <w:r w:rsidRPr="0009260E">
        <w:rPr>
          <w:b/>
          <w:szCs w:val="24"/>
        </w:rPr>
        <w:t>Information Collection Planned for Statistical Purposes</w:t>
      </w:r>
    </w:p>
    <w:p w:rsidR="00622813" w:rsidRPr="0009260E" w:rsidRDefault="00622813" w:rsidP="00C25FA4">
      <w:pPr>
        <w:pStyle w:val="BodyText"/>
        <w:rPr>
          <w:szCs w:val="24"/>
        </w:rPr>
      </w:pPr>
    </w:p>
    <w:p w:rsidR="00F470A8" w:rsidRDefault="00622813" w:rsidP="00C25FA4">
      <w:pPr>
        <w:pStyle w:val="BodyText"/>
        <w:rPr>
          <w:szCs w:val="24"/>
        </w:rPr>
      </w:pPr>
      <w:r w:rsidRPr="0009260E">
        <w:rPr>
          <w:szCs w:val="24"/>
        </w:rPr>
        <w:tab/>
      </w:r>
      <w:r w:rsidR="00541562" w:rsidRPr="0009260E">
        <w:rPr>
          <w:szCs w:val="24"/>
        </w:rPr>
        <w:t>Not applicable.  The information collection is not used for statistical purposes</w:t>
      </w:r>
      <w:r w:rsidRPr="0009260E">
        <w:rPr>
          <w:szCs w:val="24"/>
        </w:rPr>
        <w:t>.</w:t>
      </w:r>
    </w:p>
    <w:p w:rsidR="00FC20E4" w:rsidRPr="0009260E" w:rsidRDefault="00F470A8" w:rsidP="00C25FA4">
      <w:pPr>
        <w:pStyle w:val="BodyText"/>
        <w:rPr>
          <w:szCs w:val="24"/>
        </w:rPr>
      </w:pPr>
      <w:r>
        <w:rPr>
          <w:szCs w:val="24"/>
        </w:rPr>
        <w:br w:type="page"/>
      </w:r>
    </w:p>
    <w:p w:rsidR="00622813" w:rsidRPr="0009260E" w:rsidRDefault="000C0813" w:rsidP="00C25FA4">
      <w:pPr>
        <w:pStyle w:val="BodyText"/>
        <w:numPr>
          <w:ilvl w:val="0"/>
          <w:numId w:val="1"/>
        </w:numPr>
        <w:rPr>
          <w:b/>
          <w:szCs w:val="24"/>
        </w:rPr>
      </w:pPr>
      <w:r w:rsidRPr="0009260E">
        <w:rPr>
          <w:b/>
          <w:szCs w:val="24"/>
        </w:rPr>
        <w:t xml:space="preserve">OMB </w:t>
      </w:r>
      <w:r w:rsidR="00CC3A90">
        <w:rPr>
          <w:b/>
          <w:szCs w:val="24"/>
        </w:rPr>
        <w:t>E</w:t>
      </w:r>
      <w:r w:rsidRPr="0009260E">
        <w:rPr>
          <w:b/>
          <w:szCs w:val="24"/>
        </w:rPr>
        <w:t>xpiration Date Display Approval</w:t>
      </w:r>
    </w:p>
    <w:p w:rsidR="00622813" w:rsidRPr="0009260E" w:rsidRDefault="00622813" w:rsidP="00C25FA4">
      <w:pPr>
        <w:pStyle w:val="BodyText"/>
        <w:rPr>
          <w:szCs w:val="24"/>
        </w:rPr>
      </w:pPr>
    </w:p>
    <w:p w:rsidR="00622813" w:rsidRPr="0009260E" w:rsidRDefault="00622813" w:rsidP="00C25FA4">
      <w:pPr>
        <w:pStyle w:val="BodyText"/>
        <w:outlineLvl w:val="0"/>
        <w:rPr>
          <w:szCs w:val="24"/>
        </w:rPr>
      </w:pPr>
      <w:r w:rsidRPr="0009260E">
        <w:rPr>
          <w:szCs w:val="24"/>
        </w:rPr>
        <w:tab/>
      </w:r>
      <w:r w:rsidR="002F0DC0" w:rsidRPr="0009260E">
        <w:rPr>
          <w:color w:val="000000"/>
          <w:szCs w:val="24"/>
        </w:rPr>
        <w:t>We request authorization to omit the expiration date on the electronic version of the form, although the OMB control number will be displayed.</w:t>
      </w:r>
      <w:r w:rsidR="00F66E14">
        <w:rPr>
          <w:color w:val="000000"/>
          <w:szCs w:val="24"/>
        </w:rPr>
        <w:t xml:space="preserve">  </w:t>
      </w:r>
      <w:r w:rsidR="002F0DC0" w:rsidRPr="0009260E">
        <w:rPr>
          <w:color w:val="000000"/>
          <w:szCs w:val="24"/>
        </w:rPr>
        <w:t>Including the expiration date on the electronic version of this form will result in increased costs, because the need to make changes to the form may not follow the application’s scheduled version release dates</w:t>
      </w:r>
      <w:r w:rsidR="00541562" w:rsidRPr="0009260E">
        <w:rPr>
          <w:szCs w:val="24"/>
        </w:rPr>
        <w:t>.</w:t>
      </w:r>
    </w:p>
    <w:p w:rsidR="00622813" w:rsidRPr="0009260E" w:rsidRDefault="00622813" w:rsidP="00C25FA4">
      <w:pPr>
        <w:pStyle w:val="BodyText"/>
        <w:rPr>
          <w:szCs w:val="24"/>
        </w:rPr>
      </w:pPr>
    </w:p>
    <w:p w:rsidR="00622813" w:rsidRPr="0009260E" w:rsidRDefault="00FA6162" w:rsidP="00C25FA4">
      <w:pPr>
        <w:pStyle w:val="BodyText"/>
        <w:numPr>
          <w:ilvl w:val="0"/>
          <w:numId w:val="1"/>
        </w:numPr>
        <w:rPr>
          <w:b/>
          <w:szCs w:val="24"/>
        </w:rPr>
      </w:pPr>
      <w:r w:rsidRPr="0009260E">
        <w:rPr>
          <w:b/>
          <w:szCs w:val="24"/>
        </w:rPr>
        <w:t>Exceptions to Certification for Paperwork Reduction Act Submissions</w:t>
      </w:r>
    </w:p>
    <w:p w:rsidR="00622813" w:rsidRPr="0009260E" w:rsidRDefault="00622813" w:rsidP="00C25FA4">
      <w:pPr>
        <w:pStyle w:val="BodyText"/>
        <w:rPr>
          <w:szCs w:val="24"/>
        </w:rPr>
      </w:pPr>
    </w:p>
    <w:p w:rsidR="00622813" w:rsidRPr="0009260E" w:rsidRDefault="00622813" w:rsidP="00C25FA4">
      <w:pPr>
        <w:pStyle w:val="BodyText"/>
        <w:outlineLvl w:val="0"/>
        <w:rPr>
          <w:szCs w:val="24"/>
        </w:rPr>
      </w:pPr>
      <w:r w:rsidRPr="0009260E">
        <w:rPr>
          <w:szCs w:val="24"/>
        </w:rPr>
        <w:tab/>
      </w:r>
      <w:r w:rsidR="00540A19" w:rsidRPr="0009260E">
        <w:rPr>
          <w:szCs w:val="24"/>
        </w:rPr>
        <w:t>This collection complies with the requirements in 5 CFR 1320.9</w:t>
      </w:r>
      <w:r w:rsidRPr="0009260E">
        <w:rPr>
          <w:szCs w:val="24"/>
        </w:rPr>
        <w:t>.</w:t>
      </w:r>
    </w:p>
    <w:p w:rsidR="00622813" w:rsidRPr="0009260E" w:rsidRDefault="00622813" w:rsidP="00C25FA4">
      <w:pPr>
        <w:pStyle w:val="BodyText"/>
        <w:rPr>
          <w:szCs w:val="24"/>
          <w:highlight w:val="yellow"/>
        </w:rPr>
      </w:pPr>
    </w:p>
    <w:p w:rsidR="00622813" w:rsidRPr="0009260E" w:rsidRDefault="00FA6162" w:rsidP="002D70FD">
      <w:pPr>
        <w:pStyle w:val="BodyText"/>
        <w:keepNext/>
        <w:rPr>
          <w:b/>
          <w:szCs w:val="24"/>
        </w:rPr>
      </w:pPr>
      <w:r w:rsidRPr="0009260E">
        <w:rPr>
          <w:b/>
          <w:szCs w:val="24"/>
        </w:rPr>
        <w:t>B.</w:t>
      </w:r>
      <w:r w:rsidRPr="0009260E">
        <w:rPr>
          <w:b/>
          <w:szCs w:val="24"/>
        </w:rPr>
        <w:tab/>
      </w:r>
      <w:r w:rsidR="00622813" w:rsidRPr="0009260E">
        <w:rPr>
          <w:b/>
          <w:szCs w:val="24"/>
        </w:rPr>
        <w:t>Collection of Information Employing Statistical Methods</w:t>
      </w:r>
    </w:p>
    <w:p w:rsidR="00622813" w:rsidRPr="0009260E" w:rsidRDefault="00622813" w:rsidP="002D70FD">
      <w:pPr>
        <w:pStyle w:val="BodyText"/>
        <w:keepNext/>
        <w:rPr>
          <w:szCs w:val="24"/>
        </w:rPr>
      </w:pPr>
    </w:p>
    <w:p w:rsidR="00622813" w:rsidRPr="0009260E" w:rsidRDefault="00622813" w:rsidP="007E2E69">
      <w:pPr>
        <w:pStyle w:val="BodyText"/>
        <w:keepNext/>
        <w:spacing w:after="120"/>
        <w:rPr>
          <w:szCs w:val="24"/>
        </w:rPr>
      </w:pPr>
      <w:r w:rsidRPr="0009260E">
        <w:rPr>
          <w:szCs w:val="24"/>
        </w:rPr>
        <w:tab/>
      </w:r>
      <w:r w:rsidR="00541562" w:rsidRPr="0009260E">
        <w:rPr>
          <w:szCs w:val="24"/>
        </w:rPr>
        <w:t>This collection does not involve statistical methods.</w:t>
      </w:r>
    </w:p>
    <w:sectPr w:rsidR="00622813" w:rsidRPr="0009260E" w:rsidSect="00AE3E83">
      <w:footerReference w:type="even" r:id="rId11"/>
      <w:footerReference w:type="default" r:id="rId12"/>
      <w:headerReference w:type="first" r:id="rId13"/>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CD2" w:rsidRDefault="00770CD2">
      <w:r>
        <w:separator/>
      </w:r>
    </w:p>
  </w:endnote>
  <w:endnote w:type="continuationSeparator" w:id="0">
    <w:p w:rsidR="00770CD2" w:rsidRDefault="00770CD2">
      <w:r>
        <w:continuationSeparator/>
      </w:r>
    </w:p>
  </w:endnote>
  <w:endnote w:type="continuationNotice" w:id="1">
    <w:p w:rsidR="00770CD2" w:rsidRDefault="00770C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CD2" w:rsidRDefault="00770CD2" w:rsidP="004144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70CD2" w:rsidRDefault="00770C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CD2" w:rsidRPr="00B3211B" w:rsidRDefault="00770CD2" w:rsidP="00B3211B">
    <w:pPr>
      <w:pStyle w:val="Footer"/>
      <w:framePr w:wrap="around" w:vAnchor="text" w:hAnchor="margin" w:xAlign="center" w:y="1"/>
      <w:tabs>
        <w:tab w:val="clear" w:pos="4320"/>
      </w:tabs>
      <w:ind w:right="-58"/>
      <w:rPr>
        <w:rStyle w:val="PageNumber"/>
        <w:sz w:val="24"/>
        <w:szCs w:val="24"/>
      </w:rPr>
    </w:pPr>
    <w:r w:rsidRPr="00B3211B">
      <w:rPr>
        <w:rStyle w:val="PageNumber"/>
        <w:sz w:val="24"/>
        <w:szCs w:val="24"/>
      </w:rPr>
      <w:fldChar w:fldCharType="begin"/>
    </w:r>
    <w:r w:rsidRPr="00B3211B">
      <w:rPr>
        <w:rStyle w:val="PageNumber"/>
        <w:sz w:val="24"/>
        <w:szCs w:val="24"/>
      </w:rPr>
      <w:instrText xml:space="preserve">PAGE  </w:instrText>
    </w:r>
    <w:r w:rsidRPr="00B3211B">
      <w:rPr>
        <w:rStyle w:val="PageNumber"/>
        <w:sz w:val="24"/>
        <w:szCs w:val="24"/>
      </w:rPr>
      <w:fldChar w:fldCharType="separate"/>
    </w:r>
    <w:r w:rsidR="008940AF">
      <w:rPr>
        <w:rStyle w:val="PageNumber"/>
        <w:noProof/>
        <w:sz w:val="24"/>
        <w:szCs w:val="24"/>
      </w:rPr>
      <w:t>3</w:t>
    </w:r>
    <w:r w:rsidRPr="00B3211B">
      <w:rPr>
        <w:rStyle w:val="PageNumber"/>
        <w:sz w:val="24"/>
        <w:szCs w:val="24"/>
      </w:rPr>
      <w:fldChar w:fldCharType="end"/>
    </w:r>
  </w:p>
  <w:p w:rsidR="00770CD2" w:rsidRDefault="00770C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CD2" w:rsidRDefault="00770CD2">
      <w:r>
        <w:separator/>
      </w:r>
    </w:p>
  </w:footnote>
  <w:footnote w:type="continuationSeparator" w:id="0">
    <w:p w:rsidR="00770CD2" w:rsidRDefault="00770CD2">
      <w:r>
        <w:continuationSeparator/>
      </w:r>
    </w:p>
  </w:footnote>
  <w:footnote w:type="continuationNotice" w:id="1">
    <w:p w:rsidR="00770CD2" w:rsidRDefault="00770CD2"/>
  </w:footnote>
  <w:footnote w:id="2">
    <w:p w:rsidR="00770CD2" w:rsidRPr="00B4569C" w:rsidRDefault="00770CD2" w:rsidP="007E2E69">
      <w:pPr>
        <w:pStyle w:val="FootnoteText"/>
        <w:rPr>
          <w:szCs w:val="24"/>
        </w:rPr>
      </w:pPr>
      <w:r w:rsidRPr="00B4569C">
        <w:rPr>
          <w:rStyle w:val="FootnoteReference"/>
          <w:szCs w:val="24"/>
        </w:rPr>
        <w:footnoteRef/>
      </w:r>
      <w:r w:rsidRPr="00B4569C">
        <w:rPr>
          <w:szCs w:val="24"/>
        </w:rPr>
        <w:t xml:space="preserve"> </w:t>
      </w:r>
      <w:r w:rsidRPr="00B4569C">
        <w:rPr>
          <w:szCs w:val="24"/>
        </w:rPr>
        <w:tab/>
      </w:r>
      <w:proofErr w:type="gramStart"/>
      <w:r w:rsidRPr="00B4569C">
        <w:rPr>
          <w:szCs w:val="24"/>
        </w:rPr>
        <w:t>Pub.</w:t>
      </w:r>
      <w:proofErr w:type="gramEnd"/>
      <w:r w:rsidRPr="00B4569C">
        <w:rPr>
          <w:szCs w:val="24"/>
        </w:rPr>
        <w:t xml:space="preserve"> </w:t>
      </w:r>
      <w:proofErr w:type="gramStart"/>
      <w:r w:rsidRPr="00B4569C">
        <w:rPr>
          <w:szCs w:val="24"/>
        </w:rPr>
        <w:t>L. No. 112-106, 126 Stat. 306 (2012).</w:t>
      </w:r>
      <w:proofErr w:type="gramEnd"/>
    </w:p>
  </w:footnote>
  <w:footnote w:id="3">
    <w:p w:rsidR="00770CD2" w:rsidRPr="00B4569C" w:rsidRDefault="00770CD2" w:rsidP="007E2E69">
      <w:pPr>
        <w:pStyle w:val="Default"/>
        <w:tabs>
          <w:tab w:val="left" w:pos="720"/>
        </w:tabs>
        <w:spacing w:after="120"/>
        <w:ind w:left="720" w:hanging="720"/>
      </w:pPr>
      <w:r w:rsidRPr="00B4569C">
        <w:rPr>
          <w:rStyle w:val="FootnoteReference"/>
        </w:rPr>
        <w:footnoteRef/>
      </w:r>
      <w:r w:rsidRPr="00B4569C">
        <w:t xml:space="preserve"> </w:t>
      </w:r>
      <w:r w:rsidRPr="00B4569C">
        <w:tab/>
      </w:r>
      <w:r w:rsidRPr="00595C10">
        <w:rPr>
          <w:i/>
        </w:rPr>
        <w:t xml:space="preserve">See </w:t>
      </w:r>
      <w:r w:rsidRPr="00E64007">
        <w:rPr>
          <w:i/>
        </w:rPr>
        <w:t>Regulation Crowdfunding</w:t>
      </w:r>
      <w:r w:rsidRPr="00E64007">
        <w:t>, Exchange Act Release No. 70741,</w:t>
      </w:r>
      <w:r>
        <w:t xml:space="preserve"> 78</w:t>
      </w:r>
      <w:r w:rsidRPr="00022164">
        <w:t xml:space="preserve"> F</w:t>
      </w:r>
      <w:r>
        <w:t xml:space="preserve">ed. </w:t>
      </w:r>
      <w:proofErr w:type="gramStart"/>
      <w:r w:rsidRPr="00022164">
        <w:t>R</w:t>
      </w:r>
      <w:r>
        <w:t xml:space="preserve">eg. 66428, 66559-62 </w:t>
      </w:r>
      <w:r w:rsidRPr="00022164">
        <w:t>(</w:t>
      </w:r>
      <w:r>
        <w:t>Nov. 5</w:t>
      </w:r>
      <w:r w:rsidRPr="00022164">
        <w:t>, 2013)</w:t>
      </w:r>
      <w:r w:rsidRPr="00B4569C">
        <w:t xml:space="preserve"> (</w:t>
      </w:r>
      <w:r>
        <w:t>“Regulation Crowdfunding</w:t>
      </w:r>
      <w:r w:rsidRPr="00B4569C">
        <w:t>”).</w:t>
      </w:r>
      <w:proofErr w:type="gramEnd"/>
      <w:r>
        <w:t xml:space="preserve">  </w:t>
      </w:r>
    </w:p>
  </w:footnote>
  <w:footnote w:id="4">
    <w:p w:rsidR="00770CD2" w:rsidRPr="00B4569C" w:rsidRDefault="00770CD2" w:rsidP="007E2E69">
      <w:pPr>
        <w:pStyle w:val="FootnoteText"/>
        <w:rPr>
          <w:szCs w:val="24"/>
        </w:rPr>
      </w:pPr>
      <w:r w:rsidRPr="00B4569C">
        <w:rPr>
          <w:rStyle w:val="FootnoteReference"/>
          <w:szCs w:val="24"/>
        </w:rPr>
        <w:footnoteRef/>
      </w:r>
      <w:r w:rsidRPr="00B4569C">
        <w:rPr>
          <w:szCs w:val="24"/>
        </w:rPr>
        <w:t xml:space="preserve"> </w:t>
      </w:r>
      <w:r w:rsidRPr="00B4569C">
        <w:rPr>
          <w:szCs w:val="24"/>
        </w:rPr>
        <w:tab/>
        <w:t>Today, FINRA is the only registered national securities association.</w:t>
      </w:r>
    </w:p>
  </w:footnote>
  <w:footnote w:id="5">
    <w:p w:rsidR="00770CD2" w:rsidRPr="00B4569C" w:rsidRDefault="00770CD2" w:rsidP="007E2E69">
      <w:pPr>
        <w:pStyle w:val="FootnoteText"/>
        <w:rPr>
          <w:szCs w:val="24"/>
        </w:rPr>
      </w:pPr>
      <w:r w:rsidRPr="00B4569C">
        <w:rPr>
          <w:rStyle w:val="FootnoteReference"/>
          <w:szCs w:val="24"/>
        </w:rPr>
        <w:footnoteRef/>
      </w:r>
      <w:r w:rsidRPr="00B4569C">
        <w:rPr>
          <w:szCs w:val="24"/>
        </w:rPr>
        <w:t xml:space="preserve"> </w:t>
      </w:r>
      <w:r w:rsidRPr="00B4569C">
        <w:rPr>
          <w:szCs w:val="24"/>
        </w:rPr>
        <w:tab/>
      </w:r>
      <w:proofErr w:type="gramStart"/>
      <w:r w:rsidRPr="00B4569C">
        <w:rPr>
          <w:szCs w:val="24"/>
        </w:rPr>
        <w:t>17 CFR 240.15c2-4.</w:t>
      </w:r>
      <w:proofErr w:type="gramEnd"/>
      <w:r w:rsidRPr="00B4569C">
        <w:rPr>
          <w:szCs w:val="24"/>
        </w:rPr>
        <w:t xml:space="preserve">  </w:t>
      </w:r>
    </w:p>
  </w:footnote>
  <w:footnote w:id="6">
    <w:p w:rsidR="00770CD2" w:rsidRDefault="00770CD2" w:rsidP="007E2E69">
      <w:pPr>
        <w:pStyle w:val="FootnoteText"/>
      </w:pPr>
      <w:r>
        <w:rPr>
          <w:rStyle w:val="FootnoteReference"/>
        </w:rPr>
        <w:footnoteRef/>
      </w:r>
      <w:r>
        <w:t xml:space="preserve"> </w:t>
      </w:r>
      <w:r>
        <w:tab/>
      </w:r>
      <w:proofErr w:type="gramStart"/>
      <w:r>
        <w:t>17 CFR 240.10b-10.</w:t>
      </w:r>
      <w:proofErr w:type="gramEnd"/>
    </w:p>
  </w:footnote>
  <w:footnote w:id="7">
    <w:p w:rsidR="00770CD2" w:rsidRPr="00B4569C" w:rsidRDefault="00770CD2" w:rsidP="007E2E69">
      <w:pPr>
        <w:pStyle w:val="FootnoteText"/>
        <w:rPr>
          <w:szCs w:val="24"/>
        </w:rPr>
      </w:pPr>
      <w:r>
        <w:rPr>
          <w:rStyle w:val="FootnoteReference"/>
        </w:rPr>
        <w:footnoteRef/>
      </w:r>
      <w:r>
        <w:t xml:space="preserve"> </w:t>
      </w:r>
      <w:r>
        <w:tab/>
      </w:r>
      <w:proofErr w:type="gramStart"/>
      <w:r w:rsidRPr="00B4569C">
        <w:rPr>
          <w:szCs w:val="24"/>
        </w:rPr>
        <w:t>17 CFR 240.0-10(c).</w:t>
      </w:r>
      <w:proofErr w:type="gramEnd"/>
      <w:r w:rsidRPr="00B4569C">
        <w:rPr>
          <w:szCs w:val="24"/>
        </w:rPr>
        <w:t xml:space="preserve">  </w:t>
      </w:r>
    </w:p>
  </w:footnote>
  <w:footnote w:id="8">
    <w:p w:rsidR="00770CD2" w:rsidRDefault="00770CD2" w:rsidP="007E2E69">
      <w:pPr>
        <w:pStyle w:val="FootnoteText"/>
      </w:pPr>
      <w:r w:rsidRPr="00B4569C">
        <w:rPr>
          <w:rStyle w:val="FootnoteReference"/>
          <w:szCs w:val="24"/>
        </w:rPr>
        <w:footnoteRef/>
      </w:r>
      <w:r w:rsidRPr="00B4569C">
        <w:rPr>
          <w:szCs w:val="24"/>
        </w:rPr>
        <w:t xml:space="preserve"> </w:t>
      </w:r>
      <w:r w:rsidRPr="00B4569C">
        <w:rPr>
          <w:szCs w:val="24"/>
        </w:rPr>
        <w:tab/>
        <w:t xml:space="preserve">FOCUS Reports, or “Financial and Operational Combined Uniform Single” Reports, are monthly, quarterly, and annual reports that broker-dealers generally are required to file with the Commission and/or self-regulatory organizations pursuant to Exchange Act Rule 17a-5 (17 CFR 240.17a-5).  </w:t>
      </w:r>
    </w:p>
  </w:footnote>
  <w:footnote w:id="9">
    <w:p w:rsidR="00770CD2" w:rsidRPr="00007595" w:rsidRDefault="00770CD2" w:rsidP="00A23B58">
      <w:pPr>
        <w:pStyle w:val="FootnoteText"/>
      </w:pPr>
      <w:r w:rsidRPr="00A13E99">
        <w:rPr>
          <w:rStyle w:val="FootnoteReference"/>
        </w:rPr>
        <w:footnoteRef/>
      </w:r>
      <w:r w:rsidRPr="00A13E99">
        <w:t xml:space="preserve"> </w:t>
      </w:r>
      <w:r w:rsidRPr="00A13E99">
        <w:tab/>
      </w:r>
      <w:r>
        <w:t xml:space="preserve">For PRA purposes, the number of small business entities is calculated by multiplying the number of respondents by the 30/50 percentage or 60%. However, only those newly registered intermediaries as well as the new funding portals will be included in the calculation.  The brokers already registered with the Commission would be excluded from the calculation. </w:t>
      </w:r>
    </w:p>
  </w:footnote>
  <w:footnote w:id="10">
    <w:p w:rsidR="00770CD2" w:rsidRDefault="00770CD2" w:rsidP="007E2E69">
      <w:pPr>
        <w:pStyle w:val="FootnoteText"/>
      </w:pPr>
      <w:r>
        <w:rPr>
          <w:rStyle w:val="FootnoteReference"/>
        </w:rPr>
        <w:footnoteRef/>
      </w:r>
      <w:r>
        <w:t xml:space="preserve"> </w:t>
      </w:r>
      <w:r>
        <w:tab/>
      </w:r>
      <w:r w:rsidRPr="00EE2008">
        <w:rPr>
          <w:szCs w:val="24"/>
        </w:rPr>
        <w:t xml:space="preserve">The term “Personally Identifiable Information” refers to information which can be used to distinguish or trace an individual’s identity, such as their </w:t>
      </w:r>
      <w:r w:rsidRPr="00860290">
        <w:rPr>
          <w:szCs w:val="24"/>
        </w:rPr>
        <w:t>name</w:t>
      </w:r>
      <w:r w:rsidRPr="00EE2008">
        <w:rPr>
          <w:szCs w:val="24"/>
        </w:rPr>
        <w:t>, social security number, biometric records, etc. alone, or when combined with other personal or identifying information which is linked or linkable to a specific individual, such as date and place of birth, mother’s maiden name, etc.</w:t>
      </w:r>
    </w:p>
  </w:footnote>
  <w:footnote w:id="11">
    <w:p w:rsidR="00770CD2" w:rsidRDefault="00770CD2" w:rsidP="007E2E69">
      <w:pPr>
        <w:pStyle w:val="FootnoteText"/>
      </w:pPr>
      <w:bookmarkStart w:id="11" w:name="_DV_C14"/>
      <w:bookmarkEnd w:id="11"/>
      <w:r>
        <w:rPr>
          <w:rStyle w:val="FootnoteReference"/>
        </w:rPr>
        <w:footnoteRef/>
      </w:r>
      <w:r>
        <w:t xml:space="preserve"> </w:t>
      </w:r>
      <w:r>
        <w:tab/>
      </w:r>
      <w:r w:rsidRPr="00EE2008">
        <w:rPr>
          <w:szCs w:val="24"/>
        </w:rPr>
        <w:t>In addition, the form</w:t>
      </w:r>
      <w:r>
        <w:rPr>
          <w:szCs w:val="24"/>
        </w:rPr>
        <w:t xml:space="preserve">s also </w:t>
      </w:r>
      <w:r w:rsidRPr="00EE2008">
        <w:rPr>
          <w:szCs w:val="24"/>
        </w:rPr>
        <w:t>request data on private residential addresses.</w:t>
      </w:r>
    </w:p>
  </w:footnote>
  <w:footnote w:id="12">
    <w:p w:rsidR="00770CD2" w:rsidRPr="006608EE" w:rsidRDefault="00770CD2" w:rsidP="007E2E69">
      <w:pPr>
        <w:pStyle w:val="FootnoteText"/>
      </w:pPr>
      <w:r>
        <w:rPr>
          <w:rStyle w:val="FootnoteReference"/>
        </w:rPr>
        <w:footnoteRef/>
      </w:r>
      <w:r>
        <w:t xml:space="preserve"> </w:t>
      </w:r>
      <w:r>
        <w:tab/>
      </w:r>
      <w:r w:rsidRPr="00F70C5C">
        <w:rPr>
          <w:i/>
        </w:rPr>
        <w:t>See System of Records Notices</w:t>
      </w:r>
      <w:r w:rsidRPr="00563EA7">
        <w:t xml:space="preserve"> SEC-55, SEC-49 and SEC-1</w:t>
      </w:r>
      <w:r w:rsidRPr="00A21550">
        <w:rPr>
          <w:szCs w:val="24"/>
        </w:rPr>
        <w:t xml:space="preserve"> </w:t>
      </w:r>
      <w:r>
        <w:rPr>
          <w:szCs w:val="24"/>
        </w:rPr>
        <w:t xml:space="preserve">available at </w:t>
      </w:r>
      <w:hyperlink r:id="rId1" w:history="1">
        <w:r w:rsidRPr="0078683A">
          <w:rPr>
            <w:rStyle w:val="Hyperlink"/>
            <w:szCs w:val="24"/>
          </w:rPr>
          <w:t>http://www.sec.gov/about/privacy/secprivacyoffice.htm</w:t>
        </w:r>
      </w:hyperlink>
      <w:r>
        <w:rPr>
          <w:szCs w:val="24"/>
        </w:rPr>
        <w:t>.</w:t>
      </w:r>
    </w:p>
  </w:footnote>
  <w:footnote w:id="13">
    <w:p w:rsidR="00770CD2" w:rsidRDefault="00770CD2" w:rsidP="007E2E69">
      <w:pPr>
        <w:pStyle w:val="FootnoteText"/>
      </w:pPr>
      <w:r>
        <w:rPr>
          <w:rStyle w:val="FootnoteReference"/>
        </w:rPr>
        <w:footnoteRef/>
      </w:r>
      <w:r>
        <w:t xml:space="preserve"> </w:t>
      </w:r>
      <w:r>
        <w:tab/>
      </w:r>
      <w:r w:rsidRPr="00394209">
        <w:t>The PIA will be included in the PRA submission to OMB.</w:t>
      </w:r>
    </w:p>
  </w:footnote>
  <w:footnote w:id="14">
    <w:p w:rsidR="00770CD2" w:rsidRPr="00E07787" w:rsidRDefault="00770CD2" w:rsidP="007E2E69">
      <w:pPr>
        <w:pStyle w:val="FootnoteText"/>
        <w:rPr>
          <w:szCs w:val="24"/>
        </w:rPr>
      </w:pPr>
      <w:r>
        <w:rPr>
          <w:rStyle w:val="FootnoteReference"/>
        </w:rPr>
        <w:footnoteRef/>
      </w:r>
      <w:r>
        <w:t xml:space="preserve"> </w:t>
      </w:r>
      <w:r>
        <w:tab/>
      </w:r>
      <w:r w:rsidRPr="00E07787">
        <w:rPr>
          <w:szCs w:val="24"/>
        </w:rPr>
        <w:t xml:space="preserve">Similarly, we cannot estimate with any degree of certainty how many unregistered “finders” would potentially choose to enter the securities-based crowdfunding market. </w:t>
      </w:r>
      <w:r w:rsidRPr="00E07787">
        <w:rPr>
          <w:i/>
          <w:iCs/>
          <w:szCs w:val="24"/>
        </w:rPr>
        <w:t>See, e.g.</w:t>
      </w:r>
      <w:r w:rsidRPr="00E07787">
        <w:rPr>
          <w:szCs w:val="24"/>
        </w:rPr>
        <w:t xml:space="preserve">, Task Force on Private Placement Broker-Dealers, note 894 (stating that quantifying the number of “finders” that help small businesses to obtain sources of capital “is an impossibility, since there is no effective measuring device.”).  </w:t>
      </w:r>
    </w:p>
  </w:footnote>
  <w:footnote w:id="15">
    <w:p w:rsidR="00770CD2" w:rsidRDefault="00770CD2" w:rsidP="004E496D">
      <w:pPr>
        <w:pStyle w:val="FootnoteText"/>
      </w:pPr>
      <w:r w:rsidRPr="004E361B">
        <w:rPr>
          <w:rStyle w:val="FootnoteReference"/>
        </w:rPr>
        <w:footnoteRef/>
      </w:r>
      <w:r w:rsidRPr="004E361B">
        <w:t xml:space="preserve"> </w:t>
      </w:r>
      <w:r w:rsidRPr="004E361B">
        <w:tab/>
      </w:r>
      <w:r>
        <w:t>55</w:t>
      </w:r>
      <w:r w:rsidRPr="004E361B">
        <w:t xml:space="preserve"> (estimated number of </w:t>
      </w:r>
      <w:r>
        <w:t>intermediaries</w:t>
      </w:r>
      <w:r w:rsidRPr="004E361B">
        <w:t xml:space="preserve"> </w:t>
      </w:r>
      <w:r>
        <w:t>Y</w:t>
      </w:r>
      <w:r>
        <w:rPr>
          <w:vertAlign w:val="superscript"/>
        </w:rPr>
        <w:t>1</w:t>
      </w:r>
      <w:r w:rsidRPr="004E361B">
        <w:t xml:space="preserve">) + </w:t>
      </w:r>
      <w:r>
        <w:t>55</w:t>
      </w:r>
      <w:r w:rsidRPr="004E361B">
        <w:t xml:space="preserve"> (estimated number of </w:t>
      </w:r>
      <w:r>
        <w:t>intermediaries</w:t>
      </w:r>
      <w:r w:rsidRPr="004E361B">
        <w:t xml:space="preserve"> </w:t>
      </w:r>
      <w:r>
        <w:t>Y</w:t>
      </w:r>
      <w:r>
        <w:rPr>
          <w:vertAlign w:val="superscript"/>
        </w:rPr>
        <w:t>2</w:t>
      </w:r>
      <w:r w:rsidRPr="004E361B">
        <w:t xml:space="preserve">) + </w:t>
      </w:r>
      <w:r>
        <w:t>55</w:t>
      </w:r>
      <w:r w:rsidRPr="004E361B">
        <w:t xml:space="preserve"> (estimated number of </w:t>
      </w:r>
      <w:r>
        <w:t>intermediaries</w:t>
      </w:r>
      <w:r w:rsidRPr="004E361B">
        <w:t xml:space="preserve"> </w:t>
      </w:r>
      <w:r>
        <w:t>Y</w:t>
      </w:r>
      <w:r>
        <w:rPr>
          <w:vertAlign w:val="superscript"/>
        </w:rPr>
        <w:t>3</w:t>
      </w:r>
      <w:r w:rsidRPr="004E361B">
        <w:t>) = 1</w:t>
      </w:r>
      <w:r>
        <w:t>65</w:t>
      </w:r>
      <w:r w:rsidRPr="004E361B">
        <w:t>.</w:t>
      </w:r>
    </w:p>
  </w:footnote>
  <w:footnote w:id="16">
    <w:p w:rsidR="00770CD2" w:rsidRDefault="00770CD2" w:rsidP="004E496D">
      <w:pPr>
        <w:pStyle w:val="FootnoteText"/>
      </w:pPr>
      <w:r w:rsidRPr="004E361B">
        <w:rPr>
          <w:rStyle w:val="FootnoteReference"/>
        </w:rPr>
        <w:footnoteRef/>
      </w:r>
      <w:r w:rsidRPr="004E361B">
        <w:t xml:space="preserve"> </w:t>
      </w:r>
      <w:r w:rsidRPr="004E361B">
        <w:tab/>
      </w:r>
      <w:r>
        <w:t>Y</w:t>
      </w:r>
      <w:r w:rsidRPr="00D140C1">
        <w:rPr>
          <w:vertAlign w:val="superscript"/>
        </w:rPr>
        <w:t>1</w:t>
      </w:r>
      <w:r w:rsidRPr="00AF507C">
        <w:t xml:space="preserve"> (</w:t>
      </w:r>
      <w:r>
        <w:t>1,500</w:t>
      </w:r>
      <w:r w:rsidRPr="00AF507C">
        <w:t xml:space="preserve"> hours </w:t>
      </w:r>
      <w:r>
        <w:t>×</w:t>
      </w:r>
      <w:r w:rsidRPr="00AF507C">
        <w:t xml:space="preserve"> </w:t>
      </w:r>
      <w:r>
        <w:t>55</w:t>
      </w:r>
      <w:r w:rsidRPr="00AF507C">
        <w:t xml:space="preserve"> </w:t>
      </w:r>
      <w:r>
        <w:t>new intermediaries) + Y</w:t>
      </w:r>
      <w:r w:rsidRPr="00D140C1">
        <w:rPr>
          <w:vertAlign w:val="superscript"/>
        </w:rPr>
        <w:t>2</w:t>
      </w:r>
      <w:r>
        <w:t xml:space="preserve"> (1,500</w:t>
      </w:r>
      <w:r w:rsidRPr="00AF507C">
        <w:t xml:space="preserve"> hours </w:t>
      </w:r>
      <w:r>
        <w:t>×</w:t>
      </w:r>
      <w:r w:rsidRPr="00AF507C">
        <w:t xml:space="preserve"> </w:t>
      </w:r>
      <w:r>
        <w:t>55</w:t>
      </w:r>
      <w:r w:rsidRPr="00AF507C">
        <w:t xml:space="preserve"> </w:t>
      </w:r>
      <w:r>
        <w:t>new intermediaries) + Y</w:t>
      </w:r>
      <w:r w:rsidRPr="00D140C1">
        <w:rPr>
          <w:vertAlign w:val="superscript"/>
        </w:rPr>
        <w:t>3</w:t>
      </w:r>
      <w:r>
        <w:t xml:space="preserve"> (1,500</w:t>
      </w:r>
      <w:r w:rsidRPr="00AF507C">
        <w:t xml:space="preserve"> hours </w:t>
      </w:r>
      <w:r>
        <w:t>×</w:t>
      </w:r>
      <w:r w:rsidRPr="00AF507C">
        <w:t xml:space="preserve"> </w:t>
      </w:r>
      <w:r>
        <w:t>55</w:t>
      </w:r>
      <w:r w:rsidRPr="00AF507C">
        <w:t xml:space="preserve"> </w:t>
      </w:r>
      <w:r>
        <w:t>new intermediaries)</w:t>
      </w:r>
      <w:r w:rsidRPr="00AF507C">
        <w:t xml:space="preserve"> =</w:t>
      </w:r>
      <w:r>
        <w:t xml:space="preserve"> 247,500 hours</w:t>
      </w:r>
      <w:r w:rsidRPr="004E361B">
        <w:t>.</w:t>
      </w:r>
    </w:p>
  </w:footnote>
  <w:footnote w:id="17">
    <w:p w:rsidR="00770CD2" w:rsidRDefault="00770CD2" w:rsidP="00AB7CC2">
      <w:pPr>
        <w:pStyle w:val="FootnoteText"/>
      </w:pPr>
      <w:r w:rsidRPr="004E361B">
        <w:rPr>
          <w:rStyle w:val="FootnoteReference"/>
        </w:rPr>
        <w:footnoteRef/>
      </w:r>
      <w:r w:rsidRPr="004E361B">
        <w:t xml:space="preserve"> </w:t>
      </w:r>
      <w:r w:rsidRPr="004E361B">
        <w:tab/>
      </w:r>
      <w:r>
        <w:t>Y</w:t>
      </w:r>
      <w:r w:rsidRPr="00D140C1">
        <w:rPr>
          <w:vertAlign w:val="superscript"/>
        </w:rPr>
        <w:t>1</w:t>
      </w:r>
      <w:r w:rsidRPr="00AF507C">
        <w:t xml:space="preserve"> (</w:t>
      </w:r>
      <w:r>
        <w:t>300</w:t>
      </w:r>
      <w:r w:rsidRPr="00AF507C">
        <w:t xml:space="preserve"> hours </w:t>
      </w:r>
      <w:r>
        <w:t>×</w:t>
      </w:r>
      <w:r w:rsidRPr="00AF507C">
        <w:t xml:space="preserve"> </w:t>
      </w:r>
      <w:r>
        <w:t>55</w:t>
      </w:r>
      <w:r w:rsidRPr="00AF507C">
        <w:t xml:space="preserve"> </w:t>
      </w:r>
      <w:r>
        <w:t>intermediaries) + Y</w:t>
      </w:r>
      <w:r w:rsidRPr="00D140C1">
        <w:rPr>
          <w:vertAlign w:val="superscript"/>
        </w:rPr>
        <w:t>2</w:t>
      </w:r>
      <w:r>
        <w:t xml:space="preserve"> (300</w:t>
      </w:r>
      <w:r w:rsidRPr="00AF507C">
        <w:t xml:space="preserve"> hours </w:t>
      </w:r>
      <w:r>
        <w:t>×</w:t>
      </w:r>
      <w:r w:rsidRPr="00AF507C">
        <w:t xml:space="preserve"> </w:t>
      </w:r>
      <w:r>
        <w:t>110</w:t>
      </w:r>
      <w:r w:rsidRPr="00AF507C">
        <w:t xml:space="preserve"> </w:t>
      </w:r>
      <w:r>
        <w:t>intermediaries) + Y</w:t>
      </w:r>
      <w:r w:rsidRPr="00D140C1">
        <w:rPr>
          <w:vertAlign w:val="superscript"/>
        </w:rPr>
        <w:t>3</w:t>
      </w:r>
      <w:r>
        <w:t xml:space="preserve"> (300</w:t>
      </w:r>
      <w:r w:rsidRPr="00AF507C">
        <w:t xml:space="preserve"> hours </w:t>
      </w:r>
      <w:r>
        <w:t>×</w:t>
      </w:r>
      <w:r w:rsidRPr="00AF507C">
        <w:t xml:space="preserve"> </w:t>
      </w:r>
      <w:r>
        <w:t>165</w:t>
      </w:r>
      <w:r w:rsidRPr="00AF507C">
        <w:t xml:space="preserve"> </w:t>
      </w:r>
      <w:r>
        <w:t>intermediaries)</w:t>
      </w:r>
      <w:r w:rsidRPr="00AF507C">
        <w:t xml:space="preserve"> =</w:t>
      </w:r>
      <w:r>
        <w:t xml:space="preserve"> 99,000 hours</w:t>
      </w:r>
      <w:r w:rsidRPr="004E361B">
        <w:t>.</w:t>
      </w:r>
    </w:p>
  </w:footnote>
  <w:footnote w:id="18">
    <w:p w:rsidR="00770CD2" w:rsidRDefault="00770CD2" w:rsidP="001038C5">
      <w:pPr>
        <w:pStyle w:val="FootnoteText"/>
      </w:pPr>
      <w:r>
        <w:rPr>
          <w:rStyle w:val="FootnoteReference"/>
        </w:rPr>
        <w:footnoteRef/>
      </w:r>
      <w:r>
        <w:t xml:space="preserve"> </w:t>
      </w:r>
      <w:r>
        <w:tab/>
        <w:t>247,500 hours (burden for developing an intermediary platform in-house, over three years) + 99,000 hours (burden to update system, over three years) = 346,500 hours ÷ 3 = 115,500 hours per year.</w:t>
      </w:r>
    </w:p>
  </w:footnote>
  <w:footnote w:id="19">
    <w:p w:rsidR="00770CD2" w:rsidRDefault="00770CD2" w:rsidP="00B2704D">
      <w:pPr>
        <w:pStyle w:val="FootnoteText"/>
      </w:pPr>
      <w:r>
        <w:rPr>
          <w:rStyle w:val="FootnoteReference"/>
        </w:rPr>
        <w:footnoteRef/>
      </w:r>
      <w:r>
        <w:t xml:space="preserve"> </w:t>
      </w:r>
      <w:r>
        <w:tab/>
        <w:t>346,500 hours (total burden to develop an intermediary platform, over three years) ÷ 165 (intermediaries which will develop an intermediary platform, over three years) = 2,100 hours ÷ 3 = 700 hours per respondent.</w:t>
      </w:r>
    </w:p>
  </w:footnote>
  <w:footnote w:id="20">
    <w:p w:rsidR="00770CD2" w:rsidRDefault="00770CD2" w:rsidP="00692F12">
      <w:pPr>
        <w:pStyle w:val="FootnoteText"/>
      </w:pPr>
      <w:r>
        <w:rPr>
          <w:rStyle w:val="FootnoteReference"/>
        </w:rPr>
        <w:footnoteRef/>
      </w:r>
      <w:r>
        <w:t xml:space="preserve"> </w:t>
      </w:r>
      <w:r>
        <w:tab/>
      </w:r>
      <w:r w:rsidRPr="00692F12">
        <w:rPr>
          <w:spacing w:val="-3"/>
          <w:szCs w:val="24"/>
        </w:rPr>
        <w:t>173,250 of the 346,500 hours, or 57,750 of the 115,500 hours per year would be attributed to the recordkeeping burden and the other 173,250 of the 346,500 hours, or 57,750 of the 115,500 hours per year would be attributed to the third-party disclosure burden when annualized over three years.  1,050 of the 2,100 hours, or approximately 350 of the 700 hours per year would be attributed to the recordkeeping burden and the other 1,050 of the 2,100 hours, or approximately 350 of the 700 hours per year would be attributed to the third-party disclosure burden when annualized over three years</w:t>
      </w:r>
      <w:r>
        <w:t>.</w:t>
      </w:r>
    </w:p>
  </w:footnote>
  <w:footnote w:id="21">
    <w:p w:rsidR="00770CD2" w:rsidRPr="00D45EB4" w:rsidRDefault="00770CD2" w:rsidP="007E2E69">
      <w:pPr>
        <w:autoSpaceDE w:val="0"/>
        <w:autoSpaceDN w:val="0"/>
        <w:adjustRightInd w:val="0"/>
        <w:spacing w:after="120"/>
        <w:rPr>
          <w:sz w:val="24"/>
          <w:szCs w:val="24"/>
        </w:rPr>
      </w:pPr>
      <w:r>
        <w:rPr>
          <w:rStyle w:val="FootnoteReference"/>
        </w:rPr>
        <w:footnoteRef/>
      </w:r>
      <w:r>
        <w:t xml:space="preserve"> </w:t>
      </w:r>
      <w:r>
        <w:tab/>
      </w:r>
      <w:r w:rsidRPr="00D45EB4">
        <w:rPr>
          <w:i/>
          <w:iCs/>
          <w:sz w:val="24"/>
          <w:szCs w:val="24"/>
        </w:rPr>
        <w:t xml:space="preserve">See </w:t>
      </w:r>
      <w:r w:rsidRPr="00D45EB4">
        <w:rPr>
          <w:sz w:val="24"/>
          <w:szCs w:val="24"/>
        </w:rPr>
        <w:t>proposed Rule 301(a) of Regulation Crowdfunding.</w:t>
      </w:r>
    </w:p>
    <w:p w:rsidR="00770CD2" w:rsidRDefault="00770CD2" w:rsidP="00C16039">
      <w:pPr>
        <w:pStyle w:val="FootnoteText"/>
      </w:pPr>
    </w:p>
  </w:footnote>
  <w:footnote w:id="22">
    <w:p w:rsidR="00770CD2" w:rsidRDefault="00770CD2" w:rsidP="00692F12">
      <w:pPr>
        <w:pStyle w:val="FootnoteText"/>
      </w:pPr>
      <w:r>
        <w:rPr>
          <w:rStyle w:val="FootnoteReference"/>
        </w:rPr>
        <w:footnoteRef/>
      </w:r>
      <w:r>
        <w:t xml:space="preserve"> </w:t>
      </w:r>
      <w:r>
        <w:tab/>
      </w:r>
      <w:r w:rsidRPr="0009260E">
        <w:rPr>
          <w:szCs w:val="24"/>
        </w:rPr>
        <w:t xml:space="preserve">2,300 offerings </w:t>
      </w:r>
      <w:r>
        <w:t>÷</w:t>
      </w:r>
      <w:r w:rsidRPr="0009260E">
        <w:rPr>
          <w:szCs w:val="24"/>
        </w:rPr>
        <w:t xml:space="preserve"> (10 newly registered broker-dealers + 50 previously registered broker-dealers + 50 funding portals) = 20.9</w:t>
      </w:r>
      <w:r>
        <w:t>.</w:t>
      </w:r>
    </w:p>
  </w:footnote>
  <w:footnote w:id="23">
    <w:p w:rsidR="00770CD2" w:rsidRDefault="00770CD2" w:rsidP="00692F12">
      <w:pPr>
        <w:pStyle w:val="FootnoteText"/>
      </w:pPr>
      <w:r w:rsidRPr="004E361B">
        <w:rPr>
          <w:rStyle w:val="FootnoteReference"/>
        </w:rPr>
        <w:footnoteRef/>
      </w:r>
      <w:r w:rsidRPr="004E361B">
        <w:t xml:space="preserve"> </w:t>
      </w:r>
      <w:r w:rsidRPr="004E361B">
        <w:tab/>
      </w:r>
      <w:r>
        <w:t>110</w:t>
      </w:r>
      <w:r w:rsidRPr="004E361B">
        <w:t xml:space="preserve"> (estimated number of </w:t>
      </w:r>
      <w:r>
        <w:t>intermediaries</w:t>
      </w:r>
      <w:r w:rsidRPr="004E361B">
        <w:t xml:space="preserve"> </w:t>
      </w:r>
      <w:r>
        <w:t>Y</w:t>
      </w:r>
      <w:r>
        <w:rPr>
          <w:vertAlign w:val="superscript"/>
        </w:rPr>
        <w:t>1</w:t>
      </w:r>
      <w:r w:rsidRPr="004E361B">
        <w:t xml:space="preserve">) + </w:t>
      </w:r>
      <w:r>
        <w:t>110</w:t>
      </w:r>
      <w:r w:rsidRPr="004E361B">
        <w:t xml:space="preserve"> (estimated number of </w:t>
      </w:r>
      <w:r>
        <w:t>intermediaries</w:t>
      </w:r>
      <w:r w:rsidRPr="004E361B">
        <w:t xml:space="preserve"> </w:t>
      </w:r>
      <w:r>
        <w:t>Y</w:t>
      </w:r>
      <w:r>
        <w:rPr>
          <w:vertAlign w:val="superscript"/>
        </w:rPr>
        <w:t>2</w:t>
      </w:r>
      <w:r w:rsidRPr="004E361B">
        <w:t xml:space="preserve">) + </w:t>
      </w:r>
      <w:r>
        <w:t>110</w:t>
      </w:r>
      <w:r w:rsidRPr="004E361B">
        <w:t xml:space="preserve"> (estimated number of </w:t>
      </w:r>
      <w:r>
        <w:t>intermediaries</w:t>
      </w:r>
      <w:r w:rsidRPr="004E361B">
        <w:t xml:space="preserve"> </w:t>
      </w:r>
      <w:r>
        <w:t>Y</w:t>
      </w:r>
      <w:r>
        <w:rPr>
          <w:vertAlign w:val="superscript"/>
        </w:rPr>
        <w:t>3</w:t>
      </w:r>
      <w:r w:rsidRPr="004E361B">
        <w:t xml:space="preserve">) = </w:t>
      </w:r>
      <w:r>
        <w:t>330</w:t>
      </w:r>
      <w:r w:rsidRPr="004E361B">
        <w:t>.</w:t>
      </w:r>
    </w:p>
  </w:footnote>
  <w:footnote w:id="24">
    <w:p w:rsidR="00770CD2" w:rsidRDefault="00770CD2" w:rsidP="00692F12">
      <w:pPr>
        <w:pStyle w:val="FootnoteText"/>
      </w:pPr>
      <w:r w:rsidRPr="004E361B">
        <w:rPr>
          <w:rStyle w:val="FootnoteReference"/>
        </w:rPr>
        <w:footnoteRef/>
      </w:r>
      <w:r w:rsidRPr="004E361B">
        <w:t xml:space="preserve"> </w:t>
      </w:r>
      <w:r w:rsidRPr="004E361B">
        <w:tab/>
      </w:r>
      <w:r>
        <w:t>Y</w:t>
      </w:r>
      <w:r w:rsidRPr="00D140C1">
        <w:rPr>
          <w:vertAlign w:val="superscript"/>
        </w:rPr>
        <w:t>1</w:t>
      </w:r>
      <w:r w:rsidRPr="00AF507C">
        <w:t xml:space="preserve"> </w:t>
      </w:r>
      <w:r>
        <w:t>(</w:t>
      </w:r>
      <w:r w:rsidRPr="0009260E">
        <w:rPr>
          <w:szCs w:val="24"/>
        </w:rPr>
        <w:t xml:space="preserve">(5 hours/intermediary x </w:t>
      </w:r>
      <w:r>
        <w:rPr>
          <w:szCs w:val="24"/>
        </w:rPr>
        <w:t>110 new intermediaries</w:t>
      </w:r>
      <w:r w:rsidRPr="0009260E">
        <w:rPr>
          <w:szCs w:val="24"/>
        </w:rPr>
        <w:t>) + (6 minutes/issuer x 20 issuers/intermediary x (</w:t>
      </w:r>
      <w:r>
        <w:rPr>
          <w:szCs w:val="24"/>
        </w:rPr>
        <w:t>110 new intermediaries</w:t>
      </w:r>
      <w:r w:rsidRPr="0009260E">
        <w:rPr>
          <w:szCs w:val="24"/>
        </w:rPr>
        <w:t>)</w:t>
      </w:r>
      <w:r>
        <w:rPr>
          <w:szCs w:val="24"/>
        </w:rPr>
        <w:t>)</w:t>
      </w:r>
      <w:r>
        <w:t xml:space="preserve"> + Y</w:t>
      </w:r>
      <w:r w:rsidRPr="00D140C1">
        <w:rPr>
          <w:vertAlign w:val="superscript"/>
        </w:rPr>
        <w:t>2</w:t>
      </w:r>
      <w:r>
        <w:t xml:space="preserve"> (</w:t>
      </w:r>
      <w:r w:rsidRPr="0009260E">
        <w:rPr>
          <w:szCs w:val="24"/>
        </w:rPr>
        <w:t xml:space="preserve">(5 hours/intermediary x </w:t>
      </w:r>
      <w:r>
        <w:rPr>
          <w:szCs w:val="24"/>
        </w:rPr>
        <w:t>110 new intermediaries</w:t>
      </w:r>
      <w:r w:rsidRPr="0009260E">
        <w:rPr>
          <w:szCs w:val="24"/>
        </w:rPr>
        <w:t>) + (6 minutes/issuer x 20 issuers/intermediary x (</w:t>
      </w:r>
      <w:r>
        <w:rPr>
          <w:szCs w:val="24"/>
        </w:rPr>
        <w:t>110 new intermediaries</w:t>
      </w:r>
      <w:r w:rsidRPr="0009260E">
        <w:rPr>
          <w:szCs w:val="24"/>
        </w:rPr>
        <w:t>)</w:t>
      </w:r>
      <w:r>
        <w:rPr>
          <w:szCs w:val="24"/>
        </w:rPr>
        <w:t>)</w:t>
      </w:r>
      <w:r>
        <w:t xml:space="preserve"> + Y</w:t>
      </w:r>
      <w:r w:rsidRPr="00D140C1">
        <w:rPr>
          <w:vertAlign w:val="superscript"/>
        </w:rPr>
        <w:t>3</w:t>
      </w:r>
      <w:r>
        <w:t xml:space="preserve"> (</w:t>
      </w:r>
      <w:r w:rsidRPr="0009260E">
        <w:rPr>
          <w:szCs w:val="24"/>
        </w:rPr>
        <w:t xml:space="preserve">(5 hours/intermediary x </w:t>
      </w:r>
      <w:r>
        <w:rPr>
          <w:szCs w:val="24"/>
        </w:rPr>
        <w:t>110 new intermediaries</w:t>
      </w:r>
      <w:r w:rsidRPr="0009260E">
        <w:rPr>
          <w:szCs w:val="24"/>
        </w:rPr>
        <w:t>) + (6 minutes/issuer x 20 issuers/intermediary x (</w:t>
      </w:r>
      <w:r>
        <w:rPr>
          <w:szCs w:val="24"/>
        </w:rPr>
        <w:t>110 new intermediaries</w:t>
      </w:r>
      <w:r w:rsidRPr="0009260E">
        <w:rPr>
          <w:szCs w:val="24"/>
        </w:rPr>
        <w:t>)</w:t>
      </w:r>
      <w:r>
        <w:rPr>
          <w:szCs w:val="24"/>
        </w:rPr>
        <w:t>)</w:t>
      </w:r>
      <w:r w:rsidRPr="00AF507C">
        <w:t xml:space="preserve"> =</w:t>
      </w:r>
      <w:r>
        <w:t xml:space="preserve"> 2,310 hours</w:t>
      </w:r>
      <w:r w:rsidRPr="004E361B">
        <w:t>.</w:t>
      </w:r>
      <w:r>
        <w:t xml:space="preserve"> </w:t>
      </w:r>
    </w:p>
  </w:footnote>
  <w:footnote w:id="25">
    <w:p w:rsidR="00770CD2" w:rsidRDefault="00770CD2" w:rsidP="003017B7">
      <w:pPr>
        <w:pStyle w:val="FootnoteText"/>
      </w:pPr>
      <w:r w:rsidRPr="004E361B">
        <w:rPr>
          <w:rStyle w:val="FootnoteReference"/>
        </w:rPr>
        <w:footnoteRef/>
      </w:r>
      <w:r w:rsidRPr="004E361B">
        <w:t xml:space="preserve"> </w:t>
      </w:r>
      <w:r w:rsidRPr="004E361B">
        <w:tab/>
      </w:r>
      <w:r>
        <w:t>Y</w:t>
      </w:r>
      <w:r w:rsidRPr="00D140C1">
        <w:rPr>
          <w:vertAlign w:val="superscript"/>
        </w:rPr>
        <w:t>1</w:t>
      </w:r>
      <w:r w:rsidRPr="00AF507C">
        <w:t xml:space="preserve"> </w:t>
      </w:r>
      <w:r>
        <w:t>(</w:t>
      </w:r>
      <w:r w:rsidRPr="0009260E">
        <w:rPr>
          <w:szCs w:val="24"/>
        </w:rPr>
        <w:t>(</w:t>
      </w:r>
      <w:r>
        <w:rPr>
          <w:szCs w:val="24"/>
        </w:rPr>
        <w:t>1 hour</w:t>
      </w:r>
      <w:r w:rsidRPr="0009260E">
        <w:rPr>
          <w:szCs w:val="24"/>
        </w:rPr>
        <w:t xml:space="preserve">/intermediary x </w:t>
      </w:r>
      <w:r>
        <w:rPr>
          <w:szCs w:val="24"/>
        </w:rPr>
        <w:t>110 intermediaries</w:t>
      </w:r>
      <w:r w:rsidRPr="0009260E">
        <w:rPr>
          <w:szCs w:val="24"/>
        </w:rPr>
        <w:t>) + (6 minutes/issuer x 20 issuers/intermediary x (</w:t>
      </w:r>
      <w:r>
        <w:rPr>
          <w:szCs w:val="24"/>
        </w:rPr>
        <w:t>110 intermediaries</w:t>
      </w:r>
      <w:r w:rsidRPr="0009260E">
        <w:rPr>
          <w:szCs w:val="24"/>
        </w:rPr>
        <w:t>)</w:t>
      </w:r>
      <w:r>
        <w:rPr>
          <w:szCs w:val="24"/>
        </w:rPr>
        <w:t>)</w:t>
      </w:r>
      <w:r>
        <w:t xml:space="preserve"> + Y</w:t>
      </w:r>
      <w:r w:rsidRPr="00D140C1">
        <w:rPr>
          <w:vertAlign w:val="superscript"/>
        </w:rPr>
        <w:t>2</w:t>
      </w:r>
      <w:r>
        <w:t xml:space="preserve"> (</w:t>
      </w:r>
      <w:r w:rsidRPr="0009260E">
        <w:rPr>
          <w:szCs w:val="24"/>
        </w:rPr>
        <w:t>(</w:t>
      </w:r>
      <w:r>
        <w:rPr>
          <w:szCs w:val="24"/>
        </w:rPr>
        <w:t>1 hour</w:t>
      </w:r>
      <w:r w:rsidRPr="0009260E">
        <w:rPr>
          <w:szCs w:val="24"/>
        </w:rPr>
        <w:t xml:space="preserve">/intermediary x </w:t>
      </w:r>
      <w:r>
        <w:rPr>
          <w:szCs w:val="24"/>
        </w:rPr>
        <w:t>220 intermediaries</w:t>
      </w:r>
      <w:r w:rsidRPr="0009260E">
        <w:rPr>
          <w:szCs w:val="24"/>
        </w:rPr>
        <w:t>) + (6 minutes/issuer x 20 issuers/intermediary x (</w:t>
      </w:r>
      <w:r>
        <w:rPr>
          <w:szCs w:val="24"/>
        </w:rPr>
        <w:t>220 intermediaries</w:t>
      </w:r>
      <w:r w:rsidRPr="0009260E">
        <w:rPr>
          <w:szCs w:val="24"/>
        </w:rPr>
        <w:t>)</w:t>
      </w:r>
      <w:r>
        <w:rPr>
          <w:szCs w:val="24"/>
        </w:rPr>
        <w:t>)</w:t>
      </w:r>
      <w:r>
        <w:t xml:space="preserve"> + Y</w:t>
      </w:r>
      <w:r w:rsidRPr="00D140C1">
        <w:rPr>
          <w:vertAlign w:val="superscript"/>
        </w:rPr>
        <w:t>3</w:t>
      </w:r>
      <w:r>
        <w:t xml:space="preserve"> (</w:t>
      </w:r>
      <w:r>
        <w:rPr>
          <w:szCs w:val="24"/>
        </w:rPr>
        <w:t>(1 hour</w:t>
      </w:r>
      <w:r w:rsidRPr="0009260E">
        <w:rPr>
          <w:szCs w:val="24"/>
        </w:rPr>
        <w:t xml:space="preserve">/intermediary x </w:t>
      </w:r>
      <w:r>
        <w:rPr>
          <w:szCs w:val="24"/>
        </w:rPr>
        <w:t>330 intermediaries</w:t>
      </w:r>
      <w:r w:rsidRPr="0009260E">
        <w:rPr>
          <w:szCs w:val="24"/>
        </w:rPr>
        <w:t>) + (6 minutes/issuer x 20 issuers/intermediary x (</w:t>
      </w:r>
      <w:r>
        <w:rPr>
          <w:szCs w:val="24"/>
        </w:rPr>
        <w:t>330 intermediaries</w:t>
      </w:r>
      <w:r w:rsidRPr="0009260E">
        <w:rPr>
          <w:szCs w:val="24"/>
        </w:rPr>
        <w:t>)</w:t>
      </w:r>
      <w:r>
        <w:rPr>
          <w:szCs w:val="24"/>
        </w:rPr>
        <w:t>)</w:t>
      </w:r>
      <w:r w:rsidRPr="00AF507C">
        <w:t xml:space="preserve"> =</w:t>
      </w:r>
      <w:r>
        <w:t xml:space="preserve"> 1,980 hours</w:t>
      </w:r>
      <w:r w:rsidRPr="004E361B">
        <w:t>.</w:t>
      </w:r>
      <w:r>
        <w:t xml:space="preserve"> </w:t>
      </w:r>
    </w:p>
  </w:footnote>
  <w:footnote w:id="26">
    <w:p w:rsidR="00770CD2" w:rsidRDefault="00770CD2" w:rsidP="00391A00">
      <w:pPr>
        <w:pStyle w:val="FootnoteText"/>
      </w:pPr>
      <w:r>
        <w:rPr>
          <w:rStyle w:val="FootnoteReference"/>
        </w:rPr>
        <w:footnoteRef/>
      </w:r>
      <w:r>
        <w:t xml:space="preserve"> </w:t>
      </w:r>
      <w:r>
        <w:tab/>
        <w:t>2,310 hours (burden to develop and obtain standard issuer representations, over three years) + 1,980 hours (burden associated with ongoing review of representations, over three years) = 4,290 hours ÷ 3 = 1,430 hours per year.</w:t>
      </w:r>
    </w:p>
  </w:footnote>
  <w:footnote w:id="27">
    <w:p w:rsidR="00770CD2" w:rsidRDefault="00770CD2" w:rsidP="00391A00">
      <w:pPr>
        <w:pStyle w:val="FootnoteText"/>
      </w:pPr>
      <w:r>
        <w:rPr>
          <w:rStyle w:val="FootnoteReference"/>
        </w:rPr>
        <w:footnoteRef/>
      </w:r>
      <w:r>
        <w:t xml:space="preserve"> </w:t>
      </w:r>
      <w:r>
        <w:tab/>
        <w:t xml:space="preserve">4,290 hours (total burden associated with </w:t>
      </w:r>
      <w:r w:rsidRPr="00341FA1">
        <w:rPr>
          <w:spacing w:val="-3"/>
          <w:szCs w:val="24"/>
        </w:rPr>
        <w:t>measures taken to reduce the risk of fraud</w:t>
      </w:r>
      <w:r>
        <w:rPr>
          <w:spacing w:val="-3"/>
          <w:szCs w:val="24"/>
        </w:rPr>
        <w:t>, over three years)</w:t>
      </w:r>
      <w:r>
        <w:t xml:space="preserve"> ÷ 330 (intermediaries required to take measures to reduce the risk of fraud, over three years) = 13 hours ÷ 3 = 4.33 hours per respondent.</w:t>
      </w:r>
    </w:p>
  </w:footnote>
  <w:footnote w:id="28">
    <w:p w:rsidR="00770CD2" w:rsidRDefault="00770CD2" w:rsidP="007E2E69">
      <w:pPr>
        <w:pStyle w:val="FootnoteText"/>
      </w:pPr>
      <w:r>
        <w:rPr>
          <w:rStyle w:val="FootnoteReference"/>
        </w:rPr>
        <w:footnoteRef/>
      </w:r>
      <w:r>
        <w:t xml:space="preserve"> </w:t>
      </w:r>
      <w:r>
        <w:tab/>
      </w:r>
      <w:r w:rsidRPr="00D45EB4">
        <w:rPr>
          <w:i/>
          <w:iCs/>
          <w:szCs w:val="24"/>
        </w:rPr>
        <w:t xml:space="preserve">See </w:t>
      </w:r>
      <w:r w:rsidRPr="00D45EB4">
        <w:rPr>
          <w:szCs w:val="24"/>
        </w:rPr>
        <w:t>proposed Rule 302(a) of Regulation Crowdfunding.</w:t>
      </w:r>
    </w:p>
  </w:footnote>
  <w:footnote w:id="29">
    <w:p w:rsidR="00770CD2" w:rsidRDefault="00770CD2" w:rsidP="004A10AF">
      <w:pPr>
        <w:pStyle w:val="FootnoteText"/>
      </w:pPr>
      <w:r w:rsidRPr="004E361B">
        <w:rPr>
          <w:rStyle w:val="FootnoteReference"/>
        </w:rPr>
        <w:footnoteRef/>
      </w:r>
      <w:r w:rsidRPr="004E361B">
        <w:t xml:space="preserve"> </w:t>
      </w:r>
      <w:r w:rsidRPr="004E361B">
        <w:tab/>
      </w:r>
      <w:r>
        <w:t>110</w:t>
      </w:r>
      <w:r w:rsidRPr="004E361B">
        <w:t xml:space="preserve"> (estimated number of </w:t>
      </w:r>
      <w:r>
        <w:t>intermediaries</w:t>
      </w:r>
      <w:r w:rsidRPr="004E361B">
        <w:t xml:space="preserve"> </w:t>
      </w:r>
      <w:r>
        <w:t>Y</w:t>
      </w:r>
      <w:r>
        <w:rPr>
          <w:vertAlign w:val="superscript"/>
        </w:rPr>
        <w:t>1</w:t>
      </w:r>
      <w:r w:rsidRPr="004E361B">
        <w:t xml:space="preserve">) + </w:t>
      </w:r>
      <w:r>
        <w:t>110</w:t>
      </w:r>
      <w:r w:rsidRPr="004E361B">
        <w:t xml:space="preserve"> (estimated number of </w:t>
      </w:r>
      <w:r>
        <w:t>intermediaries</w:t>
      </w:r>
      <w:r w:rsidRPr="004E361B">
        <w:t xml:space="preserve"> </w:t>
      </w:r>
      <w:r>
        <w:t>Y</w:t>
      </w:r>
      <w:r>
        <w:rPr>
          <w:vertAlign w:val="superscript"/>
        </w:rPr>
        <w:t>2</w:t>
      </w:r>
      <w:r w:rsidRPr="004E361B">
        <w:t xml:space="preserve">) + </w:t>
      </w:r>
      <w:r>
        <w:t>110</w:t>
      </w:r>
      <w:r w:rsidRPr="004E361B">
        <w:t xml:space="preserve"> (estimated number of </w:t>
      </w:r>
      <w:r>
        <w:t>intermediaries</w:t>
      </w:r>
      <w:r w:rsidRPr="004E361B">
        <w:t xml:space="preserve"> </w:t>
      </w:r>
      <w:r>
        <w:t>Y</w:t>
      </w:r>
      <w:r>
        <w:rPr>
          <w:vertAlign w:val="superscript"/>
        </w:rPr>
        <w:t>3</w:t>
      </w:r>
      <w:r w:rsidRPr="004E361B">
        <w:t xml:space="preserve">) = </w:t>
      </w:r>
      <w:r>
        <w:t>330</w:t>
      </w:r>
      <w:r w:rsidRPr="004E361B">
        <w:t>.</w:t>
      </w:r>
    </w:p>
  </w:footnote>
  <w:footnote w:id="30">
    <w:p w:rsidR="00770CD2" w:rsidRDefault="00770CD2" w:rsidP="004A10AF">
      <w:pPr>
        <w:pStyle w:val="FootnoteText"/>
      </w:pPr>
      <w:r w:rsidRPr="004E361B">
        <w:rPr>
          <w:rStyle w:val="FootnoteReference"/>
        </w:rPr>
        <w:footnoteRef/>
      </w:r>
      <w:r w:rsidRPr="004E361B">
        <w:t xml:space="preserve"> </w:t>
      </w:r>
      <w:r w:rsidRPr="004E361B">
        <w:tab/>
      </w:r>
      <w:r>
        <w:t>Y</w:t>
      </w:r>
      <w:r w:rsidRPr="00D140C1">
        <w:rPr>
          <w:vertAlign w:val="superscript"/>
        </w:rPr>
        <w:t>1</w:t>
      </w:r>
      <w:r w:rsidRPr="00AF507C">
        <w:t xml:space="preserve"> </w:t>
      </w:r>
      <w:r>
        <w:t>(</w:t>
      </w:r>
      <w:r>
        <w:rPr>
          <w:szCs w:val="24"/>
        </w:rPr>
        <w:t>10</w:t>
      </w:r>
      <w:r w:rsidRPr="0009260E">
        <w:rPr>
          <w:szCs w:val="24"/>
        </w:rPr>
        <w:t xml:space="preserve"> hours/intermediary x </w:t>
      </w:r>
      <w:r>
        <w:rPr>
          <w:szCs w:val="24"/>
        </w:rPr>
        <w:t>110 new intermediaries</w:t>
      </w:r>
      <w:r w:rsidRPr="0009260E">
        <w:rPr>
          <w:szCs w:val="24"/>
        </w:rPr>
        <w:t xml:space="preserve">) </w:t>
      </w:r>
      <w:r>
        <w:t>+ Y</w:t>
      </w:r>
      <w:r w:rsidRPr="00D140C1">
        <w:rPr>
          <w:vertAlign w:val="superscript"/>
        </w:rPr>
        <w:t>2</w:t>
      </w:r>
      <w:r>
        <w:t xml:space="preserve"> (</w:t>
      </w:r>
      <w:r>
        <w:rPr>
          <w:szCs w:val="24"/>
        </w:rPr>
        <w:t>10</w:t>
      </w:r>
      <w:r w:rsidRPr="0009260E">
        <w:rPr>
          <w:szCs w:val="24"/>
        </w:rPr>
        <w:t xml:space="preserve"> hours/intermediary x </w:t>
      </w:r>
      <w:r>
        <w:rPr>
          <w:szCs w:val="24"/>
        </w:rPr>
        <w:t>110 new intermediaries</w:t>
      </w:r>
      <w:r w:rsidRPr="0009260E">
        <w:rPr>
          <w:szCs w:val="24"/>
        </w:rPr>
        <w:t xml:space="preserve">) </w:t>
      </w:r>
      <w:r>
        <w:t>+ Y</w:t>
      </w:r>
      <w:r w:rsidRPr="00D140C1">
        <w:rPr>
          <w:vertAlign w:val="superscript"/>
        </w:rPr>
        <w:t>3</w:t>
      </w:r>
      <w:r>
        <w:t xml:space="preserve"> (10</w:t>
      </w:r>
      <w:r w:rsidRPr="0009260E">
        <w:rPr>
          <w:szCs w:val="24"/>
        </w:rPr>
        <w:t xml:space="preserve"> hours/intermediary x </w:t>
      </w:r>
      <w:r>
        <w:rPr>
          <w:szCs w:val="24"/>
        </w:rPr>
        <w:t>110 new intermediaries</w:t>
      </w:r>
      <w:r w:rsidRPr="0009260E">
        <w:rPr>
          <w:szCs w:val="24"/>
        </w:rPr>
        <w:t>)</w:t>
      </w:r>
      <w:r w:rsidRPr="00AF507C">
        <w:t xml:space="preserve"> =</w:t>
      </w:r>
      <w:r>
        <w:t xml:space="preserve"> 3,300 hours</w:t>
      </w:r>
      <w:r w:rsidRPr="004E361B">
        <w:t>.</w:t>
      </w:r>
      <w:r>
        <w:t xml:space="preserve"> </w:t>
      </w:r>
    </w:p>
  </w:footnote>
  <w:footnote w:id="31">
    <w:p w:rsidR="00770CD2" w:rsidRDefault="00770CD2" w:rsidP="004A10AF">
      <w:pPr>
        <w:pStyle w:val="FootnoteText"/>
      </w:pPr>
      <w:r w:rsidRPr="004E361B">
        <w:rPr>
          <w:rStyle w:val="FootnoteReference"/>
        </w:rPr>
        <w:footnoteRef/>
      </w:r>
      <w:r w:rsidRPr="004E361B">
        <w:t xml:space="preserve"> </w:t>
      </w:r>
      <w:r w:rsidRPr="004E361B">
        <w:tab/>
      </w:r>
      <w:r>
        <w:t>Y</w:t>
      </w:r>
      <w:r w:rsidRPr="00D140C1">
        <w:rPr>
          <w:vertAlign w:val="superscript"/>
        </w:rPr>
        <w:t>1</w:t>
      </w:r>
      <w:r w:rsidRPr="00AF507C">
        <w:t xml:space="preserve"> </w:t>
      </w:r>
      <w:r>
        <w:t>(</w:t>
      </w:r>
      <w:r>
        <w:rPr>
          <w:szCs w:val="24"/>
        </w:rPr>
        <w:t>2 hours</w:t>
      </w:r>
      <w:r w:rsidRPr="0009260E">
        <w:rPr>
          <w:szCs w:val="24"/>
        </w:rPr>
        <w:t xml:space="preserve">/intermediary x </w:t>
      </w:r>
      <w:r>
        <w:rPr>
          <w:szCs w:val="24"/>
        </w:rPr>
        <w:t>110 intermediaries</w:t>
      </w:r>
      <w:r w:rsidRPr="0009260E">
        <w:rPr>
          <w:szCs w:val="24"/>
        </w:rPr>
        <w:t xml:space="preserve">) </w:t>
      </w:r>
      <w:r>
        <w:t>+ Y</w:t>
      </w:r>
      <w:r w:rsidRPr="00D140C1">
        <w:rPr>
          <w:vertAlign w:val="superscript"/>
        </w:rPr>
        <w:t>2</w:t>
      </w:r>
      <w:r>
        <w:t xml:space="preserve"> (</w:t>
      </w:r>
      <w:r>
        <w:rPr>
          <w:szCs w:val="24"/>
        </w:rPr>
        <w:t>2 hours</w:t>
      </w:r>
      <w:r w:rsidRPr="0009260E">
        <w:rPr>
          <w:szCs w:val="24"/>
        </w:rPr>
        <w:t xml:space="preserve">/intermediary x </w:t>
      </w:r>
      <w:r>
        <w:rPr>
          <w:szCs w:val="24"/>
        </w:rPr>
        <w:t>220 intermediaries</w:t>
      </w:r>
      <w:r w:rsidRPr="0009260E">
        <w:rPr>
          <w:szCs w:val="24"/>
        </w:rPr>
        <w:t xml:space="preserve">) </w:t>
      </w:r>
      <w:r>
        <w:t>+ Y</w:t>
      </w:r>
      <w:r w:rsidRPr="00D140C1">
        <w:rPr>
          <w:vertAlign w:val="superscript"/>
        </w:rPr>
        <w:t>3</w:t>
      </w:r>
      <w:r>
        <w:t xml:space="preserve"> (</w:t>
      </w:r>
      <w:r>
        <w:rPr>
          <w:szCs w:val="24"/>
        </w:rPr>
        <w:t>2 hours</w:t>
      </w:r>
      <w:r w:rsidRPr="0009260E">
        <w:rPr>
          <w:szCs w:val="24"/>
        </w:rPr>
        <w:t xml:space="preserve">/intermediary x </w:t>
      </w:r>
      <w:r>
        <w:rPr>
          <w:szCs w:val="24"/>
        </w:rPr>
        <w:t>330 intermediaries</w:t>
      </w:r>
      <w:r w:rsidRPr="0009260E">
        <w:rPr>
          <w:szCs w:val="24"/>
        </w:rPr>
        <w:t xml:space="preserve">) </w:t>
      </w:r>
      <w:r w:rsidRPr="00AF507C">
        <w:t>=</w:t>
      </w:r>
      <w:r>
        <w:t xml:space="preserve"> 1,320 hours</w:t>
      </w:r>
      <w:r w:rsidRPr="004E361B">
        <w:t>.</w:t>
      </w:r>
      <w:r>
        <w:t xml:space="preserve"> </w:t>
      </w:r>
    </w:p>
  </w:footnote>
  <w:footnote w:id="32">
    <w:p w:rsidR="00770CD2" w:rsidRDefault="00770CD2" w:rsidP="00BD61B3">
      <w:pPr>
        <w:pStyle w:val="FootnoteText"/>
      </w:pPr>
      <w:r>
        <w:rPr>
          <w:rStyle w:val="FootnoteReference"/>
        </w:rPr>
        <w:footnoteRef/>
      </w:r>
      <w:r>
        <w:t xml:space="preserve"> </w:t>
      </w:r>
      <w:r>
        <w:tab/>
        <w:t>3,300 hours (burden associated with opening accounts and obtaining consents to electronic delivery of materials, over three years) + 1,320 hours (burden associated with ongoing reviews, over three years) = 4,620 hours ÷ 3 = 1,540 hours per year.</w:t>
      </w:r>
    </w:p>
  </w:footnote>
  <w:footnote w:id="33">
    <w:p w:rsidR="00770CD2" w:rsidRDefault="00770CD2" w:rsidP="00BD61B3">
      <w:pPr>
        <w:pStyle w:val="FootnoteText"/>
      </w:pPr>
      <w:r>
        <w:rPr>
          <w:rStyle w:val="FootnoteReference"/>
        </w:rPr>
        <w:footnoteRef/>
      </w:r>
      <w:r>
        <w:t xml:space="preserve"> </w:t>
      </w:r>
      <w:r>
        <w:tab/>
        <w:t xml:space="preserve">4,620 hours (total burden </w:t>
      </w:r>
      <w:r w:rsidRPr="00ED2B24">
        <w:rPr>
          <w:spacing w:val="-3"/>
          <w:szCs w:val="24"/>
        </w:rPr>
        <w:t>associated with account</w:t>
      </w:r>
      <w:r>
        <w:rPr>
          <w:spacing w:val="-3"/>
          <w:szCs w:val="24"/>
        </w:rPr>
        <w:t>s and electronic delivery</w:t>
      </w:r>
      <w:r>
        <w:t xml:space="preserve">, over three years) ÷ 330 (intermediaries with </w:t>
      </w:r>
      <w:r w:rsidRPr="00ED2B24">
        <w:rPr>
          <w:spacing w:val="-3"/>
          <w:szCs w:val="24"/>
        </w:rPr>
        <w:t>account</w:t>
      </w:r>
      <w:r>
        <w:rPr>
          <w:spacing w:val="-3"/>
          <w:szCs w:val="24"/>
        </w:rPr>
        <w:t>s and electronic delivery,</w:t>
      </w:r>
      <w:r>
        <w:t xml:space="preserve"> over three years) = 14 hours ÷ 3 = 4.67 hours per respondent.</w:t>
      </w:r>
    </w:p>
  </w:footnote>
  <w:footnote w:id="34">
    <w:p w:rsidR="00770CD2" w:rsidRDefault="00770CD2" w:rsidP="007E2E69">
      <w:pPr>
        <w:pStyle w:val="FootnoteText"/>
      </w:pPr>
      <w:r>
        <w:rPr>
          <w:rStyle w:val="FootnoteReference"/>
        </w:rPr>
        <w:footnoteRef/>
      </w:r>
      <w:r>
        <w:t xml:space="preserve"> </w:t>
      </w:r>
      <w:r>
        <w:tab/>
      </w:r>
      <w:r w:rsidRPr="00D45EB4">
        <w:rPr>
          <w:i/>
          <w:iCs/>
          <w:szCs w:val="24"/>
        </w:rPr>
        <w:t xml:space="preserve">See </w:t>
      </w:r>
      <w:r w:rsidRPr="00D45EB4">
        <w:rPr>
          <w:szCs w:val="24"/>
        </w:rPr>
        <w:t>proposed Rule 302(b) of Regulation Crowdfunding.</w:t>
      </w:r>
    </w:p>
  </w:footnote>
  <w:footnote w:id="35">
    <w:p w:rsidR="00770CD2" w:rsidRDefault="00770CD2" w:rsidP="009D776E">
      <w:pPr>
        <w:pStyle w:val="FootnoteText"/>
      </w:pPr>
      <w:r w:rsidRPr="004E361B">
        <w:rPr>
          <w:rStyle w:val="FootnoteReference"/>
        </w:rPr>
        <w:footnoteRef/>
      </w:r>
      <w:r w:rsidRPr="004E361B">
        <w:t xml:space="preserve"> </w:t>
      </w:r>
      <w:r w:rsidRPr="004E361B">
        <w:tab/>
      </w:r>
      <w:r>
        <w:t>55</w:t>
      </w:r>
      <w:r w:rsidRPr="004E361B">
        <w:t xml:space="preserve"> (estimated number of </w:t>
      </w:r>
      <w:r>
        <w:t>intermediaries</w:t>
      </w:r>
      <w:r w:rsidRPr="004E361B">
        <w:t xml:space="preserve"> </w:t>
      </w:r>
      <w:r>
        <w:t>Y</w:t>
      </w:r>
      <w:r>
        <w:rPr>
          <w:vertAlign w:val="superscript"/>
        </w:rPr>
        <w:t>1</w:t>
      </w:r>
      <w:r w:rsidRPr="004E361B">
        <w:t xml:space="preserve">) + </w:t>
      </w:r>
      <w:r>
        <w:t>55</w:t>
      </w:r>
      <w:r w:rsidRPr="004E361B">
        <w:t xml:space="preserve"> (estimated number of </w:t>
      </w:r>
      <w:r>
        <w:t>intermediaries</w:t>
      </w:r>
      <w:r w:rsidRPr="004E361B">
        <w:t xml:space="preserve"> </w:t>
      </w:r>
      <w:r>
        <w:t>Y</w:t>
      </w:r>
      <w:r>
        <w:rPr>
          <w:vertAlign w:val="superscript"/>
        </w:rPr>
        <w:t>2</w:t>
      </w:r>
      <w:r w:rsidRPr="004E361B">
        <w:t xml:space="preserve">) + </w:t>
      </w:r>
      <w:r>
        <w:t>55</w:t>
      </w:r>
      <w:r w:rsidRPr="004E361B">
        <w:t xml:space="preserve"> (estimated number of </w:t>
      </w:r>
      <w:r>
        <w:t>intermediaries</w:t>
      </w:r>
      <w:r w:rsidRPr="004E361B">
        <w:t xml:space="preserve"> </w:t>
      </w:r>
      <w:r>
        <w:t>Y</w:t>
      </w:r>
      <w:r>
        <w:rPr>
          <w:vertAlign w:val="superscript"/>
        </w:rPr>
        <w:t>3</w:t>
      </w:r>
      <w:r w:rsidRPr="004E361B">
        <w:t xml:space="preserve">) = </w:t>
      </w:r>
      <w:r>
        <w:t>165</w:t>
      </w:r>
      <w:r w:rsidRPr="004E361B">
        <w:t>.</w:t>
      </w:r>
    </w:p>
  </w:footnote>
  <w:footnote w:id="36">
    <w:p w:rsidR="00770CD2" w:rsidRDefault="00770CD2" w:rsidP="009D776E">
      <w:pPr>
        <w:pStyle w:val="FootnoteText"/>
      </w:pPr>
      <w:r w:rsidRPr="004E361B">
        <w:rPr>
          <w:rStyle w:val="FootnoteReference"/>
        </w:rPr>
        <w:footnoteRef/>
      </w:r>
      <w:r w:rsidRPr="004E361B">
        <w:t xml:space="preserve"> </w:t>
      </w:r>
      <w:r w:rsidRPr="004E361B">
        <w:tab/>
      </w:r>
      <w:r>
        <w:t>Y</w:t>
      </w:r>
      <w:r w:rsidRPr="00D140C1">
        <w:rPr>
          <w:vertAlign w:val="superscript"/>
        </w:rPr>
        <w:t>1</w:t>
      </w:r>
      <w:r w:rsidRPr="00AF507C">
        <w:t xml:space="preserve"> </w:t>
      </w:r>
      <w:r>
        <w:t>(</w:t>
      </w:r>
      <w:r>
        <w:rPr>
          <w:szCs w:val="24"/>
        </w:rPr>
        <w:t>20</w:t>
      </w:r>
      <w:r w:rsidRPr="0009260E">
        <w:rPr>
          <w:szCs w:val="24"/>
        </w:rPr>
        <w:t xml:space="preserve"> hours/intermediary x </w:t>
      </w:r>
      <w:r>
        <w:rPr>
          <w:szCs w:val="24"/>
        </w:rPr>
        <w:t>55 new intermediaries</w:t>
      </w:r>
      <w:r w:rsidRPr="0009260E">
        <w:rPr>
          <w:szCs w:val="24"/>
        </w:rPr>
        <w:t xml:space="preserve">) </w:t>
      </w:r>
      <w:r>
        <w:t>+ Y</w:t>
      </w:r>
      <w:r w:rsidRPr="00D140C1">
        <w:rPr>
          <w:vertAlign w:val="superscript"/>
        </w:rPr>
        <w:t>2</w:t>
      </w:r>
      <w:r>
        <w:t xml:space="preserve"> (</w:t>
      </w:r>
      <w:r>
        <w:rPr>
          <w:szCs w:val="24"/>
        </w:rPr>
        <w:t>20</w:t>
      </w:r>
      <w:r w:rsidRPr="0009260E">
        <w:rPr>
          <w:szCs w:val="24"/>
        </w:rPr>
        <w:t xml:space="preserve"> hours/intermediary x </w:t>
      </w:r>
      <w:r>
        <w:rPr>
          <w:szCs w:val="24"/>
        </w:rPr>
        <w:t>55 new intermediaries</w:t>
      </w:r>
      <w:r w:rsidRPr="0009260E">
        <w:rPr>
          <w:szCs w:val="24"/>
        </w:rPr>
        <w:t xml:space="preserve">) </w:t>
      </w:r>
      <w:r>
        <w:t>+ Y</w:t>
      </w:r>
      <w:r w:rsidRPr="00D140C1">
        <w:rPr>
          <w:vertAlign w:val="superscript"/>
        </w:rPr>
        <w:t>3</w:t>
      </w:r>
      <w:r>
        <w:t xml:space="preserve"> (20</w:t>
      </w:r>
      <w:r w:rsidRPr="0009260E">
        <w:rPr>
          <w:szCs w:val="24"/>
        </w:rPr>
        <w:t xml:space="preserve"> hours/intermediary x </w:t>
      </w:r>
      <w:r>
        <w:rPr>
          <w:szCs w:val="24"/>
        </w:rPr>
        <w:t>55 new intermediaries</w:t>
      </w:r>
      <w:r w:rsidRPr="0009260E">
        <w:rPr>
          <w:szCs w:val="24"/>
        </w:rPr>
        <w:t>)</w:t>
      </w:r>
      <w:r w:rsidRPr="00AF507C">
        <w:t xml:space="preserve"> =</w:t>
      </w:r>
      <w:r>
        <w:t xml:space="preserve"> 3,300 hours</w:t>
      </w:r>
      <w:r w:rsidRPr="004E361B">
        <w:t>.</w:t>
      </w:r>
      <w:r>
        <w:t xml:space="preserve"> </w:t>
      </w:r>
    </w:p>
  </w:footnote>
  <w:footnote w:id="37">
    <w:p w:rsidR="00770CD2" w:rsidRDefault="00770CD2" w:rsidP="009D776E">
      <w:pPr>
        <w:pStyle w:val="FootnoteText"/>
      </w:pPr>
      <w:r w:rsidRPr="004E361B">
        <w:rPr>
          <w:rStyle w:val="FootnoteReference"/>
        </w:rPr>
        <w:footnoteRef/>
      </w:r>
      <w:r w:rsidRPr="004E361B">
        <w:t xml:space="preserve"> </w:t>
      </w:r>
      <w:r w:rsidRPr="004E361B">
        <w:tab/>
      </w:r>
      <w:r>
        <w:t>Y</w:t>
      </w:r>
      <w:r w:rsidRPr="00D140C1">
        <w:rPr>
          <w:vertAlign w:val="superscript"/>
        </w:rPr>
        <w:t>1</w:t>
      </w:r>
      <w:r w:rsidRPr="00AF507C">
        <w:t xml:space="preserve"> </w:t>
      </w:r>
      <w:r>
        <w:t>(</w:t>
      </w:r>
      <w:r>
        <w:rPr>
          <w:szCs w:val="24"/>
        </w:rPr>
        <w:t>10 hours</w:t>
      </w:r>
      <w:r w:rsidRPr="0009260E">
        <w:rPr>
          <w:szCs w:val="24"/>
        </w:rPr>
        <w:t xml:space="preserve">/intermediary x </w:t>
      </w:r>
      <w:r>
        <w:rPr>
          <w:szCs w:val="24"/>
        </w:rPr>
        <w:t>55 intermediaries</w:t>
      </w:r>
      <w:r w:rsidRPr="0009260E">
        <w:rPr>
          <w:szCs w:val="24"/>
        </w:rPr>
        <w:t xml:space="preserve">) </w:t>
      </w:r>
      <w:r>
        <w:t>+ Y</w:t>
      </w:r>
      <w:r w:rsidRPr="00D140C1">
        <w:rPr>
          <w:vertAlign w:val="superscript"/>
        </w:rPr>
        <w:t>2</w:t>
      </w:r>
      <w:r>
        <w:t xml:space="preserve"> (</w:t>
      </w:r>
      <w:r>
        <w:rPr>
          <w:szCs w:val="24"/>
        </w:rPr>
        <w:t>10 hours</w:t>
      </w:r>
      <w:r w:rsidRPr="0009260E">
        <w:rPr>
          <w:szCs w:val="24"/>
        </w:rPr>
        <w:t xml:space="preserve">/intermediary x </w:t>
      </w:r>
      <w:r>
        <w:rPr>
          <w:szCs w:val="24"/>
        </w:rPr>
        <w:t>110 intermediaries</w:t>
      </w:r>
      <w:r w:rsidRPr="0009260E">
        <w:rPr>
          <w:szCs w:val="24"/>
        </w:rPr>
        <w:t xml:space="preserve">) </w:t>
      </w:r>
      <w:r>
        <w:t>+ Y</w:t>
      </w:r>
      <w:r w:rsidRPr="00D140C1">
        <w:rPr>
          <w:vertAlign w:val="superscript"/>
        </w:rPr>
        <w:t>3</w:t>
      </w:r>
      <w:r>
        <w:t xml:space="preserve"> (</w:t>
      </w:r>
      <w:r>
        <w:rPr>
          <w:szCs w:val="24"/>
        </w:rPr>
        <w:t>10 hours</w:t>
      </w:r>
      <w:r w:rsidRPr="0009260E">
        <w:rPr>
          <w:szCs w:val="24"/>
        </w:rPr>
        <w:t xml:space="preserve">/intermediary x </w:t>
      </w:r>
      <w:r>
        <w:rPr>
          <w:szCs w:val="24"/>
        </w:rPr>
        <w:t>165 intermediaries</w:t>
      </w:r>
      <w:r w:rsidRPr="0009260E">
        <w:rPr>
          <w:szCs w:val="24"/>
        </w:rPr>
        <w:t xml:space="preserve">) </w:t>
      </w:r>
      <w:r w:rsidRPr="00AF507C">
        <w:t>=</w:t>
      </w:r>
      <w:r>
        <w:t xml:space="preserve"> 3,300 hours</w:t>
      </w:r>
      <w:r w:rsidRPr="004E361B">
        <w:t>.</w:t>
      </w:r>
      <w:r>
        <w:t xml:space="preserve"> </w:t>
      </w:r>
    </w:p>
  </w:footnote>
  <w:footnote w:id="38">
    <w:p w:rsidR="00770CD2" w:rsidRDefault="00770CD2" w:rsidP="001406AB">
      <w:pPr>
        <w:pStyle w:val="FootnoteText"/>
      </w:pPr>
      <w:r>
        <w:rPr>
          <w:rStyle w:val="FootnoteReference"/>
        </w:rPr>
        <w:footnoteRef/>
      </w:r>
      <w:r>
        <w:t xml:space="preserve"> </w:t>
      </w:r>
      <w:r>
        <w:tab/>
        <w:t>3,300 hours (burden on intermediaries engaged in developing educational materials in-house, over three years) + 3,300 hours (burden on intermediaries engaged in updating educational materials in-house, over three years) = 6,600 hours ÷ 3 = 2,200 hours per year.</w:t>
      </w:r>
    </w:p>
  </w:footnote>
  <w:footnote w:id="39">
    <w:p w:rsidR="00770CD2" w:rsidRDefault="00770CD2" w:rsidP="001406AB">
      <w:pPr>
        <w:pStyle w:val="FootnoteText"/>
      </w:pPr>
      <w:r>
        <w:rPr>
          <w:rStyle w:val="FootnoteReference"/>
        </w:rPr>
        <w:footnoteRef/>
      </w:r>
      <w:r>
        <w:t xml:space="preserve"> </w:t>
      </w:r>
      <w:r>
        <w:tab/>
        <w:t>6,600 hours (total burden on</w:t>
      </w:r>
      <w:r w:rsidRPr="00FC54F7">
        <w:t xml:space="preserve"> </w:t>
      </w:r>
      <w:r>
        <w:t>intermediaries engaged in developing and updating educational materials in-house, over three years) ÷ 165 (intermediaries engaged in developing and updating educational materials in-house, over three years) = 40 hours ÷ 3 = 13.33 hours per respondent.</w:t>
      </w:r>
    </w:p>
  </w:footnote>
  <w:footnote w:id="40">
    <w:p w:rsidR="00770CD2" w:rsidRDefault="00770CD2" w:rsidP="007E2E69">
      <w:pPr>
        <w:pStyle w:val="FootnoteText"/>
      </w:pPr>
      <w:r>
        <w:rPr>
          <w:rStyle w:val="FootnoteReference"/>
        </w:rPr>
        <w:footnoteRef/>
      </w:r>
      <w:r>
        <w:t xml:space="preserve"> </w:t>
      </w:r>
      <w:r>
        <w:tab/>
      </w:r>
      <w:r w:rsidRPr="00D45EB4">
        <w:rPr>
          <w:i/>
          <w:iCs/>
          <w:szCs w:val="24"/>
        </w:rPr>
        <w:t xml:space="preserve">See </w:t>
      </w:r>
      <w:r w:rsidRPr="00D45EB4">
        <w:rPr>
          <w:szCs w:val="24"/>
        </w:rPr>
        <w:t>proposed Rule 302(c) of Regulation Crowdfunding.</w:t>
      </w:r>
    </w:p>
  </w:footnote>
  <w:footnote w:id="41">
    <w:p w:rsidR="00770CD2" w:rsidRDefault="00770CD2" w:rsidP="001406AB">
      <w:pPr>
        <w:pStyle w:val="FootnoteText"/>
      </w:pPr>
      <w:r w:rsidRPr="004E361B">
        <w:rPr>
          <w:rStyle w:val="FootnoteReference"/>
        </w:rPr>
        <w:footnoteRef/>
      </w:r>
      <w:r w:rsidRPr="004E361B">
        <w:t xml:space="preserve"> </w:t>
      </w:r>
      <w:r w:rsidRPr="004E361B">
        <w:tab/>
      </w:r>
      <w:r>
        <w:t>110</w:t>
      </w:r>
      <w:r w:rsidRPr="004E361B">
        <w:t xml:space="preserve"> (estimated number of </w:t>
      </w:r>
      <w:r>
        <w:t>intermediaries</w:t>
      </w:r>
      <w:r w:rsidRPr="004E361B">
        <w:t xml:space="preserve"> </w:t>
      </w:r>
      <w:r>
        <w:t>Y</w:t>
      </w:r>
      <w:r>
        <w:rPr>
          <w:vertAlign w:val="superscript"/>
        </w:rPr>
        <w:t>1</w:t>
      </w:r>
      <w:r w:rsidRPr="004E361B">
        <w:t xml:space="preserve">) + </w:t>
      </w:r>
      <w:r>
        <w:t>110</w:t>
      </w:r>
      <w:r w:rsidRPr="004E361B">
        <w:t xml:space="preserve"> (estimated number of </w:t>
      </w:r>
      <w:r>
        <w:t>intermediaries</w:t>
      </w:r>
      <w:r w:rsidRPr="004E361B">
        <w:t xml:space="preserve"> </w:t>
      </w:r>
      <w:r>
        <w:t>Y</w:t>
      </w:r>
      <w:r>
        <w:rPr>
          <w:vertAlign w:val="superscript"/>
        </w:rPr>
        <w:t>2</w:t>
      </w:r>
      <w:r w:rsidRPr="004E361B">
        <w:t xml:space="preserve">) + </w:t>
      </w:r>
      <w:r>
        <w:t>110</w:t>
      </w:r>
      <w:r w:rsidRPr="004E361B">
        <w:t xml:space="preserve"> (estimated number of </w:t>
      </w:r>
      <w:r>
        <w:t>intermediaries</w:t>
      </w:r>
      <w:r w:rsidRPr="004E361B">
        <w:t xml:space="preserve"> </w:t>
      </w:r>
      <w:r>
        <w:t>Y</w:t>
      </w:r>
      <w:r>
        <w:rPr>
          <w:vertAlign w:val="superscript"/>
        </w:rPr>
        <w:t>3</w:t>
      </w:r>
      <w:r w:rsidRPr="004E361B">
        <w:t xml:space="preserve">) = </w:t>
      </w:r>
      <w:r>
        <w:t>330</w:t>
      </w:r>
      <w:r w:rsidRPr="004E361B">
        <w:t>.</w:t>
      </w:r>
    </w:p>
  </w:footnote>
  <w:footnote w:id="42">
    <w:p w:rsidR="00770CD2" w:rsidRDefault="00770CD2" w:rsidP="001406AB">
      <w:pPr>
        <w:pStyle w:val="FootnoteText"/>
      </w:pPr>
      <w:r w:rsidRPr="004E361B">
        <w:rPr>
          <w:rStyle w:val="FootnoteReference"/>
        </w:rPr>
        <w:footnoteRef/>
      </w:r>
      <w:r w:rsidRPr="004E361B">
        <w:t xml:space="preserve"> </w:t>
      </w:r>
      <w:r w:rsidRPr="004E361B">
        <w:tab/>
      </w:r>
      <w:r>
        <w:t>Y</w:t>
      </w:r>
      <w:r w:rsidRPr="00D140C1">
        <w:rPr>
          <w:vertAlign w:val="superscript"/>
        </w:rPr>
        <w:t>1</w:t>
      </w:r>
      <w:r w:rsidRPr="00AF507C">
        <w:t xml:space="preserve"> </w:t>
      </w:r>
      <w:r>
        <w:t>(</w:t>
      </w:r>
      <w:r>
        <w:rPr>
          <w:szCs w:val="24"/>
        </w:rPr>
        <w:t>5</w:t>
      </w:r>
      <w:r w:rsidRPr="0009260E">
        <w:rPr>
          <w:szCs w:val="24"/>
        </w:rPr>
        <w:t xml:space="preserve"> hours/intermediary x </w:t>
      </w:r>
      <w:r>
        <w:rPr>
          <w:szCs w:val="24"/>
        </w:rPr>
        <w:t>110 new intermediaries</w:t>
      </w:r>
      <w:r w:rsidRPr="0009260E">
        <w:rPr>
          <w:szCs w:val="24"/>
        </w:rPr>
        <w:t xml:space="preserve">) </w:t>
      </w:r>
      <w:r>
        <w:t>+ Y</w:t>
      </w:r>
      <w:r w:rsidRPr="00D140C1">
        <w:rPr>
          <w:vertAlign w:val="superscript"/>
        </w:rPr>
        <w:t>2</w:t>
      </w:r>
      <w:r>
        <w:t xml:space="preserve"> (</w:t>
      </w:r>
      <w:r>
        <w:rPr>
          <w:szCs w:val="24"/>
        </w:rPr>
        <w:t>5</w:t>
      </w:r>
      <w:r w:rsidRPr="0009260E">
        <w:rPr>
          <w:szCs w:val="24"/>
        </w:rPr>
        <w:t xml:space="preserve"> hours/intermediary x </w:t>
      </w:r>
      <w:r>
        <w:rPr>
          <w:szCs w:val="24"/>
        </w:rPr>
        <w:t>110 new intermediaries</w:t>
      </w:r>
      <w:r w:rsidRPr="0009260E">
        <w:rPr>
          <w:szCs w:val="24"/>
        </w:rPr>
        <w:t xml:space="preserve">) </w:t>
      </w:r>
      <w:r>
        <w:t>+ Y</w:t>
      </w:r>
      <w:r w:rsidRPr="00D140C1">
        <w:rPr>
          <w:vertAlign w:val="superscript"/>
        </w:rPr>
        <w:t>3</w:t>
      </w:r>
      <w:r>
        <w:t xml:space="preserve"> (5</w:t>
      </w:r>
      <w:r w:rsidRPr="0009260E">
        <w:rPr>
          <w:szCs w:val="24"/>
        </w:rPr>
        <w:t xml:space="preserve"> hours/intermediary x </w:t>
      </w:r>
      <w:r>
        <w:rPr>
          <w:szCs w:val="24"/>
        </w:rPr>
        <w:t>110 new intermediaries</w:t>
      </w:r>
      <w:r w:rsidRPr="0009260E">
        <w:rPr>
          <w:szCs w:val="24"/>
        </w:rPr>
        <w:t>)</w:t>
      </w:r>
      <w:r w:rsidRPr="00AF507C">
        <w:t xml:space="preserve"> =</w:t>
      </w:r>
      <w:r>
        <w:t xml:space="preserve"> 1,650 hours</w:t>
      </w:r>
      <w:r w:rsidRPr="004E361B">
        <w:t>.</w:t>
      </w:r>
      <w:r>
        <w:t xml:space="preserve"> </w:t>
      </w:r>
    </w:p>
  </w:footnote>
  <w:footnote w:id="43">
    <w:p w:rsidR="00770CD2" w:rsidRDefault="00770CD2" w:rsidP="001406AB">
      <w:pPr>
        <w:pStyle w:val="FootnoteText"/>
      </w:pPr>
      <w:r w:rsidRPr="004E361B">
        <w:rPr>
          <w:rStyle w:val="FootnoteReference"/>
        </w:rPr>
        <w:footnoteRef/>
      </w:r>
      <w:r w:rsidRPr="004E361B">
        <w:t xml:space="preserve"> </w:t>
      </w:r>
      <w:r w:rsidRPr="004E361B">
        <w:tab/>
      </w:r>
      <w:r>
        <w:t>Y</w:t>
      </w:r>
      <w:r w:rsidRPr="00D140C1">
        <w:rPr>
          <w:vertAlign w:val="superscript"/>
        </w:rPr>
        <w:t>1</w:t>
      </w:r>
      <w:r w:rsidRPr="00AF507C">
        <w:t xml:space="preserve"> </w:t>
      </w:r>
      <w:r>
        <w:t>(</w:t>
      </w:r>
      <w:r>
        <w:rPr>
          <w:szCs w:val="24"/>
        </w:rPr>
        <w:t>1 hour</w:t>
      </w:r>
      <w:r w:rsidRPr="0009260E">
        <w:rPr>
          <w:szCs w:val="24"/>
        </w:rPr>
        <w:t xml:space="preserve">/intermediary x </w:t>
      </w:r>
      <w:r>
        <w:rPr>
          <w:szCs w:val="24"/>
        </w:rPr>
        <w:t>110 intermediaries</w:t>
      </w:r>
      <w:r w:rsidRPr="0009260E">
        <w:rPr>
          <w:szCs w:val="24"/>
        </w:rPr>
        <w:t xml:space="preserve">) </w:t>
      </w:r>
      <w:r>
        <w:t>+ Y</w:t>
      </w:r>
      <w:r w:rsidRPr="00D140C1">
        <w:rPr>
          <w:vertAlign w:val="superscript"/>
        </w:rPr>
        <w:t>2</w:t>
      </w:r>
      <w:r>
        <w:t xml:space="preserve"> (</w:t>
      </w:r>
      <w:r>
        <w:rPr>
          <w:szCs w:val="24"/>
        </w:rPr>
        <w:t>1 hour</w:t>
      </w:r>
      <w:r w:rsidRPr="0009260E">
        <w:rPr>
          <w:szCs w:val="24"/>
        </w:rPr>
        <w:t xml:space="preserve">/intermediary x </w:t>
      </w:r>
      <w:r>
        <w:rPr>
          <w:szCs w:val="24"/>
        </w:rPr>
        <w:t>220 intermediaries</w:t>
      </w:r>
      <w:r w:rsidRPr="0009260E">
        <w:rPr>
          <w:szCs w:val="24"/>
        </w:rPr>
        <w:t xml:space="preserve">) </w:t>
      </w:r>
      <w:r>
        <w:t>+ Y</w:t>
      </w:r>
      <w:r w:rsidRPr="00D140C1">
        <w:rPr>
          <w:vertAlign w:val="superscript"/>
        </w:rPr>
        <w:t>3</w:t>
      </w:r>
      <w:r>
        <w:t xml:space="preserve"> (</w:t>
      </w:r>
      <w:r>
        <w:rPr>
          <w:szCs w:val="24"/>
        </w:rPr>
        <w:t>1 hour</w:t>
      </w:r>
      <w:r w:rsidRPr="0009260E">
        <w:rPr>
          <w:szCs w:val="24"/>
        </w:rPr>
        <w:t xml:space="preserve">/intermediary x </w:t>
      </w:r>
      <w:r>
        <w:rPr>
          <w:szCs w:val="24"/>
        </w:rPr>
        <w:t>330 intermediaries</w:t>
      </w:r>
      <w:r w:rsidRPr="0009260E">
        <w:rPr>
          <w:szCs w:val="24"/>
        </w:rPr>
        <w:t xml:space="preserve">) </w:t>
      </w:r>
      <w:r w:rsidRPr="00AF507C">
        <w:t>=</w:t>
      </w:r>
      <w:r>
        <w:t xml:space="preserve"> 660 hours</w:t>
      </w:r>
      <w:r w:rsidRPr="004E361B">
        <w:t>.</w:t>
      </w:r>
      <w:r>
        <w:t xml:space="preserve"> </w:t>
      </w:r>
    </w:p>
  </w:footnote>
  <w:footnote w:id="44">
    <w:p w:rsidR="00770CD2" w:rsidRDefault="00770CD2" w:rsidP="001406AB">
      <w:pPr>
        <w:pStyle w:val="FootnoteText"/>
      </w:pPr>
      <w:r>
        <w:rPr>
          <w:rStyle w:val="FootnoteReference"/>
        </w:rPr>
        <w:footnoteRef/>
      </w:r>
      <w:r>
        <w:t xml:space="preserve"> </w:t>
      </w:r>
      <w:r>
        <w:tab/>
        <w:t>1,650 hours (burden on intermediaries associated with preparing the initial disclosure, over three years) + 660 hours (burden on intermediaries associated with ongoing reviews of disclosure, over three years) = 2,310 hours ÷ 3 = 770 hours per year.</w:t>
      </w:r>
    </w:p>
  </w:footnote>
  <w:footnote w:id="45">
    <w:p w:rsidR="00770CD2" w:rsidRDefault="00770CD2" w:rsidP="001406AB">
      <w:pPr>
        <w:pStyle w:val="FootnoteText"/>
      </w:pPr>
      <w:r>
        <w:rPr>
          <w:rStyle w:val="FootnoteReference"/>
        </w:rPr>
        <w:footnoteRef/>
      </w:r>
      <w:r>
        <w:t xml:space="preserve"> </w:t>
      </w:r>
      <w:r>
        <w:tab/>
        <w:t>2,310 hours (total burden associated with preparing the initial disclosure and ongoing reviews of the disclosure, over three years) ÷ 330 (intermediaries involved in the preparation and reviews of disclosure, over three years) = 7 hours ÷ 3 = 2.33 hours per respondent.</w:t>
      </w:r>
    </w:p>
  </w:footnote>
  <w:footnote w:id="46">
    <w:p w:rsidR="00770CD2" w:rsidRDefault="00770CD2" w:rsidP="007E2E69">
      <w:pPr>
        <w:pStyle w:val="FootnoteText"/>
      </w:pPr>
      <w:r>
        <w:rPr>
          <w:rStyle w:val="FootnoteReference"/>
        </w:rPr>
        <w:footnoteRef/>
      </w:r>
      <w:r>
        <w:t xml:space="preserve"> </w:t>
      </w:r>
      <w:r>
        <w:tab/>
      </w:r>
      <w:r w:rsidRPr="00D45EB4">
        <w:rPr>
          <w:i/>
          <w:iCs/>
          <w:szCs w:val="24"/>
        </w:rPr>
        <w:t xml:space="preserve">See </w:t>
      </w:r>
      <w:r w:rsidRPr="00D45EB4">
        <w:rPr>
          <w:szCs w:val="24"/>
        </w:rPr>
        <w:t>proposed Rule 303(a) of Regulation Crowdfunding.</w:t>
      </w:r>
    </w:p>
  </w:footnote>
  <w:footnote w:id="47">
    <w:p w:rsidR="00770CD2" w:rsidRDefault="00770CD2" w:rsidP="007E2E69">
      <w:pPr>
        <w:autoSpaceDE w:val="0"/>
        <w:autoSpaceDN w:val="0"/>
        <w:adjustRightInd w:val="0"/>
        <w:spacing w:after="120"/>
        <w:ind w:left="720" w:hanging="720"/>
      </w:pPr>
      <w:r w:rsidRPr="00B847B2">
        <w:rPr>
          <w:rStyle w:val="FootnoteReference"/>
          <w:szCs w:val="24"/>
        </w:rPr>
        <w:footnoteRef/>
      </w:r>
      <w:r w:rsidRPr="00B847B2">
        <w:rPr>
          <w:sz w:val="24"/>
          <w:szCs w:val="24"/>
        </w:rPr>
        <w:t xml:space="preserve"> </w:t>
      </w:r>
      <w:r w:rsidRPr="00B847B2">
        <w:rPr>
          <w:sz w:val="24"/>
          <w:szCs w:val="24"/>
        </w:rPr>
        <w:tab/>
      </w:r>
      <w:r w:rsidRPr="00D45EB4">
        <w:rPr>
          <w:sz w:val="24"/>
          <w:szCs w:val="24"/>
        </w:rPr>
        <w:t>For purposes of this PRA discussion, the burdens associated with this rule, as well as for any other rule to which brokers are subject regardless of whether they engage in transactions pursuant to Section 4(a)(6), are not addressed here; rather, they are included in any OMB approvals for the relevant rule.</w:t>
      </w:r>
      <w:r>
        <w:rPr>
          <w:sz w:val="24"/>
          <w:szCs w:val="24"/>
        </w:rPr>
        <w:t xml:space="preserve">  </w:t>
      </w:r>
      <w:r w:rsidRPr="00D45EB4">
        <w:rPr>
          <w:sz w:val="24"/>
          <w:szCs w:val="24"/>
        </w:rPr>
        <w:t>Rule 15c2-4, however, does not include any information collection requests for purposes of the PRA, and so there is no relevant approval or control number from OMB for this rule.</w:t>
      </w:r>
    </w:p>
  </w:footnote>
  <w:footnote w:id="48">
    <w:p w:rsidR="00770CD2" w:rsidRDefault="00770CD2" w:rsidP="004146BB">
      <w:pPr>
        <w:pStyle w:val="FootnoteText"/>
      </w:pPr>
      <w:r w:rsidRPr="004E361B">
        <w:rPr>
          <w:rStyle w:val="FootnoteReference"/>
        </w:rPr>
        <w:footnoteRef/>
      </w:r>
      <w:r w:rsidRPr="004E361B">
        <w:t xml:space="preserve"> </w:t>
      </w:r>
      <w:r w:rsidRPr="004E361B">
        <w:tab/>
      </w:r>
      <w:r>
        <w:t>50</w:t>
      </w:r>
      <w:r w:rsidRPr="004E361B">
        <w:t xml:space="preserve"> (estimated number of </w:t>
      </w:r>
      <w:r>
        <w:t>funding portals</w:t>
      </w:r>
      <w:r w:rsidRPr="004E361B">
        <w:t xml:space="preserve"> </w:t>
      </w:r>
      <w:r>
        <w:t>Y</w:t>
      </w:r>
      <w:r>
        <w:rPr>
          <w:vertAlign w:val="superscript"/>
        </w:rPr>
        <w:t>1</w:t>
      </w:r>
      <w:r w:rsidRPr="004E361B">
        <w:t xml:space="preserve">) + </w:t>
      </w:r>
      <w:r>
        <w:t>50</w:t>
      </w:r>
      <w:r w:rsidRPr="004E361B">
        <w:t xml:space="preserve"> (estimated number of </w:t>
      </w:r>
      <w:r>
        <w:t>funding portals</w:t>
      </w:r>
      <w:r w:rsidRPr="004E361B">
        <w:t xml:space="preserve"> </w:t>
      </w:r>
      <w:r>
        <w:t>Y</w:t>
      </w:r>
      <w:r>
        <w:rPr>
          <w:vertAlign w:val="superscript"/>
        </w:rPr>
        <w:t>2</w:t>
      </w:r>
      <w:r w:rsidRPr="004E361B">
        <w:t xml:space="preserve">) + </w:t>
      </w:r>
      <w:r>
        <w:t>50</w:t>
      </w:r>
      <w:r w:rsidRPr="004E361B">
        <w:t xml:space="preserve"> (estimated number of </w:t>
      </w:r>
      <w:r>
        <w:t>funding portals</w:t>
      </w:r>
      <w:r w:rsidRPr="004E361B">
        <w:t xml:space="preserve"> </w:t>
      </w:r>
      <w:r>
        <w:t>Y</w:t>
      </w:r>
      <w:r>
        <w:rPr>
          <w:vertAlign w:val="superscript"/>
        </w:rPr>
        <w:t>3</w:t>
      </w:r>
      <w:r w:rsidRPr="004E361B">
        <w:t xml:space="preserve">) = </w:t>
      </w:r>
      <w:r>
        <w:t>150</w:t>
      </w:r>
      <w:r w:rsidRPr="004E361B">
        <w:t>.</w:t>
      </w:r>
    </w:p>
  </w:footnote>
  <w:footnote w:id="49">
    <w:p w:rsidR="00770CD2" w:rsidRDefault="00770CD2" w:rsidP="004146BB">
      <w:pPr>
        <w:pStyle w:val="FootnoteText"/>
      </w:pPr>
      <w:r w:rsidRPr="004E361B">
        <w:rPr>
          <w:rStyle w:val="FootnoteReference"/>
        </w:rPr>
        <w:footnoteRef/>
      </w:r>
      <w:r w:rsidRPr="004E361B">
        <w:t xml:space="preserve"> </w:t>
      </w:r>
      <w:r w:rsidRPr="004E361B">
        <w:tab/>
      </w:r>
      <w:r>
        <w:t>Y</w:t>
      </w:r>
      <w:r w:rsidRPr="00D140C1">
        <w:rPr>
          <w:vertAlign w:val="superscript"/>
        </w:rPr>
        <w:t>1</w:t>
      </w:r>
      <w:r w:rsidRPr="00AF507C">
        <w:t xml:space="preserve"> </w:t>
      </w:r>
      <w:r>
        <w:t>(</w:t>
      </w:r>
      <w:r>
        <w:rPr>
          <w:szCs w:val="24"/>
        </w:rPr>
        <w:t>20</w:t>
      </w:r>
      <w:r w:rsidRPr="0009260E">
        <w:rPr>
          <w:szCs w:val="24"/>
        </w:rPr>
        <w:t xml:space="preserve"> hours/</w:t>
      </w:r>
      <w:r>
        <w:rPr>
          <w:szCs w:val="24"/>
        </w:rPr>
        <w:t>funding portal</w:t>
      </w:r>
      <w:r w:rsidRPr="0009260E">
        <w:rPr>
          <w:szCs w:val="24"/>
        </w:rPr>
        <w:t xml:space="preserve"> x </w:t>
      </w:r>
      <w:r>
        <w:rPr>
          <w:szCs w:val="24"/>
        </w:rPr>
        <w:t>50 new funding portals</w:t>
      </w:r>
      <w:r w:rsidRPr="0009260E">
        <w:rPr>
          <w:szCs w:val="24"/>
        </w:rPr>
        <w:t xml:space="preserve">) </w:t>
      </w:r>
      <w:r>
        <w:t>+ Y</w:t>
      </w:r>
      <w:r w:rsidRPr="00D140C1">
        <w:rPr>
          <w:vertAlign w:val="superscript"/>
        </w:rPr>
        <w:t>2</w:t>
      </w:r>
      <w:r>
        <w:t xml:space="preserve"> (</w:t>
      </w:r>
      <w:r>
        <w:rPr>
          <w:szCs w:val="24"/>
        </w:rPr>
        <w:t>20</w:t>
      </w:r>
      <w:r w:rsidRPr="0009260E">
        <w:rPr>
          <w:szCs w:val="24"/>
        </w:rPr>
        <w:t xml:space="preserve"> hours/</w:t>
      </w:r>
      <w:r>
        <w:rPr>
          <w:szCs w:val="24"/>
        </w:rPr>
        <w:t>funding portal</w:t>
      </w:r>
      <w:r w:rsidRPr="0009260E">
        <w:rPr>
          <w:szCs w:val="24"/>
        </w:rPr>
        <w:t xml:space="preserve"> x </w:t>
      </w:r>
      <w:r>
        <w:rPr>
          <w:szCs w:val="24"/>
        </w:rPr>
        <w:t>50 new funding portals</w:t>
      </w:r>
      <w:r w:rsidRPr="0009260E">
        <w:rPr>
          <w:szCs w:val="24"/>
        </w:rPr>
        <w:t xml:space="preserve">) </w:t>
      </w:r>
      <w:r>
        <w:t>+ Y</w:t>
      </w:r>
      <w:r w:rsidRPr="00D140C1">
        <w:rPr>
          <w:vertAlign w:val="superscript"/>
        </w:rPr>
        <w:t>3</w:t>
      </w:r>
      <w:r>
        <w:t xml:space="preserve"> (</w:t>
      </w:r>
      <w:r>
        <w:rPr>
          <w:szCs w:val="24"/>
        </w:rPr>
        <w:t>20</w:t>
      </w:r>
      <w:r w:rsidRPr="0009260E">
        <w:rPr>
          <w:szCs w:val="24"/>
        </w:rPr>
        <w:t xml:space="preserve"> hours/</w:t>
      </w:r>
      <w:r>
        <w:rPr>
          <w:szCs w:val="24"/>
        </w:rPr>
        <w:t>funding portal</w:t>
      </w:r>
      <w:r w:rsidRPr="0009260E">
        <w:rPr>
          <w:szCs w:val="24"/>
        </w:rPr>
        <w:t xml:space="preserve"> x </w:t>
      </w:r>
      <w:r>
        <w:rPr>
          <w:szCs w:val="24"/>
        </w:rPr>
        <w:t>50 new funding portals</w:t>
      </w:r>
      <w:r w:rsidRPr="0009260E">
        <w:rPr>
          <w:szCs w:val="24"/>
        </w:rPr>
        <w:t>)</w:t>
      </w:r>
      <w:r w:rsidRPr="00AF507C">
        <w:t xml:space="preserve"> =</w:t>
      </w:r>
      <w:r>
        <w:t xml:space="preserve"> 3,000 hours</w:t>
      </w:r>
      <w:r w:rsidRPr="004E361B">
        <w:t>.</w:t>
      </w:r>
      <w:r>
        <w:t xml:space="preserve"> </w:t>
      </w:r>
    </w:p>
  </w:footnote>
  <w:footnote w:id="50">
    <w:p w:rsidR="00770CD2" w:rsidRDefault="00770CD2" w:rsidP="004146BB">
      <w:pPr>
        <w:pStyle w:val="FootnoteText"/>
      </w:pPr>
      <w:r w:rsidRPr="004E361B">
        <w:rPr>
          <w:rStyle w:val="FootnoteReference"/>
        </w:rPr>
        <w:footnoteRef/>
      </w:r>
      <w:r w:rsidRPr="004E361B">
        <w:t xml:space="preserve"> </w:t>
      </w:r>
      <w:r w:rsidRPr="004E361B">
        <w:tab/>
      </w:r>
      <w:r>
        <w:t>Y</w:t>
      </w:r>
      <w:r w:rsidRPr="00D140C1">
        <w:rPr>
          <w:vertAlign w:val="superscript"/>
        </w:rPr>
        <w:t>1</w:t>
      </w:r>
      <w:r w:rsidRPr="00AF507C">
        <w:t xml:space="preserve"> </w:t>
      </w:r>
      <w:r>
        <w:t>(</w:t>
      </w:r>
      <w:r>
        <w:rPr>
          <w:szCs w:val="24"/>
        </w:rPr>
        <w:t>5 hours</w:t>
      </w:r>
      <w:r w:rsidRPr="0009260E">
        <w:rPr>
          <w:szCs w:val="24"/>
        </w:rPr>
        <w:t>/</w:t>
      </w:r>
      <w:r>
        <w:rPr>
          <w:szCs w:val="24"/>
        </w:rPr>
        <w:t>funding portal</w:t>
      </w:r>
      <w:r w:rsidRPr="0009260E">
        <w:rPr>
          <w:szCs w:val="24"/>
        </w:rPr>
        <w:t xml:space="preserve"> x </w:t>
      </w:r>
      <w:r>
        <w:rPr>
          <w:szCs w:val="24"/>
        </w:rPr>
        <w:t>50 funding portals</w:t>
      </w:r>
      <w:r w:rsidRPr="0009260E">
        <w:rPr>
          <w:szCs w:val="24"/>
        </w:rPr>
        <w:t xml:space="preserve">) </w:t>
      </w:r>
      <w:r>
        <w:t>+ Y</w:t>
      </w:r>
      <w:r w:rsidRPr="00D140C1">
        <w:rPr>
          <w:vertAlign w:val="superscript"/>
        </w:rPr>
        <w:t>2</w:t>
      </w:r>
      <w:r>
        <w:t xml:space="preserve"> (</w:t>
      </w:r>
      <w:r>
        <w:rPr>
          <w:szCs w:val="24"/>
        </w:rPr>
        <w:t>5 hours</w:t>
      </w:r>
      <w:r w:rsidRPr="0009260E">
        <w:rPr>
          <w:szCs w:val="24"/>
        </w:rPr>
        <w:t>/</w:t>
      </w:r>
      <w:r>
        <w:rPr>
          <w:szCs w:val="24"/>
        </w:rPr>
        <w:t>funding portal</w:t>
      </w:r>
      <w:r w:rsidRPr="0009260E">
        <w:rPr>
          <w:szCs w:val="24"/>
        </w:rPr>
        <w:t xml:space="preserve"> x </w:t>
      </w:r>
      <w:r>
        <w:rPr>
          <w:szCs w:val="24"/>
        </w:rPr>
        <w:t>100 funding portals</w:t>
      </w:r>
      <w:r w:rsidRPr="0009260E">
        <w:rPr>
          <w:szCs w:val="24"/>
        </w:rPr>
        <w:t xml:space="preserve">) </w:t>
      </w:r>
      <w:r>
        <w:t>+ Y</w:t>
      </w:r>
      <w:r w:rsidRPr="00D140C1">
        <w:rPr>
          <w:vertAlign w:val="superscript"/>
        </w:rPr>
        <w:t>3</w:t>
      </w:r>
      <w:r>
        <w:t xml:space="preserve"> (</w:t>
      </w:r>
      <w:r>
        <w:rPr>
          <w:szCs w:val="24"/>
        </w:rPr>
        <w:t>5 hours</w:t>
      </w:r>
      <w:r w:rsidRPr="0009260E">
        <w:rPr>
          <w:szCs w:val="24"/>
        </w:rPr>
        <w:t>/</w:t>
      </w:r>
      <w:r>
        <w:rPr>
          <w:szCs w:val="24"/>
        </w:rPr>
        <w:t>funding portal</w:t>
      </w:r>
      <w:r w:rsidRPr="0009260E">
        <w:rPr>
          <w:szCs w:val="24"/>
        </w:rPr>
        <w:t xml:space="preserve"> x </w:t>
      </w:r>
      <w:r>
        <w:rPr>
          <w:szCs w:val="24"/>
        </w:rPr>
        <w:t>150 funding portals</w:t>
      </w:r>
      <w:r w:rsidRPr="0009260E">
        <w:rPr>
          <w:szCs w:val="24"/>
        </w:rPr>
        <w:t xml:space="preserve">) </w:t>
      </w:r>
      <w:r w:rsidRPr="00AF507C">
        <w:t>=</w:t>
      </w:r>
      <w:r>
        <w:t xml:space="preserve"> 1,500 hours</w:t>
      </w:r>
      <w:r w:rsidRPr="004E361B">
        <w:t>.</w:t>
      </w:r>
      <w:r>
        <w:t xml:space="preserve"> </w:t>
      </w:r>
    </w:p>
  </w:footnote>
  <w:footnote w:id="51">
    <w:p w:rsidR="00770CD2" w:rsidRDefault="00770CD2" w:rsidP="000A009B">
      <w:pPr>
        <w:pStyle w:val="FootnoteText"/>
      </w:pPr>
      <w:r>
        <w:rPr>
          <w:rStyle w:val="FootnoteReference"/>
        </w:rPr>
        <w:footnoteRef/>
      </w:r>
      <w:r>
        <w:t xml:space="preserve"> </w:t>
      </w:r>
      <w:r>
        <w:tab/>
        <w:t xml:space="preserve">3,000 hours (burden on funding portal intermediaries associated with initially </w:t>
      </w:r>
      <w:r w:rsidRPr="00D45EB4">
        <w:rPr>
          <w:szCs w:val="24"/>
        </w:rPr>
        <w:t>enter</w:t>
      </w:r>
      <w:r>
        <w:rPr>
          <w:szCs w:val="24"/>
        </w:rPr>
        <w:t>ing</w:t>
      </w:r>
      <w:r w:rsidRPr="00D45EB4">
        <w:rPr>
          <w:szCs w:val="24"/>
        </w:rPr>
        <w:t xml:space="preserve"> into a written agreement with </w:t>
      </w:r>
      <w:r>
        <w:rPr>
          <w:szCs w:val="24"/>
        </w:rPr>
        <w:t>a</w:t>
      </w:r>
      <w:r w:rsidRPr="00D45EB4">
        <w:rPr>
          <w:szCs w:val="24"/>
        </w:rPr>
        <w:t xml:space="preserve"> qualified third party</w:t>
      </w:r>
      <w:r>
        <w:t xml:space="preserve">, over three years) + 1,500 hours (burden on funding portal intermediaries associated with </w:t>
      </w:r>
      <w:r w:rsidRPr="00D45EB4">
        <w:rPr>
          <w:szCs w:val="24"/>
        </w:rPr>
        <w:t>periodic review</w:t>
      </w:r>
      <w:r>
        <w:rPr>
          <w:szCs w:val="24"/>
        </w:rPr>
        <w:t>s of</w:t>
      </w:r>
      <w:r w:rsidRPr="00D45EB4">
        <w:rPr>
          <w:szCs w:val="24"/>
        </w:rPr>
        <w:t xml:space="preserve"> written agreement</w:t>
      </w:r>
      <w:r>
        <w:rPr>
          <w:szCs w:val="24"/>
        </w:rPr>
        <w:t>s and</w:t>
      </w:r>
      <w:r w:rsidRPr="00D45EB4">
        <w:rPr>
          <w:szCs w:val="24"/>
        </w:rPr>
        <w:t xml:space="preserve"> </w:t>
      </w:r>
      <w:r>
        <w:rPr>
          <w:szCs w:val="24"/>
        </w:rPr>
        <w:t xml:space="preserve">the ongoing </w:t>
      </w:r>
      <w:r w:rsidRPr="00D45EB4">
        <w:rPr>
          <w:szCs w:val="24"/>
        </w:rPr>
        <w:t>send</w:t>
      </w:r>
      <w:r>
        <w:rPr>
          <w:szCs w:val="24"/>
        </w:rPr>
        <w:t>ing</w:t>
      </w:r>
      <w:r w:rsidRPr="00D45EB4">
        <w:rPr>
          <w:szCs w:val="24"/>
        </w:rPr>
        <w:t xml:space="preserve"> </w:t>
      </w:r>
      <w:r>
        <w:rPr>
          <w:szCs w:val="24"/>
        </w:rPr>
        <w:t xml:space="preserve">of </w:t>
      </w:r>
      <w:r w:rsidRPr="00D45EB4">
        <w:rPr>
          <w:szCs w:val="24"/>
        </w:rPr>
        <w:t>directions</w:t>
      </w:r>
      <w:r>
        <w:t>, over three years) = 4,500 hours ÷ 3 = 1,500 hours per year.</w:t>
      </w:r>
    </w:p>
  </w:footnote>
  <w:footnote w:id="52">
    <w:p w:rsidR="00770CD2" w:rsidRDefault="00770CD2" w:rsidP="000A009B">
      <w:pPr>
        <w:pStyle w:val="FootnoteText"/>
      </w:pPr>
      <w:r>
        <w:rPr>
          <w:rStyle w:val="FootnoteReference"/>
        </w:rPr>
        <w:footnoteRef/>
      </w:r>
      <w:r>
        <w:t xml:space="preserve"> </w:t>
      </w:r>
      <w:r>
        <w:tab/>
        <w:t>4,500 hours (total burden on funding portal intermediaries associated with entering into and reviewing written agreements with qualified third parties and sending directions, over three years ) ÷ 150 (funding portal intermediaries engaged in entering into and reviewing written agreements with qualified third parties and sending directions, over three years) = 30 hours ÷ 3 = 10 hours per respondent.</w:t>
      </w:r>
    </w:p>
  </w:footnote>
  <w:footnote w:id="53">
    <w:p w:rsidR="00770CD2" w:rsidRDefault="00770CD2" w:rsidP="00D14884">
      <w:pPr>
        <w:pStyle w:val="FootnoteText"/>
      </w:pPr>
      <w:r>
        <w:rPr>
          <w:rStyle w:val="FootnoteReference"/>
        </w:rPr>
        <w:footnoteRef/>
      </w:r>
      <w:r>
        <w:t xml:space="preserve"> </w:t>
      </w:r>
      <w:r>
        <w:tab/>
      </w:r>
      <w:r w:rsidRPr="00522971">
        <w:rPr>
          <w:szCs w:val="24"/>
        </w:rPr>
        <w:t xml:space="preserve">Our estimate of the average initial external cost per intermediary to develop a crowdfunding platform is the average of the cited range of $250,000 to $600,000, or (($250,000 + $600,000) </w:t>
      </w:r>
      <w:r>
        <w:t xml:space="preserve">÷ </w:t>
      </w:r>
      <w:r w:rsidRPr="00522971">
        <w:rPr>
          <w:szCs w:val="24"/>
        </w:rPr>
        <w:t>2) = $425,000.</w:t>
      </w:r>
      <w:r>
        <w:rPr>
          <w:szCs w:val="24"/>
        </w:rPr>
        <w:t xml:space="preserve">  </w:t>
      </w:r>
      <w:r>
        <w:rPr>
          <w:sz w:val="20"/>
        </w:rPr>
        <w:t xml:space="preserve"> </w:t>
      </w:r>
      <w:r>
        <w:t xml:space="preserve"> </w:t>
      </w:r>
    </w:p>
  </w:footnote>
  <w:footnote w:id="54">
    <w:p w:rsidR="00770CD2" w:rsidRDefault="00770CD2" w:rsidP="00D14884">
      <w:pPr>
        <w:pStyle w:val="FootnoteText"/>
      </w:pPr>
      <w:r w:rsidRPr="004E361B">
        <w:rPr>
          <w:rStyle w:val="FootnoteReference"/>
        </w:rPr>
        <w:footnoteRef/>
      </w:r>
      <w:r w:rsidRPr="004E361B">
        <w:t xml:space="preserve"> </w:t>
      </w:r>
      <w:r w:rsidRPr="004E361B">
        <w:tab/>
      </w:r>
      <w:r>
        <w:t>55</w:t>
      </w:r>
      <w:r w:rsidRPr="004E361B">
        <w:t xml:space="preserve"> (estimated number of </w:t>
      </w:r>
      <w:r>
        <w:t>intermediaries</w:t>
      </w:r>
      <w:r w:rsidRPr="004E361B">
        <w:t xml:space="preserve"> </w:t>
      </w:r>
      <w:r>
        <w:t>Y</w:t>
      </w:r>
      <w:r>
        <w:rPr>
          <w:vertAlign w:val="superscript"/>
        </w:rPr>
        <w:t>1</w:t>
      </w:r>
      <w:r w:rsidRPr="004E361B">
        <w:t xml:space="preserve">) + </w:t>
      </w:r>
      <w:r>
        <w:t>55</w:t>
      </w:r>
      <w:r w:rsidRPr="004E361B">
        <w:t xml:space="preserve"> (estimated number of </w:t>
      </w:r>
      <w:r>
        <w:t>intermediaries</w:t>
      </w:r>
      <w:r w:rsidRPr="004E361B">
        <w:t xml:space="preserve"> </w:t>
      </w:r>
      <w:r>
        <w:t>Y</w:t>
      </w:r>
      <w:r>
        <w:rPr>
          <w:vertAlign w:val="superscript"/>
        </w:rPr>
        <w:t>2</w:t>
      </w:r>
      <w:r w:rsidRPr="004E361B">
        <w:t xml:space="preserve">) + </w:t>
      </w:r>
      <w:r>
        <w:t>55</w:t>
      </w:r>
      <w:r w:rsidRPr="004E361B">
        <w:t xml:space="preserve"> (estimated number of </w:t>
      </w:r>
      <w:r>
        <w:t>intermediaries</w:t>
      </w:r>
      <w:r w:rsidRPr="004E361B">
        <w:t xml:space="preserve"> </w:t>
      </w:r>
      <w:r>
        <w:t>Y</w:t>
      </w:r>
      <w:r>
        <w:rPr>
          <w:vertAlign w:val="superscript"/>
        </w:rPr>
        <w:t>3</w:t>
      </w:r>
      <w:r w:rsidRPr="004E361B">
        <w:t>) = 1</w:t>
      </w:r>
      <w:r>
        <w:t>65</w:t>
      </w:r>
      <w:r w:rsidRPr="004E361B">
        <w:t>.</w:t>
      </w:r>
    </w:p>
  </w:footnote>
  <w:footnote w:id="55">
    <w:p w:rsidR="00770CD2" w:rsidRDefault="00770CD2" w:rsidP="00D14884">
      <w:pPr>
        <w:pStyle w:val="FootnoteText"/>
      </w:pPr>
      <w:r w:rsidRPr="004E361B">
        <w:rPr>
          <w:rStyle w:val="FootnoteReference"/>
        </w:rPr>
        <w:footnoteRef/>
      </w:r>
      <w:r w:rsidRPr="004E361B">
        <w:t xml:space="preserve"> </w:t>
      </w:r>
      <w:r w:rsidRPr="004E361B">
        <w:tab/>
      </w:r>
      <w:r>
        <w:t>Y</w:t>
      </w:r>
      <w:r w:rsidRPr="00D140C1">
        <w:rPr>
          <w:vertAlign w:val="superscript"/>
        </w:rPr>
        <w:t>1</w:t>
      </w:r>
      <w:r w:rsidRPr="00AF507C">
        <w:t xml:space="preserve"> (</w:t>
      </w:r>
      <w:r>
        <w:t>$425,000</w:t>
      </w:r>
      <w:r w:rsidRPr="00AF507C">
        <w:t xml:space="preserve"> </w:t>
      </w:r>
      <w:r>
        <w:t>×</w:t>
      </w:r>
      <w:r w:rsidRPr="00AF507C">
        <w:t xml:space="preserve"> </w:t>
      </w:r>
      <w:r>
        <w:t>55</w:t>
      </w:r>
      <w:r w:rsidRPr="00AF507C">
        <w:t xml:space="preserve"> </w:t>
      </w:r>
      <w:r>
        <w:t>new intermediaries) + Y</w:t>
      </w:r>
      <w:r w:rsidRPr="00D140C1">
        <w:rPr>
          <w:vertAlign w:val="superscript"/>
        </w:rPr>
        <w:t>2</w:t>
      </w:r>
      <w:r>
        <w:t xml:space="preserve"> ($425,000</w:t>
      </w:r>
      <w:r w:rsidRPr="00AF507C">
        <w:t xml:space="preserve"> </w:t>
      </w:r>
      <w:r>
        <w:t>×</w:t>
      </w:r>
      <w:r w:rsidRPr="00AF507C">
        <w:t xml:space="preserve"> </w:t>
      </w:r>
      <w:r>
        <w:t>55</w:t>
      </w:r>
      <w:r w:rsidRPr="00AF507C">
        <w:t xml:space="preserve"> </w:t>
      </w:r>
      <w:r>
        <w:t>new intermediaries) + Y</w:t>
      </w:r>
      <w:r w:rsidRPr="00D140C1">
        <w:rPr>
          <w:vertAlign w:val="superscript"/>
        </w:rPr>
        <w:t>3</w:t>
      </w:r>
      <w:r>
        <w:t xml:space="preserve"> ($425,000</w:t>
      </w:r>
      <w:r w:rsidRPr="00AF507C">
        <w:t xml:space="preserve"> </w:t>
      </w:r>
      <w:r>
        <w:t>×</w:t>
      </w:r>
      <w:r w:rsidRPr="00AF507C">
        <w:t xml:space="preserve"> </w:t>
      </w:r>
      <w:r>
        <w:t>55</w:t>
      </w:r>
      <w:r w:rsidRPr="00AF507C">
        <w:t xml:space="preserve"> </w:t>
      </w:r>
      <w:r>
        <w:t>new intermediaries)</w:t>
      </w:r>
      <w:r w:rsidRPr="00AF507C">
        <w:t xml:space="preserve"> =</w:t>
      </w:r>
      <w:r>
        <w:t xml:space="preserve"> $70,125,000</w:t>
      </w:r>
      <w:r w:rsidRPr="004E361B">
        <w:t>.</w:t>
      </w:r>
    </w:p>
  </w:footnote>
  <w:footnote w:id="56">
    <w:p w:rsidR="00770CD2" w:rsidRDefault="00770CD2" w:rsidP="007E2E69">
      <w:pPr>
        <w:pStyle w:val="FootnoteText"/>
      </w:pPr>
      <w:r>
        <w:rPr>
          <w:rStyle w:val="FootnoteReference"/>
        </w:rPr>
        <w:footnoteRef/>
      </w:r>
      <w:r>
        <w:t xml:space="preserve"> </w:t>
      </w:r>
      <w:r>
        <w:tab/>
      </w:r>
      <w:r w:rsidRPr="00522971">
        <w:rPr>
          <w:szCs w:val="24"/>
        </w:rPr>
        <w:t xml:space="preserve">Our estimate of the average initial external cost per intermediary to develop a crowdfunding platform is the average of the cited range of $250,000 to $600,000, or (($250,000 + $600,000) </w:t>
      </w:r>
      <w:r>
        <w:t>÷</w:t>
      </w:r>
      <w:r w:rsidRPr="00522971">
        <w:rPr>
          <w:szCs w:val="24"/>
        </w:rPr>
        <w:t xml:space="preserve"> 2) = $425,000.</w:t>
      </w:r>
      <w:r>
        <w:rPr>
          <w:szCs w:val="24"/>
        </w:rPr>
        <w:t xml:space="preserve">  </w:t>
      </w:r>
      <w:r w:rsidRPr="00522971">
        <w:rPr>
          <w:szCs w:val="24"/>
        </w:rPr>
        <w:t>One-fifth of the cost of $425,000 is ($425,000</w:t>
      </w:r>
      <w:r>
        <w:rPr>
          <w:szCs w:val="24"/>
        </w:rPr>
        <w:t xml:space="preserve"> </w:t>
      </w:r>
      <w:r>
        <w:t xml:space="preserve">÷ </w:t>
      </w:r>
      <w:r w:rsidRPr="00522971">
        <w:rPr>
          <w:szCs w:val="24"/>
        </w:rPr>
        <w:t>5) = $85,000.</w:t>
      </w:r>
      <w:r>
        <w:rPr>
          <w:sz w:val="20"/>
        </w:rPr>
        <w:t xml:space="preserve"> </w:t>
      </w:r>
      <w:r>
        <w:t xml:space="preserve"> </w:t>
      </w:r>
    </w:p>
  </w:footnote>
  <w:footnote w:id="57">
    <w:p w:rsidR="00770CD2" w:rsidRDefault="00770CD2" w:rsidP="00DD2365">
      <w:pPr>
        <w:pStyle w:val="FootnoteText"/>
      </w:pPr>
      <w:r w:rsidRPr="004E361B">
        <w:rPr>
          <w:rStyle w:val="FootnoteReference"/>
        </w:rPr>
        <w:footnoteRef/>
      </w:r>
      <w:r w:rsidRPr="004E361B">
        <w:t xml:space="preserve"> </w:t>
      </w:r>
      <w:r w:rsidRPr="004E361B">
        <w:tab/>
      </w:r>
      <w:r>
        <w:t>Y</w:t>
      </w:r>
      <w:r w:rsidRPr="00D140C1">
        <w:rPr>
          <w:vertAlign w:val="superscript"/>
        </w:rPr>
        <w:t>1</w:t>
      </w:r>
      <w:r w:rsidRPr="00AF507C">
        <w:t xml:space="preserve"> </w:t>
      </w:r>
      <w:r>
        <w:t>(</w:t>
      </w:r>
      <w:r>
        <w:rPr>
          <w:szCs w:val="24"/>
        </w:rPr>
        <w:t>$85,000</w:t>
      </w:r>
      <w:r w:rsidRPr="0009260E">
        <w:rPr>
          <w:szCs w:val="24"/>
        </w:rPr>
        <w:t>/</w:t>
      </w:r>
      <w:r>
        <w:rPr>
          <w:szCs w:val="24"/>
        </w:rPr>
        <w:t>intermediary</w:t>
      </w:r>
      <w:r w:rsidRPr="0009260E">
        <w:rPr>
          <w:szCs w:val="24"/>
        </w:rPr>
        <w:t xml:space="preserve"> x </w:t>
      </w:r>
      <w:r>
        <w:rPr>
          <w:szCs w:val="24"/>
        </w:rPr>
        <w:t>55 intermediaries</w:t>
      </w:r>
      <w:r w:rsidRPr="0009260E">
        <w:rPr>
          <w:szCs w:val="24"/>
        </w:rPr>
        <w:t xml:space="preserve">) </w:t>
      </w:r>
      <w:r>
        <w:t>+ Y</w:t>
      </w:r>
      <w:r w:rsidRPr="00D140C1">
        <w:rPr>
          <w:vertAlign w:val="superscript"/>
        </w:rPr>
        <w:t>2</w:t>
      </w:r>
      <w:r>
        <w:t xml:space="preserve"> (</w:t>
      </w:r>
      <w:r>
        <w:rPr>
          <w:szCs w:val="24"/>
        </w:rPr>
        <w:t>$85,000</w:t>
      </w:r>
      <w:r w:rsidRPr="0009260E">
        <w:rPr>
          <w:szCs w:val="24"/>
        </w:rPr>
        <w:t>/</w:t>
      </w:r>
      <w:r>
        <w:rPr>
          <w:szCs w:val="24"/>
        </w:rPr>
        <w:t>intermediary</w:t>
      </w:r>
      <w:r w:rsidRPr="0009260E">
        <w:rPr>
          <w:szCs w:val="24"/>
        </w:rPr>
        <w:t xml:space="preserve"> x </w:t>
      </w:r>
      <w:r>
        <w:rPr>
          <w:szCs w:val="24"/>
        </w:rPr>
        <w:t>110 intermediaries</w:t>
      </w:r>
      <w:r w:rsidRPr="0009260E">
        <w:rPr>
          <w:szCs w:val="24"/>
        </w:rPr>
        <w:t xml:space="preserve">) </w:t>
      </w:r>
      <w:r>
        <w:t>+ Y</w:t>
      </w:r>
      <w:r w:rsidRPr="00D140C1">
        <w:rPr>
          <w:vertAlign w:val="superscript"/>
        </w:rPr>
        <w:t>3</w:t>
      </w:r>
      <w:r>
        <w:t xml:space="preserve"> (</w:t>
      </w:r>
      <w:r>
        <w:rPr>
          <w:szCs w:val="24"/>
        </w:rPr>
        <w:t>$85,000</w:t>
      </w:r>
      <w:r w:rsidRPr="0009260E">
        <w:rPr>
          <w:szCs w:val="24"/>
        </w:rPr>
        <w:t>/</w:t>
      </w:r>
      <w:r>
        <w:rPr>
          <w:szCs w:val="24"/>
        </w:rPr>
        <w:t>intermediary</w:t>
      </w:r>
      <w:r w:rsidRPr="0009260E">
        <w:rPr>
          <w:szCs w:val="24"/>
        </w:rPr>
        <w:t xml:space="preserve"> x </w:t>
      </w:r>
      <w:r>
        <w:rPr>
          <w:szCs w:val="24"/>
        </w:rPr>
        <w:t>165 intermediaries</w:t>
      </w:r>
      <w:r w:rsidRPr="0009260E">
        <w:rPr>
          <w:szCs w:val="24"/>
        </w:rPr>
        <w:t xml:space="preserve">) </w:t>
      </w:r>
      <w:r w:rsidRPr="00AF507C">
        <w:t>=</w:t>
      </w:r>
      <w:r>
        <w:t xml:space="preserve"> $28,050,000</w:t>
      </w:r>
      <w:r w:rsidRPr="004E361B">
        <w:t>.</w:t>
      </w:r>
      <w:r>
        <w:t xml:space="preserve"> </w:t>
      </w:r>
    </w:p>
  </w:footnote>
  <w:footnote w:id="58">
    <w:p w:rsidR="00770CD2" w:rsidRDefault="00770CD2" w:rsidP="00DD2365">
      <w:pPr>
        <w:pStyle w:val="FootnoteText"/>
      </w:pPr>
      <w:r w:rsidRPr="00CF1381">
        <w:rPr>
          <w:rStyle w:val="FootnoteReference"/>
          <w:szCs w:val="24"/>
        </w:rPr>
        <w:footnoteRef/>
      </w:r>
      <w:r w:rsidRPr="00CF1381">
        <w:rPr>
          <w:szCs w:val="24"/>
        </w:rPr>
        <w:t xml:space="preserve"> </w:t>
      </w:r>
      <w:r w:rsidRPr="00CF1381">
        <w:rPr>
          <w:szCs w:val="24"/>
        </w:rPr>
        <w:tab/>
      </w:r>
      <w:r>
        <w:rPr>
          <w:szCs w:val="24"/>
        </w:rPr>
        <w:t xml:space="preserve">$70,125,000 </w:t>
      </w:r>
      <w:r w:rsidRPr="00CF1381">
        <w:rPr>
          <w:szCs w:val="24"/>
        </w:rPr>
        <w:t>(</w:t>
      </w:r>
      <w:r>
        <w:rPr>
          <w:szCs w:val="24"/>
        </w:rPr>
        <w:t>costs associated with developing an intermediary platform</w:t>
      </w:r>
      <w:r w:rsidRPr="00CF1381">
        <w:rPr>
          <w:szCs w:val="24"/>
        </w:rPr>
        <w:t xml:space="preserve">, over three years) </w:t>
      </w:r>
      <w:r>
        <w:rPr>
          <w:szCs w:val="24"/>
        </w:rPr>
        <w:t>+</w:t>
      </w:r>
      <w:r w:rsidRPr="00CF1381">
        <w:rPr>
          <w:szCs w:val="24"/>
        </w:rPr>
        <w:t xml:space="preserve"> $</w:t>
      </w:r>
      <w:r>
        <w:rPr>
          <w:szCs w:val="24"/>
        </w:rPr>
        <w:t>28,050,000</w:t>
      </w:r>
      <w:r w:rsidRPr="00CF1381">
        <w:rPr>
          <w:szCs w:val="24"/>
        </w:rPr>
        <w:t xml:space="preserve"> (</w:t>
      </w:r>
      <w:r>
        <w:rPr>
          <w:szCs w:val="24"/>
        </w:rPr>
        <w:t>costs associated with updating an intermediary platform, over three years</w:t>
      </w:r>
      <w:r w:rsidRPr="00CF1381">
        <w:rPr>
          <w:szCs w:val="24"/>
        </w:rPr>
        <w:t>) = $</w:t>
      </w:r>
      <w:r>
        <w:rPr>
          <w:szCs w:val="24"/>
        </w:rPr>
        <w:t xml:space="preserve">98,175,000 </w:t>
      </w:r>
      <w:r>
        <w:t>÷ 3 = $32,725,000 per year</w:t>
      </w:r>
      <w:r w:rsidRPr="00CF1381">
        <w:rPr>
          <w:szCs w:val="24"/>
        </w:rPr>
        <w:t xml:space="preserve">.    </w:t>
      </w:r>
    </w:p>
  </w:footnote>
  <w:footnote w:id="59">
    <w:p w:rsidR="00770CD2" w:rsidRDefault="00770CD2" w:rsidP="00DD2365">
      <w:pPr>
        <w:pStyle w:val="FootnoteText"/>
      </w:pPr>
      <w:r>
        <w:rPr>
          <w:rStyle w:val="FootnoteReference"/>
        </w:rPr>
        <w:footnoteRef/>
      </w:r>
      <w:r>
        <w:t xml:space="preserve"> </w:t>
      </w:r>
      <w:r>
        <w:tab/>
      </w:r>
      <w:r w:rsidRPr="00B46834">
        <w:t>$</w:t>
      </w:r>
      <w:r>
        <w:t>98,175,000 (total cost to develop and update an intermediary platform, over three years) ÷ 165 (estimated number intermediaries which will develop and update an intermediary platform, over three years</w:t>
      </w:r>
      <w:r>
        <w:rPr>
          <w:spacing w:val="-3"/>
        </w:rPr>
        <w:t xml:space="preserve">) = $595,000 </w:t>
      </w:r>
      <w:r>
        <w:t>÷ 3 = $198,333.33 per respondent</w:t>
      </w:r>
      <w:r>
        <w:rPr>
          <w:spacing w:val="-3"/>
        </w:rPr>
        <w:t>.</w:t>
      </w:r>
    </w:p>
  </w:footnote>
  <w:footnote w:id="60">
    <w:p w:rsidR="00770CD2" w:rsidRDefault="00770CD2" w:rsidP="001D2D12">
      <w:pPr>
        <w:pStyle w:val="FootnoteText"/>
      </w:pPr>
      <w:r>
        <w:rPr>
          <w:rStyle w:val="FootnoteReference"/>
        </w:rPr>
        <w:footnoteRef/>
      </w:r>
      <w:r>
        <w:t xml:space="preserve"> </w:t>
      </w:r>
      <w:r>
        <w:tab/>
      </w:r>
      <w:r>
        <w:rPr>
          <w:spacing w:val="-3"/>
          <w:szCs w:val="24"/>
        </w:rPr>
        <w:t>$49,087,500</w:t>
      </w:r>
      <w:r w:rsidRPr="00692F12">
        <w:rPr>
          <w:spacing w:val="-3"/>
          <w:szCs w:val="24"/>
        </w:rPr>
        <w:t xml:space="preserve"> of the </w:t>
      </w:r>
      <w:r>
        <w:rPr>
          <w:spacing w:val="-3"/>
          <w:szCs w:val="24"/>
        </w:rPr>
        <w:t>$98,175,000</w:t>
      </w:r>
      <w:r w:rsidRPr="00692F12">
        <w:rPr>
          <w:spacing w:val="-3"/>
          <w:szCs w:val="24"/>
        </w:rPr>
        <w:t xml:space="preserve">, or </w:t>
      </w:r>
      <w:r>
        <w:rPr>
          <w:spacing w:val="-3"/>
          <w:szCs w:val="24"/>
        </w:rPr>
        <w:t>$16,362,500</w:t>
      </w:r>
      <w:r w:rsidRPr="00692F12">
        <w:rPr>
          <w:spacing w:val="-3"/>
          <w:szCs w:val="24"/>
        </w:rPr>
        <w:t xml:space="preserve"> of the </w:t>
      </w:r>
      <w:r>
        <w:rPr>
          <w:spacing w:val="-3"/>
          <w:szCs w:val="24"/>
        </w:rPr>
        <w:t>$32,725,000</w:t>
      </w:r>
      <w:r w:rsidRPr="00692F12">
        <w:rPr>
          <w:spacing w:val="-3"/>
          <w:szCs w:val="24"/>
        </w:rPr>
        <w:t xml:space="preserve"> per year would be attributed to the recordkeeping burden and the other </w:t>
      </w:r>
      <w:r>
        <w:rPr>
          <w:spacing w:val="-3"/>
          <w:szCs w:val="24"/>
        </w:rPr>
        <w:t>$49,087,500</w:t>
      </w:r>
      <w:r w:rsidRPr="00692F12">
        <w:rPr>
          <w:spacing w:val="-3"/>
          <w:szCs w:val="24"/>
        </w:rPr>
        <w:t xml:space="preserve"> of the </w:t>
      </w:r>
      <w:r>
        <w:rPr>
          <w:spacing w:val="-3"/>
          <w:szCs w:val="24"/>
        </w:rPr>
        <w:t>$98,175,000</w:t>
      </w:r>
      <w:r w:rsidRPr="00692F12">
        <w:rPr>
          <w:spacing w:val="-3"/>
          <w:szCs w:val="24"/>
        </w:rPr>
        <w:t xml:space="preserve">, or </w:t>
      </w:r>
      <w:r>
        <w:rPr>
          <w:spacing w:val="-3"/>
          <w:szCs w:val="24"/>
        </w:rPr>
        <w:t>$16,362,500</w:t>
      </w:r>
      <w:r w:rsidRPr="00692F12">
        <w:rPr>
          <w:spacing w:val="-3"/>
          <w:szCs w:val="24"/>
        </w:rPr>
        <w:t xml:space="preserve"> of the </w:t>
      </w:r>
      <w:r>
        <w:rPr>
          <w:spacing w:val="-3"/>
          <w:szCs w:val="24"/>
        </w:rPr>
        <w:t>$32,725,000</w:t>
      </w:r>
      <w:r w:rsidRPr="00692F12">
        <w:rPr>
          <w:spacing w:val="-3"/>
          <w:szCs w:val="24"/>
        </w:rPr>
        <w:t xml:space="preserve"> per year would be attributed to the third-party disclosure burden when annualized over three years.  </w:t>
      </w:r>
      <w:r>
        <w:rPr>
          <w:spacing w:val="-3"/>
          <w:szCs w:val="24"/>
        </w:rPr>
        <w:t>$297,500</w:t>
      </w:r>
      <w:r w:rsidRPr="00692F12">
        <w:rPr>
          <w:spacing w:val="-3"/>
          <w:szCs w:val="24"/>
        </w:rPr>
        <w:t xml:space="preserve"> of the </w:t>
      </w:r>
      <w:r>
        <w:rPr>
          <w:spacing w:val="-3"/>
          <w:szCs w:val="24"/>
        </w:rPr>
        <w:t>$595,000</w:t>
      </w:r>
      <w:r w:rsidRPr="00692F12">
        <w:rPr>
          <w:spacing w:val="-3"/>
          <w:szCs w:val="24"/>
        </w:rPr>
        <w:t xml:space="preserve">, or approximately </w:t>
      </w:r>
      <w:r>
        <w:rPr>
          <w:spacing w:val="-3"/>
          <w:szCs w:val="24"/>
        </w:rPr>
        <w:t xml:space="preserve">$99,166.67 </w:t>
      </w:r>
      <w:r w:rsidRPr="00692F12">
        <w:rPr>
          <w:spacing w:val="-3"/>
          <w:szCs w:val="24"/>
        </w:rPr>
        <w:t xml:space="preserve">of the </w:t>
      </w:r>
      <w:r>
        <w:rPr>
          <w:spacing w:val="-3"/>
          <w:szCs w:val="24"/>
        </w:rPr>
        <w:t xml:space="preserve">$198,333.33 </w:t>
      </w:r>
      <w:r w:rsidRPr="00692F12">
        <w:rPr>
          <w:spacing w:val="-3"/>
          <w:szCs w:val="24"/>
        </w:rPr>
        <w:t xml:space="preserve">per year would be attributed to the recordkeeping burden and the other </w:t>
      </w:r>
      <w:r>
        <w:rPr>
          <w:spacing w:val="-3"/>
          <w:szCs w:val="24"/>
        </w:rPr>
        <w:t>$297,500</w:t>
      </w:r>
      <w:r w:rsidRPr="00692F12">
        <w:rPr>
          <w:spacing w:val="-3"/>
          <w:szCs w:val="24"/>
        </w:rPr>
        <w:t xml:space="preserve"> of the </w:t>
      </w:r>
      <w:r>
        <w:rPr>
          <w:spacing w:val="-3"/>
          <w:szCs w:val="24"/>
        </w:rPr>
        <w:t>$595,000</w:t>
      </w:r>
      <w:r w:rsidRPr="00692F12">
        <w:rPr>
          <w:spacing w:val="-3"/>
          <w:szCs w:val="24"/>
        </w:rPr>
        <w:t xml:space="preserve">, or approximately </w:t>
      </w:r>
      <w:r>
        <w:rPr>
          <w:spacing w:val="-3"/>
          <w:szCs w:val="24"/>
        </w:rPr>
        <w:t xml:space="preserve">$99,166.67 </w:t>
      </w:r>
      <w:r w:rsidRPr="00692F12">
        <w:rPr>
          <w:spacing w:val="-3"/>
          <w:szCs w:val="24"/>
        </w:rPr>
        <w:t xml:space="preserve">of the </w:t>
      </w:r>
      <w:r>
        <w:rPr>
          <w:spacing w:val="-3"/>
          <w:szCs w:val="24"/>
        </w:rPr>
        <w:t xml:space="preserve">$198,333.33 </w:t>
      </w:r>
      <w:r w:rsidRPr="00692F12">
        <w:rPr>
          <w:spacing w:val="-3"/>
          <w:szCs w:val="24"/>
        </w:rPr>
        <w:t>per year would be attributed to the third-party disclosure burden when annualized over three years</w:t>
      </w:r>
      <w:r>
        <w:t>.</w:t>
      </w:r>
    </w:p>
  </w:footnote>
  <w:footnote w:id="61">
    <w:p w:rsidR="00770CD2" w:rsidRDefault="00770CD2" w:rsidP="007E2E69">
      <w:pPr>
        <w:pStyle w:val="FootnoteText"/>
      </w:pPr>
      <w:r>
        <w:rPr>
          <w:rStyle w:val="FootnoteReference"/>
        </w:rPr>
        <w:footnoteRef/>
      </w:r>
      <w:r>
        <w:t xml:space="preserve"> </w:t>
      </w:r>
      <w:r>
        <w:tab/>
      </w:r>
      <w:r w:rsidRPr="00D76528">
        <w:rPr>
          <w:i/>
          <w:iCs/>
          <w:szCs w:val="24"/>
        </w:rPr>
        <w:t>See, e.g.</w:t>
      </w:r>
      <w:r w:rsidRPr="00D76528">
        <w:rPr>
          <w:szCs w:val="24"/>
        </w:rPr>
        <w:t xml:space="preserve">, A Matter of Fact, </w:t>
      </w:r>
      <w:r w:rsidRPr="00D76528">
        <w:rPr>
          <w:i/>
          <w:iCs/>
          <w:szCs w:val="24"/>
        </w:rPr>
        <w:t>Background Check FAQ: Frequently Asked Questions</w:t>
      </w:r>
      <w:r w:rsidRPr="00D76528">
        <w:rPr>
          <w:szCs w:val="24"/>
        </w:rPr>
        <w:t xml:space="preserve">, </w:t>
      </w:r>
      <w:r w:rsidRPr="00D76528">
        <w:rPr>
          <w:i/>
          <w:iCs/>
          <w:szCs w:val="24"/>
        </w:rPr>
        <w:t xml:space="preserve">available at </w:t>
      </w:r>
      <w:r w:rsidRPr="00D76528">
        <w:rPr>
          <w:szCs w:val="24"/>
        </w:rPr>
        <w:t>http://www.amof.info/faq.htm</w:t>
      </w:r>
      <w:r>
        <w:rPr>
          <w:szCs w:val="24"/>
        </w:rPr>
        <w:t xml:space="preserve">.  </w:t>
      </w:r>
      <w:r w:rsidRPr="00D76528">
        <w:rPr>
          <w:szCs w:val="24"/>
        </w:rPr>
        <w:t>(Matter of Fact is a background check provider accredited by the National Association of Professional Background Screeners and the Background Screening Credentialing Council and states that the cost for a comprehensive background check is $200 to $500).</w:t>
      </w:r>
    </w:p>
  </w:footnote>
  <w:footnote w:id="62">
    <w:p w:rsidR="00770CD2" w:rsidRDefault="00770CD2" w:rsidP="003417DD">
      <w:pPr>
        <w:pStyle w:val="FootnoteText"/>
      </w:pPr>
      <w:r>
        <w:rPr>
          <w:rStyle w:val="FootnoteReference"/>
        </w:rPr>
        <w:footnoteRef/>
      </w:r>
      <w:r>
        <w:t xml:space="preserve"> </w:t>
      </w:r>
      <w:r>
        <w:tab/>
      </w:r>
      <w:r w:rsidRPr="00522971">
        <w:rPr>
          <w:szCs w:val="24"/>
        </w:rPr>
        <w:t xml:space="preserve">Our </w:t>
      </w:r>
      <w:r w:rsidRPr="00D76528">
        <w:t>estimated initial cost for all intermediaries to fulfill the required background and securities enforcement regulatory history checks</w:t>
      </w:r>
      <w:r w:rsidRPr="00522971">
        <w:rPr>
          <w:szCs w:val="24"/>
        </w:rPr>
        <w:t xml:space="preserve"> is the average of the cited range of $</w:t>
      </w:r>
      <w:r>
        <w:rPr>
          <w:szCs w:val="24"/>
        </w:rPr>
        <w:t>200</w:t>
      </w:r>
      <w:r w:rsidRPr="00522971">
        <w:rPr>
          <w:szCs w:val="24"/>
        </w:rPr>
        <w:t xml:space="preserve"> to $</w:t>
      </w:r>
      <w:r>
        <w:rPr>
          <w:szCs w:val="24"/>
        </w:rPr>
        <w:t>500</w:t>
      </w:r>
      <w:r w:rsidRPr="00522971">
        <w:rPr>
          <w:szCs w:val="24"/>
        </w:rPr>
        <w:t>, or (($</w:t>
      </w:r>
      <w:r>
        <w:rPr>
          <w:szCs w:val="24"/>
        </w:rPr>
        <w:t>200</w:t>
      </w:r>
      <w:r w:rsidRPr="00522971">
        <w:rPr>
          <w:szCs w:val="24"/>
        </w:rPr>
        <w:t xml:space="preserve"> + $</w:t>
      </w:r>
      <w:r>
        <w:rPr>
          <w:szCs w:val="24"/>
        </w:rPr>
        <w:t>500</w:t>
      </w:r>
      <w:r w:rsidRPr="00522971">
        <w:rPr>
          <w:szCs w:val="24"/>
        </w:rPr>
        <w:t xml:space="preserve">) </w:t>
      </w:r>
      <w:r>
        <w:t>÷</w:t>
      </w:r>
      <w:r w:rsidRPr="00522971">
        <w:rPr>
          <w:szCs w:val="24"/>
        </w:rPr>
        <w:t xml:space="preserve"> 2) = $</w:t>
      </w:r>
      <w:r>
        <w:rPr>
          <w:szCs w:val="24"/>
        </w:rPr>
        <w:t>350</w:t>
      </w:r>
      <w:r w:rsidRPr="00522971">
        <w:rPr>
          <w:szCs w:val="24"/>
        </w:rPr>
        <w:t>.</w:t>
      </w:r>
      <w:r>
        <w:rPr>
          <w:szCs w:val="24"/>
        </w:rPr>
        <w:t xml:space="preserve">  </w:t>
      </w:r>
      <w:r>
        <w:rPr>
          <w:sz w:val="20"/>
        </w:rPr>
        <w:t xml:space="preserve"> </w:t>
      </w:r>
      <w:r>
        <w:t xml:space="preserve"> </w:t>
      </w:r>
    </w:p>
  </w:footnote>
  <w:footnote w:id="63">
    <w:p w:rsidR="00770CD2" w:rsidRDefault="00770CD2" w:rsidP="00E349C0">
      <w:pPr>
        <w:pStyle w:val="FootnoteText"/>
      </w:pPr>
      <w:r>
        <w:rPr>
          <w:rStyle w:val="FootnoteReference"/>
        </w:rPr>
        <w:footnoteRef/>
      </w:r>
      <w:r>
        <w:t xml:space="preserve"> </w:t>
      </w:r>
      <w:r>
        <w:tab/>
      </w:r>
      <w:r w:rsidRPr="00D76528">
        <w:rPr>
          <w:szCs w:val="24"/>
        </w:rPr>
        <w:t>Because crowdfunding transactions in reliance on Section 4(a</w:t>
      </w:r>
      <w:proofErr w:type="gramStart"/>
      <w:r w:rsidRPr="00D76528">
        <w:rPr>
          <w:szCs w:val="24"/>
        </w:rPr>
        <w:t>)(</w:t>
      </w:r>
      <w:proofErr w:type="gramEnd"/>
      <w:r w:rsidRPr="00D76528">
        <w:rPr>
          <w:szCs w:val="24"/>
        </w:rPr>
        <w:t>6) are a new approach to capital formation, it is difficult for us to accurately estimate an average number of offerings per year. As stated above, we assume that there would be approximately 2,300 offerings made in reliance on Section 4(a</w:t>
      </w:r>
      <w:proofErr w:type="gramStart"/>
      <w:r w:rsidRPr="00D76528">
        <w:rPr>
          <w:szCs w:val="24"/>
        </w:rPr>
        <w:t>)(</w:t>
      </w:r>
      <w:proofErr w:type="gramEnd"/>
      <w:r w:rsidRPr="00D76528">
        <w:rPr>
          <w:szCs w:val="24"/>
        </w:rPr>
        <w:t>6) per year.</w:t>
      </w:r>
    </w:p>
  </w:footnote>
  <w:footnote w:id="64">
    <w:p w:rsidR="00770CD2" w:rsidRDefault="00770CD2" w:rsidP="008A0827">
      <w:pPr>
        <w:pStyle w:val="FootnoteText"/>
      </w:pPr>
      <w:r w:rsidRPr="004E361B">
        <w:rPr>
          <w:rStyle w:val="FootnoteReference"/>
        </w:rPr>
        <w:footnoteRef/>
      </w:r>
      <w:r w:rsidRPr="004E361B">
        <w:t xml:space="preserve"> </w:t>
      </w:r>
      <w:r w:rsidRPr="004E361B">
        <w:tab/>
      </w:r>
      <w:r>
        <w:t xml:space="preserve">2,300 offerings x $350 x 4 background checks = </w:t>
      </w:r>
      <w:r w:rsidRPr="00D76528">
        <w:rPr>
          <w:szCs w:val="24"/>
        </w:rPr>
        <w:t>$</w:t>
      </w:r>
      <w:r>
        <w:rPr>
          <w:szCs w:val="24"/>
        </w:rPr>
        <w:t xml:space="preserve">3,220,000 </w:t>
      </w:r>
      <w:r>
        <w:t>per year</w:t>
      </w:r>
      <w:r w:rsidRPr="004E361B">
        <w:t>.</w:t>
      </w:r>
    </w:p>
  </w:footnote>
  <w:footnote w:id="65">
    <w:p w:rsidR="00770CD2" w:rsidRDefault="00770CD2" w:rsidP="00FD0CB0">
      <w:pPr>
        <w:pStyle w:val="FootnoteText"/>
      </w:pPr>
      <w:r w:rsidRPr="004E361B">
        <w:rPr>
          <w:rStyle w:val="FootnoteReference"/>
        </w:rPr>
        <w:footnoteRef/>
      </w:r>
      <w:r w:rsidRPr="004E361B">
        <w:t xml:space="preserve"> </w:t>
      </w:r>
      <w:r w:rsidRPr="004E361B">
        <w:tab/>
      </w:r>
      <w:r>
        <w:t>110</w:t>
      </w:r>
      <w:r w:rsidRPr="004E361B">
        <w:t xml:space="preserve"> (estimated number of </w:t>
      </w:r>
      <w:r>
        <w:t>intermediaries</w:t>
      </w:r>
      <w:r w:rsidRPr="004E361B">
        <w:t xml:space="preserve"> </w:t>
      </w:r>
      <w:r>
        <w:t>Y</w:t>
      </w:r>
      <w:r>
        <w:rPr>
          <w:vertAlign w:val="superscript"/>
        </w:rPr>
        <w:t>1</w:t>
      </w:r>
      <w:r w:rsidRPr="004E361B">
        <w:t xml:space="preserve">) + </w:t>
      </w:r>
      <w:r>
        <w:t>110</w:t>
      </w:r>
      <w:r w:rsidRPr="004E361B">
        <w:t xml:space="preserve"> (estimated number of </w:t>
      </w:r>
      <w:r>
        <w:t>intermediaries</w:t>
      </w:r>
      <w:r w:rsidRPr="004E361B">
        <w:t xml:space="preserve"> </w:t>
      </w:r>
      <w:r>
        <w:t>Y</w:t>
      </w:r>
      <w:r>
        <w:rPr>
          <w:vertAlign w:val="superscript"/>
        </w:rPr>
        <w:t>2</w:t>
      </w:r>
      <w:r w:rsidRPr="004E361B">
        <w:t xml:space="preserve">) + </w:t>
      </w:r>
      <w:r>
        <w:t>110</w:t>
      </w:r>
      <w:r w:rsidRPr="004E361B">
        <w:t xml:space="preserve"> (estimated number of </w:t>
      </w:r>
      <w:r>
        <w:t>intermediaries</w:t>
      </w:r>
      <w:r w:rsidRPr="004E361B">
        <w:t xml:space="preserve"> </w:t>
      </w:r>
      <w:r>
        <w:t>Y</w:t>
      </w:r>
      <w:r>
        <w:rPr>
          <w:vertAlign w:val="superscript"/>
        </w:rPr>
        <w:t>3</w:t>
      </w:r>
      <w:r w:rsidRPr="004E361B">
        <w:t xml:space="preserve">) = </w:t>
      </w:r>
      <w:r>
        <w:t>330</w:t>
      </w:r>
      <w:r w:rsidRPr="004E361B">
        <w:t>.</w:t>
      </w:r>
    </w:p>
  </w:footnote>
  <w:footnote w:id="66">
    <w:p w:rsidR="00770CD2" w:rsidRDefault="00770CD2" w:rsidP="007A39D1">
      <w:pPr>
        <w:pStyle w:val="FootnoteText"/>
      </w:pPr>
      <w:r w:rsidRPr="004E361B">
        <w:rPr>
          <w:rStyle w:val="FootnoteReference"/>
        </w:rPr>
        <w:footnoteRef/>
      </w:r>
      <w:r w:rsidRPr="004E361B">
        <w:t xml:space="preserve"> </w:t>
      </w:r>
      <w:r w:rsidRPr="004E361B">
        <w:tab/>
      </w:r>
      <w:r>
        <w:t>Y</w:t>
      </w:r>
      <w:r w:rsidRPr="00D140C1">
        <w:rPr>
          <w:vertAlign w:val="superscript"/>
        </w:rPr>
        <w:t>1</w:t>
      </w:r>
      <w:r w:rsidRPr="00AF507C">
        <w:t xml:space="preserve"> </w:t>
      </w:r>
      <w:r>
        <w:t>(</w:t>
      </w:r>
      <w:r>
        <w:rPr>
          <w:szCs w:val="24"/>
        </w:rPr>
        <w:t>$3,220,000</w:t>
      </w:r>
      <w:r w:rsidRPr="0009260E">
        <w:rPr>
          <w:szCs w:val="24"/>
        </w:rPr>
        <w:t xml:space="preserve">) </w:t>
      </w:r>
      <w:r>
        <w:t>+ Y</w:t>
      </w:r>
      <w:r w:rsidRPr="00D140C1">
        <w:rPr>
          <w:vertAlign w:val="superscript"/>
        </w:rPr>
        <w:t>2</w:t>
      </w:r>
      <w:r>
        <w:t xml:space="preserve"> (</w:t>
      </w:r>
      <w:r>
        <w:rPr>
          <w:szCs w:val="24"/>
        </w:rPr>
        <w:t>$3,220,000</w:t>
      </w:r>
      <w:r w:rsidRPr="0009260E">
        <w:rPr>
          <w:szCs w:val="24"/>
        </w:rPr>
        <w:t>) +</w:t>
      </w:r>
      <w:r>
        <w:t xml:space="preserve"> Y</w:t>
      </w:r>
      <w:r w:rsidRPr="00D140C1">
        <w:rPr>
          <w:vertAlign w:val="superscript"/>
        </w:rPr>
        <w:t>3</w:t>
      </w:r>
      <w:r>
        <w:t xml:space="preserve"> (</w:t>
      </w:r>
      <w:r>
        <w:rPr>
          <w:szCs w:val="24"/>
        </w:rPr>
        <w:t>$3,220,000</w:t>
      </w:r>
      <w:r w:rsidRPr="0009260E">
        <w:rPr>
          <w:szCs w:val="24"/>
        </w:rPr>
        <w:t xml:space="preserve">) </w:t>
      </w:r>
      <w:r w:rsidRPr="00AF507C">
        <w:t>=</w:t>
      </w:r>
      <w:r>
        <w:t xml:space="preserve"> $9,660,000</w:t>
      </w:r>
      <w:r w:rsidRPr="004E361B">
        <w:t>.</w:t>
      </w:r>
      <w:r>
        <w:t xml:space="preserve"> </w:t>
      </w:r>
    </w:p>
  </w:footnote>
  <w:footnote w:id="67">
    <w:p w:rsidR="00770CD2" w:rsidRDefault="00770CD2" w:rsidP="00502946">
      <w:pPr>
        <w:pStyle w:val="FootnoteText"/>
      </w:pPr>
      <w:r w:rsidRPr="004E361B">
        <w:rPr>
          <w:rStyle w:val="FootnoteReference"/>
        </w:rPr>
        <w:footnoteRef/>
      </w:r>
      <w:r w:rsidRPr="004E361B">
        <w:t xml:space="preserve"> </w:t>
      </w:r>
      <w:r w:rsidRPr="004E361B">
        <w:tab/>
      </w:r>
      <w:r>
        <w:t xml:space="preserve">2,300 offerings x $350 x 4 background checks = </w:t>
      </w:r>
      <w:r w:rsidRPr="00D76528">
        <w:rPr>
          <w:szCs w:val="24"/>
        </w:rPr>
        <w:t>$</w:t>
      </w:r>
      <w:r>
        <w:rPr>
          <w:szCs w:val="24"/>
        </w:rPr>
        <w:t xml:space="preserve">3,220,000 </w:t>
      </w:r>
      <w:r>
        <w:t xml:space="preserve">per year. </w:t>
      </w:r>
    </w:p>
  </w:footnote>
  <w:footnote w:id="68">
    <w:p w:rsidR="00770CD2" w:rsidRDefault="00770CD2" w:rsidP="007A39D1">
      <w:pPr>
        <w:pStyle w:val="FootnoteText"/>
      </w:pPr>
      <w:r w:rsidRPr="004E361B">
        <w:rPr>
          <w:rStyle w:val="FootnoteReference"/>
        </w:rPr>
        <w:footnoteRef/>
      </w:r>
      <w:r w:rsidRPr="004E361B">
        <w:t xml:space="preserve"> </w:t>
      </w:r>
      <w:r w:rsidRPr="004E361B">
        <w:tab/>
      </w:r>
      <w:r>
        <w:t>Y</w:t>
      </w:r>
      <w:r w:rsidRPr="00D140C1">
        <w:rPr>
          <w:vertAlign w:val="superscript"/>
        </w:rPr>
        <w:t>1</w:t>
      </w:r>
      <w:r w:rsidRPr="00AF507C">
        <w:t xml:space="preserve"> </w:t>
      </w:r>
      <w:r>
        <w:t>(</w:t>
      </w:r>
      <w:r>
        <w:rPr>
          <w:szCs w:val="24"/>
        </w:rPr>
        <w:t>$3,220,000</w:t>
      </w:r>
      <w:r w:rsidRPr="0009260E">
        <w:rPr>
          <w:szCs w:val="24"/>
        </w:rPr>
        <w:t xml:space="preserve">) </w:t>
      </w:r>
      <w:r>
        <w:t>+ Y</w:t>
      </w:r>
      <w:r w:rsidRPr="00D140C1">
        <w:rPr>
          <w:vertAlign w:val="superscript"/>
        </w:rPr>
        <w:t>2</w:t>
      </w:r>
      <w:r>
        <w:t xml:space="preserve"> (</w:t>
      </w:r>
      <w:r>
        <w:rPr>
          <w:szCs w:val="24"/>
        </w:rPr>
        <w:t>$3,220,000</w:t>
      </w:r>
      <w:r w:rsidRPr="0009260E">
        <w:rPr>
          <w:szCs w:val="24"/>
        </w:rPr>
        <w:t>) +</w:t>
      </w:r>
      <w:r>
        <w:t xml:space="preserve"> Y</w:t>
      </w:r>
      <w:r w:rsidRPr="00D140C1">
        <w:rPr>
          <w:vertAlign w:val="superscript"/>
        </w:rPr>
        <w:t>3</w:t>
      </w:r>
      <w:r>
        <w:t xml:space="preserve"> (</w:t>
      </w:r>
      <w:r>
        <w:rPr>
          <w:szCs w:val="24"/>
        </w:rPr>
        <w:t>$3,220,000</w:t>
      </w:r>
      <w:r w:rsidRPr="0009260E">
        <w:rPr>
          <w:szCs w:val="24"/>
        </w:rPr>
        <w:t xml:space="preserve">) </w:t>
      </w:r>
      <w:r w:rsidRPr="00AF507C">
        <w:t>=</w:t>
      </w:r>
      <w:r>
        <w:t xml:space="preserve"> $9,660,000</w:t>
      </w:r>
      <w:r w:rsidRPr="004E361B">
        <w:t>.</w:t>
      </w:r>
      <w:r>
        <w:t xml:space="preserve"> </w:t>
      </w:r>
    </w:p>
  </w:footnote>
  <w:footnote w:id="69">
    <w:p w:rsidR="00770CD2" w:rsidRDefault="00770CD2" w:rsidP="00785960">
      <w:pPr>
        <w:pStyle w:val="FootnoteText"/>
      </w:pPr>
      <w:r w:rsidRPr="00CF1381">
        <w:rPr>
          <w:rStyle w:val="FootnoteReference"/>
          <w:szCs w:val="24"/>
        </w:rPr>
        <w:footnoteRef/>
      </w:r>
      <w:r w:rsidRPr="00CF1381">
        <w:rPr>
          <w:szCs w:val="24"/>
        </w:rPr>
        <w:t xml:space="preserve"> </w:t>
      </w:r>
      <w:r w:rsidRPr="00CF1381">
        <w:rPr>
          <w:szCs w:val="24"/>
        </w:rPr>
        <w:tab/>
      </w:r>
      <w:r>
        <w:rPr>
          <w:szCs w:val="24"/>
        </w:rPr>
        <w:t xml:space="preserve">$9,660,000 </w:t>
      </w:r>
      <w:r w:rsidRPr="00CF1381">
        <w:rPr>
          <w:szCs w:val="24"/>
        </w:rPr>
        <w:t>(</w:t>
      </w:r>
      <w:r w:rsidRPr="00D76528">
        <w:t>estimated initial cost for all intermediaries to fulfill the required background and securities enforcement regulatory history checks</w:t>
      </w:r>
      <w:r w:rsidRPr="00CF1381">
        <w:rPr>
          <w:szCs w:val="24"/>
        </w:rPr>
        <w:t>, over three years</w:t>
      </w:r>
      <w:r>
        <w:rPr>
          <w:szCs w:val="24"/>
        </w:rPr>
        <w:t>) +</w:t>
      </w:r>
      <w:r w:rsidRPr="00CF1381">
        <w:rPr>
          <w:szCs w:val="24"/>
        </w:rPr>
        <w:t xml:space="preserve"> $</w:t>
      </w:r>
      <w:r>
        <w:rPr>
          <w:szCs w:val="24"/>
        </w:rPr>
        <w:t>9,660,000</w:t>
      </w:r>
      <w:r w:rsidRPr="00CF1381">
        <w:rPr>
          <w:szCs w:val="24"/>
        </w:rPr>
        <w:t xml:space="preserve"> (</w:t>
      </w:r>
      <w:r w:rsidRPr="00D76528">
        <w:t xml:space="preserve">estimated </w:t>
      </w:r>
      <w:r>
        <w:t xml:space="preserve">ongoing </w:t>
      </w:r>
      <w:r w:rsidRPr="00D76528">
        <w:t>cost for all intermediaries to fulfill the required background and securities enforcement regulatory history checks</w:t>
      </w:r>
      <w:r w:rsidRPr="00CF1381">
        <w:rPr>
          <w:szCs w:val="24"/>
        </w:rPr>
        <w:t>, over three years) = $</w:t>
      </w:r>
      <w:r>
        <w:rPr>
          <w:szCs w:val="24"/>
        </w:rPr>
        <w:t>19,320</w:t>
      </w:r>
      <w:r w:rsidRPr="00CF1381">
        <w:rPr>
          <w:szCs w:val="24"/>
        </w:rPr>
        <w:t>,000</w:t>
      </w:r>
      <w:r>
        <w:rPr>
          <w:szCs w:val="24"/>
        </w:rPr>
        <w:t xml:space="preserve"> </w:t>
      </w:r>
      <w:r>
        <w:t>÷ 3 = $6,440,000 per year</w:t>
      </w:r>
      <w:r w:rsidRPr="00CF1381">
        <w:rPr>
          <w:szCs w:val="24"/>
        </w:rPr>
        <w:t xml:space="preserve">.    </w:t>
      </w:r>
    </w:p>
  </w:footnote>
  <w:footnote w:id="70">
    <w:p w:rsidR="00770CD2" w:rsidRDefault="00770CD2" w:rsidP="00FD0CB0">
      <w:pPr>
        <w:pStyle w:val="FootnoteText"/>
      </w:pPr>
      <w:r>
        <w:rPr>
          <w:rStyle w:val="FootnoteReference"/>
        </w:rPr>
        <w:footnoteRef/>
      </w:r>
      <w:r>
        <w:t xml:space="preserve"> </w:t>
      </w:r>
      <w:r>
        <w:tab/>
      </w:r>
      <w:r w:rsidRPr="00B46834">
        <w:t>$</w:t>
      </w:r>
      <w:r>
        <w:t xml:space="preserve">19,320,000 (total </w:t>
      </w:r>
      <w:r w:rsidRPr="00D76528">
        <w:t xml:space="preserve">initial </w:t>
      </w:r>
      <w:r>
        <w:t xml:space="preserve">and ongoing </w:t>
      </w:r>
      <w:r w:rsidRPr="00D76528">
        <w:t>cost for all intermediaries to fulfill the required background and securities enforcement regulatory history checks</w:t>
      </w:r>
      <w:r w:rsidRPr="00CF1381">
        <w:rPr>
          <w:szCs w:val="24"/>
        </w:rPr>
        <w:t>, over three years</w:t>
      </w:r>
      <w:r>
        <w:t xml:space="preserve">) ÷ 330 (estimated number of intermediaries which </w:t>
      </w:r>
      <w:r w:rsidRPr="00D76528">
        <w:t>fulfill the require</w:t>
      </w:r>
      <w:r>
        <w:t>ments  regarding</w:t>
      </w:r>
      <w:r w:rsidRPr="00D76528">
        <w:t xml:space="preserve"> background and securities enforcement regulatory history checks</w:t>
      </w:r>
      <w:r w:rsidRPr="00CF1381">
        <w:rPr>
          <w:szCs w:val="24"/>
        </w:rPr>
        <w:t>, over three years</w:t>
      </w:r>
      <w:r>
        <w:rPr>
          <w:spacing w:val="-3"/>
        </w:rPr>
        <w:t xml:space="preserve">) = $58,545.45 </w:t>
      </w:r>
      <w:r>
        <w:t>÷ 3 = $19,515.15 per respondent</w:t>
      </w:r>
      <w:r>
        <w:rPr>
          <w:spacing w:val="-3"/>
        </w:rPr>
        <w:t>.</w:t>
      </w:r>
    </w:p>
  </w:footnote>
  <w:footnote w:id="71">
    <w:p w:rsidR="00770CD2" w:rsidRPr="002A0511" w:rsidRDefault="00770CD2" w:rsidP="00E349C0">
      <w:pPr>
        <w:pStyle w:val="FootnoteText"/>
        <w:rPr>
          <w:szCs w:val="24"/>
        </w:rPr>
      </w:pPr>
      <w:r>
        <w:rPr>
          <w:rStyle w:val="FootnoteReference"/>
        </w:rPr>
        <w:footnoteRef/>
      </w:r>
      <w:r>
        <w:t xml:space="preserve">    </w:t>
      </w:r>
      <w:r>
        <w:tab/>
      </w:r>
      <w:r w:rsidRPr="002A0511">
        <w:rPr>
          <w:i/>
          <w:iCs/>
          <w:szCs w:val="24"/>
        </w:rPr>
        <w:t>See, e.g.</w:t>
      </w:r>
      <w:r w:rsidRPr="002A0511">
        <w:rPr>
          <w:szCs w:val="24"/>
        </w:rPr>
        <w:t xml:space="preserve">, Lee W. Frederiksen, </w:t>
      </w:r>
      <w:r w:rsidRPr="002A0511">
        <w:rPr>
          <w:i/>
          <w:iCs/>
          <w:szCs w:val="24"/>
        </w:rPr>
        <w:t>What Is the Cost of Video Production for the Web</w:t>
      </w:r>
      <w:proofErr w:type="gramStart"/>
      <w:r w:rsidRPr="002A0511">
        <w:rPr>
          <w:i/>
          <w:iCs/>
          <w:szCs w:val="24"/>
        </w:rPr>
        <w:t>?</w:t>
      </w:r>
      <w:r w:rsidRPr="002A0511">
        <w:rPr>
          <w:szCs w:val="24"/>
        </w:rPr>
        <w:t>,</w:t>
      </w:r>
      <w:proofErr w:type="gramEnd"/>
      <w:r w:rsidRPr="002A0511">
        <w:rPr>
          <w:szCs w:val="24"/>
        </w:rPr>
        <w:t xml:space="preserve"> Hinge Marketing, </w:t>
      </w:r>
      <w:r w:rsidRPr="002A0511">
        <w:rPr>
          <w:i/>
          <w:iCs/>
          <w:szCs w:val="24"/>
        </w:rPr>
        <w:t xml:space="preserve">available at </w:t>
      </w:r>
      <w:hyperlink r:id="rId2" w:history="1">
        <w:r w:rsidRPr="007E00A2">
          <w:rPr>
            <w:rStyle w:val="Hyperlink"/>
            <w:szCs w:val="24"/>
          </w:rPr>
          <w:t>http://www.hingemarketing.com/library/article/what-is-the-cost-of-video-production-for-the-web</w:t>
        </w:r>
      </w:hyperlink>
      <w:r w:rsidRPr="002A0511">
        <w:rPr>
          <w:szCs w:val="24"/>
        </w:rPr>
        <w:t>.</w:t>
      </w:r>
    </w:p>
  </w:footnote>
  <w:footnote w:id="72">
    <w:p w:rsidR="00770CD2" w:rsidRDefault="00770CD2" w:rsidP="00762636">
      <w:pPr>
        <w:pStyle w:val="FootnoteText"/>
      </w:pPr>
      <w:r>
        <w:rPr>
          <w:rStyle w:val="FootnoteReference"/>
        </w:rPr>
        <w:footnoteRef/>
      </w:r>
      <w:r>
        <w:t xml:space="preserve"> </w:t>
      </w:r>
      <w:r>
        <w:tab/>
      </w:r>
      <w:r w:rsidRPr="00522971">
        <w:rPr>
          <w:szCs w:val="24"/>
        </w:rPr>
        <w:t xml:space="preserve">Our estimate of the </w:t>
      </w:r>
      <w:r w:rsidRPr="0009260E">
        <w:t>average initial cost for an intermediary to develop and produce educational materials</w:t>
      </w:r>
      <w:r w:rsidRPr="00522971">
        <w:rPr>
          <w:szCs w:val="24"/>
        </w:rPr>
        <w:t xml:space="preserve"> is the average of the cited range of $</w:t>
      </w:r>
      <w:r>
        <w:rPr>
          <w:szCs w:val="24"/>
        </w:rPr>
        <w:t>1,000</w:t>
      </w:r>
      <w:r w:rsidRPr="00522971">
        <w:rPr>
          <w:szCs w:val="24"/>
        </w:rPr>
        <w:t xml:space="preserve"> to $</w:t>
      </w:r>
      <w:r>
        <w:rPr>
          <w:szCs w:val="24"/>
        </w:rPr>
        <w:t>3,000</w:t>
      </w:r>
      <w:r w:rsidRPr="00522971">
        <w:rPr>
          <w:szCs w:val="24"/>
        </w:rPr>
        <w:t>, or (($</w:t>
      </w:r>
      <w:r>
        <w:rPr>
          <w:szCs w:val="24"/>
        </w:rPr>
        <w:t>1,000</w:t>
      </w:r>
      <w:r w:rsidRPr="00522971">
        <w:rPr>
          <w:szCs w:val="24"/>
        </w:rPr>
        <w:t xml:space="preserve"> + $</w:t>
      </w:r>
      <w:r>
        <w:rPr>
          <w:szCs w:val="24"/>
        </w:rPr>
        <w:t>3,000</w:t>
      </w:r>
      <w:r w:rsidRPr="00522971">
        <w:rPr>
          <w:szCs w:val="24"/>
        </w:rPr>
        <w:t xml:space="preserve">) </w:t>
      </w:r>
      <w:r>
        <w:t xml:space="preserve">÷ </w:t>
      </w:r>
      <w:r w:rsidRPr="00522971">
        <w:rPr>
          <w:szCs w:val="24"/>
        </w:rPr>
        <w:t>2) = $</w:t>
      </w:r>
      <w:r>
        <w:rPr>
          <w:szCs w:val="24"/>
        </w:rPr>
        <w:t>2</w:t>
      </w:r>
      <w:r w:rsidRPr="00522971">
        <w:rPr>
          <w:szCs w:val="24"/>
        </w:rPr>
        <w:t>,000.</w:t>
      </w:r>
      <w:r>
        <w:rPr>
          <w:szCs w:val="24"/>
        </w:rPr>
        <w:t xml:space="preserve">  </w:t>
      </w:r>
      <w:r>
        <w:rPr>
          <w:sz w:val="20"/>
        </w:rPr>
        <w:t xml:space="preserve"> </w:t>
      </w:r>
      <w:r>
        <w:t xml:space="preserve"> </w:t>
      </w:r>
    </w:p>
  </w:footnote>
  <w:footnote w:id="73">
    <w:p w:rsidR="00770CD2" w:rsidRDefault="00770CD2" w:rsidP="005A6CF6">
      <w:pPr>
        <w:pStyle w:val="FootnoteText"/>
      </w:pPr>
      <w:r w:rsidRPr="004E361B">
        <w:rPr>
          <w:rStyle w:val="FootnoteReference"/>
        </w:rPr>
        <w:footnoteRef/>
      </w:r>
      <w:r w:rsidRPr="004E361B">
        <w:t xml:space="preserve"> </w:t>
      </w:r>
      <w:r w:rsidRPr="004E361B">
        <w:tab/>
      </w:r>
      <w:r>
        <w:t>55</w:t>
      </w:r>
      <w:r w:rsidRPr="004E361B">
        <w:t xml:space="preserve"> (estimated number of </w:t>
      </w:r>
      <w:r>
        <w:t>intermediaries</w:t>
      </w:r>
      <w:r w:rsidRPr="004E361B">
        <w:t xml:space="preserve"> </w:t>
      </w:r>
      <w:r>
        <w:t>Y</w:t>
      </w:r>
      <w:r>
        <w:rPr>
          <w:vertAlign w:val="superscript"/>
        </w:rPr>
        <w:t>1</w:t>
      </w:r>
      <w:r w:rsidRPr="004E361B">
        <w:t xml:space="preserve">) + </w:t>
      </w:r>
      <w:r>
        <w:t>55</w:t>
      </w:r>
      <w:r w:rsidRPr="004E361B">
        <w:t xml:space="preserve"> (estimated number of </w:t>
      </w:r>
      <w:r>
        <w:t>intermediaries</w:t>
      </w:r>
      <w:r w:rsidRPr="004E361B">
        <w:t xml:space="preserve"> </w:t>
      </w:r>
      <w:r>
        <w:t>Y</w:t>
      </w:r>
      <w:r>
        <w:rPr>
          <w:vertAlign w:val="superscript"/>
        </w:rPr>
        <w:t>2</w:t>
      </w:r>
      <w:r w:rsidRPr="004E361B">
        <w:t xml:space="preserve">) + </w:t>
      </w:r>
      <w:r>
        <w:t>55</w:t>
      </w:r>
      <w:r w:rsidRPr="004E361B">
        <w:t xml:space="preserve"> (estimated number of </w:t>
      </w:r>
      <w:r>
        <w:t>intermediaries</w:t>
      </w:r>
      <w:r w:rsidRPr="004E361B">
        <w:t xml:space="preserve"> </w:t>
      </w:r>
      <w:r>
        <w:t>Y</w:t>
      </w:r>
      <w:r>
        <w:rPr>
          <w:vertAlign w:val="superscript"/>
        </w:rPr>
        <w:t>3</w:t>
      </w:r>
      <w:r w:rsidRPr="004E361B">
        <w:t>) = 1</w:t>
      </w:r>
      <w:r>
        <w:t>65</w:t>
      </w:r>
      <w:r w:rsidRPr="004E361B">
        <w:t>.</w:t>
      </w:r>
    </w:p>
  </w:footnote>
  <w:footnote w:id="74">
    <w:p w:rsidR="00770CD2" w:rsidRDefault="00770CD2" w:rsidP="005A6CF6">
      <w:pPr>
        <w:pStyle w:val="FootnoteText"/>
      </w:pPr>
      <w:r w:rsidRPr="004E361B">
        <w:rPr>
          <w:rStyle w:val="FootnoteReference"/>
        </w:rPr>
        <w:footnoteRef/>
      </w:r>
      <w:r w:rsidRPr="004E361B">
        <w:t xml:space="preserve"> </w:t>
      </w:r>
      <w:r w:rsidRPr="004E361B">
        <w:tab/>
      </w:r>
      <w:r>
        <w:t>Y</w:t>
      </w:r>
      <w:r w:rsidRPr="00D140C1">
        <w:rPr>
          <w:vertAlign w:val="superscript"/>
        </w:rPr>
        <w:t>1</w:t>
      </w:r>
      <w:r w:rsidRPr="00AF507C">
        <w:t xml:space="preserve"> (</w:t>
      </w:r>
      <w:r>
        <w:t>$2,000 × 10 min ×</w:t>
      </w:r>
      <w:r w:rsidRPr="00AF507C">
        <w:t xml:space="preserve"> 55 </w:t>
      </w:r>
      <w:r>
        <w:t>new intermediaries) + Y</w:t>
      </w:r>
      <w:r w:rsidRPr="00D140C1">
        <w:rPr>
          <w:vertAlign w:val="superscript"/>
        </w:rPr>
        <w:t>2</w:t>
      </w:r>
      <w:r>
        <w:t xml:space="preserve"> </w:t>
      </w:r>
      <w:r w:rsidRPr="00AF507C">
        <w:t>(</w:t>
      </w:r>
      <w:r>
        <w:t>$2,000 × 10 min ×</w:t>
      </w:r>
      <w:r w:rsidRPr="00AF507C">
        <w:t xml:space="preserve"> 55 </w:t>
      </w:r>
      <w:r>
        <w:t>new intermediaries) + Y</w:t>
      </w:r>
      <w:r w:rsidRPr="00D140C1">
        <w:rPr>
          <w:vertAlign w:val="superscript"/>
        </w:rPr>
        <w:t>3</w:t>
      </w:r>
      <w:r>
        <w:t xml:space="preserve"> </w:t>
      </w:r>
      <w:r w:rsidRPr="00AF507C">
        <w:t>(</w:t>
      </w:r>
      <w:r>
        <w:t>$2,000 × 10 min ×</w:t>
      </w:r>
      <w:r w:rsidRPr="00AF507C">
        <w:t xml:space="preserve"> 55 </w:t>
      </w:r>
      <w:r>
        <w:t xml:space="preserve">new intermediaries) </w:t>
      </w:r>
      <w:r w:rsidRPr="00AF507C">
        <w:t>=</w:t>
      </w:r>
      <w:r>
        <w:t xml:space="preserve"> $3,300,000</w:t>
      </w:r>
      <w:r w:rsidRPr="004E361B">
        <w:t>.</w:t>
      </w:r>
    </w:p>
  </w:footnote>
  <w:footnote w:id="75">
    <w:p w:rsidR="00770CD2" w:rsidRDefault="00770CD2" w:rsidP="00C21515">
      <w:pPr>
        <w:pStyle w:val="FootnoteText"/>
      </w:pPr>
      <w:r>
        <w:rPr>
          <w:rStyle w:val="FootnoteReference"/>
        </w:rPr>
        <w:footnoteRef/>
      </w:r>
      <w:r>
        <w:t xml:space="preserve"> </w:t>
      </w:r>
      <w:r>
        <w:tab/>
      </w:r>
      <w:r w:rsidRPr="00522971">
        <w:rPr>
          <w:szCs w:val="24"/>
        </w:rPr>
        <w:t xml:space="preserve">Our estimate of the </w:t>
      </w:r>
      <w:r w:rsidRPr="0009260E">
        <w:t xml:space="preserve">cost for an intermediary to </w:t>
      </w:r>
      <w:r>
        <w:t>update their</w:t>
      </w:r>
      <w:r w:rsidRPr="0009260E">
        <w:t xml:space="preserve"> educational materials</w:t>
      </w:r>
      <w:r w:rsidRPr="00522971">
        <w:rPr>
          <w:szCs w:val="24"/>
        </w:rPr>
        <w:t xml:space="preserve"> is the average of the cited range of $</w:t>
      </w:r>
      <w:r>
        <w:rPr>
          <w:szCs w:val="24"/>
        </w:rPr>
        <w:t>5,000</w:t>
      </w:r>
      <w:r w:rsidRPr="00522971">
        <w:rPr>
          <w:szCs w:val="24"/>
        </w:rPr>
        <w:t xml:space="preserve"> to $</w:t>
      </w:r>
      <w:r>
        <w:rPr>
          <w:szCs w:val="24"/>
        </w:rPr>
        <w:t>15,000</w:t>
      </w:r>
      <w:r w:rsidRPr="00522971">
        <w:rPr>
          <w:szCs w:val="24"/>
        </w:rPr>
        <w:t>, or (($</w:t>
      </w:r>
      <w:r>
        <w:rPr>
          <w:szCs w:val="24"/>
        </w:rPr>
        <w:t>5,000</w:t>
      </w:r>
      <w:r w:rsidRPr="00522971">
        <w:rPr>
          <w:szCs w:val="24"/>
        </w:rPr>
        <w:t xml:space="preserve"> + $</w:t>
      </w:r>
      <w:r>
        <w:rPr>
          <w:szCs w:val="24"/>
        </w:rPr>
        <w:t>15,000</w:t>
      </w:r>
      <w:r w:rsidRPr="00522971">
        <w:rPr>
          <w:szCs w:val="24"/>
        </w:rPr>
        <w:t xml:space="preserve">) </w:t>
      </w:r>
      <w:r>
        <w:t>÷</w:t>
      </w:r>
      <w:r w:rsidRPr="00522971">
        <w:rPr>
          <w:szCs w:val="24"/>
        </w:rPr>
        <w:t xml:space="preserve"> 2) = $</w:t>
      </w:r>
      <w:r>
        <w:rPr>
          <w:szCs w:val="24"/>
        </w:rPr>
        <w:t>10</w:t>
      </w:r>
      <w:r w:rsidRPr="00522971">
        <w:rPr>
          <w:szCs w:val="24"/>
        </w:rPr>
        <w:t>,000.</w:t>
      </w:r>
      <w:r>
        <w:rPr>
          <w:szCs w:val="24"/>
        </w:rPr>
        <w:t xml:space="preserve">  </w:t>
      </w:r>
      <w:r>
        <w:rPr>
          <w:sz w:val="20"/>
        </w:rPr>
        <w:t xml:space="preserve"> </w:t>
      </w:r>
      <w:r>
        <w:t xml:space="preserve"> </w:t>
      </w:r>
    </w:p>
  </w:footnote>
  <w:footnote w:id="76">
    <w:p w:rsidR="00770CD2" w:rsidRDefault="00770CD2" w:rsidP="00C21515">
      <w:pPr>
        <w:pStyle w:val="FootnoteText"/>
      </w:pPr>
      <w:r w:rsidRPr="004E361B">
        <w:rPr>
          <w:rStyle w:val="FootnoteReference"/>
        </w:rPr>
        <w:footnoteRef/>
      </w:r>
      <w:r w:rsidRPr="004E361B">
        <w:t xml:space="preserve"> </w:t>
      </w:r>
      <w:r w:rsidRPr="004E361B">
        <w:tab/>
      </w:r>
      <w:r>
        <w:t>Y</w:t>
      </w:r>
      <w:r w:rsidRPr="00D140C1">
        <w:rPr>
          <w:vertAlign w:val="superscript"/>
        </w:rPr>
        <w:t>1</w:t>
      </w:r>
      <w:r w:rsidRPr="00AF507C">
        <w:t xml:space="preserve"> </w:t>
      </w:r>
      <w:r>
        <w:t>(</w:t>
      </w:r>
      <w:r>
        <w:rPr>
          <w:szCs w:val="24"/>
        </w:rPr>
        <w:t>$10,000</w:t>
      </w:r>
      <w:r w:rsidRPr="0009260E">
        <w:rPr>
          <w:szCs w:val="24"/>
        </w:rPr>
        <w:t>/</w:t>
      </w:r>
      <w:r>
        <w:rPr>
          <w:szCs w:val="24"/>
        </w:rPr>
        <w:t>intermediary</w:t>
      </w:r>
      <w:r w:rsidRPr="0009260E">
        <w:rPr>
          <w:szCs w:val="24"/>
        </w:rPr>
        <w:t xml:space="preserve"> x </w:t>
      </w:r>
      <w:r>
        <w:rPr>
          <w:szCs w:val="24"/>
        </w:rPr>
        <w:t>55 intermediaries</w:t>
      </w:r>
      <w:r w:rsidRPr="0009260E">
        <w:rPr>
          <w:szCs w:val="24"/>
        </w:rPr>
        <w:t xml:space="preserve">) </w:t>
      </w:r>
      <w:r>
        <w:t>+ Y</w:t>
      </w:r>
      <w:r w:rsidRPr="00D140C1">
        <w:rPr>
          <w:vertAlign w:val="superscript"/>
        </w:rPr>
        <w:t>2</w:t>
      </w:r>
      <w:r>
        <w:t xml:space="preserve"> (</w:t>
      </w:r>
      <w:r>
        <w:rPr>
          <w:szCs w:val="24"/>
        </w:rPr>
        <w:t>$10,000</w:t>
      </w:r>
      <w:r w:rsidRPr="0009260E">
        <w:rPr>
          <w:szCs w:val="24"/>
        </w:rPr>
        <w:t>/</w:t>
      </w:r>
      <w:r>
        <w:rPr>
          <w:szCs w:val="24"/>
        </w:rPr>
        <w:t>intermediary</w:t>
      </w:r>
      <w:r w:rsidRPr="0009260E">
        <w:rPr>
          <w:szCs w:val="24"/>
        </w:rPr>
        <w:t xml:space="preserve"> x </w:t>
      </w:r>
      <w:r>
        <w:rPr>
          <w:szCs w:val="24"/>
        </w:rPr>
        <w:t>110 intermediaries</w:t>
      </w:r>
      <w:r w:rsidRPr="0009260E">
        <w:rPr>
          <w:szCs w:val="24"/>
        </w:rPr>
        <w:t xml:space="preserve">) </w:t>
      </w:r>
      <w:r>
        <w:t>+ Y</w:t>
      </w:r>
      <w:r w:rsidRPr="00D140C1">
        <w:rPr>
          <w:vertAlign w:val="superscript"/>
        </w:rPr>
        <w:t>3</w:t>
      </w:r>
      <w:r>
        <w:t xml:space="preserve"> (</w:t>
      </w:r>
      <w:r>
        <w:rPr>
          <w:szCs w:val="24"/>
        </w:rPr>
        <w:t>$10,000</w:t>
      </w:r>
      <w:r w:rsidRPr="0009260E">
        <w:rPr>
          <w:szCs w:val="24"/>
        </w:rPr>
        <w:t>/</w:t>
      </w:r>
      <w:r>
        <w:rPr>
          <w:szCs w:val="24"/>
        </w:rPr>
        <w:t>intermediary</w:t>
      </w:r>
      <w:r w:rsidRPr="0009260E">
        <w:rPr>
          <w:szCs w:val="24"/>
        </w:rPr>
        <w:t xml:space="preserve"> x </w:t>
      </w:r>
      <w:r>
        <w:rPr>
          <w:szCs w:val="24"/>
        </w:rPr>
        <w:t>165 intermediaries</w:t>
      </w:r>
      <w:r w:rsidRPr="0009260E">
        <w:rPr>
          <w:szCs w:val="24"/>
        </w:rPr>
        <w:t xml:space="preserve">) </w:t>
      </w:r>
      <w:r w:rsidRPr="00AF507C">
        <w:t>=</w:t>
      </w:r>
      <w:r>
        <w:t xml:space="preserve"> $3,300,000</w:t>
      </w:r>
      <w:r w:rsidRPr="004E361B">
        <w:t>.</w:t>
      </w:r>
      <w:r>
        <w:t xml:space="preserve"> </w:t>
      </w:r>
    </w:p>
  </w:footnote>
  <w:footnote w:id="77">
    <w:p w:rsidR="00770CD2" w:rsidRDefault="00770CD2" w:rsidP="00BA0DAA">
      <w:pPr>
        <w:pStyle w:val="FootnoteText"/>
      </w:pPr>
      <w:r w:rsidRPr="00CF1381">
        <w:rPr>
          <w:rStyle w:val="FootnoteReference"/>
          <w:szCs w:val="24"/>
        </w:rPr>
        <w:footnoteRef/>
      </w:r>
      <w:r w:rsidRPr="00CF1381">
        <w:rPr>
          <w:szCs w:val="24"/>
        </w:rPr>
        <w:t xml:space="preserve"> </w:t>
      </w:r>
      <w:r w:rsidRPr="00CF1381">
        <w:rPr>
          <w:szCs w:val="24"/>
        </w:rPr>
        <w:tab/>
      </w:r>
      <w:r>
        <w:rPr>
          <w:szCs w:val="24"/>
        </w:rPr>
        <w:t xml:space="preserve">$3,300,000 </w:t>
      </w:r>
      <w:r w:rsidRPr="00CF1381">
        <w:rPr>
          <w:szCs w:val="24"/>
        </w:rPr>
        <w:t>(</w:t>
      </w:r>
      <w:r>
        <w:rPr>
          <w:szCs w:val="24"/>
        </w:rPr>
        <w:t xml:space="preserve">estimated initial costs for intermediaries using </w:t>
      </w:r>
      <w:r w:rsidRPr="000811C6">
        <w:rPr>
          <w:szCs w:val="24"/>
        </w:rPr>
        <w:t>third-party companies to produce professional-quality video materials</w:t>
      </w:r>
      <w:r w:rsidRPr="00CF1381">
        <w:rPr>
          <w:szCs w:val="24"/>
        </w:rPr>
        <w:t xml:space="preserve">, over three years) </w:t>
      </w:r>
      <w:r>
        <w:rPr>
          <w:szCs w:val="24"/>
        </w:rPr>
        <w:t>+</w:t>
      </w:r>
      <w:r w:rsidRPr="00CF1381">
        <w:rPr>
          <w:szCs w:val="24"/>
        </w:rPr>
        <w:t xml:space="preserve"> $</w:t>
      </w:r>
      <w:r>
        <w:rPr>
          <w:szCs w:val="24"/>
        </w:rPr>
        <w:t>3,300,000</w:t>
      </w:r>
      <w:r w:rsidRPr="00CF1381">
        <w:rPr>
          <w:szCs w:val="24"/>
        </w:rPr>
        <w:t xml:space="preserve"> (</w:t>
      </w:r>
      <w:r>
        <w:rPr>
          <w:szCs w:val="24"/>
        </w:rPr>
        <w:t xml:space="preserve">estimated ongoing costs for intermediaries </w:t>
      </w:r>
      <w:r w:rsidRPr="000811C6">
        <w:rPr>
          <w:szCs w:val="24"/>
        </w:rPr>
        <w:t>using a third-party company to update their video educational materials,</w:t>
      </w:r>
      <w:r w:rsidRPr="00CF1381">
        <w:rPr>
          <w:szCs w:val="24"/>
        </w:rPr>
        <w:t xml:space="preserve"> over three years) = $</w:t>
      </w:r>
      <w:r>
        <w:rPr>
          <w:szCs w:val="24"/>
        </w:rPr>
        <w:t>6,600</w:t>
      </w:r>
      <w:r w:rsidRPr="00CF1381">
        <w:rPr>
          <w:szCs w:val="24"/>
        </w:rPr>
        <w:t>,000</w:t>
      </w:r>
      <w:r>
        <w:rPr>
          <w:szCs w:val="24"/>
        </w:rPr>
        <w:t xml:space="preserve"> </w:t>
      </w:r>
      <w:r>
        <w:t>÷ 3 = $2,200,000 per year</w:t>
      </w:r>
      <w:r w:rsidRPr="00CF1381">
        <w:rPr>
          <w:szCs w:val="24"/>
        </w:rPr>
        <w:t xml:space="preserve">.    </w:t>
      </w:r>
    </w:p>
  </w:footnote>
  <w:footnote w:id="78">
    <w:p w:rsidR="00770CD2" w:rsidRDefault="00770CD2" w:rsidP="00BA0DAA">
      <w:pPr>
        <w:pStyle w:val="FootnoteText"/>
      </w:pPr>
      <w:r>
        <w:rPr>
          <w:rStyle w:val="FootnoteReference"/>
        </w:rPr>
        <w:footnoteRef/>
      </w:r>
      <w:r>
        <w:t xml:space="preserve"> </w:t>
      </w:r>
      <w:r>
        <w:tab/>
      </w:r>
      <w:r w:rsidRPr="00B46834">
        <w:t>$</w:t>
      </w:r>
      <w:r>
        <w:t xml:space="preserve">6,600,000 (total costs of intermediaries </w:t>
      </w:r>
      <w:r w:rsidRPr="000811C6">
        <w:rPr>
          <w:szCs w:val="24"/>
        </w:rPr>
        <w:t xml:space="preserve">using a third-party company to </w:t>
      </w:r>
      <w:r>
        <w:rPr>
          <w:szCs w:val="24"/>
        </w:rPr>
        <w:t xml:space="preserve">develop and </w:t>
      </w:r>
      <w:r w:rsidRPr="000811C6">
        <w:rPr>
          <w:szCs w:val="24"/>
        </w:rPr>
        <w:t>update their video educational materials,</w:t>
      </w:r>
      <w:r w:rsidRPr="00CF1381">
        <w:rPr>
          <w:szCs w:val="24"/>
        </w:rPr>
        <w:t xml:space="preserve"> over three years</w:t>
      </w:r>
      <w:r>
        <w:t xml:space="preserve">) ÷ 165 (estimated number of intermediaries </w:t>
      </w:r>
      <w:r w:rsidRPr="000811C6">
        <w:rPr>
          <w:szCs w:val="24"/>
        </w:rPr>
        <w:t>using a third-party company to</w:t>
      </w:r>
      <w:r>
        <w:rPr>
          <w:szCs w:val="24"/>
        </w:rPr>
        <w:t xml:space="preserve"> develop and</w:t>
      </w:r>
      <w:r w:rsidRPr="000811C6">
        <w:rPr>
          <w:szCs w:val="24"/>
        </w:rPr>
        <w:t xml:space="preserve"> update their video educational materials,</w:t>
      </w:r>
      <w:r w:rsidRPr="00CF1381">
        <w:rPr>
          <w:szCs w:val="24"/>
        </w:rPr>
        <w:t xml:space="preserve"> over three years</w:t>
      </w:r>
      <w:r>
        <w:rPr>
          <w:spacing w:val="-3"/>
        </w:rPr>
        <w:t xml:space="preserve">) = $40,000 </w:t>
      </w:r>
      <w:r>
        <w:t>÷ 3 = $13,333.33 per respondent</w:t>
      </w:r>
      <w:r>
        <w:rPr>
          <w:spacing w:val="-3"/>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CD2" w:rsidRPr="0091519D" w:rsidRDefault="00770CD2" w:rsidP="0091519D">
    <w:pPr>
      <w:pStyle w:val="Header"/>
      <w:jc w:val="right"/>
      <w:rPr>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04FF2"/>
    <w:multiLevelType w:val="hybridMultilevel"/>
    <w:tmpl w:val="8946D5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B96373"/>
    <w:multiLevelType w:val="hybridMultilevel"/>
    <w:tmpl w:val="05060EC0"/>
    <w:lvl w:ilvl="0" w:tplc="44E20048">
      <w:start w:val="1"/>
      <w:numFmt w:val="lowerLetter"/>
      <w:lvlText w:val="%1."/>
      <w:lvlJc w:val="left"/>
      <w:pPr>
        <w:ind w:left="2160" w:hanging="360"/>
      </w:pPr>
      <w:rPr>
        <w:b w:val="0"/>
      </w:rPr>
    </w:lvl>
    <w:lvl w:ilvl="1" w:tplc="0409001B">
      <w:start w:val="1"/>
      <w:numFmt w:val="lowerRoman"/>
      <w:lvlText w:val="%2."/>
      <w:lvlJc w:val="righ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6A0506F"/>
    <w:multiLevelType w:val="hybridMultilevel"/>
    <w:tmpl w:val="0714FBA6"/>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nsid w:val="08525D3F"/>
    <w:multiLevelType w:val="hybridMultilevel"/>
    <w:tmpl w:val="7C36B4FE"/>
    <w:lvl w:ilvl="0" w:tplc="04090019">
      <w:start w:val="1"/>
      <w:numFmt w:val="lowerLetter"/>
      <w:lvlText w:val="%1."/>
      <w:lvlJc w:val="left"/>
      <w:pPr>
        <w:ind w:left="1800" w:hanging="360"/>
      </w:pPr>
    </w:lvl>
    <w:lvl w:ilvl="1" w:tplc="0409001B">
      <w:start w:val="1"/>
      <w:numFmt w:val="lowerRoman"/>
      <w:lvlText w:val="%2."/>
      <w:lvlJc w:val="righ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4">
    <w:nsid w:val="09E0042B"/>
    <w:multiLevelType w:val="hybridMultilevel"/>
    <w:tmpl w:val="3D38F836"/>
    <w:lvl w:ilvl="0" w:tplc="04090019">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0DF92ABC"/>
    <w:multiLevelType w:val="hybridMultilevel"/>
    <w:tmpl w:val="50449D28"/>
    <w:lvl w:ilvl="0" w:tplc="3FB2EBEC">
      <w:start w:val="1"/>
      <w:numFmt w:val="lowerLetter"/>
      <w:lvlText w:val="%1."/>
      <w:lvlJc w:val="left"/>
      <w:pPr>
        <w:ind w:left="2160" w:hanging="6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6">
    <w:nsid w:val="118E3787"/>
    <w:multiLevelType w:val="hybridMultilevel"/>
    <w:tmpl w:val="02B671D0"/>
    <w:lvl w:ilvl="0" w:tplc="E6D8AB72">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14C4669C"/>
    <w:multiLevelType w:val="hybridMultilevel"/>
    <w:tmpl w:val="2E74A1CE"/>
    <w:lvl w:ilvl="0" w:tplc="462A10D6">
      <w:start w:val="2"/>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7820282"/>
    <w:multiLevelType w:val="hybridMultilevel"/>
    <w:tmpl w:val="ABE031CC"/>
    <w:lvl w:ilvl="0" w:tplc="2318A06A">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91E3D0C"/>
    <w:multiLevelType w:val="hybridMultilevel"/>
    <w:tmpl w:val="460EF8CC"/>
    <w:lvl w:ilvl="0" w:tplc="04090019">
      <w:start w:val="1"/>
      <w:numFmt w:val="lowerLetter"/>
      <w:lvlText w:val="%1."/>
      <w:lvlJc w:val="left"/>
      <w:pPr>
        <w:ind w:left="1800" w:hanging="360"/>
      </w:pPr>
    </w:lvl>
    <w:lvl w:ilvl="1" w:tplc="0409001B">
      <w:start w:val="1"/>
      <w:numFmt w:val="lowerRoman"/>
      <w:lvlText w:val="%2."/>
      <w:lvlJc w:val="righ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10">
    <w:nsid w:val="1FA40E8D"/>
    <w:multiLevelType w:val="hybridMultilevel"/>
    <w:tmpl w:val="2AB010A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5935FE"/>
    <w:multiLevelType w:val="hybridMultilevel"/>
    <w:tmpl w:val="AFFE5696"/>
    <w:lvl w:ilvl="0" w:tplc="E530122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6E01F5B"/>
    <w:multiLevelType w:val="hybridMultilevel"/>
    <w:tmpl w:val="910E64AC"/>
    <w:lvl w:ilvl="0" w:tplc="04090019">
      <w:start w:val="1"/>
      <w:numFmt w:val="lowerLetter"/>
      <w:lvlText w:val="%1."/>
      <w:lvlJc w:val="left"/>
      <w:pPr>
        <w:ind w:left="1800" w:hanging="360"/>
      </w:pPr>
    </w:lvl>
    <w:lvl w:ilvl="1" w:tplc="0409001B">
      <w:start w:val="1"/>
      <w:numFmt w:val="lowerRoman"/>
      <w:lvlText w:val="%2."/>
      <w:lvlJc w:val="righ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13">
    <w:nsid w:val="2970669D"/>
    <w:multiLevelType w:val="hybridMultilevel"/>
    <w:tmpl w:val="ED2AE9B4"/>
    <w:lvl w:ilvl="0" w:tplc="44E20048">
      <w:start w:val="1"/>
      <w:numFmt w:val="lowerLetter"/>
      <w:lvlText w:val="%1."/>
      <w:lvlJc w:val="left"/>
      <w:pPr>
        <w:ind w:left="2160" w:hanging="360"/>
      </w:pPr>
      <w:rPr>
        <w:b w:val="0"/>
      </w:rPr>
    </w:lvl>
    <w:lvl w:ilvl="1" w:tplc="0409001B">
      <w:start w:val="1"/>
      <w:numFmt w:val="lowerRoman"/>
      <w:lvlText w:val="%2."/>
      <w:lvlJc w:val="righ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2B825058"/>
    <w:multiLevelType w:val="hybridMultilevel"/>
    <w:tmpl w:val="ED36B1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EA40238"/>
    <w:multiLevelType w:val="hybridMultilevel"/>
    <w:tmpl w:val="05FE43F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C4246B"/>
    <w:multiLevelType w:val="hybridMultilevel"/>
    <w:tmpl w:val="0FEC3920"/>
    <w:lvl w:ilvl="0" w:tplc="560C5C28">
      <w:start w:val="1"/>
      <w:numFmt w:val="bullet"/>
      <w:lvlText w:val=""/>
      <w:lvlJc w:val="left"/>
      <w:pPr>
        <w:ind w:left="1440" w:hanging="360"/>
      </w:pPr>
      <w:rPr>
        <w:rFonts w:ascii="Symbol" w:hAnsi="Symbol"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7">
    <w:nsid w:val="42964034"/>
    <w:multiLevelType w:val="hybridMultilevel"/>
    <w:tmpl w:val="CC0EBAB0"/>
    <w:lvl w:ilvl="0" w:tplc="E6D8AB72">
      <w:start w:val="1"/>
      <w:numFmt w:val="lowerLetter"/>
      <w:lvlText w:val="%1."/>
      <w:lvlJc w:val="left"/>
      <w:pPr>
        <w:ind w:left="2160" w:hanging="360"/>
      </w:pPr>
      <w:rPr>
        <w:b w:val="0"/>
      </w:rPr>
    </w:lvl>
    <w:lvl w:ilvl="1" w:tplc="0409001B">
      <w:start w:val="1"/>
      <w:numFmt w:val="lowerRoman"/>
      <w:lvlText w:val="%2."/>
      <w:lvlJc w:val="righ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4AA01886"/>
    <w:multiLevelType w:val="singleLevel"/>
    <w:tmpl w:val="E65E45B0"/>
    <w:lvl w:ilvl="0">
      <w:start w:val="2"/>
      <w:numFmt w:val="decimal"/>
      <w:lvlText w:val="%1."/>
      <w:lvlJc w:val="left"/>
      <w:pPr>
        <w:tabs>
          <w:tab w:val="num" w:pos="1500"/>
        </w:tabs>
        <w:ind w:left="1500" w:hanging="780"/>
      </w:pPr>
      <w:rPr>
        <w:rFonts w:hint="default"/>
      </w:rPr>
    </w:lvl>
  </w:abstractNum>
  <w:abstractNum w:abstractNumId="19">
    <w:nsid w:val="4B496471"/>
    <w:multiLevelType w:val="hybridMultilevel"/>
    <w:tmpl w:val="14BCBE4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C4B118A"/>
    <w:multiLevelType w:val="hybridMultilevel"/>
    <w:tmpl w:val="55DA02E8"/>
    <w:lvl w:ilvl="0" w:tplc="FF8E7C04">
      <w:start w:val="1"/>
      <w:numFmt w:val="upperLetter"/>
      <w:lvlText w:val="%1."/>
      <w:lvlJc w:val="left"/>
      <w:pPr>
        <w:ind w:left="1800" w:hanging="360"/>
      </w:pPr>
      <w:rPr>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2E29E6"/>
    <w:multiLevelType w:val="hybridMultilevel"/>
    <w:tmpl w:val="3D38F836"/>
    <w:lvl w:ilvl="0" w:tplc="04090019">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nsid w:val="4DBD0A05"/>
    <w:multiLevelType w:val="hybridMultilevel"/>
    <w:tmpl w:val="F9303E38"/>
    <w:lvl w:ilvl="0" w:tplc="04090019">
      <w:start w:val="1"/>
      <w:numFmt w:val="lowerLetter"/>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23">
    <w:nsid w:val="4FA66A59"/>
    <w:multiLevelType w:val="hybridMultilevel"/>
    <w:tmpl w:val="5310D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E22503"/>
    <w:multiLevelType w:val="hybridMultilevel"/>
    <w:tmpl w:val="8B20B25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nsid w:val="58C126C2"/>
    <w:multiLevelType w:val="hybridMultilevel"/>
    <w:tmpl w:val="C3763A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A3736BA"/>
    <w:multiLevelType w:val="hybridMultilevel"/>
    <w:tmpl w:val="0A64E4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EEA10E7"/>
    <w:multiLevelType w:val="hybridMultilevel"/>
    <w:tmpl w:val="1C2E849C"/>
    <w:lvl w:ilvl="0" w:tplc="43EE550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5FC2530B"/>
    <w:multiLevelType w:val="hybridMultilevel"/>
    <w:tmpl w:val="196A3C7A"/>
    <w:lvl w:ilvl="0" w:tplc="2318A06A">
      <w:start w:val="1"/>
      <w:numFmt w:val="lowerLetter"/>
      <w:lvlText w:val="%1."/>
      <w:lvlJc w:val="left"/>
      <w:pPr>
        <w:ind w:left="360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nsid w:val="60B72A6D"/>
    <w:multiLevelType w:val="hybridMultilevel"/>
    <w:tmpl w:val="3D38F836"/>
    <w:lvl w:ilvl="0" w:tplc="04090019">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nsid w:val="6D372076"/>
    <w:multiLevelType w:val="hybridMultilevel"/>
    <w:tmpl w:val="1DEE7EF6"/>
    <w:lvl w:ilvl="0" w:tplc="A70E3462">
      <w:start w:val="1"/>
      <w:numFmt w:val="lowerLetter"/>
      <w:lvlText w:val="%1."/>
      <w:lvlJc w:val="left"/>
      <w:pPr>
        <w:ind w:left="2160" w:hanging="360"/>
      </w:pPr>
      <w:rPr>
        <w:b w:val="0"/>
      </w:rPr>
    </w:lvl>
    <w:lvl w:ilvl="1" w:tplc="0409001B">
      <w:start w:val="1"/>
      <w:numFmt w:val="lowerRoman"/>
      <w:lvlText w:val="%2."/>
      <w:lvlJc w:val="righ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790210F2"/>
    <w:multiLevelType w:val="hybridMultilevel"/>
    <w:tmpl w:val="6EA884D0"/>
    <w:lvl w:ilvl="0" w:tplc="0409001B">
      <w:start w:val="1"/>
      <w:numFmt w:val="lowerRoman"/>
      <w:lvlText w:val="%1."/>
      <w:lvlJc w:val="right"/>
      <w:pPr>
        <w:ind w:left="2940" w:hanging="360"/>
      </w:pPr>
    </w:lvl>
    <w:lvl w:ilvl="1" w:tplc="04090019" w:tentative="1">
      <w:start w:val="1"/>
      <w:numFmt w:val="lowerLetter"/>
      <w:lvlText w:val="%2."/>
      <w:lvlJc w:val="left"/>
      <w:pPr>
        <w:ind w:left="3660" w:hanging="360"/>
      </w:pPr>
    </w:lvl>
    <w:lvl w:ilvl="2" w:tplc="0409001B" w:tentative="1">
      <w:start w:val="1"/>
      <w:numFmt w:val="lowerRoman"/>
      <w:lvlText w:val="%3."/>
      <w:lvlJc w:val="right"/>
      <w:pPr>
        <w:ind w:left="4380" w:hanging="180"/>
      </w:pPr>
    </w:lvl>
    <w:lvl w:ilvl="3" w:tplc="0409000F" w:tentative="1">
      <w:start w:val="1"/>
      <w:numFmt w:val="decimal"/>
      <w:lvlText w:val="%4."/>
      <w:lvlJc w:val="left"/>
      <w:pPr>
        <w:ind w:left="5100" w:hanging="360"/>
      </w:pPr>
    </w:lvl>
    <w:lvl w:ilvl="4" w:tplc="04090019" w:tentative="1">
      <w:start w:val="1"/>
      <w:numFmt w:val="lowerLetter"/>
      <w:lvlText w:val="%5."/>
      <w:lvlJc w:val="left"/>
      <w:pPr>
        <w:ind w:left="5820" w:hanging="360"/>
      </w:pPr>
    </w:lvl>
    <w:lvl w:ilvl="5" w:tplc="0409001B" w:tentative="1">
      <w:start w:val="1"/>
      <w:numFmt w:val="lowerRoman"/>
      <w:lvlText w:val="%6."/>
      <w:lvlJc w:val="right"/>
      <w:pPr>
        <w:ind w:left="6540" w:hanging="180"/>
      </w:pPr>
    </w:lvl>
    <w:lvl w:ilvl="6" w:tplc="0409000F" w:tentative="1">
      <w:start w:val="1"/>
      <w:numFmt w:val="decimal"/>
      <w:lvlText w:val="%7."/>
      <w:lvlJc w:val="left"/>
      <w:pPr>
        <w:ind w:left="7260" w:hanging="360"/>
      </w:pPr>
    </w:lvl>
    <w:lvl w:ilvl="7" w:tplc="04090019" w:tentative="1">
      <w:start w:val="1"/>
      <w:numFmt w:val="lowerLetter"/>
      <w:lvlText w:val="%8."/>
      <w:lvlJc w:val="left"/>
      <w:pPr>
        <w:ind w:left="7980" w:hanging="360"/>
      </w:pPr>
    </w:lvl>
    <w:lvl w:ilvl="8" w:tplc="0409001B" w:tentative="1">
      <w:start w:val="1"/>
      <w:numFmt w:val="lowerRoman"/>
      <w:lvlText w:val="%9."/>
      <w:lvlJc w:val="right"/>
      <w:pPr>
        <w:ind w:left="8700" w:hanging="180"/>
      </w:pPr>
    </w:lvl>
  </w:abstractNum>
  <w:num w:numId="1">
    <w:abstractNumId w:val="18"/>
  </w:num>
  <w:num w:numId="2">
    <w:abstractNumId w:val="7"/>
  </w:num>
  <w:num w:numId="3">
    <w:abstractNumId w:val="16"/>
  </w:num>
  <w:num w:numId="4">
    <w:abstractNumId w:val="13"/>
  </w:num>
  <w:num w:numId="5">
    <w:abstractNumId w:val="8"/>
  </w:num>
  <w:num w:numId="6">
    <w:abstractNumId w:val="28"/>
  </w:num>
  <w:num w:numId="7">
    <w:abstractNumId w:val="6"/>
  </w:num>
  <w:num w:numId="8">
    <w:abstractNumId w:val="20"/>
  </w:num>
  <w:num w:numId="9">
    <w:abstractNumId w:val="3"/>
  </w:num>
  <w:num w:numId="10">
    <w:abstractNumId w:val="5"/>
  </w:num>
  <w:num w:numId="11">
    <w:abstractNumId w:val="22"/>
  </w:num>
  <w:num w:numId="12">
    <w:abstractNumId w:val="10"/>
  </w:num>
  <w:num w:numId="13">
    <w:abstractNumId w:val="24"/>
  </w:num>
  <w:num w:numId="14">
    <w:abstractNumId w:val="21"/>
  </w:num>
  <w:num w:numId="15">
    <w:abstractNumId w:val="29"/>
  </w:num>
  <w:num w:numId="16">
    <w:abstractNumId w:val="17"/>
  </w:num>
  <w:num w:numId="17">
    <w:abstractNumId w:val="2"/>
  </w:num>
  <w:num w:numId="18">
    <w:abstractNumId w:val="30"/>
  </w:num>
  <w:num w:numId="19">
    <w:abstractNumId w:val="23"/>
  </w:num>
  <w:num w:numId="20">
    <w:abstractNumId w:val="14"/>
  </w:num>
  <w:num w:numId="21">
    <w:abstractNumId w:val="19"/>
  </w:num>
  <w:num w:numId="22">
    <w:abstractNumId w:val="25"/>
  </w:num>
  <w:num w:numId="23">
    <w:abstractNumId w:val="0"/>
  </w:num>
  <w:num w:numId="24">
    <w:abstractNumId w:val="26"/>
  </w:num>
  <w:num w:numId="25">
    <w:abstractNumId w:val="1"/>
  </w:num>
  <w:num w:numId="26">
    <w:abstractNumId w:val="15"/>
  </w:num>
  <w:num w:numId="27">
    <w:abstractNumId w:val="31"/>
  </w:num>
  <w:num w:numId="28">
    <w:abstractNumId w:val="12"/>
  </w:num>
  <w:num w:numId="29">
    <w:abstractNumId w:val="9"/>
  </w:num>
  <w:num w:numId="30">
    <w:abstractNumId w:val="27"/>
  </w:num>
  <w:num w:numId="31">
    <w:abstractNumId w:val="11"/>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93535"/>
    <w:rsid w:val="00000379"/>
    <w:rsid w:val="000013C8"/>
    <w:rsid w:val="00001D69"/>
    <w:rsid w:val="00002A18"/>
    <w:rsid w:val="00003E32"/>
    <w:rsid w:val="0000536D"/>
    <w:rsid w:val="000066B4"/>
    <w:rsid w:val="00006A83"/>
    <w:rsid w:val="00007169"/>
    <w:rsid w:val="0000726D"/>
    <w:rsid w:val="00007273"/>
    <w:rsid w:val="00010E57"/>
    <w:rsid w:val="0001114D"/>
    <w:rsid w:val="00012A3B"/>
    <w:rsid w:val="00013A8A"/>
    <w:rsid w:val="00013B4B"/>
    <w:rsid w:val="000152D8"/>
    <w:rsid w:val="00015503"/>
    <w:rsid w:val="00015A0C"/>
    <w:rsid w:val="000170C1"/>
    <w:rsid w:val="0002125F"/>
    <w:rsid w:val="00021FE8"/>
    <w:rsid w:val="00022164"/>
    <w:rsid w:val="0002254B"/>
    <w:rsid w:val="0002285E"/>
    <w:rsid w:val="00022AE9"/>
    <w:rsid w:val="0002448D"/>
    <w:rsid w:val="00024A9D"/>
    <w:rsid w:val="00024C73"/>
    <w:rsid w:val="00025C13"/>
    <w:rsid w:val="00027C82"/>
    <w:rsid w:val="00031881"/>
    <w:rsid w:val="00031CE5"/>
    <w:rsid w:val="00031CEB"/>
    <w:rsid w:val="000348E0"/>
    <w:rsid w:val="00036569"/>
    <w:rsid w:val="00037848"/>
    <w:rsid w:val="000406F6"/>
    <w:rsid w:val="00041AB9"/>
    <w:rsid w:val="00041DD9"/>
    <w:rsid w:val="00042618"/>
    <w:rsid w:val="0004325D"/>
    <w:rsid w:val="00045BE4"/>
    <w:rsid w:val="00045F0A"/>
    <w:rsid w:val="0004651A"/>
    <w:rsid w:val="0004702F"/>
    <w:rsid w:val="000473FB"/>
    <w:rsid w:val="00051A5B"/>
    <w:rsid w:val="00052C75"/>
    <w:rsid w:val="0005413F"/>
    <w:rsid w:val="00054264"/>
    <w:rsid w:val="000543BF"/>
    <w:rsid w:val="00055F26"/>
    <w:rsid w:val="00055F2B"/>
    <w:rsid w:val="00055FF8"/>
    <w:rsid w:val="00057F19"/>
    <w:rsid w:val="000601FB"/>
    <w:rsid w:val="000605AC"/>
    <w:rsid w:val="00062484"/>
    <w:rsid w:val="0006253E"/>
    <w:rsid w:val="000635EF"/>
    <w:rsid w:val="00063B5D"/>
    <w:rsid w:val="00064E2A"/>
    <w:rsid w:val="00066018"/>
    <w:rsid w:val="000662CF"/>
    <w:rsid w:val="0006750F"/>
    <w:rsid w:val="000714CD"/>
    <w:rsid w:val="00072184"/>
    <w:rsid w:val="0007393A"/>
    <w:rsid w:val="00073A72"/>
    <w:rsid w:val="00073F8F"/>
    <w:rsid w:val="000752FA"/>
    <w:rsid w:val="00077036"/>
    <w:rsid w:val="00080A93"/>
    <w:rsid w:val="000811C6"/>
    <w:rsid w:val="00083803"/>
    <w:rsid w:val="000841F7"/>
    <w:rsid w:val="0008462E"/>
    <w:rsid w:val="00085ADA"/>
    <w:rsid w:val="00086E3A"/>
    <w:rsid w:val="000874CC"/>
    <w:rsid w:val="000879FB"/>
    <w:rsid w:val="00091939"/>
    <w:rsid w:val="0009260E"/>
    <w:rsid w:val="00092EFB"/>
    <w:rsid w:val="00093484"/>
    <w:rsid w:val="000935C8"/>
    <w:rsid w:val="00093E6F"/>
    <w:rsid w:val="00094733"/>
    <w:rsid w:val="00094C52"/>
    <w:rsid w:val="00095294"/>
    <w:rsid w:val="00096B77"/>
    <w:rsid w:val="000970AA"/>
    <w:rsid w:val="000A009B"/>
    <w:rsid w:val="000A0224"/>
    <w:rsid w:val="000A0667"/>
    <w:rsid w:val="000A0D62"/>
    <w:rsid w:val="000A1053"/>
    <w:rsid w:val="000A301C"/>
    <w:rsid w:val="000A3351"/>
    <w:rsid w:val="000A496F"/>
    <w:rsid w:val="000A5212"/>
    <w:rsid w:val="000A565B"/>
    <w:rsid w:val="000A57ED"/>
    <w:rsid w:val="000A711F"/>
    <w:rsid w:val="000A71C5"/>
    <w:rsid w:val="000A7BD7"/>
    <w:rsid w:val="000B0D1F"/>
    <w:rsid w:val="000B117C"/>
    <w:rsid w:val="000B1789"/>
    <w:rsid w:val="000B2B2F"/>
    <w:rsid w:val="000B2BCE"/>
    <w:rsid w:val="000B479E"/>
    <w:rsid w:val="000B5235"/>
    <w:rsid w:val="000B6944"/>
    <w:rsid w:val="000B73B3"/>
    <w:rsid w:val="000B74FE"/>
    <w:rsid w:val="000C0813"/>
    <w:rsid w:val="000C0DCA"/>
    <w:rsid w:val="000C3F00"/>
    <w:rsid w:val="000C60F2"/>
    <w:rsid w:val="000C6DF5"/>
    <w:rsid w:val="000C70C5"/>
    <w:rsid w:val="000C76FF"/>
    <w:rsid w:val="000D0398"/>
    <w:rsid w:val="000D07A0"/>
    <w:rsid w:val="000D2D00"/>
    <w:rsid w:val="000D4415"/>
    <w:rsid w:val="000D45D4"/>
    <w:rsid w:val="000D507C"/>
    <w:rsid w:val="000D5F1E"/>
    <w:rsid w:val="000D6A55"/>
    <w:rsid w:val="000D6D88"/>
    <w:rsid w:val="000D7311"/>
    <w:rsid w:val="000D7FD8"/>
    <w:rsid w:val="000E09AA"/>
    <w:rsid w:val="000E09F7"/>
    <w:rsid w:val="000E1282"/>
    <w:rsid w:val="000E2787"/>
    <w:rsid w:val="000E28A5"/>
    <w:rsid w:val="000E2D35"/>
    <w:rsid w:val="000E323B"/>
    <w:rsid w:val="000E36B4"/>
    <w:rsid w:val="000E505C"/>
    <w:rsid w:val="000E53F7"/>
    <w:rsid w:val="000E5F90"/>
    <w:rsid w:val="000E697E"/>
    <w:rsid w:val="000E69D1"/>
    <w:rsid w:val="000F12F1"/>
    <w:rsid w:val="000F18E6"/>
    <w:rsid w:val="000F21A9"/>
    <w:rsid w:val="000F2804"/>
    <w:rsid w:val="000F3A8C"/>
    <w:rsid w:val="000F3C9F"/>
    <w:rsid w:val="000F3FB4"/>
    <w:rsid w:val="000F48FD"/>
    <w:rsid w:val="000F54FC"/>
    <w:rsid w:val="000F5616"/>
    <w:rsid w:val="000F5CA9"/>
    <w:rsid w:val="000F749B"/>
    <w:rsid w:val="00100367"/>
    <w:rsid w:val="001008A2"/>
    <w:rsid w:val="00101921"/>
    <w:rsid w:val="0010259C"/>
    <w:rsid w:val="001038C5"/>
    <w:rsid w:val="001043FC"/>
    <w:rsid w:val="00104956"/>
    <w:rsid w:val="00105DE5"/>
    <w:rsid w:val="00106098"/>
    <w:rsid w:val="00106177"/>
    <w:rsid w:val="00110D23"/>
    <w:rsid w:val="00111068"/>
    <w:rsid w:val="00111713"/>
    <w:rsid w:val="00112201"/>
    <w:rsid w:val="00112D43"/>
    <w:rsid w:val="001140EC"/>
    <w:rsid w:val="00114442"/>
    <w:rsid w:val="0011788F"/>
    <w:rsid w:val="00121444"/>
    <w:rsid w:val="00122200"/>
    <w:rsid w:val="00122764"/>
    <w:rsid w:val="0012291C"/>
    <w:rsid w:val="00122D57"/>
    <w:rsid w:val="0012337A"/>
    <w:rsid w:val="00125055"/>
    <w:rsid w:val="001255B1"/>
    <w:rsid w:val="00125FC0"/>
    <w:rsid w:val="0013196E"/>
    <w:rsid w:val="00131B58"/>
    <w:rsid w:val="00131F49"/>
    <w:rsid w:val="00133C74"/>
    <w:rsid w:val="00133CB8"/>
    <w:rsid w:val="00134380"/>
    <w:rsid w:val="001345E8"/>
    <w:rsid w:val="00134BE5"/>
    <w:rsid w:val="00135A61"/>
    <w:rsid w:val="00135CDC"/>
    <w:rsid w:val="0013622F"/>
    <w:rsid w:val="0013634E"/>
    <w:rsid w:val="00136BF3"/>
    <w:rsid w:val="00140112"/>
    <w:rsid w:val="001406AB"/>
    <w:rsid w:val="001426F9"/>
    <w:rsid w:val="00142766"/>
    <w:rsid w:val="00142FC5"/>
    <w:rsid w:val="00143164"/>
    <w:rsid w:val="00144E7A"/>
    <w:rsid w:val="0014594A"/>
    <w:rsid w:val="00146577"/>
    <w:rsid w:val="00146B12"/>
    <w:rsid w:val="00147077"/>
    <w:rsid w:val="0014764B"/>
    <w:rsid w:val="001516D0"/>
    <w:rsid w:val="001521FC"/>
    <w:rsid w:val="00152FA2"/>
    <w:rsid w:val="00153ABC"/>
    <w:rsid w:val="00153D13"/>
    <w:rsid w:val="00155CCE"/>
    <w:rsid w:val="001569BC"/>
    <w:rsid w:val="00156C14"/>
    <w:rsid w:val="00157042"/>
    <w:rsid w:val="001603E9"/>
    <w:rsid w:val="0016077B"/>
    <w:rsid w:val="001612FF"/>
    <w:rsid w:val="00161D07"/>
    <w:rsid w:val="00163A52"/>
    <w:rsid w:val="00166A83"/>
    <w:rsid w:val="001679D9"/>
    <w:rsid w:val="00171586"/>
    <w:rsid w:val="00172915"/>
    <w:rsid w:val="00173273"/>
    <w:rsid w:val="001739C3"/>
    <w:rsid w:val="00173BC1"/>
    <w:rsid w:val="00173C62"/>
    <w:rsid w:val="00174723"/>
    <w:rsid w:val="0017568C"/>
    <w:rsid w:val="0018091B"/>
    <w:rsid w:val="00181447"/>
    <w:rsid w:val="00182761"/>
    <w:rsid w:val="00185DF2"/>
    <w:rsid w:val="00186F9C"/>
    <w:rsid w:val="0018756C"/>
    <w:rsid w:val="00192AA4"/>
    <w:rsid w:val="00194A22"/>
    <w:rsid w:val="00194A90"/>
    <w:rsid w:val="00194CAE"/>
    <w:rsid w:val="00194E8F"/>
    <w:rsid w:val="0019557C"/>
    <w:rsid w:val="001959FC"/>
    <w:rsid w:val="0019621D"/>
    <w:rsid w:val="001A0048"/>
    <w:rsid w:val="001A04BF"/>
    <w:rsid w:val="001A14BD"/>
    <w:rsid w:val="001A173A"/>
    <w:rsid w:val="001A2CAC"/>
    <w:rsid w:val="001A3750"/>
    <w:rsid w:val="001A4D39"/>
    <w:rsid w:val="001A63CF"/>
    <w:rsid w:val="001A69DD"/>
    <w:rsid w:val="001B008F"/>
    <w:rsid w:val="001B1340"/>
    <w:rsid w:val="001B15E0"/>
    <w:rsid w:val="001B173E"/>
    <w:rsid w:val="001B3140"/>
    <w:rsid w:val="001B4800"/>
    <w:rsid w:val="001B6396"/>
    <w:rsid w:val="001B6E62"/>
    <w:rsid w:val="001B749F"/>
    <w:rsid w:val="001C1568"/>
    <w:rsid w:val="001C169D"/>
    <w:rsid w:val="001C16BE"/>
    <w:rsid w:val="001C1726"/>
    <w:rsid w:val="001C2055"/>
    <w:rsid w:val="001C49D4"/>
    <w:rsid w:val="001C6693"/>
    <w:rsid w:val="001D2D12"/>
    <w:rsid w:val="001D5566"/>
    <w:rsid w:val="001D60A0"/>
    <w:rsid w:val="001D73F4"/>
    <w:rsid w:val="001E024E"/>
    <w:rsid w:val="001E1C88"/>
    <w:rsid w:val="001E2111"/>
    <w:rsid w:val="001E211D"/>
    <w:rsid w:val="001E21DC"/>
    <w:rsid w:val="001E284D"/>
    <w:rsid w:val="001E31AE"/>
    <w:rsid w:val="001E36B5"/>
    <w:rsid w:val="001E7347"/>
    <w:rsid w:val="001E7BAB"/>
    <w:rsid w:val="001E7DD3"/>
    <w:rsid w:val="001F11F5"/>
    <w:rsid w:val="001F157E"/>
    <w:rsid w:val="001F2E4B"/>
    <w:rsid w:val="001F2F40"/>
    <w:rsid w:val="001F3DD1"/>
    <w:rsid w:val="001F4BB4"/>
    <w:rsid w:val="001F4DBB"/>
    <w:rsid w:val="001F6B4D"/>
    <w:rsid w:val="001F6EE8"/>
    <w:rsid w:val="001F7582"/>
    <w:rsid w:val="001F7CD7"/>
    <w:rsid w:val="0020019E"/>
    <w:rsid w:val="00200EED"/>
    <w:rsid w:val="00200F8D"/>
    <w:rsid w:val="0020185A"/>
    <w:rsid w:val="00201863"/>
    <w:rsid w:val="00201DF8"/>
    <w:rsid w:val="00202C44"/>
    <w:rsid w:val="00204017"/>
    <w:rsid w:val="00205128"/>
    <w:rsid w:val="00205AC0"/>
    <w:rsid w:val="00206082"/>
    <w:rsid w:val="002070EE"/>
    <w:rsid w:val="0020775B"/>
    <w:rsid w:val="00207B19"/>
    <w:rsid w:val="00210C51"/>
    <w:rsid w:val="00213EFE"/>
    <w:rsid w:val="002143F3"/>
    <w:rsid w:val="002146AA"/>
    <w:rsid w:val="00214FFF"/>
    <w:rsid w:val="00215734"/>
    <w:rsid w:val="002161C1"/>
    <w:rsid w:val="00216B15"/>
    <w:rsid w:val="00220B0A"/>
    <w:rsid w:val="002210EF"/>
    <w:rsid w:val="00221CC9"/>
    <w:rsid w:val="0022269D"/>
    <w:rsid w:val="00223C21"/>
    <w:rsid w:val="0022443C"/>
    <w:rsid w:val="00226D20"/>
    <w:rsid w:val="0022743D"/>
    <w:rsid w:val="00227978"/>
    <w:rsid w:val="00227F05"/>
    <w:rsid w:val="0023073A"/>
    <w:rsid w:val="002323FC"/>
    <w:rsid w:val="002329C0"/>
    <w:rsid w:val="00234032"/>
    <w:rsid w:val="0023455F"/>
    <w:rsid w:val="00234601"/>
    <w:rsid w:val="002366C7"/>
    <w:rsid w:val="002370B6"/>
    <w:rsid w:val="00237F8E"/>
    <w:rsid w:val="002416F5"/>
    <w:rsid w:val="00241D51"/>
    <w:rsid w:val="00243899"/>
    <w:rsid w:val="00245C59"/>
    <w:rsid w:val="00250487"/>
    <w:rsid w:val="002529C2"/>
    <w:rsid w:val="00252F5A"/>
    <w:rsid w:val="00252FFE"/>
    <w:rsid w:val="002547A8"/>
    <w:rsid w:val="0025497C"/>
    <w:rsid w:val="002601CC"/>
    <w:rsid w:val="0026030B"/>
    <w:rsid w:val="0026070E"/>
    <w:rsid w:val="00262722"/>
    <w:rsid w:val="00263770"/>
    <w:rsid w:val="0026410F"/>
    <w:rsid w:val="00264C13"/>
    <w:rsid w:val="0026549E"/>
    <w:rsid w:val="002675A3"/>
    <w:rsid w:val="002675E4"/>
    <w:rsid w:val="00267872"/>
    <w:rsid w:val="00270BED"/>
    <w:rsid w:val="00270E7F"/>
    <w:rsid w:val="0027167E"/>
    <w:rsid w:val="00273CE5"/>
    <w:rsid w:val="00273D3A"/>
    <w:rsid w:val="00274D8F"/>
    <w:rsid w:val="00275378"/>
    <w:rsid w:val="00277963"/>
    <w:rsid w:val="00280248"/>
    <w:rsid w:val="002804FF"/>
    <w:rsid w:val="002811A1"/>
    <w:rsid w:val="002814F1"/>
    <w:rsid w:val="002816BF"/>
    <w:rsid w:val="00282590"/>
    <w:rsid w:val="00283E53"/>
    <w:rsid w:val="00283E7D"/>
    <w:rsid w:val="002842E7"/>
    <w:rsid w:val="00284A3F"/>
    <w:rsid w:val="0028541F"/>
    <w:rsid w:val="00285B80"/>
    <w:rsid w:val="002907DB"/>
    <w:rsid w:val="00290D0F"/>
    <w:rsid w:val="00293468"/>
    <w:rsid w:val="00293AF5"/>
    <w:rsid w:val="00296A8F"/>
    <w:rsid w:val="0029799D"/>
    <w:rsid w:val="002A0511"/>
    <w:rsid w:val="002A23DA"/>
    <w:rsid w:val="002A2F57"/>
    <w:rsid w:val="002A3700"/>
    <w:rsid w:val="002A658E"/>
    <w:rsid w:val="002A7FDA"/>
    <w:rsid w:val="002B00C6"/>
    <w:rsid w:val="002B062F"/>
    <w:rsid w:val="002B0FEE"/>
    <w:rsid w:val="002B13AA"/>
    <w:rsid w:val="002B188D"/>
    <w:rsid w:val="002B1B5E"/>
    <w:rsid w:val="002B224C"/>
    <w:rsid w:val="002B3D63"/>
    <w:rsid w:val="002B456D"/>
    <w:rsid w:val="002B47CE"/>
    <w:rsid w:val="002B590D"/>
    <w:rsid w:val="002B65E3"/>
    <w:rsid w:val="002B7BB8"/>
    <w:rsid w:val="002C09C9"/>
    <w:rsid w:val="002C0A38"/>
    <w:rsid w:val="002C1AD3"/>
    <w:rsid w:val="002C1D13"/>
    <w:rsid w:val="002C2D46"/>
    <w:rsid w:val="002C7B25"/>
    <w:rsid w:val="002D0AA4"/>
    <w:rsid w:val="002D0D15"/>
    <w:rsid w:val="002D1A7A"/>
    <w:rsid w:val="002D1AA6"/>
    <w:rsid w:val="002D3DF8"/>
    <w:rsid w:val="002D49D3"/>
    <w:rsid w:val="002D50C7"/>
    <w:rsid w:val="002D51B9"/>
    <w:rsid w:val="002D54CD"/>
    <w:rsid w:val="002D5AE4"/>
    <w:rsid w:val="002D6092"/>
    <w:rsid w:val="002D6659"/>
    <w:rsid w:val="002D6E44"/>
    <w:rsid w:val="002D70FD"/>
    <w:rsid w:val="002D718C"/>
    <w:rsid w:val="002D73E2"/>
    <w:rsid w:val="002D7C24"/>
    <w:rsid w:val="002E0498"/>
    <w:rsid w:val="002E0A5B"/>
    <w:rsid w:val="002E29BF"/>
    <w:rsid w:val="002E2F58"/>
    <w:rsid w:val="002E3F16"/>
    <w:rsid w:val="002E492F"/>
    <w:rsid w:val="002E5C1B"/>
    <w:rsid w:val="002E5C62"/>
    <w:rsid w:val="002E5F35"/>
    <w:rsid w:val="002E6C68"/>
    <w:rsid w:val="002E7144"/>
    <w:rsid w:val="002F0DC0"/>
    <w:rsid w:val="002F2175"/>
    <w:rsid w:val="002F25E2"/>
    <w:rsid w:val="002F47BD"/>
    <w:rsid w:val="002F57DB"/>
    <w:rsid w:val="002F596E"/>
    <w:rsid w:val="002F6907"/>
    <w:rsid w:val="003013E4"/>
    <w:rsid w:val="003017B7"/>
    <w:rsid w:val="00302CF9"/>
    <w:rsid w:val="00302F66"/>
    <w:rsid w:val="00303958"/>
    <w:rsid w:val="00303B61"/>
    <w:rsid w:val="003058F0"/>
    <w:rsid w:val="00305EEB"/>
    <w:rsid w:val="0030631A"/>
    <w:rsid w:val="00310585"/>
    <w:rsid w:val="00310A55"/>
    <w:rsid w:val="003111BB"/>
    <w:rsid w:val="00315380"/>
    <w:rsid w:val="003162C0"/>
    <w:rsid w:val="00316527"/>
    <w:rsid w:val="0031696B"/>
    <w:rsid w:val="003170BD"/>
    <w:rsid w:val="003200DE"/>
    <w:rsid w:val="003200F5"/>
    <w:rsid w:val="00320143"/>
    <w:rsid w:val="0032255D"/>
    <w:rsid w:val="00322C96"/>
    <w:rsid w:val="00324D3B"/>
    <w:rsid w:val="00325D88"/>
    <w:rsid w:val="00326850"/>
    <w:rsid w:val="00326CD0"/>
    <w:rsid w:val="00327C59"/>
    <w:rsid w:val="00327E11"/>
    <w:rsid w:val="00331CE3"/>
    <w:rsid w:val="0033397B"/>
    <w:rsid w:val="00334EC8"/>
    <w:rsid w:val="00335B8E"/>
    <w:rsid w:val="003376BD"/>
    <w:rsid w:val="003417DD"/>
    <w:rsid w:val="00341E25"/>
    <w:rsid w:val="00341FA1"/>
    <w:rsid w:val="00343927"/>
    <w:rsid w:val="00344451"/>
    <w:rsid w:val="00345965"/>
    <w:rsid w:val="00346EC8"/>
    <w:rsid w:val="00347B96"/>
    <w:rsid w:val="00347D34"/>
    <w:rsid w:val="003500C1"/>
    <w:rsid w:val="00352756"/>
    <w:rsid w:val="00354303"/>
    <w:rsid w:val="00354582"/>
    <w:rsid w:val="0035521E"/>
    <w:rsid w:val="00355A59"/>
    <w:rsid w:val="00355C97"/>
    <w:rsid w:val="003579C7"/>
    <w:rsid w:val="00360285"/>
    <w:rsid w:val="00361CA5"/>
    <w:rsid w:val="003622E2"/>
    <w:rsid w:val="003624AB"/>
    <w:rsid w:val="00362ABF"/>
    <w:rsid w:val="00362E34"/>
    <w:rsid w:val="00363A9B"/>
    <w:rsid w:val="0036523F"/>
    <w:rsid w:val="003658E4"/>
    <w:rsid w:val="00365B0E"/>
    <w:rsid w:val="00365E5C"/>
    <w:rsid w:val="00366DBF"/>
    <w:rsid w:val="00366F8D"/>
    <w:rsid w:val="003745CE"/>
    <w:rsid w:val="003756B6"/>
    <w:rsid w:val="003767D2"/>
    <w:rsid w:val="00376AAC"/>
    <w:rsid w:val="003807F6"/>
    <w:rsid w:val="00382012"/>
    <w:rsid w:val="0038267F"/>
    <w:rsid w:val="003828C3"/>
    <w:rsid w:val="00383837"/>
    <w:rsid w:val="00383B05"/>
    <w:rsid w:val="00383C03"/>
    <w:rsid w:val="003862F5"/>
    <w:rsid w:val="003869A6"/>
    <w:rsid w:val="003869FB"/>
    <w:rsid w:val="00386DDA"/>
    <w:rsid w:val="00386E81"/>
    <w:rsid w:val="00387146"/>
    <w:rsid w:val="00387CCE"/>
    <w:rsid w:val="003911A2"/>
    <w:rsid w:val="00391A00"/>
    <w:rsid w:val="003963B3"/>
    <w:rsid w:val="00397825"/>
    <w:rsid w:val="003A08CF"/>
    <w:rsid w:val="003A1472"/>
    <w:rsid w:val="003A260E"/>
    <w:rsid w:val="003A59F2"/>
    <w:rsid w:val="003A6908"/>
    <w:rsid w:val="003A745E"/>
    <w:rsid w:val="003A79AD"/>
    <w:rsid w:val="003A7B24"/>
    <w:rsid w:val="003A7BE0"/>
    <w:rsid w:val="003B0A7F"/>
    <w:rsid w:val="003B0EAD"/>
    <w:rsid w:val="003B38A1"/>
    <w:rsid w:val="003B4329"/>
    <w:rsid w:val="003B53D9"/>
    <w:rsid w:val="003B72EF"/>
    <w:rsid w:val="003B75C4"/>
    <w:rsid w:val="003B7A2F"/>
    <w:rsid w:val="003C0491"/>
    <w:rsid w:val="003C1547"/>
    <w:rsid w:val="003C19EC"/>
    <w:rsid w:val="003C27D4"/>
    <w:rsid w:val="003C2B54"/>
    <w:rsid w:val="003C4494"/>
    <w:rsid w:val="003C7E52"/>
    <w:rsid w:val="003D212E"/>
    <w:rsid w:val="003D38B2"/>
    <w:rsid w:val="003D3CFD"/>
    <w:rsid w:val="003D46C7"/>
    <w:rsid w:val="003D539C"/>
    <w:rsid w:val="003D567C"/>
    <w:rsid w:val="003D58BF"/>
    <w:rsid w:val="003D624A"/>
    <w:rsid w:val="003E08CD"/>
    <w:rsid w:val="003E187C"/>
    <w:rsid w:val="003E264A"/>
    <w:rsid w:val="003E2AA9"/>
    <w:rsid w:val="003E2CCB"/>
    <w:rsid w:val="003E2DFA"/>
    <w:rsid w:val="003E3961"/>
    <w:rsid w:val="003E4341"/>
    <w:rsid w:val="003E52AA"/>
    <w:rsid w:val="003E5724"/>
    <w:rsid w:val="003E59A4"/>
    <w:rsid w:val="003E60DA"/>
    <w:rsid w:val="003E6119"/>
    <w:rsid w:val="003E62FD"/>
    <w:rsid w:val="003F1FB4"/>
    <w:rsid w:val="003F2EDC"/>
    <w:rsid w:val="003F3B82"/>
    <w:rsid w:val="003F455A"/>
    <w:rsid w:val="003F6F88"/>
    <w:rsid w:val="003F798E"/>
    <w:rsid w:val="003F7BB0"/>
    <w:rsid w:val="003F7E3D"/>
    <w:rsid w:val="003F7FB6"/>
    <w:rsid w:val="00400CA8"/>
    <w:rsid w:val="004024EC"/>
    <w:rsid w:val="004057FE"/>
    <w:rsid w:val="00405926"/>
    <w:rsid w:val="004070EB"/>
    <w:rsid w:val="004105EB"/>
    <w:rsid w:val="00411607"/>
    <w:rsid w:val="004131DA"/>
    <w:rsid w:val="004139E9"/>
    <w:rsid w:val="004144CE"/>
    <w:rsid w:val="004146BB"/>
    <w:rsid w:val="00414D23"/>
    <w:rsid w:val="00415B9C"/>
    <w:rsid w:val="00416F7B"/>
    <w:rsid w:val="004173A4"/>
    <w:rsid w:val="004175A3"/>
    <w:rsid w:val="00417BA1"/>
    <w:rsid w:val="004206FE"/>
    <w:rsid w:val="00420EC2"/>
    <w:rsid w:val="004211E3"/>
    <w:rsid w:val="00421620"/>
    <w:rsid w:val="00422140"/>
    <w:rsid w:val="004228DC"/>
    <w:rsid w:val="00424587"/>
    <w:rsid w:val="00425791"/>
    <w:rsid w:val="004269AC"/>
    <w:rsid w:val="00430377"/>
    <w:rsid w:val="00430648"/>
    <w:rsid w:val="00431889"/>
    <w:rsid w:val="00432476"/>
    <w:rsid w:val="00432829"/>
    <w:rsid w:val="00432D72"/>
    <w:rsid w:val="00434ED4"/>
    <w:rsid w:val="004353A9"/>
    <w:rsid w:val="004355BD"/>
    <w:rsid w:val="00435F07"/>
    <w:rsid w:val="00435F72"/>
    <w:rsid w:val="00436038"/>
    <w:rsid w:val="00437921"/>
    <w:rsid w:val="00437F45"/>
    <w:rsid w:val="004406C1"/>
    <w:rsid w:val="00440A11"/>
    <w:rsid w:val="0044332B"/>
    <w:rsid w:val="00443517"/>
    <w:rsid w:val="00443D18"/>
    <w:rsid w:val="0044578E"/>
    <w:rsid w:val="00445D9E"/>
    <w:rsid w:val="00446E85"/>
    <w:rsid w:val="00447886"/>
    <w:rsid w:val="00451985"/>
    <w:rsid w:val="00452695"/>
    <w:rsid w:val="00452A3B"/>
    <w:rsid w:val="00455561"/>
    <w:rsid w:val="00456FB9"/>
    <w:rsid w:val="00457B8E"/>
    <w:rsid w:val="004608E9"/>
    <w:rsid w:val="00461390"/>
    <w:rsid w:val="00461798"/>
    <w:rsid w:val="0046205F"/>
    <w:rsid w:val="00462347"/>
    <w:rsid w:val="004624A8"/>
    <w:rsid w:val="0046339A"/>
    <w:rsid w:val="004634AB"/>
    <w:rsid w:val="00464D28"/>
    <w:rsid w:val="004653CA"/>
    <w:rsid w:val="00465D0B"/>
    <w:rsid w:val="00465ED5"/>
    <w:rsid w:val="00467633"/>
    <w:rsid w:val="0046769E"/>
    <w:rsid w:val="004706FD"/>
    <w:rsid w:val="0047072A"/>
    <w:rsid w:val="00470A31"/>
    <w:rsid w:val="0047182B"/>
    <w:rsid w:val="004722D8"/>
    <w:rsid w:val="00474070"/>
    <w:rsid w:val="004761C6"/>
    <w:rsid w:val="004762AD"/>
    <w:rsid w:val="00476575"/>
    <w:rsid w:val="00477BE7"/>
    <w:rsid w:val="004817C8"/>
    <w:rsid w:val="0048184C"/>
    <w:rsid w:val="00481DA4"/>
    <w:rsid w:val="00482BE8"/>
    <w:rsid w:val="00483E23"/>
    <w:rsid w:val="004847AB"/>
    <w:rsid w:val="00485CEF"/>
    <w:rsid w:val="00486181"/>
    <w:rsid w:val="00486C6A"/>
    <w:rsid w:val="0048796E"/>
    <w:rsid w:val="0049045E"/>
    <w:rsid w:val="00491259"/>
    <w:rsid w:val="00491947"/>
    <w:rsid w:val="00492448"/>
    <w:rsid w:val="00492557"/>
    <w:rsid w:val="004927F3"/>
    <w:rsid w:val="00492D67"/>
    <w:rsid w:val="00493E4C"/>
    <w:rsid w:val="00493F90"/>
    <w:rsid w:val="0049455C"/>
    <w:rsid w:val="004945B4"/>
    <w:rsid w:val="00494F81"/>
    <w:rsid w:val="00496E19"/>
    <w:rsid w:val="0049714A"/>
    <w:rsid w:val="004A0C97"/>
    <w:rsid w:val="004A0CE4"/>
    <w:rsid w:val="004A10AF"/>
    <w:rsid w:val="004A1A44"/>
    <w:rsid w:val="004A1FCB"/>
    <w:rsid w:val="004A206C"/>
    <w:rsid w:val="004A3BCD"/>
    <w:rsid w:val="004A3DBD"/>
    <w:rsid w:val="004B0000"/>
    <w:rsid w:val="004B14E8"/>
    <w:rsid w:val="004B1864"/>
    <w:rsid w:val="004B27B8"/>
    <w:rsid w:val="004B3615"/>
    <w:rsid w:val="004B4500"/>
    <w:rsid w:val="004B5C9D"/>
    <w:rsid w:val="004B6C3F"/>
    <w:rsid w:val="004B6FCD"/>
    <w:rsid w:val="004C0358"/>
    <w:rsid w:val="004C0731"/>
    <w:rsid w:val="004C2855"/>
    <w:rsid w:val="004C2C7D"/>
    <w:rsid w:val="004C2D08"/>
    <w:rsid w:val="004C4582"/>
    <w:rsid w:val="004C495F"/>
    <w:rsid w:val="004C4C09"/>
    <w:rsid w:val="004C6216"/>
    <w:rsid w:val="004C6AEC"/>
    <w:rsid w:val="004C7ACD"/>
    <w:rsid w:val="004D0511"/>
    <w:rsid w:val="004D0574"/>
    <w:rsid w:val="004D15BC"/>
    <w:rsid w:val="004D352D"/>
    <w:rsid w:val="004D372F"/>
    <w:rsid w:val="004D3D1D"/>
    <w:rsid w:val="004D3D80"/>
    <w:rsid w:val="004D53B7"/>
    <w:rsid w:val="004D5556"/>
    <w:rsid w:val="004D57BA"/>
    <w:rsid w:val="004D6CD9"/>
    <w:rsid w:val="004E4342"/>
    <w:rsid w:val="004E43A5"/>
    <w:rsid w:val="004E496D"/>
    <w:rsid w:val="004E5163"/>
    <w:rsid w:val="004E63F5"/>
    <w:rsid w:val="004F0057"/>
    <w:rsid w:val="004F165B"/>
    <w:rsid w:val="004F412D"/>
    <w:rsid w:val="004F4149"/>
    <w:rsid w:val="004F4341"/>
    <w:rsid w:val="004F46B2"/>
    <w:rsid w:val="004F5A51"/>
    <w:rsid w:val="004F6763"/>
    <w:rsid w:val="004F71E9"/>
    <w:rsid w:val="005010E0"/>
    <w:rsid w:val="0050128D"/>
    <w:rsid w:val="0050194B"/>
    <w:rsid w:val="00501C2B"/>
    <w:rsid w:val="005028DF"/>
    <w:rsid w:val="00502946"/>
    <w:rsid w:val="00504DCA"/>
    <w:rsid w:val="00505B2C"/>
    <w:rsid w:val="00506075"/>
    <w:rsid w:val="00506590"/>
    <w:rsid w:val="00506DF5"/>
    <w:rsid w:val="005071E9"/>
    <w:rsid w:val="005075C3"/>
    <w:rsid w:val="00507CEC"/>
    <w:rsid w:val="00510894"/>
    <w:rsid w:val="00513597"/>
    <w:rsid w:val="005136D3"/>
    <w:rsid w:val="00513F9C"/>
    <w:rsid w:val="00514486"/>
    <w:rsid w:val="005149AD"/>
    <w:rsid w:val="00516F87"/>
    <w:rsid w:val="0051733C"/>
    <w:rsid w:val="005175DB"/>
    <w:rsid w:val="00517993"/>
    <w:rsid w:val="00520FCB"/>
    <w:rsid w:val="0052119B"/>
    <w:rsid w:val="00521499"/>
    <w:rsid w:val="005227AD"/>
    <w:rsid w:val="00522971"/>
    <w:rsid w:val="00522A66"/>
    <w:rsid w:val="00524618"/>
    <w:rsid w:val="00524B65"/>
    <w:rsid w:val="00524F2B"/>
    <w:rsid w:val="00525659"/>
    <w:rsid w:val="00527B59"/>
    <w:rsid w:val="00531BD3"/>
    <w:rsid w:val="00532803"/>
    <w:rsid w:val="00532ABF"/>
    <w:rsid w:val="00532D6A"/>
    <w:rsid w:val="00534241"/>
    <w:rsid w:val="00534283"/>
    <w:rsid w:val="00534533"/>
    <w:rsid w:val="00534DA8"/>
    <w:rsid w:val="00535959"/>
    <w:rsid w:val="00535E34"/>
    <w:rsid w:val="00535F6F"/>
    <w:rsid w:val="00536E04"/>
    <w:rsid w:val="00537B82"/>
    <w:rsid w:val="00540707"/>
    <w:rsid w:val="00540A19"/>
    <w:rsid w:val="00541562"/>
    <w:rsid w:val="00543118"/>
    <w:rsid w:val="005438DB"/>
    <w:rsid w:val="005440B0"/>
    <w:rsid w:val="00544DD3"/>
    <w:rsid w:val="00546C0F"/>
    <w:rsid w:val="0054758F"/>
    <w:rsid w:val="0055008A"/>
    <w:rsid w:val="00552083"/>
    <w:rsid w:val="00552CDC"/>
    <w:rsid w:val="00553F20"/>
    <w:rsid w:val="005565B9"/>
    <w:rsid w:val="0056072F"/>
    <w:rsid w:val="00560D84"/>
    <w:rsid w:val="00563C18"/>
    <w:rsid w:val="00564896"/>
    <w:rsid w:val="005653AC"/>
    <w:rsid w:val="00565ACC"/>
    <w:rsid w:val="0056723F"/>
    <w:rsid w:val="005676AC"/>
    <w:rsid w:val="005678FC"/>
    <w:rsid w:val="0057030C"/>
    <w:rsid w:val="00570381"/>
    <w:rsid w:val="00570CE5"/>
    <w:rsid w:val="00571C27"/>
    <w:rsid w:val="00573E5F"/>
    <w:rsid w:val="00573F1C"/>
    <w:rsid w:val="005740A6"/>
    <w:rsid w:val="00574C1F"/>
    <w:rsid w:val="00575150"/>
    <w:rsid w:val="005803EC"/>
    <w:rsid w:val="005808F0"/>
    <w:rsid w:val="00580CFB"/>
    <w:rsid w:val="00581EB5"/>
    <w:rsid w:val="005829B8"/>
    <w:rsid w:val="00583BD8"/>
    <w:rsid w:val="00583FEE"/>
    <w:rsid w:val="00584827"/>
    <w:rsid w:val="005875F3"/>
    <w:rsid w:val="00587C7F"/>
    <w:rsid w:val="005917CE"/>
    <w:rsid w:val="0059307B"/>
    <w:rsid w:val="00593AE1"/>
    <w:rsid w:val="0059539D"/>
    <w:rsid w:val="00595C10"/>
    <w:rsid w:val="00596AC0"/>
    <w:rsid w:val="00596FF1"/>
    <w:rsid w:val="00597CB5"/>
    <w:rsid w:val="00597DB2"/>
    <w:rsid w:val="005A1A53"/>
    <w:rsid w:val="005A1E57"/>
    <w:rsid w:val="005A5C51"/>
    <w:rsid w:val="005A67D8"/>
    <w:rsid w:val="005A693F"/>
    <w:rsid w:val="005A6B34"/>
    <w:rsid w:val="005A6CF6"/>
    <w:rsid w:val="005A737B"/>
    <w:rsid w:val="005B0784"/>
    <w:rsid w:val="005B0D86"/>
    <w:rsid w:val="005B0DC5"/>
    <w:rsid w:val="005B1032"/>
    <w:rsid w:val="005B18DB"/>
    <w:rsid w:val="005B2759"/>
    <w:rsid w:val="005B416A"/>
    <w:rsid w:val="005B4884"/>
    <w:rsid w:val="005B6441"/>
    <w:rsid w:val="005B67A2"/>
    <w:rsid w:val="005B6A97"/>
    <w:rsid w:val="005B72E7"/>
    <w:rsid w:val="005C0609"/>
    <w:rsid w:val="005C0D31"/>
    <w:rsid w:val="005C10C7"/>
    <w:rsid w:val="005C3072"/>
    <w:rsid w:val="005C4301"/>
    <w:rsid w:val="005C7261"/>
    <w:rsid w:val="005C731F"/>
    <w:rsid w:val="005C7662"/>
    <w:rsid w:val="005C7FCE"/>
    <w:rsid w:val="005D0641"/>
    <w:rsid w:val="005D1237"/>
    <w:rsid w:val="005D1430"/>
    <w:rsid w:val="005D146B"/>
    <w:rsid w:val="005D1964"/>
    <w:rsid w:val="005D20CF"/>
    <w:rsid w:val="005D2ADB"/>
    <w:rsid w:val="005D3207"/>
    <w:rsid w:val="005D34AA"/>
    <w:rsid w:val="005D40AB"/>
    <w:rsid w:val="005D4C62"/>
    <w:rsid w:val="005D4E4F"/>
    <w:rsid w:val="005D529A"/>
    <w:rsid w:val="005D5642"/>
    <w:rsid w:val="005D5B96"/>
    <w:rsid w:val="005D5E9A"/>
    <w:rsid w:val="005E23A5"/>
    <w:rsid w:val="005E27D0"/>
    <w:rsid w:val="005E30FA"/>
    <w:rsid w:val="005E3593"/>
    <w:rsid w:val="005E464E"/>
    <w:rsid w:val="005E5004"/>
    <w:rsid w:val="005E5A4F"/>
    <w:rsid w:val="005E5ADA"/>
    <w:rsid w:val="005F1370"/>
    <w:rsid w:val="005F197F"/>
    <w:rsid w:val="005F19FD"/>
    <w:rsid w:val="005F1AAF"/>
    <w:rsid w:val="005F1BDE"/>
    <w:rsid w:val="005F2225"/>
    <w:rsid w:val="005F30C0"/>
    <w:rsid w:val="005F36DC"/>
    <w:rsid w:val="005F3993"/>
    <w:rsid w:val="005F3DE6"/>
    <w:rsid w:val="005F51AA"/>
    <w:rsid w:val="005F634E"/>
    <w:rsid w:val="005F64CE"/>
    <w:rsid w:val="0060052F"/>
    <w:rsid w:val="00600631"/>
    <w:rsid w:val="00601C8A"/>
    <w:rsid w:val="00601E6E"/>
    <w:rsid w:val="00602289"/>
    <w:rsid w:val="00603B16"/>
    <w:rsid w:val="00604BB6"/>
    <w:rsid w:val="00604D9E"/>
    <w:rsid w:val="00604E4B"/>
    <w:rsid w:val="00605787"/>
    <w:rsid w:val="0060628C"/>
    <w:rsid w:val="0060787A"/>
    <w:rsid w:val="00611DDC"/>
    <w:rsid w:val="00611ECE"/>
    <w:rsid w:val="006121AC"/>
    <w:rsid w:val="00612947"/>
    <w:rsid w:val="00612C0C"/>
    <w:rsid w:val="00614E15"/>
    <w:rsid w:val="00615B0C"/>
    <w:rsid w:val="00620422"/>
    <w:rsid w:val="00620585"/>
    <w:rsid w:val="00620E20"/>
    <w:rsid w:val="00622813"/>
    <w:rsid w:val="00622A5E"/>
    <w:rsid w:val="00622CA4"/>
    <w:rsid w:val="0062305A"/>
    <w:rsid w:val="00623311"/>
    <w:rsid w:val="0062375D"/>
    <w:rsid w:val="00623A88"/>
    <w:rsid w:val="00623D16"/>
    <w:rsid w:val="00624B98"/>
    <w:rsid w:val="00626633"/>
    <w:rsid w:val="006270C1"/>
    <w:rsid w:val="00630DC7"/>
    <w:rsid w:val="00630E3A"/>
    <w:rsid w:val="00631E84"/>
    <w:rsid w:val="00631F8E"/>
    <w:rsid w:val="00632DC4"/>
    <w:rsid w:val="006341E3"/>
    <w:rsid w:val="00634605"/>
    <w:rsid w:val="00635F81"/>
    <w:rsid w:val="00636261"/>
    <w:rsid w:val="006364F3"/>
    <w:rsid w:val="00636931"/>
    <w:rsid w:val="00637C38"/>
    <w:rsid w:val="00637EB3"/>
    <w:rsid w:val="0064006F"/>
    <w:rsid w:val="00640A00"/>
    <w:rsid w:val="00641490"/>
    <w:rsid w:val="00642C10"/>
    <w:rsid w:val="00643955"/>
    <w:rsid w:val="00646293"/>
    <w:rsid w:val="00646A85"/>
    <w:rsid w:val="0064719A"/>
    <w:rsid w:val="0065085B"/>
    <w:rsid w:val="00655905"/>
    <w:rsid w:val="00655B32"/>
    <w:rsid w:val="00655ECD"/>
    <w:rsid w:val="006560EF"/>
    <w:rsid w:val="00656FD4"/>
    <w:rsid w:val="0066021A"/>
    <w:rsid w:val="00660AD5"/>
    <w:rsid w:val="0066266A"/>
    <w:rsid w:val="00662AC9"/>
    <w:rsid w:val="0066411E"/>
    <w:rsid w:val="00664DF4"/>
    <w:rsid w:val="00664FD7"/>
    <w:rsid w:val="00670DF2"/>
    <w:rsid w:val="006735B1"/>
    <w:rsid w:val="00673A2E"/>
    <w:rsid w:val="0067442B"/>
    <w:rsid w:val="00674A0A"/>
    <w:rsid w:val="00674FB9"/>
    <w:rsid w:val="00675733"/>
    <w:rsid w:val="00676663"/>
    <w:rsid w:val="0067709A"/>
    <w:rsid w:val="00677651"/>
    <w:rsid w:val="00680075"/>
    <w:rsid w:val="0068051E"/>
    <w:rsid w:val="006836D4"/>
    <w:rsid w:val="006849F3"/>
    <w:rsid w:val="00685599"/>
    <w:rsid w:val="00686450"/>
    <w:rsid w:val="00686B34"/>
    <w:rsid w:val="00687499"/>
    <w:rsid w:val="00687FEA"/>
    <w:rsid w:val="00690471"/>
    <w:rsid w:val="00691349"/>
    <w:rsid w:val="00692F12"/>
    <w:rsid w:val="00694AC1"/>
    <w:rsid w:val="0069557D"/>
    <w:rsid w:val="00695A07"/>
    <w:rsid w:val="00695F12"/>
    <w:rsid w:val="00696469"/>
    <w:rsid w:val="00696590"/>
    <w:rsid w:val="00697CFC"/>
    <w:rsid w:val="006A11F1"/>
    <w:rsid w:val="006A1A0C"/>
    <w:rsid w:val="006A1E08"/>
    <w:rsid w:val="006A4708"/>
    <w:rsid w:val="006A66CF"/>
    <w:rsid w:val="006B04B6"/>
    <w:rsid w:val="006B0AF5"/>
    <w:rsid w:val="006B1617"/>
    <w:rsid w:val="006B1A9A"/>
    <w:rsid w:val="006B235B"/>
    <w:rsid w:val="006B403E"/>
    <w:rsid w:val="006B457B"/>
    <w:rsid w:val="006B5ACC"/>
    <w:rsid w:val="006B766A"/>
    <w:rsid w:val="006B781B"/>
    <w:rsid w:val="006C01FF"/>
    <w:rsid w:val="006C144A"/>
    <w:rsid w:val="006C33E6"/>
    <w:rsid w:val="006C3E9B"/>
    <w:rsid w:val="006C526E"/>
    <w:rsid w:val="006C5849"/>
    <w:rsid w:val="006C5958"/>
    <w:rsid w:val="006C5B2F"/>
    <w:rsid w:val="006C749B"/>
    <w:rsid w:val="006D0F63"/>
    <w:rsid w:val="006D0F85"/>
    <w:rsid w:val="006D121E"/>
    <w:rsid w:val="006D1C68"/>
    <w:rsid w:val="006D2896"/>
    <w:rsid w:val="006D360D"/>
    <w:rsid w:val="006D38C4"/>
    <w:rsid w:val="006D42E9"/>
    <w:rsid w:val="006D4D53"/>
    <w:rsid w:val="006D4E9F"/>
    <w:rsid w:val="006D5274"/>
    <w:rsid w:val="006D58DA"/>
    <w:rsid w:val="006D7C93"/>
    <w:rsid w:val="006E0185"/>
    <w:rsid w:val="006E2E35"/>
    <w:rsid w:val="006E42D8"/>
    <w:rsid w:val="006E4736"/>
    <w:rsid w:val="006E65DB"/>
    <w:rsid w:val="006E6DFB"/>
    <w:rsid w:val="006E7366"/>
    <w:rsid w:val="006E7EA3"/>
    <w:rsid w:val="006F00AB"/>
    <w:rsid w:val="006F02E8"/>
    <w:rsid w:val="006F12DF"/>
    <w:rsid w:val="006F1D52"/>
    <w:rsid w:val="006F2D68"/>
    <w:rsid w:val="006F2F7B"/>
    <w:rsid w:val="006F3AAB"/>
    <w:rsid w:val="006F7316"/>
    <w:rsid w:val="006F7565"/>
    <w:rsid w:val="006F7758"/>
    <w:rsid w:val="006F7AC7"/>
    <w:rsid w:val="006F7FC1"/>
    <w:rsid w:val="007013EA"/>
    <w:rsid w:val="007014E8"/>
    <w:rsid w:val="0070184A"/>
    <w:rsid w:val="00701E8B"/>
    <w:rsid w:val="007025B8"/>
    <w:rsid w:val="007062A8"/>
    <w:rsid w:val="00707A5E"/>
    <w:rsid w:val="00707FC3"/>
    <w:rsid w:val="00711508"/>
    <w:rsid w:val="007118BA"/>
    <w:rsid w:val="00711DD6"/>
    <w:rsid w:val="0071242C"/>
    <w:rsid w:val="0071264E"/>
    <w:rsid w:val="0071402B"/>
    <w:rsid w:val="00714060"/>
    <w:rsid w:val="0071422C"/>
    <w:rsid w:val="00714743"/>
    <w:rsid w:val="00715ED2"/>
    <w:rsid w:val="007179EB"/>
    <w:rsid w:val="00721893"/>
    <w:rsid w:val="0072354A"/>
    <w:rsid w:val="00723F66"/>
    <w:rsid w:val="00724A45"/>
    <w:rsid w:val="00724C9D"/>
    <w:rsid w:val="0072556E"/>
    <w:rsid w:val="00725809"/>
    <w:rsid w:val="00726EAE"/>
    <w:rsid w:val="00727F01"/>
    <w:rsid w:val="007318B9"/>
    <w:rsid w:val="00731F51"/>
    <w:rsid w:val="007329D2"/>
    <w:rsid w:val="00733799"/>
    <w:rsid w:val="007357C8"/>
    <w:rsid w:val="00735D20"/>
    <w:rsid w:val="0073647A"/>
    <w:rsid w:val="007365C1"/>
    <w:rsid w:val="0073670E"/>
    <w:rsid w:val="00736BAE"/>
    <w:rsid w:val="00741B9C"/>
    <w:rsid w:val="00742191"/>
    <w:rsid w:val="00743143"/>
    <w:rsid w:val="0074390F"/>
    <w:rsid w:val="007445EA"/>
    <w:rsid w:val="00745ED4"/>
    <w:rsid w:val="00746379"/>
    <w:rsid w:val="0074720C"/>
    <w:rsid w:val="00747756"/>
    <w:rsid w:val="0074777E"/>
    <w:rsid w:val="0075338A"/>
    <w:rsid w:val="00753CA1"/>
    <w:rsid w:val="0075401F"/>
    <w:rsid w:val="007543CC"/>
    <w:rsid w:val="007548A0"/>
    <w:rsid w:val="00754C23"/>
    <w:rsid w:val="0075780F"/>
    <w:rsid w:val="00757B4C"/>
    <w:rsid w:val="00761432"/>
    <w:rsid w:val="00762636"/>
    <w:rsid w:val="00762948"/>
    <w:rsid w:val="00762C54"/>
    <w:rsid w:val="00763BC0"/>
    <w:rsid w:val="007640E1"/>
    <w:rsid w:val="00764A2A"/>
    <w:rsid w:val="007664F7"/>
    <w:rsid w:val="0076680F"/>
    <w:rsid w:val="00766BFE"/>
    <w:rsid w:val="00770CD2"/>
    <w:rsid w:val="00771649"/>
    <w:rsid w:val="00771725"/>
    <w:rsid w:val="007721A2"/>
    <w:rsid w:val="00772AC3"/>
    <w:rsid w:val="00772C92"/>
    <w:rsid w:val="00772F6E"/>
    <w:rsid w:val="007742EA"/>
    <w:rsid w:val="00775A95"/>
    <w:rsid w:val="00776279"/>
    <w:rsid w:val="00776FF6"/>
    <w:rsid w:val="007773EB"/>
    <w:rsid w:val="00777BE0"/>
    <w:rsid w:val="0078000F"/>
    <w:rsid w:val="00780A66"/>
    <w:rsid w:val="00781E6D"/>
    <w:rsid w:val="00782B8F"/>
    <w:rsid w:val="00783B7A"/>
    <w:rsid w:val="007845A4"/>
    <w:rsid w:val="00784C29"/>
    <w:rsid w:val="00785748"/>
    <w:rsid w:val="00785960"/>
    <w:rsid w:val="00785A00"/>
    <w:rsid w:val="0078686B"/>
    <w:rsid w:val="00786A60"/>
    <w:rsid w:val="00786F57"/>
    <w:rsid w:val="007877FE"/>
    <w:rsid w:val="007911F9"/>
    <w:rsid w:val="00791F2D"/>
    <w:rsid w:val="00794556"/>
    <w:rsid w:val="00795CA8"/>
    <w:rsid w:val="00796AAA"/>
    <w:rsid w:val="007970D9"/>
    <w:rsid w:val="007A19B1"/>
    <w:rsid w:val="007A1A32"/>
    <w:rsid w:val="007A39D1"/>
    <w:rsid w:val="007A4FD7"/>
    <w:rsid w:val="007A5889"/>
    <w:rsid w:val="007A5A02"/>
    <w:rsid w:val="007A7C93"/>
    <w:rsid w:val="007B0649"/>
    <w:rsid w:val="007B0FC5"/>
    <w:rsid w:val="007B206F"/>
    <w:rsid w:val="007B2DD9"/>
    <w:rsid w:val="007B2F67"/>
    <w:rsid w:val="007B33AC"/>
    <w:rsid w:val="007B447F"/>
    <w:rsid w:val="007B5CCF"/>
    <w:rsid w:val="007B6240"/>
    <w:rsid w:val="007B65B7"/>
    <w:rsid w:val="007C0180"/>
    <w:rsid w:val="007C1B1A"/>
    <w:rsid w:val="007C1B3C"/>
    <w:rsid w:val="007C22D8"/>
    <w:rsid w:val="007C3445"/>
    <w:rsid w:val="007C346F"/>
    <w:rsid w:val="007C4DE5"/>
    <w:rsid w:val="007C6F56"/>
    <w:rsid w:val="007C714E"/>
    <w:rsid w:val="007C7E7D"/>
    <w:rsid w:val="007D05EB"/>
    <w:rsid w:val="007D1B96"/>
    <w:rsid w:val="007D39C7"/>
    <w:rsid w:val="007D3F2D"/>
    <w:rsid w:val="007D4271"/>
    <w:rsid w:val="007D60EA"/>
    <w:rsid w:val="007D6D1A"/>
    <w:rsid w:val="007E08EF"/>
    <w:rsid w:val="007E11E5"/>
    <w:rsid w:val="007E14CE"/>
    <w:rsid w:val="007E2E5C"/>
    <w:rsid w:val="007E2E69"/>
    <w:rsid w:val="007E3609"/>
    <w:rsid w:val="007E4B98"/>
    <w:rsid w:val="007E7BED"/>
    <w:rsid w:val="007E7C94"/>
    <w:rsid w:val="007F0102"/>
    <w:rsid w:val="007F0A42"/>
    <w:rsid w:val="007F0E0C"/>
    <w:rsid w:val="007F1AF7"/>
    <w:rsid w:val="007F1F5E"/>
    <w:rsid w:val="007F5C6B"/>
    <w:rsid w:val="007F7837"/>
    <w:rsid w:val="00800739"/>
    <w:rsid w:val="00800FFA"/>
    <w:rsid w:val="00801027"/>
    <w:rsid w:val="00801ACE"/>
    <w:rsid w:val="00804850"/>
    <w:rsid w:val="00807B49"/>
    <w:rsid w:val="00807E54"/>
    <w:rsid w:val="00810D31"/>
    <w:rsid w:val="0081160B"/>
    <w:rsid w:val="008121FF"/>
    <w:rsid w:val="008122C5"/>
    <w:rsid w:val="00813393"/>
    <w:rsid w:val="0081422C"/>
    <w:rsid w:val="00814E6C"/>
    <w:rsid w:val="00815238"/>
    <w:rsid w:val="00815C36"/>
    <w:rsid w:val="00815DD4"/>
    <w:rsid w:val="008167F3"/>
    <w:rsid w:val="00816CFA"/>
    <w:rsid w:val="008248A6"/>
    <w:rsid w:val="00824C57"/>
    <w:rsid w:val="00825BFF"/>
    <w:rsid w:val="008260F9"/>
    <w:rsid w:val="0082638A"/>
    <w:rsid w:val="00827202"/>
    <w:rsid w:val="0083068A"/>
    <w:rsid w:val="00830942"/>
    <w:rsid w:val="008319EC"/>
    <w:rsid w:val="008324C7"/>
    <w:rsid w:val="00832716"/>
    <w:rsid w:val="00833A1F"/>
    <w:rsid w:val="008361BA"/>
    <w:rsid w:val="00836CC5"/>
    <w:rsid w:val="0083799C"/>
    <w:rsid w:val="0084023E"/>
    <w:rsid w:val="008406B2"/>
    <w:rsid w:val="008431E8"/>
    <w:rsid w:val="00843553"/>
    <w:rsid w:val="0084426E"/>
    <w:rsid w:val="00844E38"/>
    <w:rsid w:val="00844FC6"/>
    <w:rsid w:val="0084746B"/>
    <w:rsid w:val="008502B2"/>
    <w:rsid w:val="00851203"/>
    <w:rsid w:val="008521C7"/>
    <w:rsid w:val="00853D9C"/>
    <w:rsid w:val="008561F1"/>
    <w:rsid w:val="00856A97"/>
    <w:rsid w:val="008571E5"/>
    <w:rsid w:val="00857779"/>
    <w:rsid w:val="00860290"/>
    <w:rsid w:val="00860E79"/>
    <w:rsid w:val="00861010"/>
    <w:rsid w:val="0086147E"/>
    <w:rsid w:val="0086228B"/>
    <w:rsid w:val="008629FD"/>
    <w:rsid w:val="008641D6"/>
    <w:rsid w:val="00864374"/>
    <w:rsid w:val="00866E5C"/>
    <w:rsid w:val="00866F7C"/>
    <w:rsid w:val="00870529"/>
    <w:rsid w:val="00870579"/>
    <w:rsid w:val="00870B72"/>
    <w:rsid w:val="008720F9"/>
    <w:rsid w:val="00872A9B"/>
    <w:rsid w:val="00875E92"/>
    <w:rsid w:val="0088005C"/>
    <w:rsid w:val="008802E5"/>
    <w:rsid w:val="008811EB"/>
    <w:rsid w:val="0088233B"/>
    <w:rsid w:val="008829C0"/>
    <w:rsid w:val="008829D9"/>
    <w:rsid w:val="008838F5"/>
    <w:rsid w:val="00883C92"/>
    <w:rsid w:val="00884A5E"/>
    <w:rsid w:val="008864D9"/>
    <w:rsid w:val="008866DF"/>
    <w:rsid w:val="00887221"/>
    <w:rsid w:val="008909CC"/>
    <w:rsid w:val="00892CCD"/>
    <w:rsid w:val="00893314"/>
    <w:rsid w:val="0089331A"/>
    <w:rsid w:val="00893535"/>
    <w:rsid w:val="008938EB"/>
    <w:rsid w:val="008940AF"/>
    <w:rsid w:val="00895CC3"/>
    <w:rsid w:val="00896EAB"/>
    <w:rsid w:val="008971A7"/>
    <w:rsid w:val="00897EA7"/>
    <w:rsid w:val="00897EFD"/>
    <w:rsid w:val="008A0827"/>
    <w:rsid w:val="008A140E"/>
    <w:rsid w:val="008A1FBC"/>
    <w:rsid w:val="008A2619"/>
    <w:rsid w:val="008A2CB5"/>
    <w:rsid w:val="008A582D"/>
    <w:rsid w:val="008A763A"/>
    <w:rsid w:val="008B15CF"/>
    <w:rsid w:val="008B1B6B"/>
    <w:rsid w:val="008B1CFD"/>
    <w:rsid w:val="008B35F1"/>
    <w:rsid w:val="008B4878"/>
    <w:rsid w:val="008B5D33"/>
    <w:rsid w:val="008B5DB1"/>
    <w:rsid w:val="008B5ECB"/>
    <w:rsid w:val="008B76B4"/>
    <w:rsid w:val="008B775E"/>
    <w:rsid w:val="008C031C"/>
    <w:rsid w:val="008C0A2F"/>
    <w:rsid w:val="008C0B21"/>
    <w:rsid w:val="008C107E"/>
    <w:rsid w:val="008C22F4"/>
    <w:rsid w:val="008C252C"/>
    <w:rsid w:val="008C33A5"/>
    <w:rsid w:val="008C36D1"/>
    <w:rsid w:val="008C547C"/>
    <w:rsid w:val="008C576C"/>
    <w:rsid w:val="008C61B4"/>
    <w:rsid w:val="008D090D"/>
    <w:rsid w:val="008D302F"/>
    <w:rsid w:val="008D45FB"/>
    <w:rsid w:val="008D4E07"/>
    <w:rsid w:val="008D6BA5"/>
    <w:rsid w:val="008E090B"/>
    <w:rsid w:val="008E0A36"/>
    <w:rsid w:val="008E1556"/>
    <w:rsid w:val="008E1B39"/>
    <w:rsid w:val="008E2084"/>
    <w:rsid w:val="008E2876"/>
    <w:rsid w:val="008E2C60"/>
    <w:rsid w:val="008E3362"/>
    <w:rsid w:val="008E39BB"/>
    <w:rsid w:val="008E3B8F"/>
    <w:rsid w:val="008E70B1"/>
    <w:rsid w:val="008E75C7"/>
    <w:rsid w:val="008F0AAD"/>
    <w:rsid w:val="008F21A5"/>
    <w:rsid w:val="008F22C2"/>
    <w:rsid w:val="008F2729"/>
    <w:rsid w:val="008F2FA3"/>
    <w:rsid w:val="008F3137"/>
    <w:rsid w:val="008F3169"/>
    <w:rsid w:val="008F3908"/>
    <w:rsid w:val="008F3BD1"/>
    <w:rsid w:val="008F4631"/>
    <w:rsid w:val="008F475A"/>
    <w:rsid w:val="008F4A34"/>
    <w:rsid w:val="008F528B"/>
    <w:rsid w:val="008F6266"/>
    <w:rsid w:val="008F7246"/>
    <w:rsid w:val="009005F1"/>
    <w:rsid w:val="00902364"/>
    <w:rsid w:val="009043F6"/>
    <w:rsid w:val="00906212"/>
    <w:rsid w:val="00910408"/>
    <w:rsid w:val="00911BC9"/>
    <w:rsid w:val="009123EF"/>
    <w:rsid w:val="00912513"/>
    <w:rsid w:val="009148EC"/>
    <w:rsid w:val="00914ADA"/>
    <w:rsid w:val="0091519D"/>
    <w:rsid w:val="009157CB"/>
    <w:rsid w:val="009157CC"/>
    <w:rsid w:val="009218FA"/>
    <w:rsid w:val="009223DF"/>
    <w:rsid w:val="00922BB7"/>
    <w:rsid w:val="00922EB7"/>
    <w:rsid w:val="00925051"/>
    <w:rsid w:val="009259FE"/>
    <w:rsid w:val="00925FE6"/>
    <w:rsid w:val="00926185"/>
    <w:rsid w:val="00927F66"/>
    <w:rsid w:val="00931F94"/>
    <w:rsid w:val="00932F74"/>
    <w:rsid w:val="009342ED"/>
    <w:rsid w:val="0093463D"/>
    <w:rsid w:val="0093483A"/>
    <w:rsid w:val="009355FC"/>
    <w:rsid w:val="00937CAD"/>
    <w:rsid w:val="009406A9"/>
    <w:rsid w:val="00940B59"/>
    <w:rsid w:val="0094246A"/>
    <w:rsid w:val="0094285E"/>
    <w:rsid w:val="00942F3D"/>
    <w:rsid w:val="009470A1"/>
    <w:rsid w:val="00950263"/>
    <w:rsid w:val="00952121"/>
    <w:rsid w:val="00953520"/>
    <w:rsid w:val="00955393"/>
    <w:rsid w:val="009554A1"/>
    <w:rsid w:val="009556B0"/>
    <w:rsid w:val="00955C2A"/>
    <w:rsid w:val="00955E2B"/>
    <w:rsid w:val="009569B3"/>
    <w:rsid w:val="00957395"/>
    <w:rsid w:val="00957C10"/>
    <w:rsid w:val="00961856"/>
    <w:rsid w:val="00961A43"/>
    <w:rsid w:val="00961E4C"/>
    <w:rsid w:val="0096284F"/>
    <w:rsid w:val="0096486F"/>
    <w:rsid w:val="00964E53"/>
    <w:rsid w:val="00965598"/>
    <w:rsid w:val="009656E1"/>
    <w:rsid w:val="00966861"/>
    <w:rsid w:val="00970DF1"/>
    <w:rsid w:val="00971113"/>
    <w:rsid w:val="0097154A"/>
    <w:rsid w:val="0097246D"/>
    <w:rsid w:val="009737C5"/>
    <w:rsid w:val="00973A17"/>
    <w:rsid w:val="00974113"/>
    <w:rsid w:val="00975268"/>
    <w:rsid w:val="009758F5"/>
    <w:rsid w:val="00975A5B"/>
    <w:rsid w:val="00975F4F"/>
    <w:rsid w:val="00976D83"/>
    <w:rsid w:val="009770E0"/>
    <w:rsid w:val="009773A7"/>
    <w:rsid w:val="009815E7"/>
    <w:rsid w:val="009821A3"/>
    <w:rsid w:val="009835F7"/>
    <w:rsid w:val="00984A62"/>
    <w:rsid w:val="009854F9"/>
    <w:rsid w:val="0098677B"/>
    <w:rsid w:val="00986909"/>
    <w:rsid w:val="009870B0"/>
    <w:rsid w:val="009876BB"/>
    <w:rsid w:val="009876C0"/>
    <w:rsid w:val="00987B32"/>
    <w:rsid w:val="00990401"/>
    <w:rsid w:val="00990599"/>
    <w:rsid w:val="00992886"/>
    <w:rsid w:val="00992A19"/>
    <w:rsid w:val="00992B53"/>
    <w:rsid w:val="009932ED"/>
    <w:rsid w:val="00995190"/>
    <w:rsid w:val="0099650E"/>
    <w:rsid w:val="00996A94"/>
    <w:rsid w:val="009973F0"/>
    <w:rsid w:val="00997AA5"/>
    <w:rsid w:val="00997EA6"/>
    <w:rsid w:val="009A3090"/>
    <w:rsid w:val="009A451E"/>
    <w:rsid w:val="009A5B02"/>
    <w:rsid w:val="009A7BF8"/>
    <w:rsid w:val="009B0399"/>
    <w:rsid w:val="009B19E5"/>
    <w:rsid w:val="009B2171"/>
    <w:rsid w:val="009B2691"/>
    <w:rsid w:val="009B27AE"/>
    <w:rsid w:val="009B29EE"/>
    <w:rsid w:val="009B30B7"/>
    <w:rsid w:val="009B4A71"/>
    <w:rsid w:val="009B572F"/>
    <w:rsid w:val="009C0C45"/>
    <w:rsid w:val="009C15D8"/>
    <w:rsid w:val="009C288E"/>
    <w:rsid w:val="009C63D4"/>
    <w:rsid w:val="009D02ED"/>
    <w:rsid w:val="009D0FE5"/>
    <w:rsid w:val="009D18DA"/>
    <w:rsid w:val="009D1A2F"/>
    <w:rsid w:val="009D2621"/>
    <w:rsid w:val="009D3184"/>
    <w:rsid w:val="009D48E6"/>
    <w:rsid w:val="009D5A6A"/>
    <w:rsid w:val="009D694F"/>
    <w:rsid w:val="009D697C"/>
    <w:rsid w:val="009D6BE8"/>
    <w:rsid w:val="009D6C8F"/>
    <w:rsid w:val="009D776E"/>
    <w:rsid w:val="009E066A"/>
    <w:rsid w:val="009E12D2"/>
    <w:rsid w:val="009E2F6D"/>
    <w:rsid w:val="009E51D4"/>
    <w:rsid w:val="009E64A0"/>
    <w:rsid w:val="009E77BD"/>
    <w:rsid w:val="009E7D61"/>
    <w:rsid w:val="009F073A"/>
    <w:rsid w:val="009F27F3"/>
    <w:rsid w:val="009F2D5F"/>
    <w:rsid w:val="009F41C6"/>
    <w:rsid w:val="009F4CA1"/>
    <w:rsid w:val="009F51C2"/>
    <w:rsid w:val="009F6C97"/>
    <w:rsid w:val="00A000EE"/>
    <w:rsid w:val="00A01210"/>
    <w:rsid w:val="00A01978"/>
    <w:rsid w:val="00A01D84"/>
    <w:rsid w:val="00A050AA"/>
    <w:rsid w:val="00A050F3"/>
    <w:rsid w:val="00A0529F"/>
    <w:rsid w:val="00A05897"/>
    <w:rsid w:val="00A059E9"/>
    <w:rsid w:val="00A0746A"/>
    <w:rsid w:val="00A077B1"/>
    <w:rsid w:val="00A07CC2"/>
    <w:rsid w:val="00A10528"/>
    <w:rsid w:val="00A1278D"/>
    <w:rsid w:val="00A127D3"/>
    <w:rsid w:val="00A14B31"/>
    <w:rsid w:val="00A17C7D"/>
    <w:rsid w:val="00A20450"/>
    <w:rsid w:val="00A20A03"/>
    <w:rsid w:val="00A20A92"/>
    <w:rsid w:val="00A20D42"/>
    <w:rsid w:val="00A21550"/>
    <w:rsid w:val="00A22660"/>
    <w:rsid w:val="00A22D4A"/>
    <w:rsid w:val="00A23B58"/>
    <w:rsid w:val="00A2461A"/>
    <w:rsid w:val="00A24700"/>
    <w:rsid w:val="00A26FBE"/>
    <w:rsid w:val="00A272AF"/>
    <w:rsid w:val="00A272D6"/>
    <w:rsid w:val="00A27EDA"/>
    <w:rsid w:val="00A3086D"/>
    <w:rsid w:val="00A32189"/>
    <w:rsid w:val="00A32C10"/>
    <w:rsid w:val="00A35F14"/>
    <w:rsid w:val="00A40727"/>
    <w:rsid w:val="00A412DB"/>
    <w:rsid w:val="00A42054"/>
    <w:rsid w:val="00A42864"/>
    <w:rsid w:val="00A44187"/>
    <w:rsid w:val="00A4474A"/>
    <w:rsid w:val="00A45376"/>
    <w:rsid w:val="00A45881"/>
    <w:rsid w:val="00A45A3F"/>
    <w:rsid w:val="00A52D2A"/>
    <w:rsid w:val="00A52E3E"/>
    <w:rsid w:val="00A5451D"/>
    <w:rsid w:val="00A54DE1"/>
    <w:rsid w:val="00A55373"/>
    <w:rsid w:val="00A57BD1"/>
    <w:rsid w:val="00A605CB"/>
    <w:rsid w:val="00A60A8A"/>
    <w:rsid w:val="00A60BA7"/>
    <w:rsid w:val="00A61320"/>
    <w:rsid w:val="00A61B3E"/>
    <w:rsid w:val="00A61BB2"/>
    <w:rsid w:val="00A64319"/>
    <w:rsid w:val="00A65047"/>
    <w:rsid w:val="00A71E98"/>
    <w:rsid w:val="00A72A66"/>
    <w:rsid w:val="00A75A23"/>
    <w:rsid w:val="00A7698A"/>
    <w:rsid w:val="00A76CDF"/>
    <w:rsid w:val="00A76CFB"/>
    <w:rsid w:val="00A76FF4"/>
    <w:rsid w:val="00A773E2"/>
    <w:rsid w:val="00A77C8B"/>
    <w:rsid w:val="00A77D67"/>
    <w:rsid w:val="00A8076A"/>
    <w:rsid w:val="00A807AA"/>
    <w:rsid w:val="00A82320"/>
    <w:rsid w:val="00A82964"/>
    <w:rsid w:val="00A83BE0"/>
    <w:rsid w:val="00A84BE4"/>
    <w:rsid w:val="00A855B7"/>
    <w:rsid w:val="00A85733"/>
    <w:rsid w:val="00A85F6F"/>
    <w:rsid w:val="00A86E4C"/>
    <w:rsid w:val="00A9028D"/>
    <w:rsid w:val="00A91543"/>
    <w:rsid w:val="00A91EEC"/>
    <w:rsid w:val="00A92ADD"/>
    <w:rsid w:val="00A93A36"/>
    <w:rsid w:val="00A93F96"/>
    <w:rsid w:val="00A94ADE"/>
    <w:rsid w:val="00A96F50"/>
    <w:rsid w:val="00A977F1"/>
    <w:rsid w:val="00A97F28"/>
    <w:rsid w:val="00A97F75"/>
    <w:rsid w:val="00AA081F"/>
    <w:rsid w:val="00AA11C5"/>
    <w:rsid w:val="00AA16E2"/>
    <w:rsid w:val="00AA231E"/>
    <w:rsid w:val="00AA2928"/>
    <w:rsid w:val="00AA5CAB"/>
    <w:rsid w:val="00AA7448"/>
    <w:rsid w:val="00AA78A5"/>
    <w:rsid w:val="00AB30C7"/>
    <w:rsid w:val="00AB554C"/>
    <w:rsid w:val="00AB5C20"/>
    <w:rsid w:val="00AB65BF"/>
    <w:rsid w:val="00AB7165"/>
    <w:rsid w:val="00AB7344"/>
    <w:rsid w:val="00AB7973"/>
    <w:rsid w:val="00AB7AEB"/>
    <w:rsid w:val="00AB7CC2"/>
    <w:rsid w:val="00AC0240"/>
    <w:rsid w:val="00AC0975"/>
    <w:rsid w:val="00AC1728"/>
    <w:rsid w:val="00AC278E"/>
    <w:rsid w:val="00AC2A1B"/>
    <w:rsid w:val="00AC65AD"/>
    <w:rsid w:val="00AC68AA"/>
    <w:rsid w:val="00AC6B43"/>
    <w:rsid w:val="00AD0754"/>
    <w:rsid w:val="00AD0A19"/>
    <w:rsid w:val="00AD0E5D"/>
    <w:rsid w:val="00AD17F3"/>
    <w:rsid w:val="00AD2972"/>
    <w:rsid w:val="00AD2DA3"/>
    <w:rsid w:val="00AD43FA"/>
    <w:rsid w:val="00AD5635"/>
    <w:rsid w:val="00AD5EFD"/>
    <w:rsid w:val="00AD62EB"/>
    <w:rsid w:val="00AD64B4"/>
    <w:rsid w:val="00AD684C"/>
    <w:rsid w:val="00AD7111"/>
    <w:rsid w:val="00AD78D5"/>
    <w:rsid w:val="00AD7D84"/>
    <w:rsid w:val="00AE0C1E"/>
    <w:rsid w:val="00AE2776"/>
    <w:rsid w:val="00AE290A"/>
    <w:rsid w:val="00AE2B7D"/>
    <w:rsid w:val="00AE3834"/>
    <w:rsid w:val="00AE39C3"/>
    <w:rsid w:val="00AE3E83"/>
    <w:rsid w:val="00AE4446"/>
    <w:rsid w:val="00AF0D9C"/>
    <w:rsid w:val="00AF0EAA"/>
    <w:rsid w:val="00AF1347"/>
    <w:rsid w:val="00AF15C7"/>
    <w:rsid w:val="00AF1AD0"/>
    <w:rsid w:val="00AF1FE5"/>
    <w:rsid w:val="00AF398C"/>
    <w:rsid w:val="00AF3D67"/>
    <w:rsid w:val="00AF44AD"/>
    <w:rsid w:val="00AF4637"/>
    <w:rsid w:val="00AF5DB1"/>
    <w:rsid w:val="00AF6663"/>
    <w:rsid w:val="00AF6878"/>
    <w:rsid w:val="00AF7394"/>
    <w:rsid w:val="00B010BF"/>
    <w:rsid w:val="00B01B3F"/>
    <w:rsid w:val="00B01F20"/>
    <w:rsid w:val="00B03209"/>
    <w:rsid w:val="00B04EE3"/>
    <w:rsid w:val="00B05781"/>
    <w:rsid w:val="00B05AD8"/>
    <w:rsid w:val="00B0638D"/>
    <w:rsid w:val="00B07A4B"/>
    <w:rsid w:val="00B10369"/>
    <w:rsid w:val="00B11997"/>
    <w:rsid w:val="00B13998"/>
    <w:rsid w:val="00B13DEF"/>
    <w:rsid w:val="00B14E86"/>
    <w:rsid w:val="00B201FC"/>
    <w:rsid w:val="00B20EAB"/>
    <w:rsid w:val="00B222E5"/>
    <w:rsid w:val="00B22A32"/>
    <w:rsid w:val="00B23019"/>
    <w:rsid w:val="00B2341D"/>
    <w:rsid w:val="00B265F8"/>
    <w:rsid w:val="00B2704D"/>
    <w:rsid w:val="00B27334"/>
    <w:rsid w:val="00B30F4A"/>
    <w:rsid w:val="00B3211B"/>
    <w:rsid w:val="00B3289B"/>
    <w:rsid w:val="00B33545"/>
    <w:rsid w:val="00B33F6F"/>
    <w:rsid w:val="00B341B3"/>
    <w:rsid w:val="00B354A1"/>
    <w:rsid w:val="00B361ED"/>
    <w:rsid w:val="00B4152A"/>
    <w:rsid w:val="00B42341"/>
    <w:rsid w:val="00B4288C"/>
    <w:rsid w:val="00B43D72"/>
    <w:rsid w:val="00B4471F"/>
    <w:rsid w:val="00B4569C"/>
    <w:rsid w:val="00B457DE"/>
    <w:rsid w:val="00B45AB6"/>
    <w:rsid w:val="00B47482"/>
    <w:rsid w:val="00B4779B"/>
    <w:rsid w:val="00B47938"/>
    <w:rsid w:val="00B514DA"/>
    <w:rsid w:val="00B52DFB"/>
    <w:rsid w:val="00B52FBF"/>
    <w:rsid w:val="00B53E50"/>
    <w:rsid w:val="00B54549"/>
    <w:rsid w:val="00B5500D"/>
    <w:rsid w:val="00B5583F"/>
    <w:rsid w:val="00B57738"/>
    <w:rsid w:val="00B604CC"/>
    <w:rsid w:val="00B60791"/>
    <w:rsid w:val="00B6153E"/>
    <w:rsid w:val="00B6172D"/>
    <w:rsid w:val="00B61A3C"/>
    <w:rsid w:val="00B61B6B"/>
    <w:rsid w:val="00B62EF9"/>
    <w:rsid w:val="00B62F97"/>
    <w:rsid w:val="00B652E8"/>
    <w:rsid w:val="00B654C9"/>
    <w:rsid w:val="00B657B5"/>
    <w:rsid w:val="00B66040"/>
    <w:rsid w:val="00B660DE"/>
    <w:rsid w:val="00B66132"/>
    <w:rsid w:val="00B67762"/>
    <w:rsid w:val="00B6776A"/>
    <w:rsid w:val="00B67CF3"/>
    <w:rsid w:val="00B70BC4"/>
    <w:rsid w:val="00B71853"/>
    <w:rsid w:val="00B72A6E"/>
    <w:rsid w:val="00B72D5D"/>
    <w:rsid w:val="00B7353F"/>
    <w:rsid w:val="00B736F5"/>
    <w:rsid w:val="00B7433B"/>
    <w:rsid w:val="00B75A8F"/>
    <w:rsid w:val="00B7654D"/>
    <w:rsid w:val="00B7792F"/>
    <w:rsid w:val="00B843D5"/>
    <w:rsid w:val="00B85CA3"/>
    <w:rsid w:val="00B86A6E"/>
    <w:rsid w:val="00B872D2"/>
    <w:rsid w:val="00B87312"/>
    <w:rsid w:val="00B8734D"/>
    <w:rsid w:val="00B87370"/>
    <w:rsid w:val="00B90935"/>
    <w:rsid w:val="00B91F3E"/>
    <w:rsid w:val="00B9433E"/>
    <w:rsid w:val="00B94395"/>
    <w:rsid w:val="00B9451B"/>
    <w:rsid w:val="00B94590"/>
    <w:rsid w:val="00B946AB"/>
    <w:rsid w:val="00B959C3"/>
    <w:rsid w:val="00B968C0"/>
    <w:rsid w:val="00B96A3B"/>
    <w:rsid w:val="00BA021A"/>
    <w:rsid w:val="00BA0384"/>
    <w:rsid w:val="00BA0DAA"/>
    <w:rsid w:val="00BA1D43"/>
    <w:rsid w:val="00BA2CDF"/>
    <w:rsid w:val="00BA3B34"/>
    <w:rsid w:val="00BA3BD6"/>
    <w:rsid w:val="00BA3DC3"/>
    <w:rsid w:val="00BA406A"/>
    <w:rsid w:val="00BA4150"/>
    <w:rsid w:val="00BA557D"/>
    <w:rsid w:val="00BA58EE"/>
    <w:rsid w:val="00BA5AE4"/>
    <w:rsid w:val="00BA6D52"/>
    <w:rsid w:val="00BA7AAF"/>
    <w:rsid w:val="00BB100E"/>
    <w:rsid w:val="00BB14F1"/>
    <w:rsid w:val="00BB1F6B"/>
    <w:rsid w:val="00BB3265"/>
    <w:rsid w:val="00BB366A"/>
    <w:rsid w:val="00BB4F1A"/>
    <w:rsid w:val="00BB6C8C"/>
    <w:rsid w:val="00BC2ADB"/>
    <w:rsid w:val="00BC5042"/>
    <w:rsid w:val="00BC513E"/>
    <w:rsid w:val="00BC6366"/>
    <w:rsid w:val="00BC7C02"/>
    <w:rsid w:val="00BD06B5"/>
    <w:rsid w:val="00BD3C20"/>
    <w:rsid w:val="00BD4020"/>
    <w:rsid w:val="00BD61B3"/>
    <w:rsid w:val="00BD7607"/>
    <w:rsid w:val="00BD77C3"/>
    <w:rsid w:val="00BD7B0C"/>
    <w:rsid w:val="00BD7B4C"/>
    <w:rsid w:val="00BD7EF7"/>
    <w:rsid w:val="00BE0B1A"/>
    <w:rsid w:val="00BE1954"/>
    <w:rsid w:val="00BE44A9"/>
    <w:rsid w:val="00BE52E7"/>
    <w:rsid w:val="00BE5782"/>
    <w:rsid w:val="00BE69DE"/>
    <w:rsid w:val="00BF4053"/>
    <w:rsid w:val="00BF5F3C"/>
    <w:rsid w:val="00BF60C9"/>
    <w:rsid w:val="00BF6D1B"/>
    <w:rsid w:val="00BF6F85"/>
    <w:rsid w:val="00BF737E"/>
    <w:rsid w:val="00BF7F53"/>
    <w:rsid w:val="00C002EC"/>
    <w:rsid w:val="00C018C9"/>
    <w:rsid w:val="00C02905"/>
    <w:rsid w:val="00C04518"/>
    <w:rsid w:val="00C04B62"/>
    <w:rsid w:val="00C0568C"/>
    <w:rsid w:val="00C05B6A"/>
    <w:rsid w:val="00C06456"/>
    <w:rsid w:val="00C06876"/>
    <w:rsid w:val="00C06A3D"/>
    <w:rsid w:val="00C10182"/>
    <w:rsid w:val="00C10758"/>
    <w:rsid w:val="00C10C74"/>
    <w:rsid w:val="00C13410"/>
    <w:rsid w:val="00C148D3"/>
    <w:rsid w:val="00C159FE"/>
    <w:rsid w:val="00C16039"/>
    <w:rsid w:val="00C16386"/>
    <w:rsid w:val="00C20791"/>
    <w:rsid w:val="00C20C14"/>
    <w:rsid w:val="00C20D26"/>
    <w:rsid w:val="00C21515"/>
    <w:rsid w:val="00C21B8A"/>
    <w:rsid w:val="00C22B71"/>
    <w:rsid w:val="00C23159"/>
    <w:rsid w:val="00C238A3"/>
    <w:rsid w:val="00C23A88"/>
    <w:rsid w:val="00C248CC"/>
    <w:rsid w:val="00C24C10"/>
    <w:rsid w:val="00C25FA4"/>
    <w:rsid w:val="00C26F86"/>
    <w:rsid w:val="00C323BC"/>
    <w:rsid w:val="00C337C1"/>
    <w:rsid w:val="00C33F08"/>
    <w:rsid w:val="00C34225"/>
    <w:rsid w:val="00C34AEE"/>
    <w:rsid w:val="00C353CB"/>
    <w:rsid w:val="00C35E4A"/>
    <w:rsid w:val="00C36A77"/>
    <w:rsid w:val="00C37825"/>
    <w:rsid w:val="00C4192E"/>
    <w:rsid w:val="00C41A05"/>
    <w:rsid w:val="00C4219C"/>
    <w:rsid w:val="00C428DC"/>
    <w:rsid w:val="00C43239"/>
    <w:rsid w:val="00C459E9"/>
    <w:rsid w:val="00C537FF"/>
    <w:rsid w:val="00C56551"/>
    <w:rsid w:val="00C56AE1"/>
    <w:rsid w:val="00C575B8"/>
    <w:rsid w:val="00C6089B"/>
    <w:rsid w:val="00C6138D"/>
    <w:rsid w:val="00C62B3E"/>
    <w:rsid w:val="00C63DC8"/>
    <w:rsid w:val="00C65F41"/>
    <w:rsid w:val="00C672E2"/>
    <w:rsid w:val="00C6735A"/>
    <w:rsid w:val="00C7009A"/>
    <w:rsid w:val="00C70691"/>
    <w:rsid w:val="00C706FF"/>
    <w:rsid w:val="00C70801"/>
    <w:rsid w:val="00C70A6D"/>
    <w:rsid w:val="00C715C9"/>
    <w:rsid w:val="00C72DA3"/>
    <w:rsid w:val="00C73580"/>
    <w:rsid w:val="00C73988"/>
    <w:rsid w:val="00C747C0"/>
    <w:rsid w:val="00C76290"/>
    <w:rsid w:val="00C762D1"/>
    <w:rsid w:val="00C803E6"/>
    <w:rsid w:val="00C812FB"/>
    <w:rsid w:val="00C814AA"/>
    <w:rsid w:val="00C82439"/>
    <w:rsid w:val="00C8271F"/>
    <w:rsid w:val="00C827CA"/>
    <w:rsid w:val="00C831A8"/>
    <w:rsid w:val="00C844CF"/>
    <w:rsid w:val="00C84924"/>
    <w:rsid w:val="00C850E4"/>
    <w:rsid w:val="00C8597F"/>
    <w:rsid w:val="00C869C9"/>
    <w:rsid w:val="00C86C11"/>
    <w:rsid w:val="00C86F63"/>
    <w:rsid w:val="00C87711"/>
    <w:rsid w:val="00C913AA"/>
    <w:rsid w:val="00C91BF1"/>
    <w:rsid w:val="00C95674"/>
    <w:rsid w:val="00C9594C"/>
    <w:rsid w:val="00C96A18"/>
    <w:rsid w:val="00C97028"/>
    <w:rsid w:val="00C97330"/>
    <w:rsid w:val="00C97441"/>
    <w:rsid w:val="00CA02E1"/>
    <w:rsid w:val="00CA131F"/>
    <w:rsid w:val="00CA485F"/>
    <w:rsid w:val="00CA5ACF"/>
    <w:rsid w:val="00CA5B75"/>
    <w:rsid w:val="00CA7108"/>
    <w:rsid w:val="00CA7818"/>
    <w:rsid w:val="00CA7E27"/>
    <w:rsid w:val="00CB338E"/>
    <w:rsid w:val="00CB3DF6"/>
    <w:rsid w:val="00CB47AA"/>
    <w:rsid w:val="00CB562B"/>
    <w:rsid w:val="00CB594A"/>
    <w:rsid w:val="00CB7756"/>
    <w:rsid w:val="00CB7C60"/>
    <w:rsid w:val="00CC010F"/>
    <w:rsid w:val="00CC0397"/>
    <w:rsid w:val="00CC0BFD"/>
    <w:rsid w:val="00CC233B"/>
    <w:rsid w:val="00CC23A0"/>
    <w:rsid w:val="00CC25E4"/>
    <w:rsid w:val="00CC2C65"/>
    <w:rsid w:val="00CC2CD2"/>
    <w:rsid w:val="00CC3A90"/>
    <w:rsid w:val="00CC4AB5"/>
    <w:rsid w:val="00CC57B1"/>
    <w:rsid w:val="00CC61C4"/>
    <w:rsid w:val="00CC633B"/>
    <w:rsid w:val="00CC6472"/>
    <w:rsid w:val="00CC7C58"/>
    <w:rsid w:val="00CC7F67"/>
    <w:rsid w:val="00CD03C7"/>
    <w:rsid w:val="00CD0B91"/>
    <w:rsid w:val="00CD193F"/>
    <w:rsid w:val="00CD2BC6"/>
    <w:rsid w:val="00CD2C10"/>
    <w:rsid w:val="00CD3061"/>
    <w:rsid w:val="00CD3683"/>
    <w:rsid w:val="00CD6AB4"/>
    <w:rsid w:val="00CD6D2C"/>
    <w:rsid w:val="00CD796E"/>
    <w:rsid w:val="00CE1ACF"/>
    <w:rsid w:val="00CE2190"/>
    <w:rsid w:val="00CE461E"/>
    <w:rsid w:val="00CE4F0A"/>
    <w:rsid w:val="00CE5A4E"/>
    <w:rsid w:val="00CE6791"/>
    <w:rsid w:val="00CE7FDF"/>
    <w:rsid w:val="00CF0CA4"/>
    <w:rsid w:val="00CF1381"/>
    <w:rsid w:val="00CF2014"/>
    <w:rsid w:val="00CF2CD6"/>
    <w:rsid w:val="00CF3A77"/>
    <w:rsid w:val="00CF41BA"/>
    <w:rsid w:val="00D0002B"/>
    <w:rsid w:val="00D0052D"/>
    <w:rsid w:val="00D0467A"/>
    <w:rsid w:val="00D046FC"/>
    <w:rsid w:val="00D05F1C"/>
    <w:rsid w:val="00D06083"/>
    <w:rsid w:val="00D07CE1"/>
    <w:rsid w:val="00D1022F"/>
    <w:rsid w:val="00D1072A"/>
    <w:rsid w:val="00D1238C"/>
    <w:rsid w:val="00D13123"/>
    <w:rsid w:val="00D13FD5"/>
    <w:rsid w:val="00D14884"/>
    <w:rsid w:val="00D14A60"/>
    <w:rsid w:val="00D156DF"/>
    <w:rsid w:val="00D160E9"/>
    <w:rsid w:val="00D162C9"/>
    <w:rsid w:val="00D23F88"/>
    <w:rsid w:val="00D25334"/>
    <w:rsid w:val="00D2631E"/>
    <w:rsid w:val="00D265D6"/>
    <w:rsid w:val="00D27411"/>
    <w:rsid w:val="00D27774"/>
    <w:rsid w:val="00D3036B"/>
    <w:rsid w:val="00D309D7"/>
    <w:rsid w:val="00D30F25"/>
    <w:rsid w:val="00D318E0"/>
    <w:rsid w:val="00D319F5"/>
    <w:rsid w:val="00D31EA1"/>
    <w:rsid w:val="00D33211"/>
    <w:rsid w:val="00D34BE5"/>
    <w:rsid w:val="00D368AE"/>
    <w:rsid w:val="00D4062D"/>
    <w:rsid w:val="00D4357C"/>
    <w:rsid w:val="00D441B8"/>
    <w:rsid w:val="00D446AC"/>
    <w:rsid w:val="00D46876"/>
    <w:rsid w:val="00D475DF"/>
    <w:rsid w:val="00D509D8"/>
    <w:rsid w:val="00D51184"/>
    <w:rsid w:val="00D51655"/>
    <w:rsid w:val="00D52126"/>
    <w:rsid w:val="00D52547"/>
    <w:rsid w:val="00D530F0"/>
    <w:rsid w:val="00D535DA"/>
    <w:rsid w:val="00D538FE"/>
    <w:rsid w:val="00D5538E"/>
    <w:rsid w:val="00D55B5A"/>
    <w:rsid w:val="00D56CD7"/>
    <w:rsid w:val="00D6069B"/>
    <w:rsid w:val="00D60E1B"/>
    <w:rsid w:val="00D63ED0"/>
    <w:rsid w:val="00D64D18"/>
    <w:rsid w:val="00D66386"/>
    <w:rsid w:val="00D669E5"/>
    <w:rsid w:val="00D710B1"/>
    <w:rsid w:val="00D71374"/>
    <w:rsid w:val="00D72374"/>
    <w:rsid w:val="00D72A58"/>
    <w:rsid w:val="00D73B31"/>
    <w:rsid w:val="00D7455D"/>
    <w:rsid w:val="00D76528"/>
    <w:rsid w:val="00D76727"/>
    <w:rsid w:val="00D76DC3"/>
    <w:rsid w:val="00D80DA5"/>
    <w:rsid w:val="00D834C8"/>
    <w:rsid w:val="00D8462D"/>
    <w:rsid w:val="00D84972"/>
    <w:rsid w:val="00D84E01"/>
    <w:rsid w:val="00D856B0"/>
    <w:rsid w:val="00D85845"/>
    <w:rsid w:val="00D8669F"/>
    <w:rsid w:val="00D87F24"/>
    <w:rsid w:val="00D90BC1"/>
    <w:rsid w:val="00D91157"/>
    <w:rsid w:val="00D92BEC"/>
    <w:rsid w:val="00D93660"/>
    <w:rsid w:val="00D949B3"/>
    <w:rsid w:val="00D94D82"/>
    <w:rsid w:val="00D95A79"/>
    <w:rsid w:val="00D968A9"/>
    <w:rsid w:val="00D97762"/>
    <w:rsid w:val="00D97E88"/>
    <w:rsid w:val="00DA0FCD"/>
    <w:rsid w:val="00DA15B0"/>
    <w:rsid w:val="00DA2D50"/>
    <w:rsid w:val="00DA3B6E"/>
    <w:rsid w:val="00DA3ECD"/>
    <w:rsid w:val="00DA4026"/>
    <w:rsid w:val="00DA6C55"/>
    <w:rsid w:val="00DB0812"/>
    <w:rsid w:val="00DB0D68"/>
    <w:rsid w:val="00DB0EDF"/>
    <w:rsid w:val="00DB1A57"/>
    <w:rsid w:val="00DB1BAC"/>
    <w:rsid w:val="00DB1DC8"/>
    <w:rsid w:val="00DB1F84"/>
    <w:rsid w:val="00DB30B4"/>
    <w:rsid w:val="00DB4573"/>
    <w:rsid w:val="00DB4FDA"/>
    <w:rsid w:val="00DB5792"/>
    <w:rsid w:val="00DB57B2"/>
    <w:rsid w:val="00DB5BB1"/>
    <w:rsid w:val="00DB7DB7"/>
    <w:rsid w:val="00DC03B0"/>
    <w:rsid w:val="00DC04F9"/>
    <w:rsid w:val="00DC203B"/>
    <w:rsid w:val="00DC207C"/>
    <w:rsid w:val="00DC28F0"/>
    <w:rsid w:val="00DC3725"/>
    <w:rsid w:val="00DC421D"/>
    <w:rsid w:val="00DC5766"/>
    <w:rsid w:val="00DC61E0"/>
    <w:rsid w:val="00DC6B51"/>
    <w:rsid w:val="00DD0406"/>
    <w:rsid w:val="00DD1E4D"/>
    <w:rsid w:val="00DD226A"/>
    <w:rsid w:val="00DD2365"/>
    <w:rsid w:val="00DD3135"/>
    <w:rsid w:val="00DD34F3"/>
    <w:rsid w:val="00DD3AD9"/>
    <w:rsid w:val="00DD43CD"/>
    <w:rsid w:val="00DD4750"/>
    <w:rsid w:val="00DD4D48"/>
    <w:rsid w:val="00DD5057"/>
    <w:rsid w:val="00DD737F"/>
    <w:rsid w:val="00DD794C"/>
    <w:rsid w:val="00DE08D3"/>
    <w:rsid w:val="00DE3DED"/>
    <w:rsid w:val="00DE4972"/>
    <w:rsid w:val="00DE4C48"/>
    <w:rsid w:val="00DE5880"/>
    <w:rsid w:val="00DE674C"/>
    <w:rsid w:val="00DE73E3"/>
    <w:rsid w:val="00DE76C7"/>
    <w:rsid w:val="00DE7933"/>
    <w:rsid w:val="00DF1B68"/>
    <w:rsid w:val="00DF31E6"/>
    <w:rsid w:val="00DF379C"/>
    <w:rsid w:val="00DF3A89"/>
    <w:rsid w:val="00DF3F80"/>
    <w:rsid w:val="00DF51EA"/>
    <w:rsid w:val="00DF5347"/>
    <w:rsid w:val="00DF70B7"/>
    <w:rsid w:val="00DF7282"/>
    <w:rsid w:val="00DF7E34"/>
    <w:rsid w:val="00DF7F1F"/>
    <w:rsid w:val="00E01AA9"/>
    <w:rsid w:val="00E029BE"/>
    <w:rsid w:val="00E03FFD"/>
    <w:rsid w:val="00E0442F"/>
    <w:rsid w:val="00E04A0A"/>
    <w:rsid w:val="00E04DC2"/>
    <w:rsid w:val="00E0625B"/>
    <w:rsid w:val="00E06A69"/>
    <w:rsid w:val="00E07274"/>
    <w:rsid w:val="00E07787"/>
    <w:rsid w:val="00E07B5B"/>
    <w:rsid w:val="00E07E7D"/>
    <w:rsid w:val="00E12FD3"/>
    <w:rsid w:val="00E1394D"/>
    <w:rsid w:val="00E144E9"/>
    <w:rsid w:val="00E1533C"/>
    <w:rsid w:val="00E15B13"/>
    <w:rsid w:val="00E170F2"/>
    <w:rsid w:val="00E1773F"/>
    <w:rsid w:val="00E1786D"/>
    <w:rsid w:val="00E201D0"/>
    <w:rsid w:val="00E2073A"/>
    <w:rsid w:val="00E20D22"/>
    <w:rsid w:val="00E212A7"/>
    <w:rsid w:val="00E22C00"/>
    <w:rsid w:val="00E2366D"/>
    <w:rsid w:val="00E243BD"/>
    <w:rsid w:val="00E25AEC"/>
    <w:rsid w:val="00E26A50"/>
    <w:rsid w:val="00E26C7F"/>
    <w:rsid w:val="00E27053"/>
    <w:rsid w:val="00E27C56"/>
    <w:rsid w:val="00E31C96"/>
    <w:rsid w:val="00E33230"/>
    <w:rsid w:val="00E347BB"/>
    <w:rsid w:val="00E349C0"/>
    <w:rsid w:val="00E35171"/>
    <w:rsid w:val="00E36C67"/>
    <w:rsid w:val="00E36C70"/>
    <w:rsid w:val="00E36E8F"/>
    <w:rsid w:val="00E37EEB"/>
    <w:rsid w:val="00E40CD9"/>
    <w:rsid w:val="00E4125C"/>
    <w:rsid w:val="00E41B00"/>
    <w:rsid w:val="00E423BB"/>
    <w:rsid w:val="00E4292C"/>
    <w:rsid w:val="00E43C11"/>
    <w:rsid w:val="00E44595"/>
    <w:rsid w:val="00E44AE5"/>
    <w:rsid w:val="00E459A5"/>
    <w:rsid w:val="00E45D47"/>
    <w:rsid w:val="00E4707D"/>
    <w:rsid w:val="00E47599"/>
    <w:rsid w:val="00E47983"/>
    <w:rsid w:val="00E501BC"/>
    <w:rsid w:val="00E5040D"/>
    <w:rsid w:val="00E50E06"/>
    <w:rsid w:val="00E51194"/>
    <w:rsid w:val="00E51263"/>
    <w:rsid w:val="00E53E41"/>
    <w:rsid w:val="00E53E44"/>
    <w:rsid w:val="00E5413E"/>
    <w:rsid w:val="00E544C1"/>
    <w:rsid w:val="00E54CCF"/>
    <w:rsid w:val="00E552AB"/>
    <w:rsid w:val="00E552DD"/>
    <w:rsid w:val="00E5599F"/>
    <w:rsid w:val="00E562E5"/>
    <w:rsid w:val="00E60AC8"/>
    <w:rsid w:val="00E61CEE"/>
    <w:rsid w:val="00E6359C"/>
    <w:rsid w:val="00E642BC"/>
    <w:rsid w:val="00E64CE9"/>
    <w:rsid w:val="00E66966"/>
    <w:rsid w:val="00E674ED"/>
    <w:rsid w:val="00E675A1"/>
    <w:rsid w:val="00E7005D"/>
    <w:rsid w:val="00E70ADD"/>
    <w:rsid w:val="00E70F95"/>
    <w:rsid w:val="00E70FAA"/>
    <w:rsid w:val="00E71572"/>
    <w:rsid w:val="00E751A1"/>
    <w:rsid w:val="00E756AC"/>
    <w:rsid w:val="00E75F26"/>
    <w:rsid w:val="00E775A2"/>
    <w:rsid w:val="00E77CAA"/>
    <w:rsid w:val="00E81E5C"/>
    <w:rsid w:val="00E826C4"/>
    <w:rsid w:val="00E8436E"/>
    <w:rsid w:val="00E85309"/>
    <w:rsid w:val="00E87E7F"/>
    <w:rsid w:val="00E907EB"/>
    <w:rsid w:val="00E92150"/>
    <w:rsid w:val="00E93033"/>
    <w:rsid w:val="00E93E15"/>
    <w:rsid w:val="00E942C9"/>
    <w:rsid w:val="00E94E0D"/>
    <w:rsid w:val="00E9527B"/>
    <w:rsid w:val="00E95E74"/>
    <w:rsid w:val="00E97D89"/>
    <w:rsid w:val="00EA0146"/>
    <w:rsid w:val="00EA0384"/>
    <w:rsid w:val="00EA0AD7"/>
    <w:rsid w:val="00EA1141"/>
    <w:rsid w:val="00EA2206"/>
    <w:rsid w:val="00EA38CD"/>
    <w:rsid w:val="00EA3C2F"/>
    <w:rsid w:val="00EA43E0"/>
    <w:rsid w:val="00EA4942"/>
    <w:rsid w:val="00EA4CCF"/>
    <w:rsid w:val="00EA5580"/>
    <w:rsid w:val="00EA6889"/>
    <w:rsid w:val="00EA71EC"/>
    <w:rsid w:val="00EA7A32"/>
    <w:rsid w:val="00EB14FE"/>
    <w:rsid w:val="00EB1859"/>
    <w:rsid w:val="00EB1CE7"/>
    <w:rsid w:val="00EB2108"/>
    <w:rsid w:val="00EB2B40"/>
    <w:rsid w:val="00EB421D"/>
    <w:rsid w:val="00EB46B0"/>
    <w:rsid w:val="00EB5490"/>
    <w:rsid w:val="00EB54B6"/>
    <w:rsid w:val="00EB6AB4"/>
    <w:rsid w:val="00EB795F"/>
    <w:rsid w:val="00EC030A"/>
    <w:rsid w:val="00EC1341"/>
    <w:rsid w:val="00EC3F21"/>
    <w:rsid w:val="00EC599F"/>
    <w:rsid w:val="00EC63A0"/>
    <w:rsid w:val="00EC6E93"/>
    <w:rsid w:val="00EC7599"/>
    <w:rsid w:val="00EC7A7E"/>
    <w:rsid w:val="00EC7B39"/>
    <w:rsid w:val="00ED2071"/>
    <w:rsid w:val="00ED25E3"/>
    <w:rsid w:val="00ED277F"/>
    <w:rsid w:val="00ED2B24"/>
    <w:rsid w:val="00ED3C83"/>
    <w:rsid w:val="00EE091A"/>
    <w:rsid w:val="00EE13B5"/>
    <w:rsid w:val="00EE188C"/>
    <w:rsid w:val="00EE34DB"/>
    <w:rsid w:val="00EE5266"/>
    <w:rsid w:val="00EE58BC"/>
    <w:rsid w:val="00EE5B1F"/>
    <w:rsid w:val="00EE6237"/>
    <w:rsid w:val="00EE705B"/>
    <w:rsid w:val="00EE728E"/>
    <w:rsid w:val="00EE78D6"/>
    <w:rsid w:val="00EF0E75"/>
    <w:rsid w:val="00EF2450"/>
    <w:rsid w:val="00EF2C63"/>
    <w:rsid w:val="00EF32E7"/>
    <w:rsid w:val="00EF4911"/>
    <w:rsid w:val="00EF532B"/>
    <w:rsid w:val="00EF72A0"/>
    <w:rsid w:val="00EF7DDF"/>
    <w:rsid w:val="00F00304"/>
    <w:rsid w:val="00F004C6"/>
    <w:rsid w:val="00F0169F"/>
    <w:rsid w:val="00F01820"/>
    <w:rsid w:val="00F026AE"/>
    <w:rsid w:val="00F02B7D"/>
    <w:rsid w:val="00F03237"/>
    <w:rsid w:val="00F034E7"/>
    <w:rsid w:val="00F06A6D"/>
    <w:rsid w:val="00F06C43"/>
    <w:rsid w:val="00F06F90"/>
    <w:rsid w:val="00F07AC5"/>
    <w:rsid w:val="00F10FBC"/>
    <w:rsid w:val="00F120CE"/>
    <w:rsid w:val="00F12846"/>
    <w:rsid w:val="00F136D6"/>
    <w:rsid w:val="00F13D75"/>
    <w:rsid w:val="00F14983"/>
    <w:rsid w:val="00F1604A"/>
    <w:rsid w:val="00F1627D"/>
    <w:rsid w:val="00F16D83"/>
    <w:rsid w:val="00F170BB"/>
    <w:rsid w:val="00F206E2"/>
    <w:rsid w:val="00F2072C"/>
    <w:rsid w:val="00F20E9D"/>
    <w:rsid w:val="00F2190F"/>
    <w:rsid w:val="00F21F00"/>
    <w:rsid w:val="00F244B2"/>
    <w:rsid w:val="00F24F30"/>
    <w:rsid w:val="00F25293"/>
    <w:rsid w:val="00F254DD"/>
    <w:rsid w:val="00F256E1"/>
    <w:rsid w:val="00F25711"/>
    <w:rsid w:val="00F2594B"/>
    <w:rsid w:val="00F27C15"/>
    <w:rsid w:val="00F300C6"/>
    <w:rsid w:val="00F30104"/>
    <w:rsid w:val="00F30EBF"/>
    <w:rsid w:val="00F31716"/>
    <w:rsid w:val="00F32109"/>
    <w:rsid w:val="00F32EC0"/>
    <w:rsid w:val="00F3417A"/>
    <w:rsid w:val="00F360F3"/>
    <w:rsid w:val="00F36C15"/>
    <w:rsid w:val="00F37D4C"/>
    <w:rsid w:val="00F41983"/>
    <w:rsid w:val="00F434D5"/>
    <w:rsid w:val="00F44593"/>
    <w:rsid w:val="00F4584A"/>
    <w:rsid w:val="00F465CC"/>
    <w:rsid w:val="00F46961"/>
    <w:rsid w:val="00F470A8"/>
    <w:rsid w:val="00F47387"/>
    <w:rsid w:val="00F47513"/>
    <w:rsid w:val="00F47D1A"/>
    <w:rsid w:val="00F5080A"/>
    <w:rsid w:val="00F50B6D"/>
    <w:rsid w:val="00F51067"/>
    <w:rsid w:val="00F52D2A"/>
    <w:rsid w:val="00F535EB"/>
    <w:rsid w:val="00F545E0"/>
    <w:rsid w:val="00F56393"/>
    <w:rsid w:val="00F568CD"/>
    <w:rsid w:val="00F57312"/>
    <w:rsid w:val="00F57BC4"/>
    <w:rsid w:val="00F6050B"/>
    <w:rsid w:val="00F60E6E"/>
    <w:rsid w:val="00F61149"/>
    <w:rsid w:val="00F62386"/>
    <w:rsid w:val="00F62585"/>
    <w:rsid w:val="00F62662"/>
    <w:rsid w:val="00F62EBD"/>
    <w:rsid w:val="00F64071"/>
    <w:rsid w:val="00F64571"/>
    <w:rsid w:val="00F64697"/>
    <w:rsid w:val="00F64AF1"/>
    <w:rsid w:val="00F64E7B"/>
    <w:rsid w:val="00F66E14"/>
    <w:rsid w:val="00F72A23"/>
    <w:rsid w:val="00F73B5A"/>
    <w:rsid w:val="00F757D1"/>
    <w:rsid w:val="00F762A0"/>
    <w:rsid w:val="00F7651D"/>
    <w:rsid w:val="00F769E9"/>
    <w:rsid w:val="00F76D53"/>
    <w:rsid w:val="00F76F45"/>
    <w:rsid w:val="00F77864"/>
    <w:rsid w:val="00F77ED9"/>
    <w:rsid w:val="00F829DD"/>
    <w:rsid w:val="00F83821"/>
    <w:rsid w:val="00F84235"/>
    <w:rsid w:val="00F8439E"/>
    <w:rsid w:val="00F85382"/>
    <w:rsid w:val="00F902FF"/>
    <w:rsid w:val="00F9073B"/>
    <w:rsid w:val="00F91224"/>
    <w:rsid w:val="00F9213A"/>
    <w:rsid w:val="00F9360F"/>
    <w:rsid w:val="00F936A4"/>
    <w:rsid w:val="00F93743"/>
    <w:rsid w:val="00F95AEF"/>
    <w:rsid w:val="00F963F2"/>
    <w:rsid w:val="00F96BA9"/>
    <w:rsid w:val="00FA05F1"/>
    <w:rsid w:val="00FA0755"/>
    <w:rsid w:val="00FA0A46"/>
    <w:rsid w:val="00FA0CA3"/>
    <w:rsid w:val="00FA2023"/>
    <w:rsid w:val="00FA2491"/>
    <w:rsid w:val="00FA24C3"/>
    <w:rsid w:val="00FA5360"/>
    <w:rsid w:val="00FA5619"/>
    <w:rsid w:val="00FA6162"/>
    <w:rsid w:val="00FA66C7"/>
    <w:rsid w:val="00FA66DF"/>
    <w:rsid w:val="00FA69D7"/>
    <w:rsid w:val="00FA76A0"/>
    <w:rsid w:val="00FB021F"/>
    <w:rsid w:val="00FB0FD1"/>
    <w:rsid w:val="00FB272D"/>
    <w:rsid w:val="00FB2C6C"/>
    <w:rsid w:val="00FB3211"/>
    <w:rsid w:val="00FB4E94"/>
    <w:rsid w:val="00FB598D"/>
    <w:rsid w:val="00FB76FC"/>
    <w:rsid w:val="00FC117C"/>
    <w:rsid w:val="00FC159C"/>
    <w:rsid w:val="00FC18B2"/>
    <w:rsid w:val="00FC1FB1"/>
    <w:rsid w:val="00FC20E4"/>
    <w:rsid w:val="00FC26AE"/>
    <w:rsid w:val="00FC33EE"/>
    <w:rsid w:val="00FC3487"/>
    <w:rsid w:val="00FC4122"/>
    <w:rsid w:val="00FC4B81"/>
    <w:rsid w:val="00FC4D24"/>
    <w:rsid w:val="00FC5001"/>
    <w:rsid w:val="00FC5369"/>
    <w:rsid w:val="00FC53AA"/>
    <w:rsid w:val="00FC54F7"/>
    <w:rsid w:val="00FC6DE1"/>
    <w:rsid w:val="00FC71CB"/>
    <w:rsid w:val="00FC753C"/>
    <w:rsid w:val="00FC77EF"/>
    <w:rsid w:val="00FD016A"/>
    <w:rsid w:val="00FD021B"/>
    <w:rsid w:val="00FD04E6"/>
    <w:rsid w:val="00FD0CB0"/>
    <w:rsid w:val="00FD2ACF"/>
    <w:rsid w:val="00FD3670"/>
    <w:rsid w:val="00FD3993"/>
    <w:rsid w:val="00FD3AA4"/>
    <w:rsid w:val="00FD6845"/>
    <w:rsid w:val="00FD6A60"/>
    <w:rsid w:val="00FD72E2"/>
    <w:rsid w:val="00FD78F0"/>
    <w:rsid w:val="00FE0B9E"/>
    <w:rsid w:val="00FE217E"/>
    <w:rsid w:val="00FE47FF"/>
    <w:rsid w:val="00FE507C"/>
    <w:rsid w:val="00FF0FD0"/>
    <w:rsid w:val="00FF4221"/>
    <w:rsid w:val="00FF4E00"/>
    <w:rsid w:val="00FF5DF4"/>
    <w:rsid w:val="00FF70BE"/>
    <w:rsid w:val="00FF7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5">
    <w:name w:val="heading 5"/>
    <w:basedOn w:val="Normal"/>
    <w:next w:val="Normal"/>
    <w:link w:val="Heading5Char"/>
    <w:uiPriority w:val="9"/>
    <w:unhideWhenUsed/>
    <w:qFormat/>
    <w:rsid w:val="00C34AEE"/>
    <w:pPr>
      <w:keepNext/>
      <w:keepLines/>
      <w:spacing w:after="240"/>
      <w:outlineLvl w:val="4"/>
    </w:pPr>
    <w:rPr>
      <w:b/>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aliases w:val="Style 15,Car,fn,ALTS FOOTNOTE,Footnote Text Char Char Char Char Char Char Char Char Char Char Char Char Char Char Char Char Char,Footnote Text Char1,ft,Footnote Text Char Char,Footnote Text Char Char Char,Footnote Text Char1 Char Char"/>
    <w:basedOn w:val="Normal"/>
    <w:link w:val="FootnoteTextChar2"/>
    <w:uiPriority w:val="99"/>
    <w:rsid w:val="000B74FE"/>
    <w:pPr>
      <w:spacing w:after="120"/>
      <w:ind w:left="720" w:hanging="720"/>
    </w:pPr>
    <w:rPr>
      <w:sz w:val="24"/>
    </w:rPr>
  </w:style>
  <w:style w:type="character" w:styleId="FootnoteReference">
    <w:name w:val="footnote reference"/>
    <w:aliases w:val="fr,Style 19,Style 16,Style 6,Style 39,Style 14,Style 35,Footnote Reference Superscript,SUPERS,BVI fnr,Footnote symbol,Footnote,(Footnote Reference),Footnote reference number,note TESI,EN Footnote Reference,Voetnootverwijzing"/>
    <w:uiPriority w:val="99"/>
    <w:qFormat/>
    <w:rsid w:val="00F20E9D"/>
    <w:rPr>
      <w:rFonts w:ascii="Times New Roman" w:hAnsi="Times New Roman"/>
      <w:sz w:val="24"/>
      <w:vertAlign w:val="superscript"/>
    </w:rPr>
  </w:style>
  <w:style w:type="paragraph" w:styleId="BodyText">
    <w:name w:val="Body Text"/>
    <w:basedOn w:val="Normal"/>
    <w:link w:val="BodyTextChar"/>
    <w:pPr>
      <w:tabs>
        <w:tab w:val="left" w:pos="720"/>
      </w:tabs>
    </w:pPr>
    <w:rPr>
      <w:sz w:val="24"/>
    </w:rPr>
  </w:style>
  <w:style w:type="paragraph" w:styleId="BodyTextIndent">
    <w:name w:val="Body Text Indent"/>
    <w:basedOn w:val="Normal"/>
    <w:pPr>
      <w:ind w:firstLine="720"/>
      <w:jc w:val="both"/>
    </w:pPr>
    <w:rPr>
      <w:color w:val="000000"/>
      <w:sz w:val="24"/>
    </w:rPr>
  </w:style>
  <w:style w:type="paragraph" w:styleId="DocumentMap">
    <w:name w:val="Document Map"/>
    <w:basedOn w:val="Normal"/>
    <w:semiHidden/>
    <w:rsid w:val="00893535"/>
    <w:pPr>
      <w:shd w:val="clear" w:color="auto" w:fill="000080"/>
    </w:pPr>
    <w:rPr>
      <w:rFonts w:ascii="Tahoma" w:hAnsi="Tahoma" w:cs="Tahoma"/>
    </w:rPr>
  </w:style>
  <w:style w:type="character" w:styleId="PageNumber">
    <w:name w:val="page number"/>
    <w:basedOn w:val="DefaultParagraphFont"/>
    <w:rsid w:val="003B38A1"/>
  </w:style>
  <w:style w:type="paragraph" w:styleId="Title">
    <w:name w:val="Title"/>
    <w:basedOn w:val="Normal"/>
    <w:qFormat/>
    <w:rsid w:val="00800739"/>
    <w:pPr>
      <w:tabs>
        <w:tab w:val="center" w:pos="4680"/>
      </w:tabs>
      <w:suppressAutoHyphens/>
      <w:overflowPunct w:val="0"/>
      <w:autoSpaceDE w:val="0"/>
      <w:autoSpaceDN w:val="0"/>
      <w:adjustRightInd w:val="0"/>
      <w:jc w:val="center"/>
      <w:textAlignment w:val="baseline"/>
    </w:pPr>
    <w:rPr>
      <w:b/>
      <w:sz w:val="24"/>
      <w:u w:val="single"/>
    </w:rPr>
  </w:style>
  <w:style w:type="character" w:styleId="Hyperlink">
    <w:name w:val="Hyperlink"/>
    <w:uiPriority w:val="99"/>
    <w:unhideWhenUsed/>
    <w:rsid w:val="00DD34F3"/>
    <w:rPr>
      <w:color w:val="0000FF"/>
      <w:u w:val="single"/>
    </w:rPr>
  </w:style>
  <w:style w:type="character" w:customStyle="1" w:styleId="FootnoteTextChar2">
    <w:name w:val="Footnote Text Char2"/>
    <w:aliases w:val="Style 15 Char1,Car Char1,fn Char1,ALTS FOOTNOTE Char1,Footnote Text Char Char Char Char Char Char Char Char Char Char Char Char Char Char Char Char Char Char1,Footnote Text Char1 Char1,ft Char1,Footnote Text Char Char Char2"/>
    <w:link w:val="FootnoteText"/>
    <w:uiPriority w:val="99"/>
    <w:locked/>
    <w:rsid w:val="000B74FE"/>
    <w:rPr>
      <w:sz w:val="24"/>
    </w:rPr>
  </w:style>
  <w:style w:type="character" w:customStyle="1" w:styleId="FootnoteTextChar">
    <w:name w:val="Footnote Text Char"/>
    <w:aliases w:val="Style 15 Char,Car Char,fn Char,ALTS FOOTNOTE Char,Footnote Text Char Char Char Char Char Char Char Char Char Char Char Char Char Char Char Char Char Char,Footnote Text Char1 Char,ft Char,Footnote Text Char Char Char1,Style 18 Char"/>
    <w:uiPriority w:val="99"/>
    <w:locked/>
    <w:rsid w:val="00EA43E0"/>
    <w:rPr>
      <w:rFonts w:cs="Times New Roman"/>
      <w:sz w:val="20"/>
      <w:szCs w:val="20"/>
    </w:rPr>
  </w:style>
  <w:style w:type="paragraph" w:styleId="ListParagraph">
    <w:name w:val="List Paragraph"/>
    <w:basedOn w:val="Normal"/>
    <w:uiPriority w:val="34"/>
    <w:qFormat/>
    <w:rsid w:val="00801027"/>
    <w:pPr>
      <w:widowControl w:val="0"/>
      <w:autoSpaceDE w:val="0"/>
      <w:autoSpaceDN w:val="0"/>
      <w:adjustRightInd w:val="0"/>
      <w:ind w:left="720"/>
      <w:contextualSpacing/>
    </w:pPr>
  </w:style>
  <w:style w:type="character" w:styleId="CommentReference">
    <w:name w:val="annotation reference"/>
    <w:uiPriority w:val="99"/>
    <w:rsid w:val="00DA0FCD"/>
    <w:rPr>
      <w:sz w:val="16"/>
      <w:szCs w:val="16"/>
    </w:rPr>
  </w:style>
  <w:style w:type="paragraph" w:styleId="CommentText">
    <w:name w:val="annotation text"/>
    <w:basedOn w:val="Normal"/>
    <w:link w:val="CommentTextChar"/>
    <w:uiPriority w:val="99"/>
    <w:rsid w:val="00DA0FCD"/>
  </w:style>
  <w:style w:type="character" w:customStyle="1" w:styleId="CommentTextChar">
    <w:name w:val="Comment Text Char"/>
    <w:basedOn w:val="DefaultParagraphFont"/>
    <w:link w:val="CommentText"/>
    <w:uiPriority w:val="99"/>
    <w:rsid w:val="00DA0FCD"/>
  </w:style>
  <w:style w:type="paragraph" w:styleId="CommentSubject">
    <w:name w:val="annotation subject"/>
    <w:basedOn w:val="CommentText"/>
    <w:next w:val="CommentText"/>
    <w:link w:val="CommentSubjectChar"/>
    <w:rsid w:val="00DA0FCD"/>
    <w:rPr>
      <w:b/>
      <w:bCs/>
    </w:rPr>
  </w:style>
  <w:style w:type="character" w:customStyle="1" w:styleId="CommentSubjectChar">
    <w:name w:val="Comment Subject Char"/>
    <w:link w:val="CommentSubject"/>
    <w:rsid w:val="00DA0FCD"/>
    <w:rPr>
      <w:b/>
      <w:bCs/>
    </w:rPr>
  </w:style>
  <w:style w:type="paragraph" w:styleId="BalloonText">
    <w:name w:val="Balloon Text"/>
    <w:basedOn w:val="Normal"/>
    <w:link w:val="BalloonTextChar"/>
    <w:rsid w:val="00DA0FCD"/>
    <w:rPr>
      <w:rFonts w:ascii="Tahoma" w:hAnsi="Tahoma" w:cs="Tahoma"/>
      <w:sz w:val="16"/>
      <w:szCs w:val="16"/>
    </w:rPr>
  </w:style>
  <w:style w:type="character" w:customStyle="1" w:styleId="BalloonTextChar">
    <w:name w:val="Balloon Text Char"/>
    <w:link w:val="BalloonText"/>
    <w:rsid w:val="00DA0FCD"/>
    <w:rPr>
      <w:rFonts w:ascii="Tahoma" w:hAnsi="Tahoma" w:cs="Tahoma"/>
      <w:sz w:val="16"/>
      <w:szCs w:val="16"/>
    </w:rPr>
  </w:style>
  <w:style w:type="paragraph" w:styleId="EndnoteText">
    <w:name w:val="endnote text"/>
    <w:basedOn w:val="Normal"/>
    <w:link w:val="EndnoteTextChar"/>
    <w:rsid w:val="001345E8"/>
  </w:style>
  <w:style w:type="character" w:customStyle="1" w:styleId="EndnoteTextChar">
    <w:name w:val="Endnote Text Char"/>
    <w:basedOn w:val="DefaultParagraphFont"/>
    <w:link w:val="EndnoteText"/>
    <w:rsid w:val="001345E8"/>
  </w:style>
  <w:style w:type="character" w:styleId="EndnoteReference">
    <w:name w:val="endnote reference"/>
    <w:rsid w:val="001345E8"/>
    <w:rPr>
      <w:vertAlign w:val="superscript"/>
    </w:rPr>
  </w:style>
  <w:style w:type="character" w:customStyle="1" w:styleId="DeltaViewInsertion">
    <w:name w:val="DeltaView Insertion"/>
    <w:uiPriority w:val="99"/>
    <w:rsid w:val="00F32109"/>
    <w:rPr>
      <w:color w:val="0000FF"/>
      <w:u w:val="double"/>
    </w:rPr>
  </w:style>
  <w:style w:type="character" w:customStyle="1" w:styleId="Heading5Char">
    <w:name w:val="Heading 5 Char"/>
    <w:link w:val="Heading5"/>
    <w:uiPriority w:val="9"/>
    <w:rsid w:val="00C34AEE"/>
    <w:rPr>
      <w:b/>
      <w:sz w:val="24"/>
      <w:szCs w:val="22"/>
    </w:rPr>
  </w:style>
  <w:style w:type="table" w:styleId="TableGrid">
    <w:name w:val="Table Grid"/>
    <w:basedOn w:val="TableNormal"/>
    <w:rsid w:val="000066B4"/>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basedOn w:val="DefaultParagraphFont"/>
    <w:link w:val="BodyText"/>
    <w:rsid w:val="005C0609"/>
    <w:rPr>
      <w:sz w:val="24"/>
    </w:rPr>
  </w:style>
  <w:style w:type="character" w:styleId="PlaceholderText">
    <w:name w:val="Placeholder Text"/>
    <w:basedOn w:val="DefaultParagraphFont"/>
    <w:uiPriority w:val="99"/>
    <w:semiHidden/>
    <w:rsid w:val="00F7651D"/>
    <w:rPr>
      <w:color w:val="808080"/>
    </w:rPr>
  </w:style>
  <w:style w:type="character" w:styleId="FollowedHyperlink">
    <w:name w:val="FollowedHyperlink"/>
    <w:basedOn w:val="DefaultParagraphFont"/>
    <w:rsid w:val="00430648"/>
    <w:rPr>
      <w:color w:val="800080" w:themeColor="followedHyperlink"/>
      <w:u w:val="single"/>
    </w:rPr>
  </w:style>
  <w:style w:type="paragraph" w:customStyle="1" w:styleId="Default">
    <w:name w:val="Default"/>
    <w:rsid w:val="00F01820"/>
    <w:pPr>
      <w:autoSpaceDE w:val="0"/>
      <w:autoSpaceDN w:val="0"/>
      <w:adjustRightInd w:val="0"/>
    </w:pPr>
    <w:rPr>
      <w:color w:val="000000"/>
      <w:sz w:val="24"/>
      <w:szCs w:val="24"/>
    </w:rPr>
  </w:style>
  <w:style w:type="character" w:styleId="Emphasis">
    <w:name w:val="Emphasis"/>
    <w:basedOn w:val="DefaultParagraphFont"/>
    <w:uiPriority w:val="20"/>
    <w:qFormat/>
    <w:rsid w:val="00E459A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5">
    <w:name w:val="heading 5"/>
    <w:basedOn w:val="Normal"/>
    <w:next w:val="Normal"/>
    <w:link w:val="Heading5Char"/>
    <w:uiPriority w:val="9"/>
    <w:unhideWhenUsed/>
    <w:qFormat/>
    <w:rsid w:val="00C34AEE"/>
    <w:pPr>
      <w:keepNext/>
      <w:keepLines/>
      <w:spacing w:after="240"/>
      <w:outlineLvl w:val="4"/>
    </w:pPr>
    <w:rPr>
      <w:b/>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aliases w:val="Style 15,Car,fn,ALTS FOOTNOTE,Footnote Text Char Char Char Char Char Char Char Char Char Char Char Char Char Char Char Char Char,Footnote Text Char1,ft,Footnote Text Char Char,Footnote Text Char Char Char,Footnote Text Char1 Char Char"/>
    <w:basedOn w:val="Normal"/>
    <w:link w:val="FootnoteTextChar2"/>
    <w:uiPriority w:val="99"/>
    <w:rsid w:val="000B74FE"/>
    <w:pPr>
      <w:spacing w:after="120"/>
      <w:ind w:left="720" w:hanging="720"/>
    </w:pPr>
    <w:rPr>
      <w:sz w:val="24"/>
    </w:rPr>
  </w:style>
  <w:style w:type="character" w:styleId="FootnoteReference">
    <w:name w:val="footnote reference"/>
    <w:aliases w:val="fr,Style 19,Style 16,Style 6,Style 39,Style 14,Style 35,Footnote Reference Superscript,SUPERS,BVI fnr,Footnote symbol,Footnote,(Footnote Reference),Footnote reference number,note TESI,EN Footnote Reference,Voetnootverwijzing"/>
    <w:uiPriority w:val="99"/>
    <w:qFormat/>
    <w:rsid w:val="00F20E9D"/>
    <w:rPr>
      <w:rFonts w:ascii="Times New Roman" w:hAnsi="Times New Roman"/>
      <w:sz w:val="24"/>
      <w:vertAlign w:val="superscript"/>
    </w:rPr>
  </w:style>
  <w:style w:type="paragraph" w:styleId="BodyText">
    <w:name w:val="Body Text"/>
    <w:basedOn w:val="Normal"/>
    <w:link w:val="BodyTextChar"/>
    <w:pPr>
      <w:tabs>
        <w:tab w:val="left" w:pos="720"/>
      </w:tabs>
    </w:pPr>
    <w:rPr>
      <w:sz w:val="24"/>
    </w:rPr>
  </w:style>
  <w:style w:type="paragraph" w:styleId="BodyTextIndent">
    <w:name w:val="Body Text Indent"/>
    <w:basedOn w:val="Normal"/>
    <w:pPr>
      <w:ind w:firstLine="720"/>
      <w:jc w:val="both"/>
    </w:pPr>
    <w:rPr>
      <w:color w:val="000000"/>
      <w:sz w:val="24"/>
    </w:rPr>
  </w:style>
  <w:style w:type="paragraph" w:styleId="DocumentMap">
    <w:name w:val="Document Map"/>
    <w:basedOn w:val="Normal"/>
    <w:semiHidden/>
    <w:rsid w:val="00893535"/>
    <w:pPr>
      <w:shd w:val="clear" w:color="auto" w:fill="000080"/>
    </w:pPr>
    <w:rPr>
      <w:rFonts w:ascii="Tahoma" w:hAnsi="Tahoma" w:cs="Tahoma"/>
    </w:rPr>
  </w:style>
  <w:style w:type="character" w:styleId="PageNumber">
    <w:name w:val="page number"/>
    <w:basedOn w:val="DefaultParagraphFont"/>
    <w:rsid w:val="003B38A1"/>
  </w:style>
  <w:style w:type="paragraph" w:styleId="Title">
    <w:name w:val="Title"/>
    <w:basedOn w:val="Normal"/>
    <w:qFormat/>
    <w:rsid w:val="00800739"/>
    <w:pPr>
      <w:tabs>
        <w:tab w:val="center" w:pos="4680"/>
      </w:tabs>
      <w:suppressAutoHyphens/>
      <w:overflowPunct w:val="0"/>
      <w:autoSpaceDE w:val="0"/>
      <w:autoSpaceDN w:val="0"/>
      <w:adjustRightInd w:val="0"/>
      <w:jc w:val="center"/>
      <w:textAlignment w:val="baseline"/>
    </w:pPr>
    <w:rPr>
      <w:b/>
      <w:sz w:val="24"/>
      <w:u w:val="single"/>
    </w:rPr>
  </w:style>
  <w:style w:type="character" w:styleId="Hyperlink">
    <w:name w:val="Hyperlink"/>
    <w:uiPriority w:val="99"/>
    <w:unhideWhenUsed/>
    <w:rsid w:val="00DD34F3"/>
    <w:rPr>
      <w:color w:val="0000FF"/>
      <w:u w:val="single"/>
    </w:rPr>
  </w:style>
  <w:style w:type="character" w:customStyle="1" w:styleId="FootnoteTextChar2">
    <w:name w:val="Footnote Text Char2"/>
    <w:aliases w:val="Style 15 Char1,Car Char1,fn Char1,ALTS FOOTNOTE Char1,Footnote Text Char Char Char Char Char Char Char Char Char Char Char Char Char Char Char Char Char Char1,Footnote Text Char1 Char1,ft Char1,Footnote Text Char Char Char2"/>
    <w:link w:val="FootnoteText"/>
    <w:uiPriority w:val="99"/>
    <w:locked/>
    <w:rsid w:val="000B74FE"/>
    <w:rPr>
      <w:sz w:val="24"/>
    </w:rPr>
  </w:style>
  <w:style w:type="character" w:customStyle="1" w:styleId="FootnoteTextChar">
    <w:name w:val="Footnote Text Char"/>
    <w:aliases w:val="Style 15 Char,Car Char,fn Char,ALTS FOOTNOTE Char,Footnote Text Char Char Char Char Char Char Char Char Char Char Char Char Char Char Char Char Char Char,Footnote Text Char1 Char,ft Char,Footnote Text Char Char Char1,Style 18 Char"/>
    <w:uiPriority w:val="99"/>
    <w:locked/>
    <w:rsid w:val="00EA43E0"/>
    <w:rPr>
      <w:rFonts w:cs="Times New Roman"/>
      <w:sz w:val="20"/>
      <w:szCs w:val="20"/>
    </w:rPr>
  </w:style>
  <w:style w:type="paragraph" w:styleId="ListParagraph">
    <w:name w:val="List Paragraph"/>
    <w:basedOn w:val="Normal"/>
    <w:uiPriority w:val="34"/>
    <w:qFormat/>
    <w:rsid w:val="00801027"/>
    <w:pPr>
      <w:widowControl w:val="0"/>
      <w:autoSpaceDE w:val="0"/>
      <w:autoSpaceDN w:val="0"/>
      <w:adjustRightInd w:val="0"/>
      <w:ind w:left="720"/>
      <w:contextualSpacing/>
    </w:pPr>
  </w:style>
  <w:style w:type="character" w:styleId="CommentReference">
    <w:name w:val="annotation reference"/>
    <w:uiPriority w:val="99"/>
    <w:rsid w:val="00DA0FCD"/>
    <w:rPr>
      <w:sz w:val="16"/>
      <w:szCs w:val="16"/>
    </w:rPr>
  </w:style>
  <w:style w:type="paragraph" w:styleId="CommentText">
    <w:name w:val="annotation text"/>
    <w:basedOn w:val="Normal"/>
    <w:link w:val="CommentTextChar"/>
    <w:uiPriority w:val="99"/>
    <w:rsid w:val="00DA0FCD"/>
  </w:style>
  <w:style w:type="character" w:customStyle="1" w:styleId="CommentTextChar">
    <w:name w:val="Comment Text Char"/>
    <w:basedOn w:val="DefaultParagraphFont"/>
    <w:link w:val="CommentText"/>
    <w:uiPriority w:val="99"/>
    <w:rsid w:val="00DA0FCD"/>
  </w:style>
  <w:style w:type="paragraph" w:styleId="CommentSubject">
    <w:name w:val="annotation subject"/>
    <w:basedOn w:val="CommentText"/>
    <w:next w:val="CommentText"/>
    <w:link w:val="CommentSubjectChar"/>
    <w:rsid w:val="00DA0FCD"/>
    <w:rPr>
      <w:b/>
      <w:bCs/>
    </w:rPr>
  </w:style>
  <w:style w:type="character" w:customStyle="1" w:styleId="CommentSubjectChar">
    <w:name w:val="Comment Subject Char"/>
    <w:link w:val="CommentSubject"/>
    <w:rsid w:val="00DA0FCD"/>
    <w:rPr>
      <w:b/>
      <w:bCs/>
    </w:rPr>
  </w:style>
  <w:style w:type="paragraph" w:styleId="BalloonText">
    <w:name w:val="Balloon Text"/>
    <w:basedOn w:val="Normal"/>
    <w:link w:val="BalloonTextChar"/>
    <w:rsid w:val="00DA0FCD"/>
    <w:rPr>
      <w:rFonts w:ascii="Tahoma" w:hAnsi="Tahoma" w:cs="Tahoma"/>
      <w:sz w:val="16"/>
      <w:szCs w:val="16"/>
    </w:rPr>
  </w:style>
  <w:style w:type="character" w:customStyle="1" w:styleId="BalloonTextChar">
    <w:name w:val="Balloon Text Char"/>
    <w:link w:val="BalloonText"/>
    <w:rsid w:val="00DA0FCD"/>
    <w:rPr>
      <w:rFonts w:ascii="Tahoma" w:hAnsi="Tahoma" w:cs="Tahoma"/>
      <w:sz w:val="16"/>
      <w:szCs w:val="16"/>
    </w:rPr>
  </w:style>
  <w:style w:type="paragraph" w:styleId="EndnoteText">
    <w:name w:val="endnote text"/>
    <w:basedOn w:val="Normal"/>
    <w:link w:val="EndnoteTextChar"/>
    <w:rsid w:val="001345E8"/>
  </w:style>
  <w:style w:type="character" w:customStyle="1" w:styleId="EndnoteTextChar">
    <w:name w:val="Endnote Text Char"/>
    <w:basedOn w:val="DefaultParagraphFont"/>
    <w:link w:val="EndnoteText"/>
    <w:rsid w:val="001345E8"/>
  </w:style>
  <w:style w:type="character" w:styleId="EndnoteReference">
    <w:name w:val="endnote reference"/>
    <w:rsid w:val="001345E8"/>
    <w:rPr>
      <w:vertAlign w:val="superscript"/>
    </w:rPr>
  </w:style>
  <w:style w:type="character" w:customStyle="1" w:styleId="DeltaViewInsertion">
    <w:name w:val="DeltaView Insertion"/>
    <w:uiPriority w:val="99"/>
    <w:rsid w:val="00F32109"/>
    <w:rPr>
      <w:color w:val="0000FF"/>
      <w:u w:val="double"/>
    </w:rPr>
  </w:style>
  <w:style w:type="character" w:customStyle="1" w:styleId="Heading5Char">
    <w:name w:val="Heading 5 Char"/>
    <w:link w:val="Heading5"/>
    <w:uiPriority w:val="9"/>
    <w:rsid w:val="00C34AEE"/>
    <w:rPr>
      <w:b/>
      <w:sz w:val="24"/>
      <w:szCs w:val="22"/>
    </w:rPr>
  </w:style>
  <w:style w:type="table" w:styleId="TableGrid">
    <w:name w:val="Table Grid"/>
    <w:basedOn w:val="TableNormal"/>
    <w:rsid w:val="000066B4"/>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basedOn w:val="DefaultParagraphFont"/>
    <w:link w:val="BodyText"/>
    <w:rsid w:val="005C0609"/>
    <w:rPr>
      <w:sz w:val="24"/>
    </w:rPr>
  </w:style>
  <w:style w:type="character" w:styleId="PlaceholderText">
    <w:name w:val="Placeholder Text"/>
    <w:basedOn w:val="DefaultParagraphFont"/>
    <w:uiPriority w:val="99"/>
    <w:semiHidden/>
    <w:rsid w:val="00F7651D"/>
    <w:rPr>
      <w:color w:val="808080"/>
    </w:rPr>
  </w:style>
  <w:style w:type="character" w:styleId="FollowedHyperlink">
    <w:name w:val="FollowedHyperlink"/>
    <w:basedOn w:val="DefaultParagraphFont"/>
    <w:rsid w:val="00430648"/>
    <w:rPr>
      <w:color w:val="800080" w:themeColor="followedHyperlink"/>
      <w:u w:val="single"/>
    </w:rPr>
  </w:style>
  <w:style w:type="paragraph" w:customStyle="1" w:styleId="Default">
    <w:name w:val="Default"/>
    <w:rsid w:val="00F01820"/>
    <w:pPr>
      <w:autoSpaceDE w:val="0"/>
      <w:autoSpaceDN w:val="0"/>
      <w:adjustRightInd w:val="0"/>
    </w:pPr>
    <w:rPr>
      <w:color w:val="000000"/>
      <w:sz w:val="24"/>
      <w:szCs w:val="24"/>
    </w:rPr>
  </w:style>
  <w:style w:type="character" w:styleId="Emphasis">
    <w:name w:val="Emphasis"/>
    <w:basedOn w:val="DefaultParagraphFont"/>
    <w:uiPriority w:val="20"/>
    <w:qFormat/>
    <w:rsid w:val="00E459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88637">
      <w:bodyDiv w:val="1"/>
      <w:marLeft w:val="0"/>
      <w:marRight w:val="0"/>
      <w:marTop w:val="0"/>
      <w:marBottom w:val="0"/>
      <w:divBdr>
        <w:top w:val="none" w:sz="0" w:space="0" w:color="auto"/>
        <w:left w:val="none" w:sz="0" w:space="0" w:color="auto"/>
        <w:bottom w:val="none" w:sz="0" w:space="0" w:color="auto"/>
        <w:right w:val="none" w:sz="0" w:space="0" w:color="auto"/>
      </w:divBdr>
    </w:div>
    <w:div w:id="50732145">
      <w:bodyDiv w:val="1"/>
      <w:marLeft w:val="0"/>
      <w:marRight w:val="0"/>
      <w:marTop w:val="0"/>
      <w:marBottom w:val="0"/>
      <w:divBdr>
        <w:top w:val="none" w:sz="0" w:space="0" w:color="auto"/>
        <w:left w:val="none" w:sz="0" w:space="0" w:color="auto"/>
        <w:bottom w:val="none" w:sz="0" w:space="0" w:color="auto"/>
        <w:right w:val="none" w:sz="0" w:space="0" w:color="auto"/>
      </w:divBdr>
    </w:div>
    <w:div w:id="121458553">
      <w:bodyDiv w:val="1"/>
      <w:marLeft w:val="0"/>
      <w:marRight w:val="0"/>
      <w:marTop w:val="0"/>
      <w:marBottom w:val="0"/>
      <w:divBdr>
        <w:top w:val="none" w:sz="0" w:space="0" w:color="auto"/>
        <w:left w:val="none" w:sz="0" w:space="0" w:color="auto"/>
        <w:bottom w:val="none" w:sz="0" w:space="0" w:color="auto"/>
        <w:right w:val="none" w:sz="0" w:space="0" w:color="auto"/>
      </w:divBdr>
    </w:div>
    <w:div w:id="128472825">
      <w:bodyDiv w:val="1"/>
      <w:marLeft w:val="0"/>
      <w:marRight w:val="0"/>
      <w:marTop w:val="0"/>
      <w:marBottom w:val="0"/>
      <w:divBdr>
        <w:top w:val="none" w:sz="0" w:space="0" w:color="auto"/>
        <w:left w:val="none" w:sz="0" w:space="0" w:color="auto"/>
        <w:bottom w:val="none" w:sz="0" w:space="0" w:color="auto"/>
        <w:right w:val="none" w:sz="0" w:space="0" w:color="auto"/>
      </w:divBdr>
    </w:div>
    <w:div w:id="230966832">
      <w:bodyDiv w:val="1"/>
      <w:marLeft w:val="0"/>
      <w:marRight w:val="0"/>
      <w:marTop w:val="0"/>
      <w:marBottom w:val="0"/>
      <w:divBdr>
        <w:top w:val="none" w:sz="0" w:space="0" w:color="auto"/>
        <w:left w:val="none" w:sz="0" w:space="0" w:color="auto"/>
        <w:bottom w:val="none" w:sz="0" w:space="0" w:color="auto"/>
        <w:right w:val="none" w:sz="0" w:space="0" w:color="auto"/>
      </w:divBdr>
    </w:div>
    <w:div w:id="263222757">
      <w:bodyDiv w:val="1"/>
      <w:marLeft w:val="0"/>
      <w:marRight w:val="0"/>
      <w:marTop w:val="0"/>
      <w:marBottom w:val="0"/>
      <w:divBdr>
        <w:top w:val="none" w:sz="0" w:space="0" w:color="auto"/>
        <w:left w:val="none" w:sz="0" w:space="0" w:color="auto"/>
        <w:bottom w:val="none" w:sz="0" w:space="0" w:color="auto"/>
        <w:right w:val="none" w:sz="0" w:space="0" w:color="auto"/>
      </w:divBdr>
    </w:div>
    <w:div w:id="281039775">
      <w:bodyDiv w:val="1"/>
      <w:marLeft w:val="0"/>
      <w:marRight w:val="0"/>
      <w:marTop w:val="0"/>
      <w:marBottom w:val="0"/>
      <w:divBdr>
        <w:top w:val="none" w:sz="0" w:space="0" w:color="auto"/>
        <w:left w:val="none" w:sz="0" w:space="0" w:color="auto"/>
        <w:bottom w:val="none" w:sz="0" w:space="0" w:color="auto"/>
        <w:right w:val="none" w:sz="0" w:space="0" w:color="auto"/>
      </w:divBdr>
    </w:div>
    <w:div w:id="697002548">
      <w:bodyDiv w:val="1"/>
      <w:marLeft w:val="0"/>
      <w:marRight w:val="0"/>
      <w:marTop w:val="0"/>
      <w:marBottom w:val="0"/>
      <w:divBdr>
        <w:top w:val="none" w:sz="0" w:space="0" w:color="auto"/>
        <w:left w:val="none" w:sz="0" w:space="0" w:color="auto"/>
        <w:bottom w:val="none" w:sz="0" w:space="0" w:color="auto"/>
        <w:right w:val="none" w:sz="0" w:space="0" w:color="auto"/>
      </w:divBdr>
    </w:div>
    <w:div w:id="937131231">
      <w:bodyDiv w:val="1"/>
      <w:marLeft w:val="0"/>
      <w:marRight w:val="0"/>
      <w:marTop w:val="0"/>
      <w:marBottom w:val="0"/>
      <w:divBdr>
        <w:top w:val="none" w:sz="0" w:space="0" w:color="auto"/>
        <w:left w:val="none" w:sz="0" w:space="0" w:color="auto"/>
        <w:bottom w:val="none" w:sz="0" w:space="0" w:color="auto"/>
        <w:right w:val="none" w:sz="0" w:space="0" w:color="auto"/>
      </w:divBdr>
    </w:div>
    <w:div w:id="941307201">
      <w:bodyDiv w:val="1"/>
      <w:marLeft w:val="0"/>
      <w:marRight w:val="0"/>
      <w:marTop w:val="0"/>
      <w:marBottom w:val="0"/>
      <w:divBdr>
        <w:top w:val="none" w:sz="0" w:space="0" w:color="auto"/>
        <w:left w:val="none" w:sz="0" w:space="0" w:color="auto"/>
        <w:bottom w:val="none" w:sz="0" w:space="0" w:color="auto"/>
        <w:right w:val="none" w:sz="0" w:space="0" w:color="auto"/>
      </w:divBdr>
    </w:div>
    <w:div w:id="1565215625">
      <w:bodyDiv w:val="1"/>
      <w:marLeft w:val="0"/>
      <w:marRight w:val="0"/>
      <w:marTop w:val="0"/>
      <w:marBottom w:val="0"/>
      <w:divBdr>
        <w:top w:val="none" w:sz="0" w:space="0" w:color="auto"/>
        <w:left w:val="none" w:sz="0" w:space="0" w:color="auto"/>
        <w:bottom w:val="none" w:sz="0" w:space="0" w:color="auto"/>
        <w:right w:val="none" w:sz="0" w:space="0" w:color="auto"/>
      </w:divBdr>
    </w:div>
    <w:div w:id="1780176690">
      <w:bodyDiv w:val="1"/>
      <w:marLeft w:val="0"/>
      <w:marRight w:val="0"/>
      <w:marTop w:val="0"/>
      <w:marBottom w:val="0"/>
      <w:divBdr>
        <w:top w:val="none" w:sz="0" w:space="0" w:color="auto"/>
        <w:left w:val="none" w:sz="0" w:space="0" w:color="auto"/>
        <w:bottom w:val="none" w:sz="0" w:space="0" w:color="auto"/>
        <w:right w:val="none" w:sz="0" w:space="0" w:color="auto"/>
      </w:divBdr>
    </w:div>
    <w:div w:id="188837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www.sec.gov/rules/proposed.shtml"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hingemarketing.com/library/article/what-is-the-cost-of-video-production-for-the-web" TargetMode="External"/><Relationship Id="rId1" Type="http://schemas.openxmlformats.org/officeDocument/2006/relationships/hyperlink" Target="http://www.sec.gov/about/privacy/secprivacyoffic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01650-3B10-406E-8EDF-6844920B2BDC}">
  <ds:schemaRefs>
    <ds:schemaRef ds:uri="http://schemas.openxmlformats.org/officeDocument/2006/bibliography"/>
  </ds:schemaRefs>
</ds:datastoreItem>
</file>

<file path=customXml/itemProps2.xml><?xml version="1.0" encoding="utf-8"?>
<ds:datastoreItem xmlns:ds="http://schemas.openxmlformats.org/officeDocument/2006/customXml" ds:itemID="{41A78737-CDE9-4EDF-971D-25218A183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7168</Words>
  <Characters>41959</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A.	Justification</vt:lpstr>
    </vt:vector>
  </TitlesOfParts>
  <Company>SEC</Company>
  <LinksUpToDate>false</LinksUpToDate>
  <CharactersWithSpaces>49029</CharactersWithSpaces>
  <SharedDoc>false</SharedDoc>
  <HLinks>
    <vt:vector size="18" baseType="variant">
      <vt:variant>
        <vt:i4>7995512</vt:i4>
      </vt:variant>
      <vt:variant>
        <vt:i4>6</vt:i4>
      </vt:variant>
      <vt:variant>
        <vt:i4>0</vt:i4>
      </vt:variant>
      <vt:variant>
        <vt:i4>5</vt:i4>
      </vt:variant>
      <vt:variant>
        <vt:lpwstr>http://www.sec.gov/comments/s7-45-10/s74510-13.pdf</vt:lpwstr>
      </vt:variant>
      <vt:variant>
        <vt:lpwstr/>
      </vt:variant>
      <vt:variant>
        <vt:i4>8192112</vt:i4>
      </vt:variant>
      <vt:variant>
        <vt:i4>3</vt:i4>
      </vt:variant>
      <vt:variant>
        <vt:i4>0</vt:i4>
      </vt:variant>
      <vt:variant>
        <vt:i4>5</vt:i4>
      </vt:variant>
      <vt:variant>
        <vt:lpwstr>http://www.sec.gov/comments/s7-45-10/s74510-94.pdf</vt:lpwstr>
      </vt:variant>
      <vt:variant>
        <vt:lpwstr/>
      </vt:variant>
      <vt:variant>
        <vt:i4>5832708</vt:i4>
      </vt:variant>
      <vt:variant>
        <vt:i4>0</vt:i4>
      </vt:variant>
      <vt:variant>
        <vt:i4>0</vt:i4>
      </vt:variant>
      <vt:variant>
        <vt:i4>5</vt:i4>
      </vt:variant>
      <vt:variant>
        <vt:lpwstr>http://www.sec.gov/comments/s7-45-10/s74510.shtml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Justification</dc:title>
  <dc:creator>Carriveau, Carla</dc:creator>
  <cp:lastModifiedBy>Tontz, Jennifer</cp:lastModifiedBy>
  <cp:revision>4</cp:revision>
  <cp:lastPrinted>2015-04-29T19:59:00Z</cp:lastPrinted>
  <dcterms:created xsi:type="dcterms:W3CDTF">2015-04-29T19:59:00Z</dcterms:created>
  <dcterms:modified xsi:type="dcterms:W3CDTF">2015-05-12T14:20:00Z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IL_MSG_ID1">
    <vt:lpwstr>gFAAXJDLFUo5N7vKR5H7nWN5Wc/JnojRsSI3hiMb+tT+rhaeRIATBlXLukARh/qibZv5hS2bZvc01X83_x000d_
8qUldqWbWnTYWwb2mfjMIAjpekbPkb6BeR4MVN2zxXE7nBjTO0+YU3/lRf9ns0E38qUldqWbWnTY_x000d_
Wwb2mfjMIAjpekbPkb6BeR4MVN2zxXmO4WVIxn8innPgQR8ajJVMPLZR9Cw3GMP/RImokZIxQ+qq_x000d_
JdpguXQvf8r61GU2z</vt:lpwstr>
  </property>
  <property fmtid="{D5CDD505-2E9C-101B-9397-08002B2CF9AE}" pid="4" name="MAIL_MSG_ID2">
    <vt:lpwstr>1Phvi7tn0mBP+dMUp41yPU9Fltdygod4x8kerP09w8HTg5w8zWw872PtwQ0_x000d_
wrZdkxuCVu1BrnhlgehawxtfC6P9CNeR5aihEQ==</vt:lpwstr>
  </property>
  <property fmtid="{D5CDD505-2E9C-101B-9397-08002B2CF9AE}" pid="5" name="RESPONSE_SENDER_NAME">
    <vt:lpwstr>sAAAE34RQVAK31l6dPnoun6wBmfJsNtO8A0cpGOqFeAo6I0=</vt:lpwstr>
  </property>
  <property fmtid="{D5CDD505-2E9C-101B-9397-08002B2CF9AE}" pid="6" name="EMAIL_OWNER_ADDRESS">
    <vt:lpwstr>sAAA4E8dREqJqIpFiclGEK10Qzxis1WlFTX32Ruo7gI5TDc=</vt:lpwstr>
  </property>
</Properties>
</file>